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9" w:firstLineChars="450"/>
        <w:rPr>
          <w:rFonts w:ascii="方正行楷简体" w:hAnsi="新宋体" w:eastAsia="方正行楷简体" w:cs="华文行楷"/>
          <w:b/>
          <w:sz w:val="52"/>
          <w:szCs w:val="52"/>
        </w:rPr>
      </w:pPr>
    </w:p>
    <w:p>
      <w:pPr>
        <w:autoSpaceDE w:val="0"/>
        <w:autoSpaceDN w:val="0"/>
        <w:adjustRightInd w:val="0"/>
        <w:spacing w:line="360" w:lineRule="auto"/>
        <w:rPr>
          <w:rFonts w:ascii="方正楷体_GBK" w:hAnsi="宋体" w:eastAsia="方正楷体_GBK" w:cs="华文中宋"/>
          <w:b/>
          <w:color w:val="000000"/>
          <w:sz w:val="36"/>
          <w:szCs w:val="36"/>
          <w:lang w:val="zh-CN"/>
        </w:rPr>
      </w:pPr>
    </w:p>
    <w:p>
      <w:pPr>
        <w:autoSpaceDE w:val="0"/>
        <w:autoSpaceDN w:val="0"/>
        <w:adjustRightInd w:val="0"/>
        <w:spacing w:line="360" w:lineRule="auto"/>
        <w:jc w:val="center"/>
        <w:rPr>
          <w:rFonts w:ascii="方正楷体_GBK" w:hAnsi="宋体" w:eastAsia="方正楷体_GBK"/>
          <w:b/>
          <w:color w:val="000000"/>
          <w:sz w:val="72"/>
          <w:szCs w:val="72"/>
        </w:rPr>
      </w:pPr>
      <w:r>
        <w:rPr>
          <w:rFonts w:hint="eastAsia" w:asciiTheme="majorEastAsia" w:hAnsiTheme="majorEastAsia" w:eastAsiaTheme="majorEastAsia" w:cstheme="majorEastAsia"/>
          <w:b/>
          <w:sz w:val="72"/>
          <w:szCs w:val="72"/>
          <w:lang w:val="zh-CN"/>
        </w:rPr>
        <w:t>竞争性磋商文件</w:t>
      </w:r>
    </w:p>
    <w:p>
      <w:pPr>
        <w:adjustRightInd w:val="0"/>
        <w:spacing w:line="360" w:lineRule="auto"/>
        <w:textAlignment w:val="baseline"/>
        <w:rPr>
          <w:rFonts w:ascii="仿宋_GB2312" w:hAnsi="宋体" w:eastAsia="仿宋_GB2312"/>
          <w:b/>
          <w:sz w:val="36"/>
          <w:szCs w:val="36"/>
        </w:rPr>
      </w:pPr>
    </w:p>
    <w:p>
      <w:pPr>
        <w:pStyle w:val="31"/>
        <w:rPr>
          <w:rFonts w:ascii="仿宋_GB2312" w:hAnsi="宋体" w:eastAsia="仿宋_GB2312"/>
          <w:b/>
          <w:sz w:val="36"/>
          <w:szCs w:val="36"/>
        </w:rPr>
      </w:pPr>
    </w:p>
    <w:p>
      <w:pPr>
        <w:pStyle w:val="31"/>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ind w:left="2895" w:leftChars="152" w:hanging="2530" w:hangingChars="700"/>
        <w:textAlignment w:val="baseline"/>
        <w:rPr>
          <w:rFonts w:hint="eastAsia"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采购项目名称</w:t>
      </w:r>
      <w:r>
        <w:rPr>
          <w:rFonts w:hint="eastAsia" w:asciiTheme="minorEastAsia" w:hAnsiTheme="minorEastAsia" w:eastAsiaTheme="minorEastAsia" w:cstheme="minorEastAsia"/>
          <w:b/>
          <w:sz w:val="36"/>
          <w:szCs w:val="36"/>
          <w:lang w:eastAsia="zh-CN"/>
        </w:rPr>
        <w:t>：编制《青海省盐湖产业发展规划（2020-2030）》项目</w:t>
      </w:r>
    </w:p>
    <w:p>
      <w:pPr>
        <w:adjustRightInd w:val="0"/>
        <w:spacing w:line="360" w:lineRule="auto"/>
        <w:ind w:firstLine="361" w:firstLineChars="100"/>
        <w:textAlignment w:val="baseline"/>
        <w:rPr>
          <w:rFonts w:hint="eastAsia"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采购项目编号</w:t>
      </w:r>
      <w:r>
        <w:rPr>
          <w:rFonts w:hint="eastAsia" w:asciiTheme="minorEastAsia" w:hAnsiTheme="minorEastAsia" w:eastAsiaTheme="minorEastAsia" w:cstheme="minorEastAsia"/>
          <w:b/>
          <w:sz w:val="36"/>
          <w:szCs w:val="36"/>
          <w:lang w:eastAsia="zh-CN"/>
        </w:rPr>
        <w:t>：宿迁建威竞磋（服务）2020-021</w:t>
      </w:r>
    </w:p>
    <w:p>
      <w:pPr>
        <w:adjustRightInd w:val="0"/>
        <w:spacing w:line="360" w:lineRule="auto"/>
        <w:ind w:firstLine="361" w:firstLineChars="100"/>
        <w:textAlignment w:val="baseline"/>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rPr>
        <w:t>采</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购</w:t>
      </w:r>
      <w:r>
        <w:rPr>
          <w:rFonts w:hint="eastAsia" w:asciiTheme="minorEastAsia" w:hAnsiTheme="minorEastAsia" w:eastAsiaTheme="minorEastAsia" w:cstheme="minorEastAsia"/>
          <w:b/>
          <w:sz w:val="36"/>
          <w:szCs w:val="36"/>
          <w:lang w:val="en-US" w:eastAsia="zh-CN"/>
        </w:rPr>
        <w:t xml:space="preserve"> 单 位：</w:t>
      </w:r>
      <w:r>
        <w:rPr>
          <w:rFonts w:hint="eastAsia" w:asciiTheme="minorEastAsia" w:hAnsiTheme="minorEastAsia" w:eastAsiaTheme="minorEastAsia" w:cstheme="minorEastAsia"/>
          <w:b/>
          <w:sz w:val="36"/>
          <w:szCs w:val="36"/>
          <w:lang w:eastAsia="zh-CN"/>
        </w:rPr>
        <w:t>海西蒙古族藏族自治州工业和信息化局</w:t>
      </w:r>
    </w:p>
    <w:p>
      <w:pPr>
        <w:adjustRightInd w:val="0"/>
        <w:spacing w:line="360" w:lineRule="auto"/>
        <w:textAlignment w:val="baseline"/>
        <w:rPr>
          <w:rFonts w:hint="eastAsia" w:asciiTheme="minorEastAsia" w:hAnsiTheme="minorEastAsia" w:eastAsiaTheme="minorEastAsia" w:cstheme="minorEastAsia"/>
          <w:b/>
          <w:sz w:val="36"/>
          <w:szCs w:val="36"/>
          <w:lang w:eastAsia="zh-CN"/>
        </w:rPr>
      </w:pPr>
    </w:p>
    <w:p>
      <w:pPr>
        <w:pStyle w:val="31"/>
        <w:rPr>
          <w:rFonts w:hint="eastAsia" w:asciiTheme="minorEastAsia" w:hAnsiTheme="minorEastAsia" w:eastAsiaTheme="minorEastAsia" w:cstheme="minorEastAsia"/>
          <w:b/>
          <w:sz w:val="36"/>
          <w:szCs w:val="36"/>
          <w:lang w:eastAsia="zh-CN"/>
        </w:rPr>
      </w:pPr>
    </w:p>
    <w:p>
      <w:pPr>
        <w:pStyle w:val="31"/>
        <w:rPr>
          <w:rFonts w:hint="eastAsia" w:asciiTheme="minorEastAsia" w:hAnsiTheme="minorEastAsia" w:eastAsiaTheme="minorEastAsia" w:cstheme="minorEastAsia"/>
          <w:b/>
          <w:sz w:val="36"/>
          <w:szCs w:val="36"/>
          <w:lang w:eastAsia="zh-CN"/>
        </w:rPr>
      </w:pPr>
    </w:p>
    <w:p>
      <w:pPr>
        <w:adjustRightInd w:val="0"/>
        <w:spacing w:line="360" w:lineRule="auto"/>
        <w:jc w:val="center"/>
        <w:textAlignment w:val="baseline"/>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t>宿迁建威工程咨询有限公司</w:t>
      </w:r>
    </w:p>
    <w:p>
      <w:pPr>
        <w:adjustRightInd w:val="0"/>
        <w:spacing w:line="360" w:lineRule="auto"/>
        <w:ind w:left="2987" w:leftChars="156" w:hanging="2613" w:hangingChars="723"/>
        <w:jc w:val="center"/>
        <w:textAlignment w:val="baseline"/>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t>2020年</w:t>
      </w:r>
      <w:r>
        <w:rPr>
          <w:rFonts w:hint="eastAsia" w:asciiTheme="minorEastAsia" w:hAnsiTheme="minorEastAsia" w:eastAsiaTheme="minorEastAsia" w:cstheme="minorEastAsia"/>
          <w:b/>
          <w:sz w:val="36"/>
          <w:szCs w:val="36"/>
          <w:lang w:val="en-US" w:eastAsia="zh-CN"/>
        </w:rPr>
        <w:t>09</w:t>
      </w:r>
      <w:r>
        <w:rPr>
          <w:rFonts w:hint="eastAsia" w:asciiTheme="minorEastAsia" w:hAnsiTheme="minorEastAsia" w:eastAsiaTheme="minorEastAsia" w:cstheme="minorEastAsia"/>
          <w:b/>
          <w:sz w:val="36"/>
          <w:szCs w:val="36"/>
          <w:lang w:eastAsia="zh-CN"/>
        </w:rPr>
        <w:t>月</w:t>
      </w:r>
    </w:p>
    <w:p>
      <w:pPr>
        <w:adjustRightInd w:val="0"/>
        <w:spacing w:line="360" w:lineRule="auto"/>
        <w:ind w:left="2987" w:leftChars="156" w:hanging="2613" w:hangingChars="723"/>
        <w:jc w:val="center"/>
        <w:textAlignment w:val="baseline"/>
        <w:rPr>
          <w:rFonts w:hint="eastAsia" w:asciiTheme="minorEastAsia" w:hAnsiTheme="minorEastAsia" w:eastAsiaTheme="minorEastAsia" w:cstheme="minorEastAsia"/>
          <w:b/>
          <w:sz w:val="36"/>
          <w:szCs w:val="36"/>
          <w:lang w:eastAsia="zh-CN"/>
        </w:rPr>
      </w:pPr>
    </w:p>
    <w:p>
      <w:pPr>
        <w:adjustRightInd w:val="0"/>
        <w:spacing w:line="360" w:lineRule="auto"/>
        <w:ind w:left="2987" w:leftChars="156" w:hanging="2613" w:hangingChars="723"/>
        <w:jc w:val="center"/>
        <w:textAlignment w:val="baseline"/>
        <w:rPr>
          <w:rFonts w:hint="eastAsia" w:asciiTheme="minorEastAsia" w:hAnsiTheme="minorEastAsia" w:eastAsiaTheme="minorEastAsia" w:cstheme="minorEastAsia"/>
          <w:b/>
          <w:sz w:val="36"/>
          <w:szCs w:val="36"/>
          <w:lang w:eastAsia="zh-CN"/>
        </w:rPr>
      </w:pPr>
    </w:p>
    <w:p>
      <w:pPr>
        <w:adjustRightInd w:val="0"/>
        <w:spacing w:line="360" w:lineRule="auto"/>
        <w:ind w:left="2987" w:leftChars="156" w:hanging="2613" w:hangingChars="723"/>
        <w:jc w:val="center"/>
        <w:textAlignment w:val="baseline"/>
        <w:rPr>
          <w:rFonts w:hint="default"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lang w:val="en-US" w:eastAsia="zh-CN"/>
        </w:rPr>
        <w:t>目录</w:t>
      </w:r>
    </w:p>
    <w:p>
      <w:pPr>
        <w:pStyle w:val="39"/>
        <w:tabs>
          <w:tab w:val="right" w:leader="dot" w:pos="8723"/>
        </w:tabs>
        <w:spacing w:line="360" w:lineRule="auto"/>
        <w:ind w:firstLine="422"/>
        <w:rPr>
          <w:rFonts w:hint="eastAsia" w:ascii="宋体" w:hAnsi="宋体" w:eastAsia="宋体" w:cs="宋体"/>
          <w:b w:val="0"/>
          <w:bCs w:val="0"/>
          <w:caps w:val="0"/>
          <w:sz w:val="22"/>
          <w:szCs w:val="24"/>
        </w:rPr>
      </w:pPr>
      <w:r>
        <w:rPr>
          <w:rStyle w:val="76"/>
          <w:rFonts w:hint="eastAsia" w:ascii="宋体" w:hAnsi="宋体" w:eastAsia="宋体" w:cs="宋体"/>
          <w:b w:val="0"/>
          <w:bCs w:val="0"/>
          <w:sz w:val="22"/>
          <w:szCs w:val="21"/>
        </w:rPr>
        <w:fldChar w:fldCharType="begin"/>
      </w:r>
      <w:r>
        <w:rPr>
          <w:rStyle w:val="76"/>
          <w:rFonts w:hint="eastAsia" w:ascii="宋体" w:hAnsi="宋体" w:eastAsia="宋体" w:cs="宋体"/>
          <w:b w:val="0"/>
          <w:bCs w:val="0"/>
          <w:kern w:val="0"/>
          <w:sz w:val="22"/>
          <w:szCs w:val="22"/>
        </w:rPr>
        <w:instrText xml:space="preserve"> TOC \o "1-3"\h \z \u </w:instrText>
      </w:r>
      <w:r>
        <w:rPr>
          <w:rStyle w:val="76"/>
          <w:rFonts w:hint="eastAsia" w:ascii="宋体" w:hAnsi="宋体" w:eastAsia="宋体" w:cs="宋体"/>
          <w:b w:val="0"/>
          <w:bCs w:val="0"/>
          <w:sz w:val="22"/>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"_Toc5011733"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kern w:val="28"/>
          <w:sz w:val="21"/>
          <w:szCs w:val="21"/>
        </w:rPr>
        <w:t>第一部分竞争性磋商邀请公告</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_Toc5011733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"_Toc5011734"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kern w:val="28"/>
          <w:sz w:val="21"/>
          <w:szCs w:val="21"/>
        </w:rPr>
        <w:t>第二部分磋商须知前附表</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_Toc5011734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"_Toc5011735"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kern w:val="28"/>
          <w:sz w:val="21"/>
          <w:szCs w:val="21"/>
        </w:rPr>
        <w:t>第三部分磋商供应商须知</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_Toc5011735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"_Toc5011736"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1.适用范围</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_Toc5011736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"_Toc5011737"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2.采购方式、合格的投标供应商</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_Toc5011737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"_Toc5011738"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3.磋商费用</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_Toc5011738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"_Toc5011739"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4.磋商文件的构成</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_Toc5011739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"_Toc5011740"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5.磋商文件的质疑</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_Toc5011740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"_Toc5011741"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6.磋商文件的澄清、修改</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_Toc5011741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"_Toc5011742"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7.磋商响应文件的语言及度量衡单位</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_Toc5011742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"_Toc5011743"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8.磋商报价及币种</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_Toc5011743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"_Toc5011744"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9.磋商保证金</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_Toc5011744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"_Toc5011745"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10.磋商有效期</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_Toc5011745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"_Toc5011746"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11.磋商响应文件构成</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_Toc5011746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"_Toc5011747"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12.磋商响应文件编印和签署</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_Toc5011747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"_Toc5011748"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13.磋商响应文件的密封和标记</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_Toc5011748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"_Toc5011749"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14.递送磋商响应文件的地点、截止日期</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_Toc5011749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"_Toc5011750"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15.磋商响应文件的撤回</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_Toc5011750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"_Toc5011751"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16.磋商过程</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_Toc5011751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"_Toc5011752"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17.磋商小组</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_Toc5011752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"_Toc5011753"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18.磋商程序</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_Toc5011753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"_Toc5011754"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19.评审办法</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_Toc5011754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17</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"_Toc5011755"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20.推荐并确定成交供应商</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_Toc5011755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18</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"_Toc5011756"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21.成交通知</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_Toc5011756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"_Toc5011757"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22.签订合同</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_Toc5011757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"_Toc5011758"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mallCaps/>
          <w:spacing w:val="20"/>
          <w:sz w:val="21"/>
          <w:szCs w:val="21"/>
        </w:rPr>
        <w:t>九、磋商活动终止</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_Toc5011758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"_Toc5011759"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23. 终止情形</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_Toc5011759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"_Toc5011760"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十、处罚</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_Toc5011760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"_Toc5011761"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24.处罚情形</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_Toc5011761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"_Toc5011762"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sz w:val="21"/>
          <w:szCs w:val="21"/>
        </w:rPr>
        <w:t>十一、其他</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_Toc5011762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"_Toc5011763"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kern w:val="28"/>
          <w:sz w:val="21"/>
          <w:szCs w:val="21"/>
        </w:rPr>
        <w:t>第四部分 青海省政府采购项目合同书范本</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_Toc5011763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"_Toc5011764"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kern w:val="28"/>
          <w:sz w:val="21"/>
          <w:szCs w:val="21"/>
        </w:rPr>
        <w:t>第五部分磋商响应文件格式</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_Toc5011764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9"/>
        <w:tabs>
          <w:tab w:val="right" w:leader="dot" w:pos="8723"/>
        </w:tabs>
        <w:spacing w:line="360" w:lineRule="auto"/>
        <w:ind w:firstLine="402"/>
        <w:rPr>
          <w:rFonts w:hint="eastAsia" w:ascii="宋体" w:hAnsi="宋体" w:eastAsia="宋体" w:cs="宋体"/>
          <w:b w:val="0"/>
          <w:bCs w:val="0"/>
          <w:caps w:val="0"/>
          <w:sz w:val="22"/>
          <w:szCs w:val="24"/>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"_Toc5011788" </w:instrText>
      </w:r>
      <w:r>
        <w:rPr>
          <w:rFonts w:hint="eastAsia" w:ascii="宋体" w:hAnsi="宋体" w:eastAsia="宋体" w:cs="宋体"/>
          <w:b w:val="0"/>
          <w:bCs w:val="0"/>
          <w:sz w:val="21"/>
          <w:szCs w:val="21"/>
        </w:rPr>
        <w:fldChar w:fldCharType="separate"/>
      </w:r>
      <w:r>
        <w:rPr>
          <w:rStyle w:val="76"/>
          <w:rFonts w:hint="eastAsia" w:ascii="宋体" w:hAnsi="宋体" w:eastAsia="宋体" w:cs="宋体"/>
          <w:b w:val="0"/>
          <w:bCs w:val="0"/>
          <w:kern w:val="28"/>
          <w:sz w:val="21"/>
          <w:szCs w:val="21"/>
        </w:rPr>
        <w:t>第六部分 磋商及采购项目</w:t>
      </w:r>
      <w:r>
        <w:rPr>
          <w:rStyle w:val="76"/>
          <w:rFonts w:hint="eastAsia" w:ascii="宋体" w:hAnsi="宋体" w:eastAsia="宋体" w:cs="宋体"/>
          <w:b w:val="0"/>
          <w:bCs w:val="0"/>
          <w:kern w:val="28"/>
          <w:sz w:val="21"/>
          <w:szCs w:val="21"/>
          <w:lang w:val="en-US" w:eastAsia="zh-CN"/>
        </w:rPr>
        <w:t>服务</w:t>
      </w:r>
      <w:r>
        <w:rPr>
          <w:rStyle w:val="76"/>
          <w:rFonts w:hint="eastAsia" w:ascii="宋体" w:hAnsi="宋体" w:eastAsia="宋体" w:cs="宋体"/>
          <w:b w:val="0"/>
          <w:bCs w:val="0"/>
          <w:kern w:val="28"/>
          <w:sz w:val="21"/>
          <w:szCs w:val="21"/>
        </w:rPr>
        <w:t>要求</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_Toc5011788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46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30"/>
        <w:spacing w:line="360" w:lineRule="auto"/>
        <w:ind w:firstLine="0" w:firstLineChars="0"/>
        <w:rPr>
          <w:rFonts w:ascii="幼圆" w:hAnsi="仿宋" w:eastAsia="幼圆"/>
          <w:i w:val="0"/>
          <w:iCs w:val="0"/>
          <w:sz w:val="21"/>
          <w:szCs w:val="21"/>
        </w:rPr>
        <w:sectPr>
          <w:footerReference r:id="rId6" w:type="first"/>
          <w:headerReference r:id="rId3" w:type="default"/>
          <w:footerReference r:id="rId4" w:type="default"/>
          <w:footerReference r:id="rId5" w:type="even"/>
          <w:pgSz w:w="11850" w:h="16783"/>
          <w:pgMar w:top="2098" w:right="1416" w:bottom="2041" w:left="1701" w:header="1021" w:footer="1021" w:gutter="0"/>
          <w:pgNumType w:start="0" w:chapStyle="1"/>
          <w:cols w:space="425" w:num="1"/>
          <w:titlePg/>
          <w:docGrid w:linePitch="312" w:charSpace="0"/>
        </w:sectPr>
      </w:pPr>
      <w:r>
        <w:rPr>
          <w:rFonts w:hint="eastAsia" w:ascii="宋体" w:hAnsi="宋体" w:eastAsia="宋体" w:cs="宋体"/>
          <w:b w:val="0"/>
          <w:bCs w:val="0"/>
          <w:kern w:val="0"/>
          <w:sz w:val="21"/>
          <w:szCs w:val="22"/>
        </w:rPr>
        <w:fldChar w:fldCharType="end"/>
      </w:r>
    </w:p>
    <w:p>
      <w:pPr>
        <w:keepNext/>
        <w:keepLines/>
        <w:snapToGrid w:val="0"/>
        <w:spacing w:before="240" w:line="400" w:lineRule="atLeast"/>
        <w:jc w:val="center"/>
        <w:outlineLvl w:val="0"/>
        <w:rPr>
          <w:rFonts w:ascii="宋体"/>
          <w:b/>
          <w:kern w:val="28"/>
          <w:sz w:val="36"/>
          <w:szCs w:val="20"/>
        </w:rPr>
      </w:pPr>
      <w:bookmarkStart w:id="0" w:name="_Toc447725347"/>
      <w:bookmarkStart w:id="1" w:name="_Toc5011733"/>
      <w:r>
        <w:rPr>
          <w:rFonts w:hint="eastAsia" w:ascii="宋体"/>
          <w:b/>
          <w:kern w:val="28"/>
          <w:sz w:val="36"/>
          <w:szCs w:val="20"/>
        </w:rPr>
        <w:t>第一部分</w:t>
      </w:r>
      <w:bookmarkEnd w:id="0"/>
      <w:r>
        <w:rPr>
          <w:rFonts w:hint="eastAsia" w:ascii="宋体"/>
          <w:b/>
          <w:kern w:val="28"/>
          <w:sz w:val="36"/>
          <w:szCs w:val="20"/>
          <w:lang w:val="en-US" w:eastAsia="zh-CN"/>
        </w:rPr>
        <w:t xml:space="preserve"> </w:t>
      </w:r>
      <w:r>
        <w:rPr>
          <w:rFonts w:hint="eastAsia" w:ascii="宋体"/>
          <w:b/>
          <w:kern w:val="28"/>
          <w:sz w:val="36"/>
          <w:szCs w:val="20"/>
        </w:rPr>
        <w:t>竞争性磋商邀请公告</w:t>
      </w:r>
      <w:bookmarkEnd w:id="1"/>
    </w:p>
    <w:p>
      <w:pPr>
        <w:pStyle w:val="524"/>
        <w:numPr>
          <w:ilvl w:val="0"/>
          <w:numId w:val="0"/>
        </w:numPr>
        <w:autoSpaceDE w:val="0"/>
        <w:autoSpaceDN w:val="0"/>
        <w:adjustRightInd w:val="0"/>
        <w:spacing w:line="360" w:lineRule="auto"/>
        <w:ind w:firstLine="480" w:firstLineChars="200"/>
        <w:contextualSpacing/>
        <w:rPr>
          <w:rFonts w:hint="eastAsia" w:ascii="宋体" w:hAnsi="Cambria" w:cs="宋体"/>
          <w:kern w:val="0"/>
          <w:sz w:val="24"/>
          <w:lang w:val="zh-CN" w:eastAsia="zh-CN"/>
        </w:rPr>
      </w:pPr>
      <w:r>
        <w:rPr>
          <w:rFonts w:hint="eastAsia" w:ascii="宋体" w:hAnsi="Cambria" w:cs="宋体"/>
          <w:kern w:val="0"/>
          <w:sz w:val="24"/>
          <w:lang w:val="zh-CN" w:eastAsia="zh-CN"/>
        </w:rPr>
        <w:t>宿迁建威工程咨询有限公司受海西蒙古族藏族自治州工业和信息化局委托，拟对编制《青海省盐湖产业发展规划（2020-2030）》项目进行国内竞争性磋商采购，现予以公告，欢迎符合条件的供应商前来参加投标。</w:t>
      </w:r>
    </w:p>
    <w:tbl>
      <w:tblPr>
        <w:tblStyle w:val="64"/>
        <w:tblW w:w="9400" w:type="dxa"/>
        <w:jc w:val="center"/>
        <w:tblLayout w:type="fixed"/>
        <w:tblCellMar>
          <w:top w:w="0" w:type="dxa"/>
          <w:left w:w="108" w:type="dxa"/>
          <w:bottom w:w="0" w:type="dxa"/>
          <w:right w:w="108" w:type="dxa"/>
        </w:tblCellMar>
      </w:tblPr>
      <w:tblGrid>
        <w:gridCol w:w="2624"/>
        <w:gridCol w:w="6776"/>
      </w:tblGrid>
      <w:tr>
        <w:tblPrEx>
          <w:tblCellMar>
            <w:top w:w="0" w:type="dxa"/>
            <w:left w:w="108" w:type="dxa"/>
            <w:bottom w:w="0" w:type="dxa"/>
            <w:right w:w="108" w:type="dxa"/>
          </w:tblCellMar>
        </w:tblPrEx>
        <w:trPr>
          <w:trHeight w:val="52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lang w:val="zh-CN" w:eastAsia="zh-CN"/>
              </w:rPr>
            </w:pPr>
            <w:bookmarkStart w:id="2" w:name="OLE_LINK1"/>
            <w:r>
              <w:rPr>
                <w:rFonts w:hint="eastAsia" w:ascii="宋体" w:hAnsi="Calibri" w:cs="宋体"/>
                <w:lang w:val="zh-CN" w:eastAsia="zh-CN"/>
              </w:rPr>
              <w:t>采购项目名称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rPr>
                <w:rFonts w:hint="eastAsia" w:ascii="宋体" w:hAnsi="Calibri" w:cs="宋体"/>
                <w:lang w:val="zh-CN" w:eastAsia="zh-CN"/>
              </w:rPr>
            </w:pPr>
            <w:r>
              <w:rPr>
                <w:rFonts w:hint="eastAsia" w:ascii="宋体" w:hAnsi="Calibri" w:cs="宋体"/>
                <w:lang w:val="zh-CN" w:eastAsia="zh-CN"/>
              </w:rPr>
              <w:t>编制《青海省盐湖产业发展规划（2020-2030）》项目</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采购项目编号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default" w:ascii="宋体" w:hAnsi="Calibri" w:eastAsia="宋体" w:cs="宋体"/>
                <w:sz w:val="22"/>
                <w:szCs w:val="22"/>
                <w:lang w:val="en-US" w:eastAsia="zh-CN"/>
              </w:rPr>
            </w:pPr>
            <w:r>
              <w:rPr>
                <w:rFonts w:hint="eastAsia" w:ascii="宋体" w:hAnsi="Calibri" w:cs="宋体"/>
                <w:lang w:val="zh-CN"/>
              </w:rPr>
              <w:t>宿迁建威竞磋（服务）2020-021</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竞争性磋商</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lang w:val="zh-CN"/>
              </w:rPr>
            </w:pPr>
            <w:r>
              <w:rPr>
                <w:rFonts w:hint="eastAsia" w:ascii="宋体" w:hAnsi="Calibri" w:cs="宋体"/>
                <w:lang w:val="zh-CN"/>
              </w:rPr>
              <w:t>采购预算金额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default" w:ascii="宋体" w:hAnsi="Calibri" w:cs="宋体"/>
                <w:lang w:val="en-US"/>
              </w:rPr>
            </w:pPr>
            <w:r>
              <w:rPr>
                <w:rFonts w:hint="eastAsia" w:ascii="宋体" w:hAnsi="Calibri" w:cs="宋体"/>
                <w:lang w:val="en-US" w:eastAsia="zh-CN"/>
              </w:rPr>
              <w:t>1500000.00元</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项目分包个数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rPr>
                <w:rFonts w:ascii="宋体" w:hAnsi="Calibri" w:cs="宋体"/>
                <w:sz w:val="22"/>
                <w:szCs w:val="22"/>
                <w:lang w:val="zh-CN"/>
              </w:rPr>
            </w:pPr>
            <w:r>
              <w:rPr>
                <w:rFonts w:hint="eastAsia" w:ascii="宋体" w:hAnsi="Calibri" w:cs="宋体"/>
                <w:sz w:val="22"/>
                <w:szCs w:val="22"/>
                <w:lang w:val="zh-CN"/>
              </w:rPr>
              <w:t>无</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采购要求</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20" w:lineRule="exact"/>
              <w:rPr>
                <w:rFonts w:hint="default" w:ascii="宋体" w:hAnsi="Calibri" w:eastAsia="宋体" w:cs="宋体"/>
                <w:lang w:val="en-US" w:eastAsia="zh-CN"/>
              </w:rPr>
            </w:pPr>
            <w:r>
              <w:rPr>
                <w:rFonts w:hint="eastAsia" w:ascii="宋体" w:hAnsi="Calibri" w:cs="宋体"/>
                <w:lang w:val="zh-CN"/>
              </w:rPr>
              <w:t>详见磋商文件“第六部分</w:t>
            </w:r>
            <w:r>
              <w:rPr>
                <w:rFonts w:hint="eastAsia" w:ascii="宋体" w:hAnsi="Calibri" w:cs="宋体"/>
                <w:color w:val="auto"/>
                <w:lang w:val="en-US" w:eastAsia="zh-CN"/>
              </w:rPr>
              <w:t>。</w:t>
            </w:r>
          </w:p>
        </w:tc>
      </w:tr>
      <w:tr>
        <w:tblPrEx>
          <w:tblCellMar>
            <w:top w:w="0" w:type="dxa"/>
            <w:left w:w="108" w:type="dxa"/>
            <w:bottom w:w="0" w:type="dxa"/>
            <w:right w:w="108" w:type="dxa"/>
          </w:tblCellMar>
        </w:tblPrEx>
        <w:trPr>
          <w:trHeight w:val="423"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供应商资格条件</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1）供应商的营业执照等证明文件，自然人的身份证明。</w:t>
            </w:r>
          </w:p>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2、</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4、</w:t>
            </w:r>
            <w:r>
              <w:rPr>
                <w:rFonts w:hint="eastAsia" w:ascii="宋体" w:hAnsi="Cambria" w:cs="宋体"/>
                <w:kern w:val="0"/>
                <w:sz w:val="24"/>
                <w:lang w:val="zh-CN"/>
              </w:rPr>
              <w:t>本项目不接受以联合体方式进行投标；</w:t>
            </w:r>
          </w:p>
          <w:p>
            <w:pPr>
              <w:pStyle w:val="524"/>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lang w:val="en-US" w:eastAsia="zh-CN"/>
              </w:rPr>
              <w:t>5、</w:t>
            </w:r>
            <w:r>
              <w:rPr>
                <w:rFonts w:hint="eastAsia" w:ascii="宋体" w:hAnsi="Cambria" w:cs="宋体"/>
                <w:kern w:val="0"/>
                <w:sz w:val="24"/>
                <w:lang w:val="zh-CN"/>
              </w:rPr>
              <w:t>经信用中国（www.creditchina.gov.cn）、中国政府采购网（www.ccgp.gov.cn）渠道查询后，列入失信被执行人、重大税收违法案件当事人名单、政府采购严重违法失信行为记录名单的，取消投标资格。（提供“信用中国”网站的查询截图，时间为投标截止时间前</w:t>
            </w:r>
            <w:r>
              <w:rPr>
                <w:rFonts w:hint="eastAsia" w:ascii="宋体" w:hAnsi="Cambria" w:cs="宋体"/>
                <w:kern w:val="0"/>
                <w:sz w:val="24"/>
                <w:lang w:val="en-US" w:eastAsia="zh-CN"/>
              </w:rPr>
              <w:t>15</w:t>
            </w:r>
            <w:r>
              <w:rPr>
                <w:rFonts w:hint="eastAsia" w:ascii="宋体" w:hAnsi="Cambria" w:cs="宋体"/>
                <w:kern w:val="0"/>
                <w:sz w:val="24"/>
                <w:lang w:val="zh-CN"/>
              </w:rPr>
              <w:t>天内）。</w:t>
            </w:r>
          </w:p>
        </w:tc>
      </w:tr>
      <w:tr>
        <w:tblPrEx>
          <w:tblCellMar>
            <w:top w:w="0" w:type="dxa"/>
            <w:left w:w="108" w:type="dxa"/>
            <w:bottom w:w="0" w:type="dxa"/>
            <w:right w:w="108" w:type="dxa"/>
          </w:tblCellMar>
        </w:tblPrEx>
        <w:trPr>
          <w:trHeight w:val="36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公告发布时间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hint="eastAsia" w:ascii="宋体" w:hAnsi="Cambria" w:eastAsia="宋体" w:cs="宋体"/>
                <w:kern w:val="0"/>
                <w:sz w:val="24"/>
                <w:szCs w:val="22"/>
                <w:lang w:val="zh-CN" w:eastAsia="zh-CN" w:bidi="ar-SA"/>
              </w:rPr>
            </w:pPr>
            <w:r>
              <w:rPr>
                <w:rFonts w:hint="eastAsia" w:ascii="宋体" w:hAnsi="Cambria" w:cs="宋体"/>
                <w:kern w:val="0"/>
                <w:sz w:val="24"/>
                <w:szCs w:val="22"/>
                <w:lang w:val="zh-CN" w:eastAsia="zh-CN" w:bidi="ar-SA"/>
              </w:rPr>
              <w:t>2020</w:t>
            </w:r>
            <w:r>
              <w:rPr>
                <w:rFonts w:hint="eastAsia" w:ascii="宋体" w:hAnsi="Cambria" w:eastAsia="宋体" w:cs="宋体"/>
                <w:kern w:val="0"/>
                <w:sz w:val="24"/>
                <w:szCs w:val="22"/>
                <w:lang w:val="zh-CN" w:eastAsia="zh-CN" w:bidi="ar-SA"/>
              </w:rPr>
              <w:t>年0</w:t>
            </w:r>
            <w:r>
              <w:rPr>
                <w:rFonts w:hint="eastAsia" w:ascii="宋体" w:hAnsi="Cambria" w:cs="宋体"/>
                <w:kern w:val="0"/>
                <w:sz w:val="24"/>
                <w:szCs w:val="22"/>
                <w:lang w:val="en-US" w:eastAsia="zh-CN" w:bidi="ar-SA"/>
              </w:rPr>
              <w:t>9</w:t>
            </w:r>
            <w:r>
              <w:rPr>
                <w:rFonts w:hint="eastAsia" w:ascii="宋体" w:hAnsi="Cambria" w:eastAsia="宋体" w:cs="宋体"/>
                <w:kern w:val="0"/>
                <w:sz w:val="24"/>
                <w:szCs w:val="22"/>
                <w:lang w:val="zh-CN" w:eastAsia="zh-CN" w:bidi="ar-SA"/>
              </w:rPr>
              <w:t>月</w:t>
            </w:r>
            <w:r>
              <w:rPr>
                <w:rFonts w:hint="eastAsia" w:ascii="宋体" w:hAnsi="Cambria" w:cs="宋体"/>
                <w:kern w:val="0"/>
                <w:sz w:val="24"/>
                <w:szCs w:val="22"/>
                <w:lang w:val="en-US" w:eastAsia="zh-CN" w:bidi="ar-SA"/>
              </w:rPr>
              <w:t>17</w:t>
            </w:r>
            <w:r>
              <w:rPr>
                <w:rFonts w:hint="eastAsia" w:ascii="宋体" w:hAnsi="Cambria" w:eastAsia="宋体" w:cs="宋体"/>
                <w:kern w:val="0"/>
                <w:sz w:val="24"/>
                <w:szCs w:val="22"/>
                <w:lang w:val="zh-CN" w:eastAsia="zh-CN" w:bidi="ar-SA"/>
              </w:rPr>
              <w:t>日</w:t>
            </w:r>
          </w:p>
        </w:tc>
      </w:tr>
      <w:tr>
        <w:tblPrEx>
          <w:tblCellMar>
            <w:top w:w="0" w:type="dxa"/>
            <w:left w:w="108" w:type="dxa"/>
            <w:bottom w:w="0" w:type="dxa"/>
            <w:right w:w="108" w:type="dxa"/>
          </w:tblCellMar>
        </w:tblPrEx>
        <w:trPr>
          <w:trHeight w:val="94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hint="eastAsia" w:ascii="宋体" w:hAnsi="Cambria" w:cs="宋体"/>
                <w:kern w:val="0"/>
                <w:sz w:val="24"/>
                <w:szCs w:val="22"/>
                <w:lang w:val="zh-CN" w:eastAsia="zh-CN" w:bidi="ar-SA"/>
              </w:rPr>
            </w:pPr>
            <w:r>
              <w:rPr>
                <w:rFonts w:hint="eastAsia" w:ascii="宋体" w:hAnsi="Cambria" w:cs="宋体"/>
                <w:kern w:val="0"/>
                <w:sz w:val="24"/>
                <w:szCs w:val="22"/>
                <w:lang w:val="zh-CN" w:eastAsia="zh-CN" w:bidi="ar-SA"/>
              </w:rPr>
              <w:t>2020</w:t>
            </w:r>
            <w:r>
              <w:rPr>
                <w:rFonts w:hint="eastAsia" w:ascii="宋体" w:hAnsi="Cambria" w:eastAsia="宋体" w:cs="宋体"/>
                <w:kern w:val="0"/>
                <w:sz w:val="24"/>
                <w:szCs w:val="22"/>
                <w:lang w:val="zh-CN" w:eastAsia="zh-CN" w:bidi="ar-SA"/>
              </w:rPr>
              <w:t>年0</w:t>
            </w:r>
            <w:r>
              <w:rPr>
                <w:rFonts w:hint="eastAsia" w:ascii="宋体" w:hAnsi="Cambria" w:cs="宋体"/>
                <w:kern w:val="0"/>
                <w:sz w:val="24"/>
                <w:szCs w:val="22"/>
                <w:lang w:val="en-US" w:eastAsia="zh-CN" w:bidi="ar-SA"/>
              </w:rPr>
              <w:t>9</w:t>
            </w:r>
            <w:r>
              <w:rPr>
                <w:rFonts w:hint="eastAsia" w:ascii="宋体" w:hAnsi="Cambria" w:eastAsia="宋体" w:cs="宋体"/>
                <w:kern w:val="0"/>
                <w:sz w:val="24"/>
                <w:szCs w:val="22"/>
                <w:lang w:val="zh-CN" w:eastAsia="zh-CN" w:bidi="ar-SA"/>
              </w:rPr>
              <w:t>月</w:t>
            </w:r>
            <w:r>
              <w:rPr>
                <w:rFonts w:hint="eastAsia" w:ascii="宋体" w:hAnsi="Cambria" w:cs="宋体"/>
                <w:kern w:val="0"/>
                <w:sz w:val="24"/>
                <w:szCs w:val="22"/>
                <w:lang w:val="en-US" w:eastAsia="zh-CN" w:bidi="ar-SA"/>
              </w:rPr>
              <w:t>18</w:t>
            </w:r>
            <w:r>
              <w:rPr>
                <w:rFonts w:hint="eastAsia" w:ascii="宋体" w:hAnsi="Cambria" w:eastAsia="宋体" w:cs="宋体"/>
                <w:kern w:val="0"/>
                <w:sz w:val="24"/>
                <w:szCs w:val="22"/>
                <w:lang w:val="zh-CN" w:eastAsia="zh-CN" w:bidi="ar-SA"/>
              </w:rPr>
              <w:t>至</w:t>
            </w:r>
            <w:r>
              <w:rPr>
                <w:rFonts w:hint="eastAsia" w:ascii="宋体" w:hAnsi="Cambria" w:cs="宋体"/>
                <w:kern w:val="0"/>
                <w:sz w:val="24"/>
                <w:szCs w:val="22"/>
                <w:lang w:val="en-US" w:eastAsia="zh-CN" w:bidi="ar-SA"/>
              </w:rPr>
              <w:t>09</w:t>
            </w:r>
            <w:r>
              <w:rPr>
                <w:rFonts w:hint="eastAsia" w:ascii="宋体" w:hAnsi="Cambria" w:eastAsia="宋体" w:cs="宋体"/>
                <w:kern w:val="0"/>
                <w:sz w:val="24"/>
                <w:szCs w:val="22"/>
                <w:lang w:val="zh-CN" w:eastAsia="zh-CN" w:bidi="ar-SA"/>
              </w:rPr>
              <w:t>月</w:t>
            </w:r>
            <w:r>
              <w:rPr>
                <w:rFonts w:hint="eastAsia" w:ascii="宋体" w:hAnsi="Cambria" w:cs="宋体"/>
                <w:kern w:val="0"/>
                <w:sz w:val="24"/>
                <w:szCs w:val="22"/>
                <w:lang w:val="en-US" w:eastAsia="zh-CN" w:bidi="ar-SA"/>
              </w:rPr>
              <w:t>24</w:t>
            </w:r>
            <w:r>
              <w:rPr>
                <w:rFonts w:hint="eastAsia" w:ascii="宋体" w:hAnsi="Cambria" w:eastAsia="宋体" w:cs="宋体"/>
                <w:kern w:val="0"/>
                <w:sz w:val="24"/>
                <w:szCs w:val="22"/>
                <w:lang w:val="zh-CN" w:eastAsia="zh-CN" w:bidi="ar-SA"/>
              </w:rPr>
              <w:t>日</w:t>
            </w:r>
            <w:r>
              <w:rPr>
                <w:rFonts w:hint="eastAsia" w:ascii="宋体" w:hAnsi="Cambria" w:cs="宋体"/>
                <w:kern w:val="0"/>
                <w:sz w:val="24"/>
                <w:szCs w:val="22"/>
                <w:lang w:val="zh-CN" w:eastAsia="zh-CN" w:bidi="ar-SA"/>
              </w:rPr>
              <w:t>；</w:t>
            </w:r>
          </w:p>
          <w:p>
            <w:pPr>
              <w:autoSpaceDE w:val="0"/>
              <w:autoSpaceDN w:val="0"/>
              <w:adjustRightInd w:val="0"/>
              <w:spacing w:line="400" w:lineRule="exact"/>
              <w:rPr>
                <w:rFonts w:hint="eastAsia" w:ascii="宋体" w:hAnsi="Cambria" w:eastAsia="宋体" w:cs="宋体"/>
                <w:kern w:val="0"/>
                <w:sz w:val="24"/>
                <w:szCs w:val="22"/>
                <w:lang w:val="zh-CN" w:eastAsia="zh-CN" w:bidi="ar-SA"/>
              </w:rPr>
            </w:pPr>
            <w:r>
              <w:rPr>
                <w:rFonts w:hint="eastAsia" w:ascii="宋体" w:hAnsi="Cambria" w:eastAsia="宋体" w:cs="宋体"/>
                <w:kern w:val="0"/>
                <w:sz w:val="24"/>
                <w:szCs w:val="22"/>
                <w:lang w:val="zh-CN" w:eastAsia="zh-CN" w:bidi="ar-SA"/>
              </w:rPr>
              <w:t>每</w:t>
            </w:r>
            <w:r>
              <w:rPr>
                <w:rFonts w:hint="eastAsia" w:ascii="宋体" w:hAnsi="Cambria" w:cs="宋体"/>
                <w:kern w:val="0"/>
                <w:sz w:val="24"/>
                <w:szCs w:val="22"/>
                <w:lang w:val="en-US" w:eastAsia="zh-CN" w:bidi="ar-SA"/>
              </w:rPr>
              <w:t>日</w:t>
            </w:r>
            <w:r>
              <w:rPr>
                <w:rFonts w:hint="eastAsia" w:ascii="宋体" w:hAnsi="Cambria" w:eastAsia="宋体" w:cs="宋体"/>
                <w:kern w:val="0"/>
                <w:sz w:val="24"/>
                <w:szCs w:val="22"/>
                <w:lang w:val="zh-CN" w:eastAsia="zh-CN" w:bidi="ar-SA"/>
              </w:rPr>
              <w:t>上午9:00-1</w:t>
            </w:r>
            <w:r>
              <w:rPr>
                <w:rFonts w:hint="eastAsia" w:ascii="宋体" w:hAnsi="Cambria" w:eastAsia="宋体" w:cs="宋体"/>
                <w:kern w:val="0"/>
                <w:sz w:val="24"/>
                <w:szCs w:val="22"/>
                <w:lang w:val="en-US" w:eastAsia="zh-CN" w:bidi="ar-SA"/>
              </w:rPr>
              <w:t>2</w:t>
            </w:r>
            <w:r>
              <w:rPr>
                <w:rFonts w:hint="eastAsia" w:ascii="宋体" w:hAnsi="Cambria" w:eastAsia="宋体" w:cs="宋体"/>
                <w:kern w:val="0"/>
                <w:sz w:val="24"/>
                <w:szCs w:val="22"/>
                <w:lang w:val="zh-CN" w:eastAsia="zh-CN" w:bidi="ar-SA"/>
              </w:rPr>
              <w:t>:</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0,下午1</w:t>
            </w:r>
            <w:r>
              <w:rPr>
                <w:rFonts w:hint="eastAsia" w:ascii="宋体" w:hAnsi="Cambria" w:eastAsia="宋体" w:cs="宋体"/>
                <w:kern w:val="0"/>
                <w:sz w:val="24"/>
                <w:szCs w:val="22"/>
                <w:lang w:val="en-US" w:eastAsia="zh-CN" w:bidi="ar-SA"/>
              </w:rPr>
              <w:t>4</w:t>
            </w:r>
            <w:r>
              <w:rPr>
                <w:rFonts w:hint="eastAsia" w:ascii="宋体" w:hAnsi="Cambria" w:eastAsia="宋体" w:cs="宋体"/>
                <w:kern w:val="0"/>
                <w:sz w:val="24"/>
                <w:szCs w:val="22"/>
                <w:lang w:val="zh-CN" w:eastAsia="zh-CN" w:bidi="ar-SA"/>
              </w:rPr>
              <w:t>:</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0-17:30（午休、节假日除外）</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default" w:ascii="宋体" w:hAnsi="Calibri" w:eastAsia="宋体" w:cs="宋体"/>
                <w:sz w:val="22"/>
                <w:szCs w:val="22"/>
                <w:lang w:val="en-US" w:eastAsia="zh-CN"/>
              </w:rPr>
            </w:pPr>
            <w:r>
              <w:rPr>
                <w:rFonts w:hint="eastAsia" w:ascii="宋体" w:hAnsi="Calibri" w:cs="宋体"/>
                <w:lang w:val="zh-CN"/>
              </w:rPr>
              <w:t>现场购买</w:t>
            </w:r>
            <w:r>
              <w:rPr>
                <w:rFonts w:hint="eastAsia" w:ascii="宋体" w:hAnsi="Calibri" w:cs="宋体"/>
                <w:lang w:val="en-US" w:eastAsia="zh-CN"/>
              </w:rPr>
              <w:t>或网上购买</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磋商文件售价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ascii="宋体" w:hAnsi="Calibri" w:cs="宋体"/>
              </w:rPr>
              <w:t>5</w:t>
            </w:r>
            <w:r>
              <w:rPr>
                <w:rFonts w:ascii="宋体" w:hAnsi="Calibri" w:cs="宋体"/>
                <w:lang w:val="zh-CN"/>
              </w:rPr>
              <w:t>00</w:t>
            </w:r>
            <w:r>
              <w:rPr>
                <w:rFonts w:hint="eastAsia" w:ascii="宋体" w:hAnsi="Calibri" w:cs="宋体"/>
                <w:lang w:val="zh-CN"/>
              </w:rPr>
              <w:t>元</w:t>
            </w:r>
            <w:r>
              <w:rPr>
                <w:rFonts w:ascii="宋体" w:hAnsi="Calibri" w:cs="宋体"/>
                <w:lang w:val="zh-CN"/>
              </w:rPr>
              <w:t>/</w:t>
            </w:r>
            <w:r>
              <w:rPr>
                <w:rFonts w:hint="eastAsia" w:ascii="宋体" w:hAnsi="Calibri" w:cs="宋体"/>
                <w:lang w:val="zh-CN"/>
              </w:rPr>
              <w:t>包（文件售后不退</w:t>
            </w:r>
            <w:r>
              <w:rPr>
                <w:rFonts w:ascii="宋体" w:hAnsi="Calibri" w:cs="宋体"/>
                <w:lang w:val="zh-CN"/>
              </w:rPr>
              <w:t xml:space="preserve">, </w:t>
            </w:r>
            <w:r>
              <w:rPr>
                <w:rFonts w:hint="eastAsia" w:ascii="宋体" w:hAnsi="Calibri" w:cs="宋体"/>
                <w:lang w:val="zh-CN"/>
              </w:rPr>
              <w:t>投标资格不能转让）</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lang w:val="zh-CN"/>
              </w:rPr>
            </w:pPr>
            <w:r>
              <w:rPr>
                <w:rFonts w:hint="eastAsia" w:ascii="宋体" w:hAnsi="Calibri" w:cs="宋体"/>
                <w:lang w:val="zh-CN"/>
              </w:rPr>
              <w:t>宿迁建威工程咨询有限公司（西宁市城西区西川南路52号金座晟锦华府1号楼4单元4253室）</w:t>
            </w:r>
          </w:p>
          <w:p>
            <w:pPr>
              <w:autoSpaceDE w:val="0"/>
              <w:autoSpaceDN w:val="0"/>
              <w:adjustRightInd w:val="0"/>
              <w:spacing w:line="360" w:lineRule="auto"/>
              <w:rPr>
                <w:rFonts w:ascii="宋体" w:hAnsi="Calibri" w:cs="宋体"/>
                <w:lang w:val="zh-CN"/>
              </w:rPr>
            </w:pPr>
            <w:r>
              <w:rPr>
                <w:rFonts w:hint="eastAsia" w:ascii="宋体" w:hAnsi="Calibri" w:cs="宋体"/>
                <w:lang w:val="zh-CN"/>
              </w:rPr>
              <w:t>标书购买联系人：</w:t>
            </w:r>
            <w:r>
              <w:rPr>
                <w:rFonts w:hint="eastAsia" w:ascii="宋体" w:hAnsi="Calibri" w:cs="宋体"/>
                <w:lang w:val="en-US" w:eastAsia="zh-CN"/>
              </w:rPr>
              <w:t>尹</w:t>
            </w:r>
            <w:r>
              <w:rPr>
                <w:rFonts w:hint="eastAsia" w:ascii="宋体" w:hAnsi="Calibri" w:cs="宋体"/>
                <w:lang w:val="zh-CN"/>
              </w:rPr>
              <w:t>女士</w:t>
            </w:r>
          </w:p>
          <w:p>
            <w:pPr>
              <w:autoSpaceDE w:val="0"/>
              <w:autoSpaceDN w:val="0"/>
              <w:adjustRightInd w:val="0"/>
              <w:spacing w:line="360" w:lineRule="auto"/>
              <w:rPr>
                <w:rFonts w:hint="eastAsia" w:ascii="宋体" w:hAnsi="Calibri" w:cs="宋体"/>
                <w:lang w:val="en-US" w:eastAsia="zh-CN"/>
              </w:rPr>
            </w:pPr>
            <w:r>
              <w:rPr>
                <w:rFonts w:hint="eastAsia" w:ascii="宋体" w:hAnsi="Calibri" w:cs="宋体"/>
                <w:lang w:val="zh-CN"/>
              </w:rPr>
              <w:t>电话：</w:t>
            </w:r>
            <w:r>
              <w:rPr>
                <w:rFonts w:ascii="宋体" w:hAnsi="Calibri" w:cs="宋体"/>
                <w:lang w:val="zh-CN"/>
              </w:rPr>
              <w:t>0971-</w:t>
            </w:r>
            <w:r>
              <w:rPr>
                <w:rFonts w:hint="eastAsia" w:ascii="宋体" w:hAnsi="Calibri" w:cs="宋体"/>
                <w:lang w:val="en-US" w:eastAsia="zh-CN"/>
              </w:rPr>
              <w:t>5362418</w:t>
            </w:r>
          </w:p>
          <w:p>
            <w:pPr>
              <w:autoSpaceDE w:val="0"/>
              <w:autoSpaceDN w:val="0"/>
              <w:adjustRightInd w:val="0"/>
              <w:spacing w:line="360" w:lineRule="auto"/>
              <w:rPr>
                <w:rFonts w:hint="default" w:ascii="宋体" w:hAnsi="Calibri" w:cs="宋体"/>
                <w:lang w:val="en-US"/>
              </w:rPr>
            </w:pPr>
            <w:r>
              <w:rPr>
                <w:rFonts w:hint="eastAsia" w:ascii="宋体" w:hAnsi="Calibri" w:cs="宋体"/>
                <w:lang w:val="en-US" w:eastAsia="zh-CN"/>
              </w:rPr>
              <w:t>电子邮箱：sqjwqhfgs@163.com</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获取磋商文件时应提供材料</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color w:val="000000"/>
                <w:lang w:val="zh-CN"/>
              </w:rPr>
            </w:pPr>
            <w:r>
              <w:rPr>
                <w:rFonts w:hint="eastAsia" w:ascii="宋体" w:hAnsi="Calibri" w:cs="宋体"/>
                <w:color w:val="000000"/>
                <w:lang w:val="zh-CN"/>
              </w:rPr>
              <w:t>营业执照副本复印件（加盖单位公章）、公司介绍信或法人授权委托书、授权人和被授权人身份证复印</w:t>
            </w:r>
            <w:r>
              <w:rPr>
                <w:rFonts w:hint="eastAsia" w:ascii="宋体" w:hAnsi="Calibri" w:cs="宋体"/>
                <w:color w:val="000000"/>
                <w:lang w:val="zh-CN" w:eastAsia="zh-CN"/>
              </w:rPr>
              <w:t>件</w:t>
            </w:r>
            <w:r>
              <w:rPr>
                <w:rFonts w:hint="eastAsia" w:ascii="宋体" w:hAnsi="Calibri" w:cs="宋体"/>
                <w:color w:val="000000"/>
                <w:lang w:val="zh-CN"/>
              </w:rPr>
              <w:t>。以上资料均需加盖公章。</w:t>
            </w:r>
            <w:r>
              <w:rPr>
                <w:rFonts w:hint="eastAsia" w:ascii="宋体" w:hAnsi="Calibri" w:cs="宋体"/>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提交响应文件截止时间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2020年09月29日上午09时30分（北京时间）</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响应文件开启时间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2020年09月29日上午09时30分（北京时间）</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提交响应文件地点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eastAsia="宋体" w:cs="宋体"/>
                <w:lang w:val="zh-CN"/>
              </w:rPr>
            </w:pPr>
            <w:r>
              <w:rPr>
                <w:rFonts w:hint="eastAsia" w:ascii="宋体" w:hAnsi="Calibri" w:cs="宋体"/>
                <w:lang w:val="zh-CN"/>
              </w:rPr>
              <w:t>西宁市城西区西川南路52号金座晟锦华府1号楼4单元4253室</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采购人及联系人电话</w:t>
            </w:r>
          </w:p>
        </w:tc>
        <w:tc>
          <w:tcPr>
            <w:tcW w:w="6776" w:type="dxa"/>
            <w:tcBorders>
              <w:top w:val="single" w:color="000000" w:sz="6" w:space="0"/>
              <w:left w:val="single" w:color="000000" w:sz="6" w:space="0"/>
              <w:bottom w:val="single" w:color="000000" w:sz="6" w:space="0"/>
              <w:right w:val="single" w:color="000000" w:sz="6" w:space="0"/>
            </w:tcBorders>
            <w:shd w:val="clear" w:color="auto" w:fill="FFFFFF" w:themeFill="background1"/>
            <w:vAlign w:val="center"/>
          </w:tcPr>
          <w:p>
            <w:pPr>
              <w:spacing w:line="360" w:lineRule="auto"/>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cs="宋体"/>
                <w:bCs/>
                <w:color w:val="000000" w:themeColor="text1"/>
                <w14:textFill>
                  <w14:solidFill>
                    <w14:schemeClr w14:val="tx1"/>
                  </w14:solidFill>
                </w14:textFill>
              </w:rPr>
              <w:t>采购人：</w:t>
            </w:r>
            <w:r>
              <w:rPr>
                <w:rFonts w:hint="eastAsia" w:ascii="宋体" w:hAnsi="宋体" w:cs="宋体"/>
                <w:bCs/>
                <w:color w:val="000000" w:themeColor="text1"/>
                <w:lang w:eastAsia="zh-CN"/>
                <w14:textFill>
                  <w14:solidFill>
                    <w14:schemeClr w14:val="tx1"/>
                  </w14:solidFill>
                </w14:textFill>
              </w:rPr>
              <w:t>海西蒙古族藏族自治州工业和信息化局</w:t>
            </w:r>
          </w:p>
          <w:p>
            <w:pPr>
              <w:spacing w:line="360" w:lineRule="auto"/>
              <w:rPr>
                <w:rFonts w:hint="eastAsia" w:ascii="宋体" w:hAnsi="宋体" w:eastAsia="宋体" w:cs="宋体"/>
                <w:bCs/>
                <w:color w:val="auto"/>
                <w:lang w:val="en-US" w:eastAsia="zh-CN"/>
              </w:rPr>
            </w:pPr>
            <w:r>
              <w:rPr>
                <w:rFonts w:hint="eastAsia" w:ascii="宋体" w:hAnsi="宋体" w:cs="宋体"/>
                <w:bCs/>
                <w:color w:val="auto"/>
              </w:rPr>
              <w:t>联系人：</w:t>
            </w:r>
            <w:r>
              <w:rPr>
                <w:rFonts w:hint="eastAsia" w:ascii="宋体" w:hAnsi="宋体" w:cs="宋体"/>
                <w:bCs/>
                <w:color w:val="auto"/>
                <w:lang w:val="en-US" w:eastAsia="zh-CN"/>
              </w:rPr>
              <w:t>许老师</w:t>
            </w:r>
          </w:p>
          <w:p>
            <w:pPr>
              <w:spacing w:line="360" w:lineRule="auto"/>
              <w:rPr>
                <w:rFonts w:hint="default" w:ascii="宋体" w:eastAsia="宋体" w:cs="宋体"/>
                <w:bCs/>
                <w:color w:val="FF0000"/>
                <w:lang w:val="en-US" w:eastAsia="zh-CN"/>
              </w:rPr>
            </w:pPr>
            <w:r>
              <w:rPr>
                <w:rFonts w:hint="eastAsia" w:ascii="宋体" w:hAnsi="宋体" w:cs="宋体"/>
                <w:bCs/>
                <w:color w:val="auto"/>
              </w:rPr>
              <w:t>联系电话：</w:t>
            </w:r>
            <w:r>
              <w:rPr>
                <w:rFonts w:hint="eastAsia" w:ascii="宋体" w:hAnsi="宋体" w:cs="宋体"/>
                <w:bCs/>
                <w:color w:val="auto"/>
                <w:lang w:val="en-US" w:eastAsia="zh-CN"/>
              </w:rPr>
              <w:t>13897180507</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采购代理机构及联系人电话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lang w:val="zh-CN"/>
              </w:rPr>
            </w:pPr>
            <w:r>
              <w:rPr>
                <w:rFonts w:hint="eastAsia" w:ascii="宋体" w:hAnsi="Calibri" w:cs="宋体"/>
                <w:lang w:val="zh-CN"/>
              </w:rPr>
              <w:t>采购代理机构：宿迁建威工程咨询有限公司</w:t>
            </w:r>
          </w:p>
          <w:p>
            <w:pPr>
              <w:autoSpaceDE w:val="0"/>
              <w:autoSpaceDN w:val="0"/>
              <w:adjustRightInd w:val="0"/>
              <w:spacing w:line="360" w:lineRule="auto"/>
              <w:rPr>
                <w:rFonts w:ascii="宋体" w:hAnsi="Calibri" w:cs="宋体"/>
                <w:lang w:val="zh-CN"/>
              </w:rPr>
            </w:pPr>
            <w:r>
              <w:rPr>
                <w:rFonts w:hint="eastAsia" w:ascii="宋体" w:hAnsi="Calibri" w:cs="宋体"/>
                <w:lang w:val="zh-CN"/>
              </w:rPr>
              <w:t>项目负责人：</w:t>
            </w:r>
            <w:r>
              <w:rPr>
                <w:rFonts w:hint="eastAsia" w:ascii="宋体" w:hAnsi="Calibri" w:cs="宋体"/>
                <w:lang w:val="en-US" w:eastAsia="zh-CN"/>
              </w:rPr>
              <w:t>尹</w:t>
            </w:r>
            <w:r>
              <w:rPr>
                <w:rFonts w:hint="eastAsia" w:ascii="宋体" w:hAnsi="Calibri" w:cs="宋体"/>
                <w:lang w:val="zh-CN"/>
              </w:rPr>
              <w:t>女士</w:t>
            </w:r>
          </w:p>
          <w:p>
            <w:pPr>
              <w:autoSpaceDE w:val="0"/>
              <w:autoSpaceDN w:val="0"/>
              <w:adjustRightInd w:val="0"/>
              <w:spacing w:line="360" w:lineRule="auto"/>
              <w:rPr>
                <w:rFonts w:ascii="宋体" w:hAnsi="Calibri" w:cs="宋体"/>
                <w:lang w:val="zh-CN"/>
              </w:rPr>
            </w:pPr>
            <w:r>
              <w:rPr>
                <w:rFonts w:hint="eastAsia" w:ascii="宋体" w:hAnsi="Calibri" w:cs="宋体"/>
                <w:lang w:val="zh-CN"/>
              </w:rPr>
              <w:t>联系电话：</w:t>
            </w:r>
            <w:r>
              <w:rPr>
                <w:rFonts w:ascii="宋体" w:hAnsi="Calibri" w:cs="宋体"/>
                <w:lang w:val="zh-CN"/>
              </w:rPr>
              <w:t>0971-</w:t>
            </w:r>
            <w:r>
              <w:rPr>
                <w:rFonts w:hint="eastAsia" w:ascii="宋体" w:hAnsi="Calibri" w:cs="宋体"/>
                <w:lang w:val="en-US" w:eastAsia="zh-CN"/>
              </w:rPr>
              <w:t>5362418</w:t>
            </w:r>
          </w:p>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联系地址：西宁市城西区西川南路52号金座晟锦华府1号楼4单元4253室</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采购代理机构开户银行</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hint="eastAsia" w:ascii="宋体" w:hAnsi="Calibri" w:cs="宋体"/>
                <w:lang w:val="zh-CN"/>
              </w:rPr>
            </w:pPr>
            <w:r>
              <w:rPr>
                <w:rFonts w:hint="eastAsia" w:ascii="宋体" w:hAnsi="Calibri" w:cs="宋体"/>
                <w:lang w:val="zh-CN" w:eastAsia="zh-CN"/>
              </w:rPr>
              <w:t>青海西宁农村商业银行股份有限公司市民中心支行</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收款人</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hint="eastAsia" w:ascii="宋体" w:hAnsi="Calibri" w:cs="宋体"/>
                <w:lang w:val="zh-CN"/>
              </w:rPr>
            </w:pPr>
            <w:r>
              <w:rPr>
                <w:rFonts w:hint="eastAsia" w:ascii="宋体" w:hAnsi="Calibri" w:cs="宋体"/>
                <w:lang w:val="zh-CN" w:eastAsia="zh-CN"/>
              </w:rPr>
              <w:t>宿迁建威工程咨询有限公司青海分公司</w:t>
            </w:r>
          </w:p>
        </w:tc>
      </w:tr>
      <w:tr>
        <w:tblPrEx>
          <w:tblCellMar>
            <w:top w:w="0" w:type="dxa"/>
            <w:left w:w="108" w:type="dxa"/>
            <w:bottom w:w="0" w:type="dxa"/>
            <w:right w:w="108" w:type="dxa"/>
          </w:tblCellMar>
        </w:tblPrEx>
        <w:trPr>
          <w:trHeight w:val="32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银行账号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hint="eastAsia" w:ascii="宋体" w:hAnsi="Calibri" w:cs="宋体"/>
                <w:lang w:val="zh-CN"/>
              </w:rPr>
            </w:pPr>
            <w:r>
              <w:rPr>
                <w:rFonts w:hint="eastAsia" w:ascii="宋体" w:hAnsi="Calibri" w:cs="宋体"/>
                <w:lang w:val="zh-CN" w:eastAsia="zh-CN"/>
              </w:rPr>
              <w:t>82010000000415138</w:t>
            </w:r>
          </w:p>
        </w:tc>
      </w:tr>
      <w:tr>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lang w:val="zh-CN"/>
              </w:rPr>
            </w:pPr>
            <w:r>
              <w:rPr>
                <w:rFonts w:hint="eastAsia" w:ascii="宋体" w:hAnsi="Calibri" w:cs="宋体"/>
                <w:lang w:val="zh-CN"/>
              </w:rPr>
              <w:t>其他事项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Calibri" w:cs="宋体"/>
                <w:lang w:val="zh-CN"/>
              </w:rPr>
            </w:pPr>
            <w:r>
              <w:rPr>
                <w:rFonts w:hint="eastAsia" w:ascii="宋体" w:hAnsi="Calibri" w:cs="宋体"/>
                <w:lang w:val="zh-CN" w:eastAsia="zh-CN"/>
              </w:rPr>
              <w:t xml:space="preserve">本项目磋商公告在《青海省政府采购网》、《青海省公共资源交易网》同时发布；公告期限：自青海省政府采购网发布之日起5个工作日；公告内容以《青海省政府采购网》发布为准。 </w:t>
            </w:r>
          </w:p>
        </w:tc>
      </w:tr>
      <w:tr>
        <w:tblPrEx>
          <w:tblCellMar>
            <w:top w:w="0" w:type="dxa"/>
            <w:left w:w="108" w:type="dxa"/>
            <w:bottom w:w="0" w:type="dxa"/>
            <w:right w:w="108" w:type="dxa"/>
          </w:tblCellMar>
        </w:tblPrEx>
        <w:trPr>
          <w:trHeight w:val="716"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00" w:lineRule="auto"/>
              <w:rPr>
                <w:rFonts w:ascii="宋体" w:hAnsi="Calibri" w:cs="宋体"/>
                <w:lang w:val="zh-CN"/>
              </w:rPr>
            </w:pPr>
            <w:r>
              <w:rPr>
                <w:rFonts w:hint="eastAsia" w:ascii="宋体" w:hAnsi="Calibri" w:cs="宋体"/>
                <w:lang w:val="zh-CN"/>
              </w:rPr>
              <w:t>财政监督部门及电话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tcPr>
          <w:p>
            <w:pPr>
              <w:spacing w:line="480" w:lineRule="exact"/>
              <w:rPr>
                <w:rFonts w:hint="eastAsia" w:ascii="宋体" w:hAnsi="Calibri" w:cs="宋体"/>
                <w:lang w:val="zh-CN"/>
              </w:rPr>
            </w:pPr>
            <w:r>
              <w:rPr>
                <w:rFonts w:hint="eastAsia" w:ascii="宋体" w:hAnsi="Calibri" w:cs="宋体"/>
                <w:lang w:val="zh-CN" w:eastAsia="zh-CN"/>
              </w:rPr>
              <w:t>监督单位</w:t>
            </w:r>
            <w:r>
              <w:rPr>
                <w:rFonts w:hint="eastAsia" w:ascii="宋体" w:hAnsi="Calibri" w:cs="宋体"/>
                <w:lang w:val="zh-CN"/>
              </w:rPr>
              <w:t>：</w:t>
            </w:r>
            <w:r>
              <w:rPr>
                <w:rFonts w:hint="eastAsia" w:ascii="宋体" w:hAnsi="Calibri" w:cs="宋体"/>
                <w:lang w:val="en-US" w:eastAsia="zh-CN"/>
              </w:rPr>
              <w:t>海西州</w:t>
            </w:r>
            <w:r>
              <w:rPr>
                <w:rFonts w:hint="eastAsia" w:ascii="宋体" w:hAnsi="Calibri" w:cs="宋体"/>
                <w:lang w:val="zh-CN"/>
              </w:rPr>
              <w:t>财政局</w:t>
            </w:r>
          </w:p>
          <w:p>
            <w:pPr>
              <w:spacing w:line="480" w:lineRule="exact"/>
              <w:rPr>
                <w:rFonts w:hint="default" w:ascii="宋体" w:hAnsi="Calibri" w:cs="宋体"/>
                <w:lang w:val="en-US"/>
              </w:rPr>
            </w:pPr>
            <w:r>
              <w:rPr>
                <w:rFonts w:hint="eastAsia" w:ascii="宋体" w:hAnsi="Calibri" w:cs="宋体"/>
                <w:color w:val="auto"/>
                <w:lang w:val="zh-CN" w:eastAsia="zh-CN"/>
              </w:rPr>
              <w:t>联系电话：097</w:t>
            </w:r>
            <w:r>
              <w:rPr>
                <w:rFonts w:hint="eastAsia" w:ascii="宋体" w:hAnsi="Calibri" w:cs="宋体"/>
                <w:color w:val="auto"/>
                <w:lang w:val="en-US" w:eastAsia="zh-CN"/>
              </w:rPr>
              <w:t>7</w:t>
            </w:r>
            <w:r>
              <w:rPr>
                <w:rFonts w:hint="eastAsia" w:ascii="宋体" w:hAnsi="Calibri" w:cs="宋体"/>
                <w:color w:val="auto"/>
                <w:lang w:val="zh-CN" w:eastAsia="zh-CN"/>
              </w:rPr>
              <w:t>-</w:t>
            </w:r>
            <w:r>
              <w:rPr>
                <w:rFonts w:hint="eastAsia" w:ascii="宋体" w:hAnsi="Calibri" w:cs="宋体"/>
                <w:color w:val="auto"/>
                <w:lang w:val="en-US" w:eastAsia="zh-CN"/>
              </w:rPr>
              <w:t>8226934</w:t>
            </w:r>
          </w:p>
        </w:tc>
      </w:tr>
    </w:tbl>
    <w:p>
      <w:pPr>
        <w:autoSpaceDE w:val="0"/>
        <w:autoSpaceDN w:val="0"/>
        <w:adjustRightInd w:val="0"/>
        <w:ind w:firstLine="560"/>
        <w:rPr>
          <w:rFonts w:ascii="Calibri" w:hAnsi="Calibri" w:cs="Calibri"/>
        </w:rPr>
      </w:pPr>
    </w:p>
    <w:p>
      <w:pPr>
        <w:autoSpaceDE w:val="0"/>
        <w:autoSpaceDN w:val="0"/>
        <w:adjustRightInd w:val="0"/>
        <w:spacing w:line="360" w:lineRule="auto"/>
        <w:ind w:right="240" w:firstLine="480"/>
        <w:jc w:val="right"/>
        <w:rPr>
          <w:rFonts w:hint="eastAsia" w:ascii="Calibri" w:hAnsi="Calibri" w:eastAsia="宋体" w:cs="Calibri"/>
          <w:lang w:eastAsia="zh-CN"/>
        </w:rPr>
      </w:pPr>
      <w:r>
        <w:rPr>
          <w:rFonts w:hint="eastAsia" w:ascii="Calibri" w:hAnsi="Calibri" w:cs="Calibri"/>
          <w:lang w:eastAsia="zh-CN"/>
        </w:rPr>
        <w:t>宿迁建威工程咨询有限公司</w:t>
      </w:r>
    </w:p>
    <w:p>
      <w:pPr>
        <w:autoSpaceDE w:val="0"/>
        <w:autoSpaceDN w:val="0"/>
        <w:adjustRightInd w:val="0"/>
        <w:spacing w:line="360" w:lineRule="auto"/>
        <w:ind w:right="480" w:firstLine="480"/>
        <w:jc w:val="right"/>
        <w:rPr>
          <w:rFonts w:ascii="Calibri" w:hAnsi="Calibri" w:cs="Calibri"/>
        </w:rPr>
      </w:pPr>
      <w:r>
        <w:rPr>
          <w:rFonts w:hint="eastAsia" w:ascii="Calibri" w:hAnsi="Calibri" w:cs="Calibri"/>
        </w:rPr>
        <w:t xml:space="preserve">                                    </w:t>
      </w:r>
      <w:r>
        <w:rPr>
          <w:rFonts w:hint="eastAsia" w:ascii="宋体" w:hAnsi="Calibri" w:cs="宋体"/>
          <w:lang w:val="zh-CN" w:eastAsia="zh-CN"/>
        </w:rPr>
        <w:t xml:space="preserve"> 2020年</w:t>
      </w:r>
      <w:r>
        <w:rPr>
          <w:rFonts w:hint="eastAsia" w:ascii="宋体" w:hAnsi="Calibri" w:cs="宋体"/>
          <w:lang w:val="en-US" w:eastAsia="zh-CN"/>
        </w:rPr>
        <w:t>09</w:t>
      </w:r>
      <w:r>
        <w:rPr>
          <w:rFonts w:hint="eastAsia" w:ascii="宋体" w:hAnsi="Calibri" w:cs="宋体"/>
          <w:lang w:val="zh-CN" w:eastAsia="zh-CN"/>
        </w:rPr>
        <w:t>月</w:t>
      </w:r>
      <w:r>
        <w:rPr>
          <w:rFonts w:hint="eastAsia" w:ascii="宋体" w:hAnsi="Calibri" w:cs="宋体"/>
          <w:lang w:val="en-US" w:eastAsia="zh-CN"/>
        </w:rPr>
        <w:t>17</w:t>
      </w:r>
      <w:r>
        <w:rPr>
          <w:rFonts w:hint="eastAsia" w:ascii="宋体" w:hAnsi="Calibri" w:cs="宋体"/>
          <w:lang w:val="zh-CN" w:eastAsia="zh-CN"/>
        </w:rPr>
        <w:t>日</w:t>
      </w:r>
      <w:bookmarkEnd w:id="2"/>
      <w:r>
        <w:rPr>
          <w:rFonts w:ascii="Calibri" w:hAnsi="Calibri" w:cs="Calibri"/>
        </w:rPr>
        <w:br w:type="page"/>
      </w:r>
    </w:p>
    <w:p>
      <w:pPr>
        <w:keepNext/>
        <w:keepLines/>
        <w:snapToGrid w:val="0"/>
        <w:spacing w:line="400" w:lineRule="atLeast"/>
        <w:jc w:val="center"/>
        <w:outlineLvl w:val="0"/>
        <w:rPr>
          <w:rFonts w:ascii="宋体"/>
          <w:b/>
          <w:kern w:val="28"/>
          <w:sz w:val="36"/>
          <w:szCs w:val="20"/>
        </w:rPr>
      </w:pPr>
      <w:bookmarkStart w:id="3" w:name="_Toc447725348"/>
      <w:bookmarkStart w:id="4" w:name="_Toc5011734"/>
      <w:r>
        <w:rPr>
          <w:rFonts w:hint="eastAsia" w:ascii="宋体"/>
          <w:b/>
          <w:kern w:val="28"/>
          <w:sz w:val="36"/>
          <w:szCs w:val="20"/>
        </w:rPr>
        <w:t>第二部分磋商须知前附表</w:t>
      </w:r>
      <w:bookmarkEnd w:id="3"/>
      <w:bookmarkEnd w:id="4"/>
    </w:p>
    <w:p>
      <w:pPr>
        <w:keepNext/>
        <w:keepLines/>
        <w:snapToGrid w:val="0"/>
        <w:spacing w:line="400" w:lineRule="atLeast"/>
        <w:jc w:val="center"/>
        <w:outlineLvl w:val="0"/>
        <w:rPr>
          <w:rFonts w:ascii="宋体"/>
          <w:b/>
          <w:kern w:val="28"/>
          <w:sz w:val="36"/>
          <w:szCs w:val="20"/>
        </w:rPr>
      </w:pPr>
    </w:p>
    <w:tbl>
      <w:tblPr>
        <w:tblStyle w:val="64"/>
        <w:tblW w:w="9580" w:type="dxa"/>
        <w:jc w:val="center"/>
        <w:tblLayout w:type="fixed"/>
        <w:tblCellMar>
          <w:top w:w="0" w:type="dxa"/>
          <w:left w:w="108" w:type="dxa"/>
          <w:bottom w:w="0" w:type="dxa"/>
          <w:right w:w="108" w:type="dxa"/>
        </w:tblCellMar>
      </w:tblPr>
      <w:tblGrid>
        <w:gridCol w:w="742"/>
        <w:gridCol w:w="2205"/>
        <w:gridCol w:w="6633"/>
      </w:tblGrid>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hint="eastAsia" w:ascii="宋体" w:hAnsi="宋体" w:cs="宋体"/>
                <w:lang w:val="zh-CN"/>
              </w:rPr>
              <w:t>序号</w:t>
            </w:r>
          </w:p>
        </w:tc>
        <w:tc>
          <w:tcPr>
            <w:tcW w:w="8838"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3120" w:firstLineChars="1300"/>
              <w:jc w:val="both"/>
              <w:rPr>
                <w:rFonts w:ascii="宋体" w:cs="宋体"/>
                <w:lang w:val="zh-CN"/>
              </w:rPr>
            </w:pPr>
            <w:r>
              <w:rPr>
                <w:rFonts w:hint="eastAsia" w:ascii="宋体" w:hAnsi="宋体" w:cs="宋体"/>
                <w:lang w:val="zh-CN"/>
              </w:rPr>
              <w:t>内</w:t>
            </w:r>
            <w:r>
              <w:rPr>
                <w:rFonts w:hint="eastAsia" w:ascii="宋体" w:hAnsi="宋体" w:cs="宋体"/>
                <w:lang w:val="en-US" w:eastAsia="zh-CN"/>
              </w:rPr>
              <w:t xml:space="preserve">              </w:t>
            </w:r>
            <w:r>
              <w:rPr>
                <w:rFonts w:hint="eastAsia" w:ascii="宋体" w:hAnsi="宋体" w:cs="宋体"/>
                <w:lang w:val="zh-CN"/>
              </w:rPr>
              <w:t>容</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1</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采购项目名称</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rPr>
                <w:rFonts w:hint="eastAsia" w:eastAsia="宋体"/>
                <w:lang w:eastAsia="zh-CN"/>
              </w:rPr>
            </w:pPr>
            <w:r>
              <w:rPr>
                <w:rFonts w:hint="eastAsia" w:asciiTheme="minorEastAsia" w:hAnsiTheme="minorEastAsia" w:eastAsiaTheme="minorEastAsia"/>
                <w:lang w:eastAsia="zh-CN"/>
              </w:rPr>
              <w:t>编制《青海省盐湖产业发展规划（2020-2030）》项目</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2</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采购项目编号</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rPr>
            </w:pPr>
            <w:r>
              <w:rPr>
                <w:rFonts w:hint="eastAsia" w:ascii="宋体" w:hAnsi="Calibri" w:cs="宋体"/>
                <w:lang w:val="zh-CN"/>
              </w:rPr>
              <w:t>宿迁建威竞磋（服务）2020-021</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3</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采购人</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cs="宋体"/>
                <w:bCs/>
                <w:color w:val="000000" w:themeColor="text1"/>
                <w:lang w:eastAsia="zh-CN"/>
                <w14:textFill>
                  <w14:solidFill>
                    <w14:schemeClr w14:val="tx1"/>
                  </w14:solidFill>
                </w14:textFill>
              </w:rPr>
              <w:t>海西蒙古族藏族自治州工业和信息化局</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4</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采购代理机构</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宿迁建威工程咨询有限公司</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5</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采购方式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竞争性磋商</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6</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评分办法</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综合评分法</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7</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项目分包个数</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无</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8</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采购要求</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详见磋商文件“第六部分”</w:t>
            </w:r>
            <w:r>
              <w:rPr>
                <w:rFonts w:hint="eastAsia" w:ascii="宋体" w:hAnsi="Calibri" w:cs="宋体"/>
                <w:color w:val="auto"/>
                <w:lang w:val="en-US" w:eastAsia="zh-CN"/>
              </w:rPr>
              <w:t>。</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9</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供应商资格条件</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1）供应商的营业执照等证明文件，自然人的身份证明。</w:t>
            </w:r>
          </w:p>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bookmarkStart w:id="172" w:name="_GoBack"/>
            <w:bookmarkEnd w:id="172"/>
          </w:p>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2、</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pPr>
              <w:pStyle w:val="524"/>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4、</w:t>
            </w:r>
            <w:r>
              <w:rPr>
                <w:rFonts w:hint="eastAsia" w:ascii="宋体" w:hAnsi="Cambria" w:cs="宋体"/>
                <w:kern w:val="0"/>
                <w:sz w:val="24"/>
                <w:lang w:val="zh-CN"/>
              </w:rPr>
              <w:t>本项目不接受以联合体方式进行投标；</w:t>
            </w:r>
          </w:p>
          <w:p>
            <w:pPr>
              <w:pStyle w:val="524"/>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lang w:val="en-US" w:eastAsia="zh-CN"/>
              </w:rPr>
              <w:t>5、</w:t>
            </w:r>
            <w:r>
              <w:rPr>
                <w:rFonts w:hint="eastAsia" w:ascii="宋体" w:hAnsi="Cambria" w:cs="宋体"/>
                <w:kern w:val="0"/>
                <w:sz w:val="24"/>
                <w:lang w:val="zh-CN"/>
              </w:rPr>
              <w:t>经信用中国（www.creditchina.gov.cn）、中国政府采购网（www.ccgp.gov.cn）渠道查询后，列入失信被执行人、重大税收违法案件当事人名单、政府采购严重违法失信行为记录名单的，取消投标资格。（提供“信用中国”查询截图，时间为投标截止时间前</w:t>
            </w:r>
            <w:r>
              <w:rPr>
                <w:rFonts w:hint="eastAsia" w:ascii="宋体" w:hAnsi="Cambria" w:cs="宋体"/>
                <w:kern w:val="0"/>
                <w:sz w:val="24"/>
                <w:lang w:val="zh-CN" w:eastAsia="zh-CN"/>
              </w:rPr>
              <w:t>15</w:t>
            </w:r>
            <w:r>
              <w:rPr>
                <w:rFonts w:hint="eastAsia" w:ascii="宋体" w:hAnsi="Cambria" w:cs="宋体"/>
                <w:kern w:val="0"/>
                <w:sz w:val="24"/>
                <w:lang w:val="zh-CN"/>
              </w:rPr>
              <w:t>天内）；</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w:t>
            </w:r>
            <w:r>
              <w:rPr>
                <w:rFonts w:ascii="宋体" w:cs="宋体"/>
                <w:lang w:val="zh-CN"/>
              </w:rPr>
              <w:t>0</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left"/>
              <w:rPr>
                <w:rFonts w:ascii="宋体" w:cs="宋体"/>
                <w:lang w:val="zh-CN"/>
              </w:rPr>
            </w:pPr>
            <w:r>
              <w:rPr>
                <w:rFonts w:hint="eastAsia" w:ascii="宋体" w:hAnsi="宋体" w:cs="宋体"/>
                <w:bCs/>
                <w:lang w:val="zh-CN"/>
              </w:rPr>
              <w:t>磋商保证金</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left="120" w:hanging="120" w:hangingChars="50"/>
              <w:jc w:val="both"/>
              <w:rPr>
                <w:rFonts w:hint="eastAsia" w:ascii="宋体" w:hAnsi="宋体" w:cs="宋体"/>
                <w:lang w:val="zh-CN" w:eastAsia="zh-CN"/>
              </w:rPr>
            </w:pPr>
            <w:r>
              <w:rPr>
                <w:rFonts w:hint="eastAsia" w:ascii="宋体" w:hAnsi="宋体" w:cs="宋体"/>
                <w:lang w:val="zh-CN"/>
              </w:rPr>
              <w:t>磋商保证金：</w:t>
            </w:r>
            <w:r>
              <w:rPr>
                <w:rFonts w:hint="eastAsia" w:ascii="宋体" w:hAnsi="宋体" w:cs="宋体"/>
                <w:lang w:val="en-US" w:eastAsia="zh-CN"/>
              </w:rPr>
              <w:t>30000.00</w:t>
            </w:r>
            <w:r>
              <w:rPr>
                <w:rFonts w:hint="eastAsia" w:ascii="宋体" w:hAnsi="宋体" w:cs="宋体"/>
                <w:lang w:val="zh-CN" w:eastAsia="zh-CN"/>
              </w:rPr>
              <w:t>元（</w:t>
            </w:r>
            <w:r>
              <w:rPr>
                <w:rFonts w:hint="eastAsia" w:ascii="宋体" w:hAnsi="宋体" w:cs="宋体"/>
                <w:lang w:val="en-US" w:eastAsia="zh-CN"/>
              </w:rPr>
              <w:t>叁万元整</w:t>
            </w:r>
            <w:r>
              <w:rPr>
                <w:rFonts w:hint="eastAsia" w:ascii="宋体" w:hAnsi="宋体" w:cs="宋体"/>
                <w:lang w:val="zh-CN" w:eastAsia="zh-CN"/>
              </w:rPr>
              <w:t>）</w:t>
            </w:r>
          </w:p>
          <w:p>
            <w:pPr>
              <w:autoSpaceDE w:val="0"/>
              <w:autoSpaceDN w:val="0"/>
              <w:adjustRightInd w:val="0"/>
              <w:spacing w:line="276" w:lineRule="auto"/>
              <w:ind w:left="120" w:hanging="120" w:hangingChars="50"/>
              <w:jc w:val="both"/>
              <w:rPr>
                <w:rFonts w:hint="eastAsia" w:ascii="宋体" w:hAnsi="宋体" w:cs="宋体"/>
                <w:lang w:val="zh-CN"/>
              </w:rPr>
            </w:pPr>
            <w:r>
              <w:rPr>
                <w:rFonts w:hint="eastAsia" w:ascii="宋体" w:hAnsi="宋体" w:cs="宋体"/>
                <w:lang w:val="zh-CN"/>
              </w:rPr>
              <w:t>户  名：宿迁建威工程咨询有限公司青海分公司</w:t>
            </w:r>
          </w:p>
          <w:p>
            <w:pPr>
              <w:autoSpaceDE w:val="0"/>
              <w:autoSpaceDN w:val="0"/>
              <w:adjustRightInd w:val="0"/>
              <w:spacing w:line="276" w:lineRule="auto"/>
              <w:ind w:left="120" w:hanging="120" w:hangingChars="50"/>
              <w:jc w:val="both"/>
              <w:rPr>
                <w:rFonts w:hint="eastAsia" w:ascii="宋体" w:hAnsi="宋体" w:cs="宋体"/>
                <w:lang w:val="zh-CN"/>
              </w:rPr>
            </w:pPr>
            <w:r>
              <w:rPr>
                <w:rFonts w:hint="eastAsia" w:ascii="宋体" w:hAnsi="宋体" w:cs="宋体"/>
                <w:lang w:val="zh-CN"/>
              </w:rPr>
              <w:t>帐  号：82010000000415138</w:t>
            </w:r>
          </w:p>
          <w:p>
            <w:pPr>
              <w:autoSpaceDE w:val="0"/>
              <w:autoSpaceDN w:val="0"/>
              <w:adjustRightInd w:val="0"/>
              <w:spacing w:line="276" w:lineRule="auto"/>
              <w:ind w:left="120" w:hanging="120" w:hangingChars="50"/>
              <w:jc w:val="both"/>
              <w:rPr>
                <w:rFonts w:hint="eastAsia" w:ascii="宋体" w:hAnsi="宋体" w:cs="宋体"/>
                <w:lang w:val="zh-CN"/>
              </w:rPr>
            </w:pPr>
            <w:r>
              <w:rPr>
                <w:rFonts w:hint="eastAsia" w:ascii="宋体" w:hAnsi="宋体" w:cs="宋体"/>
                <w:lang w:val="zh-CN"/>
              </w:rPr>
              <w:t>开户行：青海西宁农村商业银行股份有限公司市民中心支行</w:t>
            </w:r>
          </w:p>
          <w:p>
            <w:pPr>
              <w:autoSpaceDE w:val="0"/>
              <w:autoSpaceDN w:val="0"/>
              <w:adjustRightInd w:val="0"/>
              <w:spacing w:line="276" w:lineRule="auto"/>
              <w:ind w:left="120" w:hanging="120" w:hangingChars="50"/>
              <w:jc w:val="both"/>
              <w:rPr>
                <w:rFonts w:ascii="宋体" w:hAnsi="宋体" w:cs="宋体"/>
                <w:lang w:val="zh-CN"/>
              </w:rPr>
            </w:pPr>
            <w:r>
              <w:rPr>
                <w:rFonts w:hint="eastAsia" w:ascii="宋体" w:hAnsi="宋体" w:cs="宋体"/>
                <w:lang w:val="zh-CN"/>
              </w:rPr>
              <w:t>缴费时间：磋商截止时间前提交到以上指定帐户，</w:t>
            </w:r>
            <w:r>
              <w:rPr>
                <w:rFonts w:hint="eastAsia" w:ascii="宋体" w:hAnsi="宋体" w:cs="宋体"/>
                <w:lang w:val="zh-CN" w:eastAsia="zh-CN"/>
              </w:rPr>
              <w:t>以银行到账时间为准</w:t>
            </w:r>
            <w:r>
              <w:rPr>
                <w:rFonts w:hint="eastAsia" w:ascii="宋体" w:hAnsi="宋体" w:cs="宋体"/>
                <w:lang w:val="zh-CN"/>
              </w:rPr>
              <w:t>。如采购项目变更开标时间，则保证金交纳时间相应顺延。</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11</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left"/>
              <w:rPr>
                <w:rFonts w:ascii="宋体" w:cs="宋体"/>
                <w:lang w:val="zh-CN"/>
              </w:rPr>
            </w:pPr>
            <w:r>
              <w:rPr>
                <w:rFonts w:hint="eastAsia" w:ascii="宋体" w:hAnsi="宋体" w:cs="宋体"/>
                <w:lang w:val="zh-CN"/>
              </w:rPr>
              <w:t>缴费方式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cs="宋体"/>
                <w:lang w:val="zh-CN"/>
              </w:rPr>
            </w:pPr>
            <w:r>
              <w:rPr>
                <w:rFonts w:hint="eastAsia" w:ascii="宋体" w:hAnsi="宋体" w:cs="宋体"/>
                <w:lang w:val="zh-CN"/>
              </w:rPr>
              <w:t>缴费方式：磋商保证金应当以支票、汇票、本票或者金融机构、担保机构出具的保函等非现金形式提交。通过银行转账的，必须由供应商从其基本账户</w:t>
            </w:r>
            <w:r>
              <w:rPr>
                <w:rFonts w:ascii="宋体" w:hAnsi="宋体" w:cs="宋体"/>
              </w:rPr>
              <w:t>(</w:t>
            </w:r>
            <w:r>
              <w:rPr>
                <w:rFonts w:hint="eastAsia" w:ascii="宋体" w:hAnsi="宋体" w:cs="宋体"/>
              </w:rPr>
              <w:t>需提供开户许可证</w:t>
            </w:r>
            <w:r>
              <w:rPr>
                <w:rFonts w:ascii="宋体" w:hAnsi="宋体" w:cs="宋体"/>
              </w:rPr>
              <w:t>)</w:t>
            </w:r>
            <w:r>
              <w:rPr>
                <w:rFonts w:hint="eastAsia" w:ascii="宋体" w:hAnsi="宋体" w:cs="宋体"/>
                <w:lang w:val="zh-CN"/>
              </w:rPr>
              <w:t>汇（转）入采购代理机构指定账户。</w:t>
            </w:r>
          </w:p>
          <w:p>
            <w:pPr>
              <w:autoSpaceDE w:val="0"/>
              <w:autoSpaceDN w:val="0"/>
              <w:adjustRightInd w:val="0"/>
              <w:spacing w:line="276" w:lineRule="auto"/>
              <w:rPr>
                <w:rFonts w:ascii="宋体" w:cs="宋体"/>
                <w:lang w:val="zh-CN"/>
              </w:rPr>
            </w:pPr>
            <w:r>
              <w:rPr>
                <w:rFonts w:hint="eastAsia" w:ascii="宋体" w:hAnsi="宋体" w:cs="宋体"/>
                <w:lang w:val="zh-CN"/>
              </w:rPr>
              <w:t>供应商未按照磋商文件要求提交磋商保证金的，投标无效。</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12</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cs="宋体"/>
                <w:bCs/>
                <w:lang w:val="zh-CN"/>
              </w:rPr>
            </w:pPr>
            <w:r>
              <w:rPr>
                <w:rFonts w:hint="eastAsia" w:ascii="宋体" w:hAnsi="宋体" w:cs="宋体"/>
                <w:bCs/>
                <w:lang w:val="zh-CN"/>
              </w:rPr>
              <w:t>磋商保证金退还</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spacing w:line="276" w:lineRule="auto"/>
              <w:rPr>
                <w:rFonts w:ascii="宋体" w:cs="宋体"/>
                <w:lang w:val="zh-CN"/>
              </w:rPr>
            </w:pPr>
            <w:r>
              <w:rPr>
                <w:rFonts w:hint="eastAsia" w:ascii="宋体" w:hAnsi="宋体" w:cs="宋体"/>
                <w:lang w:val="zh-CN"/>
              </w:rPr>
              <w:t>未成交供应商的磋商保证金在成交通知书发出后</w:t>
            </w:r>
            <w:r>
              <w:rPr>
                <w:rFonts w:ascii="宋体" w:hAnsi="宋体" w:cs="宋体"/>
                <w:lang w:val="zh-CN"/>
              </w:rPr>
              <w:t>5</w:t>
            </w:r>
            <w:r>
              <w:rPr>
                <w:rFonts w:hint="eastAsia" w:ascii="宋体" w:hAnsi="宋体" w:cs="宋体"/>
                <w:lang w:val="zh-CN"/>
              </w:rPr>
              <w:t>个工作日内退还，成交供应商的磋商保证金在采购合同签订后</w:t>
            </w:r>
            <w:r>
              <w:rPr>
                <w:rFonts w:ascii="宋体" w:hAnsi="宋体" w:cs="宋体"/>
                <w:lang w:val="zh-CN"/>
              </w:rPr>
              <w:t>5</w:t>
            </w:r>
            <w:r>
              <w:rPr>
                <w:rFonts w:hint="eastAsia" w:ascii="宋体" w:hAnsi="宋体" w:cs="宋体"/>
                <w:lang w:val="zh-CN"/>
              </w:rPr>
              <w:t>个工作日内退还</w:t>
            </w:r>
            <w:r>
              <w:rPr>
                <w:rFonts w:hint="eastAsia" w:ascii="宋体" w:hAnsi="宋体" w:cs="宋体"/>
              </w:rPr>
              <w:t>。</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13</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cs="宋体"/>
                <w:b/>
                <w:bCs/>
                <w:lang w:val="zh-CN"/>
              </w:rPr>
            </w:pPr>
            <w:r>
              <w:rPr>
                <w:rFonts w:hint="eastAsia" w:ascii="宋体" w:hAnsi="宋体" w:cs="宋体"/>
                <w:bCs/>
              </w:rPr>
              <w:t>响应</w:t>
            </w:r>
            <w:r>
              <w:rPr>
                <w:rFonts w:hint="eastAsia" w:ascii="宋体" w:hAnsi="宋体" w:cs="宋体"/>
                <w:lang w:val="zh-CN"/>
              </w:rPr>
              <w:t>文件编制要求</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投标人应按照磋商文件所提供的响应文件格式，分别填写磋商文件第五部分的内容，并由法定代表人或委托代理人按要求签字、加盖公章。</w:t>
            </w:r>
          </w:p>
          <w:p>
            <w:pPr>
              <w:rPr>
                <w:rFonts w:ascii="宋体" w:cs="宋体"/>
                <w:lang w:val="zh-CN"/>
              </w:rPr>
            </w:pPr>
            <w:r>
              <w:rPr>
                <w:rFonts w:ascii="宋体" w:hAnsi="宋体" w:cs="宋体"/>
                <w:lang w:val="zh-CN"/>
              </w:rPr>
              <w:t>2.</w:t>
            </w:r>
            <w:r>
              <w:rPr>
                <w:rFonts w:hint="eastAsia" w:ascii="宋体" w:hAnsi="宋体" w:cs="宋体"/>
                <w:lang w:val="zh-CN"/>
              </w:rPr>
              <w:t>投标人应按磋商文件要求准备响应文件</w:t>
            </w:r>
            <w:r>
              <w:rPr>
                <w:rFonts w:hint="eastAsia" w:ascii="宋体" w:hAnsi="宋体" w:cs="宋体"/>
                <w:color w:val="000000"/>
                <w:lang w:val="zh-CN"/>
              </w:rPr>
              <w:t>（</w:t>
            </w:r>
            <w:r>
              <w:rPr>
                <w:rFonts w:ascii="宋体" w:hAnsi="宋体" w:cs="宋体"/>
                <w:color w:val="000000"/>
                <w:lang w:val="zh-CN"/>
              </w:rPr>
              <w:t>1</w:t>
            </w:r>
            <w:r>
              <w:rPr>
                <w:rFonts w:hint="eastAsia" w:ascii="宋体" w:hAnsi="宋体" w:cs="宋体"/>
                <w:color w:val="000000"/>
                <w:lang w:val="zh-CN"/>
              </w:rPr>
              <w:t>份正本、</w:t>
            </w:r>
            <w:r>
              <w:rPr>
                <w:rFonts w:ascii="宋体" w:hAnsi="宋体" w:cs="宋体"/>
                <w:color w:val="000000"/>
                <w:lang w:val="zh-CN"/>
              </w:rPr>
              <w:t>2</w:t>
            </w:r>
            <w:r>
              <w:rPr>
                <w:rFonts w:hint="eastAsia" w:ascii="宋体" w:hAnsi="宋体" w:cs="宋体"/>
                <w:color w:val="000000"/>
                <w:lang w:val="zh-CN"/>
              </w:rPr>
              <w:t>份副本和相应的电子文档</w:t>
            </w:r>
            <w:r>
              <w:rPr>
                <w:rFonts w:ascii="宋体" w:hAnsi="宋体" w:cs="宋体"/>
                <w:color w:val="000000"/>
                <w:lang w:val="zh-CN"/>
              </w:rPr>
              <w:t>1</w:t>
            </w:r>
            <w:r>
              <w:rPr>
                <w:rFonts w:hint="eastAsia" w:ascii="宋体" w:hAnsi="宋体" w:cs="宋体"/>
                <w:color w:val="000000"/>
                <w:lang w:val="zh-CN"/>
              </w:rPr>
              <w:t>份，</w:t>
            </w:r>
            <w:r>
              <w:rPr>
                <w:rFonts w:hint="eastAsia" w:ascii="宋体" w:hAnsi="宋体" w:cs="宋体"/>
                <w:lang w:val="zh-CN"/>
              </w:rPr>
              <w:t>每份响应文件都必须清楚地标明</w:t>
            </w:r>
            <w:r>
              <w:rPr>
                <w:rFonts w:hint="eastAsia" w:ascii="宋体" w:cs="宋体"/>
                <w:lang w:val="zh-CN"/>
              </w:rPr>
              <w:t>“</w:t>
            </w:r>
            <w:r>
              <w:rPr>
                <w:rFonts w:hint="eastAsia" w:ascii="宋体" w:hAnsi="宋体" w:cs="宋体"/>
                <w:lang w:val="zh-CN"/>
              </w:rPr>
              <w:t>正本</w:t>
            </w:r>
            <w:r>
              <w:rPr>
                <w:rFonts w:hint="eastAsia" w:ascii="宋体" w:cs="宋体"/>
                <w:lang w:val="zh-CN"/>
              </w:rPr>
              <w:t>”</w:t>
            </w:r>
            <w:r>
              <w:rPr>
                <w:rFonts w:hint="eastAsia" w:ascii="宋体" w:hAnsi="宋体" w:cs="宋体"/>
                <w:lang w:val="zh-CN"/>
              </w:rPr>
              <w:t>或</w:t>
            </w:r>
            <w:r>
              <w:rPr>
                <w:rFonts w:hint="eastAsia" w:ascii="宋体" w:cs="宋体"/>
                <w:lang w:val="zh-CN"/>
              </w:rPr>
              <w:t>“</w:t>
            </w:r>
            <w:r>
              <w:rPr>
                <w:rFonts w:hint="eastAsia" w:ascii="宋体" w:hAnsi="宋体" w:cs="宋体"/>
                <w:lang w:val="zh-CN"/>
              </w:rPr>
              <w:t>副本</w:t>
            </w:r>
            <w:r>
              <w:rPr>
                <w:rFonts w:hint="eastAsia" w:ascii="宋体" w:cs="宋体"/>
                <w:lang w:val="zh-CN"/>
              </w:rPr>
              <w:t>”</w:t>
            </w:r>
            <w:r>
              <w:rPr>
                <w:rFonts w:hint="eastAsia" w:ascii="宋体" w:hAnsi="宋体" w:cs="宋体"/>
                <w:lang w:val="zh-CN"/>
              </w:rPr>
              <w:t>字样。响应文件统一使用</w:t>
            </w:r>
            <w:r>
              <w:rPr>
                <w:rFonts w:ascii="宋体" w:hAnsi="宋体" w:cs="宋体"/>
                <w:lang w:val="zh-CN"/>
              </w:rPr>
              <w:t>A4</w:t>
            </w:r>
            <w:r>
              <w:rPr>
                <w:rFonts w:hint="eastAsia" w:ascii="宋体" w:hAnsi="宋体" w:cs="宋体"/>
                <w:lang w:val="zh-CN"/>
              </w:rPr>
              <w:t>幅面的纸张印制，必须胶装成册并编码，其他方式装订的响应文件一概不予接受。</w:t>
            </w:r>
            <w:r>
              <w:rPr>
                <w:rFonts w:hint="eastAsia" w:ascii="宋体" w:hAnsi="Cambria" w:cs="宋体"/>
              </w:rPr>
              <w:t>磋商响应文件</w:t>
            </w:r>
            <w:r>
              <w:rPr>
                <w:rFonts w:hint="eastAsia" w:ascii="宋体" w:hAnsi="Cambria" w:cs="宋体"/>
                <w:lang w:val="zh-CN"/>
              </w:rPr>
              <w:t>副本可采用正本的复印件，</w:t>
            </w:r>
            <w:r>
              <w:rPr>
                <w:rFonts w:hint="eastAsia" w:ascii="宋体" w:hAnsi="宋体" w:cs="宋体"/>
                <w:kern w:val="0"/>
                <w:sz w:val="24"/>
                <w:lang w:val="zh-CN"/>
              </w:rPr>
              <w:t>电子文档采用可读的U盘编制，</w:t>
            </w:r>
            <w:r>
              <w:rPr>
                <w:rFonts w:hint="eastAsia" w:ascii="宋体" w:hAnsi="Cambria" w:cs="宋体"/>
              </w:rPr>
              <w:t>为纸质版投标文件正本的扫描件，电子文档与纸质版投标文件正本内容必须完全一致，包括盖章和签字，并与书面投标文件一并提交。</w:t>
            </w:r>
            <w:r>
              <w:rPr>
                <w:rFonts w:hint="eastAsia" w:ascii="宋体" w:hAnsi="Cambria" w:cs="宋体"/>
                <w:lang w:val="zh-CN"/>
              </w:rPr>
              <w:t>（电子文档为不可修改文档，如：</w:t>
            </w:r>
            <w:r>
              <w:rPr>
                <w:rFonts w:ascii="宋体" w:hAnsi="Cambria" w:cs="宋体"/>
                <w:lang w:val="zh-CN"/>
              </w:rPr>
              <w:t>PDF</w:t>
            </w:r>
            <w:r>
              <w:rPr>
                <w:rFonts w:hint="eastAsia" w:ascii="宋体" w:hAnsi="Cambria" w:cs="宋体"/>
                <w:lang w:val="zh-CN"/>
              </w:rPr>
              <w:t>格式）。</w:t>
            </w:r>
            <w:r>
              <w:rPr>
                <w:rFonts w:hint="eastAsia" w:ascii="宋体" w:hAnsi="宋体" w:cs="宋体"/>
                <w:kern w:val="0"/>
                <w:sz w:val="24"/>
                <w:lang w:val="zh-CN"/>
              </w:rPr>
              <w:t>否则，视为无效磋商。</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14</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left"/>
              <w:rPr>
                <w:rFonts w:ascii="宋体" w:cs="宋体"/>
                <w:bCs/>
                <w:lang w:val="zh-CN"/>
              </w:rPr>
            </w:pPr>
            <w:r>
              <w:rPr>
                <w:rFonts w:hint="eastAsia" w:ascii="宋体" w:hAnsi="宋体" w:cs="宋体"/>
                <w:bCs/>
              </w:rPr>
              <w:t>响应文件</w:t>
            </w:r>
            <w:r>
              <w:rPr>
                <w:rFonts w:hint="eastAsia" w:ascii="宋体" w:hAnsi="宋体" w:cs="宋体"/>
                <w:lang w:val="zh-CN"/>
              </w:rPr>
              <w:t>的密封</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响应文件外层密封袋的标注：采购项目名称、采购项目编号、投标人名称、年月日以及</w:t>
            </w:r>
            <w:r>
              <w:rPr>
                <w:rFonts w:hint="eastAsia" w:ascii="宋体" w:cs="宋体"/>
                <w:lang w:val="zh-CN"/>
              </w:rPr>
              <w:t>“</w:t>
            </w:r>
            <w:r>
              <w:rPr>
                <w:rFonts w:hint="eastAsia" w:ascii="宋体" w:hAnsi="宋体" w:cs="宋体"/>
                <w:lang w:val="zh-CN"/>
              </w:rPr>
              <w:t>于</w:t>
            </w:r>
            <w:r>
              <w:rPr>
                <w:rFonts w:hint="eastAsia" w:ascii="宋体" w:hAnsi="宋体" w:cs="宋体"/>
                <w:lang w:val="en-US" w:eastAsia="zh-CN"/>
              </w:rPr>
              <w:t>XXXX</w:t>
            </w:r>
            <w:r>
              <w:rPr>
                <w:rFonts w:hint="eastAsia" w:ascii="宋体" w:hAnsi="宋体" w:cs="宋体"/>
                <w:lang w:val="zh-CN"/>
              </w:rPr>
              <w:t>年</w:t>
            </w:r>
            <w:r>
              <w:rPr>
                <w:rFonts w:hint="eastAsia" w:ascii="宋体" w:hAnsi="宋体" w:cs="宋体"/>
                <w:lang w:val="en-US" w:eastAsia="zh-CN"/>
              </w:rPr>
              <w:t>XX</w:t>
            </w:r>
            <w:r>
              <w:rPr>
                <w:rFonts w:hint="eastAsia" w:ascii="宋体" w:hAnsi="宋体" w:cs="宋体"/>
                <w:lang w:val="zh-CN"/>
              </w:rPr>
              <w:t>月</w:t>
            </w:r>
            <w:r>
              <w:rPr>
                <w:rFonts w:hint="eastAsia" w:ascii="宋体" w:hAnsi="宋体" w:cs="宋体"/>
                <w:lang w:val="en-US" w:eastAsia="zh-CN"/>
              </w:rPr>
              <w:t>XX</w:t>
            </w:r>
            <w:r>
              <w:rPr>
                <w:rFonts w:hint="eastAsia" w:ascii="宋体" w:hAnsi="宋体" w:cs="宋体"/>
                <w:lang w:val="zh-CN"/>
              </w:rPr>
              <w:t>日</w:t>
            </w:r>
            <w:r>
              <w:rPr>
                <w:rFonts w:hint="eastAsia" w:ascii="宋体" w:hAnsi="宋体" w:cs="宋体"/>
                <w:lang w:val="en-US" w:eastAsia="zh-CN"/>
              </w:rPr>
              <w:t>上</w:t>
            </w:r>
            <w:r>
              <w:rPr>
                <w:rFonts w:hint="eastAsia" w:ascii="宋体" w:hAnsi="宋体" w:cs="宋体"/>
                <w:lang w:val="zh-CN"/>
              </w:rPr>
              <w:t>午</w:t>
            </w:r>
            <w:r>
              <w:rPr>
                <w:rFonts w:hint="eastAsia" w:ascii="宋体" w:hAnsi="宋体" w:cs="宋体"/>
                <w:lang w:val="en-US" w:eastAsia="zh-CN"/>
              </w:rPr>
              <w:t>XX</w:t>
            </w:r>
            <w:r>
              <w:rPr>
                <w:rFonts w:hint="eastAsia" w:ascii="宋体" w:hAnsi="宋体" w:cs="宋体"/>
              </w:rPr>
              <w:t>：</w:t>
            </w:r>
            <w:r>
              <w:rPr>
                <w:rFonts w:hint="eastAsia" w:ascii="宋体" w:hAnsi="宋体" w:cs="宋体"/>
                <w:lang w:val="en-US" w:eastAsia="zh-CN"/>
              </w:rPr>
              <w:t>XX</w:t>
            </w:r>
            <w:r>
              <w:rPr>
                <w:rFonts w:hint="eastAsia" w:ascii="宋体" w:hAnsi="宋体" w:cs="宋体"/>
                <w:lang w:val="zh-CN"/>
              </w:rPr>
              <w:t>（开标时间）之前不准启封</w:t>
            </w:r>
            <w:r>
              <w:rPr>
                <w:rFonts w:hint="eastAsia" w:ascii="宋体" w:cs="宋体"/>
                <w:lang w:val="zh-CN"/>
              </w:rPr>
              <w:t>”</w:t>
            </w:r>
            <w:r>
              <w:rPr>
                <w:rFonts w:hint="eastAsia" w:ascii="宋体" w:hAnsi="宋体" w:cs="宋体"/>
                <w:lang w:val="zh-CN"/>
              </w:rPr>
              <w:t>字样。</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15</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left"/>
              <w:rPr>
                <w:rFonts w:ascii="宋体" w:cs="宋体"/>
                <w:b/>
                <w:bCs/>
                <w:lang w:val="zh-CN"/>
              </w:rPr>
            </w:pPr>
            <w:r>
              <w:rPr>
                <w:rFonts w:hint="eastAsia" w:ascii="宋体" w:hAnsi="宋体" w:cs="宋体"/>
                <w:lang w:val="zh-CN"/>
              </w:rPr>
              <w:t>递交</w:t>
            </w:r>
            <w:r>
              <w:rPr>
                <w:rFonts w:hint="eastAsia" w:ascii="宋体" w:hAnsi="宋体" w:cs="宋体"/>
                <w:bCs/>
              </w:rPr>
              <w:t>响应文件</w:t>
            </w:r>
            <w:r>
              <w:rPr>
                <w:rFonts w:hint="eastAsia" w:ascii="宋体" w:hAnsi="宋体" w:cs="宋体"/>
                <w:lang w:val="zh-CN"/>
              </w:rPr>
              <w:t>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现场递交，不接受邮寄投标</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16</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bCs/>
              </w:rPr>
              <w:t>提交响应文件截止时间</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rPr>
                <w:rFonts w:hint="eastAsia" w:ascii="宋体" w:hAnsi="宋体" w:eastAsia="宋体" w:cs="宋体"/>
                <w:bCs/>
                <w:lang w:eastAsia="zh-CN"/>
              </w:rPr>
            </w:pPr>
            <w:r>
              <w:rPr>
                <w:rFonts w:hint="eastAsia" w:ascii="宋体" w:hAnsi="宋体" w:cs="宋体"/>
                <w:bCs/>
                <w:lang w:eastAsia="zh-CN"/>
              </w:rPr>
              <w:t>2020年09月29日上午09时30分（北京时间）</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17</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bCs/>
              </w:rPr>
              <w:t>响应文件开启时间</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rPr>
                <w:rFonts w:hint="eastAsia" w:ascii="宋体" w:hAnsi="宋体" w:eastAsia="宋体" w:cs="宋体"/>
                <w:bCs/>
                <w:lang w:eastAsia="zh-CN"/>
              </w:rPr>
            </w:pPr>
            <w:r>
              <w:rPr>
                <w:rFonts w:hint="eastAsia" w:ascii="宋体" w:hAnsi="宋体" w:cs="宋体"/>
                <w:bCs/>
                <w:lang w:eastAsia="zh-CN"/>
              </w:rPr>
              <w:t>2020年09月29日上午09时30分（北京时间）</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18</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bCs/>
              </w:rPr>
              <w:t>提交响应文件地点</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hint="eastAsia" w:ascii="宋体" w:eastAsia="宋体" w:cs="宋体"/>
                <w:bCs/>
                <w:lang w:eastAsia="zh-CN"/>
              </w:rPr>
            </w:pPr>
            <w:r>
              <w:rPr>
                <w:rFonts w:hint="eastAsia" w:ascii="宋体" w:cs="宋体"/>
                <w:bCs/>
                <w:lang w:eastAsia="zh-CN"/>
              </w:rPr>
              <w:t>西宁市城西区西川南路52号金座晟锦华府1号楼4单元4253室</w:t>
            </w:r>
          </w:p>
        </w:tc>
      </w:tr>
      <w:tr>
        <w:tblPrEx>
          <w:tblCellMar>
            <w:top w:w="0" w:type="dxa"/>
            <w:left w:w="108" w:type="dxa"/>
            <w:bottom w:w="0" w:type="dxa"/>
            <w:right w:w="108" w:type="dxa"/>
          </w:tblCellMar>
        </w:tblPrEx>
        <w:trPr>
          <w:trHeight w:val="1201"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19</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答疑澄清方式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bCs/>
              </w:rPr>
            </w:pPr>
            <w:r>
              <w:rPr>
                <w:rFonts w:hint="eastAsia" w:ascii="宋体" w:hAnsi="宋体" w:cs="宋体"/>
                <w:bCs/>
              </w:rPr>
              <w:t>采用现场答疑。投标人须提供准确的联系方式（手机和固定电话），应在规定的时间内到达磋商现场进行答疑澄清，如在规定的时间内联系无果或未按时到达的，视同放弃答疑。</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2</w:t>
            </w:r>
            <w:r>
              <w:rPr>
                <w:rFonts w:ascii="宋体" w:cs="宋体"/>
                <w:lang w:val="zh-CN"/>
              </w:rPr>
              <w:t>0</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代理服务费收取</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收取对象：中标人。</w:t>
            </w:r>
          </w:p>
          <w:p>
            <w:pPr>
              <w:autoSpaceDE w:val="0"/>
              <w:autoSpaceDN w:val="0"/>
              <w:adjustRightInd w:val="0"/>
              <w:spacing w:line="276" w:lineRule="auto"/>
              <w:rPr>
                <w:rFonts w:ascii="宋体" w:cs="宋体"/>
                <w:lang w:val="zh-CN"/>
              </w:rPr>
            </w:pPr>
            <w:r>
              <w:rPr>
                <w:rFonts w:hint="eastAsia" w:ascii="宋体" w:hAnsi="宋体" w:cs="宋体"/>
                <w:lang w:val="zh-CN"/>
              </w:rPr>
              <w:t>收费标准：以中标金额作为计算基数</w:t>
            </w:r>
            <w:r>
              <w:rPr>
                <w:rFonts w:ascii="宋体" w:cs="宋体"/>
                <w:lang w:val="zh-CN"/>
              </w:rPr>
              <w:t>,</w:t>
            </w:r>
            <w:r>
              <w:rPr>
                <w:rFonts w:hint="eastAsia" w:ascii="宋体" w:hAnsi="宋体" w:cs="宋体"/>
                <w:lang w:val="zh-CN"/>
              </w:rPr>
              <w:t>参照《招标代理服务收费管理暂行办法》（计价格</w:t>
            </w:r>
            <w:r>
              <w:rPr>
                <w:rFonts w:ascii="宋体" w:hAnsi="宋体" w:cs="宋体"/>
                <w:lang w:val="zh-CN"/>
              </w:rPr>
              <w:t>[2002]1980</w:t>
            </w:r>
            <w:r>
              <w:rPr>
                <w:rFonts w:hint="eastAsia" w:ascii="宋体" w:hAnsi="宋体" w:cs="宋体"/>
                <w:lang w:val="zh-CN"/>
              </w:rPr>
              <w:t>号）以及《关于进一步放开建设项目专项业务服务价格的通知》（发改价格</w:t>
            </w:r>
            <w:r>
              <w:rPr>
                <w:rFonts w:ascii="宋体" w:hAnsi="宋体" w:cs="宋体"/>
                <w:lang w:val="zh-CN"/>
              </w:rPr>
              <w:t>[2015]299</w:t>
            </w:r>
            <w:r>
              <w:rPr>
                <w:rFonts w:hint="eastAsia" w:ascii="宋体" w:hAnsi="宋体" w:cs="宋体"/>
                <w:lang w:val="zh-CN"/>
              </w:rPr>
              <w:t>号）规定执行。</w:t>
            </w:r>
          </w:p>
        </w:tc>
      </w:tr>
      <w:tr>
        <w:tblPrEx>
          <w:tblCellMar>
            <w:top w:w="0" w:type="dxa"/>
            <w:left w:w="108" w:type="dxa"/>
            <w:bottom w:w="0" w:type="dxa"/>
            <w:right w:w="108" w:type="dxa"/>
          </w:tblCellMar>
        </w:tblPrEx>
        <w:trPr>
          <w:trHeight w:val="492"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21</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合同签订有效期</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自</w:t>
            </w:r>
            <w:r>
              <w:rPr>
                <w:rFonts w:hint="eastAsia" w:ascii="宋体" w:hAnsi="宋体" w:cs="宋体"/>
                <w:lang w:val="en-US" w:eastAsia="zh-CN"/>
              </w:rPr>
              <w:t>成交</w:t>
            </w:r>
            <w:r>
              <w:rPr>
                <w:rFonts w:hint="eastAsia" w:ascii="宋体" w:hAnsi="宋体" w:cs="宋体"/>
                <w:lang w:val="zh-CN"/>
              </w:rPr>
              <w:t>通知书发出之日起</w:t>
            </w:r>
            <w:r>
              <w:rPr>
                <w:rFonts w:ascii="宋体" w:hAnsi="宋体" w:cs="Calibri"/>
              </w:rPr>
              <w:t>30</w:t>
            </w:r>
            <w:r>
              <w:rPr>
                <w:rFonts w:hint="eastAsia" w:ascii="宋体" w:hAnsi="宋体" w:cs="宋体"/>
                <w:lang w:val="zh-CN"/>
              </w:rPr>
              <w:t>日内与采购人签订</w:t>
            </w:r>
            <w:r>
              <w:rPr>
                <w:rFonts w:hint="eastAsia" w:ascii="宋体" w:hAnsi="宋体" w:cs="宋体"/>
                <w:lang w:val="en-US" w:eastAsia="zh-CN"/>
              </w:rPr>
              <w:t>服务</w:t>
            </w:r>
            <w:r>
              <w:rPr>
                <w:rFonts w:hint="eastAsia" w:ascii="宋体" w:hAnsi="宋体" w:cs="宋体"/>
                <w:lang w:val="zh-CN"/>
              </w:rPr>
              <w:t>合同。</w:t>
            </w:r>
          </w:p>
        </w:tc>
      </w:tr>
      <w:tr>
        <w:tblPrEx>
          <w:tblCellMar>
            <w:top w:w="0" w:type="dxa"/>
            <w:left w:w="108" w:type="dxa"/>
            <w:bottom w:w="0" w:type="dxa"/>
            <w:right w:w="108" w:type="dxa"/>
          </w:tblCellMar>
        </w:tblPrEx>
        <w:trPr>
          <w:trHeight w:val="715"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22</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政府采购合同备案</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采购合同全数返回采购代理机构鉴证，盖章。</w:t>
            </w:r>
          </w:p>
          <w:p>
            <w:pPr>
              <w:autoSpaceDE w:val="0"/>
              <w:autoSpaceDN w:val="0"/>
              <w:adjustRightInd w:val="0"/>
              <w:spacing w:line="276" w:lineRule="auto"/>
              <w:rPr>
                <w:rFonts w:ascii="宋体" w:cs="宋体"/>
                <w:lang w:val="zh-CN"/>
              </w:rPr>
            </w:pPr>
            <w:r>
              <w:rPr>
                <w:rFonts w:hint="eastAsia" w:ascii="宋体" w:hAnsi="宋体" w:cs="宋体"/>
                <w:bCs/>
                <w:lang w:val="zh-CN"/>
              </w:rPr>
              <w:t>采购代理机构留存</w:t>
            </w:r>
            <w:r>
              <w:rPr>
                <w:rFonts w:hint="eastAsia" w:ascii="宋体" w:hAnsi="宋体" w:cs="宋体"/>
                <w:b/>
                <w:lang w:val="zh-CN"/>
              </w:rPr>
              <w:t>贰</w:t>
            </w:r>
            <w:r>
              <w:rPr>
                <w:rFonts w:hint="eastAsia" w:ascii="宋体" w:hAnsi="宋体" w:cs="宋体"/>
                <w:bCs/>
                <w:lang w:val="zh-CN"/>
              </w:rPr>
              <w:t>份备案。</w:t>
            </w:r>
          </w:p>
        </w:tc>
      </w:tr>
      <w:tr>
        <w:tblPrEx>
          <w:tblCellMar>
            <w:top w:w="0" w:type="dxa"/>
            <w:left w:w="108" w:type="dxa"/>
            <w:bottom w:w="0" w:type="dxa"/>
            <w:right w:w="108" w:type="dxa"/>
          </w:tblCellMar>
        </w:tblPrEx>
        <w:trPr>
          <w:trHeight w:val="459"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23</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left"/>
              <w:rPr>
                <w:rFonts w:ascii="宋体" w:cs="宋体"/>
                <w:lang w:val="zh-CN"/>
              </w:rPr>
            </w:pPr>
            <w:r>
              <w:rPr>
                <w:rFonts w:hint="eastAsia" w:ascii="宋体" w:hAnsi="宋体" w:cs="宋体"/>
                <w:bCs/>
              </w:rPr>
              <w:t>磋商有效期</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rPr>
              <w:t>磋商有效期为自磋商开始之日起</w:t>
            </w:r>
            <w:r>
              <w:rPr>
                <w:rFonts w:ascii="宋体" w:hAnsi="宋体" w:cs="宋体"/>
              </w:rPr>
              <w:t>60</w:t>
            </w:r>
            <w:r>
              <w:rPr>
                <w:rFonts w:hint="eastAsia" w:ascii="宋体" w:hAnsi="宋体" w:cs="宋体"/>
              </w:rPr>
              <w:t>天</w:t>
            </w:r>
            <w:r>
              <w:rPr>
                <w:rFonts w:hint="eastAsia" w:ascii="宋体" w:hAnsi="宋体" w:cs="宋体"/>
                <w:lang w:val="zh-CN"/>
              </w:rPr>
              <w:t>。</w:t>
            </w:r>
          </w:p>
        </w:tc>
      </w:tr>
      <w:tr>
        <w:tblPrEx>
          <w:tblCellMar>
            <w:top w:w="0" w:type="dxa"/>
            <w:left w:w="108" w:type="dxa"/>
            <w:bottom w:w="0" w:type="dxa"/>
            <w:right w:w="108" w:type="dxa"/>
          </w:tblCellMar>
        </w:tblPrEx>
        <w:trPr>
          <w:trHeight w:val="566"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24</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left"/>
              <w:rPr>
                <w:rFonts w:ascii="宋体" w:cs="宋体"/>
                <w:lang w:val="zh-CN"/>
              </w:rPr>
            </w:pPr>
            <w:r>
              <w:rPr>
                <w:rFonts w:hint="eastAsia" w:ascii="宋体" w:hAnsi="宋体" w:cs="宋体"/>
                <w:lang w:val="zh-CN"/>
              </w:rPr>
              <w:t>其他事项</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无</w:t>
            </w:r>
          </w:p>
        </w:tc>
      </w:tr>
    </w:tbl>
    <w:p>
      <w:pPr>
        <w:keepNext/>
        <w:keepLines/>
        <w:snapToGrid w:val="0"/>
        <w:spacing w:line="400" w:lineRule="atLeast"/>
        <w:jc w:val="center"/>
        <w:outlineLvl w:val="0"/>
        <w:rPr>
          <w:rFonts w:ascii="宋体"/>
          <w:b/>
          <w:kern w:val="28"/>
          <w:sz w:val="36"/>
          <w:szCs w:val="20"/>
        </w:rPr>
      </w:pPr>
      <w:r>
        <w:rPr>
          <w:sz w:val="36"/>
          <w:szCs w:val="36"/>
          <w:lang w:val="zh-CN"/>
        </w:rPr>
        <w:br w:type="page"/>
      </w:r>
      <w:bookmarkStart w:id="5" w:name="_Toc376936727"/>
      <w:bookmarkStart w:id="6" w:name="_Toc5011735"/>
      <w:r>
        <w:rPr>
          <w:rFonts w:hint="eastAsia" w:ascii="宋体"/>
          <w:b/>
          <w:kern w:val="28"/>
          <w:sz w:val="36"/>
          <w:szCs w:val="20"/>
        </w:rPr>
        <w:t>第三部分磋商供应商须知</w:t>
      </w:r>
      <w:bookmarkEnd w:id="5"/>
      <w:bookmarkEnd w:id="6"/>
      <w:bookmarkStart w:id="7" w:name="_Toc325725997"/>
    </w:p>
    <w:p>
      <w:pPr>
        <w:tabs>
          <w:tab w:val="left" w:pos="840"/>
        </w:tabs>
        <w:jc w:val="center"/>
        <w:rPr>
          <w:rFonts w:ascii="Cambria" w:hAnsi="Cambria"/>
          <w:b/>
          <w:bCs/>
          <w:smallCaps/>
          <w:color w:val="auto"/>
          <w:spacing w:val="20"/>
          <w:kern w:val="2"/>
          <w:sz w:val="36"/>
          <w:szCs w:val="36"/>
        </w:rPr>
      </w:pPr>
      <w:bookmarkStart w:id="8" w:name="_Toc376936728"/>
      <w:r>
        <w:rPr>
          <w:rFonts w:hint="eastAsia" w:ascii="Cambria" w:hAnsi="Cambria"/>
          <w:b/>
          <w:bCs/>
          <w:smallCaps/>
          <w:color w:val="auto"/>
          <w:spacing w:val="20"/>
          <w:kern w:val="2"/>
          <w:sz w:val="36"/>
          <w:szCs w:val="36"/>
        </w:rPr>
        <w:t>一、说  明</w:t>
      </w:r>
      <w:bookmarkEnd w:id="7"/>
      <w:bookmarkEnd w:id="8"/>
    </w:p>
    <w:p>
      <w:pPr>
        <w:pStyle w:val="3"/>
        <w:spacing w:line="360" w:lineRule="auto"/>
        <w:ind w:firstLine="720"/>
        <w:rPr>
          <w:color w:val="auto"/>
        </w:rPr>
      </w:pPr>
      <w:bookmarkStart w:id="9" w:name="_Toc325725998"/>
      <w:bookmarkStart w:id="10" w:name="_Toc5011736"/>
      <w:bookmarkStart w:id="11" w:name="_Toc376936729"/>
      <w:r>
        <w:t>1</w:t>
      </w:r>
      <w:r>
        <w:rPr>
          <w:color w:val="auto"/>
        </w:rPr>
        <w:t>.</w:t>
      </w:r>
      <w:r>
        <w:rPr>
          <w:rFonts w:hint="eastAsia"/>
          <w:color w:val="auto"/>
        </w:rPr>
        <w:t>适用范围</w:t>
      </w:r>
      <w:bookmarkEnd w:id="9"/>
      <w:bookmarkEnd w:id="10"/>
      <w:bookmarkEnd w:id="11"/>
    </w:p>
    <w:p>
      <w:pPr>
        <w:autoSpaceDE w:val="0"/>
        <w:autoSpaceDN w:val="0"/>
        <w:adjustRightInd w:val="0"/>
        <w:spacing w:line="360" w:lineRule="auto"/>
        <w:ind w:firstLine="360" w:firstLineChars="150"/>
        <w:rPr>
          <w:rFonts w:ascii="宋体" w:hAnsi="Cambria" w:cs="宋体"/>
          <w:lang w:val="zh-CN"/>
        </w:rPr>
      </w:pPr>
      <w:r>
        <w:rPr>
          <w:rFonts w:ascii="宋体" w:hAnsi="宋体"/>
          <w:color w:val="000000"/>
        </w:rPr>
        <w:t>1.1</w:t>
      </w:r>
      <w:r>
        <w:rPr>
          <w:rFonts w:hint="eastAsia" w:ascii="宋体" w:hAnsi="宋体"/>
          <w:color w:val="000000"/>
        </w:rPr>
        <w:t>本次采购依据</w:t>
      </w:r>
      <w:r>
        <w:rPr>
          <w:rFonts w:hint="eastAsia" w:ascii="宋体" w:hAnsi="Cambria" w:eastAsia="宋体" w:cs="宋体"/>
          <w:lang w:val="zh-CN"/>
        </w:rPr>
        <w:t>采购</w:t>
      </w:r>
      <w:r>
        <w:rPr>
          <w:rFonts w:hint="eastAsia" w:ascii="宋体" w:hAnsi="Cambria" w:cs="宋体"/>
          <w:lang w:val="zh-CN"/>
        </w:rPr>
        <w:t>人的采购计划</w:t>
      </w:r>
      <w:r>
        <w:rPr>
          <w:rFonts w:hint="eastAsia" w:ascii="宋体" w:hAnsi="宋体"/>
          <w:color w:val="000000"/>
        </w:rPr>
        <w:t>，仅适用于本竞争性磋商文件（以下简称“磋商文件”）中所叙述的项目。</w:t>
      </w:r>
    </w:p>
    <w:p>
      <w:pPr>
        <w:pStyle w:val="3"/>
        <w:spacing w:line="360" w:lineRule="auto"/>
        <w:ind w:firstLine="720"/>
        <w:rPr>
          <w:color w:val="auto"/>
        </w:rPr>
      </w:pPr>
      <w:bookmarkStart w:id="12" w:name="_Toc376936730"/>
      <w:bookmarkStart w:id="13" w:name="_Toc5011737"/>
      <w:bookmarkStart w:id="14" w:name="_Toc325725999"/>
      <w:r>
        <w:rPr>
          <w:color w:val="auto"/>
        </w:rPr>
        <w:t>2.</w:t>
      </w:r>
      <w:r>
        <w:rPr>
          <w:rFonts w:hint="eastAsia"/>
          <w:color w:val="auto"/>
        </w:rPr>
        <w:t>采购方式、合格的投标供应商</w:t>
      </w:r>
      <w:bookmarkEnd w:id="12"/>
      <w:bookmarkEnd w:id="13"/>
      <w:bookmarkEnd w:id="14"/>
    </w:p>
    <w:p>
      <w:pPr>
        <w:tabs>
          <w:tab w:val="left" w:pos="840"/>
        </w:tabs>
        <w:spacing w:line="360" w:lineRule="auto"/>
        <w:ind w:firstLine="480"/>
        <w:rPr>
          <w:rFonts w:ascii="宋体"/>
          <w:color w:val="000000"/>
        </w:rPr>
      </w:pPr>
      <w:r>
        <w:rPr>
          <w:rFonts w:ascii="宋体" w:hAnsi="宋体"/>
          <w:color w:val="000000"/>
        </w:rPr>
        <w:t>2.1</w:t>
      </w:r>
      <w:r>
        <w:rPr>
          <w:rFonts w:hint="eastAsia" w:ascii="宋体" w:hAnsi="宋体"/>
          <w:color w:val="000000"/>
        </w:rPr>
        <w:t>本次采购采取竞争性磋商方式。</w:t>
      </w:r>
    </w:p>
    <w:p>
      <w:pPr>
        <w:spacing w:line="360" w:lineRule="auto"/>
        <w:ind w:firstLine="480"/>
      </w:pPr>
      <w:bookmarkStart w:id="15" w:name="_Toc376936731"/>
      <w:bookmarkStart w:id="16" w:name="_Toc325726000"/>
      <w:r>
        <w:rPr>
          <w:rFonts w:ascii="宋体" w:hAnsi="宋体"/>
          <w:color w:val="000000"/>
          <w:lang w:val="zh-CN"/>
        </w:rPr>
        <w:t>2.2</w:t>
      </w:r>
      <w:r>
        <w:rPr>
          <w:rFonts w:hint="eastAsia" w:ascii="宋体" w:hAnsi="宋体"/>
          <w:color w:val="000000"/>
          <w:lang w:val="zh-CN"/>
        </w:rPr>
        <w:t>合</w:t>
      </w:r>
      <w:r>
        <w:rPr>
          <w:rFonts w:hint="eastAsia"/>
          <w:lang w:val="zh-CN"/>
        </w:rPr>
        <w:t>格的投标人：详见第一部分</w:t>
      </w:r>
      <w:r>
        <w:rPr>
          <w:rFonts w:hint="eastAsia"/>
        </w:rPr>
        <w:t>“供应商资格条件”。</w:t>
      </w:r>
    </w:p>
    <w:p>
      <w:pPr>
        <w:pStyle w:val="3"/>
        <w:ind w:firstLine="720"/>
        <w:rPr>
          <w:color w:val="auto"/>
        </w:rPr>
      </w:pPr>
      <w:bookmarkStart w:id="17" w:name="_Toc5011738"/>
      <w:r>
        <w:rPr>
          <w:color w:val="auto"/>
        </w:rPr>
        <w:t>3.</w:t>
      </w:r>
      <w:r>
        <w:rPr>
          <w:rFonts w:hint="eastAsia"/>
          <w:color w:val="auto"/>
        </w:rPr>
        <w:t>磋商费用</w:t>
      </w:r>
      <w:bookmarkEnd w:id="15"/>
      <w:bookmarkEnd w:id="16"/>
      <w:bookmarkEnd w:id="17"/>
    </w:p>
    <w:p>
      <w:pPr>
        <w:tabs>
          <w:tab w:val="left" w:pos="840"/>
        </w:tabs>
        <w:spacing w:line="360" w:lineRule="auto"/>
        <w:ind w:firstLine="360" w:firstLineChars="150"/>
        <w:rPr>
          <w:rFonts w:ascii="宋体"/>
          <w:color w:val="000000"/>
        </w:rPr>
      </w:pPr>
      <w:r>
        <w:rPr>
          <w:rFonts w:hint="eastAsia" w:ascii="宋体" w:hAnsi="宋体"/>
          <w:color w:val="000000"/>
        </w:rPr>
        <w:t>投标供应商应自愿承担与参加本次投标有关的费用。采购代理机构对投标供应商发生的费用不承担任何责任。</w:t>
      </w:r>
      <w:bookmarkStart w:id="18" w:name="_Toc376936732"/>
      <w:bookmarkStart w:id="19" w:name="_Toc325726001"/>
    </w:p>
    <w:bookmarkEnd w:id="18"/>
    <w:bookmarkEnd w:id="19"/>
    <w:p>
      <w:pPr>
        <w:pStyle w:val="3"/>
        <w:tabs>
          <w:tab w:val="left" w:pos="312"/>
        </w:tabs>
        <w:ind w:left="720" w:firstLine="0" w:firstLineChars="0"/>
        <w:rPr>
          <w:color w:val="auto"/>
        </w:rPr>
      </w:pPr>
      <w:bookmarkStart w:id="20" w:name="_Toc5011739"/>
      <w:bookmarkStart w:id="21" w:name="_Toc325726002"/>
      <w:bookmarkStart w:id="22" w:name="_Toc376936733"/>
      <w:r>
        <w:rPr>
          <w:rFonts w:hint="eastAsia"/>
          <w:color w:val="auto"/>
        </w:rPr>
        <w:t>4</w:t>
      </w:r>
      <w:r>
        <w:rPr>
          <w:color w:val="auto"/>
        </w:rPr>
        <w:t>.</w:t>
      </w:r>
      <w:r>
        <w:rPr>
          <w:rFonts w:hint="eastAsia"/>
          <w:color w:val="auto"/>
        </w:rPr>
        <w:t>磋商文件的构成</w:t>
      </w:r>
      <w:bookmarkEnd w:id="20"/>
      <w:bookmarkEnd w:id="21"/>
      <w:bookmarkEnd w:id="22"/>
    </w:p>
    <w:p>
      <w:pPr>
        <w:tabs>
          <w:tab w:val="left" w:pos="840"/>
        </w:tabs>
        <w:jc w:val="center"/>
        <w:rPr>
          <w:rFonts w:ascii="Cambria" w:hAnsi="Cambria"/>
          <w:b/>
          <w:bCs/>
          <w:smallCaps/>
          <w:color w:val="auto"/>
          <w:spacing w:val="20"/>
          <w:kern w:val="2"/>
          <w:sz w:val="36"/>
          <w:szCs w:val="36"/>
        </w:rPr>
      </w:pPr>
      <w:r>
        <w:rPr>
          <w:rFonts w:hint="eastAsia" w:ascii="Cambria" w:hAnsi="Cambria"/>
          <w:b/>
          <w:bCs/>
          <w:smallCaps/>
          <w:color w:val="auto"/>
          <w:spacing w:val="20"/>
          <w:kern w:val="2"/>
          <w:sz w:val="36"/>
          <w:szCs w:val="36"/>
        </w:rPr>
        <w:t>二、磋商文件说明</w:t>
      </w:r>
    </w:p>
    <w:p>
      <w:pPr>
        <w:spacing w:line="360" w:lineRule="auto"/>
        <w:ind w:firstLine="480"/>
        <w:rPr>
          <w:rFonts w:ascii="宋体"/>
        </w:rPr>
      </w:pPr>
      <w:r>
        <w:rPr>
          <w:rFonts w:ascii="宋体" w:hAnsi="宋体"/>
        </w:rPr>
        <w:t>4.1</w:t>
      </w:r>
      <w:r>
        <w:rPr>
          <w:rFonts w:hint="eastAsia" w:ascii="宋体" w:hAnsi="宋体"/>
        </w:rPr>
        <w:t>磋商文件包括：</w:t>
      </w:r>
    </w:p>
    <w:p>
      <w:pPr>
        <w:spacing w:line="360" w:lineRule="auto"/>
        <w:ind w:firstLine="480"/>
        <w:rPr>
          <w:rFonts w:ascii="宋体"/>
        </w:rPr>
      </w:pPr>
      <w:r>
        <w:rPr>
          <w:rFonts w:hint="eastAsia" w:ascii="宋体" w:hAnsi="宋体"/>
        </w:rPr>
        <w:t>（</w:t>
      </w:r>
      <w:r>
        <w:rPr>
          <w:rFonts w:ascii="宋体" w:hAnsi="宋体"/>
        </w:rPr>
        <w:t>1</w:t>
      </w:r>
      <w:r>
        <w:rPr>
          <w:rFonts w:hint="eastAsia" w:ascii="宋体" w:hAnsi="宋体"/>
        </w:rPr>
        <w:t>）投标供应商须知前附表</w:t>
      </w:r>
    </w:p>
    <w:p>
      <w:pPr>
        <w:spacing w:line="360" w:lineRule="auto"/>
        <w:ind w:firstLine="480"/>
        <w:rPr>
          <w:rFonts w:ascii="宋体"/>
        </w:rPr>
      </w:pPr>
      <w:r>
        <w:rPr>
          <w:rFonts w:hint="eastAsia" w:ascii="宋体" w:hAnsi="宋体"/>
        </w:rPr>
        <w:t>（</w:t>
      </w:r>
      <w:r>
        <w:rPr>
          <w:rFonts w:ascii="宋体" w:hAnsi="宋体"/>
        </w:rPr>
        <w:t>2</w:t>
      </w:r>
      <w:r>
        <w:rPr>
          <w:rFonts w:hint="eastAsia" w:ascii="宋体" w:hAnsi="宋体"/>
        </w:rPr>
        <w:t>）投标供应商须知</w:t>
      </w:r>
    </w:p>
    <w:p>
      <w:pPr>
        <w:spacing w:line="360" w:lineRule="auto"/>
        <w:ind w:firstLine="480"/>
        <w:rPr>
          <w:rFonts w:ascii="宋体"/>
        </w:rPr>
      </w:pPr>
      <w:r>
        <w:rPr>
          <w:rFonts w:hint="eastAsia" w:ascii="宋体" w:hAnsi="宋体"/>
        </w:rPr>
        <w:t>（</w:t>
      </w:r>
      <w:r>
        <w:rPr>
          <w:rFonts w:ascii="宋体" w:hAnsi="宋体"/>
        </w:rPr>
        <w:t>3</w:t>
      </w:r>
      <w:r>
        <w:rPr>
          <w:rFonts w:hint="eastAsia" w:ascii="宋体" w:hAnsi="宋体"/>
        </w:rPr>
        <w:t>）政府采购项目合同书范本</w:t>
      </w:r>
    </w:p>
    <w:p>
      <w:pPr>
        <w:spacing w:line="360" w:lineRule="auto"/>
        <w:ind w:firstLine="480"/>
        <w:rPr>
          <w:rFonts w:ascii="宋体"/>
        </w:rPr>
      </w:pPr>
      <w:r>
        <w:rPr>
          <w:rFonts w:hint="eastAsia" w:ascii="宋体" w:hAnsi="宋体"/>
        </w:rPr>
        <w:t>（</w:t>
      </w:r>
      <w:r>
        <w:rPr>
          <w:rFonts w:ascii="宋体" w:hAnsi="宋体"/>
        </w:rPr>
        <w:t>4</w:t>
      </w:r>
      <w:r>
        <w:rPr>
          <w:rFonts w:hint="eastAsia" w:ascii="宋体" w:hAnsi="宋体"/>
        </w:rPr>
        <w:t>）磋商响应文件格式（相关附件）</w:t>
      </w:r>
    </w:p>
    <w:p>
      <w:pPr>
        <w:spacing w:line="360" w:lineRule="auto"/>
        <w:ind w:firstLine="480"/>
        <w:rPr>
          <w:rFonts w:ascii="宋体"/>
        </w:rPr>
      </w:pPr>
      <w:r>
        <w:rPr>
          <w:rFonts w:hint="eastAsia" w:ascii="宋体" w:hAnsi="宋体"/>
        </w:rPr>
        <w:t>（</w:t>
      </w:r>
      <w:r>
        <w:rPr>
          <w:rFonts w:ascii="宋体" w:hAnsi="宋体"/>
        </w:rPr>
        <w:t>5</w:t>
      </w:r>
      <w:r>
        <w:rPr>
          <w:rFonts w:hint="eastAsia" w:ascii="宋体" w:hAnsi="宋体"/>
        </w:rPr>
        <w:t>）磋商及采购项目</w:t>
      </w:r>
      <w:r>
        <w:rPr>
          <w:rFonts w:hint="eastAsia" w:ascii="宋体" w:hAnsi="宋体"/>
          <w:lang w:val="en-US" w:eastAsia="zh-CN"/>
        </w:rPr>
        <w:t>技术</w:t>
      </w:r>
      <w:r>
        <w:rPr>
          <w:rFonts w:hint="eastAsia" w:ascii="宋体" w:hAnsi="宋体"/>
        </w:rPr>
        <w:t>要求</w:t>
      </w:r>
    </w:p>
    <w:p>
      <w:pPr>
        <w:spacing w:line="360" w:lineRule="auto"/>
        <w:ind w:firstLine="480"/>
        <w:rPr>
          <w:rFonts w:ascii="宋体"/>
        </w:rPr>
      </w:pPr>
      <w:r>
        <w:rPr>
          <w:rFonts w:hint="eastAsia" w:ascii="宋体" w:hAnsi="宋体"/>
        </w:rPr>
        <w:t>（</w:t>
      </w:r>
      <w:r>
        <w:rPr>
          <w:rFonts w:ascii="宋体" w:hAnsi="宋体"/>
        </w:rPr>
        <w:t>6</w:t>
      </w:r>
      <w:r>
        <w:rPr>
          <w:rFonts w:hint="eastAsia" w:ascii="宋体" w:hAnsi="宋体"/>
        </w:rPr>
        <w:t>）磋商过程中发生的澄清、变更和补充文件</w:t>
      </w:r>
    </w:p>
    <w:p>
      <w:pPr>
        <w:spacing w:line="360" w:lineRule="auto"/>
        <w:ind w:firstLine="480"/>
        <w:rPr>
          <w:rFonts w:ascii="宋体"/>
        </w:rPr>
      </w:pPr>
      <w:r>
        <w:rPr>
          <w:rFonts w:ascii="宋体" w:hAnsi="宋体"/>
        </w:rPr>
        <w:t xml:space="preserve">4.2 </w:t>
      </w:r>
      <w:r>
        <w:rPr>
          <w:rFonts w:hint="eastAsia" w:ascii="宋体" w:hAnsi="宋体"/>
        </w:rPr>
        <w:t>投标供应商应认真阅读磋商文件中列示的事项、格式、条款和要求等内容。如果投标供应商未按磋商文件要求提交全部资料，或者对磋商文件未作出实质性响应的，将视为无效响应）。</w:t>
      </w:r>
    </w:p>
    <w:p>
      <w:pPr>
        <w:pStyle w:val="3"/>
        <w:ind w:firstLine="720"/>
        <w:rPr>
          <w:color w:val="auto"/>
        </w:rPr>
      </w:pPr>
      <w:bookmarkStart w:id="23" w:name="_Toc376936734"/>
      <w:bookmarkStart w:id="24" w:name="_Toc325726003"/>
      <w:bookmarkStart w:id="25" w:name="_Toc5011740"/>
      <w:r>
        <w:rPr>
          <w:color w:val="auto"/>
        </w:rPr>
        <w:t>5.</w:t>
      </w:r>
      <w:r>
        <w:rPr>
          <w:rFonts w:hint="eastAsia"/>
          <w:color w:val="auto"/>
        </w:rPr>
        <w:t>磋商文件的</w:t>
      </w:r>
      <w:bookmarkEnd w:id="23"/>
      <w:bookmarkEnd w:id="24"/>
      <w:r>
        <w:rPr>
          <w:rFonts w:hint="eastAsia"/>
          <w:color w:val="auto"/>
        </w:rPr>
        <w:t>质疑</w:t>
      </w:r>
      <w:bookmarkEnd w:id="25"/>
    </w:p>
    <w:p>
      <w:pPr>
        <w:spacing w:line="360" w:lineRule="auto"/>
        <w:ind w:firstLine="480"/>
      </w:pPr>
      <w:r>
        <w:rPr>
          <w:rFonts w:hint="eastAsia"/>
        </w:rPr>
        <w:t>投标供应商对磋商文件有异议的，应在获取磋商文件止日或者</w:t>
      </w:r>
      <w:r>
        <w:rPr>
          <w:rFonts w:hint="eastAsia" w:ascii="宋体" w:hAnsi="宋体"/>
        </w:rPr>
        <w:t>提交首次磋商响应文件截止时间至少</w:t>
      </w:r>
      <w:r>
        <w:rPr>
          <w:rFonts w:ascii="宋体" w:hAnsi="宋体"/>
        </w:rPr>
        <w:t>1</w:t>
      </w:r>
      <w:r>
        <w:rPr>
          <w:rFonts w:hint="eastAsia" w:ascii="宋体" w:hAnsi="宋体"/>
        </w:rPr>
        <w:t>日前</w:t>
      </w:r>
      <w:r>
        <w:rPr>
          <w:rFonts w:hint="eastAsia"/>
        </w:rPr>
        <w:t>以书面形式（如信件、传真等）提出，</w:t>
      </w:r>
      <w:r>
        <w:rPr>
          <w:rFonts w:hint="eastAsia" w:ascii="宋体" w:hAnsi="宋体"/>
          <w:color w:val="000000"/>
        </w:rPr>
        <w:t>采购代理机构在收到投标供应商的书面质疑后视情况</w:t>
      </w:r>
      <w:r>
        <w:rPr>
          <w:rFonts w:hint="eastAsia"/>
        </w:rPr>
        <w:t>予以答复，并将变更事宜</w:t>
      </w:r>
      <w:r>
        <w:rPr>
          <w:rFonts w:hint="eastAsia" w:ascii="宋体" w:hAnsi="宋体"/>
        </w:rPr>
        <w:t>在青海政府采购信息网上发布公告，</w:t>
      </w:r>
      <w:r>
        <w:rPr>
          <w:rFonts w:hint="eastAsia"/>
        </w:rPr>
        <w:t>告知本项目的所有潜在投标供应商。</w:t>
      </w:r>
    </w:p>
    <w:p>
      <w:pPr>
        <w:pStyle w:val="3"/>
        <w:ind w:firstLine="720"/>
        <w:rPr>
          <w:color w:val="auto"/>
        </w:rPr>
      </w:pPr>
      <w:bookmarkStart w:id="26" w:name="_Toc376936735"/>
      <w:bookmarkStart w:id="27" w:name="_Toc325726004"/>
      <w:bookmarkStart w:id="28" w:name="_Toc5011741"/>
      <w:r>
        <w:rPr>
          <w:color w:val="auto"/>
        </w:rPr>
        <w:t>6.</w:t>
      </w:r>
      <w:r>
        <w:rPr>
          <w:rFonts w:hint="eastAsia"/>
          <w:color w:val="auto"/>
        </w:rPr>
        <w:t>磋商文件的澄清、修改</w:t>
      </w:r>
      <w:bookmarkEnd w:id="26"/>
      <w:bookmarkEnd w:id="27"/>
      <w:bookmarkEnd w:id="28"/>
    </w:p>
    <w:p>
      <w:pPr>
        <w:spacing w:line="360" w:lineRule="auto"/>
        <w:ind w:firstLine="480"/>
        <w:rPr>
          <w:rFonts w:ascii="宋体"/>
        </w:rPr>
      </w:pPr>
      <w:r>
        <w:rPr>
          <w:rFonts w:ascii="宋体" w:hAnsi="宋体"/>
        </w:rPr>
        <w:t xml:space="preserve">6.1 </w:t>
      </w:r>
      <w:r>
        <w:rPr>
          <w:rFonts w:hint="eastAsia" w:ascii="宋体" w:hAnsi="宋体"/>
        </w:rPr>
        <w:t>在投标截止期前，</w:t>
      </w:r>
      <w:r>
        <w:rPr>
          <w:rFonts w:hint="eastAsia" w:ascii="宋体" w:hAnsi="宋体"/>
          <w:color w:val="000000"/>
        </w:rPr>
        <w:t>采购代理机构</w:t>
      </w:r>
      <w:r>
        <w:rPr>
          <w:rFonts w:hint="eastAsia" w:ascii="宋体" w:hAnsi="宋体"/>
        </w:rPr>
        <w:t>可对磋商文件进行必要的修改或者澄清。</w:t>
      </w:r>
    </w:p>
    <w:p>
      <w:pPr>
        <w:spacing w:line="360" w:lineRule="auto"/>
        <w:ind w:firstLine="480"/>
        <w:rPr>
          <w:rFonts w:ascii="宋体"/>
        </w:rPr>
      </w:pPr>
      <w:r>
        <w:rPr>
          <w:rFonts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w:t>
      </w:r>
      <w:r>
        <w:rPr>
          <w:rFonts w:ascii="宋体" w:hAnsi="宋体"/>
        </w:rPr>
        <w:t>5</w:t>
      </w:r>
      <w:r>
        <w:rPr>
          <w:rFonts w:hint="eastAsia" w:ascii="宋体" w:hAnsi="宋体"/>
        </w:rPr>
        <w:t>日前，在青海政府采购信息网上发布公告；不足</w:t>
      </w:r>
      <w:r>
        <w:rPr>
          <w:rFonts w:ascii="宋体" w:hAnsi="宋体"/>
        </w:rPr>
        <w:t>5</w:t>
      </w:r>
      <w:r>
        <w:rPr>
          <w:rFonts w:hint="eastAsia" w:ascii="宋体" w:hAnsi="宋体"/>
        </w:rPr>
        <w:t>日的，顺延提交首次磋商响应文件的截止时间。该澄清或者修改的内容为磋商文件的组成部分。</w:t>
      </w:r>
    </w:p>
    <w:p>
      <w:pPr>
        <w:spacing w:line="360" w:lineRule="auto"/>
        <w:ind w:firstLine="480"/>
        <w:rPr>
          <w:rFonts w:ascii="宋体"/>
        </w:rPr>
      </w:pPr>
      <w:r>
        <w:rPr>
          <w:rFonts w:ascii="宋体" w:hAnsi="宋体"/>
        </w:rPr>
        <w:t>6.3</w:t>
      </w:r>
      <w:r>
        <w:rPr>
          <w:rFonts w:hint="eastAsia" w:ascii="宋体" w:hAnsi="宋体"/>
        </w:rPr>
        <w:t>在投标截止时间前，采购人或采购代理机构可以视采购具体情况，延长投标截止时间和开标时间，并在磋商文件中要求的磋商截止时间和磋商时间的三日前，将变更公告发布在青海省政府采购信息网上。</w:t>
      </w:r>
    </w:p>
    <w:p>
      <w:pPr>
        <w:tabs>
          <w:tab w:val="left" w:pos="840"/>
        </w:tabs>
        <w:jc w:val="center"/>
        <w:rPr>
          <w:rFonts w:ascii="Cambria" w:hAnsi="Cambria"/>
          <w:b/>
          <w:bCs/>
          <w:smallCaps/>
          <w:color w:val="auto"/>
          <w:spacing w:val="20"/>
          <w:kern w:val="2"/>
          <w:sz w:val="36"/>
          <w:szCs w:val="36"/>
        </w:rPr>
      </w:pPr>
      <w:bookmarkStart w:id="29" w:name="_Toc376936736"/>
      <w:bookmarkStart w:id="30" w:name="_Toc325726005"/>
      <w:r>
        <w:rPr>
          <w:rFonts w:hint="eastAsia" w:ascii="Cambria" w:hAnsi="Cambria"/>
          <w:b/>
          <w:bCs/>
          <w:smallCaps/>
          <w:color w:val="auto"/>
          <w:spacing w:val="20"/>
          <w:kern w:val="2"/>
          <w:sz w:val="36"/>
          <w:szCs w:val="36"/>
        </w:rPr>
        <w:t>三、磋商响应文件的编制</w:t>
      </w:r>
      <w:bookmarkEnd w:id="29"/>
      <w:bookmarkEnd w:id="30"/>
    </w:p>
    <w:p>
      <w:pPr>
        <w:pStyle w:val="3"/>
        <w:ind w:firstLine="720"/>
        <w:rPr>
          <w:color w:val="auto"/>
        </w:rPr>
      </w:pPr>
      <w:bookmarkStart w:id="31" w:name="_Toc376936737"/>
      <w:bookmarkStart w:id="32" w:name="_Toc325726006"/>
      <w:bookmarkStart w:id="33" w:name="_Toc5011742"/>
      <w:r>
        <w:rPr>
          <w:color w:val="auto"/>
        </w:rPr>
        <w:t>7.</w:t>
      </w:r>
      <w:r>
        <w:rPr>
          <w:rFonts w:hint="eastAsia"/>
          <w:color w:val="auto"/>
        </w:rPr>
        <w:t>磋商响应文件的语言及度量衡单位</w:t>
      </w:r>
      <w:bookmarkEnd w:id="31"/>
      <w:bookmarkEnd w:id="32"/>
      <w:bookmarkEnd w:id="33"/>
    </w:p>
    <w:p>
      <w:pPr>
        <w:spacing w:line="360" w:lineRule="auto"/>
        <w:ind w:firstLine="480"/>
        <w:rPr>
          <w:rFonts w:ascii="宋体"/>
        </w:rPr>
      </w:pPr>
      <w:r>
        <w:rPr>
          <w:rFonts w:ascii="宋体" w:hAnsi="宋体"/>
        </w:rPr>
        <w:t>7.1</w:t>
      </w:r>
      <w:r>
        <w:rPr>
          <w:rFonts w:hint="eastAsia" w:ascii="宋体" w:hAnsi="宋体"/>
        </w:rPr>
        <w:t>投标供应商提交的磋商响应文件以及投标供应商与</w:t>
      </w:r>
      <w:r>
        <w:rPr>
          <w:rFonts w:hint="eastAsia" w:ascii="宋体" w:hAnsi="宋体"/>
          <w:color w:val="000000"/>
        </w:rPr>
        <w:t>采购代理机构</w:t>
      </w:r>
      <w:r>
        <w:rPr>
          <w:rFonts w:hint="eastAsia" w:ascii="宋体" w:hAnsi="宋体"/>
        </w:rPr>
        <w:t>就此磋商发生的所有来往函电均应使用简体中文。</w:t>
      </w:r>
    </w:p>
    <w:p>
      <w:pPr>
        <w:spacing w:line="360" w:lineRule="auto"/>
        <w:ind w:firstLine="480"/>
        <w:rPr>
          <w:rFonts w:ascii="宋体"/>
        </w:rPr>
      </w:pPr>
      <w:r>
        <w:rPr>
          <w:rFonts w:ascii="宋体" w:hAnsi="宋体"/>
        </w:rPr>
        <w:t xml:space="preserve">7.2 </w:t>
      </w:r>
      <w:r>
        <w:rPr>
          <w:rFonts w:hint="eastAsia" w:ascii="宋体" w:hAnsi="宋体"/>
        </w:rPr>
        <w:t>除磋商文件中另有规定外，磋商响应文件所使用的度量衡单位，均须采用国家法定计量单位。</w:t>
      </w:r>
    </w:p>
    <w:p>
      <w:pPr>
        <w:spacing w:line="360" w:lineRule="auto"/>
        <w:ind w:firstLine="480"/>
        <w:rPr>
          <w:rFonts w:ascii="宋体"/>
        </w:rPr>
      </w:pPr>
      <w:r>
        <w:rPr>
          <w:rFonts w:ascii="宋体" w:hAnsi="宋体"/>
        </w:rPr>
        <w:t>7.3</w:t>
      </w:r>
      <w:r>
        <w:rPr>
          <w:rFonts w:hint="eastAsia" w:ascii="宋体" w:hAnsi="宋体"/>
        </w:rPr>
        <w:t>附有外文资料的，须翻译成中文并加盖投标人公章，如果翻译的中文资料与外文资料存在差异和矛盾时，以中文资料为准。其准确性由投标人负责。</w:t>
      </w:r>
    </w:p>
    <w:p>
      <w:pPr>
        <w:pStyle w:val="3"/>
        <w:ind w:firstLine="720"/>
        <w:rPr>
          <w:color w:val="auto"/>
        </w:rPr>
      </w:pPr>
      <w:bookmarkStart w:id="34" w:name="_Toc325726007"/>
      <w:bookmarkStart w:id="35" w:name="_Toc376936738"/>
      <w:bookmarkStart w:id="36" w:name="_Toc5011743"/>
      <w:r>
        <w:rPr>
          <w:color w:val="auto"/>
        </w:rPr>
        <w:t>8.</w:t>
      </w:r>
      <w:r>
        <w:rPr>
          <w:rFonts w:hint="eastAsia"/>
          <w:color w:val="auto"/>
        </w:rPr>
        <w:t>磋商报价及币种</w:t>
      </w:r>
      <w:bookmarkEnd w:id="34"/>
      <w:bookmarkEnd w:id="35"/>
      <w:bookmarkEnd w:id="36"/>
    </w:p>
    <w:p>
      <w:pPr>
        <w:spacing w:line="360" w:lineRule="auto"/>
        <w:ind w:firstLine="480"/>
        <w:rPr>
          <w:rFonts w:hint="eastAsia" w:ascii="宋体" w:hAnsi="宋体"/>
          <w:color w:val="auto"/>
        </w:rPr>
      </w:pPr>
      <w:r>
        <w:rPr>
          <w:rFonts w:ascii="宋体" w:hAnsi="宋体"/>
        </w:rPr>
        <w:t>8.l</w:t>
      </w:r>
      <w:r>
        <w:rPr>
          <w:rFonts w:hint="eastAsia" w:ascii="宋体" w:hAnsi="宋体"/>
        </w:rPr>
        <w:t>磋商报价为总报价。</w:t>
      </w:r>
      <w:r>
        <w:rPr>
          <w:rFonts w:hint="eastAsia" w:ascii="宋体" w:hAnsi="宋体"/>
          <w:color w:val="auto"/>
        </w:rPr>
        <w:t>必须包括：调研费，规划编制费，论证评审费、信息资料费、差旅费</w:t>
      </w:r>
      <w:r>
        <w:rPr>
          <w:rFonts w:hint="eastAsia" w:ascii="宋体" w:hAnsi="宋体"/>
          <w:color w:val="auto"/>
          <w:lang w:eastAsia="zh-CN"/>
        </w:rPr>
        <w:t>、</w:t>
      </w:r>
      <w:r>
        <w:rPr>
          <w:rFonts w:hint="eastAsia" w:ascii="宋体" w:hAnsi="宋体"/>
          <w:color w:val="auto"/>
          <w:lang w:val="en-US" w:eastAsia="zh-CN"/>
        </w:rPr>
        <w:t>人工费</w:t>
      </w:r>
      <w:r>
        <w:rPr>
          <w:rFonts w:hint="eastAsia" w:ascii="宋体" w:hAnsi="宋体"/>
          <w:color w:val="auto"/>
        </w:rPr>
        <w:t>、招标代理费、税金及不可预见费等全部费用。</w:t>
      </w:r>
    </w:p>
    <w:p>
      <w:pPr>
        <w:spacing w:line="360" w:lineRule="auto"/>
        <w:ind w:firstLine="480"/>
        <w:rPr>
          <w:rFonts w:ascii="宋体"/>
        </w:rPr>
      </w:pPr>
      <w:r>
        <w:rPr>
          <w:rFonts w:ascii="宋体" w:hAnsi="宋体"/>
        </w:rPr>
        <w:t xml:space="preserve">8.2 </w:t>
      </w:r>
      <w:r>
        <w:rPr>
          <w:rFonts w:hint="eastAsia" w:ascii="宋体" w:hAnsi="宋体"/>
        </w:rPr>
        <w:t>磋商函中应注明磋商有效期。</w:t>
      </w:r>
    </w:p>
    <w:p>
      <w:pPr>
        <w:spacing w:line="360" w:lineRule="auto"/>
        <w:ind w:firstLine="480"/>
        <w:rPr>
          <w:rFonts w:ascii="宋体" w:cs="宋体"/>
          <w:color w:val="000000"/>
          <w:shd w:val="pct10" w:color="auto" w:fill="FFFFFF"/>
        </w:rPr>
      </w:pPr>
      <w:r>
        <w:rPr>
          <w:rFonts w:ascii="宋体" w:hAnsi="宋体"/>
        </w:rPr>
        <w:t xml:space="preserve">8.3 </w:t>
      </w:r>
      <w:r>
        <w:rPr>
          <w:rFonts w:hint="eastAsia" w:ascii="宋体" w:hAnsi="宋体"/>
        </w:rPr>
        <w:t>投标供应商应根据磋商文件规定的格式完整填写所有内容，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spacing w:line="360" w:lineRule="auto"/>
        <w:ind w:firstLine="480"/>
        <w:rPr>
          <w:rFonts w:ascii="宋体"/>
        </w:rPr>
      </w:pPr>
      <w:r>
        <w:rPr>
          <w:rFonts w:ascii="宋体" w:hAnsi="宋体"/>
        </w:rPr>
        <w:t xml:space="preserve">8.4 </w:t>
      </w:r>
      <w:r>
        <w:rPr>
          <w:rFonts w:hint="eastAsia" w:ascii="宋体" w:hAnsi="宋体"/>
        </w:rPr>
        <w:t>磋商最后报价为闭口价，即成交后在合同有效期内价格不变。</w:t>
      </w:r>
    </w:p>
    <w:p>
      <w:pPr>
        <w:spacing w:line="360" w:lineRule="auto"/>
        <w:ind w:firstLine="480"/>
        <w:rPr>
          <w:rFonts w:ascii="宋体"/>
        </w:rPr>
      </w:pPr>
      <w:r>
        <w:rPr>
          <w:rFonts w:ascii="宋体" w:hAnsi="宋体"/>
        </w:rPr>
        <w:t xml:space="preserve">8.5 </w:t>
      </w:r>
      <w:r>
        <w:rPr>
          <w:rFonts w:hint="eastAsia" w:ascii="宋体" w:hAnsi="宋体"/>
        </w:rPr>
        <w:t>磋商币种为人民币。</w:t>
      </w:r>
    </w:p>
    <w:p>
      <w:pPr>
        <w:pStyle w:val="3"/>
        <w:ind w:firstLine="720"/>
      </w:pPr>
      <w:bookmarkStart w:id="37" w:name="_Toc376936743"/>
      <w:bookmarkStart w:id="38" w:name="_Toc325726012"/>
      <w:bookmarkStart w:id="39" w:name="_Toc5011744"/>
      <w:r>
        <w:rPr>
          <w:color w:val="auto"/>
        </w:rPr>
        <w:t>9.</w:t>
      </w:r>
      <w:r>
        <w:rPr>
          <w:rFonts w:hint="eastAsia"/>
          <w:color w:val="auto"/>
        </w:rPr>
        <w:t>磋商保证金</w:t>
      </w:r>
      <w:bookmarkEnd w:id="37"/>
      <w:bookmarkEnd w:id="38"/>
      <w:bookmarkEnd w:id="39"/>
    </w:p>
    <w:p>
      <w:pPr>
        <w:autoSpaceDE w:val="0"/>
        <w:autoSpaceDN w:val="0"/>
        <w:adjustRightInd w:val="0"/>
        <w:spacing w:line="360" w:lineRule="auto"/>
        <w:ind w:firstLine="480"/>
        <w:rPr>
          <w:rFonts w:ascii="宋体" w:hAnsi="Cambria" w:cs="宋体"/>
          <w:lang w:val="zh-CN"/>
        </w:rPr>
      </w:pPr>
      <w:r>
        <w:rPr>
          <w:rFonts w:ascii="宋体" w:hAnsi="宋体" w:cs="宋体"/>
          <w:lang w:val="zh-CN"/>
        </w:rPr>
        <w:t>9.1</w:t>
      </w:r>
      <w:bookmarkStart w:id="40" w:name="_Toc325726013"/>
      <w:bookmarkStart w:id="41" w:name="_Toc376936744"/>
      <w:r>
        <w:rPr>
          <w:rFonts w:hint="eastAsia" w:ascii="宋体" w:hAnsi="Cambria" w:cs="宋体"/>
          <w:lang w:val="zh-CN"/>
        </w:rPr>
        <w:t>投标人应将</w:t>
      </w:r>
      <w:r>
        <w:rPr>
          <w:rFonts w:hint="eastAsia" w:ascii="宋体" w:hAnsi="Cambria" w:cs="宋体"/>
          <w:bCs/>
        </w:rPr>
        <w:t>磋商</w:t>
      </w:r>
      <w:r>
        <w:rPr>
          <w:rFonts w:hint="eastAsia" w:ascii="宋体" w:hAnsi="Cambria" w:cs="宋体"/>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pPr>
        <w:autoSpaceDE w:val="0"/>
        <w:autoSpaceDN w:val="0"/>
        <w:adjustRightInd w:val="0"/>
        <w:spacing w:line="360" w:lineRule="auto"/>
        <w:ind w:firstLine="480"/>
        <w:rPr>
          <w:rFonts w:ascii="宋体" w:hAnsi="Cambria" w:cs="宋体"/>
          <w:lang w:val="zh-CN"/>
        </w:rPr>
      </w:pPr>
      <w:r>
        <w:rPr>
          <w:rFonts w:ascii="宋体" w:hAnsi="Cambria" w:cs="宋体"/>
          <w:lang w:val="zh-CN"/>
        </w:rPr>
        <w:t>9.2</w:t>
      </w:r>
      <w:r>
        <w:rPr>
          <w:rFonts w:hint="eastAsia" w:ascii="宋体" w:hAnsi="宋体" w:cs="宋体"/>
          <w:lang w:val="zh-CN"/>
        </w:rPr>
        <w:t>投标人应在投标截止期前将磋商保证金缴纳到采购代理机构账户，以银行到账时间为准。</w:t>
      </w:r>
    </w:p>
    <w:p>
      <w:pPr>
        <w:autoSpaceDE w:val="0"/>
        <w:autoSpaceDN w:val="0"/>
        <w:adjustRightInd w:val="0"/>
        <w:spacing w:line="360" w:lineRule="auto"/>
        <w:ind w:firstLine="480"/>
        <w:rPr>
          <w:rFonts w:ascii="宋体" w:hAnsi="Cambria" w:cs="宋体"/>
          <w:lang w:val="zh-CN"/>
        </w:rPr>
      </w:pPr>
      <w:r>
        <w:rPr>
          <w:rFonts w:ascii="宋体" w:hAnsi="Cambria" w:cs="宋体"/>
          <w:lang w:val="zh-CN"/>
        </w:rPr>
        <w:t>9.3</w:t>
      </w:r>
      <w:r>
        <w:rPr>
          <w:rFonts w:hint="eastAsia" w:ascii="宋体" w:hAnsi="Cambria" w:cs="宋体"/>
          <w:lang w:val="zh-CN"/>
        </w:rPr>
        <w:t>磋商保证金应当以支票、汇票、本票或者金融机构、担保机构出具的保函等非现金形式提交，</w:t>
      </w:r>
      <w:r>
        <w:rPr>
          <w:rFonts w:hint="eastAsia" w:ascii="宋体" w:hAnsi="宋体" w:cs="宋体"/>
          <w:lang w:val="zh-CN"/>
        </w:rPr>
        <w:t>通过银行转账的，必须</w:t>
      </w:r>
      <w:r>
        <w:rPr>
          <w:rFonts w:hint="eastAsia" w:ascii="宋体" w:hAnsi="Cambria" w:cs="宋体"/>
          <w:lang w:val="zh-CN"/>
        </w:rPr>
        <w:t>从投标人基本账户直接汇（转）入采购代理机构指定账户。</w:t>
      </w:r>
    </w:p>
    <w:p>
      <w:pPr>
        <w:autoSpaceDE w:val="0"/>
        <w:autoSpaceDN w:val="0"/>
        <w:adjustRightInd w:val="0"/>
        <w:spacing w:line="360" w:lineRule="auto"/>
        <w:ind w:firstLine="480"/>
        <w:rPr>
          <w:rFonts w:ascii="宋体" w:hAnsi="Cambria" w:cs="宋体"/>
          <w:lang w:val="zh-CN"/>
        </w:rPr>
      </w:pPr>
      <w:r>
        <w:rPr>
          <w:rFonts w:ascii="宋体" w:hAnsi="Cambria" w:cs="宋体"/>
          <w:lang w:val="zh-CN"/>
        </w:rPr>
        <w:t>9.4</w:t>
      </w:r>
      <w:r>
        <w:rPr>
          <w:rFonts w:hint="eastAsia" w:ascii="宋体" w:hAnsi="Cambria" w:cs="宋体"/>
          <w:lang w:val="zh-CN"/>
        </w:rPr>
        <w:t>未按磋商文件要求在规定时间前交纳规定数额磋商保证金的投标将被拒绝。</w:t>
      </w:r>
    </w:p>
    <w:p>
      <w:pPr>
        <w:autoSpaceDE w:val="0"/>
        <w:autoSpaceDN w:val="0"/>
        <w:adjustRightInd w:val="0"/>
        <w:spacing w:line="360" w:lineRule="auto"/>
        <w:ind w:firstLine="480"/>
        <w:rPr>
          <w:rFonts w:ascii="宋体" w:hAnsi="Cambria" w:cs="宋体"/>
          <w:lang w:val="zh-CN"/>
        </w:rPr>
      </w:pPr>
      <w:r>
        <w:rPr>
          <w:rFonts w:ascii="宋体" w:hAnsi="Cambria" w:cs="宋体"/>
          <w:lang w:val="zh-CN"/>
        </w:rPr>
        <w:t>9.5</w:t>
      </w:r>
      <w:r>
        <w:rPr>
          <w:rFonts w:hint="eastAsia" w:ascii="宋体" w:hAnsi="宋体" w:cs="宋体"/>
          <w:lang w:val="zh-CN"/>
        </w:rPr>
        <w:t>未中标人的磋商保证金自中标通知书发出之日起</w:t>
      </w:r>
      <w:r>
        <w:rPr>
          <w:rFonts w:ascii="宋体" w:hAnsi="宋体" w:cs="宋体"/>
          <w:lang w:val="zh-CN"/>
        </w:rPr>
        <w:t>5</w:t>
      </w:r>
      <w:r>
        <w:rPr>
          <w:rFonts w:hint="eastAsia" w:ascii="宋体" w:hAnsi="宋体" w:cs="宋体"/>
          <w:lang w:val="zh-CN"/>
        </w:rPr>
        <w:t>个工作日内</w:t>
      </w:r>
      <w:r>
        <w:rPr>
          <w:rFonts w:hint="eastAsia" w:ascii="宋体" w:hAnsi="Cambria" w:cs="宋体"/>
          <w:lang w:val="zh-CN"/>
        </w:rPr>
        <w:t>全额无息</w:t>
      </w:r>
      <w:r>
        <w:rPr>
          <w:rFonts w:hint="eastAsia" w:ascii="宋体" w:hAnsi="宋体" w:cs="宋体"/>
          <w:lang w:val="zh-CN"/>
        </w:rPr>
        <w:t>退还（不退现金）；中标人的磋商保证金，自政府采购合同签订之日起</w:t>
      </w:r>
      <w:r>
        <w:rPr>
          <w:rFonts w:ascii="宋体" w:hAnsi="宋体" w:cs="宋体"/>
          <w:lang w:val="zh-CN"/>
        </w:rPr>
        <w:t>5</w:t>
      </w:r>
      <w:r>
        <w:rPr>
          <w:rFonts w:hint="eastAsia" w:ascii="宋体" w:hAnsi="宋体" w:cs="宋体"/>
          <w:lang w:val="zh-CN"/>
        </w:rPr>
        <w:t>个工作日内</w:t>
      </w:r>
      <w:r>
        <w:rPr>
          <w:rFonts w:hint="eastAsia" w:ascii="宋体" w:hAnsi="Cambria" w:cs="宋体"/>
          <w:lang w:val="zh-CN"/>
        </w:rPr>
        <w:t>全额无息</w:t>
      </w:r>
      <w:r>
        <w:rPr>
          <w:rFonts w:hint="eastAsia" w:ascii="宋体" w:hAnsi="宋体" w:cs="宋体"/>
          <w:lang w:val="zh-CN"/>
        </w:rPr>
        <w:t>退还（不退现金）。</w:t>
      </w:r>
    </w:p>
    <w:p>
      <w:pPr>
        <w:autoSpaceDE w:val="0"/>
        <w:autoSpaceDN w:val="0"/>
        <w:adjustRightInd w:val="0"/>
        <w:spacing w:line="360" w:lineRule="auto"/>
        <w:ind w:firstLine="480"/>
        <w:rPr>
          <w:rFonts w:ascii="宋体" w:hAnsi="Cambria" w:cs="宋体"/>
          <w:lang w:val="zh-CN"/>
        </w:rPr>
      </w:pPr>
      <w:r>
        <w:rPr>
          <w:rFonts w:ascii="宋体" w:hAnsi="Cambria" w:cs="宋体"/>
          <w:lang w:val="zh-CN"/>
        </w:rPr>
        <w:t>9.6</w:t>
      </w:r>
      <w:r>
        <w:rPr>
          <w:rFonts w:hint="eastAsia" w:ascii="宋体" w:hAnsi="Cambria" w:cs="宋体"/>
          <w:lang w:val="zh-CN"/>
        </w:rPr>
        <w:t>下列任何情况发生时，磋商保证金将不予退还：</w:t>
      </w:r>
    </w:p>
    <w:p>
      <w:pPr>
        <w:autoSpaceDE w:val="0"/>
        <w:autoSpaceDN w:val="0"/>
        <w:adjustRightInd w:val="0"/>
        <w:spacing w:line="360" w:lineRule="auto"/>
        <w:ind w:firstLine="480"/>
        <w:rPr>
          <w:rFonts w:ascii="宋体" w:hAnsi="Cambria" w:cs="宋体"/>
          <w:lang w:val="zh-CN"/>
        </w:rPr>
      </w:pPr>
      <w:r>
        <w:rPr>
          <w:rFonts w:hint="eastAsia" w:ascii="宋体" w:hAnsi="Cambria" w:cs="宋体"/>
          <w:lang w:val="zh-CN"/>
        </w:rPr>
        <w:t>（</w:t>
      </w:r>
      <w:r>
        <w:rPr>
          <w:rFonts w:ascii="宋体" w:hAnsi="Cambria" w:cs="宋体"/>
          <w:lang w:val="zh-CN"/>
        </w:rPr>
        <w:t>1</w:t>
      </w:r>
      <w:r>
        <w:rPr>
          <w:rFonts w:hint="eastAsia" w:ascii="宋体" w:hAnsi="Cambria" w:cs="宋体"/>
          <w:lang w:val="zh-CN"/>
        </w:rPr>
        <w:t>）投标人在递交响应文件的截止时间前未到达现场并且没有以书面形式如信函、传真等告知采购代理机构要撤其投标的；</w:t>
      </w:r>
    </w:p>
    <w:p>
      <w:pPr>
        <w:autoSpaceDE w:val="0"/>
        <w:autoSpaceDN w:val="0"/>
        <w:adjustRightInd w:val="0"/>
        <w:spacing w:line="360" w:lineRule="auto"/>
        <w:ind w:firstLine="480"/>
        <w:rPr>
          <w:rFonts w:ascii="宋体" w:hAnsi="Cambria" w:cs="宋体"/>
          <w:lang w:val="zh-CN"/>
        </w:rPr>
      </w:pPr>
      <w:r>
        <w:rPr>
          <w:rFonts w:hint="eastAsia" w:ascii="宋体" w:hAnsi="Cambria" w:cs="宋体"/>
          <w:lang w:val="zh-CN"/>
        </w:rPr>
        <w:t>（</w:t>
      </w:r>
      <w:r>
        <w:rPr>
          <w:rFonts w:ascii="宋体" w:hAnsi="Cambria" w:cs="宋体"/>
          <w:lang w:val="zh-CN"/>
        </w:rPr>
        <w:t>2</w:t>
      </w:r>
      <w:r>
        <w:rPr>
          <w:rFonts w:hint="eastAsia" w:ascii="宋体" w:hAnsi="Cambria" w:cs="宋体"/>
          <w:lang w:val="zh-CN"/>
        </w:rPr>
        <w:t>）中标人在规定期限内未能按规定签订合同或未按规定缴纳中标服务费；</w:t>
      </w:r>
    </w:p>
    <w:p>
      <w:pPr>
        <w:autoSpaceDE w:val="0"/>
        <w:autoSpaceDN w:val="0"/>
        <w:adjustRightInd w:val="0"/>
        <w:spacing w:line="360" w:lineRule="auto"/>
        <w:ind w:firstLine="480"/>
        <w:rPr>
          <w:rFonts w:ascii="宋体" w:hAnsi="Cambria" w:cs="宋体"/>
          <w:lang w:val="zh-CN"/>
        </w:rPr>
      </w:pPr>
      <w:r>
        <w:rPr>
          <w:rFonts w:hint="eastAsia" w:ascii="宋体" w:hAnsi="Cambria" w:cs="宋体"/>
          <w:lang w:val="zh-CN"/>
        </w:rPr>
        <w:t>（</w:t>
      </w:r>
      <w:r>
        <w:rPr>
          <w:rFonts w:ascii="宋体" w:hAnsi="Cambria" w:cs="宋体"/>
          <w:lang w:val="zh-CN"/>
        </w:rPr>
        <w:t>3</w:t>
      </w:r>
      <w:r>
        <w:rPr>
          <w:rFonts w:hint="eastAsia" w:ascii="宋体" w:hAnsi="Cambria" w:cs="宋体"/>
          <w:lang w:val="zh-CN"/>
        </w:rPr>
        <w:t>）提供虚假材料谋取中标的；</w:t>
      </w:r>
    </w:p>
    <w:p>
      <w:pPr>
        <w:autoSpaceDE w:val="0"/>
        <w:autoSpaceDN w:val="0"/>
        <w:adjustRightInd w:val="0"/>
        <w:spacing w:line="360" w:lineRule="auto"/>
        <w:ind w:firstLine="480"/>
        <w:rPr>
          <w:rFonts w:ascii="宋体" w:hAnsi="Cambria" w:cs="宋体"/>
          <w:lang w:val="zh-CN"/>
        </w:rPr>
      </w:pPr>
      <w:r>
        <w:rPr>
          <w:rFonts w:hint="eastAsia" w:ascii="宋体" w:hAnsi="Cambria" w:cs="宋体"/>
          <w:lang w:val="zh-CN"/>
        </w:rPr>
        <w:t>（</w:t>
      </w:r>
      <w:r>
        <w:rPr>
          <w:rFonts w:ascii="宋体" w:hAnsi="Cambria" w:cs="宋体"/>
          <w:lang w:val="zh-CN"/>
        </w:rPr>
        <w:t>4</w:t>
      </w:r>
      <w:r>
        <w:rPr>
          <w:rFonts w:hint="eastAsia" w:ascii="宋体" w:hAnsi="Cambria" w:cs="宋体"/>
          <w:lang w:val="zh-CN"/>
        </w:rPr>
        <w:t>）将中标项目转让给他人，或者在响应文件中未说明，将中标项目分包给他人的；</w:t>
      </w:r>
    </w:p>
    <w:p>
      <w:pPr>
        <w:autoSpaceDE w:val="0"/>
        <w:autoSpaceDN w:val="0"/>
        <w:adjustRightInd w:val="0"/>
        <w:spacing w:line="360" w:lineRule="auto"/>
        <w:ind w:firstLine="480"/>
        <w:rPr>
          <w:rFonts w:ascii="宋体" w:hAnsi="Cambria" w:cs="宋体"/>
          <w:lang w:val="zh-CN"/>
        </w:rPr>
      </w:pPr>
      <w:r>
        <w:rPr>
          <w:rFonts w:hint="eastAsia" w:ascii="宋体" w:hAnsi="Cambria" w:cs="宋体"/>
          <w:lang w:val="zh-CN"/>
        </w:rPr>
        <w:t>（</w:t>
      </w:r>
      <w:r>
        <w:rPr>
          <w:rFonts w:ascii="宋体" w:hAnsi="Cambria" w:cs="宋体"/>
          <w:lang w:val="zh-CN"/>
        </w:rPr>
        <w:t>5</w:t>
      </w:r>
      <w:r>
        <w:rPr>
          <w:rFonts w:hint="eastAsia" w:ascii="宋体" w:hAnsi="Cambria" w:cs="宋体"/>
          <w:lang w:val="zh-CN"/>
        </w:rPr>
        <w:t>）拒绝履行合同义务的；</w:t>
      </w:r>
    </w:p>
    <w:p>
      <w:pPr>
        <w:autoSpaceDE w:val="0"/>
        <w:autoSpaceDN w:val="0"/>
        <w:adjustRightInd w:val="0"/>
        <w:spacing w:line="360" w:lineRule="auto"/>
        <w:ind w:firstLine="480"/>
        <w:rPr>
          <w:rFonts w:ascii="宋体" w:hAnsi="Cambria" w:cs="宋体"/>
        </w:rPr>
      </w:pPr>
      <w:r>
        <w:rPr>
          <w:rFonts w:hint="eastAsia" w:ascii="宋体" w:hAnsi="Cambria" w:cs="宋体"/>
          <w:lang w:val="zh-CN"/>
        </w:rPr>
        <w:t>（</w:t>
      </w:r>
      <w:r>
        <w:rPr>
          <w:rFonts w:ascii="宋体" w:hAnsi="Cambria" w:cs="宋体"/>
          <w:lang w:val="zh-CN"/>
        </w:rPr>
        <w:t>6</w:t>
      </w:r>
      <w:r>
        <w:rPr>
          <w:rFonts w:hint="eastAsia" w:ascii="宋体" w:hAnsi="Cambria" w:cs="宋体"/>
          <w:lang w:val="zh-CN"/>
        </w:rPr>
        <w:t>）法律、法规规定的其他情形。</w:t>
      </w:r>
    </w:p>
    <w:p>
      <w:pPr>
        <w:pStyle w:val="3"/>
        <w:ind w:firstLine="720"/>
        <w:rPr>
          <w:color w:val="auto"/>
        </w:rPr>
      </w:pPr>
      <w:bookmarkStart w:id="42" w:name="_Toc5011745"/>
      <w:r>
        <w:rPr>
          <w:color w:val="auto"/>
        </w:rPr>
        <w:t>10.</w:t>
      </w:r>
      <w:r>
        <w:rPr>
          <w:rFonts w:hint="eastAsia"/>
          <w:color w:val="auto"/>
        </w:rPr>
        <w:t>磋商有效期</w:t>
      </w:r>
      <w:bookmarkEnd w:id="40"/>
      <w:bookmarkEnd w:id="41"/>
      <w:bookmarkEnd w:id="42"/>
    </w:p>
    <w:p>
      <w:pPr>
        <w:ind w:firstLine="480"/>
        <w:rPr>
          <w:rFonts w:ascii="宋体"/>
        </w:rPr>
      </w:pPr>
      <w:r>
        <w:rPr>
          <w:rFonts w:hint="eastAsia"/>
        </w:rPr>
        <w:t>磋商有效期为自磋商开始之日起</w:t>
      </w:r>
      <w:r>
        <w:t>60</w:t>
      </w:r>
      <w:r>
        <w:rPr>
          <w:rFonts w:hint="eastAsia"/>
        </w:rPr>
        <w:t>天。</w:t>
      </w:r>
    </w:p>
    <w:p>
      <w:pPr>
        <w:pStyle w:val="3"/>
        <w:ind w:firstLine="720"/>
        <w:rPr>
          <w:color w:val="auto"/>
        </w:rPr>
      </w:pPr>
      <w:bookmarkStart w:id="43" w:name="_Toc325726008"/>
      <w:bookmarkStart w:id="44" w:name="_Toc376936739"/>
      <w:bookmarkStart w:id="45" w:name="_Toc5011746"/>
      <w:r>
        <w:rPr>
          <w:color w:val="auto"/>
        </w:rPr>
        <w:t>11.</w:t>
      </w:r>
      <w:r>
        <w:rPr>
          <w:rFonts w:hint="eastAsia"/>
          <w:color w:val="auto"/>
        </w:rPr>
        <w:t>磋商响应文件构成</w:t>
      </w:r>
      <w:bookmarkEnd w:id="43"/>
      <w:bookmarkEnd w:id="44"/>
      <w:bookmarkEnd w:id="45"/>
    </w:p>
    <w:p>
      <w:pPr>
        <w:spacing w:line="360" w:lineRule="auto"/>
        <w:ind w:firstLine="480"/>
        <w:rPr>
          <w:rFonts w:ascii="宋体"/>
        </w:rPr>
      </w:pPr>
      <w:r>
        <w:rPr>
          <w:rFonts w:ascii="宋体" w:hAnsi="宋体" w:cs="宋体"/>
          <w:lang w:val="zh-CN"/>
        </w:rPr>
        <w:t>11.1</w:t>
      </w:r>
      <w:r>
        <w:rPr>
          <w:rFonts w:hint="eastAsia" w:ascii="宋体" w:hAnsi="宋体"/>
        </w:rPr>
        <w:t>投标供应商应提交相关证明材料，作为其参加投标和成交后有能力履行合同的证明。编写的磋商响应文件须包括以下内容（格式详见磋商文件第五部分内容）：但不限于下列内容。</w:t>
      </w:r>
    </w:p>
    <w:p>
      <w:pPr>
        <w:spacing w:line="360" w:lineRule="auto"/>
        <w:ind w:firstLine="480"/>
        <w:rPr>
          <w:rFonts w:ascii="宋体"/>
        </w:rPr>
      </w:pPr>
      <w:r>
        <w:rPr>
          <w:rFonts w:hint="eastAsia" w:ascii="宋体" w:hAnsi="宋体"/>
        </w:rPr>
        <w:t>（</w:t>
      </w:r>
      <w:r>
        <w:rPr>
          <w:rFonts w:ascii="宋体" w:hAnsi="宋体"/>
        </w:rPr>
        <w:t>1</w:t>
      </w:r>
      <w:r>
        <w:rPr>
          <w:rFonts w:hint="eastAsia" w:ascii="宋体" w:hAnsi="宋体"/>
        </w:rPr>
        <w:t>）磋商响应文件封面</w:t>
      </w:r>
    </w:p>
    <w:p>
      <w:pPr>
        <w:spacing w:line="360" w:lineRule="auto"/>
        <w:ind w:firstLine="480"/>
        <w:rPr>
          <w:rFonts w:ascii="宋体"/>
        </w:rPr>
      </w:pPr>
      <w:r>
        <w:rPr>
          <w:rFonts w:hint="eastAsia" w:ascii="宋体" w:hAnsi="宋体"/>
        </w:rPr>
        <w:t>（</w:t>
      </w:r>
      <w:r>
        <w:rPr>
          <w:rFonts w:ascii="宋体" w:hAnsi="宋体"/>
        </w:rPr>
        <w:t>2</w:t>
      </w:r>
      <w:r>
        <w:rPr>
          <w:rFonts w:hint="eastAsia" w:ascii="宋体" w:hAnsi="宋体"/>
        </w:rPr>
        <w:t>）磋商函</w:t>
      </w:r>
    </w:p>
    <w:p>
      <w:pPr>
        <w:spacing w:line="360" w:lineRule="auto"/>
        <w:ind w:firstLine="480"/>
        <w:rPr>
          <w:rFonts w:hint="eastAsia" w:ascii="宋体" w:hAnsi="宋体"/>
          <w:lang w:val="en-US" w:eastAsia="zh-CN"/>
        </w:rPr>
      </w:pPr>
      <w:r>
        <w:rPr>
          <w:rFonts w:hint="eastAsia" w:ascii="宋体" w:hAnsi="宋体"/>
        </w:rPr>
        <w:t>（</w:t>
      </w:r>
      <w:r>
        <w:rPr>
          <w:rFonts w:ascii="宋体" w:hAnsi="宋体"/>
        </w:rPr>
        <w:t>3</w:t>
      </w:r>
      <w:r>
        <w:rPr>
          <w:rFonts w:hint="eastAsia" w:ascii="宋体" w:hAnsi="宋体"/>
        </w:rPr>
        <w:t>）</w:t>
      </w:r>
      <w:r>
        <w:rPr>
          <w:rFonts w:hint="eastAsia" w:ascii="宋体" w:hAnsi="宋体"/>
          <w:lang w:val="en-US" w:eastAsia="zh-CN"/>
        </w:rPr>
        <w:t>磋商首次报价表</w:t>
      </w:r>
    </w:p>
    <w:p>
      <w:pPr>
        <w:pStyle w:val="2"/>
        <w:rPr>
          <w:rFonts w:hint="default"/>
          <w:lang w:val="en-US" w:eastAsia="zh-CN"/>
        </w:rPr>
      </w:pPr>
      <w:r>
        <w:rPr>
          <w:rFonts w:hint="eastAsia" w:ascii="宋体" w:hAnsi="宋体"/>
          <w:lang w:val="en-US" w:eastAsia="zh-CN"/>
        </w:rPr>
        <w:t>（4）分项报价表</w:t>
      </w:r>
    </w:p>
    <w:p>
      <w:pPr>
        <w:spacing w:line="360" w:lineRule="auto"/>
        <w:ind w:firstLine="480"/>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）法定代表人证明书</w:t>
      </w:r>
    </w:p>
    <w:p>
      <w:pPr>
        <w:spacing w:line="360" w:lineRule="auto"/>
        <w:ind w:firstLine="480"/>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）法定代表人授权书</w:t>
      </w:r>
    </w:p>
    <w:p>
      <w:pPr>
        <w:spacing w:line="360" w:lineRule="auto"/>
        <w:ind w:firstLine="480"/>
        <w:rPr>
          <w:rFonts w:ascii="宋体" w:hAnsi="宋体"/>
        </w:rPr>
      </w:pPr>
      <w:r>
        <w:rPr>
          <w:rFonts w:hint="eastAsia" w:ascii="宋体" w:hAnsi="宋体"/>
        </w:rPr>
        <w:t>（</w:t>
      </w:r>
      <w:r>
        <w:rPr>
          <w:rFonts w:hint="eastAsia" w:ascii="宋体" w:hAnsi="宋体"/>
          <w:lang w:val="en-US" w:eastAsia="zh-CN"/>
        </w:rPr>
        <w:t>7</w:t>
      </w:r>
      <w:r>
        <w:rPr>
          <w:rFonts w:hint="eastAsia" w:ascii="宋体" w:hAnsi="宋体"/>
        </w:rPr>
        <w:t>）投标供应商承诺函</w:t>
      </w:r>
    </w:p>
    <w:p>
      <w:pPr>
        <w:spacing w:line="360" w:lineRule="auto"/>
        <w:ind w:firstLine="480"/>
        <w:rPr>
          <w:rFonts w:ascii="宋体" w:hAnsi="宋体"/>
        </w:rPr>
      </w:pPr>
      <w:r>
        <w:rPr>
          <w:rFonts w:hint="eastAsia" w:ascii="宋体" w:hAnsi="宋体"/>
        </w:rPr>
        <w:t>（</w:t>
      </w:r>
      <w:r>
        <w:rPr>
          <w:rFonts w:hint="eastAsia" w:ascii="宋体" w:hAnsi="宋体"/>
          <w:lang w:val="en-US" w:eastAsia="zh-CN"/>
        </w:rPr>
        <w:t>8</w:t>
      </w:r>
      <w:r>
        <w:rPr>
          <w:rFonts w:hint="eastAsia" w:ascii="宋体" w:hAnsi="宋体"/>
        </w:rPr>
        <w:t>）供应商诚信承诺书</w:t>
      </w:r>
    </w:p>
    <w:p>
      <w:pPr>
        <w:spacing w:line="360" w:lineRule="auto"/>
        <w:ind w:firstLine="480"/>
        <w:rPr>
          <w:rFonts w:ascii="宋体" w:hAnsi="宋体"/>
        </w:rPr>
      </w:pPr>
      <w:r>
        <w:rPr>
          <w:rFonts w:hint="eastAsia" w:ascii="宋体" w:hAnsi="宋体"/>
        </w:rPr>
        <w:t>（</w:t>
      </w:r>
      <w:r>
        <w:rPr>
          <w:rFonts w:hint="eastAsia" w:ascii="宋体" w:hAnsi="宋体"/>
          <w:lang w:val="en-US" w:eastAsia="zh-CN"/>
        </w:rPr>
        <w:t>9</w:t>
      </w:r>
      <w:r>
        <w:rPr>
          <w:rFonts w:hint="eastAsia" w:ascii="宋体" w:hAnsi="宋体"/>
        </w:rPr>
        <w:t>）资格证明材料</w:t>
      </w:r>
    </w:p>
    <w:p>
      <w:pPr>
        <w:spacing w:line="360" w:lineRule="auto"/>
        <w:ind w:firstLine="480"/>
        <w:rPr>
          <w:rFonts w:hint="eastAsia" w:ascii="宋体" w:hAnsi="宋体"/>
        </w:rPr>
      </w:pPr>
      <w:r>
        <w:rPr>
          <w:rFonts w:hint="eastAsia" w:ascii="宋体" w:hAnsi="宋体"/>
        </w:rPr>
        <w:t>（</w:t>
      </w:r>
      <w:r>
        <w:rPr>
          <w:rFonts w:hint="eastAsia" w:ascii="宋体" w:hAnsi="宋体"/>
          <w:lang w:val="en-US" w:eastAsia="zh-CN"/>
        </w:rPr>
        <w:t>10</w:t>
      </w:r>
      <w:r>
        <w:rPr>
          <w:rFonts w:hint="eastAsia" w:ascii="宋体" w:hAnsi="宋体"/>
        </w:rPr>
        <w:t>）财务状况、缴纳税收和社会保障资金证明</w:t>
      </w:r>
    </w:p>
    <w:p>
      <w:pPr>
        <w:spacing w:line="360" w:lineRule="auto"/>
        <w:ind w:firstLine="480"/>
        <w:rPr>
          <w:rFonts w:hint="eastAsia" w:ascii="宋体" w:hAnsi="宋体"/>
          <w:lang w:eastAsia="zh-CN"/>
        </w:rPr>
      </w:pPr>
      <w:r>
        <w:rPr>
          <w:rFonts w:hint="eastAsia" w:ascii="宋体" w:hAnsi="宋体"/>
          <w:lang w:val="en-US" w:eastAsia="zh-CN"/>
        </w:rPr>
        <w:t>（11）</w:t>
      </w:r>
      <w:r>
        <w:rPr>
          <w:rFonts w:hint="eastAsia" w:ascii="宋体" w:hAnsi="宋体"/>
          <w:lang w:val="zh-CN" w:eastAsia="zh-CN"/>
        </w:rPr>
        <w:t>具备履行合同所必须的设备和专业技术能力证明</w:t>
      </w:r>
    </w:p>
    <w:p>
      <w:pPr>
        <w:spacing w:line="360" w:lineRule="auto"/>
        <w:ind w:firstLine="480"/>
        <w:rPr>
          <w:rFonts w:ascii="宋体" w:hAnsi="宋体"/>
        </w:rPr>
      </w:pPr>
      <w:r>
        <w:rPr>
          <w:rFonts w:hint="eastAsia" w:ascii="宋体" w:hAnsi="宋体"/>
        </w:rPr>
        <w:t>（</w:t>
      </w:r>
      <w:r>
        <w:rPr>
          <w:rFonts w:ascii="宋体" w:hAnsi="宋体"/>
        </w:rPr>
        <w:t>1</w:t>
      </w:r>
      <w:r>
        <w:rPr>
          <w:rFonts w:hint="eastAsia" w:ascii="宋体" w:hAnsi="宋体"/>
          <w:lang w:val="en-US" w:eastAsia="zh-CN"/>
        </w:rPr>
        <w:t>2</w:t>
      </w:r>
      <w:r>
        <w:rPr>
          <w:rFonts w:hint="eastAsia" w:ascii="宋体" w:hAnsi="宋体"/>
        </w:rPr>
        <w:t>）无重大违法记录声明</w:t>
      </w:r>
    </w:p>
    <w:p>
      <w:pPr>
        <w:spacing w:line="360" w:lineRule="auto"/>
        <w:ind w:firstLine="480"/>
        <w:rPr>
          <w:rFonts w:ascii="宋体"/>
        </w:rPr>
      </w:pPr>
      <w:r>
        <w:rPr>
          <w:rFonts w:hint="eastAsia" w:ascii="宋体" w:hAnsi="宋体"/>
        </w:rPr>
        <w:t>（</w:t>
      </w:r>
      <w:r>
        <w:rPr>
          <w:rFonts w:ascii="宋体" w:hAnsi="宋体"/>
        </w:rPr>
        <w:t>1</w:t>
      </w:r>
      <w:r>
        <w:rPr>
          <w:rFonts w:hint="eastAsia" w:ascii="宋体" w:hAnsi="宋体"/>
          <w:lang w:val="en-US" w:eastAsia="zh-CN"/>
        </w:rPr>
        <w:t>3</w:t>
      </w:r>
      <w:r>
        <w:rPr>
          <w:rFonts w:hint="eastAsia" w:ascii="宋体" w:hAnsi="宋体"/>
        </w:rPr>
        <w:t>）磋商保证金</w:t>
      </w:r>
    </w:p>
    <w:p>
      <w:pPr>
        <w:spacing w:line="360" w:lineRule="auto"/>
        <w:ind w:firstLine="480" w:firstLineChars="200"/>
        <w:rPr>
          <w:rFonts w:ascii="宋体"/>
        </w:rPr>
      </w:pPr>
      <w:r>
        <w:rPr>
          <w:rFonts w:hint="eastAsia" w:ascii="宋体" w:hAnsi="宋体"/>
        </w:rPr>
        <w:t>（</w:t>
      </w:r>
      <w:r>
        <w:rPr>
          <w:rFonts w:ascii="宋体" w:hAnsi="宋体"/>
        </w:rPr>
        <w:t>1</w:t>
      </w:r>
      <w:r>
        <w:rPr>
          <w:rFonts w:hint="eastAsia" w:ascii="宋体" w:hAnsi="宋体"/>
          <w:lang w:val="en-US" w:eastAsia="zh-CN"/>
        </w:rPr>
        <w:t>4</w:t>
      </w:r>
      <w:r>
        <w:rPr>
          <w:rFonts w:hint="eastAsia" w:ascii="宋体" w:hAnsi="宋体"/>
        </w:rPr>
        <w:t>）类似业绩证明材料</w:t>
      </w:r>
    </w:p>
    <w:p>
      <w:pPr>
        <w:spacing w:line="360" w:lineRule="auto"/>
        <w:ind w:firstLine="480"/>
        <w:rPr>
          <w:rFonts w:hint="default" w:ascii="宋体" w:eastAsia="宋体"/>
          <w:lang w:val="en-US" w:eastAsia="zh-CN"/>
        </w:rPr>
      </w:pPr>
      <w:r>
        <w:rPr>
          <w:rFonts w:hint="eastAsia" w:ascii="宋体" w:hAnsi="宋体"/>
        </w:rPr>
        <w:t>（</w:t>
      </w:r>
      <w:r>
        <w:rPr>
          <w:rFonts w:ascii="宋体" w:hAnsi="宋体"/>
        </w:rPr>
        <w:t>1</w:t>
      </w:r>
      <w:r>
        <w:rPr>
          <w:rFonts w:hint="eastAsia" w:ascii="宋体" w:hAnsi="宋体"/>
          <w:lang w:val="en-US" w:eastAsia="zh-CN"/>
        </w:rPr>
        <w:t>5</w:t>
      </w:r>
      <w:r>
        <w:rPr>
          <w:rFonts w:hint="eastAsia" w:ascii="宋体" w:hAnsi="宋体"/>
        </w:rPr>
        <w:t>）</w:t>
      </w:r>
      <w:r>
        <w:rPr>
          <w:rFonts w:hint="eastAsia" w:ascii="宋体" w:hAnsi="宋体"/>
          <w:lang w:val="en-US" w:eastAsia="zh-CN"/>
        </w:rPr>
        <w:t>服务方案与人员配备</w:t>
      </w:r>
    </w:p>
    <w:p>
      <w:pPr>
        <w:spacing w:line="360" w:lineRule="auto"/>
        <w:ind w:firstLine="480"/>
        <w:rPr>
          <w:rFonts w:hint="eastAsia" w:ascii="宋体" w:hAnsi="宋体"/>
        </w:rPr>
      </w:pPr>
      <w:r>
        <w:rPr>
          <w:rFonts w:hint="eastAsia" w:ascii="宋体" w:hAnsi="宋体"/>
        </w:rPr>
        <w:t>（1</w:t>
      </w:r>
      <w:r>
        <w:rPr>
          <w:rFonts w:hint="eastAsia" w:ascii="宋体" w:hAnsi="宋体"/>
          <w:lang w:val="en-US" w:eastAsia="zh-CN"/>
        </w:rPr>
        <w:t>6</w:t>
      </w:r>
      <w:r>
        <w:rPr>
          <w:rFonts w:hint="eastAsia" w:ascii="宋体" w:hAnsi="宋体"/>
        </w:rPr>
        <w:t>）投标供应商认为在其他方面有必要说明的事项</w:t>
      </w:r>
    </w:p>
    <w:p>
      <w:pPr>
        <w:spacing w:line="360" w:lineRule="auto"/>
        <w:ind w:firstLine="480"/>
        <w:rPr>
          <w:rFonts w:ascii="宋体"/>
          <w:lang w:val="zh-CN"/>
        </w:rPr>
      </w:pPr>
      <w:r>
        <w:rPr>
          <w:rFonts w:hint="eastAsia" w:ascii="宋体" w:hAnsi="宋体"/>
        </w:rPr>
        <w:t>（</w:t>
      </w:r>
      <w:r>
        <w:rPr>
          <w:rFonts w:hint="eastAsia" w:ascii="宋体" w:hAnsi="宋体"/>
          <w:lang w:val="en-US" w:eastAsia="zh-CN"/>
        </w:rPr>
        <w:t>17</w:t>
      </w:r>
      <w:r>
        <w:rPr>
          <w:rFonts w:hint="eastAsia" w:ascii="宋体" w:hAnsi="宋体"/>
        </w:rPr>
        <w:t>）制造（生产）企业</w:t>
      </w:r>
      <w:r>
        <w:rPr>
          <w:rFonts w:hint="eastAsia" w:ascii="宋体" w:hAnsi="宋体"/>
          <w:lang w:val="zh-CN"/>
        </w:rPr>
        <w:t>小型、微型企业声明函</w:t>
      </w:r>
    </w:p>
    <w:p>
      <w:pPr>
        <w:spacing w:line="360" w:lineRule="auto"/>
        <w:ind w:firstLine="480"/>
        <w:rPr>
          <w:rFonts w:ascii="宋体"/>
        </w:rPr>
      </w:pPr>
      <w:r>
        <w:rPr>
          <w:rFonts w:hint="eastAsia" w:ascii="宋体" w:hAnsi="宋体"/>
        </w:rPr>
        <w:t>（</w:t>
      </w:r>
      <w:r>
        <w:rPr>
          <w:rFonts w:hint="eastAsia" w:ascii="宋体" w:hAnsi="宋体"/>
          <w:lang w:val="en-US" w:eastAsia="zh-CN"/>
        </w:rPr>
        <w:t>17</w:t>
      </w:r>
      <w:r>
        <w:rPr>
          <w:rFonts w:ascii="宋体" w:hAnsi="宋体"/>
        </w:rPr>
        <w:t>.1</w:t>
      </w:r>
      <w:r>
        <w:rPr>
          <w:rFonts w:hint="eastAsia" w:ascii="宋体" w:hAnsi="宋体"/>
        </w:rPr>
        <w:t>）从业人员声明函</w:t>
      </w:r>
    </w:p>
    <w:p>
      <w:pPr>
        <w:spacing w:line="360" w:lineRule="auto"/>
        <w:ind w:firstLine="480"/>
        <w:rPr>
          <w:rFonts w:hint="eastAsia" w:ascii="宋体" w:hAnsi="宋体"/>
        </w:rPr>
      </w:pPr>
      <w:r>
        <w:rPr>
          <w:rFonts w:hint="eastAsia" w:ascii="宋体" w:hAnsi="宋体"/>
        </w:rPr>
        <w:t>（</w:t>
      </w:r>
      <w:r>
        <w:rPr>
          <w:rFonts w:hint="eastAsia" w:ascii="宋体" w:hAnsi="宋体"/>
          <w:lang w:val="en-US" w:eastAsia="zh-CN"/>
        </w:rPr>
        <w:t>18</w:t>
      </w:r>
      <w:r>
        <w:rPr>
          <w:rFonts w:hint="eastAsia" w:ascii="宋体" w:hAnsi="宋体"/>
        </w:rPr>
        <w:t>）残疾人福利性单位声明函</w:t>
      </w:r>
    </w:p>
    <w:p>
      <w:pPr>
        <w:pStyle w:val="2"/>
        <w:rPr>
          <w:rFonts w:hint="default" w:eastAsia="宋体"/>
          <w:lang w:val="en-US" w:eastAsia="zh-CN"/>
        </w:rPr>
      </w:pPr>
      <w:r>
        <w:rPr>
          <w:rFonts w:hint="eastAsia" w:ascii="宋体" w:hAnsi="宋体"/>
          <w:lang w:eastAsia="zh-CN"/>
        </w:rPr>
        <w:t>（</w:t>
      </w:r>
      <w:r>
        <w:rPr>
          <w:rFonts w:hint="eastAsia" w:ascii="宋体" w:hAnsi="宋体"/>
          <w:lang w:val="en-US" w:eastAsia="zh-CN"/>
        </w:rPr>
        <w:t>19</w:t>
      </w:r>
      <w:r>
        <w:rPr>
          <w:rFonts w:hint="eastAsia" w:ascii="宋体" w:hAnsi="宋体"/>
          <w:lang w:eastAsia="zh-CN"/>
        </w:rPr>
        <w:t>）</w:t>
      </w:r>
      <w:r>
        <w:rPr>
          <w:rFonts w:hint="eastAsia" w:ascii="宋体" w:hAnsi="宋体"/>
          <w:lang w:val="en-US" w:eastAsia="zh-CN"/>
        </w:rPr>
        <w:t>磋商最终报价表（单独提交）</w:t>
      </w:r>
    </w:p>
    <w:p>
      <w:pPr>
        <w:spacing w:line="360" w:lineRule="auto"/>
        <w:ind w:firstLine="480" w:firstLineChars="200"/>
        <w:rPr>
          <w:rFonts w:ascii="宋体"/>
        </w:rPr>
      </w:pPr>
      <w:r>
        <w:rPr>
          <w:rFonts w:hint="eastAsia" w:ascii="宋体" w:hAnsi="宋体"/>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pPr>
        <w:pStyle w:val="3"/>
        <w:ind w:firstLine="720"/>
        <w:rPr>
          <w:color w:val="auto"/>
        </w:rPr>
      </w:pPr>
      <w:bookmarkStart w:id="46" w:name="_Toc373392580"/>
      <w:bookmarkStart w:id="47" w:name="_Toc5011747"/>
      <w:bookmarkStart w:id="48" w:name="_Toc412617729"/>
      <w:r>
        <w:rPr>
          <w:color w:val="auto"/>
        </w:rPr>
        <w:t>12.</w:t>
      </w:r>
      <w:r>
        <w:rPr>
          <w:rFonts w:hint="eastAsia"/>
          <w:color w:val="auto"/>
        </w:rPr>
        <w:t>磋商响应文件编印和签署</w:t>
      </w:r>
      <w:bookmarkEnd w:id="46"/>
      <w:bookmarkEnd w:id="47"/>
      <w:bookmarkEnd w:id="48"/>
    </w:p>
    <w:p>
      <w:pPr>
        <w:pStyle w:val="31"/>
        <w:ind w:firstLine="480"/>
        <w:rPr>
          <w:rFonts w:hAnsi="宋体"/>
          <w:szCs w:val="24"/>
        </w:rPr>
      </w:pPr>
      <w:r>
        <w:rPr>
          <w:rFonts w:hAnsi="宋体"/>
          <w:szCs w:val="24"/>
        </w:rPr>
        <w:t xml:space="preserve">12.1 </w:t>
      </w:r>
      <w:r>
        <w:rPr>
          <w:rFonts w:hint="eastAsia" w:hAnsi="宋体"/>
          <w:szCs w:val="24"/>
        </w:rPr>
        <w:t>投标供应商须提交一式三份磋商响应文件（一份正本、二份副本</w:t>
      </w:r>
      <w:r>
        <w:rPr>
          <w:rFonts w:hint="eastAsia" w:hAnsi="Cambria" w:cs="宋体"/>
          <w:kern w:val="0"/>
        </w:rPr>
        <w:t>和相应的电子文档</w:t>
      </w:r>
      <w:r>
        <w:rPr>
          <w:rFonts w:hint="eastAsia" w:hAnsi="Cambria" w:cs="宋体"/>
          <w:kern w:val="0"/>
          <w:lang w:val="en-US" w:eastAsia="zh-CN"/>
        </w:rPr>
        <w:t>一</w:t>
      </w:r>
      <w:r>
        <w:rPr>
          <w:rFonts w:hint="eastAsia" w:hAnsi="Cambria" w:cs="宋体"/>
          <w:kern w:val="0"/>
        </w:rPr>
        <w:t>份</w:t>
      </w:r>
      <w:r>
        <w:rPr>
          <w:rFonts w:hint="eastAsia" w:hAnsi="宋体"/>
          <w:szCs w:val="24"/>
        </w:rPr>
        <w:t>）</w:t>
      </w:r>
      <w:r>
        <w:rPr>
          <w:rFonts w:hint="eastAsia" w:hAnsi="宋体"/>
          <w:b/>
          <w:szCs w:val="24"/>
        </w:rPr>
        <w:t>，</w:t>
      </w:r>
      <w:r>
        <w:rPr>
          <w:rFonts w:hint="eastAsia" w:hAnsi="宋体"/>
          <w:szCs w:val="24"/>
        </w:rPr>
        <w:t>每份磋商响应文件须清楚地标明“正本”或“副本”字样。若发生正本和副本不符，以正本为准。磋商响应文件统一使用</w:t>
      </w:r>
      <w:r>
        <w:rPr>
          <w:rFonts w:hAnsi="宋体"/>
          <w:szCs w:val="24"/>
        </w:rPr>
        <w:t>A4</w:t>
      </w:r>
      <w:r>
        <w:rPr>
          <w:rFonts w:hint="eastAsia" w:hAnsi="宋体"/>
          <w:szCs w:val="24"/>
        </w:rPr>
        <w:t>幅面的纸张印制，左侧胶装，其他方式装订的磋商响应文件一概不予接受。</w:t>
      </w:r>
    </w:p>
    <w:p>
      <w:pPr>
        <w:autoSpaceDE w:val="0"/>
        <w:autoSpaceDN w:val="0"/>
        <w:spacing w:line="360" w:lineRule="auto"/>
        <w:ind w:firstLine="480"/>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12.2</w:t>
      </w:r>
      <w:r>
        <w:rPr>
          <w:rFonts w:hint="eastAsia" w:ascii="宋体" w:hAnsi="宋体" w:cs="Times New Roman"/>
          <w:kern w:val="2"/>
          <w:sz w:val="24"/>
          <w:szCs w:val="24"/>
          <w:lang w:val="en-US" w:eastAsia="zh-CN" w:bidi="ar-SA"/>
        </w:rPr>
        <w:t xml:space="preserve"> </w:t>
      </w:r>
      <w:r>
        <w:rPr>
          <w:rFonts w:hint="eastAsia" w:ascii="宋体" w:hAnsi="宋体" w:eastAsia="宋体" w:cs="Times New Roman"/>
          <w:kern w:val="2"/>
          <w:sz w:val="24"/>
          <w:szCs w:val="24"/>
          <w:lang w:val="en-US" w:eastAsia="zh-CN" w:bidi="ar-SA"/>
        </w:rPr>
        <w:t>磋商响应文件</w:t>
      </w:r>
      <w:r>
        <w:rPr>
          <w:rFonts w:hint="eastAsia" w:ascii="宋体" w:hAnsi="宋体" w:eastAsia="宋体" w:cs="Times New Roman"/>
          <w:kern w:val="2"/>
          <w:sz w:val="24"/>
          <w:szCs w:val="24"/>
          <w:lang w:val="zh-CN" w:eastAsia="zh-CN" w:bidi="ar-SA"/>
        </w:rPr>
        <w:t>的正本和副本均需打印或用不褪色、不变质的墨水书写，并由投标人的法定代表人或其委托代理人在规定签章处签字、盖章。</w:t>
      </w:r>
      <w:r>
        <w:rPr>
          <w:rFonts w:hint="eastAsia" w:ascii="宋体" w:hAnsi="宋体" w:eastAsia="宋体" w:cs="Times New Roman"/>
          <w:kern w:val="2"/>
          <w:sz w:val="24"/>
          <w:szCs w:val="24"/>
          <w:lang w:val="en-US" w:eastAsia="zh-CN" w:bidi="ar-SA"/>
        </w:rPr>
        <w:t>磋商响应文件</w:t>
      </w:r>
      <w:r>
        <w:rPr>
          <w:rFonts w:hint="eastAsia" w:ascii="宋体" w:hAnsi="宋体" w:eastAsia="宋体" w:cs="Times New Roman"/>
          <w:kern w:val="2"/>
          <w:sz w:val="24"/>
          <w:szCs w:val="24"/>
          <w:lang w:val="zh-CN" w:eastAsia="zh-CN" w:bidi="ar-SA"/>
        </w:rPr>
        <w:t>副本可采用正本的复印件，</w:t>
      </w:r>
      <w:r>
        <w:rPr>
          <w:rFonts w:hint="eastAsia" w:ascii="宋体" w:hAnsi="宋体" w:eastAsia="宋体" w:cs="Times New Roman"/>
          <w:kern w:val="2"/>
          <w:sz w:val="24"/>
          <w:szCs w:val="24"/>
          <w:lang w:val="en-US" w:eastAsia="zh-CN" w:bidi="ar-SA"/>
        </w:rPr>
        <w:t>电子文档为纸质版投标文件正本的扫描件，电子文档与纸质版投标文件正本内容必须完全一致，包括盖章和签字，并与书面投标文件一并提交。</w:t>
      </w:r>
      <w:r>
        <w:rPr>
          <w:rFonts w:hint="eastAsia" w:ascii="宋体" w:hAnsi="宋体" w:eastAsia="宋体" w:cs="Times New Roman"/>
          <w:kern w:val="2"/>
          <w:sz w:val="24"/>
          <w:szCs w:val="24"/>
          <w:lang w:val="zh-CN" w:eastAsia="zh-CN" w:bidi="ar-SA"/>
        </w:rPr>
        <w:t>（电子文档为不可修改文档，如：PDF格式）。否则，视为无效磋商。</w:t>
      </w:r>
    </w:p>
    <w:p>
      <w:pPr>
        <w:autoSpaceDE w:val="0"/>
        <w:autoSpaceDN w:val="0"/>
        <w:ind w:firstLine="480"/>
        <w:rPr>
          <w:rFonts w:ascii="宋体" w:hAnsi="Cambria" w:cs="宋体"/>
        </w:rPr>
      </w:pPr>
    </w:p>
    <w:p>
      <w:pPr>
        <w:tabs>
          <w:tab w:val="left" w:pos="840"/>
        </w:tabs>
        <w:jc w:val="center"/>
        <w:rPr>
          <w:rFonts w:ascii="Cambria" w:hAnsi="Cambria"/>
          <w:b/>
          <w:bCs/>
          <w:smallCaps/>
          <w:color w:val="auto"/>
          <w:spacing w:val="20"/>
          <w:kern w:val="2"/>
          <w:sz w:val="36"/>
          <w:szCs w:val="36"/>
        </w:rPr>
      </w:pPr>
      <w:bookmarkStart w:id="49" w:name="_Toc412617730"/>
      <w:bookmarkStart w:id="50" w:name="_Toc376936748"/>
      <w:bookmarkStart w:id="51" w:name="_Toc371090029"/>
      <w:r>
        <w:rPr>
          <w:rFonts w:hint="eastAsia" w:ascii="Cambria" w:hAnsi="Cambria"/>
          <w:b/>
          <w:bCs/>
          <w:smallCaps/>
          <w:color w:val="auto"/>
          <w:spacing w:val="20"/>
          <w:kern w:val="2"/>
          <w:sz w:val="36"/>
          <w:szCs w:val="36"/>
        </w:rPr>
        <w:t>四、磋商响应文件的递交</w:t>
      </w:r>
      <w:bookmarkEnd w:id="49"/>
    </w:p>
    <w:p>
      <w:pPr>
        <w:pStyle w:val="3"/>
        <w:ind w:firstLine="720"/>
        <w:rPr>
          <w:color w:val="auto"/>
        </w:rPr>
      </w:pPr>
      <w:bookmarkStart w:id="52" w:name="_Toc5011748"/>
      <w:bookmarkStart w:id="53" w:name="_Toc325726016"/>
      <w:bookmarkStart w:id="54" w:name="_Toc412617731"/>
      <w:bookmarkStart w:id="55" w:name="_Toc373392582"/>
      <w:r>
        <w:rPr>
          <w:color w:val="auto"/>
        </w:rPr>
        <w:t>13.</w:t>
      </w:r>
      <w:r>
        <w:rPr>
          <w:rFonts w:hint="eastAsia"/>
          <w:color w:val="auto"/>
        </w:rPr>
        <w:t>磋商响应文件的密封和标记</w:t>
      </w:r>
      <w:bookmarkEnd w:id="52"/>
      <w:bookmarkEnd w:id="53"/>
      <w:bookmarkEnd w:id="54"/>
      <w:bookmarkEnd w:id="55"/>
    </w:p>
    <w:p>
      <w:pPr>
        <w:pStyle w:val="31"/>
        <w:ind w:firstLine="480"/>
        <w:rPr>
          <w:rFonts w:hAnsi="宋体"/>
          <w:szCs w:val="24"/>
        </w:rPr>
      </w:pPr>
      <w:r>
        <w:rPr>
          <w:rFonts w:hAnsi="宋体"/>
          <w:szCs w:val="24"/>
        </w:rPr>
        <w:t>13.1</w:t>
      </w:r>
      <w:r>
        <w:rPr>
          <w:rFonts w:hint="eastAsia" w:hAnsi="宋体"/>
          <w:szCs w:val="24"/>
        </w:rPr>
        <w:t>投标供应商应将磋商响应文件正</w:t>
      </w:r>
      <w:r>
        <w:rPr>
          <w:rFonts w:hint="eastAsia" w:hAnsi="宋体"/>
          <w:szCs w:val="24"/>
          <w:lang w:val="en-US" w:eastAsia="zh-CN"/>
        </w:rPr>
        <w:t>本</w:t>
      </w:r>
      <w:r>
        <w:rPr>
          <w:rFonts w:hint="eastAsia" w:hAnsi="宋体"/>
          <w:szCs w:val="24"/>
        </w:rPr>
        <w:t>、</w:t>
      </w:r>
      <w:r>
        <w:rPr>
          <w:rFonts w:hint="eastAsia" w:hAnsi="宋体"/>
          <w:szCs w:val="24"/>
          <w:lang w:val="en-US" w:eastAsia="zh-CN"/>
        </w:rPr>
        <w:t>所有</w:t>
      </w:r>
      <w:r>
        <w:rPr>
          <w:rFonts w:hint="eastAsia" w:hAnsi="宋体"/>
          <w:szCs w:val="24"/>
        </w:rPr>
        <w:t>副本分别封装，并按要求标明磋商项目编号、采购项目名称、投标供应商的名称等。</w:t>
      </w:r>
    </w:p>
    <w:p>
      <w:pPr>
        <w:ind w:firstLine="436" w:firstLineChars="182"/>
        <w:rPr>
          <w:rFonts w:hAnsi="宋体"/>
        </w:rPr>
      </w:pPr>
      <w:r>
        <w:rPr>
          <w:rFonts w:ascii="宋体" w:hAnsi="宋体"/>
        </w:rPr>
        <w:t>13.2</w:t>
      </w:r>
      <w:r>
        <w:rPr>
          <w:rFonts w:hint="eastAsia" w:hAnsi="宋体"/>
        </w:rPr>
        <w:t>电子</w:t>
      </w:r>
      <w:r>
        <w:rPr>
          <w:rFonts w:hint="eastAsia" w:hAnsi="宋体"/>
          <w:lang w:val="en-US" w:eastAsia="zh-CN"/>
        </w:rPr>
        <w:t>文档</w:t>
      </w:r>
      <w:r>
        <w:rPr>
          <w:rFonts w:hint="eastAsia" w:hAnsi="宋体"/>
        </w:rPr>
        <w:t>（</w:t>
      </w:r>
      <w:r>
        <w:rPr>
          <w:rFonts w:hint="eastAsia" w:hAnsi="宋体"/>
          <w:lang w:val="en-US" w:eastAsia="zh-CN"/>
        </w:rPr>
        <w:t>U盘</w:t>
      </w:r>
      <w:r>
        <w:rPr>
          <w:rFonts w:hint="eastAsia" w:hAnsi="宋体"/>
        </w:rPr>
        <w:t>）单独放入信封袋中，加贴封签，并在封签处加盖公章，</w:t>
      </w:r>
      <w:r>
        <w:rPr>
          <w:rFonts w:hint="eastAsia"/>
        </w:rPr>
        <w:t>投标供应商签到时提交。</w:t>
      </w:r>
    </w:p>
    <w:p>
      <w:pPr>
        <w:pStyle w:val="31"/>
        <w:ind w:firstLine="480"/>
        <w:rPr>
          <w:rFonts w:hAnsi="宋体"/>
          <w:szCs w:val="24"/>
        </w:rPr>
      </w:pPr>
      <w:r>
        <w:rPr>
          <w:rFonts w:hAnsi="宋体"/>
          <w:szCs w:val="24"/>
        </w:rPr>
        <w:t>13.3</w:t>
      </w:r>
      <w:r>
        <w:rPr>
          <w:rFonts w:hint="eastAsia" w:hAnsi="宋体"/>
          <w:szCs w:val="24"/>
        </w:rPr>
        <w:t>密封后的磋商响应文件均应：</w:t>
      </w:r>
    </w:p>
    <w:p>
      <w:pPr>
        <w:pStyle w:val="31"/>
        <w:ind w:firstLine="480"/>
        <w:rPr>
          <w:rFonts w:hAnsi="宋体"/>
          <w:szCs w:val="24"/>
        </w:rPr>
      </w:pPr>
      <w:r>
        <w:rPr>
          <w:rFonts w:hint="eastAsia" w:hAnsi="宋体"/>
          <w:szCs w:val="24"/>
        </w:rPr>
        <w:t>（</w:t>
      </w:r>
      <w:r>
        <w:rPr>
          <w:rFonts w:hAnsi="宋体"/>
          <w:szCs w:val="24"/>
        </w:rPr>
        <w:t>1</w:t>
      </w:r>
      <w:r>
        <w:rPr>
          <w:rFonts w:hint="eastAsia" w:hAnsi="宋体"/>
          <w:szCs w:val="24"/>
        </w:rPr>
        <w:t>）按“投标供应商投标前须知”注明的时间、地址送达；</w:t>
      </w:r>
    </w:p>
    <w:p>
      <w:pPr>
        <w:pStyle w:val="31"/>
        <w:ind w:firstLine="480"/>
        <w:rPr>
          <w:rFonts w:hint="eastAsia" w:hAnsi="宋体"/>
          <w:szCs w:val="24"/>
        </w:rPr>
      </w:pPr>
      <w:r>
        <w:rPr>
          <w:rFonts w:hint="eastAsia" w:hAnsi="宋体"/>
          <w:szCs w:val="24"/>
        </w:rPr>
        <w:t>（</w:t>
      </w:r>
      <w:r>
        <w:rPr>
          <w:rFonts w:hAnsi="宋体"/>
          <w:szCs w:val="24"/>
        </w:rPr>
        <w:t>2</w:t>
      </w:r>
      <w:r>
        <w:rPr>
          <w:rFonts w:hint="eastAsia" w:hAnsi="宋体"/>
          <w:szCs w:val="24"/>
        </w:rPr>
        <w:t>）投标</w:t>
      </w:r>
      <w:r>
        <w:rPr>
          <w:rFonts w:hint="eastAsia" w:hAnsi="宋体"/>
          <w:szCs w:val="24"/>
          <w:lang w:val="en-US" w:eastAsia="zh-CN"/>
        </w:rPr>
        <w:t>密封</w:t>
      </w:r>
      <w:r>
        <w:rPr>
          <w:rFonts w:hint="eastAsia" w:hAnsi="宋体"/>
          <w:szCs w:val="24"/>
        </w:rPr>
        <w:t>袋</w:t>
      </w:r>
      <w:r>
        <w:rPr>
          <w:rFonts w:hint="eastAsia" w:hAnsi="宋体"/>
          <w:szCs w:val="24"/>
          <w:lang w:val="en-US" w:eastAsia="zh-CN"/>
        </w:rPr>
        <w:t>上标注</w:t>
      </w:r>
      <w:r>
        <w:rPr>
          <w:rFonts w:hint="eastAsia" w:hAnsi="宋体"/>
          <w:szCs w:val="24"/>
        </w:rPr>
        <w:t>“于×××年×××月×××日×××之前不准启封”</w:t>
      </w:r>
      <w:r>
        <w:rPr>
          <w:rFonts w:hint="eastAsia" w:hAnsi="宋体"/>
          <w:szCs w:val="24"/>
          <w:lang w:val="en-US" w:eastAsia="zh-CN"/>
        </w:rPr>
        <w:t>字样</w:t>
      </w:r>
      <w:r>
        <w:rPr>
          <w:rFonts w:hint="eastAsia" w:hAnsi="宋体"/>
          <w:szCs w:val="24"/>
        </w:rPr>
        <w:t>。</w:t>
      </w:r>
    </w:p>
    <w:p>
      <w:pPr>
        <w:pStyle w:val="31"/>
        <w:ind w:firstLine="480"/>
        <w:rPr>
          <w:rFonts w:hAnsi="宋体"/>
          <w:szCs w:val="24"/>
          <w:shd w:val="pct10" w:color="auto" w:fill="FFFFFF"/>
        </w:rPr>
      </w:pPr>
      <w:r>
        <w:rPr>
          <w:rFonts w:hAnsi="宋体"/>
          <w:szCs w:val="24"/>
        </w:rPr>
        <w:t>13.4</w:t>
      </w:r>
      <w:r>
        <w:rPr>
          <w:rFonts w:hint="eastAsia" w:hAnsi="宋体"/>
          <w:szCs w:val="24"/>
        </w:rPr>
        <w:t>如果投标供应商未按第</w:t>
      </w:r>
      <w:r>
        <w:rPr>
          <w:rFonts w:hAnsi="宋体"/>
          <w:szCs w:val="24"/>
        </w:rPr>
        <w:t>13</w:t>
      </w:r>
      <w:r>
        <w:rPr>
          <w:rFonts w:hint="eastAsia" w:hAnsi="宋体"/>
          <w:szCs w:val="24"/>
        </w:rPr>
        <w:t>．</w:t>
      </w:r>
      <w:r>
        <w:rPr>
          <w:rFonts w:hAnsi="宋体"/>
          <w:szCs w:val="24"/>
        </w:rPr>
        <w:t>1</w:t>
      </w:r>
      <w:r>
        <w:rPr>
          <w:rFonts w:hint="eastAsia" w:hAnsi="宋体"/>
          <w:szCs w:val="24"/>
        </w:rPr>
        <w:t>－</w:t>
      </w:r>
      <w:r>
        <w:rPr>
          <w:rFonts w:hAnsi="宋体"/>
          <w:szCs w:val="24"/>
        </w:rPr>
        <w:t>13</w:t>
      </w:r>
      <w:r>
        <w:rPr>
          <w:rFonts w:hint="eastAsia" w:hAnsi="宋体"/>
          <w:szCs w:val="24"/>
        </w:rPr>
        <w:t>．</w:t>
      </w:r>
      <w:r>
        <w:rPr>
          <w:rFonts w:hAnsi="宋体"/>
          <w:szCs w:val="24"/>
        </w:rPr>
        <w:t>3</w:t>
      </w:r>
      <w:r>
        <w:rPr>
          <w:rFonts w:hint="eastAsia" w:hAnsi="宋体"/>
          <w:szCs w:val="24"/>
        </w:rPr>
        <w:t>条要求将磋商响应文件密封或在密封袋上加写标记的，采购代理机构将不予受理。</w:t>
      </w:r>
    </w:p>
    <w:p>
      <w:pPr>
        <w:pStyle w:val="31"/>
        <w:ind w:firstLine="480"/>
        <w:rPr>
          <w:rFonts w:hAnsi="宋体"/>
          <w:szCs w:val="24"/>
        </w:rPr>
      </w:pPr>
      <w:r>
        <w:rPr>
          <w:rFonts w:hAnsi="宋体"/>
          <w:szCs w:val="24"/>
        </w:rPr>
        <w:t>13.5</w:t>
      </w:r>
      <w:r>
        <w:rPr>
          <w:rFonts w:hint="eastAsia" w:hAnsi="宋体"/>
          <w:szCs w:val="24"/>
        </w:rPr>
        <w:t>投标供应商以电报、电话、传真形式投标的，采购代理机构概不接受。</w:t>
      </w:r>
    </w:p>
    <w:bookmarkEnd w:id="50"/>
    <w:bookmarkEnd w:id="51"/>
    <w:p>
      <w:pPr>
        <w:pStyle w:val="3"/>
        <w:ind w:firstLine="720"/>
        <w:rPr>
          <w:color w:val="auto"/>
        </w:rPr>
      </w:pPr>
      <w:bookmarkStart w:id="56" w:name="_Toc373392583"/>
      <w:bookmarkStart w:id="57" w:name="_Toc325726017"/>
      <w:bookmarkStart w:id="58" w:name="_Toc5011749"/>
      <w:bookmarkStart w:id="59" w:name="_Toc412617732"/>
      <w:bookmarkStart w:id="60" w:name="_Toc376936749"/>
      <w:bookmarkStart w:id="61" w:name="_Toc371090030"/>
      <w:r>
        <w:rPr>
          <w:color w:val="auto"/>
        </w:rPr>
        <w:t>14.</w:t>
      </w:r>
      <w:r>
        <w:rPr>
          <w:rFonts w:hint="eastAsia"/>
          <w:color w:val="auto"/>
        </w:rPr>
        <w:t>递送磋商响应文件的地点、截止日期</w:t>
      </w:r>
      <w:bookmarkEnd w:id="56"/>
      <w:bookmarkEnd w:id="57"/>
      <w:bookmarkEnd w:id="58"/>
      <w:bookmarkEnd w:id="59"/>
    </w:p>
    <w:p>
      <w:pPr>
        <w:pStyle w:val="31"/>
        <w:ind w:left="480" w:hanging="480" w:hangingChars="200"/>
        <w:rPr>
          <w:rFonts w:hAnsi="宋体"/>
          <w:szCs w:val="24"/>
        </w:rPr>
      </w:pPr>
      <w:r>
        <w:rPr>
          <w:rFonts w:hAnsi="宋体"/>
          <w:szCs w:val="24"/>
        </w:rPr>
        <w:t xml:space="preserve">    14.1</w:t>
      </w:r>
      <w:r>
        <w:rPr>
          <w:rFonts w:hint="eastAsia" w:hAnsi="宋体"/>
          <w:szCs w:val="24"/>
        </w:rPr>
        <w:t>磋商响应文件的递交地点与磋商地点相同。</w:t>
      </w:r>
    </w:p>
    <w:p>
      <w:pPr>
        <w:pStyle w:val="31"/>
        <w:ind w:firstLine="480"/>
        <w:rPr>
          <w:rFonts w:hAnsi="宋体"/>
          <w:szCs w:val="24"/>
        </w:rPr>
      </w:pPr>
      <w:r>
        <w:rPr>
          <w:rFonts w:hAnsi="宋体"/>
          <w:szCs w:val="24"/>
        </w:rPr>
        <w:t>14.2</w:t>
      </w:r>
      <w:r>
        <w:rPr>
          <w:rFonts w:hint="eastAsia" w:hAnsi="宋体"/>
          <w:szCs w:val="24"/>
        </w:rPr>
        <w:t>所有磋商响应文件都必须按“投标供应商须知前附表”中规定的磋商截止时间之前送至磋商地点。</w:t>
      </w:r>
    </w:p>
    <w:p>
      <w:pPr>
        <w:pStyle w:val="31"/>
        <w:ind w:firstLine="480"/>
        <w:rPr>
          <w:rFonts w:hAnsi="宋体"/>
          <w:szCs w:val="24"/>
        </w:rPr>
      </w:pPr>
      <w:r>
        <w:rPr>
          <w:rFonts w:hAnsi="宋体"/>
          <w:szCs w:val="24"/>
        </w:rPr>
        <w:t>14.3</w:t>
      </w:r>
      <w:r>
        <w:rPr>
          <w:rFonts w:hint="eastAsia" w:hAnsi="宋体"/>
          <w:szCs w:val="24"/>
        </w:rPr>
        <w:t>采购代理机构将拒绝接受在磋商截止时间之后送达的磋商响应文件。</w:t>
      </w:r>
    </w:p>
    <w:p>
      <w:pPr>
        <w:pStyle w:val="3"/>
        <w:ind w:firstLine="720"/>
        <w:rPr>
          <w:color w:val="auto"/>
        </w:rPr>
      </w:pPr>
      <w:bookmarkStart w:id="62" w:name="_Toc5011750"/>
      <w:r>
        <w:rPr>
          <w:color w:val="auto"/>
        </w:rPr>
        <w:t>15.</w:t>
      </w:r>
      <w:r>
        <w:rPr>
          <w:rFonts w:hint="eastAsia"/>
          <w:color w:val="auto"/>
        </w:rPr>
        <w:t>磋商响应文件的撤回</w:t>
      </w:r>
      <w:bookmarkEnd w:id="60"/>
      <w:bookmarkEnd w:id="61"/>
      <w:bookmarkEnd w:id="62"/>
    </w:p>
    <w:p>
      <w:pPr>
        <w:spacing w:line="360" w:lineRule="auto"/>
        <w:ind w:firstLine="480"/>
        <w:rPr>
          <w:rFonts w:ascii="宋体"/>
        </w:rPr>
      </w:pPr>
      <w:r>
        <w:rPr>
          <w:rFonts w:hint="eastAsia" w:ascii="宋体" w:hAnsi="宋体"/>
        </w:rPr>
        <w:t>允许投标供应商在提交最后报价之前声明撤回磋商响应文件，但提交最后报价之后不得撤回其投标，否则其磋商保证金将不予退还。</w:t>
      </w:r>
    </w:p>
    <w:p>
      <w:pPr>
        <w:tabs>
          <w:tab w:val="left" w:pos="840"/>
        </w:tabs>
        <w:jc w:val="center"/>
        <w:rPr>
          <w:rFonts w:ascii="Cambria" w:hAnsi="Cambria"/>
          <w:b/>
          <w:bCs/>
          <w:smallCaps/>
          <w:color w:val="auto"/>
          <w:spacing w:val="20"/>
          <w:kern w:val="2"/>
          <w:sz w:val="36"/>
          <w:szCs w:val="36"/>
        </w:rPr>
      </w:pPr>
      <w:bookmarkStart w:id="63" w:name="_Toc325726019"/>
      <w:bookmarkStart w:id="64" w:name="_Toc376936750"/>
      <w:r>
        <w:rPr>
          <w:rFonts w:hint="eastAsia" w:ascii="Cambria" w:hAnsi="Cambria"/>
          <w:b/>
          <w:bCs/>
          <w:smallCaps/>
          <w:color w:val="auto"/>
          <w:spacing w:val="20"/>
          <w:kern w:val="2"/>
          <w:sz w:val="36"/>
          <w:szCs w:val="36"/>
        </w:rPr>
        <w:t>五、</w:t>
      </w:r>
      <w:bookmarkEnd w:id="63"/>
      <w:bookmarkEnd w:id="64"/>
      <w:r>
        <w:rPr>
          <w:rFonts w:hint="eastAsia" w:ascii="Cambria" w:hAnsi="Cambria"/>
          <w:b/>
          <w:bCs/>
          <w:smallCaps/>
          <w:color w:val="auto"/>
          <w:spacing w:val="20"/>
          <w:kern w:val="2"/>
          <w:sz w:val="36"/>
          <w:szCs w:val="36"/>
        </w:rPr>
        <w:t>磋商过程</w:t>
      </w:r>
    </w:p>
    <w:p>
      <w:pPr>
        <w:pStyle w:val="3"/>
        <w:ind w:firstLine="720"/>
        <w:rPr>
          <w:color w:val="auto"/>
        </w:rPr>
      </w:pPr>
      <w:bookmarkStart w:id="65" w:name="_Toc325726020"/>
      <w:bookmarkStart w:id="66" w:name="_Toc376936751"/>
      <w:bookmarkStart w:id="67" w:name="_Toc5011751"/>
      <w:r>
        <w:rPr>
          <w:color w:val="auto"/>
        </w:rPr>
        <w:t>16.</w:t>
      </w:r>
      <w:bookmarkEnd w:id="65"/>
      <w:bookmarkEnd w:id="66"/>
      <w:r>
        <w:rPr>
          <w:rFonts w:hint="eastAsia"/>
          <w:color w:val="auto"/>
        </w:rPr>
        <w:t>磋商过程</w:t>
      </w:r>
      <w:bookmarkEnd w:id="67"/>
    </w:p>
    <w:p>
      <w:pPr>
        <w:spacing w:line="360" w:lineRule="auto"/>
        <w:ind w:firstLine="480"/>
        <w:rPr>
          <w:rFonts w:ascii="宋体"/>
          <w:color w:val="000000"/>
        </w:rPr>
      </w:pPr>
      <w:r>
        <w:rPr>
          <w:rFonts w:ascii="宋体" w:hAnsi="宋体"/>
          <w:color w:val="000000"/>
        </w:rPr>
        <w:t>16.1</w:t>
      </w:r>
      <w:r>
        <w:rPr>
          <w:rFonts w:hint="eastAsia" w:ascii="宋体" w:hAnsi="宋体"/>
          <w:color w:val="000000"/>
        </w:rPr>
        <w:t>采购代理机构按本磋商文件中确定的时间和地点组织本项目的磋商活动。投标供应商应由其法定代表人或委托代理人参加。参加磋商的代表须签名报到以证明其出席开标会议。否则，视为自动弃权。</w:t>
      </w:r>
    </w:p>
    <w:p>
      <w:pPr>
        <w:spacing w:line="360" w:lineRule="auto"/>
        <w:ind w:firstLine="480"/>
        <w:rPr>
          <w:rFonts w:ascii="宋体"/>
          <w:color w:val="000000"/>
        </w:rPr>
      </w:pPr>
      <w:r>
        <w:rPr>
          <w:rFonts w:ascii="宋体" w:hAnsi="宋体"/>
          <w:color w:val="000000"/>
        </w:rPr>
        <w:t xml:space="preserve">16.2 </w:t>
      </w:r>
      <w:r>
        <w:rPr>
          <w:rFonts w:hint="eastAsia" w:ascii="宋体" w:hAnsi="宋体"/>
          <w:color w:val="000000"/>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spacing w:line="360" w:lineRule="auto"/>
        <w:ind w:firstLine="480"/>
        <w:rPr>
          <w:rFonts w:ascii="宋体"/>
          <w:color w:val="000000"/>
        </w:rPr>
      </w:pPr>
      <w:r>
        <w:rPr>
          <w:rFonts w:ascii="宋体" w:hAnsi="宋体"/>
          <w:color w:val="000000"/>
        </w:rPr>
        <w:t>16.3</w:t>
      </w:r>
      <w:r>
        <w:rPr>
          <w:rFonts w:hint="eastAsia" w:ascii="宋体" w:hAnsi="宋体"/>
          <w:color w:val="000000"/>
        </w:rPr>
        <w:t>磋商工作由采购代理机构组织，采购人、采购监管、纪检监察等有关方面代表可根据采购项目的具体情况列席。</w:t>
      </w:r>
    </w:p>
    <w:p>
      <w:pPr>
        <w:spacing w:line="360" w:lineRule="auto"/>
        <w:ind w:firstLine="480"/>
        <w:rPr>
          <w:rFonts w:ascii="宋体"/>
          <w:b/>
          <w:bCs/>
          <w:sz w:val="36"/>
          <w:szCs w:val="36"/>
        </w:rPr>
      </w:pPr>
      <w:r>
        <w:rPr>
          <w:rFonts w:ascii="宋体" w:hAnsi="宋体"/>
          <w:color w:val="000000"/>
        </w:rPr>
        <w:t>16.4</w:t>
      </w:r>
      <w:r>
        <w:rPr>
          <w:rFonts w:hint="eastAsia" w:ascii="宋体" w:hAnsi="宋体"/>
          <w:color w:val="000000"/>
        </w:rPr>
        <w:t>磋商过程有专人记录，并存档备查。</w:t>
      </w:r>
      <w:bookmarkStart w:id="68" w:name="_Toc325726021"/>
      <w:bookmarkStart w:id="69" w:name="_Toc376936752"/>
    </w:p>
    <w:p>
      <w:pPr>
        <w:tabs>
          <w:tab w:val="left" w:pos="840"/>
        </w:tabs>
        <w:jc w:val="center"/>
        <w:rPr>
          <w:rFonts w:ascii="Cambria" w:hAnsi="Cambria"/>
          <w:b/>
          <w:bCs/>
          <w:smallCaps/>
          <w:color w:val="auto"/>
          <w:spacing w:val="20"/>
          <w:kern w:val="2"/>
          <w:sz w:val="36"/>
          <w:szCs w:val="36"/>
        </w:rPr>
      </w:pPr>
      <w:r>
        <w:rPr>
          <w:rFonts w:hint="eastAsia" w:ascii="Cambria" w:hAnsi="Cambria"/>
          <w:b/>
          <w:bCs/>
          <w:smallCaps/>
          <w:color w:val="auto"/>
          <w:spacing w:val="20"/>
          <w:kern w:val="2"/>
          <w:sz w:val="36"/>
          <w:szCs w:val="36"/>
        </w:rPr>
        <w:t>六、磋商程序及方法</w:t>
      </w:r>
      <w:bookmarkEnd w:id="68"/>
      <w:bookmarkEnd w:id="69"/>
    </w:p>
    <w:p>
      <w:pPr>
        <w:pStyle w:val="3"/>
        <w:ind w:firstLine="720"/>
        <w:rPr>
          <w:color w:val="auto"/>
        </w:rPr>
      </w:pPr>
      <w:bookmarkStart w:id="70" w:name="_Toc5011752"/>
      <w:bookmarkStart w:id="71" w:name="_Toc376936753"/>
      <w:bookmarkStart w:id="72" w:name="_Toc325726022"/>
      <w:r>
        <w:rPr>
          <w:color w:val="auto"/>
        </w:rPr>
        <w:t>17.</w:t>
      </w:r>
      <w:r>
        <w:rPr>
          <w:rFonts w:hint="eastAsia"/>
          <w:color w:val="auto"/>
        </w:rPr>
        <w:t>磋商小组</w:t>
      </w:r>
      <w:bookmarkEnd w:id="70"/>
      <w:bookmarkEnd w:id="71"/>
      <w:bookmarkEnd w:id="72"/>
    </w:p>
    <w:p>
      <w:pPr>
        <w:spacing w:line="360" w:lineRule="auto"/>
        <w:ind w:firstLine="480"/>
        <w:rPr>
          <w:rFonts w:ascii="宋体"/>
        </w:rPr>
      </w:pPr>
      <w:r>
        <w:rPr>
          <w:rFonts w:ascii="宋体" w:hAnsi="宋体"/>
        </w:rPr>
        <w:t xml:space="preserve">17.1 </w:t>
      </w:r>
      <w:r>
        <w:rPr>
          <w:rFonts w:hint="eastAsia" w:ascii="宋体" w:hAnsi="宋体"/>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480"/>
        <w:rPr>
          <w:rFonts w:ascii="宋体"/>
        </w:rPr>
      </w:pPr>
      <w:r>
        <w:rPr>
          <w:rFonts w:ascii="宋体" w:hAnsi="宋体"/>
        </w:rPr>
        <w:t>17.2</w:t>
      </w:r>
      <w:r>
        <w:rPr>
          <w:rFonts w:hint="eastAsia" w:ascii="宋体" w:hAnsi="宋体"/>
        </w:rPr>
        <w:t>磋商由采购代理机构负责组织，具体磋商事务由依法组建的磋商小组负责，并独立履行下列职责：</w:t>
      </w:r>
    </w:p>
    <w:p>
      <w:pPr>
        <w:spacing w:line="360" w:lineRule="auto"/>
        <w:ind w:firstLine="480"/>
        <w:rPr>
          <w:rFonts w:ascii="宋体"/>
        </w:rPr>
      </w:pPr>
      <w:r>
        <w:rPr>
          <w:rFonts w:hint="eastAsia" w:ascii="宋体" w:hAnsi="宋体"/>
        </w:rPr>
        <w:t>（</w:t>
      </w:r>
      <w:r>
        <w:rPr>
          <w:rFonts w:ascii="宋体" w:hAnsi="宋体"/>
        </w:rPr>
        <w:t>1</w:t>
      </w:r>
      <w:r>
        <w:rPr>
          <w:rFonts w:hint="eastAsia" w:ascii="宋体" w:hAnsi="宋体"/>
        </w:rPr>
        <w:t>）审查磋商响应文件是否符合磋商文件要求，并作出评价；</w:t>
      </w:r>
    </w:p>
    <w:p>
      <w:pPr>
        <w:spacing w:line="360" w:lineRule="auto"/>
        <w:ind w:firstLine="480"/>
        <w:rPr>
          <w:rFonts w:ascii="宋体"/>
        </w:rPr>
      </w:pPr>
      <w:r>
        <w:rPr>
          <w:rFonts w:hint="eastAsia" w:ascii="宋体" w:hAnsi="宋体"/>
        </w:rPr>
        <w:t>（</w:t>
      </w:r>
      <w:r>
        <w:rPr>
          <w:rFonts w:ascii="宋体" w:hAnsi="宋体"/>
        </w:rPr>
        <w:t>2</w:t>
      </w:r>
      <w:r>
        <w:rPr>
          <w:rFonts w:hint="eastAsia" w:ascii="宋体" w:hAnsi="宋体"/>
        </w:rPr>
        <w:t>）要求投标供应商对磋商响应文件有关事项作出解释或澄清；</w:t>
      </w:r>
    </w:p>
    <w:p>
      <w:pPr>
        <w:spacing w:line="360" w:lineRule="auto"/>
        <w:ind w:firstLine="480"/>
        <w:rPr>
          <w:rFonts w:ascii="宋体"/>
        </w:rPr>
      </w:pPr>
      <w:r>
        <w:rPr>
          <w:rFonts w:hint="eastAsia" w:ascii="宋体" w:hAnsi="宋体"/>
        </w:rPr>
        <w:t>（</w:t>
      </w:r>
      <w:r>
        <w:rPr>
          <w:rFonts w:ascii="宋体" w:hAnsi="宋体"/>
        </w:rPr>
        <w:t>3</w:t>
      </w:r>
      <w:r>
        <w:rPr>
          <w:rFonts w:hint="eastAsia" w:ascii="宋体" w:hAnsi="宋体"/>
        </w:rPr>
        <w:t>）推荐预成交候选供应商；</w:t>
      </w:r>
    </w:p>
    <w:p>
      <w:pPr>
        <w:spacing w:line="360" w:lineRule="auto"/>
        <w:ind w:firstLine="480"/>
        <w:rPr>
          <w:rFonts w:ascii="宋体"/>
        </w:rPr>
      </w:pPr>
      <w:r>
        <w:rPr>
          <w:rFonts w:hint="eastAsia" w:ascii="宋体" w:hAnsi="宋体"/>
        </w:rPr>
        <w:t>（</w:t>
      </w:r>
      <w:r>
        <w:rPr>
          <w:rFonts w:ascii="宋体" w:hAnsi="宋体"/>
        </w:rPr>
        <w:t>4</w:t>
      </w:r>
      <w:r>
        <w:rPr>
          <w:rFonts w:hint="eastAsia" w:ascii="宋体" w:hAnsi="宋体"/>
        </w:rPr>
        <w:t>）对非法干预评标工作的人员和机构进行举报或投诉。</w:t>
      </w:r>
    </w:p>
    <w:p>
      <w:pPr>
        <w:spacing w:line="360" w:lineRule="auto"/>
        <w:ind w:firstLine="480"/>
        <w:rPr>
          <w:rFonts w:ascii="宋体"/>
        </w:rPr>
      </w:pPr>
      <w:r>
        <w:rPr>
          <w:rFonts w:ascii="宋体" w:hAnsi="宋体"/>
        </w:rPr>
        <w:t>17.3</w:t>
      </w:r>
      <w:r>
        <w:rPr>
          <w:rFonts w:hint="eastAsia" w:ascii="宋体" w:hAnsi="宋体"/>
        </w:rPr>
        <w:t>磋商小组应遵守并履行下列义务：</w:t>
      </w:r>
    </w:p>
    <w:p>
      <w:pPr>
        <w:spacing w:line="360" w:lineRule="auto"/>
        <w:ind w:firstLine="480"/>
        <w:rPr>
          <w:rFonts w:ascii="宋体"/>
        </w:rPr>
      </w:pPr>
      <w:r>
        <w:rPr>
          <w:rFonts w:hint="eastAsia" w:ascii="宋体" w:hAnsi="宋体"/>
        </w:rPr>
        <w:t>（</w:t>
      </w:r>
      <w:r>
        <w:rPr>
          <w:rFonts w:ascii="宋体" w:hAnsi="宋体"/>
        </w:rPr>
        <w:t>1</w:t>
      </w:r>
      <w:r>
        <w:rPr>
          <w:rFonts w:hint="eastAsia" w:ascii="宋体" w:hAnsi="宋体"/>
        </w:rPr>
        <w:t>）遵纪守法，客观、公正、廉洁地履行职责；</w:t>
      </w:r>
    </w:p>
    <w:p>
      <w:pPr>
        <w:spacing w:line="360" w:lineRule="auto"/>
        <w:ind w:firstLine="480"/>
        <w:rPr>
          <w:rFonts w:ascii="宋体"/>
        </w:rPr>
      </w:pPr>
      <w:r>
        <w:rPr>
          <w:rFonts w:hint="eastAsia" w:ascii="宋体" w:hAnsi="宋体"/>
        </w:rPr>
        <w:t>（</w:t>
      </w:r>
      <w:r>
        <w:rPr>
          <w:rFonts w:ascii="宋体" w:hAnsi="宋体"/>
        </w:rPr>
        <w:t>2</w:t>
      </w:r>
      <w:r>
        <w:rPr>
          <w:rFonts w:hint="eastAsia" w:ascii="宋体" w:hAnsi="宋体"/>
        </w:rPr>
        <w:t>）按照磋商文件规定的评审方法和评审标准进行评审，对评审意见承担磋商小组成员责任；</w:t>
      </w:r>
    </w:p>
    <w:p>
      <w:pPr>
        <w:spacing w:line="360" w:lineRule="auto"/>
        <w:ind w:firstLine="480"/>
        <w:rPr>
          <w:rFonts w:ascii="宋体"/>
        </w:rPr>
      </w:pPr>
      <w:r>
        <w:rPr>
          <w:rFonts w:hint="eastAsia" w:ascii="宋体" w:hAnsi="宋体"/>
        </w:rPr>
        <w:t>（</w:t>
      </w:r>
      <w:r>
        <w:rPr>
          <w:rFonts w:ascii="宋体" w:hAnsi="宋体"/>
        </w:rPr>
        <w:t>3</w:t>
      </w:r>
      <w:r>
        <w:rPr>
          <w:rFonts w:hint="eastAsia" w:ascii="宋体" w:hAnsi="宋体"/>
        </w:rPr>
        <w:t>）对磋商响应文件、磋商情况和磋商中获悉的商业秘密保密；</w:t>
      </w:r>
    </w:p>
    <w:p>
      <w:pPr>
        <w:spacing w:line="360" w:lineRule="auto"/>
        <w:ind w:firstLine="480"/>
        <w:rPr>
          <w:rFonts w:ascii="宋体"/>
        </w:rPr>
      </w:pPr>
      <w:r>
        <w:rPr>
          <w:rFonts w:hint="eastAsia" w:ascii="宋体" w:hAnsi="宋体"/>
        </w:rPr>
        <w:t>（</w:t>
      </w:r>
      <w:r>
        <w:rPr>
          <w:rFonts w:ascii="宋体" w:hAnsi="宋体"/>
        </w:rPr>
        <w:t>4</w:t>
      </w:r>
      <w:r>
        <w:rPr>
          <w:rFonts w:hint="eastAsia" w:ascii="宋体" w:hAnsi="宋体"/>
        </w:rPr>
        <w:t>）参与磋商报告的起草；</w:t>
      </w:r>
    </w:p>
    <w:p>
      <w:pPr>
        <w:spacing w:line="360" w:lineRule="auto"/>
        <w:ind w:firstLine="480"/>
        <w:rPr>
          <w:rFonts w:ascii="宋体"/>
        </w:rPr>
      </w:pPr>
      <w:r>
        <w:rPr>
          <w:rFonts w:hint="eastAsia" w:ascii="宋体" w:hAnsi="宋体"/>
        </w:rPr>
        <w:t>（</w:t>
      </w:r>
      <w:r>
        <w:rPr>
          <w:rFonts w:ascii="宋体" w:hAnsi="宋体"/>
        </w:rPr>
        <w:t>5</w:t>
      </w:r>
      <w:r>
        <w:rPr>
          <w:rFonts w:hint="eastAsia" w:ascii="宋体" w:hAnsi="宋体"/>
        </w:rPr>
        <w:t>）解答投标供应商及有关方面的质疑；</w:t>
      </w:r>
    </w:p>
    <w:p>
      <w:pPr>
        <w:spacing w:line="360" w:lineRule="auto"/>
        <w:ind w:firstLine="480"/>
        <w:rPr>
          <w:rFonts w:ascii="宋体"/>
        </w:rPr>
      </w:pPr>
      <w:r>
        <w:rPr>
          <w:rFonts w:hint="eastAsia" w:ascii="宋体" w:hAnsi="宋体"/>
        </w:rPr>
        <w:t>（</w:t>
      </w:r>
      <w:r>
        <w:rPr>
          <w:rFonts w:ascii="宋体" w:hAnsi="宋体"/>
        </w:rPr>
        <w:t>6</w:t>
      </w:r>
      <w:r>
        <w:rPr>
          <w:rFonts w:hint="eastAsia" w:ascii="宋体" w:hAnsi="宋体"/>
        </w:rPr>
        <w:t>）配合纪检部门进行投诉处理工作。</w:t>
      </w:r>
    </w:p>
    <w:p>
      <w:pPr>
        <w:spacing w:line="360" w:lineRule="auto"/>
        <w:ind w:firstLine="480"/>
        <w:rPr>
          <w:rFonts w:ascii="宋体"/>
        </w:rPr>
      </w:pPr>
      <w:r>
        <w:rPr>
          <w:rFonts w:ascii="宋体" w:hAnsi="宋体"/>
        </w:rPr>
        <w:t>17.4</w:t>
      </w:r>
      <w:r>
        <w:rPr>
          <w:rFonts w:hint="eastAsia" w:ascii="宋体" w:hAnsi="宋体"/>
        </w:rPr>
        <w:t>磋商小组所有成员应当集中与单一供应商分别进行磋商，并给予所有参加磋商的供应商平等的磋商机会。</w:t>
      </w:r>
    </w:p>
    <w:p>
      <w:pPr>
        <w:spacing w:line="360" w:lineRule="auto"/>
        <w:ind w:firstLine="480"/>
        <w:rPr>
          <w:rFonts w:ascii="宋体"/>
        </w:rPr>
      </w:pPr>
      <w:r>
        <w:rPr>
          <w:rFonts w:ascii="宋体" w:hAnsi="宋体"/>
        </w:rPr>
        <w:t>17.5</w:t>
      </w:r>
      <w:r>
        <w:rPr>
          <w:rFonts w:hint="eastAsia" w:ascii="宋体" w:hAnsi="宋体"/>
        </w:rPr>
        <w:t>磋商工作在有关部门的监督和严格保密的情况下依法开展，任何单位和个人不得非法干预、影响磋商工作和磋商结果。</w:t>
      </w:r>
    </w:p>
    <w:p>
      <w:pPr>
        <w:pStyle w:val="3"/>
        <w:ind w:firstLine="720"/>
        <w:rPr>
          <w:color w:val="auto"/>
        </w:rPr>
      </w:pPr>
      <w:bookmarkStart w:id="73" w:name="_Toc376936754"/>
      <w:bookmarkStart w:id="74" w:name="_Toc325726023"/>
      <w:bookmarkStart w:id="75" w:name="_Toc5011753"/>
      <w:r>
        <w:rPr>
          <w:color w:val="auto"/>
        </w:rPr>
        <w:t>18.</w:t>
      </w:r>
      <w:r>
        <w:rPr>
          <w:rFonts w:hint="eastAsia"/>
          <w:color w:val="auto"/>
        </w:rPr>
        <w:t>磋商程序</w:t>
      </w:r>
      <w:bookmarkEnd w:id="73"/>
      <w:bookmarkEnd w:id="74"/>
      <w:bookmarkEnd w:id="75"/>
    </w:p>
    <w:p>
      <w:pPr>
        <w:spacing w:line="360" w:lineRule="auto"/>
        <w:ind w:firstLine="480"/>
        <w:rPr>
          <w:rFonts w:ascii="宋体"/>
          <w:color w:val="000000"/>
        </w:rPr>
      </w:pPr>
      <w:r>
        <w:rPr>
          <w:rFonts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spacing w:line="360" w:lineRule="auto"/>
        <w:ind w:firstLine="480"/>
        <w:rPr>
          <w:rFonts w:ascii="宋体"/>
          <w:color w:val="000000"/>
        </w:rPr>
      </w:pPr>
      <w:r>
        <w:rPr>
          <w:rFonts w:ascii="宋体" w:hAnsi="宋体"/>
          <w:color w:val="000000"/>
        </w:rPr>
        <w:t>18.2</w:t>
      </w:r>
      <w:r>
        <w:rPr>
          <w:rFonts w:hint="eastAsia" w:ascii="宋体" w:hAnsi="宋体"/>
          <w:color w:val="000000"/>
        </w:rPr>
        <w:t>初审阶段为资格性审查和符合性审查。磋商响应文件在响应磋商文件要求方面出现的偏离，分为实质性偏离和非实质性偏离。</w:t>
      </w:r>
    </w:p>
    <w:p>
      <w:pPr>
        <w:spacing w:line="360" w:lineRule="auto"/>
        <w:ind w:firstLine="480"/>
        <w:rPr>
          <w:rFonts w:ascii="宋体"/>
          <w:color w:val="000000"/>
        </w:rPr>
      </w:pPr>
      <w:r>
        <w:rPr>
          <w:rFonts w:ascii="宋体" w:hAnsi="宋体"/>
          <w:color w:val="000000"/>
        </w:rPr>
        <w:t>18.2.1</w:t>
      </w:r>
      <w:r>
        <w:rPr>
          <w:rFonts w:hint="eastAsia" w:ascii="宋体" w:hAnsi="宋体"/>
          <w:color w:val="000000"/>
        </w:rPr>
        <w:t>实质性偏离是指磋商响应文件未能实质性响应磋商文件的要求。以下情况属于实质性偏离，磋商响应文件有下列情况之一的，按无效响应处理。</w:t>
      </w:r>
    </w:p>
    <w:p>
      <w:pPr>
        <w:spacing w:line="360" w:lineRule="auto"/>
        <w:ind w:firstLine="48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）不符合第</w:t>
      </w:r>
      <w:r>
        <w:rPr>
          <w:rFonts w:ascii="宋体" w:hAnsi="宋体" w:cs="楷体_GB2312"/>
          <w:color w:val="000000"/>
          <w:lang w:val="zh-CN"/>
        </w:rPr>
        <w:t>2</w:t>
      </w:r>
      <w:r>
        <w:rPr>
          <w:rFonts w:ascii="宋体"/>
          <w:color w:val="000000"/>
        </w:rPr>
        <w:t>.</w:t>
      </w:r>
      <w:r>
        <w:rPr>
          <w:rFonts w:ascii="宋体" w:hAnsi="宋体" w:cs="楷体_GB2312"/>
          <w:color w:val="000000"/>
          <w:lang w:val="zh-CN"/>
        </w:rPr>
        <w:t>2</w:t>
      </w:r>
      <w:r>
        <w:rPr>
          <w:rFonts w:hint="eastAsia" w:ascii="宋体" w:hAnsi="宋体" w:cs="楷体_GB2312"/>
          <w:color w:val="000000"/>
          <w:lang w:val="zh-CN"/>
        </w:rPr>
        <w:t>款“合格的投标供应商”之规定的；</w:t>
      </w:r>
    </w:p>
    <w:p>
      <w:pPr>
        <w:spacing w:line="360" w:lineRule="auto"/>
        <w:ind w:firstLine="480"/>
        <w:rPr>
          <w:rFonts w:ascii="宋体" w:cs="楷体_GB2312"/>
          <w:color w:val="000000"/>
          <w:lang w:val="zh-CN"/>
        </w:rPr>
      </w:pPr>
      <w:r>
        <w:rPr>
          <w:rFonts w:hint="eastAsia" w:ascii="宋体" w:hAnsi="宋体"/>
          <w:color w:val="000000"/>
        </w:rPr>
        <w:t>（</w:t>
      </w:r>
      <w:r>
        <w:rPr>
          <w:rFonts w:ascii="宋体" w:hAnsi="宋体"/>
          <w:color w:val="000000"/>
        </w:rPr>
        <w:t>2</w:t>
      </w:r>
      <w:r>
        <w:rPr>
          <w:rFonts w:hint="eastAsia" w:ascii="宋体" w:hAnsi="宋体"/>
          <w:color w:val="000000"/>
        </w:rPr>
        <w:t>）</w:t>
      </w:r>
      <w:r>
        <w:rPr>
          <w:rFonts w:hint="eastAsia" w:ascii="宋体" w:hAnsi="宋体" w:cs="楷体_GB2312"/>
          <w:color w:val="000000"/>
          <w:lang w:val="zh-CN"/>
        </w:rPr>
        <w:t>未按磋商文件要求缴纳或未足额缴纳磋商保证金的；</w:t>
      </w:r>
    </w:p>
    <w:p>
      <w:pPr>
        <w:spacing w:line="360" w:lineRule="auto"/>
        <w:ind w:firstLine="480"/>
        <w:rPr>
          <w:rFonts w:ascii="宋体"/>
          <w:color w:val="000000"/>
        </w:rPr>
      </w:pPr>
      <w:r>
        <w:rPr>
          <w:rFonts w:hint="eastAsia" w:ascii="宋体" w:hAnsi="宋体" w:cs="楷体_GB2312"/>
          <w:color w:val="000000"/>
          <w:lang w:val="zh-CN"/>
        </w:rPr>
        <w:t>（</w:t>
      </w:r>
      <w:r>
        <w:rPr>
          <w:rFonts w:ascii="宋体" w:hAnsi="宋体" w:cs="楷体_GB2312"/>
          <w:color w:val="000000"/>
          <w:lang w:val="zh-CN"/>
        </w:rPr>
        <w:t>3</w:t>
      </w:r>
      <w:r>
        <w:rPr>
          <w:rFonts w:hint="eastAsia" w:ascii="宋体" w:hAnsi="宋体" w:cs="楷体_GB2312"/>
          <w:color w:val="000000"/>
          <w:lang w:val="zh-CN"/>
        </w:rPr>
        <w:t>）未按第</w:t>
      </w:r>
      <w:r>
        <w:rPr>
          <w:rFonts w:ascii="宋体" w:hAnsi="宋体" w:cs="楷体_GB2312"/>
          <w:color w:val="000000"/>
          <w:lang w:val="zh-CN"/>
        </w:rPr>
        <w:t>11</w:t>
      </w:r>
      <w:r>
        <w:rPr>
          <w:rFonts w:ascii="宋体"/>
          <w:color w:val="000000"/>
        </w:rPr>
        <w:t>.</w:t>
      </w:r>
      <w:r>
        <w:rPr>
          <w:rFonts w:ascii="宋体" w:hAnsi="宋体" w:cs="楷体_GB2312"/>
          <w:color w:val="000000"/>
          <w:lang w:val="zh-CN"/>
        </w:rPr>
        <w:t>1</w:t>
      </w:r>
      <w:r>
        <w:rPr>
          <w:rFonts w:hint="eastAsia" w:ascii="宋体" w:hAnsi="宋体" w:cs="楷体_GB2312"/>
          <w:color w:val="000000"/>
          <w:lang w:val="zh-CN"/>
        </w:rPr>
        <w:t>款（</w:t>
      </w:r>
      <w:r>
        <w:rPr>
          <w:rFonts w:ascii="宋体" w:hAnsi="宋体" w:cs="楷体_GB2312"/>
          <w:color w:val="000000"/>
          <w:lang w:val="zh-CN"/>
        </w:rPr>
        <w:t>1</w:t>
      </w:r>
      <w:r>
        <w:rPr>
          <w:rFonts w:hint="eastAsia" w:ascii="宋体" w:hAnsi="宋体" w:cs="楷体_GB2312"/>
          <w:color w:val="000000"/>
          <w:lang w:val="zh-CN"/>
        </w:rPr>
        <w:t>）</w:t>
      </w:r>
      <w:r>
        <w:rPr>
          <w:rFonts w:ascii="宋体" w:cs="楷体_GB2312"/>
          <w:color w:val="000000"/>
          <w:lang w:val="zh-CN"/>
        </w:rPr>
        <w:t>-</w:t>
      </w:r>
      <w:r>
        <w:rPr>
          <w:rFonts w:hint="eastAsia" w:ascii="宋体" w:hAnsi="宋体" w:cs="楷体_GB2312"/>
          <w:lang w:val="zh-CN"/>
        </w:rPr>
        <w:t>（</w:t>
      </w:r>
      <w:r>
        <w:rPr>
          <w:rFonts w:ascii="宋体" w:hAnsi="宋体" w:cs="楷体_GB2312"/>
          <w:lang w:val="zh-CN"/>
        </w:rPr>
        <w:t>1</w:t>
      </w:r>
      <w:r>
        <w:rPr>
          <w:rFonts w:hint="eastAsia" w:ascii="宋体" w:hAnsi="宋体" w:cs="楷体_GB2312"/>
          <w:lang w:val="en-US" w:eastAsia="zh-CN"/>
        </w:rPr>
        <w:t>4</w:t>
      </w:r>
      <w:r>
        <w:rPr>
          <w:rFonts w:hint="eastAsia" w:ascii="宋体" w:hAnsi="宋体" w:cs="楷体_GB2312"/>
          <w:lang w:val="zh-CN"/>
        </w:rPr>
        <w:t>）</w:t>
      </w:r>
      <w:r>
        <w:rPr>
          <w:rFonts w:hint="eastAsia" w:ascii="宋体" w:hAnsi="宋体" w:cs="楷体_GB2312"/>
          <w:color w:val="000000"/>
          <w:lang w:val="zh-CN"/>
        </w:rPr>
        <w:t>要求提供相关资料的；</w:t>
      </w:r>
    </w:p>
    <w:p>
      <w:pPr>
        <w:spacing w:line="360" w:lineRule="auto"/>
        <w:ind w:firstLine="480"/>
        <w:rPr>
          <w:rFonts w:hint="eastAsia" w:ascii="宋体" w:hAnsi="宋体"/>
          <w:color w:val="000000"/>
        </w:rPr>
      </w:pPr>
      <w:r>
        <w:rPr>
          <w:rFonts w:hint="eastAsia" w:ascii="宋体" w:hAnsi="宋体"/>
          <w:color w:val="000000"/>
        </w:rPr>
        <w:t>（</w:t>
      </w:r>
      <w:r>
        <w:rPr>
          <w:rFonts w:ascii="宋体" w:hAnsi="宋体"/>
          <w:color w:val="000000"/>
        </w:rPr>
        <w:t>4</w:t>
      </w:r>
      <w:r>
        <w:rPr>
          <w:rFonts w:hint="eastAsia" w:ascii="宋体" w:hAnsi="宋体"/>
          <w:color w:val="000000"/>
        </w:rPr>
        <w:t>）磋商响应文件内容没有按磋商文件规定和要求签字、盖章的；</w:t>
      </w:r>
    </w:p>
    <w:p>
      <w:pPr>
        <w:pStyle w:val="2"/>
        <w:spacing w:line="360" w:lineRule="auto"/>
        <w:rPr>
          <w:rFonts w:hint="eastAsia" w:ascii="宋体" w:hAnsi="宋体" w:cs="宋体"/>
          <w:kern w:val="0"/>
          <w:sz w:val="24"/>
          <w:lang w:val="zh-CN"/>
        </w:rPr>
      </w:pPr>
      <w:r>
        <w:rPr>
          <w:rFonts w:hint="eastAsia" w:ascii="宋体" w:hAnsi="宋体"/>
          <w:color w:val="000000"/>
          <w:lang w:eastAsia="zh-CN"/>
        </w:rPr>
        <w:t>（</w:t>
      </w:r>
      <w:r>
        <w:rPr>
          <w:rFonts w:hint="eastAsia" w:ascii="宋体" w:hAnsi="宋体"/>
          <w:color w:val="000000"/>
          <w:lang w:val="en-US" w:eastAsia="zh-CN"/>
        </w:rPr>
        <w:t>5</w:t>
      </w:r>
      <w:r>
        <w:rPr>
          <w:rFonts w:hint="eastAsia" w:ascii="宋体" w:hAnsi="宋体"/>
          <w:color w:val="000000"/>
          <w:lang w:eastAsia="zh-CN"/>
        </w:rPr>
        <w:t>）</w:t>
      </w:r>
      <w:r>
        <w:rPr>
          <w:rFonts w:hint="eastAsia" w:ascii="宋体" w:hAnsi="宋体" w:cs="宋体"/>
          <w:kern w:val="0"/>
          <w:sz w:val="24"/>
        </w:rPr>
        <w:t>未按照招标文件要求提供电子文档</w:t>
      </w:r>
      <w:r>
        <w:rPr>
          <w:rFonts w:hint="eastAsia" w:ascii="宋体" w:hAnsi="宋体" w:cs="宋体"/>
          <w:kern w:val="0"/>
          <w:sz w:val="24"/>
          <w:lang w:val="zh-CN"/>
        </w:rPr>
        <w:t>的；</w:t>
      </w:r>
    </w:p>
    <w:p>
      <w:pPr>
        <w:spacing w:line="360" w:lineRule="auto"/>
        <w:ind w:firstLine="480" w:firstLineChars="200"/>
        <w:rPr>
          <w:rFonts w:hint="eastAsia" w:eastAsia="宋体"/>
          <w:lang w:eastAsia="zh-CN"/>
        </w:rPr>
      </w:pPr>
      <w:r>
        <w:rPr>
          <w:rFonts w:hint="eastAsia" w:ascii="宋体" w:hAnsi="宋体" w:cs="宋体"/>
          <w:kern w:val="0"/>
          <w:sz w:val="24"/>
          <w:lang w:val="zh-CN"/>
        </w:rPr>
        <w:t>（</w:t>
      </w:r>
      <w:r>
        <w:rPr>
          <w:rFonts w:hint="eastAsia" w:ascii="宋体" w:hAnsi="宋体" w:cs="宋体"/>
          <w:kern w:val="0"/>
          <w:sz w:val="24"/>
          <w:lang w:val="en-US" w:eastAsia="zh-CN"/>
        </w:rPr>
        <w:t>6</w:t>
      </w:r>
      <w:r>
        <w:rPr>
          <w:rFonts w:hint="eastAsia" w:ascii="宋体" w:hAnsi="宋体" w:cs="宋体"/>
          <w:kern w:val="0"/>
          <w:sz w:val="24"/>
          <w:lang w:val="zh-CN"/>
        </w:rPr>
        <w:t>）</w:t>
      </w:r>
      <w:r>
        <w:rPr>
          <w:rFonts w:hint="eastAsia" w:hAnsi="宋体" w:cs="Arial"/>
          <w:sz w:val="24"/>
          <w:szCs w:val="24"/>
        </w:rPr>
        <w:t>电子文档</w:t>
      </w:r>
      <w:r>
        <w:rPr>
          <w:rFonts w:hint="eastAsia" w:hAnsi="宋体" w:cs="Arial"/>
          <w:sz w:val="24"/>
          <w:szCs w:val="24"/>
          <w:lang w:val="en-US" w:eastAsia="zh-CN"/>
        </w:rPr>
        <w:t>内容</w:t>
      </w:r>
      <w:r>
        <w:rPr>
          <w:rFonts w:hint="eastAsia" w:hAnsi="宋体" w:cs="Arial"/>
          <w:sz w:val="24"/>
          <w:szCs w:val="24"/>
        </w:rPr>
        <w:t>与纸质磋商响应文件正本不一致的</w:t>
      </w:r>
      <w:r>
        <w:rPr>
          <w:rFonts w:hint="eastAsia" w:hAnsi="宋体" w:cs="Arial"/>
          <w:sz w:val="24"/>
          <w:szCs w:val="24"/>
          <w:lang w:eastAsia="zh-CN"/>
        </w:rPr>
        <w:t>；</w:t>
      </w:r>
    </w:p>
    <w:p>
      <w:pPr>
        <w:spacing w:line="360" w:lineRule="auto"/>
        <w:ind w:firstLine="480"/>
        <w:rPr>
          <w:rFonts w:ascii="宋体"/>
          <w:color w:val="000000"/>
        </w:rPr>
      </w:pPr>
      <w:r>
        <w:rPr>
          <w:rFonts w:hint="eastAsia" w:ascii="宋体" w:hAnsi="宋体"/>
          <w:color w:val="000000"/>
        </w:rPr>
        <w:t>（</w:t>
      </w:r>
      <w:r>
        <w:rPr>
          <w:rFonts w:ascii="宋体" w:hAnsi="宋体"/>
          <w:color w:val="000000"/>
        </w:rPr>
        <w:t>5</w:t>
      </w:r>
      <w:r>
        <w:rPr>
          <w:rFonts w:hint="eastAsia" w:ascii="宋体" w:hAnsi="宋体"/>
          <w:color w:val="000000"/>
        </w:rPr>
        <w:t>）磋商响应文件编排混乱，且擅自修改磋商文件规定的格式内容的；</w:t>
      </w:r>
    </w:p>
    <w:p>
      <w:pPr>
        <w:spacing w:line="360" w:lineRule="auto"/>
        <w:ind w:firstLine="480"/>
        <w:rPr>
          <w:rFonts w:ascii="宋体"/>
          <w:color w:val="000000"/>
        </w:rPr>
      </w:pPr>
      <w:r>
        <w:rPr>
          <w:rFonts w:hint="eastAsia" w:ascii="宋体" w:hAnsi="宋体"/>
          <w:color w:val="000000"/>
        </w:rPr>
        <w:t>（</w:t>
      </w:r>
      <w:r>
        <w:rPr>
          <w:rFonts w:ascii="宋体" w:hAnsi="宋体"/>
          <w:color w:val="000000"/>
        </w:rPr>
        <w:t>6</w:t>
      </w:r>
      <w:r>
        <w:rPr>
          <w:rFonts w:hint="eastAsia" w:ascii="宋体" w:hAnsi="宋体"/>
          <w:color w:val="000000"/>
        </w:rPr>
        <w:t>）项目服务期、磋商有效期不能满足磋商文件要求的；</w:t>
      </w:r>
    </w:p>
    <w:p>
      <w:pPr>
        <w:spacing w:line="360" w:lineRule="auto"/>
        <w:ind w:firstLine="480"/>
        <w:rPr>
          <w:rFonts w:ascii="宋体"/>
          <w:color w:val="000000"/>
        </w:rPr>
      </w:pPr>
      <w:r>
        <w:rPr>
          <w:rFonts w:hint="eastAsia" w:ascii="宋体" w:hAnsi="宋体"/>
          <w:color w:val="000000"/>
        </w:rPr>
        <w:t>（</w:t>
      </w:r>
      <w:r>
        <w:rPr>
          <w:rFonts w:ascii="宋体" w:hAnsi="宋体"/>
          <w:color w:val="000000"/>
        </w:rPr>
        <w:t>7</w:t>
      </w:r>
      <w:r>
        <w:rPr>
          <w:rFonts w:hint="eastAsia" w:ascii="宋体" w:hAnsi="宋体"/>
          <w:color w:val="000000"/>
        </w:rPr>
        <w:t>）磋商项目的服务内容、服务标准明显不符合采购项目要求的；</w:t>
      </w:r>
    </w:p>
    <w:p>
      <w:pPr>
        <w:spacing w:line="360" w:lineRule="auto"/>
        <w:ind w:firstLine="480"/>
        <w:rPr>
          <w:rFonts w:hint="eastAsia" w:ascii="宋体" w:hAnsi="宋体"/>
          <w:color w:val="000000"/>
          <w:szCs w:val="20"/>
        </w:rPr>
      </w:pPr>
      <w:r>
        <w:rPr>
          <w:rFonts w:hint="eastAsia" w:ascii="宋体" w:hAnsi="宋体"/>
          <w:color w:val="000000"/>
          <w:szCs w:val="20"/>
        </w:rPr>
        <w:t>（</w:t>
      </w:r>
      <w:r>
        <w:rPr>
          <w:rFonts w:ascii="宋体" w:hAnsi="宋体"/>
          <w:color w:val="000000"/>
          <w:szCs w:val="20"/>
        </w:rPr>
        <w:t>8</w:t>
      </w:r>
      <w:r>
        <w:rPr>
          <w:rFonts w:hint="eastAsia" w:ascii="宋体" w:hAnsi="宋体"/>
          <w:color w:val="000000"/>
          <w:szCs w:val="20"/>
        </w:rPr>
        <w:t>）磋商响应文件中附有采购人不能接受的条件的；</w:t>
      </w:r>
    </w:p>
    <w:p>
      <w:pPr>
        <w:pStyle w:val="31"/>
        <w:numPr>
          <w:ilvl w:val="0"/>
          <w:numId w:val="0"/>
        </w:numPr>
        <w:spacing w:line="360" w:lineRule="auto"/>
        <w:ind w:leftChars="200"/>
        <w:rPr>
          <w:rFonts w:hint="eastAsia" w:hAnsi="宋体" w:eastAsia="宋体" w:cs="Arial"/>
          <w:sz w:val="24"/>
          <w:szCs w:val="24"/>
          <w:lang w:eastAsia="zh-CN"/>
        </w:rPr>
      </w:pPr>
      <w:r>
        <w:rPr>
          <w:rFonts w:hint="eastAsia" w:hAnsi="宋体" w:cs="Arial"/>
          <w:sz w:val="24"/>
          <w:szCs w:val="24"/>
          <w:lang w:eastAsia="zh-CN"/>
        </w:rPr>
        <w:t>（</w:t>
      </w:r>
      <w:r>
        <w:rPr>
          <w:rFonts w:hint="eastAsia" w:hAnsi="宋体" w:cs="Arial"/>
          <w:sz w:val="24"/>
          <w:szCs w:val="24"/>
          <w:lang w:val="en-US" w:eastAsia="zh-CN"/>
        </w:rPr>
        <w:t>9</w:t>
      </w:r>
      <w:r>
        <w:rPr>
          <w:rFonts w:hint="eastAsia" w:hAnsi="宋体" w:cs="Arial"/>
          <w:sz w:val="24"/>
          <w:szCs w:val="24"/>
          <w:lang w:eastAsia="zh-CN"/>
        </w:rPr>
        <w:t>）报价超过招标文件中规定的预算金额或者最高限价的；</w:t>
      </w:r>
    </w:p>
    <w:p>
      <w:pPr>
        <w:pStyle w:val="2"/>
        <w:spacing w:line="360" w:lineRule="auto"/>
      </w:pPr>
      <w:r>
        <w:rPr>
          <w:rFonts w:hint="eastAsia" w:hAnsi="宋体" w:cs="Arial"/>
          <w:sz w:val="24"/>
          <w:szCs w:val="24"/>
          <w:lang w:eastAsia="zh-CN"/>
        </w:rPr>
        <w:t>（</w:t>
      </w:r>
      <w:r>
        <w:rPr>
          <w:rFonts w:hint="eastAsia" w:hAnsi="宋体" w:cs="Arial"/>
          <w:sz w:val="24"/>
          <w:szCs w:val="24"/>
          <w:lang w:val="en-US" w:eastAsia="zh-CN"/>
        </w:rPr>
        <w:t>10</w:t>
      </w:r>
      <w:r>
        <w:rPr>
          <w:rFonts w:hint="eastAsia" w:hAnsi="宋体" w:cs="Arial"/>
          <w:sz w:val="24"/>
          <w:szCs w:val="24"/>
          <w:lang w:eastAsia="zh-CN"/>
        </w:rPr>
        <w:t>）</w:t>
      </w:r>
      <w:r>
        <w:rPr>
          <w:rFonts w:hAnsi="宋体" w:cs="Arial"/>
          <w:sz w:val="24"/>
          <w:szCs w:val="24"/>
        </w:rPr>
        <w:t>最后报价出现两个或两个以上报价方案的；</w:t>
      </w:r>
    </w:p>
    <w:p>
      <w:pPr>
        <w:spacing w:line="360" w:lineRule="auto"/>
        <w:ind w:firstLine="480"/>
        <w:rPr>
          <w:rFonts w:ascii="宋体"/>
          <w:color w:val="000000"/>
        </w:rPr>
      </w:pPr>
      <w:r>
        <w:rPr>
          <w:rFonts w:hint="eastAsia" w:ascii="宋体" w:hAnsi="宋体"/>
          <w:color w:val="000000"/>
        </w:rPr>
        <w:t>（</w:t>
      </w:r>
      <w:r>
        <w:rPr>
          <w:rFonts w:hint="eastAsia" w:ascii="宋体" w:hAnsi="宋体"/>
          <w:color w:val="000000"/>
          <w:lang w:val="en-US" w:eastAsia="zh-CN"/>
        </w:rPr>
        <w:t>11</w:t>
      </w:r>
      <w:r>
        <w:rPr>
          <w:rFonts w:hint="eastAsia" w:ascii="宋体" w:hAnsi="宋体"/>
          <w:color w:val="000000"/>
        </w:rPr>
        <w:t>）磋商小组认为应按无效响应处理的其他情况；</w:t>
      </w:r>
    </w:p>
    <w:p>
      <w:pPr>
        <w:spacing w:line="360" w:lineRule="auto"/>
        <w:ind w:firstLine="48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lang w:val="en-US" w:eastAsia="zh-CN"/>
        </w:rPr>
        <w:t>2</w:t>
      </w:r>
      <w:r>
        <w:rPr>
          <w:rFonts w:hint="eastAsia" w:ascii="宋体" w:hAnsi="宋体"/>
          <w:color w:val="000000"/>
        </w:rPr>
        <w:t>）法律、法规规定的其他情形。</w:t>
      </w:r>
    </w:p>
    <w:p>
      <w:pPr>
        <w:spacing w:line="360" w:lineRule="auto"/>
        <w:ind w:firstLine="480"/>
        <w:rPr>
          <w:rFonts w:ascii="宋体"/>
          <w:color w:val="000000"/>
        </w:rPr>
      </w:pPr>
      <w:r>
        <w:rPr>
          <w:rFonts w:ascii="宋体" w:hAnsi="宋体"/>
          <w:color w:val="000000"/>
        </w:rPr>
        <w:t>18.2.2</w:t>
      </w:r>
      <w:r>
        <w:rPr>
          <w:rFonts w:hint="eastAsia" w:ascii="宋体" w:hAnsi="宋体"/>
          <w:color w:val="000000"/>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spacing w:line="360" w:lineRule="auto"/>
        <w:ind w:firstLine="48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）磋商响应文件文字表述的内容含义不明确；</w:t>
      </w:r>
    </w:p>
    <w:p>
      <w:pPr>
        <w:spacing w:line="360" w:lineRule="auto"/>
        <w:ind w:firstLine="480"/>
        <w:rPr>
          <w:rFonts w:ascii="宋体"/>
          <w:color w:val="000000"/>
        </w:rPr>
      </w:pPr>
      <w:r>
        <w:rPr>
          <w:rFonts w:hint="eastAsia" w:ascii="宋体" w:hAnsi="宋体"/>
          <w:color w:val="000000"/>
        </w:rPr>
        <w:t>（</w:t>
      </w:r>
      <w:r>
        <w:rPr>
          <w:rFonts w:ascii="宋体" w:hAnsi="宋体"/>
          <w:color w:val="000000"/>
        </w:rPr>
        <w:t>2</w:t>
      </w:r>
      <w:r>
        <w:rPr>
          <w:rFonts w:hint="eastAsia" w:ascii="宋体" w:hAnsi="宋体"/>
          <w:color w:val="000000"/>
        </w:rPr>
        <w:t>）同类问题表述不一致；</w:t>
      </w:r>
    </w:p>
    <w:p>
      <w:pPr>
        <w:spacing w:line="360" w:lineRule="auto"/>
        <w:ind w:firstLine="480"/>
        <w:rPr>
          <w:rFonts w:ascii="宋体"/>
          <w:color w:val="000000"/>
        </w:rPr>
      </w:pPr>
      <w:r>
        <w:rPr>
          <w:rFonts w:hint="eastAsia" w:ascii="宋体" w:hAnsi="宋体"/>
          <w:color w:val="000000"/>
        </w:rPr>
        <w:t>（</w:t>
      </w:r>
      <w:r>
        <w:rPr>
          <w:rFonts w:ascii="宋体" w:hAnsi="宋体"/>
          <w:color w:val="000000"/>
        </w:rPr>
        <w:t>3</w:t>
      </w:r>
      <w:r>
        <w:rPr>
          <w:rFonts w:hint="eastAsia" w:ascii="宋体" w:hAnsi="宋体"/>
          <w:color w:val="000000"/>
        </w:rPr>
        <w:t>）有明显文字和计算错误；</w:t>
      </w:r>
    </w:p>
    <w:p>
      <w:pPr>
        <w:spacing w:line="360" w:lineRule="auto"/>
        <w:ind w:firstLine="480"/>
        <w:rPr>
          <w:rFonts w:ascii="宋体"/>
          <w:color w:val="000000"/>
        </w:rPr>
      </w:pPr>
      <w:r>
        <w:rPr>
          <w:rFonts w:hint="eastAsia" w:ascii="宋体" w:hAnsi="宋体"/>
          <w:color w:val="000000"/>
        </w:rPr>
        <w:t>（</w:t>
      </w:r>
      <w:r>
        <w:rPr>
          <w:rFonts w:ascii="宋体" w:hAnsi="宋体"/>
          <w:color w:val="000000"/>
        </w:rPr>
        <w:t>4</w:t>
      </w:r>
      <w:r>
        <w:rPr>
          <w:rFonts w:hint="eastAsia" w:ascii="宋体" w:hAnsi="宋体"/>
          <w:color w:val="000000"/>
        </w:rPr>
        <w:t>）提供的技术信息和数据资料不完整；</w:t>
      </w:r>
    </w:p>
    <w:p>
      <w:pPr>
        <w:spacing w:line="360" w:lineRule="auto"/>
        <w:ind w:firstLine="480"/>
        <w:rPr>
          <w:rFonts w:ascii="宋体"/>
          <w:color w:val="000000"/>
        </w:rPr>
      </w:pPr>
      <w:r>
        <w:rPr>
          <w:rFonts w:hint="eastAsia" w:ascii="宋体" w:hAnsi="宋体"/>
          <w:color w:val="000000"/>
        </w:rPr>
        <w:t>（</w:t>
      </w:r>
      <w:r>
        <w:rPr>
          <w:rFonts w:ascii="宋体" w:hAnsi="宋体"/>
          <w:color w:val="000000"/>
        </w:rPr>
        <w:t>5</w:t>
      </w:r>
      <w:r>
        <w:rPr>
          <w:rFonts w:hint="eastAsia" w:ascii="宋体" w:hAnsi="宋体"/>
          <w:color w:val="000000"/>
        </w:rPr>
        <w:t>）磋商小组认定的其他非实质性偏离情况。</w:t>
      </w:r>
    </w:p>
    <w:p>
      <w:pPr>
        <w:tabs>
          <w:tab w:val="left" w:pos="8787"/>
        </w:tabs>
        <w:spacing w:line="360" w:lineRule="auto"/>
        <w:ind w:firstLine="480"/>
        <w:rPr>
          <w:rFonts w:ascii="宋体"/>
          <w:color w:val="000000"/>
        </w:rPr>
      </w:pPr>
      <w:r>
        <w:rPr>
          <w:rFonts w:hint="eastAsia" w:ascii="宋体" w:hAnsi="宋体"/>
          <w:color w:val="000000"/>
        </w:rPr>
        <w:t>磋商响应文件有上述情形之一的，磋商小组应当要求投标供应商在规定的时间内予以澄清、说明。澄清说明材料由投标供应商法定代表人或委托代理人在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pPr>
        <w:autoSpaceDE w:val="0"/>
        <w:autoSpaceDN w:val="0"/>
        <w:adjustRightInd w:val="0"/>
        <w:spacing w:line="360" w:lineRule="auto"/>
        <w:ind w:firstLine="480"/>
        <w:rPr>
          <w:rFonts w:ascii="宋体"/>
          <w:color w:val="000000"/>
        </w:rPr>
      </w:pPr>
      <w:r>
        <w:rPr>
          <w:rFonts w:ascii="宋体" w:hAnsi="宋体"/>
          <w:color w:val="000000"/>
        </w:rPr>
        <w:t xml:space="preserve">18.2.3 </w:t>
      </w:r>
      <w:r>
        <w:rPr>
          <w:rFonts w:hint="eastAsia" w:ascii="宋体" w:hAnsi="宋体"/>
          <w:color w:val="000000"/>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spacing w:line="360" w:lineRule="auto"/>
        <w:ind w:firstLine="480"/>
        <w:rPr>
          <w:rFonts w:ascii="宋体"/>
          <w:color w:val="000000"/>
        </w:rPr>
      </w:pPr>
      <w:r>
        <w:rPr>
          <w:rFonts w:ascii="宋体" w:hAnsi="宋体" w:cs="宋体"/>
          <w:color w:val="000000"/>
        </w:rPr>
        <w:t xml:space="preserve">18.3 </w:t>
      </w:r>
      <w:r>
        <w:rPr>
          <w:rFonts w:hint="eastAsia" w:ascii="宋体" w:hAnsi="宋体" w:cs="宋体"/>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480"/>
        <w:rPr>
          <w:rFonts w:ascii="宋体" w:hAnsi="宋体" w:cs="宋体"/>
          <w:color w:val="000000"/>
        </w:rPr>
      </w:pPr>
      <w:r>
        <w:rPr>
          <w:rFonts w:hint="eastAsia" w:ascii="宋体" w:hAnsi="Courier New" w:eastAsia="宋体" w:cs="Times New Roman"/>
          <w:kern w:val="2"/>
          <w:sz w:val="24"/>
          <w:szCs w:val="20"/>
          <w:lang w:val="zh-CN" w:eastAsia="zh-CN" w:bidi="ar-SA"/>
        </w:rPr>
        <w:t>18.4比较与评价：磋商小组将按磋商文件中规定的评审办法和标准，对初审阶段合格的磋商响应文件进行商务和服务评估方面的综合比较与评价。即在最大限度地满足磋商文件实质性要求的前提下，</w:t>
      </w:r>
      <w:r>
        <w:rPr>
          <w:rFonts w:hint="eastAsia" w:ascii="宋体" w:hAnsi="宋体" w:cs="宋体"/>
          <w:color w:val="000000"/>
        </w:rPr>
        <w:t>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pStyle w:val="31"/>
        <w:spacing w:line="360" w:lineRule="auto"/>
        <w:ind w:firstLine="480"/>
      </w:pPr>
      <w:r>
        <w:rPr>
          <w:rFonts w:hint="eastAsia" w:hAnsi="宋体"/>
          <w:color w:val="000000"/>
        </w:rPr>
        <w:t>18.5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ind w:firstLine="720"/>
        <w:rPr>
          <w:color w:val="auto"/>
        </w:rPr>
      </w:pPr>
      <w:bookmarkStart w:id="76" w:name="_Toc5011754"/>
      <w:bookmarkStart w:id="77" w:name="_Toc325726024"/>
      <w:bookmarkStart w:id="78" w:name="_Toc376936755"/>
      <w:r>
        <w:rPr>
          <w:color w:val="auto"/>
        </w:rPr>
        <w:t>19.</w:t>
      </w:r>
      <w:r>
        <w:rPr>
          <w:rFonts w:hint="eastAsia"/>
          <w:color w:val="auto"/>
        </w:rPr>
        <w:t>评审办法</w:t>
      </w:r>
      <w:bookmarkEnd w:id="76"/>
      <w:bookmarkEnd w:id="77"/>
      <w:bookmarkEnd w:id="78"/>
    </w:p>
    <w:p>
      <w:pPr>
        <w:spacing w:line="360" w:lineRule="auto"/>
        <w:ind w:firstLine="480"/>
        <w:rPr>
          <w:rFonts w:ascii="宋体" w:hAnsi="宋体" w:cs="宋体"/>
          <w:color w:val="000000"/>
          <w:lang w:val="zh-CN"/>
        </w:rPr>
      </w:pPr>
      <w:r>
        <w:rPr>
          <w:rFonts w:hint="eastAsia" w:ascii="宋体" w:hAnsi="宋体" w:eastAsia="宋体" w:cs="Times New Roman"/>
          <w:color w:val="000000"/>
          <w:kern w:val="2"/>
          <w:sz w:val="24"/>
          <w:szCs w:val="20"/>
          <w:lang w:val="en-US" w:eastAsia="zh-CN" w:bidi="ar-SA"/>
        </w:rPr>
        <w:t>19.1</w:t>
      </w:r>
      <w:r>
        <w:rPr>
          <w:rFonts w:hint="eastAsia" w:ascii="宋体" w:hAnsi="宋体" w:cs="宋体"/>
          <w:color w:val="000000"/>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pPr>
        <w:spacing w:line="360" w:lineRule="auto"/>
        <w:ind w:firstLine="480"/>
        <w:rPr>
          <w:rFonts w:hint="default" w:ascii="宋体" w:hAnsi="宋体" w:eastAsia="宋体" w:cs="宋体"/>
          <w:color w:val="000000"/>
          <w:lang w:val="en-US" w:eastAsia="zh-CN"/>
        </w:rPr>
      </w:pPr>
      <w:r>
        <w:rPr>
          <w:rFonts w:hint="eastAsia" w:ascii="宋体" w:hAnsi="宋体" w:cs="宋体"/>
          <w:color w:val="000000"/>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w:t>
      </w:r>
      <w:r>
        <w:rPr>
          <w:rFonts w:hint="eastAsia" w:ascii="宋体" w:hAnsi="宋体" w:cs="宋体"/>
          <w:color w:val="000000"/>
          <w:lang w:val="en-US" w:eastAsia="zh-CN"/>
        </w:rPr>
        <w:t>满分为100分。</w:t>
      </w:r>
    </w:p>
    <w:p>
      <w:pPr>
        <w:spacing w:line="360" w:lineRule="auto"/>
        <w:ind w:firstLine="480"/>
        <w:rPr>
          <w:lang w:val="zh-CN"/>
        </w:rPr>
      </w:pPr>
      <w:r>
        <w:rPr>
          <w:rFonts w:ascii="宋体" w:hAnsi="宋体"/>
        </w:rPr>
        <w:t>19.</w:t>
      </w:r>
      <w:r>
        <w:rPr>
          <w:rFonts w:hint="eastAsia" w:ascii="宋体" w:hAnsi="宋体"/>
          <w:lang w:val="en-US" w:eastAsia="zh-CN"/>
        </w:rPr>
        <w:t>2</w:t>
      </w:r>
      <w:r>
        <w:rPr>
          <w:rFonts w:hint="eastAsia" w:ascii="宋体" w:hAnsi="宋体"/>
        </w:rPr>
        <w:t>评审标准和分值分配：</w:t>
      </w:r>
    </w:p>
    <w:p>
      <w:pPr>
        <w:spacing w:line="360" w:lineRule="auto"/>
        <w:ind w:firstLine="480"/>
        <w:rPr>
          <w:rFonts w:hint="eastAsia" w:ascii="宋体" w:hAnsi="宋体"/>
        </w:rPr>
      </w:pPr>
      <w:r>
        <w:rPr>
          <w:rFonts w:hint="eastAsia" w:ascii="宋体" w:hAnsi="宋体"/>
          <w:b/>
          <w:bCs/>
        </w:rPr>
        <w:t>具体项目及评分细则：</w:t>
      </w:r>
    </w:p>
    <w:tbl>
      <w:tblPr>
        <w:tblStyle w:val="64"/>
        <w:tblW w:w="10405" w:type="dxa"/>
        <w:jc w:val="center"/>
        <w:tblLayout w:type="fixed"/>
        <w:tblCellMar>
          <w:top w:w="0" w:type="dxa"/>
          <w:left w:w="108" w:type="dxa"/>
          <w:bottom w:w="0" w:type="dxa"/>
          <w:right w:w="108" w:type="dxa"/>
        </w:tblCellMar>
      </w:tblPr>
      <w:tblGrid>
        <w:gridCol w:w="1178"/>
        <w:gridCol w:w="1371"/>
        <w:gridCol w:w="923"/>
        <w:gridCol w:w="6933"/>
      </w:tblGrid>
      <w:tr>
        <w:tblPrEx>
          <w:tblCellMar>
            <w:top w:w="0" w:type="dxa"/>
            <w:left w:w="108" w:type="dxa"/>
            <w:bottom w:w="0" w:type="dxa"/>
            <w:right w:w="108" w:type="dxa"/>
          </w:tblCellMar>
        </w:tblPrEx>
        <w:trPr>
          <w:trHeight w:val="415" w:hRule="atLeast"/>
          <w:jc w:val="center"/>
        </w:trPr>
        <w:tc>
          <w:tcPr>
            <w:tcW w:w="11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bookmarkStart w:id="79" w:name="_Toc325726025"/>
            <w:bookmarkStart w:id="80" w:name="_Toc376936756"/>
            <w:r>
              <w:rPr>
                <w:rFonts w:hint="eastAsia" w:ascii="宋体" w:hAnsi="宋体" w:cs="宋体"/>
                <w:color w:val="auto"/>
                <w:sz w:val="24"/>
                <w:szCs w:val="24"/>
                <w:lang w:val="zh-CN"/>
              </w:rPr>
              <w:t>序号</w:t>
            </w:r>
          </w:p>
        </w:tc>
        <w:tc>
          <w:tcPr>
            <w:tcW w:w="137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评审</w:t>
            </w:r>
            <w:r>
              <w:rPr>
                <w:rFonts w:hint="eastAsia" w:ascii="宋体" w:hAnsi="宋体" w:cs="宋体"/>
                <w:color w:val="auto"/>
                <w:sz w:val="24"/>
                <w:szCs w:val="24"/>
              </w:rPr>
              <w:t>因素</w:t>
            </w:r>
          </w:p>
        </w:tc>
        <w:tc>
          <w:tcPr>
            <w:tcW w:w="9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分值</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rPr>
              <w:t>评审标准</w:t>
            </w:r>
          </w:p>
        </w:tc>
      </w:tr>
      <w:tr>
        <w:tblPrEx>
          <w:tblCellMar>
            <w:top w:w="0" w:type="dxa"/>
            <w:left w:w="108" w:type="dxa"/>
            <w:bottom w:w="0" w:type="dxa"/>
            <w:right w:w="108" w:type="dxa"/>
          </w:tblCellMar>
        </w:tblPrEx>
        <w:trPr>
          <w:trHeight w:val="976" w:hRule="atLeast"/>
          <w:jc w:val="center"/>
        </w:trPr>
        <w:tc>
          <w:tcPr>
            <w:tcW w:w="11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color w:val="auto"/>
                <w:sz w:val="24"/>
                <w:szCs w:val="24"/>
                <w:lang w:val="en-US" w:eastAsia="zh-CN"/>
              </w:rPr>
              <w:t>磋商</w:t>
            </w:r>
            <w:r>
              <w:rPr>
                <w:rFonts w:hint="eastAsia" w:ascii="宋体" w:hAnsi="宋体" w:cs="宋体"/>
                <w:color w:val="auto"/>
                <w:sz w:val="24"/>
                <w:szCs w:val="24"/>
              </w:rPr>
              <w:t>报价</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tc>
        <w:tc>
          <w:tcPr>
            <w:tcW w:w="137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color w:val="auto"/>
                <w:sz w:val="24"/>
                <w:szCs w:val="24"/>
                <w:lang w:val="en-US" w:eastAsia="zh-CN"/>
              </w:rPr>
              <w:t>磋商</w:t>
            </w:r>
            <w:r>
              <w:rPr>
                <w:rFonts w:hint="eastAsia" w:ascii="宋体" w:hAnsi="宋体" w:cs="宋体"/>
                <w:color w:val="auto"/>
                <w:sz w:val="24"/>
                <w:szCs w:val="24"/>
              </w:rPr>
              <w:t>报价</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tc>
        <w:tc>
          <w:tcPr>
            <w:tcW w:w="9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en-US" w:eastAsia="zh-CN"/>
              </w:rPr>
              <w:t>2</w:t>
            </w:r>
            <w:r>
              <w:rPr>
                <w:rFonts w:hint="eastAsia" w:ascii="宋体" w:hAnsi="宋体" w:cs="宋体"/>
                <w:color w:val="auto"/>
                <w:sz w:val="24"/>
                <w:szCs w:val="24"/>
              </w:rPr>
              <w:t>0分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在所有的有效投标报价中，以最低投标报价为基准价，其价格分为满分。其他投标人的报价分统一按下列公式计算：投标报价得分=(评标基准价／投标报价)×价格权值（</w:t>
            </w:r>
            <w:r>
              <w:rPr>
                <w:rFonts w:hint="eastAsia" w:ascii="宋体" w:hAnsi="宋体" w:cs="宋体"/>
                <w:color w:val="auto"/>
                <w:sz w:val="24"/>
                <w:szCs w:val="24"/>
                <w:lang w:val="en-US" w:eastAsia="zh-CN"/>
              </w:rPr>
              <w:t>2</w:t>
            </w:r>
            <w:r>
              <w:rPr>
                <w:rFonts w:hint="eastAsia" w:ascii="宋体" w:hAnsi="宋体" w:cs="宋体"/>
                <w:color w:val="auto"/>
                <w:sz w:val="24"/>
                <w:szCs w:val="24"/>
              </w:rPr>
              <w:t>0</w:t>
            </w:r>
            <w:r>
              <w:rPr>
                <w:rFonts w:hint="eastAsia" w:ascii="宋体" w:hAnsi="宋体" w:cs="宋体"/>
                <w:color w:val="auto"/>
                <w:sz w:val="24"/>
                <w:szCs w:val="24"/>
                <w:lang w:val="zh-CN"/>
              </w:rPr>
              <w:t>%）×100（四舍五入后保留小数点后两位）。</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注：1.根据《政府采购促进中小企业发展暂行办法》的相关规定，对小型和微型企业制造（生产）产品的价格给予6%的扣除，用扣除后的价格参与评审。</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2.残疾人福利性单位属于小型、微型企业的，不重复享受政策。</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color w:val="auto"/>
                <w:sz w:val="24"/>
                <w:szCs w:val="24"/>
                <w:lang w:val="zh-CN"/>
              </w:rPr>
              <w:t>3.根据《关于促进残疾人就业政府采购政策的通知》（财库（2017）141号），残疾人福利性单位视同小型、微型企业。</w:t>
            </w:r>
          </w:p>
        </w:tc>
      </w:tr>
      <w:tr>
        <w:tblPrEx>
          <w:tblCellMar>
            <w:top w:w="0" w:type="dxa"/>
            <w:left w:w="108" w:type="dxa"/>
            <w:bottom w:w="0" w:type="dxa"/>
            <w:right w:w="108" w:type="dxa"/>
          </w:tblCellMar>
        </w:tblPrEx>
        <w:trPr>
          <w:trHeight w:val="692" w:hRule="atLeast"/>
          <w:jc w:val="center"/>
        </w:trPr>
        <w:tc>
          <w:tcPr>
            <w:tcW w:w="1178" w:type="dxa"/>
            <w:vMerge w:val="restart"/>
            <w:tcBorders>
              <w:top w:val="single" w:color="000000" w:sz="6" w:space="0"/>
              <w:left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技术水平（39分）</w:t>
            </w:r>
          </w:p>
        </w:tc>
        <w:tc>
          <w:tcPr>
            <w:tcW w:w="137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color w:val="auto"/>
                <w:sz w:val="24"/>
                <w:szCs w:val="24"/>
                <w:lang w:val="en-US" w:eastAsia="zh-CN"/>
              </w:rPr>
              <w:t>对项目的解读与理解</w:t>
            </w:r>
          </w:p>
        </w:tc>
        <w:tc>
          <w:tcPr>
            <w:tcW w:w="9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根据投标人对项目编制背景、需求和目标的认识和理解是否全面准确进行评分：对本项目编制背景、需求和目标的理解程度全面深入，得 5分；理解程度基本到位，得3分；理解程度不足，得 1分；未提供不得分。</w:t>
            </w:r>
          </w:p>
        </w:tc>
      </w:tr>
      <w:tr>
        <w:tblPrEx>
          <w:tblCellMar>
            <w:top w:w="0" w:type="dxa"/>
            <w:left w:w="108" w:type="dxa"/>
            <w:bottom w:w="0" w:type="dxa"/>
            <w:right w:w="108" w:type="dxa"/>
          </w:tblCellMar>
        </w:tblPrEx>
        <w:trPr>
          <w:trHeight w:val="692" w:hRule="atLeast"/>
          <w:jc w:val="center"/>
        </w:trPr>
        <w:tc>
          <w:tcPr>
            <w:tcW w:w="1178" w:type="dxa"/>
            <w:vMerge w:val="continue"/>
            <w:tcBorders>
              <w:left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tc>
        <w:tc>
          <w:tcPr>
            <w:tcW w:w="137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szCs w:val="21"/>
              </w:rPr>
              <w:t>项目组织实施</w:t>
            </w:r>
            <w:r>
              <w:rPr>
                <w:rFonts w:ascii="宋体" w:hAnsi="宋体" w:cs="宋体"/>
                <w:szCs w:val="21"/>
              </w:rPr>
              <w:t>方案、</w:t>
            </w:r>
            <w:r>
              <w:rPr>
                <w:rFonts w:hint="eastAsia" w:ascii="宋体" w:hAnsi="宋体" w:cs="宋体"/>
                <w:szCs w:val="21"/>
              </w:rPr>
              <w:t>组织计划、保证措施</w:t>
            </w:r>
          </w:p>
        </w:tc>
        <w:tc>
          <w:tcPr>
            <w:tcW w:w="9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cs="宋体"/>
                <w:szCs w:val="21"/>
                <w:lang w:val="en-US" w:eastAsia="zh-CN"/>
              </w:rPr>
              <w:t>10分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exact"/>
              <w:rPr>
                <w:rFonts w:hint="eastAsia" w:ascii="宋体" w:hAnsi="宋体" w:cs="宋体"/>
                <w:color w:val="auto"/>
                <w:sz w:val="24"/>
                <w:szCs w:val="24"/>
              </w:rPr>
            </w:pPr>
            <w:r>
              <w:rPr>
                <w:rFonts w:hint="eastAsia" w:ascii="宋体" w:hAnsi="宋体" w:cs="宋体"/>
                <w:szCs w:val="21"/>
              </w:rPr>
              <w:t>据供应商所提供的项目组织实施方案中的实施流程、工期安排和项目组织方案等内容进行横向比较。组织实施方案好，项目组织计划优，</w:t>
            </w:r>
            <w:r>
              <w:rPr>
                <w:rFonts w:hint="eastAsia" w:ascii="宋体" w:hAnsi="宋体" w:cs="宋体"/>
                <w:szCs w:val="21"/>
                <w:lang w:val="en-US" w:eastAsia="zh-CN"/>
              </w:rPr>
              <w:t>质量</w:t>
            </w:r>
            <w:r>
              <w:rPr>
                <w:rFonts w:hint="eastAsia" w:ascii="宋体" w:hAnsi="宋体" w:cs="宋体"/>
                <w:szCs w:val="21"/>
              </w:rPr>
              <w:t>保障措施及承诺措施完善的得</w:t>
            </w:r>
            <w:r>
              <w:rPr>
                <w:rFonts w:hint="eastAsia" w:ascii="宋体" w:hAnsi="宋体" w:cs="宋体"/>
                <w:szCs w:val="21"/>
                <w:lang w:val="en-US" w:eastAsia="zh-CN"/>
              </w:rPr>
              <w:t>10</w:t>
            </w:r>
            <w:r>
              <w:rPr>
                <w:rFonts w:hint="eastAsia" w:ascii="宋体" w:hAnsi="宋体" w:cs="宋体"/>
                <w:szCs w:val="21"/>
              </w:rPr>
              <w:t>分；</w:t>
            </w:r>
            <w:r>
              <w:rPr>
                <w:rFonts w:hint="eastAsia" w:ascii="宋体" w:hAnsi="宋体" w:cs="宋体"/>
                <w:szCs w:val="21"/>
                <w:lang w:val="en-US" w:eastAsia="zh-CN"/>
              </w:rPr>
              <w:t>良好</w:t>
            </w:r>
            <w:r>
              <w:rPr>
                <w:rFonts w:hint="eastAsia" w:ascii="宋体" w:hAnsi="宋体" w:cs="宋体"/>
                <w:szCs w:val="21"/>
              </w:rPr>
              <w:t>的得</w:t>
            </w:r>
            <w:r>
              <w:rPr>
                <w:rFonts w:hint="eastAsia" w:ascii="宋体" w:hAnsi="宋体" w:cs="宋体"/>
                <w:szCs w:val="21"/>
                <w:lang w:val="en-US" w:eastAsia="zh-CN"/>
              </w:rPr>
              <w:t>7分</w:t>
            </w:r>
            <w:r>
              <w:rPr>
                <w:rFonts w:hint="eastAsia" w:ascii="宋体" w:hAnsi="宋体" w:cs="宋体"/>
                <w:szCs w:val="21"/>
              </w:rPr>
              <w:t>；</w:t>
            </w:r>
            <w:r>
              <w:rPr>
                <w:rFonts w:hint="eastAsia" w:ascii="宋体" w:hAnsi="宋体" w:cs="宋体"/>
                <w:szCs w:val="21"/>
                <w:lang w:val="en-US" w:eastAsia="zh-CN"/>
              </w:rPr>
              <w:t>一般的得5分；差的得2分；</w:t>
            </w:r>
            <w:r>
              <w:rPr>
                <w:rFonts w:hint="eastAsia" w:ascii="宋体" w:hAnsi="宋体" w:cs="宋体"/>
                <w:color w:val="auto"/>
                <w:sz w:val="24"/>
                <w:szCs w:val="24"/>
              </w:rPr>
              <w:t>未提供不得分</w:t>
            </w:r>
            <w:r>
              <w:rPr>
                <w:rFonts w:hint="eastAsia" w:ascii="宋体" w:hAnsi="宋体" w:cs="宋体"/>
                <w:szCs w:val="21"/>
              </w:rPr>
              <w:t>。</w:t>
            </w:r>
          </w:p>
        </w:tc>
      </w:tr>
      <w:tr>
        <w:tblPrEx>
          <w:tblCellMar>
            <w:top w:w="0" w:type="dxa"/>
            <w:left w:w="108" w:type="dxa"/>
            <w:bottom w:w="0" w:type="dxa"/>
            <w:right w:w="108" w:type="dxa"/>
          </w:tblCellMar>
        </w:tblPrEx>
        <w:trPr>
          <w:trHeight w:val="692" w:hRule="atLeast"/>
          <w:jc w:val="center"/>
        </w:trPr>
        <w:tc>
          <w:tcPr>
            <w:tcW w:w="1178" w:type="dxa"/>
            <w:vMerge w:val="continue"/>
            <w:tcBorders>
              <w:left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tc>
        <w:tc>
          <w:tcPr>
            <w:tcW w:w="137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szCs w:val="21"/>
              </w:rPr>
              <w:t>技术</w:t>
            </w:r>
            <w:r>
              <w:rPr>
                <w:rFonts w:hint="eastAsia" w:ascii="宋体" w:hAnsi="宋体" w:cs="宋体"/>
                <w:szCs w:val="21"/>
                <w:lang w:val="en-US" w:eastAsia="zh-CN"/>
              </w:rPr>
              <w:t>路线及方法</w:t>
            </w:r>
          </w:p>
        </w:tc>
        <w:tc>
          <w:tcPr>
            <w:tcW w:w="92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contextualSpacing/>
              <w:jc w:val="center"/>
              <w:rPr>
                <w:rFonts w:hint="default" w:ascii="宋体" w:hAnsi="宋体" w:eastAsia="宋体" w:cs="宋体"/>
                <w:color w:val="auto"/>
                <w:sz w:val="24"/>
                <w:szCs w:val="24"/>
                <w:lang w:val="en-US" w:eastAsia="zh-CN"/>
              </w:rPr>
            </w:pPr>
            <w:r>
              <w:rPr>
                <w:rFonts w:hint="eastAsia" w:ascii="宋体" w:hAnsi="宋体" w:cs="宋体"/>
                <w:szCs w:val="21"/>
                <w:lang w:val="en-US" w:eastAsia="zh-CN"/>
              </w:rPr>
              <w:t>10分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color w:val="auto"/>
                <w:sz w:val="24"/>
                <w:szCs w:val="24"/>
              </w:rPr>
              <w:t>据</w:t>
            </w:r>
            <w:r>
              <w:rPr>
                <w:rFonts w:hint="eastAsia" w:ascii="宋体" w:hAnsi="宋体" w:cs="宋体"/>
                <w:color w:val="auto"/>
                <w:sz w:val="24"/>
                <w:szCs w:val="24"/>
                <w:lang w:val="en-US" w:eastAsia="zh-CN"/>
              </w:rPr>
              <w:t>供应商</w:t>
            </w:r>
            <w:r>
              <w:rPr>
                <w:rFonts w:hint="eastAsia" w:ascii="宋体" w:hAnsi="宋体" w:cs="宋体"/>
                <w:color w:val="auto"/>
                <w:sz w:val="24"/>
                <w:szCs w:val="24"/>
              </w:rPr>
              <w:t>对本项目提出的技术路线是否清晰、研究方法是否可行、成果体系是否完善进行评分：技术路线清晰，研究方法可行，成果体系完善</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10</w:t>
            </w:r>
            <w:r>
              <w:rPr>
                <w:rFonts w:hint="eastAsia" w:ascii="宋体" w:hAnsi="宋体" w:cs="宋体"/>
                <w:color w:val="auto"/>
                <w:sz w:val="24"/>
                <w:szCs w:val="24"/>
              </w:rPr>
              <w:t>分；较完善</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7</w:t>
            </w:r>
            <w:r>
              <w:rPr>
                <w:rFonts w:hint="eastAsia" w:ascii="宋体" w:hAnsi="宋体" w:cs="宋体"/>
                <w:color w:val="auto"/>
                <w:sz w:val="24"/>
                <w:szCs w:val="24"/>
              </w:rPr>
              <w:t>分；</w:t>
            </w:r>
            <w:r>
              <w:rPr>
                <w:rFonts w:hint="eastAsia" w:ascii="宋体" w:hAnsi="宋体" w:cs="宋体"/>
                <w:color w:val="auto"/>
                <w:sz w:val="24"/>
                <w:szCs w:val="24"/>
                <w:lang w:val="en-US" w:eastAsia="zh-CN"/>
              </w:rPr>
              <w:t>一般的</w:t>
            </w:r>
            <w:r>
              <w:rPr>
                <w:rFonts w:hint="eastAsia" w:ascii="宋体" w:hAnsi="宋体" w:cs="宋体"/>
                <w:color w:val="auto"/>
                <w:sz w:val="24"/>
                <w:szCs w:val="24"/>
              </w:rPr>
              <w:t>得</w:t>
            </w:r>
            <w:r>
              <w:rPr>
                <w:rFonts w:hint="eastAsia" w:ascii="宋体" w:hAnsi="宋体" w:cs="宋体"/>
                <w:color w:val="auto"/>
                <w:sz w:val="24"/>
                <w:szCs w:val="24"/>
                <w:lang w:val="en-US" w:eastAsia="zh-CN"/>
              </w:rPr>
              <w:t>5</w:t>
            </w:r>
            <w:r>
              <w:rPr>
                <w:rFonts w:hint="eastAsia" w:ascii="宋体" w:hAnsi="宋体" w:cs="宋体"/>
                <w:color w:val="auto"/>
                <w:sz w:val="24"/>
                <w:szCs w:val="24"/>
              </w:rPr>
              <w:t>分</w:t>
            </w:r>
            <w:r>
              <w:rPr>
                <w:rFonts w:hint="eastAsia" w:ascii="宋体" w:hAnsi="宋体" w:cs="宋体"/>
                <w:color w:val="auto"/>
                <w:sz w:val="24"/>
                <w:szCs w:val="24"/>
                <w:lang w:eastAsia="zh-CN"/>
              </w:rPr>
              <w:t>；</w:t>
            </w:r>
            <w:r>
              <w:rPr>
                <w:rFonts w:hint="eastAsia" w:ascii="宋体" w:hAnsi="宋体" w:cs="宋体"/>
                <w:szCs w:val="21"/>
                <w:lang w:val="en-US" w:eastAsia="zh-CN"/>
              </w:rPr>
              <w:t>差的得2分；</w:t>
            </w:r>
            <w:r>
              <w:rPr>
                <w:rFonts w:hint="eastAsia" w:ascii="宋体" w:hAnsi="宋体" w:cs="宋体"/>
                <w:color w:val="auto"/>
                <w:sz w:val="24"/>
                <w:szCs w:val="24"/>
              </w:rPr>
              <w:t>未提供不得分。</w:t>
            </w:r>
          </w:p>
        </w:tc>
      </w:tr>
      <w:tr>
        <w:tblPrEx>
          <w:tblCellMar>
            <w:top w:w="0" w:type="dxa"/>
            <w:left w:w="108" w:type="dxa"/>
            <w:bottom w:w="0" w:type="dxa"/>
            <w:right w:w="108" w:type="dxa"/>
          </w:tblCellMar>
        </w:tblPrEx>
        <w:trPr>
          <w:trHeight w:val="692" w:hRule="atLeast"/>
          <w:jc w:val="center"/>
        </w:trPr>
        <w:tc>
          <w:tcPr>
            <w:tcW w:w="1178" w:type="dxa"/>
            <w:vMerge w:val="continue"/>
            <w:tcBorders>
              <w:left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tc>
        <w:tc>
          <w:tcPr>
            <w:tcW w:w="137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规划编制的重点、难点分析</w:t>
            </w:r>
          </w:p>
        </w:tc>
        <w:tc>
          <w:tcPr>
            <w:tcW w:w="9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color w:val="auto"/>
                <w:sz w:val="24"/>
                <w:szCs w:val="24"/>
              </w:rPr>
              <w:t>据投标人对规划编制重点、难点的理解程度进行评分：对项目的重点、难点分析准确、透彻，对策合理可行</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10</w:t>
            </w:r>
            <w:r>
              <w:rPr>
                <w:rFonts w:hint="eastAsia" w:ascii="宋体" w:hAnsi="宋体" w:cs="宋体"/>
                <w:color w:val="auto"/>
                <w:sz w:val="24"/>
                <w:szCs w:val="24"/>
              </w:rPr>
              <w:t>分；基本合理可行</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7</w:t>
            </w:r>
            <w:r>
              <w:rPr>
                <w:rFonts w:hint="eastAsia" w:ascii="宋体" w:hAnsi="宋体" w:cs="宋体"/>
                <w:color w:val="auto"/>
                <w:sz w:val="24"/>
                <w:szCs w:val="24"/>
              </w:rPr>
              <w:t>分；一般</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5</w:t>
            </w:r>
            <w:r>
              <w:rPr>
                <w:rFonts w:hint="eastAsia" w:ascii="宋体" w:hAnsi="宋体" w:cs="宋体"/>
                <w:color w:val="auto"/>
                <w:sz w:val="24"/>
                <w:szCs w:val="24"/>
              </w:rPr>
              <w:t>分；</w:t>
            </w:r>
            <w:r>
              <w:rPr>
                <w:rFonts w:hint="eastAsia" w:ascii="宋体" w:hAnsi="宋体" w:cs="宋体"/>
                <w:szCs w:val="21"/>
                <w:lang w:val="en-US" w:eastAsia="zh-CN"/>
              </w:rPr>
              <w:t>差的得2分；</w:t>
            </w:r>
            <w:r>
              <w:rPr>
                <w:rFonts w:hint="eastAsia" w:ascii="宋体" w:hAnsi="宋体" w:cs="宋体"/>
                <w:color w:val="auto"/>
                <w:sz w:val="24"/>
                <w:szCs w:val="24"/>
              </w:rPr>
              <w:t>未提供不得分。</w:t>
            </w:r>
          </w:p>
        </w:tc>
      </w:tr>
      <w:tr>
        <w:tblPrEx>
          <w:tblCellMar>
            <w:top w:w="0" w:type="dxa"/>
            <w:left w:w="108" w:type="dxa"/>
            <w:bottom w:w="0" w:type="dxa"/>
            <w:right w:w="108" w:type="dxa"/>
          </w:tblCellMar>
        </w:tblPrEx>
        <w:trPr>
          <w:trHeight w:val="692" w:hRule="atLeast"/>
          <w:jc w:val="center"/>
        </w:trPr>
        <w:tc>
          <w:tcPr>
            <w:tcW w:w="1178" w:type="dxa"/>
            <w:vMerge w:val="continue"/>
            <w:tcBorders>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tc>
        <w:tc>
          <w:tcPr>
            <w:tcW w:w="137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服务承诺</w:t>
            </w:r>
          </w:p>
        </w:tc>
        <w:tc>
          <w:tcPr>
            <w:tcW w:w="9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rPr>
              <w:t>针对本项目具有完善的服务承诺，优秀的得</w:t>
            </w:r>
            <w:r>
              <w:rPr>
                <w:rFonts w:hint="eastAsia" w:ascii="宋体" w:hAnsi="宋体" w:cs="宋体"/>
                <w:color w:val="auto"/>
                <w:sz w:val="24"/>
                <w:szCs w:val="24"/>
                <w:lang w:val="en-US" w:eastAsia="zh-CN"/>
              </w:rPr>
              <w:t>4</w:t>
            </w:r>
            <w:r>
              <w:rPr>
                <w:rFonts w:hint="eastAsia" w:ascii="宋体" w:hAnsi="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良好的得2分；</w:t>
            </w:r>
            <w:r>
              <w:rPr>
                <w:rFonts w:hint="eastAsia" w:ascii="宋体" w:hAnsi="宋体" w:cs="宋体"/>
                <w:szCs w:val="21"/>
                <w:lang w:val="en-US" w:eastAsia="zh-CN"/>
              </w:rPr>
              <w:t>差的得1分；</w:t>
            </w:r>
            <w:r>
              <w:rPr>
                <w:rFonts w:hint="eastAsia" w:ascii="宋体" w:hAnsi="宋体" w:cs="宋体"/>
                <w:color w:val="auto"/>
                <w:sz w:val="24"/>
                <w:szCs w:val="24"/>
              </w:rPr>
              <w:t>未提供不得分</w:t>
            </w:r>
            <w:r>
              <w:rPr>
                <w:rFonts w:hint="eastAsia" w:ascii="宋体" w:hAnsi="宋体" w:cs="宋体"/>
                <w:color w:val="auto"/>
                <w:sz w:val="24"/>
                <w:szCs w:val="24"/>
                <w:lang w:eastAsia="zh-CN"/>
              </w:rPr>
              <w:t>。</w:t>
            </w:r>
          </w:p>
        </w:tc>
      </w:tr>
      <w:tr>
        <w:tblPrEx>
          <w:tblCellMar>
            <w:top w:w="0" w:type="dxa"/>
            <w:left w:w="108" w:type="dxa"/>
            <w:bottom w:w="0" w:type="dxa"/>
            <w:right w:w="108" w:type="dxa"/>
          </w:tblCellMar>
        </w:tblPrEx>
        <w:trPr>
          <w:trHeight w:val="692" w:hRule="atLeast"/>
          <w:jc w:val="center"/>
        </w:trPr>
        <w:tc>
          <w:tcPr>
            <w:tcW w:w="1178" w:type="dxa"/>
            <w:vMerge w:val="restart"/>
            <w:tcBorders>
              <w:left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商务部分（41分）</w:t>
            </w:r>
          </w:p>
        </w:tc>
        <w:tc>
          <w:tcPr>
            <w:tcW w:w="137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szCs w:val="21"/>
              </w:rPr>
              <w:t>人员配置</w:t>
            </w:r>
          </w:p>
        </w:tc>
        <w:tc>
          <w:tcPr>
            <w:tcW w:w="9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24分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numPr>
                <w:ilvl w:val="0"/>
                <w:numId w:val="18"/>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szCs w:val="21"/>
                <w:lang w:val="en-US" w:eastAsia="zh-CN"/>
              </w:rPr>
            </w:pPr>
            <w:r>
              <w:rPr>
                <w:rFonts w:hint="eastAsia" w:ascii="宋体" w:hAnsi="宋体" w:cs="宋体"/>
                <w:szCs w:val="21"/>
              </w:rPr>
              <w:t>具有健全的管理团队，能有效地保证服务的顺利运作。</w:t>
            </w:r>
            <w:r>
              <w:rPr>
                <w:rFonts w:hint="eastAsia" w:ascii="宋体" w:hAnsi="宋体" w:cs="宋体"/>
                <w:szCs w:val="21"/>
                <w:lang w:val="en-US" w:eastAsia="zh-CN"/>
              </w:rPr>
              <w:t>项目负责人具有高级职称证书得2分。</w:t>
            </w:r>
          </w:p>
          <w:p>
            <w:pPr>
              <w:keepNext w:val="0"/>
              <w:keepLines w:val="0"/>
              <w:pageBreakBefore w:val="0"/>
              <w:numPr>
                <w:ilvl w:val="0"/>
                <w:numId w:val="18"/>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szCs w:val="21"/>
              </w:rPr>
              <w:t>根据编制单位的人员配</w:t>
            </w:r>
            <w:r>
              <w:rPr>
                <w:rFonts w:hint="eastAsia" w:ascii="宋体" w:hAnsi="宋体" w:cs="宋体"/>
                <w:szCs w:val="21"/>
                <w:lang w:val="en-US" w:eastAsia="zh-CN"/>
              </w:rPr>
              <w:t>置齐</w:t>
            </w:r>
            <w:r>
              <w:rPr>
                <w:rFonts w:hint="eastAsia" w:ascii="宋体" w:hAnsi="宋体" w:cs="宋体"/>
                <w:szCs w:val="21"/>
              </w:rPr>
              <w:t>全程度、技术水平、工作经验及随时可调用的后备资源情况进行综合评价，合理的得</w:t>
            </w:r>
            <w:r>
              <w:rPr>
                <w:rFonts w:hint="eastAsia" w:ascii="宋体" w:hAnsi="宋体" w:cs="宋体"/>
                <w:szCs w:val="21"/>
                <w:lang w:val="en-US" w:eastAsia="zh-CN"/>
              </w:rPr>
              <w:t>2</w:t>
            </w:r>
            <w:r>
              <w:rPr>
                <w:rFonts w:hint="eastAsia" w:ascii="宋体" w:hAnsi="宋体" w:cs="宋体"/>
                <w:szCs w:val="21"/>
              </w:rPr>
              <w:t>分，较合理的得1分，不合理的不得分。</w:t>
            </w:r>
          </w:p>
          <w:p>
            <w:pPr>
              <w:keepNext w:val="0"/>
              <w:keepLines w:val="0"/>
              <w:pageBreakBefore w:val="0"/>
              <w:numPr>
                <w:ilvl w:val="0"/>
                <w:numId w:val="18"/>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szCs w:val="21"/>
                <w:lang w:val="en-US" w:eastAsia="zh-CN"/>
              </w:rPr>
              <w:t>项目组人员具有高级工程师和正高级工程师，每配备</w:t>
            </w:r>
            <w:r>
              <w:rPr>
                <w:rFonts w:hint="eastAsia" w:ascii="宋体" w:hAnsi="宋体" w:cs="宋体"/>
                <w:bCs/>
                <w:kern w:val="0"/>
                <w:szCs w:val="21"/>
                <w:lang w:val="en-US" w:eastAsia="zh-CN"/>
              </w:rPr>
              <w:t>1人</w:t>
            </w:r>
            <w:r>
              <w:rPr>
                <w:rFonts w:hint="eastAsia" w:ascii="宋体" w:hAnsi="宋体" w:cs="宋体"/>
                <w:bCs/>
                <w:kern w:val="0"/>
                <w:szCs w:val="21"/>
                <w:lang w:val="zh-CN"/>
              </w:rPr>
              <w:t>得</w:t>
            </w:r>
            <w:r>
              <w:rPr>
                <w:rFonts w:hint="eastAsia" w:ascii="宋体" w:hAnsi="宋体" w:cs="宋体"/>
                <w:bCs/>
                <w:kern w:val="0"/>
                <w:szCs w:val="21"/>
                <w:lang w:val="en-US" w:eastAsia="zh-CN"/>
              </w:rPr>
              <w:t>2</w:t>
            </w:r>
            <w:r>
              <w:rPr>
                <w:rFonts w:hint="eastAsia" w:ascii="宋体" w:hAnsi="宋体" w:cs="宋体"/>
                <w:bCs/>
                <w:kern w:val="0"/>
                <w:szCs w:val="21"/>
                <w:lang w:val="zh-CN"/>
              </w:rPr>
              <w:t>分；</w:t>
            </w:r>
            <w:r>
              <w:rPr>
                <w:rFonts w:hint="eastAsia" w:ascii="宋体" w:hAnsi="宋体" w:cs="宋体"/>
                <w:bCs/>
                <w:kern w:val="0"/>
                <w:szCs w:val="21"/>
                <w:lang w:val="en-US" w:eastAsia="zh-CN"/>
              </w:rPr>
              <w:t>具有</w:t>
            </w:r>
            <w:r>
              <w:rPr>
                <w:rFonts w:hint="eastAsia" w:ascii="宋体" w:hAnsi="宋体" w:cs="宋体"/>
                <w:szCs w:val="21"/>
                <w:lang w:val="en-US" w:eastAsia="zh-CN"/>
              </w:rPr>
              <w:t>中级工程师，每配备</w:t>
            </w:r>
            <w:r>
              <w:rPr>
                <w:rFonts w:hint="eastAsia" w:ascii="宋体" w:hAnsi="宋体" w:cs="宋体"/>
                <w:bCs/>
                <w:kern w:val="0"/>
                <w:szCs w:val="21"/>
                <w:lang w:val="en-US" w:eastAsia="zh-CN"/>
              </w:rPr>
              <w:t>1人</w:t>
            </w:r>
            <w:r>
              <w:rPr>
                <w:rFonts w:hint="eastAsia" w:ascii="宋体" w:hAnsi="宋体" w:cs="宋体"/>
                <w:bCs/>
                <w:kern w:val="0"/>
                <w:szCs w:val="21"/>
                <w:lang w:val="zh-CN"/>
              </w:rPr>
              <w:t>得</w:t>
            </w:r>
            <w:r>
              <w:rPr>
                <w:rFonts w:hint="eastAsia" w:ascii="宋体" w:hAnsi="宋体" w:cs="宋体"/>
                <w:bCs/>
                <w:kern w:val="0"/>
                <w:szCs w:val="21"/>
                <w:lang w:val="en-US" w:eastAsia="zh-CN"/>
              </w:rPr>
              <w:t>1</w:t>
            </w:r>
            <w:r>
              <w:rPr>
                <w:rFonts w:hint="eastAsia" w:ascii="宋体" w:hAnsi="宋体" w:cs="宋体"/>
                <w:bCs/>
                <w:kern w:val="0"/>
                <w:szCs w:val="21"/>
                <w:lang w:val="zh-CN"/>
              </w:rPr>
              <w:t>分，满分</w:t>
            </w:r>
            <w:r>
              <w:rPr>
                <w:rFonts w:hint="eastAsia" w:ascii="宋体" w:hAnsi="宋体" w:cs="宋体"/>
                <w:bCs/>
                <w:kern w:val="0"/>
                <w:szCs w:val="21"/>
                <w:lang w:val="en-US" w:eastAsia="zh-CN"/>
              </w:rPr>
              <w:t>20</w:t>
            </w:r>
            <w:r>
              <w:rPr>
                <w:rFonts w:hint="eastAsia" w:ascii="宋体" w:hAnsi="宋体" w:cs="宋体"/>
                <w:bCs/>
                <w:kern w:val="0"/>
                <w:szCs w:val="21"/>
                <w:lang w:val="zh-CN"/>
              </w:rPr>
              <w:t>分。</w:t>
            </w:r>
            <w:r>
              <w:rPr>
                <w:rFonts w:hint="eastAsia" w:ascii="宋体" w:hAnsi="宋体" w:cs="宋体"/>
                <w:szCs w:val="21"/>
              </w:rPr>
              <w:t>（</w:t>
            </w:r>
            <w:r>
              <w:rPr>
                <w:rFonts w:hint="eastAsia" w:ascii="宋体" w:hAnsi="宋体" w:cs="宋体"/>
                <w:szCs w:val="21"/>
                <w:lang w:val="en-US" w:eastAsia="zh-CN"/>
              </w:rPr>
              <w:t>以上</w:t>
            </w:r>
            <w:r>
              <w:rPr>
                <w:rFonts w:hint="eastAsia" w:ascii="宋体" w:hAnsi="宋体" w:cs="宋体"/>
                <w:szCs w:val="21"/>
              </w:rPr>
              <w:t>须提供</w:t>
            </w:r>
            <w:r>
              <w:rPr>
                <w:rFonts w:hint="eastAsia" w:ascii="宋体" w:hAnsi="宋体" w:cs="宋体"/>
                <w:szCs w:val="21"/>
                <w:lang w:val="en-US" w:eastAsia="zh-CN"/>
              </w:rPr>
              <w:t>职称</w:t>
            </w:r>
            <w:r>
              <w:rPr>
                <w:rFonts w:hint="eastAsia" w:ascii="宋体" w:hAnsi="宋体" w:cs="宋体"/>
                <w:szCs w:val="21"/>
              </w:rPr>
              <w:t>证书复印件加盖公章，未提供</w:t>
            </w:r>
            <w:r>
              <w:rPr>
                <w:rFonts w:hint="eastAsia" w:ascii="宋体" w:hAnsi="宋体" w:cs="宋体"/>
                <w:szCs w:val="21"/>
                <w:lang w:val="en-US" w:eastAsia="zh-CN"/>
              </w:rPr>
              <w:t>不得分</w:t>
            </w:r>
            <w:r>
              <w:rPr>
                <w:rFonts w:hint="eastAsia" w:ascii="宋体" w:hAnsi="宋体" w:cs="宋体"/>
                <w:szCs w:val="21"/>
              </w:rPr>
              <w:t>）</w:t>
            </w:r>
            <w:r>
              <w:rPr>
                <w:rFonts w:hint="eastAsia" w:ascii="宋体" w:hAnsi="宋体" w:cs="宋体"/>
                <w:szCs w:val="21"/>
                <w:lang w:eastAsia="zh-CN"/>
              </w:rPr>
              <w:t>。</w:t>
            </w:r>
          </w:p>
        </w:tc>
      </w:tr>
      <w:tr>
        <w:tblPrEx>
          <w:tblCellMar>
            <w:top w:w="0" w:type="dxa"/>
            <w:left w:w="108" w:type="dxa"/>
            <w:bottom w:w="0" w:type="dxa"/>
            <w:right w:w="108" w:type="dxa"/>
          </w:tblCellMar>
        </w:tblPrEx>
        <w:trPr>
          <w:trHeight w:val="692" w:hRule="atLeast"/>
          <w:jc w:val="center"/>
        </w:trPr>
        <w:tc>
          <w:tcPr>
            <w:tcW w:w="1178" w:type="dxa"/>
            <w:vMerge w:val="continue"/>
            <w:tcBorders>
              <w:left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tc>
        <w:tc>
          <w:tcPr>
            <w:tcW w:w="137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szCs w:val="21"/>
              </w:rPr>
            </w:pPr>
            <w:r>
              <w:rPr>
                <w:rFonts w:hint="eastAsia" w:ascii="宋体" w:hAnsi="宋体" w:cs="宋体"/>
                <w:kern w:val="0"/>
                <w:szCs w:val="21"/>
                <w:lang w:val="zh-CN"/>
              </w:rPr>
              <w:t>对招标文件规范性响应程度</w:t>
            </w:r>
          </w:p>
        </w:tc>
        <w:tc>
          <w:tcPr>
            <w:tcW w:w="9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cs="宋体"/>
                <w:szCs w:val="21"/>
              </w:rPr>
            </w:pPr>
            <w:r>
              <w:rPr>
                <w:rFonts w:hint="eastAsia" w:ascii="宋体" w:hAnsi="宋体" w:cs="宋体"/>
                <w:kern w:val="0"/>
                <w:szCs w:val="21"/>
                <w:lang w:val="zh-CN"/>
              </w:rPr>
              <w:t>完全响应招标文件格式要求编排者得2分；反之不得分。</w:t>
            </w:r>
          </w:p>
        </w:tc>
      </w:tr>
      <w:tr>
        <w:tblPrEx>
          <w:tblCellMar>
            <w:top w:w="0" w:type="dxa"/>
            <w:left w:w="108" w:type="dxa"/>
            <w:bottom w:w="0" w:type="dxa"/>
            <w:right w:w="108" w:type="dxa"/>
          </w:tblCellMar>
        </w:tblPrEx>
        <w:trPr>
          <w:trHeight w:val="415" w:hRule="atLeast"/>
          <w:jc w:val="center"/>
        </w:trPr>
        <w:tc>
          <w:tcPr>
            <w:tcW w:w="1178" w:type="dxa"/>
            <w:vMerge w:val="continue"/>
            <w:tcBorders>
              <w:left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szCs w:val="24"/>
                <w:lang w:val="en-US" w:eastAsia="zh-CN"/>
              </w:rPr>
            </w:pPr>
          </w:p>
        </w:tc>
        <w:tc>
          <w:tcPr>
            <w:tcW w:w="137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szCs w:val="21"/>
              </w:rPr>
              <w:t>项目业绩</w:t>
            </w:r>
          </w:p>
        </w:tc>
        <w:tc>
          <w:tcPr>
            <w:tcW w:w="9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15分</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1、2017年以来成功承担城市、区县或园区相关产业的委托项目，每提供1项得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分，最高得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2、2017年以来成功承担国家部委司局及省级政府部门委托的相关产业项目，每提供1项得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分，最高得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注：</w:t>
            </w:r>
            <w:r>
              <w:rPr>
                <w:rFonts w:hint="eastAsia" w:ascii="宋体" w:hAnsi="宋体" w:eastAsia="宋体" w:cs="宋体"/>
                <w:color w:val="auto"/>
                <w:sz w:val="24"/>
                <w:szCs w:val="24"/>
                <w:lang w:val="en-US" w:eastAsia="zh-CN"/>
              </w:rPr>
              <w:t>以编制单位提供的2017年1月1日起至今（以合同签订时间为准）的业绩证明材料（提供合同首页和</w:t>
            </w:r>
            <w:r>
              <w:rPr>
                <w:rFonts w:hint="eastAsia" w:ascii="宋体" w:hAnsi="宋体" w:cs="宋体"/>
                <w:color w:val="auto"/>
                <w:sz w:val="24"/>
                <w:szCs w:val="24"/>
                <w:lang w:val="en-US" w:eastAsia="zh-CN"/>
              </w:rPr>
              <w:t>签字</w:t>
            </w:r>
            <w:r>
              <w:rPr>
                <w:rFonts w:hint="eastAsia" w:ascii="宋体" w:hAnsi="宋体" w:eastAsia="宋体" w:cs="宋体"/>
                <w:color w:val="auto"/>
                <w:sz w:val="24"/>
                <w:szCs w:val="24"/>
                <w:lang w:val="en-US" w:eastAsia="zh-CN"/>
              </w:rPr>
              <w:t>盖章页复印件）。</w:t>
            </w:r>
          </w:p>
        </w:tc>
      </w:tr>
    </w:tbl>
    <w:p>
      <w:pPr>
        <w:tabs>
          <w:tab w:val="left" w:pos="840"/>
        </w:tabs>
        <w:jc w:val="both"/>
        <w:rPr>
          <w:rFonts w:ascii="Cambria" w:hAnsi="Cambria"/>
          <w:b/>
          <w:bCs/>
          <w:smallCaps/>
          <w:color w:val="0F243E"/>
          <w:spacing w:val="20"/>
          <w:kern w:val="2"/>
          <w:sz w:val="36"/>
          <w:szCs w:val="36"/>
        </w:rPr>
      </w:pPr>
    </w:p>
    <w:p>
      <w:pPr>
        <w:tabs>
          <w:tab w:val="left" w:pos="840"/>
        </w:tabs>
        <w:jc w:val="center"/>
        <w:rPr>
          <w:rFonts w:ascii="Cambria" w:hAnsi="Cambria"/>
          <w:b/>
          <w:bCs/>
          <w:smallCaps/>
          <w:color w:val="0F243E"/>
          <w:spacing w:val="20"/>
          <w:kern w:val="2"/>
          <w:sz w:val="36"/>
          <w:szCs w:val="36"/>
        </w:rPr>
      </w:pPr>
      <w:r>
        <w:rPr>
          <w:rFonts w:hint="eastAsia" w:ascii="Cambria" w:hAnsi="Cambria"/>
          <w:b/>
          <w:bCs/>
          <w:smallCaps/>
          <w:color w:val="auto"/>
          <w:spacing w:val="20"/>
          <w:kern w:val="2"/>
          <w:sz w:val="36"/>
          <w:szCs w:val="36"/>
        </w:rPr>
        <w:t>七、</w:t>
      </w:r>
      <w:bookmarkEnd w:id="79"/>
      <w:bookmarkEnd w:id="80"/>
      <w:r>
        <w:rPr>
          <w:rFonts w:hint="eastAsia" w:ascii="Cambria" w:hAnsi="Cambria"/>
          <w:b/>
          <w:bCs/>
          <w:smallCaps/>
          <w:color w:val="auto"/>
          <w:spacing w:val="20"/>
          <w:kern w:val="2"/>
          <w:sz w:val="36"/>
          <w:szCs w:val="36"/>
        </w:rPr>
        <w:t>确定成交供应商</w:t>
      </w:r>
    </w:p>
    <w:p>
      <w:pPr>
        <w:pStyle w:val="3"/>
        <w:ind w:firstLine="720"/>
        <w:rPr>
          <w:color w:val="auto"/>
        </w:rPr>
      </w:pPr>
      <w:bookmarkStart w:id="81" w:name="_Toc325726026"/>
      <w:bookmarkStart w:id="82" w:name="_Toc376936757"/>
      <w:bookmarkStart w:id="83" w:name="_Toc5011755"/>
      <w:r>
        <w:rPr>
          <w:color w:val="auto"/>
        </w:rPr>
        <w:t>20.</w:t>
      </w:r>
      <w:r>
        <w:rPr>
          <w:rFonts w:hint="eastAsia"/>
          <w:color w:val="auto"/>
        </w:rPr>
        <w:t>推荐并确定成交</w:t>
      </w:r>
      <w:bookmarkEnd w:id="81"/>
      <w:bookmarkEnd w:id="82"/>
      <w:r>
        <w:rPr>
          <w:rFonts w:hint="eastAsia"/>
          <w:color w:val="auto"/>
        </w:rPr>
        <w:t>供应商</w:t>
      </w:r>
      <w:bookmarkEnd w:id="83"/>
    </w:p>
    <w:p>
      <w:pPr>
        <w:spacing w:line="360" w:lineRule="auto"/>
        <w:ind w:firstLine="480"/>
        <w:rPr>
          <w:rFonts w:ascii="宋体"/>
        </w:rPr>
      </w:pPr>
      <w:r>
        <w:rPr>
          <w:rFonts w:ascii="宋体" w:hAnsi="宋体"/>
        </w:rPr>
        <w:t>20.1</w:t>
      </w:r>
      <w:r>
        <w:rPr>
          <w:rFonts w:hint="eastAsia" w:ascii="宋体" w:hAnsi="宋体"/>
        </w:rPr>
        <w:t>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pPr>
        <w:spacing w:line="360" w:lineRule="auto"/>
        <w:ind w:firstLine="720" w:firstLineChars="300"/>
        <w:rPr>
          <w:rFonts w:ascii="宋体"/>
        </w:rPr>
      </w:pPr>
      <w:r>
        <w:rPr>
          <w:rFonts w:ascii="宋体" w:hAnsi="宋体"/>
        </w:rPr>
        <w:t>20.2</w:t>
      </w:r>
      <w:r>
        <w:rPr>
          <w:rFonts w:hint="eastAsia" w:ascii="宋体" w:hAnsi="宋体"/>
        </w:rPr>
        <w:t>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84" w:name="_Toc325726027"/>
    </w:p>
    <w:p>
      <w:pPr>
        <w:pStyle w:val="3"/>
        <w:ind w:firstLine="720"/>
        <w:rPr>
          <w:color w:val="auto"/>
        </w:rPr>
      </w:pPr>
      <w:bookmarkStart w:id="85" w:name="_Toc325726028"/>
      <w:bookmarkStart w:id="86" w:name="_Toc376936759"/>
      <w:bookmarkStart w:id="87" w:name="_Toc5011756"/>
      <w:r>
        <w:rPr>
          <w:color w:val="auto"/>
        </w:rPr>
        <w:t>21.</w:t>
      </w:r>
      <w:r>
        <w:rPr>
          <w:rFonts w:hint="eastAsia"/>
          <w:color w:val="auto"/>
        </w:rPr>
        <w:t>成交通知</w:t>
      </w:r>
      <w:bookmarkEnd w:id="85"/>
      <w:bookmarkEnd w:id="86"/>
      <w:bookmarkEnd w:id="87"/>
    </w:p>
    <w:p>
      <w:pPr>
        <w:spacing w:line="360" w:lineRule="auto"/>
        <w:ind w:firstLine="480"/>
        <w:rPr>
          <w:rFonts w:ascii="宋体"/>
        </w:rPr>
      </w:pPr>
      <w:r>
        <w:rPr>
          <w:rFonts w:ascii="宋体" w:hAnsi="宋体"/>
        </w:rPr>
        <w:t>21.1</w:t>
      </w:r>
      <w:r>
        <w:rPr>
          <w:rFonts w:hint="eastAsia" w:ascii="宋体" w:hAnsi="宋体"/>
        </w:rPr>
        <w:t>采购代理机构自成交供应商确定之日起</w:t>
      </w:r>
      <w:r>
        <w:rPr>
          <w:rFonts w:ascii="宋体" w:hAnsi="宋体"/>
        </w:rPr>
        <w:t>2</w:t>
      </w:r>
      <w:r>
        <w:rPr>
          <w:rFonts w:hint="eastAsia" w:ascii="宋体" w:hAnsi="宋体"/>
        </w:rPr>
        <w:t>个工作日内发出《成交通知书》，并在青海政府采购信息网上公告成交结果。</w:t>
      </w:r>
    </w:p>
    <w:p>
      <w:pPr>
        <w:spacing w:line="360" w:lineRule="auto"/>
        <w:ind w:firstLine="480"/>
        <w:rPr>
          <w:rFonts w:ascii="宋体"/>
        </w:rPr>
      </w:pPr>
      <w:r>
        <w:rPr>
          <w:rFonts w:ascii="宋体" w:hAnsi="宋体"/>
        </w:rPr>
        <w:t>21.2</w:t>
      </w:r>
      <w:r>
        <w:rPr>
          <w:rFonts w:hint="eastAsia" w:ascii="宋体" w:hAnsi="宋体"/>
        </w:rPr>
        <w:t>《成交通知书》发出后，采购人改变成交结果的，或者成交供应商无正当理由放弃成交项目的，依法承担法律责任。</w:t>
      </w:r>
    </w:p>
    <w:p>
      <w:pPr>
        <w:tabs>
          <w:tab w:val="left" w:pos="840"/>
        </w:tabs>
        <w:jc w:val="center"/>
        <w:rPr>
          <w:rFonts w:ascii="Cambria" w:hAnsi="Cambria"/>
          <w:b/>
          <w:bCs/>
          <w:smallCaps/>
          <w:color w:val="auto"/>
          <w:spacing w:val="20"/>
          <w:kern w:val="2"/>
          <w:sz w:val="36"/>
          <w:szCs w:val="36"/>
        </w:rPr>
      </w:pPr>
      <w:bookmarkStart w:id="88" w:name="_Toc376936758"/>
      <w:r>
        <w:rPr>
          <w:rFonts w:hint="eastAsia" w:ascii="Cambria" w:hAnsi="Cambria"/>
          <w:b/>
          <w:bCs/>
          <w:smallCaps/>
          <w:color w:val="auto"/>
          <w:spacing w:val="20"/>
          <w:kern w:val="2"/>
          <w:sz w:val="36"/>
          <w:szCs w:val="36"/>
        </w:rPr>
        <w:t>八、授予合同</w:t>
      </w:r>
      <w:bookmarkEnd w:id="84"/>
      <w:bookmarkEnd w:id="88"/>
    </w:p>
    <w:p>
      <w:pPr>
        <w:pStyle w:val="3"/>
        <w:ind w:firstLine="720"/>
        <w:rPr>
          <w:color w:val="auto"/>
        </w:rPr>
      </w:pPr>
      <w:bookmarkStart w:id="89" w:name="_Toc325726029"/>
      <w:bookmarkStart w:id="90" w:name="_Toc5011757"/>
      <w:bookmarkStart w:id="91" w:name="_Toc376936760"/>
      <w:r>
        <w:rPr>
          <w:color w:val="auto"/>
        </w:rPr>
        <w:t>22.</w:t>
      </w:r>
      <w:r>
        <w:rPr>
          <w:rFonts w:hint="eastAsia"/>
          <w:color w:val="auto"/>
        </w:rPr>
        <w:t>签订合同</w:t>
      </w:r>
      <w:bookmarkEnd w:id="89"/>
      <w:bookmarkEnd w:id="90"/>
      <w:bookmarkEnd w:id="91"/>
    </w:p>
    <w:p>
      <w:pPr>
        <w:spacing w:line="360" w:lineRule="auto"/>
        <w:ind w:firstLine="480"/>
        <w:rPr>
          <w:rFonts w:ascii="宋体"/>
        </w:rPr>
      </w:pPr>
      <w:bookmarkStart w:id="92" w:name="_Toc325726030"/>
      <w:bookmarkStart w:id="93" w:name="_Toc376936761"/>
      <w:r>
        <w:rPr>
          <w:rFonts w:ascii="宋体" w:hAnsi="宋体"/>
        </w:rPr>
        <w:t>22.1</w:t>
      </w:r>
      <w:r>
        <w:rPr>
          <w:rFonts w:hint="eastAsia" w:ascii="宋体" w:hAnsi="宋体"/>
        </w:rPr>
        <w:t>采购人与成交供应商双方应当自《成交通知书》发出之日起</w:t>
      </w:r>
      <w:r>
        <w:rPr>
          <w:rFonts w:ascii="宋体" w:hAnsi="宋体"/>
        </w:rPr>
        <w:t>30</w:t>
      </w:r>
      <w:r>
        <w:rPr>
          <w:rFonts w:hint="eastAsia" w:ascii="宋体" w:hAnsi="宋体"/>
        </w:rPr>
        <w:t>日内，按照磋商文件确定的合同文本以及采购标的、技术和服务要求等事项签订政府采购合同，并报</w:t>
      </w:r>
      <w:r>
        <w:rPr>
          <w:rFonts w:hint="eastAsia" w:ascii="宋体" w:hAnsi="宋体"/>
          <w:lang w:eastAsia="zh-CN"/>
        </w:rPr>
        <w:t>宿迁建威工程咨询有限公司</w:t>
      </w:r>
      <w:r>
        <w:rPr>
          <w:rFonts w:hint="eastAsia" w:ascii="宋体" w:hAnsi="宋体"/>
        </w:rPr>
        <w:t>审核备案。</w:t>
      </w:r>
    </w:p>
    <w:p>
      <w:pPr>
        <w:spacing w:line="360" w:lineRule="auto"/>
        <w:ind w:firstLine="480"/>
        <w:rPr>
          <w:rFonts w:ascii="宋体"/>
        </w:rPr>
      </w:pPr>
      <w:r>
        <w:rPr>
          <w:rFonts w:ascii="宋体" w:hAnsi="宋体"/>
        </w:rPr>
        <w:t>22.2</w:t>
      </w:r>
      <w:r>
        <w:rPr>
          <w:rFonts w:hint="eastAsia" w:ascii="宋体" w:hAnsi="宋体"/>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spacing w:line="360" w:lineRule="auto"/>
        <w:ind w:firstLine="480"/>
        <w:rPr>
          <w:rFonts w:ascii="宋体"/>
          <w:szCs w:val="20"/>
        </w:rPr>
      </w:pPr>
      <w:r>
        <w:rPr>
          <w:rFonts w:ascii="宋体" w:hAnsi="宋体"/>
        </w:rPr>
        <w:t>22.3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w:t>
      </w:r>
      <w:r>
        <w:rPr>
          <w:rFonts w:ascii="宋体" w:hAnsi="宋体" w:cs="宋体"/>
          <w:lang w:val="zh-CN"/>
        </w:rPr>
        <w:t>10%</w:t>
      </w:r>
      <w:r>
        <w:rPr>
          <w:rFonts w:hint="eastAsia" w:ascii="宋体" w:hAnsi="宋体" w:cs="宋体"/>
          <w:lang w:val="zh-CN"/>
        </w:rPr>
        <w:t>）</w:t>
      </w:r>
      <w:r>
        <w:rPr>
          <w:rFonts w:hint="eastAsia" w:ascii="宋体" w:hAnsi="宋体"/>
          <w:szCs w:val="20"/>
        </w:rPr>
        <w:t>，履约保证金须缴纳到采购人指定的账户。</w:t>
      </w:r>
    </w:p>
    <w:p>
      <w:pPr>
        <w:spacing w:line="360" w:lineRule="auto"/>
        <w:ind w:firstLine="480"/>
        <w:rPr>
          <w:rFonts w:ascii="宋体"/>
        </w:rPr>
      </w:pPr>
      <w:r>
        <w:rPr>
          <w:rFonts w:ascii="宋体" w:hAnsi="宋体"/>
        </w:rPr>
        <w:t>22.4</w:t>
      </w:r>
      <w:r>
        <w:rPr>
          <w:rFonts w:hint="eastAsia" w:ascii="宋体" w:hAnsi="宋体"/>
        </w:rPr>
        <w:t>成交供应商在法定期限内无正当理由拒签合同的，按违约处理。同时，采购代理机构和采购人可依成交供应商候选人排序重新确定成交供应商，并协调双方签订采购合同。</w:t>
      </w:r>
    </w:p>
    <w:p>
      <w:pPr>
        <w:spacing w:line="360" w:lineRule="auto"/>
        <w:ind w:firstLine="480"/>
        <w:rPr>
          <w:rFonts w:ascii="宋体"/>
        </w:rPr>
      </w:pPr>
      <w:r>
        <w:rPr>
          <w:rFonts w:ascii="宋体" w:hAnsi="宋体"/>
        </w:rPr>
        <w:t>22.5</w:t>
      </w:r>
      <w:r>
        <w:rPr>
          <w:rFonts w:hint="eastAsia" w:ascii="宋体" w:hAnsi="宋体"/>
        </w:rPr>
        <w:t>磋商文件、成交供应商的磋商响应文件、《成交通知书》及其澄清、说明文件等，均为签订采购合同的依据。</w:t>
      </w:r>
    </w:p>
    <w:p>
      <w:pPr>
        <w:spacing w:line="360" w:lineRule="auto"/>
        <w:ind w:firstLine="480"/>
        <w:rPr>
          <w:rFonts w:ascii="宋体"/>
        </w:rPr>
      </w:pPr>
      <w:r>
        <w:rPr>
          <w:rFonts w:ascii="宋体" w:hAnsi="宋体"/>
        </w:rPr>
        <w:t>22.6</w:t>
      </w:r>
      <w:r>
        <w:rPr>
          <w:rFonts w:hint="eastAsia" w:ascii="宋体" w:hAnsi="宋体"/>
        </w:rPr>
        <w:t>采购人或采购代理机构应当自采购合同签订之日起</w:t>
      </w:r>
      <w:r>
        <w:rPr>
          <w:rFonts w:ascii="宋体" w:hAnsi="宋体"/>
        </w:rPr>
        <w:t>2</w:t>
      </w:r>
      <w:r>
        <w:rPr>
          <w:rFonts w:hint="eastAsia" w:ascii="宋体" w:hAnsi="宋体"/>
        </w:rPr>
        <w:t>个工作日内，将采购合同在青海政府采购信息网上公告，但政府采购合同中涉及国家秘密、商业秘密的内容除外。</w:t>
      </w:r>
    </w:p>
    <w:p>
      <w:pPr>
        <w:keepNext/>
        <w:keepLines/>
        <w:snapToGrid w:val="0"/>
        <w:spacing w:line="400" w:lineRule="atLeast"/>
        <w:jc w:val="center"/>
        <w:outlineLvl w:val="0"/>
        <w:rPr>
          <w:rFonts w:ascii="Cambria" w:hAnsi="Cambria"/>
          <w:b/>
          <w:bCs/>
          <w:smallCaps/>
          <w:color w:val="auto"/>
          <w:spacing w:val="20"/>
          <w:kern w:val="2"/>
          <w:sz w:val="36"/>
          <w:szCs w:val="36"/>
        </w:rPr>
      </w:pPr>
      <w:bookmarkStart w:id="94" w:name="_Toc5011758"/>
      <w:r>
        <w:rPr>
          <w:rFonts w:hint="eastAsia" w:ascii="Cambria" w:hAnsi="Cambria"/>
          <w:b/>
          <w:bCs/>
          <w:smallCaps/>
          <w:color w:val="auto"/>
          <w:spacing w:val="20"/>
          <w:kern w:val="2"/>
          <w:sz w:val="36"/>
          <w:szCs w:val="36"/>
        </w:rPr>
        <w:t>九、</w:t>
      </w:r>
      <w:bookmarkEnd w:id="92"/>
      <w:bookmarkEnd w:id="93"/>
      <w:r>
        <w:rPr>
          <w:rFonts w:hint="eastAsia" w:ascii="Cambria" w:hAnsi="Cambria"/>
          <w:b/>
          <w:bCs/>
          <w:smallCaps/>
          <w:color w:val="auto"/>
          <w:spacing w:val="20"/>
          <w:kern w:val="2"/>
          <w:sz w:val="36"/>
          <w:szCs w:val="36"/>
        </w:rPr>
        <w:t>磋商活动终止</w:t>
      </w:r>
      <w:bookmarkEnd w:id="94"/>
    </w:p>
    <w:p>
      <w:pPr>
        <w:pStyle w:val="3"/>
        <w:ind w:firstLine="720"/>
        <w:rPr>
          <w:color w:val="auto"/>
        </w:rPr>
      </w:pPr>
      <w:bookmarkStart w:id="95" w:name="_Toc5011759"/>
      <w:bookmarkStart w:id="96" w:name="_Toc376936762"/>
      <w:bookmarkStart w:id="97" w:name="_Toc325726031"/>
      <w:r>
        <w:rPr>
          <w:color w:val="auto"/>
        </w:rPr>
        <w:t xml:space="preserve">23. </w:t>
      </w:r>
      <w:r>
        <w:rPr>
          <w:rFonts w:hint="eastAsia"/>
          <w:color w:val="auto"/>
        </w:rPr>
        <w:t>终止情形</w:t>
      </w:r>
      <w:bookmarkEnd w:id="95"/>
    </w:p>
    <w:p>
      <w:pPr>
        <w:spacing w:line="360" w:lineRule="auto"/>
        <w:ind w:firstLine="480"/>
        <w:rPr>
          <w:rFonts w:ascii="宋体"/>
        </w:rPr>
      </w:pPr>
      <w:r>
        <w:rPr>
          <w:rFonts w:ascii="宋体" w:hAnsi="宋体"/>
        </w:rPr>
        <w:t>23.1</w:t>
      </w:r>
      <w:r>
        <w:rPr>
          <w:rFonts w:hint="eastAsia" w:ascii="宋体" w:hAnsi="宋体"/>
        </w:rPr>
        <w:t>在竞争性磋商采购中，出现下列情形之一的，终止磋商活动：</w:t>
      </w:r>
      <w:bookmarkEnd w:id="96"/>
      <w:bookmarkEnd w:id="97"/>
    </w:p>
    <w:p>
      <w:pPr>
        <w:spacing w:line="360" w:lineRule="auto"/>
        <w:ind w:firstLine="480"/>
        <w:rPr>
          <w:rFonts w:ascii="宋体"/>
        </w:rPr>
      </w:pPr>
      <w:r>
        <w:rPr>
          <w:rFonts w:hint="eastAsia" w:ascii="宋体" w:hAnsi="宋体"/>
        </w:rPr>
        <w:t>（</w:t>
      </w:r>
      <w:r>
        <w:rPr>
          <w:rFonts w:ascii="宋体" w:hAnsi="宋体"/>
        </w:rPr>
        <w:t>1</w:t>
      </w:r>
      <w:r>
        <w:rPr>
          <w:rFonts w:hint="eastAsia" w:ascii="宋体" w:hAnsi="宋体"/>
        </w:rPr>
        <w:t>）因情况变化，不再符合规定的竞争性磋商采购方式适用情形的。</w:t>
      </w:r>
    </w:p>
    <w:p>
      <w:pPr>
        <w:spacing w:line="360" w:lineRule="auto"/>
        <w:ind w:firstLine="480"/>
        <w:rPr>
          <w:rFonts w:ascii="宋体"/>
        </w:rPr>
      </w:pPr>
      <w:r>
        <w:rPr>
          <w:rFonts w:hint="eastAsia" w:ascii="宋体" w:hAnsi="宋体"/>
        </w:rPr>
        <w:t>（</w:t>
      </w:r>
      <w:r>
        <w:rPr>
          <w:rFonts w:ascii="宋体" w:hAnsi="宋体"/>
        </w:rPr>
        <w:t>2</w:t>
      </w:r>
      <w:r>
        <w:rPr>
          <w:rFonts w:hint="eastAsia" w:ascii="宋体" w:hAnsi="宋体"/>
        </w:rPr>
        <w:t>）出现影响采购活动公正的违法、违规行为的。</w:t>
      </w:r>
    </w:p>
    <w:p>
      <w:pPr>
        <w:spacing w:line="360" w:lineRule="auto"/>
        <w:ind w:firstLine="480"/>
        <w:rPr>
          <w:rFonts w:ascii="宋体"/>
        </w:rPr>
      </w:pPr>
      <w:r>
        <w:rPr>
          <w:rFonts w:hint="eastAsia" w:ascii="宋体" w:hAnsi="宋体"/>
        </w:rPr>
        <w:t>（</w:t>
      </w:r>
      <w:r>
        <w:rPr>
          <w:rFonts w:ascii="宋体" w:hAnsi="宋体"/>
        </w:rPr>
        <w:t>3</w:t>
      </w:r>
      <w:r>
        <w:rPr>
          <w:rFonts w:hint="eastAsia" w:ascii="宋体" w:hAnsi="宋体"/>
        </w:rPr>
        <w:t>）符合要求的供应商或者报价未超过采购预算额度的供应商不足三家的。</w:t>
      </w:r>
    </w:p>
    <w:p>
      <w:pPr>
        <w:spacing w:line="360" w:lineRule="auto"/>
        <w:ind w:firstLine="480"/>
        <w:rPr>
          <w:rFonts w:ascii="宋体"/>
        </w:rPr>
      </w:pPr>
      <w:r>
        <w:rPr>
          <w:rFonts w:hint="eastAsia" w:ascii="宋体" w:hAnsi="宋体"/>
        </w:rPr>
        <w:t>（</w:t>
      </w:r>
      <w:r>
        <w:rPr>
          <w:rFonts w:ascii="宋体" w:hAnsi="宋体"/>
        </w:rPr>
        <w:t>4</w:t>
      </w:r>
      <w:r>
        <w:rPr>
          <w:rFonts w:hint="eastAsia" w:ascii="宋体" w:hAnsi="宋体"/>
        </w:rPr>
        <w:t>）因重大变故，采购任务取消的。</w:t>
      </w:r>
    </w:p>
    <w:p>
      <w:pPr>
        <w:spacing w:line="360" w:lineRule="auto"/>
        <w:ind w:firstLine="480"/>
        <w:rPr>
          <w:rFonts w:ascii="宋体" w:hAnsi="Courier New"/>
          <w:szCs w:val="20"/>
        </w:rPr>
      </w:pPr>
      <w:r>
        <w:rPr>
          <w:rFonts w:ascii="宋体" w:hAnsi="宋体"/>
        </w:rPr>
        <w:t>23.2</w:t>
      </w:r>
      <w:r>
        <w:rPr>
          <w:rFonts w:hint="eastAsia" w:ascii="宋体" w:hAnsi="宋体"/>
        </w:rPr>
        <w:t>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98" w:name="_Toc325726032"/>
    </w:p>
    <w:p>
      <w:pPr>
        <w:pStyle w:val="3"/>
        <w:ind w:firstLine="803"/>
        <w:jc w:val="center"/>
        <w:rPr>
          <w:b/>
          <w:bCs/>
          <w:color w:val="auto"/>
          <w:sz w:val="36"/>
          <w:szCs w:val="36"/>
        </w:rPr>
      </w:pPr>
      <w:bookmarkStart w:id="99" w:name="_Toc5011760"/>
      <w:bookmarkStart w:id="100" w:name="_Toc376936763"/>
      <w:r>
        <w:rPr>
          <w:rFonts w:hint="eastAsia"/>
          <w:b/>
          <w:bCs/>
          <w:color w:val="auto"/>
          <w:sz w:val="36"/>
          <w:szCs w:val="36"/>
        </w:rPr>
        <w:t>十、处罚</w:t>
      </w:r>
      <w:bookmarkEnd w:id="98"/>
      <w:bookmarkEnd w:id="99"/>
      <w:bookmarkEnd w:id="100"/>
    </w:p>
    <w:p>
      <w:pPr>
        <w:pStyle w:val="3"/>
        <w:ind w:firstLine="720"/>
        <w:rPr>
          <w:color w:val="auto"/>
        </w:rPr>
      </w:pPr>
      <w:bookmarkStart w:id="101" w:name="_Toc325726033"/>
      <w:bookmarkStart w:id="102" w:name="_Toc5011761"/>
      <w:bookmarkStart w:id="103" w:name="_Toc376936764"/>
      <w:r>
        <w:rPr>
          <w:color w:val="auto"/>
        </w:rPr>
        <w:t>24.</w:t>
      </w:r>
      <w:r>
        <w:rPr>
          <w:rFonts w:hint="eastAsia"/>
          <w:color w:val="auto"/>
        </w:rPr>
        <w:t>处罚情形</w:t>
      </w:r>
      <w:bookmarkEnd w:id="101"/>
      <w:bookmarkEnd w:id="102"/>
      <w:bookmarkEnd w:id="103"/>
    </w:p>
    <w:p>
      <w:pPr>
        <w:spacing w:line="360" w:lineRule="auto"/>
        <w:ind w:firstLine="480"/>
        <w:rPr>
          <w:rFonts w:ascii="宋体"/>
        </w:rPr>
      </w:pPr>
      <w:r>
        <w:rPr>
          <w:rFonts w:hint="eastAsia" w:ascii="宋体" w:hAnsi="宋体"/>
        </w:rPr>
        <w:t>有下列情形之一的，投标供应商的磋商保证金不予退还；成交供应商的成交结果无效，履约保证金不予退还。情节严重的，报省财政厅依法进行处理：</w:t>
      </w:r>
    </w:p>
    <w:p>
      <w:pPr>
        <w:spacing w:line="360" w:lineRule="auto"/>
        <w:ind w:firstLine="480"/>
        <w:rPr>
          <w:rFonts w:ascii="宋体"/>
        </w:rPr>
      </w:pPr>
      <w:r>
        <w:rPr>
          <w:rFonts w:ascii="宋体" w:hAnsi="宋体"/>
        </w:rPr>
        <w:t>24.1</w:t>
      </w:r>
      <w:r>
        <w:rPr>
          <w:rFonts w:hint="eastAsia" w:ascii="宋体" w:hAnsi="宋体"/>
        </w:rPr>
        <w:t>投标供应商在提交响应文件截止时间之后撤回响应文件的。</w:t>
      </w:r>
    </w:p>
    <w:p>
      <w:pPr>
        <w:spacing w:line="360" w:lineRule="auto"/>
        <w:ind w:firstLine="480"/>
        <w:rPr>
          <w:rFonts w:ascii="宋体"/>
        </w:rPr>
      </w:pPr>
      <w:r>
        <w:rPr>
          <w:rFonts w:ascii="宋体" w:hAnsi="宋体"/>
        </w:rPr>
        <w:t>24.2</w:t>
      </w:r>
      <w:r>
        <w:rPr>
          <w:rFonts w:hint="eastAsia" w:ascii="宋体" w:hAnsi="宋体"/>
        </w:rPr>
        <w:t>投标供应商在响应文件中提供虚假材料的。</w:t>
      </w:r>
    </w:p>
    <w:p>
      <w:pPr>
        <w:spacing w:line="360" w:lineRule="auto"/>
        <w:ind w:firstLine="480"/>
        <w:rPr>
          <w:rFonts w:ascii="宋体"/>
        </w:rPr>
      </w:pPr>
      <w:r>
        <w:rPr>
          <w:rFonts w:ascii="宋体" w:hAnsi="宋体"/>
        </w:rPr>
        <w:t>24.3</w:t>
      </w:r>
      <w:r>
        <w:rPr>
          <w:rFonts w:hint="eastAsia" w:ascii="宋体" w:hAnsi="宋体"/>
        </w:rPr>
        <w:t>采取不正当手段诋毁、排挤其他供应商的。</w:t>
      </w:r>
    </w:p>
    <w:p>
      <w:pPr>
        <w:spacing w:line="360" w:lineRule="auto"/>
        <w:ind w:firstLine="439" w:firstLineChars="183"/>
        <w:rPr>
          <w:rFonts w:ascii="宋体"/>
        </w:rPr>
      </w:pPr>
      <w:r>
        <w:rPr>
          <w:rFonts w:ascii="宋体" w:hAnsi="宋体"/>
        </w:rPr>
        <w:t>24.4</w:t>
      </w:r>
      <w:r>
        <w:rPr>
          <w:rFonts w:hint="eastAsia" w:ascii="宋体" w:hAnsi="宋体"/>
        </w:rPr>
        <w:t>有恶意串通等不正当竞争行为的。</w:t>
      </w:r>
    </w:p>
    <w:p>
      <w:pPr>
        <w:spacing w:line="360" w:lineRule="auto"/>
        <w:ind w:firstLine="480"/>
        <w:rPr>
          <w:rFonts w:ascii="宋体"/>
        </w:rPr>
      </w:pPr>
      <w:r>
        <w:rPr>
          <w:rFonts w:ascii="宋体" w:hAnsi="宋体"/>
        </w:rPr>
        <w:t>24.5</w:t>
      </w:r>
      <w:r>
        <w:rPr>
          <w:rFonts w:hint="eastAsia" w:ascii="宋体" w:hAnsi="宋体"/>
        </w:rPr>
        <w:t>成交后无正当理由拒不与采购人签订采购合同的。</w:t>
      </w:r>
    </w:p>
    <w:p>
      <w:pPr>
        <w:spacing w:line="360" w:lineRule="auto"/>
        <w:ind w:firstLine="480"/>
        <w:rPr>
          <w:rFonts w:ascii="宋体"/>
        </w:rPr>
      </w:pPr>
      <w:r>
        <w:rPr>
          <w:rFonts w:ascii="宋体" w:hAnsi="宋体"/>
        </w:rPr>
        <w:t>24.6</w:t>
      </w:r>
      <w:r>
        <w:rPr>
          <w:rFonts w:hint="eastAsia" w:ascii="宋体" w:hAnsi="宋体"/>
        </w:rPr>
        <w:t>未按照磋商文件、磋商响应文件确定的事项签订采购合同的。</w:t>
      </w:r>
    </w:p>
    <w:p>
      <w:pPr>
        <w:spacing w:line="360" w:lineRule="auto"/>
        <w:ind w:firstLine="480"/>
        <w:rPr>
          <w:rFonts w:ascii="宋体"/>
        </w:rPr>
      </w:pPr>
      <w:r>
        <w:rPr>
          <w:rFonts w:ascii="宋体" w:hAnsi="宋体"/>
        </w:rPr>
        <w:t>24.7</w:t>
      </w:r>
      <w:r>
        <w:rPr>
          <w:rFonts w:hint="eastAsia" w:ascii="宋体" w:hAnsi="宋体"/>
        </w:rPr>
        <w:t>擅自变更、中止或者终止政府采购合同的。</w:t>
      </w:r>
    </w:p>
    <w:p>
      <w:pPr>
        <w:spacing w:line="360" w:lineRule="auto"/>
        <w:ind w:firstLine="480"/>
        <w:rPr>
          <w:rFonts w:ascii="宋体"/>
        </w:rPr>
      </w:pPr>
      <w:r>
        <w:rPr>
          <w:rFonts w:ascii="宋体" w:hAnsi="宋体"/>
        </w:rPr>
        <w:t>24.8</w:t>
      </w:r>
      <w:r>
        <w:rPr>
          <w:rFonts w:hint="eastAsia" w:ascii="宋体" w:hAnsi="宋体"/>
        </w:rPr>
        <w:t>成交供应商签订合同后，因种种原因不能履约或无故拖延履约期的。</w:t>
      </w:r>
    </w:p>
    <w:p>
      <w:pPr>
        <w:spacing w:line="360" w:lineRule="auto"/>
        <w:ind w:firstLine="480"/>
        <w:rPr>
          <w:rFonts w:ascii="宋体"/>
        </w:rPr>
      </w:pPr>
      <w:r>
        <w:rPr>
          <w:rFonts w:ascii="宋体" w:hAnsi="宋体"/>
        </w:rPr>
        <w:t>24.9</w:t>
      </w:r>
      <w:r>
        <w:rPr>
          <w:rFonts w:hint="eastAsia" w:ascii="宋体" w:hAnsi="宋体"/>
        </w:rPr>
        <w:t>法律、法规规定的其他情形的。</w:t>
      </w:r>
    </w:p>
    <w:p>
      <w:pPr>
        <w:pStyle w:val="3"/>
        <w:ind w:firstLine="803"/>
        <w:jc w:val="center"/>
        <w:rPr>
          <w:b/>
          <w:bCs/>
          <w:color w:val="auto"/>
          <w:sz w:val="36"/>
          <w:szCs w:val="36"/>
        </w:rPr>
      </w:pPr>
      <w:bookmarkStart w:id="104" w:name="_Toc325726034"/>
      <w:bookmarkStart w:id="105" w:name="_Toc5011762"/>
      <w:bookmarkStart w:id="106" w:name="_Toc376936765"/>
      <w:r>
        <w:rPr>
          <w:rFonts w:hint="eastAsia"/>
          <w:b/>
          <w:bCs/>
          <w:color w:val="auto"/>
          <w:sz w:val="36"/>
          <w:szCs w:val="36"/>
        </w:rPr>
        <w:t>十一、其他</w:t>
      </w:r>
      <w:bookmarkEnd w:id="104"/>
      <w:bookmarkEnd w:id="105"/>
      <w:bookmarkEnd w:id="106"/>
    </w:p>
    <w:p>
      <w:pPr>
        <w:spacing w:line="360" w:lineRule="auto"/>
        <w:ind w:firstLine="480"/>
        <w:rPr>
          <w:rFonts w:ascii="宋体"/>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pPr>
        <w:keepNext/>
        <w:keepLines/>
        <w:snapToGrid w:val="0"/>
        <w:spacing w:line="400" w:lineRule="atLeast"/>
        <w:outlineLvl w:val="0"/>
        <w:rPr>
          <w:rFonts w:ascii="宋体"/>
          <w:b/>
          <w:kern w:val="28"/>
          <w:sz w:val="36"/>
          <w:szCs w:val="20"/>
        </w:rPr>
      </w:pPr>
      <w:bookmarkStart w:id="107" w:name="_Toc376936766"/>
      <w:r>
        <w:rPr>
          <w:rFonts w:ascii="宋体"/>
        </w:rPr>
        <w:br w:type="page"/>
      </w:r>
    </w:p>
    <w:p>
      <w:pPr>
        <w:keepNext/>
        <w:keepLines/>
        <w:snapToGrid w:val="0"/>
        <w:spacing w:line="400" w:lineRule="atLeast"/>
        <w:jc w:val="center"/>
        <w:outlineLvl w:val="0"/>
        <w:rPr>
          <w:rFonts w:ascii="宋体"/>
          <w:b/>
          <w:kern w:val="28"/>
          <w:sz w:val="36"/>
          <w:szCs w:val="20"/>
        </w:rPr>
      </w:pPr>
      <w:bookmarkStart w:id="108" w:name="_Toc5011763"/>
      <w:r>
        <w:rPr>
          <w:rFonts w:hint="eastAsia" w:ascii="宋体"/>
          <w:b/>
          <w:kern w:val="28"/>
          <w:sz w:val="36"/>
          <w:szCs w:val="20"/>
        </w:rPr>
        <w:t xml:space="preserve">第四部分 </w:t>
      </w:r>
      <w:bookmarkEnd w:id="107"/>
      <w:r>
        <w:rPr>
          <w:rFonts w:hint="eastAsia" w:ascii="宋体"/>
          <w:b/>
          <w:kern w:val="28"/>
          <w:sz w:val="36"/>
          <w:szCs w:val="20"/>
        </w:rPr>
        <w:t>青海省政府采购项目合同书范本</w:t>
      </w:r>
      <w:bookmarkEnd w:id="108"/>
    </w:p>
    <w:p>
      <w:pPr>
        <w:ind w:firstLine="480"/>
      </w:pPr>
    </w:p>
    <w:p>
      <w:pPr>
        <w:ind w:firstLine="480"/>
      </w:pPr>
      <w:bookmarkStart w:id="109" w:name="_Toc373936315"/>
      <w:bookmarkStart w:id="110" w:name="_Toc375576842"/>
      <w:bookmarkStart w:id="111" w:name="_Toc373954603"/>
    </w:p>
    <w:p>
      <w:pPr>
        <w:ind w:firstLine="480"/>
      </w:pPr>
    </w:p>
    <w:p>
      <w:pPr>
        <w:ind w:firstLine="480"/>
      </w:pPr>
    </w:p>
    <w:p>
      <w:pPr>
        <w:pStyle w:val="3"/>
        <w:ind w:firstLine="1487" w:firstLineChars="286"/>
        <w:rPr>
          <w:sz w:val="48"/>
          <w:szCs w:val="48"/>
        </w:rPr>
      </w:pPr>
    </w:p>
    <w:p>
      <w:pPr>
        <w:pStyle w:val="3"/>
        <w:ind w:firstLine="1487" w:firstLineChars="286"/>
        <w:rPr>
          <w:sz w:val="48"/>
          <w:szCs w:val="48"/>
        </w:rPr>
      </w:pPr>
    </w:p>
    <w:p>
      <w:pPr>
        <w:spacing w:line="360" w:lineRule="auto"/>
        <w:ind w:firstLine="1440"/>
        <w:rPr>
          <w:sz w:val="56"/>
          <w:szCs w:val="56"/>
        </w:rPr>
      </w:pPr>
      <w:bookmarkStart w:id="112" w:name="_Toc448330810"/>
      <w:r>
        <w:rPr>
          <w:rFonts w:hint="eastAsia"/>
          <w:sz w:val="72"/>
          <w:szCs w:val="72"/>
        </w:rPr>
        <w:t>政府采购项目合同</w:t>
      </w:r>
      <w:bookmarkEnd w:id="109"/>
      <w:bookmarkEnd w:id="110"/>
      <w:bookmarkEnd w:id="111"/>
      <w:r>
        <w:rPr>
          <w:rFonts w:hint="eastAsia"/>
          <w:sz w:val="72"/>
          <w:szCs w:val="72"/>
        </w:rPr>
        <w:t>书</w:t>
      </w:r>
      <w:bookmarkEnd w:id="112"/>
    </w:p>
    <w:p>
      <w:pPr>
        <w:spacing w:line="360" w:lineRule="auto"/>
        <w:ind w:firstLine="1120"/>
        <w:rPr>
          <w:sz w:val="56"/>
          <w:szCs w:val="56"/>
        </w:rPr>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adjustRightInd w:val="0"/>
        <w:spacing w:line="360" w:lineRule="auto"/>
        <w:ind w:left="2108" w:hanging="2108" w:hangingChars="700"/>
        <w:textAlignment w:val="baseline"/>
        <w:rPr>
          <w:b/>
          <w:sz w:val="30"/>
          <w:szCs w:val="30"/>
          <w:u w:val="single"/>
        </w:rPr>
      </w:pPr>
      <w:r>
        <w:rPr>
          <w:rFonts w:hint="eastAsia"/>
          <w:b/>
          <w:sz w:val="30"/>
          <w:szCs w:val="30"/>
        </w:rPr>
        <w:t>采购项目名称：</w:t>
      </w:r>
      <w:r>
        <w:rPr>
          <w:rFonts w:hint="eastAsia"/>
          <w:b/>
          <w:sz w:val="30"/>
          <w:szCs w:val="30"/>
          <w:u w:val="single"/>
          <w:lang w:val="zh-CN" w:eastAsia="zh-CN"/>
        </w:rPr>
        <w:t>编制《青海省盐湖产业发展规划（2020-2030）》项目</w:t>
      </w:r>
      <w:r>
        <w:rPr>
          <w:rFonts w:hint="eastAsia"/>
          <w:b/>
          <w:sz w:val="30"/>
          <w:szCs w:val="30"/>
          <w:u w:val="single"/>
        </w:rPr>
        <w:t xml:space="preserve"> </w:t>
      </w:r>
    </w:p>
    <w:p>
      <w:pPr>
        <w:adjustRightInd w:val="0"/>
        <w:spacing w:line="360" w:lineRule="auto"/>
        <w:ind w:left="2108" w:hanging="2108" w:hangingChars="700"/>
        <w:textAlignment w:val="baseline"/>
        <w:rPr>
          <w:b/>
          <w:sz w:val="30"/>
          <w:szCs w:val="30"/>
          <w:u w:val="single"/>
        </w:rPr>
      </w:pPr>
      <w:r>
        <w:rPr>
          <w:rFonts w:hint="eastAsia"/>
          <w:b/>
          <w:sz w:val="30"/>
          <w:szCs w:val="30"/>
        </w:rPr>
        <w:t>采购项目编号：</w:t>
      </w:r>
      <w:r>
        <w:rPr>
          <w:rFonts w:hint="eastAsia"/>
          <w:b/>
          <w:sz w:val="30"/>
          <w:szCs w:val="30"/>
          <w:u w:val="single"/>
          <w:lang w:eastAsia="zh-CN"/>
        </w:rPr>
        <w:t>宿迁建威竞磋（服务）2020-021</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adjustRightInd w:val="0"/>
        <w:spacing w:line="360" w:lineRule="auto"/>
        <w:ind w:left="2108" w:hanging="2108" w:hangingChars="700"/>
        <w:textAlignment w:val="baseline"/>
        <w:rPr>
          <w:b/>
          <w:sz w:val="30"/>
          <w:szCs w:val="30"/>
        </w:rPr>
      </w:pPr>
      <w:r>
        <w:rPr>
          <w:rFonts w:hint="eastAsia"/>
          <w:b/>
          <w:sz w:val="30"/>
          <w:szCs w:val="30"/>
        </w:rPr>
        <w:t>采购合同编号：</w:t>
      </w:r>
      <w:r>
        <w:rPr>
          <w:rFonts w:hint="eastAsia"/>
          <w:b/>
          <w:sz w:val="30"/>
          <w:szCs w:val="30"/>
          <w:u w:val="single"/>
          <w:lang w:val="en-US" w:eastAsia="zh-CN"/>
        </w:rPr>
        <w:t>SQJW</w:t>
      </w:r>
      <w:r>
        <w:rPr>
          <w:b/>
          <w:sz w:val="30"/>
          <w:szCs w:val="30"/>
          <w:u w:val="single"/>
        </w:rPr>
        <w:t xml:space="preserve">- </w:t>
      </w:r>
      <w:r>
        <w:rPr>
          <w:rFonts w:hint="eastAsia"/>
          <w:b/>
          <w:sz w:val="30"/>
          <w:szCs w:val="30"/>
          <w:u w:val="single"/>
          <w:lang w:eastAsia="zh-CN"/>
        </w:rPr>
        <w:t>2020</w:t>
      </w:r>
      <w:r>
        <w:rPr>
          <w:b/>
          <w:sz w:val="30"/>
          <w:szCs w:val="30"/>
          <w:u w:val="single"/>
        </w:rPr>
        <w:t>-</w:t>
      </w:r>
      <w:r>
        <w:rPr>
          <w:rFonts w:hint="eastAsia"/>
          <w:b/>
          <w:sz w:val="30"/>
          <w:szCs w:val="30"/>
          <w:u w:val="single"/>
        </w:rPr>
        <w:t>0</w:t>
      </w:r>
      <w:r>
        <w:rPr>
          <w:rFonts w:hint="eastAsia"/>
          <w:b/>
          <w:sz w:val="30"/>
          <w:szCs w:val="30"/>
          <w:u w:val="single"/>
          <w:lang w:val="en-US" w:eastAsia="zh-CN"/>
        </w:rPr>
        <w:t>21</w:t>
      </w:r>
      <w:r>
        <w:rPr>
          <w:rFonts w:hint="eastAsia"/>
          <w:b/>
          <w:sz w:val="30"/>
          <w:szCs w:val="30"/>
          <w:u w:val="single"/>
        </w:rPr>
        <w:t xml:space="preserve">                        </w:t>
      </w:r>
    </w:p>
    <w:p>
      <w:pPr>
        <w:spacing w:line="360" w:lineRule="auto"/>
        <w:rPr>
          <w:b/>
          <w:sz w:val="30"/>
          <w:szCs w:val="30"/>
          <w:u w:val="single"/>
        </w:rPr>
      </w:pPr>
      <w:r>
        <w:rPr>
          <w:rFonts w:hint="eastAsia"/>
          <w:b/>
          <w:sz w:val="30"/>
          <w:szCs w:val="30"/>
        </w:rPr>
        <w:t>采购单位：</w:t>
      </w:r>
      <w:r>
        <w:rPr>
          <w:rFonts w:hint="eastAsia"/>
          <w:b/>
          <w:sz w:val="30"/>
          <w:szCs w:val="30"/>
          <w:u w:val="single"/>
        </w:rPr>
        <w:t xml:space="preserve">                          （盖章）         </w:t>
      </w:r>
    </w:p>
    <w:p>
      <w:pPr>
        <w:spacing w:line="360" w:lineRule="auto"/>
        <w:rPr>
          <w:b/>
          <w:sz w:val="30"/>
          <w:szCs w:val="30"/>
          <w:u w:val="single"/>
        </w:rPr>
      </w:pPr>
      <w:r>
        <w:rPr>
          <w:rFonts w:hint="eastAsia"/>
          <w:b/>
          <w:sz w:val="30"/>
          <w:szCs w:val="30"/>
        </w:rPr>
        <w:t>供应商：</w:t>
      </w:r>
      <w:r>
        <w:rPr>
          <w:rFonts w:hint="eastAsia"/>
          <w:b/>
          <w:sz w:val="30"/>
          <w:szCs w:val="30"/>
          <w:u w:val="single"/>
        </w:rPr>
        <w:t xml:space="preserve">                          （盖章）           </w:t>
      </w:r>
    </w:p>
    <w:p>
      <w:pPr>
        <w:spacing w:line="360" w:lineRule="auto"/>
        <w:rPr>
          <w:b/>
          <w:sz w:val="30"/>
          <w:szCs w:val="30"/>
        </w:rPr>
      </w:pPr>
      <w:r>
        <w:rPr>
          <w:rFonts w:hint="eastAsia"/>
          <w:b/>
          <w:sz w:val="30"/>
          <w:szCs w:val="30"/>
        </w:rPr>
        <w:t>合同金额：</w:t>
      </w:r>
      <w:r>
        <w:rPr>
          <w:rFonts w:hint="eastAsia"/>
          <w:b/>
          <w:sz w:val="30"/>
          <w:szCs w:val="30"/>
          <w:u w:val="single"/>
        </w:rPr>
        <w:t xml:space="preserve">                                            </w:t>
      </w:r>
      <w:r>
        <w:rPr>
          <w:rFonts w:hint="eastAsia"/>
          <w:b/>
          <w:sz w:val="30"/>
          <w:szCs w:val="30"/>
        </w:rPr>
        <w:t xml:space="preserve">   </w:t>
      </w:r>
    </w:p>
    <w:p>
      <w:pPr>
        <w:spacing w:line="360" w:lineRule="auto"/>
        <w:rPr>
          <w:rFonts w:ascii="宋体"/>
          <w:b/>
          <w:bCs/>
        </w:rPr>
      </w:pPr>
      <w:r>
        <w:rPr>
          <w:rFonts w:hint="eastAsia"/>
          <w:b/>
          <w:sz w:val="30"/>
          <w:szCs w:val="30"/>
        </w:rPr>
        <w:t>磋商日期：</w:t>
      </w:r>
      <w:r>
        <w:rPr>
          <w:rFonts w:hint="eastAsia"/>
          <w:b/>
          <w:sz w:val="30"/>
          <w:szCs w:val="30"/>
          <w:u w:val="single"/>
        </w:rPr>
        <w:t xml:space="preserve">                                            </w:t>
      </w:r>
      <w:r>
        <w:rPr>
          <w:rFonts w:hint="eastAsia" w:ascii="宋体"/>
          <w:b/>
          <w:bCs/>
        </w:rPr>
        <w:t xml:space="preserve">   </w:t>
      </w:r>
    </w:p>
    <w:p>
      <w:pPr>
        <w:spacing w:after="160" w:line="288" w:lineRule="auto"/>
        <w:rPr>
          <w:rFonts w:ascii="宋体"/>
          <w:b/>
          <w:bCs/>
        </w:rPr>
      </w:pPr>
    </w:p>
    <w:p>
      <w:pPr>
        <w:pStyle w:val="31"/>
        <w:ind w:left="0" w:leftChars="0" w:firstLine="0" w:firstLineChars="0"/>
      </w:pPr>
    </w:p>
    <w:p>
      <w:pPr>
        <w:adjustRightInd w:val="0"/>
        <w:spacing w:line="360" w:lineRule="auto"/>
        <w:textAlignment w:val="baseline"/>
        <w:rPr>
          <w:rFonts w:ascii="宋体"/>
          <w:b/>
          <w:bCs/>
          <w:u w:val="single"/>
        </w:rPr>
      </w:pPr>
      <w:r>
        <w:rPr>
          <w:rFonts w:hint="eastAsia" w:ascii="宋体" w:hAnsi="宋体"/>
          <w:b/>
          <w:bCs/>
        </w:rPr>
        <w:t>采购人（以下简称甲方）：</w:t>
      </w:r>
    </w:p>
    <w:p>
      <w:pPr>
        <w:spacing w:line="360" w:lineRule="auto"/>
        <w:rPr>
          <w:rFonts w:ascii="宋体"/>
          <w:bCs/>
          <w:u w:val="single"/>
        </w:rPr>
      </w:pPr>
      <w:r>
        <w:rPr>
          <w:rFonts w:hint="eastAsia" w:ascii="宋体" w:hAnsi="宋体"/>
          <w:b/>
          <w:bCs/>
        </w:rPr>
        <w:t>供应商（以下简称乙方）：</w:t>
      </w:r>
    </w:p>
    <w:p>
      <w:pPr>
        <w:spacing w:line="360" w:lineRule="auto"/>
        <w:ind w:firstLine="720" w:firstLineChars="300"/>
        <w:rPr>
          <w:rFonts w:ascii="宋体"/>
          <w:bCs/>
          <w:color w:val="FF0000"/>
        </w:rPr>
      </w:pPr>
      <w:r>
        <w:rPr>
          <w:rFonts w:hint="eastAsia" w:ascii="宋体" w:hAnsi="宋体"/>
          <w:bCs/>
        </w:rPr>
        <w:t>甲、乙双方根据</w:t>
      </w:r>
      <w:r>
        <w:rPr>
          <w:rFonts w:hint="eastAsia" w:ascii="宋体" w:hAnsi="宋体"/>
          <w:bCs/>
          <w:lang w:eastAsia="zh-CN"/>
        </w:rPr>
        <w:t>2020</w:t>
      </w:r>
      <w:r>
        <w:rPr>
          <w:rFonts w:hint="eastAsia" w:ascii="宋体" w:hAnsi="宋体"/>
          <w:bCs/>
        </w:rPr>
        <w:t>年</w:t>
      </w:r>
      <w:r>
        <w:rPr>
          <w:rFonts w:hint="eastAsia" w:ascii="宋体" w:hAnsi="宋体"/>
          <w:bCs/>
          <w:lang w:val="en-US" w:eastAsia="zh-CN"/>
        </w:rPr>
        <w:t>XX</w:t>
      </w:r>
      <w:r>
        <w:rPr>
          <w:rFonts w:hint="eastAsia" w:ascii="宋体" w:hAnsi="宋体"/>
          <w:bCs/>
        </w:rPr>
        <w:t>月</w:t>
      </w:r>
      <w:r>
        <w:rPr>
          <w:rFonts w:hint="eastAsia" w:ascii="宋体" w:hAnsi="宋体"/>
          <w:bCs/>
          <w:lang w:val="en-US" w:eastAsia="zh-CN"/>
        </w:rPr>
        <w:t>XX</w:t>
      </w:r>
      <w:r>
        <w:rPr>
          <w:rFonts w:hint="eastAsia" w:ascii="宋体" w:hAnsi="宋体"/>
          <w:bCs/>
        </w:rPr>
        <w:t>日</w:t>
      </w:r>
      <w:r>
        <w:rPr>
          <w:rFonts w:hint="eastAsia" w:ascii="宋体" w:hAnsi="宋体"/>
          <w:bCs/>
          <w:lang w:eastAsia="zh-CN"/>
        </w:rPr>
        <w:t>编制《青海省盐湖产业发展规划（2020-2030）》项目</w:t>
      </w:r>
      <w:r>
        <w:rPr>
          <w:rFonts w:hint="eastAsia" w:ascii="宋体" w:hAnsi="宋体"/>
          <w:bCs/>
        </w:rPr>
        <w:t>（</w:t>
      </w:r>
      <w:r>
        <w:rPr>
          <w:rFonts w:hint="eastAsia" w:ascii="宋体" w:hAnsi="Calibri" w:cs="宋体"/>
          <w:lang w:val="zh-CN"/>
        </w:rPr>
        <w:t>宿迁建威竞磋（服务）2020-021</w:t>
      </w:r>
      <w:r>
        <w:rPr>
          <w:rFonts w:hint="eastAsia" w:ascii="宋体" w:hAnsi="宋体"/>
          <w:bCs/>
        </w:rPr>
        <w:t>）的磋商文件要求和采购机构出具的《成交通知书》，并经双方协商一致，</w:t>
      </w:r>
      <w:r>
        <w:rPr>
          <w:rFonts w:hint="eastAsia" w:ascii="宋体" w:hAnsi="宋体"/>
          <w:bCs/>
          <w:lang w:val="en-US" w:eastAsia="zh-CN"/>
        </w:rPr>
        <w:t>签订本合同</w:t>
      </w:r>
      <w:r>
        <w:rPr>
          <w:rFonts w:hint="eastAsia" w:ascii="宋体" w:hAnsi="宋体"/>
          <w:bCs/>
        </w:rPr>
        <w:t>：</w:t>
      </w:r>
    </w:p>
    <w:p>
      <w:pPr>
        <w:autoSpaceDE w:val="0"/>
        <w:autoSpaceDN w:val="0"/>
        <w:spacing w:line="360" w:lineRule="auto"/>
        <w:ind w:firstLine="480" w:firstLineChars="200"/>
        <w:rPr>
          <w:rFonts w:ascii="宋体" w:hAnsi="宋体" w:cs="宋体"/>
          <w:color w:val="000000"/>
          <w:kern w:val="0"/>
          <w:lang w:val="zh-CN"/>
        </w:rPr>
      </w:pPr>
      <w:bookmarkStart w:id="113" w:name="_Toc376936767"/>
      <w:bookmarkStart w:id="114" w:name="_Toc325726036"/>
      <w:r>
        <w:rPr>
          <w:rFonts w:hint="eastAsia" w:ascii="宋体" w:hAnsi="宋体" w:cs="宋体"/>
          <w:color w:val="000000"/>
          <w:kern w:val="0"/>
          <w:lang w:val="en-US" w:eastAsia="zh-CN"/>
        </w:rPr>
        <w:t>一、</w:t>
      </w:r>
      <w:r>
        <w:rPr>
          <w:rFonts w:hint="eastAsia" w:ascii="宋体" w:hAnsi="宋体" w:cs="宋体"/>
          <w:color w:val="000000"/>
          <w:kern w:val="0"/>
          <w:lang w:val="zh-CN"/>
        </w:rPr>
        <w:t>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spacing w:line="360" w:lineRule="auto"/>
        <w:ind w:firstLine="480"/>
        <w:rPr>
          <w:rFonts w:ascii="宋体"/>
          <w:bCs/>
        </w:rPr>
      </w:pPr>
      <w:r>
        <w:rPr>
          <w:rFonts w:ascii="宋体" w:hAnsi="宋体"/>
          <w:bCs/>
        </w:rPr>
        <w:t>1</w:t>
      </w:r>
      <w:r>
        <w:rPr>
          <w:rFonts w:hint="eastAsia" w:ascii="宋体" w:hAnsi="宋体"/>
          <w:bCs/>
        </w:rPr>
        <w:t>、成交通知书</w:t>
      </w:r>
    </w:p>
    <w:p>
      <w:pPr>
        <w:spacing w:line="360" w:lineRule="auto"/>
        <w:ind w:firstLine="480"/>
        <w:rPr>
          <w:rFonts w:ascii="宋体"/>
          <w:bCs/>
        </w:rPr>
      </w:pPr>
      <w:r>
        <w:rPr>
          <w:rFonts w:ascii="宋体" w:hAnsi="宋体"/>
          <w:bCs/>
        </w:rPr>
        <w:t>2</w:t>
      </w:r>
      <w:r>
        <w:rPr>
          <w:rFonts w:hint="eastAsia" w:ascii="宋体" w:hAnsi="宋体"/>
          <w:bCs/>
        </w:rPr>
        <w:t>、</w:t>
      </w:r>
      <w:r>
        <w:rPr>
          <w:rFonts w:hint="eastAsia" w:ascii="宋体" w:hAnsi="宋体"/>
          <w:bCs/>
          <w:lang w:val="en-US" w:eastAsia="zh-CN"/>
        </w:rPr>
        <w:t>磋商</w:t>
      </w:r>
      <w:r>
        <w:rPr>
          <w:rFonts w:hint="eastAsia" w:ascii="宋体" w:hAnsi="宋体"/>
          <w:bCs/>
          <w:lang w:val="zh-CN"/>
        </w:rPr>
        <w:t>文件的澄清、变更公告；</w:t>
      </w:r>
    </w:p>
    <w:p>
      <w:pPr>
        <w:spacing w:line="360" w:lineRule="auto"/>
        <w:ind w:firstLine="480"/>
        <w:rPr>
          <w:rFonts w:hint="eastAsia" w:ascii="宋体" w:hAnsi="宋体"/>
          <w:bCs/>
        </w:rPr>
      </w:pPr>
      <w:r>
        <w:rPr>
          <w:rFonts w:hint="eastAsia" w:ascii="宋体" w:hAnsi="宋体"/>
          <w:bCs/>
          <w:lang w:val="en-US" w:eastAsia="zh-CN"/>
        </w:rPr>
        <w:t>3</w:t>
      </w:r>
      <w:r>
        <w:rPr>
          <w:rFonts w:hint="eastAsia" w:ascii="宋体" w:hAnsi="宋体"/>
          <w:bCs/>
        </w:rPr>
        <w:t>、成交人</w:t>
      </w:r>
      <w:r>
        <w:rPr>
          <w:rFonts w:hint="eastAsia" w:ascii="宋体" w:hAnsi="宋体"/>
          <w:bCs/>
          <w:lang w:val="en-US" w:eastAsia="zh-CN"/>
        </w:rPr>
        <w:t>磋商响应</w:t>
      </w:r>
      <w:r>
        <w:rPr>
          <w:rFonts w:hint="eastAsia" w:ascii="宋体" w:hAnsi="宋体"/>
          <w:bCs/>
        </w:rPr>
        <w:t>文件</w:t>
      </w:r>
    </w:p>
    <w:p>
      <w:pPr>
        <w:pStyle w:val="2"/>
        <w:rPr>
          <w:rFonts w:hint="eastAsia" w:ascii="宋体" w:hAnsi="宋体"/>
          <w:bCs/>
          <w:lang w:val="en-US" w:eastAsia="zh-CN"/>
        </w:rPr>
      </w:pPr>
      <w:r>
        <w:rPr>
          <w:rFonts w:hint="eastAsia" w:ascii="宋体" w:hAnsi="宋体"/>
          <w:bCs/>
          <w:lang w:val="en-US" w:eastAsia="zh-CN"/>
        </w:rPr>
        <w:t>二、服务内容：</w:t>
      </w:r>
    </w:p>
    <w:p>
      <w:pPr>
        <w:spacing w:line="360" w:lineRule="auto"/>
        <w:rPr>
          <w:rFonts w:hint="default" w:ascii="宋体" w:hAnsi="宋体"/>
          <w:bCs/>
          <w:lang w:val="en-US" w:eastAsia="zh-CN"/>
        </w:rPr>
      </w:pPr>
      <w:r>
        <w:rPr>
          <w:rFonts w:hint="eastAsia" w:ascii="宋体" w:hAnsi="宋体"/>
          <w:bCs/>
          <w:lang w:val="en-US" w:eastAsia="zh-CN"/>
        </w:rPr>
        <w:t xml:space="preserve">    1、</w:t>
      </w:r>
    </w:p>
    <w:p>
      <w:pPr>
        <w:pStyle w:val="2"/>
        <w:spacing w:line="360" w:lineRule="auto"/>
        <w:rPr>
          <w:rFonts w:hint="default" w:ascii="宋体" w:hAnsi="宋体"/>
          <w:bCs/>
          <w:lang w:val="en-US" w:eastAsia="zh-CN"/>
        </w:rPr>
      </w:pPr>
      <w:r>
        <w:rPr>
          <w:rFonts w:hint="eastAsia" w:ascii="宋体" w:hAnsi="宋体"/>
          <w:bCs/>
          <w:lang w:val="en-US" w:eastAsia="zh-CN"/>
        </w:rPr>
        <w:t>2、</w:t>
      </w:r>
    </w:p>
    <w:p>
      <w:pPr>
        <w:spacing w:line="360" w:lineRule="auto"/>
        <w:rPr>
          <w:rFonts w:hint="default"/>
          <w:lang w:val="en-US" w:eastAsia="zh-CN"/>
        </w:rPr>
      </w:pPr>
      <w:r>
        <w:rPr>
          <w:rFonts w:hint="eastAsia" w:ascii="宋体" w:hAnsi="宋体"/>
          <w:bCs/>
          <w:lang w:val="en-US" w:eastAsia="zh-CN"/>
        </w:rPr>
        <w:t xml:space="preserve">    3、</w:t>
      </w:r>
    </w:p>
    <w:p>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w:t>
      </w:r>
      <w:r>
        <w:rPr>
          <w:rFonts w:hint="eastAsia" w:ascii="宋体" w:hAnsi="宋体"/>
          <w:sz w:val="24"/>
          <w:lang w:val="en-US" w:eastAsia="zh-CN"/>
        </w:rPr>
        <w:t xml:space="preserve"> </w:t>
      </w:r>
      <w:r>
        <w:rPr>
          <w:rFonts w:hint="eastAsia" w:ascii="宋体" w:hAnsi="宋体"/>
          <w:sz w:val="24"/>
        </w:rPr>
        <w:t>（大写）元。</w:t>
      </w:r>
    </w:p>
    <w:p>
      <w:pPr>
        <w:spacing w:line="360" w:lineRule="auto"/>
        <w:ind w:firstLine="480" w:firstLineChars="200"/>
        <w:rPr>
          <w:rFonts w:hint="eastAsia" w:ascii="宋体" w:hAnsi="宋体"/>
        </w:rPr>
      </w:pPr>
      <w:r>
        <w:rPr>
          <w:rFonts w:hint="eastAsia" w:ascii="宋体" w:hAnsi="宋体"/>
          <w:sz w:val="24"/>
        </w:rPr>
        <w:t>本合同以人民币进行结算，合同总价包括：</w:t>
      </w:r>
      <w:r>
        <w:rPr>
          <w:rFonts w:hint="eastAsia" w:ascii="宋体" w:hAnsi="宋体"/>
          <w:sz w:val="24"/>
          <w:lang w:val="zh-CN"/>
        </w:rPr>
        <w:t>调研费，规划编制费，论证评审费、信息资料费、差旅费、招标代理费、税金及不可预见费等全部费用。</w:t>
      </w:r>
    </w:p>
    <w:p>
      <w:pPr>
        <w:spacing w:line="360" w:lineRule="auto"/>
        <w:ind w:firstLine="480"/>
        <w:rPr>
          <w:rFonts w:ascii="宋体"/>
        </w:rPr>
      </w:pPr>
      <w:r>
        <w:rPr>
          <w:rFonts w:hint="eastAsia" w:ascii="宋体" w:hAnsi="宋体"/>
          <w:lang w:val="en-US" w:eastAsia="zh-CN"/>
        </w:rPr>
        <w:t>三</w:t>
      </w:r>
      <w:r>
        <w:rPr>
          <w:rFonts w:hint="eastAsia" w:ascii="宋体" w:hAnsi="宋体"/>
        </w:rPr>
        <w:t>、服务质量保证</w:t>
      </w:r>
    </w:p>
    <w:p>
      <w:pPr>
        <w:spacing w:line="360" w:lineRule="auto"/>
        <w:ind w:firstLine="480"/>
        <w:rPr>
          <w:rFonts w:ascii="宋体"/>
          <w:bCs/>
        </w:rPr>
      </w:pPr>
      <w:r>
        <w:rPr>
          <w:rFonts w:ascii="宋体" w:hAnsi="宋体"/>
          <w:bCs/>
        </w:rPr>
        <w:t>1</w:t>
      </w:r>
      <w:r>
        <w:rPr>
          <w:rFonts w:hint="eastAsia" w:ascii="宋体" w:hAnsi="宋体"/>
          <w:bCs/>
        </w:rPr>
        <w:t>、乙方所提供的服务质量必须与招标文件、投标报价文件和承诺相一致。</w:t>
      </w:r>
    </w:p>
    <w:p>
      <w:pPr>
        <w:spacing w:line="360" w:lineRule="auto"/>
        <w:ind w:firstLine="480"/>
        <w:rPr>
          <w:rFonts w:ascii="宋体"/>
          <w:bCs/>
        </w:rPr>
      </w:pPr>
      <w:r>
        <w:rPr>
          <w:rFonts w:ascii="宋体" w:hAnsi="宋体"/>
          <w:bCs/>
        </w:rPr>
        <w:t>2</w:t>
      </w:r>
      <w:r>
        <w:rPr>
          <w:rFonts w:hint="eastAsia" w:ascii="宋体" w:hAnsi="宋体"/>
          <w:bCs/>
        </w:rPr>
        <w:t>、乙方应保证所提供服务不会侵犯任何第三方的专利权、商标权或其他权利。</w:t>
      </w:r>
    </w:p>
    <w:p>
      <w:pPr>
        <w:spacing w:line="360" w:lineRule="auto"/>
        <w:ind w:firstLine="480"/>
        <w:rPr>
          <w:rFonts w:ascii="宋体"/>
        </w:rPr>
      </w:pPr>
      <w:r>
        <w:rPr>
          <w:rFonts w:hint="eastAsia" w:ascii="宋体" w:hAnsi="宋体"/>
          <w:lang w:val="en-US" w:eastAsia="zh-CN"/>
        </w:rPr>
        <w:t>四</w:t>
      </w:r>
      <w:r>
        <w:rPr>
          <w:rFonts w:hint="eastAsia" w:ascii="宋体" w:hAnsi="宋体"/>
        </w:rPr>
        <w:t>、合同的变更、终止与转让</w:t>
      </w:r>
    </w:p>
    <w:p>
      <w:pPr>
        <w:spacing w:line="360" w:lineRule="auto"/>
        <w:ind w:firstLine="480"/>
        <w:rPr>
          <w:rFonts w:ascii="宋体"/>
        </w:rPr>
      </w:pPr>
      <w:r>
        <w:rPr>
          <w:rFonts w:ascii="宋体" w:hAnsi="宋体"/>
        </w:rPr>
        <w:t>1</w:t>
      </w:r>
      <w:r>
        <w:rPr>
          <w:rFonts w:hint="eastAsia" w:ascii="宋体" w:hAnsi="宋体"/>
        </w:rPr>
        <w:t>、除《中华人民共和国政府采购法》第</w:t>
      </w:r>
      <w:r>
        <w:rPr>
          <w:rFonts w:ascii="宋体" w:hAnsi="宋体"/>
        </w:rPr>
        <w:t>50</w:t>
      </w:r>
      <w:r>
        <w:rPr>
          <w:rFonts w:hint="eastAsia" w:ascii="宋体" w:hAnsi="宋体"/>
        </w:rPr>
        <w:t>条规定的情形外，本合同一经签订，甲乙双方不得擅自变更、中止或终止。</w:t>
      </w:r>
    </w:p>
    <w:p>
      <w:pPr>
        <w:spacing w:line="360" w:lineRule="auto"/>
        <w:ind w:firstLine="480"/>
        <w:rPr>
          <w:rFonts w:ascii="宋体"/>
        </w:rPr>
      </w:pPr>
      <w:r>
        <w:rPr>
          <w:rFonts w:ascii="宋体" w:hAnsi="宋体"/>
        </w:rPr>
        <w:t>2</w:t>
      </w:r>
      <w:r>
        <w:rPr>
          <w:rFonts w:hint="eastAsia" w:ascii="宋体" w:hAnsi="宋体"/>
        </w:rPr>
        <w:t>、乙方不得擅自转让其应履行的合同义务。</w:t>
      </w:r>
    </w:p>
    <w:p>
      <w:pPr>
        <w:spacing w:line="360" w:lineRule="auto"/>
        <w:ind w:firstLine="480"/>
        <w:rPr>
          <w:rFonts w:ascii="Arial" w:hAnsi="Arial" w:cs="Arial"/>
          <w:lang w:val="zh-CN"/>
        </w:rPr>
      </w:pPr>
      <w:r>
        <w:rPr>
          <w:rFonts w:ascii="宋体" w:hAnsi="宋体"/>
        </w:rPr>
        <w:t>3</w:t>
      </w:r>
      <w:r>
        <w:rPr>
          <w:rFonts w:hint="eastAsia" w:ascii="宋体" w:hAnsi="宋体"/>
        </w:rPr>
        <w:t>、</w:t>
      </w:r>
      <w:r>
        <w:rPr>
          <w:rFonts w:hint="eastAsia" w:ascii="宋体" w:hAnsi="宋体" w:cs="宋体"/>
        </w:rPr>
        <w:t>任何对合同条款的变更或修改均须双方签订合同修改书。</w:t>
      </w:r>
      <w:r>
        <w:rPr>
          <w:rFonts w:ascii="Arial" w:hAnsi="Arial" w:cs="Arial"/>
          <w:lang w:val="zh-CN"/>
        </w:rPr>
        <w:t xml:space="preserve">  </w:t>
      </w:r>
      <w:r>
        <w:rPr>
          <w:rFonts w:hAnsi="宋体" w:cs="宋体"/>
        </w:rPr>
        <w:t xml:space="preserve">     </w:t>
      </w:r>
      <w:r>
        <w:t xml:space="preserve">   </w:t>
      </w:r>
    </w:p>
    <w:p>
      <w:pPr>
        <w:snapToGrid w:val="0"/>
        <w:spacing w:beforeLines="50" w:line="300" w:lineRule="auto"/>
        <w:ind w:firstLine="480"/>
        <w:textAlignment w:val="baseline"/>
        <w:rPr>
          <w:rFonts w:ascii="宋体" w:cs="宋体"/>
        </w:rPr>
      </w:pPr>
      <w:bookmarkStart w:id="115" w:name="_Toc435227120"/>
      <w:r>
        <w:rPr>
          <w:rFonts w:hint="eastAsia" w:ascii="宋体" w:hAnsi="宋体" w:cs="宋体"/>
          <w:lang w:val="en-US" w:eastAsia="zh-CN"/>
        </w:rPr>
        <w:t>五</w:t>
      </w:r>
      <w:r>
        <w:rPr>
          <w:rFonts w:hint="eastAsia" w:ascii="宋体" w:hAnsi="宋体" w:cs="宋体"/>
        </w:rPr>
        <w:t>、合同有效期限</w:t>
      </w:r>
    </w:p>
    <w:p>
      <w:pPr>
        <w:pStyle w:val="661"/>
        <w:ind w:firstLine="480"/>
        <w:rPr>
          <w:rFonts w:hint="default" w:ascii="宋体" w:hAnsi="宋体" w:eastAsia="宋体" w:cs="Times New Roman"/>
          <w:kern w:val="0"/>
          <w:sz w:val="24"/>
          <w:szCs w:val="24"/>
          <w:u w:val="single"/>
          <w:lang w:val="en-US" w:eastAsia="zh-CN" w:bidi="ar-SA"/>
        </w:rPr>
      </w:pPr>
      <w:r>
        <w:rPr>
          <w:rFonts w:hint="eastAsia" w:ascii="宋体" w:hAnsi="宋体" w:eastAsia="宋体" w:cs="Times New Roman"/>
          <w:kern w:val="0"/>
          <w:sz w:val="24"/>
          <w:szCs w:val="24"/>
          <w:lang w:val="en-US" w:eastAsia="zh-CN" w:bidi="ar-SA"/>
        </w:rPr>
        <w:t>1、服务期：</w:t>
      </w:r>
      <w:r>
        <w:rPr>
          <w:rFonts w:hint="eastAsia" w:cs="Times New Roman"/>
          <w:kern w:val="0"/>
          <w:sz w:val="24"/>
          <w:szCs w:val="24"/>
          <w:u w:val="single"/>
          <w:lang w:val="en-US" w:eastAsia="zh-CN" w:bidi="ar-SA"/>
        </w:rPr>
        <w:t xml:space="preserve">                      </w:t>
      </w:r>
    </w:p>
    <w:p>
      <w:pPr>
        <w:spacing w:line="360" w:lineRule="auto"/>
        <w:ind w:firstLine="480"/>
        <w:rPr>
          <w:rFonts w:hint="default" w:ascii="宋体" w:hAnsi="宋体" w:eastAsia="宋体"/>
          <w:u w:val="single"/>
          <w:lang w:val="en-US" w:eastAsia="zh-CN"/>
        </w:rPr>
      </w:pPr>
      <w:r>
        <w:rPr>
          <w:rFonts w:hint="eastAsia" w:ascii="宋体" w:hAnsi="宋体"/>
        </w:rPr>
        <w:t>2、服务地点：</w:t>
      </w:r>
      <w:r>
        <w:rPr>
          <w:rFonts w:hint="eastAsia" w:ascii="宋体" w:hAnsi="宋体"/>
          <w:u w:val="single"/>
          <w:lang w:val="en-US" w:eastAsia="zh-CN"/>
        </w:rPr>
        <w:t xml:space="preserve">                    </w:t>
      </w:r>
    </w:p>
    <w:p>
      <w:pPr>
        <w:spacing w:line="360" w:lineRule="auto"/>
        <w:ind w:firstLine="480"/>
        <w:rPr>
          <w:rFonts w:ascii="宋体" w:hAnsi="宋体"/>
        </w:rPr>
      </w:pPr>
      <w:r>
        <w:rPr>
          <w:rFonts w:hint="eastAsia" w:ascii="宋体" w:hAnsi="宋体"/>
        </w:rPr>
        <w:t>3、付款方式：甲乙</w:t>
      </w:r>
      <w:r>
        <w:rPr>
          <w:rFonts w:hint="eastAsia" w:ascii="宋体" w:hAnsi="宋体"/>
          <w:lang w:val="en-US" w:eastAsia="zh-CN"/>
        </w:rPr>
        <w:t>双方</w:t>
      </w:r>
      <w:r>
        <w:rPr>
          <w:rFonts w:hint="eastAsia" w:ascii="宋体" w:hAnsi="宋体"/>
        </w:rPr>
        <w:t>协商而定。</w:t>
      </w:r>
      <w:r>
        <w:rPr>
          <w:rFonts w:ascii="宋体" w:hAnsi="宋体"/>
        </w:rPr>
        <w:t xml:space="preserve"> </w:t>
      </w:r>
    </w:p>
    <w:p>
      <w:pPr>
        <w:pStyle w:val="31"/>
        <w:ind w:firstLine="480"/>
        <w:rPr>
          <w:b w:val="0"/>
          <w:bCs w:val="0"/>
        </w:rPr>
      </w:pPr>
      <w:r>
        <w:rPr>
          <w:rFonts w:hint="eastAsia"/>
          <w:b w:val="0"/>
          <w:bCs w:val="0"/>
          <w:lang w:val="en-US" w:eastAsia="zh-CN"/>
        </w:rPr>
        <w:t>六</w:t>
      </w:r>
      <w:r>
        <w:rPr>
          <w:rFonts w:hint="eastAsia"/>
          <w:b w:val="0"/>
          <w:bCs w:val="0"/>
        </w:rPr>
        <w:t>、</w:t>
      </w:r>
      <w:r>
        <w:rPr>
          <w:b w:val="0"/>
          <w:bCs w:val="0"/>
        </w:rPr>
        <w:t>各方权利和义务</w:t>
      </w:r>
    </w:p>
    <w:p>
      <w:pPr>
        <w:pStyle w:val="31"/>
        <w:ind w:firstLine="480"/>
      </w:pPr>
      <w:r>
        <w:rPr>
          <w:rFonts w:hint="eastAsia"/>
          <w:lang w:eastAsia="zh-CN"/>
        </w:rPr>
        <w:t>（</w:t>
      </w:r>
      <w:r>
        <w:rPr>
          <w:rFonts w:hint="eastAsia"/>
          <w:lang w:val="en-US" w:eastAsia="zh-CN"/>
        </w:rPr>
        <w:t>一</w:t>
      </w:r>
      <w:r>
        <w:rPr>
          <w:rFonts w:hint="eastAsia"/>
          <w:lang w:eastAsia="zh-CN"/>
        </w:rPr>
        <w:t>）</w:t>
      </w:r>
      <w:r>
        <w:t>甲方的权利和义务</w:t>
      </w:r>
    </w:p>
    <w:p>
      <w:pPr>
        <w:pStyle w:val="31"/>
        <w:ind w:firstLine="480"/>
      </w:pPr>
      <w:r>
        <w:t>1、甲方有权对合同规定范围内乙方的服务行为进行监督和检查，拥有监管权。有权定期核对乙方提供服务所配备的人员数量。对甲方认为不合理的部分有权下达整改通知书，并要求乙方限期整改。</w:t>
      </w:r>
    </w:p>
    <w:p>
      <w:pPr>
        <w:pStyle w:val="31"/>
        <w:ind w:firstLine="480"/>
      </w:pPr>
      <w:r>
        <w:t>2、甲方有权依据双方签订的考评办法对乙方提供的服务进行定期考评。当考评结果未达到标准时，有权依据考评办法约定的数额扣除履约保证金。</w:t>
      </w:r>
    </w:p>
    <w:p>
      <w:pPr>
        <w:pStyle w:val="31"/>
        <w:ind w:firstLine="480"/>
      </w:pPr>
      <w:r>
        <w:t>3、负责检查监督乙方管理工作的实施及制度的执行情况。</w:t>
      </w:r>
    </w:p>
    <w:p>
      <w:pPr>
        <w:pStyle w:val="31"/>
        <w:ind w:firstLine="480"/>
      </w:pPr>
      <w:r>
        <w:t>4、根据本合同规定，按时向乙方支付应付服务费用。</w:t>
      </w:r>
    </w:p>
    <w:p>
      <w:pPr>
        <w:pStyle w:val="31"/>
        <w:ind w:firstLine="480"/>
      </w:pPr>
      <w:r>
        <w:t>5、国家法律、法规所规定由甲方承担的其它责任。</w:t>
      </w:r>
    </w:p>
    <w:p>
      <w:pPr>
        <w:pStyle w:val="31"/>
        <w:ind w:firstLine="480"/>
      </w:pPr>
      <w:r>
        <w:rPr>
          <w:rFonts w:hint="eastAsia"/>
          <w:lang w:eastAsia="zh-CN"/>
        </w:rPr>
        <w:t>（</w:t>
      </w:r>
      <w:r>
        <w:rPr>
          <w:rFonts w:hint="eastAsia"/>
          <w:lang w:val="en-US" w:eastAsia="zh-CN"/>
        </w:rPr>
        <w:t>二</w:t>
      </w:r>
      <w:r>
        <w:rPr>
          <w:rFonts w:hint="eastAsia"/>
          <w:lang w:eastAsia="zh-CN"/>
        </w:rPr>
        <w:t>）</w:t>
      </w:r>
      <w:r>
        <w:t>乙方的权利和义务</w:t>
      </w:r>
    </w:p>
    <w:p>
      <w:pPr>
        <w:pStyle w:val="31"/>
        <w:ind w:firstLine="480"/>
      </w:pPr>
      <w:r>
        <w:t>1、对本合同规定的委托服务范围内的项目享有管理权及服务义务。</w:t>
      </w:r>
    </w:p>
    <w:p>
      <w:pPr>
        <w:pStyle w:val="31"/>
        <w:ind w:firstLine="480"/>
      </w:pPr>
      <w:r>
        <w:t>2、根据本合同的规定向甲方收取相关服务费用，并有权在本项目管理范围内管理及合理使用。</w:t>
      </w:r>
    </w:p>
    <w:p>
      <w:pPr>
        <w:pStyle w:val="31"/>
        <w:ind w:firstLine="480"/>
      </w:pPr>
      <w:r>
        <w:t>3、及时向甲方通告本项目服务范围内有关服务的重大事项，及时配合处理投诉。</w:t>
      </w:r>
    </w:p>
    <w:p>
      <w:pPr>
        <w:pStyle w:val="31"/>
        <w:ind w:firstLine="480"/>
      </w:pPr>
      <w:r>
        <w:t>4、接受项目行业管理部门及政府有关部门的指导，接受甲方的监督。</w:t>
      </w:r>
    </w:p>
    <w:p>
      <w:pPr>
        <w:pStyle w:val="31"/>
        <w:ind w:firstLine="480"/>
      </w:pPr>
      <w:r>
        <w:t>5、国家法律、法规所规定由乙方承担的其它责任。</w:t>
      </w:r>
    </w:p>
    <w:p>
      <w:pPr>
        <w:snapToGrid w:val="0"/>
        <w:spacing w:beforeLines="50" w:line="300" w:lineRule="auto"/>
        <w:ind w:firstLine="480"/>
        <w:textAlignment w:val="baseline"/>
        <w:rPr>
          <w:rFonts w:hint="eastAsia" w:ascii="宋体" w:hAnsi="宋体" w:cs="宋体"/>
        </w:rPr>
      </w:pPr>
      <w:r>
        <w:rPr>
          <w:rFonts w:hint="eastAsia" w:ascii="宋体" w:hAnsi="宋体" w:cs="宋体"/>
          <w:lang w:val="en-US" w:eastAsia="zh-CN"/>
        </w:rPr>
        <w:t>七</w:t>
      </w:r>
      <w:r>
        <w:rPr>
          <w:rFonts w:hint="eastAsia" w:ascii="宋体" w:hAnsi="宋体" w:cs="宋体"/>
        </w:rPr>
        <w:t>、违约责任</w:t>
      </w:r>
    </w:p>
    <w:p>
      <w:pPr>
        <w:snapToGrid w:val="0"/>
        <w:spacing w:beforeLines="50" w:line="300" w:lineRule="auto"/>
        <w:ind w:firstLine="480"/>
        <w:textAlignment w:val="baseline"/>
        <w:rPr>
          <w:rFonts w:hint="eastAsia" w:ascii="宋体" w:hAnsi="宋体" w:cs="宋体"/>
          <w:lang w:val="en-US" w:eastAsia="zh-CN"/>
        </w:rPr>
      </w:pPr>
      <w:r>
        <w:rPr>
          <w:rFonts w:hint="eastAsia" w:ascii="宋体" w:hAnsi="宋体" w:cs="宋体"/>
          <w:lang w:val="en-US" w:eastAsia="zh-CN"/>
        </w:rPr>
        <w:t>1、甲乙双方必须遵守本合同并执行合同中的各项规定，保证本合同的正常履行。</w:t>
      </w:r>
    </w:p>
    <w:p>
      <w:pPr>
        <w:snapToGrid w:val="0"/>
        <w:spacing w:beforeLines="50" w:line="300" w:lineRule="auto"/>
        <w:ind w:firstLine="480"/>
        <w:textAlignment w:val="baseline"/>
        <w:rPr>
          <w:rFonts w:hint="eastAsia" w:ascii="宋体" w:hAnsi="宋体" w:cs="宋体"/>
          <w:lang w:val="en-US" w:eastAsia="zh-CN"/>
        </w:rPr>
      </w:pPr>
      <w:r>
        <w:rPr>
          <w:rFonts w:hint="eastAsia" w:ascii="宋体" w:hAnsi="宋体" w:cs="宋体"/>
          <w:lang w:val="en-US" w:eastAsia="zh-CN"/>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napToGrid w:val="0"/>
        <w:spacing w:beforeLines="50" w:line="300" w:lineRule="auto"/>
        <w:ind w:firstLine="480"/>
        <w:textAlignment w:val="baseline"/>
        <w:rPr>
          <w:rFonts w:ascii="宋体" w:cs="宋体"/>
        </w:rPr>
      </w:pPr>
      <w:r>
        <w:rPr>
          <w:rFonts w:hint="eastAsia" w:ascii="宋体" w:hAnsi="宋体" w:cs="宋体"/>
          <w:lang w:val="en-US" w:eastAsia="zh-CN"/>
        </w:rPr>
        <w:t>八</w:t>
      </w:r>
      <w:r>
        <w:rPr>
          <w:rFonts w:hint="eastAsia" w:ascii="宋体" w:hAnsi="宋体" w:cs="宋体"/>
        </w:rPr>
        <w:t>、不可抗力</w:t>
      </w:r>
    </w:p>
    <w:p>
      <w:pPr>
        <w:snapToGrid w:val="0"/>
        <w:spacing w:beforeLines="50" w:line="300" w:lineRule="auto"/>
        <w:ind w:firstLine="480"/>
        <w:textAlignment w:val="baseline"/>
        <w:rPr>
          <w:rFonts w:hint="eastAsia" w:ascii="宋体" w:hAnsi="宋体" w:cs="宋体"/>
          <w:lang w:val="en-US" w:eastAsia="zh-CN"/>
        </w:rPr>
      </w:pPr>
      <w:r>
        <w:rPr>
          <w:rFonts w:hint="eastAsia" w:ascii="宋体" w:hAnsi="宋体" w:cs="宋体"/>
          <w:lang w:val="en-US" w:eastAsia="zh-CN"/>
        </w:rPr>
        <w:t>1、在合同有效期内，任何一方因不可抗力事件导致不能履行合同，则合同履行期可延长，其延长期与不可抗力影响期相同。</w:t>
      </w:r>
    </w:p>
    <w:p>
      <w:pPr>
        <w:snapToGrid w:val="0"/>
        <w:spacing w:beforeLines="50" w:line="300" w:lineRule="auto"/>
        <w:ind w:firstLine="480"/>
        <w:textAlignment w:val="baseline"/>
        <w:rPr>
          <w:rFonts w:hint="eastAsia" w:ascii="宋体" w:hAnsi="宋体" w:cs="宋体"/>
          <w:lang w:val="en-US" w:eastAsia="zh-CN"/>
        </w:rPr>
      </w:pPr>
      <w:r>
        <w:rPr>
          <w:rFonts w:hint="eastAsia" w:ascii="宋体" w:hAnsi="宋体" w:cs="宋体"/>
          <w:lang w:val="en-US" w:eastAsia="zh-CN"/>
        </w:rPr>
        <w:t>2、不可抗力事件发生后，应立即通知对方，并寄送有关权威机构出具的证明。</w:t>
      </w:r>
    </w:p>
    <w:p>
      <w:pPr>
        <w:snapToGrid w:val="0"/>
        <w:spacing w:beforeLines="50" w:line="300" w:lineRule="auto"/>
        <w:ind w:firstLine="480"/>
        <w:textAlignment w:val="baseline"/>
        <w:rPr>
          <w:rFonts w:hint="eastAsia" w:ascii="宋体" w:hAnsi="宋体" w:cs="宋体"/>
          <w:lang w:val="en-US" w:eastAsia="zh-CN"/>
        </w:rPr>
      </w:pPr>
      <w:r>
        <w:rPr>
          <w:rFonts w:hint="eastAsia" w:ascii="宋体" w:hAnsi="宋体" w:cs="宋体"/>
          <w:lang w:val="en-US" w:eastAsia="zh-CN"/>
        </w:rPr>
        <w:t>3、不可抗力事件延续 120 天以上，双方应通过友好协商，确定是否继续履行合同。</w:t>
      </w:r>
    </w:p>
    <w:p>
      <w:pPr>
        <w:snapToGrid w:val="0"/>
        <w:spacing w:beforeLines="50" w:line="300" w:lineRule="auto"/>
        <w:ind w:firstLine="480"/>
        <w:textAlignment w:val="baseline"/>
        <w:rPr>
          <w:rFonts w:ascii="宋体" w:cs="宋体"/>
        </w:rPr>
      </w:pPr>
      <w:r>
        <w:rPr>
          <w:rFonts w:hint="eastAsia" w:ascii="宋体" w:hAnsi="宋体" w:cs="宋体"/>
          <w:lang w:val="en-US" w:eastAsia="zh-CN"/>
        </w:rPr>
        <w:t>九</w:t>
      </w:r>
      <w:r>
        <w:rPr>
          <w:rFonts w:hint="eastAsia" w:ascii="宋体" w:hAnsi="宋体" w:cs="宋体"/>
        </w:rPr>
        <w:t>、解决合同纠纷的方式</w:t>
      </w:r>
    </w:p>
    <w:p>
      <w:pPr>
        <w:snapToGrid w:val="0"/>
        <w:spacing w:beforeLines="50" w:line="300" w:lineRule="auto"/>
        <w:ind w:firstLine="480"/>
        <w:textAlignment w:val="baseline"/>
        <w:rPr>
          <w:rFonts w:hint="eastAsia" w:ascii="宋体" w:hAnsi="宋体" w:cs="宋体"/>
          <w:lang w:val="en-US" w:eastAsia="zh-CN"/>
        </w:rPr>
      </w:pPr>
      <w:r>
        <w:rPr>
          <w:rFonts w:hint="eastAsia" w:ascii="宋体" w:hAnsi="宋体" w:cs="宋体"/>
          <w:lang w:val="en-US" w:eastAsia="zh-CN"/>
        </w:rPr>
        <w:t>1、在执行本合同中发生的或与本合同有关的争端，双方应通过友好协商解决，经协商在 60 天内不能达成协议时，应提交成都仲裁委员会仲裁。</w:t>
      </w:r>
    </w:p>
    <w:p>
      <w:pPr>
        <w:snapToGrid w:val="0"/>
        <w:spacing w:beforeLines="50" w:line="300" w:lineRule="auto"/>
        <w:ind w:firstLine="480"/>
        <w:textAlignment w:val="baseline"/>
        <w:rPr>
          <w:rFonts w:hint="eastAsia" w:ascii="宋体" w:hAnsi="宋体" w:cs="宋体"/>
          <w:lang w:val="en-US" w:eastAsia="zh-CN"/>
        </w:rPr>
      </w:pPr>
      <w:r>
        <w:rPr>
          <w:rFonts w:hint="eastAsia" w:ascii="宋体" w:hAnsi="宋体" w:cs="宋体"/>
          <w:lang w:val="en-US" w:eastAsia="zh-CN"/>
        </w:rPr>
        <w:t>2、仲裁裁决应为最终决定，并对双方具有约束力。除另有裁决外，仲裁费应由败诉方负担。</w:t>
      </w:r>
    </w:p>
    <w:p>
      <w:pPr>
        <w:snapToGrid w:val="0"/>
        <w:spacing w:beforeLines="50" w:line="300" w:lineRule="auto"/>
        <w:ind w:firstLine="480"/>
        <w:textAlignment w:val="baseline"/>
        <w:rPr>
          <w:rFonts w:hint="eastAsia" w:ascii="宋体" w:hAnsi="宋体" w:cs="宋体"/>
          <w:lang w:val="en-US" w:eastAsia="zh-CN"/>
        </w:rPr>
      </w:pPr>
      <w:r>
        <w:rPr>
          <w:rFonts w:hint="eastAsia" w:ascii="宋体" w:hAnsi="宋体" w:cs="宋体"/>
          <w:lang w:val="en-US" w:eastAsia="zh-CN"/>
        </w:rPr>
        <w:t>3、在仲裁期间，除正在进行仲裁部分外，合同其他部分继续执行。</w:t>
      </w:r>
    </w:p>
    <w:p>
      <w:pPr>
        <w:snapToGrid w:val="0"/>
        <w:spacing w:beforeLines="50" w:line="300" w:lineRule="auto"/>
        <w:ind w:firstLine="480"/>
        <w:textAlignment w:val="baseline"/>
        <w:rPr>
          <w:rFonts w:ascii="宋体" w:cs="宋体"/>
        </w:rPr>
      </w:pPr>
      <w:r>
        <w:rPr>
          <w:rFonts w:hint="eastAsia" w:ascii="宋体" w:hAnsi="宋体" w:cs="宋体"/>
          <w:lang w:val="en-US" w:eastAsia="zh-CN"/>
        </w:rPr>
        <w:t>十</w:t>
      </w:r>
      <w:r>
        <w:rPr>
          <w:rFonts w:hint="eastAsia" w:ascii="宋体" w:hAnsi="宋体" w:cs="宋体"/>
        </w:rPr>
        <w:t>、合同生效及其它</w:t>
      </w:r>
    </w:p>
    <w:p>
      <w:pPr>
        <w:snapToGrid w:val="0"/>
        <w:spacing w:line="300" w:lineRule="auto"/>
        <w:ind w:firstLine="480"/>
        <w:textAlignment w:val="baseline"/>
        <w:rPr>
          <w:rFonts w:ascii="宋体" w:hAnsi="宋体" w:cs="宋体"/>
        </w:rPr>
      </w:pPr>
      <w:r>
        <w:rPr>
          <w:rFonts w:hint="eastAsia" w:ascii="宋体" w:hAnsi="宋体" w:cs="宋体"/>
          <w:lang w:val="en-US" w:eastAsia="zh-CN"/>
        </w:rPr>
        <w:t>1、</w:t>
      </w:r>
      <w:r>
        <w:rPr>
          <w:rFonts w:ascii="宋体" w:hAnsi="宋体" w:cs="宋体"/>
        </w:rPr>
        <w:t>本合同一式八份，甲方、乙方、财政、代理机构各执二份，经甲、乙方法定代表人签章之日起生效。</w:t>
      </w:r>
    </w:p>
    <w:p>
      <w:pPr>
        <w:snapToGrid w:val="0"/>
        <w:spacing w:line="300" w:lineRule="auto"/>
        <w:ind w:firstLine="480"/>
        <w:textAlignment w:val="baseline"/>
        <w:rPr>
          <w:rFonts w:ascii="宋体" w:hAnsi="宋体" w:cs="宋体"/>
        </w:rPr>
      </w:pPr>
      <w:r>
        <w:rPr>
          <w:rFonts w:hint="eastAsia" w:ascii="宋体" w:hAnsi="宋体" w:cs="宋体"/>
          <w:lang w:val="en-US" w:eastAsia="zh-CN"/>
        </w:rPr>
        <w:t>2、</w:t>
      </w:r>
      <w:r>
        <w:rPr>
          <w:rFonts w:ascii="宋体" w:hAnsi="宋体" w:cs="宋体"/>
        </w:rPr>
        <w:t>本合同未尽事宜，可以另行制定补充条款，补充条款与正文具有同等法律效力。</w:t>
      </w:r>
    </w:p>
    <w:p>
      <w:pPr>
        <w:snapToGrid w:val="0"/>
        <w:spacing w:line="300" w:lineRule="auto"/>
        <w:ind w:firstLine="480"/>
        <w:textAlignment w:val="baseline"/>
        <w:rPr>
          <w:rFonts w:ascii="宋体" w:hAnsi="宋体" w:cs="宋体"/>
        </w:rPr>
      </w:pPr>
      <w:r>
        <w:rPr>
          <w:rFonts w:hint="eastAsia" w:ascii="宋体" w:hAnsi="宋体" w:cs="宋体"/>
          <w:lang w:val="en-US" w:eastAsia="zh-CN"/>
        </w:rPr>
        <w:t>3、</w:t>
      </w:r>
      <w:r>
        <w:rPr>
          <w:rFonts w:ascii="宋体" w:hAnsi="宋体" w:cs="宋体"/>
        </w:rPr>
        <w:t>本合同的组成包含《合同通用条款》。</w:t>
      </w:r>
    </w:p>
    <w:p>
      <w:pPr>
        <w:pStyle w:val="31"/>
        <w:ind w:firstLine="480"/>
      </w:pPr>
    </w:p>
    <w:p>
      <w:pPr>
        <w:pStyle w:val="31"/>
        <w:ind w:firstLine="480"/>
      </w:pPr>
    </w:p>
    <w:bookmarkEnd w:id="115"/>
    <w:tbl>
      <w:tblPr>
        <w:tblStyle w:val="64"/>
        <w:tblW w:w="9081" w:type="dxa"/>
        <w:tblInd w:w="108" w:type="dxa"/>
        <w:tblLayout w:type="fixed"/>
        <w:tblCellMar>
          <w:top w:w="0" w:type="dxa"/>
          <w:left w:w="108" w:type="dxa"/>
          <w:bottom w:w="0" w:type="dxa"/>
          <w:right w:w="108" w:type="dxa"/>
        </w:tblCellMar>
      </w:tblPr>
      <w:tblGrid>
        <w:gridCol w:w="4928"/>
        <w:gridCol w:w="4153"/>
      </w:tblGrid>
      <w:tr>
        <w:tblPrEx>
          <w:tblCellMar>
            <w:top w:w="0" w:type="dxa"/>
            <w:left w:w="108" w:type="dxa"/>
            <w:bottom w:w="0" w:type="dxa"/>
            <w:right w:w="108" w:type="dxa"/>
          </w:tblCellMar>
        </w:tblPrEx>
        <w:trPr>
          <w:cantSplit/>
          <w:trHeight w:val="2608" w:hRule="atLeast"/>
        </w:trPr>
        <w:tc>
          <w:tcPr>
            <w:tcW w:w="4928" w:type="dxa"/>
          </w:tcPr>
          <w:p>
            <w:pPr>
              <w:spacing w:line="480" w:lineRule="auto"/>
              <w:ind w:firstLine="120" w:firstLineChars="50"/>
              <w:rPr>
                <w:rFonts w:ascii="宋体" w:cs="宋体"/>
              </w:rPr>
            </w:pPr>
            <w:r>
              <w:rPr>
                <w:rFonts w:hint="eastAsia" w:ascii="宋体" w:hAnsi="宋体" w:cs="宋体"/>
              </w:rPr>
              <w:t>甲方（盖章）</w:t>
            </w:r>
          </w:p>
          <w:p>
            <w:pPr>
              <w:spacing w:line="480" w:lineRule="auto"/>
              <w:ind w:firstLine="120" w:firstLineChars="50"/>
              <w:rPr>
                <w:rFonts w:ascii="宋体" w:cs="宋体"/>
              </w:rPr>
            </w:pPr>
            <w:r>
              <w:rPr>
                <w:rFonts w:hint="eastAsia" w:ascii="宋体" w:cs="宋体"/>
                <w:lang w:val="zh-CN"/>
              </w:rPr>
              <w:t>法定代表人或委托代理人</w:t>
            </w:r>
            <w:r>
              <w:rPr>
                <w:rFonts w:hint="eastAsia" w:ascii="宋体" w:cs="宋体"/>
              </w:rPr>
              <w:t>：</w:t>
            </w:r>
          </w:p>
          <w:p>
            <w:pPr>
              <w:tabs>
                <w:tab w:val="left" w:pos="2142"/>
              </w:tabs>
              <w:spacing w:line="480" w:lineRule="auto"/>
              <w:jc w:val="both"/>
              <w:rPr>
                <w:rFonts w:ascii="宋体" w:cs="宋体"/>
              </w:rPr>
            </w:pPr>
          </w:p>
          <w:p>
            <w:pPr>
              <w:tabs>
                <w:tab w:val="left" w:pos="2142"/>
              </w:tabs>
              <w:spacing w:line="480" w:lineRule="auto"/>
              <w:ind w:firstLine="1680" w:firstLineChars="700"/>
              <w:jc w:val="both"/>
              <w:rPr>
                <w:rFonts w:ascii="宋体" w:cs="宋体"/>
              </w:rPr>
            </w:pPr>
          </w:p>
          <w:p>
            <w:pPr>
              <w:tabs>
                <w:tab w:val="left" w:pos="2142"/>
              </w:tabs>
              <w:spacing w:line="480" w:lineRule="auto"/>
              <w:ind w:firstLine="1680" w:firstLineChars="700"/>
              <w:jc w:val="both"/>
              <w:rPr>
                <w:rFonts w:ascii="宋体" w:cs="宋体"/>
              </w:rPr>
            </w:pPr>
            <w:r>
              <w:rPr>
                <w:rFonts w:hint="eastAsia" w:ascii="宋体" w:cs="宋体"/>
              </w:rPr>
              <w:t>签约时间：  年  月  日</w:t>
            </w:r>
          </w:p>
        </w:tc>
        <w:tc>
          <w:tcPr>
            <w:tcW w:w="4153" w:type="dxa"/>
          </w:tcPr>
          <w:p>
            <w:pPr>
              <w:spacing w:line="480" w:lineRule="auto"/>
              <w:ind w:firstLine="480"/>
              <w:rPr>
                <w:rFonts w:ascii="宋体" w:cs="宋体"/>
              </w:rPr>
            </w:pPr>
            <w:r>
              <w:rPr>
                <w:rFonts w:hint="eastAsia" w:ascii="宋体" w:hAnsi="宋体" w:cs="宋体"/>
              </w:rPr>
              <w:t>乙方（盖章）</w:t>
            </w:r>
          </w:p>
          <w:p>
            <w:pPr>
              <w:autoSpaceDE w:val="0"/>
              <w:autoSpaceDN w:val="0"/>
              <w:adjustRightInd w:val="0"/>
              <w:spacing w:line="500" w:lineRule="exact"/>
              <w:ind w:firstLine="480"/>
              <w:rPr>
                <w:rFonts w:ascii="宋体" w:cs="宋体"/>
              </w:rPr>
            </w:pPr>
            <w:r>
              <w:rPr>
                <w:rFonts w:hint="eastAsia" w:ascii="宋体" w:cs="宋体"/>
                <w:lang w:val="zh-CN"/>
              </w:rPr>
              <w:t>法定代表人或委托代理人</w:t>
            </w:r>
            <w:r>
              <w:rPr>
                <w:rFonts w:hint="eastAsia" w:ascii="宋体" w:cs="宋体"/>
              </w:rPr>
              <w:t>：</w:t>
            </w:r>
          </w:p>
          <w:p>
            <w:pPr>
              <w:autoSpaceDE w:val="0"/>
              <w:autoSpaceDN w:val="0"/>
              <w:adjustRightInd w:val="0"/>
              <w:spacing w:line="500" w:lineRule="exact"/>
              <w:ind w:left="480" w:leftChars="200"/>
              <w:rPr>
                <w:rFonts w:hint="eastAsia" w:ascii="宋体" w:cs="宋体"/>
                <w:lang w:val="zh-CN"/>
              </w:rPr>
            </w:pPr>
            <w:r>
              <w:rPr>
                <w:rFonts w:hint="eastAsia" w:ascii="宋体" w:cs="宋体"/>
                <w:lang w:val="zh-CN"/>
              </w:rPr>
              <w:t>开户银行：</w:t>
            </w:r>
          </w:p>
          <w:p>
            <w:pPr>
              <w:autoSpaceDE w:val="0"/>
              <w:autoSpaceDN w:val="0"/>
              <w:adjustRightInd w:val="0"/>
              <w:spacing w:line="500" w:lineRule="exact"/>
              <w:ind w:left="480" w:leftChars="200"/>
              <w:rPr>
                <w:rFonts w:ascii="宋体" w:cs="宋体"/>
                <w:lang w:val="zh-CN"/>
              </w:rPr>
            </w:pPr>
            <w:r>
              <w:rPr>
                <w:rFonts w:hint="eastAsia" w:ascii="宋体" w:cs="宋体"/>
                <w:lang w:val="zh-CN"/>
              </w:rPr>
              <w:t>账号：</w:t>
            </w:r>
          </w:p>
          <w:p>
            <w:pPr>
              <w:autoSpaceDE w:val="0"/>
              <w:autoSpaceDN w:val="0"/>
              <w:adjustRightInd w:val="0"/>
              <w:spacing w:line="500" w:lineRule="exact"/>
              <w:ind w:firstLine="480"/>
              <w:rPr>
                <w:rFonts w:cs="Calibri"/>
              </w:rPr>
            </w:pPr>
            <w:r>
              <w:rPr>
                <w:rFonts w:hint="eastAsia" w:ascii="宋体" w:cs="宋体"/>
                <w:lang w:val="zh-CN"/>
              </w:rPr>
              <w:t>联系电话：</w:t>
            </w:r>
          </w:p>
        </w:tc>
      </w:tr>
    </w:tbl>
    <w:p>
      <w:pPr>
        <w:spacing w:line="480" w:lineRule="auto"/>
        <w:ind w:firstLine="240" w:firstLineChars="100"/>
        <w:rPr>
          <w:rFonts w:ascii="宋体" w:hAnsi="宋体" w:cs="宋体"/>
        </w:rPr>
      </w:pPr>
    </w:p>
    <w:p>
      <w:pPr>
        <w:spacing w:line="480" w:lineRule="auto"/>
        <w:ind w:firstLine="240" w:firstLineChars="100"/>
        <w:rPr>
          <w:rFonts w:hint="eastAsia" w:ascii="宋体" w:eastAsia="宋体" w:cs="宋体"/>
          <w:lang w:eastAsia="zh-CN"/>
        </w:rPr>
      </w:pPr>
      <w:r>
        <w:rPr>
          <w:rFonts w:hint="eastAsia" w:ascii="宋体" w:hAnsi="宋体" w:cs="宋体"/>
        </w:rPr>
        <w:t>采购代理机构（盖章）：</w:t>
      </w:r>
      <w:r>
        <w:rPr>
          <w:rFonts w:hint="eastAsia" w:ascii="宋体" w:hAnsi="宋体" w:cs="宋体"/>
          <w:lang w:eastAsia="zh-CN"/>
        </w:rPr>
        <w:t>宿迁建威工程咨询有限公司</w:t>
      </w:r>
    </w:p>
    <w:p>
      <w:pPr>
        <w:spacing w:line="480" w:lineRule="auto"/>
        <w:ind w:firstLine="240" w:firstLineChars="100"/>
        <w:rPr>
          <w:rFonts w:ascii="宋体" w:cs="宋体"/>
        </w:rPr>
      </w:pPr>
      <w:r>
        <w:rPr>
          <w:rFonts w:hint="eastAsia" w:ascii="宋体" w:hAnsi="宋体" w:cs="宋体"/>
          <w:lang w:val="en-US" w:eastAsia="zh-CN"/>
        </w:rPr>
        <w:t>经办人</w:t>
      </w:r>
      <w:r>
        <w:rPr>
          <w:rFonts w:hint="eastAsia" w:ascii="宋体" w:hAnsi="宋体" w:cs="宋体"/>
        </w:rPr>
        <w:t>（签字）：</w:t>
      </w:r>
    </w:p>
    <w:p>
      <w:pPr>
        <w:spacing w:line="480" w:lineRule="auto"/>
        <w:ind w:firstLine="240" w:firstLineChars="100"/>
        <w:rPr>
          <w:rFonts w:ascii="宋体" w:hAnsi="宋体" w:cs="宋体"/>
        </w:rPr>
      </w:pPr>
      <w:r>
        <w:rPr>
          <w:rFonts w:hint="eastAsia" w:ascii="宋体" w:hAnsi="宋体" w:cs="宋体"/>
          <w:lang w:val="en-US" w:eastAsia="zh-CN"/>
        </w:rPr>
        <w:t>合同备案</w:t>
      </w:r>
      <w:r>
        <w:rPr>
          <w:rFonts w:hint="eastAsia" w:ascii="宋体" w:hAnsi="宋体" w:cs="宋体"/>
        </w:rPr>
        <w:t>时间：</w:t>
      </w: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keepNext/>
        <w:keepLines/>
        <w:snapToGrid w:val="0"/>
        <w:spacing w:line="400" w:lineRule="atLeast"/>
        <w:jc w:val="center"/>
        <w:outlineLvl w:val="0"/>
        <w:rPr>
          <w:rFonts w:ascii="宋体"/>
          <w:b/>
          <w:kern w:val="28"/>
          <w:sz w:val="36"/>
          <w:szCs w:val="20"/>
        </w:rPr>
      </w:pPr>
      <w:bookmarkStart w:id="116" w:name="_Toc5011764"/>
      <w:r>
        <w:rPr>
          <w:rFonts w:hint="eastAsia" w:ascii="宋体"/>
          <w:b/>
          <w:kern w:val="28"/>
          <w:sz w:val="36"/>
          <w:szCs w:val="20"/>
        </w:rPr>
        <w:t>第五部分</w:t>
      </w:r>
      <w:bookmarkEnd w:id="113"/>
      <w:bookmarkEnd w:id="114"/>
      <w:r>
        <w:rPr>
          <w:rFonts w:hint="eastAsia" w:ascii="宋体"/>
          <w:b/>
          <w:kern w:val="28"/>
          <w:sz w:val="36"/>
          <w:szCs w:val="20"/>
        </w:rPr>
        <w:t>磋商响应文件格式</w:t>
      </w:r>
      <w:bookmarkEnd w:id="116"/>
    </w:p>
    <w:p>
      <w:pPr>
        <w:pStyle w:val="3"/>
        <w:ind w:firstLine="0" w:firstLineChars="0"/>
        <w:rPr>
          <w:color w:val="auto"/>
          <w:sz w:val="28"/>
          <w:szCs w:val="28"/>
        </w:rPr>
      </w:pPr>
      <w:bookmarkStart w:id="117" w:name="_Toc5011765"/>
      <w:bookmarkStart w:id="118" w:name="_Toc4176"/>
      <w:r>
        <w:rPr>
          <w:rFonts w:hint="eastAsia"/>
          <w:color w:val="auto"/>
          <w:sz w:val="28"/>
          <w:szCs w:val="28"/>
        </w:rPr>
        <w:t>附件1：磋商响应文件封面</w:t>
      </w:r>
      <w:bookmarkEnd w:id="117"/>
      <w:bookmarkEnd w:id="118"/>
    </w:p>
    <w:p>
      <w:pPr>
        <w:spacing w:line="360" w:lineRule="auto"/>
        <w:rPr>
          <w:rFonts w:ascii="宋体"/>
          <w:b/>
          <w:sz w:val="72"/>
          <w:szCs w:val="72"/>
        </w:rPr>
      </w:pPr>
    </w:p>
    <w:p>
      <w:pPr>
        <w:spacing w:line="360" w:lineRule="auto"/>
        <w:ind w:firstLine="826" w:firstLineChars="392"/>
        <w:rPr>
          <w:rFonts w:ascii="宋体"/>
          <w:b/>
          <w:sz w:val="21"/>
          <w:szCs w:val="21"/>
        </w:rPr>
      </w:pPr>
    </w:p>
    <w:p>
      <w:pPr>
        <w:spacing w:line="360" w:lineRule="auto"/>
        <w:ind w:firstLine="2364" w:firstLineChars="327"/>
        <w:rPr>
          <w:rFonts w:ascii="宋体"/>
          <w:b/>
          <w:sz w:val="72"/>
          <w:szCs w:val="72"/>
        </w:rPr>
      </w:pPr>
    </w:p>
    <w:p>
      <w:pPr>
        <w:spacing w:line="360" w:lineRule="auto"/>
        <w:ind w:firstLine="2364" w:firstLineChars="327"/>
        <w:rPr>
          <w:rFonts w:ascii="宋体"/>
          <w:b/>
          <w:sz w:val="72"/>
          <w:szCs w:val="72"/>
        </w:rPr>
      </w:pPr>
      <w:r>
        <w:rPr>
          <w:rFonts w:hint="eastAsia" w:ascii="宋体" w:hAnsi="宋体"/>
          <w:b/>
          <w:sz w:val="72"/>
          <w:szCs w:val="72"/>
        </w:rPr>
        <w:t>磋商响应文件</w:t>
      </w:r>
    </w:p>
    <w:p>
      <w:pPr>
        <w:spacing w:line="360" w:lineRule="auto"/>
        <w:ind w:firstLine="788" w:firstLineChars="327"/>
        <w:rPr>
          <w:rFonts w:ascii="宋体"/>
          <w:b/>
        </w:rPr>
      </w:pPr>
    </w:p>
    <w:p>
      <w:pPr>
        <w:spacing w:line="360" w:lineRule="auto"/>
        <w:ind w:firstLine="788" w:firstLineChars="327"/>
        <w:rPr>
          <w:rFonts w:ascii="宋体"/>
          <w:b/>
        </w:rPr>
      </w:pPr>
    </w:p>
    <w:p>
      <w:pPr>
        <w:adjustRightInd w:val="0"/>
        <w:spacing w:line="360" w:lineRule="auto"/>
        <w:textAlignment w:val="baseline"/>
        <w:rPr>
          <w:rFonts w:ascii="宋体"/>
          <w:b/>
          <w:bCs/>
          <w:sz w:val="32"/>
        </w:rPr>
      </w:pPr>
    </w:p>
    <w:p>
      <w:pPr>
        <w:adjustRightInd w:val="0"/>
        <w:spacing w:line="360" w:lineRule="auto"/>
        <w:ind w:firstLine="354" w:firstLineChars="98"/>
        <w:textAlignment w:val="baseline"/>
        <w:rPr>
          <w:rFonts w:hint="eastAsia" w:ascii="宋体" w:hAnsi="宋体" w:eastAsia="宋体"/>
          <w:b/>
          <w:sz w:val="36"/>
          <w:szCs w:val="36"/>
          <w:lang w:eastAsia="zh-CN"/>
        </w:rPr>
      </w:pPr>
      <w:r>
        <w:rPr>
          <w:rFonts w:hint="eastAsia" w:ascii="宋体" w:hAnsi="宋体"/>
          <w:b/>
          <w:bCs/>
          <w:sz w:val="36"/>
          <w:szCs w:val="36"/>
        </w:rPr>
        <w:t>采购项目编号：</w:t>
      </w:r>
    </w:p>
    <w:p>
      <w:pPr>
        <w:adjustRightInd w:val="0"/>
        <w:spacing w:line="360" w:lineRule="auto"/>
        <w:ind w:left="1806" w:leftChars="150" w:hanging="1446" w:hangingChars="400"/>
        <w:textAlignment w:val="baseline"/>
        <w:rPr>
          <w:rFonts w:hint="eastAsia" w:ascii="宋体" w:hAnsi="宋体"/>
          <w:b/>
          <w:bCs/>
          <w:sz w:val="36"/>
          <w:szCs w:val="36"/>
          <w:lang w:val="zh-CN" w:eastAsia="zh-CN"/>
        </w:rPr>
      </w:pPr>
      <w:r>
        <w:rPr>
          <w:rFonts w:hint="eastAsia" w:ascii="宋体" w:hAnsi="宋体"/>
          <w:b/>
          <w:bCs/>
          <w:sz w:val="36"/>
          <w:szCs w:val="36"/>
        </w:rPr>
        <w:t>采购项目名称：</w:t>
      </w:r>
    </w:p>
    <w:p>
      <w:pPr>
        <w:spacing w:line="360" w:lineRule="auto"/>
        <w:ind w:firstLine="354" w:firstLineChars="98"/>
        <w:rPr>
          <w:rFonts w:hint="eastAsia" w:ascii="宋体" w:hAnsi="宋体"/>
          <w:b/>
          <w:sz w:val="36"/>
          <w:szCs w:val="36"/>
        </w:rPr>
      </w:pPr>
    </w:p>
    <w:p>
      <w:pPr>
        <w:spacing w:line="360" w:lineRule="auto"/>
        <w:ind w:firstLine="354" w:firstLineChars="98"/>
        <w:rPr>
          <w:rFonts w:hint="eastAsia" w:ascii="宋体" w:hAnsi="宋体"/>
          <w:b/>
          <w:sz w:val="36"/>
          <w:szCs w:val="36"/>
        </w:rPr>
      </w:pPr>
    </w:p>
    <w:p>
      <w:pPr>
        <w:spacing w:line="360" w:lineRule="auto"/>
        <w:ind w:firstLine="354" w:firstLineChars="98"/>
        <w:rPr>
          <w:rFonts w:hint="eastAsia" w:ascii="宋体" w:hAnsi="宋体"/>
          <w:b/>
          <w:sz w:val="36"/>
          <w:szCs w:val="36"/>
        </w:rPr>
      </w:pPr>
    </w:p>
    <w:p>
      <w:pPr>
        <w:spacing w:line="360" w:lineRule="auto"/>
        <w:ind w:firstLine="354" w:firstLineChars="98"/>
        <w:rPr>
          <w:rFonts w:hint="eastAsia" w:ascii="宋体" w:hAnsi="宋体"/>
          <w:b/>
          <w:sz w:val="36"/>
          <w:szCs w:val="36"/>
        </w:rPr>
      </w:pPr>
    </w:p>
    <w:p>
      <w:pPr>
        <w:spacing w:line="360" w:lineRule="auto"/>
        <w:ind w:firstLine="2161" w:firstLineChars="598"/>
        <w:rPr>
          <w:rFonts w:ascii="宋体"/>
          <w:b/>
          <w:sz w:val="36"/>
          <w:szCs w:val="36"/>
        </w:rPr>
      </w:pPr>
      <w:r>
        <w:rPr>
          <w:rFonts w:hint="eastAsia" w:ascii="宋体" w:hAnsi="宋体"/>
          <w:b/>
          <w:sz w:val="36"/>
          <w:szCs w:val="36"/>
        </w:rPr>
        <w:t>投标供应商：</w:t>
      </w:r>
      <w:r>
        <w:rPr>
          <w:rFonts w:hint="eastAsia" w:ascii="宋体" w:hAnsi="宋体"/>
          <w:b/>
          <w:sz w:val="36"/>
          <w:szCs w:val="36"/>
          <w:u w:val="single"/>
          <w:lang w:val="en-US" w:eastAsia="zh-CN"/>
        </w:rPr>
        <w:t xml:space="preserve">               </w:t>
      </w:r>
      <w:r>
        <w:rPr>
          <w:rFonts w:hint="eastAsia" w:ascii="宋体" w:hAnsi="宋体"/>
          <w:b/>
          <w:sz w:val="36"/>
          <w:szCs w:val="36"/>
        </w:rPr>
        <w:t>（公章）</w:t>
      </w:r>
    </w:p>
    <w:p>
      <w:pPr>
        <w:spacing w:line="360" w:lineRule="auto"/>
        <w:ind w:firstLine="405" w:firstLineChars="112"/>
        <w:rPr>
          <w:rFonts w:ascii="宋体" w:hAnsi="宋体"/>
          <w:b/>
          <w:sz w:val="36"/>
          <w:szCs w:val="36"/>
        </w:rPr>
      </w:pPr>
      <w:r>
        <w:rPr>
          <w:rFonts w:hint="eastAsia" w:ascii="宋体" w:hAnsi="宋体"/>
          <w:b/>
          <w:sz w:val="36"/>
          <w:szCs w:val="36"/>
        </w:rPr>
        <w:t>法定代表人或委托代理人：</w:t>
      </w:r>
      <w:r>
        <w:rPr>
          <w:rFonts w:hint="eastAsia" w:ascii="宋体" w:hAnsi="宋体"/>
          <w:b/>
          <w:sz w:val="36"/>
          <w:szCs w:val="36"/>
          <w:u w:val="single"/>
          <w:lang w:val="en-US" w:eastAsia="zh-CN"/>
        </w:rPr>
        <w:t xml:space="preserve">       </w:t>
      </w:r>
      <w:r>
        <w:rPr>
          <w:rFonts w:hint="eastAsia" w:ascii="宋体" w:hAnsi="宋体"/>
          <w:b/>
          <w:sz w:val="36"/>
          <w:szCs w:val="36"/>
        </w:rPr>
        <w:t>（签字或盖章）</w:t>
      </w:r>
    </w:p>
    <w:p>
      <w:pPr>
        <w:pStyle w:val="31"/>
        <w:ind w:firstLine="480"/>
      </w:pPr>
    </w:p>
    <w:p>
      <w:pPr>
        <w:spacing w:line="360" w:lineRule="auto"/>
        <w:ind w:firstLine="360" w:firstLineChars="112"/>
        <w:jc w:val="center"/>
        <w:rPr>
          <w:rFonts w:ascii="宋体"/>
          <w:b/>
          <w:sz w:val="32"/>
        </w:rPr>
      </w:pPr>
      <w:r>
        <w:rPr>
          <w:rFonts w:hint="eastAsia" w:ascii="宋体" w:hAnsi="宋体"/>
          <w:b/>
          <w:sz w:val="32"/>
        </w:rPr>
        <w:t>年 月 日</w:t>
      </w:r>
    </w:p>
    <w:p>
      <w:pPr>
        <w:snapToGrid w:val="0"/>
        <w:spacing w:line="360" w:lineRule="auto"/>
        <w:outlineLvl w:val="1"/>
        <w:rPr>
          <w:rStyle w:val="83"/>
          <w:color w:val="auto"/>
          <w:sz w:val="28"/>
          <w:szCs w:val="28"/>
        </w:rPr>
      </w:pPr>
      <w:r>
        <w:rPr>
          <w:rFonts w:ascii="宋体"/>
          <w:b/>
          <w:sz w:val="28"/>
          <w:szCs w:val="28"/>
        </w:rPr>
        <w:br w:type="page"/>
      </w:r>
      <w:bookmarkStart w:id="119" w:name="_Toc5011766"/>
      <w:bookmarkStart w:id="120" w:name="_Toc1011"/>
      <w:r>
        <w:rPr>
          <w:rFonts w:hint="eastAsia" w:ascii="Cambria" w:hAnsi="Cambria"/>
          <w:smallCaps/>
          <w:color w:val="auto"/>
          <w:spacing w:val="20"/>
          <w:kern w:val="2"/>
          <w:sz w:val="28"/>
          <w:szCs w:val="28"/>
        </w:rPr>
        <w:t>附件2：目录格式</w:t>
      </w:r>
      <w:bookmarkEnd w:id="119"/>
      <w:bookmarkEnd w:id="120"/>
    </w:p>
    <w:tbl>
      <w:tblPr>
        <w:tblStyle w:val="64"/>
        <w:tblpPr w:leftFromText="180" w:rightFromText="180" w:horzAnchor="margin" w:tblpX="1" w:tblpY="990"/>
        <w:tblW w:w="8965" w:type="dxa"/>
        <w:tblInd w:w="0" w:type="dxa"/>
        <w:tblLayout w:type="fixed"/>
        <w:tblCellMar>
          <w:top w:w="0" w:type="dxa"/>
          <w:left w:w="108" w:type="dxa"/>
          <w:bottom w:w="0" w:type="dxa"/>
          <w:right w:w="108" w:type="dxa"/>
        </w:tblCellMar>
      </w:tblPr>
      <w:tblGrid>
        <w:gridCol w:w="7510"/>
        <w:gridCol w:w="689"/>
        <w:gridCol w:w="766"/>
      </w:tblGrid>
      <w:tr>
        <w:tblPrEx>
          <w:tblCellMar>
            <w:top w:w="0" w:type="dxa"/>
            <w:left w:w="108" w:type="dxa"/>
            <w:bottom w:w="0" w:type="dxa"/>
            <w:right w:w="108" w:type="dxa"/>
          </w:tblCellMar>
        </w:tblPrEx>
        <w:trPr>
          <w:trHeight w:val="468" w:hRule="exact"/>
        </w:trPr>
        <w:tc>
          <w:tcPr>
            <w:tcW w:w="7510" w:type="dxa"/>
            <w:tcBorders>
              <w:top w:val="nil"/>
              <w:left w:val="nil"/>
              <w:bottom w:val="nil"/>
              <w:right w:val="nil"/>
            </w:tcBorders>
            <w:vAlign w:val="center"/>
          </w:tcPr>
          <w:p>
            <w:pPr>
              <w:pStyle w:val="4"/>
              <w:ind w:firstLine="0" w:firstLineChars="0"/>
              <w:rPr>
                <w:rFonts w:ascii="Arial" w:hAnsi="Arial" w:cs="Arial"/>
                <w:sz w:val="24"/>
              </w:rPr>
            </w:pPr>
          </w:p>
        </w:tc>
        <w:tc>
          <w:tcPr>
            <w:tcW w:w="1455" w:type="dxa"/>
            <w:gridSpan w:val="2"/>
            <w:tcBorders>
              <w:top w:val="nil"/>
              <w:left w:val="nil"/>
              <w:bottom w:val="nil"/>
              <w:right w:val="nil"/>
            </w:tcBorders>
            <w:vAlign w:val="center"/>
          </w:tcPr>
          <w:p>
            <w:pPr>
              <w:ind w:right="240" w:firstLine="28" w:firstLineChars="12"/>
              <w:jc w:val="right"/>
              <w:textAlignment w:val="baseline"/>
              <w:rPr>
                <w:rFonts w:ascii="Arial" w:hAnsi="Arial" w:cs="Arial"/>
              </w:rPr>
            </w:pPr>
            <w:r>
              <w:rPr>
                <w:rFonts w:hint="eastAsia" w:ascii="Arial" w:hAnsi="Arial" w:cs="Arial"/>
              </w:rPr>
              <w:t>页码</w:t>
            </w:r>
          </w:p>
        </w:tc>
      </w:tr>
      <w:tr>
        <w:tblPrEx>
          <w:tblCellMar>
            <w:top w:w="0" w:type="dxa"/>
            <w:left w:w="108" w:type="dxa"/>
            <w:bottom w:w="0" w:type="dxa"/>
            <w:right w:w="108" w:type="dxa"/>
          </w:tblCellMar>
        </w:tblPrEx>
        <w:trPr>
          <w:trHeight w:val="411" w:hRule="exact"/>
        </w:trPr>
        <w:tc>
          <w:tcPr>
            <w:tcW w:w="7510" w:type="dxa"/>
            <w:tcBorders>
              <w:top w:val="nil"/>
              <w:left w:val="nil"/>
              <w:bottom w:val="nil"/>
              <w:right w:val="nil"/>
            </w:tcBorders>
            <w:vAlign w:val="center"/>
          </w:tcPr>
          <w:p>
            <w:pPr>
              <w:ind w:firstLine="480"/>
              <w:textAlignment w:val="baseline"/>
              <w:rPr>
                <w:rFonts w:ascii="Arial" w:hAnsi="Arial" w:cs="Arial"/>
              </w:rPr>
            </w:pPr>
            <w:r>
              <w:rPr>
                <w:rFonts w:ascii="Arial" w:hAnsi="Arial" w:cs="Arial"/>
              </w:rPr>
              <w:t>1</w:t>
            </w:r>
            <w:r>
              <w:rPr>
                <w:rFonts w:hint="eastAsia" w:ascii="Arial" w:hAnsi="Arial" w:cs="Arial"/>
              </w:rPr>
              <w:t>、磋商函</w:t>
            </w:r>
          </w:p>
        </w:tc>
        <w:tc>
          <w:tcPr>
            <w:tcW w:w="689" w:type="dxa"/>
            <w:tcBorders>
              <w:top w:val="nil"/>
              <w:left w:val="nil"/>
              <w:bottom w:val="nil"/>
              <w:right w:val="nil"/>
            </w:tcBorders>
            <w:vAlign w:val="center"/>
          </w:tcPr>
          <w:p>
            <w:pPr>
              <w:ind w:firstLine="480"/>
              <w:textAlignment w:val="baseline"/>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p>
            <w:pPr>
              <w:pStyle w:val="31"/>
              <w:ind w:firstLine="480"/>
            </w:pPr>
          </w:p>
          <w:p>
            <w:pPr>
              <w:pStyle w:val="31"/>
              <w:ind w:firstLine="480"/>
            </w:pPr>
          </w:p>
          <w:p>
            <w:pPr>
              <w:pStyle w:val="31"/>
              <w:ind w:firstLine="480"/>
            </w:pPr>
          </w:p>
        </w:tc>
      </w:tr>
      <w:tr>
        <w:tblPrEx>
          <w:tblCellMar>
            <w:top w:w="0" w:type="dxa"/>
            <w:left w:w="108" w:type="dxa"/>
            <w:bottom w:w="0" w:type="dxa"/>
            <w:right w:w="108" w:type="dxa"/>
          </w:tblCellMar>
        </w:tblPrEx>
        <w:trPr>
          <w:trHeight w:val="468" w:hRule="exact"/>
        </w:trPr>
        <w:tc>
          <w:tcPr>
            <w:tcW w:w="7510" w:type="dxa"/>
            <w:tcBorders>
              <w:top w:val="nil"/>
              <w:left w:val="nil"/>
              <w:bottom w:val="nil"/>
              <w:right w:val="nil"/>
            </w:tcBorders>
            <w:vAlign w:val="center"/>
          </w:tcPr>
          <w:p>
            <w:pPr>
              <w:ind w:firstLine="480"/>
              <w:textAlignment w:val="baseline"/>
              <w:rPr>
                <w:rFonts w:hint="default" w:ascii="Arial" w:hAnsi="Arial" w:eastAsia="宋体" w:cs="Arial"/>
                <w:lang w:val="en-US" w:eastAsia="zh-CN"/>
              </w:rPr>
            </w:pPr>
            <w:r>
              <w:rPr>
                <w:rFonts w:ascii="Arial" w:hAnsi="Arial" w:cs="Arial"/>
              </w:rPr>
              <w:t>2</w:t>
            </w:r>
            <w:r>
              <w:rPr>
                <w:rFonts w:hint="eastAsia" w:ascii="Arial" w:hAnsi="Arial" w:cs="Arial"/>
              </w:rPr>
              <w:t>、</w:t>
            </w:r>
            <w:r>
              <w:rPr>
                <w:rFonts w:hint="eastAsia" w:ascii="Arial" w:hAnsi="Arial" w:cs="Arial"/>
                <w:lang w:val="en-US" w:eastAsia="zh-CN"/>
              </w:rPr>
              <w:t>磋商首次报价表</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p>
            <w:pPr>
              <w:pStyle w:val="31"/>
              <w:ind w:firstLine="480"/>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textAlignment w:val="baseline"/>
              <w:rPr>
                <w:rFonts w:hint="default" w:ascii="Arial" w:hAnsi="Arial" w:eastAsia="宋体" w:cs="Arial"/>
                <w:lang w:val="en-US" w:eastAsia="zh-CN"/>
              </w:rPr>
            </w:pPr>
            <w:r>
              <w:rPr>
                <w:rFonts w:hint="eastAsia" w:ascii="Arial" w:hAnsi="Arial" w:cs="Arial"/>
                <w:lang w:val="en-US" w:eastAsia="zh-CN"/>
              </w:rPr>
              <w:t>3</w:t>
            </w:r>
            <w:r>
              <w:rPr>
                <w:rFonts w:hint="eastAsia" w:ascii="Arial" w:hAnsi="Arial" w:cs="Arial"/>
              </w:rPr>
              <w:t>、</w:t>
            </w:r>
            <w:r>
              <w:rPr>
                <w:rFonts w:hint="eastAsia" w:ascii="Arial" w:hAnsi="Arial" w:cs="Arial"/>
                <w:lang w:val="en-US" w:eastAsia="zh-CN"/>
              </w:rPr>
              <w:t>分项报价表</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ascii="Arial" w:hAnsi="Arial" w:cs="Arial"/>
              </w:rPr>
            </w:pPr>
            <w:r>
              <w:rPr>
                <w:rFonts w:hint="eastAsia" w:ascii="Arial" w:hAnsi="Arial" w:cs="Arial"/>
                <w:lang w:val="en-US" w:eastAsia="zh-CN"/>
              </w:rPr>
              <w:t>4</w:t>
            </w:r>
            <w:r>
              <w:rPr>
                <w:rFonts w:hint="eastAsia" w:ascii="Arial" w:hAnsi="Arial" w:cs="Arial"/>
              </w:rPr>
              <w:t>、法定代表人证明书</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ascii="Arial" w:hAnsi="Arial" w:cs="Arial"/>
              </w:rPr>
            </w:pPr>
            <w:r>
              <w:rPr>
                <w:rFonts w:hint="eastAsia" w:ascii="Arial" w:hAnsi="Arial" w:cs="Arial"/>
                <w:lang w:val="en-US" w:eastAsia="zh-CN"/>
              </w:rPr>
              <w:t>5</w:t>
            </w:r>
            <w:r>
              <w:rPr>
                <w:rFonts w:hint="eastAsia" w:ascii="Arial" w:hAnsi="Arial" w:cs="Arial"/>
              </w:rPr>
              <w:t>、法定代表人授权书</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ascii="Arial" w:hAnsi="Arial" w:cs="Arial"/>
              </w:rPr>
            </w:pPr>
            <w:r>
              <w:rPr>
                <w:rFonts w:hint="eastAsia" w:ascii="Arial" w:hAnsi="Arial" w:cs="Arial"/>
                <w:lang w:val="en-US" w:eastAsia="zh-CN"/>
              </w:rPr>
              <w:t>6</w:t>
            </w:r>
            <w:r>
              <w:rPr>
                <w:rFonts w:hint="eastAsia" w:ascii="Arial" w:hAnsi="Arial" w:cs="Arial"/>
              </w:rPr>
              <w:t>、投标供应商承诺函</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ascii="Arial" w:hAnsi="Arial" w:cs="Arial"/>
              </w:rPr>
            </w:pPr>
            <w:r>
              <w:rPr>
                <w:rFonts w:hint="eastAsia" w:ascii="Arial" w:hAnsi="Arial" w:cs="Arial"/>
                <w:lang w:val="en-US" w:eastAsia="zh-CN"/>
              </w:rPr>
              <w:t>7</w:t>
            </w:r>
            <w:r>
              <w:rPr>
                <w:rFonts w:hint="eastAsia" w:ascii="Arial" w:hAnsi="Arial" w:cs="Arial"/>
              </w:rPr>
              <w:t>、供应商诚信承诺书</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ascii="Arial" w:hAnsi="Arial" w:cs="Arial"/>
              </w:rPr>
            </w:pPr>
            <w:r>
              <w:rPr>
                <w:rFonts w:hint="eastAsia" w:ascii="Arial" w:hAnsi="Arial" w:cs="Arial"/>
                <w:lang w:val="en-US" w:eastAsia="zh-CN"/>
              </w:rPr>
              <w:t>8</w:t>
            </w:r>
            <w:r>
              <w:rPr>
                <w:rFonts w:hint="eastAsia" w:ascii="Arial" w:hAnsi="Arial" w:cs="Arial"/>
              </w:rPr>
              <w:t>、资格和相关能力证明材料</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hint="default" w:ascii="Arial" w:hAnsi="Arial" w:eastAsia="宋体" w:cs="Arial"/>
                <w:lang w:val="en-US" w:eastAsia="zh-CN"/>
              </w:rPr>
            </w:pPr>
            <w:r>
              <w:rPr>
                <w:rFonts w:hint="eastAsia" w:ascii="Arial" w:hAnsi="Arial" w:cs="Arial"/>
                <w:lang w:val="en-US" w:eastAsia="zh-CN"/>
              </w:rPr>
              <w:t>9</w:t>
            </w:r>
            <w:r>
              <w:rPr>
                <w:rFonts w:hint="eastAsia" w:ascii="Arial" w:hAnsi="Arial" w:cs="Arial"/>
              </w:rPr>
              <w:t>、财务状况、缴纳税收和社会保障资金证明</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200"/>
              <w:textAlignment w:val="baseline"/>
              <w:rPr>
                <w:rFonts w:ascii="Arial" w:hAnsi="Arial" w:cs="Arial"/>
              </w:rPr>
            </w:pPr>
            <w:r>
              <w:rPr>
                <w:rFonts w:hint="eastAsia" w:ascii="Arial" w:hAnsi="Arial" w:cs="Arial"/>
                <w:lang w:val="en-US" w:eastAsia="zh-CN"/>
              </w:rPr>
              <w:t xml:space="preserve">10、具备履行合同所必须的设备和专业技术能力证明  </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ascii="Arial" w:hAnsi="Arial" w:cs="Arial"/>
                <w:bCs/>
                <w:sz w:val="24"/>
                <w:szCs w:val="24"/>
              </w:rPr>
            </w:pPr>
            <w:r>
              <w:rPr>
                <w:rFonts w:hint="eastAsia" w:ascii="Arial" w:hAnsi="Arial" w:cs="Arial"/>
              </w:rPr>
              <w:t>1</w:t>
            </w:r>
            <w:r>
              <w:rPr>
                <w:rFonts w:hint="eastAsia" w:ascii="Arial" w:hAnsi="Arial" w:cs="Arial"/>
                <w:lang w:val="en-US" w:eastAsia="zh-CN"/>
              </w:rPr>
              <w:t>1</w:t>
            </w:r>
            <w:r>
              <w:rPr>
                <w:rFonts w:hint="eastAsia" w:ascii="Arial" w:hAnsi="Arial" w:cs="Arial"/>
              </w:rPr>
              <w:t>、无重大违法记录声明</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pStyle w:val="653"/>
              <w:ind w:firstLine="480" w:firstLineChars="200"/>
              <w:rPr>
                <w:rFonts w:ascii="Arial" w:hAnsi="Arial" w:cs="Arial"/>
                <w:bCs/>
              </w:rPr>
            </w:pPr>
            <w:r>
              <w:rPr>
                <w:rFonts w:ascii="Arial" w:hAnsi="Arial" w:cs="Arial"/>
                <w:bCs/>
                <w:sz w:val="24"/>
                <w:szCs w:val="24"/>
              </w:rPr>
              <w:t>1</w:t>
            </w:r>
            <w:r>
              <w:rPr>
                <w:rFonts w:hint="eastAsia" w:ascii="Arial" w:hAnsi="Arial" w:cs="Arial"/>
                <w:bCs/>
                <w:sz w:val="24"/>
                <w:szCs w:val="24"/>
                <w:lang w:val="en-US" w:eastAsia="zh-CN"/>
              </w:rPr>
              <w:t>2</w:t>
            </w:r>
            <w:r>
              <w:rPr>
                <w:rFonts w:hint="eastAsia" w:ascii="Arial" w:hAnsi="Arial" w:cs="Arial"/>
                <w:bCs/>
                <w:sz w:val="24"/>
                <w:szCs w:val="24"/>
              </w:rPr>
              <w:t>、</w:t>
            </w:r>
            <w:r>
              <w:rPr>
                <w:rFonts w:hint="eastAsia" w:ascii="Arial" w:hAnsi="Arial" w:cs="Arial"/>
                <w:kern w:val="0"/>
                <w:sz w:val="24"/>
                <w:szCs w:val="24"/>
              </w:rPr>
              <w:t>磋商保证金缴纳证明</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hint="default" w:ascii="Arial" w:hAnsi="Arial" w:eastAsia="宋体" w:cs="Arial"/>
                <w:bCs/>
                <w:lang w:val="en-US" w:eastAsia="zh-CN"/>
              </w:rPr>
            </w:pPr>
            <w:r>
              <w:rPr>
                <w:rFonts w:ascii="Arial" w:hAnsi="Arial" w:cs="Arial"/>
                <w:bCs/>
              </w:rPr>
              <w:t>1</w:t>
            </w:r>
            <w:r>
              <w:rPr>
                <w:rFonts w:hint="eastAsia" w:ascii="Arial" w:hAnsi="Arial" w:cs="Arial"/>
                <w:bCs/>
                <w:lang w:val="en-US" w:eastAsia="zh-CN"/>
              </w:rPr>
              <w:t>3</w:t>
            </w:r>
            <w:r>
              <w:rPr>
                <w:rFonts w:hint="eastAsia" w:ascii="Arial" w:hAnsi="Arial" w:cs="Arial"/>
                <w:bCs/>
              </w:rPr>
              <w:t>、类似业绩证明材料</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200"/>
              <w:textAlignment w:val="baseline"/>
              <w:rPr>
                <w:rFonts w:ascii="Arial" w:hAnsi="Arial" w:cs="Arial"/>
                <w:bCs/>
              </w:rPr>
            </w:pPr>
            <w:r>
              <w:rPr>
                <w:rFonts w:ascii="Arial" w:hAnsi="Arial" w:cs="Arial"/>
                <w:bCs/>
              </w:rPr>
              <w:t>1</w:t>
            </w:r>
            <w:r>
              <w:rPr>
                <w:rFonts w:hint="eastAsia" w:ascii="Arial" w:hAnsi="Arial" w:cs="Arial"/>
                <w:bCs/>
                <w:lang w:val="en-US" w:eastAsia="zh-CN"/>
              </w:rPr>
              <w:t>4</w:t>
            </w:r>
            <w:r>
              <w:rPr>
                <w:rFonts w:hint="eastAsia" w:ascii="Arial" w:hAnsi="Arial" w:cs="Arial"/>
                <w:bCs/>
              </w:rPr>
              <w:t>、</w:t>
            </w:r>
            <w:r>
              <w:rPr>
                <w:rFonts w:hint="eastAsia" w:ascii="Arial" w:hAnsi="Arial" w:cs="Arial"/>
                <w:bCs/>
                <w:lang w:val="en-US" w:eastAsia="zh-CN"/>
              </w:rPr>
              <w:t>服务方案与人员配备</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hint="default" w:ascii="Arial" w:hAnsi="Arial" w:eastAsia="宋体" w:cs="Arial"/>
                <w:bCs/>
                <w:lang w:val="en-US" w:eastAsia="zh-CN"/>
              </w:rPr>
            </w:pPr>
            <w:r>
              <w:rPr>
                <w:rFonts w:ascii="Arial" w:hAnsi="Arial" w:cs="Arial"/>
                <w:bCs/>
              </w:rPr>
              <w:t>1</w:t>
            </w:r>
            <w:r>
              <w:rPr>
                <w:rFonts w:hint="eastAsia" w:ascii="Arial" w:hAnsi="Arial" w:cs="Arial"/>
                <w:bCs/>
                <w:lang w:val="en-US" w:eastAsia="zh-CN"/>
              </w:rPr>
              <w:t>5</w:t>
            </w:r>
            <w:r>
              <w:rPr>
                <w:rFonts w:hint="eastAsia" w:ascii="Arial" w:hAnsi="Arial" w:cs="Arial"/>
                <w:bCs/>
              </w:rPr>
              <w:t>、</w:t>
            </w:r>
            <w:r>
              <w:rPr>
                <w:rFonts w:hint="eastAsia" w:ascii="宋体" w:hAnsi="宋体"/>
              </w:rPr>
              <w:t>投标供应商认为有必要说明的其他方面事项</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hint="default" w:ascii="Arial" w:hAnsi="Arial" w:eastAsia="宋体" w:cs="Arial"/>
                <w:bCs/>
                <w:lang w:val="en-US" w:eastAsia="zh-CN"/>
              </w:rPr>
            </w:pPr>
            <w:r>
              <w:rPr>
                <w:rFonts w:hint="eastAsia" w:ascii="Arial" w:hAnsi="Arial" w:cs="Arial"/>
                <w:bCs/>
                <w:lang w:val="en-US" w:eastAsia="zh-CN"/>
              </w:rPr>
              <w:t>16、制造（生产）企业小型、微型企业声明函</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hint="default" w:ascii="Arial" w:hAnsi="Arial" w:eastAsia="宋体" w:cs="Arial"/>
                <w:bCs/>
                <w:lang w:val="en-US" w:eastAsia="zh-CN"/>
              </w:rPr>
            </w:pPr>
            <w:r>
              <w:rPr>
                <w:rFonts w:hint="eastAsia" w:ascii="Arial" w:hAnsi="Arial" w:cs="Arial"/>
                <w:bCs/>
                <w:lang w:val="en-US" w:eastAsia="zh-CN"/>
              </w:rPr>
              <w:t>16.1、从业人员声明函</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hint="default" w:ascii="Arial" w:hAnsi="Arial" w:cs="Arial"/>
                <w:bCs/>
                <w:lang w:val="en-US" w:eastAsia="zh-CN"/>
              </w:rPr>
            </w:pPr>
            <w:r>
              <w:rPr>
                <w:rFonts w:hint="eastAsia" w:ascii="Arial" w:hAnsi="Arial" w:cs="Arial"/>
                <w:bCs/>
                <w:lang w:val="en-US" w:eastAsia="zh-CN"/>
              </w:rPr>
              <w:t>17、残疾人福利性单位声明函</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hint="eastAsia" w:ascii="Arial" w:hAnsi="Arial" w:cs="Arial"/>
                <w:bCs/>
                <w:lang w:val="en-US" w:eastAsia="zh-CN"/>
              </w:rPr>
            </w:pPr>
            <w:r>
              <w:rPr>
                <w:rFonts w:hint="eastAsia" w:ascii="Arial" w:hAnsi="Arial" w:cs="Arial"/>
                <w:bCs/>
                <w:lang w:val="en-US" w:eastAsia="zh-CN"/>
              </w:rPr>
              <w:t>18、</w:t>
            </w:r>
            <w:r>
              <w:rPr>
                <w:rFonts w:hint="eastAsia" w:ascii="Arial" w:hAnsi="Arial" w:cs="Arial"/>
                <w:lang w:val="en-US" w:eastAsia="zh-CN"/>
              </w:rPr>
              <w:t>磋商最终报价表（单独提交）</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bl>
    <w:p>
      <w:pPr>
        <w:pStyle w:val="3"/>
        <w:ind w:firstLine="0" w:firstLineChars="0"/>
        <w:rPr>
          <w:rFonts w:hint="eastAsia"/>
          <w:b w:val="0"/>
          <w:bCs w:val="0"/>
          <w:color w:val="auto"/>
          <w:sz w:val="28"/>
          <w:szCs w:val="28"/>
        </w:rPr>
      </w:pPr>
      <w:bookmarkStart w:id="121" w:name="_Toc5011767"/>
    </w:p>
    <w:p>
      <w:pPr>
        <w:pStyle w:val="3"/>
        <w:ind w:firstLine="0" w:firstLineChars="0"/>
        <w:rPr>
          <w:b w:val="0"/>
          <w:bCs w:val="0"/>
          <w:color w:val="auto"/>
          <w:sz w:val="28"/>
          <w:szCs w:val="28"/>
        </w:rPr>
      </w:pPr>
      <w:r>
        <w:rPr>
          <w:rFonts w:hint="eastAsia"/>
          <w:b w:val="0"/>
          <w:bCs w:val="0"/>
          <w:color w:val="auto"/>
          <w:sz w:val="28"/>
          <w:szCs w:val="28"/>
        </w:rPr>
        <w:t>附件</w:t>
      </w:r>
      <w:bookmarkStart w:id="122" w:name="_Toc376936768"/>
      <w:bookmarkStart w:id="123" w:name="_Toc325726037"/>
      <w:r>
        <w:rPr>
          <w:rFonts w:hint="eastAsia"/>
          <w:b w:val="0"/>
          <w:bCs w:val="0"/>
          <w:color w:val="auto"/>
          <w:sz w:val="28"/>
          <w:szCs w:val="28"/>
        </w:rPr>
        <w:t>3：磋商函</w:t>
      </w:r>
      <w:bookmarkEnd w:id="121"/>
      <w:bookmarkEnd w:id="122"/>
      <w:bookmarkEnd w:id="123"/>
    </w:p>
    <w:p>
      <w:pPr>
        <w:jc w:val="center"/>
        <w:rPr>
          <w:rFonts w:ascii="宋体"/>
          <w:b/>
          <w:sz w:val="36"/>
          <w:szCs w:val="36"/>
        </w:rPr>
      </w:pPr>
      <w:r>
        <w:rPr>
          <w:rFonts w:hint="eastAsia" w:ascii="宋体" w:hAnsi="宋体"/>
          <w:b/>
          <w:sz w:val="36"/>
          <w:szCs w:val="36"/>
        </w:rPr>
        <w:t>磋商函</w:t>
      </w:r>
    </w:p>
    <w:p>
      <w:pPr>
        <w:adjustRightInd w:val="0"/>
        <w:textAlignment w:val="baseline"/>
        <w:rPr>
          <w:rFonts w:ascii="宋体"/>
          <w:b/>
        </w:rPr>
      </w:pPr>
    </w:p>
    <w:p>
      <w:pPr>
        <w:adjustRightInd w:val="0"/>
        <w:textAlignment w:val="baseline"/>
        <w:rPr>
          <w:rFonts w:hint="eastAsia" w:ascii="宋体" w:eastAsia="宋体"/>
          <w:lang w:eastAsia="zh-CN"/>
        </w:rPr>
      </w:pPr>
      <w:r>
        <w:rPr>
          <w:rFonts w:hint="eastAsia" w:ascii="宋体" w:hAnsi="宋体"/>
        </w:rPr>
        <w:t>致：</w:t>
      </w:r>
      <w:r>
        <w:rPr>
          <w:rFonts w:hint="eastAsia" w:ascii="宋体" w:hAnsi="宋体"/>
          <w:lang w:eastAsia="zh-CN"/>
        </w:rPr>
        <w:t>宿迁建威工程咨询有限公司</w:t>
      </w:r>
    </w:p>
    <w:p>
      <w:pPr>
        <w:adjustRightInd w:val="0"/>
        <w:ind w:firstLine="480"/>
        <w:textAlignment w:val="baseline"/>
        <w:rPr>
          <w:rFonts w:ascii="宋体"/>
        </w:rPr>
      </w:pPr>
    </w:p>
    <w:p>
      <w:pPr>
        <w:adjustRightInd w:val="0"/>
        <w:spacing w:line="360" w:lineRule="auto"/>
        <w:ind w:firstLine="480"/>
        <w:textAlignment w:val="baseline"/>
        <w:rPr>
          <w:rFonts w:ascii="宋体"/>
        </w:rPr>
      </w:pPr>
      <w:r>
        <w:rPr>
          <w:rFonts w:hint="eastAsia" w:ascii="宋体" w:hAnsi="宋体"/>
        </w:rPr>
        <w:t>我们收到</w:t>
      </w:r>
      <w:r>
        <w:rPr>
          <w:rFonts w:hint="eastAsia" w:ascii="宋体" w:hAnsi="宋体" w:cs="宋体"/>
          <w:color w:val="000000"/>
          <w:u w:val="single"/>
          <w:lang w:val="zh-CN"/>
        </w:rPr>
        <w:t>采购项目名称（采购项目编号）</w:t>
      </w:r>
      <w:r>
        <w:rPr>
          <w:rFonts w:hint="eastAsia" w:ascii="宋体" w:hAnsi="宋体"/>
        </w:rPr>
        <w:t>磋商文件，经研究，法定代表人（姓名、职务）正式授权（委托代理人姓名、职务）代表投标供应商（投标供应商名称、地址）提交磋商响应文件。</w:t>
      </w:r>
    </w:p>
    <w:p>
      <w:pPr>
        <w:adjustRightInd w:val="0"/>
        <w:spacing w:line="360" w:lineRule="auto"/>
        <w:ind w:firstLine="424" w:firstLineChars="177"/>
        <w:textAlignment w:val="baseline"/>
        <w:rPr>
          <w:rFonts w:ascii="宋体"/>
        </w:rPr>
      </w:pPr>
      <w:r>
        <w:rPr>
          <w:rFonts w:hint="eastAsia" w:ascii="宋体" w:hAnsi="宋体"/>
        </w:rPr>
        <w:t>据此函，签字代表宣布同意如下：</w:t>
      </w:r>
    </w:p>
    <w:p>
      <w:pPr>
        <w:adjustRightInd w:val="0"/>
        <w:spacing w:line="360" w:lineRule="auto"/>
        <w:ind w:firstLine="424" w:firstLineChars="177"/>
        <w:textAlignment w:val="baseline"/>
        <w:rPr>
          <w:rFonts w:ascii="宋体"/>
        </w:rPr>
      </w:pPr>
      <w:r>
        <w:rPr>
          <w:rFonts w:ascii="宋体" w:hAnsi="宋体"/>
        </w:rPr>
        <w:t>1</w:t>
      </w:r>
      <w:r>
        <w:rPr>
          <w:rFonts w:hint="eastAsia" w:ascii="宋体" w:hAnsi="宋体"/>
        </w:rPr>
        <w:t>、我方已详阅磋商文件的全部内容，包括澄清、修改条款等有关附件，承诺对其完全理解并接受。</w:t>
      </w:r>
    </w:p>
    <w:p>
      <w:pPr>
        <w:adjustRightInd w:val="0"/>
        <w:spacing w:line="360" w:lineRule="auto"/>
        <w:ind w:firstLine="424" w:firstLineChars="177"/>
        <w:textAlignment w:val="baseline"/>
        <w:rPr>
          <w:rFonts w:ascii="宋体"/>
        </w:rPr>
      </w:pPr>
      <w:r>
        <w:rPr>
          <w:rFonts w:ascii="宋体" w:hAnsi="宋体"/>
        </w:rPr>
        <w:t>2</w:t>
      </w:r>
      <w:r>
        <w:rPr>
          <w:rFonts w:hint="eastAsia" w:ascii="宋体" w:hAnsi="宋体"/>
        </w:rPr>
        <w:t>、磋商有效期自开标之日起</w:t>
      </w:r>
      <w:r>
        <w:rPr>
          <w:rFonts w:ascii="宋体" w:hAnsi="宋体"/>
          <w:b/>
          <w:u w:val="single"/>
        </w:rPr>
        <w:t>60</w:t>
      </w:r>
      <w:r>
        <w:rPr>
          <w:rFonts w:hint="eastAsia" w:ascii="宋体" w:hAnsi="宋体"/>
        </w:rPr>
        <w:t>天内有效。如果在规定的磋商时间后，我方在磋商有效期内撤回投标或成交后不签约的，磋商保证金将被贵方没收。</w:t>
      </w:r>
    </w:p>
    <w:p>
      <w:pPr>
        <w:adjustRightInd w:val="0"/>
        <w:spacing w:line="360" w:lineRule="auto"/>
        <w:ind w:firstLine="424" w:firstLineChars="177"/>
        <w:textAlignment w:val="baseline"/>
        <w:rPr>
          <w:rFonts w:ascii="宋体"/>
        </w:rPr>
      </w:pPr>
      <w:r>
        <w:rPr>
          <w:rFonts w:ascii="宋体" w:hAnsi="宋体"/>
        </w:rPr>
        <w:t>3</w:t>
      </w:r>
      <w:r>
        <w:rPr>
          <w:rFonts w:hint="eastAsia" w:ascii="宋体" w:hAnsi="宋体"/>
        </w:rPr>
        <w:t>、我方同意按照贵方要求提供与磋商有关的一切数据或资料，理解并接受贵方制定的评标办法。</w:t>
      </w:r>
    </w:p>
    <w:p>
      <w:pPr>
        <w:adjustRightInd w:val="0"/>
        <w:spacing w:line="360" w:lineRule="auto"/>
        <w:ind w:firstLine="424" w:firstLineChars="177"/>
        <w:textAlignment w:val="baseline"/>
        <w:rPr>
          <w:rFonts w:ascii="宋体"/>
        </w:rPr>
      </w:pPr>
      <w:r>
        <w:rPr>
          <w:rFonts w:ascii="宋体" w:hAnsi="宋体"/>
        </w:rPr>
        <w:t>4</w:t>
      </w:r>
      <w:r>
        <w:rPr>
          <w:rFonts w:hint="eastAsia" w:ascii="宋体" w:hAnsi="宋体"/>
        </w:rPr>
        <w:t>、与本磋商有关的一切正式往来通讯请寄：</w:t>
      </w:r>
    </w:p>
    <w:p>
      <w:pPr>
        <w:adjustRightInd w:val="0"/>
        <w:spacing w:line="360" w:lineRule="auto"/>
        <w:ind w:firstLine="424" w:firstLineChars="177"/>
        <w:textAlignment w:val="baseline"/>
        <w:rPr>
          <w:rFonts w:ascii="宋体"/>
        </w:rPr>
      </w:pPr>
      <w:r>
        <w:rPr>
          <w:rFonts w:hint="eastAsia" w:ascii="宋体" w:hAnsi="宋体"/>
        </w:rPr>
        <w:t>地址：</w:t>
      </w:r>
      <w:r>
        <w:rPr>
          <w:rFonts w:ascii="宋体" w:hAnsi="宋体"/>
        </w:rPr>
        <w:t xml:space="preserve">_______________        </w:t>
      </w:r>
      <w:r>
        <w:rPr>
          <w:rFonts w:hint="eastAsia" w:ascii="宋体" w:hAnsi="宋体"/>
        </w:rPr>
        <w:t>邮编：</w:t>
      </w:r>
      <w:r>
        <w:rPr>
          <w:rFonts w:ascii="宋体" w:hAnsi="宋体"/>
        </w:rPr>
        <w:t>______________</w:t>
      </w:r>
    </w:p>
    <w:p>
      <w:pPr>
        <w:adjustRightInd w:val="0"/>
        <w:spacing w:line="360" w:lineRule="auto"/>
        <w:ind w:firstLine="424" w:firstLineChars="177"/>
        <w:textAlignment w:val="baseline"/>
        <w:rPr>
          <w:rFonts w:ascii="宋体"/>
        </w:rPr>
      </w:pPr>
      <w:r>
        <w:rPr>
          <w:rFonts w:hint="eastAsia" w:ascii="宋体" w:hAnsi="宋体"/>
        </w:rPr>
        <w:t>电话：</w:t>
      </w:r>
      <w:r>
        <w:rPr>
          <w:rFonts w:ascii="宋体" w:hAnsi="宋体"/>
        </w:rPr>
        <w:t xml:space="preserve">_______________        </w:t>
      </w:r>
      <w:r>
        <w:rPr>
          <w:rFonts w:hint="eastAsia" w:ascii="宋体" w:hAnsi="宋体"/>
        </w:rPr>
        <w:t>传真：</w:t>
      </w:r>
      <w:r>
        <w:rPr>
          <w:rFonts w:ascii="宋体" w:hAnsi="宋体"/>
        </w:rPr>
        <w:t>______________</w:t>
      </w:r>
    </w:p>
    <w:p>
      <w:pPr>
        <w:adjustRightInd w:val="0"/>
        <w:spacing w:line="360" w:lineRule="auto"/>
        <w:ind w:firstLine="424" w:firstLineChars="177"/>
        <w:textAlignment w:val="baseline"/>
        <w:rPr>
          <w:rFonts w:ascii="宋体"/>
        </w:rPr>
      </w:pPr>
      <w:r>
        <w:rPr>
          <w:rFonts w:hint="eastAsia" w:ascii="宋体" w:hAnsi="宋体"/>
        </w:rPr>
        <w:t>法定代表人姓名：</w:t>
      </w:r>
      <w:r>
        <w:rPr>
          <w:rFonts w:ascii="宋体" w:hAnsi="宋体"/>
        </w:rPr>
        <w:t xml:space="preserve"> ___________ </w:t>
      </w:r>
      <w:r>
        <w:rPr>
          <w:rFonts w:hint="eastAsia" w:ascii="宋体" w:hAnsi="宋体"/>
        </w:rPr>
        <w:t>职务：</w:t>
      </w:r>
      <w:r>
        <w:rPr>
          <w:rFonts w:ascii="宋体" w:hAnsi="宋体"/>
        </w:rPr>
        <w:t>____________</w:t>
      </w:r>
    </w:p>
    <w:p>
      <w:pPr>
        <w:adjustRightInd w:val="0"/>
        <w:ind w:firstLine="480"/>
        <w:textAlignment w:val="baseline"/>
        <w:rPr>
          <w:rFonts w:ascii="宋体"/>
        </w:rPr>
      </w:pPr>
    </w:p>
    <w:p>
      <w:pPr>
        <w:ind w:firstLine="480"/>
        <w:jc w:val="center"/>
        <w:rPr>
          <w:rFonts w:ascii="宋体"/>
        </w:rPr>
      </w:pPr>
    </w:p>
    <w:p>
      <w:pPr>
        <w:ind w:firstLine="480"/>
        <w:jc w:val="center"/>
        <w:rPr>
          <w:rFonts w:ascii="宋体"/>
        </w:rPr>
      </w:pPr>
    </w:p>
    <w:p>
      <w:pPr>
        <w:ind w:firstLine="560"/>
        <w:jc w:val="center"/>
        <w:rPr>
          <w:rFonts w:ascii="宋体"/>
          <w:sz w:val="28"/>
          <w:szCs w:val="28"/>
        </w:rPr>
      </w:pPr>
    </w:p>
    <w:p>
      <w:pPr>
        <w:adjustRightInd w:val="0"/>
        <w:ind w:firstLine="560"/>
        <w:textAlignment w:val="baseline"/>
        <w:rPr>
          <w:rFonts w:ascii="仿宋_GB2312" w:hAnsi="宋体" w:eastAsia="仿宋_GB2312"/>
          <w:sz w:val="28"/>
          <w:szCs w:val="28"/>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法定代表人或委托代理人：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年 月 日</w:t>
      </w:r>
    </w:p>
    <w:p>
      <w:pPr>
        <w:ind w:firstLine="480"/>
        <w:jc w:val="center"/>
        <w:rPr>
          <w:rFonts w:ascii="宋体"/>
        </w:rPr>
      </w:pPr>
    </w:p>
    <w:p>
      <w:pPr>
        <w:pStyle w:val="31"/>
        <w:ind w:left="0" w:leftChars="0" w:firstLine="0" w:firstLineChars="0"/>
      </w:pPr>
    </w:p>
    <w:p>
      <w:pPr>
        <w:pStyle w:val="31"/>
        <w:ind w:firstLine="480"/>
      </w:pPr>
    </w:p>
    <w:p>
      <w:pPr>
        <w:pStyle w:val="31"/>
        <w:ind w:firstLine="480"/>
      </w:pPr>
    </w:p>
    <w:p>
      <w:pPr>
        <w:pStyle w:val="3"/>
        <w:ind w:firstLine="0" w:firstLineChars="0"/>
        <w:rPr>
          <w:rFonts w:hint="default"/>
          <w:smallCaps w:val="0"/>
          <w:color w:val="auto"/>
          <w:lang w:val="en-US"/>
        </w:rPr>
      </w:pPr>
      <w:bookmarkStart w:id="124" w:name="_Toc5011768"/>
      <w:bookmarkStart w:id="125" w:name="_Toc31923"/>
      <w:bookmarkStart w:id="126" w:name="_Toc5011771"/>
      <w:r>
        <w:rPr>
          <w:rFonts w:hint="eastAsia"/>
          <w:color w:val="auto"/>
          <w:sz w:val="28"/>
          <w:szCs w:val="28"/>
        </w:rPr>
        <w:t>附件</w:t>
      </w:r>
      <w:bookmarkStart w:id="127" w:name="_Toc376936769"/>
      <w:bookmarkStart w:id="128" w:name="_Toc325726038"/>
      <w:r>
        <w:rPr>
          <w:rFonts w:hint="eastAsia"/>
          <w:color w:val="auto"/>
          <w:sz w:val="28"/>
          <w:szCs w:val="28"/>
        </w:rPr>
        <w:t>4：</w:t>
      </w:r>
      <w:bookmarkEnd w:id="124"/>
      <w:bookmarkEnd w:id="127"/>
      <w:bookmarkEnd w:id="128"/>
      <w:r>
        <w:rPr>
          <w:rFonts w:hint="eastAsia"/>
          <w:color w:val="auto"/>
          <w:sz w:val="28"/>
          <w:szCs w:val="28"/>
          <w:lang w:val="en-US" w:eastAsia="zh-CN"/>
        </w:rPr>
        <w:t>磋商首次报价表</w:t>
      </w:r>
    </w:p>
    <w:p>
      <w:pPr>
        <w:jc w:val="center"/>
        <w:rPr>
          <w:rFonts w:hint="default" w:ascii="宋体" w:hAnsi="宋体" w:eastAsia="宋体"/>
          <w:b/>
          <w:sz w:val="36"/>
          <w:szCs w:val="36"/>
          <w:lang w:val="en-US" w:eastAsia="zh-CN"/>
        </w:rPr>
      </w:pPr>
      <w:r>
        <w:rPr>
          <w:rFonts w:hint="eastAsia" w:ascii="宋体" w:hAnsi="宋体"/>
          <w:b/>
          <w:sz w:val="36"/>
          <w:szCs w:val="36"/>
          <w:lang w:val="en-US" w:eastAsia="zh-CN"/>
        </w:rPr>
        <w:t>磋商首次报价表</w:t>
      </w:r>
    </w:p>
    <w:p>
      <w:pPr>
        <w:snapToGrid w:val="0"/>
        <w:spacing w:beforeLines="50" w:after="50"/>
        <w:outlineLvl w:val="1"/>
        <w:rPr>
          <w:rFonts w:hint="eastAsia" w:ascii="宋体" w:hAnsi="宋体"/>
          <w:b/>
          <w:bCs/>
          <w:lang w:val="en-US" w:eastAsia="zh-CN"/>
        </w:rPr>
      </w:pPr>
    </w:p>
    <w:p>
      <w:pPr>
        <w:snapToGrid w:val="0"/>
        <w:spacing w:beforeLines="50" w:after="50"/>
        <w:outlineLvl w:val="1"/>
        <w:rPr>
          <w:rFonts w:hint="default" w:ascii="宋体" w:hAnsi="宋体" w:eastAsia="宋体"/>
          <w:b/>
          <w:bCs/>
          <w:color w:val="000000"/>
          <w:lang w:val="en-US" w:eastAsia="zh-CN"/>
        </w:rPr>
      </w:pPr>
      <w:r>
        <w:rPr>
          <w:rFonts w:hint="eastAsia" w:ascii="宋体" w:hAnsi="宋体"/>
          <w:b/>
          <w:bCs/>
          <w:lang w:val="en-US" w:eastAsia="zh-CN"/>
        </w:rPr>
        <w:t>投标供应商：</w:t>
      </w:r>
      <w:r>
        <w:rPr>
          <w:rFonts w:hint="eastAsia" w:ascii="宋体" w:hAnsi="宋体"/>
          <w:b/>
          <w:bCs/>
        </w:rPr>
        <w:t xml:space="preserve"> </w:t>
      </w:r>
      <w:r>
        <w:rPr>
          <w:rFonts w:hint="eastAsia" w:ascii="宋体" w:hAnsi="宋体"/>
          <w:b/>
          <w:bCs/>
          <w:lang w:val="en-US" w:eastAsia="zh-CN"/>
        </w:rPr>
        <w:t xml:space="preserve">                                            单位：元</w:t>
      </w:r>
    </w:p>
    <w:tbl>
      <w:tblPr>
        <w:tblStyle w:val="64"/>
        <w:tblpPr w:leftFromText="180" w:rightFromText="180" w:vertAnchor="text" w:horzAnchor="margin" w:tblpY="147"/>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746"/>
        <w:gridCol w:w="2100"/>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770" w:type="dxa"/>
            <w:vAlign w:val="center"/>
          </w:tcPr>
          <w:p>
            <w:pPr>
              <w:adjustRightInd w:val="0"/>
              <w:jc w:val="center"/>
              <w:textAlignment w:val="baseline"/>
              <w:rPr>
                <w:rFonts w:ascii="宋体"/>
              </w:rPr>
            </w:pPr>
            <w:r>
              <w:rPr>
                <w:rFonts w:hint="eastAsia" w:ascii="宋体" w:hAnsi="宋体"/>
              </w:rPr>
              <w:t>项目名称</w:t>
            </w:r>
          </w:p>
        </w:tc>
        <w:tc>
          <w:tcPr>
            <w:tcW w:w="1746" w:type="dxa"/>
            <w:vAlign w:val="center"/>
          </w:tcPr>
          <w:p>
            <w:pPr>
              <w:adjustRightInd w:val="0"/>
              <w:jc w:val="center"/>
              <w:textAlignment w:val="baseline"/>
              <w:rPr>
                <w:rFonts w:hint="default" w:ascii="宋体" w:eastAsia="宋体"/>
                <w:lang w:val="en-US" w:eastAsia="zh-CN"/>
              </w:rPr>
            </w:pPr>
            <w:r>
              <w:rPr>
                <w:rFonts w:hint="eastAsia" w:ascii="宋体"/>
                <w:lang w:val="en-US" w:eastAsia="zh-CN"/>
              </w:rPr>
              <w:t>服务内容</w:t>
            </w:r>
          </w:p>
        </w:tc>
        <w:tc>
          <w:tcPr>
            <w:tcW w:w="2100" w:type="dxa"/>
            <w:vAlign w:val="center"/>
          </w:tcPr>
          <w:p>
            <w:pPr>
              <w:adjustRightInd w:val="0"/>
              <w:jc w:val="center"/>
              <w:textAlignment w:val="baseline"/>
              <w:rPr>
                <w:rFonts w:hint="eastAsia" w:ascii="宋体" w:eastAsia="宋体"/>
                <w:lang w:eastAsia="zh-CN"/>
              </w:rPr>
            </w:pPr>
            <w:r>
              <w:rPr>
                <w:rFonts w:hint="eastAsia" w:ascii="宋体"/>
                <w:lang w:val="en-US" w:eastAsia="zh-CN"/>
              </w:rPr>
              <w:t>首次报价</w:t>
            </w:r>
          </w:p>
        </w:tc>
        <w:tc>
          <w:tcPr>
            <w:tcW w:w="1596" w:type="dxa"/>
            <w:vAlign w:val="center"/>
          </w:tcPr>
          <w:p>
            <w:pPr>
              <w:adjustRightInd w:val="0"/>
              <w:ind w:left="278" w:leftChars="16" w:hanging="240" w:hangingChars="100"/>
              <w:jc w:val="center"/>
              <w:textAlignment w:val="baseline"/>
              <w:rPr>
                <w:rFonts w:hint="eastAsia" w:ascii="宋体" w:eastAsia="宋体"/>
                <w:lang w:val="en-US" w:eastAsia="zh-CN"/>
              </w:rPr>
            </w:pPr>
            <w:r>
              <w:rPr>
                <w:rFonts w:hint="eastAsia" w:ascii="宋体"/>
              </w:rPr>
              <w:t>服务</w:t>
            </w:r>
            <w:r>
              <w:rPr>
                <w:rFonts w:hint="eastAsia" w:ascii="宋体"/>
                <w:lang w:val="en-US" w:eastAsia="zh-CN"/>
              </w:rPr>
              <w:t>期</w:t>
            </w:r>
          </w:p>
        </w:tc>
        <w:tc>
          <w:tcPr>
            <w:tcW w:w="1596" w:type="dxa"/>
            <w:vAlign w:val="center"/>
          </w:tcPr>
          <w:p>
            <w:pPr>
              <w:adjustRightInd w:val="0"/>
              <w:ind w:left="278" w:leftChars="16" w:hanging="240" w:hangingChars="100"/>
              <w:jc w:val="center"/>
              <w:textAlignment w:val="baseline"/>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770" w:type="dxa"/>
            <w:vMerge w:val="restart"/>
            <w:vAlign w:val="center"/>
          </w:tcPr>
          <w:p>
            <w:pPr>
              <w:adjustRightInd w:val="0"/>
              <w:ind w:firstLine="480"/>
              <w:textAlignment w:val="baseline"/>
              <w:rPr>
                <w:rFonts w:ascii="宋体"/>
                <w:bCs/>
              </w:rPr>
            </w:pPr>
          </w:p>
        </w:tc>
        <w:tc>
          <w:tcPr>
            <w:tcW w:w="1746" w:type="dxa"/>
            <w:vMerge w:val="restart"/>
          </w:tcPr>
          <w:p>
            <w:pPr>
              <w:adjustRightInd w:val="0"/>
              <w:textAlignment w:val="baseline"/>
              <w:rPr>
                <w:rFonts w:ascii="宋体"/>
              </w:rPr>
            </w:pPr>
          </w:p>
        </w:tc>
        <w:tc>
          <w:tcPr>
            <w:tcW w:w="2100" w:type="dxa"/>
          </w:tcPr>
          <w:p>
            <w:pPr>
              <w:adjustRightInd w:val="0"/>
              <w:jc w:val="both"/>
              <w:textAlignment w:val="baseline"/>
              <w:rPr>
                <w:rFonts w:hint="default" w:ascii="宋体" w:eastAsia="宋体"/>
                <w:lang w:val="en-US" w:eastAsia="zh-CN"/>
              </w:rPr>
            </w:pPr>
            <w:r>
              <w:rPr>
                <w:rFonts w:hint="eastAsia" w:ascii="宋体"/>
                <w:lang w:val="en-US" w:eastAsia="zh-CN"/>
              </w:rPr>
              <w:t>大写：</w:t>
            </w:r>
          </w:p>
        </w:tc>
        <w:tc>
          <w:tcPr>
            <w:tcW w:w="1596" w:type="dxa"/>
            <w:vMerge w:val="restart"/>
          </w:tcPr>
          <w:p>
            <w:pPr>
              <w:adjustRightInd w:val="0"/>
              <w:textAlignment w:val="baseline"/>
              <w:rPr>
                <w:rFonts w:ascii="宋体"/>
              </w:rPr>
            </w:pPr>
          </w:p>
        </w:tc>
        <w:tc>
          <w:tcPr>
            <w:tcW w:w="1596" w:type="dxa"/>
            <w:vMerge w:val="restart"/>
          </w:tcPr>
          <w:p>
            <w:pPr>
              <w:adjustRightInd w:val="0"/>
              <w:textAlignment w:val="baseline"/>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770" w:type="dxa"/>
            <w:vMerge w:val="continue"/>
            <w:vAlign w:val="center"/>
          </w:tcPr>
          <w:p>
            <w:pPr>
              <w:adjustRightInd w:val="0"/>
              <w:ind w:firstLine="196" w:firstLineChars="82"/>
              <w:textAlignment w:val="baseline"/>
            </w:pPr>
          </w:p>
        </w:tc>
        <w:tc>
          <w:tcPr>
            <w:tcW w:w="1746" w:type="dxa"/>
            <w:vMerge w:val="continue"/>
          </w:tcPr>
          <w:p>
            <w:pPr>
              <w:adjustRightInd w:val="0"/>
              <w:ind w:firstLine="196" w:firstLineChars="82"/>
              <w:textAlignment w:val="baseline"/>
            </w:pPr>
          </w:p>
        </w:tc>
        <w:tc>
          <w:tcPr>
            <w:tcW w:w="2100" w:type="dxa"/>
          </w:tcPr>
          <w:p>
            <w:pPr>
              <w:adjustRightInd w:val="0"/>
              <w:textAlignment w:val="baseline"/>
              <w:rPr>
                <w:rFonts w:hint="eastAsia" w:ascii="宋体" w:eastAsia="宋体"/>
                <w:lang w:val="en-US" w:eastAsia="zh-CN"/>
              </w:rPr>
            </w:pPr>
            <w:r>
              <w:rPr>
                <w:rFonts w:hint="eastAsia" w:ascii="宋体"/>
                <w:lang w:val="en-US" w:eastAsia="zh-CN"/>
              </w:rPr>
              <w:t>小写：</w:t>
            </w:r>
          </w:p>
        </w:tc>
        <w:tc>
          <w:tcPr>
            <w:tcW w:w="1596" w:type="dxa"/>
            <w:vMerge w:val="continue"/>
          </w:tcPr>
          <w:p>
            <w:pPr>
              <w:adjustRightInd w:val="0"/>
              <w:ind w:firstLine="196" w:firstLineChars="82"/>
              <w:textAlignment w:val="baseline"/>
              <w:rPr>
                <w:rFonts w:ascii="宋体"/>
              </w:rPr>
            </w:pPr>
          </w:p>
        </w:tc>
        <w:tc>
          <w:tcPr>
            <w:tcW w:w="1596" w:type="dxa"/>
            <w:vMerge w:val="continue"/>
          </w:tcPr>
          <w:p>
            <w:pPr>
              <w:adjustRightInd w:val="0"/>
              <w:ind w:firstLine="196" w:firstLineChars="82"/>
              <w:textAlignment w:val="baseline"/>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trPr>
        <w:tc>
          <w:tcPr>
            <w:tcW w:w="8808" w:type="dxa"/>
            <w:gridSpan w:val="5"/>
          </w:tcPr>
          <w:p>
            <w:pPr>
              <w:adjustRightInd w:val="0"/>
              <w:textAlignment w:val="baseline"/>
              <w:rPr>
                <w:rFonts w:hint="eastAsia" w:ascii="宋体" w:hAnsi="宋体"/>
              </w:rPr>
            </w:pPr>
            <w:r>
              <w:rPr>
                <w:rFonts w:hint="eastAsia" w:ascii="宋体" w:hAnsi="宋体"/>
              </w:rPr>
              <w:t>优惠承诺及其他：</w:t>
            </w:r>
          </w:p>
        </w:tc>
      </w:tr>
    </w:tbl>
    <w:p>
      <w:pPr>
        <w:rPr>
          <w:rFonts w:ascii="宋体"/>
        </w:rPr>
      </w:pPr>
    </w:p>
    <w:p>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hint="eastAsia" w:ascii="宋体" w:hAnsi="宋体" w:cs="Arial"/>
          <w:b/>
          <w:sz w:val="20"/>
          <w:lang w:val="zh-CN"/>
        </w:rPr>
        <w:t>、</w:t>
      </w:r>
      <w:r>
        <w:rPr>
          <w:rFonts w:ascii="宋体" w:hAnsi="宋体" w:cs="Arial"/>
          <w:b/>
          <w:sz w:val="20"/>
          <w:lang w:val="zh-CN"/>
        </w:rPr>
        <w:t>填写此表时不得改变表格形式（可按所投包增加行）。</w:t>
      </w:r>
    </w:p>
    <w:p>
      <w:pPr>
        <w:spacing w:line="360" w:lineRule="auto"/>
        <w:ind w:firstLine="388" w:firstLineChars="193"/>
        <w:rPr>
          <w:rFonts w:hint="eastAsia" w:ascii="宋体" w:hAnsi="宋体" w:cs="Arial"/>
          <w:b/>
          <w:sz w:val="20"/>
          <w:lang w:val="zh-CN"/>
        </w:rPr>
      </w:pPr>
      <w:r>
        <w:rPr>
          <w:rFonts w:ascii="宋体" w:hAnsi="宋体" w:cs="Arial"/>
          <w:b/>
          <w:sz w:val="20"/>
          <w:lang w:val="zh-CN"/>
        </w:rPr>
        <w:t>2</w:t>
      </w:r>
      <w:r>
        <w:rPr>
          <w:rFonts w:hint="eastAsia" w:ascii="宋体" w:hAnsi="宋体" w:cs="Arial"/>
          <w:b/>
          <w:sz w:val="20"/>
          <w:lang w:val="zh-CN"/>
        </w:rPr>
        <w:t>、“</w:t>
      </w:r>
      <w:r>
        <w:rPr>
          <w:rFonts w:ascii="宋体" w:hAnsi="宋体" w:cs="Arial"/>
          <w:b/>
          <w:sz w:val="20"/>
          <w:lang w:val="zh-CN"/>
        </w:rPr>
        <w:t>磋商报价</w:t>
      </w:r>
      <w:r>
        <w:rPr>
          <w:rFonts w:hint="eastAsia" w:ascii="宋体" w:hAnsi="宋体" w:cs="Arial"/>
          <w:b/>
          <w:sz w:val="20"/>
          <w:lang w:val="zh-CN"/>
        </w:rPr>
        <w:t>”</w:t>
      </w:r>
      <w:r>
        <w:rPr>
          <w:rFonts w:ascii="宋体" w:hAnsi="宋体" w:cs="Arial"/>
          <w:b/>
          <w:sz w:val="20"/>
          <w:lang w:val="zh-CN"/>
        </w:rPr>
        <w:t>为磋商总价。</w:t>
      </w:r>
      <w:r>
        <w:rPr>
          <w:rFonts w:hint="eastAsia" w:ascii="宋体" w:hAnsi="宋体" w:cs="Arial"/>
          <w:b/>
          <w:sz w:val="20"/>
          <w:lang w:val="zh-CN"/>
        </w:rPr>
        <w:t>磋商报价必须包括：调研费，规划编制费，论证评审费、信息资料费、差旅费、招标代理费、税金及不可预见费等全部费用。。</w:t>
      </w:r>
    </w:p>
    <w:p>
      <w:pPr>
        <w:spacing w:line="360" w:lineRule="auto"/>
        <w:ind w:firstLine="388" w:firstLineChars="193"/>
        <w:rPr>
          <w:rFonts w:ascii="宋体" w:hAnsi="宋体" w:cs="宋体"/>
          <w:b/>
          <w:bCs/>
          <w:kern w:val="0"/>
          <w:sz w:val="20"/>
          <w:lang w:val="zh-CN"/>
        </w:rPr>
      </w:pPr>
      <w:r>
        <w:rPr>
          <w:rFonts w:ascii="宋体" w:hAnsi="宋体" w:cs="Arial"/>
          <w:b/>
          <w:sz w:val="20"/>
          <w:lang w:val="zh-CN"/>
        </w:rPr>
        <w:t>3</w:t>
      </w:r>
      <w:r>
        <w:rPr>
          <w:rFonts w:hint="eastAsia" w:ascii="宋体" w:hAnsi="宋体" w:cs="Arial"/>
          <w:b/>
          <w:sz w:val="20"/>
          <w:lang w:val="zh-CN"/>
        </w:rPr>
        <w:t>、“</w:t>
      </w:r>
      <w:r>
        <w:rPr>
          <w:rFonts w:hint="eastAsia" w:ascii="宋体" w:hAnsi="宋体" w:cs="Arial"/>
          <w:b/>
          <w:sz w:val="20"/>
          <w:lang w:val="en-US" w:eastAsia="zh-CN"/>
        </w:rPr>
        <w:t>服务期</w:t>
      </w:r>
      <w:r>
        <w:rPr>
          <w:rFonts w:hint="eastAsia" w:ascii="宋体" w:hAnsi="宋体" w:cs="Arial"/>
          <w:b/>
          <w:sz w:val="20"/>
          <w:lang w:val="zh-CN"/>
        </w:rPr>
        <w:t>”是指</w:t>
      </w:r>
      <w:r>
        <w:rPr>
          <w:rFonts w:hint="eastAsia" w:ascii="宋体" w:hAnsi="宋体" w:cs="Arial"/>
          <w:b/>
          <w:sz w:val="20"/>
          <w:lang w:val="en-US" w:eastAsia="zh-CN"/>
        </w:rPr>
        <w:t>服务</w:t>
      </w:r>
      <w:r>
        <w:rPr>
          <w:rFonts w:hint="eastAsia" w:ascii="宋体" w:hAnsi="宋体" w:cs="Arial"/>
          <w:b/>
          <w:sz w:val="20"/>
          <w:lang w:val="zh-CN"/>
        </w:rPr>
        <w:t>的具体时间。</w:t>
      </w:r>
    </w:p>
    <w:p>
      <w:pPr>
        <w:spacing w:line="360" w:lineRule="auto"/>
        <w:ind w:firstLine="388" w:firstLineChars="193"/>
        <w:rPr>
          <w:rFonts w:ascii="宋体" w:hAnsi="宋体" w:cs="Arial"/>
          <w:b/>
          <w:sz w:val="20"/>
          <w:lang w:val="zh-CN"/>
        </w:rPr>
      </w:pPr>
      <w:r>
        <w:rPr>
          <w:rFonts w:hint="eastAsia" w:ascii="宋体" w:hAnsi="宋体" w:cs="Arial"/>
          <w:b/>
          <w:sz w:val="20"/>
          <w:lang w:val="en-US" w:eastAsia="zh-CN"/>
        </w:rPr>
        <w:t>4</w:t>
      </w:r>
      <w:r>
        <w:rPr>
          <w:rFonts w:hint="eastAsia" w:ascii="宋体" w:hAnsi="宋体" w:cs="Arial"/>
          <w:b/>
          <w:sz w:val="20"/>
          <w:lang w:val="zh-CN"/>
        </w:rPr>
        <w:t>、</w:t>
      </w:r>
      <w:r>
        <w:rPr>
          <w:rFonts w:ascii="宋体" w:hAnsi="宋体" w:cs="Arial"/>
          <w:b/>
          <w:sz w:val="20"/>
          <w:lang w:val="zh-CN"/>
        </w:rPr>
        <w:t>磋商报价不能有两个或两个以上的报价方案。</w:t>
      </w:r>
    </w:p>
    <w:p>
      <w:pPr>
        <w:pStyle w:val="31"/>
        <w:ind w:firstLine="0" w:firstLineChars="0"/>
      </w:pPr>
      <w:r>
        <w:rPr>
          <w:rFonts w:hint="eastAsia"/>
        </w:rPr>
        <w:t xml:space="preserve">      </w:t>
      </w:r>
    </w:p>
    <w:p>
      <w:pPr>
        <w:adjustRightInd w:val="0"/>
        <w:ind w:firstLine="904" w:firstLineChars="377"/>
        <w:textAlignment w:val="baseline"/>
        <w:rPr>
          <w:rFonts w:ascii="宋体"/>
        </w:rPr>
      </w:pPr>
    </w:p>
    <w:p>
      <w:pPr>
        <w:adjustRightInd w:val="0"/>
        <w:textAlignment w:val="baseline"/>
        <w:rPr>
          <w:rFonts w:ascii="宋体"/>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auto"/>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法定代表人或委托代理人：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pStyle w:val="3"/>
        <w:ind w:firstLine="0" w:firstLineChars="0"/>
        <w:rPr>
          <w:rFonts w:hint="eastAsia"/>
          <w:b w:val="0"/>
          <w:bCs/>
          <w:color w:val="auto"/>
          <w:sz w:val="28"/>
          <w:szCs w:val="28"/>
        </w:rPr>
      </w:pPr>
    </w:p>
    <w:p>
      <w:pPr>
        <w:pStyle w:val="3"/>
        <w:ind w:firstLine="0" w:firstLineChars="0"/>
        <w:rPr>
          <w:rFonts w:hint="eastAsia"/>
          <w:color w:val="auto"/>
          <w:sz w:val="28"/>
          <w:szCs w:val="28"/>
          <w:lang w:val="en-US" w:eastAsia="zh-CN"/>
        </w:rPr>
      </w:pPr>
      <w:r>
        <w:rPr>
          <w:rFonts w:hint="eastAsia"/>
          <w:color w:val="auto"/>
          <w:sz w:val="28"/>
          <w:szCs w:val="28"/>
        </w:rPr>
        <w:t>附件</w:t>
      </w:r>
      <w:r>
        <w:rPr>
          <w:rFonts w:hint="eastAsia"/>
          <w:color w:val="auto"/>
          <w:sz w:val="28"/>
          <w:szCs w:val="28"/>
          <w:lang w:val="en-US" w:eastAsia="zh-CN"/>
        </w:rPr>
        <w:t>5</w:t>
      </w:r>
      <w:r>
        <w:rPr>
          <w:rFonts w:hint="eastAsia"/>
          <w:color w:val="auto"/>
          <w:sz w:val="28"/>
          <w:szCs w:val="28"/>
        </w:rPr>
        <w:t>：</w:t>
      </w:r>
      <w:r>
        <w:rPr>
          <w:rFonts w:hint="eastAsia"/>
          <w:color w:val="auto"/>
          <w:sz w:val="28"/>
          <w:szCs w:val="28"/>
          <w:lang w:val="en-US" w:eastAsia="zh-CN"/>
        </w:rPr>
        <w:t>分项报价表</w:t>
      </w:r>
    </w:p>
    <w:p>
      <w:pPr>
        <w:pStyle w:val="3"/>
        <w:ind w:firstLine="960" w:firstLineChars="300"/>
        <w:rPr>
          <w:rFonts w:hint="default"/>
          <w:smallCaps w:val="0"/>
          <w:color w:val="auto"/>
          <w:lang w:val="en-US"/>
        </w:rPr>
      </w:pPr>
      <w:r>
        <w:rPr>
          <w:rFonts w:hint="eastAsia"/>
          <w:color w:val="auto"/>
          <w:sz w:val="28"/>
          <w:szCs w:val="28"/>
          <w:lang w:val="en-US" w:eastAsia="zh-CN"/>
        </w:rPr>
        <w:t>（格式自拟）</w:t>
      </w:r>
    </w:p>
    <w:p>
      <w:pPr>
        <w:pStyle w:val="3"/>
        <w:ind w:firstLine="0" w:firstLineChars="0"/>
        <w:rPr>
          <w:rFonts w:hint="eastAsia"/>
          <w:b w:val="0"/>
          <w:bCs/>
          <w:color w:val="auto"/>
          <w:sz w:val="28"/>
          <w:szCs w:val="28"/>
        </w:rPr>
      </w:pPr>
    </w:p>
    <w:p>
      <w:pPr>
        <w:pStyle w:val="3"/>
        <w:ind w:firstLine="0" w:firstLineChars="0"/>
        <w:rPr>
          <w:rFonts w:hint="eastAsia"/>
          <w:b w:val="0"/>
          <w:bCs/>
          <w:color w:val="auto"/>
          <w:sz w:val="28"/>
          <w:szCs w:val="28"/>
        </w:rPr>
      </w:pPr>
    </w:p>
    <w:p>
      <w:pPr>
        <w:pStyle w:val="3"/>
        <w:ind w:firstLine="0" w:firstLineChars="0"/>
        <w:rPr>
          <w:rFonts w:hint="eastAsia"/>
          <w:b w:val="0"/>
          <w:bCs/>
          <w:color w:val="auto"/>
          <w:sz w:val="28"/>
          <w:szCs w:val="28"/>
        </w:rPr>
      </w:pPr>
    </w:p>
    <w:p>
      <w:pPr>
        <w:pStyle w:val="3"/>
        <w:ind w:firstLine="0" w:firstLineChars="0"/>
        <w:rPr>
          <w:rFonts w:hint="eastAsia"/>
          <w:b w:val="0"/>
          <w:bCs/>
          <w:color w:val="auto"/>
          <w:sz w:val="28"/>
          <w:szCs w:val="28"/>
        </w:rPr>
      </w:pPr>
    </w:p>
    <w:p>
      <w:pPr>
        <w:pStyle w:val="3"/>
        <w:ind w:firstLine="0" w:firstLineChars="0"/>
        <w:rPr>
          <w:rFonts w:hint="eastAsia"/>
          <w:b w:val="0"/>
          <w:bCs/>
          <w:color w:val="auto"/>
          <w:sz w:val="28"/>
          <w:szCs w:val="28"/>
        </w:rPr>
      </w:pPr>
    </w:p>
    <w:p>
      <w:pPr>
        <w:pStyle w:val="3"/>
        <w:ind w:firstLine="0" w:firstLineChars="0"/>
        <w:rPr>
          <w:rFonts w:hint="eastAsia"/>
          <w:b w:val="0"/>
          <w:bCs/>
          <w:color w:val="auto"/>
          <w:sz w:val="28"/>
          <w:szCs w:val="28"/>
        </w:rPr>
      </w:pPr>
    </w:p>
    <w:p>
      <w:pPr>
        <w:rPr>
          <w:rFonts w:hint="eastAsia"/>
          <w:b w:val="0"/>
          <w:bCs/>
          <w:color w:val="auto"/>
          <w:sz w:val="28"/>
          <w:szCs w:val="28"/>
        </w:rPr>
      </w:pPr>
    </w:p>
    <w:p>
      <w:pPr>
        <w:pStyle w:val="2"/>
        <w:rPr>
          <w:rFonts w:hint="eastAsia"/>
          <w:b w:val="0"/>
          <w:bCs/>
          <w:color w:val="auto"/>
          <w:sz w:val="28"/>
          <w:szCs w:val="28"/>
        </w:rPr>
      </w:pPr>
    </w:p>
    <w:p>
      <w:pPr>
        <w:rPr>
          <w:rFonts w:hint="eastAsia"/>
          <w:b w:val="0"/>
          <w:bCs/>
          <w:color w:val="auto"/>
          <w:sz w:val="28"/>
          <w:szCs w:val="28"/>
        </w:rPr>
      </w:pPr>
    </w:p>
    <w:p>
      <w:pPr>
        <w:pStyle w:val="2"/>
        <w:rPr>
          <w:rFonts w:hint="eastAsia"/>
          <w:b w:val="0"/>
          <w:bCs/>
          <w:color w:val="auto"/>
          <w:sz w:val="28"/>
          <w:szCs w:val="28"/>
        </w:rPr>
      </w:pPr>
    </w:p>
    <w:p>
      <w:pPr>
        <w:rPr>
          <w:rFonts w:hint="eastAsia"/>
          <w:b w:val="0"/>
          <w:bCs/>
          <w:color w:val="auto"/>
          <w:sz w:val="28"/>
          <w:szCs w:val="28"/>
        </w:rPr>
      </w:pPr>
    </w:p>
    <w:p>
      <w:pPr>
        <w:rPr>
          <w:rFonts w:hint="eastAsia"/>
          <w:b w:val="0"/>
          <w:bCs/>
          <w:color w:val="auto"/>
          <w:sz w:val="28"/>
          <w:szCs w:val="28"/>
        </w:rPr>
      </w:pPr>
    </w:p>
    <w:p>
      <w:pPr>
        <w:pStyle w:val="2"/>
        <w:rPr>
          <w:rFonts w:hint="eastAsia"/>
          <w:b w:val="0"/>
          <w:bCs/>
          <w:color w:val="auto"/>
          <w:sz w:val="28"/>
          <w:szCs w:val="28"/>
        </w:rPr>
      </w:pPr>
    </w:p>
    <w:p>
      <w:pPr>
        <w:rPr>
          <w:rFonts w:hint="eastAsia"/>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auto"/>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法定代表人或委托代理人：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pStyle w:val="3"/>
        <w:ind w:firstLine="0" w:firstLineChars="0"/>
        <w:rPr>
          <w:rFonts w:hint="eastAsia"/>
          <w:b w:val="0"/>
          <w:bCs/>
          <w:color w:val="auto"/>
          <w:sz w:val="28"/>
          <w:szCs w:val="28"/>
        </w:rPr>
      </w:pPr>
    </w:p>
    <w:p>
      <w:pPr>
        <w:pStyle w:val="3"/>
        <w:ind w:firstLine="0" w:firstLineChars="0"/>
        <w:rPr>
          <w:rFonts w:hint="eastAsia"/>
          <w:b w:val="0"/>
          <w:bCs/>
          <w:color w:val="auto"/>
          <w:sz w:val="28"/>
          <w:szCs w:val="28"/>
        </w:rPr>
      </w:pPr>
    </w:p>
    <w:p>
      <w:pPr>
        <w:pStyle w:val="3"/>
        <w:ind w:firstLine="0" w:firstLineChars="0"/>
        <w:rPr>
          <w:rFonts w:hint="eastAsia"/>
          <w:b w:val="0"/>
          <w:bCs/>
          <w:color w:val="auto"/>
          <w:sz w:val="28"/>
          <w:szCs w:val="28"/>
        </w:rPr>
      </w:pPr>
    </w:p>
    <w:p>
      <w:pPr>
        <w:pStyle w:val="3"/>
        <w:ind w:firstLine="0" w:firstLineChars="0"/>
        <w:rPr>
          <w:rFonts w:hint="eastAsia"/>
          <w:b w:val="0"/>
          <w:bCs/>
          <w:color w:val="auto"/>
          <w:sz w:val="28"/>
          <w:szCs w:val="28"/>
        </w:rPr>
      </w:pPr>
    </w:p>
    <w:p>
      <w:pPr>
        <w:pStyle w:val="3"/>
        <w:ind w:firstLine="0" w:firstLineChars="0"/>
        <w:rPr>
          <w:color w:val="auto"/>
          <w:sz w:val="28"/>
          <w:szCs w:val="28"/>
        </w:rPr>
      </w:pPr>
      <w:r>
        <w:rPr>
          <w:rFonts w:hint="eastAsia"/>
          <w:b w:val="0"/>
          <w:bCs/>
          <w:color w:val="auto"/>
          <w:sz w:val="28"/>
          <w:szCs w:val="28"/>
        </w:rPr>
        <w:t>附</w:t>
      </w:r>
      <w:r>
        <w:rPr>
          <w:rFonts w:hint="eastAsia"/>
          <w:color w:val="auto"/>
          <w:sz w:val="28"/>
          <w:szCs w:val="28"/>
        </w:rPr>
        <w:t>件</w:t>
      </w:r>
      <w:bookmarkStart w:id="129" w:name="_Toc325726043"/>
      <w:bookmarkStart w:id="130" w:name="_Toc376936774"/>
      <w:bookmarkStart w:id="131" w:name="_Toc325726042"/>
      <w:bookmarkStart w:id="132" w:name="_Toc376936773"/>
      <w:r>
        <w:rPr>
          <w:rFonts w:hint="eastAsia"/>
          <w:color w:val="auto"/>
          <w:sz w:val="28"/>
          <w:szCs w:val="28"/>
          <w:lang w:val="en-US" w:eastAsia="zh-CN"/>
        </w:rPr>
        <w:t>6</w:t>
      </w:r>
      <w:r>
        <w:rPr>
          <w:rFonts w:hint="eastAsia"/>
          <w:color w:val="auto"/>
          <w:sz w:val="28"/>
          <w:szCs w:val="28"/>
        </w:rPr>
        <w:t>：法定代表人证明书</w:t>
      </w:r>
      <w:bookmarkEnd w:id="125"/>
      <w:bookmarkEnd w:id="126"/>
      <w:bookmarkEnd w:id="129"/>
      <w:bookmarkEnd w:id="130"/>
    </w:p>
    <w:p>
      <w:pPr>
        <w:ind w:firstLine="720"/>
        <w:jc w:val="center"/>
        <w:rPr>
          <w:rFonts w:ascii="宋体"/>
          <w:b/>
          <w:bCs/>
          <w:sz w:val="36"/>
          <w:szCs w:val="36"/>
        </w:rPr>
      </w:pPr>
    </w:p>
    <w:p>
      <w:pPr>
        <w:jc w:val="center"/>
        <w:rPr>
          <w:rFonts w:ascii="宋体"/>
          <w:b/>
          <w:smallCaps/>
          <w:sz w:val="36"/>
          <w:szCs w:val="36"/>
        </w:rPr>
      </w:pPr>
      <w:r>
        <w:rPr>
          <w:rFonts w:hint="eastAsia" w:ascii="宋体"/>
          <w:b/>
          <w:smallCaps/>
          <w:sz w:val="36"/>
          <w:szCs w:val="36"/>
        </w:rPr>
        <w:t>法定代表人证明书</w:t>
      </w:r>
    </w:p>
    <w:p>
      <w:pPr>
        <w:rPr>
          <w:rFonts w:ascii="宋体"/>
          <w:b/>
          <w:bCs/>
        </w:rPr>
      </w:pPr>
    </w:p>
    <w:bookmarkEnd w:id="131"/>
    <w:bookmarkEnd w:id="132"/>
    <w:p>
      <w:pPr>
        <w:rPr>
          <w:rFonts w:hint="eastAsia" w:ascii="宋体" w:eastAsia="宋体"/>
          <w:b/>
          <w:bCs/>
          <w:lang w:eastAsia="zh-CN"/>
        </w:rPr>
      </w:pPr>
      <w:bookmarkStart w:id="133" w:name="_Toc324756736"/>
      <w:bookmarkStart w:id="134" w:name="_Toc201287639"/>
      <w:r>
        <w:rPr>
          <w:rFonts w:hint="eastAsia" w:ascii="宋体" w:hAnsi="宋体"/>
          <w:b/>
          <w:bCs/>
        </w:rPr>
        <w:t>致：</w:t>
      </w:r>
      <w:r>
        <w:rPr>
          <w:rFonts w:hint="eastAsia" w:ascii="宋体" w:hAnsi="宋体"/>
          <w:b/>
          <w:bCs/>
          <w:lang w:eastAsia="zh-CN"/>
        </w:rPr>
        <w:t>宿迁建威工程咨询有限公司</w:t>
      </w:r>
    </w:p>
    <w:p>
      <w:pPr>
        <w:autoSpaceDE w:val="0"/>
        <w:autoSpaceDN w:val="0"/>
        <w:spacing w:line="360" w:lineRule="auto"/>
        <w:ind w:firstLine="480"/>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u w:val="single"/>
          <w:lang w:val="zh-CN"/>
        </w:rPr>
        <w:t>（法定代表人姓名）</w:t>
      </w:r>
      <w:r>
        <w:rPr>
          <w:rFonts w:hint="eastAsia" w:ascii="宋体" w:hAnsi="宋体" w:cs="宋体"/>
          <w:color w:val="000000"/>
          <w:lang w:val="zh-CN"/>
        </w:rPr>
        <w:t>现任我单位职务，为法定代表人，特此证明。</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lang w:val="zh-CN"/>
        </w:rPr>
        <w:t>法定代表人基本情况：</w:t>
      </w:r>
    </w:p>
    <w:p>
      <w:pPr>
        <w:autoSpaceDE w:val="0"/>
        <w:autoSpaceDN w:val="0"/>
        <w:spacing w:line="360" w:lineRule="auto"/>
        <w:rPr>
          <w:rFonts w:ascii="宋体" w:cs="宋体"/>
          <w:color w:val="000000"/>
          <w:u w:val="single"/>
          <w:lang w:val="zh-CN"/>
        </w:rPr>
      </w:pPr>
      <w:r>
        <w:rPr>
          <w:rFonts w:hint="eastAsia" w:ascii="宋体" w:hAnsi="宋体" w:cs="宋体"/>
          <w:color w:val="000000"/>
          <w:lang w:val="zh-CN"/>
        </w:rPr>
        <w:t>性别：</w:t>
      </w:r>
      <w:r>
        <w:rPr>
          <w:rFonts w:hint="eastAsia" w:ascii="宋体" w:hAnsi="宋体" w:cs="宋体"/>
          <w:color w:val="000000"/>
          <w:lang w:val="en-US" w:eastAsia="zh-CN"/>
        </w:rPr>
        <w:t xml:space="preserve">    </w:t>
      </w:r>
      <w:r>
        <w:rPr>
          <w:rFonts w:hint="eastAsia" w:ascii="宋体" w:hAnsi="宋体" w:cs="宋体"/>
          <w:color w:val="000000"/>
          <w:lang w:val="zh-CN"/>
        </w:rPr>
        <w:t>年龄：</w:t>
      </w:r>
      <w:r>
        <w:rPr>
          <w:rFonts w:hint="eastAsia" w:ascii="宋体" w:hAnsi="宋体" w:cs="宋体"/>
          <w:color w:val="000000"/>
          <w:lang w:val="en-US" w:eastAsia="zh-CN"/>
        </w:rPr>
        <w:t xml:space="preserve">    </w:t>
      </w:r>
      <w:r>
        <w:rPr>
          <w:rFonts w:hint="eastAsia" w:ascii="宋体" w:hAnsi="宋体" w:cs="宋体"/>
          <w:color w:val="000000"/>
          <w:lang w:val="zh-CN"/>
        </w:rPr>
        <w:t>民族：</w:t>
      </w:r>
    </w:p>
    <w:p>
      <w:pPr>
        <w:autoSpaceDE w:val="0"/>
        <w:autoSpaceDN w:val="0"/>
        <w:spacing w:line="360" w:lineRule="auto"/>
        <w:rPr>
          <w:rFonts w:ascii="宋体" w:cs="宋体"/>
          <w:color w:val="000000"/>
          <w:u w:val="single"/>
          <w:lang w:val="zh-CN"/>
        </w:rPr>
      </w:pPr>
      <w:r>
        <w:rPr>
          <w:rFonts w:hint="eastAsia" w:ascii="宋体" w:hAnsi="宋体" w:cs="宋体"/>
          <w:color w:val="000000"/>
          <w:lang w:val="zh-CN"/>
        </w:rPr>
        <w:t>地址：</w:t>
      </w:r>
    </w:p>
    <w:p>
      <w:pPr>
        <w:autoSpaceDE w:val="0"/>
        <w:autoSpaceDN w:val="0"/>
        <w:spacing w:line="360" w:lineRule="auto"/>
        <w:rPr>
          <w:rFonts w:ascii="宋体" w:cs="宋体"/>
          <w:color w:val="000000"/>
          <w:lang w:val="zh-CN"/>
        </w:rPr>
      </w:pPr>
      <w:r>
        <w:rPr>
          <w:rFonts w:hint="eastAsia" w:ascii="宋体" w:hAnsi="宋体" w:cs="宋体"/>
          <w:color w:val="000000"/>
          <w:lang w:val="zh-CN"/>
        </w:rPr>
        <w:t>身份证号码：</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lang w:val="zh-CN"/>
        </w:rPr>
        <w:t>附法定代表人第二代身份证双面扫描（或复印）件</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spacing w:after="160" w:line="288" w:lineRule="auto"/>
        <w:rPr>
          <w:rFonts w:ascii="宋体"/>
          <w:b/>
          <w:sz w:val="28"/>
          <w:szCs w:val="28"/>
        </w:rPr>
      </w:pPr>
    </w:p>
    <w:p>
      <w:pPr>
        <w:spacing w:after="160" w:line="288" w:lineRule="auto"/>
        <w:rPr>
          <w:rFonts w:ascii="宋体"/>
          <w:b/>
          <w:sz w:val="28"/>
          <w:szCs w:val="28"/>
        </w:rPr>
      </w:pPr>
    </w:p>
    <w:p>
      <w:pPr>
        <w:spacing w:after="160" w:line="288" w:lineRule="auto"/>
        <w:rPr>
          <w:rFonts w:ascii="宋体"/>
          <w:b/>
          <w:sz w:val="28"/>
          <w:szCs w:val="28"/>
        </w:rPr>
      </w:pPr>
    </w:p>
    <w:p>
      <w:pPr>
        <w:pStyle w:val="31"/>
        <w:ind w:firstLine="480"/>
      </w:pPr>
    </w:p>
    <w:p>
      <w:pPr>
        <w:pStyle w:val="31"/>
        <w:ind w:firstLine="480"/>
      </w:pPr>
    </w:p>
    <w:p>
      <w:pPr>
        <w:pStyle w:val="3"/>
        <w:ind w:firstLine="0" w:firstLineChars="0"/>
        <w:rPr>
          <w:color w:val="auto"/>
          <w:sz w:val="28"/>
          <w:szCs w:val="28"/>
        </w:rPr>
      </w:pPr>
      <w:bookmarkStart w:id="135" w:name="_Toc5011772"/>
      <w:r>
        <w:rPr>
          <w:rFonts w:hint="eastAsia"/>
          <w:color w:val="auto"/>
          <w:sz w:val="28"/>
          <w:szCs w:val="28"/>
        </w:rPr>
        <w:t>附件</w:t>
      </w:r>
      <w:bookmarkEnd w:id="133"/>
      <w:bookmarkEnd w:id="134"/>
      <w:r>
        <w:rPr>
          <w:rFonts w:hint="eastAsia"/>
          <w:color w:val="auto"/>
          <w:sz w:val="28"/>
          <w:szCs w:val="28"/>
          <w:lang w:val="en-US" w:eastAsia="zh-CN"/>
        </w:rPr>
        <w:t>7</w:t>
      </w:r>
      <w:r>
        <w:rPr>
          <w:rFonts w:hint="eastAsia"/>
          <w:color w:val="auto"/>
          <w:sz w:val="28"/>
          <w:szCs w:val="28"/>
        </w:rPr>
        <w:t>：法定代表人授权书</w:t>
      </w:r>
      <w:bookmarkEnd w:id="135"/>
    </w:p>
    <w:p>
      <w:pPr>
        <w:ind w:firstLine="3813" w:firstLineChars="1055"/>
        <w:rPr>
          <w:rFonts w:ascii="宋体"/>
          <w:b/>
          <w:sz w:val="36"/>
          <w:szCs w:val="36"/>
        </w:rPr>
      </w:pPr>
    </w:p>
    <w:p>
      <w:pPr>
        <w:jc w:val="center"/>
        <w:rPr>
          <w:rFonts w:ascii="宋体"/>
          <w:b/>
          <w:smallCaps/>
          <w:sz w:val="36"/>
          <w:szCs w:val="36"/>
        </w:rPr>
      </w:pPr>
      <w:r>
        <w:rPr>
          <w:rFonts w:hint="eastAsia" w:ascii="宋体"/>
          <w:b/>
          <w:smallCaps/>
          <w:sz w:val="36"/>
          <w:szCs w:val="36"/>
        </w:rPr>
        <w:t>法定代表人授权书</w:t>
      </w:r>
    </w:p>
    <w:p>
      <w:pPr>
        <w:ind w:firstLine="198" w:firstLineChars="82"/>
        <w:rPr>
          <w:rFonts w:ascii="宋体"/>
          <w:b/>
          <w:bCs/>
        </w:rPr>
      </w:pPr>
    </w:p>
    <w:p>
      <w:pPr>
        <w:ind w:firstLine="198" w:firstLineChars="82"/>
        <w:rPr>
          <w:rFonts w:hint="eastAsia" w:ascii="宋体" w:eastAsia="宋体"/>
          <w:b/>
          <w:bCs/>
          <w:lang w:eastAsia="zh-CN"/>
        </w:rPr>
      </w:pPr>
      <w:r>
        <w:rPr>
          <w:rFonts w:hint="eastAsia" w:ascii="宋体" w:hAnsi="宋体"/>
          <w:b/>
          <w:bCs/>
        </w:rPr>
        <w:t>致：</w:t>
      </w:r>
      <w:r>
        <w:rPr>
          <w:rFonts w:hint="eastAsia" w:ascii="宋体" w:hAnsi="宋体"/>
          <w:b/>
          <w:bCs/>
          <w:lang w:eastAsia="zh-CN"/>
        </w:rPr>
        <w:t>宿迁建威工程咨询有限公司</w:t>
      </w:r>
    </w:p>
    <w:p>
      <w:pPr>
        <w:ind w:firstLine="480"/>
        <w:rPr>
          <w:rFonts w:ascii="宋体"/>
          <w:u w:val="single"/>
        </w:rPr>
      </w:pPr>
    </w:p>
    <w:p>
      <w:pPr>
        <w:autoSpaceDE w:val="0"/>
        <w:autoSpaceDN w:val="0"/>
        <w:spacing w:line="360" w:lineRule="auto"/>
        <w:rPr>
          <w:rFonts w:ascii="宋体" w:cs="宋体"/>
          <w:color w:val="000000"/>
          <w:lang w:val="zh-CN"/>
        </w:rPr>
      </w:pPr>
      <w:bookmarkStart w:id="136" w:name="_Toc25817"/>
      <w:r>
        <w:rPr>
          <w:rFonts w:hint="eastAsia" w:ascii="宋体" w:hAnsi="宋体" w:cs="宋体"/>
          <w:color w:val="000000"/>
          <w:u w:val="single"/>
          <w:lang w:val="zh-CN"/>
        </w:rPr>
        <w:t>（投标人名称）</w:t>
      </w:r>
      <w:r>
        <w:rPr>
          <w:rFonts w:hint="eastAsia" w:ascii="宋体" w:hAnsi="宋体" w:cs="宋体"/>
          <w:color w:val="000000"/>
          <w:lang w:val="zh-CN"/>
        </w:rPr>
        <w:t>系中华人民共和国合法企业，法定地址。</w:t>
      </w:r>
    </w:p>
    <w:p>
      <w:pPr>
        <w:autoSpaceDE w:val="0"/>
        <w:autoSpaceDN w:val="0"/>
        <w:spacing w:line="360" w:lineRule="auto"/>
        <w:rPr>
          <w:rFonts w:ascii="宋体" w:cs="宋体"/>
          <w:color w:val="000000"/>
          <w:lang w:val="zh-CN"/>
        </w:rPr>
      </w:pPr>
      <w:r>
        <w:rPr>
          <w:rFonts w:hint="eastAsia" w:ascii="宋体" w:hAnsi="宋体" w:cs="宋体"/>
          <w:color w:val="000000"/>
          <w:u w:val="single"/>
          <w:lang w:val="zh-CN"/>
        </w:rPr>
        <w:t>（法定代表人姓名）</w:t>
      </w:r>
      <w:r>
        <w:rPr>
          <w:rFonts w:hint="eastAsia" w:ascii="宋体" w:hAnsi="宋体" w:cs="宋体"/>
          <w:color w:val="000000"/>
          <w:lang w:val="zh-CN"/>
        </w:rPr>
        <w:t>特授权</w:t>
      </w:r>
      <w:r>
        <w:rPr>
          <w:rFonts w:hint="eastAsia" w:ascii="宋体" w:hAnsi="宋体" w:cs="宋体"/>
          <w:color w:val="000000"/>
          <w:u w:val="single"/>
          <w:lang w:val="zh-CN"/>
        </w:rPr>
        <w:t>（委托代理人姓名）</w:t>
      </w:r>
      <w:r>
        <w:rPr>
          <w:rFonts w:hint="eastAsia" w:ascii="宋体" w:hAnsi="宋体" w:cs="宋体"/>
          <w:color w:val="000000"/>
          <w:lang w:val="zh-CN"/>
        </w:rPr>
        <w:t>代表我单位全权办理</w:t>
      </w:r>
    </w:p>
    <w:p>
      <w:pPr>
        <w:autoSpaceDE w:val="0"/>
        <w:autoSpaceDN w:val="0"/>
        <w:spacing w:line="360" w:lineRule="auto"/>
        <w:rPr>
          <w:rFonts w:ascii="宋体" w:cs="宋体"/>
          <w:color w:val="000000"/>
          <w:lang w:val="zh-CN"/>
        </w:rPr>
      </w:pPr>
      <w:r>
        <w:rPr>
          <w:rFonts w:hint="eastAsia" w:ascii="宋体" w:hAnsi="宋体" w:cs="宋体"/>
          <w:color w:val="000000"/>
          <w:lang w:val="zh-CN"/>
        </w:rPr>
        <w:t>项目的投标、答疑等具体工作，并签署全部有关的文件、资料。</w:t>
      </w: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我单位对被授权人的签名负全部责任。</w:t>
      </w: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被授权人联系电话：</w:t>
      </w:r>
    </w:p>
    <w:p>
      <w:pPr>
        <w:autoSpaceDE w:val="0"/>
        <w:autoSpaceDN w:val="0"/>
        <w:spacing w:line="360" w:lineRule="auto"/>
        <w:rPr>
          <w:rFonts w:ascii="宋体" w:cs="宋体"/>
          <w:color w:val="000000"/>
          <w:u w:val="single"/>
          <w:lang w:val="zh-CN"/>
        </w:rPr>
      </w:pPr>
      <w:r>
        <w:rPr>
          <w:rFonts w:hint="eastAsia" w:ascii="宋体" w:hAnsi="宋体" w:cs="宋体"/>
          <w:color w:val="000000"/>
          <w:lang w:val="zh-CN"/>
        </w:rPr>
        <w:t>被授权人（委托代理人）签字：           授权人（法定代表人）签字：</w:t>
      </w:r>
    </w:p>
    <w:p>
      <w:pPr>
        <w:autoSpaceDE w:val="0"/>
        <w:autoSpaceDN w:val="0"/>
        <w:spacing w:line="360" w:lineRule="auto"/>
        <w:rPr>
          <w:rFonts w:ascii="宋体" w:cs="宋体"/>
          <w:color w:val="000000"/>
          <w:u w:val="single"/>
          <w:lang w:val="zh-CN"/>
        </w:rPr>
      </w:pPr>
      <w:r>
        <w:rPr>
          <w:rFonts w:hint="eastAsia" w:ascii="宋体" w:hAnsi="宋体" w:cs="宋体"/>
          <w:color w:val="000000"/>
          <w:lang w:val="zh-CN"/>
        </w:rPr>
        <w:t>职务：职务：</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lang w:val="zh-CN"/>
        </w:rPr>
        <w:t>附被授权人第二代身份证双面扫描（或复印）件</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年 月 日</w:t>
      </w:r>
    </w:p>
    <w:p>
      <w:pPr>
        <w:autoSpaceDE w:val="0"/>
        <w:autoSpaceDN w:val="0"/>
        <w:spacing w:line="360" w:lineRule="auto"/>
        <w:rPr>
          <w:rFonts w:ascii="宋体" w:cs="宋体"/>
          <w:color w:val="000000"/>
          <w:lang w:val="zh-CN"/>
        </w:rPr>
      </w:pPr>
    </w:p>
    <w:p>
      <w:pPr>
        <w:snapToGrid w:val="0"/>
        <w:spacing w:line="360" w:lineRule="auto"/>
        <w:outlineLvl w:val="1"/>
        <w:rPr>
          <w:rFonts w:ascii="宋体"/>
          <w:b/>
          <w:sz w:val="28"/>
          <w:szCs w:val="28"/>
        </w:rPr>
      </w:pPr>
    </w:p>
    <w:p>
      <w:pPr>
        <w:pStyle w:val="31"/>
        <w:ind w:firstLine="480"/>
      </w:pPr>
    </w:p>
    <w:p>
      <w:pPr>
        <w:pStyle w:val="31"/>
        <w:ind w:firstLine="480"/>
      </w:pPr>
    </w:p>
    <w:p>
      <w:pPr>
        <w:snapToGrid w:val="0"/>
        <w:spacing w:line="360" w:lineRule="auto"/>
        <w:outlineLvl w:val="1"/>
        <w:rPr>
          <w:rFonts w:ascii="宋体"/>
          <w:b/>
          <w:sz w:val="28"/>
          <w:szCs w:val="28"/>
        </w:rPr>
      </w:pPr>
    </w:p>
    <w:p>
      <w:pPr>
        <w:pStyle w:val="31"/>
        <w:ind w:firstLine="480"/>
      </w:pPr>
    </w:p>
    <w:p>
      <w:pPr>
        <w:pStyle w:val="3"/>
        <w:ind w:firstLine="0" w:firstLineChars="0"/>
        <w:rPr>
          <w:color w:val="auto"/>
          <w:sz w:val="28"/>
          <w:szCs w:val="28"/>
          <w:u w:val="none"/>
        </w:rPr>
      </w:pPr>
      <w:bookmarkStart w:id="137" w:name="_Toc5011773"/>
      <w:r>
        <w:rPr>
          <w:rFonts w:hint="eastAsia"/>
          <w:color w:val="auto"/>
          <w:sz w:val="28"/>
          <w:szCs w:val="28"/>
          <w:u w:val="none"/>
        </w:rPr>
        <w:t>附件</w:t>
      </w:r>
      <w:r>
        <w:rPr>
          <w:rFonts w:hint="eastAsia"/>
          <w:color w:val="auto"/>
          <w:sz w:val="28"/>
          <w:szCs w:val="28"/>
          <w:u w:val="none"/>
          <w:lang w:val="en-US" w:eastAsia="zh-CN"/>
        </w:rPr>
        <w:t>8</w:t>
      </w:r>
      <w:r>
        <w:rPr>
          <w:rFonts w:hint="eastAsia"/>
          <w:color w:val="auto"/>
          <w:sz w:val="28"/>
          <w:szCs w:val="28"/>
          <w:u w:val="none"/>
        </w:rPr>
        <w:t>：投标供应商承诺函</w:t>
      </w:r>
      <w:bookmarkEnd w:id="136"/>
      <w:bookmarkEnd w:id="137"/>
    </w:p>
    <w:p>
      <w:pPr>
        <w:ind w:firstLine="720"/>
        <w:jc w:val="center"/>
        <w:rPr>
          <w:rFonts w:ascii="宋体"/>
          <w:b/>
          <w:bCs/>
          <w:sz w:val="36"/>
          <w:szCs w:val="36"/>
        </w:rPr>
      </w:pPr>
    </w:p>
    <w:p>
      <w:pPr>
        <w:jc w:val="center"/>
        <w:rPr>
          <w:rFonts w:ascii="宋体"/>
          <w:b/>
          <w:smallCaps/>
          <w:sz w:val="36"/>
          <w:szCs w:val="36"/>
        </w:rPr>
      </w:pPr>
      <w:r>
        <w:rPr>
          <w:rFonts w:hint="eastAsia" w:ascii="宋体"/>
          <w:b/>
          <w:smallCaps/>
          <w:sz w:val="36"/>
          <w:szCs w:val="36"/>
        </w:rPr>
        <w:t>投标供应商承诺函</w:t>
      </w:r>
    </w:p>
    <w:p>
      <w:pPr>
        <w:rPr>
          <w:rFonts w:ascii="宋体"/>
          <w:b/>
          <w:bCs/>
        </w:rPr>
      </w:pPr>
    </w:p>
    <w:p>
      <w:pPr>
        <w:rPr>
          <w:rFonts w:hint="eastAsia" w:ascii="宋体" w:eastAsia="宋体"/>
          <w:b/>
          <w:bCs/>
          <w:lang w:eastAsia="zh-CN"/>
        </w:rPr>
      </w:pPr>
      <w:r>
        <w:rPr>
          <w:rFonts w:hint="eastAsia" w:ascii="宋体" w:hAnsi="宋体"/>
          <w:b/>
          <w:bCs/>
        </w:rPr>
        <w:t>致：</w:t>
      </w:r>
      <w:r>
        <w:rPr>
          <w:rFonts w:hint="eastAsia" w:ascii="宋体" w:hAnsi="宋体"/>
          <w:b/>
          <w:bCs/>
          <w:lang w:eastAsia="zh-CN"/>
        </w:rPr>
        <w:t>宿迁建威工程咨询有限公司</w:t>
      </w:r>
    </w:p>
    <w:p>
      <w:pPr>
        <w:spacing w:line="360" w:lineRule="auto"/>
        <w:ind w:firstLine="480"/>
        <w:rPr>
          <w:rFonts w:ascii="宋体" w:hAnsi="宋体"/>
        </w:rPr>
      </w:pPr>
      <w:r>
        <w:rPr>
          <w:rFonts w:hint="eastAsia" w:ascii="宋体" w:hAnsi="宋体"/>
        </w:rPr>
        <w:t>关于贵方</w:t>
      </w:r>
      <w:r>
        <w:rPr>
          <w:rFonts w:hint="eastAsia" w:ascii="宋体" w:hAnsi="宋体"/>
          <w:u w:val="single"/>
          <w:lang w:eastAsia="zh-CN"/>
        </w:rPr>
        <w:t>2020</w:t>
      </w:r>
      <w:r>
        <w:rPr>
          <w:rFonts w:hint="eastAsia" w:ascii="宋体" w:hAnsi="宋体"/>
          <w:u w:val="single"/>
        </w:rPr>
        <w:t xml:space="preserve">年   月   日         </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（投标供应商名称）</w:t>
      </w:r>
      <w:r>
        <w:rPr>
          <w:rFonts w:hint="eastAsia" w:ascii="宋体" w:hAnsi="宋体"/>
        </w:rPr>
        <w:t>，在此作如下承诺：</w:t>
      </w:r>
    </w:p>
    <w:p>
      <w:pPr>
        <w:spacing w:line="360" w:lineRule="auto"/>
        <w:ind w:firstLine="480"/>
        <w:rPr>
          <w:rFonts w:ascii="宋体" w:hAnsi="宋体"/>
        </w:rPr>
      </w:pPr>
      <w:r>
        <w:rPr>
          <w:rFonts w:hint="eastAsia" w:ascii="宋体" w:hAnsi="宋体"/>
        </w:rPr>
        <w:t xml:space="preserve">  1、完全理解和接受磋商文件的一切规定和要求；</w:t>
      </w:r>
    </w:p>
    <w:p>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spacing w:line="360" w:lineRule="auto"/>
        <w:ind w:firstLine="480"/>
        <w:rPr>
          <w:rFonts w:ascii="宋体" w:hAnsi="宋体"/>
        </w:rPr>
      </w:pPr>
      <w:r>
        <w:rPr>
          <w:rFonts w:hint="eastAsia" w:ascii="宋体" w:hAnsi="宋体"/>
        </w:rPr>
        <w:t xml:space="preserve">  4、若成交，本承诺将成为合同不可分割的一部分，与合同具有同等的法律效力。</w:t>
      </w:r>
    </w:p>
    <w:p>
      <w:pPr>
        <w:spacing w:line="360" w:lineRule="auto"/>
        <w:ind w:firstLine="720" w:firstLineChars="300"/>
        <w:rPr>
          <w:rFonts w:ascii="宋体" w:hAnsi="宋体"/>
        </w:rPr>
      </w:pPr>
      <w:r>
        <w:rPr>
          <w:rFonts w:ascii="宋体" w:hAnsi="宋体"/>
        </w:rPr>
        <w:t>5</w:t>
      </w:r>
      <w:r>
        <w:rPr>
          <w:rFonts w:hint="eastAsia" w:ascii="宋体" w:hAnsi="宋体"/>
        </w:rPr>
        <w:t>、在整个磋商过程中我方若有违规行为，贵方可按磋商文件之规定给予处罚，我方完全接受。</w:t>
      </w:r>
    </w:p>
    <w:p>
      <w:pPr>
        <w:spacing w:line="360" w:lineRule="auto"/>
        <w:ind w:firstLine="720" w:firstLineChars="300"/>
        <w:rPr>
          <w:rFonts w:ascii="宋体" w:hAnsi="宋体"/>
        </w:rPr>
      </w:pPr>
      <w:r>
        <w:rPr>
          <w:rFonts w:ascii="宋体" w:hAnsi="宋体"/>
        </w:rPr>
        <w:t>6</w:t>
      </w:r>
      <w:r>
        <w:rPr>
          <w:rFonts w:hint="eastAsia" w:ascii="宋体" w:hAnsi="宋体"/>
        </w:rPr>
        <w:t>、若中标，本承诺将成为合同不可分割的一部分，与合同具有同等的法律效力。</w:t>
      </w:r>
    </w:p>
    <w:p>
      <w:pPr>
        <w:spacing w:line="360" w:lineRule="auto"/>
        <w:ind w:firstLine="480"/>
        <w:rPr>
          <w:rFonts w:ascii="宋体" w:hAnsi="宋体"/>
        </w:rPr>
      </w:pPr>
    </w:p>
    <w:p>
      <w:pPr>
        <w:spacing w:line="360" w:lineRule="auto"/>
        <w:ind w:firstLine="480"/>
        <w:rPr>
          <w:rFonts w:ascii="宋体" w:hAnsi="宋体"/>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法定代表人或委托代理人：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ind w:firstLine="482"/>
        <w:jc w:val="center"/>
        <w:rPr>
          <w:rFonts w:ascii="宋体" w:cs="宋体"/>
          <w:color w:val="000000"/>
          <w:lang w:val="zh-CN"/>
        </w:rPr>
      </w:pPr>
      <w:r>
        <w:rPr>
          <w:rFonts w:hint="eastAsia" w:ascii="宋体" w:hAnsi="宋体" w:cs="宋体"/>
          <w:b/>
          <w:bCs/>
          <w:color w:val="000000"/>
          <w:lang w:val="zh-CN"/>
        </w:rPr>
        <w:t>年  月  日</w:t>
      </w:r>
    </w:p>
    <w:p>
      <w:pPr>
        <w:rPr>
          <w:rFonts w:ascii="宋体"/>
          <w:b/>
          <w:bCs/>
        </w:rPr>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
        <w:ind w:firstLine="0" w:firstLineChars="0"/>
        <w:rPr>
          <w:color w:val="auto"/>
          <w:sz w:val="28"/>
          <w:szCs w:val="28"/>
        </w:rPr>
      </w:pPr>
      <w:bookmarkStart w:id="138" w:name="_Toc25458"/>
      <w:bookmarkStart w:id="139" w:name="_Toc5011774"/>
      <w:r>
        <w:rPr>
          <w:rFonts w:hint="eastAsia"/>
          <w:color w:val="auto"/>
          <w:sz w:val="28"/>
          <w:szCs w:val="28"/>
        </w:rPr>
        <w:t>附件</w:t>
      </w:r>
      <w:bookmarkStart w:id="140" w:name="_Toc351475542"/>
      <w:bookmarkStart w:id="141" w:name="_Toc365019584"/>
      <w:bookmarkStart w:id="142" w:name="_Toc376936779"/>
      <w:r>
        <w:rPr>
          <w:rFonts w:hint="eastAsia"/>
          <w:color w:val="auto"/>
          <w:sz w:val="28"/>
          <w:szCs w:val="28"/>
          <w:lang w:val="en-US" w:eastAsia="zh-CN"/>
        </w:rPr>
        <w:t>9</w:t>
      </w:r>
      <w:r>
        <w:rPr>
          <w:rFonts w:hint="eastAsia"/>
          <w:color w:val="auto"/>
          <w:sz w:val="28"/>
          <w:szCs w:val="28"/>
        </w:rPr>
        <w:t>：供应商诚信承诺书</w:t>
      </w:r>
      <w:bookmarkEnd w:id="138"/>
      <w:bookmarkEnd w:id="139"/>
      <w:bookmarkEnd w:id="140"/>
      <w:bookmarkEnd w:id="141"/>
      <w:bookmarkEnd w:id="142"/>
    </w:p>
    <w:p>
      <w:pPr>
        <w:snapToGrid w:val="0"/>
        <w:spacing w:line="360" w:lineRule="auto"/>
        <w:outlineLvl w:val="1"/>
        <w:rPr>
          <w:rFonts w:ascii="宋体"/>
          <w:b/>
          <w:sz w:val="28"/>
          <w:szCs w:val="28"/>
        </w:rPr>
      </w:pPr>
    </w:p>
    <w:p>
      <w:pPr>
        <w:jc w:val="center"/>
        <w:rPr>
          <w:rFonts w:ascii="宋体"/>
          <w:b/>
          <w:smallCaps/>
          <w:sz w:val="36"/>
          <w:szCs w:val="36"/>
        </w:rPr>
      </w:pPr>
      <w:r>
        <w:rPr>
          <w:rFonts w:hint="eastAsia" w:ascii="宋体"/>
          <w:b/>
          <w:smallCaps/>
          <w:sz w:val="36"/>
          <w:szCs w:val="36"/>
        </w:rPr>
        <w:t>供应商诚信承诺书</w:t>
      </w:r>
    </w:p>
    <w:p>
      <w:pPr>
        <w:ind w:firstLine="2729" w:firstLineChars="755"/>
        <w:rPr>
          <w:rFonts w:ascii="宋体"/>
          <w:b/>
          <w:sz w:val="36"/>
          <w:szCs w:val="36"/>
        </w:rPr>
      </w:pPr>
    </w:p>
    <w:p>
      <w:pPr>
        <w:spacing w:afterLines="50"/>
        <w:rPr>
          <w:rFonts w:hint="eastAsia" w:ascii="宋体" w:eastAsia="宋体"/>
          <w:b/>
          <w:bCs/>
          <w:lang w:eastAsia="zh-CN"/>
        </w:rPr>
      </w:pPr>
      <w:r>
        <w:rPr>
          <w:rFonts w:hint="eastAsia" w:ascii="宋体" w:hAnsi="宋体"/>
          <w:b/>
          <w:bCs/>
        </w:rPr>
        <w:t>致：</w:t>
      </w:r>
      <w:r>
        <w:rPr>
          <w:rFonts w:hint="eastAsia" w:ascii="宋体" w:hAnsi="宋体"/>
          <w:b/>
          <w:bCs/>
          <w:lang w:eastAsia="zh-CN"/>
        </w:rPr>
        <w:t>宿迁建威工程咨询有限公司</w:t>
      </w:r>
    </w:p>
    <w:p>
      <w:pPr>
        <w:spacing w:line="360" w:lineRule="auto"/>
        <w:ind w:firstLine="482"/>
        <w:rPr>
          <w:rFonts w:ascii="宋体"/>
        </w:rPr>
      </w:pPr>
      <w:r>
        <w:rPr>
          <w:rFonts w:hint="eastAsia" w:ascii="宋体" w:hAnsi="宋体"/>
        </w:rPr>
        <w:t>为了诚实、客观、有序地参与青海省政府采购活动，愿就以下内容作出承诺：</w:t>
      </w:r>
    </w:p>
    <w:p>
      <w:pPr>
        <w:spacing w:line="360" w:lineRule="auto"/>
        <w:ind w:firstLine="482"/>
        <w:rPr>
          <w:rFonts w:ascii="宋体"/>
        </w:rPr>
      </w:pPr>
      <w:r>
        <w:rPr>
          <w:rFonts w:hint="eastAsia" w:ascii="宋体" w:hAnsi="宋体"/>
        </w:rPr>
        <w:t>一、自觉遵守各项法律、法规、规章、制度以及社会公德，维护廉洁环境，与同场竞争的供应商平等参加政府采购活动。</w:t>
      </w:r>
    </w:p>
    <w:p>
      <w:pPr>
        <w:spacing w:line="360" w:lineRule="auto"/>
        <w:ind w:firstLine="482"/>
        <w:rPr>
          <w:rFonts w:ascii="宋体"/>
        </w:rPr>
      </w:pPr>
      <w:r>
        <w:rPr>
          <w:rFonts w:hint="eastAsia" w:ascii="宋体" w:hAnsi="宋体"/>
        </w:rPr>
        <w:t>二、参加</w:t>
      </w:r>
      <w:r>
        <w:rPr>
          <w:rFonts w:hint="eastAsia" w:ascii="宋体" w:hAnsi="宋体"/>
          <w:lang w:eastAsia="zh-CN"/>
        </w:rPr>
        <w:t>宿迁建威工程咨询有限公司</w:t>
      </w:r>
      <w:r>
        <w:rPr>
          <w:rFonts w:hint="eastAsia" w:ascii="宋体" w:hAnsi="宋体"/>
        </w:rPr>
        <w:t>组织的政府采购活动时，严格按照磋商文件的规定和要求提供所需的相关材料，并对所提供的各类资料的真实性负责，不虚假应标，不虚列业绩。</w:t>
      </w:r>
    </w:p>
    <w:p>
      <w:pPr>
        <w:spacing w:line="360" w:lineRule="auto"/>
        <w:ind w:firstLine="482"/>
        <w:rPr>
          <w:rFonts w:ascii="宋体"/>
        </w:rPr>
      </w:pPr>
      <w:r>
        <w:rPr>
          <w:rFonts w:hint="eastAsia" w:ascii="宋体" w:hAnsi="宋体"/>
        </w:rPr>
        <w:t>三、尊重参与政府采购活动各相关方的合法行为，接受政府采购活动依法形成的意见、结果。</w:t>
      </w:r>
    </w:p>
    <w:p>
      <w:pPr>
        <w:spacing w:line="360" w:lineRule="auto"/>
        <w:ind w:firstLine="482"/>
        <w:rPr>
          <w:rFonts w:ascii="宋体"/>
        </w:rPr>
      </w:pPr>
      <w:r>
        <w:rPr>
          <w:rFonts w:hint="eastAsia" w:ascii="宋体" w:hAnsi="宋体"/>
        </w:rPr>
        <w:t>四、依法参加政府采购活动，不围标、串标，维护市场秩序，不提供“三无”产品、以次充好。</w:t>
      </w:r>
    </w:p>
    <w:p>
      <w:pPr>
        <w:spacing w:line="360" w:lineRule="auto"/>
        <w:ind w:firstLine="482"/>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2"/>
        <w:rPr>
          <w:rFonts w:ascii="宋体"/>
        </w:rPr>
      </w:pPr>
      <w:r>
        <w:rPr>
          <w:rFonts w:hint="eastAsia" w:ascii="宋体" w:hAnsi="宋体"/>
        </w:rPr>
        <w:t>六、认真履行成交供应商应承担的责任和义务，全面执行采购合同规定的各项内容，保质保量地按时提供采购物品。</w:t>
      </w:r>
    </w:p>
    <w:p>
      <w:pPr>
        <w:spacing w:line="360" w:lineRule="auto"/>
        <w:ind w:firstLine="482"/>
        <w:rPr>
          <w:rFonts w:ascii="宋体"/>
        </w:rPr>
      </w:pPr>
      <w:r>
        <w:rPr>
          <w:rFonts w:hint="eastAsia" w:ascii="宋体" w:hAnsi="宋体"/>
        </w:rPr>
        <w:t>若本企业（单位）发生有悖于上述承诺的行为，愿意接受《中华人民共和国政府采购法》和《政府采购法实施条例》中对供应商的相关处理。</w:t>
      </w:r>
    </w:p>
    <w:p>
      <w:pPr>
        <w:spacing w:line="360" w:lineRule="auto"/>
        <w:ind w:firstLine="482"/>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735" w:firstLineChars="1550"/>
        <w:rPr>
          <w:rFonts w:ascii="宋体"/>
          <w:b/>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pStyle w:val="3"/>
        <w:ind w:firstLine="0" w:firstLineChars="0"/>
        <w:rPr>
          <w:sz w:val="28"/>
          <w:szCs w:val="28"/>
        </w:rPr>
      </w:pPr>
      <w:bookmarkStart w:id="143" w:name="_Toc23931"/>
      <w:bookmarkStart w:id="144" w:name="_Toc5011775"/>
      <w:r>
        <w:rPr>
          <w:rFonts w:hint="eastAsia"/>
          <w:sz w:val="28"/>
          <w:szCs w:val="28"/>
        </w:rPr>
        <w:t>附件</w:t>
      </w:r>
      <w:r>
        <w:rPr>
          <w:rFonts w:hint="eastAsia"/>
          <w:sz w:val="28"/>
          <w:szCs w:val="28"/>
          <w:lang w:val="en-US" w:eastAsia="zh-CN"/>
        </w:rPr>
        <w:t>10</w:t>
      </w:r>
      <w:r>
        <w:rPr>
          <w:rFonts w:hint="eastAsia"/>
          <w:sz w:val="28"/>
          <w:szCs w:val="28"/>
        </w:rPr>
        <w:t>：资格证明材料</w:t>
      </w:r>
      <w:bookmarkEnd w:id="143"/>
      <w:bookmarkEnd w:id="144"/>
    </w:p>
    <w:p>
      <w:pPr>
        <w:snapToGrid w:val="0"/>
        <w:spacing w:line="360" w:lineRule="auto"/>
        <w:outlineLvl w:val="1"/>
        <w:rPr>
          <w:rFonts w:ascii="宋体"/>
          <w:b/>
          <w:sz w:val="28"/>
          <w:szCs w:val="28"/>
        </w:rPr>
      </w:pPr>
    </w:p>
    <w:p>
      <w:pPr>
        <w:jc w:val="center"/>
        <w:rPr>
          <w:rFonts w:ascii="宋体"/>
          <w:b/>
          <w:smallCaps/>
          <w:sz w:val="36"/>
          <w:szCs w:val="36"/>
        </w:rPr>
      </w:pPr>
      <w:r>
        <w:rPr>
          <w:rFonts w:hint="eastAsia" w:ascii="宋体"/>
          <w:b/>
          <w:smallCaps/>
          <w:sz w:val="36"/>
          <w:szCs w:val="36"/>
        </w:rPr>
        <w:t>资格证明材料</w:t>
      </w:r>
    </w:p>
    <w:p>
      <w:pPr>
        <w:ind w:firstLine="480"/>
        <w:rPr>
          <w:rFonts w:ascii="宋体"/>
        </w:rPr>
      </w:pPr>
    </w:p>
    <w:p>
      <w:pPr>
        <w:spacing w:line="360" w:lineRule="auto"/>
        <w:ind w:firstLine="480" w:firstLineChars="200"/>
        <w:rPr>
          <w:rFonts w:ascii="宋体" w:cs="宋体"/>
          <w:color w:val="000000"/>
        </w:rPr>
      </w:pPr>
      <w:r>
        <w:rPr>
          <w:rFonts w:hint="eastAsia" w:ascii="宋体" w:hAnsi="宋体" w:cs="宋体"/>
          <w:color w:val="000000"/>
        </w:rPr>
        <w:t>资格证明材料包括：</w:t>
      </w:r>
    </w:p>
    <w:p>
      <w:pPr>
        <w:numPr>
          <w:ilvl w:val="0"/>
          <w:numId w:val="19"/>
        </w:numPr>
        <w:spacing w:line="360" w:lineRule="auto"/>
        <w:ind w:firstLine="480"/>
        <w:rPr>
          <w:rFonts w:asci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cs="宋体"/>
          <w:color w:val="000000"/>
        </w:rPr>
      </w:pP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）招标文件规定的有关资格证书、许可证书、认证等；</w:t>
      </w:r>
    </w:p>
    <w:p>
      <w:pPr>
        <w:spacing w:line="360" w:lineRule="auto"/>
        <w:ind w:firstLine="480" w:firstLineChars="200"/>
        <w:rPr>
          <w:rFonts w:asci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）投标人认为有必要提供的其他资格证明文件。</w:t>
      </w:r>
    </w:p>
    <w:p>
      <w:pPr>
        <w:ind w:firstLine="480"/>
        <w:rPr>
          <w:rFonts w:ascii="宋体"/>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pStyle w:val="3"/>
        <w:ind w:firstLine="0" w:firstLineChars="0"/>
        <w:rPr>
          <w:sz w:val="28"/>
          <w:szCs w:val="28"/>
        </w:rPr>
      </w:pPr>
      <w:bookmarkStart w:id="145" w:name="_Toc32025"/>
      <w:bookmarkStart w:id="146" w:name="_Toc5011776"/>
      <w:r>
        <w:rPr>
          <w:rFonts w:hint="eastAsia"/>
          <w:sz w:val="28"/>
          <w:szCs w:val="28"/>
        </w:rPr>
        <w:t>附件</w:t>
      </w:r>
      <w:r>
        <w:rPr>
          <w:rFonts w:hint="eastAsia"/>
          <w:sz w:val="28"/>
          <w:szCs w:val="28"/>
          <w:lang w:val="en-US" w:eastAsia="zh-CN"/>
        </w:rPr>
        <w:t>11</w:t>
      </w:r>
      <w:r>
        <w:rPr>
          <w:rFonts w:hint="eastAsia"/>
          <w:sz w:val="28"/>
          <w:szCs w:val="28"/>
        </w:rPr>
        <w:t>：财务状况、缴纳税收和社会保障资金证明</w:t>
      </w:r>
      <w:bookmarkEnd w:id="145"/>
      <w:bookmarkEnd w:id="146"/>
    </w:p>
    <w:p>
      <w:pPr>
        <w:autoSpaceDE w:val="0"/>
        <w:autoSpaceDN w:val="0"/>
        <w:adjustRightInd w:val="0"/>
        <w:ind w:firstLine="904" w:firstLineChars="250"/>
        <w:jc w:val="center"/>
        <w:rPr>
          <w:rFonts w:ascii="宋体"/>
          <w:b/>
          <w:sz w:val="36"/>
          <w:szCs w:val="36"/>
        </w:rPr>
      </w:pPr>
    </w:p>
    <w:p>
      <w:pPr>
        <w:jc w:val="center"/>
        <w:rPr>
          <w:rFonts w:ascii="宋体"/>
          <w:b/>
          <w:smallCaps/>
          <w:sz w:val="36"/>
          <w:szCs w:val="36"/>
        </w:rPr>
      </w:pPr>
      <w:r>
        <w:rPr>
          <w:rFonts w:hint="eastAsia" w:ascii="宋体"/>
          <w:b/>
          <w:smallCaps/>
          <w:sz w:val="36"/>
          <w:szCs w:val="36"/>
        </w:rPr>
        <w:t>财务状况、缴纳税收和社会保障资金证明</w:t>
      </w:r>
    </w:p>
    <w:p>
      <w:pPr>
        <w:autoSpaceDE w:val="0"/>
        <w:autoSpaceDN w:val="0"/>
        <w:adjustRightInd w:val="0"/>
        <w:ind w:firstLine="904" w:firstLineChars="250"/>
        <w:rPr>
          <w:rFonts w:ascii="宋体"/>
          <w:b/>
          <w:sz w:val="36"/>
          <w:szCs w:val="36"/>
        </w:rPr>
      </w:pP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按照招标文件第</w:t>
      </w:r>
      <w:r>
        <w:rPr>
          <w:rFonts w:ascii="宋体" w:hAnsi="宋体" w:cs="宋体"/>
          <w:color w:val="000000"/>
          <w:lang w:val="zh-CN"/>
        </w:rPr>
        <w:t>2.2</w:t>
      </w:r>
      <w:r>
        <w:rPr>
          <w:rFonts w:hint="eastAsia" w:ascii="宋体" w:hAnsi="宋体" w:cs="宋体"/>
          <w:color w:val="000000"/>
          <w:lang w:val="zh-CN"/>
        </w:rPr>
        <w:t>款（</w:t>
      </w:r>
      <w:r>
        <w:rPr>
          <w:rFonts w:ascii="宋体" w:hAnsi="宋体" w:cs="宋体"/>
          <w:color w:val="000000"/>
          <w:lang w:val="zh-CN"/>
        </w:rPr>
        <w:t>1</w:t>
      </w:r>
      <w:r>
        <w:rPr>
          <w:rFonts w:hint="eastAsia" w:ascii="宋体" w:hAnsi="宋体" w:cs="宋体"/>
          <w:color w:val="000000"/>
          <w:lang w:val="zh-CN"/>
        </w:rPr>
        <w:t>）中第</w:t>
      </w:r>
      <w:r>
        <w:rPr>
          <w:rFonts w:ascii="宋体" w:hAnsi="宋体" w:cs="宋体"/>
          <w:color w:val="000000"/>
          <w:lang w:val="zh-CN"/>
        </w:rPr>
        <w:t>&lt;2&gt;</w:t>
      </w:r>
      <w:r>
        <w:rPr>
          <w:rFonts w:hint="eastAsia" w:ascii="宋体" w:hAnsi="宋体" w:cs="宋体"/>
          <w:color w:val="000000"/>
          <w:lang w:val="zh-CN"/>
        </w:rPr>
        <w:t>条规定提供以下相关材料。</w:t>
      </w:r>
    </w:p>
    <w:p>
      <w:pPr>
        <w:autoSpaceDE w:val="0"/>
        <w:autoSpaceDN w:val="0"/>
        <w:spacing w:line="360" w:lineRule="auto"/>
        <w:ind w:firstLine="480"/>
        <w:rPr>
          <w:rFonts w:ascii="宋体" w:cs="宋体"/>
          <w:color w:val="000000"/>
          <w:lang w:val="zh-CN"/>
        </w:rPr>
      </w:pPr>
      <w:r>
        <w:rPr>
          <w:rFonts w:ascii="宋体" w:hAnsi="宋体" w:cs="宋体"/>
          <w:color w:val="000000"/>
          <w:lang w:val="zh-CN"/>
        </w:rPr>
        <w:t>1</w:t>
      </w:r>
      <w:r>
        <w:rPr>
          <w:rFonts w:hint="eastAsia" w:ascii="宋体" w:hAnsi="宋体" w:cs="宋体"/>
          <w:color w:val="000000"/>
          <w:lang w:val="zh-CN"/>
        </w:rPr>
        <w:t>、投标人是法人的，提供基本开户银行近三个月内出具的资信证明（同时提供基本存款账户开户许可证）或</w:t>
      </w:r>
      <w:r>
        <w:rPr>
          <w:rFonts w:hint="eastAsia" w:ascii="宋体" w:hAnsi="宋体" w:cs="宋体"/>
          <w:color w:val="000000"/>
          <w:lang w:val="en-US" w:eastAsia="zh-CN"/>
        </w:rPr>
        <w:t>上一年度</w:t>
      </w:r>
      <w:r>
        <w:rPr>
          <w:rFonts w:hint="eastAsia" w:ascii="宋体" w:hAnsi="宋体" w:cs="宋体"/>
          <w:color w:val="000000"/>
          <w:lang w:val="zh-CN"/>
        </w:rPr>
        <w:t>（</w:t>
      </w:r>
      <w:r>
        <w:rPr>
          <w:rFonts w:hint="eastAsia" w:ascii="宋体" w:hAnsi="宋体" w:cs="宋体"/>
          <w:color w:val="000000"/>
          <w:lang w:val="en-US" w:eastAsia="zh-CN"/>
        </w:rPr>
        <w:t>2019</w:t>
      </w:r>
      <w:r>
        <w:rPr>
          <w:rFonts w:hint="eastAsia" w:ascii="宋体" w:hAnsi="宋体" w:cs="宋体"/>
          <w:color w:val="000000"/>
          <w:lang w:val="zh-CN"/>
        </w:rPr>
        <w:t>年度）</w:t>
      </w:r>
      <w:r>
        <w:rPr>
          <w:rFonts w:hint="eastAsia" w:ascii="宋体" w:hAnsi="宋体"/>
        </w:rPr>
        <w:t>经第三方审计的财务状况报告</w:t>
      </w:r>
      <w:r>
        <w:rPr>
          <w:rFonts w:hint="eastAsia" w:ascii="宋体" w:hAnsi="宋体" w:cs="宋体"/>
          <w:color w:val="000000"/>
          <w:lang w:val="zh-CN"/>
        </w:rPr>
        <w:t>（扫描或复印件应全面、完整、清晰），包括资产负债表、现金流量表、利润表和财务（会计）报表附注</w:t>
      </w:r>
      <w:r>
        <w:rPr>
          <w:rFonts w:hint="eastAsia" w:ascii="宋体" w:hAnsi="宋体" w:cs="宋体"/>
          <w:color w:val="000000"/>
        </w:rPr>
        <w:t>，</w:t>
      </w:r>
      <w:r>
        <w:rPr>
          <w:rFonts w:hint="eastAsia" w:ascii="宋体" w:hAnsi="宋体" w:cs="宋体"/>
          <w:color w:val="00000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cs="宋体"/>
          <w:color w:val="000000"/>
          <w:lang w:val="zh-CN"/>
        </w:rPr>
      </w:pPr>
      <w:r>
        <w:rPr>
          <w:rFonts w:ascii="宋体" w:hAnsi="宋体" w:cs="宋体"/>
          <w:color w:val="000000"/>
          <w:lang w:val="zh-CN"/>
        </w:rPr>
        <w:t>2</w:t>
      </w:r>
      <w:r>
        <w:rPr>
          <w:rFonts w:hint="eastAsia" w:ascii="宋体" w:hAnsi="宋体" w:cs="宋体"/>
          <w:color w:val="000000"/>
          <w:lang w:val="zh-CN"/>
        </w:rPr>
        <w:t>、近</w:t>
      </w:r>
      <w:r>
        <w:rPr>
          <w:rFonts w:hint="eastAsia" w:ascii="宋体" w:hAnsi="宋体" w:cs="宋体"/>
          <w:color w:val="000000"/>
          <w:lang w:val="en-US" w:eastAsia="zh-CN"/>
        </w:rPr>
        <w:t>半年内任意</w:t>
      </w:r>
      <w:r>
        <w:rPr>
          <w:rFonts w:hint="eastAsia" w:ascii="宋体" w:hAnsi="宋体" w:cs="宋体"/>
          <w:color w:val="000000"/>
          <w:lang w:val="zh-CN"/>
        </w:rPr>
        <w:t>三个月的依法缴纳税收和社会保障资金记录的证明材料；依法免税或不需要缴纳社会保障资金的投标人须提供相应文件证明其依法免税或不需要缴纳社会保障资金。</w:t>
      </w:r>
    </w:p>
    <w:p>
      <w:pPr>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60"/>
        <w:keepNext w:val="0"/>
        <w:keepLines w:val="0"/>
        <w:pageBreakBefore/>
        <w:widowControl w:val="0"/>
        <w:kinsoku/>
        <w:wordWrap/>
        <w:overflowPunct/>
        <w:topLinePunct w:val="0"/>
        <w:autoSpaceDE/>
        <w:autoSpaceDN/>
        <w:bidi w:val="0"/>
        <w:adjustRightInd/>
        <w:snapToGrid/>
        <w:ind w:firstLine="0" w:firstLineChars="0"/>
        <w:jc w:val="both"/>
        <w:textAlignment w:val="auto"/>
        <w:outlineLvl w:val="1"/>
        <w:rPr>
          <w:rFonts w:hint="eastAsia" w:ascii="Cambria" w:hAnsi="Cambria" w:eastAsia="宋体" w:cs="Times New Roman"/>
          <w:smallCaps/>
          <w:color w:val="auto"/>
          <w:spacing w:val="20"/>
          <w:kern w:val="2"/>
          <w:sz w:val="28"/>
          <w:szCs w:val="28"/>
          <w:u w:val="none"/>
          <w:lang w:val="en-US" w:eastAsia="zh-CN" w:bidi="ar-SA"/>
        </w:rPr>
      </w:pPr>
      <w:bookmarkStart w:id="147" w:name="_Toc17363"/>
      <w:bookmarkStart w:id="148" w:name="_Toc1828"/>
      <w:bookmarkStart w:id="149" w:name="_Toc26496"/>
      <w:bookmarkStart w:id="150" w:name="_Toc5011777"/>
      <w:r>
        <w:rPr>
          <w:rFonts w:hint="eastAsia" w:cs="Times New Roman"/>
          <w:smallCaps/>
          <w:color w:val="auto"/>
          <w:spacing w:val="20"/>
          <w:kern w:val="2"/>
          <w:sz w:val="28"/>
          <w:szCs w:val="28"/>
          <w:u w:val="none"/>
          <w:lang w:val="en-US" w:eastAsia="zh-CN" w:bidi="ar-SA"/>
        </w:rPr>
        <w:t>附件</w:t>
      </w:r>
      <w:r>
        <w:rPr>
          <w:rFonts w:hint="eastAsia" w:ascii="Cambria" w:hAnsi="Cambria" w:eastAsia="宋体" w:cs="Times New Roman"/>
          <w:smallCaps/>
          <w:color w:val="auto"/>
          <w:spacing w:val="20"/>
          <w:kern w:val="2"/>
          <w:sz w:val="28"/>
          <w:szCs w:val="28"/>
          <w:u w:val="none"/>
          <w:lang w:val="en-US" w:eastAsia="zh-CN" w:bidi="ar-SA"/>
        </w:rPr>
        <w:t>1</w:t>
      </w:r>
      <w:r>
        <w:rPr>
          <w:rFonts w:hint="eastAsia" w:cs="Times New Roman"/>
          <w:smallCaps/>
          <w:color w:val="auto"/>
          <w:spacing w:val="20"/>
          <w:kern w:val="2"/>
          <w:sz w:val="28"/>
          <w:szCs w:val="28"/>
          <w:u w:val="none"/>
          <w:lang w:val="en-US" w:eastAsia="zh-CN" w:bidi="ar-SA"/>
        </w:rPr>
        <w:t>2</w:t>
      </w:r>
      <w:r>
        <w:rPr>
          <w:rFonts w:hint="eastAsia" w:ascii="Cambria" w:hAnsi="Cambria" w:eastAsia="宋体" w:cs="Times New Roman"/>
          <w:smallCaps/>
          <w:color w:val="auto"/>
          <w:spacing w:val="20"/>
          <w:kern w:val="2"/>
          <w:sz w:val="28"/>
          <w:szCs w:val="28"/>
          <w:u w:val="none"/>
          <w:lang w:val="zh-CN" w:eastAsia="zh-CN" w:bidi="ar-SA"/>
        </w:rPr>
        <w:t>：</w:t>
      </w:r>
      <w:bookmarkEnd w:id="147"/>
      <w:r>
        <w:rPr>
          <w:rFonts w:hint="eastAsia" w:ascii="Cambria" w:hAnsi="Cambria" w:eastAsia="宋体" w:cs="Times New Roman"/>
          <w:smallCaps/>
          <w:color w:val="auto"/>
          <w:spacing w:val="20"/>
          <w:kern w:val="2"/>
          <w:sz w:val="28"/>
          <w:szCs w:val="28"/>
          <w:u w:val="none"/>
          <w:lang w:val="zh-CN" w:eastAsia="zh-CN" w:bidi="ar-SA"/>
        </w:rPr>
        <w:t>具备</w:t>
      </w:r>
      <w:r>
        <w:rPr>
          <w:rFonts w:hint="eastAsia" w:ascii="Cambria" w:hAnsi="Cambria" w:eastAsia="宋体" w:cs="Times New Roman"/>
          <w:smallCaps/>
          <w:color w:val="auto"/>
          <w:spacing w:val="20"/>
          <w:kern w:val="2"/>
          <w:sz w:val="28"/>
          <w:szCs w:val="28"/>
          <w:u w:val="none"/>
          <w:lang w:val="en-US" w:eastAsia="zh-CN" w:bidi="ar-SA"/>
        </w:rPr>
        <w:t>履行合同所必须的设备和</w:t>
      </w:r>
      <w:r>
        <w:rPr>
          <w:rFonts w:hint="eastAsia" w:ascii="Cambria" w:hAnsi="Cambria" w:eastAsia="宋体" w:cs="Times New Roman"/>
          <w:smallCaps/>
          <w:color w:val="auto"/>
          <w:spacing w:val="20"/>
          <w:kern w:val="2"/>
          <w:sz w:val="28"/>
          <w:szCs w:val="28"/>
          <w:u w:val="none"/>
          <w:lang w:val="zh-CN" w:eastAsia="zh-CN" w:bidi="ar-SA"/>
        </w:rPr>
        <w:t>专业技术能力证明</w:t>
      </w:r>
      <w:bookmarkEnd w:id="148"/>
    </w:p>
    <w:p>
      <w:pPr>
        <w:autoSpaceDE w:val="0"/>
        <w:autoSpaceDN w:val="0"/>
        <w:adjustRightInd w:val="0"/>
        <w:ind w:firstLine="480"/>
        <w:rPr>
          <w:rFonts w:ascii="楷体" w:hAnsi="楷体" w:eastAsia="楷体" w:cs="宋体"/>
          <w:kern w:val="0"/>
          <w:lang w:val="zh-CN"/>
        </w:rPr>
      </w:pPr>
      <w:r>
        <w:rPr>
          <w:rFonts w:ascii="楷体" w:hAnsi="楷体" w:eastAsia="楷体" w:cs="宋体"/>
          <w:kern w:val="0"/>
          <w:lang w:val="zh-CN"/>
        </w:rPr>
        <w:t xml:space="preserve"> </w:t>
      </w:r>
    </w:p>
    <w:p>
      <w:pPr>
        <w:jc w:val="center"/>
        <w:rPr>
          <w:rFonts w:hint="eastAsia" w:ascii="宋体"/>
          <w:b/>
          <w:smallCaps/>
          <w:sz w:val="36"/>
          <w:szCs w:val="36"/>
          <w:lang w:val="zh-CN"/>
        </w:rPr>
      </w:pPr>
      <w:r>
        <w:rPr>
          <w:rFonts w:hint="eastAsia" w:ascii="宋体"/>
          <w:b/>
          <w:smallCaps/>
          <w:sz w:val="36"/>
          <w:szCs w:val="36"/>
          <w:lang w:val="zh-CN"/>
        </w:rPr>
        <w:t>具备履行合同所必须的设备和专业技术能力证明</w:t>
      </w:r>
    </w:p>
    <w:p>
      <w:pPr>
        <w:autoSpaceDE w:val="0"/>
        <w:autoSpaceDN w:val="0"/>
        <w:adjustRightInd w:val="0"/>
        <w:ind w:firstLine="480"/>
        <w:jc w:val="left"/>
        <w:rPr>
          <w:rFonts w:ascii="楷体" w:hAnsi="楷体" w:eastAsia="楷体" w:cs="宋体"/>
          <w:kern w:val="0"/>
          <w:lang w:val="zh-CN"/>
        </w:rPr>
      </w:pPr>
    </w:p>
    <w:p>
      <w:pPr>
        <w:spacing w:line="360" w:lineRule="auto"/>
        <w:ind w:firstLine="480"/>
        <w:rPr>
          <w:rFonts w:hint="eastAsia" w:ascii="宋体" w:hAnsi="宋体" w:cs="宋体"/>
          <w:color w:val="000000"/>
          <w:lang w:val="zh-CN"/>
        </w:rPr>
      </w:pPr>
      <w:r>
        <w:rPr>
          <w:rFonts w:hint="eastAsia" w:ascii="宋体" w:hAnsi="宋体" w:cs="宋体"/>
          <w:color w:val="000000"/>
          <w:lang w:val="zh-CN"/>
        </w:rPr>
        <w:t>为保证本项目合同的顺利履行，投标人必须具备履行合同的设备和专业技术能力，须提供履行合同的设备和专业技术能力的承诺函（格式自拟）。</w:t>
      </w:r>
    </w:p>
    <w:p>
      <w:pPr>
        <w:pStyle w:val="3"/>
        <w:ind w:firstLine="0" w:firstLineChars="0"/>
        <w:rPr>
          <w:rFonts w:hint="eastAsia"/>
          <w:color w:val="auto"/>
          <w:sz w:val="28"/>
          <w:szCs w:val="28"/>
          <w:u w:val="none"/>
        </w:rPr>
      </w:pPr>
    </w:p>
    <w:p>
      <w:pPr>
        <w:pStyle w:val="3"/>
        <w:ind w:firstLine="0" w:firstLineChars="0"/>
        <w:rPr>
          <w:rFonts w:hint="eastAsia"/>
          <w:color w:val="auto"/>
          <w:sz w:val="28"/>
          <w:szCs w:val="28"/>
          <w:u w:val="none"/>
        </w:rPr>
      </w:pPr>
    </w:p>
    <w:p>
      <w:pPr>
        <w:pStyle w:val="3"/>
        <w:ind w:firstLine="0" w:firstLineChars="0"/>
        <w:rPr>
          <w:rFonts w:hint="eastAsia"/>
          <w:color w:val="auto"/>
          <w:sz w:val="28"/>
          <w:szCs w:val="28"/>
          <w:u w:val="none"/>
        </w:rPr>
      </w:pPr>
    </w:p>
    <w:p>
      <w:pPr>
        <w:pStyle w:val="3"/>
        <w:ind w:firstLine="0" w:firstLineChars="0"/>
        <w:rPr>
          <w:rFonts w:hint="eastAsia"/>
          <w:color w:val="auto"/>
          <w:sz w:val="28"/>
          <w:szCs w:val="28"/>
          <w:u w:val="none"/>
        </w:rPr>
      </w:pPr>
    </w:p>
    <w:p>
      <w:pPr>
        <w:pStyle w:val="3"/>
        <w:ind w:firstLine="0" w:firstLineChars="0"/>
        <w:rPr>
          <w:rFonts w:hint="eastAsia"/>
          <w:color w:val="auto"/>
          <w:sz w:val="28"/>
          <w:szCs w:val="28"/>
          <w:u w:val="none"/>
        </w:rPr>
      </w:pPr>
    </w:p>
    <w:p>
      <w:pPr>
        <w:pStyle w:val="3"/>
        <w:ind w:firstLine="0" w:firstLineChars="0"/>
        <w:rPr>
          <w:rFonts w:hint="eastAsia"/>
          <w:color w:val="auto"/>
          <w:sz w:val="28"/>
          <w:szCs w:val="28"/>
          <w:u w:val="none"/>
        </w:rPr>
      </w:pPr>
    </w:p>
    <w:p>
      <w:pPr>
        <w:pStyle w:val="3"/>
        <w:ind w:firstLine="0" w:firstLineChars="0"/>
        <w:rPr>
          <w:rFonts w:hint="eastAsia"/>
          <w:color w:val="auto"/>
          <w:sz w:val="28"/>
          <w:szCs w:val="28"/>
          <w:u w:val="none"/>
        </w:rPr>
      </w:pPr>
    </w:p>
    <w:p>
      <w:pPr>
        <w:pStyle w:val="3"/>
        <w:ind w:firstLine="0" w:firstLineChars="0"/>
        <w:rPr>
          <w:rFonts w:hint="eastAsia"/>
          <w:color w:val="auto"/>
          <w:sz w:val="28"/>
          <w:szCs w:val="28"/>
          <w:u w:val="none"/>
        </w:rPr>
      </w:pPr>
    </w:p>
    <w:p>
      <w:pPr>
        <w:pStyle w:val="3"/>
        <w:ind w:firstLine="0" w:firstLineChars="0"/>
        <w:rPr>
          <w:rFonts w:hint="eastAsia"/>
          <w:color w:val="auto"/>
          <w:sz w:val="28"/>
          <w:szCs w:val="28"/>
          <w:u w:val="none"/>
        </w:rPr>
      </w:pPr>
    </w:p>
    <w:p>
      <w:pPr>
        <w:pStyle w:val="3"/>
        <w:ind w:firstLine="0" w:firstLineChars="0"/>
        <w:rPr>
          <w:rFonts w:hint="eastAsia"/>
          <w:color w:val="auto"/>
          <w:sz w:val="28"/>
          <w:szCs w:val="28"/>
          <w:u w:val="none"/>
        </w:rPr>
      </w:pPr>
    </w:p>
    <w:p>
      <w:pPr>
        <w:pStyle w:val="3"/>
        <w:ind w:firstLine="0" w:firstLineChars="0"/>
        <w:rPr>
          <w:rFonts w:hint="eastAsia"/>
          <w:color w:val="auto"/>
          <w:sz w:val="28"/>
          <w:szCs w:val="28"/>
          <w:u w:val="none"/>
        </w:rPr>
      </w:pPr>
    </w:p>
    <w:p>
      <w:pPr>
        <w:pStyle w:val="3"/>
        <w:ind w:firstLine="0" w:firstLineChars="0"/>
        <w:rPr>
          <w:rFonts w:hint="eastAsia"/>
          <w:color w:val="auto"/>
          <w:sz w:val="28"/>
          <w:szCs w:val="28"/>
          <w:u w:val="none"/>
        </w:rPr>
      </w:pPr>
    </w:p>
    <w:p>
      <w:pPr>
        <w:pStyle w:val="3"/>
        <w:ind w:firstLine="0" w:firstLineChars="0"/>
        <w:rPr>
          <w:rFonts w:hint="eastAsia"/>
          <w:color w:val="auto"/>
          <w:sz w:val="28"/>
          <w:szCs w:val="28"/>
          <w:u w:val="none"/>
        </w:rPr>
      </w:pPr>
    </w:p>
    <w:p>
      <w:pPr>
        <w:pStyle w:val="3"/>
        <w:ind w:firstLine="0" w:firstLineChars="0"/>
        <w:rPr>
          <w:rFonts w:hint="eastAsia"/>
          <w:color w:val="auto"/>
          <w:sz w:val="28"/>
          <w:szCs w:val="28"/>
          <w:u w:val="none"/>
        </w:rPr>
      </w:pPr>
    </w:p>
    <w:p>
      <w:pPr>
        <w:pStyle w:val="3"/>
        <w:ind w:firstLine="0" w:firstLineChars="0"/>
        <w:rPr>
          <w:rFonts w:hint="eastAsia"/>
          <w:color w:val="auto"/>
          <w:sz w:val="28"/>
          <w:szCs w:val="28"/>
          <w:u w:val="none"/>
        </w:rPr>
      </w:pPr>
    </w:p>
    <w:p>
      <w:pPr>
        <w:pStyle w:val="3"/>
        <w:ind w:firstLine="0" w:firstLineChars="0"/>
        <w:rPr>
          <w:rFonts w:hint="eastAsia"/>
          <w:color w:val="auto"/>
          <w:sz w:val="28"/>
          <w:szCs w:val="28"/>
          <w:u w:val="none"/>
        </w:rPr>
      </w:pPr>
    </w:p>
    <w:p>
      <w:pPr>
        <w:pStyle w:val="3"/>
        <w:ind w:firstLine="0" w:firstLineChars="0"/>
        <w:rPr>
          <w:rFonts w:hint="eastAsia"/>
          <w:color w:val="auto"/>
          <w:sz w:val="28"/>
          <w:szCs w:val="28"/>
          <w:u w:val="none"/>
        </w:rPr>
      </w:pPr>
    </w:p>
    <w:p>
      <w:pPr>
        <w:pStyle w:val="3"/>
        <w:ind w:firstLine="0" w:firstLineChars="0"/>
        <w:rPr>
          <w:color w:val="auto"/>
          <w:sz w:val="28"/>
          <w:szCs w:val="28"/>
          <w:u w:val="none"/>
        </w:rPr>
      </w:pPr>
      <w:r>
        <w:rPr>
          <w:rFonts w:hint="eastAsia"/>
          <w:color w:val="auto"/>
          <w:sz w:val="28"/>
          <w:szCs w:val="28"/>
          <w:u w:val="none"/>
        </w:rPr>
        <w:t>附件</w:t>
      </w:r>
      <w:r>
        <w:rPr>
          <w:color w:val="auto"/>
          <w:sz w:val="28"/>
          <w:szCs w:val="28"/>
          <w:u w:val="none"/>
        </w:rPr>
        <w:t>1</w:t>
      </w:r>
      <w:r>
        <w:rPr>
          <w:rFonts w:hint="eastAsia"/>
          <w:color w:val="auto"/>
          <w:sz w:val="28"/>
          <w:szCs w:val="28"/>
          <w:u w:val="none"/>
          <w:lang w:val="en-US" w:eastAsia="zh-CN"/>
        </w:rPr>
        <w:t>3</w:t>
      </w:r>
      <w:r>
        <w:rPr>
          <w:rFonts w:hint="eastAsia"/>
          <w:color w:val="auto"/>
          <w:sz w:val="28"/>
          <w:szCs w:val="28"/>
          <w:u w:val="none"/>
        </w:rPr>
        <w:t>：无重大违法记录声明</w:t>
      </w:r>
      <w:bookmarkEnd w:id="149"/>
      <w:bookmarkEnd w:id="150"/>
    </w:p>
    <w:p>
      <w:pPr>
        <w:ind w:firstLine="2909" w:firstLineChars="805"/>
        <w:rPr>
          <w:rFonts w:ascii="宋体"/>
          <w:b/>
          <w:sz w:val="36"/>
          <w:szCs w:val="36"/>
        </w:rPr>
      </w:pPr>
    </w:p>
    <w:p>
      <w:pPr>
        <w:jc w:val="center"/>
        <w:rPr>
          <w:rFonts w:ascii="宋体"/>
          <w:b/>
          <w:smallCaps/>
          <w:sz w:val="36"/>
          <w:szCs w:val="36"/>
        </w:rPr>
      </w:pPr>
      <w:r>
        <w:rPr>
          <w:rFonts w:hint="eastAsia" w:ascii="宋体"/>
          <w:b/>
          <w:smallCaps/>
          <w:sz w:val="36"/>
          <w:szCs w:val="36"/>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hint="eastAsia" w:asci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宿迁建威工程咨询有限公司</w:t>
      </w:r>
    </w:p>
    <w:p>
      <w:pPr>
        <w:spacing w:line="360" w:lineRule="auto"/>
        <w:ind w:firstLine="480"/>
        <w:rPr>
          <w:rFonts w:asci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我单位参加本次政府采购项目活动前三年内，在经营活动中无重大违法活动记录，符合《政府采购法》规定的供应商资格条件。我方对此声明负全部法律责任。</w:t>
      </w:r>
    </w:p>
    <w:p>
      <w:pPr>
        <w:spacing w:line="360" w:lineRule="auto"/>
        <w:ind w:firstLine="480"/>
        <w:rPr>
          <w:rFonts w:ascii="宋体" w:cs="宋体"/>
          <w:color w:val="000000"/>
        </w:rPr>
      </w:pPr>
      <w:r>
        <w:rPr>
          <w:rFonts w:hint="eastAsia" w:ascii="宋体" w:hAnsi="宋体" w:cs="宋体"/>
          <w:color w:val="000000"/>
        </w:rPr>
        <w:t>特此声明。</w:t>
      </w:r>
    </w:p>
    <w:p>
      <w:pPr>
        <w:autoSpaceDE w:val="0"/>
        <w:autoSpaceDN w:val="0"/>
        <w:spacing w:line="360" w:lineRule="auto"/>
        <w:ind w:firstLine="480"/>
        <w:rPr>
          <w:rFonts w:ascii="宋体" w:cs="宋体"/>
          <w:color w:val="000000"/>
          <w:lang w:val="zh-CN"/>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spacing w:line="360" w:lineRule="auto"/>
        <w:ind w:firstLine="662" w:firstLineChars="276"/>
        <w:rPr>
          <w:rFonts w:ascii="宋体" w:hAnsi="宋体" w:cs="Arial"/>
          <w:sz w:val="24"/>
        </w:rPr>
      </w:pPr>
      <w:r>
        <w:rPr>
          <w:rFonts w:hint="eastAsia" w:ascii="宋体" w:hAnsi="宋体" w:cs="Arial"/>
          <w:sz w:val="24"/>
          <w:lang w:val="zh-CN"/>
        </w:rPr>
        <w:t>附“信用中国”网站查询截图。</w:t>
      </w:r>
    </w:p>
    <w:p>
      <w:pPr>
        <w:tabs>
          <w:tab w:val="left" w:pos="168"/>
        </w:tabs>
        <w:adjustRightInd w:val="0"/>
        <w:textAlignment w:val="baseline"/>
        <w:rPr>
          <w:rFonts w:ascii="宋体"/>
          <w:b/>
          <w:bCs/>
        </w:rPr>
      </w:pPr>
    </w:p>
    <w:p>
      <w:pPr>
        <w:tabs>
          <w:tab w:val="left" w:pos="168"/>
        </w:tabs>
        <w:adjustRightInd w:val="0"/>
        <w:textAlignment w:val="baseline"/>
        <w:rPr>
          <w:rFonts w:hint="eastAsia" w:ascii="宋体" w:eastAsia="宋体"/>
          <w:b/>
          <w:bCs/>
          <w:lang w:eastAsia="zh-CN"/>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tabs>
          <w:tab w:val="left" w:pos="168"/>
        </w:tabs>
        <w:adjustRightInd w:val="0"/>
        <w:textAlignment w:val="baseline"/>
        <w:rPr>
          <w:rFonts w:ascii="宋体"/>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pStyle w:val="3"/>
        <w:ind w:firstLine="0" w:firstLineChars="0"/>
        <w:jc w:val="left"/>
        <w:rPr>
          <w:sz w:val="28"/>
          <w:szCs w:val="28"/>
        </w:rPr>
      </w:pPr>
      <w:bookmarkStart w:id="151" w:name="_Toc482179652"/>
      <w:bookmarkStart w:id="152" w:name="_Toc5011778"/>
      <w:bookmarkStart w:id="153" w:name="_Toc13621"/>
      <w:bookmarkStart w:id="154" w:name="_Toc10846"/>
      <w:r>
        <w:rPr>
          <w:rFonts w:hint="eastAsia"/>
          <w:color w:val="auto"/>
          <w:sz w:val="28"/>
          <w:szCs w:val="28"/>
        </w:rPr>
        <w:t>附件</w:t>
      </w:r>
      <w:r>
        <w:rPr>
          <w:color w:val="auto"/>
          <w:sz w:val="28"/>
          <w:szCs w:val="28"/>
        </w:rPr>
        <w:t>1</w:t>
      </w:r>
      <w:r>
        <w:rPr>
          <w:rFonts w:hint="eastAsia"/>
          <w:color w:val="auto"/>
          <w:sz w:val="28"/>
          <w:szCs w:val="28"/>
          <w:lang w:val="en-US" w:eastAsia="zh-CN"/>
        </w:rPr>
        <w:t>4</w:t>
      </w:r>
      <w:r>
        <w:rPr>
          <w:rFonts w:hint="eastAsia"/>
          <w:color w:val="auto"/>
          <w:sz w:val="28"/>
          <w:szCs w:val="28"/>
        </w:rPr>
        <w:t>：</w:t>
      </w:r>
      <w:bookmarkEnd w:id="151"/>
      <w:r>
        <w:rPr>
          <w:rFonts w:hint="eastAsia"/>
          <w:color w:val="auto"/>
          <w:sz w:val="28"/>
          <w:szCs w:val="28"/>
        </w:rPr>
        <w:t>磋商保证金</w:t>
      </w:r>
      <w:bookmarkEnd w:id="152"/>
    </w:p>
    <w:bookmarkEnd w:id="153"/>
    <w:bookmarkEnd w:id="154"/>
    <w:p>
      <w:pPr>
        <w:jc w:val="center"/>
        <w:rPr>
          <w:rFonts w:ascii="宋体"/>
          <w:b/>
          <w:smallCaps/>
          <w:sz w:val="36"/>
          <w:szCs w:val="36"/>
        </w:rPr>
      </w:pPr>
      <w:r>
        <w:rPr>
          <w:rFonts w:hint="eastAsia" w:ascii="宋体"/>
          <w:b/>
          <w:smallCaps/>
          <w:sz w:val="36"/>
          <w:szCs w:val="36"/>
        </w:rPr>
        <w:t>磋商保证金</w:t>
      </w:r>
    </w:p>
    <w:p>
      <w:pPr>
        <w:ind w:firstLine="2367" w:firstLineChars="655"/>
        <w:rPr>
          <w:rFonts w:ascii="宋体"/>
          <w:b/>
          <w:sz w:val="36"/>
          <w:szCs w:val="36"/>
        </w:rPr>
      </w:pPr>
    </w:p>
    <w:p>
      <w:pPr>
        <w:spacing w:line="360" w:lineRule="auto"/>
        <w:rPr>
          <w:rFonts w:ascii="宋体" w:hAnsi="宋体" w:cs="宋体"/>
          <w:b/>
          <w:bCs/>
          <w:kern w:val="0"/>
          <w:sz w:val="24"/>
          <w:lang w:val="zh-CN"/>
        </w:rPr>
      </w:pPr>
      <w:r>
        <w:rPr>
          <w:rFonts w:hint="eastAsia" w:ascii="宋体" w:hAnsi="宋体" w:cs="宋体"/>
          <w:b/>
          <w:bCs/>
          <w:color w:val="000000"/>
          <w:lang w:val="zh-CN"/>
        </w:rPr>
        <w:t>致：宿迁建威工程咨询有限公司</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我方为（</w:t>
      </w:r>
      <w:r>
        <w:rPr>
          <w:rFonts w:hint="eastAsia" w:ascii="宋体" w:hAnsi="宋体" w:cs="宋体"/>
          <w:kern w:val="0"/>
          <w:sz w:val="24"/>
          <w:lang w:val="en-US" w:eastAsia="zh-CN"/>
        </w:rPr>
        <w:t>采购</w:t>
      </w:r>
      <w:r>
        <w:rPr>
          <w:rFonts w:hint="eastAsia" w:ascii="宋体" w:hAnsi="宋体" w:cs="宋体"/>
          <w:kern w:val="0"/>
          <w:sz w:val="24"/>
          <w:lang w:val="zh-CN"/>
        </w:rPr>
        <w:t>项目名称：</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）递交保证金人民币（大写：</w:t>
      </w:r>
      <w:r>
        <w:rPr>
          <w:rFonts w:hint="eastAsia" w:ascii="宋体" w:hAnsi="宋体" w:cs="宋体"/>
          <w:kern w:val="0"/>
          <w:sz w:val="24"/>
          <w:u w:val="single"/>
          <w:lang w:val="zh-CN"/>
        </w:rPr>
        <w:t xml:space="preserve">           </w:t>
      </w:r>
      <w:r>
        <w:rPr>
          <w:rFonts w:hint="eastAsia" w:ascii="宋体" w:hAnsi="宋体" w:cs="宋体"/>
          <w:kern w:val="0"/>
          <w:sz w:val="24"/>
          <w:lang w:val="zh-CN"/>
        </w:rPr>
        <w:t>人民币：</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元）已于</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年</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月</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日以基本户转账方式汇入你方账户。</w:t>
      </w:r>
    </w:p>
    <w:p>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附件：保证金交款证明及开户许可证复印件（加盖磋商供应商公章）</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pStyle w:val="31"/>
        <w:ind w:left="0" w:leftChars="0" w:firstLine="0" w:firstLineChars="0"/>
      </w:pPr>
    </w:p>
    <w:p>
      <w:pPr>
        <w:pStyle w:val="31"/>
        <w:ind w:firstLine="480"/>
      </w:pPr>
    </w:p>
    <w:p>
      <w:pPr>
        <w:rPr>
          <w:rFonts w:ascii="宋体"/>
        </w:rPr>
      </w:pPr>
    </w:p>
    <w:p>
      <w:pPr>
        <w:rPr>
          <w:rFonts w:ascii="宋体"/>
        </w:rPr>
      </w:pPr>
    </w:p>
    <w:p>
      <w:pPr>
        <w:autoSpaceDE w:val="0"/>
        <w:autoSpaceDN w:val="0"/>
        <w:spacing w:line="360" w:lineRule="auto"/>
        <w:jc w:val="center"/>
        <w:rPr>
          <w:rFonts w:ascii="宋体" w:cs="宋体"/>
          <w:b/>
          <w:bCs/>
          <w:color w:val="000000"/>
          <w:lang w:val="zh-CN"/>
        </w:rPr>
      </w:pPr>
      <w:bookmarkStart w:id="155" w:name="_Toc22940"/>
      <w:r>
        <w:rPr>
          <w:rFonts w:hint="eastAsia" w:ascii="宋体" w:hAnsi="宋体" w:cs="宋体"/>
          <w:b/>
          <w:bCs/>
          <w:color w:val="000000"/>
          <w:lang w:val="zh-CN"/>
        </w:rPr>
        <w:t>投标供应商：</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pStyle w:val="3"/>
        <w:ind w:firstLine="0" w:firstLineChars="0"/>
        <w:jc w:val="left"/>
        <w:rPr>
          <w:sz w:val="28"/>
          <w:szCs w:val="28"/>
        </w:rPr>
      </w:pPr>
    </w:p>
    <w:p>
      <w:pPr>
        <w:pStyle w:val="3"/>
        <w:ind w:firstLine="0" w:firstLineChars="0"/>
        <w:jc w:val="left"/>
        <w:rPr>
          <w:sz w:val="28"/>
          <w:szCs w:val="28"/>
        </w:rPr>
      </w:pPr>
    </w:p>
    <w:bookmarkEnd w:id="155"/>
    <w:p>
      <w:pPr>
        <w:pStyle w:val="3"/>
        <w:ind w:firstLine="0" w:firstLineChars="0"/>
        <w:jc w:val="left"/>
        <w:rPr>
          <w:rFonts w:hint="eastAsia"/>
          <w:color w:val="auto"/>
          <w:sz w:val="28"/>
          <w:szCs w:val="28"/>
        </w:rPr>
      </w:pPr>
      <w:bookmarkStart w:id="156" w:name="_Toc5011780"/>
    </w:p>
    <w:p>
      <w:pPr>
        <w:pStyle w:val="3"/>
        <w:ind w:firstLine="0" w:firstLineChars="0"/>
        <w:jc w:val="left"/>
        <w:rPr>
          <w:rFonts w:ascii="宋体"/>
          <w:b/>
          <w:color w:val="auto"/>
          <w:sz w:val="28"/>
          <w:szCs w:val="28"/>
        </w:rPr>
      </w:pPr>
      <w:r>
        <w:rPr>
          <w:rFonts w:hint="eastAsia"/>
          <w:color w:val="auto"/>
          <w:sz w:val="28"/>
          <w:szCs w:val="28"/>
        </w:rPr>
        <w:t>附件1</w:t>
      </w:r>
      <w:r>
        <w:rPr>
          <w:rFonts w:hint="eastAsia"/>
          <w:color w:val="auto"/>
          <w:sz w:val="28"/>
          <w:szCs w:val="28"/>
          <w:lang w:val="en-US" w:eastAsia="zh-CN"/>
        </w:rPr>
        <w:t>5</w:t>
      </w:r>
      <w:r>
        <w:rPr>
          <w:rFonts w:hint="eastAsia"/>
          <w:color w:val="auto"/>
          <w:sz w:val="28"/>
          <w:szCs w:val="28"/>
        </w:rPr>
        <w:t>：类似业绩证明材料</w:t>
      </w:r>
      <w:bookmarkEnd w:id="156"/>
    </w:p>
    <w:p>
      <w:pPr>
        <w:jc w:val="center"/>
        <w:rPr>
          <w:rFonts w:ascii="宋体"/>
          <w:b/>
          <w:smallCaps/>
          <w:sz w:val="36"/>
          <w:szCs w:val="36"/>
          <w:lang w:val="zh-CN"/>
        </w:rPr>
      </w:pPr>
      <w:r>
        <w:rPr>
          <w:rFonts w:hint="eastAsia" w:ascii="宋体"/>
          <w:b/>
          <w:smallCaps/>
          <w:sz w:val="36"/>
          <w:szCs w:val="36"/>
          <w:lang w:val="zh-CN"/>
        </w:rPr>
        <w:t>类似业绩证明材料</w:t>
      </w:r>
    </w:p>
    <w:p>
      <w:pPr>
        <w:spacing w:line="360" w:lineRule="auto"/>
        <w:ind w:firstLine="480"/>
        <w:rPr>
          <w:rFonts w:ascii="宋体" w:hAnsi="宋体" w:cs="仿宋"/>
        </w:rPr>
      </w:pPr>
    </w:p>
    <w:p>
      <w:pPr>
        <w:autoSpaceDE w:val="0"/>
        <w:autoSpaceDN w:val="0"/>
        <w:adjustRightInd w:val="0"/>
        <w:spacing w:line="360" w:lineRule="auto"/>
        <w:ind w:firstLine="600" w:firstLineChars="250"/>
        <w:rPr>
          <w:rFonts w:ascii="宋体" w:hAnsi="宋体" w:cs="宋体"/>
          <w:kern w:val="0"/>
          <w:sz w:val="24"/>
          <w:lang w:val="zh-CN"/>
        </w:rPr>
      </w:pPr>
      <w:r>
        <w:rPr>
          <w:rFonts w:hint="eastAsia" w:ascii="宋体" w:hAnsi="宋体" w:cs="宋体"/>
          <w:color w:val="auto"/>
          <w:kern w:val="0"/>
          <w:sz w:val="24"/>
          <w:lang w:val="zh-CN"/>
        </w:rPr>
        <w:t>提供</w:t>
      </w:r>
      <w:r>
        <w:rPr>
          <w:rFonts w:hint="eastAsia" w:ascii="宋体" w:hAnsi="宋体" w:cs="宋体"/>
          <w:color w:val="auto"/>
          <w:kern w:val="0"/>
          <w:sz w:val="24"/>
          <w:lang w:val="en-US" w:eastAsia="zh-CN"/>
        </w:rPr>
        <w:t>2017年以来</w:t>
      </w:r>
      <w:r>
        <w:rPr>
          <w:rFonts w:hint="eastAsia" w:ascii="宋体" w:hAnsi="宋体" w:cs="宋体"/>
          <w:color w:val="auto"/>
          <w:kern w:val="0"/>
          <w:sz w:val="24"/>
          <w:lang w:val="zh-CN"/>
        </w:rPr>
        <w:t>的投标人类似业绩证明材料。</w:t>
      </w:r>
      <w:r>
        <w:rPr>
          <w:rFonts w:hint="eastAsia" w:ascii="宋体" w:hAnsi="宋体" w:cs="宋体"/>
          <w:kern w:val="0"/>
          <w:sz w:val="24"/>
          <w:lang w:val="zh-CN"/>
        </w:rPr>
        <w:t>类似业绩是指与采购项目在</w:t>
      </w:r>
      <w:r>
        <w:rPr>
          <w:rFonts w:hint="eastAsia" w:ascii="宋体" w:hAnsi="宋体" w:cs="宋体"/>
          <w:kern w:val="0"/>
          <w:sz w:val="24"/>
          <w:lang w:val="en-US" w:eastAsia="zh-CN"/>
        </w:rPr>
        <w:t>服务</w:t>
      </w:r>
      <w:r>
        <w:rPr>
          <w:rFonts w:hint="eastAsia" w:ascii="宋体" w:hAnsi="宋体" w:cs="宋体"/>
          <w:kern w:val="0"/>
          <w:sz w:val="24"/>
          <w:lang w:val="zh-CN"/>
        </w:rPr>
        <w:t>类型等方面相同或相近的项目。</w:t>
      </w:r>
      <w:r>
        <w:rPr>
          <w:rFonts w:ascii="宋体" w:hAnsi="宋体" w:cs="Arial"/>
          <w:sz w:val="24"/>
        </w:rPr>
        <w:t>需提供包含合同首页、</w:t>
      </w:r>
      <w:r>
        <w:rPr>
          <w:rFonts w:hint="eastAsia" w:ascii="宋体" w:hAnsi="宋体" w:cs="Arial"/>
          <w:sz w:val="24"/>
          <w:lang w:val="en-US" w:eastAsia="zh-CN"/>
        </w:rPr>
        <w:t>签字</w:t>
      </w:r>
      <w:r>
        <w:rPr>
          <w:rFonts w:ascii="宋体" w:hAnsi="宋体" w:cs="Arial"/>
          <w:sz w:val="24"/>
        </w:rPr>
        <w:t>盖章页）的扫描（或复印）件）</w:t>
      </w:r>
      <w:r>
        <w:rPr>
          <w:rFonts w:hint="eastAsia" w:ascii="宋体" w:hAnsi="宋体" w:cs="宋体"/>
          <w:kern w:val="0"/>
          <w:sz w:val="24"/>
          <w:lang w:val="zh-CN"/>
        </w:rPr>
        <w:t>。</w:t>
      </w: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
      <w:pPr>
        <w:pStyle w:val="31"/>
        <w:ind w:firstLine="480"/>
      </w:pPr>
    </w:p>
    <w:p>
      <w:pPr>
        <w:pStyle w:val="3"/>
        <w:ind w:firstLine="0" w:firstLineChars="0"/>
        <w:jc w:val="left"/>
        <w:rPr>
          <w:rFonts w:hint="eastAsia"/>
          <w:color w:val="auto"/>
          <w:sz w:val="28"/>
          <w:szCs w:val="28"/>
        </w:rPr>
      </w:pPr>
      <w:bookmarkStart w:id="157" w:name="_Toc5011781"/>
    </w:p>
    <w:p>
      <w:pPr>
        <w:pStyle w:val="3"/>
        <w:ind w:firstLine="0" w:firstLineChars="0"/>
        <w:jc w:val="left"/>
        <w:rPr>
          <w:rFonts w:hint="eastAsia"/>
          <w:color w:val="auto"/>
          <w:sz w:val="28"/>
          <w:szCs w:val="28"/>
        </w:rPr>
      </w:pPr>
    </w:p>
    <w:p>
      <w:pPr>
        <w:pStyle w:val="3"/>
        <w:ind w:firstLine="0" w:firstLineChars="0"/>
        <w:jc w:val="left"/>
        <w:rPr>
          <w:rFonts w:hint="eastAsia" w:eastAsia="宋体"/>
          <w:color w:val="auto"/>
          <w:sz w:val="28"/>
          <w:szCs w:val="28"/>
          <w:lang w:eastAsia="zh-CN"/>
        </w:rPr>
      </w:pPr>
      <w:r>
        <w:rPr>
          <w:rFonts w:hint="eastAsia"/>
          <w:color w:val="auto"/>
          <w:sz w:val="28"/>
          <w:szCs w:val="28"/>
        </w:rPr>
        <w:t>附件1</w:t>
      </w:r>
      <w:bookmarkStart w:id="158" w:name="_Toc376936781"/>
      <w:bookmarkStart w:id="159" w:name="_Toc325726049"/>
      <w:r>
        <w:rPr>
          <w:rFonts w:hint="eastAsia"/>
          <w:color w:val="auto"/>
          <w:sz w:val="28"/>
          <w:szCs w:val="28"/>
          <w:lang w:val="en-US" w:eastAsia="zh-CN"/>
        </w:rPr>
        <w:t>6</w:t>
      </w:r>
      <w:r>
        <w:rPr>
          <w:rFonts w:hint="eastAsia"/>
          <w:color w:val="auto"/>
          <w:sz w:val="28"/>
          <w:szCs w:val="28"/>
        </w:rPr>
        <w:t>：</w:t>
      </w:r>
      <w:bookmarkEnd w:id="157"/>
      <w:bookmarkEnd w:id="158"/>
      <w:bookmarkEnd w:id="159"/>
      <w:r>
        <w:rPr>
          <w:rFonts w:hint="eastAsia"/>
          <w:color w:val="auto"/>
          <w:sz w:val="28"/>
          <w:szCs w:val="28"/>
        </w:rPr>
        <w:t>服务方案</w:t>
      </w:r>
      <w:r>
        <w:rPr>
          <w:rFonts w:hint="eastAsia"/>
          <w:color w:val="auto"/>
          <w:sz w:val="28"/>
          <w:szCs w:val="28"/>
          <w:lang w:val="en-US" w:eastAsia="zh-CN"/>
        </w:rPr>
        <w:t>及人员配备</w:t>
      </w:r>
      <w:r>
        <w:rPr>
          <w:rFonts w:hint="eastAsia"/>
          <w:color w:val="auto"/>
          <w:sz w:val="28"/>
          <w:szCs w:val="28"/>
          <w:lang w:eastAsia="zh-CN"/>
        </w:rPr>
        <w:t>（</w:t>
      </w:r>
      <w:r>
        <w:rPr>
          <w:rFonts w:hint="eastAsia"/>
          <w:color w:val="auto"/>
          <w:sz w:val="28"/>
          <w:szCs w:val="28"/>
          <w:lang w:val="en-US" w:eastAsia="zh-CN"/>
        </w:rPr>
        <w:t>格式自拟</w:t>
      </w:r>
      <w:r>
        <w:rPr>
          <w:rFonts w:hint="eastAsia"/>
          <w:color w:val="auto"/>
          <w:sz w:val="28"/>
          <w:szCs w:val="28"/>
          <w:lang w:eastAsia="zh-CN"/>
        </w:rPr>
        <w:t>）</w:t>
      </w:r>
    </w:p>
    <w:p>
      <w:pPr>
        <w:adjustRightInd w:val="0"/>
        <w:spacing w:line="360" w:lineRule="auto"/>
        <w:ind w:firstLine="480"/>
        <w:textAlignment w:val="baseline"/>
        <w:rPr>
          <w:rFonts w:ascii="宋体" w:hAnsi="宋体"/>
          <w:sz w:val="21"/>
          <w:szCs w:val="21"/>
        </w:rPr>
      </w:pPr>
      <w:r>
        <w:rPr>
          <w:rFonts w:hint="eastAsia" w:ascii="宋体" w:hAnsi="宋体"/>
        </w:rPr>
        <w:t>1、针对采购项目特点和采购人执行要求的工作程序制定具体的管理和实施方案。</w:t>
      </w:r>
    </w:p>
    <w:p>
      <w:pPr>
        <w:adjustRightInd w:val="0"/>
        <w:spacing w:line="360" w:lineRule="auto"/>
        <w:ind w:firstLine="480"/>
        <w:textAlignment w:val="baseline"/>
        <w:rPr>
          <w:rFonts w:ascii="宋体" w:hAnsi="宋体"/>
        </w:rPr>
      </w:pPr>
      <w:r>
        <w:rPr>
          <w:rFonts w:hint="eastAsia" w:ascii="宋体" w:hAnsi="宋体"/>
        </w:rPr>
        <w:t>2、针对本项目有具体的措施及相关承诺。</w:t>
      </w:r>
    </w:p>
    <w:p>
      <w:pPr>
        <w:adjustRightInd w:val="0"/>
        <w:spacing w:line="360" w:lineRule="auto"/>
        <w:ind w:firstLine="480"/>
        <w:textAlignment w:val="baseline"/>
        <w:rPr>
          <w:rFonts w:hint="eastAsia" w:ascii="宋体" w:hAnsi="宋体" w:cs="宋体"/>
          <w:color w:val="000000"/>
        </w:rPr>
      </w:pPr>
      <w:r>
        <w:rPr>
          <w:rFonts w:hint="eastAsia" w:ascii="宋体" w:hAnsi="宋体"/>
        </w:rPr>
        <w:t>3、根据采购内容</w:t>
      </w:r>
      <w:r>
        <w:rPr>
          <w:rFonts w:hint="eastAsia" w:ascii="宋体" w:hAnsi="宋体" w:cs="宋体"/>
        </w:rPr>
        <w:t>提供本</w:t>
      </w:r>
      <w:r>
        <w:rPr>
          <w:rFonts w:hint="eastAsia" w:ascii="宋体" w:hAnsi="宋体" w:cs="宋体"/>
          <w:color w:val="000000"/>
        </w:rPr>
        <w:t>项目组织的分工安排、详细的人员组成情况</w:t>
      </w:r>
      <w:r>
        <w:rPr>
          <w:rFonts w:hint="eastAsia" w:ascii="宋体" w:hAnsi="宋体" w:cs="宋体"/>
          <w:color w:val="000000"/>
          <w:lang w:val="en-US" w:eastAsia="zh-CN"/>
        </w:rPr>
        <w:t>等</w:t>
      </w:r>
      <w:r>
        <w:rPr>
          <w:rFonts w:hint="eastAsia" w:ascii="宋体" w:hAnsi="宋体" w:cs="宋体"/>
          <w:color w:val="000000"/>
        </w:rPr>
        <w:t>。</w:t>
      </w: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rPr>
          <w:rFonts w:hint="eastAsia" w:ascii="宋体" w:hAnsi="宋体" w:cs="宋体"/>
          <w:color w:val="000000"/>
        </w:rPr>
      </w:pPr>
    </w:p>
    <w:p>
      <w:pPr>
        <w:pStyle w:val="31"/>
        <w:ind w:left="0" w:leftChars="0" w:firstLine="0" w:firstLineChars="0"/>
        <w:rPr>
          <w:rFonts w:hint="eastAsia" w:ascii="宋体" w:hAnsi="宋体" w:cs="宋体"/>
          <w:color w:val="000000"/>
        </w:rPr>
      </w:pPr>
    </w:p>
    <w:p>
      <w:pPr>
        <w:pStyle w:val="31"/>
        <w:spacing w:line="360" w:lineRule="auto"/>
        <w:ind w:left="0" w:leftChars="0" w:firstLine="0" w:firstLineChars="0"/>
        <w:rPr>
          <w:rFonts w:hint="default" w:ascii="宋体" w:hAnsi="宋体" w:eastAsia="宋体" w:cs="宋体"/>
          <w:b/>
          <w:bCs/>
          <w:color w:val="000000"/>
          <w:lang w:val="en-US" w:eastAsia="zh-CN"/>
        </w:rPr>
      </w:pPr>
      <w:r>
        <w:rPr>
          <w:rFonts w:hint="eastAsia" w:hAnsi="宋体" w:cs="宋体"/>
          <w:b/>
          <w:bCs/>
          <w:color w:val="000000"/>
          <w:lang w:val="en-US" w:eastAsia="zh-CN"/>
        </w:rPr>
        <w:t>（1）项目负责人情况表</w:t>
      </w:r>
    </w:p>
    <w:tbl>
      <w:tblPr>
        <w:tblStyle w:val="64"/>
        <w:tblW w:w="831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1842"/>
        <w:gridCol w:w="483"/>
        <w:gridCol w:w="1005"/>
        <w:gridCol w:w="608"/>
        <w:gridCol w:w="618"/>
        <w:gridCol w:w="1319"/>
        <w:gridCol w:w="1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311" w:type="dxa"/>
            <w:gridSpan w:val="8"/>
          </w:tcPr>
          <w:p>
            <w:pPr>
              <w:pStyle w:val="663"/>
              <w:spacing w:before="57"/>
              <w:ind w:left="106"/>
              <w:rPr>
                <w:sz w:val="24"/>
              </w:rPr>
            </w:pPr>
            <w:r>
              <w:rPr>
                <w:rFonts w:ascii="Times New Roman" w:eastAsia="Times New Roman"/>
                <w:sz w:val="24"/>
              </w:rPr>
              <w:t>1</w:t>
            </w:r>
            <w:r>
              <w:rPr>
                <w:sz w:val="24"/>
              </w:rPr>
              <w:t>、一般情况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5" w:type="dxa"/>
          </w:tcPr>
          <w:p>
            <w:pPr>
              <w:pStyle w:val="663"/>
              <w:tabs>
                <w:tab w:val="left" w:pos="706"/>
              </w:tabs>
              <w:spacing w:before="46"/>
              <w:ind w:left="106"/>
              <w:rPr>
                <w:sz w:val="24"/>
              </w:rPr>
            </w:pPr>
            <w:r>
              <w:rPr>
                <w:sz w:val="24"/>
              </w:rPr>
              <w:t>姓</w:t>
            </w:r>
            <w:r>
              <w:rPr>
                <w:sz w:val="24"/>
              </w:rPr>
              <w:tab/>
            </w:r>
            <w:r>
              <w:rPr>
                <w:sz w:val="24"/>
              </w:rPr>
              <w:t>名</w:t>
            </w:r>
          </w:p>
        </w:tc>
        <w:tc>
          <w:tcPr>
            <w:tcW w:w="1842" w:type="dxa"/>
          </w:tcPr>
          <w:p>
            <w:pPr>
              <w:pStyle w:val="663"/>
              <w:rPr>
                <w:rFonts w:ascii="Times New Roman"/>
                <w:sz w:val="22"/>
              </w:rPr>
            </w:pPr>
          </w:p>
        </w:tc>
        <w:tc>
          <w:tcPr>
            <w:tcW w:w="1488" w:type="dxa"/>
            <w:gridSpan w:val="2"/>
          </w:tcPr>
          <w:p>
            <w:pPr>
              <w:pStyle w:val="663"/>
              <w:tabs>
                <w:tab w:val="left" w:pos="588"/>
              </w:tabs>
              <w:spacing w:before="46"/>
              <w:ind w:left="108"/>
              <w:rPr>
                <w:sz w:val="24"/>
              </w:rPr>
            </w:pPr>
            <w:r>
              <w:rPr>
                <w:sz w:val="24"/>
              </w:rPr>
              <w:t>年</w:t>
            </w:r>
            <w:r>
              <w:rPr>
                <w:sz w:val="24"/>
              </w:rPr>
              <w:tab/>
            </w:r>
            <w:r>
              <w:rPr>
                <w:sz w:val="24"/>
              </w:rPr>
              <w:t>龄</w:t>
            </w:r>
          </w:p>
        </w:tc>
        <w:tc>
          <w:tcPr>
            <w:tcW w:w="1226" w:type="dxa"/>
            <w:gridSpan w:val="2"/>
          </w:tcPr>
          <w:p>
            <w:pPr>
              <w:pStyle w:val="663"/>
              <w:rPr>
                <w:rFonts w:ascii="Times New Roman"/>
                <w:sz w:val="22"/>
              </w:rPr>
            </w:pPr>
          </w:p>
        </w:tc>
        <w:tc>
          <w:tcPr>
            <w:tcW w:w="1319" w:type="dxa"/>
          </w:tcPr>
          <w:p>
            <w:pPr>
              <w:pStyle w:val="663"/>
              <w:tabs>
                <w:tab w:val="left" w:pos="588"/>
              </w:tabs>
              <w:spacing w:before="46"/>
              <w:ind w:left="108"/>
              <w:rPr>
                <w:sz w:val="24"/>
              </w:rPr>
            </w:pPr>
            <w:r>
              <w:rPr>
                <w:sz w:val="24"/>
              </w:rPr>
              <w:t>学</w:t>
            </w:r>
            <w:r>
              <w:rPr>
                <w:sz w:val="24"/>
              </w:rPr>
              <w:tab/>
            </w:r>
            <w:r>
              <w:rPr>
                <w:sz w:val="24"/>
              </w:rPr>
              <w:t>历</w:t>
            </w:r>
          </w:p>
        </w:tc>
        <w:tc>
          <w:tcPr>
            <w:tcW w:w="1321" w:type="dxa"/>
          </w:tcPr>
          <w:p>
            <w:pPr>
              <w:pStyle w:val="66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5" w:type="dxa"/>
          </w:tcPr>
          <w:p>
            <w:pPr>
              <w:pStyle w:val="663"/>
              <w:spacing w:before="48"/>
              <w:ind w:left="106"/>
              <w:rPr>
                <w:sz w:val="24"/>
              </w:rPr>
            </w:pPr>
            <w:r>
              <w:rPr>
                <w:sz w:val="24"/>
              </w:rPr>
              <w:t>毕业学校</w:t>
            </w:r>
          </w:p>
        </w:tc>
        <w:tc>
          <w:tcPr>
            <w:tcW w:w="1842" w:type="dxa"/>
          </w:tcPr>
          <w:p>
            <w:pPr>
              <w:pStyle w:val="663"/>
              <w:rPr>
                <w:rFonts w:ascii="Times New Roman"/>
                <w:sz w:val="22"/>
              </w:rPr>
            </w:pPr>
          </w:p>
        </w:tc>
        <w:tc>
          <w:tcPr>
            <w:tcW w:w="1488" w:type="dxa"/>
            <w:gridSpan w:val="2"/>
          </w:tcPr>
          <w:p>
            <w:pPr>
              <w:pStyle w:val="663"/>
              <w:tabs>
                <w:tab w:val="left" w:pos="588"/>
              </w:tabs>
              <w:spacing w:before="48"/>
              <w:ind w:left="108"/>
              <w:rPr>
                <w:sz w:val="24"/>
              </w:rPr>
            </w:pPr>
            <w:r>
              <w:rPr>
                <w:sz w:val="24"/>
              </w:rPr>
              <w:t>专</w:t>
            </w:r>
            <w:r>
              <w:rPr>
                <w:sz w:val="24"/>
              </w:rPr>
              <w:tab/>
            </w:r>
            <w:r>
              <w:rPr>
                <w:sz w:val="24"/>
              </w:rPr>
              <w:t>业</w:t>
            </w:r>
          </w:p>
        </w:tc>
        <w:tc>
          <w:tcPr>
            <w:tcW w:w="1226" w:type="dxa"/>
            <w:gridSpan w:val="2"/>
          </w:tcPr>
          <w:p>
            <w:pPr>
              <w:pStyle w:val="663"/>
              <w:rPr>
                <w:rFonts w:ascii="Times New Roman"/>
                <w:sz w:val="22"/>
              </w:rPr>
            </w:pPr>
          </w:p>
        </w:tc>
        <w:tc>
          <w:tcPr>
            <w:tcW w:w="1319" w:type="dxa"/>
          </w:tcPr>
          <w:p>
            <w:pPr>
              <w:pStyle w:val="663"/>
              <w:tabs>
                <w:tab w:val="left" w:pos="588"/>
              </w:tabs>
              <w:spacing w:before="48"/>
              <w:ind w:left="108"/>
              <w:rPr>
                <w:sz w:val="24"/>
              </w:rPr>
            </w:pPr>
            <w:r>
              <w:rPr>
                <w:sz w:val="24"/>
              </w:rPr>
              <w:t>职</w:t>
            </w:r>
            <w:r>
              <w:rPr>
                <w:sz w:val="24"/>
              </w:rPr>
              <w:tab/>
            </w:r>
            <w:r>
              <w:rPr>
                <w:sz w:val="24"/>
              </w:rPr>
              <w:t>务</w:t>
            </w:r>
          </w:p>
        </w:tc>
        <w:tc>
          <w:tcPr>
            <w:tcW w:w="1321" w:type="dxa"/>
          </w:tcPr>
          <w:p>
            <w:pPr>
              <w:pStyle w:val="66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15" w:type="dxa"/>
          </w:tcPr>
          <w:p>
            <w:pPr>
              <w:pStyle w:val="663"/>
              <w:tabs>
                <w:tab w:val="left" w:pos="586"/>
              </w:tabs>
              <w:spacing w:before="62"/>
              <w:ind w:left="106"/>
              <w:rPr>
                <w:sz w:val="24"/>
              </w:rPr>
            </w:pPr>
            <w:r>
              <w:rPr>
                <w:sz w:val="24"/>
              </w:rPr>
              <w:t>职</w:t>
            </w:r>
            <w:r>
              <w:rPr>
                <w:sz w:val="24"/>
              </w:rPr>
              <w:tab/>
            </w:r>
            <w:r>
              <w:rPr>
                <w:sz w:val="24"/>
              </w:rPr>
              <w:t>称</w:t>
            </w:r>
          </w:p>
        </w:tc>
        <w:tc>
          <w:tcPr>
            <w:tcW w:w="1842" w:type="dxa"/>
          </w:tcPr>
          <w:p>
            <w:pPr>
              <w:pStyle w:val="663"/>
              <w:rPr>
                <w:rFonts w:ascii="Times New Roman"/>
                <w:sz w:val="22"/>
              </w:rPr>
            </w:pPr>
          </w:p>
        </w:tc>
        <w:tc>
          <w:tcPr>
            <w:tcW w:w="1488" w:type="dxa"/>
            <w:gridSpan w:val="2"/>
          </w:tcPr>
          <w:p>
            <w:pPr>
              <w:pStyle w:val="663"/>
              <w:spacing w:before="62"/>
              <w:ind w:left="108"/>
              <w:rPr>
                <w:sz w:val="24"/>
              </w:rPr>
            </w:pPr>
            <w:r>
              <w:rPr>
                <w:sz w:val="24"/>
              </w:rPr>
              <w:t>拟任何职</w:t>
            </w:r>
          </w:p>
        </w:tc>
        <w:tc>
          <w:tcPr>
            <w:tcW w:w="1226" w:type="dxa"/>
            <w:gridSpan w:val="2"/>
          </w:tcPr>
          <w:p>
            <w:pPr>
              <w:pStyle w:val="663"/>
              <w:rPr>
                <w:rFonts w:ascii="Times New Roman"/>
                <w:sz w:val="22"/>
              </w:rPr>
            </w:pPr>
          </w:p>
        </w:tc>
        <w:tc>
          <w:tcPr>
            <w:tcW w:w="1319" w:type="dxa"/>
          </w:tcPr>
          <w:p>
            <w:pPr>
              <w:pStyle w:val="663"/>
              <w:spacing w:before="2"/>
              <w:ind w:left="108"/>
              <w:rPr>
                <w:sz w:val="24"/>
              </w:rPr>
            </w:pPr>
            <w:r>
              <w:rPr>
                <w:sz w:val="24"/>
              </w:rPr>
              <w:t>参加工作</w:t>
            </w:r>
          </w:p>
        </w:tc>
        <w:tc>
          <w:tcPr>
            <w:tcW w:w="1321" w:type="dxa"/>
          </w:tcPr>
          <w:p>
            <w:pPr>
              <w:pStyle w:val="66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11" w:type="dxa"/>
            <w:gridSpan w:val="8"/>
          </w:tcPr>
          <w:p>
            <w:pPr>
              <w:pStyle w:val="663"/>
              <w:spacing w:before="53"/>
              <w:ind w:left="106"/>
              <w:rPr>
                <w:rFonts w:hint="default" w:eastAsia="宋体"/>
                <w:sz w:val="24"/>
                <w:lang w:val="en-US" w:eastAsia="zh-CN"/>
              </w:rPr>
            </w:pPr>
            <w:r>
              <w:rPr>
                <w:rFonts w:ascii="Times New Roman" w:eastAsia="Times New Roman"/>
                <w:sz w:val="24"/>
              </w:rPr>
              <w:t>2</w:t>
            </w:r>
            <w:r>
              <w:rPr>
                <w:sz w:val="24"/>
              </w:rPr>
              <w:t>、</w:t>
            </w:r>
            <w:r>
              <w:rPr>
                <w:rFonts w:hint="eastAsia"/>
                <w:sz w:val="24"/>
                <w:lang w:val="en-US" w:eastAsia="zh-CN"/>
              </w:rPr>
              <w:t>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8311" w:type="dxa"/>
            <w:gridSpan w:val="8"/>
          </w:tcPr>
          <w:p>
            <w:pPr>
              <w:pStyle w:val="663"/>
              <w:spacing w:before="47"/>
              <w:ind w:left="3345" w:right="3337"/>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1" w:type="dxa"/>
            <w:gridSpan w:val="8"/>
          </w:tcPr>
          <w:p>
            <w:pPr>
              <w:pStyle w:val="663"/>
              <w:spacing w:before="52"/>
              <w:ind w:left="106"/>
              <w:rPr>
                <w:sz w:val="24"/>
              </w:rPr>
            </w:pPr>
            <w:r>
              <w:rPr>
                <w:rFonts w:ascii="Times New Roman" w:eastAsia="Times New Roman"/>
                <w:sz w:val="24"/>
              </w:rPr>
              <w:t>3</w:t>
            </w:r>
            <w:r>
              <w:rPr>
                <w:sz w:val="24"/>
              </w:rPr>
              <w:t>、近年负责类似项目业绩情况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115" w:type="dxa"/>
          </w:tcPr>
          <w:p>
            <w:pPr>
              <w:pStyle w:val="663"/>
              <w:spacing w:before="137"/>
              <w:ind w:left="274"/>
              <w:rPr>
                <w:sz w:val="24"/>
              </w:rPr>
            </w:pPr>
            <w:r>
              <w:rPr>
                <w:sz w:val="24"/>
              </w:rPr>
              <w:t>序号</w:t>
            </w:r>
          </w:p>
        </w:tc>
        <w:tc>
          <w:tcPr>
            <w:tcW w:w="2325" w:type="dxa"/>
            <w:gridSpan w:val="2"/>
          </w:tcPr>
          <w:p>
            <w:pPr>
              <w:pStyle w:val="663"/>
              <w:spacing w:before="137"/>
              <w:ind w:left="484"/>
              <w:rPr>
                <w:sz w:val="24"/>
              </w:rPr>
            </w:pPr>
            <w:r>
              <w:rPr>
                <w:sz w:val="24"/>
              </w:rPr>
              <w:t>项目名称</w:t>
            </w:r>
          </w:p>
        </w:tc>
        <w:tc>
          <w:tcPr>
            <w:tcW w:w="1613" w:type="dxa"/>
            <w:gridSpan w:val="2"/>
          </w:tcPr>
          <w:p>
            <w:pPr>
              <w:pStyle w:val="663"/>
              <w:spacing w:before="1"/>
              <w:ind w:left="100" w:right="90"/>
              <w:jc w:val="center"/>
              <w:rPr>
                <w:sz w:val="24"/>
              </w:rPr>
            </w:pPr>
            <w:r>
              <w:rPr>
                <w:sz w:val="24"/>
              </w:rPr>
              <w:t>该项目中任</w:t>
            </w:r>
          </w:p>
          <w:p>
            <w:pPr>
              <w:pStyle w:val="663"/>
              <w:spacing w:before="160" w:line="249" w:lineRule="exact"/>
              <w:ind w:left="100" w:right="90"/>
              <w:jc w:val="center"/>
              <w:rPr>
                <w:sz w:val="24"/>
              </w:rPr>
            </w:pPr>
            <w:r>
              <w:rPr>
                <w:sz w:val="24"/>
              </w:rPr>
              <w:t>何职</w:t>
            </w:r>
          </w:p>
        </w:tc>
        <w:tc>
          <w:tcPr>
            <w:tcW w:w="1937" w:type="dxa"/>
            <w:gridSpan w:val="2"/>
          </w:tcPr>
          <w:p>
            <w:pPr>
              <w:pStyle w:val="663"/>
              <w:spacing w:before="137"/>
              <w:jc w:val="center"/>
              <w:rPr>
                <w:rFonts w:hint="default" w:eastAsia="宋体"/>
                <w:sz w:val="24"/>
                <w:lang w:val="en-US" w:eastAsia="zh-CN"/>
              </w:rPr>
            </w:pPr>
            <w:r>
              <w:rPr>
                <w:sz w:val="24"/>
              </w:rPr>
              <w:t>服务时间</w:t>
            </w:r>
            <w:r>
              <w:rPr>
                <w:rFonts w:hint="eastAsia"/>
                <w:sz w:val="24"/>
                <w:lang w:val="en-US" w:eastAsia="zh-CN"/>
              </w:rPr>
              <w:t>及内容</w:t>
            </w:r>
          </w:p>
          <w:p>
            <w:pPr>
              <w:pStyle w:val="663"/>
              <w:spacing w:before="137"/>
              <w:rPr>
                <w:sz w:val="24"/>
              </w:rPr>
            </w:pPr>
          </w:p>
        </w:tc>
        <w:tc>
          <w:tcPr>
            <w:tcW w:w="1321" w:type="dxa"/>
          </w:tcPr>
          <w:p>
            <w:pPr>
              <w:pStyle w:val="663"/>
              <w:spacing w:before="137"/>
              <w:ind w:left="377"/>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5" w:type="dxa"/>
          </w:tcPr>
          <w:p>
            <w:pPr>
              <w:pStyle w:val="663"/>
              <w:rPr>
                <w:rFonts w:ascii="Times New Roman"/>
                <w:sz w:val="22"/>
              </w:rPr>
            </w:pPr>
          </w:p>
        </w:tc>
        <w:tc>
          <w:tcPr>
            <w:tcW w:w="2325" w:type="dxa"/>
            <w:gridSpan w:val="2"/>
          </w:tcPr>
          <w:p>
            <w:pPr>
              <w:pStyle w:val="663"/>
              <w:rPr>
                <w:rFonts w:ascii="Times New Roman"/>
                <w:sz w:val="22"/>
              </w:rPr>
            </w:pPr>
          </w:p>
        </w:tc>
        <w:tc>
          <w:tcPr>
            <w:tcW w:w="1613" w:type="dxa"/>
            <w:gridSpan w:val="2"/>
          </w:tcPr>
          <w:p>
            <w:pPr>
              <w:pStyle w:val="663"/>
              <w:rPr>
                <w:rFonts w:ascii="Times New Roman"/>
                <w:sz w:val="22"/>
              </w:rPr>
            </w:pPr>
          </w:p>
        </w:tc>
        <w:tc>
          <w:tcPr>
            <w:tcW w:w="1937" w:type="dxa"/>
            <w:gridSpan w:val="2"/>
          </w:tcPr>
          <w:p>
            <w:pPr>
              <w:pStyle w:val="663"/>
              <w:rPr>
                <w:rFonts w:ascii="Times New Roman"/>
                <w:sz w:val="22"/>
              </w:rPr>
            </w:pPr>
          </w:p>
        </w:tc>
        <w:tc>
          <w:tcPr>
            <w:tcW w:w="1321" w:type="dxa"/>
          </w:tcPr>
          <w:p>
            <w:pPr>
              <w:pStyle w:val="66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5" w:type="dxa"/>
          </w:tcPr>
          <w:p>
            <w:pPr>
              <w:pStyle w:val="663"/>
              <w:rPr>
                <w:rFonts w:ascii="Times New Roman"/>
                <w:sz w:val="22"/>
              </w:rPr>
            </w:pPr>
          </w:p>
        </w:tc>
        <w:tc>
          <w:tcPr>
            <w:tcW w:w="2325" w:type="dxa"/>
            <w:gridSpan w:val="2"/>
          </w:tcPr>
          <w:p>
            <w:pPr>
              <w:pStyle w:val="663"/>
              <w:rPr>
                <w:rFonts w:ascii="Times New Roman"/>
                <w:sz w:val="22"/>
              </w:rPr>
            </w:pPr>
          </w:p>
        </w:tc>
        <w:tc>
          <w:tcPr>
            <w:tcW w:w="1613" w:type="dxa"/>
            <w:gridSpan w:val="2"/>
          </w:tcPr>
          <w:p>
            <w:pPr>
              <w:pStyle w:val="663"/>
              <w:rPr>
                <w:rFonts w:ascii="Times New Roman"/>
                <w:sz w:val="22"/>
              </w:rPr>
            </w:pPr>
          </w:p>
        </w:tc>
        <w:tc>
          <w:tcPr>
            <w:tcW w:w="1937" w:type="dxa"/>
            <w:gridSpan w:val="2"/>
          </w:tcPr>
          <w:p>
            <w:pPr>
              <w:pStyle w:val="663"/>
              <w:rPr>
                <w:rFonts w:ascii="Times New Roman"/>
                <w:sz w:val="22"/>
              </w:rPr>
            </w:pPr>
          </w:p>
        </w:tc>
        <w:tc>
          <w:tcPr>
            <w:tcW w:w="1321" w:type="dxa"/>
          </w:tcPr>
          <w:p>
            <w:pPr>
              <w:pStyle w:val="66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115" w:type="dxa"/>
          </w:tcPr>
          <w:p>
            <w:pPr>
              <w:pStyle w:val="663"/>
              <w:rPr>
                <w:rFonts w:ascii="Times New Roman"/>
                <w:sz w:val="22"/>
              </w:rPr>
            </w:pPr>
          </w:p>
        </w:tc>
        <w:tc>
          <w:tcPr>
            <w:tcW w:w="2325" w:type="dxa"/>
            <w:gridSpan w:val="2"/>
          </w:tcPr>
          <w:p>
            <w:pPr>
              <w:pStyle w:val="663"/>
              <w:rPr>
                <w:rFonts w:ascii="Times New Roman"/>
                <w:sz w:val="22"/>
              </w:rPr>
            </w:pPr>
          </w:p>
        </w:tc>
        <w:tc>
          <w:tcPr>
            <w:tcW w:w="1613" w:type="dxa"/>
            <w:gridSpan w:val="2"/>
          </w:tcPr>
          <w:p>
            <w:pPr>
              <w:pStyle w:val="663"/>
              <w:rPr>
                <w:rFonts w:ascii="Times New Roman"/>
                <w:sz w:val="22"/>
              </w:rPr>
            </w:pPr>
          </w:p>
        </w:tc>
        <w:tc>
          <w:tcPr>
            <w:tcW w:w="1937" w:type="dxa"/>
            <w:gridSpan w:val="2"/>
          </w:tcPr>
          <w:p>
            <w:pPr>
              <w:pStyle w:val="663"/>
              <w:rPr>
                <w:rFonts w:ascii="Times New Roman"/>
                <w:sz w:val="22"/>
              </w:rPr>
            </w:pPr>
          </w:p>
        </w:tc>
        <w:tc>
          <w:tcPr>
            <w:tcW w:w="1321" w:type="dxa"/>
          </w:tcPr>
          <w:p>
            <w:pPr>
              <w:pStyle w:val="66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5" w:type="dxa"/>
          </w:tcPr>
          <w:p>
            <w:pPr>
              <w:pStyle w:val="663"/>
              <w:rPr>
                <w:rFonts w:ascii="Times New Roman"/>
                <w:sz w:val="22"/>
              </w:rPr>
            </w:pPr>
          </w:p>
        </w:tc>
        <w:tc>
          <w:tcPr>
            <w:tcW w:w="2325" w:type="dxa"/>
            <w:gridSpan w:val="2"/>
          </w:tcPr>
          <w:p>
            <w:pPr>
              <w:pStyle w:val="663"/>
              <w:rPr>
                <w:rFonts w:ascii="Times New Roman"/>
                <w:sz w:val="22"/>
              </w:rPr>
            </w:pPr>
          </w:p>
        </w:tc>
        <w:tc>
          <w:tcPr>
            <w:tcW w:w="1613" w:type="dxa"/>
            <w:gridSpan w:val="2"/>
          </w:tcPr>
          <w:p>
            <w:pPr>
              <w:pStyle w:val="663"/>
              <w:rPr>
                <w:rFonts w:ascii="Times New Roman"/>
                <w:sz w:val="22"/>
              </w:rPr>
            </w:pPr>
          </w:p>
        </w:tc>
        <w:tc>
          <w:tcPr>
            <w:tcW w:w="1937" w:type="dxa"/>
            <w:gridSpan w:val="2"/>
          </w:tcPr>
          <w:p>
            <w:pPr>
              <w:pStyle w:val="663"/>
              <w:rPr>
                <w:rFonts w:ascii="Times New Roman"/>
                <w:sz w:val="22"/>
              </w:rPr>
            </w:pPr>
          </w:p>
        </w:tc>
        <w:tc>
          <w:tcPr>
            <w:tcW w:w="1321" w:type="dxa"/>
          </w:tcPr>
          <w:p>
            <w:pPr>
              <w:pStyle w:val="66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5" w:type="dxa"/>
          </w:tcPr>
          <w:p>
            <w:pPr>
              <w:pStyle w:val="663"/>
              <w:rPr>
                <w:rFonts w:ascii="Times New Roman"/>
                <w:sz w:val="22"/>
              </w:rPr>
            </w:pPr>
          </w:p>
        </w:tc>
        <w:tc>
          <w:tcPr>
            <w:tcW w:w="2325" w:type="dxa"/>
            <w:gridSpan w:val="2"/>
          </w:tcPr>
          <w:p>
            <w:pPr>
              <w:pStyle w:val="663"/>
              <w:rPr>
                <w:rFonts w:ascii="Times New Roman"/>
                <w:sz w:val="22"/>
              </w:rPr>
            </w:pPr>
          </w:p>
        </w:tc>
        <w:tc>
          <w:tcPr>
            <w:tcW w:w="1613" w:type="dxa"/>
            <w:gridSpan w:val="2"/>
          </w:tcPr>
          <w:p>
            <w:pPr>
              <w:pStyle w:val="663"/>
              <w:rPr>
                <w:rFonts w:ascii="Times New Roman"/>
                <w:sz w:val="22"/>
              </w:rPr>
            </w:pPr>
          </w:p>
        </w:tc>
        <w:tc>
          <w:tcPr>
            <w:tcW w:w="1937" w:type="dxa"/>
            <w:gridSpan w:val="2"/>
          </w:tcPr>
          <w:p>
            <w:pPr>
              <w:pStyle w:val="663"/>
              <w:rPr>
                <w:rFonts w:ascii="Times New Roman"/>
                <w:sz w:val="22"/>
              </w:rPr>
            </w:pPr>
          </w:p>
        </w:tc>
        <w:tc>
          <w:tcPr>
            <w:tcW w:w="1321" w:type="dxa"/>
          </w:tcPr>
          <w:p>
            <w:pPr>
              <w:pStyle w:val="663"/>
              <w:rPr>
                <w:rFonts w:ascii="Times New Roman"/>
                <w:sz w:val="22"/>
              </w:rPr>
            </w:pPr>
          </w:p>
        </w:tc>
      </w:tr>
    </w:tbl>
    <w:p>
      <w:pPr>
        <w:pStyle w:val="3"/>
        <w:spacing w:line="360" w:lineRule="auto"/>
        <w:ind w:left="0" w:leftChars="0" w:firstLine="0" w:firstLineChars="0"/>
        <w:jc w:val="left"/>
        <w:rPr>
          <w:rFonts w:hint="eastAsia" w:ascii="宋体" w:hAnsi="宋体" w:eastAsia="宋体" w:cs="宋体"/>
          <w:smallCaps w:val="0"/>
          <w:color w:val="auto"/>
          <w:spacing w:val="0"/>
          <w:kern w:val="0"/>
          <w:sz w:val="22"/>
          <w:szCs w:val="20"/>
          <w:highlight w:val="none"/>
          <w:lang w:val="zh-CN" w:eastAsia="zh-CN" w:bidi="ar-SA"/>
        </w:rPr>
      </w:pPr>
      <w:r>
        <w:rPr>
          <w:rFonts w:hint="eastAsia" w:ascii="宋体" w:hAnsi="宋体" w:eastAsia="宋体" w:cs="宋体"/>
          <w:smallCaps w:val="0"/>
          <w:color w:val="auto"/>
          <w:spacing w:val="0"/>
          <w:kern w:val="0"/>
          <w:sz w:val="22"/>
          <w:szCs w:val="20"/>
          <w:highlight w:val="none"/>
          <w:lang w:val="zh-CN" w:eastAsia="zh-CN" w:bidi="ar-SA"/>
        </w:rPr>
        <w:t>注：本表可在不改变格式的情况下根据具体需要自行增减。</w:t>
      </w:r>
    </w:p>
    <w:p>
      <w:pPr>
        <w:pStyle w:val="3"/>
        <w:spacing w:line="360" w:lineRule="auto"/>
        <w:ind w:firstLine="480" w:firstLineChars="200"/>
        <w:jc w:val="left"/>
        <w:rPr>
          <w:rFonts w:hint="eastAsia" w:ascii="宋体" w:hAnsi="宋体" w:eastAsia="宋体" w:cs="宋体"/>
          <w:smallCaps w:val="0"/>
          <w:color w:val="auto"/>
          <w:spacing w:val="0"/>
          <w:kern w:val="0"/>
          <w:sz w:val="24"/>
          <w:szCs w:val="21"/>
          <w:highlight w:val="none"/>
          <w:lang w:val="zh-CN" w:eastAsia="zh-CN" w:bidi="ar-SA"/>
        </w:rPr>
      </w:pPr>
      <w:r>
        <w:rPr>
          <w:rFonts w:hint="eastAsia" w:ascii="宋体" w:hAnsi="宋体" w:eastAsia="宋体" w:cs="宋体"/>
          <w:smallCaps w:val="0"/>
          <w:color w:val="auto"/>
          <w:spacing w:val="0"/>
          <w:kern w:val="0"/>
          <w:sz w:val="24"/>
          <w:szCs w:val="21"/>
          <w:highlight w:val="none"/>
          <w:lang w:val="zh-CN" w:eastAsia="zh-CN" w:bidi="ar-SA"/>
        </w:rPr>
        <w:t>附身份证、相关</w:t>
      </w:r>
      <w:r>
        <w:rPr>
          <w:rFonts w:hint="eastAsia" w:ascii="宋体" w:hAnsi="宋体" w:cs="宋体"/>
          <w:smallCaps w:val="0"/>
          <w:color w:val="auto"/>
          <w:spacing w:val="0"/>
          <w:kern w:val="0"/>
          <w:sz w:val="24"/>
          <w:szCs w:val="21"/>
          <w:highlight w:val="none"/>
          <w:lang w:val="en-US" w:eastAsia="zh-CN" w:bidi="ar-SA"/>
        </w:rPr>
        <w:t>职称</w:t>
      </w:r>
      <w:r>
        <w:rPr>
          <w:rFonts w:hint="eastAsia" w:ascii="宋体" w:hAnsi="宋体" w:eastAsia="宋体" w:cs="宋体"/>
          <w:smallCaps w:val="0"/>
          <w:color w:val="auto"/>
          <w:spacing w:val="0"/>
          <w:kern w:val="0"/>
          <w:sz w:val="24"/>
          <w:szCs w:val="21"/>
          <w:highlight w:val="none"/>
          <w:lang w:val="zh-CN" w:eastAsia="zh-CN" w:bidi="ar-SA"/>
        </w:rPr>
        <w:t>证明复印件。</w:t>
      </w:r>
    </w:p>
    <w:p>
      <w:pPr>
        <w:pStyle w:val="3"/>
        <w:ind w:firstLine="0" w:firstLineChars="0"/>
        <w:jc w:val="left"/>
        <w:rPr>
          <w:rStyle w:val="83"/>
          <w:smallCaps w:val="0"/>
        </w:rPr>
      </w:pPr>
    </w:p>
    <w:p>
      <w:pPr>
        <w:ind w:firstLine="2909" w:firstLineChars="805"/>
        <w:rPr>
          <w:rFonts w:ascii="宋体"/>
          <w:b/>
          <w:sz w:val="36"/>
          <w:szCs w:val="36"/>
        </w:rPr>
      </w:pPr>
    </w:p>
    <w:p>
      <w:pPr>
        <w:pStyle w:val="3"/>
        <w:ind w:firstLine="0" w:firstLineChars="0"/>
        <w:jc w:val="left"/>
        <w:rPr>
          <w:lang w:val="zh-CN"/>
        </w:rPr>
      </w:pPr>
      <w:bookmarkStart w:id="160" w:name="_Toc21098"/>
      <w:bookmarkStart w:id="161" w:name="_Toc416363470"/>
    </w:p>
    <w:p>
      <w:pPr>
        <w:rPr>
          <w:lang w:val="zh-CN"/>
        </w:rPr>
      </w:pPr>
    </w:p>
    <w:p>
      <w:pPr>
        <w:pStyle w:val="31"/>
        <w:rPr>
          <w:lang w:val="zh-CN"/>
        </w:rPr>
      </w:pPr>
    </w:p>
    <w:p>
      <w:pPr>
        <w:pStyle w:val="31"/>
        <w:spacing w:line="360" w:lineRule="auto"/>
        <w:ind w:left="0" w:leftChars="0" w:firstLine="0" w:firstLineChars="0"/>
        <w:rPr>
          <w:rFonts w:hint="default" w:eastAsia="宋体"/>
          <w:lang w:val="en-US" w:eastAsia="zh-CN"/>
        </w:rPr>
      </w:pPr>
      <w:r>
        <w:rPr>
          <w:rFonts w:hint="eastAsia"/>
          <w:b/>
          <w:bCs/>
          <w:lang w:val="zh-CN"/>
        </w:rPr>
        <w:t>（</w:t>
      </w:r>
      <w:r>
        <w:rPr>
          <w:rFonts w:hint="eastAsia"/>
          <w:b/>
          <w:bCs/>
          <w:lang w:val="en-US" w:eastAsia="zh-CN"/>
        </w:rPr>
        <w:t>2</w:t>
      </w:r>
      <w:r>
        <w:rPr>
          <w:rFonts w:hint="eastAsia"/>
          <w:b/>
          <w:bCs/>
          <w:lang w:val="zh-CN"/>
        </w:rPr>
        <w:t>）</w:t>
      </w:r>
      <w:r>
        <w:rPr>
          <w:rFonts w:hint="eastAsia"/>
          <w:b/>
          <w:bCs/>
          <w:lang w:val="en-US" w:eastAsia="zh-CN"/>
        </w:rPr>
        <w:t>本项目主要服务人员一览表</w:t>
      </w:r>
    </w:p>
    <w:tbl>
      <w:tblPr>
        <w:tblStyle w:val="6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36"/>
        <w:gridCol w:w="726"/>
        <w:gridCol w:w="705"/>
        <w:gridCol w:w="1123"/>
        <w:gridCol w:w="983"/>
        <w:gridCol w:w="1263"/>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6" w:type="dxa"/>
            <w:vAlign w:val="center"/>
          </w:tcPr>
          <w:p>
            <w:pPr>
              <w:ind w:firstLine="0" w:firstLineChars="0"/>
              <w:jc w:val="center"/>
              <w:rPr>
                <w:rFonts w:hint="eastAsia" w:ascii="宋体" w:hAnsi="宋体" w:eastAsia="宋体" w:cs="宋体"/>
                <w:b w:val="0"/>
                <w:bCs/>
              </w:rPr>
            </w:pPr>
            <w:r>
              <w:rPr>
                <w:rFonts w:hint="eastAsia" w:ascii="宋体" w:hAnsi="宋体" w:eastAsia="宋体" w:cs="宋体"/>
                <w:b w:val="0"/>
                <w:bCs/>
              </w:rPr>
              <w:t>序号</w:t>
            </w:r>
          </w:p>
        </w:tc>
        <w:tc>
          <w:tcPr>
            <w:tcW w:w="1036" w:type="dxa"/>
            <w:vAlign w:val="center"/>
          </w:tcPr>
          <w:p>
            <w:pPr>
              <w:ind w:firstLine="0" w:firstLineChars="0"/>
              <w:jc w:val="center"/>
              <w:rPr>
                <w:rFonts w:hint="eastAsia" w:ascii="宋体" w:hAnsi="宋体" w:eastAsia="宋体" w:cs="宋体"/>
                <w:b w:val="0"/>
                <w:bCs/>
              </w:rPr>
            </w:pPr>
            <w:r>
              <w:rPr>
                <w:rFonts w:hint="eastAsia" w:ascii="宋体" w:hAnsi="宋体" w:eastAsia="宋体" w:cs="宋体"/>
                <w:b w:val="0"/>
                <w:bCs/>
              </w:rPr>
              <w:t>姓名</w:t>
            </w:r>
          </w:p>
        </w:tc>
        <w:tc>
          <w:tcPr>
            <w:tcW w:w="726" w:type="dxa"/>
            <w:vAlign w:val="center"/>
          </w:tcPr>
          <w:p>
            <w:pPr>
              <w:ind w:firstLine="0" w:firstLineChars="0"/>
              <w:jc w:val="center"/>
              <w:rPr>
                <w:rFonts w:hint="eastAsia" w:ascii="宋体" w:hAnsi="宋体" w:eastAsia="宋体" w:cs="宋体"/>
                <w:b w:val="0"/>
                <w:bCs/>
              </w:rPr>
            </w:pPr>
            <w:r>
              <w:rPr>
                <w:rFonts w:hint="eastAsia" w:ascii="宋体" w:hAnsi="宋体" w:eastAsia="宋体" w:cs="宋体"/>
                <w:b w:val="0"/>
                <w:bCs/>
              </w:rPr>
              <w:t>性别</w:t>
            </w:r>
          </w:p>
        </w:tc>
        <w:tc>
          <w:tcPr>
            <w:tcW w:w="705" w:type="dxa"/>
            <w:vAlign w:val="center"/>
          </w:tcPr>
          <w:p>
            <w:pPr>
              <w:ind w:firstLine="0" w:firstLineChars="0"/>
              <w:jc w:val="center"/>
              <w:rPr>
                <w:rFonts w:hint="eastAsia" w:ascii="宋体" w:hAnsi="宋体" w:eastAsia="宋体" w:cs="宋体"/>
                <w:b w:val="0"/>
                <w:bCs/>
              </w:rPr>
            </w:pPr>
            <w:r>
              <w:rPr>
                <w:rFonts w:hint="eastAsia" w:ascii="宋体" w:hAnsi="宋体" w:eastAsia="宋体" w:cs="宋体"/>
                <w:b w:val="0"/>
                <w:bCs/>
              </w:rPr>
              <w:t>年龄</w:t>
            </w:r>
          </w:p>
        </w:tc>
        <w:tc>
          <w:tcPr>
            <w:tcW w:w="1123" w:type="dxa"/>
            <w:vAlign w:val="center"/>
          </w:tcPr>
          <w:p>
            <w:pPr>
              <w:ind w:firstLine="120" w:firstLineChars="50"/>
              <w:jc w:val="center"/>
              <w:rPr>
                <w:rFonts w:hint="eastAsia" w:ascii="宋体" w:hAnsi="宋体" w:eastAsia="宋体" w:cs="宋体"/>
                <w:b w:val="0"/>
                <w:bCs/>
              </w:rPr>
            </w:pPr>
            <w:r>
              <w:rPr>
                <w:rFonts w:hint="eastAsia" w:ascii="宋体" w:hAnsi="宋体" w:eastAsia="宋体" w:cs="宋体"/>
                <w:b w:val="0"/>
                <w:bCs/>
              </w:rPr>
              <w:t>岗位</w:t>
            </w:r>
          </w:p>
          <w:p>
            <w:pPr>
              <w:ind w:firstLine="120" w:firstLineChars="50"/>
              <w:jc w:val="center"/>
              <w:rPr>
                <w:rFonts w:hint="eastAsia" w:ascii="宋体" w:hAnsi="宋体" w:eastAsia="宋体" w:cs="宋体"/>
                <w:b w:val="0"/>
                <w:bCs/>
              </w:rPr>
            </w:pPr>
            <w:r>
              <w:rPr>
                <w:rFonts w:hint="eastAsia" w:ascii="宋体" w:hAnsi="宋体" w:eastAsia="宋体" w:cs="宋体"/>
                <w:b w:val="0"/>
                <w:bCs/>
              </w:rPr>
              <w:t>名称</w:t>
            </w:r>
          </w:p>
        </w:tc>
        <w:tc>
          <w:tcPr>
            <w:tcW w:w="983" w:type="dxa"/>
            <w:vAlign w:val="center"/>
          </w:tcPr>
          <w:p>
            <w:pPr>
              <w:ind w:firstLine="0" w:firstLineChars="0"/>
              <w:jc w:val="center"/>
              <w:rPr>
                <w:rFonts w:hint="eastAsia" w:ascii="宋体" w:hAnsi="宋体" w:eastAsia="宋体" w:cs="宋体"/>
                <w:b w:val="0"/>
                <w:bCs/>
              </w:rPr>
            </w:pPr>
            <w:r>
              <w:rPr>
                <w:rFonts w:hint="eastAsia" w:ascii="宋体" w:hAnsi="宋体" w:eastAsia="宋体" w:cs="宋体"/>
                <w:b w:val="0"/>
                <w:bCs/>
              </w:rPr>
              <w:t>学历</w:t>
            </w:r>
          </w:p>
        </w:tc>
        <w:tc>
          <w:tcPr>
            <w:tcW w:w="1263" w:type="dxa"/>
            <w:vAlign w:val="center"/>
          </w:tcPr>
          <w:p>
            <w:pPr>
              <w:ind w:firstLine="0" w:firstLineChars="0"/>
              <w:jc w:val="center"/>
              <w:rPr>
                <w:rFonts w:hint="eastAsia" w:ascii="宋体" w:hAnsi="宋体" w:eastAsia="宋体" w:cs="宋体"/>
                <w:b w:val="0"/>
                <w:bCs/>
              </w:rPr>
            </w:pPr>
            <w:r>
              <w:rPr>
                <w:rFonts w:hint="eastAsia" w:ascii="宋体" w:hAnsi="宋体" w:eastAsia="宋体" w:cs="宋体"/>
                <w:b w:val="0"/>
                <w:bCs/>
              </w:rPr>
              <w:t>职称</w:t>
            </w:r>
          </w:p>
        </w:tc>
        <w:tc>
          <w:tcPr>
            <w:tcW w:w="2103" w:type="dxa"/>
            <w:vAlign w:val="center"/>
          </w:tcPr>
          <w:p>
            <w:pPr>
              <w:ind w:firstLine="0" w:firstLineChars="0"/>
              <w:jc w:val="center"/>
              <w:rPr>
                <w:rFonts w:hint="eastAsia" w:ascii="宋体" w:hAnsi="宋体" w:eastAsia="宋体" w:cs="宋体"/>
                <w:b w:val="0"/>
                <w:bCs/>
              </w:rPr>
            </w:pPr>
            <w:r>
              <w:rPr>
                <w:rFonts w:hint="eastAsia" w:ascii="宋体" w:hAnsi="宋体" w:eastAsia="宋体" w:cs="宋体"/>
                <w:b w:val="0"/>
                <w:bCs/>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6" w:type="dxa"/>
            <w:vAlign w:val="center"/>
          </w:tcPr>
          <w:p>
            <w:pPr>
              <w:ind w:firstLine="0" w:firstLineChars="0"/>
              <w:jc w:val="center"/>
              <w:rPr>
                <w:rFonts w:ascii="宋体" w:hAnsi="宋体"/>
              </w:rPr>
            </w:pPr>
            <w:r>
              <w:rPr>
                <w:rFonts w:hint="eastAsia" w:ascii="宋体" w:hAnsi="宋体"/>
              </w:rPr>
              <w:t>1</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6" w:type="dxa"/>
            <w:vAlign w:val="center"/>
          </w:tcPr>
          <w:p>
            <w:pPr>
              <w:ind w:firstLine="0" w:firstLineChars="0"/>
              <w:jc w:val="center"/>
              <w:rPr>
                <w:rFonts w:ascii="宋体" w:hAnsi="宋体"/>
              </w:rPr>
            </w:pPr>
            <w:r>
              <w:rPr>
                <w:rFonts w:hint="eastAsia" w:ascii="宋体" w:hAnsi="宋体"/>
              </w:rPr>
              <w:t>2</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6" w:type="dxa"/>
            <w:vAlign w:val="center"/>
          </w:tcPr>
          <w:p>
            <w:pPr>
              <w:ind w:firstLine="0" w:firstLineChars="0"/>
              <w:jc w:val="center"/>
              <w:rPr>
                <w:rFonts w:ascii="宋体" w:hAnsi="宋体"/>
              </w:rPr>
            </w:pPr>
            <w:r>
              <w:rPr>
                <w:rFonts w:hint="eastAsia" w:ascii="宋体" w:hAnsi="宋体"/>
              </w:rPr>
              <w:t>3</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6" w:type="dxa"/>
            <w:vAlign w:val="center"/>
          </w:tcPr>
          <w:p>
            <w:pPr>
              <w:ind w:firstLine="0" w:firstLineChars="0"/>
              <w:jc w:val="center"/>
              <w:rPr>
                <w:rFonts w:ascii="宋体" w:hAnsi="宋体"/>
              </w:rPr>
            </w:pPr>
            <w:r>
              <w:rPr>
                <w:rFonts w:hint="eastAsia" w:ascii="宋体" w:hAnsi="宋体"/>
              </w:rPr>
              <w:t>4</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6" w:type="dxa"/>
            <w:vAlign w:val="center"/>
          </w:tcPr>
          <w:p>
            <w:pPr>
              <w:ind w:firstLine="0" w:firstLineChars="0"/>
              <w:jc w:val="center"/>
              <w:rPr>
                <w:rFonts w:ascii="宋体" w:hAnsi="宋体"/>
              </w:rPr>
            </w:pPr>
            <w:r>
              <w:rPr>
                <w:rFonts w:hint="eastAsia" w:ascii="宋体" w:hAnsi="宋体"/>
              </w:rPr>
              <w:t>5</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Align w:val="center"/>
          </w:tcPr>
          <w:p>
            <w:pPr>
              <w:ind w:firstLine="0" w:firstLineChars="0"/>
              <w:jc w:val="center"/>
              <w:rPr>
                <w:rFonts w:ascii="宋体" w:hAnsi="宋体"/>
              </w:rPr>
            </w:pPr>
            <w:r>
              <w:rPr>
                <w:rFonts w:hint="eastAsia" w:ascii="宋体" w:hAnsi="宋体"/>
              </w:rPr>
              <w:t>6</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Align w:val="center"/>
          </w:tcPr>
          <w:p>
            <w:pPr>
              <w:ind w:firstLine="0" w:firstLineChars="0"/>
              <w:jc w:val="center"/>
              <w:rPr>
                <w:rFonts w:ascii="宋体" w:hAnsi="宋体"/>
              </w:rPr>
            </w:pPr>
            <w:r>
              <w:rPr>
                <w:rFonts w:hint="eastAsia" w:ascii="宋体" w:hAnsi="宋体"/>
              </w:rPr>
              <w:t>7</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6" w:type="dxa"/>
            <w:vAlign w:val="center"/>
          </w:tcPr>
          <w:p>
            <w:pPr>
              <w:ind w:firstLine="0" w:firstLineChars="0"/>
              <w:jc w:val="center"/>
              <w:rPr>
                <w:rFonts w:ascii="宋体" w:hAnsi="宋体"/>
              </w:rPr>
            </w:pPr>
            <w:r>
              <w:rPr>
                <w:rFonts w:hint="eastAsia" w:ascii="宋体" w:hAnsi="宋体"/>
              </w:rPr>
              <w:t>8</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6" w:type="dxa"/>
            <w:vAlign w:val="center"/>
          </w:tcPr>
          <w:p>
            <w:pPr>
              <w:ind w:firstLine="0" w:firstLineChars="0"/>
              <w:jc w:val="center"/>
              <w:rPr>
                <w:rFonts w:ascii="宋体" w:hAnsi="宋体"/>
              </w:rPr>
            </w:pPr>
            <w:r>
              <w:rPr>
                <w:rFonts w:hint="eastAsia" w:ascii="宋体" w:hAnsi="宋体"/>
              </w:rPr>
              <w:t>9</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16" w:type="dxa"/>
            <w:vAlign w:val="center"/>
          </w:tcPr>
          <w:p>
            <w:pPr>
              <w:ind w:firstLine="0" w:firstLineChars="0"/>
              <w:jc w:val="center"/>
              <w:rPr>
                <w:rFonts w:ascii="宋体" w:hAnsi="宋体"/>
              </w:rPr>
            </w:pPr>
            <w:r>
              <w:rPr>
                <w:rFonts w:hint="eastAsia" w:ascii="宋体" w:hAnsi="宋体"/>
              </w:rPr>
              <w:t>10</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816" w:type="dxa"/>
            <w:vAlign w:val="center"/>
          </w:tcPr>
          <w:p>
            <w:pPr>
              <w:ind w:firstLine="0" w:firstLineChars="0"/>
              <w:rPr>
                <w:rFonts w:ascii="宋体" w:hAnsi="宋体"/>
              </w:rPr>
            </w:pPr>
            <w:r>
              <w:rPr>
                <w:rFonts w:ascii="宋体" w:hAnsi="宋体"/>
              </w:rPr>
              <w:t>……</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bl>
    <w:p>
      <w:pPr>
        <w:pStyle w:val="3"/>
        <w:spacing w:line="360" w:lineRule="auto"/>
        <w:ind w:left="0" w:leftChars="0" w:firstLine="0" w:firstLineChars="0"/>
        <w:jc w:val="left"/>
        <w:rPr>
          <w:rFonts w:hint="eastAsia" w:ascii="宋体" w:hAnsi="宋体" w:eastAsia="宋体" w:cs="宋体"/>
          <w:smallCaps w:val="0"/>
          <w:color w:val="auto"/>
          <w:spacing w:val="0"/>
          <w:kern w:val="0"/>
          <w:sz w:val="22"/>
          <w:szCs w:val="20"/>
          <w:highlight w:val="none"/>
          <w:lang w:val="zh-CN" w:eastAsia="zh-CN" w:bidi="ar-SA"/>
        </w:rPr>
      </w:pPr>
      <w:r>
        <w:rPr>
          <w:rFonts w:hint="eastAsia" w:ascii="宋体" w:hAnsi="宋体" w:eastAsia="宋体" w:cs="宋体"/>
          <w:smallCaps w:val="0"/>
          <w:color w:val="auto"/>
          <w:spacing w:val="0"/>
          <w:kern w:val="0"/>
          <w:sz w:val="22"/>
          <w:szCs w:val="20"/>
          <w:highlight w:val="none"/>
          <w:lang w:val="zh-CN" w:eastAsia="zh-CN" w:bidi="ar-SA"/>
        </w:rPr>
        <w:t>注：本表可在不改变格式的情况下根据具体需要自行增减。</w:t>
      </w:r>
    </w:p>
    <w:p>
      <w:pPr>
        <w:pStyle w:val="3"/>
        <w:spacing w:line="360" w:lineRule="auto"/>
        <w:ind w:firstLine="480" w:firstLineChars="200"/>
        <w:jc w:val="left"/>
        <w:rPr>
          <w:rFonts w:hint="eastAsia" w:ascii="宋体" w:hAnsi="宋体" w:eastAsia="宋体" w:cs="宋体"/>
          <w:smallCaps w:val="0"/>
          <w:color w:val="auto"/>
          <w:spacing w:val="0"/>
          <w:kern w:val="0"/>
          <w:sz w:val="24"/>
          <w:szCs w:val="21"/>
          <w:highlight w:val="none"/>
          <w:lang w:val="zh-CN" w:eastAsia="zh-CN" w:bidi="ar-SA"/>
        </w:rPr>
      </w:pPr>
      <w:r>
        <w:rPr>
          <w:rFonts w:hint="eastAsia" w:ascii="宋体" w:hAnsi="宋体" w:eastAsia="宋体" w:cs="宋体"/>
          <w:smallCaps w:val="0"/>
          <w:color w:val="auto"/>
          <w:spacing w:val="0"/>
          <w:kern w:val="0"/>
          <w:sz w:val="24"/>
          <w:szCs w:val="21"/>
          <w:highlight w:val="none"/>
          <w:lang w:val="zh-CN" w:eastAsia="zh-CN" w:bidi="ar-SA"/>
        </w:rPr>
        <w:t>附身份证、相关</w:t>
      </w:r>
      <w:r>
        <w:rPr>
          <w:rFonts w:hint="eastAsia" w:ascii="宋体" w:hAnsi="宋体" w:cs="宋体"/>
          <w:smallCaps w:val="0"/>
          <w:color w:val="auto"/>
          <w:spacing w:val="0"/>
          <w:kern w:val="0"/>
          <w:sz w:val="24"/>
          <w:szCs w:val="21"/>
          <w:highlight w:val="none"/>
          <w:lang w:val="en-US" w:eastAsia="zh-CN" w:bidi="ar-SA"/>
        </w:rPr>
        <w:t>职称</w:t>
      </w:r>
      <w:r>
        <w:rPr>
          <w:rFonts w:hint="eastAsia" w:ascii="宋体" w:hAnsi="宋体" w:eastAsia="宋体" w:cs="宋体"/>
          <w:smallCaps w:val="0"/>
          <w:color w:val="auto"/>
          <w:spacing w:val="0"/>
          <w:kern w:val="0"/>
          <w:sz w:val="24"/>
          <w:szCs w:val="21"/>
          <w:highlight w:val="none"/>
          <w:lang w:val="zh-CN" w:eastAsia="zh-CN" w:bidi="ar-SA"/>
        </w:rPr>
        <w:t>证明复印件。</w:t>
      </w: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bookmarkEnd w:id="160"/>
    <w:bookmarkEnd w:id="161"/>
    <w:p>
      <w:pPr>
        <w:pStyle w:val="3"/>
        <w:ind w:firstLine="0" w:firstLineChars="0"/>
        <w:jc w:val="left"/>
        <w:rPr>
          <w:rStyle w:val="83"/>
          <w:smallCaps w:val="0"/>
          <w:color w:val="auto"/>
          <w:sz w:val="28"/>
          <w:szCs w:val="28"/>
        </w:rPr>
      </w:pPr>
      <w:bookmarkStart w:id="162" w:name="_Toc31842"/>
      <w:bookmarkStart w:id="163" w:name="_Toc5011783"/>
      <w:r>
        <w:rPr>
          <w:rFonts w:hint="eastAsia"/>
          <w:color w:val="auto"/>
          <w:sz w:val="28"/>
          <w:szCs w:val="28"/>
        </w:rPr>
        <w:t>附件</w:t>
      </w:r>
      <w:r>
        <w:rPr>
          <w:rFonts w:hint="eastAsia"/>
          <w:color w:val="auto"/>
          <w:sz w:val="28"/>
          <w:szCs w:val="28"/>
          <w:lang w:val="en-US" w:eastAsia="zh-CN"/>
        </w:rPr>
        <w:t>17</w:t>
      </w:r>
      <w:r>
        <w:rPr>
          <w:rFonts w:hint="eastAsia"/>
          <w:color w:val="auto"/>
          <w:sz w:val="28"/>
          <w:szCs w:val="28"/>
        </w:rPr>
        <w:t>：投标供应商认为在其他方面有必要说明的事项</w:t>
      </w:r>
      <w:bookmarkEnd w:id="162"/>
      <w:bookmarkEnd w:id="163"/>
    </w:p>
    <w:p>
      <w:pPr>
        <w:jc w:val="center"/>
        <w:rPr>
          <w:rFonts w:ascii="宋体"/>
          <w:b/>
          <w:smallCaps/>
          <w:sz w:val="36"/>
          <w:szCs w:val="36"/>
          <w:lang w:val="zh-CN"/>
        </w:rPr>
      </w:pPr>
      <w:r>
        <w:rPr>
          <w:rFonts w:hint="eastAsia" w:ascii="宋体"/>
          <w:b/>
          <w:smallCaps/>
          <w:sz w:val="36"/>
          <w:szCs w:val="36"/>
          <w:lang w:val="zh-CN"/>
        </w:rPr>
        <w:t>投标供应商认为在其他方面有必要说明的事项</w:t>
      </w:r>
    </w:p>
    <w:p>
      <w:pPr>
        <w:autoSpaceDE w:val="0"/>
        <w:autoSpaceDN w:val="0"/>
        <w:spacing w:line="360" w:lineRule="auto"/>
        <w:ind w:firstLine="482"/>
        <w:jc w:val="center"/>
        <w:rPr>
          <w:rFonts w:ascii="宋体" w:cs="宋体"/>
          <w:b/>
          <w:bCs/>
          <w:color w:val="000000"/>
          <w:lang w:val="zh-CN"/>
        </w:rPr>
      </w:pPr>
      <w:r>
        <w:rPr>
          <w:rFonts w:hint="eastAsia" w:ascii="宋体" w:hAnsi="宋体" w:cs="宋体"/>
          <w:smallCaps w:val="0"/>
          <w:color w:val="000000"/>
          <w:spacing w:val="0"/>
          <w:kern w:val="0"/>
          <w:sz w:val="24"/>
          <w:szCs w:val="24"/>
          <w:lang w:val="zh-CN"/>
        </w:rPr>
        <w:t>（格式自拟）</w:t>
      </w:r>
      <w:r>
        <w:rPr>
          <w:rFonts w:ascii="宋体"/>
          <w:b/>
          <w:sz w:val="36"/>
          <w:szCs w:val="36"/>
        </w:rPr>
        <w:br w:type="page"/>
      </w:r>
      <w:bookmarkStart w:id="164" w:name="_Toc438481048"/>
      <w:bookmarkStart w:id="165" w:name="_Toc8767"/>
      <w:bookmarkStart w:id="166" w:name="_Toc325726051"/>
      <w:bookmarkStart w:id="167" w:name="_Toc376936782"/>
    </w:p>
    <w:p>
      <w:pPr>
        <w:pStyle w:val="3"/>
        <w:ind w:firstLine="0" w:firstLineChars="0"/>
        <w:jc w:val="left"/>
        <w:rPr>
          <w:rFonts w:hint="eastAsia" w:cs="Times New Roman"/>
          <w:color w:val="auto"/>
          <w:sz w:val="28"/>
          <w:szCs w:val="28"/>
          <w:lang w:val="zh-CN"/>
        </w:rPr>
      </w:pPr>
      <w:bookmarkStart w:id="168" w:name="_Toc5011784"/>
      <w:r>
        <w:rPr>
          <w:rFonts w:hint="eastAsia" w:cs="Times New Roman"/>
          <w:color w:val="auto"/>
          <w:sz w:val="28"/>
          <w:szCs w:val="28"/>
        </w:rPr>
        <w:t>附件</w:t>
      </w:r>
      <w:r>
        <w:rPr>
          <w:rFonts w:hint="eastAsia" w:cs="Times New Roman"/>
          <w:color w:val="auto"/>
          <w:sz w:val="28"/>
          <w:szCs w:val="28"/>
          <w:lang w:val="en-US" w:eastAsia="zh-CN"/>
        </w:rPr>
        <w:t>18</w:t>
      </w:r>
      <w:r>
        <w:rPr>
          <w:rFonts w:hint="eastAsia" w:cs="Times New Roman"/>
          <w:color w:val="auto"/>
          <w:sz w:val="28"/>
          <w:szCs w:val="28"/>
        </w:rPr>
        <w:t>：制造（生产）企业小型、微型企业声明函</w:t>
      </w:r>
      <w:bookmarkEnd w:id="168"/>
    </w:p>
    <w:p/>
    <w:p>
      <w:pPr>
        <w:jc w:val="center"/>
        <w:rPr>
          <w:rFonts w:ascii="宋体"/>
          <w:b/>
          <w:smallCaps/>
          <w:sz w:val="36"/>
          <w:szCs w:val="36"/>
          <w:lang w:val="zh-CN"/>
        </w:rPr>
      </w:pPr>
      <w:r>
        <w:rPr>
          <w:rFonts w:hint="eastAsia" w:ascii="宋体"/>
          <w:b/>
          <w:smallCaps/>
          <w:sz w:val="36"/>
          <w:szCs w:val="36"/>
          <w:lang w:val="zh-CN"/>
        </w:rPr>
        <w:t>制造（生产）企业小型、微型企业声明函</w:t>
      </w:r>
    </w:p>
    <w:p>
      <w:pPr>
        <w:autoSpaceDE w:val="0"/>
        <w:autoSpaceDN w:val="0"/>
        <w:spacing w:line="360" w:lineRule="auto"/>
        <w:ind w:firstLine="560"/>
        <w:rPr>
          <w:rFonts w:ascii="宋体" w:cs="宋体"/>
          <w:color w:val="000000"/>
          <w:sz w:val="28"/>
          <w:szCs w:val="28"/>
          <w:lang w:val="zh-CN"/>
        </w:rPr>
      </w:pPr>
    </w:p>
    <w:p>
      <w:pPr>
        <w:autoSpaceDE w:val="0"/>
        <w:autoSpaceDN w:val="0"/>
        <w:spacing w:line="360" w:lineRule="auto"/>
        <w:ind w:firstLine="482"/>
        <w:rPr>
          <w:rFonts w:ascii="宋体" w:cs="宋体"/>
          <w:b/>
          <w:bCs/>
          <w:color w:val="000000"/>
          <w:lang w:val="zh-CN"/>
        </w:rPr>
      </w:pPr>
      <w:r>
        <w:rPr>
          <w:rFonts w:hint="eastAsia" w:ascii="宋体" w:hAnsi="宋体" w:cs="宋体"/>
          <w:b/>
          <w:bCs/>
          <w:color w:val="000000"/>
          <w:lang w:val="zh-CN"/>
        </w:rPr>
        <w:t>致：宿迁建威</w:t>
      </w:r>
      <w:r>
        <w:rPr>
          <w:rFonts w:hint="eastAsia" w:ascii="宋体" w:hAnsi="宋体" w:cs="宋体"/>
          <w:b/>
          <w:bCs/>
          <w:color w:val="000000"/>
          <w:lang w:val="en-US" w:eastAsia="zh-CN"/>
        </w:rPr>
        <w:t>工程咨询</w:t>
      </w:r>
      <w:r>
        <w:rPr>
          <w:rFonts w:hint="eastAsia" w:ascii="宋体" w:hAnsi="宋体" w:cs="宋体"/>
          <w:b/>
          <w:bCs/>
          <w:color w:val="000000"/>
          <w:lang w:val="zh-CN"/>
        </w:rPr>
        <w:t>有限公司</w:t>
      </w: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本公司郑重声明，根据《政府采购促进中小企业发展暂行办法》（财库〔</w:t>
      </w:r>
      <w:r>
        <w:rPr>
          <w:rFonts w:ascii="宋体" w:hAnsi="宋体" w:cs="宋体"/>
          <w:color w:val="000000"/>
          <w:lang w:val="zh-CN"/>
        </w:rPr>
        <w:t>2011</w:t>
      </w:r>
      <w:r>
        <w:rPr>
          <w:rFonts w:hint="eastAsia" w:ascii="宋体" w:hAnsi="宋体" w:cs="宋体"/>
          <w:color w:val="000000"/>
          <w:lang w:val="zh-CN"/>
        </w:rPr>
        <w:t>〕</w:t>
      </w:r>
      <w:r>
        <w:rPr>
          <w:rFonts w:ascii="宋体" w:hAnsi="宋体" w:cs="宋体"/>
          <w:color w:val="000000"/>
          <w:lang w:val="zh-CN"/>
        </w:rPr>
        <w:t>181</w:t>
      </w:r>
      <w:r>
        <w:rPr>
          <w:rFonts w:hint="eastAsia" w:ascii="宋体" w:hAnsi="宋体" w:cs="宋体"/>
          <w:color w:val="000000"/>
          <w:lang w:val="zh-CN"/>
        </w:rPr>
        <w:t>号）的规定，本公司为</w:t>
      </w:r>
      <w:r>
        <w:rPr>
          <w:rFonts w:ascii="宋体" w:hAnsi="宋体" w:cs="宋体"/>
          <w:color w:val="000000"/>
          <w:lang w:val="zh-CN"/>
        </w:rPr>
        <w:t>______</w:t>
      </w:r>
      <w:r>
        <w:rPr>
          <w:rFonts w:hint="eastAsia" w:ascii="宋体" w:hAnsi="宋体" w:cs="宋体"/>
          <w:color w:val="000000"/>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color w:val="000000"/>
          <w:lang w:val="zh-CN"/>
        </w:rPr>
        <w:t>2011</w:t>
      </w:r>
      <w:r>
        <w:rPr>
          <w:rFonts w:hint="eastAsia" w:ascii="宋体" w:hAnsi="宋体" w:cs="宋体"/>
          <w:color w:val="000000"/>
          <w:lang w:val="zh-CN"/>
        </w:rPr>
        <w:t>〕</w:t>
      </w:r>
      <w:r>
        <w:rPr>
          <w:rFonts w:ascii="宋体" w:hAnsi="宋体" w:cs="宋体"/>
          <w:color w:val="000000"/>
          <w:lang w:val="zh-CN"/>
        </w:rPr>
        <w:t>300</w:t>
      </w:r>
      <w:r>
        <w:rPr>
          <w:rFonts w:hint="eastAsia" w:ascii="宋体" w:hAnsi="宋体" w:cs="宋体"/>
          <w:color w:val="000000"/>
          <w:lang w:val="zh-CN"/>
        </w:rPr>
        <w:t>号）规定的划分标准。</w:t>
      </w: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本公司对上述声明的真实性负责。如有虚假，将依法承担相应责任。</w:t>
      </w:r>
    </w:p>
    <w:p>
      <w:pPr>
        <w:spacing w:line="360" w:lineRule="auto"/>
        <w:ind w:firstLine="480"/>
      </w:pPr>
    </w:p>
    <w:p>
      <w:pPr>
        <w:spacing w:line="360" w:lineRule="auto"/>
        <w:ind w:firstLine="480"/>
        <w:rPr>
          <w:rFonts w:ascii="宋体"/>
        </w:rPr>
      </w:pPr>
      <w:r>
        <w:rPr>
          <w:rFonts w:hint="eastAsia" w:ascii="宋体" w:hAnsi="宋体"/>
        </w:rPr>
        <w:t>注：</w:t>
      </w:r>
      <w:r>
        <w:rPr>
          <w:rFonts w:ascii="宋体" w:hAnsi="宋体"/>
        </w:rPr>
        <w:t>1</w:t>
      </w:r>
      <w:r>
        <w:rPr>
          <w:rFonts w:hint="eastAsia" w:ascii="宋体" w:hAnsi="宋体"/>
        </w:rPr>
        <w:t>、此函需声明参与本次投标的货物（产品）名称、规格、型号等相关资料；</w:t>
      </w:r>
    </w:p>
    <w:p>
      <w:pPr>
        <w:spacing w:line="360" w:lineRule="auto"/>
        <w:ind w:firstLine="360" w:firstLineChars="150"/>
        <w:rPr>
          <w:rFonts w:ascii="宋体"/>
        </w:rPr>
      </w:pPr>
      <w:r>
        <w:rPr>
          <w:rFonts w:ascii="宋体" w:hAnsi="宋体"/>
        </w:rPr>
        <w:t xml:space="preserve"> 2</w:t>
      </w:r>
      <w:r>
        <w:rPr>
          <w:rFonts w:hint="eastAsia" w:ascii="宋体" w:hAnsi="宋体"/>
        </w:rPr>
        <w:t>、此函须由投标产品的制造（生产）企业提供并声明，且加盖投标人公章。同时附制造（生产）企业上一年度的财务状况审计报告；</w:t>
      </w:r>
    </w:p>
    <w:p>
      <w:pPr>
        <w:spacing w:line="360" w:lineRule="auto"/>
        <w:ind w:firstLine="360" w:firstLineChars="150"/>
        <w:rPr>
          <w:rFonts w:ascii="宋体"/>
        </w:rPr>
      </w:pPr>
      <w:r>
        <w:rPr>
          <w:rFonts w:ascii="宋体" w:hAnsi="宋体"/>
        </w:rPr>
        <w:t>3</w:t>
      </w:r>
      <w:r>
        <w:rPr>
          <w:rFonts w:hint="eastAsia" w:ascii="宋体" w:hAnsi="宋体"/>
        </w:rPr>
        <w:t>、此函若出现多家制造（生产）企业的货物（产品）投标时，可按制造（生产）企业分别声明，一家制造（生产）企业填写一张。</w:t>
      </w:r>
    </w:p>
    <w:p>
      <w:pPr>
        <w:autoSpaceDE w:val="0"/>
        <w:autoSpaceDN w:val="0"/>
        <w:spacing w:line="360" w:lineRule="auto"/>
        <w:ind w:firstLine="480"/>
        <w:rPr>
          <w:rFonts w:ascii="宋体" w:cs="宋体"/>
          <w:color w:val="000000"/>
          <w:lang w:val="zh-CN"/>
        </w:rPr>
      </w:pPr>
      <w:r>
        <w:rPr>
          <w:rFonts w:ascii="宋体" w:hAnsi="宋体"/>
        </w:rPr>
        <w:t>4</w:t>
      </w:r>
      <w:r>
        <w:rPr>
          <w:rFonts w:hint="eastAsia" w:ascii="宋体" w:hAnsi="宋体"/>
        </w:rPr>
        <w:t>、若无此项内容，可不提供此函。</w:t>
      </w: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制造（生产）企业名称：</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制造（生产）企业法定代表人：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年</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 月 </w:t>
      </w:r>
      <w:r>
        <w:rPr>
          <w:rFonts w:hint="eastAsia" w:ascii="宋体" w:hAnsi="宋体" w:cs="宋体"/>
          <w:b/>
          <w:bCs/>
          <w:color w:val="000000"/>
          <w:lang w:val="en-US" w:eastAsia="zh-CN"/>
        </w:rPr>
        <w:t xml:space="preserve"> </w:t>
      </w:r>
      <w:r>
        <w:rPr>
          <w:rFonts w:hint="eastAsia" w:ascii="宋体" w:hAnsi="宋体" w:cs="宋体"/>
          <w:b/>
          <w:bCs/>
          <w:color w:val="000000"/>
          <w:lang w:val="zh-CN"/>
        </w:rPr>
        <w:t>日</w:t>
      </w:r>
    </w:p>
    <w:p>
      <w:pPr>
        <w:autoSpaceDE w:val="0"/>
        <w:autoSpaceDN w:val="0"/>
        <w:spacing w:line="360" w:lineRule="auto"/>
        <w:ind w:firstLine="482"/>
        <w:jc w:val="center"/>
        <w:rPr>
          <w:rFonts w:ascii="宋体" w:cs="宋体"/>
          <w:b/>
          <w:bCs/>
          <w:color w:val="000000"/>
          <w:lang w:val="zh-CN"/>
        </w:rPr>
      </w:pPr>
      <w:r>
        <w:br w:type="page"/>
      </w:r>
    </w:p>
    <w:bookmarkEnd w:id="164"/>
    <w:bookmarkEnd w:id="165"/>
    <w:p>
      <w:pPr>
        <w:pStyle w:val="3"/>
        <w:ind w:firstLine="0" w:firstLineChars="0"/>
        <w:jc w:val="left"/>
        <w:rPr>
          <w:smallCaps w:val="0"/>
          <w:lang w:val="zh-CN"/>
        </w:rPr>
      </w:pPr>
      <w:bookmarkStart w:id="169" w:name="_Toc5011788"/>
      <w:r>
        <w:rPr>
          <w:rFonts w:hint="eastAsia"/>
          <w:sz w:val="28"/>
          <w:szCs w:val="28"/>
        </w:rPr>
        <w:t>附件</w:t>
      </w:r>
      <w:r>
        <w:rPr>
          <w:rFonts w:hint="eastAsia"/>
          <w:sz w:val="28"/>
          <w:szCs w:val="28"/>
          <w:lang w:val="en-US" w:eastAsia="zh-CN"/>
        </w:rPr>
        <w:t>18.1</w:t>
      </w:r>
      <w:r>
        <w:rPr>
          <w:rFonts w:hint="eastAsia"/>
          <w:sz w:val="28"/>
          <w:szCs w:val="28"/>
        </w:rPr>
        <w:t>：制造（生产）企业小型、微型企业声明函</w:t>
      </w:r>
    </w:p>
    <w:p/>
    <w:p>
      <w:pPr>
        <w:jc w:val="center"/>
        <w:rPr>
          <w:rFonts w:ascii="宋体"/>
          <w:b/>
          <w:smallCaps/>
          <w:sz w:val="36"/>
          <w:szCs w:val="36"/>
          <w:lang w:val="zh-CN"/>
        </w:rPr>
      </w:pPr>
      <w:r>
        <w:rPr>
          <w:rFonts w:hint="eastAsia" w:ascii="宋体"/>
          <w:b/>
          <w:smallCaps/>
          <w:sz w:val="36"/>
          <w:szCs w:val="36"/>
          <w:lang w:val="zh-CN"/>
        </w:rPr>
        <w:t>从业人员声明函</w:t>
      </w:r>
    </w:p>
    <w:p>
      <w:pPr>
        <w:adjustRightInd w:val="0"/>
        <w:snapToGrid w:val="0"/>
        <w:spacing w:line="440" w:lineRule="exact"/>
        <w:ind w:left="6987" w:hanging="6987" w:hangingChars="2900"/>
        <w:rPr>
          <w:rFonts w:ascii="宋体" w:cs="宋体"/>
          <w:b/>
          <w:bCs/>
          <w:color w:val="000000"/>
          <w:lang w:val="zh-CN"/>
        </w:rPr>
      </w:pPr>
    </w:p>
    <w:p>
      <w:pPr>
        <w:adjustRightInd w:val="0"/>
        <w:snapToGrid w:val="0"/>
        <w:spacing w:line="440" w:lineRule="exact"/>
        <w:ind w:left="-5" w:leftChars="-2" w:firstLine="482"/>
        <w:rPr>
          <w:rFonts w:hint="default" w:ascii="宋体" w:eastAsia="宋体" w:cs="宋体"/>
          <w:b/>
          <w:bCs/>
          <w:color w:val="000000"/>
          <w:lang w:val="en-US" w:eastAsia="zh-CN"/>
        </w:rPr>
      </w:pPr>
      <w:r>
        <w:rPr>
          <w:rFonts w:hint="eastAsia" w:ascii="宋体" w:hAnsi="宋体" w:cs="宋体"/>
          <w:b/>
          <w:bCs/>
          <w:color w:val="000000"/>
          <w:lang w:val="zh-CN"/>
        </w:rPr>
        <w:t>致：</w:t>
      </w:r>
      <w:r>
        <w:rPr>
          <w:rFonts w:hint="eastAsia" w:ascii="宋体" w:hAnsi="宋体" w:cs="宋体"/>
          <w:b/>
          <w:bCs/>
          <w:color w:val="000000"/>
          <w:lang w:val="en-US" w:eastAsia="zh-CN"/>
        </w:rPr>
        <w:t>宿迁建威工程咨询有限公司</w:t>
      </w:r>
    </w:p>
    <w:p>
      <w:pPr>
        <w:adjustRightInd w:val="0"/>
        <w:snapToGrid w:val="0"/>
        <w:spacing w:line="440" w:lineRule="exact"/>
        <w:ind w:left="-5" w:leftChars="-2" w:firstLine="480"/>
        <w:rPr>
          <w:rFonts w:ascii="宋体" w:cs="宋体"/>
          <w:color w:val="000000"/>
        </w:rPr>
      </w:pPr>
      <w:r>
        <w:rPr>
          <w:rFonts w:hint="eastAsia" w:ascii="宋体" w:hAnsi="宋体" w:cs="宋体"/>
          <w:color w:val="000000"/>
        </w:rPr>
        <w:t>本公司郑重声明：根据《政府采购促进中小企业发展暂行办法》（财库</w:t>
      </w:r>
      <w:r>
        <w:rPr>
          <w:rFonts w:ascii="宋体" w:hAnsi="宋体" w:cs="宋体"/>
          <w:color w:val="000000"/>
        </w:rPr>
        <w:t>[2011]181</w:t>
      </w:r>
      <w:r>
        <w:rPr>
          <w:rFonts w:hint="eastAsia" w:ascii="宋体" w:hAnsi="宋体" w:cs="宋体"/>
          <w:color w:val="000000"/>
        </w:rPr>
        <w:t>号）、《工业和信息部、国家统计局、国家发展和改革委员会、财政部关于印发中小企业划型标准规定的通知》（工信部联企业</w:t>
      </w:r>
      <w:r>
        <w:rPr>
          <w:rFonts w:ascii="宋体" w:hAnsi="宋体" w:cs="宋体"/>
          <w:color w:val="000000"/>
        </w:rPr>
        <w:t xml:space="preserve">[2011]300 </w:t>
      </w:r>
      <w:r>
        <w:rPr>
          <w:rFonts w:hint="eastAsia" w:ascii="宋体" w:hAnsi="宋体" w:cs="宋体"/>
          <w:color w:val="000000"/>
        </w:rPr>
        <w:t xml:space="preserve">号）规定，本公司从业人员数为 </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rPr>
          <w:rFonts w:asci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pStyle w:val="2"/>
        <w:rPr>
          <w:rFonts w:ascii="宋体" w:cs="宋体"/>
          <w:color w:val="000000"/>
          <w:lang w:val="zh-CN"/>
        </w:rPr>
      </w:pPr>
    </w:p>
    <w:p>
      <w:pPr>
        <w:rPr>
          <w:rFonts w:ascii="宋体" w:cs="宋体"/>
          <w:color w:val="000000"/>
          <w:lang w:val="zh-CN"/>
        </w:rPr>
      </w:pPr>
    </w:p>
    <w:p>
      <w:pPr>
        <w:pStyle w:val="2"/>
        <w:rPr>
          <w:rFonts w:ascii="宋体" w:cs="宋体"/>
          <w:color w:val="000000"/>
          <w:lang w:val="zh-CN"/>
        </w:rPr>
      </w:pPr>
    </w:p>
    <w:p>
      <w:pPr>
        <w:rPr>
          <w:rFonts w:ascii="宋体" w:cs="宋体"/>
          <w:color w:val="000000"/>
          <w:lang w:val="zh-CN"/>
        </w:rPr>
      </w:pPr>
    </w:p>
    <w:p>
      <w:pPr>
        <w:pStyle w:val="2"/>
        <w:rPr>
          <w:rFonts w:ascii="宋体" w:cs="宋体"/>
          <w:color w:val="000000"/>
          <w:lang w:val="zh-CN"/>
        </w:rPr>
      </w:pPr>
    </w:p>
    <w:p>
      <w:pPr>
        <w:rPr>
          <w:rFonts w:ascii="宋体" w:cs="宋体"/>
          <w:color w:val="000000"/>
          <w:lang w:val="zh-CN"/>
        </w:rPr>
      </w:pPr>
    </w:p>
    <w:p>
      <w:pPr>
        <w:pStyle w:val="2"/>
        <w:rPr>
          <w:rFonts w:ascii="宋体" w:cs="宋体"/>
          <w:color w:val="000000"/>
          <w:lang w:val="zh-CN"/>
        </w:rPr>
      </w:pPr>
    </w:p>
    <w:p>
      <w:pPr>
        <w:rPr>
          <w:lang w:val="zh-CN"/>
        </w:rPr>
      </w:pP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制造（生产）企业名称：</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制造（生产）企业法定代表人：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ind w:firstLine="482"/>
        <w:jc w:val="center"/>
        <w:rPr>
          <w:rFonts w:hint="eastAsia" w:ascii="宋体"/>
          <w:b/>
          <w:kern w:val="28"/>
          <w:sz w:val="36"/>
          <w:szCs w:val="20"/>
        </w:rPr>
        <w:sectPr>
          <w:pgSz w:w="11906" w:h="16838"/>
          <w:pgMar w:top="1440" w:right="1133" w:bottom="1440" w:left="1800" w:header="851" w:footer="992" w:gutter="0"/>
          <w:cols w:space="425" w:num="1"/>
          <w:docGrid w:type="lines" w:linePitch="312" w:charSpace="0"/>
        </w:sectPr>
      </w:pPr>
      <w:r>
        <w:rPr>
          <w:rFonts w:hint="eastAsia" w:ascii="宋体" w:hAnsi="宋体" w:cs="宋体"/>
          <w:b/>
          <w:bCs/>
          <w:color w:val="000000"/>
          <w:lang w:val="zh-CN"/>
        </w:rPr>
        <w:t>年</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 月</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 日</w:t>
      </w:r>
    </w:p>
    <w:p>
      <w:pPr>
        <w:pStyle w:val="3"/>
        <w:ind w:firstLine="0" w:firstLineChars="0"/>
        <w:rPr>
          <w:sz w:val="28"/>
          <w:szCs w:val="28"/>
        </w:rPr>
      </w:pPr>
      <w:bookmarkStart w:id="170" w:name="_Toc6551"/>
      <w:bookmarkStart w:id="171" w:name="_Toc5011786"/>
      <w:r>
        <w:rPr>
          <w:rFonts w:hint="eastAsia"/>
          <w:sz w:val="28"/>
          <w:szCs w:val="28"/>
        </w:rPr>
        <w:t>附件</w:t>
      </w:r>
      <w:r>
        <w:rPr>
          <w:rFonts w:hint="eastAsia"/>
          <w:sz w:val="28"/>
          <w:szCs w:val="28"/>
          <w:lang w:val="en-US" w:eastAsia="zh-CN"/>
        </w:rPr>
        <w:t>19</w:t>
      </w:r>
      <w:r>
        <w:rPr>
          <w:rFonts w:hint="eastAsia"/>
          <w:sz w:val="28"/>
          <w:szCs w:val="28"/>
        </w:rPr>
        <w:t>：残疾人福利性单位声明函</w:t>
      </w:r>
      <w:bookmarkEnd w:id="170"/>
      <w:bookmarkEnd w:id="171"/>
    </w:p>
    <w:p>
      <w:pPr>
        <w:spacing w:after="160" w:line="288" w:lineRule="auto"/>
        <w:ind w:firstLine="480"/>
        <w:rPr>
          <w:rFonts w:ascii="宋体" w:cs="宋体"/>
          <w:color w:val="000000"/>
        </w:rPr>
      </w:pPr>
    </w:p>
    <w:p>
      <w:pPr>
        <w:jc w:val="center"/>
        <w:rPr>
          <w:rFonts w:ascii="宋体"/>
          <w:b/>
          <w:smallCaps/>
          <w:sz w:val="36"/>
          <w:szCs w:val="36"/>
          <w:lang w:val="zh-CN"/>
        </w:rPr>
      </w:pPr>
      <w:r>
        <w:rPr>
          <w:rFonts w:hint="eastAsia" w:ascii="宋体"/>
          <w:b/>
          <w:smallCaps/>
          <w:sz w:val="36"/>
          <w:szCs w:val="36"/>
          <w:lang w:val="zh-CN"/>
        </w:rPr>
        <w:t>残疾人福利性单位声明函</w:t>
      </w:r>
    </w:p>
    <w:p>
      <w:pPr>
        <w:spacing w:afterLines="50"/>
        <w:ind w:firstLine="480"/>
        <w:rPr>
          <w:rFonts w:ascii="宋体" w:cs="宋体"/>
          <w:bCs/>
        </w:rPr>
      </w:pPr>
    </w:p>
    <w:p>
      <w:pPr>
        <w:spacing w:line="360" w:lineRule="auto"/>
        <w:ind w:firstLine="482"/>
        <w:rPr>
          <w:rFonts w:ascii="宋体" w:cs="宋体"/>
          <w:b/>
          <w:bCs/>
          <w:lang w:val="zh-CN"/>
        </w:rPr>
      </w:pPr>
      <w:r>
        <w:rPr>
          <w:rFonts w:hint="eastAsia" w:ascii="宋体" w:hAnsi="宋体" w:cs="宋体"/>
          <w:b/>
          <w:bCs/>
        </w:rPr>
        <w:t>致：</w:t>
      </w:r>
      <w:r>
        <w:rPr>
          <w:rFonts w:hint="eastAsia" w:ascii="宋体" w:hAnsi="宋体" w:cs="宋体"/>
          <w:b/>
          <w:bCs/>
          <w:lang w:val="zh-CN"/>
        </w:rPr>
        <w:t>宿迁建威工程咨询有限公司</w:t>
      </w:r>
    </w:p>
    <w:p>
      <w:pPr>
        <w:spacing w:line="360" w:lineRule="auto"/>
        <w:ind w:firstLine="480"/>
        <w:rPr>
          <w:rFonts w:ascii="宋体" w:cs="宋体"/>
        </w:rPr>
      </w:pPr>
    </w:p>
    <w:p>
      <w:pPr>
        <w:spacing w:line="360" w:lineRule="auto"/>
        <w:ind w:firstLine="480"/>
        <w:rPr>
          <w:rFonts w:ascii="宋体" w:cs="宋体"/>
        </w:rPr>
      </w:pPr>
      <w:r>
        <w:rPr>
          <w:rFonts w:hint="eastAsia" w:ascii="宋体" w:hAnsi="宋体" w:cs="宋体"/>
        </w:rPr>
        <w:t>本单位郑重声明，根据《财政部、民政部、中国残疾人联合会关于促进残疾人就业政府采购政策的通知》（财库〔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w:t>
      </w:r>
      <w:r>
        <w:rPr>
          <w:rFonts w:ascii="宋体" w:hAnsi="宋体" w:cs="宋体"/>
        </w:rPr>
        <w:t>______</w:t>
      </w:r>
      <w:r>
        <w:rPr>
          <w:rFonts w:hint="eastAsia" w:ascii="宋体" w:hAnsi="宋体" w:cs="宋体"/>
        </w:rPr>
        <w:t>单位的</w:t>
      </w:r>
      <w:r>
        <w:rPr>
          <w:rFonts w:ascii="宋体" w:hAnsi="宋体" w:cs="宋体"/>
        </w:rPr>
        <w:t>______</w:t>
      </w:r>
      <w:r>
        <w:rPr>
          <w:rFonts w:hint="eastAsia" w:ascii="宋体" w:hAnsi="宋体" w:cs="宋体"/>
        </w:rPr>
        <w:t>项目采购活动提供本单位制造的货物（由本单位承担工程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pPr>
        <w:spacing w:line="360" w:lineRule="auto"/>
        <w:ind w:firstLine="480"/>
        <w:rPr>
          <w:rFonts w:ascii="宋体" w:cs="宋体"/>
        </w:rPr>
      </w:pPr>
      <w:r>
        <w:rPr>
          <w:rFonts w:hint="eastAsia" w:ascii="宋体" w:hAnsi="宋体" w:cs="宋体"/>
        </w:rPr>
        <w:t>本单位对上述声明的真实性负责。如有虚假，将依法承担相应责任。</w:t>
      </w:r>
    </w:p>
    <w:p>
      <w:pPr>
        <w:spacing w:line="360" w:lineRule="auto"/>
        <w:ind w:firstLine="480"/>
        <w:rPr>
          <w:rFonts w:ascii="宋体" w:cs="宋体"/>
        </w:rPr>
      </w:pPr>
    </w:p>
    <w:p>
      <w:pPr>
        <w:spacing w:line="360" w:lineRule="auto"/>
        <w:ind w:firstLine="480"/>
        <w:rPr>
          <w:rFonts w:ascii="宋体" w:cs="宋体"/>
        </w:rPr>
      </w:pPr>
      <w:r>
        <w:rPr>
          <w:rFonts w:hint="eastAsia" w:ascii="宋体" w:hAnsi="宋体" w:cs="宋体"/>
        </w:rPr>
        <w:t>注：若无此项内容，可不提供此函。</w:t>
      </w: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2"/>
        <w:jc w:val="center"/>
        <w:rPr>
          <w:rFonts w:ascii="宋体" w:cs="宋体"/>
          <w:b/>
        </w:rPr>
      </w:pPr>
      <w:r>
        <w:rPr>
          <w:rFonts w:hint="eastAsia" w:ascii="宋体" w:hAnsi="宋体" w:cs="宋体"/>
          <w:b/>
          <w:bCs/>
          <w:color w:val="000000"/>
          <w:lang w:val="zh-CN"/>
        </w:rPr>
        <w:t>制造（生产）</w:t>
      </w:r>
      <w:r>
        <w:rPr>
          <w:rFonts w:hint="eastAsia" w:ascii="宋体" w:hAnsi="宋体" w:cs="宋体"/>
          <w:b/>
        </w:rPr>
        <w:t>企业名称：</w:t>
      </w:r>
      <w:r>
        <w:rPr>
          <w:rFonts w:hint="eastAsia" w:ascii="宋体" w:hAnsi="宋体" w:cs="宋体"/>
          <w:b/>
          <w:u w:val="single"/>
          <w:lang w:val="en-US" w:eastAsia="zh-CN"/>
        </w:rPr>
        <w:t xml:space="preserve">        </w:t>
      </w:r>
      <w:r>
        <w:rPr>
          <w:rFonts w:hint="eastAsia" w:ascii="宋体" w:hAnsi="宋体" w:cs="宋体"/>
          <w:b/>
        </w:rPr>
        <w:t>（公章）</w:t>
      </w:r>
    </w:p>
    <w:p>
      <w:pPr>
        <w:spacing w:line="360" w:lineRule="auto"/>
        <w:ind w:right="480" w:firstLine="2479" w:firstLineChars="1029"/>
        <w:rPr>
          <w:rFonts w:ascii="宋体" w:cs="宋体"/>
          <w:b/>
        </w:rPr>
      </w:pPr>
      <w:r>
        <w:rPr>
          <w:rFonts w:hint="eastAsia" w:ascii="宋体" w:hAnsi="宋体" w:cs="宋体"/>
          <w:b/>
          <w:bCs/>
          <w:color w:val="000000"/>
          <w:lang w:val="zh-CN"/>
        </w:rPr>
        <w:t>制造（生产）</w:t>
      </w:r>
      <w:r>
        <w:rPr>
          <w:rFonts w:hint="eastAsia" w:ascii="宋体" w:hAnsi="宋体" w:cs="宋体"/>
          <w:b/>
        </w:rPr>
        <w:t>企业法定代表人：</w:t>
      </w:r>
      <w:r>
        <w:rPr>
          <w:rFonts w:hint="eastAsia" w:ascii="宋体" w:hAnsi="宋体" w:cs="宋体"/>
          <w:b/>
          <w:u w:val="single"/>
          <w:lang w:val="en-US" w:eastAsia="zh-CN"/>
        </w:rPr>
        <w:t xml:space="preserve">      </w:t>
      </w:r>
      <w:r>
        <w:rPr>
          <w:rFonts w:hint="eastAsia" w:ascii="宋体" w:hAnsi="宋体" w:cs="宋体"/>
          <w:b/>
        </w:rPr>
        <w:t>（签字或盖章）</w:t>
      </w:r>
    </w:p>
    <w:p>
      <w:pPr>
        <w:ind w:firstLine="482"/>
        <w:jc w:val="center"/>
        <w:rPr>
          <w:rFonts w:ascii="宋体" w:cs="宋体"/>
          <w:b/>
        </w:rPr>
      </w:pPr>
      <w:r>
        <w:rPr>
          <w:rFonts w:hint="eastAsia" w:ascii="宋体" w:hAnsi="宋体" w:cs="宋体"/>
          <w:b/>
        </w:rPr>
        <w:t xml:space="preserve">年 </w:t>
      </w:r>
      <w:r>
        <w:rPr>
          <w:rFonts w:hint="eastAsia" w:ascii="宋体" w:hAnsi="宋体" w:cs="宋体"/>
          <w:b/>
          <w:lang w:val="en-US" w:eastAsia="zh-CN"/>
        </w:rPr>
        <w:t xml:space="preserve"> </w:t>
      </w:r>
      <w:r>
        <w:rPr>
          <w:rFonts w:hint="eastAsia" w:ascii="宋体" w:hAnsi="宋体" w:cs="宋体"/>
          <w:b/>
        </w:rPr>
        <w:t xml:space="preserve">月 </w:t>
      </w:r>
      <w:r>
        <w:rPr>
          <w:rFonts w:hint="eastAsia" w:ascii="宋体" w:hAnsi="宋体" w:cs="宋体"/>
          <w:b/>
          <w:lang w:val="en-US" w:eastAsia="zh-CN"/>
        </w:rPr>
        <w:t xml:space="preserve"> </w:t>
      </w:r>
      <w:r>
        <w:rPr>
          <w:rFonts w:hint="eastAsia" w:ascii="宋体" w:hAnsi="宋体" w:cs="宋体"/>
          <w:b/>
        </w:rPr>
        <w:t>日</w:t>
      </w:r>
    </w:p>
    <w:p>
      <w:pPr>
        <w:spacing w:after="160" w:line="288" w:lineRule="auto"/>
        <w:ind w:firstLine="480"/>
        <w:rPr>
          <w:rFonts w:ascii="宋体" w:cs="宋体"/>
          <w:color w:val="000000"/>
        </w:rPr>
      </w:pPr>
    </w:p>
    <w:p>
      <w:pPr>
        <w:pStyle w:val="3"/>
        <w:ind w:firstLine="0" w:firstLineChars="0"/>
        <w:rPr>
          <w:sz w:val="28"/>
          <w:szCs w:val="28"/>
        </w:rPr>
      </w:pPr>
    </w:p>
    <w:p>
      <w:pPr>
        <w:keepNext/>
        <w:keepLines/>
        <w:snapToGrid w:val="0"/>
        <w:spacing w:line="400" w:lineRule="atLeast"/>
        <w:jc w:val="center"/>
        <w:outlineLvl w:val="0"/>
        <w:rPr>
          <w:rFonts w:hint="eastAsia" w:ascii="宋体"/>
          <w:b/>
          <w:kern w:val="28"/>
          <w:sz w:val="36"/>
          <w:szCs w:val="20"/>
        </w:rPr>
        <w:sectPr>
          <w:pgSz w:w="11906" w:h="16838"/>
          <w:pgMar w:top="1440" w:right="1133" w:bottom="1440" w:left="1800" w:header="851" w:footer="992" w:gutter="0"/>
          <w:cols w:space="425" w:num="1"/>
          <w:docGrid w:type="lines" w:linePitch="312" w:charSpace="0"/>
        </w:sectPr>
      </w:pPr>
    </w:p>
    <w:p>
      <w:pPr>
        <w:pStyle w:val="3"/>
        <w:ind w:firstLine="0" w:firstLineChars="0"/>
        <w:rPr>
          <w:rFonts w:hint="default"/>
          <w:smallCaps w:val="0"/>
          <w:color w:val="auto"/>
          <w:lang w:val="en-US"/>
        </w:rPr>
      </w:pPr>
      <w:r>
        <w:rPr>
          <w:rFonts w:hint="eastAsia"/>
          <w:color w:val="auto"/>
          <w:sz w:val="28"/>
          <w:szCs w:val="28"/>
        </w:rPr>
        <w:t>附件</w:t>
      </w:r>
      <w:r>
        <w:rPr>
          <w:rFonts w:hint="eastAsia"/>
          <w:color w:val="auto"/>
          <w:sz w:val="28"/>
          <w:szCs w:val="28"/>
          <w:lang w:val="en-US" w:eastAsia="zh-CN"/>
        </w:rPr>
        <w:t>20</w:t>
      </w:r>
      <w:r>
        <w:rPr>
          <w:rFonts w:hint="eastAsia"/>
          <w:color w:val="auto"/>
          <w:sz w:val="28"/>
          <w:szCs w:val="28"/>
        </w:rPr>
        <w:t>：</w:t>
      </w:r>
      <w:r>
        <w:rPr>
          <w:rFonts w:hint="eastAsia"/>
          <w:color w:val="auto"/>
          <w:sz w:val="28"/>
          <w:szCs w:val="28"/>
          <w:lang w:val="en-US" w:eastAsia="zh-CN"/>
        </w:rPr>
        <w:t>磋商最终报价表（单独提交）</w:t>
      </w:r>
    </w:p>
    <w:p>
      <w:pPr>
        <w:jc w:val="center"/>
        <w:rPr>
          <w:rFonts w:hint="default" w:ascii="宋体" w:hAnsi="宋体" w:eastAsia="宋体"/>
          <w:b/>
          <w:sz w:val="36"/>
          <w:szCs w:val="36"/>
          <w:lang w:val="en-US" w:eastAsia="zh-CN"/>
        </w:rPr>
      </w:pPr>
      <w:r>
        <w:rPr>
          <w:rFonts w:hint="eastAsia" w:ascii="宋体" w:hAnsi="宋体"/>
          <w:b/>
          <w:sz w:val="36"/>
          <w:szCs w:val="36"/>
          <w:lang w:val="en-US" w:eastAsia="zh-CN"/>
        </w:rPr>
        <w:t>磋商最终报价表</w:t>
      </w:r>
    </w:p>
    <w:p>
      <w:pPr>
        <w:snapToGrid w:val="0"/>
        <w:spacing w:beforeLines="50" w:after="50"/>
        <w:outlineLvl w:val="1"/>
        <w:rPr>
          <w:rFonts w:hint="eastAsia" w:ascii="宋体" w:hAnsi="宋体"/>
          <w:b/>
          <w:bCs/>
          <w:lang w:val="en-US" w:eastAsia="zh-CN"/>
        </w:rPr>
      </w:pPr>
    </w:p>
    <w:p>
      <w:pPr>
        <w:snapToGrid w:val="0"/>
        <w:spacing w:beforeLines="50" w:after="50"/>
        <w:outlineLvl w:val="1"/>
        <w:rPr>
          <w:rFonts w:hint="default" w:ascii="宋体" w:hAnsi="宋体" w:eastAsia="宋体"/>
          <w:b/>
          <w:bCs/>
          <w:color w:val="000000"/>
          <w:lang w:val="en-US" w:eastAsia="zh-CN"/>
        </w:rPr>
      </w:pPr>
      <w:r>
        <w:rPr>
          <w:rFonts w:hint="eastAsia" w:ascii="宋体" w:hAnsi="宋体"/>
          <w:b/>
          <w:bCs/>
          <w:lang w:val="en-US" w:eastAsia="zh-CN"/>
        </w:rPr>
        <w:t>投标供应商：</w:t>
      </w:r>
      <w:r>
        <w:rPr>
          <w:rFonts w:hint="eastAsia" w:ascii="宋体" w:hAnsi="宋体"/>
          <w:b/>
          <w:bCs/>
        </w:rPr>
        <w:t xml:space="preserve"> </w:t>
      </w:r>
      <w:r>
        <w:rPr>
          <w:rFonts w:hint="eastAsia" w:ascii="宋体" w:hAnsi="宋体"/>
          <w:b/>
          <w:bCs/>
          <w:lang w:val="en-US" w:eastAsia="zh-CN"/>
        </w:rPr>
        <w:t xml:space="preserve">                                            单位：元</w:t>
      </w:r>
    </w:p>
    <w:tbl>
      <w:tblPr>
        <w:tblStyle w:val="64"/>
        <w:tblpPr w:leftFromText="180" w:rightFromText="180" w:vertAnchor="text" w:horzAnchor="margin" w:tblpY="147"/>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746"/>
        <w:gridCol w:w="2100"/>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770" w:type="dxa"/>
            <w:vAlign w:val="center"/>
          </w:tcPr>
          <w:p>
            <w:pPr>
              <w:adjustRightInd w:val="0"/>
              <w:jc w:val="center"/>
              <w:textAlignment w:val="baseline"/>
              <w:rPr>
                <w:rFonts w:ascii="宋体"/>
              </w:rPr>
            </w:pPr>
            <w:r>
              <w:rPr>
                <w:rFonts w:hint="eastAsia" w:ascii="宋体" w:hAnsi="宋体"/>
              </w:rPr>
              <w:t>项目名称</w:t>
            </w:r>
          </w:p>
        </w:tc>
        <w:tc>
          <w:tcPr>
            <w:tcW w:w="1746" w:type="dxa"/>
            <w:vAlign w:val="center"/>
          </w:tcPr>
          <w:p>
            <w:pPr>
              <w:adjustRightInd w:val="0"/>
              <w:jc w:val="center"/>
              <w:textAlignment w:val="baseline"/>
              <w:rPr>
                <w:rFonts w:hint="default" w:ascii="宋体" w:eastAsia="宋体"/>
                <w:lang w:val="en-US" w:eastAsia="zh-CN"/>
              </w:rPr>
            </w:pPr>
            <w:r>
              <w:rPr>
                <w:rFonts w:hint="eastAsia" w:ascii="宋体"/>
                <w:lang w:val="en-US" w:eastAsia="zh-CN"/>
              </w:rPr>
              <w:t>服务内容</w:t>
            </w:r>
          </w:p>
        </w:tc>
        <w:tc>
          <w:tcPr>
            <w:tcW w:w="2100" w:type="dxa"/>
            <w:vAlign w:val="center"/>
          </w:tcPr>
          <w:p>
            <w:pPr>
              <w:adjustRightInd w:val="0"/>
              <w:jc w:val="center"/>
              <w:textAlignment w:val="baseline"/>
              <w:rPr>
                <w:rFonts w:hint="eastAsia" w:ascii="宋体" w:eastAsia="宋体"/>
                <w:lang w:eastAsia="zh-CN"/>
              </w:rPr>
            </w:pPr>
            <w:r>
              <w:rPr>
                <w:rFonts w:hint="eastAsia" w:ascii="宋体"/>
                <w:lang w:val="en-US" w:eastAsia="zh-CN"/>
              </w:rPr>
              <w:t>最终报价</w:t>
            </w:r>
          </w:p>
        </w:tc>
        <w:tc>
          <w:tcPr>
            <w:tcW w:w="1596" w:type="dxa"/>
            <w:vAlign w:val="center"/>
          </w:tcPr>
          <w:p>
            <w:pPr>
              <w:adjustRightInd w:val="0"/>
              <w:ind w:left="278" w:leftChars="16" w:hanging="240" w:hangingChars="100"/>
              <w:jc w:val="center"/>
              <w:textAlignment w:val="baseline"/>
              <w:rPr>
                <w:rFonts w:hint="eastAsia" w:ascii="宋体" w:eastAsia="宋体"/>
                <w:lang w:val="en-US" w:eastAsia="zh-CN"/>
              </w:rPr>
            </w:pPr>
            <w:r>
              <w:rPr>
                <w:rFonts w:hint="eastAsia" w:ascii="宋体"/>
              </w:rPr>
              <w:t>服务</w:t>
            </w:r>
            <w:r>
              <w:rPr>
                <w:rFonts w:hint="eastAsia" w:ascii="宋体"/>
                <w:lang w:val="en-US" w:eastAsia="zh-CN"/>
              </w:rPr>
              <w:t>期</w:t>
            </w:r>
          </w:p>
        </w:tc>
        <w:tc>
          <w:tcPr>
            <w:tcW w:w="1596" w:type="dxa"/>
            <w:vAlign w:val="center"/>
          </w:tcPr>
          <w:p>
            <w:pPr>
              <w:adjustRightInd w:val="0"/>
              <w:ind w:left="278" w:leftChars="16" w:hanging="240" w:hangingChars="100"/>
              <w:jc w:val="center"/>
              <w:textAlignment w:val="baseline"/>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770" w:type="dxa"/>
            <w:vMerge w:val="restart"/>
            <w:vAlign w:val="center"/>
          </w:tcPr>
          <w:p>
            <w:pPr>
              <w:adjustRightInd w:val="0"/>
              <w:ind w:firstLine="480"/>
              <w:textAlignment w:val="baseline"/>
              <w:rPr>
                <w:rFonts w:ascii="宋体"/>
                <w:bCs/>
              </w:rPr>
            </w:pPr>
          </w:p>
        </w:tc>
        <w:tc>
          <w:tcPr>
            <w:tcW w:w="1746" w:type="dxa"/>
            <w:vMerge w:val="restart"/>
          </w:tcPr>
          <w:p>
            <w:pPr>
              <w:adjustRightInd w:val="0"/>
              <w:textAlignment w:val="baseline"/>
              <w:rPr>
                <w:rFonts w:ascii="宋体"/>
              </w:rPr>
            </w:pPr>
          </w:p>
        </w:tc>
        <w:tc>
          <w:tcPr>
            <w:tcW w:w="2100" w:type="dxa"/>
          </w:tcPr>
          <w:p>
            <w:pPr>
              <w:adjustRightInd w:val="0"/>
              <w:jc w:val="both"/>
              <w:textAlignment w:val="baseline"/>
              <w:rPr>
                <w:rFonts w:hint="default" w:ascii="宋体" w:eastAsia="宋体"/>
                <w:lang w:val="en-US" w:eastAsia="zh-CN"/>
              </w:rPr>
            </w:pPr>
            <w:r>
              <w:rPr>
                <w:rFonts w:hint="eastAsia" w:ascii="宋体"/>
                <w:lang w:val="en-US" w:eastAsia="zh-CN"/>
              </w:rPr>
              <w:t>大写：</w:t>
            </w:r>
          </w:p>
        </w:tc>
        <w:tc>
          <w:tcPr>
            <w:tcW w:w="1596" w:type="dxa"/>
            <w:vMerge w:val="restart"/>
          </w:tcPr>
          <w:p>
            <w:pPr>
              <w:adjustRightInd w:val="0"/>
              <w:textAlignment w:val="baseline"/>
              <w:rPr>
                <w:rFonts w:ascii="宋体"/>
              </w:rPr>
            </w:pPr>
          </w:p>
        </w:tc>
        <w:tc>
          <w:tcPr>
            <w:tcW w:w="1596" w:type="dxa"/>
            <w:vMerge w:val="restart"/>
          </w:tcPr>
          <w:p>
            <w:pPr>
              <w:adjustRightInd w:val="0"/>
              <w:textAlignment w:val="baseline"/>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770" w:type="dxa"/>
            <w:vMerge w:val="continue"/>
            <w:vAlign w:val="center"/>
          </w:tcPr>
          <w:p>
            <w:pPr>
              <w:adjustRightInd w:val="0"/>
              <w:ind w:firstLine="196" w:firstLineChars="82"/>
              <w:textAlignment w:val="baseline"/>
            </w:pPr>
          </w:p>
        </w:tc>
        <w:tc>
          <w:tcPr>
            <w:tcW w:w="1746" w:type="dxa"/>
            <w:vMerge w:val="continue"/>
          </w:tcPr>
          <w:p>
            <w:pPr>
              <w:adjustRightInd w:val="0"/>
              <w:ind w:firstLine="196" w:firstLineChars="82"/>
              <w:textAlignment w:val="baseline"/>
            </w:pPr>
          </w:p>
        </w:tc>
        <w:tc>
          <w:tcPr>
            <w:tcW w:w="2100" w:type="dxa"/>
          </w:tcPr>
          <w:p>
            <w:pPr>
              <w:adjustRightInd w:val="0"/>
              <w:textAlignment w:val="baseline"/>
              <w:rPr>
                <w:rFonts w:hint="eastAsia" w:ascii="宋体" w:eastAsia="宋体"/>
                <w:lang w:val="en-US" w:eastAsia="zh-CN"/>
              </w:rPr>
            </w:pPr>
            <w:r>
              <w:rPr>
                <w:rFonts w:hint="eastAsia" w:ascii="宋体"/>
                <w:lang w:val="en-US" w:eastAsia="zh-CN"/>
              </w:rPr>
              <w:t>小写：</w:t>
            </w:r>
          </w:p>
        </w:tc>
        <w:tc>
          <w:tcPr>
            <w:tcW w:w="1596" w:type="dxa"/>
            <w:vMerge w:val="continue"/>
          </w:tcPr>
          <w:p>
            <w:pPr>
              <w:adjustRightInd w:val="0"/>
              <w:ind w:firstLine="196" w:firstLineChars="82"/>
              <w:textAlignment w:val="baseline"/>
              <w:rPr>
                <w:rFonts w:ascii="宋体"/>
              </w:rPr>
            </w:pPr>
          </w:p>
        </w:tc>
        <w:tc>
          <w:tcPr>
            <w:tcW w:w="1596" w:type="dxa"/>
            <w:vMerge w:val="continue"/>
          </w:tcPr>
          <w:p>
            <w:pPr>
              <w:adjustRightInd w:val="0"/>
              <w:ind w:firstLine="196" w:firstLineChars="82"/>
              <w:textAlignment w:val="baseline"/>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trPr>
        <w:tc>
          <w:tcPr>
            <w:tcW w:w="8808" w:type="dxa"/>
            <w:gridSpan w:val="5"/>
          </w:tcPr>
          <w:p>
            <w:pPr>
              <w:adjustRightInd w:val="0"/>
              <w:textAlignment w:val="baseline"/>
              <w:rPr>
                <w:rFonts w:hint="eastAsia" w:ascii="宋体" w:hAnsi="宋体"/>
              </w:rPr>
            </w:pPr>
            <w:r>
              <w:rPr>
                <w:rFonts w:hint="eastAsia" w:ascii="宋体" w:hAnsi="宋体"/>
              </w:rPr>
              <w:t>优惠承诺及其他：</w:t>
            </w:r>
          </w:p>
        </w:tc>
      </w:tr>
    </w:tbl>
    <w:p>
      <w:pPr>
        <w:spacing w:line="360" w:lineRule="auto"/>
        <w:ind w:firstLine="836" w:firstLineChars="347"/>
        <w:jc w:val="left"/>
        <w:rPr>
          <w:rFonts w:ascii="宋体" w:hAnsi="宋体"/>
          <w:b/>
        </w:rPr>
      </w:pPr>
      <w:r>
        <w:rPr>
          <w:rFonts w:hint="eastAsia" w:ascii="宋体" w:hAnsi="宋体"/>
          <w:b/>
        </w:rPr>
        <w:t>注</w:t>
      </w:r>
      <w:r>
        <w:rPr>
          <w:rFonts w:ascii="宋体" w:hAnsi="宋体"/>
          <w:b/>
        </w:rPr>
        <w:t>：</w:t>
      </w:r>
      <w:r>
        <w:rPr>
          <w:rFonts w:hint="eastAsia" w:ascii="宋体" w:hAnsi="宋体"/>
          <w:b/>
        </w:rPr>
        <w:t>此表不需装订在磋商响应文件中，磋商供应商事先须盖章、签字。在磋商期间，由磋商小组确定合格的磋商供应商现场填写。</w:t>
      </w:r>
    </w:p>
    <w:p>
      <w:pPr>
        <w:keepNext/>
        <w:keepLines/>
        <w:snapToGrid w:val="0"/>
        <w:spacing w:line="400" w:lineRule="atLeast"/>
        <w:jc w:val="center"/>
        <w:outlineLvl w:val="0"/>
        <w:rPr>
          <w:rFonts w:hint="eastAsia" w:ascii="宋体"/>
          <w:b/>
          <w:kern w:val="28"/>
          <w:sz w:val="36"/>
          <w:szCs w:val="20"/>
        </w:rPr>
      </w:pPr>
    </w:p>
    <w:p>
      <w:pPr>
        <w:pStyle w:val="2"/>
        <w:rPr>
          <w:rFonts w:hint="eastAsia" w:ascii="宋体"/>
          <w:b/>
          <w:kern w:val="28"/>
          <w:sz w:val="36"/>
          <w:szCs w:val="20"/>
        </w:rPr>
      </w:pPr>
    </w:p>
    <w:p>
      <w:pPr>
        <w:rPr>
          <w:rFonts w:hint="eastAsia" w:ascii="宋体"/>
          <w:b/>
          <w:kern w:val="28"/>
          <w:sz w:val="36"/>
          <w:szCs w:val="20"/>
        </w:rPr>
      </w:pPr>
    </w:p>
    <w:p>
      <w:pPr>
        <w:pStyle w:val="2"/>
        <w:rPr>
          <w:rFonts w:hint="eastAsia" w:ascii="宋体"/>
          <w:b/>
          <w:kern w:val="28"/>
          <w:sz w:val="36"/>
          <w:szCs w:val="20"/>
        </w:rPr>
      </w:pPr>
    </w:p>
    <w:p>
      <w:pPr>
        <w:rPr>
          <w:rFonts w:hint="eastAsia"/>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auto"/>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法定代表人或委托代理人：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rPr>
          <w:rFonts w:hint="eastAsia" w:ascii="宋体"/>
          <w:b/>
          <w:kern w:val="28"/>
          <w:sz w:val="36"/>
          <w:szCs w:val="20"/>
        </w:rPr>
      </w:pPr>
    </w:p>
    <w:p>
      <w:pPr>
        <w:pStyle w:val="2"/>
        <w:rPr>
          <w:rFonts w:hint="eastAsia" w:ascii="宋体"/>
          <w:b/>
          <w:kern w:val="28"/>
          <w:sz w:val="36"/>
          <w:szCs w:val="20"/>
        </w:rPr>
      </w:pPr>
    </w:p>
    <w:p>
      <w:pPr>
        <w:rPr>
          <w:rFonts w:hint="eastAsia"/>
        </w:rPr>
      </w:pPr>
    </w:p>
    <w:p>
      <w:pPr>
        <w:keepNext/>
        <w:keepLines/>
        <w:snapToGrid w:val="0"/>
        <w:spacing w:line="400" w:lineRule="atLeast"/>
        <w:jc w:val="center"/>
        <w:outlineLvl w:val="0"/>
        <w:rPr>
          <w:rFonts w:hint="eastAsia" w:ascii="宋体"/>
          <w:b/>
          <w:kern w:val="28"/>
          <w:sz w:val="36"/>
          <w:szCs w:val="20"/>
        </w:rPr>
      </w:pPr>
      <w:r>
        <w:rPr>
          <w:rFonts w:hint="eastAsia" w:ascii="宋体"/>
          <w:b/>
          <w:kern w:val="28"/>
          <w:sz w:val="36"/>
          <w:szCs w:val="20"/>
        </w:rPr>
        <w:t>第六部分 磋商及采购项目</w:t>
      </w:r>
      <w:r>
        <w:rPr>
          <w:rFonts w:hint="eastAsia" w:ascii="宋体"/>
          <w:b/>
          <w:kern w:val="28"/>
          <w:sz w:val="36"/>
          <w:szCs w:val="20"/>
          <w:lang w:val="en-US" w:eastAsia="zh-CN"/>
        </w:rPr>
        <w:t>服务</w:t>
      </w:r>
      <w:r>
        <w:rPr>
          <w:rFonts w:hint="eastAsia" w:ascii="宋体"/>
          <w:b/>
          <w:kern w:val="28"/>
          <w:sz w:val="36"/>
          <w:szCs w:val="20"/>
        </w:rPr>
        <w:t>要求</w:t>
      </w:r>
      <w:bookmarkEnd w:id="166"/>
      <w:bookmarkEnd w:id="167"/>
      <w:bookmarkEnd w:id="169"/>
    </w:p>
    <w:p>
      <w:pPr>
        <w:pStyle w:val="2"/>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lang w:val="en-US" w:eastAsia="zh-CN"/>
        </w:rPr>
      </w:pPr>
      <w:r>
        <w:rPr>
          <w:rFonts w:hint="eastAsia"/>
          <w:sz w:val="28"/>
          <w:szCs w:val="36"/>
          <w:lang w:val="en-US" w:eastAsia="zh-CN"/>
        </w:rPr>
        <w:t>1、服务内容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lang w:val="en-US" w:eastAsia="zh-CN"/>
        </w:rPr>
      </w:pPr>
      <w:r>
        <w:rPr>
          <w:rFonts w:hint="eastAsia"/>
          <w:sz w:val="28"/>
          <w:szCs w:val="36"/>
          <w:lang w:val="en-US" w:eastAsia="zh-CN"/>
        </w:rPr>
        <w:t>（1）统筹考虑盐湖资源禀赋，深入系统的分析青海省</w:t>
      </w:r>
      <w:r>
        <w:rPr>
          <w:rFonts w:hint="default"/>
          <w:sz w:val="28"/>
          <w:szCs w:val="36"/>
          <w:lang w:eastAsia="zh-CN"/>
        </w:rPr>
        <w:t>盐湖</w:t>
      </w:r>
      <w:r>
        <w:rPr>
          <w:rFonts w:hint="eastAsia"/>
          <w:sz w:val="28"/>
          <w:szCs w:val="36"/>
          <w:lang w:val="en-US" w:eastAsia="zh-CN"/>
        </w:rPr>
        <w:t xml:space="preserve">产业发展现状及存在问题，以及面临的机遇和挑战。明确盐湖产业发展的指导思想、基本原则与发展目标。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lang w:val="en-US" w:eastAsia="zh-CN"/>
        </w:rPr>
      </w:pPr>
      <w:r>
        <w:rPr>
          <w:rFonts w:hint="eastAsia"/>
          <w:sz w:val="28"/>
          <w:szCs w:val="36"/>
          <w:lang w:val="en-US" w:eastAsia="zh-CN"/>
        </w:rPr>
        <w:t>（2）从国内外产业发展趋势和布局、政策导向等多角度角度深入细致的梳理盐湖各细分产业，研究提出</w:t>
      </w:r>
      <w:r>
        <w:rPr>
          <w:rFonts w:hint="default"/>
          <w:sz w:val="28"/>
          <w:szCs w:val="36"/>
          <w:lang w:eastAsia="zh-CN"/>
        </w:rPr>
        <w:t>青海省</w:t>
      </w:r>
      <w:r>
        <w:rPr>
          <w:rFonts w:hint="eastAsia"/>
          <w:sz w:val="28"/>
          <w:szCs w:val="36"/>
          <w:lang w:val="en-US" w:eastAsia="zh-CN"/>
        </w:rPr>
        <w:t xml:space="preserve">盐湖产业发展的方向和重点。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36"/>
          <w:lang w:val="en-US" w:eastAsia="zh-CN"/>
        </w:rPr>
      </w:pPr>
      <w:r>
        <w:rPr>
          <w:rFonts w:hint="eastAsia"/>
          <w:sz w:val="28"/>
          <w:szCs w:val="36"/>
          <w:lang w:val="en-US" w:eastAsia="zh-CN"/>
        </w:rPr>
        <w:t>（3）研究提出产业发展的重点任务，制定适应性发展路径。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lang w:val="en-US" w:eastAsia="zh-CN"/>
        </w:rPr>
      </w:pPr>
      <w:r>
        <w:rPr>
          <w:rFonts w:hint="eastAsia"/>
          <w:sz w:val="28"/>
          <w:szCs w:val="36"/>
          <w:lang w:val="en-US" w:eastAsia="zh-CN"/>
        </w:rPr>
        <w:t>（4）产业发展保障研究，提出产业发展的政策保障措施。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lang w:val="en-US" w:eastAsia="zh-CN"/>
        </w:rPr>
      </w:pPr>
      <w:r>
        <w:rPr>
          <w:rFonts w:hint="eastAsia"/>
          <w:sz w:val="28"/>
          <w:szCs w:val="36"/>
          <w:lang w:val="en-US" w:eastAsia="zh-CN"/>
        </w:rPr>
        <w:t>（5）完成并提交相关研究报告，包括纸质版和电子版文档。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lang w:val="en-US" w:eastAsia="zh-CN"/>
        </w:rPr>
      </w:pPr>
      <w:r>
        <w:rPr>
          <w:rFonts w:hint="eastAsia"/>
          <w:sz w:val="28"/>
          <w:szCs w:val="36"/>
          <w:lang w:val="en-US" w:eastAsia="zh-CN"/>
        </w:rPr>
        <w:t>2、成果目标：《青海省盐湖产业发展规划（2020-2030年）》的编制要符合实际，具有科学性、客观性、前瞻性和可操作性，定性、定量分析详细、准确，脉络清晰，因果关系明确，能够引领和带动盐湖产业实现高质量发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lang w:val="en-US" w:eastAsia="zh-CN"/>
        </w:rPr>
      </w:pPr>
      <w:r>
        <w:rPr>
          <w:rFonts w:hint="eastAsia"/>
          <w:sz w:val="28"/>
          <w:szCs w:val="36"/>
          <w:lang w:val="en-US" w:eastAsia="zh-CN"/>
        </w:rPr>
        <w:t>3、服务期限：自合同签订之日起2个月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36"/>
          <w:lang w:val="en-US" w:eastAsia="zh-CN"/>
        </w:rPr>
      </w:pPr>
      <w:r>
        <w:rPr>
          <w:rFonts w:hint="eastAsia"/>
          <w:sz w:val="28"/>
          <w:szCs w:val="36"/>
          <w:lang w:val="en-US" w:eastAsia="zh-CN"/>
        </w:rPr>
        <w:t>4、最终成果提交要求：规划成果提交包括阶段成果提交和最终成果提交，提交形式为规划报告，同时包含成果的电子文件等。最终成果（20套，以A4规格装订成册）、电子光盘2套。规划报告应简洁、规范、清晰。</w:t>
      </w:r>
    </w:p>
    <w:p>
      <w:pPr>
        <w:jc w:val="left"/>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Arial Narrow">
    <w:altName w:val="Arial"/>
    <w:panose1 w:val="020B0606020202030204"/>
    <w:charset w:val="00"/>
    <w:family w:val="swiss"/>
    <w:pitch w:val="default"/>
    <w:sig w:usb0="00000000" w:usb1="00000000" w:usb2="00000000" w:usb3="00000000" w:csb0="0000009F" w:csb1="0000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楷体"/>
    <w:panose1 w:val="00000000000000000000"/>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Adobe 黑体 Std R">
    <w:altName w:val="黑体"/>
    <w:panose1 w:val="020B0400000000000000"/>
    <w:charset w:val="86"/>
    <w:family w:val="swiss"/>
    <w:pitch w:val="default"/>
    <w:sig w:usb0="00000000" w:usb1="00000000" w:usb2="00000016" w:usb3="00000000" w:csb0="00060007" w:csb1="00000000"/>
  </w:font>
  <w:font w:name="MingLiU">
    <w:altName w:val="PMingLiU-ExtB"/>
    <w:panose1 w:val="02010609000101010101"/>
    <w:charset w:val="88"/>
    <w:family w:val="modern"/>
    <w:pitch w:val="default"/>
    <w:sig w:usb0="00000000" w:usb1="00000000" w:usb2="00000010" w:usb3="00000000" w:csb0="00100000"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20"/>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y="1"/>
      <w:ind w:firstLine="360"/>
      <w:rPr>
        <w:rStyle w:val="69"/>
      </w:rPr>
    </w:pPr>
    <w:r>
      <w:rPr>
        <w:rStyle w:val="69"/>
      </w:rPr>
      <w:fldChar w:fldCharType="begin"/>
    </w:r>
    <w:r>
      <w:rPr>
        <w:rStyle w:val="69"/>
      </w:rPr>
      <w:instrText xml:space="preserve">PAGE  </w:instrText>
    </w:r>
    <w:r>
      <w:rPr>
        <w:rStyle w:val="69"/>
      </w:rPr>
      <w:fldChar w:fldCharType="end"/>
    </w:r>
  </w:p>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rPr>
        <w:rFonts w:eastAsia="宋体"/>
      </w:rPr>
    </w:pPr>
    <w:r>
      <w:rPr>
        <w:rFonts w:hint="eastAsia" w:ascii="宋体" w:hAnsi="宋体" w:eastAsia="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02C"/>
    <w:multiLevelType w:val="multilevel"/>
    <w:tmpl w:val="055F402C"/>
    <w:lvl w:ilvl="0" w:tentative="0">
      <w:start w:val="1"/>
      <w:numFmt w:val="decimal"/>
      <w:pStyle w:val="2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7724F5B"/>
    <w:multiLevelType w:val="multilevel"/>
    <w:tmpl w:val="07724F5B"/>
    <w:lvl w:ilvl="0" w:tentative="0">
      <w:start w:val="1"/>
      <w:numFmt w:val="decimal"/>
      <w:pStyle w:val="241"/>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92"/>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DB33CEE"/>
    <w:multiLevelType w:val="multilevel"/>
    <w:tmpl w:val="0DB33CEE"/>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7DA37AD"/>
    <w:multiLevelType w:val="multilevel"/>
    <w:tmpl w:val="17DA37AD"/>
    <w:lvl w:ilvl="0" w:tentative="0">
      <w:start w:val="1"/>
      <w:numFmt w:val="decimal"/>
      <w:pStyle w:val="35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BBA491D"/>
    <w:multiLevelType w:val="multilevel"/>
    <w:tmpl w:val="2BBA491D"/>
    <w:lvl w:ilvl="0" w:tentative="0">
      <w:start w:val="1"/>
      <w:numFmt w:val="decimal"/>
      <w:pStyle w:val="35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301F4884"/>
    <w:multiLevelType w:val="multilevel"/>
    <w:tmpl w:val="301F4884"/>
    <w:lvl w:ilvl="0" w:tentative="0">
      <w:start w:val="2"/>
      <w:numFmt w:val="decimal"/>
      <w:pStyle w:val="409"/>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0475716"/>
    <w:multiLevelType w:val="multilevel"/>
    <w:tmpl w:val="30475716"/>
    <w:lvl w:ilvl="0" w:tentative="0">
      <w:start w:val="3"/>
      <w:numFmt w:val="decimal"/>
      <w:pStyle w:val="15"/>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7">
    <w:nsid w:val="32EF3B4D"/>
    <w:multiLevelType w:val="multilevel"/>
    <w:tmpl w:val="32EF3B4D"/>
    <w:lvl w:ilvl="0" w:tentative="0">
      <w:start w:val="1"/>
      <w:numFmt w:val="decimal"/>
      <w:pStyle w:val="44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49"/>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42E45F04"/>
    <w:multiLevelType w:val="multilevel"/>
    <w:tmpl w:val="42E45F04"/>
    <w:lvl w:ilvl="0" w:tentative="0">
      <w:start w:val="1"/>
      <w:numFmt w:val="decimal"/>
      <w:pStyle w:val="461"/>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8174DE5"/>
    <w:multiLevelType w:val="multilevel"/>
    <w:tmpl w:val="48174DE5"/>
    <w:lvl w:ilvl="0" w:tentative="0">
      <w:start w:val="1"/>
      <w:numFmt w:val="decimal"/>
      <w:pStyle w:val="170"/>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4B9D13A2"/>
    <w:multiLevelType w:val="multilevel"/>
    <w:tmpl w:val="4B9D13A2"/>
    <w:lvl w:ilvl="0" w:tentative="0">
      <w:start w:val="1"/>
      <w:numFmt w:val="bullet"/>
      <w:pStyle w:val="15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52CC104B"/>
    <w:multiLevelType w:val="multilevel"/>
    <w:tmpl w:val="52CC104B"/>
    <w:lvl w:ilvl="0" w:tentative="0">
      <w:start w:val="1"/>
      <w:numFmt w:val="decimal"/>
      <w:pStyle w:val="35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59B11739"/>
    <w:multiLevelType w:val="singleLevel"/>
    <w:tmpl w:val="59B11739"/>
    <w:lvl w:ilvl="0" w:tentative="0">
      <w:start w:val="1"/>
      <w:numFmt w:val="decimal"/>
      <w:suff w:val="nothing"/>
      <w:lvlText w:val="（%1）"/>
      <w:lvlJc w:val="left"/>
      <w:rPr>
        <w:rFonts w:cs="Times New Roman"/>
      </w:rPr>
    </w:lvl>
  </w:abstractNum>
  <w:abstractNum w:abstractNumId="14">
    <w:nsid w:val="6D1D48D6"/>
    <w:multiLevelType w:val="multilevel"/>
    <w:tmpl w:val="6D1D48D6"/>
    <w:lvl w:ilvl="0" w:tentative="0">
      <w:start w:val="1"/>
      <w:numFmt w:val="decimal"/>
      <w:pStyle w:val="38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6E14F726"/>
    <w:multiLevelType w:val="singleLevel"/>
    <w:tmpl w:val="6E14F726"/>
    <w:lvl w:ilvl="0" w:tentative="0">
      <w:start w:val="1"/>
      <w:numFmt w:val="decimal"/>
      <w:suff w:val="nothing"/>
      <w:lvlText w:val="%1、"/>
      <w:lvlJc w:val="left"/>
    </w:lvl>
  </w:abstractNum>
  <w:abstractNum w:abstractNumId="16">
    <w:nsid w:val="6E2143A3"/>
    <w:multiLevelType w:val="multilevel"/>
    <w:tmpl w:val="6E2143A3"/>
    <w:lvl w:ilvl="0" w:tentative="0">
      <w:start w:val="1"/>
      <w:numFmt w:val="bullet"/>
      <w:pStyle w:val="143"/>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4"/>
      <w:lvlText w:val="（%3）"/>
      <w:lvlJc w:val="left"/>
      <w:pPr>
        <w:tabs>
          <w:tab w:val="left" w:pos="1560"/>
        </w:tabs>
        <w:ind w:left="1560" w:hanging="720"/>
      </w:pPr>
      <w:rPr>
        <w:rFonts w:hint="eastAsia" w:cs="Times New Roman"/>
      </w:rPr>
    </w:lvl>
    <w:lvl w:ilvl="3" w:tentative="0">
      <w:start w:val="1"/>
      <w:numFmt w:val="decimal"/>
      <w:pStyle w:val="182"/>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17">
    <w:nsid w:val="6FB24F5A"/>
    <w:multiLevelType w:val="multilevel"/>
    <w:tmpl w:val="6FB24F5A"/>
    <w:lvl w:ilvl="0" w:tentative="0">
      <w:start w:val="1"/>
      <w:numFmt w:val="decimal"/>
      <w:pStyle w:val="22"/>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31"/>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6"/>
  </w:num>
  <w:num w:numId="2">
    <w:abstractNumId w:val="17"/>
  </w:num>
  <w:num w:numId="3">
    <w:abstractNumId w:val="0"/>
  </w:num>
  <w:num w:numId="4">
    <w:abstractNumId w:val="2"/>
  </w:num>
  <w:num w:numId="5">
    <w:abstractNumId w:val="16"/>
  </w:num>
  <w:num w:numId="6">
    <w:abstractNumId w:val="11"/>
  </w:num>
  <w:num w:numId="7">
    <w:abstractNumId w:val="10"/>
  </w:num>
  <w:num w:numId="8">
    <w:abstractNumId w:val="1"/>
  </w:num>
  <w:num w:numId="9">
    <w:abstractNumId w:val="4"/>
  </w:num>
  <w:num w:numId="10">
    <w:abstractNumId w:val="12"/>
  </w:num>
  <w:num w:numId="11">
    <w:abstractNumId w:val="3"/>
  </w:num>
  <w:num w:numId="12">
    <w:abstractNumId w:val="14"/>
  </w:num>
  <w:num w:numId="13">
    <w:abstractNumId w:val="5"/>
  </w:num>
  <w:num w:numId="14">
    <w:abstractNumId w:val="7"/>
  </w:num>
  <w:num w:numId="15">
    <w:abstractNumId w:val="8"/>
  </w:num>
  <w:num w:numId="16">
    <w:abstractNumId w:val="9"/>
  </w:num>
  <w:num w:numId="17">
    <w:abstractNumId w:val="18"/>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6E"/>
    <w:rsid w:val="00007388"/>
    <w:rsid w:val="00010DC1"/>
    <w:rsid w:val="000112EB"/>
    <w:rsid w:val="0001485F"/>
    <w:rsid w:val="00017B07"/>
    <w:rsid w:val="0002385C"/>
    <w:rsid w:val="000263BB"/>
    <w:rsid w:val="00035BB1"/>
    <w:rsid w:val="00042D24"/>
    <w:rsid w:val="00044243"/>
    <w:rsid w:val="00044278"/>
    <w:rsid w:val="000449CB"/>
    <w:rsid w:val="00046FE0"/>
    <w:rsid w:val="00055B69"/>
    <w:rsid w:val="000577AF"/>
    <w:rsid w:val="00057AD6"/>
    <w:rsid w:val="00065FFA"/>
    <w:rsid w:val="0007179E"/>
    <w:rsid w:val="00072E08"/>
    <w:rsid w:val="00073ACC"/>
    <w:rsid w:val="00083554"/>
    <w:rsid w:val="00085A5C"/>
    <w:rsid w:val="00087AD2"/>
    <w:rsid w:val="000930E6"/>
    <w:rsid w:val="00097501"/>
    <w:rsid w:val="000A0651"/>
    <w:rsid w:val="000A0F35"/>
    <w:rsid w:val="000A573E"/>
    <w:rsid w:val="000B5468"/>
    <w:rsid w:val="000C07BE"/>
    <w:rsid w:val="000C4C06"/>
    <w:rsid w:val="000C503A"/>
    <w:rsid w:val="000D3A78"/>
    <w:rsid w:val="000D49E1"/>
    <w:rsid w:val="000D7166"/>
    <w:rsid w:val="000E004B"/>
    <w:rsid w:val="000E058F"/>
    <w:rsid w:val="000E1477"/>
    <w:rsid w:val="000E3438"/>
    <w:rsid w:val="000E4FEC"/>
    <w:rsid w:val="000E6809"/>
    <w:rsid w:val="000F222A"/>
    <w:rsid w:val="000F2C9B"/>
    <w:rsid w:val="000F38E3"/>
    <w:rsid w:val="000F5824"/>
    <w:rsid w:val="00101C04"/>
    <w:rsid w:val="00106E96"/>
    <w:rsid w:val="00106EAB"/>
    <w:rsid w:val="00107D21"/>
    <w:rsid w:val="00107DCB"/>
    <w:rsid w:val="0011118B"/>
    <w:rsid w:val="00121225"/>
    <w:rsid w:val="001224FD"/>
    <w:rsid w:val="00130731"/>
    <w:rsid w:val="00131614"/>
    <w:rsid w:val="001352CF"/>
    <w:rsid w:val="00140E5A"/>
    <w:rsid w:val="00143CCF"/>
    <w:rsid w:val="0014595F"/>
    <w:rsid w:val="001523AF"/>
    <w:rsid w:val="0015242F"/>
    <w:rsid w:val="001528A2"/>
    <w:rsid w:val="00153802"/>
    <w:rsid w:val="001574E3"/>
    <w:rsid w:val="00160FC2"/>
    <w:rsid w:val="00167A84"/>
    <w:rsid w:val="00167AC4"/>
    <w:rsid w:val="001760B6"/>
    <w:rsid w:val="00177381"/>
    <w:rsid w:val="00183EBD"/>
    <w:rsid w:val="00184410"/>
    <w:rsid w:val="00184FBA"/>
    <w:rsid w:val="0018706E"/>
    <w:rsid w:val="00195451"/>
    <w:rsid w:val="001A268E"/>
    <w:rsid w:val="001A7214"/>
    <w:rsid w:val="001A7600"/>
    <w:rsid w:val="001B3DC6"/>
    <w:rsid w:val="001B52F9"/>
    <w:rsid w:val="001B7113"/>
    <w:rsid w:val="001C17BB"/>
    <w:rsid w:val="001C3D20"/>
    <w:rsid w:val="001C58C5"/>
    <w:rsid w:val="001D176A"/>
    <w:rsid w:val="001E0483"/>
    <w:rsid w:val="001E3F6A"/>
    <w:rsid w:val="001E4D70"/>
    <w:rsid w:val="001F5012"/>
    <w:rsid w:val="001F792F"/>
    <w:rsid w:val="00202E39"/>
    <w:rsid w:val="00204363"/>
    <w:rsid w:val="002047AC"/>
    <w:rsid w:val="002061B2"/>
    <w:rsid w:val="00215412"/>
    <w:rsid w:val="00215575"/>
    <w:rsid w:val="00215EFD"/>
    <w:rsid w:val="0022037D"/>
    <w:rsid w:val="0023102E"/>
    <w:rsid w:val="00241C21"/>
    <w:rsid w:val="0025358E"/>
    <w:rsid w:val="00255188"/>
    <w:rsid w:val="00265F6E"/>
    <w:rsid w:val="00266324"/>
    <w:rsid w:val="002737B1"/>
    <w:rsid w:val="00275389"/>
    <w:rsid w:val="002802F7"/>
    <w:rsid w:val="00284A86"/>
    <w:rsid w:val="00287C0E"/>
    <w:rsid w:val="0029078F"/>
    <w:rsid w:val="002916D2"/>
    <w:rsid w:val="00291714"/>
    <w:rsid w:val="002940C3"/>
    <w:rsid w:val="002A3626"/>
    <w:rsid w:val="002B2569"/>
    <w:rsid w:val="002B5C0D"/>
    <w:rsid w:val="002B630D"/>
    <w:rsid w:val="002B7CF6"/>
    <w:rsid w:val="002C3E38"/>
    <w:rsid w:val="002C5A90"/>
    <w:rsid w:val="002D56BF"/>
    <w:rsid w:val="002D79DE"/>
    <w:rsid w:val="002E77C7"/>
    <w:rsid w:val="002F4C85"/>
    <w:rsid w:val="002F53BA"/>
    <w:rsid w:val="002F7767"/>
    <w:rsid w:val="002F7862"/>
    <w:rsid w:val="002F7CCF"/>
    <w:rsid w:val="003053DC"/>
    <w:rsid w:val="003139C8"/>
    <w:rsid w:val="00314B51"/>
    <w:rsid w:val="003230DF"/>
    <w:rsid w:val="00323487"/>
    <w:rsid w:val="00335036"/>
    <w:rsid w:val="00340132"/>
    <w:rsid w:val="0034323A"/>
    <w:rsid w:val="003447F7"/>
    <w:rsid w:val="003453AB"/>
    <w:rsid w:val="00347225"/>
    <w:rsid w:val="00347DD8"/>
    <w:rsid w:val="00351551"/>
    <w:rsid w:val="00352660"/>
    <w:rsid w:val="00353686"/>
    <w:rsid w:val="003565D2"/>
    <w:rsid w:val="003577C6"/>
    <w:rsid w:val="00360226"/>
    <w:rsid w:val="00364141"/>
    <w:rsid w:val="00365B5B"/>
    <w:rsid w:val="003733C6"/>
    <w:rsid w:val="00381BA4"/>
    <w:rsid w:val="003977FC"/>
    <w:rsid w:val="003A1832"/>
    <w:rsid w:val="003A1EBE"/>
    <w:rsid w:val="003A2FBB"/>
    <w:rsid w:val="003B1F04"/>
    <w:rsid w:val="003B21F7"/>
    <w:rsid w:val="003B5C43"/>
    <w:rsid w:val="003C7A11"/>
    <w:rsid w:val="003D0EA9"/>
    <w:rsid w:val="003D38C5"/>
    <w:rsid w:val="003D40D8"/>
    <w:rsid w:val="003D693A"/>
    <w:rsid w:val="003D6A32"/>
    <w:rsid w:val="003D76DA"/>
    <w:rsid w:val="003F18A4"/>
    <w:rsid w:val="003F444E"/>
    <w:rsid w:val="003F676A"/>
    <w:rsid w:val="0040388A"/>
    <w:rsid w:val="00403AC4"/>
    <w:rsid w:val="0040641B"/>
    <w:rsid w:val="00406709"/>
    <w:rsid w:val="00411945"/>
    <w:rsid w:val="00425272"/>
    <w:rsid w:val="004259FB"/>
    <w:rsid w:val="004262EA"/>
    <w:rsid w:val="00427828"/>
    <w:rsid w:val="00430C89"/>
    <w:rsid w:val="0043288D"/>
    <w:rsid w:val="0043641F"/>
    <w:rsid w:val="00443F7C"/>
    <w:rsid w:val="004674E8"/>
    <w:rsid w:val="00472FFD"/>
    <w:rsid w:val="00480204"/>
    <w:rsid w:val="00485ABB"/>
    <w:rsid w:val="00486982"/>
    <w:rsid w:val="00490B7F"/>
    <w:rsid w:val="004A3D7C"/>
    <w:rsid w:val="004A7C72"/>
    <w:rsid w:val="004B0A42"/>
    <w:rsid w:val="004C5BD7"/>
    <w:rsid w:val="004D20F7"/>
    <w:rsid w:val="004D3D66"/>
    <w:rsid w:val="004D552D"/>
    <w:rsid w:val="004E32B5"/>
    <w:rsid w:val="004E4D1D"/>
    <w:rsid w:val="004E67F5"/>
    <w:rsid w:val="004F384E"/>
    <w:rsid w:val="004F4096"/>
    <w:rsid w:val="00500535"/>
    <w:rsid w:val="0050197F"/>
    <w:rsid w:val="00503799"/>
    <w:rsid w:val="00506D01"/>
    <w:rsid w:val="005117FC"/>
    <w:rsid w:val="00516540"/>
    <w:rsid w:val="00526B29"/>
    <w:rsid w:val="005335BF"/>
    <w:rsid w:val="00546444"/>
    <w:rsid w:val="005479AD"/>
    <w:rsid w:val="00556443"/>
    <w:rsid w:val="00557886"/>
    <w:rsid w:val="00557E12"/>
    <w:rsid w:val="00562F34"/>
    <w:rsid w:val="00566B7D"/>
    <w:rsid w:val="0057107E"/>
    <w:rsid w:val="00574187"/>
    <w:rsid w:val="005742A3"/>
    <w:rsid w:val="00576392"/>
    <w:rsid w:val="00581381"/>
    <w:rsid w:val="00581BF4"/>
    <w:rsid w:val="00596443"/>
    <w:rsid w:val="005A39E4"/>
    <w:rsid w:val="005A429B"/>
    <w:rsid w:val="005B19A6"/>
    <w:rsid w:val="005C1C93"/>
    <w:rsid w:val="005C3206"/>
    <w:rsid w:val="005C3EEC"/>
    <w:rsid w:val="005C69B2"/>
    <w:rsid w:val="005D17AF"/>
    <w:rsid w:val="005E02FA"/>
    <w:rsid w:val="005E5F90"/>
    <w:rsid w:val="005E664A"/>
    <w:rsid w:val="005F0811"/>
    <w:rsid w:val="005F485A"/>
    <w:rsid w:val="005F4A51"/>
    <w:rsid w:val="00602CF5"/>
    <w:rsid w:val="00612F14"/>
    <w:rsid w:val="00620668"/>
    <w:rsid w:val="00623CC5"/>
    <w:rsid w:val="00625C9D"/>
    <w:rsid w:val="00632E0F"/>
    <w:rsid w:val="00635F92"/>
    <w:rsid w:val="00646CB9"/>
    <w:rsid w:val="00647EF3"/>
    <w:rsid w:val="0065091E"/>
    <w:rsid w:val="00651F02"/>
    <w:rsid w:val="00652220"/>
    <w:rsid w:val="006535A8"/>
    <w:rsid w:val="00655A1A"/>
    <w:rsid w:val="00661E22"/>
    <w:rsid w:val="00663E49"/>
    <w:rsid w:val="0066674F"/>
    <w:rsid w:val="00671955"/>
    <w:rsid w:val="00673467"/>
    <w:rsid w:val="00676F9F"/>
    <w:rsid w:val="00684553"/>
    <w:rsid w:val="00685A8A"/>
    <w:rsid w:val="006931A8"/>
    <w:rsid w:val="0069473F"/>
    <w:rsid w:val="006947E2"/>
    <w:rsid w:val="006957B3"/>
    <w:rsid w:val="00696A5A"/>
    <w:rsid w:val="006A25E5"/>
    <w:rsid w:val="006A71FB"/>
    <w:rsid w:val="006B3461"/>
    <w:rsid w:val="006B58CB"/>
    <w:rsid w:val="006B5F47"/>
    <w:rsid w:val="006C039F"/>
    <w:rsid w:val="006C5AEB"/>
    <w:rsid w:val="006C7451"/>
    <w:rsid w:val="006D3A2B"/>
    <w:rsid w:val="006D5BF4"/>
    <w:rsid w:val="006E093F"/>
    <w:rsid w:val="006E5098"/>
    <w:rsid w:val="006E5231"/>
    <w:rsid w:val="006F2FED"/>
    <w:rsid w:val="00700D1C"/>
    <w:rsid w:val="007012C9"/>
    <w:rsid w:val="00705ECD"/>
    <w:rsid w:val="007062EB"/>
    <w:rsid w:val="00714999"/>
    <w:rsid w:val="0072200A"/>
    <w:rsid w:val="00722749"/>
    <w:rsid w:val="007244F5"/>
    <w:rsid w:val="00736E02"/>
    <w:rsid w:val="0074024E"/>
    <w:rsid w:val="00744022"/>
    <w:rsid w:val="007464DA"/>
    <w:rsid w:val="00746523"/>
    <w:rsid w:val="00755112"/>
    <w:rsid w:val="00757738"/>
    <w:rsid w:val="0076150D"/>
    <w:rsid w:val="00764350"/>
    <w:rsid w:val="00765168"/>
    <w:rsid w:val="00774C83"/>
    <w:rsid w:val="007753DB"/>
    <w:rsid w:val="00777149"/>
    <w:rsid w:val="00782873"/>
    <w:rsid w:val="007833A6"/>
    <w:rsid w:val="007833DD"/>
    <w:rsid w:val="0078423A"/>
    <w:rsid w:val="00785675"/>
    <w:rsid w:val="007904F7"/>
    <w:rsid w:val="00794984"/>
    <w:rsid w:val="00794A14"/>
    <w:rsid w:val="00794E0C"/>
    <w:rsid w:val="007973E0"/>
    <w:rsid w:val="00797817"/>
    <w:rsid w:val="007979B4"/>
    <w:rsid w:val="007A100D"/>
    <w:rsid w:val="007A450A"/>
    <w:rsid w:val="007A5A0D"/>
    <w:rsid w:val="007B0CC9"/>
    <w:rsid w:val="007B1DA1"/>
    <w:rsid w:val="007C180D"/>
    <w:rsid w:val="007C4B79"/>
    <w:rsid w:val="007C7F43"/>
    <w:rsid w:val="007D495B"/>
    <w:rsid w:val="007E0125"/>
    <w:rsid w:val="007F762C"/>
    <w:rsid w:val="00803BFB"/>
    <w:rsid w:val="008049B5"/>
    <w:rsid w:val="008100F1"/>
    <w:rsid w:val="00814E81"/>
    <w:rsid w:val="0082738E"/>
    <w:rsid w:val="00835E0F"/>
    <w:rsid w:val="008424D2"/>
    <w:rsid w:val="00850147"/>
    <w:rsid w:val="0086004A"/>
    <w:rsid w:val="00864087"/>
    <w:rsid w:val="00864348"/>
    <w:rsid w:val="00864F96"/>
    <w:rsid w:val="00871209"/>
    <w:rsid w:val="00874145"/>
    <w:rsid w:val="00894C42"/>
    <w:rsid w:val="00897120"/>
    <w:rsid w:val="008974B1"/>
    <w:rsid w:val="00897809"/>
    <w:rsid w:val="008A1162"/>
    <w:rsid w:val="008B031B"/>
    <w:rsid w:val="008B0E0F"/>
    <w:rsid w:val="008B334D"/>
    <w:rsid w:val="008B49FF"/>
    <w:rsid w:val="008B67EC"/>
    <w:rsid w:val="008C1A15"/>
    <w:rsid w:val="008C2EBE"/>
    <w:rsid w:val="008C57F7"/>
    <w:rsid w:val="008C5D38"/>
    <w:rsid w:val="008C75DA"/>
    <w:rsid w:val="008E003A"/>
    <w:rsid w:val="008E0510"/>
    <w:rsid w:val="008F2042"/>
    <w:rsid w:val="008F6E72"/>
    <w:rsid w:val="008F7981"/>
    <w:rsid w:val="00902345"/>
    <w:rsid w:val="009023CA"/>
    <w:rsid w:val="0090356D"/>
    <w:rsid w:val="0090419B"/>
    <w:rsid w:val="00906142"/>
    <w:rsid w:val="00912BE5"/>
    <w:rsid w:val="009147E2"/>
    <w:rsid w:val="00915981"/>
    <w:rsid w:val="0092079A"/>
    <w:rsid w:val="00921D6E"/>
    <w:rsid w:val="009273CC"/>
    <w:rsid w:val="00935E1B"/>
    <w:rsid w:val="00937635"/>
    <w:rsid w:val="00950607"/>
    <w:rsid w:val="0095475C"/>
    <w:rsid w:val="00962CA4"/>
    <w:rsid w:val="00965693"/>
    <w:rsid w:val="009663F2"/>
    <w:rsid w:val="00970CF8"/>
    <w:rsid w:val="00971ED0"/>
    <w:rsid w:val="009742D6"/>
    <w:rsid w:val="00977F99"/>
    <w:rsid w:val="0098216C"/>
    <w:rsid w:val="00982FDD"/>
    <w:rsid w:val="00990171"/>
    <w:rsid w:val="00997AE3"/>
    <w:rsid w:val="009A2AD0"/>
    <w:rsid w:val="009A594F"/>
    <w:rsid w:val="009A6AB8"/>
    <w:rsid w:val="009A73AA"/>
    <w:rsid w:val="009B0213"/>
    <w:rsid w:val="009B030C"/>
    <w:rsid w:val="009B2C91"/>
    <w:rsid w:val="009B73A9"/>
    <w:rsid w:val="009C1F4B"/>
    <w:rsid w:val="009C3F00"/>
    <w:rsid w:val="009C7DA3"/>
    <w:rsid w:val="009D0728"/>
    <w:rsid w:val="009D1701"/>
    <w:rsid w:val="009E0531"/>
    <w:rsid w:val="009E0744"/>
    <w:rsid w:val="009E4D5D"/>
    <w:rsid w:val="009E6036"/>
    <w:rsid w:val="009E7800"/>
    <w:rsid w:val="009F03B8"/>
    <w:rsid w:val="009F7612"/>
    <w:rsid w:val="00A026A4"/>
    <w:rsid w:val="00A045FB"/>
    <w:rsid w:val="00A046BB"/>
    <w:rsid w:val="00A0494E"/>
    <w:rsid w:val="00A06581"/>
    <w:rsid w:val="00A0744E"/>
    <w:rsid w:val="00A076B7"/>
    <w:rsid w:val="00A111A0"/>
    <w:rsid w:val="00A113F0"/>
    <w:rsid w:val="00A12329"/>
    <w:rsid w:val="00A129FD"/>
    <w:rsid w:val="00A16337"/>
    <w:rsid w:val="00A22ED9"/>
    <w:rsid w:val="00A341FC"/>
    <w:rsid w:val="00A35FEF"/>
    <w:rsid w:val="00A3620A"/>
    <w:rsid w:val="00A37C2B"/>
    <w:rsid w:val="00A40E50"/>
    <w:rsid w:val="00A41975"/>
    <w:rsid w:val="00A42AAF"/>
    <w:rsid w:val="00A45914"/>
    <w:rsid w:val="00A510E5"/>
    <w:rsid w:val="00A513E7"/>
    <w:rsid w:val="00A5170A"/>
    <w:rsid w:val="00A534C9"/>
    <w:rsid w:val="00A54FED"/>
    <w:rsid w:val="00A5598D"/>
    <w:rsid w:val="00A62444"/>
    <w:rsid w:val="00A67F4B"/>
    <w:rsid w:val="00A7102C"/>
    <w:rsid w:val="00A8182A"/>
    <w:rsid w:val="00A86DCD"/>
    <w:rsid w:val="00A86F9C"/>
    <w:rsid w:val="00A8715E"/>
    <w:rsid w:val="00A875F1"/>
    <w:rsid w:val="00A9048E"/>
    <w:rsid w:val="00A914DA"/>
    <w:rsid w:val="00A97C5C"/>
    <w:rsid w:val="00AA2143"/>
    <w:rsid w:val="00AA3287"/>
    <w:rsid w:val="00AB0E29"/>
    <w:rsid w:val="00AB5C59"/>
    <w:rsid w:val="00AC233A"/>
    <w:rsid w:val="00AC549E"/>
    <w:rsid w:val="00AE2756"/>
    <w:rsid w:val="00AE52A4"/>
    <w:rsid w:val="00AE7271"/>
    <w:rsid w:val="00AF2554"/>
    <w:rsid w:val="00AF5D08"/>
    <w:rsid w:val="00AF67F0"/>
    <w:rsid w:val="00B00890"/>
    <w:rsid w:val="00B05DA1"/>
    <w:rsid w:val="00B06552"/>
    <w:rsid w:val="00B07D7A"/>
    <w:rsid w:val="00B11541"/>
    <w:rsid w:val="00B118E3"/>
    <w:rsid w:val="00B13933"/>
    <w:rsid w:val="00B15490"/>
    <w:rsid w:val="00B15931"/>
    <w:rsid w:val="00B26526"/>
    <w:rsid w:val="00B31FEE"/>
    <w:rsid w:val="00B32D63"/>
    <w:rsid w:val="00B33226"/>
    <w:rsid w:val="00B377A5"/>
    <w:rsid w:val="00B416BC"/>
    <w:rsid w:val="00B445EB"/>
    <w:rsid w:val="00B524FD"/>
    <w:rsid w:val="00B54B3A"/>
    <w:rsid w:val="00B57F90"/>
    <w:rsid w:val="00B622D6"/>
    <w:rsid w:val="00B63F1F"/>
    <w:rsid w:val="00B6769C"/>
    <w:rsid w:val="00B71067"/>
    <w:rsid w:val="00B71A40"/>
    <w:rsid w:val="00B817B5"/>
    <w:rsid w:val="00B81E6B"/>
    <w:rsid w:val="00B835CC"/>
    <w:rsid w:val="00B83F30"/>
    <w:rsid w:val="00B871F5"/>
    <w:rsid w:val="00B9096F"/>
    <w:rsid w:val="00B9283E"/>
    <w:rsid w:val="00B92E9C"/>
    <w:rsid w:val="00B941AF"/>
    <w:rsid w:val="00B9646F"/>
    <w:rsid w:val="00BA253C"/>
    <w:rsid w:val="00BA4C13"/>
    <w:rsid w:val="00BA77A1"/>
    <w:rsid w:val="00BC2ACE"/>
    <w:rsid w:val="00BC49A9"/>
    <w:rsid w:val="00BC4E62"/>
    <w:rsid w:val="00BC79A4"/>
    <w:rsid w:val="00BD6AB1"/>
    <w:rsid w:val="00BD7A9B"/>
    <w:rsid w:val="00BE0E53"/>
    <w:rsid w:val="00BE28E9"/>
    <w:rsid w:val="00BE409B"/>
    <w:rsid w:val="00BF2690"/>
    <w:rsid w:val="00BF40E7"/>
    <w:rsid w:val="00BF7F1B"/>
    <w:rsid w:val="00C006E9"/>
    <w:rsid w:val="00C00FC8"/>
    <w:rsid w:val="00C01CF3"/>
    <w:rsid w:val="00C03577"/>
    <w:rsid w:val="00C03CF8"/>
    <w:rsid w:val="00C07D4F"/>
    <w:rsid w:val="00C13D11"/>
    <w:rsid w:val="00C16617"/>
    <w:rsid w:val="00C26CF4"/>
    <w:rsid w:val="00C308DF"/>
    <w:rsid w:val="00C32E4E"/>
    <w:rsid w:val="00C34967"/>
    <w:rsid w:val="00C34BE5"/>
    <w:rsid w:val="00C357CC"/>
    <w:rsid w:val="00C35AF1"/>
    <w:rsid w:val="00C427E4"/>
    <w:rsid w:val="00C4600D"/>
    <w:rsid w:val="00C54F72"/>
    <w:rsid w:val="00C56EEA"/>
    <w:rsid w:val="00C6237C"/>
    <w:rsid w:val="00C6538C"/>
    <w:rsid w:val="00C658FA"/>
    <w:rsid w:val="00C67129"/>
    <w:rsid w:val="00C770CF"/>
    <w:rsid w:val="00C77846"/>
    <w:rsid w:val="00C82D7C"/>
    <w:rsid w:val="00C83034"/>
    <w:rsid w:val="00C8618D"/>
    <w:rsid w:val="00C862E2"/>
    <w:rsid w:val="00C91FAA"/>
    <w:rsid w:val="00C9348C"/>
    <w:rsid w:val="00C948EE"/>
    <w:rsid w:val="00CA026D"/>
    <w:rsid w:val="00CA4E36"/>
    <w:rsid w:val="00CA78E3"/>
    <w:rsid w:val="00CB292F"/>
    <w:rsid w:val="00CB48F3"/>
    <w:rsid w:val="00CB4EB9"/>
    <w:rsid w:val="00CB7D9B"/>
    <w:rsid w:val="00CC5847"/>
    <w:rsid w:val="00CC5F67"/>
    <w:rsid w:val="00CD5C99"/>
    <w:rsid w:val="00CE1690"/>
    <w:rsid w:val="00CE4BCE"/>
    <w:rsid w:val="00CF06B8"/>
    <w:rsid w:val="00CF6091"/>
    <w:rsid w:val="00CF6ABF"/>
    <w:rsid w:val="00D01629"/>
    <w:rsid w:val="00D0184B"/>
    <w:rsid w:val="00D02385"/>
    <w:rsid w:val="00D03322"/>
    <w:rsid w:val="00D053F7"/>
    <w:rsid w:val="00D07C92"/>
    <w:rsid w:val="00D12E5A"/>
    <w:rsid w:val="00D13540"/>
    <w:rsid w:val="00D14196"/>
    <w:rsid w:val="00D142F2"/>
    <w:rsid w:val="00D1642F"/>
    <w:rsid w:val="00D207F6"/>
    <w:rsid w:val="00D20A71"/>
    <w:rsid w:val="00D21E81"/>
    <w:rsid w:val="00D262CA"/>
    <w:rsid w:val="00D34170"/>
    <w:rsid w:val="00D35B40"/>
    <w:rsid w:val="00D36559"/>
    <w:rsid w:val="00D375E6"/>
    <w:rsid w:val="00D416A8"/>
    <w:rsid w:val="00D4179E"/>
    <w:rsid w:val="00D4363B"/>
    <w:rsid w:val="00D529D9"/>
    <w:rsid w:val="00D52EC4"/>
    <w:rsid w:val="00D53F05"/>
    <w:rsid w:val="00D62F43"/>
    <w:rsid w:val="00D67E89"/>
    <w:rsid w:val="00D71EAC"/>
    <w:rsid w:val="00D73206"/>
    <w:rsid w:val="00D76CC6"/>
    <w:rsid w:val="00D80877"/>
    <w:rsid w:val="00D80BA1"/>
    <w:rsid w:val="00D81B62"/>
    <w:rsid w:val="00D900FA"/>
    <w:rsid w:val="00D90F1A"/>
    <w:rsid w:val="00D91D8A"/>
    <w:rsid w:val="00D93E7B"/>
    <w:rsid w:val="00D94866"/>
    <w:rsid w:val="00DA1EB0"/>
    <w:rsid w:val="00DA3A27"/>
    <w:rsid w:val="00DA52F1"/>
    <w:rsid w:val="00DB0B12"/>
    <w:rsid w:val="00DB5969"/>
    <w:rsid w:val="00DD292F"/>
    <w:rsid w:val="00DD419C"/>
    <w:rsid w:val="00DE1993"/>
    <w:rsid w:val="00DE2E87"/>
    <w:rsid w:val="00DE3B43"/>
    <w:rsid w:val="00DE75FB"/>
    <w:rsid w:val="00E02ECA"/>
    <w:rsid w:val="00E17A3A"/>
    <w:rsid w:val="00E2183E"/>
    <w:rsid w:val="00E24A05"/>
    <w:rsid w:val="00E26E7E"/>
    <w:rsid w:val="00E2732F"/>
    <w:rsid w:val="00E31393"/>
    <w:rsid w:val="00E31897"/>
    <w:rsid w:val="00E55222"/>
    <w:rsid w:val="00E5564B"/>
    <w:rsid w:val="00E557D9"/>
    <w:rsid w:val="00E55B7A"/>
    <w:rsid w:val="00E6006A"/>
    <w:rsid w:val="00E708A3"/>
    <w:rsid w:val="00E7371F"/>
    <w:rsid w:val="00E73DF9"/>
    <w:rsid w:val="00E77B40"/>
    <w:rsid w:val="00E8288C"/>
    <w:rsid w:val="00E9043C"/>
    <w:rsid w:val="00E907C8"/>
    <w:rsid w:val="00E94180"/>
    <w:rsid w:val="00EA04E9"/>
    <w:rsid w:val="00EA249F"/>
    <w:rsid w:val="00EA3E9E"/>
    <w:rsid w:val="00EA6D38"/>
    <w:rsid w:val="00EA7FDF"/>
    <w:rsid w:val="00EB2806"/>
    <w:rsid w:val="00EB5010"/>
    <w:rsid w:val="00EB6C1A"/>
    <w:rsid w:val="00EB6D79"/>
    <w:rsid w:val="00EB75F5"/>
    <w:rsid w:val="00EB7FF4"/>
    <w:rsid w:val="00EC0D4F"/>
    <w:rsid w:val="00EC20DF"/>
    <w:rsid w:val="00EC5FDE"/>
    <w:rsid w:val="00ED18D7"/>
    <w:rsid w:val="00ED514C"/>
    <w:rsid w:val="00ED6E61"/>
    <w:rsid w:val="00EE16E8"/>
    <w:rsid w:val="00EE2512"/>
    <w:rsid w:val="00EE5ACF"/>
    <w:rsid w:val="00EE7525"/>
    <w:rsid w:val="00EF39F1"/>
    <w:rsid w:val="00EF3CC8"/>
    <w:rsid w:val="00F024C6"/>
    <w:rsid w:val="00F05881"/>
    <w:rsid w:val="00F071A6"/>
    <w:rsid w:val="00F07C89"/>
    <w:rsid w:val="00F14FC8"/>
    <w:rsid w:val="00F167E3"/>
    <w:rsid w:val="00F16CE6"/>
    <w:rsid w:val="00F26ECA"/>
    <w:rsid w:val="00F3082D"/>
    <w:rsid w:val="00F3179D"/>
    <w:rsid w:val="00F45FC5"/>
    <w:rsid w:val="00F4749C"/>
    <w:rsid w:val="00F51384"/>
    <w:rsid w:val="00F51FB4"/>
    <w:rsid w:val="00F52B71"/>
    <w:rsid w:val="00F56496"/>
    <w:rsid w:val="00F63C3A"/>
    <w:rsid w:val="00F65E48"/>
    <w:rsid w:val="00F65FAE"/>
    <w:rsid w:val="00F66927"/>
    <w:rsid w:val="00F77E63"/>
    <w:rsid w:val="00F801C3"/>
    <w:rsid w:val="00F80636"/>
    <w:rsid w:val="00F8164C"/>
    <w:rsid w:val="00F834CE"/>
    <w:rsid w:val="00F837E7"/>
    <w:rsid w:val="00F85E9E"/>
    <w:rsid w:val="00F90F67"/>
    <w:rsid w:val="00F952F2"/>
    <w:rsid w:val="00FA4B78"/>
    <w:rsid w:val="00FB48CF"/>
    <w:rsid w:val="00FC2882"/>
    <w:rsid w:val="00FC33FF"/>
    <w:rsid w:val="00FD6739"/>
    <w:rsid w:val="00FE37CF"/>
    <w:rsid w:val="00FE3C9D"/>
    <w:rsid w:val="00FE51A5"/>
    <w:rsid w:val="00FF0F0C"/>
    <w:rsid w:val="019706E8"/>
    <w:rsid w:val="01CE4415"/>
    <w:rsid w:val="02D07CF0"/>
    <w:rsid w:val="043236CA"/>
    <w:rsid w:val="04AC6C0F"/>
    <w:rsid w:val="04E24893"/>
    <w:rsid w:val="04F62F1D"/>
    <w:rsid w:val="0507517F"/>
    <w:rsid w:val="050C6465"/>
    <w:rsid w:val="051A0AAC"/>
    <w:rsid w:val="05984FF0"/>
    <w:rsid w:val="05CA3668"/>
    <w:rsid w:val="065E2E28"/>
    <w:rsid w:val="06AA2F18"/>
    <w:rsid w:val="07485275"/>
    <w:rsid w:val="07A0707E"/>
    <w:rsid w:val="07A20DF1"/>
    <w:rsid w:val="084772BB"/>
    <w:rsid w:val="085B3DE9"/>
    <w:rsid w:val="0941200B"/>
    <w:rsid w:val="09664CA9"/>
    <w:rsid w:val="09A31CFD"/>
    <w:rsid w:val="09DE099D"/>
    <w:rsid w:val="0A5713CC"/>
    <w:rsid w:val="0A7062EA"/>
    <w:rsid w:val="0AB228D3"/>
    <w:rsid w:val="0ACE74C4"/>
    <w:rsid w:val="0AFB2D24"/>
    <w:rsid w:val="0B505EF0"/>
    <w:rsid w:val="0B5A0456"/>
    <w:rsid w:val="0BA2442F"/>
    <w:rsid w:val="0BD01EAC"/>
    <w:rsid w:val="0BDC5FAC"/>
    <w:rsid w:val="0C681B04"/>
    <w:rsid w:val="0D084A9A"/>
    <w:rsid w:val="0D3712C1"/>
    <w:rsid w:val="0DCA5CDB"/>
    <w:rsid w:val="0E122F7E"/>
    <w:rsid w:val="0E495ACB"/>
    <w:rsid w:val="0EF7557C"/>
    <w:rsid w:val="0F5B7DD1"/>
    <w:rsid w:val="100C39BF"/>
    <w:rsid w:val="10190873"/>
    <w:rsid w:val="102E0957"/>
    <w:rsid w:val="103406BD"/>
    <w:rsid w:val="10FA2D58"/>
    <w:rsid w:val="11B94967"/>
    <w:rsid w:val="122A7611"/>
    <w:rsid w:val="12901EFB"/>
    <w:rsid w:val="13B1795D"/>
    <w:rsid w:val="142A6E10"/>
    <w:rsid w:val="15260317"/>
    <w:rsid w:val="15270408"/>
    <w:rsid w:val="15313AA5"/>
    <w:rsid w:val="15654141"/>
    <w:rsid w:val="15921EF2"/>
    <w:rsid w:val="15A16353"/>
    <w:rsid w:val="15B21135"/>
    <w:rsid w:val="174D6117"/>
    <w:rsid w:val="17584E1F"/>
    <w:rsid w:val="17921CA7"/>
    <w:rsid w:val="184264AC"/>
    <w:rsid w:val="186239EB"/>
    <w:rsid w:val="18820DBD"/>
    <w:rsid w:val="18AF6479"/>
    <w:rsid w:val="18BD5FFA"/>
    <w:rsid w:val="18D535F0"/>
    <w:rsid w:val="18D63D1F"/>
    <w:rsid w:val="19286EEF"/>
    <w:rsid w:val="194878F8"/>
    <w:rsid w:val="19AF49FC"/>
    <w:rsid w:val="19C16C7C"/>
    <w:rsid w:val="19CF0541"/>
    <w:rsid w:val="19EE731B"/>
    <w:rsid w:val="1A226372"/>
    <w:rsid w:val="1A230012"/>
    <w:rsid w:val="1A7840BF"/>
    <w:rsid w:val="1AED3C1A"/>
    <w:rsid w:val="1B1E2B28"/>
    <w:rsid w:val="1BC46542"/>
    <w:rsid w:val="1BC71BF7"/>
    <w:rsid w:val="1C7555BC"/>
    <w:rsid w:val="1CA8513B"/>
    <w:rsid w:val="1CC619F6"/>
    <w:rsid w:val="1CCB3F5A"/>
    <w:rsid w:val="1CD04E2A"/>
    <w:rsid w:val="1CD3493B"/>
    <w:rsid w:val="1D217359"/>
    <w:rsid w:val="1D596721"/>
    <w:rsid w:val="1DD91EA0"/>
    <w:rsid w:val="1E3B16EB"/>
    <w:rsid w:val="1E6239A2"/>
    <w:rsid w:val="1E8223FB"/>
    <w:rsid w:val="1EAC553D"/>
    <w:rsid w:val="1F225D9E"/>
    <w:rsid w:val="1F692B6A"/>
    <w:rsid w:val="2018519F"/>
    <w:rsid w:val="20207824"/>
    <w:rsid w:val="20542543"/>
    <w:rsid w:val="20A20DDC"/>
    <w:rsid w:val="20B849AB"/>
    <w:rsid w:val="215B353A"/>
    <w:rsid w:val="219D58A0"/>
    <w:rsid w:val="21F339FB"/>
    <w:rsid w:val="2292538B"/>
    <w:rsid w:val="22D110F4"/>
    <w:rsid w:val="23BE4923"/>
    <w:rsid w:val="23C175DC"/>
    <w:rsid w:val="23D127C6"/>
    <w:rsid w:val="242E7905"/>
    <w:rsid w:val="24E614FF"/>
    <w:rsid w:val="250016C2"/>
    <w:rsid w:val="26EC5096"/>
    <w:rsid w:val="271033BC"/>
    <w:rsid w:val="271D0AF7"/>
    <w:rsid w:val="273E10C9"/>
    <w:rsid w:val="274D39F6"/>
    <w:rsid w:val="279A06C8"/>
    <w:rsid w:val="27CC165C"/>
    <w:rsid w:val="280D380F"/>
    <w:rsid w:val="281D485F"/>
    <w:rsid w:val="283B7A47"/>
    <w:rsid w:val="28C52844"/>
    <w:rsid w:val="293033C4"/>
    <w:rsid w:val="29B47872"/>
    <w:rsid w:val="29C4026E"/>
    <w:rsid w:val="2A305874"/>
    <w:rsid w:val="2A775A4E"/>
    <w:rsid w:val="2AAE5961"/>
    <w:rsid w:val="2AB507E7"/>
    <w:rsid w:val="2AFA52AF"/>
    <w:rsid w:val="2B220A9D"/>
    <w:rsid w:val="2B891D99"/>
    <w:rsid w:val="2BCA01AC"/>
    <w:rsid w:val="2BDE4F1A"/>
    <w:rsid w:val="2BE86F50"/>
    <w:rsid w:val="2C856919"/>
    <w:rsid w:val="2CA5623F"/>
    <w:rsid w:val="2CCE2AFC"/>
    <w:rsid w:val="2D247237"/>
    <w:rsid w:val="2DCD5E2C"/>
    <w:rsid w:val="2E285610"/>
    <w:rsid w:val="2E377CE3"/>
    <w:rsid w:val="2F171649"/>
    <w:rsid w:val="2F1B726A"/>
    <w:rsid w:val="2F4D3BE7"/>
    <w:rsid w:val="2FB05E92"/>
    <w:rsid w:val="2FCD10CA"/>
    <w:rsid w:val="30033981"/>
    <w:rsid w:val="30562EBB"/>
    <w:rsid w:val="312D6749"/>
    <w:rsid w:val="316C0B04"/>
    <w:rsid w:val="31823CEA"/>
    <w:rsid w:val="3189646F"/>
    <w:rsid w:val="318C39D7"/>
    <w:rsid w:val="319D3454"/>
    <w:rsid w:val="319F5976"/>
    <w:rsid w:val="321D3B47"/>
    <w:rsid w:val="323B123D"/>
    <w:rsid w:val="32591D6E"/>
    <w:rsid w:val="327A4D1B"/>
    <w:rsid w:val="32BE0A1B"/>
    <w:rsid w:val="33337B5A"/>
    <w:rsid w:val="333D3CFE"/>
    <w:rsid w:val="355F76DD"/>
    <w:rsid w:val="36516CCB"/>
    <w:rsid w:val="365A09A1"/>
    <w:rsid w:val="365E4AC4"/>
    <w:rsid w:val="367760BE"/>
    <w:rsid w:val="3721142B"/>
    <w:rsid w:val="37216804"/>
    <w:rsid w:val="38020022"/>
    <w:rsid w:val="381F07AF"/>
    <w:rsid w:val="38230D10"/>
    <w:rsid w:val="38354522"/>
    <w:rsid w:val="387621BB"/>
    <w:rsid w:val="39000915"/>
    <w:rsid w:val="39364640"/>
    <w:rsid w:val="39B90351"/>
    <w:rsid w:val="3A59349E"/>
    <w:rsid w:val="3AB41C00"/>
    <w:rsid w:val="3AD96F06"/>
    <w:rsid w:val="3AE2585A"/>
    <w:rsid w:val="3B1F7356"/>
    <w:rsid w:val="3B6876C4"/>
    <w:rsid w:val="3B857CD6"/>
    <w:rsid w:val="3C135700"/>
    <w:rsid w:val="3C2A3B55"/>
    <w:rsid w:val="3C8964EF"/>
    <w:rsid w:val="3CF02401"/>
    <w:rsid w:val="3D547336"/>
    <w:rsid w:val="3D646D34"/>
    <w:rsid w:val="3D937065"/>
    <w:rsid w:val="3D9F6576"/>
    <w:rsid w:val="3F702A31"/>
    <w:rsid w:val="3F94416A"/>
    <w:rsid w:val="40A12763"/>
    <w:rsid w:val="41493AAD"/>
    <w:rsid w:val="419B0764"/>
    <w:rsid w:val="424F0768"/>
    <w:rsid w:val="42CC3387"/>
    <w:rsid w:val="431A730E"/>
    <w:rsid w:val="433B4A2F"/>
    <w:rsid w:val="433C3E7A"/>
    <w:rsid w:val="4351712A"/>
    <w:rsid w:val="43C534B7"/>
    <w:rsid w:val="444A3517"/>
    <w:rsid w:val="447C6A91"/>
    <w:rsid w:val="44850EBA"/>
    <w:rsid w:val="44A56027"/>
    <w:rsid w:val="44C37E30"/>
    <w:rsid w:val="4565743C"/>
    <w:rsid w:val="45A574ED"/>
    <w:rsid w:val="45FF2FB8"/>
    <w:rsid w:val="463E2922"/>
    <w:rsid w:val="468072EF"/>
    <w:rsid w:val="46AD3C2A"/>
    <w:rsid w:val="46EB3727"/>
    <w:rsid w:val="46FA0610"/>
    <w:rsid w:val="47F34A01"/>
    <w:rsid w:val="483A011B"/>
    <w:rsid w:val="485A6ACB"/>
    <w:rsid w:val="487579E8"/>
    <w:rsid w:val="48BA7693"/>
    <w:rsid w:val="48C14AB0"/>
    <w:rsid w:val="491D7EAC"/>
    <w:rsid w:val="49A55966"/>
    <w:rsid w:val="4A0377A1"/>
    <w:rsid w:val="4A355B31"/>
    <w:rsid w:val="4A881B48"/>
    <w:rsid w:val="4BB26EB4"/>
    <w:rsid w:val="4BED02CC"/>
    <w:rsid w:val="4C7D6453"/>
    <w:rsid w:val="4CA816F4"/>
    <w:rsid w:val="4CE049F9"/>
    <w:rsid w:val="4D1870F9"/>
    <w:rsid w:val="4D92686F"/>
    <w:rsid w:val="4DB62D92"/>
    <w:rsid w:val="4DC100EF"/>
    <w:rsid w:val="4DDE637D"/>
    <w:rsid w:val="4DE657A0"/>
    <w:rsid w:val="4E004A01"/>
    <w:rsid w:val="4E8F0E14"/>
    <w:rsid w:val="4ED973AF"/>
    <w:rsid w:val="4F0874B5"/>
    <w:rsid w:val="4F4B2FA7"/>
    <w:rsid w:val="4F7B6BDE"/>
    <w:rsid w:val="4FC83479"/>
    <w:rsid w:val="4FE62D9A"/>
    <w:rsid w:val="514A259F"/>
    <w:rsid w:val="51726F5D"/>
    <w:rsid w:val="51951B6C"/>
    <w:rsid w:val="51EF3AC2"/>
    <w:rsid w:val="525939A9"/>
    <w:rsid w:val="53431DFC"/>
    <w:rsid w:val="53562F81"/>
    <w:rsid w:val="53CC65D6"/>
    <w:rsid w:val="53CE0BD8"/>
    <w:rsid w:val="54E53EC9"/>
    <w:rsid w:val="555012FB"/>
    <w:rsid w:val="566902F6"/>
    <w:rsid w:val="56FD3EB6"/>
    <w:rsid w:val="57200B05"/>
    <w:rsid w:val="572F608A"/>
    <w:rsid w:val="578B566C"/>
    <w:rsid w:val="57BF3F4B"/>
    <w:rsid w:val="57DD6C86"/>
    <w:rsid w:val="582F1675"/>
    <w:rsid w:val="58347E0F"/>
    <w:rsid w:val="585B248D"/>
    <w:rsid w:val="58AE183A"/>
    <w:rsid w:val="59133986"/>
    <w:rsid w:val="593D0989"/>
    <w:rsid w:val="59C409E5"/>
    <w:rsid w:val="59C56046"/>
    <w:rsid w:val="5B917615"/>
    <w:rsid w:val="5B977273"/>
    <w:rsid w:val="5BA30447"/>
    <w:rsid w:val="5C8D3F3B"/>
    <w:rsid w:val="5CA057EC"/>
    <w:rsid w:val="5CF42667"/>
    <w:rsid w:val="5D086958"/>
    <w:rsid w:val="5D17649E"/>
    <w:rsid w:val="5D473C27"/>
    <w:rsid w:val="5F06776A"/>
    <w:rsid w:val="5F105EA3"/>
    <w:rsid w:val="5F184DBA"/>
    <w:rsid w:val="5F90321C"/>
    <w:rsid w:val="602057DB"/>
    <w:rsid w:val="603834D6"/>
    <w:rsid w:val="60A0334E"/>
    <w:rsid w:val="60F24C3C"/>
    <w:rsid w:val="613B5D5C"/>
    <w:rsid w:val="61CA2D55"/>
    <w:rsid w:val="61DE3B35"/>
    <w:rsid w:val="6357167D"/>
    <w:rsid w:val="636F5FCA"/>
    <w:rsid w:val="63746D5E"/>
    <w:rsid w:val="63BF3626"/>
    <w:rsid w:val="63E8059F"/>
    <w:rsid w:val="641C5653"/>
    <w:rsid w:val="64266A15"/>
    <w:rsid w:val="65164148"/>
    <w:rsid w:val="6548624C"/>
    <w:rsid w:val="66585FFB"/>
    <w:rsid w:val="66BF7D24"/>
    <w:rsid w:val="66C12094"/>
    <w:rsid w:val="67014E52"/>
    <w:rsid w:val="67395137"/>
    <w:rsid w:val="677B59CC"/>
    <w:rsid w:val="69086CB0"/>
    <w:rsid w:val="69216EEB"/>
    <w:rsid w:val="696A5A32"/>
    <w:rsid w:val="69CC7F5A"/>
    <w:rsid w:val="6A0B2662"/>
    <w:rsid w:val="6A5664C9"/>
    <w:rsid w:val="6AA1466A"/>
    <w:rsid w:val="6C0F70BE"/>
    <w:rsid w:val="6C5A769D"/>
    <w:rsid w:val="6C7B51C4"/>
    <w:rsid w:val="6CA0020E"/>
    <w:rsid w:val="6CCE6ADC"/>
    <w:rsid w:val="6DC86264"/>
    <w:rsid w:val="6E2B50ED"/>
    <w:rsid w:val="6E6A5135"/>
    <w:rsid w:val="6E6E3AF3"/>
    <w:rsid w:val="6E7915A9"/>
    <w:rsid w:val="6E967370"/>
    <w:rsid w:val="6F6255CC"/>
    <w:rsid w:val="6F916E39"/>
    <w:rsid w:val="6FA67F66"/>
    <w:rsid w:val="6FB72334"/>
    <w:rsid w:val="6FCC2B6A"/>
    <w:rsid w:val="6FCF1C6C"/>
    <w:rsid w:val="7014094F"/>
    <w:rsid w:val="701D416A"/>
    <w:rsid w:val="70524B54"/>
    <w:rsid w:val="707930A7"/>
    <w:rsid w:val="707B0493"/>
    <w:rsid w:val="70EC5754"/>
    <w:rsid w:val="71294A8A"/>
    <w:rsid w:val="713B7778"/>
    <w:rsid w:val="714E11B1"/>
    <w:rsid w:val="71821D1F"/>
    <w:rsid w:val="71C902E4"/>
    <w:rsid w:val="71D52896"/>
    <w:rsid w:val="72535D5F"/>
    <w:rsid w:val="72684173"/>
    <w:rsid w:val="73DF5446"/>
    <w:rsid w:val="73FE17CF"/>
    <w:rsid w:val="755E69CC"/>
    <w:rsid w:val="75FC7056"/>
    <w:rsid w:val="760F6765"/>
    <w:rsid w:val="770A62B0"/>
    <w:rsid w:val="77776E0C"/>
    <w:rsid w:val="77910979"/>
    <w:rsid w:val="77C516F7"/>
    <w:rsid w:val="77DA1097"/>
    <w:rsid w:val="77E92462"/>
    <w:rsid w:val="781844F9"/>
    <w:rsid w:val="79085E0B"/>
    <w:rsid w:val="79407FEC"/>
    <w:rsid w:val="79B54F92"/>
    <w:rsid w:val="79CF0867"/>
    <w:rsid w:val="7A931505"/>
    <w:rsid w:val="7AC52688"/>
    <w:rsid w:val="7AE07E2B"/>
    <w:rsid w:val="7AF001C1"/>
    <w:rsid w:val="7B60716D"/>
    <w:rsid w:val="7B9A1E16"/>
    <w:rsid w:val="7BDD6258"/>
    <w:rsid w:val="7C0F3C2D"/>
    <w:rsid w:val="7C8507D8"/>
    <w:rsid w:val="7C8E4D52"/>
    <w:rsid w:val="7CCB506C"/>
    <w:rsid w:val="7D887712"/>
    <w:rsid w:val="7DB1662A"/>
    <w:rsid w:val="7EA330B1"/>
    <w:rsid w:val="7EA72315"/>
    <w:rsid w:val="7F122A2E"/>
    <w:rsid w:val="7FA236C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qFormat="1" w:unhideWhenUsed="0" w:uiPriority="0" w:semiHidden="0"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qFormat="1" w:uiPriority="99" w:name="HTML Typewriter" w:locked="1"/>
    <w:lsdException w:qFormat="1"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83"/>
    <w:qFormat/>
    <w:uiPriority w:val="99"/>
    <w:pPr>
      <w:widowControl w:val="0"/>
      <w:spacing w:before="400" w:after="60"/>
      <w:ind w:firstLine="200" w:firstLineChars="200"/>
      <w:contextualSpacing/>
      <w:jc w:val="both"/>
      <w:outlineLvl w:val="0"/>
    </w:pPr>
    <w:rPr>
      <w:rFonts w:ascii="Cambria" w:hAnsi="Cambria"/>
      <w:smallCaps/>
      <w:color w:val="0F243E"/>
      <w:spacing w:val="20"/>
      <w:kern w:val="2"/>
      <w:sz w:val="32"/>
      <w:szCs w:val="32"/>
    </w:rPr>
  </w:style>
  <w:style w:type="paragraph" w:styleId="4">
    <w:name w:val="heading 2"/>
    <w:basedOn w:val="1"/>
    <w:next w:val="1"/>
    <w:link w:val="84"/>
    <w:qFormat/>
    <w:uiPriority w:val="99"/>
    <w:pPr>
      <w:widowControl w:val="0"/>
      <w:spacing w:before="120" w:after="60"/>
      <w:ind w:firstLine="200" w:firstLineChars="200"/>
      <w:contextualSpacing/>
      <w:jc w:val="both"/>
      <w:outlineLvl w:val="1"/>
    </w:pPr>
    <w:rPr>
      <w:rFonts w:ascii="Cambria" w:hAnsi="Cambria"/>
      <w:smallCaps/>
      <w:color w:val="17365D"/>
      <w:spacing w:val="20"/>
      <w:kern w:val="2"/>
      <w:sz w:val="28"/>
      <w:szCs w:val="28"/>
    </w:rPr>
  </w:style>
  <w:style w:type="paragraph" w:styleId="5">
    <w:name w:val="heading 3"/>
    <w:basedOn w:val="1"/>
    <w:next w:val="1"/>
    <w:link w:val="85"/>
    <w:qFormat/>
    <w:uiPriority w:val="99"/>
    <w:pPr>
      <w:widowControl w:val="0"/>
      <w:spacing w:before="120" w:after="60"/>
      <w:ind w:firstLine="200" w:firstLineChars="200"/>
      <w:contextualSpacing/>
      <w:jc w:val="both"/>
      <w:outlineLvl w:val="2"/>
    </w:pPr>
    <w:rPr>
      <w:rFonts w:ascii="Cambria" w:hAnsi="Cambria"/>
      <w:smallCaps/>
      <w:color w:val="1F497D"/>
      <w:spacing w:val="20"/>
      <w:kern w:val="2"/>
    </w:rPr>
  </w:style>
  <w:style w:type="paragraph" w:styleId="6">
    <w:name w:val="heading 4"/>
    <w:basedOn w:val="1"/>
    <w:next w:val="1"/>
    <w:link w:val="86"/>
    <w:qFormat/>
    <w:uiPriority w:val="99"/>
    <w:pPr>
      <w:widowControl w:val="0"/>
      <w:pBdr>
        <w:bottom w:val="single" w:color="71A0DC" w:sz="4" w:space="1"/>
      </w:pBdr>
      <w:spacing w:before="200" w:after="100"/>
      <w:ind w:firstLine="200" w:firstLineChars="200"/>
      <w:contextualSpacing/>
      <w:jc w:val="both"/>
      <w:outlineLvl w:val="3"/>
    </w:pPr>
    <w:rPr>
      <w:rFonts w:ascii="Cambria" w:hAnsi="Cambria"/>
      <w:b/>
      <w:bCs/>
      <w:smallCaps/>
      <w:color w:val="3071C3"/>
      <w:spacing w:val="20"/>
      <w:kern w:val="2"/>
    </w:rPr>
  </w:style>
  <w:style w:type="paragraph" w:styleId="7">
    <w:name w:val="heading 5"/>
    <w:basedOn w:val="1"/>
    <w:next w:val="1"/>
    <w:link w:val="87"/>
    <w:qFormat/>
    <w:uiPriority w:val="99"/>
    <w:pPr>
      <w:widowControl w:val="0"/>
      <w:pBdr>
        <w:bottom w:val="single" w:color="548DD4" w:sz="4" w:space="1"/>
      </w:pBdr>
      <w:spacing w:before="200" w:after="100"/>
      <w:ind w:firstLine="200" w:firstLineChars="200"/>
      <w:contextualSpacing/>
      <w:jc w:val="both"/>
      <w:outlineLvl w:val="4"/>
    </w:pPr>
    <w:rPr>
      <w:rFonts w:ascii="Cambria" w:hAnsi="Cambria"/>
      <w:smallCaps/>
      <w:color w:val="3071C3"/>
      <w:spacing w:val="20"/>
      <w:kern w:val="2"/>
    </w:rPr>
  </w:style>
  <w:style w:type="paragraph" w:styleId="8">
    <w:name w:val="heading 6"/>
    <w:basedOn w:val="1"/>
    <w:next w:val="1"/>
    <w:link w:val="88"/>
    <w:qFormat/>
    <w:uiPriority w:val="99"/>
    <w:pPr>
      <w:widowControl w:val="0"/>
      <w:pBdr>
        <w:bottom w:val="dotted" w:color="938953" w:sz="8" w:space="1"/>
      </w:pBdr>
      <w:spacing w:before="200" w:after="100" w:line="400" w:lineRule="exact"/>
      <w:ind w:firstLine="200" w:firstLineChars="200"/>
      <w:contextualSpacing/>
      <w:jc w:val="both"/>
      <w:outlineLvl w:val="5"/>
    </w:pPr>
    <w:rPr>
      <w:rFonts w:ascii="Cambria" w:hAnsi="Cambria"/>
      <w:smallCaps/>
      <w:color w:val="938953"/>
      <w:spacing w:val="20"/>
      <w:kern w:val="2"/>
    </w:rPr>
  </w:style>
  <w:style w:type="paragraph" w:styleId="9">
    <w:name w:val="heading 7"/>
    <w:basedOn w:val="1"/>
    <w:next w:val="1"/>
    <w:link w:val="89"/>
    <w:qFormat/>
    <w:uiPriority w:val="99"/>
    <w:pPr>
      <w:widowControl w:val="0"/>
      <w:pBdr>
        <w:bottom w:val="dotted" w:color="938953" w:sz="8" w:space="1"/>
      </w:pBdr>
      <w:spacing w:before="200" w:after="100"/>
      <w:ind w:firstLine="200" w:firstLineChars="200"/>
      <w:contextualSpacing/>
      <w:jc w:val="both"/>
      <w:outlineLvl w:val="6"/>
    </w:pPr>
    <w:rPr>
      <w:rFonts w:ascii="Cambria" w:hAnsi="Cambria"/>
      <w:b/>
      <w:bCs/>
      <w:smallCaps/>
      <w:color w:val="938953"/>
      <w:spacing w:val="20"/>
      <w:kern w:val="2"/>
      <w:sz w:val="16"/>
      <w:szCs w:val="16"/>
    </w:rPr>
  </w:style>
  <w:style w:type="paragraph" w:styleId="10">
    <w:name w:val="heading 8"/>
    <w:basedOn w:val="1"/>
    <w:next w:val="1"/>
    <w:link w:val="90"/>
    <w:qFormat/>
    <w:uiPriority w:val="99"/>
    <w:pPr>
      <w:widowControl w:val="0"/>
      <w:spacing w:before="200" w:after="60"/>
      <w:ind w:firstLine="200" w:firstLineChars="200"/>
      <w:contextualSpacing/>
      <w:jc w:val="both"/>
      <w:outlineLvl w:val="7"/>
    </w:pPr>
    <w:rPr>
      <w:rFonts w:ascii="Cambria" w:hAnsi="Cambria"/>
      <w:b/>
      <w:smallCaps/>
      <w:color w:val="938953"/>
      <w:spacing w:val="20"/>
      <w:kern w:val="2"/>
      <w:sz w:val="16"/>
      <w:szCs w:val="16"/>
    </w:rPr>
  </w:style>
  <w:style w:type="paragraph" w:styleId="11">
    <w:name w:val="heading 9"/>
    <w:basedOn w:val="1"/>
    <w:next w:val="1"/>
    <w:link w:val="91"/>
    <w:qFormat/>
    <w:uiPriority w:val="99"/>
    <w:pPr>
      <w:widowControl w:val="0"/>
      <w:spacing w:before="200" w:after="60"/>
      <w:ind w:firstLine="200" w:firstLineChars="200"/>
      <w:contextualSpacing/>
      <w:jc w:val="both"/>
      <w:outlineLvl w:val="8"/>
    </w:pPr>
    <w:rPr>
      <w:rFonts w:ascii="Cambria" w:hAnsi="Cambria"/>
      <w:smallCaps/>
      <w:color w:val="938953"/>
      <w:spacing w:val="20"/>
      <w:kern w:val="2"/>
      <w:sz w:val="16"/>
      <w:szCs w:val="16"/>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
    <w:basedOn w:val="1"/>
    <w:next w:val="1"/>
    <w:qFormat/>
    <w:uiPriority w:val="0"/>
    <w:pPr>
      <w:ind w:left="420" w:leftChars="200"/>
    </w:pPr>
  </w:style>
  <w:style w:type="paragraph" w:styleId="12">
    <w:name w:val="List 3"/>
    <w:basedOn w:val="1"/>
    <w:qFormat/>
    <w:uiPriority w:val="99"/>
    <w:pPr>
      <w:widowControl w:val="0"/>
      <w:adjustRightInd w:val="0"/>
      <w:snapToGrid w:val="0"/>
      <w:spacing w:line="360" w:lineRule="auto"/>
      <w:ind w:left="100" w:leftChars="400" w:hanging="200" w:hangingChars="200"/>
      <w:jc w:val="both"/>
    </w:pPr>
    <w:rPr>
      <w:kern w:val="2"/>
      <w:szCs w:val="20"/>
    </w:rPr>
  </w:style>
  <w:style w:type="paragraph" w:styleId="13">
    <w:name w:val="toc 7"/>
    <w:basedOn w:val="1"/>
    <w:next w:val="1"/>
    <w:qFormat/>
    <w:uiPriority w:val="99"/>
    <w:pPr>
      <w:widowControl w:val="0"/>
      <w:spacing w:line="400" w:lineRule="exact"/>
      <w:ind w:left="1440" w:firstLine="200" w:firstLineChars="200"/>
    </w:pPr>
    <w:rPr>
      <w:rFonts w:ascii="Calibri" w:hAnsi="Calibri"/>
      <w:kern w:val="2"/>
      <w:sz w:val="18"/>
      <w:szCs w:val="18"/>
    </w:rPr>
  </w:style>
  <w:style w:type="paragraph" w:styleId="14">
    <w:name w:val="Note Heading"/>
    <w:basedOn w:val="1"/>
    <w:next w:val="1"/>
    <w:link w:val="97"/>
    <w:qFormat/>
    <w:uiPriority w:val="99"/>
    <w:pPr>
      <w:widowControl w:val="0"/>
      <w:jc w:val="center"/>
    </w:pPr>
    <w:rPr>
      <w:rFonts w:ascii="Calibri" w:hAnsi="Calibri"/>
      <w:kern w:val="2"/>
      <w:sz w:val="21"/>
      <w:lang w:eastAsia="en-US"/>
    </w:rPr>
  </w:style>
  <w:style w:type="paragraph" w:styleId="15">
    <w:name w:val="List Bullet 4"/>
    <w:basedOn w:val="1"/>
    <w:qFormat/>
    <w:uiPriority w:val="99"/>
    <w:pPr>
      <w:numPr>
        <w:ilvl w:val="0"/>
        <w:numId w:val="1"/>
      </w:numPr>
      <w:tabs>
        <w:tab w:val="left" w:pos="1134"/>
      </w:tabs>
      <w:adjustRightInd w:val="0"/>
      <w:snapToGrid w:val="0"/>
      <w:spacing w:before="120" w:line="280" w:lineRule="atLeast"/>
      <w:ind w:left="1418" w:hanging="284"/>
    </w:pPr>
    <w:rPr>
      <w:rFonts w:ascii="宋体"/>
      <w:sz w:val="22"/>
      <w:szCs w:val="20"/>
    </w:rPr>
  </w:style>
  <w:style w:type="paragraph" w:styleId="16">
    <w:name w:val="Normal Indent"/>
    <w:basedOn w:val="1"/>
    <w:link w:val="206"/>
    <w:qFormat/>
    <w:uiPriority w:val="99"/>
    <w:pPr>
      <w:widowControl w:val="0"/>
      <w:spacing w:line="400" w:lineRule="exact"/>
      <w:ind w:firstLine="420" w:firstLineChars="200"/>
      <w:jc w:val="both"/>
    </w:pPr>
    <w:rPr>
      <w:kern w:val="2"/>
      <w:szCs w:val="20"/>
    </w:rPr>
  </w:style>
  <w:style w:type="paragraph" w:styleId="17">
    <w:name w:val="caption"/>
    <w:basedOn w:val="1"/>
    <w:next w:val="1"/>
    <w:qFormat/>
    <w:uiPriority w:val="99"/>
    <w:pPr>
      <w:widowControl w:val="0"/>
      <w:spacing w:line="400" w:lineRule="exact"/>
      <w:ind w:firstLine="200" w:firstLineChars="200"/>
      <w:jc w:val="both"/>
    </w:pPr>
    <w:rPr>
      <w:b/>
      <w:bCs/>
      <w:smallCaps/>
      <w:color w:val="1F497D"/>
      <w:spacing w:val="10"/>
      <w:kern w:val="2"/>
      <w:sz w:val="18"/>
      <w:szCs w:val="18"/>
    </w:rPr>
  </w:style>
  <w:style w:type="paragraph" w:styleId="18">
    <w:name w:val="List Bullet"/>
    <w:basedOn w:val="1"/>
    <w:qFormat/>
    <w:uiPriority w:val="99"/>
    <w:pPr>
      <w:widowControl w:val="0"/>
      <w:autoSpaceDE w:val="0"/>
      <w:autoSpaceDN w:val="0"/>
      <w:adjustRightInd w:val="0"/>
      <w:ind w:left="510" w:leftChars="150"/>
    </w:pPr>
    <w:rPr>
      <w:rFonts w:ascii="宋体"/>
    </w:rPr>
  </w:style>
  <w:style w:type="paragraph" w:styleId="19">
    <w:name w:val="Document Map"/>
    <w:basedOn w:val="1"/>
    <w:link w:val="183"/>
    <w:qFormat/>
    <w:uiPriority w:val="99"/>
    <w:pPr>
      <w:widowControl w:val="0"/>
      <w:shd w:val="clear" w:color="auto" w:fill="000080"/>
      <w:spacing w:line="400" w:lineRule="exact"/>
      <w:ind w:firstLine="200" w:firstLineChars="200"/>
      <w:jc w:val="both"/>
    </w:pPr>
    <w:rPr>
      <w:kern w:val="2"/>
      <w:szCs w:val="20"/>
    </w:rPr>
  </w:style>
  <w:style w:type="paragraph" w:styleId="20">
    <w:name w:val="annotation text"/>
    <w:basedOn w:val="1"/>
    <w:link w:val="93"/>
    <w:qFormat/>
    <w:uiPriority w:val="99"/>
    <w:pPr>
      <w:widowControl w:val="0"/>
      <w:spacing w:line="400" w:lineRule="exact"/>
      <w:ind w:firstLine="200" w:firstLineChars="200"/>
    </w:pPr>
    <w:rPr>
      <w:kern w:val="2"/>
      <w:sz w:val="21"/>
    </w:rPr>
  </w:style>
  <w:style w:type="paragraph" w:styleId="21">
    <w:name w:val="Body Text 3"/>
    <w:basedOn w:val="1"/>
    <w:link w:val="99"/>
    <w:qFormat/>
    <w:uiPriority w:val="99"/>
    <w:pPr>
      <w:widowControl w:val="0"/>
      <w:spacing w:line="400" w:lineRule="exact"/>
      <w:ind w:firstLine="200" w:firstLineChars="200"/>
      <w:jc w:val="center"/>
    </w:pPr>
    <w:rPr>
      <w:kern w:val="2"/>
      <w:sz w:val="18"/>
      <w:szCs w:val="20"/>
    </w:rPr>
  </w:style>
  <w:style w:type="paragraph" w:styleId="22">
    <w:name w:val="List Bullet 3"/>
    <w:basedOn w:val="1"/>
    <w:qFormat/>
    <w:uiPriority w:val="99"/>
    <w:pPr>
      <w:widowControl w:val="0"/>
      <w:numPr>
        <w:ilvl w:val="0"/>
        <w:numId w:val="2"/>
      </w:numPr>
      <w:tabs>
        <w:tab w:val="left" w:pos="1200"/>
      </w:tabs>
      <w:adjustRightInd w:val="0"/>
      <w:snapToGrid w:val="0"/>
      <w:spacing w:line="360" w:lineRule="auto"/>
      <w:ind w:firstLine="0"/>
      <w:jc w:val="both"/>
    </w:pPr>
    <w:rPr>
      <w:kern w:val="2"/>
      <w:szCs w:val="20"/>
    </w:rPr>
  </w:style>
  <w:style w:type="paragraph" w:styleId="23">
    <w:name w:val="Body Text"/>
    <w:basedOn w:val="1"/>
    <w:link w:val="95"/>
    <w:qFormat/>
    <w:uiPriority w:val="99"/>
    <w:pPr>
      <w:widowControl w:val="0"/>
      <w:spacing w:after="120" w:line="400" w:lineRule="exact"/>
      <w:ind w:firstLine="200" w:firstLineChars="200"/>
      <w:jc w:val="both"/>
    </w:pPr>
    <w:rPr>
      <w:kern w:val="2"/>
    </w:rPr>
  </w:style>
  <w:style w:type="paragraph" w:styleId="24">
    <w:name w:val="Body Text Indent"/>
    <w:basedOn w:val="1"/>
    <w:link w:val="100"/>
    <w:qFormat/>
    <w:uiPriority w:val="99"/>
    <w:pPr>
      <w:widowControl w:val="0"/>
      <w:tabs>
        <w:tab w:val="left" w:pos="2160"/>
      </w:tabs>
      <w:spacing w:line="400" w:lineRule="exact"/>
      <w:ind w:left="2159" w:leftChars="1028" w:firstLine="1" w:firstLineChars="200"/>
      <w:jc w:val="both"/>
    </w:pPr>
    <w:rPr>
      <w:rFonts w:ascii="宋体" w:hAnsi="宋体"/>
      <w:kern w:val="2"/>
      <w:sz w:val="21"/>
      <w:szCs w:val="21"/>
    </w:rPr>
  </w:style>
  <w:style w:type="paragraph" w:styleId="25">
    <w:name w:val="List Number 3"/>
    <w:basedOn w:val="1"/>
    <w:qFormat/>
    <w:uiPriority w:val="99"/>
    <w:pPr>
      <w:widowControl w:val="0"/>
      <w:numPr>
        <w:ilvl w:val="0"/>
        <w:numId w:val="3"/>
      </w:numPr>
      <w:tabs>
        <w:tab w:val="left" w:pos="840"/>
      </w:tabs>
      <w:adjustRightInd w:val="0"/>
      <w:snapToGrid w:val="0"/>
      <w:spacing w:line="360" w:lineRule="auto"/>
      <w:ind w:firstLine="0"/>
      <w:jc w:val="both"/>
    </w:pPr>
    <w:rPr>
      <w:kern w:val="2"/>
    </w:rPr>
  </w:style>
  <w:style w:type="paragraph" w:styleId="26">
    <w:name w:val="List 2"/>
    <w:basedOn w:val="1"/>
    <w:qFormat/>
    <w:uiPriority w:val="99"/>
    <w:pPr>
      <w:widowControl w:val="0"/>
      <w:spacing w:line="400" w:lineRule="exact"/>
      <w:ind w:left="100" w:leftChars="200" w:hanging="200" w:hangingChars="200"/>
      <w:jc w:val="both"/>
    </w:pPr>
    <w:rPr>
      <w:kern w:val="2"/>
      <w:szCs w:val="20"/>
    </w:rPr>
  </w:style>
  <w:style w:type="paragraph" w:styleId="27">
    <w:name w:val="List Continue"/>
    <w:basedOn w:val="1"/>
    <w:qFormat/>
    <w:uiPriority w:val="99"/>
    <w:pPr>
      <w:widowControl w:val="0"/>
      <w:adjustRightInd w:val="0"/>
      <w:snapToGrid w:val="0"/>
      <w:spacing w:after="120" w:line="360" w:lineRule="auto"/>
      <w:ind w:left="420" w:leftChars="200"/>
      <w:jc w:val="both"/>
    </w:pPr>
    <w:rPr>
      <w:kern w:val="2"/>
      <w:szCs w:val="20"/>
    </w:rPr>
  </w:style>
  <w:style w:type="paragraph" w:styleId="28">
    <w:name w:val="List Bullet 2"/>
    <w:basedOn w:val="1"/>
    <w:qFormat/>
    <w:uiPriority w:val="99"/>
    <w:pPr>
      <w:widowControl w:val="0"/>
      <w:numPr>
        <w:ilvl w:val="0"/>
        <w:numId w:val="4"/>
      </w:numPr>
      <w:tabs>
        <w:tab w:val="left" w:pos="780"/>
      </w:tabs>
      <w:adjustRightInd w:val="0"/>
      <w:snapToGrid w:val="0"/>
      <w:spacing w:line="360" w:lineRule="auto"/>
      <w:ind w:firstLine="0"/>
      <w:jc w:val="both"/>
    </w:pPr>
    <w:rPr>
      <w:kern w:val="2"/>
      <w:szCs w:val="20"/>
    </w:rPr>
  </w:style>
  <w:style w:type="paragraph" w:styleId="29">
    <w:name w:val="toc 5"/>
    <w:basedOn w:val="1"/>
    <w:next w:val="1"/>
    <w:qFormat/>
    <w:uiPriority w:val="99"/>
    <w:pPr>
      <w:widowControl w:val="0"/>
      <w:spacing w:line="400" w:lineRule="exact"/>
      <w:ind w:left="960" w:firstLine="200" w:firstLineChars="200"/>
    </w:pPr>
    <w:rPr>
      <w:rFonts w:ascii="Calibri" w:hAnsi="Calibri"/>
      <w:kern w:val="2"/>
      <w:sz w:val="18"/>
      <w:szCs w:val="18"/>
    </w:rPr>
  </w:style>
  <w:style w:type="paragraph" w:styleId="30">
    <w:name w:val="toc 3"/>
    <w:basedOn w:val="1"/>
    <w:next w:val="1"/>
    <w:qFormat/>
    <w:uiPriority w:val="39"/>
    <w:pPr>
      <w:widowControl w:val="0"/>
      <w:tabs>
        <w:tab w:val="right" w:leader="dot" w:pos="8777"/>
      </w:tabs>
      <w:spacing w:line="480" w:lineRule="exact"/>
      <w:ind w:left="482" w:firstLine="103" w:firstLineChars="43"/>
    </w:pPr>
    <w:rPr>
      <w:rFonts w:ascii="Calibri" w:hAnsi="Calibri"/>
      <w:i/>
      <w:iCs/>
      <w:kern w:val="2"/>
      <w:sz w:val="20"/>
      <w:szCs w:val="20"/>
    </w:rPr>
  </w:style>
  <w:style w:type="paragraph" w:styleId="31">
    <w:name w:val="Plain Text"/>
    <w:basedOn w:val="1"/>
    <w:link w:val="92"/>
    <w:qFormat/>
    <w:uiPriority w:val="99"/>
    <w:pPr>
      <w:widowControl w:val="0"/>
      <w:spacing w:line="400" w:lineRule="exact"/>
      <w:ind w:firstLine="200" w:firstLineChars="200"/>
      <w:jc w:val="both"/>
    </w:pPr>
    <w:rPr>
      <w:rFonts w:ascii="宋体" w:hAnsi="Courier New"/>
      <w:kern w:val="2"/>
      <w:szCs w:val="20"/>
    </w:rPr>
  </w:style>
  <w:style w:type="paragraph" w:styleId="32">
    <w:name w:val="toc 8"/>
    <w:basedOn w:val="1"/>
    <w:next w:val="1"/>
    <w:qFormat/>
    <w:uiPriority w:val="99"/>
    <w:pPr>
      <w:widowControl w:val="0"/>
      <w:spacing w:line="400" w:lineRule="exact"/>
      <w:ind w:left="1680" w:firstLine="200" w:firstLineChars="200"/>
    </w:pPr>
    <w:rPr>
      <w:rFonts w:ascii="Calibri" w:hAnsi="Calibri"/>
      <w:kern w:val="2"/>
      <w:sz w:val="18"/>
      <w:szCs w:val="18"/>
    </w:rPr>
  </w:style>
  <w:style w:type="paragraph" w:styleId="33">
    <w:name w:val="Date"/>
    <w:basedOn w:val="1"/>
    <w:next w:val="1"/>
    <w:link w:val="101"/>
    <w:qFormat/>
    <w:uiPriority w:val="99"/>
    <w:pPr>
      <w:widowControl w:val="0"/>
      <w:spacing w:line="400" w:lineRule="exact"/>
      <w:ind w:firstLine="200" w:firstLineChars="200"/>
      <w:jc w:val="both"/>
    </w:pPr>
    <w:rPr>
      <w:rFonts w:ascii="宋体"/>
      <w:kern w:val="2"/>
      <w:szCs w:val="20"/>
    </w:rPr>
  </w:style>
  <w:style w:type="paragraph" w:styleId="34">
    <w:name w:val="Body Text Indent 2"/>
    <w:basedOn w:val="1"/>
    <w:link w:val="102"/>
    <w:qFormat/>
    <w:uiPriority w:val="99"/>
    <w:pPr>
      <w:widowControl w:val="0"/>
      <w:spacing w:after="120" w:line="480" w:lineRule="auto"/>
      <w:ind w:left="420" w:leftChars="200" w:firstLine="200" w:firstLineChars="200"/>
      <w:jc w:val="both"/>
    </w:pPr>
    <w:rPr>
      <w:kern w:val="2"/>
      <w:sz w:val="21"/>
      <w:szCs w:val="20"/>
    </w:rPr>
  </w:style>
  <w:style w:type="paragraph" w:styleId="35">
    <w:name w:val="endnote text"/>
    <w:basedOn w:val="1"/>
    <w:link w:val="103"/>
    <w:qFormat/>
    <w:uiPriority w:val="99"/>
    <w:pPr>
      <w:widowControl w:val="0"/>
      <w:snapToGrid w:val="0"/>
    </w:pPr>
    <w:rPr>
      <w:kern w:val="2"/>
      <w:sz w:val="21"/>
    </w:rPr>
  </w:style>
  <w:style w:type="paragraph" w:styleId="36">
    <w:name w:val="Balloon Text"/>
    <w:basedOn w:val="1"/>
    <w:link w:val="104"/>
    <w:qFormat/>
    <w:uiPriority w:val="99"/>
    <w:pPr>
      <w:widowControl w:val="0"/>
      <w:spacing w:line="400" w:lineRule="exact"/>
      <w:ind w:firstLine="200" w:firstLineChars="200"/>
      <w:jc w:val="both"/>
    </w:pPr>
    <w:rPr>
      <w:kern w:val="2"/>
      <w:sz w:val="18"/>
      <w:szCs w:val="18"/>
    </w:rPr>
  </w:style>
  <w:style w:type="paragraph" w:styleId="37">
    <w:name w:val="footer"/>
    <w:basedOn w:val="1"/>
    <w:link w:val="128"/>
    <w:qFormat/>
    <w:uiPriority w:val="99"/>
    <w:pPr>
      <w:widowControl w:val="0"/>
      <w:tabs>
        <w:tab w:val="center" w:pos="4153"/>
        <w:tab w:val="right" w:pos="8306"/>
      </w:tabs>
      <w:snapToGrid w:val="0"/>
      <w:ind w:firstLine="200" w:firstLineChars="200"/>
      <w:jc w:val="both"/>
    </w:pPr>
    <w:rPr>
      <w:kern w:val="2"/>
      <w:sz w:val="18"/>
      <w:szCs w:val="18"/>
    </w:rPr>
  </w:style>
  <w:style w:type="paragraph" w:styleId="38">
    <w:name w:val="header"/>
    <w:basedOn w:val="1"/>
    <w:link w:val="127"/>
    <w:qFormat/>
    <w:uiPriority w:val="99"/>
    <w:pPr>
      <w:widowControl w:val="0"/>
      <w:pBdr>
        <w:bottom w:val="thickThinSmallGap" w:color="auto" w:sz="24" w:space="1"/>
      </w:pBdr>
      <w:tabs>
        <w:tab w:val="center" w:pos="4153"/>
        <w:tab w:val="right" w:pos="8306"/>
      </w:tabs>
      <w:snapToGrid w:val="0"/>
      <w:jc w:val="center"/>
    </w:pPr>
    <w:rPr>
      <w:rFonts w:ascii="仿宋_GB2312" w:eastAsia="仿宋_GB2312"/>
      <w:color w:val="000000"/>
      <w:kern w:val="2"/>
      <w:sz w:val="21"/>
      <w:szCs w:val="21"/>
    </w:rPr>
  </w:style>
  <w:style w:type="paragraph" w:styleId="39">
    <w:name w:val="toc 1"/>
    <w:basedOn w:val="1"/>
    <w:next w:val="1"/>
    <w:qFormat/>
    <w:uiPriority w:val="39"/>
    <w:pPr>
      <w:widowControl w:val="0"/>
      <w:spacing w:before="120" w:after="120" w:line="400" w:lineRule="exact"/>
      <w:ind w:firstLine="200" w:firstLineChars="200"/>
    </w:pPr>
    <w:rPr>
      <w:rFonts w:ascii="Calibri" w:hAnsi="Calibri"/>
      <w:b/>
      <w:bCs/>
      <w:caps/>
      <w:kern w:val="2"/>
      <w:sz w:val="20"/>
      <w:szCs w:val="20"/>
    </w:rPr>
  </w:style>
  <w:style w:type="paragraph" w:styleId="40">
    <w:name w:val="List Continue 4"/>
    <w:basedOn w:val="1"/>
    <w:qFormat/>
    <w:uiPriority w:val="99"/>
    <w:pPr>
      <w:widowControl w:val="0"/>
      <w:adjustRightInd w:val="0"/>
      <w:snapToGrid w:val="0"/>
      <w:spacing w:after="120" w:line="360" w:lineRule="auto"/>
      <w:ind w:left="1680" w:leftChars="800"/>
      <w:jc w:val="both"/>
    </w:pPr>
    <w:rPr>
      <w:kern w:val="2"/>
      <w:szCs w:val="20"/>
    </w:rPr>
  </w:style>
  <w:style w:type="paragraph" w:styleId="41">
    <w:name w:val="toc 4"/>
    <w:basedOn w:val="1"/>
    <w:next w:val="1"/>
    <w:qFormat/>
    <w:uiPriority w:val="99"/>
    <w:pPr>
      <w:widowControl w:val="0"/>
      <w:spacing w:line="400" w:lineRule="exact"/>
      <w:ind w:left="720" w:firstLine="200" w:firstLineChars="200"/>
    </w:pPr>
    <w:rPr>
      <w:rFonts w:ascii="Calibri" w:hAnsi="Calibri"/>
      <w:kern w:val="2"/>
      <w:sz w:val="18"/>
      <w:szCs w:val="18"/>
    </w:rPr>
  </w:style>
  <w:style w:type="paragraph" w:styleId="42">
    <w:name w:val="index heading"/>
    <w:basedOn w:val="1"/>
    <w:next w:val="43"/>
    <w:qFormat/>
    <w:uiPriority w:val="99"/>
    <w:pPr>
      <w:widowControl w:val="0"/>
      <w:jc w:val="both"/>
    </w:pPr>
    <w:rPr>
      <w:kern w:val="2"/>
      <w:sz w:val="21"/>
      <w:szCs w:val="20"/>
    </w:rPr>
  </w:style>
  <w:style w:type="paragraph" w:styleId="43">
    <w:name w:val="index 1"/>
    <w:basedOn w:val="1"/>
    <w:next w:val="1"/>
    <w:qFormat/>
    <w:uiPriority w:val="99"/>
    <w:pPr>
      <w:widowControl w:val="0"/>
      <w:spacing w:line="400" w:lineRule="exact"/>
      <w:ind w:firstLine="200" w:firstLineChars="200"/>
      <w:jc w:val="both"/>
    </w:pPr>
    <w:rPr>
      <w:kern w:val="2"/>
      <w:szCs w:val="20"/>
    </w:rPr>
  </w:style>
  <w:style w:type="paragraph" w:styleId="44">
    <w:name w:val="Subtitle"/>
    <w:basedOn w:val="1"/>
    <w:next w:val="1"/>
    <w:link w:val="108"/>
    <w:qFormat/>
    <w:uiPriority w:val="99"/>
    <w:pPr>
      <w:spacing w:after="600"/>
    </w:pPr>
    <w:rPr>
      <w:rFonts w:ascii="Calibri" w:hAnsi="Calibri"/>
      <w:smallCaps/>
      <w:color w:val="938953"/>
      <w:spacing w:val="5"/>
      <w:sz w:val="28"/>
      <w:szCs w:val="28"/>
      <w:lang w:eastAsia="en-US"/>
    </w:rPr>
  </w:style>
  <w:style w:type="paragraph" w:styleId="45">
    <w:name w:val="List"/>
    <w:basedOn w:val="1"/>
    <w:qFormat/>
    <w:uiPriority w:val="99"/>
    <w:pPr>
      <w:widowControl w:val="0"/>
      <w:ind w:left="200" w:hanging="200" w:hangingChars="200"/>
      <w:jc w:val="both"/>
    </w:pPr>
    <w:rPr>
      <w:kern w:val="2"/>
      <w:sz w:val="21"/>
      <w:szCs w:val="20"/>
    </w:rPr>
  </w:style>
  <w:style w:type="paragraph" w:styleId="46">
    <w:name w:val="footnote text"/>
    <w:basedOn w:val="1"/>
    <w:link w:val="109"/>
    <w:qFormat/>
    <w:uiPriority w:val="99"/>
    <w:pPr>
      <w:widowControl w:val="0"/>
      <w:spacing w:line="360" w:lineRule="auto"/>
      <w:jc w:val="both"/>
    </w:pPr>
    <w:rPr>
      <w:rFonts w:ascii="Calibri" w:hAnsi="Calibri"/>
      <w:kern w:val="2"/>
      <w:sz w:val="18"/>
      <w:lang w:eastAsia="en-US"/>
    </w:rPr>
  </w:style>
  <w:style w:type="paragraph" w:styleId="47">
    <w:name w:val="toc 6"/>
    <w:basedOn w:val="1"/>
    <w:next w:val="1"/>
    <w:qFormat/>
    <w:uiPriority w:val="99"/>
    <w:pPr>
      <w:widowControl w:val="0"/>
      <w:spacing w:line="400" w:lineRule="exact"/>
      <w:ind w:left="1200" w:firstLine="200" w:firstLineChars="200"/>
    </w:pPr>
    <w:rPr>
      <w:rFonts w:ascii="Calibri" w:hAnsi="Calibri"/>
      <w:kern w:val="2"/>
      <w:sz w:val="18"/>
      <w:szCs w:val="18"/>
    </w:rPr>
  </w:style>
  <w:style w:type="paragraph" w:styleId="48">
    <w:name w:val="List 5"/>
    <w:basedOn w:val="1"/>
    <w:qFormat/>
    <w:uiPriority w:val="99"/>
    <w:pPr>
      <w:widowControl w:val="0"/>
      <w:adjustRightInd w:val="0"/>
      <w:snapToGrid w:val="0"/>
      <w:spacing w:line="360" w:lineRule="auto"/>
      <w:ind w:left="100" w:leftChars="800" w:hanging="200" w:hangingChars="200"/>
      <w:jc w:val="both"/>
    </w:pPr>
    <w:rPr>
      <w:kern w:val="2"/>
      <w:szCs w:val="20"/>
    </w:rPr>
  </w:style>
  <w:style w:type="paragraph" w:styleId="49">
    <w:name w:val="Body Text Indent 3"/>
    <w:basedOn w:val="1"/>
    <w:link w:val="110"/>
    <w:qFormat/>
    <w:uiPriority w:val="99"/>
    <w:pPr>
      <w:widowControl w:val="0"/>
      <w:spacing w:after="120" w:line="400" w:lineRule="exact"/>
      <w:ind w:left="420" w:leftChars="200" w:firstLine="200" w:firstLineChars="200"/>
      <w:jc w:val="both"/>
    </w:pPr>
    <w:rPr>
      <w:kern w:val="2"/>
      <w:sz w:val="16"/>
      <w:szCs w:val="20"/>
    </w:rPr>
  </w:style>
  <w:style w:type="paragraph" w:styleId="50">
    <w:name w:val="table of figures"/>
    <w:basedOn w:val="1"/>
    <w:next w:val="1"/>
    <w:qFormat/>
    <w:uiPriority w:val="99"/>
    <w:pPr>
      <w:widowControl w:val="0"/>
      <w:tabs>
        <w:tab w:val="right" w:leader="dot" w:pos="8640"/>
      </w:tabs>
      <w:spacing w:line="360" w:lineRule="auto"/>
      <w:ind w:left="400" w:hanging="400"/>
      <w:jc w:val="both"/>
    </w:pPr>
    <w:rPr>
      <w:kern w:val="2"/>
    </w:rPr>
  </w:style>
  <w:style w:type="paragraph" w:styleId="51">
    <w:name w:val="toc 2"/>
    <w:basedOn w:val="1"/>
    <w:next w:val="1"/>
    <w:qFormat/>
    <w:uiPriority w:val="39"/>
    <w:pPr>
      <w:widowControl w:val="0"/>
      <w:tabs>
        <w:tab w:val="right" w:leader="dot" w:pos="8777"/>
      </w:tabs>
      <w:spacing w:line="400" w:lineRule="exact"/>
      <w:ind w:firstLine="566" w:firstLineChars="236"/>
    </w:pPr>
    <w:rPr>
      <w:rFonts w:ascii="Calibri" w:hAnsi="Calibri"/>
      <w:smallCaps/>
      <w:kern w:val="2"/>
      <w:sz w:val="20"/>
      <w:szCs w:val="20"/>
    </w:rPr>
  </w:style>
  <w:style w:type="paragraph" w:styleId="52">
    <w:name w:val="toc 9"/>
    <w:basedOn w:val="1"/>
    <w:next w:val="1"/>
    <w:qFormat/>
    <w:uiPriority w:val="99"/>
    <w:pPr>
      <w:widowControl w:val="0"/>
      <w:spacing w:line="400" w:lineRule="exact"/>
      <w:ind w:left="1920" w:firstLine="200" w:firstLineChars="200"/>
    </w:pPr>
    <w:rPr>
      <w:rFonts w:ascii="Calibri" w:hAnsi="Calibri"/>
      <w:kern w:val="2"/>
      <w:sz w:val="18"/>
      <w:szCs w:val="18"/>
    </w:rPr>
  </w:style>
  <w:style w:type="paragraph" w:styleId="53">
    <w:name w:val="Body Text 2"/>
    <w:basedOn w:val="1"/>
    <w:link w:val="111"/>
    <w:qFormat/>
    <w:uiPriority w:val="99"/>
    <w:pPr>
      <w:widowControl w:val="0"/>
      <w:spacing w:after="120" w:line="480" w:lineRule="auto"/>
      <w:ind w:firstLine="200" w:firstLineChars="200"/>
      <w:jc w:val="both"/>
    </w:pPr>
    <w:rPr>
      <w:kern w:val="2"/>
      <w:sz w:val="21"/>
      <w:szCs w:val="20"/>
    </w:rPr>
  </w:style>
  <w:style w:type="paragraph" w:styleId="54">
    <w:name w:val="List 4"/>
    <w:basedOn w:val="1"/>
    <w:qFormat/>
    <w:uiPriority w:val="99"/>
    <w:pPr>
      <w:widowControl w:val="0"/>
      <w:adjustRightInd w:val="0"/>
      <w:snapToGrid w:val="0"/>
      <w:spacing w:line="360" w:lineRule="auto"/>
      <w:ind w:left="100" w:leftChars="600" w:hanging="200" w:hangingChars="200"/>
      <w:jc w:val="both"/>
    </w:pPr>
    <w:rPr>
      <w:kern w:val="2"/>
      <w:szCs w:val="20"/>
    </w:rPr>
  </w:style>
  <w:style w:type="paragraph" w:styleId="55">
    <w:name w:val="List Continue 2"/>
    <w:basedOn w:val="1"/>
    <w:qFormat/>
    <w:uiPriority w:val="99"/>
    <w:pPr>
      <w:widowControl w:val="0"/>
      <w:adjustRightInd w:val="0"/>
      <w:snapToGrid w:val="0"/>
      <w:spacing w:after="120" w:line="360" w:lineRule="auto"/>
      <w:ind w:left="840" w:leftChars="400"/>
      <w:jc w:val="both"/>
    </w:pPr>
    <w:rPr>
      <w:kern w:val="2"/>
      <w:szCs w:val="20"/>
    </w:rPr>
  </w:style>
  <w:style w:type="paragraph" w:styleId="56">
    <w:name w:val="Message Header"/>
    <w:basedOn w:val="1"/>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7">
    <w:name w:val="HTML Preformatted"/>
    <w:basedOn w:val="1"/>
    <w:link w:val="11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pPr>
    <w:rPr>
      <w:rFonts w:ascii="宋体" w:hAnsi="宋体"/>
    </w:rPr>
  </w:style>
  <w:style w:type="paragraph" w:styleId="58">
    <w:name w:val="Normal (Web)"/>
    <w:basedOn w:val="1"/>
    <w:qFormat/>
    <w:uiPriority w:val="99"/>
    <w:pPr>
      <w:widowControl w:val="0"/>
      <w:spacing w:line="400" w:lineRule="exact"/>
      <w:ind w:firstLine="200" w:firstLineChars="200"/>
      <w:jc w:val="both"/>
    </w:pPr>
    <w:rPr>
      <w:kern w:val="2"/>
    </w:rPr>
  </w:style>
  <w:style w:type="paragraph" w:styleId="59">
    <w:name w:val="List Continue 3"/>
    <w:basedOn w:val="1"/>
    <w:qFormat/>
    <w:uiPriority w:val="99"/>
    <w:pPr>
      <w:widowControl w:val="0"/>
      <w:spacing w:after="120" w:line="400" w:lineRule="exact"/>
      <w:ind w:left="1260" w:leftChars="600" w:firstLine="200" w:firstLineChars="200"/>
      <w:jc w:val="both"/>
    </w:pPr>
    <w:rPr>
      <w:kern w:val="2"/>
      <w:szCs w:val="20"/>
    </w:rPr>
  </w:style>
  <w:style w:type="paragraph" w:styleId="60">
    <w:name w:val="Title"/>
    <w:basedOn w:val="1"/>
    <w:next w:val="1"/>
    <w:link w:val="113"/>
    <w:qFormat/>
    <w:uiPriority w:val="99"/>
    <w:pPr>
      <w:spacing w:after="160"/>
      <w:contextualSpacing/>
    </w:pPr>
    <w:rPr>
      <w:rFonts w:ascii="Cambria" w:hAnsi="Cambria"/>
      <w:smallCaps/>
      <w:color w:val="17365D"/>
      <w:spacing w:val="5"/>
      <w:sz w:val="72"/>
      <w:szCs w:val="72"/>
      <w:lang w:eastAsia="en-US"/>
    </w:rPr>
  </w:style>
  <w:style w:type="paragraph" w:styleId="61">
    <w:name w:val="annotation subject"/>
    <w:basedOn w:val="20"/>
    <w:next w:val="20"/>
    <w:link w:val="94"/>
    <w:qFormat/>
    <w:uiPriority w:val="99"/>
    <w:rPr>
      <w:b/>
      <w:bCs/>
    </w:rPr>
  </w:style>
  <w:style w:type="paragraph" w:styleId="62">
    <w:name w:val="Body Text First Indent"/>
    <w:basedOn w:val="23"/>
    <w:link w:val="96"/>
    <w:qFormat/>
    <w:uiPriority w:val="99"/>
    <w:pPr>
      <w:ind w:firstLine="420" w:firstLineChars="100"/>
    </w:pPr>
    <w:rPr>
      <w:sz w:val="21"/>
    </w:rPr>
  </w:style>
  <w:style w:type="paragraph" w:styleId="63">
    <w:name w:val="Body Text First Indent 2"/>
    <w:basedOn w:val="24"/>
    <w:link w:val="106"/>
    <w:qFormat/>
    <w:uiPriority w:val="99"/>
    <w:pPr>
      <w:tabs>
        <w:tab w:val="clear" w:pos="2160"/>
      </w:tabs>
      <w:spacing w:after="120" w:line="480" w:lineRule="auto"/>
      <w:ind w:left="418" w:leftChars="0" w:firstLine="216"/>
    </w:pPr>
    <w:rPr>
      <w:rFonts w:eastAsia="仿宋_GB2312"/>
      <w:sz w:val="24"/>
    </w:rPr>
  </w:style>
  <w:style w:type="table" w:styleId="65">
    <w:name w:val="Table Grid"/>
    <w:basedOn w:val="6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basedOn w:val="66"/>
    <w:qFormat/>
    <w:uiPriority w:val="22"/>
    <w:rPr>
      <w:rFonts w:cs="Times New Roman"/>
      <w:b/>
      <w:spacing w:val="0"/>
    </w:rPr>
  </w:style>
  <w:style w:type="character" w:styleId="68">
    <w:name w:val="endnote reference"/>
    <w:basedOn w:val="66"/>
    <w:qFormat/>
    <w:uiPriority w:val="99"/>
    <w:rPr>
      <w:rFonts w:cs="Times New Roman"/>
      <w:vertAlign w:val="superscript"/>
    </w:rPr>
  </w:style>
  <w:style w:type="character" w:styleId="69">
    <w:name w:val="page number"/>
    <w:basedOn w:val="66"/>
    <w:qFormat/>
    <w:uiPriority w:val="99"/>
    <w:rPr>
      <w:rFonts w:cs="Times New Roman"/>
    </w:rPr>
  </w:style>
  <w:style w:type="character" w:styleId="70">
    <w:name w:val="FollowedHyperlink"/>
    <w:basedOn w:val="66"/>
    <w:qFormat/>
    <w:uiPriority w:val="99"/>
    <w:rPr>
      <w:rFonts w:cs="Times New Roman"/>
      <w:color w:val="0000FF"/>
      <w:u w:val="single"/>
    </w:rPr>
  </w:style>
  <w:style w:type="character" w:styleId="71">
    <w:name w:val="Emphasis"/>
    <w:basedOn w:val="66"/>
    <w:qFormat/>
    <w:uiPriority w:val="99"/>
    <w:rPr>
      <w:rFonts w:cs="Times New Roman"/>
      <w:b/>
      <w:smallCaps/>
      <w:color w:val="5A5A5A"/>
      <w:spacing w:val="20"/>
      <w:kern w:val="0"/>
      <w:vertAlign w:val="baseline"/>
    </w:rPr>
  </w:style>
  <w:style w:type="character" w:styleId="72">
    <w:name w:val="HTML Definition"/>
    <w:basedOn w:val="66"/>
    <w:semiHidden/>
    <w:unhideWhenUsed/>
    <w:qFormat/>
    <w:locked/>
    <w:uiPriority w:val="99"/>
  </w:style>
  <w:style w:type="character" w:styleId="73">
    <w:name w:val="HTML Typewriter"/>
    <w:basedOn w:val="66"/>
    <w:semiHidden/>
    <w:unhideWhenUsed/>
    <w:qFormat/>
    <w:locked/>
    <w:uiPriority w:val="99"/>
    <w:rPr>
      <w:rFonts w:hint="default" w:ascii="monospace" w:hAnsi="monospace" w:eastAsia="monospace" w:cs="monospace"/>
      <w:sz w:val="20"/>
    </w:rPr>
  </w:style>
  <w:style w:type="character" w:styleId="74">
    <w:name w:val="HTML Acronym"/>
    <w:basedOn w:val="66"/>
    <w:semiHidden/>
    <w:unhideWhenUsed/>
    <w:qFormat/>
    <w:locked/>
    <w:uiPriority w:val="99"/>
  </w:style>
  <w:style w:type="character" w:styleId="75">
    <w:name w:val="HTML Variable"/>
    <w:basedOn w:val="66"/>
    <w:semiHidden/>
    <w:unhideWhenUsed/>
    <w:qFormat/>
    <w:locked/>
    <w:uiPriority w:val="99"/>
  </w:style>
  <w:style w:type="character" w:styleId="76">
    <w:name w:val="Hyperlink"/>
    <w:basedOn w:val="66"/>
    <w:qFormat/>
    <w:uiPriority w:val="99"/>
    <w:rPr>
      <w:rFonts w:cs="Times New Roman"/>
      <w:color w:val="000099"/>
      <w:u w:val="none"/>
    </w:rPr>
  </w:style>
  <w:style w:type="character" w:styleId="77">
    <w:name w:val="HTML Code"/>
    <w:basedOn w:val="66"/>
    <w:semiHidden/>
    <w:unhideWhenUsed/>
    <w:qFormat/>
    <w:locked/>
    <w:uiPriority w:val="99"/>
    <w:rPr>
      <w:rFonts w:hint="default" w:ascii="monospace" w:hAnsi="monospace" w:eastAsia="monospace" w:cs="monospace"/>
      <w:sz w:val="20"/>
    </w:rPr>
  </w:style>
  <w:style w:type="character" w:styleId="78">
    <w:name w:val="annotation reference"/>
    <w:basedOn w:val="66"/>
    <w:qFormat/>
    <w:uiPriority w:val="99"/>
    <w:rPr>
      <w:rFonts w:cs="Times New Roman"/>
      <w:sz w:val="21"/>
    </w:rPr>
  </w:style>
  <w:style w:type="character" w:styleId="79">
    <w:name w:val="HTML Cite"/>
    <w:basedOn w:val="66"/>
    <w:semiHidden/>
    <w:unhideWhenUsed/>
    <w:qFormat/>
    <w:locked/>
    <w:uiPriority w:val="99"/>
  </w:style>
  <w:style w:type="character" w:styleId="80">
    <w:name w:val="footnote reference"/>
    <w:basedOn w:val="66"/>
    <w:qFormat/>
    <w:uiPriority w:val="99"/>
    <w:rPr>
      <w:rFonts w:cs="Times New Roman"/>
      <w:position w:val="6"/>
      <w:sz w:val="14"/>
      <w:vertAlign w:val="superscript"/>
    </w:rPr>
  </w:style>
  <w:style w:type="character" w:styleId="81">
    <w:name w:val="HTML Keyboard"/>
    <w:basedOn w:val="66"/>
    <w:semiHidden/>
    <w:unhideWhenUsed/>
    <w:qFormat/>
    <w:locked/>
    <w:uiPriority w:val="99"/>
    <w:rPr>
      <w:rFonts w:hint="default" w:ascii="monospace" w:hAnsi="monospace" w:eastAsia="monospace" w:cs="monospace"/>
      <w:sz w:val="20"/>
    </w:rPr>
  </w:style>
  <w:style w:type="character" w:styleId="82">
    <w:name w:val="HTML Sample"/>
    <w:basedOn w:val="66"/>
    <w:semiHidden/>
    <w:unhideWhenUsed/>
    <w:qFormat/>
    <w:locked/>
    <w:uiPriority w:val="99"/>
    <w:rPr>
      <w:rFonts w:ascii="monospace" w:hAnsi="monospace" w:eastAsia="monospace" w:cs="monospace"/>
    </w:rPr>
  </w:style>
  <w:style w:type="character" w:customStyle="1" w:styleId="83">
    <w:name w:val="标题 1 Char"/>
    <w:basedOn w:val="66"/>
    <w:link w:val="3"/>
    <w:qFormat/>
    <w:locked/>
    <w:uiPriority w:val="99"/>
    <w:rPr>
      <w:rFonts w:ascii="Cambria" w:hAnsi="Cambria" w:eastAsia="宋体" w:cs="Times New Roman"/>
      <w:smallCaps/>
      <w:color w:val="0F243E"/>
      <w:spacing w:val="20"/>
      <w:sz w:val="32"/>
      <w:szCs w:val="32"/>
    </w:rPr>
  </w:style>
  <w:style w:type="character" w:customStyle="1" w:styleId="84">
    <w:name w:val="标题 2 Char"/>
    <w:basedOn w:val="66"/>
    <w:link w:val="4"/>
    <w:qFormat/>
    <w:locked/>
    <w:uiPriority w:val="99"/>
    <w:rPr>
      <w:rFonts w:ascii="Cambria" w:hAnsi="Cambria" w:eastAsia="宋体" w:cs="Times New Roman"/>
      <w:smallCaps/>
      <w:color w:val="17365D"/>
      <w:spacing w:val="20"/>
      <w:sz w:val="28"/>
      <w:szCs w:val="28"/>
    </w:rPr>
  </w:style>
  <w:style w:type="character" w:customStyle="1" w:styleId="85">
    <w:name w:val="标题 3 Char"/>
    <w:basedOn w:val="66"/>
    <w:link w:val="5"/>
    <w:qFormat/>
    <w:locked/>
    <w:uiPriority w:val="99"/>
    <w:rPr>
      <w:rFonts w:ascii="Cambria" w:hAnsi="Cambria" w:eastAsia="宋体" w:cs="Times New Roman"/>
      <w:smallCaps/>
      <w:color w:val="1F497D"/>
      <w:spacing w:val="20"/>
      <w:sz w:val="24"/>
      <w:szCs w:val="24"/>
    </w:rPr>
  </w:style>
  <w:style w:type="character" w:customStyle="1" w:styleId="86">
    <w:name w:val="标题 4 Char"/>
    <w:basedOn w:val="66"/>
    <w:link w:val="6"/>
    <w:qFormat/>
    <w:locked/>
    <w:uiPriority w:val="99"/>
    <w:rPr>
      <w:rFonts w:ascii="Cambria" w:hAnsi="Cambria" w:eastAsia="宋体" w:cs="Times New Roman"/>
      <w:b/>
      <w:bCs/>
      <w:smallCaps/>
      <w:color w:val="3071C3"/>
      <w:spacing w:val="20"/>
    </w:rPr>
  </w:style>
  <w:style w:type="character" w:customStyle="1" w:styleId="87">
    <w:name w:val="标题 5 Char"/>
    <w:basedOn w:val="66"/>
    <w:link w:val="7"/>
    <w:qFormat/>
    <w:locked/>
    <w:uiPriority w:val="99"/>
    <w:rPr>
      <w:rFonts w:ascii="Cambria" w:hAnsi="Cambria" w:eastAsia="宋体" w:cs="Times New Roman"/>
      <w:smallCaps/>
      <w:color w:val="3071C3"/>
      <w:spacing w:val="20"/>
    </w:rPr>
  </w:style>
  <w:style w:type="character" w:customStyle="1" w:styleId="88">
    <w:name w:val="标题 6 Char"/>
    <w:basedOn w:val="66"/>
    <w:link w:val="8"/>
    <w:qFormat/>
    <w:locked/>
    <w:uiPriority w:val="99"/>
    <w:rPr>
      <w:rFonts w:ascii="Cambria" w:hAnsi="Cambria" w:eastAsia="宋体" w:cs="Times New Roman"/>
      <w:smallCaps/>
      <w:color w:val="938953"/>
      <w:spacing w:val="20"/>
    </w:rPr>
  </w:style>
  <w:style w:type="character" w:customStyle="1" w:styleId="89">
    <w:name w:val="标题 7 Char"/>
    <w:basedOn w:val="66"/>
    <w:link w:val="9"/>
    <w:qFormat/>
    <w:locked/>
    <w:uiPriority w:val="99"/>
    <w:rPr>
      <w:rFonts w:ascii="Cambria" w:hAnsi="Cambria" w:eastAsia="宋体" w:cs="Times New Roman"/>
      <w:b/>
      <w:bCs/>
      <w:smallCaps/>
      <w:color w:val="938953"/>
      <w:spacing w:val="20"/>
      <w:sz w:val="16"/>
      <w:szCs w:val="16"/>
    </w:rPr>
  </w:style>
  <w:style w:type="character" w:customStyle="1" w:styleId="90">
    <w:name w:val="标题 8 Char"/>
    <w:basedOn w:val="66"/>
    <w:link w:val="10"/>
    <w:qFormat/>
    <w:locked/>
    <w:uiPriority w:val="99"/>
    <w:rPr>
      <w:rFonts w:ascii="Cambria" w:hAnsi="Cambria" w:eastAsia="宋体" w:cs="Times New Roman"/>
      <w:b/>
      <w:smallCaps/>
      <w:color w:val="938953"/>
      <w:spacing w:val="20"/>
      <w:sz w:val="16"/>
      <w:szCs w:val="16"/>
    </w:rPr>
  </w:style>
  <w:style w:type="character" w:customStyle="1" w:styleId="91">
    <w:name w:val="标题 9 Char"/>
    <w:basedOn w:val="66"/>
    <w:link w:val="11"/>
    <w:qFormat/>
    <w:locked/>
    <w:uiPriority w:val="99"/>
    <w:rPr>
      <w:rFonts w:ascii="Cambria" w:hAnsi="Cambria" w:eastAsia="宋体" w:cs="Times New Roman"/>
      <w:smallCaps/>
      <w:color w:val="938953"/>
      <w:spacing w:val="20"/>
      <w:sz w:val="16"/>
      <w:szCs w:val="16"/>
    </w:rPr>
  </w:style>
  <w:style w:type="character" w:customStyle="1" w:styleId="92">
    <w:name w:val="纯文本 Char2"/>
    <w:basedOn w:val="66"/>
    <w:link w:val="31"/>
    <w:qFormat/>
    <w:locked/>
    <w:uiPriority w:val="99"/>
    <w:rPr>
      <w:rFonts w:ascii="宋体" w:hAnsi="Courier New" w:eastAsia="宋体" w:cs="Times New Roman"/>
      <w:kern w:val="2"/>
      <w:sz w:val="24"/>
    </w:rPr>
  </w:style>
  <w:style w:type="character" w:customStyle="1" w:styleId="93">
    <w:name w:val="批注文字 Char1"/>
    <w:basedOn w:val="66"/>
    <w:link w:val="20"/>
    <w:qFormat/>
    <w:locked/>
    <w:uiPriority w:val="99"/>
    <w:rPr>
      <w:rFonts w:ascii="Times New Roman" w:hAnsi="Times New Roman" w:eastAsia="宋体" w:cs="Times New Roman"/>
      <w:kern w:val="2"/>
      <w:sz w:val="24"/>
    </w:rPr>
  </w:style>
  <w:style w:type="character" w:customStyle="1" w:styleId="94">
    <w:name w:val="批注主题 Char1"/>
    <w:basedOn w:val="93"/>
    <w:link w:val="61"/>
    <w:qFormat/>
    <w:locked/>
    <w:uiPriority w:val="99"/>
    <w:rPr>
      <w:b/>
    </w:rPr>
  </w:style>
  <w:style w:type="character" w:customStyle="1" w:styleId="95">
    <w:name w:val="正文文本 Char"/>
    <w:basedOn w:val="66"/>
    <w:link w:val="23"/>
    <w:qFormat/>
    <w:locked/>
    <w:uiPriority w:val="99"/>
    <w:rPr>
      <w:rFonts w:ascii="Times New Roman" w:hAnsi="Times New Roman" w:eastAsia="宋体" w:cs="Times New Roman"/>
      <w:kern w:val="2"/>
      <w:sz w:val="24"/>
      <w:szCs w:val="24"/>
      <w:lang w:eastAsia="zh-CN" w:bidi="ar-SA"/>
    </w:rPr>
  </w:style>
  <w:style w:type="character" w:customStyle="1" w:styleId="96">
    <w:name w:val="正文首行缩进 Char2"/>
    <w:basedOn w:val="95"/>
    <w:link w:val="62"/>
    <w:qFormat/>
    <w:locked/>
    <w:uiPriority w:val="99"/>
  </w:style>
  <w:style w:type="character" w:customStyle="1" w:styleId="97">
    <w:name w:val="注释标题 Char1"/>
    <w:basedOn w:val="66"/>
    <w:link w:val="14"/>
    <w:semiHidden/>
    <w:qFormat/>
    <w:locked/>
    <w:uiPriority w:val="99"/>
    <w:rPr>
      <w:rFonts w:ascii="Times New Roman" w:hAnsi="Times New Roman" w:eastAsia="宋体" w:cs="Times New Roman"/>
      <w:kern w:val="2"/>
      <w:sz w:val="24"/>
      <w:szCs w:val="24"/>
      <w:lang w:eastAsia="zh-CN" w:bidi="ar-SA"/>
    </w:rPr>
  </w:style>
  <w:style w:type="character" w:customStyle="1" w:styleId="98">
    <w:name w:val="Document Map Char"/>
    <w:basedOn w:val="66"/>
    <w:link w:val="19"/>
    <w:qFormat/>
    <w:locked/>
    <w:uiPriority w:val="99"/>
    <w:rPr>
      <w:rFonts w:ascii="宋体" w:hAnsi="Calibri" w:eastAsia="宋体" w:cs="Times New Roman"/>
      <w:kern w:val="2"/>
      <w:sz w:val="18"/>
      <w:lang w:val="en-US" w:eastAsia="zh-CN"/>
    </w:rPr>
  </w:style>
  <w:style w:type="character" w:customStyle="1" w:styleId="99">
    <w:name w:val="正文文本 3 Char1"/>
    <w:basedOn w:val="66"/>
    <w:link w:val="21"/>
    <w:qFormat/>
    <w:locked/>
    <w:uiPriority w:val="99"/>
    <w:rPr>
      <w:rFonts w:ascii="Times New Roman" w:hAnsi="Times New Roman" w:eastAsia="宋体" w:cs="Times New Roman"/>
      <w:kern w:val="2"/>
      <w:sz w:val="18"/>
    </w:rPr>
  </w:style>
  <w:style w:type="character" w:customStyle="1" w:styleId="100">
    <w:name w:val="正文文本缩进 Char"/>
    <w:basedOn w:val="66"/>
    <w:link w:val="24"/>
    <w:qFormat/>
    <w:locked/>
    <w:uiPriority w:val="99"/>
    <w:rPr>
      <w:rFonts w:ascii="宋体" w:hAnsi="宋体" w:eastAsia="宋体" w:cs="Times New Roman"/>
      <w:kern w:val="2"/>
      <w:sz w:val="21"/>
      <w:szCs w:val="21"/>
      <w:lang w:bidi="ar-SA"/>
    </w:rPr>
  </w:style>
  <w:style w:type="character" w:customStyle="1" w:styleId="101">
    <w:name w:val="日期 Char2"/>
    <w:basedOn w:val="66"/>
    <w:link w:val="33"/>
    <w:qFormat/>
    <w:locked/>
    <w:uiPriority w:val="99"/>
    <w:rPr>
      <w:rFonts w:ascii="宋体" w:hAnsi="Times New Roman" w:eastAsia="宋体" w:cs="Times New Roman"/>
      <w:kern w:val="2"/>
      <w:sz w:val="24"/>
    </w:rPr>
  </w:style>
  <w:style w:type="character" w:customStyle="1" w:styleId="102">
    <w:name w:val="正文文本缩进 2 Char1"/>
    <w:basedOn w:val="66"/>
    <w:link w:val="34"/>
    <w:qFormat/>
    <w:locked/>
    <w:uiPriority w:val="99"/>
    <w:rPr>
      <w:rFonts w:ascii="Times New Roman" w:hAnsi="Times New Roman" w:eastAsia="宋体" w:cs="Times New Roman"/>
      <w:kern w:val="2"/>
      <w:sz w:val="21"/>
    </w:rPr>
  </w:style>
  <w:style w:type="character" w:customStyle="1" w:styleId="103">
    <w:name w:val="尾注文本 Char"/>
    <w:basedOn w:val="66"/>
    <w:link w:val="35"/>
    <w:qFormat/>
    <w:locked/>
    <w:uiPriority w:val="99"/>
    <w:rPr>
      <w:rFonts w:ascii="Times New Roman" w:hAnsi="Times New Roman" w:eastAsia="宋体" w:cs="Times New Roman"/>
      <w:kern w:val="2"/>
      <w:sz w:val="24"/>
      <w:szCs w:val="24"/>
      <w:lang w:bidi="ar-SA"/>
    </w:rPr>
  </w:style>
  <w:style w:type="character" w:customStyle="1" w:styleId="104">
    <w:name w:val="批注框文本 Char1"/>
    <w:basedOn w:val="66"/>
    <w:link w:val="36"/>
    <w:qFormat/>
    <w:locked/>
    <w:uiPriority w:val="99"/>
    <w:rPr>
      <w:rFonts w:ascii="Times New Roman" w:hAnsi="Times New Roman" w:eastAsia="宋体" w:cs="Times New Roman"/>
      <w:kern w:val="2"/>
      <w:sz w:val="18"/>
    </w:rPr>
  </w:style>
  <w:style w:type="character" w:customStyle="1" w:styleId="105">
    <w:name w:val="Footer Char"/>
    <w:basedOn w:val="66"/>
    <w:link w:val="37"/>
    <w:qFormat/>
    <w:locked/>
    <w:uiPriority w:val="99"/>
    <w:rPr>
      <w:rFonts w:ascii="Calibri" w:hAnsi="Calibri" w:eastAsia="宋体" w:cs="Times New Roman"/>
      <w:sz w:val="18"/>
      <w:lang w:val="en-US" w:eastAsia="zh-CN"/>
    </w:rPr>
  </w:style>
  <w:style w:type="character" w:customStyle="1" w:styleId="106">
    <w:name w:val="正文首行缩进 2 Char1"/>
    <w:basedOn w:val="100"/>
    <w:link w:val="63"/>
    <w:qFormat/>
    <w:locked/>
    <w:uiPriority w:val="99"/>
    <w:rPr>
      <w:rFonts w:eastAsia="仿宋_GB2312"/>
    </w:rPr>
  </w:style>
  <w:style w:type="character" w:customStyle="1" w:styleId="107">
    <w:name w:val="Header Char"/>
    <w:basedOn w:val="66"/>
    <w:link w:val="38"/>
    <w:qFormat/>
    <w:locked/>
    <w:uiPriority w:val="99"/>
    <w:rPr>
      <w:rFonts w:ascii="Calibri" w:hAnsi="Calibri" w:eastAsia="宋体" w:cs="Times New Roman"/>
      <w:sz w:val="18"/>
      <w:lang w:val="en-US" w:eastAsia="zh-CN"/>
    </w:rPr>
  </w:style>
  <w:style w:type="character" w:customStyle="1" w:styleId="108">
    <w:name w:val="副标题 Char"/>
    <w:basedOn w:val="66"/>
    <w:link w:val="44"/>
    <w:qFormat/>
    <w:locked/>
    <w:uiPriority w:val="99"/>
    <w:rPr>
      <w:rFonts w:cs="Times New Roman"/>
      <w:smallCaps/>
      <w:color w:val="938953"/>
      <w:spacing w:val="5"/>
      <w:sz w:val="28"/>
      <w:szCs w:val="28"/>
      <w:lang w:val="en-US" w:eastAsia="en-US"/>
    </w:rPr>
  </w:style>
  <w:style w:type="character" w:customStyle="1" w:styleId="109">
    <w:name w:val="脚注文本 Char1"/>
    <w:basedOn w:val="66"/>
    <w:link w:val="46"/>
    <w:semiHidden/>
    <w:qFormat/>
    <w:locked/>
    <w:uiPriority w:val="99"/>
    <w:rPr>
      <w:rFonts w:ascii="Times New Roman" w:hAnsi="Times New Roman" w:eastAsia="宋体" w:cs="Times New Roman"/>
      <w:kern w:val="2"/>
      <w:sz w:val="18"/>
      <w:szCs w:val="18"/>
      <w:lang w:eastAsia="zh-CN" w:bidi="ar-SA"/>
    </w:rPr>
  </w:style>
  <w:style w:type="character" w:customStyle="1" w:styleId="110">
    <w:name w:val="正文文本缩进 3 Char1"/>
    <w:basedOn w:val="66"/>
    <w:link w:val="49"/>
    <w:qFormat/>
    <w:locked/>
    <w:uiPriority w:val="99"/>
    <w:rPr>
      <w:rFonts w:ascii="Times New Roman" w:hAnsi="Times New Roman" w:eastAsia="宋体" w:cs="Times New Roman"/>
      <w:kern w:val="2"/>
      <w:sz w:val="16"/>
    </w:rPr>
  </w:style>
  <w:style w:type="character" w:customStyle="1" w:styleId="111">
    <w:name w:val="正文文本 2 Char1"/>
    <w:basedOn w:val="66"/>
    <w:link w:val="53"/>
    <w:qFormat/>
    <w:locked/>
    <w:uiPriority w:val="99"/>
    <w:rPr>
      <w:rFonts w:ascii="Times New Roman" w:hAnsi="Times New Roman" w:eastAsia="宋体" w:cs="Times New Roman"/>
      <w:kern w:val="2"/>
      <w:sz w:val="21"/>
    </w:rPr>
  </w:style>
  <w:style w:type="character" w:customStyle="1" w:styleId="112">
    <w:name w:val="HTML 预设格式 Char1"/>
    <w:basedOn w:val="66"/>
    <w:link w:val="57"/>
    <w:qFormat/>
    <w:locked/>
    <w:uiPriority w:val="99"/>
    <w:rPr>
      <w:rFonts w:ascii="宋体" w:hAnsi="宋体" w:eastAsia="宋体" w:cs="Times New Roman"/>
      <w:sz w:val="24"/>
    </w:rPr>
  </w:style>
  <w:style w:type="character" w:customStyle="1" w:styleId="113">
    <w:name w:val="标题 Char"/>
    <w:basedOn w:val="66"/>
    <w:link w:val="60"/>
    <w:qFormat/>
    <w:locked/>
    <w:uiPriority w:val="99"/>
    <w:rPr>
      <w:rFonts w:ascii="Cambria" w:hAnsi="Cambria" w:eastAsia="宋体" w:cs="Times New Roman"/>
      <w:smallCaps/>
      <w:color w:val="17365D"/>
      <w:spacing w:val="5"/>
      <w:sz w:val="72"/>
      <w:szCs w:val="72"/>
      <w:lang w:val="en-US" w:eastAsia="en-US"/>
    </w:rPr>
  </w:style>
  <w:style w:type="paragraph" w:customStyle="1" w:styleId="114">
    <w:name w:val="无间隔1"/>
    <w:basedOn w:val="1"/>
    <w:link w:val="115"/>
    <w:qFormat/>
    <w:uiPriority w:val="99"/>
    <w:pPr>
      <w:widowControl w:val="0"/>
      <w:ind w:firstLine="200" w:firstLineChars="200"/>
      <w:jc w:val="both"/>
    </w:pPr>
    <w:rPr>
      <w:kern w:val="2"/>
    </w:rPr>
  </w:style>
  <w:style w:type="character" w:customStyle="1" w:styleId="115">
    <w:name w:val="无间隔 Char"/>
    <w:basedOn w:val="66"/>
    <w:link w:val="114"/>
    <w:qFormat/>
    <w:locked/>
    <w:uiPriority w:val="99"/>
    <w:rPr>
      <w:rFonts w:cs="Times New Roman"/>
      <w:color w:val="5A5A5A"/>
    </w:rPr>
  </w:style>
  <w:style w:type="paragraph" w:customStyle="1" w:styleId="116">
    <w:name w:val="列出段落1"/>
    <w:basedOn w:val="1"/>
    <w:link w:val="636"/>
    <w:qFormat/>
    <w:uiPriority w:val="99"/>
    <w:pPr>
      <w:widowControl w:val="0"/>
      <w:spacing w:line="400" w:lineRule="exact"/>
      <w:ind w:left="720" w:firstLine="200" w:firstLineChars="200"/>
      <w:contextualSpacing/>
      <w:jc w:val="both"/>
    </w:pPr>
    <w:rPr>
      <w:rFonts w:ascii="Calibri" w:hAnsi="Calibri"/>
      <w:color w:val="5A5A5A"/>
      <w:sz w:val="20"/>
      <w:szCs w:val="20"/>
    </w:rPr>
  </w:style>
  <w:style w:type="paragraph" w:customStyle="1" w:styleId="117">
    <w:name w:val="引用1"/>
    <w:basedOn w:val="1"/>
    <w:next w:val="1"/>
    <w:link w:val="118"/>
    <w:qFormat/>
    <w:uiPriority w:val="99"/>
    <w:pPr>
      <w:widowControl w:val="0"/>
      <w:spacing w:line="400" w:lineRule="exact"/>
      <w:ind w:firstLine="200" w:firstLineChars="200"/>
      <w:jc w:val="both"/>
    </w:pPr>
    <w:rPr>
      <w:i/>
      <w:iCs/>
      <w:kern w:val="2"/>
    </w:rPr>
  </w:style>
  <w:style w:type="character" w:customStyle="1" w:styleId="118">
    <w:name w:val="引用 Char"/>
    <w:basedOn w:val="66"/>
    <w:link w:val="117"/>
    <w:qFormat/>
    <w:locked/>
    <w:uiPriority w:val="99"/>
    <w:rPr>
      <w:rFonts w:cs="Times New Roman"/>
      <w:i/>
      <w:iCs/>
      <w:color w:val="5A5A5A"/>
      <w:sz w:val="20"/>
      <w:szCs w:val="20"/>
    </w:rPr>
  </w:style>
  <w:style w:type="paragraph" w:customStyle="1" w:styleId="119">
    <w:name w:val="明显引用1"/>
    <w:basedOn w:val="1"/>
    <w:next w:val="1"/>
    <w:link w:val="120"/>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20">
    <w:name w:val="明显引用 Char"/>
    <w:basedOn w:val="66"/>
    <w:link w:val="119"/>
    <w:qFormat/>
    <w:locked/>
    <w:uiPriority w:val="99"/>
    <w:rPr>
      <w:rFonts w:ascii="Cambria" w:hAnsi="Cambria" w:eastAsia="宋体" w:cs="Times New Roman"/>
      <w:smallCaps/>
      <w:color w:val="365F91"/>
      <w:sz w:val="20"/>
      <w:szCs w:val="20"/>
    </w:rPr>
  </w:style>
  <w:style w:type="character" w:customStyle="1" w:styleId="121">
    <w:name w:val="不明显强调1"/>
    <w:qFormat/>
    <w:uiPriority w:val="99"/>
    <w:rPr>
      <w:smallCaps/>
      <w:color w:val="5A5A5A"/>
      <w:vertAlign w:val="baseline"/>
    </w:rPr>
  </w:style>
  <w:style w:type="character" w:customStyle="1" w:styleId="122">
    <w:name w:val="明显强调1"/>
    <w:qFormat/>
    <w:uiPriority w:val="99"/>
    <w:rPr>
      <w:b/>
      <w:smallCaps/>
      <w:color w:val="4F81BD"/>
      <w:spacing w:val="40"/>
    </w:rPr>
  </w:style>
  <w:style w:type="character" w:customStyle="1" w:styleId="123">
    <w:name w:val="不明显参考1"/>
    <w:qFormat/>
    <w:uiPriority w:val="99"/>
    <w:rPr>
      <w:rFonts w:ascii="Cambria" w:hAnsi="Cambria" w:eastAsia="宋体"/>
      <w:i/>
      <w:smallCaps/>
      <w:color w:val="5A5A5A"/>
      <w:spacing w:val="20"/>
    </w:rPr>
  </w:style>
  <w:style w:type="character" w:customStyle="1" w:styleId="124">
    <w:name w:val="明显参考1"/>
    <w:qFormat/>
    <w:uiPriority w:val="99"/>
    <w:rPr>
      <w:rFonts w:ascii="Cambria" w:hAnsi="Cambria" w:eastAsia="宋体"/>
      <w:b/>
      <w:i/>
      <w:smallCaps/>
      <w:color w:val="17365D"/>
      <w:spacing w:val="20"/>
    </w:rPr>
  </w:style>
  <w:style w:type="character" w:customStyle="1" w:styleId="125">
    <w:name w:val="书籍标题1"/>
    <w:qFormat/>
    <w:uiPriority w:val="99"/>
    <w:rPr>
      <w:rFonts w:ascii="Cambria" w:hAnsi="Cambria" w:eastAsia="宋体"/>
      <w:b/>
      <w:smallCaps/>
      <w:color w:val="17365D"/>
      <w:spacing w:val="10"/>
      <w:u w:val="single"/>
    </w:rPr>
  </w:style>
  <w:style w:type="paragraph" w:customStyle="1" w:styleId="126">
    <w:name w:val="TOC 标题1"/>
    <w:basedOn w:val="3"/>
    <w:next w:val="1"/>
    <w:qFormat/>
    <w:uiPriority w:val="99"/>
    <w:pPr>
      <w:outlineLvl w:val="9"/>
    </w:pPr>
  </w:style>
  <w:style w:type="character" w:customStyle="1" w:styleId="127">
    <w:name w:val="页眉 Char"/>
    <w:basedOn w:val="66"/>
    <w:link w:val="38"/>
    <w:qFormat/>
    <w:locked/>
    <w:uiPriority w:val="99"/>
    <w:rPr>
      <w:rFonts w:ascii="仿宋_GB2312" w:hAnsi="Times New Roman" w:eastAsia="仿宋_GB2312" w:cs="Times New Roman"/>
      <w:color w:val="000000"/>
      <w:kern w:val="2"/>
      <w:sz w:val="21"/>
      <w:szCs w:val="21"/>
      <w:lang w:eastAsia="zh-CN" w:bidi="ar-SA"/>
    </w:rPr>
  </w:style>
  <w:style w:type="character" w:customStyle="1" w:styleId="128">
    <w:name w:val="页脚 Char"/>
    <w:basedOn w:val="66"/>
    <w:link w:val="37"/>
    <w:qFormat/>
    <w:locked/>
    <w:uiPriority w:val="99"/>
    <w:rPr>
      <w:rFonts w:cs="Times New Roman"/>
      <w:color w:val="5A5A5A"/>
      <w:sz w:val="18"/>
      <w:szCs w:val="18"/>
    </w:rPr>
  </w:style>
  <w:style w:type="character" w:customStyle="1" w:styleId="129">
    <w:name w:val="纯文本 Char"/>
    <w:basedOn w:val="66"/>
    <w:qFormat/>
    <w:uiPriority w:val="99"/>
    <w:rPr>
      <w:rFonts w:ascii="宋体" w:hAnsi="Courier New" w:eastAsia="宋体" w:cs="Courier New"/>
      <w:kern w:val="2"/>
      <w:sz w:val="21"/>
      <w:szCs w:val="21"/>
      <w:lang w:eastAsia="zh-CN" w:bidi="ar-SA"/>
    </w:rPr>
  </w:style>
  <w:style w:type="paragraph" w:customStyle="1" w:styleId="130">
    <w:name w:val="Char"/>
    <w:basedOn w:val="19"/>
    <w:qFormat/>
    <w:uiPriority w:val="99"/>
    <w:rPr>
      <w:rFonts w:ascii="Tahoma" w:hAnsi="Tahoma"/>
    </w:rPr>
  </w:style>
  <w:style w:type="character" w:customStyle="1" w:styleId="131">
    <w:name w:val="文档结构图 Char"/>
    <w:basedOn w:val="66"/>
    <w:qFormat/>
    <w:uiPriority w:val="99"/>
    <w:rPr>
      <w:rFonts w:ascii="宋体" w:hAnsi="Times New Roman" w:eastAsia="宋体" w:cs="Times New Roman"/>
      <w:kern w:val="2"/>
      <w:sz w:val="18"/>
      <w:szCs w:val="18"/>
      <w:lang w:eastAsia="zh-CN" w:bidi="ar-SA"/>
    </w:rPr>
  </w:style>
  <w:style w:type="paragraph" w:customStyle="1" w:styleId="132">
    <w:name w:val="xl54"/>
    <w:basedOn w:val="1"/>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33">
    <w:name w:val="Table Text Char Char"/>
    <w:qFormat/>
    <w:uiPriority w:val="99"/>
    <w:pPr>
      <w:snapToGrid w:val="0"/>
      <w:spacing w:before="80" w:after="80"/>
    </w:pPr>
    <w:rPr>
      <w:rFonts w:ascii="Arial" w:hAnsi="Arial" w:eastAsia="宋体" w:cs="Arial"/>
      <w:sz w:val="18"/>
      <w:szCs w:val="18"/>
      <w:lang w:val="en-US" w:eastAsia="zh-CN" w:bidi="ar-SA"/>
    </w:rPr>
  </w:style>
  <w:style w:type="character" w:customStyle="1" w:styleId="134">
    <w:name w:val="Table Text Char Char Char"/>
    <w:qFormat/>
    <w:uiPriority w:val="99"/>
    <w:rPr>
      <w:rFonts w:ascii="Arial" w:hAnsi="Arial" w:eastAsia="宋体"/>
      <w:sz w:val="18"/>
      <w:lang w:val="en-US" w:eastAsia="zh-CN"/>
    </w:rPr>
  </w:style>
  <w:style w:type="character" w:customStyle="1" w:styleId="135">
    <w:name w:val="批注框文本 Char"/>
    <w:basedOn w:val="66"/>
    <w:qFormat/>
    <w:uiPriority w:val="99"/>
    <w:rPr>
      <w:rFonts w:ascii="Times New Roman" w:hAnsi="Times New Roman" w:eastAsia="宋体" w:cs="Times New Roman"/>
      <w:kern w:val="2"/>
      <w:sz w:val="18"/>
      <w:szCs w:val="18"/>
      <w:lang w:eastAsia="zh-CN" w:bidi="ar-SA"/>
    </w:rPr>
  </w:style>
  <w:style w:type="paragraph" w:customStyle="1" w:styleId="136">
    <w:name w:val="xl52"/>
    <w:basedOn w:val="1"/>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37">
    <w:name w:val="Table Text"/>
    <w:basedOn w:val="1"/>
    <w:qFormat/>
    <w:uiPriority w:val="99"/>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38">
    <w:name w:val="Table Text Char"/>
    <w:qFormat/>
    <w:uiPriority w:val="99"/>
    <w:rPr>
      <w:rFonts w:ascii="Arial" w:hAnsi="Arial" w:eastAsia="宋体"/>
      <w:sz w:val="18"/>
      <w:lang w:val="en-US" w:eastAsia="zh-CN"/>
    </w:rPr>
  </w:style>
  <w:style w:type="character" w:customStyle="1" w:styleId="139">
    <w:name w:val="正文首行缩进 Char"/>
    <w:basedOn w:val="95"/>
    <w:qFormat/>
    <w:uiPriority w:val="99"/>
  </w:style>
  <w:style w:type="paragraph" w:customStyle="1" w:styleId="140">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41">
    <w:name w:val="表格正文"/>
    <w:basedOn w:val="1"/>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42">
    <w:name w:val="表格标题"/>
    <w:basedOn w:val="141"/>
    <w:qFormat/>
    <w:uiPriority w:val="99"/>
    <w:pPr>
      <w:spacing w:before="20"/>
      <w:jc w:val="center"/>
    </w:pPr>
    <w:rPr>
      <w:rFonts w:eastAsia="楷体_GB2312"/>
      <w:b/>
    </w:rPr>
  </w:style>
  <w:style w:type="paragraph" w:customStyle="1" w:styleId="143">
    <w:name w:val="DOT Text"/>
    <w:basedOn w:val="140"/>
    <w:qFormat/>
    <w:uiPriority w:val="99"/>
    <w:pPr>
      <w:numPr>
        <w:ilvl w:val="0"/>
        <w:numId w:val="5"/>
      </w:numPr>
      <w:tabs>
        <w:tab w:val="left" w:pos="1680"/>
        <w:tab w:val="clear" w:pos="420"/>
      </w:tabs>
      <w:spacing w:beforeLines="25" w:afterLines="25"/>
      <w:ind w:firstLine="0" w:firstLineChars="0"/>
    </w:pPr>
  </w:style>
  <w:style w:type="character" w:customStyle="1" w:styleId="144">
    <w:name w:val="mode1"/>
    <w:qFormat/>
    <w:uiPriority w:val="99"/>
    <w:rPr>
      <w:color w:val="444444"/>
      <w:sz w:val="18"/>
    </w:rPr>
  </w:style>
  <w:style w:type="paragraph" w:customStyle="1" w:styleId="145">
    <w:name w:val="Char4"/>
    <w:basedOn w:val="1"/>
    <w:qFormat/>
    <w:uiPriority w:val="99"/>
    <w:pPr>
      <w:spacing w:after="160" w:line="240" w:lineRule="exact"/>
      <w:ind w:firstLine="200" w:firstLineChars="200"/>
    </w:pPr>
    <w:rPr>
      <w:rFonts w:ascii="Verdana" w:hAnsi="Verdana"/>
      <w:szCs w:val="20"/>
      <w:lang w:eastAsia="en-US"/>
    </w:rPr>
  </w:style>
  <w:style w:type="character" w:customStyle="1" w:styleId="146">
    <w:name w:val="批注文字 Char"/>
    <w:basedOn w:val="66"/>
    <w:qFormat/>
    <w:uiPriority w:val="99"/>
    <w:rPr>
      <w:rFonts w:ascii="Times New Roman" w:hAnsi="Times New Roman" w:eastAsia="宋体" w:cs="Times New Roman"/>
      <w:kern w:val="2"/>
      <w:sz w:val="24"/>
      <w:szCs w:val="24"/>
      <w:lang w:eastAsia="zh-CN" w:bidi="ar-SA"/>
    </w:rPr>
  </w:style>
  <w:style w:type="character" w:customStyle="1" w:styleId="147">
    <w:name w:val="批注主题 Char"/>
    <w:basedOn w:val="146"/>
    <w:qFormat/>
    <w:uiPriority w:val="99"/>
    <w:rPr>
      <w:b/>
      <w:bCs/>
    </w:rPr>
  </w:style>
  <w:style w:type="character" w:customStyle="1" w:styleId="148">
    <w:name w:val="HTML 预设格式 Char"/>
    <w:basedOn w:val="66"/>
    <w:qFormat/>
    <w:uiPriority w:val="99"/>
    <w:rPr>
      <w:rFonts w:ascii="Courier New" w:hAnsi="Courier New" w:eastAsia="宋体" w:cs="Courier New"/>
      <w:kern w:val="2"/>
      <w:lang w:eastAsia="zh-CN" w:bidi="ar-SA"/>
    </w:rPr>
  </w:style>
  <w:style w:type="paragraph" w:customStyle="1" w:styleId="149">
    <w:name w:val="Char Char Char"/>
    <w:basedOn w:val="1"/>
    <w:qFormat/>
    <w:uiPriority w:val="99"/>
    <w:pPr>
      <w:widowControl w:val="0"/>
      <w:spacing w:line="400" w:lineRule="exact"/>
      <w:ind w:firstLine="200" w:firstLineChars="200"/>
      <w:jc w:val="both"/>
    </w:pPr>
    <w:rPr>
      <w:rFonts w:ascii="Tahoma" w:hAnsi="Tahoma"/>
      <w:kern w:val="2"/>
      <w:szCs w:val="20"/>
    </w:rPr>
  </w:style>
  <w:style w:type="paragraph" w:customStyle="1" w:styleId="150">
    <w:name w:val="样式1"/>
    <w:basedOn w:val="31"/>
    <w:next w:val="24"/>
    <w:qFormat/>
    <w:uiPriority w:val="99"/>
    <w:pPr>
      <w:ind w:firstLine="1958" w:firstLineChars="650"/>
    </w:pPr>
    <w:rPr>
      <w:rFonts w:ascii="仿宋_GB2312" w:hAnsi="仿宋_GB2312" w:eastAsia="仿宋_GB2312"/>
      <w:sz w:val="32"/>
    </w:rPr>
  </w:style>
  <w:style w:type="paragraph" w:customStyle="1" w:styleId="151">
    <w:name w:val="默认段落字体 Para Char Char Char Char Char Char Char"/>
    <w:basedOn w:val="1"/>
    <w:qFormat/>
    <w:uiPriority w:val="99"/>
    <w:pPr>
      <w:widowControl w:val="0"/>
      <w:spacing w:line="400" w:lineRule="exact"/>
      <w:ind w:firstLine="200" w:firstLineChars="200"/>
      <w:jc w:val="both"/>
    </w:pPr>
    <w:rPr>
      <w:rFonts w:ascii="Tahoma" w:hAnsi="Tahoma"/>
      <w:b/>
      <w:kern w:val="2"/>
      <w:szCs w:val="20"/>
    </w:rPr>
  </w:style>
  <w:style w:type="character" w:customStyle="1" w:styleId="152">
    <w:name w:val="141"/>
    <w:qFormat/>
    <w:uiPriority w:val="99"/>
    <w:rPr>
      <w:color w:val="333333"/>
      <w:sz w:val="21"/>
      <w:u w:val="none"/>
    </w:rPr>
  </w:style>
  <w:style w:type="paragraph" w:customStyle="1" w:styleId="153">
    <w:name w:val="Char Char Char Char Char Char Char Char Char Char Char Char Char Char Char Char Char Char Char Char Char Char Char Char Char"/>
    <w:basedOn w:val="1"/>
    <w:qFormat/>
    <w:uiPriority w:val="99"/>
    <w:pPr>
      <w:widowControl w:val="0"/>
      <w:spacing w:line="400" w:lineRule="exact"/>
      <w:ind w:firstLine="200" w:firstLineChars="200"/>
      <w:jc w:val="both"/>
    </w:pPr>
    <w:rPr>
      <w:rFonts w:ascii="Tahoma" w:hAnsi="Tahoma"/>
      <w:kern w:val="2"/>
      <w:szCs w:val="20"/>
    </w:rPr>
  </w:style>
  <w:style w:type="paragraph" w:customStyle="1" w:styleId="154">
    <w:name w:val="tableheading"/>
    <w:basedOn w:val="1"/>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55">
    <w:name w:val="orange_blod1"/>
    <w:qFormat/>
    <w:uiPriority w:val="99"/>
    <w:rPr>
      <w:rFonts w:ascii="Verdana" w:hAnsi="Verdana"/>
      <w:b/>
      <w:color w:val="FF6600"/>
      <w:sz w:val="17"/>
      <w:u w:val="none"/>
    </w:rPr>
  </w:style>
  <w:style w:type="paragraph" w:customStyle="1" w:styleId="156">
    <w:name w:val="Char Char1"/>
    <w:basedOn w:val="1"/>
    <w:qFormat/>
    <w:uiPriority w:val="99"/>
    <w:pPr>
      <w:spacing w:after="160" w:line="240" w:lineRule="exact"/>
      <w:ind w:firstLine="200" w:firstLineChars="200"/>
    </w:pPr>
    <w:rPr>
      <w:rFonts w:ascii="Verdana" w:hAnsi="Verdana"/>
      <w:sz w:val="20"/>
      <w:szCs w:val="20"/>
      <w:lang w:eastAsia="en-US"/>
    </w:rPr>
  </w:style>
  <w:style w:type="paragraph" w:customStyle="1" w:styleId="157">
    <w:name w:val="Char1"/>
    <w:basedOn w:val="1"/>
    <w:qFormat/>
    <w:uiPriority w:val="99"/>
    <w:pPr>
      <w:widowControl w:val="0"/>
      <w:adjustRightInd w:val="0"/>
      <w:spacing w:line="360" w:lineRule="auto"/>
      <w:ind w:firstLine="200" w:firstLineChars="200"/>
      <w:jc w:val="both"/>
    </w:pPr>
    <w:rPr>
      <w:szCs w:val="20"/>
    </w:rPr>
  </w:style>
  <w:style w:type="paragraph" w:customStyle="1" w:styleId="158">
    <w:name w:val="列表内容"/>
    <w:basedOn w:val="1"/>
    <w:next w:val="1"/>
    <w:qFormat/>
    <w:uiPriority w:val="99"/>
    <w:pPr>
      <w:numPr>
        <w:ilvl w:val="0"/>
        <w:numId w:val="6"/>
      </w:numPr>
      <w:spacing w:line="400" w:lineRule="exact"/>
      <w:ind w:firstLine="200" w:firstLineChars="200"/>
    </w:pPr>
    <w:rPr>
      <w:sz w:val="18"/>
    </w:rPr>
  </w:style>
  <w:style w:type="paragraph" w:customStyle="1" w:styleId="159">
    <w:name w:val="Char Char Char Char"/>
    <w:basedOn w:val="19"/>
    <w:qFormat/>
    <w:uiPriority w:val="99"/>
  </w:style>
  <w:style w:type="character" w:customStyle="1" w:styleId="160">
    <w:name w:val="页脚 Char3"/>
    <w:qFormat/>
    <w:uiPriority w:val="99"/>
    <w:rPr>
      <w:rFonts w:eastAsia="宋体"/>
      <w:kern w:val="2"/>
      <w:sz w:val="18"/>
      <w:lang w:val="en-US" w:eastAsia="zh-CN"/>
    </w:rPr>
  </w:style>
  <w:style w:type="paragraph" w:customStyle="1" w:styleId="161">
    <w:name w:val="Default"/>
    <w:qFormat/>
    <w:uiPriority w:val="99"/>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62">
    <w:name w:val="样式2"/>
    <w:basedOn w:val="1"/>
    <w:next w:val="1"/>
    <w:qFormat/>
    <w:uiPriority w:val="99"/>
    <w:pPr>
      <w:widowControl w:val="0"/>
      <w:spacing w:line="400" w:lineRule="exact"/>
      <w:ind w:firstLine="200" w:firstLineChars="200"/>
      <w:jc w:val="both"/>
    </w:pPr>
    <w:rPr>
      <w:kern w:val="2"/>
      <w:sz w:val="28"/>
    </w:rPr>
  </w:style>
  <w:style w:type="paragraph" w:customStyle="1" w:styleId="16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64">
    <w:name w:val="Char Char Char Char Char Char Char"/>
    <w:basedOn w:val="1"/>
    <w:qFormat/>
    <w:uiPriority w:val="99"/>
    <w:pPr>
      <w:widowControl w:val="0"/>
      <w:spacing w:line="400" w:lineRule="exact"/>
      <w:ind w:firstLine="200" w:firstLineChars="200"/>
      <w:jc w:val="both"/>
    </w:pPr>
    <w:rPr>
      <w:kern w:val="2"/>
      <w:szCs w:val="20"/>
    </w:rPr>
  </w:style>
  <w:style w:type="character" w:customStyle="1" w:styleId="165">
    <w:name w:val="Char Char2"/>
    <w:qFormat/>
    <w:uiPriority w:val="99"/>
    <w:rPr>
      <w:rFonts w:eastAsia="宋体"/>
      <w:kern w:val="2"/>
      <w:sz w:val="18"/>
      <w:lang w:val="en-US" w:eastAsia="zh-CN"/>
    </w:rPr>
  </w:style>
  <w:style w:type="character" w:customStyle="1" w:styleId="166">
    <w:name w:val="textcontents"/>
    <w:basedOn w:val="66"/>
    <w:qFormat/>
    <w:uiPriority w:val="99"/>
    <w:rPr>
      <w:rFonts w:cs="Times New Roman"/>
    </w:rPr>
  </w:style>
  <w:style w:type="character" w:customStyle="1" w:styleId="167">
    <w:name w:val="标题 1 Char1"/>
    <w:qFormat/>
    <w:uiPriority w:val="99"/>
    <w:rPr>
      <w:rFonts w:ascii="宋体"/>
      <w:b/>
      <w:kern w:val="28"/>
      <w:sz w:val="36"/>
      <w:lang w:val="en-US" w:eastAsia="zh-CN"/>
    </w:rPr>
  </w:style>
  <w:style w:type="paragraph" w:customStyle="1" w:styleId="168">
    <w:name w:val="目录标题1"/>
    <w:basedOn w:val="1"/>
    <w:qFormat/>
    <w:uiPriority w:val="99"/>
    <w:pPr>
      <w:widowControl w:val="0"/>
      <w:spacing w:before="120" w:after="120" w:line="320" w:lineRule="atLeast"/>
      <w:ind w:firstLine="200" w:firstLineChars="200"/>
      <w:jc w:val="center"/>
    </w:pPr>
    <w:rPr>
      <w:b/>
      <w:kern w:val="2"/>
      <w:sz w:val="32"/>
    </w:rPr>
  </w:style>
  <w:style w:type="character" w:customStyle="1" w:styleId="169">
    <w:name w:val="newsbg"/>
    <w:basedOn w:val="66"/>
    <w:qFormat/>
    <w:uiPriority w:val="99"/>
    <w:rPr>
      <w:rFonts w:cs="Times New Roman"/>
    </w:rPr>
  </w:style>
  <w:style w:type="paragraph" w:customStyle="1" w:styleId="170">
    <w:name w:val="样式4"/>
    <w:basedOn w:val="1"/>
    <w:qFormat/>
    <w:uiPriority w:val="99"/>
    <w:pPr>
      <w:keepNext/>
      <w:keepLines/>
      <w:widowControl w:val="0"/>
      <w:numPr>
        <w:ilvl w:val="0"/>
        <w:numId w:val="7"/>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71">
    <w:name w:val="apple-style-span"/>
    <w:basedOn w:val="66"/>
    <w:qFormat/>
    <w:uiPriority w:val="99"/>
    <w:rPr>
      <w:rFonts w:cs="Times New Roman"/>
    </w:rPr>
  </w:style>
  <w:style w:type="character" w:customStyle="1" w:styleId="172">
    <w:name w:val="gray121"/>
    <w:qFormat/>
    <w:uiPriority w:val="99"/>
    <w:rPr>
      <w:color w:val="666666"/>
      <w:sz w:val="18"/>
    </w:rPr>
  </w:style>
  <w:style w:type="paragraph" w:customStyle="1" w:styleId="173">
    <w:name w:val="样式3"/>
    <w:basedOn w:val="150"/>
    <w:qFormat/>
    <w:uiPriority w:val="99"/>
    <w:pPr>
      <w:ind w:firstLine="2080"/>
    </w:pPr>
    <w:rPr>
      <w:szCs w:val="72"/>
    </w:rPr>
  </w:style>
  <w:style w:type="paragraph" w:customStyle="1" w:styleId="174">
    <w:name w:val="about_main1"/>
    <w:basedOn w:val="1"/>
    <w:qFormat/>
    <w:uiPriority w:val="99"/>
    <w:pPr>
      <w:spacing w:before="30" w:after="100" w:afterAutospacing="1" w:line="400" w:lineRule="exact"/>
      <w:ind w:firstLine="200" w:firstLineChars="200"/>
    </w:pPr>
    <w:rPr>
      <w:rFonts w:ascii="宋体" w:hAnsi="宋体" w:cs="宋体"/>
    </w:rPr>
  </w:style>
  <w:style w:type="character" w:customStyle="1" w:styleId="175">
    <w:name w:val="页眉 Char1"/>
    <w:qFormat/>
    <w:uiPriority w:val="99"/>
    <w:rPr>
      <w:kern w:val="2"/>
      <w:sz w:val="18"/>
    </w:rPr>
  </w:style>
  <w:style w:type="character" w:customStyle="1" w:styleId="176">
    <w:name w:val="标题 6 Char1"/>
    <w:qFormat/>
    <w:uiPriority w:val="99"/>
    <w:rPr>
      <w:rFonts w:ascii="Arial" w:hAnsi="Arial" w:eastAsia="黑体"/>
      <w:b/>
      <w:kern w:val="2"/>
      <w:sz w:val="24"/>
    </w:rPr>
  </w:style>
  <w:style w:type="character" w:customStyle="1" w:styleId="177">
    <w:name w:val="标题 7 Char1"/>
    <w:qFormat/>
    <w:uiPriority w:val="99"/>
    <w:rPr>
      <w:b/>
      <w:kern w:val="2"/>
      <w:sz w:val="24"/>
    </w:rPr>
  </w:style>
  <w:style w:type="character" w:customStyle="1" w:styleId="178">
    <w:name w:val="标题 8 Char1"/>
    <w:qFormat/>
    <w:uiPriority w:val="99"/>
    <w:rPr>
      <w:rFonts w:ascii="Arial" w:hAnsi="Arial" w:eastAsia="黑体"/>
      <w:kern w:val="2"/>
      <w:sz w:val="24"/>
    </w:rPr>
  </w:style>
  <w:style w:type="character" w:customStyle="1" w:styleId="179">
    <w:name w:val="标题 9 Char1"/>
    <w:qFormat/>
    <w:uiPriority w:val="99"/>
    <w:rPr>
      <w:rFonts w:ascii="Arial" w:hAnsi="Arial" w:eastAsia="黑体"/>
      <w:kern w:val="2"/>
      <w:sz w:val="24"/>
    </w:rPr>
  </w:style>
  <w:style w:type="character" w:customStyle="1" w:styleId="180">
    <w:name w:val="标题 3 Char1"/>
    <w:qFormat/>
    <w:uiPriority w:val="99"/>
    <w:rPr>
      <w:rFonts w:ascii="宋体"/>
      <w:b/>
      <w:kern w:val="2"/>
      <w:sz w:val="24"/>
      <w:lang w:val="en-US" w:eastAsia="zh-CN"/>
    </w:rPr>
  </w:style>
  <w:style w:type="character" w:customStyle="1" w:styleId="181">
    <w:name w:val="Char Char6"/>
    <w:qFormat/>
    <w:uiPriority w:val="99"/>
    <w:rPr>
      <w:rFonts w:ascii="Arial" w:hAnsi="Arial" w:eastAsia="黑体"/>
      <w:b/>
      <w:kern w:val="2"/>
      <w:sz w:val="32"/>
      <w:lang w:val="en-US" w:eastAsia="zh-CN"/>
    </w:rPr>
  </w:style>
  <w:style w:type="paragraph" w:customStyle="1" w:styleId="182">
    <w:name w:val="标四"/>
    <w:next w:val="1"/>
    <w:qFormat/>
    <w:uiPriority w:val="99"/>
    <w:pPr>
      <w:numPr>
        <w:ilvl w:val="3"/>
        <w:numId w:val="5"/>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83">
    <w:name w:val="文档结构图 Char1"/>
    <w:link w:val="19"/>
    <w:qFormat/>
    <w:locked/>
    <w:uiPriority w:val="99"/>
    <w:rPr>
      <w:rFonts w:ascii="Times New Roman" w:hAnsi="Times New Roman" w:eastAsia="宋体"/>
      <w:kern w:val="2"/>
      <w:sz w:val="24"/>
      <w:shd w:val="clear" w:color="auto" w:fill="000080"/>
    </w:rPr>
  </w:style>
  <w:style w:type="character" w:customStyle="1" w:styleId="184">
    <w:name w:val="日期 Char"/>
    <w:basedOn w:val="66"/>
    <w:qFormat/>
    <w:uiPriority w:val="99"/>
    <w:rPr>
      <w:rFonts w:ascii="Times New Roman" w:hAnsi="Times New Roman" w:eastAsia="宋体" w:cs="Times New Roman"/>
      <w:kern w:val="2"/>
      <w:sz w:val="24"/>
      <w:szCs w:val="24"/>
      <w:lang w:eastAsia="zh-CN" w:bidi="ar-SA"/>
    </w:rPr>
  </w:style>
  <w:style w:type="paragraph" w:customStyle="1" w:styleId="185">
    <w:name w:val="文档正文"/>
    <w:basedOn w:val="1"/>
    <w:qFormat/>
    <w:uiPriority w:val="99"/>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86">
    <w:name w:val="正文1"/>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87">
    <w:name w:val="正文文本 Char1"/>
    <w:qFormat/>
    <w:uiPriority w:val="99"/>
    <w:rPr>
      <w:kern w:val="2"/>
      <w:sz w:val="24"/>
    </w:rPr>
  </w:style>
  <w:style w:type="character" w:customStyle="1" w:styleId="188">
    <w:name w:val="正文首行缩进 Char1"/>
    <w:basedOn w:val="187"/>
    <w:semiHidden/>
    <w:qFormat/>
    <w:uiPriority w:val="99"/>
    <w:rPr>
      <w:rFonts w:cs="Times New Roman"/>
      <w:szCs w:val="24"/>
    </w:rPr>
  </w:style>
  <w:style w:type="character" w:customStyle="1" w:styleId="189">
    <w:name w:val="页脚 Char1"/>
    <w:qFormat/>
    <w:uiPriority w:val="99"/>
    <w:rPr>
      <w:kern w:val="2"/>
      <w:sz w:val="18"/>
    </w:rPr>
  </w:style>
  <w:style w:type="character" w:customStyle="1" w:styleId="190">
    <w:name w:val="正文文本 3 Char"/>
    <w:basedOn w:val="66"/>
    <w:qFormat/>
    <w:uiPriority w:val="99"/>
    <w:rPr>
      <w:rFonts w:ascii="Times New Roman" w:hAnsi="Times New Roman" w:eastAsia="宋体" w:cs="Times New Roman"/>
      <w:kern w:val="2"/>
      <w:sz w:val="16"/>
      <w:szCs w:val="16"/>
      <w:lang w:eastAsia="zh-CN" w:bidi="ar-SA"/>
    </w:rPr>
  </w:style>
  <w:style w:type="character" w:customStyle="1" w:styleId="191">
    <w:name w:val="正文文本 2 Char"/>
    <w:basedOn w:val="66"/>
    <w:qFormat/>
    <w:uiPriority w:val="99"/>
    <w:rPr>
      <w:rFonts w:ascii="Times New Roman" w:hAnsi="Times New Roman" w:eastAsia="宋体" w:cs="Times New Roman"/>
      <w:kern w:val="2"/>
      <w:sz w:val="24"/>
      <w:szCs w:val="24"/>
      <w:lang w:eastAsia="zh-CN" w:bidi="ar-SA"/>
    </w:rPr>
  </w:style>
  <w:style w:type="paragraph" w:customStyle="1" w:styleId="192">
    <w:name w:val="font11"/>
    <w:basedOn w:val="1"/>
    <w:qFormat/>
    <w:uiPriority w:val="99"/>
    <w:pPr>
      <w:numPr>
        <w:ilvl w:val="3"/>
        <w:numId w:val="8"/>
      </w:numPr>
      <w:tabs>
        <w:tab w:val="left" w:pos="1680"/>
      </w:tabs>
      <w:spacing w:before="100" w:beforeAutospacing="1" w:after="100" w:afterAutospacing="1" w:line="400" w:lineRule="exact"/>
      <w:ind w:left="0" w:firstLine="0" w:firstLineChars="200"/>
    </w:pPr>
    <w:rPr>
      <w:b/>
      <w:sz w:val="22"/>
      <w:szCs w:val="20"/>
    </w:rPr>
  </w:style>
  <w:style w:type="paragraph" w:customStyle="1" w:styleId="193">
    <w:name w:val="Char Char Char Char Char Char Char Char Char Char Char Char Char Char Char Char"/>
    <w:basedOn w:val="1"/>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194">
    <w:name w:val="p0"/>
    <w:basedOn w:val="1"/>
    <w:qFormat/>
    <w:uiPriority w:val="99"/>
    <w:pPr>
      <w:spacing w:line="400" w:lineRule="exact"/>
      <w:ind w:firstLine="200" w:firstLineChars="200"/>
      <w:jc w:val="both"/>
    </w:pPr>
    <w:rPr>
      <w:szCs w:val="21"/>
    </w:rPr>
  </w:style>
  <w:style w:type="character" w:customStyle="1" w:styleId="195">
    <w:name w:val="正文文本缩进 2 Char"/>
    <w:basedOn w:val="66"/>
    <w:qFormat/>
    <w:uiPriority w:val="99"/>
    <w:rPr>
      <w:rFonts w:ascii="Times New Roman" w:hAnsi="Times New Roman" w:eastAsia="宋体" w:cs="Times New Roman"/>
      <w:kern w:val="2"/>
      <w:sz w:val="24"/>
      <w:szCs w:val="24"/>
      <w:lang w:eastAsia="zh-CN" w:bidi="ar-SA"/>
    </w:rPr>
  </w:style>
  <w:style w:type="character" w:customStyle="1" w:styleId="196">
    <w:name w:val="正文文本缩进 3 Char"/>
    <w:basedOn w:val="66"/>
    <w:qFormat/>
    <w:uiPriority w:val="99"/>
    <w:rPr>
      <w:rFonts w:ascii="Times New Roman" w:hAnsi="Times New Roman" w:eastAsia="宋体" w:cs="Times New Roman"/>
      <w:kern w:val="2"/>
      <w:sz w:val="16"/>
      <w:szCs w:val="16"/>
      <w:lang w:eastAsia="zh-CN" w:bidi="ar-SA"/>
    </w:rPr>
  </w:style>
  <w:style w:type="character" w:customStyle="1" w:styleId="197">
    <w:name w:val="标题 Char1"/>
    <w:qFormat/>
    <w:uiPriority w:val="99"/>
    <w:rPr>
      <w:rFonts w:ascii="Arial" w:hAnsi="Arial"/>
      <w:b/>
      <w:smallCaps/>
      <w:kern w:val="28"/>
      <w:sz w:val="36"/>
      <w:lang w:eastAsia="en-US"/>
    </w:rPr>
  </w:style>
  <w:style w:type="character" w:customStyle="1" w:styleId="198">
    <w:name w:val="副标题 Char1"/>
    <w:qFormat/>
    <w:uiPriority w:val="99"/>
    <w:rPr>
      <w:rFonts w:ascii="Cambria" w:hAnsi="Cambria"/>
      <w:b/>
      <w:kern w:val="28"/>
      <w:sz w:val="32"/>
    </w:rPr>
  </w:style>
  <w:style w:type="paragraph" w:customStyle="1" w:styleId="199">
    <w:name w:val="首行缩进2小四1"/>
    <w:basedOn w:val="1"/>
    <w:next w:val="1"/>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200">
    <w:name w:val="Char Char Char Char Char Char Char Char Char Char Char Char Char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01">
    <w:name w:val="正文首行缩进 2 Char"/>
    <w:basedOn w:val="100"/>
    <w:qFormat/>
    <w:uiPriority w:val="99"/>
  </w:style>
  <w:style w:type="paragraph" w:customStyle="1" w:styleId="202">
    <w:name w:val="样式 正文文本缩进 + 段前: 2 字符"/>
    <w:basedOn w:val="1"/>
    <w:qFormat/>
    <w:uiPriority w:val="99"/>
    <w:pPr>
      <w:widowControl w:val="0"/>
      <w:spacing w:line="400" w:lineRule="exact"/>
      <w:ind w:left="420" w:leftChars="200" w:firstLine="200" w:firstLineChars="200"/>
    </w:pPr>
    <w:rPr>
      <w:kern w:val="2"/>
      <w:sz w:val="28"/>
      <w:lang w:eastAsia="zh-TW"/>
    </w:rPr>
  </w:style>
  <w:style w:type="paragraph" w:customStyle="1" w:styleId="203">
    <w:name w:val="删除"/>
    <w:basedOn w:val="137"/>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4">
    <w:name w:val="tabletext"/>
    <w:basedOn w:val="1"/>
    <w:qFormat/>
    <w:uiPriority w:val="99"/>
    <w:pPr>
      <w:spacing w:before="100" w:beforeAutospacing="1" w:after="100" w:afterAutospacing="1" w:line="400" w:lineRule="exact"/>
      <w:ind w:firstLine="200" w:firstLineChars="200"/>
    </w:pPr>
    <w:rPr>
      <w:rFonts w:ascii="宋体" w:hAnsi="宋体" w:cs="宋体"/>
    </w:rPr>
  </w:style>
  <w:style w:type="paragraph" w:customStyle="1" w:styleId="205">
    <w:name w:val="tabletextchar"/>
    <w:basedOn w:val="1"/>
    <w:qFormat/>
    <w:uiPriority w:val="99"/>
    <w:pPr>
      <w:spacing w:before="100" w:beforeAutospacing="1" w:after="100" w:afterAutospacing="1" w:line="400" w:lineRule="exact"/>
      <w:ind w:firstLine="200" w:firstLineChars="200"/>
    </w:pPr>
    <w:rPr>
      <w:rFonts w:ascii="宋体" w:hAnsi="宋体" w:cs="宋体"/>
    </w:rPr>
  </w:style>
  <w:style w:type="character" w:customStyle="1" w:styleId="206">
    <w:name w:val="正文缩进 Char"/>
    <w:link w:val="16"/>
    <w:qFormat/>
    <w:locked/>
    <w:uiPriority w:val="99"/>
    <w:rPr>
      <w:rFonts w:ascii="Times New Roman" w:hAnsi="Times New Roman" w:eastAsia="宋体"/>
      <w:kern w:val="2"/>
      <w:sz w:val="24"/>
    </w:rPr>
  </w:style>
  <w:style w:type="character" w:customStyle="1" w:styleId="207">
    <w:name w:val="标题 4 Char1"/>
    <w:qFormat/>
    <w:uiPriority w:val="99"/>
    <w:rPr>
      <w:rFonts w:ascii="Arial" w:hAnsi="Arial" w:eastAsia="黑体"/>
      <w:b/>
      <w:kern w:val="2"/>
      <w:sz w:val="28"/>
    </w:rPr>
  </w:style>
  <w:style w:type="paragraph" w:customStyle="1" w:styleId="208">
    <w:name w:val="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09">
    <w:name w:val="Char Char Char Char Char Char Char Char Char Char Char Char Char Char Char Char Char Char Char Char Char Char 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10">
    <w:name w:val="Char Char12"/>
    <w:basedOn w:val="1"/>
    <w:qFormat/>
    <w:uiPriority w:val="99"/>
    <w:pPr>
      <w:spacing w:after="160" w:line="240" w:lineRule="exact"/>
      <w:ind w:firstLine="200" w:firstLineChars="200"/>
    </w:pPr>
    <w:rPr>
      <w:rFonts w:ascii="Verdana" w:hAnsi="Verdana"/>
      <w:sz w:val="20"/>
      <w:szCs w:val="20"/>
      <w:lang w:eastAsia="en-US"/>
    </w:rPr>
  </w:style>
  <w:style w:type="paragraph" w:customStyle="1" w:styleId="211">
    <w:name w:val="Char12"/>
    <w:basedOn w:val="1"/>
    <w:qFormat/>
    <w:uiPriority w:val="99"/>
    <w:pPr>
      <w:widowControl w:val="0"/>
      <w:adjustRightInd w:val="0"/>
      <w:spacing w:line="360" w:lineRule="auto"/>
      <w:ind w:firstLine="200" w:firstLineChars="200"/>
      <w:jc w:val="both"/>
    </w:pPr>
    <w:rPr>
      <w:szCs w:val="20"/>
    </w:rPr>
  </w:style>
  <w:style w:type="paragraph" w:customStyle="1" w:styleId="212">
    <w:name w:val="Char Char Char Char2"/>
    <w:basedOn w:val="19"/>
    <w:qFormat/>
    <w:uiPriority w:val="99"/>
  </w:style>
  <w:style w:type="character" w:customStyle="1" w:styleId="213">
    <w:name w:val="Char Char23"/>
    <w:qFormat/>
    <w:uiPriority w:val="99"/>
    <w:rPr>
      <w:rFonts w:eastAsia="宋体"/>
      <w:kern w:val="2"/>
      <w:sz w:val="18"/>
      <w:lang w:val="en-US" w:eastAsia="zh-CN"/>
    </w:rPr>
  </w:style>
  <w:style w:type="character" w:customStyle="1" w:styleId="214">
    <w:name w:val="Char Char62"/>
    <w:qFormat/>
    <w:uiPriority w:val="99"/>
    <w:rPr>
      <w:rFonts w:ascii="Arial" w:hAnsi="Arial" w:eastAsia="黑体"/>
      <w:b/>
      <w:kern w:val="2"/>
      <w:sz w:val="32"/>
      <w:lang w:val="en-US" w:eastAsia="zh-CN"/>
    </w:rPr>
  </w:style>
  <w:style w:type="paragraph" w:customStyle="1" w:styleId="215">
    <w:name w:val="正文12"/>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16">
    <w:name w:val="自由格式"/>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17">
    <w:name w:val="xl32"/>
    <w:basedOn w:val="1"/>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18">
    <w:name w:val="È΅ΐÊ¡ÎÄ΅ΐ¾"/>
    <w:basedOn w:val="1"/>
    <w:qFormat/>
    <w:uiPriority w:val="99"/>
    <w:pPr>
      <w:overflowPunct w:val="0"/>
      <w:autoSpaceDE w:val="0"/>
      <w:autoSpaceDN w:val="0"/>
      <w:adjustRightInd w:val="0"/>
      <w:spacing w:line="400" w:lineRule="exact"/>
      <w:ind w:firstLine="200" w:firstLineChars="200"/>
    </w:pPr>
    <w:rPr>
      <w:szCs w:val="20"/>
    </w:rPr>
  </w:style>
  <w:style w:type="character" w:customStyle="1" w:styleId="219">
    <w:name w:val="marklong"/>
    <w:qFormat/>
    <w:uiPriority w:val="99"/>
    <w:rPr>
      <w:rFonts w:ascii="宋体" w:hAnsi="宋体" w:eastAsia="宋体"/>
      <w:kern w:val="2"/>
      <w:sz w:val="28"/>
      <w:lang w:val="en-US" w:eastAsia="zh-CN"/>
    </w:rPr>
  </w:style>
  <w:style w:type="paragraph" w:customStyle="1" w:styleId="220">
    <w:name w:val="text1"/>
    <w:basedOn w:val="1"/>
    <w:qFormat/>
    <w:uiPriority w:val="99"/>
    <w:pPr>
      <w:spacing w:before="100" w:beforeAutospacing="1" w:after="100" w:afterAutospacing="1" w:line="400" w:lineRule="exact"/>
      <w:ind w:firstLine="200" w:firstLineChars="200"/>
    </w:pPr>
    <w:rPr>
      <w:rFonts w:ascii="宋体" w:hAnsi="宋体"/>
    </w:rPr>
  </w:style>
  <w:style w:type="paragraph" w:customStyle="1" w:styleId="221">
    <w:name w:val="默认段落字体 Para Char Char Char Char Char Char Char Char Char1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22">
    <w:name w:val="Table Text Char1"/>
    <w:qFormat/>
    <w:uiPriority w:val="99"/>
    <w:rPr>
      <w:rFonts w:ascii="Arial" w:hAnsi="Arial" w:eastAsia="宋体"/>
      <w:sz w:val="18"/>
      <w:lang w:val="en-US" w:eastAsia="zh-CN"/>
    </w:rPr>
  </w:style>
  <w:style w:type="paragraph" w:customStyle="1" w:styleId="223">
    <w:name w:val="Char Char Char Char Char1"/>
    <w:basedOn w:val="1"/>
    <w:qFormat/>
    <w:uiPriority w:val="99"/>
    <w:pPr>
      <w:widowControl w:val="0"/>
      <w:spacing w:line="400" w:lineRule="exact"/>
      <w:ind w:firstLine="200" w:firstLineChars="200"/>
      <w:jc w:val="both"/>
    </w:pPr>
    <w:rPr>
      <w:kern w:val="2"/>
    </w:rPr>
  </w:style>
  <w:style w:type="character" w:customStyle="1" w:styleId="224">
    <w:name w:val="biaolan_12"/>
    <w:qFormat/>
    <w:uiPriority w:val="99"/>
  </w:style>
  <w:style w:type="paragraph" w:customStyle="1" w:styleId="225">
    <w:name w:val="Item List in Tabl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26">
    <w:name w:val="Char Char20"/>
    <w:qFormat/>
    <w:locked/>
    <w:uiPriority w:val="99"/>
    <w:rPr>
      <w:rFonts w:ascii="宋体" w:hAnsi="Courier New" w:eastAsia="宋体"/>
      <w:kern w:val="2"/>
      <w:sz w:val="28"/>
      <w:lang w:val="en-US" w:eastAsia="zh-CN"/>
    </w:rPr>
  </w:style>
  <w:style w:type="character" w:customStyle="1" w:styleId="227">
    <w:name w:val="Char Char21"/>
    <w:qFormat/>
    <w:locked/>
    <w:uiPriority w:val="99"/>
    <w:rPr>
      <w:rFonts w:ascii="宋体" w:hAnsi="Courier New" w:eastAsia="宋体"/>
      <w:kern w:val="2"/>
      <w:sz w:val="24"/>
      <w:lang w:val="en-US" w:eastAsia="zh-CN"/>
    </w:rPr>
  </w:style>
  <w:style w:type="paragraph" w:customStyle="1" w:styleId="228">
    <w:name w:val="Char2"/>
    <w:basedOn w:val="1"/>
    <w:qFormat/>
    <w:uiPriority w:val="99"/>
    <w:pPr>
      <w:widowControl w:val="0"/>
      <w:adjustRightInd w:val="0"/>
      <w:spacing w:line="360" w:lineRule="auto"/>
      <w:ind w:firstLine="200" w:firstLineChars="200"/>
      <w:jc w:val="both"/>
    </w:pPr>
    <w:rPr>
      <w:szCs w:val="20"/>
    </w:rPr>
  </w:style>
  <w:style w:type="character" w:customStyle="1" w:styleId="229">
    <w:name w:val="protextfont"/>
    <w:basedOn w:val="66"/>
    <w:qFormat/>
    <w:uiPriority w:val="99"/>
    <w:rPr>
      <w:rFonts w:cs="Times New Roman"/>
    </w:rPr>
  </w:style>
  <w:style w:type="character" w:customStyle="1" w:styleId="230">
    <w:name w:val="apple-converted-space"/>
    <w:basedOn w:val="66"/>
    <w:qFormat/>
    <w:uiPriority w:val="99"/>
    <w:rPr>
      <w:rFonts w:cs="Times New Roman"/>
    </w:rPr>
  </w:style>
  <w:style w:type="character" w:customStyle="1" w:styleId="231">
    <w:name w:val="卷标题 Char1"/>
    <w:qFormat/>
    <w:uiPriority w:val="99"/>
    <w:rPr>
      <w:rFonts w:eastAsia="宋体"/>
      <w:b/>
      <w:kern w:val="44"/>
      <w:sz w:val="44"/>
      <w:lang w:val="en-US" w:eastAsia="zh-CN"/>
    </w:rPr>
  </w:style>
  <w:style w:type="character" w:customStyle="1" w:styleId="232">
    <w:name w:val="正文-1 Char"/>
    <w:link w:val="233"/>
    <w:qFormat/>
    <w:locked/>
    <w:uiPriority w:val="99"/>
    <w:rPr>
      <w:rFonts w:eastAsia="仿宋_GB2312"/>
      <w:kern w:val="2"/>
      <w:sz w:val="28"/>
    </w:rPr>
  </w:style>
  <w:style w:type="paragraph" w:customStyle="1" w:styleId="233">
    <w:name w:val="正文-1"/>
    <w:basedOn w:val="1"/>
    <w:link w:val="232"/>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34">
    <w:name w:val="脚注文本 Char"/>
    <w:qFormat/>
    <w:uiPriority w:val="99"/>
    <w:rPr>
      <w:kern w:val="2"/>
      <w:sz w:val="24"/>
    </w:rPr>
  </w:style>
  <w:style w:type="character" w:customStyle="1" w:styleId="235">
    <w:name w:val="标题 2 Char Char Char Char"/>
    <w:qFormat/>
    <w:uiPriority w:val="99"/>
    <w:rPr>
      <w:rFonts w:ascii="黑体" w:hAnsi="Arial" w:eastAsia="黑体"/>
      <w:b/>
      <w:sz w:val="30"/>
      <w:lang w:val="en-US" w:eastAsia="zh-CN"/>
    </w:rPr>
  </w:style>
  <w:style w:type="character" w:customStyle="1" w:styleId="236">
    <w:name w:val="style81"/>
    <w:qFormat/>
    <w:uiPriority w:val="99"/>
    <w:rPr>
      <w:sz w:val="21"/>
    </w:rPr>
  </w:style>
  <w:style w:type="character" w:customStyle="1" w:styleId="237">
    <w:name w:val="正文内容 Char"/>
    <w:link w:val="238"/>
    <w:qFormat/>
    <w:locked/>
    <w:uiPriority w:val="99"/>
    <w:rPr>
      <w:kern w:val="2"/>
      <w:sz w:val="24"/>
    </w:rPr>
  </w:style>
  <w:style w:type="paragraph" w:customStyle="1" w:styleId="238">
    <w:name w:val="正文内容"/>
    <w:basedOn w:val="1"/>
    <w:link w:val="237"/>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39">
    <w:name w:val="content-white1"/>
    <w:qFormat/>
    <w:uiPriority w:val="99"/>
    <w:rPr>
      <w:color w:val="auto"/>
      <w:sz w:val="18"/>
      <w:u w:val="none"/>
    </w:rPr>
  </w:style>
  <w:style w:type="character" w:customStyle="1" w:styleId="240">
    <w:name w:val="Body Char"/>
    <w:link w:val="241"/>
    <w:qFormat/>
    <w:locked/>
    <w:uiPriority w:val="99"/>
    <w:rPr>
      <w:rFonts w:ascii="宋体" w:hAnsi="宋体"/>
      <w:kern w:val="0"/>
      <w:sz w:val="20"/>
      <w:szCs w:val="21"/>
    </w:rPr>
  </w:style>
  <w:style w:type="paragraph" w:customStyle="1" w:styleId="241">
    <w:name w:val="Body"/>
    <w:basedOn w:val="1"/>
    <w:link w:val="240"/>
    <w:qFormat/>
    <w:uiPriority w:val="99"/>
    <w:pPr>
      <w:numPr>
        <w:ilvl w:val="0"/>
        <w:numId w:val="8"/>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42">
    <w:name w:val="注释标题 Char"/>
    <w:qFormat/>
    <w:uiPriority w:val="99"/>
    <w:rPr>
      <w:kern w:val="2"/>
      <w:sz w:val="24"/>
    </w:rPr>
  </w:style>
  <w:style w:type="character" w:customStyle="1" w:styleId="243">
    <w:name w:val="style21"/>
    <w:qFormat/>
    <w:uiPriority w:val="99"/>
    <w:rPr>
      <w:sz w:val="21"/>
    </w:rPr>
  </w:style>
  <w:style w:type="character" w:customStyle="1" w:styleId="244">
    <w:name w:val="标题1"/>
    <w:basedOn w:val="66"/>
    <w:qFormat/>
    <w:uiPriority w:val="99"/>
    <w:rPr>
      <w:rFonts w:cs="Times New Roman"/>
    </w:rPr>
  </w:style>
  <w:style w:type="character" w:customStyle="1" w:styleId="245">
    <w:name w:val="crowed11"/>
    <w:qFormat/>
    <w:uiPriority w:val="99"/>
    <w:rPr>
      <w:sz w:val="24"/>
    </w:rPr>
  </w:style>
  <w:style w:type="character" w:customStyle="1" w:styleId="246">
    <w:name w:val="line"/>
    <w:basedOn w:val="66"/>
    <w:qFormat/>
    <w:uiPriority w:val="99"/>
    <w:rPr>
      <w:rFonts w:cs="Times New Roman"/>
    </w:rPr>
  </w:style>
  <w:style w:type="character" w:customStyle="1" w:styleId="247">
    <w:name w:val="第三层条 Char"/>
    <w:qFormat/>
    <w:uiPriority w:val="99"/>
    <w:rPr>
      <w:rFonts w:ascii="Arial" w:hAnsi="Arial" w:eastAsia="黑体"/>
      <w:b/>
      <w:kern w:val="2"/>
      <w:sz w:val="28"/>
      <w:lang w:val="en-US" w:eastAsia="zh-CN"/>
    </w:rPr>
  </w:style>
  <w:style w:type="character" w:customStyle="1" w:styleId="248">
    <w:name w:val="fy21"/>
    <w:qFormat/>
    <w:uiPriority w:val="99"/>
    <w:rPr>
      <w:rFonts w:ascii="Verdana" w:hAnsi="Verdana"/>
      <w:color w:val="0063C7"/>
      <w:sz w:val="18"/>
    </w:rPr>
  </w:style>
  <w:style w:type="character" w:customStyle="1" w:styleId="249">
    <w:name w:val="font1"/>
    <w:qFormat/>
    <w:uiPriority w:val="99"/>
    <w:rPr>
      <w:color w:val="000000"/>
      <w:sz w:val="18"/>
    </w:rPr>
  </w:style>
  <w:style w:type="character" w:customStyle="1" w:styleId="250">
    <w:name w:val="top-det1"/>
    <w:qFormat/>
    <w:uiPriority w:val="99"/>
    <w:rPr>
      <w:b/>
      <w:color w:val="000000"/>
    </w:rPr>
  </w:style>
  <w:style w:type="character" w:customStyle="1" w:styleId="251">
    <w:name w:val="blacklink_text1"/>
    <w:qFormat/>
    <w:uiPriority w:val="99"/>
    <w:rPr>
      <w:color w:val="0E0E0E"/>
      <w:sz w:val="18"/>
    </w:rPr>
  </w:style>
  <w:style w:type="character" w:customStyle="1" w:styleId="252">
    <w:name w:val="正文 + 三号 Char"/>
    <w:link w:val="253"/>
    <w:qFormat/>
    <w:locked/>
    <w:uiPriority w:val="99"/>
    <w:rPr>
      <w:kern w:val="2"/>
      <w:sz w:val="24"/>
    </w:rPr>
  </w:style>
  <w:style w:type="paragraph" w:customStyle="1" w:styleId="253">
    <w:name w:val="正文 + 三号"/>
    <w:basedOn w:val="1"/>
    <w:link w:val="252"/>
    <w:qFormat/>
    <w:uiPriority w:val="99"/>
    <w:pPr>
      <w:widowControl w:val="0"/>
      <w:jc w:val="both"/>
    </w:pPr>
    <w:rPr>
      <w:rFonts w:ascii="Calibri" w:hAnsi="Calibri"/>
      <w:kern w:val="2"/>
      <w:szCs w:val="20"/>
    </w:rPr>
  </w:style>
  <w:style w:type="character" w:customStyle="1" w:styleId="254">
    <w:name w:val="未命名11"/>
    <w:qFormat/>
    <w:uiPriority w:val="99"/>
    <w:rPr>
      <w:color w:val="77FFFF"/>
      <w:sz w:val="24"/>
    </w:rPr>
  </w:style>
  <w:style w:type="character" w:customStyle="1" w:styleId="255">
    <w:name w:val="纯文本 Char1"/>
    <w:qFormat/>
    <w:uiPriority w:val="99"/>
    <w:rPr>
      <w:rFonts w:ascii="宋体" w:hAnsi="Courier New"/>
      <w:kern w:val="2"/>
      <w:sz w:val="24"/>
    </w:rPr>
  </w:style>
  <w:style w:type="character" w:customStyle="1" w:styleId="256">
    <w:name w:val="font141"/>
    <w:qFormat/>
    <w:uiPriority w:val="99"/>
  </w:style>
  <w:style w:type="character" w:customStyle="1" w:styleId="257">
    <w:name w:val="文字 Char"/>
    <w:link w:val="258"/>
    <w:qFormat/>
    <w:locked/>
    <w:uiPriority w:val="99"/>
    <w:rPr>
      <w:rFonts w:ascii="宋体" w:eastAsia="宋体"/>
      <w:kern w:val="2"/>
      <w:sz w:val="28"/>
    </w:rPr>
  </w:style>
  <w:style w:type="paragraph" w:customStyle="1" w:styleId="258">
    <w:name w:val="文字"/>
    <w:basedOn w:val="1"/>
    <w:link w:val="257"/>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59">
    <w:name w:val="v151"/>
    <w:qFormat/>
    <w:uiPriority w:val="99"/>
    <w:rPr>
      <w:sz w:val="18"/>
    </w:rPr>
  </w:style>
  <w:style w:type="character" w:customStyle="1" w:styleId="260">
    <w:name w:val="样式 标题 6第五层条 + 三号 段前: 0.5 行 Char"/>
    <w:link w:val="261"/>
    <w:qFormat/>
    <w:locked/>
    <w:uiPriority w:val="99"/>
    <w:rPr>
      <w:rFonts w:ascii="Arial" w:hAnsi="Arial" w:eastAsia="黑体"/>
      <w:b/>
      <w:snapToGrid w:val="0"/>
      <w:kern w:val="24"/>
      <w:sz w:val="24"/>
      <w:lang w:eastAsia="zh-CN"/>
    </w:rPr>
  </w:style>
  <w:style w:type="paragraph" w:customStyle="1" w:styleId="261">
    <w:name w:val="样式 标题 6第五层条 + 三号 段前: 0.5 行"/>
    <w:basedOn w:val="8"/>
    <w:link w:val="260"/>
    <w:qFormat/>
    <w:uiPriority w:val="99"/>
    <w:pPr>
      <w:keepNext/>
      <w:keepLines/>
      <w:pBdr>
        <w:bottom w:val="none" w:color="auto" w:sz="0" w:space="0"/>
      </w:pBdr>
      <w:spacing w:beforeLines="50" w:after="64" w:line="319" w:lineRule="auto"/>
      <w:ind w:left="1152" w:hanging="1152"/>
      <w:contextualSpacing w:val="0"/>
    </w:pPr>
    <w:rPr>
      <w:rFonts w:ascii="Arial" w:hAnsi="Arial" w:eastAsia="黑体"/>
      <w:b/>
      <w:smallCaps w:val="0"/>
      <w:snapToGrid w:val="0"/>
      <w:color w:val="auto"/>
      <w:spacing w:val="0"/>
      <w:kern w:val="24"/>
      <w:szCs w:val="20"/>
    </w:rPr>
  </w:style>
  <w:style w:type="character" w:customStyle="1" w:styleId="262">
    <w:name w:val="DAS正文 Char"/>
    <w:link w:val="263"/>
    <w:qFormat/>
    <w:locked/>
    <w:uiPriority w:val="99"/>
    <w:rPr>
      <w:rFonts w:ascii="Verdana" w:hAnsi="Verdana"/>
      <w:kern w:val="2"/>
      <w:sz w:val="21"/>
    </w:rPr>
  </w:style>
  <w:style w:type="paragraph" w:customStyle="1" w:styleId="263">
    <w:name w:val="DAS正文"/>
    <w:basedOn w:val="1"/>
    <w:link w:val="262"/>
    <w:qFormat/>
    <w:uiPriority w:val="99"/>
    <w:pPr>
      <w:widowControl w:val="0"/>
      <w:ind w:right="-2" w:firstLine="360" w:firstLineChars="200"/>
      <w:jc w:val="both"/>
    </w:pPr>
    <w:rPr>
      <w:rFonts w:ascii="Verdana" w:hAnsi="Verdana"/>
      <w:kern w:val="2"/>
      <w:sz w:val="21"/>
      <w:szCs w:val="20"/>
    </w:rPr>
  </w:style>
  <w:style w:type="character" w:customStyle="1" w:styleId="264">
    <w:name w:val="日期 Char1"/>
    <w:qFormat/>
    <w:uiPriority w:val="99"/>
    <w:rPr>
      <w:rFonts w:ascii="宋体"/>
      <w:kern w:val="2"/>
      <w:sz w:val="24"/>
    </w:rPr>
  </w:style>
  <w:style w:type="character" w:customStyle="1" w:styleId="265">
    <w:name w:val="H3 Char1"/>
    <w:qFormat/>
    <w:uiPriority w:val="99"/>
    <w:rPr>
      <w:rFonts w:eastAsia="宋体"/>
      <w:b/>
      <w:kern w:val="2"/>
      <w:sz w:val="32"/>
      <w:lang w:val="en-US" w:eastAsia="zh-CN"/>
    </w:rPr>
  </w:style>
  <w:style w:type="character" w:customStyle="1" w:styleId="266">
    <w:name w:val="Table Heading Char Char"/>
    <w:link w:val="267"/>
    <w:qFormat/>
    <w:locked/>
    <w:uiPriority w:val="99"/>
    <w:rPr>
      <w:rFonts w:ascii="Arial" w:hAnsi="Arial" w:eastAsia="黑体"/>
      <w:kern w:val="2"/>
      <w:sz w:val="18"/>
      <w:szCs w:val="18"/>
      <w:lang w:val="en-US" w:eastAsia="zh-CN" w:bidi="ar-SA"/>
    </w:rPr>
  </w:style>
  <w:style w:type="paragraph" w:customStyle="1" w:styleId="267">
    <w:name w:val="Table Heading Char"/>
    <w:link w:val="266"/>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68">
    <w:name w:val="标题5 Char"/>
    <w:link w:val="269"/>
    <w:qFormat/>
    <w:locked/>
    <w:uiPriority w:val="99"/>
    <w:rPr>
      <w:rFonts w:ascii="宋体"/>
      <w:sz w:val="21"/>
    </w:rPr>
  </w:style>
  <w:style w:type="paragraph" w:customStyle="1" w:styleId="269">
    <w:name w:val="标题5"/>
    <w:basedOn w:val="1"/>
    <w:link w:val="268"/>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70">
    <w:name w:val="自定义正文 Char"/>
    <w:link w:val="271"/>
    <w:qFormat/>
    <w:locked/>
    <w:uiPriority w:val="99"/>
    <w:rPr>
      <w:rFonts w:ascii="仿宋_GB2312" w:eastAsia="仿宋_GB2312"/>
      <w:kern w:val="2"/>
      <w:sz w:val="24"/>
    </w:rPr>
  </w:style>
  <w:style w:type="paragraph" w:customStyle="1" w:styleId="271">
    <w:name w:val="自定义正文"/>
    <w:basedOn w:val="1"/>
    <w:link w:val="270"/>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72">
    <w:name w:val="页脚 Char2"/>
    <w:qFormat/>
    <w:uiPriority w:val="99"/>
    <w:rPr>
      <w:rFonts w:eastAsia="宋体"/>
      <w:kern w:val="2"/>
      <w:sz w:val="18"/>
      <w:lang w:val="en-US" w:eastAsia="zh-CN"/>
    </w:rPr>
  </w:style>
  <w:style w:type="character" w:customStyle="1" w:styleId="273">
    <w:name w:val="H2 Char1"/>
    <w:qFormat/>
    <w:uiPriority w:val="99"/>
    <w:rPr>
      <w:rFonts w:ascii="Arial" w:hAnsi="Arial" w:eastAsia="黑体"/>
      <w:b/>
      <w:kern w:val="2"/>
      <w:sz w:val="32"/>
      <w:lang w:val="en-US" w:eastAsia="zh-CN"/>
    </w:rPr>
  </w:style>
  <w:style w:type="character" w:customStyle="1" w:styleId="274">
    <w:name w:val="content1"/>
    <w:qFormat/>
    <w:uiPriority w:val="99"/>
    <w:rPr>
      <w:sz w:val="18"/>
    </w:rPr>
  </w:style>
  <w:style w:type="character" w:customStyle="1" w:styleId="275">
    <w:name w:val="Table Text Char Char Char Char"/>
    <w:qFormat/>
    <w:uiPriority w:val="99"/>
    <w:rPr>
      <w:rFonts w:ascii="Arial" w:hAnsi="Arial"/>
      <w:kern w:val="2"/>
      <w:sz w:val="18"/>
      <w:lang w:val="en-US" w:eastAsia="zh-CN"/>
    </w:rPr>
  </w:style>
  <w:style w:type="character" w:customStyle="1" w:styleId="276">
    <w:name w:val="hei16b"/>
    <w:basedOn w:val="66"/>
    <w:qFormat/>
    <w:uiPriority w:val="99"/>
    <w:rPr>
      <w:rFonts w:cs="Times New Roman"/>
    </w:rPr>
  </w:style>
  <w:style w:type="paragraph" w:customStyle="1" w:styleId="277">
    <w:name w:val="!BECC正文"/>
    <w:basedOn w:val="1"/>
    <w:qFormat/>
    <w:uiPriority w:val="99"/>
    <w:pPr>
      <w:widowControl w:val="0"/>
      <w:tabs>
        <w:tab w:val="left" w:pos="0"/>
      </w:tabs>
      <w:spacing w:beforeLines="50" w:afterLines="50" w:line="360" w:lineRule="auto"/>
      <w:ind w:firstLine="200" w:firstLineChars="200"/>
      <w:jc w:val="both"/>
    </w:pPr>
    <w:rPr>
      <w:kern w:val="2"/>
    </w:rPr>
  </w:style>
  <w:style w:type="paragraph" w:customStyle="1" w:styleId="278">
    <w:name w:val="a14"/>
    <w:basedOn w:val="1"/>
    <w:qFormat/>
    <w:uiPriority w:val="99"/>
    <w:pPr>
      <w:spacing w:before="100" w:beforeAutospacing="1" w:after="100" w:afterAutospacing="1" w:line="300" w:lineRule="atLeast"/>
      <w:ind w:firstLine="375"/>
    </w:pPr>
    <w:rPr>
      <w:rFonts w:ascii="宋体" w:hAnsi="宋体"/>
      <w:sz w:val="21"/>
      <w:szCs w:val="21"/>
    </w:rPr>
  </w:style>
  <w:style w:type="paragraph" w:customStyle="1" w:styleId="279">
    <w:name w:val="DAS列表一"/>
    <w:basedOn w:val="1"/>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80">
    <w:name w:val="xl7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1">
    <w:name w:val="xl7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2">
    <w:name w:val="目录文字"/>
    <w:basedOn w:val="1"/>
    <w:qFormat/>
    <w:uiPriority w:val="99"/>
    <w:pPr>
      <w:spacing w:line="480" w:lineRule="auto"/>
    </w:pPr>
    <w:rPr>
      <w:rFonts w:ascii="宋体" w:hAnsi="宋体"/>
      <w:szCs w:val="20"/>
    </w:rPr>
  </w:style>
  <w:style w:type="paragraph" w:customStyle="1" w:styleId="283">
    <w:name w:val="正文样式 首行缩进:  0.74 厘米"/>
    <w:basedOn w:val="1"/>
    <w:qFormat/>
    <w:uiPriority w:val="99"/>
    <w:pPr>
      <w:tabs>
        <w:tab w:val="right" w:pos="8640"/>
      </w:tabs>
      <w:spacing w:beforeLines="50" w:line="360" w:lineRule="auto"/>
      <w:ind w:firstLine="420"/>
      <w:jc w:val="both"/>
    </w:pPr>
    <w:rPr>
      <w:szCs w:val="20"/>
      <w:lang w:bidi="he-IL"/>
    </w:rPr>
  </w:style>
  <w:style w:type="paragraph" w:customStyle="1" w:styleId="284">
    <w:name w:val="xl85"/>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5">
    <w:name w:val="xl89"/>
    <w:basedOn w:val="1"/>
    <w:qFormat/>
    <w:uiPriority w:val="99"/>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6">
    <w:name w:val="xl93"/>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87">
    <w:name w:val="xl97"/>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88">
    <w:name w:val="xl10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9">
    <w:name w:val="xl11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90">
    <w:name w:val="xl11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91">
    <w:name w:val="xl125"/>
    <w:basedOn w:val="1"/>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92">
    <w:name w:val="xl129"/>
    <w:basedOn w:val="1"/>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93">
    <w:name w:val="标题无"/>
    <w:basedOn w:val="1"/>
    <w:qFormat/>
    <w:uiPriority w:val="99"/>
    <w:pPr>
      <w:widowControl w:val="0"/>
      <w:spacing w:line="360" w:lineRule="auto"/>
      <w:jc w:val="both"/>
    </w:pPr>
    <w:rPr>
      <w:kern w:val="2"/>
    </w:rPr>
  </w:style>
  <w:style w:type="paragraph" w:customStyle="1" w:styleId="294">
    <w:name w:val="缺省文本"/>
    <w:basedOn w:val="1"/>
    <w:qFormat/>
    <w:uiPriority w:val="99"/>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295">
    <w:name w:val="附录1"/>
    <w:basedOn w:val="1"/>
    <w:next w:val="1"/>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296">
    <w:name w:val="文本框样式1"/>
    <w:basedOn w:val="1"/>
    <w:qFormat/>
    <w:uiPriority w:val="99"/>
    <w:pPr>
      <w:widowControl w:val="0"/>
      <w:adjustRightInd w:val="0"/>
      <w:snapToGrid w:val="0"/>
      <w:spacing w:before="60" w:line="180" w:lineRule="exact"/>
      <w:jc w:val="center"/>
    </w:pPr>
    <w:rPr>
      <w:kern w:val="2"/>
      <w:sz w:val="21"/>
      <w:szCs w:val="21"/>
    </w:rPr>
  </w:style>
  <w:style w:type="paragraph" w:customStyle="1" w:styleId="297">
    <w:name w:val="AA Numbering"/>
    <w:basedOn w:val="1"/>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298">
    <w:name w:val="文档正文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299">
    <w:name w:val="IN Step"/>
    <w:basedOn w:val="1"/>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300">
    <w:name w:val="Pull Quote"/>
    <w:basedOn w:val="1"/>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01">
    <w:name w:val="关键词"/>
    <w:basedOn w:val="1"/>
    <w:next w:val="1"/>
    <w:qFormat/>
    <w:uiPriority w:val="99"/>
    <w:pPr>
      <w:widowControl w:val="0"/>
      <w:spacing w:line="360" w:lineRule="auto"/>
      <w:jc w:val="both"/>
    </w:pPr>
    <w:rPr>
      <w:rFonts w:eastAsia="黑体"/>
      <w:kern w:val="2"/>
      <w:sz w:val="20"/>
    </w:rPr>
  </w:style>
  <w:style w:type="paragraph" w:customStyle="1" w:styleId="302">
    <w:name w:val="表格文本"/>
    <w:qFormat/>
    <w:uiPriority w:val="99"/>
    <w:pPr>
      <w:tabs>
        <w:tab w:val="decimal" w:pos="0"/>
      </w:tabs>
    </w:pPr>
    <w:rPr>
      <w:rFonts w:ascii="Arial" w:hAnsi="Arial" w:eastAsia="宋体" w:cs="Times New Roman"/>
      <w:sz w:val="21"/>
      <w:szCs w:val="21"/>
      <w:lang w:val="en-US" w:eastAsia="zh-CN" w:bidi="ar-SA"/>
    </w:rPr>
  </w:style>
  <w:style w:type="paragraph" w:customStyle="1" w:styleId="303">
    <w:name w:val="表头文本"/>
    <w:qFormat/>
    <w:uiPriority w:val="99"/>
    <w:pPr>
      <w:jc w:val="center"/>
    </w:pPr>
    <w:rPr>
      <w:rFonts w:ascii="Arial" w:hAnsi="Arial" w:eastAsia="宋体" w:cs="Times New Roman"/>
      <w:b/>
      <w:sz w:val="21"/>
      <w:szCs w:val="21"/>
      <w:lang w:val="en-US" w:eastAsia="zh-CN" w:bidi="ar-SA"/>
    </w:rPr>
  </w:style>
  <w:style w:type="paragraph" w:customStyle="1" w:styleId="304">
    <w:name w:val="表格内文字"/>
    <w:basedOn w:val="31"/>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05">
    <w:name w:val="_"/>
    <w:basedOn w:val="1"/>
    <w:qFormat/>
    <w:uiPriority w:val="99"/>
    <w:pPr>
      <w:widowControl w:val="0"/>
      <w:adjustRightInd w:val="0"/>
      <w:spacing w:line="360" w:lineRule="auto"/>
      <w:ind w:left="480" w:firstLine="200" w:firstLineChars="200"/>
      <w:jc w:val="both"/>
      <w:textAlignment w:val="baseline"/>
    </w:pPr>
    <w:rPr>
      <w:szCs w:val="20"/>
    </w:rPr>
  </w:style>
  <w:style w:type="paragraph" w:customStyle="1" w:styleId="306">
    <w:name w:val="Char Char Char Char Char Char1 Char"/>
    <w:basedOn w:val="1"/>
    <w:qFormat/>
    <w:uiPriority w:val="99"/>
    <w:pPr>
      <w:spacing w:after="160" w:line="240" w:lineRule="exact"/>
    </w:pPr>
    <w:rPr>
      <w:rFonts w:ascii="Verdana" w:hAnsi="Verdana"/>
      <w:sz w:val="21"/>
      <w:szCs w:val="20"/>
      <w:lang w:eastAsia="en-US"/>
    </w:rPr>
  </w:style>
  <w:style w:type="paragraph" w:customStyle="1" w:styleId="307">
    <w:name w:val="样式 样式 首行缩进:  2 字符 + 首行缩进:  2 字符"/>
    <w:basedOn w:val="1"/>
    <w:qFormat/>
    <w:uiPriority w:val="99"/>
    <w:pPr>
      <w:widowControl w:val="0"/>
      <w:tabs>
        <w:tab w:val="left" w:pos="840"/>
      </w:tabs>
      <w:spacing w:line="360" w:lineRule="auto"/>
      <w:ind w:left="840" w:firstLine="480" w:firstLineChars="200"/>
      <w:jc w:val="both"/>
    </w:pPr>
    <w:rPr>
      <w:kern w:val="2"/>
      <w:szCs w:val="20"/>
    </w:rPr>
  </w:style>
  <w:style w:type="paragraph" w:customStyle="1" w:styleId="308">
    <w:name w:val="表号"/>
    <w:basedOn w:val="1"/>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09">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0">
    <w:name w:val="xl2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1">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12">
    <w:name w:val="xl39"/>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13">
    <w:name w:val="xl44"/>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14">
    <w:name w:val="xl48"/>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5">
    <w:name w:val="xl5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16">
    <w:name w:val="xl6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7">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18">
    <w:name w:val="xl6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19">
    <w:name w:val="正文编码"/>
    <w:basedOn w:val="62"/>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20">
    <w:name w:val="标题2"/>
    <w:basedOn w:val="4"/>
    <w:qFormat/>
    <w:uiPriority w:val="99"/>
    <w:pPr>
      <w:keepNext/>
      <w:keepLines/>
      <w:tabs>
        <w:tab w:val="left" w:pos="567"/>
        <w:tab w:val="left" w:pos="720"/>
      </w:tabs>
      <w:spacing w:beforeLines="100" w:after="120" w:line="300" w:lineRule="auto"/>
      <w:contextualSpacing w:val="0"/>
      <w:outlineLvl w:val="9"/>
    </w:pPr>
    <w:rPr>
      <w:rFonts w:ascii="Times New Roman" w:hAnsi="Times New Roman" w:eastAsia="黑体"/>
      <w:smallCaps w:val="0"/>
      <w:color w:val="auto"/>
      <w:spacing w:val="6"/>
      <w:sz w:val="32"/>
      <w:szCs w:val="24"/>
    </w:rPr>
  </w:style>
  <w:style w:type="paragraph" w:customStyle="1" w:styleId="321">
    <w:name w:val="xl68"/>
    <w:basedOn w:val="1"/>
    <w:qFormat/>
    <w:uiPriority w:val="99"/>
    <w:pPr>
      <w:spacing w:before="100" w:beforeAutospacing="1" w:after="100" w:afterAutospacing="1"/>
      <w:jc w:val="center"/>
    </w:pPr>
    <w:rPr>
      <w:rFonts w:ascii="宋体" w:hAnsi="宋体" w:cs="宋体"/>
    </w:rPr>
  </w:style>
  <w:style w:type="paragraph" w:customStyle="1" w:styleId="322">
    <w:name w:val="xl81"/>
    <w:basedOn w:val="1"/>
    <w:qFormat/>
    <w:uiPriority w:val="99"/>
    <w:pPr>
      <w:spacing w:before="100" w:beforeAutospacing="1" w:after="100" w:afterAutospacing="1"/>
    </w:pPr>
    <w:rPr>
      <w:rFonts w:ascii="宋体" w:hAnsi="宋体" w:cs="宋体"/>
    </w:rPr>
  </w:style>
  <w:style w:type="paragraph" w:customStyle="1" w:styleId="323">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4">
    <w:name w:val="样式 普通正文 + 五号 首行缩进:  2 字符"/>
    <w:basedOn w:val="1"/>
    <w:qFormat/>
    <w:uiPriority w:val="99"/>
    <w:pPr>
      <w:widowControl w:val="0"/>
      <w:spacing w:line="360" w:lineRule="auto"/>
      <w:ind w:firstLine="420" w:firstLineChars="200"/>
      <w:jc w:val="both"/>
    </w:pPr>
    <w:rPr>
      <w:rFonts w:cs="宋体"/>
      <w:kern w:val="2"/>
      <w:sz w:val="21"/>
      <w:szCs w:val="20"/>
    </w:rPr>
  </w:style>
  <w:style w:type="paragraph" w:customStyle="1" w:styleId="325">
    <w:name w:val="font6"/>
    <w:basedOn w:val="1"/>
    <w:qFormat/>
    <w:uiPriority w:val="99"/>
    <w:pPr>
      <w:spacing w:before="100" w:beforeAutospacing="1" w:after="100" w:afterAutospacing="1"/>
    </w:pPr>
    <w:rPr>
      <w:rFonts w:ascii="Arial" w:hAnsi="Arial" w:cs="Arial"/>
      <w:sz w:val="20"/>
      <w:szCs w:val="20"/>
    </w:rPr>
  </w:style>
  <w:style w:type="paragraph" w:customStyle="1" w:styleId="326">
    <w:name w:val="xl104"/>
    <w:basedOn w:val="1"/>
    <w:qFormat/>
    <w:uiPriority w:val="99"/>
    <w:pPr>
      <w:spacing w:before="100" w:beforeAutospacing="1" w:after="100" w:afterAutospacing="1"/>
    </w:pPr>
    <w:rPr>
      <w:rFonts w:ascii="Arial" w:hAnsi="Arial" w:cs="Arial"/>
    </w:rPr>
  </w:style>
  <w:style w:type="paragraph" w:customStyle="1" w:styleId="327">
    <w:name w:val="xl108"/>
    <w:basedOn w:val="1"/>
    <w:qFormat/>
    <w:uiPriority w:val="99"/>
    <w:pPr>
      <w:spacing w:before="100" w:beforeAutospacing="1" w:after="100" w:afterAutospacing="1"/>
      <w:textAlignment w:val="bottom"/>
    </w:pPr>
    <w:rPr>
      <w:rFonts w:ascii="Arial" w:hAnsi="Arial" w:cs="Arial"/>
      <w:sz w:val="20"/>
      <w:szCs w:val="20"/>
    </w:rPr>
  </w:style>
  <w:style w:type="paragraph" w:customStyle="1" w:styleId="328">
    <w:name w:val="xl124"/>
    <w:basedOn w:val="1"/>
    <w:qFormat/>
    <w:uiPriority w:val="99"/>
    <w:pPr>
      <w:spacing w:before="100" w:beforeAutospacing="1" w:after="100" w:afterAutospacing="1"/>
      <w:jc w:val="center"/>
    </w:pPr>
    <w:rPr>
      <w:rFonts w:ascii="Arial" w:hAnsi="Arial" w:cs="Arial"/>
      <w:b/>
      <w:bCs/>
      <w:sz w:val="40"/>
      <w:szCs w:val="40"/>
    </w:rPr>
  </w:style>
  <w:style w:type="paragraph" w:customStyle="1" w:styleId="329">
    <w:name w:val="正文字缩2字"/>
    <w:basedOn w:val="1"/>
    <w:qFormat/>
    <w:uiPriority w:val="99"/>
    <w:pPr>
      <w:widowControl w:val="0"/>
      <w:spacing w:before="60" w:after="60" w:line="360" w:lineRule="auto"/>
      <w:ind w:left="200" w:leftChars="200" w:firstLine="200" w:firstLineChars="200"/>
      <w:jc w:val="both"/>
    </w:pPr>
    <w:rPr>
      <w:kern w:val="2"/>
    </w:rPr>
  </w:style>
  <w:style w:type="paragraph" w:customStyle="1" w:styleId="330">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31">
    <w:name w:val="简单回函地址"/>
    <w:basedOn w:val="1"/>
    <w:qFormat/>
    <w:uiPriority w:val="99"/>
    <w:pPr>
      <w:widowControl w:val="0"/>
      <w:adjustRightInd w:val="0"/>
      <w:snapToGrid w:val="0"/>
      <w:spacing w:line="360" w:lineRule="auto"/>
      <w:jc w:val="both"/>
    </w:pPr>
    <w:rPr>
      <w:kern w:val="2"/>
      <w:szCs w:val="20"/>
    </w:rPr>
  </w:style>
  <w:style w:type="paragraph" w:customStyle="1" w:styleId="332">
    <w:name w:val="表项"/>
    <w:next w:val="333"/>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33">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4">
    <w:name w:val="正文格式"/>
    <w:basedOn w:val="1"/>
    <w:qFormat/>
    <w:uiPriority w:val="99"/>
    <w:pPr>
      <w:adjustRightInd w:val="0"/>
      <w:snapToGrid w:val="0"/>
      <w:spacing w:line="360" w:lineRule="atLeast"/>
      <w:ind w:firstLine="482" w:firstLineChars="200"/>
      <w:jc w:val="both"/>
      <w:textAlignment w:val="baseline"/>
    </w:pPr>
    <w:rPr>
      <w:szCs w:val="20"/>
    </w:rPr>
  </w:style>
  <w:style w:type="paragraph" w:customStyle="1" w:styleId="335">
    <w:name w:val="xl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36">
    <w:name w:val="xl7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37">
    <w:name w:val="Char Char1 Char Char Char Char"/>
    <w:basedOn w:val="1"/>
    <w:next w:val="1"/>
    <w:qFormat/>
    <w:uiPriority w:val="99"/>
    <w:pPr>
      <w:spacing w:after="160" w:line="240" w:lineRule="exact"/>
    </w:pPr>
    <w:rPr>
      <w:rFonts w:ascii="Verdana" w:hAnsi="Verdana" w:eastAsia="仿宋_GB2312"/>
      <w:szCs w:val="20"/>
      <w:lang w:eastAsia="en-US"/>
    </w:rPr>
  </w:style>
  <w:style w:type="paragraph" w:customStyle="1" w:styleId="338">
    <w:name w:val="xl84"/>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39">
    <w:name w:val="xl88"/>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0">
    <w:name w:val="xl92"/>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1">
    <w:name w:val="xl96"/>
    <w:basedOn w:val="1"/>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42">
    <w:name w:val="xl10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3">
    <w:name w:val="xl11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4">
    <w:name w:val="xl12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45">
    <w:name w:val="xl12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46">
    <w:name w:val="附录4"/>
    <w:basedOn w:val="1"/>
    <w:next w:val="1"/>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47">
    <w:name w:val="样式 正文缩进正文（首行缩进两字）表正文正文非缩进特点标题4段1 + 首行缩进:  2 字符"/>
    <w:basedOn w:val="16"/>
    <w:qFormat/>
    <w:uiPriority w:val="99"/>
    <w:pPr>
      <w:adjustRightInd w:val="0"/>
      <w:snapToGrid w:val="0"/>
      <w:spacing w:line="360" w:lineRule="auto"/>
      <w:ind w:firstLine="480"/>
    </w:pPr>
  </w:style>
  <w:style w:type="paragraph" w:customStyle="1" w:styleId="348">
    <w:name w:val="样式 标题 1 + 居中 段前: 6 磅 段后: 6 磅 行距: 1.5 倍行距"/>
    <w:basedOn w:val="3"/>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349">
    <w:name w:val="文档正文 Char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50">
    <w:name w:val="样式 正文首行缩进 2 + 首行缩进:  2 字符"/>
    <w:basedOn w:val="1"/>
    <w:qFormat/>
    <w:uiPriority w:val="99"/>
    <w:pPr>
      <w:widowControl w:val="0"/>
      <w:numPr>
        <w:ilvl w:val="0"/>
        <w:numId w:val="9"/>
      </w:numPr>
      <w:tabs>
        <w:tab w:val="left" w:pos="987"/>
      </w:tabs>
      <w:adjustRightInd w:val="0"/>
      <w:snapToGrid w:val="0"/>
      <w:spacing w:line="360" w:lineRule="auto"/>
      <w:ind w:firstLine="0"/>
      <w:jc w:val="both"/>
    </w:pPr>
    <w:rPr>
      <w:rFonts w:ascii="Arial" w:hAnsi="Arial"/>
      <w:b/>
      <w:bCs/>
      <w:kern w:val="2"/>
    </w:rPr>
  </w:style>
  <w:style w:type="paragraph" w:customStyle="1" w:styleId="351">
    <w:name w:val="Title - Revision"/>
    <w:basedOn w:val="60"/>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52">
    <w:name w:val="图标"/>
    <w:basedOn w:val="1"/>
    <w:next w:val="1"/>
    <w:qFormat/>
    <w:uiPriority w:val="99"/>
    <w:pPr>
      <w:widowControl w:val="0"/>
      <w:numPr>
        <w:ilvl w:val="0"/>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53">
    <w:name w:val="正文文本 2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354">
    <w:name w:val="项目"/>
    <w:basedOn w:val="1"/>
    <w:qFormat/>
    <w:uiPriority w:val="99"/>
    <w:pPr>
      <w:widowControl w:val="0"/>
      <w:numPr>
        <w:ilvl w:val="0"/>
        <w:numId w:val="11"/>
      </w:numPr>
      <w:tabs>
        <w:tab w:val="left" w:pos="840"/>
      </w:tabs>
      <w:spacing w:before="120" w:after="120" w:line="360" w:lineRule="auto"/>
      <w:ind w:firstLine="0"/>
      <w:textAlignment w:val="baseline"/>
    </w:pPr>
    <w:rPr>
      <w:rFonts w:ascii="宋体"/>
      <w:szCs w:val="20"/>
    </w:rPr>
  </w:style>
  <w:style w:type="paragraph" w:customStyle="1" w:styleId="355">
    <w:name w:val="没有缩进（为图形使用）"/>
    <w:basedOn w:val="1"/>
    <w:qFormat/>
    <w:uiPriority w:val="99"/>
    <w:pPr>
      <w:widowControl w:val="0"/>
      <w:spacing w:before="120" w:after="120" w:line="360" w:lineRule="auto"/>
      <w:jc w:val="both"/>
    </w:pPr>
    <w:rPr>
      <w:kern w:val="2"/>
      <w:szCs w:val="20"/>
    </w:rPr>
  </w:style>
  <w:style w:type="paragraph" w:customStyle="1" w:styleId="356">
    <w:name w:val="xl40"/>
    <w:basedOn w:val="1"/>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57">
    <w:name w:val="Char Char Char Char Char Char Char Char Char Char Char Char Char"/>
    <w:basedOn w:val="1"/>
    <w:qFormat/>
    <w:uiPriority w:val="99"/>
    <w:pPr>
      <w:spacing w:after="160" w:line="240" w:lineRule="exact"/>
    </w:pPr>
    <w:rPr>
      <w:rFonts w:ascii="Verdana" w:hAnsi="Verdana" w:eastAsia="仿宋_GB2312"/>
      <w:szCs w:val="20"/>
      <w:lang w:eastAsia="en-US"/>
    </w:rPr>
  </w:style>
  <w:style w:type="paragraph" w:customStyle="1" w:styleId="358">
    <w:name w:val="正文00"/>
    <w:basedOn w:val="16"/>
    <w:qFormat/>
    <w:uiPriority w:val="99"/>
    <w:pPr>
      <w:tabs>
        <w:tab w:val="left" w:pos="0"/>
      </w:tabs>
      <w:spacing w:line="360" w:lineRule="auto"/>
      <w:ind w:firstLine="480"/>
    </w:pPr>
    <w:rPr>
      <w:rFonts w:ascii="宋体"/>
      <w:kern w:val="28"/>
    </w:rPr>
  </w:style>
  <w:style w:type="paragraph" w:customStyle="1" w:styleId="359">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60">
    <w:name w:val="xl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1">
    <w:name w:val="xl38"/>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2">
    <w:name w:val="xl43"/>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3">
    <w:name w:val="xl47"/>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64">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5">
    <w:name w:val="xl5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6">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67">
    <w:name w:val="xl6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68">
    <w:name w:val="正文编号2"/>
    <w:basedOn w:val="1"/>
    <w:qFormat/>
    <w:uiPriority w:val="99"/>
    <w:pPr>
      <w:widowControl w:val="0"/>
      <w:jc w:val="both"/>
    </w:pPr>
    <w:rPr>
      <w:rFonts w:eastAsia="楷体_GB2312"/>
      <w:sz w:val="28"/>
    </w:rPr>
  </w:style>
  <w:style w:type="paragraph" w:customStyle="1" w:styleId="369">
    <w:name w:val="style14"/>
    <w:basedOn w:val="1"/>
    <w:qFormat/>
    <w:uiPriority w:val="99"/>
    <w:rPr>
      <w:rFonts w:ascii="宋体" w:hAnsi="宋体" w:cs="宋体"/>
      <w:b/>
      <w:bCs/>
      <w:sz w:val="21"/>
      <w:szCs w:val="21"/>
    </w:rPr>
  </w:style>
  <w:style w:type="paragraph" w:customStyle="1" w:styleId="370">
    <w:name w:val="font5"/>
    <w:basedOn w:val="1"/>
    <w:qFormat/>
    <w:uiPriority w:val="99"/>
    <w:pPr>
      <w:spacing w:before="100" w:beforeAutospacing="1" w:after="100" w:afterAutospacing="1"/>
    </w:pPr>
    <w:rPr>
      <w:rFonts w:ascii="宋体" w:hAnsi="宋体" w:cs="宋体"/>
      <w:sz w:val="18"/>
      <w:szCs w:val="18"/>
    </w:rPr>
  </w:style>
  <w:style w:type="paragraph" w:customStyle="1" w:styleId="371">
    <w:name w:val="xl80"/>
    <w:basedOn w:val="1"/>
    <w:qFormat/>
    <w:uiPriority w:val="99"/>
    <w:pPr>
      <w:spacing w:before="100" w:beforeAutospacing="1" w:after="100" w:afterAutospacing="1"/>
    </w:pPr>
    <w:rPr>
      <w:rFonts w:ascii="宋体" w:hAnsi="宋体" w:cs="宋体"/>
      <w:sz w:val="16"/>
      <w:szCs w:val="16"/>
    </w:rPr>
  </w:style>
  <w:style w:type="paragraph" w:customStyle="1" w:styleId="372">
    <w:name w:val="xl31"/>
    <w:basedOn w:val="1"/>
    <w:qFormat/>
    <w:uiPriority w:val="99"/>
    <w:pPr>
      <w:spacing w:before="100" w:beforeAutospacing="1" w:after="100" w:afterAutospacing="1"/>
      <w:jc w:val="both"/>
    </w:pPr>
    <w:rPr>
      <w:sz w:val="20"/>
      <w:szCs w:val="20"/>
    </w:rPr>
  </w:style>
  <w:style w:type="paragraph" w:customStyle="1" w:styleId="373">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4">
    <w:name w:val="font9"/>
    <w:basedOn w:val="1"/>
    <w:qFormat/>
    <w:uiPriority w:val="99"/>
    <w:pPr>
      <w:spacing w:before="100" w:beforeAutospacing="1" w:after="100" w:afterAutospacing="1"/>
    </w:pPr>
    <w:rPr>
      <w:rFonts w:ascii="宋体" w:hAnsi="宋体" w:cs="宋体"/>
      <w:sz w:val="18"/>
      <w:szCs w:val="18"/>
    </w:rPr>
  </w:style>
  <w:style w:type="paragraph" w:customStyle="1" w:styleId="375">
    <w:name w:val="xl103"/>
    <w:basedOn w:val="1"/>
    <w:qFormat/>
    <w:uiPriority w:val="99"/>
    <w:pPr>
      <w:spacing w:before="100" w:beforeAutospacing="1" w:after="100" w:afterAutospacing="1"/>
    </w:pPr>
    <w:rPr>
      <w:rFonts w:ascii="Arial" w:hAnsi="Arial" w:cs="Arial"/>
      <w:sz w:val="20"/>
      <w:szCs w:val="20"/>
    </w:rPr>
  </w:style>
  <w:style w:type="paragraph" w:customStyle="1" w:styleId="376">
    <w:name w:val="xl107"/>
    <w:basedOn w:val="1"/>
    <w:qFormat/>
    <w:uiPriority w:val="99"/>
    <w:pPr>
      <w:spacing w:before="100" w:beforeAutospacing="1" w:after="100" w:afterAutospacing="1"/>
      <w:jc w:val="center"/>
    </w:pPr>
    <w:rPr>
      <w:rFonts w:ascii="Arial" w:hAnsi="Arial" w:cs="Arial"/>
      <w:b/>
      <w:bCs/>
    </w:rPr>
  </w:style>
  <w:style w:type="paragraph" w:customStyle="1" w:styleId="377">
    <w:name w:val="xl111"/>
    <w:basedOn w:val="1"/>
    <w:qFormat/>
    <w:uiPriority w:val="99"/>
    <w:pPr>
      <w:spacing w:before="100" w:beforeAutospacing="1" w:after="100" w:afterAutospacing="1"/>
    </w:pPr>
    <w:rPr>
      <w:rFonts w:ascii="Arial" w:hAnsi="Arial" w:cs="Arial"/>
      <w:sz w:val="20"/>
      <w:szCs w:val="20"/>
    </w:rPr>
  </w:style>
  <w:style w:type="paragraph" w:customStyle="1" w:styleId="378">
    <w:name w:val="xl123"/>
    <w:basedOn w:val="1"/>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79">
    <w:name w:val="style1"/>
    <w:basedOn w:val="1"/>
    <w:qFormat/>
    <w:uiPriority w:val="99"/>
    <w:pPr>
      <w:spacing w:before="100" w:beforeAutospacing="1" w:after="100" w:afterAutospacing="1"/>
    </w:pPr>
    <w:rPr>
      <w:rFonts w:ascii="宋体" w:hAnsi="宋体" w:cs="宋体"/>
      <w:sz w:val="21"/>
      <w:szCs w:val="21"/>
    </w:rPr>
  </w:style>
  <w:style w:type="paragraph" w:customStyle="1" w:styleId="380">
    <w:name w:val="文本1"/>
    <w:basedOn w:val="1"/>
    <w:qFormat/>
    <w:uiPriority w:val="99"/>
    <w:pPr>
      <w:widowControl w:val="0"/>
      <w:adjustRightInd w:val="0"/>
      <w:spacing w:line="312" w:lineRule="atLeast"/>
      <w:jc w:val="center"/>
      <w:textAlignment w:val="baseline"/>
    </w:pPr>
    <w:rPr>
      <w:sz w:val="18"/>
      <w:szCs w:val="20"/>
    </w:rPr>
  </w:style>
  <w:style w:type="paragraph" w:customStyle="1" w:styleId="381">
    <w:name w:val="Table Description"/>
    <w:next w:val="1"/>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82">
    <w:name w:val="Item List"/>
    <w:qFormat/>
    <w:uiPriority w:val="99"/>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83">
    <w:name w:val="首行缩进 1"/>
    <w:basedOn w:val="1"/>
    <w:qFormat/>
    <w:uiPriority w:val="99"/>
    <w:pPr>
      <w:widowControl w:val="0"/>
      <w:spacing w:after="120" w:line="360" w:lineRule="auto"/>
      <w:ind w:firstLine="200" w:firstLineChars="200"/>
      <w:jc w:val="both"/>
    </w:pPr>
    <w:rPr>
      <w:kern w:val="2"/>
    </w:rPr>
  </w:style>
  <w:style w:type="paragraph" w:customStyle="1" w:styleId="384">
    <w:name w:val="font10"/>
    <w:basedOn w:val="1"/>
    <w:qFormat/>
    <w:uiPriority w:val="99"/>
    <w:pPr>
      <w:spacing w:before="100" w:beforeAutospacing="1" w:after="100" w:afterAutospacing="1"/>
    </w:pPr>
    <w:rPr>
      <w:rFonts w:ascii="宋体" w:hAnsi="宋体" w:cs="宋体"/>
      <w:color w:val="000000"/>
      <w:sz w:val="20"/>
      <w:szCs w:val="20"/>
    </w:rPr>
  </w:style>
  <w:style w:type="paragraph" w:customStyle="1" w:styleId="385">
    <w:name w:val="样式 正文文本缩进正文文字首行缩进HD正文1特点标题上海中望标准PI正文普通文字正文小标题正文文字缩进 + 首行..."/>
    <w:basedOn w:val="24"/>
    <w:qFormat/>
    <w:uiPriority w:val="99"/>
    <w:pPr>
      <w:tabs>
        <w:tab w:val="clear" w:pos="2160"/>
      </w:tabs>
      <w:spacing w:line="360" w:lineRule="auto"/>
      <w:ind w:left="0" w:leftChars="0" w:firstLine="480"/>
    </w:pPr>
    <w:rPr>
      <w:rFonts w:hAnsi="Times New Roman" w:cs="宋体"/>
      <w:color w:val="008000"/>
      <w:szCs w:val="20"/>
    </w:rPr>
  </w:style>
  <w:style w:type="paragraph" w:customStyle="1" w:styleId="386">
    <w:name w:val="正文2"/>
    <w:basedOn w:val="1"/>
    <w:qFormat/>
    <w:uiPriority w:val="99"/>
    <w:pPr>
      <w:widowControl w:val="0"/>
      <w:spacing w:before="156" w:line="360" w:lineRule="auto"/>
      <w:ind w:firstLine="510" w:firstLineChars="200"/>
      <w:jc w:val="both"/>
    </w:pPr>
    <w:rPr>
      <w:kern w:val="2"/>
      <w:szCs w:val="20"/>
    </w:rPr>
  </w:style>
  <w:style w:type="paragraph" w:customStyle="1" w:styleId="387">
    <w:name w:val="样式 左侧:  6 字符 段前: 0.5 行 段后: 0.5 行"/>
    <w:basedOn w:val="1"/>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88">
    <w:name w:val="Char Char Char Char Char"/>
    <w:basedOn w:val="1"/>
    <w:qFormat/>
    <w:uiPriority w:val="99"/>
    <w:pPr>
      <w:widowControl w:val="0"/>
      <w:autoSpaceDE w:val="0"/>
      <w:autoSpaceDN w:val="0"/>
      <w:adjustRightInd w:val="0"/>
    </w:pPr>
    <w:rPr>
      <w:rFonts w:ascii="Tahoma" w:hAnsi="Tahoma"/>
      <w:szCs w:val="20"/>
    </w:rPr>
  </w:style>
  <w:style w:type="paragraph" w:customStyle="1" w:styleId="389">
    <w:name w:val="xl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90">
    <w:name w:val="xl72"/>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91">
    <w:name w:val="xl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2">
    <w:name w:val="xl8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3">
    <w:name w:val="xl51"/>
    <w:basedOn w:val="1"/>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394">
    <w:name w:val="列出段落111"/>
    <w:basedOn w:val="1"/>
    <w:qFormat/>
    <w:uiPriority w:val="99"/>
    <w:pPr>
      <w:widowControl w:val="0"/>
      <w:ind w:firstLine="420" w:firstLineChars="200"/>
      <w:jc w:val="both"/>
    </w:pPr>
    <w:rPr>
      <w:rFonts w:ascii="Calibri" w:hAnsi="Calibri"/>
      <w:kern w:val="2"/>
      <w:sz w:val="21"/>
      <w:szCs w:val="22"/>
    </w:rPr>
  </w:style>
  <w:style w:type="paragraph" w:customStyle="1" w:styleId="395">
    <w:name w:val="样式 标题 2 + 首行缩进:  2 字符"/>
    <w:basedOn w:val="4"/>
    <w:qFormat/>
    <w:uiPriority w:val="99"/>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396">
    <w:name w:val="xl87"/>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7">
    <w:name w:val="xl9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8">
    <w:name w:val="xl95"/>
    <w:basedOn w:val="1"/>
    <w:qFormat/>
    <w:uiPriority w:val="99"/>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399">
    <w:name w:val="xl99"/>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0">
    <w:name w:val="xl10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01">
    <w:name w:val="xl112"/>
    <w:basedOn w:val="1"/>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2">
    <w:name w:val="xl115"/>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403">
    <w:name w:val="xl1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404">
    <w:name w:val="_Style 19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5">
    <w:name w:val="Char Char1 Char Char Char Char Char Char Char Char Char Char Char Char Char Char"/>
    <w:basedOn w:val="1"/>
    <w:qFormat/>
    <w:uiPriority w:val="99"/>
    <w:pPr>
      <w:spacing w:after="160" w:line="240" w:lineRule="exact"/>
    </w:pPr>
    <w:rPr>
      <w:rFonts w:ascii="Verdana" w:hAnsi="Verdana"/>
      <w:sz w:val="20"/>
      <w:szCs w:val="20"/>
      <w:lang w:eastAsia="en-US"/>
    </w:rPr>
  </w:style>
  <w:style w:type="paragraph" w:customStyle="1" w:styleId="406">
    <w:name w:val="附录3"/>
    <w:basedOn w:val="1"/>
    <w:next w:val="1"/>
    <w:qFormat/>
    <w:uiPriority w:val="99"/>
    <w:pPr>
      <w:widowControl w:val="0"/>
      <w:tabs>
        <w:tab w:val="left" w:pos="851"/>
      </w:tabs>
      <w:ind w:left="425" w:hanging="425"/>
      <w:jc w:val="both"/>
      <w:outlineLvl w:val="2"/>
    </w:pPr>
    <w:rPr>
      <w:rFonts w:eastAsia="黑体"/>
      <w:b/>
      <w:bCs/>
      <w:kern w:val="2"/>
      <w:sz w:val="32"/>
    </w:rPr>
  </w:style>
  <w:style w:type="paragraph" w:customStyle="1" w:styleId="407">
    <w:name w:val="可研正文"/>
    <w:basedOn w:val="23"/>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08">
    <w:name w:val="样式 标题 1章标题Heading 0Section HeadPIM 1H1h11st levell11H1..."/>
    <w:basedOn w:val="3"/>
    <w:qFormat/>
    <w:uiPriority w:val="99"/>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b/>
      <w:bCs/>
      <w:smallCaps w:val="0"/>
      <w:color w:val="auto"/>
      <w:spacing w:val="0"/>
      <w:kern w:val="44"/>
      <w:sz w:val="36"/>
      <w:szCs w:val="24"/>
    </w:rPr>
  </w:style>
  <w:style w:type="paragraph" w:customStyle="1" w:styleId="409">
    <w:name w:val="正文4"/>
    <w:basedOn w:val="1"/>
    <w:qFormat/>
    <w:uiPriority w:val="99"/>
    <w:pPr>
      <w:widowControl w:val="0"/>
      <w:numPr>
        <w:ilvl w:val="0"/>
        <w:numId w:val="13"/>
      </w:numPr>
      <w:tabs>
        <w:tab w:val="left" w:pos="425"/>
      </w:tabs>
      <w:spacing w:before="60" w:after="60" w:line="360" w:lineRule="auto"/>
      <w:ind w:left="820" w:leftChars="400" w:firstLine="0"/>
      <w:jc w:val="both"/>
    </w:pPr>
    <w:rPr>
      <w:kern w:val="2"/>
    </w:rPr>
  </w:style>
  <w:style w:type="paragraph" w:customStyle="1" w:styleId="410">
    <w:name w:val="正文表格"/>
    <w:basedOn w:val="1"/>
    <w:qFormat/>
    <w:uiPriority w:val="99"/>
    <w:pPr>
      <w:widowControl w:val="0"/>
      <w:adjustRightInd w:val="0"/>
      <w:spacing w:before="40" w:after="40"/>
      <w:jc w:val="both"/>
    </w:pPr>
    <w:rPr>
      <w:kern w:val="2"/>
      <w:szCs w:val="20"/>
    </w:rPr>
  </w:style>
  <w:style w:type="paragraph" w:customStyle="1" w:styleId="411">
    <w:name w:val="xl53"/>
    <w:basedOn w:val="1"/>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12">
    <w:name w:val="Title - Date"/>
    <w:basedOn w:val="60"/>
    <w:next w:val="1"/>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13">
    <w:name w:val="普通正文"/>
    <w:basedOn w:val="1"/>
    <w:qFormat/>
    <w:uiPriority w:val="99"/>
    <w:pPr>
      <w:widowControl w:val="0"/>
      <w:adjustRightInd w:val="0"/>
      <w:spacing w:before="120" w:after="120" w:line="360" w:lineRule="auto"/>
      <w:ind w:firstLine="480"/>
      <w:textAlignment w:val="baseline"/>
    </w:pPr>
    <w:rPr>
      <w:rFonts w:ascii="Arial" w:hAnsi="Arial"/>
    </w:rPr>
  </w:style>
  <w:style w:type="paragraph" w:customStyle="1" w:styleId="414">
    <w:name w:val="content"/>
    <w:basedOn w:val="1"/>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15">
    <w:name w:val="CSS1级正文 Char"/>
    <w:basedOn w:val="23"/>
    <w:qFormat/>
    <w:uiPriority w:val="99"/>
    <w:pPr>
      <w:adjustRightInd w:val="0"/>
      <w:snapToGrid w:val="0"/>
      <w:spacing w:after="0" w:line="360" w:lineRule="auto"/>
      <w:ind w:firstLine="480" w:firstLineChars="0"/>
    </w:pPr>
    <w:rPr>
      <w:sz w:val="21"/>
    </w:rPr>
  </w:style>
  <w:style w:type="paragraph" w:customStyle="1" w:styleId="416">
    <w:name w:val="样式 行距: 1.5 倍行距1"/>
    <w:basedOn w:val="1"/>
    <w:qFormat/>
    <w:uiPriority w:val="99"/>
    <w:pPr>
      <w:widowControl w:val="0"/>
      <w:snapToGrid w:val="0"/>
      <w:jc w:val="both"/>
    </w:pPr>
    <w:rPr>
      <w:rFonts w:cs="宋体"/>
      <w:kern w:val="2"/>
      <w:sz w:val="21"/>
      <w:szCs w:val="21"/>
    </w:rPr>
  </w:style>
  <w:style w:type="paragraph" w:customStyle="1" w:styleId="417">
    <w:name w:val="Char1 Char Char Char Char Char Char Char Char Char"/>
    <w:basedOn w:val="1"/>
    <w:qFormat/>
    <w:uiPriority w:val="99"/>
    <w:pPr>
      <w:widowControl w:val="0"/>
      <w:jc w:val="both"/>
    </w:pPr>
    <w:rPr>
      <w:rFonts w:ascii="Tahoma" w:hAnsi="Tahoma"/>
      <w:kern w:val="2"/>
      <w:szCs w:val="20"/>
    </w:rPr>
  </w:style>
  <w:style w:type="paragraph" w:customStyle="1" w:styleId="418">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19">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0">
    <w:name w:val="xl33"/>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21">
    <w:name w:val="xl37"/>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2">
    <w:name w:val="xl42"/>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3">
    <w:name w:val="xl4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24">
    <w:name w:val="xl5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5">
    <w:name w:val="xl5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6">
    <w:name w:val="xl62"/>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7">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28">
    <w:name w:val="样式 标题 4 + 宋体 五号 行距: 多倍行距 1.25 字行"/>
    <w:basedOn w:val="6"/>
    <w:qFormat/>
    <w:uiPriority w:val="99"/>
    <w:pPr>
      <w:keepNext/>
      <w:keepLines/>
      <w:pBdr>
        <w:bottom w:val="none" w:color="auto" w:sz="0" w:space="0"/>
      </w:pBdr>
      <w:spacing w:before="280" w:after="290" w:line="300" w:lineRule="auto"/>
      <w:contextualSpacing w:val="0"/>
    </w:pPr>
    <w:rPr>
      <w:rFonts w:ascii="宋体" w:hAnsi="宋体"/>
      <w:smallCaps w:val="0"/>
      <w:color w:val="auto"/>
      <w:spacing w:val="0"/>
    </w:rPr>
  </w:style>
  <w:style w:type="paragraph" w:customStyle="1" w:styleId="429">
    <w:name w:val="标题11"/>
    <w:basedOn w:val="3"/>
    <w:qFormat/>
    <w:uiPriority w:val="99"/>
    <w:pPr>
      <w:keepNext/>
      <w:keepLines/>
      <w:tabs>
        <w:tab w:val="left" w:pos="360"/>
      </w:tabs>
      <w:spacing w:beforeLines="50" w:after="120" w:line="300" w:lineRule="auto"/>
      <w:contextualSpacing w:val="0"/>
      <w:jc w:val="center"/>
    </w:pPr>
    <w:rPr>
      <w:rFonts w:ascii="Times New Roman" w:hAnsi="Times New Roman" w:eastAsia="黑体"/>
      <w:smallCaps w:val="0"/>
      <w:color w:val="auto"/>
      <w:spacing w:val="6"/>
      <w:kern w:val="44"/>
      <w:sz w:val="36"/>
      <w:szCs w:val="24"/>
    </w:rPr>
  </w:style>
  <w:style w:type="paragraph" w:customStyle="1" w:styleId="430">
    <w:name w:val="样式5"/>
    <w:basedOn w:val="261"/>
    <w:qFormat/>
    <w:uiPriority w:val="99"/>
  </w:style>
  <w:style w:type="paragraph" w:customStyle="1" w:styleId="431">
    <w:name w:val="样式 小四 行距: 1.5 倍行距 首行缩进:  2 字符"/>
    <w:basedOn w:val="1"/>
    <w:qFormat/>
    <w:uiPriority w:val="99"/>
    <w:pPr>
      <w:widowControl w:val="0"/>
      <w:spacing w:line="360" w:lineRule="auto"/>
      <w:ind w:firstLine="480" w:firstLineChars="200"/>
      <w:jc w:val="both"/>
    </w:pPr>
    <w:rPr>
      <w:rFonts w:cs="宋体"/>
      <w:kern w:val="2"/>
      <w:szCs w:val="20"/>
    </w:rPr>
  </w:style>
  <w:style w:type="paragraph" w:customStyle="1" w:styleId="432">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3">
    <w:name w:val="my正文"/>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34">
    <w:name w:val="font8"/>
    <w:basedOn w:val="1"/>
    <w:qFormat/>
    <w:uiPriority w:val="99"/>
    <w:pPr>
      <w:spacing w:before="100" w:beforeAutospacing="1" w:after="100" w:afterAutospacing="1"/>
    </w:pPr>
    <w:rPr>
      <w:rFonts w:ascii="宋体" w:hAnsi="宋体" w:cs="宋体"/>
      <w:sz w:val="16"/>
      <w:szCs w:val="16"/>
    </w:rPr>
  </w:style>
  <w:style w:type="paragraph" w:customStyle="1" w:styleId="435">
    <w:name w:val="xl110"/>
    <w:basedOn w:val="1"/>
    <w:qFormat/>
    <w:uiPriority w:val="99"/>
    <w:pPr>
      <w:spacing w:before="100" w:beforeAutospacing="1" w:after="100" w:afterAutospacing="1"/>
      <w:jc w:val="center"/>
      <w:textAlignment w:val="bottom"/>
    </w:pPr>
    <w:rPr>
      <w:rFonts w:ascii="Arial" w:hAnsi="Arial" w:cs="Arial"/>
      <w:sz w:val="20"/>
      <w:szCs w:val="20"/>
    </w:rPr>
  </w:style>
  <w:style w:type="paragraph" w:customStyle="1" w:styleId="436">
    <w:name w:val="xl118"/>
    <w:basedOn w:val="1"/>
    <w:qFormat/>
    <w:uiPriority w:val="99"/>
    <w:pPr>
      <w:spacing w:before="100" w:beforeAutospacing="1" w:after="100" w:afterAutospacing="1"/>
    </w:pPr>
    <w:rPr>
      <w:rFonts w:ascii="Arial" w:hAnsi="Arial" w:cs="Arial"/>
      <w:sz w:val="20"/>
      <w:szCs w:val="20"/>
    </w:rPr>
  </w:style>
  <w:style w:type="paragraph" w:customStyle="1" w:styleId="437">
    <w:name w:val="xl122"/>
    <w:basedOn w:val="1"/>
    <w:qFormat/>
    <w:uiPriority w:val="99"/>
    <w:pPr>
      <w:spacing w:before="100" w:beforeAutospacing="1" w:after="100" w:afterAutospacing="1"/>
    </w:pPr>
    <w:rPr>
      <w:rFonts w:ascii="Arial" w:hAnsi="Arial" w:cs="Arial"/>
      <w:sz w:val="32"/>
      <w:szCs w:val="32"/>
    </w:rPr>
  </w:style>
  <w:style w:type="paragraph" w:customStyle="1" w:styleId="438">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39">
    <w:name w:val="正文文本缩进 21"/>
    <w:basedOn w:val="1"/>
    <w:qFormat/>
    <w:uiPriority w:val="99"/>
    <w:pPr>
      <w:widowControl w:val="0"/>
      <w:adjustRightInd w:val="0"/>
      <w:spacing w:before="120"/>
      <w:ind w:firstLine="420"/>
      <w:jc w:val="both"/>
      <w:textAlignment w:val="baseline"/>
    </w:pPr>
    <w:rPr>
      <w:kern w:val="2"/>
      <w:szCs w:val="20"/>
    </w:rPr>
  </w:style>
  <w:style w:type="paragraph" w:customStyle="1" w:styleId="440">
    <w:name w:val="段落正文"/>
    <w:basedOn w:val="1"/>
    <w:qFormat/>
    <w:uiPriority w:val="99"/>
    <w:pPr>
      <w:widowControl w:val="0"/>
      <w:spacing w:beforeLines="50" w:line="360" w:lineRule="auto"/>
      <w:ind w:firstLine="200" w:firstLineChars="200"/>
      <w:jc w:val="both"/>
    </w:pPr>
    <w:rPr>
      <w:spacing w:val="2"/>
      <w:kern w:val="2"/>
    </w:rPr>
  </w:style>
  <w:style w:type="paragraph" w:customStyle="1" w:styleId="441">
    <w:name w:val="编号正文"/>
    <w:basedOn w:val="185"/>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42">
    <w:name w:val="a0"/>
    <w:basedOn w:val="1"/>
    <w:qFormat/>
    <w:uiPriority w:val="99"/>
    <w:pPr>
      <w:spacing w:before="100" w:beforeAutospacing="1" w:after="100" w:afterAutospacing="1"/>
    </w:pPr>
    <w:rPr>
      <w:rFonts w:ascii="宋体" w:hAnsi="宋体" w:cs="宋体"/>
    </w:rPr>
  </w:style>
  <w:style w:type="paragraph" w:customStyle="1" w:styleId="443">
    <w:name w:val="DAS列表二"/>
    <w:basedOn w:val="263"/>
    <w:next w:val="263"/>
    <w:qFormat/>
    <w:uiPriority w:val="99"/>
    <w:pPr>
      <w:numPr>
        <w:ilvl w:val="0"/>
        <w:numId w:val="14"/>
      </w:numPr>
      <w:ind w:left="0" w:firstLine="360" w:firstLineChars="0"/>
    </w:pPr>
  </w:style>
  <w:style w:type="paragraph" w:customStyle="1" w:styleId="444">
    <w:name w:val="xl7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45">
    <w:name w:val="xl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46">
    <w:name w:val="xl7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47">
    <w:name w:val="xl83"/>
    <w:basedOn w:val="1"/>
    <w:qFormat/>
    <w:uiPriority w:val="99"/>
    <w:pPr>
      <w:pBdr>
        <w:top w:val="single" w:color="auto" w:sz="4" w:space="0"/>
      </w:pBdr>
      <w:spacing w:before="100" w:beforeAutospacing="1" w:after="100" w:afterAutospacing="1"/>
    </w:pPr>
    <w:rPr>
      <w:rFonts w:ascii="宋体" w:hAnsi="宋体" w:cs="宋体"/>
      <w:sz w:val="16"/>
      <w:szCs w:val="16"/>
    </w:rPr>
  </w:style>
  <w:style w:type="paragraph" w:customStyle="1" w:styleId="448">
    <w:name w:val="Char Char Char Char Char Char Char Char Char Char Char Char Char2"/>
    <w:basedOn w:val="1"/>
    <w:qFormat/>
    <w:uiPriority w:val="99"/>
    <w:pPr>
      <w:widowControl w:val="0"/>
      <w:jc w:val="both"/>
    </w:pPr>
    <w:rPr>
      <w:sz w:val="20"/>
      <w:szCs w:val="20"/>
    </w:rPr>
  </w:style>
  <w:style w:type="paragraph" w:customStyle="1" w:styleId="449">
    <w:name w:val="样式 标题 2h2sect 1.2H2UNDERRUBRIK 1-2hhHeading TwoProphead 2..."/>
    <w:basedOn w:val="4"/>
    <w:qFormat/>
    <w:uiPriority w:val="99"/>
    <w:pPr>
      <w:keepLines/>
      <w:numPr>
        <w:ilvl w:val="1"/>
        <w:numId w:val="15"/>
      </w:numPr>
      <w:spacing w:before="312" w:after="312" w:line="360" w:lineRule="auto"/>
      <w:contextualSpacing w:val="0"/>
    </w:pPr>
    <w:rPr>
      <w:rFonts w:ascii="黑体" w:hAnsi="宋体" w:eastAsia="黑体"/>
      <w:b/>
      <w:bCs/>
      <w:smallCaps w:val="0"/>
      <w:color w:val="auto"/>
      <w:spacing w:val="0"/>
      <w:sz w:val="30"/>
      <w:szCs w:val="30"/>
    </w:rPr>
  </w:style>
  <w:style w:type="paragraph" w:customStyle="1" w:styleId="450">
    <w:name w:val="xl8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1">
    <w:name w:val="xl90"/>
    <w:basedOn w:val="1"/>
    <w:qFormat/>
    <w:uiPriority w:val="99"/>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52">
    <w:name w:val="xl94"/>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3">
    <w:name w:val="xl98"/>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4">
    <w:name w:val="xl10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5">
    <w:name w:val="xl10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56">
    <w:name w:val="xl11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57">
    <w:name w:val="xl11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58">
    <w:name w:val="xl1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59">
    <w:name w:val="xl13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60">
    <w:name w:val="附录2"/>
    <w:basedOn w:val="1"/>
    <w:next w:val="1"/>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61">
    <w:name w:val="操作步骤"/>
    <w:basedOn w:val="1"/>
    <w:qFormat/>
    <w:uiPriority w:val="99"/>
    <w:pPr>
      <w:widowControl w:val="0"/>
      <w:numPr>
        <w:ilvl w:val="0"/>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62">
    <w:name w:val="表格1"/>
    <w:basedOn w:val="1"/>
    <w:next w:val="1"/>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63">
    <w:name w:val="摘要"/>
    <w:basedOn w:val="1"/>
    <w:next w:val="4"/>
    <w:qFormat/>
    <w:uiPriority w:val="99"/>
    <w:pPr>
      <w:widowControl w:val="0"/>
      <w:spacing w:line="360" w:lineRule="auto"/>
      <w:jc w:val="both"/>
    </w:pPr>
    <w:rPr>
      <w:rFonts w:eastAsia="黑体"/>
      <w:kern w:val="2"/>
      <w:sz w:val="20"/>
    </w:rPr>
  </w:style>
  <w:style w:type="paragraph" w:customStyle="1" w:styleId="464">
    <w:name w:val="表头样式"/>
    <w:basedOn w:val="1"/>
    <w:qFormat/>
    <w:uiPriority w:val="99"/>
    <w:pPr>
      <w:widowControl w:val="0"/>
      <w:autoSpaceDE w:val="0"/>
      <w:autoSpaceDN w:val="0"/>
      <w:adjustRightInd w:val="0"/>
      <w:spacing w:line="360" w:lineRule="auto"/>
    </w:pPr>
    <w:rPr>
      <w:b/>
      <w:bCs/>
      <w:sz w:val="21"/>
      <w:szCs w:val="21"/>
    </w:rPr>
  </w:style>
  <w:style w:type="paragraph" w:customStyle="1" w:styleId="465">
    <w:name w:val="标题3——2"/>
    <w:basedOn w:val="5"/>
    <w:next w:val="62"/>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smallCaps w:val="0"/>
      <w:color w:val="auto"/>
      <w:spacing w:val="0"/>
      <w:sz w:val="30"/>
      <w:szCs w:val="30"/>
    </w:rPr>
  </w:style>
  <w:style w:type="paragraph" w:customStyle="1" w:styleId="466">
    <w:name w:val="小标题 1"/>
    <w:basedOn w:val="1"/>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67">
    <w:name w:val="xl23"/>
    <w:basedOn w:val="1"/>
    <w:qFormat/>
    <w:uiPriority w:val="99"/>
    <w:pPr>
      <w:spacing w:before="100" w:beforeAutospacing="1" w:after="100" w:afterAutospacing="1" w:line="360" w:lineRule="auto"/>
      <w:jc w:val="both"/>
      <w:textAlignment w:val="top"/>
    </w:pPr>
  </w:style>
  <w:style w:type="paragraph" w:customStyle="1" w:styleId="468">
    <w:name w:val="正文（首行不缩进）"/>
    <w:basedOn w:val="1"/>
    <w:qFormat/>
    <w:uiPriority w:val="99"/>
    <w:pPr>
      <w:widowControl w:val="0"/>
      <w:autoSpaceDE w:val="0"/>
      <w:autoSpaceDN w:val="0"/>
      <w:adjustRightInd w:val="0"/>
      <w:spacing w:line="360" w:lineRule="auto"/>
    </w:pPr>
    <w:rPr>
      <w:sz w:val="21"/>
      <w:szCs w:val="20"/>
    </w:rPr>
  </w:style>
  <w:style w:type="paragraph" w:customStyle="1" w:styleId="469">
    <w:name w:val="文章正文"/>
    <w:basedOn w:val="1"/>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70">
    <w:name w:val="xl26"/>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71">
    <w:name w:val="xl30"/>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72">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3">
    <w:name w:val="xl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4">
    <w:name w:val="xl45"/>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75">
    <w:name w:val="xl4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76">
    <w:name w:val="xl57"/>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77">
    <w:name w:val="xl6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8">
    <w:name w:val="1 Char Char Char Char"/>
    <w:basedOn w:val="1"/>
    <w:qFormat/>
    <w:uiPriority w:val="99"/>
    <w:pPr>
      <w:spacing w:after="160" w:line="240" w:lineRule="exact"/>
    </w:pPr>
    <w:rPr>
      <w:rFonts w:ascii="Tahoma" w:hAnsi="Tahoma"/>
      <w:sz w:val="28"/>
      <w:lang w:eastAsia="en-US"/>
    </w:rPr>
  </w:style>
  <w:style w:type="paragraph" w:customStyle="1" w:styleId="479">
    <w:name w:val="标题3"/>
    <w:basedOn w:val="5"/>
    <w:qFormat/>
    <w:uiPriority w:val="99"/>
    <w:pPr>
      <w:keepNext/>
      <w:keepLines/>
      <w:tabs>
        <w:tab w:val="left" w:pos="113"/>
        <w:tab w:val="left" w:pos="1230"/>
      </w:tabs>
      <w:spacing w:beforeLines="100" w:afterLines="50" w:line="300" w:lineRule="auto"/>
      <w:ind w:firstLine="510"/>
      <w:contextualSpacing w:val="0"/>
      <w:outlineLvl w:val="9"/>
    </w:pPr>
    <w:rPr>
      <w:rFonts w:ascii="Arial" w:hAnsi="Times New Roman" w:eastAsia="黑体"/>
      <w:smallCaps w:val="0"/>
      <w:color w:val="auto"/>
      <w:spacing w:val="6"/>
      <w:lang w:val="ru-RU"/>
    </w:rPr>
  </w:style>
  <w:style w:type="paragraph" w:customStyle="1" w:styleId="480">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1">
    <w:name w:val="font7"/>
    <w:basedOn w:val="1"/>
    <w:qFormat/>
    <w:uiPriority w:val="99"/>
    <w:pPr>
      <w:spacing w:before="100" w:beforeAutospacing="1" w:after="100" w:afterAutospacing="1"/>
    </w:pPr>
    <w:rPr>
      <w:rFonts w:ascii="Arial" w:hAnsi="Arial" w:cs="Arial"/>
      <w:sz w:val="16"/>
      <w:szCs w:val="16"/>
    </w:rPr>
  </w:style>
  <w:style w:type="paragraph" w:customStyle="1" w:styleId="482">
    <w:name w:val="xl109"/>
    <w:basedOn w:val="1"/>
    <w:qFormat/>
    <w:uiPriority w:val="99"/>
    <w:pPr>
      <w:spacing w:before="100" w:beforeAutospacing="1" w:after="100" w:afterAutospacing="1"/>
      <w:jc w:val="center"/>
    </w:pPr>
    <w:rPr>
      <w:rFonts w:ascii="Arial" w:hAnsi="Arial" w:cs="Arial"/>
      <w:sz w:val="20"/>
      <w:szCs w:val="20"/>
    </w:rPr>
  </w:style>
  <w:style w:type="paragraph" w:customStyle="1" w:styleId="483">
    <w:name w:val="xl121"/>
    <w:basedOn w:val="1"/>
    <w:qFormat/>
    <w:uiPriority w:val="99"/>
    <w:pPr>
      <w:spacing w:before="100" w:beforeAutospacing="1" w:after="100" w:afterAutospacing="1"/>
    </w:pPr>
    <w:rPr>
      <w:rFonts w:ascii="仿宋_GB2312" w:hAnsi="宋体" w:eastAsia="仿宋_GB2312" w:cs="宋体"/>
      <w:b/>
      <w:bCs/>
      <w:sz w:val="32"/>
      <w:szCs w:val="32"/>
    </w:rPr>
  </w:style>
  <w:style w:type="paragraph" w:customStyle="1" w:styleId="484">
    <w:name w:val="@"/>
    <w:basedOn w:val="1"/>
    <w:qFormat/>
    <w:uiPriority w:val="99"/>
    <w:pPr>
      <w:widowControl w:val="0"/>
      <w:tabs>
        <w:tab w:val="left" w:pos="360"/>
      </w:tabs>
      <w:spacing w:afterLines="50" w:line="360" w:lineRule="auto"/>
      <w:ind w:left="360" w:hanging="360"/>
      <w:jc w:val="both"/>
    </w:pPr>
    <w:rPr>
      <w:kern w:val="2"/>
    </w:rPr>
  </w:style>
  <w:style w:type="paragraph" w:customStyle="1" w:styleId="485">
    <w:name w:val="样式 样式 正文首行缩进 2 + 左  0 字符 + 首行缩进:  2.57 字符"/>
    <w:basedOn w:val="1"/>
    <w:next w:val="1"/>
    <w:qFormat/>
    <w:uiPriority w:val="99"/>
    <w:pPr>
      <w:widowControl w:val="0"/>
      <w:adjustRightInd w:val="0"/>
      <w:snapToGrid w:val="0"/>
      <w:spacing w:after="120"/>
      <w:ind w:firstLine="540" w:firstLineChars="257"/>
      <w:jc w:val="both"/>
    </w:pPr>
    <w:rPr>
      <w:kern w:val="2"/>
      <w:sz w:val="21"/>
      <w:szCs w:val="20"/>
    </w:rPr>
  </w:style>
  <w:style w:type="paragraph" w:customStyle="1" w:styleId="486">
    <w:name w:val="样式 首行缩进:  0.74 厘米"/>
    <w:basedOn w:val="1"/>
    <w:qFormat/>
    <w:uiPriority w:val="99"/>
    <w:pPr>
      <w:widowControl w:val="0"/>
      <w:spacing w:line="360" w:lineRule="auto"/>
      <w:ind w:firstLine="420"/>
      <w:jc w:val="both"/>
    </w:pPr>
    <w:rPr>
      <w:kern w:val="2"/>
      <w:szCs w:val="20"/>
    </w:rPr>
  </w:style>
  <w:style w:type="paragraph" w:customStyle="1" w:styleId="487">
    <w:name w:val="IN Feature"/>
    <w:next w:val="299"/>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88">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89">
    <w:name w:val="Note"/>
    <w:basedOn w:val="1"/>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490">
    <w:name w:val="图片文字"/>
    <w:basedOn w:val="1"/>
    <w:qFormat/>
    <w:uiPriority w:val="99"/>
    <w:pPr>
      <w:widowControl w:val="0"/>
      <w:spacing w:line="240" w:lineRule="atLeast"/>
      <w:jc w:val="center"/>
    </w:pPr>
    <w:rPr>
      <w:kern w:val="2"/>
      <w:sz w:val="21"/>
      <w:szCs w:val="21"/>
    </w:rPr>
  </w:style>
  <w:style w:type="paragraph" w:customStyle="1" w:styleId="491">
    <w:name w:val="二级列表"/>
    <w:basedOn w:val="440"/>
    <w:next w:val="440"/>
    <w:qFormat/>
    <w:uiPriority w:val="99"/>
    <w:pPr>
      <w:tabs>
        <w:tab w:val="left" w:pos="360"/>
        <w:tab w:val="left" w:pos="840"/>
      </w:tabs>
      <w:ind w:firstLine="0" w:firstLineChars="0"/>
    </w:pPr>
    <w:rPr>
      <w:b/>
    </w:rPr>
  </w:style>
  <w:style w:type="paragraph" w:customStyle="1" w:styleId="492">
    <w:name w:val="正文段"/>
    <w:basedOn w:val="1"/>
    <w:qFormat/>
    <w:uiPriority w:val="99"/>
    <w:pPr>
      <w:widowControl w:val="0"/>
      <w:spacing w:line="312" w:lineRule="auto"/>
      <w:ind w:firstLine="560"/>
      <w:jc w:val="both"/>
    </w:pPr>
    <w:rPr>
      <w:kern w:val="2"/>
      <w:sz w:val="28"/>
      <w:szCs w:val="28"/>
    </w:rPr>
  </w:style>
  <w:style w:type="paragraph" w:customStyle="1" w:styleId="493">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494">
    <w:name w:val="内容正文"/>
    <w:basedOn w:val="1"/>
    <w:qFormat/>
    <w:uiPriority w:val="99"/>
    <w:pPr>
      <w:widowControl w:val="0"/>
      <w:spacing w:line="300" w:lineRule="auto"/>
      <w:ind w:firstLine="482"/>
      <w:jc w:val="both"/>
    </w:pPr>
    <w:rPr>
      <w:rFonts w:ascii="Georgia" w:hAnsi="Georgia"/>
      <w:kern w:val="2"/>
      <w:szCs w:val="20"/>
    </w:rPr>
  </w:style>
  <w:style w:type="table" w:customStyle="1" w:styleId="495">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6">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7">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8">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9">
    <w:name w:val="Char Char"/>
    <w:basedOn w:val="1"/>
    <w:next w:val="1"/>
    <w:semiHidden/>
    <w:qFormat/>
    <w:uiPriority w:val="99"/>
    <w:pPr>
      <w:spacing w:after="160" w:line="240" w:lineRule="exact"/>
    </w:pPr>
    <w:rPr>
      <w:rFonts w:ascii="Verdana" w:hAnsi="Verdana" w:eastAsia="仿宋_GB2312"/>
      <w:szCs w:val="20"/>
      <w:lang w:eastAsia="en-US"/>
    </w:rPr>
  </w:style>
  <w:style w:type="paragraph" w:customStyle="1" w:styleId="500">
    <w:name w:val="Char3"/>
    <w:basedOn w:val="1"/>
    <w:qFormat/>
    <w:uiPriority w:val="99"/>
    <w:pPr>
      <w:spacing w:after="160" w:line="240" w:lineRule="exact"/>
      <w:ind w:firstLine="200" w:firstLineChars="200"/>
    </w:pPr>
    <w:rPr>
      <w:rFonts w:ascii="Verdana" w:hAnsi="Verdana"/>
      <w:szCs w:val="20"/>
      <w:lang w:eastAsia="en-US"/>
    </w:rPr>
  </w:style>
  <w:style w:type="character" w:customStyle="1" w:styleId="501">
    <w:name w:val="Footer-Even Char2"/>
    <w:qFormat/>
    <w:uiPriority w:val="99"/>
    <w:rPr>
      <w:rFonts w:eastAsia="宋体"/>
      <w:kern w:val="2"/>
      <w:sz w:val="18"/>
      <w:lang w:val="en-US" w:eastAsia="zh-CN"/>
    </w:rPr>
  </w:style>
  <w:style w:type="character" w:customStyle="1" w:styleId="502">
    <w:name w:val="章节 Char1"/>
    <w:qFormat/>
    <w:uiPriority w:val="99"/>
    <w:rPr>
      <w:rFonts w:ascii="宋体"/>
      <w:b/>
      <w:kern w:val="28"/>
      <w:sz w:val="36"/>
      <w:lang w:val="en-US" w:eastAsia="zh-CN"/>
    </w:rPr>
  </w:style>
  <w:style w:type="character" w:customStyle="1" w:styleId="503">
    <w:name w:val="h Char Char2"/>
    <w:qFormat/>
    <w:uiPriority w:val="99"/>
    <w:rPr>
      <w:kern w:val="2"/>
      <w:sz w:val="18"/>
    </w:rPr>
  </w:style>
  <w:style w:type="character" w:customStyle="1" w:styleId="504">
    <w:name w:val="PIM 6 Char2"/>
    <w:qFormat/>
    <w:uiPriority w:val="99"/>
    <w:rPr>
      <w:rFonts w:ascii="Arial" w:hAnsi="Arial" w:eastAsia="黑体"/>
      <w:b/>
      <w:kern w:val="2"/>
      <w:sz w:val="24"/>
    </w:rPr>
  </w:style>
  <w:style w:type="character" w:customStyle="1" w:styleId="505">
    <w:name w:val="不用 Char2"/>
    <w:qFormat/>
    <w:uiPriority w:val="99"/>
    <w:rPr>
      <w:b/>
      <w:kern w:val="2"/>
      <w:sz w:val="24"/>
    </w:rPr>
  </w:style>
  <w:style w:type="character" w:customStyle="1" w:styleId="506">
    <w:name w:val="不用8 Char2"/>
    <w:qFormat/>
    <w:uiPriority w:val="99"/>
    <w:rPr>
      <w:rFonts w:ascii="Arial" w:hAnsi="Arial" w:eastAsia="黑体"/>
      <w:kern w:val="2"/>
      <w:sz w:val="24"/>
    </w:rPr>
  </w:style>
  <w:style w:type="character" w:customStyle="1" w:styleId="507">
    <w:name w:val="三级标题 Char2"/>
    <w:qFormat/>
    <w:uiPriority w:val="99"/>
    <w:rPr>
      <w:rFonts w:ascii="Arial" w:hAnsi="Arial" w:eastAsia="黑体"/>
      <w:kern w:val="2"/>
      <w:sz w:val="24"/>
    </w:rPr>
  </w:style>
  <w:style w:type="character" w:customStyle="1" w:styleId="508">
    <w:name w:val="市检方案标题3 Char1"/>
    <w:qFormat/>
    <w:uiPriority w:val="99"/>
    <w:rPr>
      <w:rFonts w:ascii="宋体"/>
      <w:b/>
      <w:kern w:val="2"/>
      <w:sz w:val="24"/>
      <w:lang w:val="en-US" w:eastAsia="zh-CN"/>
    </w:rPr>
  </w:style>
  <w:style w:type="character" w:customStyle="1" w:styleId="509">
    <w:name w:val="正文首行缩进 Char Char Char Char Char3"/>
    <w:qFormat/>
    <w:uiPriority w:val="99"/>
    <w:rPr>
      <w:rFonts w:eastAsia="宋体"/>
      <w:kern w:val="2"/>
      <w:sz w:val="24"/>
      <w:lang w:val="en-US" w:eastAsia="zh-CN"/>
    </w:rPr>
  </w:style>
  <w:style w:type="character" w:customStyle="1" w:styleId="510">
    <w:name w:val="正文文字 Char2"/>
    <w:qFormat/>
    <w:uiPriority w:val="99"/>
    <w:rPr>
      <w:kern w:val="2"/>
      <w:sz w:val="24"/>
    </w:rPr>
  </w:style>
  <w:style w:type="paragraph" w:customStyle="1" w:styleId="511">
    <w:name w:val="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2">
    <w:name w:val="Char Char Char Char Char Char Char Char Char Char Char Char Char Char Char Char Char Char Char Char Char Char 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3">
    <w:name w:val="Char Char11"/>
    <w:basedOn w:val="1"/>
    <w:qFormat/>
    <w:uiPriority w:val="99"/>
    <w:pPr>
      <w:spacing w:after="160" w:line="240" w:lineRule="exact"/>
      <w:ind w:firstLine="200" w:firstLineChars="200"/>
    </w:pPr>
    <w:rPr>
      <w:rFonts w:ascii="Verdana" w:hAnsi="Verdana"/>
      <w:sz w:val="20"/>
      <w:szCs w:val="20"/>
      <w:lang w:eastAsia="en-US"/>
    </w:rPr>
  </w:style>
  <w:style w:type="paragraph" w:customStyle="1" w:styleId="514">
    <w:name w:val="Char11"/>
    <w:basedOn w:val="1"/>
    <w:qFormat/>
    <w:uiPriority w:val="99"/>
    <w:pPr>
      <w:widowControl w:val="0"/>
      <w:adjustRightInd w:val="0"/>
      <w:spacing w:line="360" w:lineRule="auto"/>
      <w:ind w:firstLine="200" w:firstLineChars="200"/>
      <w:jc w:val="both"/>
    </w:pPr>
    <w:rPr>
      <w:szCs w:val="20"/>
    </w:rPr>
  </w:style>
  <w:style w:type="paragraph" w:customStyle="1" w:styleId="515">
    <w:name w:val="Char Char Char Char1"/>
    <w:basedOn w:val="19"/>
    <w:qFormat/>
    <w:uiPriority w:val="99"/>
  </w:style>
  <w:style w:type="character" w:customStyle="1" w:styleId="516">
    <w:name w:val="Char Char22"/>
    <w:qFormat/>
    <w:uiPriority w:val="99"/>
    <w:rPr>
      <w:rFonts w:eastAsia="宋体"/>
      <w:kern w:val="2"/>
      <w:sz w:val="18"/>
      <w:lang w:val="en-US" w:eastAsia="zh-CN"/>
    </w:rPr>
  </w:style>
  <w:style w:type="character" w:customStyle="1" w:styleId="517">
    <w:name w:val="Char Char61"/>
    <w:qFormat/>
    <w:uiPriority w:val="99"/>
    <w:rPr>
      <w:rFonts w:ascii="Arial" w:hAnsi="Arial" w:eastAsia="黑体"/>
      <w:b/>
      <w:kern w:val="2"/>
      <w:sz w:val="32"/>
      <w:lang w:val="en-US" w:eastAsia="zh-CN"/>
    </w:rPr>
  </w:style>
  <w:style w:type="paragraph" w:customStyle="1" w:styleId="518">
    <w:name w:val="正文11"/>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19">
    <w:name w:val="Char Char Char Char Char11"/>
    <w:basedOn w:val="1"/>
    <w:qFormat/>
    <w:uiPriority w:val="99"/>
    <w:pPr>
      <w:widowControl w:val="0"/>
      <w:spacing w:line="400" w:lineRule="exact"/>
      <w:ind w:firstLine="200" w:firstLineChars="200"/>
      <w:jc w:val="both"/>
    </w:pPr>
    <w:rPr>
      <w:kern w:val="2"/>
    </w:rPr>
  </w:style>
  <w:style w:type="paragraph" w:customStyle="1" w:styleId="520">
    <w:name w:val="Char21"/>
    <w:basedOn w:val="1"/>
    <w:qFormat/>
    <w:uiPriority w:val="99"/>
    <w:pPr>
      <w:widowControl w:val="0"/>
      <w:adjustRightInd w:val="0"/>
      <w:spacing w:line="360" w:lineRule="auto"/>
      <w:ind w:firstLine="200" w:firstLineChars="200"/>
      <w:jc w:val="both"/>
    </w:pPr>
    <w:rPr>
      <w:szCs w:val="20"/>
    </w:rPr>
  </w:style>
  <w:style w:type="paragraph" w:customStyle="1" w:styleId="521">
    <w:name w:val="Char Char Char Char Char Char1 Char1"/>
    <w:basedOn w:val="1"/>
    <w:qFormat/>
    <w:uiPriority w:val="99"/>
    <w:pPr>
      <w:spacing w:after="160" w:line="240" w:lineRule="exact"/>
    </w:pPr>
    <w:rPr>
      <w:rFonts w:ascii="Verdana" w:hAnsi="Verdana"/>
      <w:sz w:val="21"/>
      <w:szCs w:val="20"/>
      <w:lang w:eastAsia="en-US"/>
    </w:rPr>
  </w:style>
  <w:style w:type="paragraph" w:customStyle="1" w:styleId="522">
    <w:name w:val="正文文本 21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523">
    <w:name w:val="Char Char Char Char Char2"/>
    <w:basedOn w:val="1"/>
    <w:qFormat/>
    <w:uiPriority w:val="99"/>
    <w:pPr>
      <w:widowControl w:val="0"/>
      <w:autoSpaceDE w:val="0"/>
      <w:autoSpaceDN w:val="0"/>
      <w:adjustRightInd w:val="0"/>
    </w:pPr>
    <w:rPr>
      <w:rFonts w:ascii="Tahoma" w:hAnsi="Tahoma"/>
      <w:szCs w:val="20"/>
    </w:rPr>
  </w:style>
  <w:style w:type="paragraph" w:customStyle="1" w:styleId="524">
    <w:name w:val="列出段落11"/>
    <w:basedOn w:val="1"/>
    <w:qFormat/>
    <w:uiPriority w:val="99"/>
    <w:pPr>
      <w:widowControl w:val="0"/>
      <w:ind w:firstLine="420" w:firstLineChars="200"/>
      <w:jc w:val="both"/>
    </w:pPr>
    <w:rPr>
      <w:rFonts w:ascii="Calibri" w:hAnsi="Calibri"/>
      <w:kern w:val="2"/>
      <w:sz w:val="21"/>
      <w:szCs w:val="22"/>
    </w:rPr>
  </w:style>
  <w:style w:type="paragraph" w:customStyle="1" w:styleId="525">
    <w:name w:val="Char Char1 Char Char Char Char Char Char Char Char Char Char Char Char Char Char1"/>
    <w:basedOn w:val="1"/>
    <w:qFormat/>
    <w:uiPriority w:val="99"/>
    <w:pPr>
      <w:spacing w:after="160" w:line="240" w:lineRule="exact"/>
    </w:pPr>
    <w:rPr>
      <w:rFonts w:ascii="Verdana" w:hAnsi="Verdana"/>
      <w:sz w:val="20"/>
      <w:szCs w:val="20"/>
      <w:lang w:eastAsia="en-US"/>
    </w:rPr>
  </w:style>
  <w:style w:type="paragraph" w:customStyle="1" w:styleId="526">
    <w:name w:val="Char1 Char Char Char Char Char Char Char Char Char1"/>
    <w:basedOn w:val="1"/>
    <w:qFormat/>
    <w:uiPriority w:val="99"/>
    <w:pPr>
      <w:widowControl w:val="0"/>
      <w:jc w:val="both"/>
    </w:pPr>
    <w:rPr>
      <w:rFonts w:ascii="Tahoma" w:hAnsi="Tahoma"/>
      <w:kern w:val="2"/>
      <w:szCs w:val="20"/>
    </w:rPr>
  </w:style>
  <w:style w:type="paragraph" w:customStyle="1" w:styleId="527">
    <w:name w:val="正文文本缩进 211"/>
    <w:basedOn w:val="1"/>
    <w:qFormat/>
    <w:uiPriority w:val="99"/>
    <w:pPr>
      <w:widowControl w:val="0"/>
      <w:adjustRightInd w:val="0"/>
      <w:spacing w:before="120"/>
      <w:ind w:firstLine="420"/>
      <w:jc w:val="both"/>
      <w:textAlignment w:val="baseline"/>
    </w:pPr>
    <w:rPr>
      <w:kern w:val="2"/>
      <w:szCs w:val="20"/>
    </w:rPr>
  </w:style>
  <w:style w:type="paragraph" w:customStyle="1" w:styleId="528">
    <w:name w:val="Char Char Char Char Char Char Char Char Char Char Char Char Char1"/>
    <w:basedOn w:val="1"/>
    <w:qFormat/>
    <w:uiPriority w:val="99"/>
    <w:pPr>
      <w:widowControl w:val="0"/>
      <w:jc w:val="both"/>
    </w:pPr>
    <w:rPr>
      <w:sz w:val="20"/>
      <w:szCs w:val="20"/>
    </w:rPr>
  </w:style>
  <w:style w:type="paragraph" w:customStyle="1" w:styleId="529">
    <w:name w:val="默认段落字体 Para Char Char"/>
    <w:basedOn w:val="1"/>
    <w:qFormat/>
    <w:uiPriority w:val="99"/>
    <w:pPr>
      <w:widowControl w:val="0"/>
      <w:spacing w:line="360" w:lineRule="auto"/>
      <w:ind w:firstLine="200" w:firstLineChars="200"/>
      <w:jc w:val="both"/>
    </w:pPr>
    <w:rPr>
      <w:color w:val="000000"/>
      <w:kern w:val="2"/>
      <w:sz w:val="21"/>
      <w:szCs w:val="20"/>
    </w:rPr>
  </w:style>
  <w:style w:type="paragraph" w:customStyle="1" w:styleId="530">
    <w:name w:val="(符号)标书正文"/>
    <w:basedOn w:val="1"/>
    <w:qFormat/>
    <w:uiPriority w:val="99"/>
    <w:pPr>
      <w:widowControl w:val="0"/>
      <w:spacing w:line="420" w:lineRule="exact"/>
      <w:ind w:firstLine="480" w:firstLineChars="200"/>
    </w:pPr>
    <w:rPr>
      <w:rFonts w:ascii="宋体" w:hAnsi="宋体" w:cs="宋体"/>
      <w:color w:val="000000"/>
      <w:kern w:val="2"/>
    </w:rPr>
  </w:style>
  <w:style w:type="paragraph" w:customStyle="1" w:styleId="531">
    <w:name w:val="（符号）三标题1.1"/>
    <w:basedOn w:val="1"/>
    <w:qFormat/>
    <w:uiPriority w:val="99"/>
    <w:pPr>
      <w:widowControl w:val="0"/>
      <w:numPr>
        <w:ilvl w:val="1"/>
        <w:numId w:val="17"/>
      </w:numPr>
      <w:spacing w:line="500" w:lineRule="exact"/>
      <w:ind w:firstLine="0"/>
      <w:jc w:val="both"/>
    </w:pPr>
    <w:rPr>
      <w:rFonts w:ascii="宋体" w:hAnsi="宋体"/>
      <w:kern w:val="2"/>
    </w:rPr>
  </w:style>
  <w:style w:type="paragraph" w:customStyle="1" w:styleId="532">
    <w:name w:val="(符号)三标题1.1"/>
    <w:basedOn w:val="1"/>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33">
    <w:name w:val="(符号)五标题1.1.1"/>
    <w:basedOn w:val="1"/>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34">
    <w:name w:val="样式 正文首行缩进 2 + 行距: 2 倍行距"/>
    <w:basedOn w:val="63"/>
    <w:qFormat/>
    <w:uiPriority w:val="99"/>
    <w:pPr>
      <w:spacing w:after="0" w:line="360" w:lineRule="auto"/>
      <w:ind w:left="200" w:leftChars="200" w:firstLine="200"/>
    </w:pPr>
    <w:rPr>
      <w:rFonts w:eastAsia="宋体"/>
      <w:sz w:val="21"/>
      <w:szCs w:val="24"/>
    </w:rPr>
  </w:style>
  <w:style w:type="paragraph" w:customStyle="1" w:styleId="535">
    <w:name w:val="正文首行缩进两字符"/>
    <w:basedOn w:val="1"/>
    <w:qFormat/>
    <w:uiPriority w:val="99"/>
    <w:pPr>
      <w:widowControl w:val="0"/>
      <w:spacing w:line="360" w:lineRule="auto"/>
      <w:ind w:firstLine="200" w:firstLineChars="200"/>
      <w:jc w:val="both"/>
    </w:pPr>
    <w:rPr>
      <w:kern w:val="2"/>
      <w:sz w:val="21"/>
    </w:rPr>
  </w:style>
  <w:style w:type="character" w:customStyle="1" w:styleId="536">
    <w:name w:val="Footer-Even Char1"/>
    <w:qFormat/>
    <w:uiPriority w:val="99"/>
    <w:rPr>
      <w:rFonts w:eastAsia="宋体"/>
      <w:kern w:val="2"/>
      <w:sz w:val="18"/>
      <w:lang w:val="en-US" w:eastAsia="zh-CN"/>
    </w:rPr>
  </w:style>
  <w:style w:type="character" w:customStyle="1" w:styleId="537">
    <w:name w:val="h Char Char1"/>
    <w:qFormat/>
    <w:uiPriority w:val="99"/>
    <w:rPr>
      <w:kern w:val="2"/>
      <w:sz w:val="18"/>
    </w:rPr>
  </w:style>
  <w:style w:type="character" w:customStyle="1" w:styleId="538">
    <w:name w:val="PIM 6 Char1"/>
    <w:qFormat/>
    <w:uiPriority w:val="99"/>
    <w:rPr>
      <w:rFonts w:ascii="Arial" w:hAnsi="Arial" w:eastAsia="黑体"/>
      <w:b/>
      <w:kern w:val="2"/>
      <w:sz w:val="24"/>
    </w:rPr>
  </w:style>
  <w:style w:type="character" w:customStyle="1" w:styleId="539">
    <w:name w:val="不用 Char1"/>
    <w:qFormat/>
    <w:uiPriority w:val="99"/>
    <w:rPr>
      <w:b/>
      <w:kern w:val="2"/>
      <w:sz w:val="24"/>
    </w:rPr>
  </w:style>
  <w:style w:type="character" w:customStyle="1" w:styleId="540">
    <w:name w:val="不用8 Char1"/>
    <w:qFormat/>
    <w:uiPriority w:val="99"/>
    <w:rPr>
      <w:rFonts w:ascii="Arial" w:hAnsi="Arial" w:eastAsia="黑体"/>
      <w:kern w:val="2"/>
      <w:sz w:val="24"/>
    </w:rPr>
  </w:style>
  <w:style w:type="character" w:customStyle="1" w:styleId="541">
    <w:name w:val="三级标题 Char1"/>
    <w:qFormat/>
    <w:uiPriority w:val="99"/>
    <w:rPr>
      <w:rFonts w:ascii="Arial" w:hAnsi="Arial" w:eastAsia="黑体"/>
      <w:kern w:val="2"/>
      <w:sz w:val="21"/>
    </w:rPr>
  </w:style>
  <w:style w:type="character" w:customStyle="1" w:styleId="542">
    <w:name w:val="正文首行缩进 Char Char Char Char Char2"/>
    <w:qFormat/>
    <w:uiPriority w:val="99"/>
    <w:rPr>
      <w:rFonts w:eastAsia="宋体"/>
      <w:kern w:val="2"/>
      <w:sz w:val="24"/>
      <w:lang w:val="en-US" w:eastAsia="zh-CN"/>
    </w:rPr>
  </w:style>
  <w:style w:type="character" w:customStyle="1" w:styleId="543">
    <w:name w:val="正文文字 Char1"/>
    <w:qFormat/>
    <w:uiPriority w:val="99"/>
    <w:rPr>
      <w:kern w:val="2"/>
      <w:sz w:val="24"/>
    </w:rPr>
  </w:style>
  <w:style w:type="character" w:customStyle="1" w:styleId="544">
    <w:name w:val="h Char Char"/>
    <w:qFormat/>
    <w:uiPriority w:val="99"/>
    <w:rPr>
      <w:kern w:val="2"/>
      <w:sz w:val="18"/>
    </w:rPr>
  </w:style>
  <w:style w:type="table" w:customStyle="1" w:styleId="545">
    <w:name w:val="Table"/>
    <w:basedOn w:val="65"/>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46">
    <w:name w:val="xl1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47">
    <w:name w:val="xl18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48">
    <w:name w:val="xl18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49">
    <w:name w:val="xl18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0">
    <w:name w:val="xl18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1">
    <w:name w:val="xl18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2">
    <w:name w:val="xl18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3">
    <w:name w:val="xl1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54">
    <w:name w:val="xl1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5">
    <w:name w:val="xl19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6">
    <w:name w:val="xl1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7">
    <w:name w:val="xl19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8">
    <w:name w:val="xl19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9">
    <w:name w:val="xl19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0">
    <w:name w:val="xl19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1">
    <w:name w:val="xl19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2">
    <w:name w:val="xl199"/>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63">
    <w:name w:val="xl200"/>
    <w:basedOn w:val="1"/>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64">
    <w:name w:val="xl2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65">
    <w:name w:val="xl2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66">
    <w:name w:val="xl203"/>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67">
    <w:name w:val="xl204"/>
    <w:basedOn w:val="1"/>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68">
    <w:name w:val="xl205"/>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69">
    <w:name w:val="xl20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70">
    <w:name w:val="xl207"/>
    <w:basedOn w:val="1"/>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71">
    <w:name w:val="xl208"/>
    <w:basedOn w:val="1"/>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72">
    <w:name w:val="xl209"/>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73">
    <w:name w:val="grame"/>
    <w:basedOn w:val="66"/>
    <w:qFormat/>
    <w:uiPriority w:val="99"/>
    <w:rPr>
      <w:rFonts w:cs="Times New Roman"/>
    </w:rPr>
  </w:style>
  <w:style w:type="paragraph" w:customStyle="1" w:styleId="574">
    <w:name w:val="Pa0"/>
    <w:basedOn w:val="1"/>
    <w:next w:val="1"/>
    <w:qFormat/>
    <w:uiPriority w:val="99"/>
    <w:pPr>
      <w:widowControl w:val="0"/>
      <w:autoSpaceDE w:val="0"/>
      <w:autoSpaceDN w:val="0"/>
      <w:adjustRightInd w:val="0"/>
      <w:spacing w:line="241" w:lineRule="atLeast"/>
    </w:pPr>
    <w:rPr>
      <w:rFonts w:ascii="Adobe 黑体 Std R" w:eastAsia="Adobe 黑体 Std R"/>
    </w:rPr>
  </w:style>
  <w:style w:type="character" w:customStyle="1" w:styleId="575">
    <w:name w:val="ca-21"/>
    <w:qFormat/>
    <w:uiPriority w:val="99"/>
    <w:rPr>
      <w:rFonts w:ascii="宋体" w:hAnsi="宋体" w:eastAsia="宋体"/>
      <w:sz w:val="24"/>
    </w:rPr>
  </w:style>
  <w:style w:type="character" w:customStyle="1" w:styleId="576">
    <w:name w:val="ca-31"/>
    <w:qFormat/>
    <w:uiPriority w:val="99"/>
    <w:rPr>
      <w:rFonts w:ascii="??" w:hAnsi="??"/>
      <w:sz w:val="24"/>
    </w:rPr>
  </w:style>
  <w:style w:type="paragraph" w:customStyle="1" w:styleId="577">
    <w:name w:val="xl1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78">
    <w:name w:val="xl1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79">
    <w:name w:val="xl133"/>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80">
    <w:name w:val="xl1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1">
    <w:name w:val="xl1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2">
    <w:name w:val="xl136"/>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83">
    <w:name w:val="xl1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84">
    <w:name w:val="xl138"/>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85">
    <w:name w:val="xl13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6">
    <w:name w:val="xl14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87">
    <w:name w:val="xl1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88">
    <w:name w:val="xl14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89">
    <w:name w:val="xl14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0">
    <w:name w:val="xl1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1">
    <w:name w:val="xl145"/>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2">
    <w:name w:val="xl146"/>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3">
    <w:name w:val="xl147"/>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4">
    <w:name w:val="xl148"/>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5">
    <w:name w:val="xl1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96">
    <w:name w:val="xl150"/>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97">
    <w:name w:val="xl1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98">
    <w:name w:val="xl1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99">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0">
    <w:name w:val="xl1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601">
    <w:name w:val="xl1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602">
    <w:name w:val="xl15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603">
    <w:name w:val="xl157"/>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604">
    <w:name w:val="xl15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5">
    <w:name w:val="xl1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6">
    <w:name w:val="xl16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7">
    <w:name w:val="xl16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8">
    <w:name w:val="xl16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9">
    <w:name w:val="xl1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0">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1">
    <w:name w:val="xl1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2">
    <w:name w:val="xl16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3">
    <w:name w:val="xl16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4">
    <w:name w:val="xl168"/>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5">
    <w:name w:val="xl16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6">
    <w:name w:val="xl1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7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8">
    <w:name w:val="xl1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9">
    <w:name w:val="xl1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20">
    <w:name w:val="xl17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1">
    <w:name w:val="xl1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2">
    <w:name w:val="xl1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3">
    <w:name w:val="xl17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4">
    <w:name w:val="xl17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5">
    <w:name w:val="xl17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6">
    <w:name w:val="xl180"/>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7">
    <w:name w:val="xl181"/>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8">
    <w:name w:val="样式 标题 3列表编号3h33rd level + 段前: 1 行"/>
    <w:basedOn w:val="5"/>
    <w:qFormat/>
    <w:uiPriority w:val="99"/>
    <w:pPr>
      <w:adjustRightInd w:val="0"/>
      <w:snapToGrid w:val="0"/>
      <w:spacing w:before="240" w:after="120" w:line="240" w:lineRule="atLeast"/>
      <w:ind w:left="-540" w:leftChars="-257"/>
      <w:contextualSpacing w:val="0"/>
    </w:pPr>
    <w:rPr>
      <w:rFonts w:ascii="宋体" w:hAnsi="Times New Roman"/>
      <w:b/>
      <w:smallCaps w:val="0"/>
      <w:color w:val="auto"/>
      <w:spacing w:val="0"/>
      <w:sz w:val="28"/>
      <w:szCs w:val="28"/>
    </w:rPr>
  </w:style>
  <w:style w:type="paragraph" w:customStyle="1" w:styleId="629">
    <w:name w:val="WPS Plain"/>
    <w:qFormat/>
    <w:uiPriority w:val="99"/>
    <w:rPr>
      <w:rFonts w:ascii="Times New Roman" w:hAnsi="Times New Roman" w:eastAsia="宋体" w:cs="Times New Roman"/>
      <w:lang w:val="en-US" w:eastAsia="zh-CN" w:bidi="ar-SA"/>
    </w:rPr>
  </w:style>
  <w:style w:type="paragraph" w:customStyle="1" w:styleId="630">
    <w:name w:val="1 Char Char Char Char Char"/>
    <w:basedOn w:val="1"/>
    <w:qFormat/>
    <w:uiPriority w:val="99"/>
    <w:pPr>
      <w:widowControl w:val="0"/>
      <w:tabs>
        <w:tab w:val="left" w:pos="360"/>
      </w:tabs>
      <w:ind w:left="360" w:hanging="360" w:hangingChars="200"/>
      <w:jc w:val="both"/>
    </w:pPr>
    <w:rPr>
      <w:kern w:val="2"/>
      <w:sz w:val="21"/>
      <w:szCs w:val="20"/>
    </w:rPr>
  </w:style>
  <w:style w:type="paragraph" w:customStyle="1" w:styleId="631">
    <w:name w:val="标准文本"/>
    <w:basedOn w:val="1"/>
    <w:link w:val="632"/>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32">
    <w:name w:val="标准文本 Char"/>
    <w:link w:val="631"/>
    <w:qFormat/>
    <w:locked/>
    <w:uiPriority w:val="99"/>
    <w:rPr>
      <w:rFonts w:ascii="Calibri" w:hAnsi="Calibri" w:eastAsia="仿宋_GB2312"/>
      <w:kern w:val="2"/>
      <w:sz w:val="24"/>
    </w:rPr>
  </w:style>
  <w:style w:type="paragraph" w:customStyle="1" w:styleId="633">
    <w:name w:val="页眉 New New"/>
    <w:basedOn w:val="634"/>
    <w:qFormat/>
    <w:uiPriority w:val="99"/>
    <w:pPr>
      <w:pBdr>
        <w:bottom w:val="single" w:color="auto" w:sz="6" w:space="1"/>
      </w:pBdr>
      <w:tabs>
        <w:tab w:val="center" w:pos="4153"/>
        <w:tab w:val="right" w:pos="8306"/>
      </w:tabs>
      <w:snapToGrid w:val="0"/>
      <w:jc w:val="center"/>
    </w:pPr>
    <w:rPr>
      <w:sz w:val="18"/>
      <w:szCs w:val="18"/>
    </w:rPr>
  </w:style>
  <w:style w:type="paragraph" w:customStyle="1" w:styleId="634">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5">
    <w:name w:val="段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36">
    <w:name w:val="列出段落 Char"/>
    <w:link w:val="116"/>
    <w:qFormat/>
    <w:locked/>
    <w:uiPriority w:val="99"/>
    <w:rPr>
      <w:color w:val="5A5A5A"/>
    </w:rPr>
  </w:style>
  <w:style w:type="paragraph" w:customStyle="1" w:styleId="637">
    <w:name w:val="标准正文1"/>
    <w:basedOn w:val="1"/>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38">
    <w:name w:val="黑方框"/>
    <w:basedOn w:val="1"/>
    <w:qFormat/>
    <w:uiPriority w:val="99"/>
    <w:pPr>
      <w:widowControl w:val="0"/>
      <w:spacing w:before="60" w:after="60" w:line="288" w:lineRule="auto"/>
      <w:jc w:val="both"/>
    </w:pPr>
    <w:rPr>
      <w:rFonts w:cs="宋体"/>
      <w:kern w:val="2"/>
      <w:sz w:val="21"/>
      <w:szCs w:val="21"/>
    </w:rPr>
  </w:style>
  <w:style w:type="paragraph" w:customStyle="1" w:styleId="639">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0">
    <w:name w:val="Char Char Char Char Char2 Char2"/>
    <w:basedOn w:val="1"/>
    <w:qFormat/>
    <w:uiPriority w:val="99"/>
    <w:pPr>
      <w:widowControl w:val="0"/>
      <w:jc w:val="both"/>
    </w:pPr>
    <w:rPr>
      <w:kern w:val="2"/>
      <w:sz w:val="21"/>
      <w:szCs w:val="20"/>
    </w:rPr>
  </w:style>
  <w:style w:type="character" w:customStyle="1" w:styleId="641">
    <w:name w:val="ca-82"/>
    <w:basedOn w:val="66"/>
    <w:qFormat/>
    <w:uiPriority w:val="99"/>
    <w:rPr>
      <w:rFonts w:cs="Times New Roman"/>
    </w:rPr>
  </w:style>
  <w:style w:type="character" w:customStyle="1" w:styleId="642">
    <w:name w:val="ca-22"/>
    <w:basedOn w:val="66"/>
    <w:qFormat/>
    <w:uiPriority w:val="99"/>
    <w:rPr>
      <w:rFonts w:cs="Times New Roman"/>
    </w:rPr>
  </w:style>
  <w:style w:type="paragraph" w:customStyle="1" w:styleId="643">
    <w:name w:val="Char Char Char Char Char Char Char Char Char Char"/>
    <w:basedOn w:val="1"/>
    <w:qFormat/>
    <w:uiPriority w:val="99"/>
    <w:pPr>
      <w:spacing w:after="160" w:line="240" w:lineRule="exact"/>
    </w:pPr>
    <w:rPr>
      <w:rFonts w:ascii="Verdana" w:hAnsi="Verdana" w:cs="Verdana"/>
      <w:sz w:val="20"/>
      <w:szCs w:val="20"/>
      <w:lang w:eastAsia="en-US"/>
    </w:rPr>
  </w:style>
  <w:style w:type="paragraph" w:customStyle="1" w:styleId="644">
    <w:name w:val="font12"/>
    <w:basedOn w:val="1"/>
    <w:qFormat/>
    <w:uiPriority w:val="99"/>
    <w:pPr>
      <w:spacing w:before="100" w:beforeAutospacing="1" w:after="100" w:afterAutospacing="1"/>
    </w:pPr>
    <w:rPr>
      <w:sz w:val="20"/>
      <w:szCs w:val="20"/>
    </w:rPr>
  </w:style>
  <w:style w:type="paragraph" w:customStyle="1" w:styleId="645">
    <w:name w:val="font13"/>
    <w:basedOn w:val="1"/>
    <w:qFormat/>
    <w:uiPriority w:val="99"/>
    <w:pPr>
      <w:spacing w:before="100" w:beforeAutospacing="1" w:after="100" w:afterAutospacing="1"/>
    </w:pPr>
    <w:rPr>
      <w:rFonts w:ascii="Tahoma" w:hAnsi="Tahoma" w:cs="Tahoma"/>
      <w:sz w:val="20"/>
      <w:szCs w:val="20"/>
    </w:rPr>
  </w:style>
  <w:style w:type="paragraph" w:customStyle="1" w:styleId="646">
    <w:name w:val="font14"/>
    <w:basedOn w:val="1"/>
    <w:qFormat/>
    <w:uiPriority w:val="99"/>
    <w:pPr>
      <w:spacing w:before="100" w:beforeAutospacing="1" w:after="100" w:afterAutospacing="1"/>
    </w:pPr>
    <w:rPr>
      <w:rFonts w:ascii="Arial" w:hAnsi="Arial" w:cs="Arial"/>
      <w:sz w:val="20"/>
      <w:szCs w:val="20"/>
    </w:rPr>
  </w:style>
  <w:style w:type="paragraph" w:customStyle="1" w:styleId="647">
    <w:name w:val="font15"/>
    <w:basedOn w:val="1"/>
    <w:qFormat/>
    <w:uiPriority w:val="99"/>
    <w:pPr>
      <w:spacing w:before="100" w:beforeAutospacing="1" w:after="100" w:afterAutospacing="1"/>
    </w:pPr>
    <w:rPr>
      <w:sz w:val="18"/>
      <w:szCs w:val="18"/>
    </w:rPr>
  </w:style>
  <w:style w:type="paragraph" w:customStyle="1" w:styleId="648">
    <w:name w:val="font16"/>
    <w:basedOn w:val="1"/>
    <w:qFormat/>
    <w:uiPriority w:val="99"/>
    <w:pPr>
      <w:spacing w:before="100" w:beforeAutospacing="1" w:after="100" w:afterAutospacing="1"/>
    </w:pPr>
    <w:rPr>
      <w:rFonts w:ascii="宋体" w:hAnsi="宋体" w:cs="宋体"/>
      <w:sz w:val="18"/>
      <w:szCs w:val="18"/>
    </w:rPr>
  </w:style>
  <w:style w:type="table" w:customStyle="1" w:styleId="649">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0">
    <w:name w:val="消息标题标签"/>
    <w:qFormat/>
    <w:uiPriority w:val="99"/>
    <w:rPr>
      <w:rFonts w:ascii="Arial" w:hAnsi="Arial"/>
      <w:b/>
      <w:spacing w:val="-4"/>
      <w:sz w:val="18"/>
      <w:lang w:eastAsia="zh-CN"/>
    </w:rPr>
  </w:style>
  <w:style w:type="character" w:customStyle="1" w:styleId="651">
    <w:name w:val="占位符文本1"/>
    <w:semiHidden/>
    <w:qFormat/>
    <w:uiPriority w:val="99"/>
    <w:rPr>
      <w:color w:val="808080"/>
    </w:rPr>
  </w:style>
  <w:style w:type="table" w:customStyle="1" w:styleId="652">
    <w:name w:val="网格型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3">
    <w:name w:val="样式 小四 段前: 5 磅 段后: 5 磅 首行缩进:  2 字符"/>
    <w:basedOn w:val="1"/>
    <w:qFormat/>
    <w:uiPriority w:val="99"/>
    <w:pPr>
      <w:widowControl w:val="0"/>
      <w:spacing w:line="360" w:lineRule="auto"/>
      <w:jc w:val="both"/>
    </w:pPr>
    <w:rPr>
      <w:rFonts w:ascii="宋体" w:hAnsi="宋体"/>
      <w:kern w:val="2"/>
      <w:sz w:val="21"/>
      <w:szCs w:val="21"/>
    </w:rPr>
  </w:style>
  <w:style w:type="paragraph" w:styleId="654">
    <w:name w:val="List Paragraph"/>
    <w:basedOn w:val="1"/>
    <w:qFormat/>
    <w:uiPriority w:val="99"/>
    <w:pPr>
      <w:widowControl w:val="0"/>
      <w:spacing w:line="400" w:lineRule="exact"/>
      <w:ind w:firstLine="420" w:firstLineChars="200"/>
      <w:jc w:val="both"/>
    </w:pPr>
    <w:rPr>
      <w:kern w:val="2"/>
    </w:rPr>
  </w:style>
  <w:style w:type="paragraph" w:customStyle="1" w:styleId="655">
    <w:name w:val="需求正文"/>
    <w:basedOn w:val="1"/>
    <w:qFormat/>
    <w:uiPriority w:val="0"/>
    <w:pPr>
      <w:widowControl w:val="0"/>
      <w:topLinePunct/>
      <w:ind w:firstLine="459"/>
      <w:jc w:val="both"/>
    </w:pPr>
    <w:rPr>
      <w:kern w:val="23"/>
      <w:sz w:val="23"/>
      <w:szCs w:val="23"/>
    </w:rPr>
  </w:style>
  <w:style w:type="character" w:customStyle="1" w:styleId="656">
    <w:name w:val="纯文本 Char Char"/>
    <w:qFormat/>
    <w:uiPriority w:val="0"/>
    <w:rPr>
      <w:rFonts w:ascii="宋体" w:hAnsi="Courier New" w:eastAsia="宋体"/>
      <w:kern w:val="2"/>
      <w:sz w:val="21"/>
      <w:lang w:val="en-US" w:eastAsia="zh-CN" w:bidi="ar-SA"/>
    </w:rPr>
  </w:style>
  <w:style w:type="paragraph" w:customStyle="1" w:styleId="657">
    <w:name w:val="HL正文样式"/>
    <w:basedOn w:val="1"/>
    <w:qFormat/>
    <w:uiPriority w:val="0"/>
    <w:pPr>
      <w:widowControl w:val="0"/>
      <w:spacing w:line="360" w:lineRule="auto"/>
      <w:ind w:firstLine="200" w:firstLineChars="200"/>
      <w:jc w:val="both"/>
    </w:pPr>
    <w:rPr>
      <w:rFonts w:ascii="Arial" w:hAnsi="Arial"/>
      <w:kern w:val="2"/>
      <w:szCs w:val="22"/>
    </w:rPr>
  </w:style>
  <w:style w:type="character" w:customStyle="1" w:styleId="658">
    <w:name w:val="正文文本 (2) + MingLiU1"/>
    <w:qFormat/>
    <w:uiPriority w:val="0"/>
    <w:rPr>
      <w:rFonts w:hint="eastAsia" w:ascii="MingLiU" w:hAnsi="Times New Roman" w:eastAsia="MingLiU" w:cs="MingLiU"/>
      <w:sz w:val="16"/>
      <w:szCs w:val="16"/>
      <w:u w:val="none"/>
    </w:rPr>
  </w:style>
  <w:style w:type="character" w:customStyle="1" w:styleId="659">
    <w:name w:val="正文文本 (2) + Georgia"/>
    <w:qFormat/>
    <w:uiPriority w:val="0"/>
    <w:rPr>
      <w:rFonts w:hint="default" w:ascii="Georgia" w:hAnsi="Georgia" w:eastAsia="MingLiU" w:cs="Georgia"/>
      <w:b/>
      <w:bCs/>
      <w:spacing w:val="0"/>
      <w:sz w:val="14"/>
      <w:szCs w:val="14"/>
      <w:u w:val="none"/>
      <w:lang w:val="en-US" w:eastAsia="en-US"/>
    </w:rPr>
  </w:style>
  <w:style w:type="character" w:customStyle="1" w:styleId="660">
    <w:name w:val="*正文 Char"/>
    <w:link w:val="661"/>
    <w:qFormat/>
    <w:uiPriority w:val="0"/>
    <w:rPr>
      <w:rFonts w:ascii="宋体" w:hAnsi="宋体" w:cs="Times New Roman"/>
      <w:kern w:val="2"/>
      <w:sz w:val="24"/>
      <w:szCs w:val="24"/>
      <w:lang w:val="zh-CN"/>
    </w:rPr>
  </w:style>
  <w:style w:type="paragraph" w:customStyle="1" w:styleId="661">
    <w:name w:val="*正文"/>
    <w:basedOn w:val="1"/>
    <w:link w:val="660"/>
    <w:qFormat/>
    <w:uiPriority w:val="0"/>
    <w:pPr>
      <w:widowControl w:val="0"/>
      <w:spacing w:line="560" w:lineRule="exact"/>
      <w:ind w:firstLine="200" w:firstLineChars="200"/>
      <w:jc w:val="both"/>
    </w:pPr>
    <w:rPr>
      <w:rFonts w:ascii="宋体" w:hAnsi="宋体"/>
      <w:kern w:val="2"/>
      <w:lang w:val="zh-CN"/>
    </w:rPr>
  </w:style>
  <w:style w:type="paragraph" w:customStyle="1" w:styleId="662">
    <w:name w:val="引文目录1"/>
    <w:basedOn w:val="1"/>
    <w:next w:val="1"/>
    <w:qFormat/>
    <w:uiPriority w:val="0"/>
    <w:pPr>
      <w:ind w:left="420" w:leftChars="200"/>
    </w:pPr>
  </w:style>
  <w:style w:type="paragraph" w:customStyle="1" w:styleId="66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1B9D89-69F3-49A0-9296-8147548DA3EE}">
  <ds:schemaRefs/>
</ds:datastoreItem>
</file>

<file path=docProps/app.xml><?xml version="1.0" encoding="utf-8"?>
<Properties xmlns="http://schemas.openxmlformats.org/officeDocument/2006/extended-properties" xmlns:vt="http://schemas.openxmlformats.org/officeDocument/2006/docPropsVTypes">
  <Template>Normal</Template>
  <Pages>54</Pages>
  <Words>4379</Words>
  <Characters>24962</Characters>
  <Lines>208</Lines>
  <Paragraphs>58</Paragraphs>
  <TotalTime>13</TotalTime>
  <ScaleCrop>false</ScaleCrop>
  <LinksUpToDate>false</LinksUpToDate>
  <CharactersWithSpaces>29283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2017-06-29T05:38:00Z</dcterms:created>
  <cp:lastPrinted>2018-10-30T02:38:00Z</cp:lastPrinted>
  <dcterms:modified xsi:type="dcterms:W3CDTF">2020-09-17T10:24:59Z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