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b/>
          <w:bCs/>
          <w:color w:val="000000"/>
          <w:kern w:val="0"/>
          <w:sz w:val="84"/>
          <w:szCs w:val="84"/>
          <w:lang w:val="zh-CN"/>
        </w:rPr>
      </w:pPr>
      <w:r>
        <w:rPr>
          <w:rFonts w:hint="eastAsia" w:ascii="宋体" w:hAnsi="宋体" w:cs="宋体"/>
          <w:b/>
          <w:bCs/>
          <w:color w:val="000000"/>
          <w:kern w:val="0"/>
          <w:sz w:val="84"/>
          <w:szCs w:val="84"/>
          <w:lang w:val="zh-CN"/>
        </w:rPr>
        <w:t>青海省政府采购</w:t>
      </w:r>
    </w:p>
    <w:p>
      <w:pPr>
        <w:autoSpaceDE w:val="0"/>
        <w:autoSpaceDN w:val="0"/>
        <w:adjustRightInd w:val="0"/>
        <w:spacing w:line="360" w:lineRule="auto"/>
        <w:jc w:val="center"/>
        <w:rPr>
          <w:rFonts w:ascii="宋体" w:hAnsi="宋体" w:cs="宋体"/>
          <w:b/>
          <w:bCs/>
          <w:color w:val="000000"/>
          <w:kern w:val="0"/>
          <w:sz w:val="84"/>
          <w:szCs w:val="84"/>
          <w:lang w:val="zh-CN"/>
        </w:rPr>
      </w:pPr>
    </w:p>
    <w:p>
      <w:pPr>
        <w:autoSpaceDE w:val="0"/>
        <w:autoSpaceDN w:val="0"/>
        <w:adjustRightInd w:val="0"/>
        <w:spacing w:line="360" w:lineRule="auto"/>
        <w:jc w:val="center"/>
        <w:rPr>
          <w:rFonts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采购项目编号：青海颐成公招（服务）2020-033</w:t>
      </w:r>
    </w:p>
    <w:p>
      <w:pPr>
        <w:autoSpaceDE w:val="0"/>
        <w:autoSpaceDN w:val="0"/>
        <w:adjustRightInd w:val="0"/>
        <w:spacing w:line="360" w:lineRule="auto"/>
        <w:jc w:val="lef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采购项目名称：编制《甘河工业园区产业发展规划》《甘河工业园区产城融合规划》《甘河工业园区控制性详细规划》政府采购服务项目</w:t>
      </w:r>
    </w:p>
    <w:p>
      <w:pPr>
        <w:autoSpaceDE w:val="0"/>
        <w:autoSpaceDN w:val="0"/>
        <w:adjustRightInd w:val="0"/>
        <w:spacing w:line="360" w:lineRule="auto"/>
        <w:jc w:val="lef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采购人：</w:t>
      </w:r>
      <w:r>
        <w:rPr>
          <w:rFonts w:hint="eastAsia" w:ascii="宋体" w:hAnsi="宋体" w:cs="宋体"/>
          <w:b/>
          <w:bCs/>
          <w:kern w:val="0"/>
          <w:sz w:val="36"/>
          <w:szCs w:val="36"/>
          <w:lang w:val="zh-CN"/>
        </w:rPr>
        <w:t>西宁经济技术开发区甘河工业园区管理委员会</w:t>
      </w:r>
    </w:p>
    <w:p>
      <w:pPr>
        <w:autoSpaceDE w:val="0"/>
        <w:autoSpaceDN w:val="0"/>
        <w:adjustRightInd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采购代理机构：青海颐成招标代理有限公司</w:t>
      </w:r>
    </w:p>
    <w:p>
      <w:pPr>
        <w:autoSpaceDE w:val="0"/>
        <w:autoSpaceDN w:val="0"/>
        <w:adjustRightInd w:val="0"/>
        <w:spacing w:line="360" w:lineRule="auto"/>
        <w:jc w:val="center"/>
        <w:rPr>
          <w:rFonts w:ascii="宋体" w:hAnsi="宋体" w:cs="宋体"/>
          <w:b/>
          <w:bCs/>
          <w:color w:val="000000"/>
          <w:kern w:val="0"/>
          <w:sz w:val="28"/>
          <w:szCs w:val="28"/>
          <w:lang w:val="zh-CN"/>
        </w:rPr>
      </w:pPr>
    </w:p>
    <w:p>
      <w:pPr>
        <w:autoSpaceDE w:val="0"/>
        <w:autoSpaceDN w:val="0"/>
        <w:adjustRightInd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20</w:t>
      </w:r>
      <w:r>
        <w:rPr>
          <w:rFonts w:hint="eastAsia" w:ascii="宋体" w:hAnsi="宋体" w:cs="宋体"/>
          <w:b/>
          <w:bCs/>
          <w:color w:val="000000"/>
          <w:kern w:val="0"/>
          <w:sz w:val="28"/>
          <w:szCs w:val="28"/>
        </w:rPr>
        <w:t>20</w:t>
      </w:r>
      <w:r>
        <w:rPr>
          <w:rFonts w:hint="eastAsia" w:ascii="宋体" w:hAnsi="宋体" w:cs="宋体"/>
          <w:b/>
          <w:bCs/>
          <w:color w:val="000000"/>
          <w:kern w:val="0"/>
          <w:sz w:val="28"/>
          <w:szCs w:val="28"/>
          <w:lang w:val="zh-CN"/>
        </w:rPr>
        <w:t>年</w:t>
      </w:r>
      <w:r>
        <w:rPr>
          <w:rFonts w:hint="eastAsia" w:ascii="宋体" w:hAnsi="宋体" w:cs="宋体"/>
          <w:b/>
          <w:bCs/>
          <w:color w:val="000000"/>
          <w:kern w:val="0"/>
          <w:sz w:val="28"/>
          <w:szCs w:val="28"/>
        </w:rPr>
        <w:t>7</w:t>
      </w:r>
      <w:r>
        <w:rPr>
          <w:rFonts w:hint="eastAsia" w:ascii="宋体" w:hAnsi="宋体" w:cs="宋体"/>
          <w:b/>
          <w:bCs/>
          <w:color w:val="000000"/>
          <w:kern w:val="0"/>
          <w:sz w:val="28"/>
          <w:szCs w:val="28"/>
          <w:lang w:val="zh-CN"/>
        </w:rPr>
        <w:t>月</w:t>
      </w:r>
    </w:p>
    <w:p>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t>目  录</w:t>
      </w:r>
    </w:p>
    <w:p>
      <w:pPr>
        <w:pStyle w:val="17"/>
        <w:tabs>
          <w:tab w:val="right" w:leader="dot" w:pos="8233"/>
        </w:tabs>
        <w:ind w:firstLine="480"/>
        <w:rPr>
          <w:rFonts w:asciiTheme="minorHAnsi" w:hAnsiTheme="minorHAnsi" w:eastAsiaTheme="minorEastAsia" w:cstheme="minorBidi"/>
          <w:b w:val="0"/>
          <w:bCs w:val="0"/>
          <w:caps w:val="0"/>
          <w:sz w:val="21"/>
          <w:szCs w:val="22"/>
        </w:rPr>
      </w:pPr>
      <w:r>
        <w:rPr>
          <w:rFonts w:hint="eastAsia" w:ascii="宋体" w:hAnsi="宋体" w:cs="宋体"/>
          <w:b w:val="0"/>
          <w:bCs w:val="0"/>
          <w:color w:val="000000"/>
          <w:kern w:val="0"/>
          <w:szCs w:val="24"/>
        </w:rPr>
        <w:fldChar w:fldCharType="begin"/>
      </w:r>
      <w:r>
        <w:rPr>
          <w:rStyle w:val="30"/>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fldChar w:fldCharType="begin"/>
      </w:r>
      <w:r>
        <w:instrText xml:space="preserve"> HYPERLINK \l "_Toc45565275" </w:instrText>
      </w:r>
      <w:r>
        <w:fldChar w:fldCharType="separate"/>
      </w:r>
      <w:r>
        <w:rPr>
          <w:rStyle w:val="30"/>
          <w:rFonts w:hint="eastAsia" w:ascii="宋体" w:hAnsi="宋体" w:cs="宋体"/>
          <w:lang w:val="zh-CN"/>
        </w:rPr>
        <w:t>第一部分</w:t>
      </w:r>
      <w:r>
        <w:rPr>
          <w:rStyle w:val="30"/>
          <w:rFonts w:ascii="宋体" w:hAnsi="宋体" w:cs="宋体"/>
          <w:lang w:val="zh-CN"/>
        </w:rPr>
        <w:t xml:space="preserve">  </w:t>
      </w:r>
      <w:r>
        <w:rPr>
          <w:rStyle w:val="30"/>
          <w:rFonts w:hint="eastAsia" w:ascii="宋体" w:hAnsi="宋体" w:cs="宋体"/>
          <w:lang w:val="zh-CN"/>
        </w:rPr>
        <w:t>投标邀请</w:t>
      </w:r>
      <w:r>
        <w:tab/>
      </w:r>
      <w:r>
        <w:fldChar w:fldCharType="begin"/>
      </w:r>
      <w:r>
        <w:instrText xml:space="preserve"> PAGEREF _Toc45565275 \h </w:instrText>
      </w:r>
      <w:r>
        <w:fldChar w:fldCharType="separate"/>
      </w:r>
      <w:r>
        <w:t>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"_Toc45565276" </w:instrText>
      </w:r>
      <w:r>
        <w:fldChar w:fldCharType="separate"/>
      </w:r>
      <w:r>
        <w:rPr>
          <w:rStyle w:val="30"/>
          <w:rFonts w:hint="eastAsia" w:ascii="宋体" w:hAnsi="宋体" w:cs="宋体"/>
          <w:lang w:val="zh-CN"/>
        </w:rPr>
        <w:t>第二部分</w:t>
      </w:r>
      <w:r>
        <w:rPr>
          <w:rStyle w:val="30"/>
          <w:rFonts w:ascii="宋体" w:hAnsi="宋体" w:cs="宋体"/>
          <w:lang w:val="zh-CN"/>
        </w:rPr>
        <w:t xml:space="preserve">  </w:t>
      </w:r>
      <w:r>
        <w:rPr>
          <w:rStyle w:val="30"/>
          <w:rFonts w:hint="eastAsia" w:ascii="宋体" w:hAnsi="宋体" w:cs="宋体"/>
          <w:lang w:val="zh-CN"/>
        </w:rPr>
        <w:t>投标人须知</w:t>
      </w:r>
      <w:r>
        <w:tab/>
      </w:r>
      <w:r>
        <w:fldChar w:fldCharType="begin"/>
      </w:r>
      <w:r>
        <w:instrText xml:space="preserve"> PAGEREF _Toc45565276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"_Toc45565277" </w:instrText>
      </w:r>
      <w:r>
        <w:fldChar w:fldCharType="separate"/>
      </w:r>
      <w:r>
        <w:rPr>
          <w:rStyle w:val="30"/>
          <w:rFonts w:hint="eastAsia" w:ascii="宋体" w:hAnsi="宋体" w:cs="宋体"/>
          <w:lang w:val="zh-CN"/>
        </w:rPr>
        <w:t>一、说明</w:t>
      </w:r>
      <w:r>
        <w:tab/>
      </w:r>
      <w:r>
        <w:fldChar w:fldCharType="begin"/>
      </w:r>
      <w:r>
        <w:instrText xml:space="preserve"> PAGEREF _Toc45565277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"_Toc45565278" </w:instrText>
      </w:r>
      <w:r>
        <w:fldChar w:fldCharType="separate"/>
      </w:r>
      <w:r>
        <w:rPr>
          <w:rStyle w:val="30"/>
          <w:rFonts w:ascii="宋体" w:hAnsi="宋体" w:cs="宋体"/>
          <w:lang w:val="zh-CN"/>
        </w:rPr>
        <w:t>1.</w:t>
      </w:r>
      <w:r>
        <w:rPr>
          <w:rStyle w:val="30"/>
          <w:rFonts w:hint="eastAsia" w:ascii="宋体" w:hAnsi="宋体" w:cs="宋体"/>
          <w:lang w:val="zh-CN"/>
        </w:rPr>
        <w:t>适用范围</w:t>
      </w:r>
      <w:r>
        <w:tab/>
      </w:r>
      <w:r>
        <w:fldChar w:fldCharType="begin"/>
      </w:r>
      <w:r>
        <w:instrText xml:space="preserve"> PAGEREF _Toc45565278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"_Toc45565279" </w:instrText>
      </w:r>
      <w:r>
        <w:fldChar w:fldCharType="separate"/>
      </w:r>
      <w:r>
        <w:rPr>
          <w:rStyle w:val="30"/>
          <w:rFonts w:ascii="宋体" w:hAnsi="宋体" w:cs="宋体"/>
          <w:lang w:val="zh-CN"/>
        </w:rPr>
        <w:t>2.</w:t>
      </w:r>
      <w:r>
        <w:rPr>
          <w:rStyle w:val="30"/>
          <w:rFonts w:hint="eastAsia" w:ascii="宋体" w:hAnsi="宋体" w:cs="宋体"/>
          <w:lang w:val="zh-CN"/>
        </w:rPr>
        <w:t>采购方式、合格的投标人</w:t>
      </w:r>
      <w:r>
        <w:tab/>
      </w:r>
      <w:r>
        <w:fldChar w:fldCharType="begin"/>
      </w:r>
      <w:r>
        <w:instrText xml:space="preserve"> PAGEREF _Toc45565279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"_Toc45565280" </w:instrText>
      </w:r>
      <w:r>
        <w:fldChar w:fldCharType="separate"/>
      </w:r>
      <w:r>
        <w:rPr>
          <w:rStyle w:val="30"/>
          <w:rFonts w:ascii="宋体" w:hAnsi="宋体" w:cs="宋体"/>
          <w:lang w:val="zh-CN"/>
        </w:rPr>
        <w:t>3.</w:t>
      </w:r>
      <w:r>
        <w:rPr>
          <w:rStyle w:val="30"/>
          <w:rFonts w:hint="eastAsia" w:ascii="宋体" w:hAnsi="宋体" w:cs="宋体"/>
          <w:lang w:val="zh-CN"/>
        </w:rPr>
        <w:t>投标费用</w:t>
      </w:r>
      <w:r>
        <w:tab/>
      </w:r>
      <w:r>
        <w:fldChar w:fldCharType="begin"/>
      </w:r>
      <w:r>
        <w:instrText xml:space="preserve"> PAGEREF _Toc45565280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"_Toc45565281" </w:instrText>
      </w:r>
      <w:r>
        <w:fldChar w:fldCharType="separate"/>
      </w:r>
      <w:r>
        <w:rPr>
          <w:rStyle w:val="30"/>
          <w:rFonts w:hint="eastAsia" w:ascii="宋体" w:hAnsi="宋体" w:cs="宋体"/>
          <w:lang w:val="zh-CN"/>
        </w:rPr>
        <w:t>二、招标文件说明</w:t>
      </w:r>
      <w:r>
        <w:tab/>
      </w:r>
      <w:r>
        <w:fldChar w:fldCharType="begin"/>
      </w:r>
      <w:r>
        <w:instrText xml:space="preserve"> PAGEREF _Toc45565281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"_Toc45565282" </w:instrText>
      </w:r>
      <w:r>
        <w:fldChar w:fldCharType="separate"/>
      </w:r>
      <w:r>
        <w:rPr>
          <w:rStyle w:val="30"/>
          <w:rFonts w:ascii="宋体" w:hAnsi="宋体" w:cs="宋体"/>
          <w:lang w:val="zh-CN"/>
        </w:rPr>
        <w:t>4.</w:t>
      </w:r>
      <w:r>
        <w:rPr>
          <w:rStyle w:val="30"/>
          <w:rFonts w:hint="eastAsia" w:ascii="宋体" w:hAnsi="宋体" w:cs="宋体"/>
          <w:lang w:val="zh-CN"/>
        </w:rPr>
        <w:t>招标文件的构成</w:t>
      </w:r>
      <w:r>
        <w:tab/>
      </w:r>
      <w:r>
        <w:fldChar w:fldCharType="begin"/>
      </w:r>
      <w:r>
        <w:instrText xml:space="preserve"> PAGEREF _Toc45565282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"_Toc45565283" </w:instrText>
      </w:r>
      <w:r>
        <w:fldChar w:fldCharType="separate"/>
      </w:r>
      <w:r>
        <w:rPr>
          <w:rStyle w:val="30"/>
          <w:rFonts w:ascii="宋体" w:hAnsi="宋体" w:cs="宋体"/>
          <w:lang w:val="zh-CN"/>
        </w:rPr>
        <w:t>5.</w:t>
      </w:r>
      <w:r>
        <w:rPr>
          <w:rStyle w:val="30"/>
          <w:rFonts w:hint="eastAsia" w:ascii="宋体" w:hAnsi="宋体" w:cs="宋体"/>
          <w:lang w:val="zh-CN"/>
        </w:rPr>
        <w:t>招标文件、采购活动和中标结果的质疑</w:t>
      </w:r>
      <w:r>
        <w:tab/>
      </w:r>
      <w:r>
        <w:fldChar w:fldCharType="begin"/>
      </w:r>
      <w:r>
        <w:instrText xml:space="preserve"> PAGEREF _Toc45565283 \h </w:instrText>
      </w:r>
      <w:r>
        <w:fldChar w:fldCharType="separate"/>
      </w:r>
      <w:r>
        <w:t>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"_Toc45565284" </w:instrText>
      </w:r>
      <w:r>
        <w:fldChar w:fldCharType="separate"/>
      </w:r>
      <w:r>
        <w:rPr>
          <w:rStyle w:val="30"/>
          <w:rFonts w:ascii="宋体" w:hAnsi="宋体" w:cs="宋体"/>
          <w:lang w:val="zh-CN"/>
        </w:rPr>
        <w:t>6.</w:t>
      </w:r>
      <w:r>
        <w:rPr>
          <w:rStyle w:val="30"/>
          <w:rFonts w:hint="eastAsia" w:ascii="宋体" w:hAnsi="宋体" w:cs="宋体"/>
          <w:lang w:val="zh-CN"/>
        </w:rPr>
        <w:t>招标文件的澄清或修改</w:t>
      </w:r>
      <w:r>
        <w:tab/>
      </w:r>
      <w:r>
        <w:fldChar w:fldCharType="begin"/>
      </w:r>
      <w:r>
        <w:instrText xml:space="preserve"> PAGEREF _Toc45565284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"_Toc45565285" </w:instrText>
      </w:r>
      <w:r>
        <w:fldChar w:fldCharType="separate"/>
      </w:r>
      <w:r>
        <w:rPr>
          <w:rStyle w:val="30"/>
          <w:rFonts w:hint="eastAsia" w:ascii="宋体" w:hAnsi="宋体" w:cs="宋体"/>
          <w:lang w:val="zh-CN"/>
        </w:rPr>
        <w:t>三、投标文件的编制</w:t>
      </w:r>
      <w:r>
        <w:tab/>
      </w:r>
      <w:r>
        <w:fldChar w:fldCharType="begin"/>
      </w:r>
      <w:r>
        <w:instrText xml:space="preserve"> PAGEREF _Toc45565285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"_Toc45565286" </w:instrText>
      </w:r>
      <w:r>
        <w:fldChar w:fldCharType="separate"/>
      </w:r>
      <w:r>
        <w:rPr>
          <w:rStyle w:val="30"/>
          <w:rFonts w:ascii="宋体" w:hAnsi="宋体" w:cs="宋体"/>
          <w:lang w:val="zh-CN"/>
        </w:rPr>
        <w:t>7.</w:t>
      </w:r>
      <w:r>
        <w:rPr>
          <w:rStyle w:val="30"/>
          <w:rFonts w:hint="eastAsia" w:ascii="宋体" w:hAnsi="宋体" w:cs="宋体"/>
          <w:lang w:val="zh-CN"/>
        </w:rPr>
        <w:t>投标文件的语言及度量衡单位</w:t>
      </w:r>
      <w:r>
        <w:tab/>
      </w:r>
      <w:r>
        <w:fldChar w:fldCharType="begin"/>
      </w:r>
      <w:r>
        <w:instrText xml:space="preserve"> PAGEREF _Toc45565286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"_Toc45565287" </w:instrText>
      </w:r>
      <w:r>
        <w:fldChar w:fldCharType="separate"/>
      </w:r>
      <w:r>
        <w:rPr>
          <w:rStyle w:val="30"/>
          <w:rFonts w:ascii="宋体" w:hAnsi="宋体" w:cs="宋体"/>
          <w:lang w:val="zh-CN"/>
        </w:rPr>
        <w:t>8.</w:t>
      </w:r>
      <w:r>
        <w:rPr>
          <w:rStyle w:val="30"/>
          <w:rFonts w:hint="eastAsia" w:ascii="宋体" w:hAnsi="宋体" w:cs="宋体"/>
          <w:lang w:val="zh-CN"/>
        </w:rPr>
        <w:t>投标报价及币种</w:t>
      </w:r>
      <w:r>
        <w:tab/>
      </w:r>
      <w:r>
        <w:fldChar w:fldCharType="begin"/>
      </w:r>
      <w:r>
        <w:instrText xml:space="preserve"> PAGEREF _Toc45565287 \h </w:instrText>
      </w:r>
      <w:r>
        <w:fldChar w:fldCharType="separate"/>
      </w:r>
      <w:r>
        <w:t>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"_Toc45565288" </w:instrText>
      </w:r>
      <w:r>
        <w:fldChar w:fldCharType="separate"/>
      </w:r>
      <w:r>
        <w:rPr>
          <w:rStyle w:val="30"/>
          <w:rFonts w:ascii="宋体" w:hAnsi="宋体" w:cs="宋体"/>
          <w:lang w:val="zh-CN"/>
        </w:rPr>
        <w:t>9.</w:t>
      </w:r>
      <w:r>
        <w:rPr>
          <w:rStyle w:val="30"/>
          <w:rFonts w:hint="eastAsia" w:ascii="宋体" w:hAnsi="宋体" w:cs="宋体"/>
          <w:lang w:val="zh-CN"/>
        </w:rPr>
        <w:t>投标保证金</w:t>
      </w:r>
      <w:r>
        <w:tab/>
      </w:r>
      <w:r>
        <w:fldChar w:fldCharType="begin"/>
      </w:r>
      <w:r>
        <w:instrText xml:space="preserve"> PAGEREF _Toc45565288 \h </w:instrText>
      </w:r>
      <w:r>
        <w:fldChar w:fldCharType="separate"/>
      </w:r>
      <w:r>
        <w:t>10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"_Toc45565289" </w:instrText>
      </w:r>
      <w:r>
        <w:fldChar w:fldCharType="separate"/>
      </w:r>
      <w:r>
        <w:rPr>
          <w:rStyle w:val="30"/>
          <w:rFonts w:ascii="宋体" w:hAnsi="宋体" w:cs="宋体"/>
          <w:lang w:val="zh-CN"/>
        </w:rPr>
        <w:t>10.</w:t>
      </w:r>
      <w:r>
        <w:rPr>
          <w:rStyle w:val="30"/>
          <w:rFonts w:hint="eastAsia" w:ascii="宋体" w:hAnsi="宋体" w:cs="宋体"/>
          <w:lang w:val="zh-CN"/>
        </w:rPr>
        <w:t>投标有效期</w:t>
      </w:r>
      <w:r>
        <w:tab/>
      </w:r>
      <w:r>
        <w:fldChar w:fldCharType="begin"/>
      </w:r>
      <w:r>
        <w:instrText xml:space="preserve"> PAGEREF _Toc45565289 \h </w:instrText>
      </w:r>
      <w:r>
        <w:fldChar w:fldCharType="separate"/>
      </w:r>
      <w:r>
        <w:t>10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"_Toc45565290" </w:instrText>
      </w:r>
      <w:r>
        <w:fldChar w:fldCharType="separate"/>
      </w:r>
      <w:r>
        <w:rPr>
          <w:rStyle w:val="30"/>
          <w:rFonts w:ascii="宋体" w:hAnsi="宋体" w:cs="宋体"/>
          <w:lang w:val="zh-CN"/>
        </w:rPr>
        <w:t>11.</w:t>
      </w:r>
      <w:r>
        <w:rPr>
          <w:rStyle w:val="30"/>
          <w:rFonts w:hint="eastAsia" w:ascii="宋体" w:hAnsi="宋体" w:cs="宋体"/>
          <w:lang w:val="zh-CN"/>
        </w:rPr>
        <w:t>投标文件构成</w:t>
      </w:r>
      <w:r>
        <w:tab/>
      </w:r>
      <w:r>
        <w:fldChar w:fldCharType="begin"/>
      </w:r>
      <w:r>
        <w:instrText xml:space="preserve"> PAGEREF _Toc45565290 \h </w:instrText>
      </w:r>
      <w:r>
        <w:fldChar w:fldCharType="separate"/>
      </w:r>
      <w:r>
        <w:t>11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"_Toc45565291" </w:instrText>
      </w:r>
      <w:r>
        <w:fldChar w:fldCharType="separate"/>
      </w:r>
      <w:r>
        <w:rPr>
          <w:rStyle w:val="30"/>
          <w:rFonts w:ascii="宋体" w:hAnsi="宋体" w:cs="宋体"/>
          <w:lang w:val="zh-CN"/>
        </w:rPr>
        <w:t>12.</w:t>
      </w:r>
      <w:r>
        <w:rPr>
          <w:rStyle w:val="30"/>
          <w:rFonts w:hint="eastAsia" w:ascii="宋体" w:hAnsi="宋体" w:cs="宋体"/>
          <w:lang w:val="zh-CN"/>
        </w:rPr>
        <w:t>投标文件的编制要求</w:t>
      </w:r>
      <w:r>
        <w:tab/>
      </w:r>
      <w:r>
        <w:fldChar w:fldCharType="begin"/>
      </w:r>
      <w:r>
        <w:instrText xml:space="preserve"> PAGEREF _Toc45565291 \h </w:instrText>
      </w:r>
      <w:r>
        <w:fldChar w:fldCharType="separate"/>
      </w:r>
      <w:r>
        <w:t>11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"_Toc45565292" </w:instrText>
      </w:r>
      <w:r>
        <w:fldChar w:fldCharType="separate"/>
      </w:r>
      <w:r>
        <w:rPr>
          <w:rStyle w:val="30"/>
          <w:rFonts w:hint="eastAsia" w:ascii="宋体" w:hAnsi="宋体" w:cs="宋体"/>
          <w:lang w:val="zh-CN"/>
        </w:rPr>
        <w:t>四、投标文件的提交</w:t>
      </w:r>
      <w:r>
        <w:tab/>
      </w:r>
      <w:r>
        <w:fldChar w:fldCharType="begin"/>
      </w:r>
      <w:r>
        <w:instrText xml:space="preserve"> PAGEREF _Toc45565292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"_Toc45565293" </w:instrText>
      </w:r>
      <w:r>
        <w:fldChar w:fldCharType="separate"/>
      </w:r>
      <w:r>
        <w:rPr>
          <w:rStyle w:val="30"/>
          <w:rFonts w:ascii="宋体" w:hAnsi="宋体" w:cs="宋体"/>
          <w:lang w:val="zh-CN"/>
        </w:rPr>
        <w:t>13.</w:t>
      </w:r>
      <w:r>
        <w:rPr>
          <w:rStyle w:val="30"/>
          <w:rFonts w:hint="eastAsia" w:ascii="宋体" w:hAnsi="宋体" w:cs="宋体"/>
          <w:lang w:val="zh-CN"/>
        </w:rPr>
        <w:t>投标文件的密封和标记</w:t>
      </w:r>
      <w:r>
        <w:tab/>
      </w:r>
      <w:r>
        <w:fldChar w:fldCharType="begin"/>
      </w:r>
      <w:r>
        <w:instrText xml:space="preserve"> PAGEREF _Toc45565293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"_Toc45565294" </w:instrText>
      </w:r>
      <w:r>
        <w:fldChar w:fldCharType="separate"/>
      </w:r>
      <w:r>
        <w:rPr>
          <w:rStyle w:val="30"/>
          <w:rFonts w:ascii="宋体" w:hAnsi="宋体" w:cs="宋体"/>
          <w:lang w:val="zh-CN"/>
        </w:rPr>
        <w:t>14.</w:t>
      </w:r>
      <w:r>
        <w:rPr>
          <w:rStyle w:val="30"/>
          <w:rFonts w:hint="eastAsia" w:ascii="宋体" w:hAnsi="宋体" w:cs="宋体"/>
          <w:lang w:val="zh-CN"/>
        </w:rPr>
        <w:t>提交投标文件的时间、地点、方式</w:t>
      </w:r>
      <w:r>
        <w:tab/>
      </w:r>
      <w:r>
        <w:fldChar w:fldCharType="begin"/>
      </w:r>
      <w:r>
        <w:instrText xml:space="preserve"> PAGEREF _Toc45565294 \h </w:instrText>
      </w:r>
      <w:r>
        <w:fldChar w:fldCharType="separate"/>
      </w:r>
      <w:r>
        <w:t>12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"_Toc45565295" </w:instrText>
      </w:r>
      <w:r>
        <w:fldChar w:fldCharType="separate"/>
      </w:r>
      <w:r>
        <w:rPr>
          <w:rStyle w:val="30"/>
          <w:rFonts w:ascii="宋体" w:hAnsi="宋体" w:cs="宋体"/>
          <w:lang w:val="zh-CN"/>
        </w:rPr>
        <w:t>15.</w:t>
      </w:r>
      <w:r>
        <w:rPr>
          <w:rStyle w:val="30"/>
          <w:rFonts w:hint="eastAsia" w:ascii="宋体" w:hAnsi="宋体" w:cs="宋体"/>
          <w:lang w:val="zh-CN"/>
        </w:rPr>
        <w:t>投标文件的补充、修改或者撤回</w:t>
      </w:r>
      <w:r>
        <w:tab/>
      </w:r>
      <w:r>
        <w:fldChar w:fldCharType="begin"/>
      </w:r>
      <w:r>
        <w:instrText xml:space="preserve"> PAGEREF _Toc45565295 \h </w:instrText>
      </w:r>
      <w:r>
        <w:fldChar w:fldCharType="separate"/>
      </w:r>
      <w:r>
        <w:t>13</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"_Toc45565296" </w:instrText>
      </w:r>
      <w:r>
        <w:fldChar w:fldCharType="separate"/>
      </w:r>
      <w:r>
        <w:rPr>
          <w:rStyle w:val="30"/>
          <w:rFonts w:hint="eastAsia" w:ascii="宋体" w:hAnsi="宋体" w:cs="宋体"/>
          <w:lang w:val="zh-CN"/>
        </w:rPr>
        <w:t>五、开标</w:t>
      </w:r>
      <w:r>
        <w:tab/>
      </w:r>
      <w:r>
        <w:fldChar w:fldCharType="begin"/>
      </w:r>
      <w:r>
        <w:instrText xml:space="preserve"> PAGEREF _Toc45565296 \h </w:instrText>
      </w:r>
      <w:r>
        <w:fldChar w:fldCharType="separate"/>
      </w:r>
      <w:r>
        <w:t>13</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"_Toc45565297" </w:instrText>
      </w:r>
      <w:r>
        <w:fldChar w:fldCharType="separate"/>
      </w:r>
      <w:r>
        <w:rPr>
          <w:rStyle w:val="30"/>
          <w:rFonts w:ascii="宋体" w:hAnsi="宋体" w:cs="宋体"/>
          <w:lang w:val="zh-CN"/>
        </w:rPr>
        <w:t>16.</w:t>
      </w:r>
      <w:r>
        <w:rPr>
          <w:rStyle w:val="30"/>
          <w:rFonts w:hint="eastAsia" w:ascii="宋体" w:hAnsi="宋体" w:cs="宋体"/>
          <w:lang w:val="zh-CN"/>
        </w:rPr>
        <w:t>开标</w:t>
      </w:r>
      <w:r>
        <w:tab/>
      </w:r>
      <w:r>
        <w:fldChar w:fldCharType="begin"/>
      </w:r>
      <w:r>
        <w:instrText xml:space="preserve"> PAGEREF _Toc45565297 \h </w:instrText>
      </w:r>
      <w:r>
        <w:fldChar w:fldCharType="separate"/>
      </w:r>
      <w:r>
        <w:t>13</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"_Toc45565298" </w:instrText>
      </w:r>
      <w:r>
        <w:fldChar w:fldCharType="separate"/>
      </w:r>
      <w:r>
        <w:rPr>
          <w:rStyle w:val="30"/>
          <w:rFonts w:hint="eastAsia" w:ascii="宋体" w:hAnsi="宋体" w:cs="宋体"/>
          <w:kern w:val="0"/>
        </w:rPr>
        <w:t>六、资格</w:t>
      </w:r>
      <w:r>
        <w:rPr>
          <w:rStyle w:val="30"/>
          <w:rFonts w:hint="eastAsia" w:ascii="宋体" w:hAnsi="宋体" w:cs="宋体"/>
          <w:lang w:val="zh-CN"/>
        </w:rPr>
        <w:t>审查</w:t>
      </w:r>
      <w:r>
        <w:rPr>
          <w:rStyle w:val="30"/>
          <w:rFonts w:hint="eastAsia" w:ascii="宋体" w:hAnsi="宋体" w:cs="宋体"/>
          <w:kern w:val="0"/>
        </w:rPr>
        <w:t>程序</w:t>
      </w:r>
      <w:r>
        <w:tab/>
      </w:r>
      <w:r>
        <w:fldChar w:fldCharType="begin"/>
      </w:r>
      <w:r>
        <w:instrText xml:space="preserve"> PAGEREF _Toc45565298 \h </w:instrText>
      </w:r>
      <w:r>
        <w:fldChar w:fldCharType="separate"/>
      </w:r>
      <w:r>
        <w:t>13</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"_Toc45565299" </w:instrText>
      </w:r>
      <w:r>
        <w:fldChar w:fldCharType="separate"/>
      </w:r>
      <w:r>
        <w:rPr>
          <w:rStyle w:val="30"/>
          <w:rFonts w:ascii="宋体" w:hAnsi="宋体" w:cs="宋体"/>
        </w:rPr>
        <w:t>17.</w:t>
      </w:r>
      <w:r>
        <w:rPr>
          <w:rStyle w:val="30"/>
          <w:rFonts w:hint="eastAsia" w:ascii="宋体" w:hAnsi="宋体" w:cs="宋体"/>
        </w:rPr>
        <w:t>资格审查</w:t>
      </w:r>
      <w:r>
        <w:tab/>
      </w:r>
      <w:r>
        <w:fldChar w:fldCharType="begin"/>
      </w:r>
      <w:r>
        <w:instrText xml:space="preserve"> PAGEREF _Toc45565299 \h </w:instrText>
      </w:r>
      <w:r>
        <w:fldChar w:fldCharType="separate"/>
      </w:r>
      <w:r>
        <w:t>13</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"_Toc45565300" </w:instrText>
      </w:r>
      <w:r>
        <w:fldChar w:fldCharType="separate"/>
      </w:r>
      <w:r>
        <w:rPr>
          <w:rStyle w:val="30"/>
          <w:rFonts w:hint="eastAsia" w:ascii="宋体" w:hAnsi="宋体" w:cs="宋体"/>
          <w:lang w:val="zh-CN"/>
        </w:rPr>
        <w:t>七、评审程序及方法</w:t>
      </w:r>
      <w:r>
        <w:tab/>
      </w:r>
      <w:r>
        <w:fldChar w:fldCharType="begin"/>
      </w:r>
      <w:r>
        <w:instrText xml:space="preserve"> PAGEREF _Toc45565300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"_Toc45565301" </w:instrText>
      </w:r>
      <w:r>
        <w:fldChar w:fldCharType="separate"/>
      </w:r>
      <w:r>
        <w:rPr>
          <w:rStyle w:val="30"/>
          <w:rFonts w:ascii="宋体" w:hAnsi="宋体" w:cs="宋体"/>
          <w:lang w:val="zh-CN"/>
        </w:rPr>
        <w:t>1</w:t>
      </w:r>
      <w:r>
        <w:rPr>
          <w:rStyle w:val="30"/>
          <w:rFonts w:ascii="宋体" w:hAnsi="宋体" w:cs="宋体"/>
        </w:rPr>
        <w:t>8</w:t>
      </w:r>
      <w:r>
        <w:rPr>
          <w:rStyle w:val="30"/>
          <w:rFonts w:ascii="宋体" w:hAnsi="宋体" w:cs="宋体"/>
          <w:lang w:val="zh-CN"/>
        </w:rPr>
        <w:t>.</w:t>
      </w:r>
      <w:r>
        <w:rPr>
          <w:rStyle w:val="30"/>
          <w:rFonts w:hint="eastAsia" w:ascii="宋体" w:hAnsi="宋体" w:cs="宋体"/>
          <w:lang w:val="zh-CN"/>
        </w:rPr>
        <w:t>评标委员会</w:t>
      </w:r>
      <w:r>
        <w:tab/>
      </w:r>
      <w:r>
        <w:fldChar w:fldCharType="begin"/>
      </w:r>
      <w:r>
        <w:instrText xml:space="preserve"> PAGEREF _Toc45565301 \h </w:instrText>
      </w:r>
      <w:r>
        <w:fldChar w:fldCharType="separate"/>
      </w:r>
      <w:r>
        <w:t>14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"_Toc45565302" </w:instrText>
      </w:r>
      <w:r>
        <w:fldChar w:fldCharType="separate"/>
      </w:r>
      <w:r>
        <w:rPr>
          <w:rStyle w:val="30"/>
          <w:rFonts w:ascii="宋体" w:hAnsi="宋体" w:cs="宋体"/>
        </w:rPr>
        <w:t>19</w:t>
      </w:r>
      <w:r>
        <w:rPr>
          <w:rStyle w:val="30"/>
          <w:rFonts w:ascii="宋体" w:hAnsi="宋体" w:cs="宋体"/>
          <w:lang w:val="zh-CN"/>
        </w:rPr>
        <w:t>.</w:t>
      </w:r>
      <w:r>
        <w:rPr>
          <w:rStyle w:val="30"/>
          <w:rFonts w:hint="eastAsia" w:ascii="宋体" w:hAnsi="宋体" w:cs="宋体"/>
          <w:lang w:val="zh-CN"/>
        </w:rPr>
        <w:t>评审工作程序</w:t>
      </w:r>
      <w:r>
        <w:tab/>
      </w:r>
      <w:r>
        <w:fldChar w:fldCharType="begin"/>
      </w:r>
      <w:r>
        <w:instrText xml:space="preserve"> PAGEREF _Toc45565302 \h </w:instrText>
      </w:r>
      <w:r>
        <w:fldChar w:fldCharType="separate"/>
      </w:r>
      <w:r>
        <w:t>16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"_Toc45565303" </w:instrText>
      </w:r>
      <w:r>
        <w:fldChar w:fldCharType="separate"/>
      </w:r>
      <w:r>
        <w:rPr>
          <w:rStyle w:val="30"/>
          <w:rFonts w:ascii="宋体" w:hAnsi="宋体" w:cs="宋体"/>
        </w:rPr>
        <w:t>20</w:t>
      </w:r>
      <w:r>
        <w:rPr>
          <w:rStyle w:val="30"/>
          <w:rFonts w:ascii="宋体" w:hAnsi="宋体" w:cs="宋体"/>
          <w:lang w:val="zh-CN"/>
        </w:rPr>
        <w:t>.</w:t>
      </w:r>
      <w:r>
        <w:rPr>
          <w:rStyle w:val="30"/>
          <w:rFonts w:hint="eastAsia" w:ascii="宋体" w:hAnsi="宋体" w:cs="宋体"/>
          <w:lang w:val="zh-CN"/>
        </w:rPr>
        <w:t>评审方法和标准</w:t>
      </w:r>
      <w:r>
        <w:tab/>
      </w:r>
      <w:r>
        <w:fldChar w:fldCharType="begin"/>
      </w:r>
      <w:r>
        <w:instrText xml:space="preserve"> PAGEREF _Toc45565303 \h </w:instrText>
      </w:r>
      <w:r>
        <w:fldChar w:fldCharType="separate"/>
      </w:r>
      <w:r>
        <w:t>18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"_Toc45565304" </w:instrText>
      </w:r>
      <w:r>
        <w:fldChar w:fldCharType="separate"/>
      </w:r>
      <w:r>
        <w:rPr>
          <w:rStyle w:val="30"/>
          <w:rFonts w:hint="eastAsia" w:ascii="宋体" w:hAnsi="宋体" w:cs="宋体"/>
          <w:lang w:val="zh-CN"/>
        </w:rPr>
        <w:t>八、中标</w:t>
      </w:r>
      <w:r>
        <w:tab/>
      </w:r>
      <w:r>
        <w:fldChar w:fldCharType="begin"/>
      </w:r>
      <w:r>
        <w:instrText xml:space="preserve"> PAGEREF _Toc45565304 \h </w:instrText>
      </w:r>
      <w:r>
        <w:fldChar w:fldCharType="separate"/>
      </w:r>
      <w:r>
        <w:t>21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"_Toc45565305" </w:instrText>
      </w:r>
      <w:r>
        <w:fldChar w:fldCharType="separate"/>
      </w:r>
      <w:r>
        <w:rPr>
          <w:rStyle w:val="30"/>
          <w:rFonts w:ascii="宋体" w:hAnsi="宋体" w:cs="宋体"/>
          <w:lang w:val="zh-CN"/>
        </w:rPr>
        <w:t>2</w:t>
      </w:r>
      <w:r>
        <w:rPr>
          <w:rStyle w:val="30"/>
          <w:rFonts w:ascii="宋体" w:hAnsi="宋体" w:cs="宋体"/>
        </w:rPr>
        <w:t>1</w:t>
      </w:r>
      <w:r>
        <w:rPr>
          <w:rStyle w:val="30"/>
          <w:rFonts w:ascii="宋体" w:hAnsi="宋体" w:cs="宋体"/>
          <w:lang w:val="zh-CN"/>
        </w:rPr>
        <w:t>.</w:t>
      </w:r>
      <w:r>
        <w:rPr>
          <w:rStyle w:val="30"/>
          <w:rFonts w:hint="eastAsia" w:ascii="宋体" w:hAnsi="宋体" w:cs="宋体"/>
          <w:lang w:val="zh-CN"/>
        </w:rPr>
        <w:t>推荐并确定中标人</w:t>
      </w:r>
      <w:r>
        <w:tab/>
      </w:r>
      <w:r>
        <w:fldChar w:fldCharType="begin"/>
      </w:r>
      <w:r>
        <w:instrText xml:space="preserve"> PAGEREF _Toc45565305 \h </w:instrText>
      </w:r>
      <w:r>
        <w:fldChar w:fldCharType="separate"/>
      </w:r>
      <w:r>
        <w:t>21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"_Toc45565306" </w:instrText>
      </w:r>
      <w:r>
        <w:fldChar w:fldCharType="separate"/>
      </w:r>
      <w:r>
        <w:rPr>
          <w:rStyle w:val="30"/>
          <w:rFonts w:ascii="宋体" w:hAnsi="宋体" w:cs="宋体"/>
          <w:lang w:val="zh-CN"/>
        </w:rPr>
        <w:t>2</w:t>
      </w:r>
      <w:r>
        <w:rPr>
          <w:rStyle w:val="30"/>
          <w:rFonts w:ascii="宋体" w:hAnsi="宋体" w:cs="宋体"/>
        </w:rPr>
        <w:t>2</w:t>
      </w:r>
      <w:r>
        <w:rPr>
          <w:rStyle w:val="30"/>
          <w:rFonts w:ascii="宋体" w:hAnsi="宋体" w:cs="宋体"/>
          <w:lang w:val="zh-CN"/>
        </w:rPr>
        <w:t>.</w:t>
      </w:r>
      <w:r>
        <w:rPr>
          <w:rStyle w:val="30"/>
          <w:rFonts w:hint="eastAsia" w:ascii="宋体" w:hAnsi="宋体" w:cs="宋体"/>
          <w:lang w:val="zh-CN"/>
        </w:rPr>
        <w:t>中标通知</w:t>
      </w:r>
      <w:r>
        <w:tab/>
      </w:r>
      <w:r>
        <w:fldChar w:fldCharType="begin"/>
      </w:r>
      <w:r>
        <w:instrText xml:space="preserve"> PAGEREF _Toc45565306 \h </w:instrText>
      </w:r>
      <w:r>
        <w:fldChar w:fldCharType="separate"/>
      </w:r>
      <w:r>
        <w:t>21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"_Toc45565307" </w:instrText>
      </w:r>
      <w:r>
        <w:fldChar w:fldCharType="separate"/>
      </w:r>
      <w:r>
        <w:rPr>
          <w:rStyle w:val="30"/>
          <w:rFonts w:hint="eastAsia" w:ascii="宋体" w:hAnsi="宋体" w:cs="宋体"/>
          <w:lang w:val="zh-CN"/>
        </w:rPr>
        <w:t>九、授予合同</w:t>
      </w:r>
      <w:r>
        <w:tab/>
      </w:r>
      <w:r>
        <w:fldChar w:fldCharType="begin"/>
      </w:r>
      <w:r>
        <w:instrText xml:space="preserve"> PAGEREF _Toc45565307 \h </w:instrText>
      </w:r>
      <w:r>
        <w:fldChar w:fldCharType="separate"/>
      </w:r>
      <w:r>
        <w:t>22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"_Toc45565308" </w:instrText>
      </w:r>
      <w:r>
        <w:fldChar w:fldCharType="separate"/>
      </w:r>
      <w:r>
        <w:rPr>
          <w:rStyle w:val="30"/>
          <w:rFonts w:ascii="宋体" w:hAnsi="宋体" w:cs="宋体"/>
          <w:lang w:val="zh-CN"/>
        </w:rPr>
        <w:t>2</w:t>
      </w:r>
      <w:r>
        <w:rPr>
          <w:rStyle w:val="30"/>
          <w:rFonts w:ascii="宋体" w:hAnsi="宋体" w:cs="宋体"/>
        </w:rPr>
        <w:t>3</w:t>
      </w:r>
      <w:r>
        <w:rPr>
          <w:rStyle w:val="30"/>
          <w:rFonts w:ascii="宋体" w:hAnsi="宋体" w:cs="宋体"/>
          <w:lang w:val="zh-CN"/>
        </w:rPr>
        <w:t>.</w:t>
      </w:r>
      <w:r>
        <w:rPr>
          <w:rStyle w:val="30"/>
          <w:rFonts w:hint="eastAsia" w:ascii="宋体" w:hAnsi="宋体" w:cs="宋体"/>
          <w:lang w:val="zh-CN"/>
        </w:rPr>
        <w:t>签订合同</w:t>
      </w:r>
      <w:r>
        <w:tab/>
      </w:r>
      <w:r>
        <w:fldChar w:fldCharType="begin"/>
      </w:r>
      <w:r>
        <w:instrText xml:space="preserve"> PAGEREF _Toc45565308 \h </w:instrText>
      </w:r>
      <w:r>
        <w:fldChar w:fldCharType="separate"/>
      </w:r>
      <w:r>
        <w:t>22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"_Toc45565309" </w:instrText>
      </w:r>
      <w:r>
        <w:fldChar w:fldCharType="separate"/>
      </w:r>
      <w:r>
        <w:rPr>
          <w:rStyle w:val="30"/>
          <w:rFonts w:hint="eastAsia" w:ascii="宋体" w:hAnsi="宋体" w:cs="宋体"/>
          <w:lang w:val="zh-CN"/>
        </w:rPr>
        <w:t>十、其他</w:t>
      </w:r>
      <w:r>
        <w:tab/>
      </w:r>
      <w:r>
        <w:fldChar w:fldCharType="begin"/>
      </w:r>
      <w:r>
        <w:instrText xml:space="preserve"> PAGEREF _Toc45565309 \h </w:instrText>
      </w:r>
      <w:r>
        <w:fldChar w:fldCharType="separate"/>
      </w:r>
      <w:r>
        <w:t>22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"_Toc45565310" </w:instrText>
      </w:r>
      <w:r>
        <w:fldChar w:fldCharType="separate"/>
      </w:r>
      <w:r>
        <w:rPr>
          <w:rStyle w:val="30"/>
          <w:rFonts w:ascii="宋体" w:hAnsi="宋体" w:cs="宋体"/>
        </w:rPr>
        <w:t xml:space="preserve">24. </w:t>
      </w:r>
      <w:r>
        <w:rPr>
          <w:rStyle w:val="30"/>
          <w:rFonts w:hint="eastAsia" w:ascii="宋体" w:hAnsi="宋体" w:cs="宋体"/>
        </w:rPr>
        <w:t>串通投标的情形</w:t>
      </w:r>
      <w:r>
        <w:tab/>
      </w:r>
      <w:r>
        <w:fldChar w:fldCharType="begin"/>
      </w:r>
      <w:r>
        <w:instrText xml:space="preserve"> PAGEREF _Toc45565310 \h </w:instrText>
      </w:r>
      <w:r>
        <w:fldChar w:fldCharType="separate"/>
      </w:r>
      <w:r>
        <w:t>22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"_Toc45565311" </w:instrText>
      </w:r>
      <w:r>
        <w:fldChar w:fldCharType="separate"/>
      </w:r>
      <w:r>
        <w:rPr>
          <w:rStyle w:val="30"/>
          <w:rFonts w:ascii="宋体" w:hAnsi="宋体" w:cs="宋体"/>
        </w:rPr>
        <w:t xml:space="preserve">25. </w:t>
      </w:r>
      <w:r>
        <w:rPr>
          <w:rStyle w:val="30"/>
          <w:rFonts w:hint="eastAsia" w:ascii="宋体" w:hAnsi="宋体" w:cs="宋体"/>
        </w:rPr>
        <w:t>废标</w:t>
      </w:r>
      <w:r>
        <w:tab/>
      </w:r>
      <w:r>
        <w:fldChar w:fldCharType="begin"/>
      </w:r>
      <w:r>
        <w:instrText xml:space="preserve"> PAGEREF _Toc45565311 \h </w:instrText>
      </w:r>
      <w:r>
        <w:fldChar w:fldCharType="separate"/>
      </w:r>
      <w:r>
        <w:t>23</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"_Toc45565312" </w:instrText>
      </w:r>
      <w:r>
        <w:fldChar w:fldCharType="separate"/>
      </w:r>
      <w:r>
        <w:rPr>
          <w:rStyle w:val="30"/>
          <w:rFonts w:ascii="宋体" w:hAnsi="宋体" w:cs="宋体"/>
        </w:rPr>
        <w:t xml:space="preserve">26. </w:t>
      </w:r>
      <w:r>
        <w:rPr>
          <w:rStyle w:val="30"/>
          <w:rFonts w:hint="eastAsia" w:ascii="宋体" w:hAnsi="宋体" w:cs="宋体"/>
        </w:rPr>
        <w:t>中标服务费</w:t>
      </w:r>
      <w:r>
        <w:tab/>
      </w:r>
      <w:r>
        <w:fldChar w:fldCharType="begin"/>
      </w:r>
      <w:r>
        <w:instrText xml:space="preserve"> PAGEREF _Toc45565312 \h </w:instrText>
      </w:r>
      <w:r>
        <w:fldChar w:fldCharType="separate"/>
      </w:r>
      <w:r>
        <w:t>23</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"_Toc45565313" </w:instrText>
      </w:r>
      <w:r>
        <w:fldChar w:fldCharType="separate"/>
      </w:r>
      <w:r>
        <w:rPr>
          <w:rStyle w:val="30"/>
          <w:rFonts w:hint="eastAsia" w:ascii="宋体" w:hAnsi="宋体" w:cs="宋体"/>
          <w:lang w:val="zh-CN"/>
        </w:rPr>
        <w:t>第三部分</w:t>
      </w:r>
      <w:r>
        <w:rPr>
          <w:rStyle w:val="30"/>
          <w:rFonts w:ascii="宋体" w:hAnsi="宋体" w:cs="宋体"/>
          <w:lang w:val="zh-CN"/>
        </w:rPr>
        <w:t xml:space="preserve"> </w:t>
      </w:r>
      <w:r>
        <w:rPr>
          <w:rStyle w:val="30"/>
          <w:rFonts w:ascii="宋体" w:hAnsi="宋体" w:cs="宋体"/>
        </w:rPr>
        <w:t xml:space="preserve"> </w:t>
      </w:r>
      <w:r>
        <w:rPr>
          <w:rStyle w:val="30"/>
          <w:rFonts w:hint="eastAsia" w:ascii="宋体" w:hAnsi="宋体" w:cs="宋体"/>
          <w:lang w:val="zh-CN"/>
        </w:rPr>
        <w:t>青海省政府采购项目合同书范本</w:t>
      </w:r>
      <w:r>
        <w:tab/>
      </w:r>
      <w:r>
        <w:fldChar w:fldCharType="begin"/>
      </w:r>
      <w:r>
        <w:instrText xml:space="preserve"> PAGEREF _Toc45565313 \h </w:instrText>
      </w:r>
      <w:r>
        <w:fldChar w:fldCharType="separate"/>
      </w:r>
      <w:r>
        <w:t>25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"_Toc45565314" </w:instrText>
      </w:r>
      <w:r>
        <w:fldChar w:fldCharType="separate"/>
      </w:r>
      <w:r>
        <w:rPr>
          <w:rStyle w:val="30"/>
          <w:rFonts w:hint="eastAsia" w:ascii="宋体" w:hAnsi="宋体" w:cs="宋体"/>
          <w:lang w:val="zh-CN"/>
        </w:rPr>
        <w:t>第四部分</w:t>
      </w:r>
      <w:r>
        <w:rPr>
          <w:rStyle w:val="30"/>
          <w:rFonts w:ascii="宋体" w:hAnsi="宋体" w:cs="宋体"/>
          <w:lang w:val="zh-CN"/>
        </w:rPr>
        <w:t xml:space="preserve">  </w:t>
      </w:r>
      <w:r>
        <w:rPr>
          <w:rStyle w:val="30"/>
          <w:rFonts w:hint="eastAsia" w:ascii="宋体" w:hAnsi="宋体" w:cs="宋体"/>
          <w:lang w:val="zh-CN"/>
        </w:rPr>
        <w:t>投标文件格式</w:t>
      </w:r>
      <w:r>
        <w:tab/>
      </w:r>
      <w:r>
        <w:fldChar w:fldCharType="begin"/>
      </w:r>
      <w:r>
        <w:instrText xml:space="preserve"> PAGEREF _Toc45565314 \h </w:instrText>
      </w:r>
      <w:r>
        <w:fldChar w:fldCharType="separate"/>
      </w:r>
      <w:r>
        <w:t>39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"_Toc45565315" </w:instrText>
      </w:r>
      <w:r>
        <w:fldChar w:fldCharType="separate"/>
      </w:r>
      <w:r>
        <w:rPr>
          <w:rStyle w:val="30"/>
          <w:rFonts w:hint="eastAsia" w:ascii="宋体" w:hAnsi="宋体" w:cs="宋体"/>
          <w:lang w:val="zh-CN"/>
        </w:rPr>
        <w:t>封面（上册）</w:t>
      </w:r>
      <w:r>
        <w:tab/>
      </w:r>
      <w:r>
        <w:fldChar w:fldCharType="begin"/>
      </w:r>
      <w:r>
        <w:instrText xml:space="preserve"> PAGEREF _Toc45565315 \h </w:instrText>
      </w:r>
      <w:r>
        <w:fldChar w:fldCharType="separate"/>
      </w:r>
      <w:r>
        <w:t>39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"_Toc45565316" </w:instrText>
      </w:r>
      <w:r>
        <w:fldChar w:fldCharType="separate"/>
      </w:r>
      <w:r>
        <w:rPr>
          <w:rStyle w:val="30"/>
          <w:rFonts w:hint="eastAsia" w:ascii="宋体" w:hAnsi="宋体" w:cs="宋体"/>
          <w:lang w:val="zh-CN"/>
        </w:rPr>
        <w:t>目录（上册）</w:t>
      </w:r>
      <w:r>
        <w:tab/>
      </w:r>
      <w:r>
        <w:fldChar w:fldCharType="begin"/>
      </w:r>
      <w:r>
        <w:instrText xml:space="preserve"> PAGEREF _Toc45565316 \h </w:instrText>
      </w:r>
      <w:r>
        <w:fldChar w:fldCharType="separate"/>
      </w:r>
      <w:r>
        <w:t>40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"_Toc45565317" </w:instrText>
      </w:r>
      <w:r>
        <w:fldChar w:fldCharType="separate"/>
      </w:r>
      <w:r>
        <w:rPr>
          <w:rStyle w:val="30"/>
          <w:rFonts w:hint="eastAsia" w:ascii="宋体" w:hAnsi="宋体" w:cs="宋体"/>
        </w:rPr>
        <w:t>（</w:t>
      </w:r>
      <w:r>
        <w:rPr>
          <w:rStyle w:val="30"/>
          <w:rFonts w:ascii="宋体" w:hAnsi="宋体" w:cs="宋体"/>
        </w:rPr>
        <w:t>1</w:t>
      </w:r>
      <w:r>
        <w:rPr>
          <w:rStyle w:val="30"/>
          <w:rFonts w:hint="eastAsia" w:ascii="宋体" w:hAnsi="宋体" w:cs="宋体"/>
        </w:rPr>
        <w:t>）</w:t>
      </w:r>
      <w:r>
        <w:rPr>
          <w:rStyle w:val="30"/>
          <w:rFonts w:hint="eastAsia" w:ascii="宋体" w:hAnsi="宋体" w:cs="宋体"/>
          <w:lang w:val="zh-CN"/>
        </w:rPr>
        <w:t>投标函</w:t>
      </w:r>
      <w:r>
        <w:tab/>
      </w:r>
      <w:r>
        <w:fldChar w:fldCharType="begin"/>
      </w:r>
      <w:r>
        <w:instrText xml:space="preserve"> PAGEREF _Toc45565317 \h </w:instrText>
      </w:r>
      <w:r>
        <w:fldChar w:fldCharType="separate"/>
      </w:r>
      <w:r>
        <w:t>41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"_Toc45565318" </w:instrText>
      </w:r>
      <w:r>
        <w:fldChar w:fldCharType="separate"/>
      </w:r>
      <w:r>
        <w:rPr>
          <w:rStyle w:val="30"/>
          <w:rFonts w:hint="eastAsia" w:ascii="宋体" w:hAnsi="宋体" w:cs="宋体"/>
          <w:kern w:val="0"/>
          <w:lang w:val="zh-CN"/>
        </w:rPr>
        <w:t>（</w:t>
      </w:r>
      <w:r>
        <w:rPr>
          <w:rStyle w:val="30"/>
          <w:rFonts w:ascii="宋体" w:hAnsi="宋体" w:cs="宋体"/>
          <w:kern w:val="0"/>
        </w:rPr>
        <w:t>2</w:t>
      </w:r>
      <w:r>
        <w:rPr>
          <w:rStyle w:val="30"/>
          <w:rFonts w:hint="eastAsia" w:ascii="宋体" w:hAnsi="宋体" w:cs="宋体"/>
          <w:kern w:val="0"/>
          <w:lang w:val="zh-CN"/>
        </w:rPr>
        <w:t>）</w:t>
      </w:r>
      <w:r>
        <w:rPr>
          <w:rStyle w:val="30"/>
          <w:rFonts w:hint="eastAsia" w:ascii="宋体" w:hAnsi="宋体" w:cs="宋体"/>
        </w:rPr>
        <w:t>法定代表人证明书</w:t>
      </w:r>
      <w:r>
        <w:tab/>
      </w:r>
      <w:r>
        <w:fldChar w:fldCharType="begin"/>
      </w:r>
      <w:r>
        <w:instrText xml:space="preserve"> PAGEREF _Toc45565318 \h </w:instrText>
      </w:r>
      <w:r>
        <w:fldChar w:fldCharType="separate"/>
      </w:r>
      <w:r>
        <w:t>42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"_Toc45565319" </w:instrText>
      </w:r>
      <w:r>
        <w:fldChar w:fldCharType="separate"/>
      </w:r>
      <w:r>
        <w:rPr>
          <w:rStyle w:val="30"/>
          <w:rFonts w:hint="eastAsia" w:ascii="宋体" w:hAnsi="宋体" w:cs="宋体"/>
        </w:rPr>
        <w:t>（</w:t>
      </w:r>
      <w:r>
        <w:rPr>
          <w:rStyle w:val="30"/>
          <w:rFonts w:ascii="宋体" w:hAnsi="宋体" w:cs="宋体"/>
        </w:rPr>
        <w:t>3</w:t>
      </w:r>
      <w:r>
        <w:rPr>
          <w:rStyle w:val="30"/>
          <w:rFonts w:hint="eastAsia" w:ascii="宋体" w:hAnsi="宋体" w:cs="宋体"/>
        </w:rPr>
        <w:t>）</w:t>
      </w:r>
      <w:r>
        <w:rPr>
          <w:rStyle w:val="30"/>
          <w:rFonts w:hint="eastAsia" w:ascii="宋体" w:hAnsi="宋体" w:cs="宋体"/>
          <w:lang w:val="zh-CN"/>
        </w:rPr>
        <w:t>法定代表人授权书</w:t>
      </w:r>
      <w:r>
        <w:tab/>
      </w:r>
      <w:r>
        <w:fldChar w:fldCharType="begin"/>
      </w:r>
      <w:r>
        <w:instrText xml:space="preserve"> PAGEREF _Toc45565319 \h </w:instrText>
      </w:r>
      <w:r>
        <w:fldChar w:fldCharType="separate"/>
      </w:r>
      <w:r>
        <w:t>43</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"_Toc45565320" </w:instrText>
      </w:r>
      <w:r>
        <w:fldChar w:fldCharType="separate"/>
      </w:r>
      <w:r>
        <w:rPr>
          <w:rStyle w:val="30"/>
          <w:rFonts w:hint="eastAsia" w:ascii="宋体" w:hAnsi="宋体" w:cs="宋体"/>
        </w:rPr>
        <w:t>（</w:t>
      </w:r>
      <w:r>
        <w:rPr>
          <w:rStyle w:val="30"/>
          <w:rFonts w:ascii="宋体" w:hAnsi="宋体" w:cs="宋体"/>
        </w:rPr>
        <w:t>4</w:t>
      </w:r>
      <w:r>
        <w:rPr>
          <w:rStyle w:val="30"/>
          <w:rFonts w:hint="eastAsia" w:ascii="宋体" w:hAnsi="宋体" w:cs="宋体"/>
        </w:rPr>
        <w:t>）</w:t>
      </w:r>
      <w:r>
        <w:rPr>
          <w:rStyle w:val="30"/>
          <w:rFonts w:hint="eastAsia" w:ascii="宋体" w:hAnsi="宋体" w:cs="宋体"/>
          <w:lang w:val="zh-CN"/>
        </w:rPr>
        <w:t>投标人承诺函</w:t>
      </w:r>
      <w:r>
        <w:tab/>
      </w:r>
      <w:r>
        <w:fldChar w:fldCharType="begin"/>
      </w:r>
      <w:r>
        <w:instrText xml:space="preserve"> PAGEREF _Toc45565320 \h </w:instrText>
      </w:r>
      <w:r>
        <w:fldChar w:fldCharType="separate"/>
      </w:r>
      <w:r>
        <w:t>44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"_Toc45565321" </w:instrText>
      </w:r>
      <w:r>
        <w:fldChar w:fldCharType="separate"/>
      </w:r>
      <w:r>
        <w:rPr>
          <w:rStyle w:val="30"/>
          <w:rFonts w:hint="eastAsia" w:ascii="宋体" w:hAnsi="宋体" w:cs="宋体"/>
        </w:rPr>
        <w:t>（</w:t>
      </w:r>
      <w:r>
        <w:rPr>
          <w:rStyle w:val="30"/>
          <w:rFonts w:ascii="宋体" w:hAnsi="宋体" w:cs="宋体"/>
        </w:rPr>
        <w:t>5</w:t>
      </w:r>
      <w:r>
        <w:rPr>
          <w:rStyle w:val="30"/>
          <w:rFonts w:hint="eastAsia" w:ascii="宋体" w:hAnsi="宋体" w:cs="宋体"/>
        </w:rPr>
        <w:t>）</w:t>
      </w:r>
      <w:r>
        <w:rPr>
          <w:rStyle w:val="30"/>
          <w:rFonts w:hint="eastAsia" w:ascii="宋体" w:hAnsi="宋体" w:cs="宋体"/>
          <w:lang w:val="zh-CN"/>
        </w:rPr>
        <w:t>投标人诚信承诺书</w:t>
      </w:r>
      <w:r>
        <w:tab/>
      </w:r>
      <w:r>
        <w:fldChar w:fldCharType="begin"/>
      </w:r>
      <w:r>
        <w:instrText xml:space="preserve"> PAGEREF _Toc45565321 \h </w:instrText>
      </w:r>
      <w:r>
        <w:fldChar w:fldCharType="separate"/>
      </w:r>
      <w:r>
        <w:t>45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"_Toc45565322" </w:instrText>
      </w:r>
      <w:r>
        <w:fldChar w:fldCharType="separate"/>
      </w:r>
      <w:r>
        <w:rPr>
          <w:rStyle w:val="30"/>
          <w:rFonts w:hint="eastAsia" w:ascii="宋体" w:hAnsi="宋体" w:cs="宋体"/>
        </w:rPr>
        <w:t>（</w:t>
      </w:r>
      <w:r>
        <w:rPr>
          <w:rStyle w:val="30"/>
          <w:rFonts w:ascii="宋体" w:hAnsi="宋体" w:cs="宋体"/>
        </w:rPr>
        <w:t>6</w:t>
      </w:r>
      <w:r>
        <w:rPr>
          <w:rStyle w:val="30"/>
          <w:rFonts w:hint="eastAsia" w:ascii="宋体" w:hAnsi="宋体" w:cs="宋体"/>
        </w:rPr>
        <w:t>）</w:t>
      </w:r>
      <w:r>
        <w:rPr>
          <w:rStyle w:val="30"/>
          <w:rFonts w:hint="eastAsia" w:ascii="宋体" w:hAnsi="宋体" w:cs="宋体"/>
          <w:lang w:val="zh-CN"/>
        </w:rPr>
        <w:t>资格证明材料</w:t>
      </w:r>
      <w:r>
        <w:tab/>
      </w:r>
      <w:r>
        <w:fldChar w:fldCharType="begin"/>
      </w:r>
      <w:r>
        <w:instrText xml:space="preserve"> PAGEREF _Toc45565322 \h </w:instrText>
      </w:r>
      <w:r>
        <w:fldChar w:fldCharType="separate"/>
      </w:r>
      <w:r>
        <w:t>46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"_Toc45565323" </w:instrText>
      </w:r>
      <w:r>
        <w:fldChar w:fldCharType="separate"/>
      </w:r>
      <w:r>
        <w:rPr>
          <w:rStyle w:val="30"/>
          <w:rFonts w:hint="eastAsia" w:ascii="宋体" w:hAnsi="宋体" w:cs="宋体"/>
        </w:rPr>
        <w:t>（</w:t>
      </w:r>
      <w:r>
        <w:rPr>
          <w:rStyle w:val="30"/>
          <w:rFonts w:ascii="宋体" w:hAnsi="宋体" w:cs="宋体"/>
        </w:rPr>
        <w:t>7</w:t>
      </w:r>
      <w:r>
        <w:rPr>
          <w:rStyle w:val="30"/>
          <w:rFonts w:hint="eastAsia" w:ascii="宋体" w:hAnsi="宋体" w:cs="宋体"/>
        </w:rPr>
        <w:t>）</w:t>
      </w:r>
      <w:r>
        <w:rPr>
          <w:rStyle w:val="30"/>
          <w:rFonts w:hint="eastAsia" w:ascii="宋体" w:hAnsi="宋体" w:cs="宋体"/>
          <w:lang w:val="zh-CN"/>
        </w:rPr>
        <w:t>财务状况报告，依法缴纳税收和社会保障资金的相关材料</w:t>
      </w:r>
      <w:r>
        <w:tab/>
      </w:r>
      <w:r>
        <w:fldChar w:fldCharType="begin"/>
      </w:r>
      <w:r>
        <w:instrText xml:space="preserve"> PAGEREF _Toc45565323 \h </w:instrText>
      </w:r>
      <w:r>
        <w:fldChar w:fldCharType="separate"/>
      </w:r>
      <w:r>
        <w:t>47</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"_Toc45565324" </w:instrText>
      </w:r>
      <w:r>
        <w:fldChar w:fldCharType="separate"/>
      </w:r>
      <w:r>
        <w:rPr>
          <w:rStyle w:val="30"/>
          <w:rFonts w:hint="eastAsia" w:ascii="宋体" w:hAnsi="宋体" w:cs="宋体"/>
        </w:rPr>
        <w:t>（</w:t>
      </w:r>
      <w:r>
        <w:rPr>
          <w:rStyle w:val="30"/>
          <w:rFonts w:ascii="宋体" w:hAnsi="宋体" w:cs="宋体"/>
        </w:rPr>
        <w:t>8</w:t>
      </w:r>
      <w:r>
        <w:rPr>
          <w:rStyle w:val="30"/>
          <w:rFonts w:hint="eastAsia" w:ascii="宋体" w:hAnsi="宋体" w:cs="宋体"/>
        </w:rPr>
        <w:t>）</w:t>
      </w:r>
      <w:r>
        <w:rPr>
          <w:rStyle w:val="30"/>
          <w:rFonts w:hint="eastAsia" w:ascii="宋体" w:hAnsi="宋体" w:cs="宋体"/>
          <w:lang w:val="zh-CN"/>
        </w:rPr>
        <w:t>具备履行合同所必需的专业技术与服务能力的证明材料</w:t>
      </w:r>
      <w:r>
        <w:tab/>
      </w:r>
      <w:r>
        <w:fldChar w:fldCharType="begin"/>
      </w:r>
      <w:r>
        <w:instrText xml:space="preserve"> PAGEREF _Toc45565324 \h </w:instrText>
      </w:r>
      <w:r>
        <w:fldChar w:fldCharType="separate"/>
      </w:r>
      <w:r>
        <w:t>48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"_Toc45565325" </w:instrText>
      </w:r>
      <w:r>
        <w:fldChar w:fldCharType="separate"/>
      </w:r>
      <w:r>
        <w:rPr>
          <w:rStyle w:val="30"/>
          <w:rFonts w:hint="eastAsia" w:ascii="宋体" w:hAnsi="宋体" w:cs="宋体"/>
        </w:rPr>
        <w:t>（</w:t>
      </w:r>
      <w:r>
        <w:rPr>
          <w:rStyle w:val="30"/>
          <w:rFonts w:ascii="宋体" w:hAnsi="宋体" w:cs="宋体"/>
        </w:rPr>
        <w:t>9</w:t>
      </w:r>
      <w:r>
        <w:rPr>
          <w:rStyle w:val="30"/>
          <w:rFonts w:hint="eastAsia" w:ascii="宋体" w:hAnsi="宋体" w:cs="宋体"/>
        </w:rPr>
        <w:t>）</w:t>
      </w:r>
      <w:r>
        <w:rPr>
          <w:rStyle w:val="30"/>
          <w:rFonts w:hint="eastAsia" w:ascii="宋体" w:hAnsi="宋体" w:cs="宋体"/>
          <w:lang w:val="zh-CN"/>
        </w:rPr>
        <w:t>无重大违法记录声明</w:t>
      </w:r>
      <w:r>
        <w:tab/>
      </w:r>
      <w:r>
        <w:fldChar w:fldCharType="begin"/>
      </w:r>
      <w:r>
        <w:instrText xml:space="preserve"> PAGEREF _Toc45565325 \h </w:instrText>
      </w:r>
      <w:r>
        <w:fldChar w:fldCharType="separate"/>
      </w:r>
      <w:r>
        <w:t>49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"_Toc45565326" </w:instrText>
      </w:r>
      <w:r>
        <w:fldChar w:fldCharType="separate"/>
      </w:r>
      <w:r>
        <w:rPr>
          <w:rStyle w:val="30"/>
          <w:rFonts w:hint="eastAsia" w:ascii="宋体" w:hAnsi="宋体" w:cs="宋体"/>
        </w:rPr>
        <w:t>（</w:t>
      </w:r>
      <w:r>
        <w:rPr>
          <w:rStyle w:val="30"/>
          <w:rFonts w:ascii="宋体" w:hAnsi="宋体" w:cs="宋体"/>
        </w:rPr>
        <w:t>10</w:t>
      </w:r>
      <w:r>
        <w:rPr>
          <w:rStyle w:val="30"/>
          <w:rFonts w:hint="eastAsia" w:ascii="宋体" w:hAnsi="宋体" w:cs="宋体"/>
        </w:rPr>
        <w:t>）</w:t>
      </w:r>
      <w:r>
        <w:rPr>
          <w:rStyle w:val="30"/>
          <w:rFonts w:hint="eastAsia" w:ascii="宋体" w:hAnsi="宋体" w:cs="宋体"/>
          <w:lang w:val="zh-CN"/>
        </w:rPr>
        <w:t>投标保证金证明</w:t>
      </w:r>
      <w:r>
        <w:tab/>
      </w:r>
      <w:r>
        <w:fldChar w:fldCharType="begin"/>
      </w:r>
      <w:r>
        <w:instrText xml:space="preserve"> PAGEREF _Toc45565326 \h </w:instrText>
      </w:r>
      <w:r>
        <w:fldChar w:fldCharType="separate"/>
      </w:r>
      <w:r>
        <w:t>50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"_Toc45565327" </w:instrText>
      </w:r>
      <w:r>
        <w:fldChar w:fldCharType="separate"/>
      </w:r>
      <w:r>
        <w:rPr>
          <w:rStyle w:val="30"/>
          <w:rFonts w:hint="eastAsia" w:ascii="宋体" w:hAnsi="宋体" w:cs="宋体"/>
          <w:lang w:val="zh-CN"/>
        </w:rPr>
        <w:t>目录（下册）</w:t>
      </w:r>
      <w:r>
        <w:tab/>
      </w:r>
      <w:r>
        <w:fldChar w:fldCharType="begin"/>
      </w:r>
      <w:r>
        <w:instrText xml:space="preserve"> PAGEREF _Toc45565327 \h </w:instrText>
      </w:r>
      <w:r>
        <w:fldChar w:fldCharType="separate"/>
      </w:r>
      <w:r>
        <w:t>52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"_Toc45565328" </w:instrText>
      </w:r>
      <w:r>
        <w:fldChar w:fldCharType="separate"/>
      </w:r>
      <w:r>
        <w:rPr>
          <w:rStyle w:val="30"/>
          <w:rFonts w:hint="eastAsia" w:ascii="宋体" w:hAnsi="宋体" w:cs="宋体"/>
        </w:rPr>
        <w:t>（</w:t>
      </w:r>
      <w:r>
        <w:rPr>
          <w:rStyle w:val="30"/>
          <w:rFonts w:ascii="宋体" w:hAnsi="宋体" w:cs="宋体"/>
        </w:rPr>
        <w:t>11</w:t>
      </w:r>
      <w:r>
        <w:rPr>
          <w:rStyle w:val="30"/>
          <w:rFonts w:hint="eastAsia" w:ascii="宋体" w:hAnsi="宋体" w:cs="宋体"/>
        </w:rPr>
        <w:t>）</w:t>
      </w:r>
      <w:r>
        <w:rPr>
          <w:rStyle w:val="30"/>
          <w:rFonts w:hint="eastAsia" w:ascii="宋体" w:hAnsi="宋体" w:cs="宋体"/>
          <w:lang w:val="zh-CN"/>
        </w:rPr>
        <w:t>评分对照表</w:t>
      </w:r>
      <w:r>
        <w:tab/>
      </w:r>
      <w:r>
        <w:fldChar w:fldCharType="begin"/>
      </w:r>
      <w:r>
        <w:instrText xml:space="preserve"> PAGEREF _Toc45565328 \h </w:instrText>
      </w:r>
      <w:r>
        <w:fldChar w:fldCharType="separate"/>
      </w:r>
      <w:r>
        <w:t>53</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"_Toc45565329" </w:instrText>
      </w:r>
      <w:r>
        <w:fldChar w:fldCharType="separate"/>
      </w:r>
      <w:r>
        <w:rPr>
          <w:rStyle w:val="30"/>
          <w:rFonts w:hint="eastAsia" w:ascii="宋体" w:hAnsi="宋体" w:cs="宋体"/>
        </w:rPr>
        <w:t>（</w:t>
      </w:r>
      <w:r>
        <w:rPr>
          <w:rStyle w:val="30"/>
          <w:rFonts w:ascii="宋体" w:hAnsi="宋体" w:cs="宋体"/>
        </w:rPr>
        <w:t>12</w:t>
      </w:r>
      <w:r>
        <w:rPr>
          <w:rStyle w:val="30"/>
          <w:rFonts w:hint="eastAsia" w:ascii="宋体" w:hAnsi="宋体" w:cs="宋体"/>
        </w:rPr>
        <w:t>）</w:t>
      </w:r>
      <w:r>
        <w:rPr>
          <w:rStyle w:val="30"/>
          <w:rFonts w:hint="eastAsia" w:ascii="宋体" w:hAnsi="宋体" w:cs="宋体"/>
          <w:lang w:val="zh-CN"/>
        </w:rPr>
        <w:t>开标一览表（报价表）</w:t>
      </w:r>
      <w:r>
        <w:tab/>
      </w:r>
      <w:r>
        <w:fldChar w:fldCharType="begin"/>
      </w:r>
      <w:r>
        <w:instrText xml:space="preserve"> PAGEREF _Toc45565329 \h </w:instrText>
      </w:r>
      <w:r>
        <w:fldChar w:fldCharType="separate"/>
      </w:r>
      <w:r>
        <w:t>54</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"_Toc45565330" </w:instrText>
      </w:r>
      <w:r>
        <w:fldChar w:fldCharType="separate"/>
      </w:r>
      <w:r>
        <w:rPr>
          <w:rStyle w:val="30"/>
          <w:rFonts w:hint="eastAsia" w:ascii="宋体" w:hAnsi="宋体" w:cs="宋体"/>
        </w:rPr>
        <w:t>（</w:t>
      </w:r>
      <w:r>
        <w:rPr>
          <w:rStyle w:val="30"/>
          <w:rFonts w:ascii="宋体" w:hAnsi="宋体" w:cs="宋体"/>
        </w:rPr>
        <w:t>13</w:t>
      </w:r>
      <w:r>
        <w:rPr>
          <w:rStyle w:val="30"/>
          <w:rFonts w:hint="eastAsia" w:ascii="宋体" w:hAnsi="宋体" w:cs="宋体"/>
        </w:rPr>
        <w:t>）</w:t>
      </w:r>
      <w:r>
        <w:rPr>
          <w:rStyle w:val="30"/>
          <w:rFonts w:hint="eastAsia" w:ascii="宋体" w:hAnsi="宋体" w:cs="宋体"/>
          <w:lang w:val="zh-CN"/>
        </w:rPr>
        <w:t>分项报价表</w:t>
      </w:r>
      <w:r>
        <w:tab/>
      </w:r>
      <w:r>
        <w:fldChar w:fldCharType="begin"/>
      </w:r>
      <w:r>
        <w:instrText xml:space="preserve"> PAGEREF _Toc45565330 \h </w:instrText>
      </w:r>
      <w:r>
        <w:fldChar w:fldCharType="separate"/>
      </w:r>
      <w:r>
        <w:t>55</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"_Toc45565331" </w:instrText>
      </w:r>
      <w:r>
        <w:fldChar w:fldCharType="separate"/>
      </w:r>
      <w:r>
        <w:rPr>
          <w:rStyle w:val="30"/>
          <w:rFonts w:hint="eastAsia" w:ascii="宋体" w:hAnsi="宋体" w:cs="宋体"/>
        </w:rPr>
        <w:t>（</w:t>
      </w:r>
      <w:r>
        <w:rPr>
          <w:rStyle w:val="30"/>
          <w:rFonts w:ascii="宋体" w:hAnsi="宋体" w:cs="宋体"/>
        </w:rPr>
        <w:t>14</w:t>
      </w:r>
      <w:r>
        <w:rPr>
          <w:rStyle w:val="30"/>
          <w:rFonts w:hint="eastAsia" w:ascii="宋体" w:hAnsi="宋体" w:cs="宋体"/>
        </w:rPr>
        <w:t>）投标人的类似业绩证明材料</w:t>
      </w:r>
      <w:r>
        <w:tab/>
      </w:r>
      <w:r>
        <w:fldChar w:fldCharType="begin"/>
      </w:r>
      <w:r>
        <w:instrText xml:space="preserve"> PAGEREF _Toc45565331 \h </w:instrText>
      </w:r>
      <w:r>
        <w:fldChar w:fldCharType="separate"/>
      </w:r>
      <w:r>
        <w:t>56</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"_Toc45565332" </w:instrText>
      </w:r>
      <w:r>
        <w:fldChar w:fldCharType="separate"/>
      </w:r>
      <w:r>
        <w:rPr>
          <w:rStyle w:val="30"/>
          <w:rFonts w:hint="eastAsia" w:ascii="宋体" w:hAnsi="宋体" w:cs="宋体"/>
        </w:rPr>
        <w:t>（</w:t>
      </w:r>
      <w:r>
        <w:rPr>
          <w:rStyle w:val="30"/>
          <w:rFonts w:ascii="宋体" w:hAnsi="宋体" w:cs="宋体"/>
        </w:rPr>
        <w:t>15</w:t>
      </w:r>
      <w:r>
        <w:rPr>
          <w:rStyle w:val="30"/>
          <w:rFonts w:hint="eastAsia" w:ascii="宋体" w:hAnsi="宋体" w:cs="宋体"/>
        </w:rPr>
        <w:t>）投标人本项目管理、技术、服务人员情况表</w:t>
      </w:r>
      <w:r>
        <w:tab/>
      </w:r>
      <w:r>
        <w:fldChar w:fldCharType="begin"/>
      </w:r>
      <w:r>
        <w:instrText xml:space="preserve"> PAGEREF _Toc45565332 \h </w:instrText>
      </w:r>
      <w:r>
        <w:fldChar w:fldCharType="separate"/>
      </w:r>
      <w:r>
        <w:t>57</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"_Toc45565333" </w:instrText>
      </w:r>
      <w:r>
        <w:fldChar w:fldCharType="separate"/>
      </w:r>
      <w:r>
        <w:rPr>
          <w:rStyle w:val="30"/>
          <w:rFonts w:hint="eastAsia" w:ascii="宋体" w:hAnsi="宋体" w:cs="宋体"/>
        </w:rPr>
        <w:t>（</w:t>
      </w:r>
      <w:r>
        <w:rPr>
          <w:rStyle w:val="30"/>
          <w:rFonts w:ascii="宋体" w:hAnsi="宋体" w:cs="宋体"/>
        </w:rPr>
        <w:t>16</w:t>
      </w:r>
      <w:r>
        <w:rPr>
          <w:rStyle w:val="30"/>
          <w:rFonts w:hint="eastAsia" w:ascii="宋体" w:hAnsi="宋体" w:cs="宋体"/>
        </w:rPr>
        <w:t>）项目实施方案及相关售后服务</w:t>
      </w:r>
      <w:r>
        <w:tab/>
      </w:r>
      <w:r>
        <w:fldChar w:fldCharType="begin"/>
      </w:r>
      <w:r>
        <w:instrText xml:space="preserve"> PAGEREF _Toc45565333 \h </w:instrText>
      </w:r>
      <w:r>
        <w:fldChar w:fldCharType="separate"/>
      </w:r>
      <w:r>
        <w:t>58</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"_Toc45565334" </w:instrText>
      </w:r>
      <w:r>
        <w:fldChar w:fldCharType="separate"/>
      </w:r>
      <w:r>
        <w:rPr>
          <w:rStyle w:val="30"/>
          <w:rFonts w:hint="eastAsia" w:ascii="宋体" w:hAnsi="宋体" w:cs="宋体"/>
        </w:rPr>
        <w:t>（</w:t>
      </w:r>
      <w:r>
        <w:rPr>
          <w:rStyle w:val="30"/>
          <w:rFonts w:ascii="宋体" w:hAnsi="宋体" w:cs="宋体"/>
        </w:rPr>
        <w:t>17</w:t>
      </w:r>
      <w:r>
        <w:rPr>
          <w:rStyle w:val="30"/>
          <w:rFonts w:hint="eastAsia" w:ascii="宋体" w:hAnsi="宋体" w:cs="宋体"/>
        </w:rPr>
        <w:t>）制造（生产）企业小型、微型企业声明函</w:t>
      </w:r>
      <w:r>
        <w:tab/>
      </w:r>
      <w:r>
        <w:fldChar w:fldCharType="begin"/>
      </w:r>
      <w:r>
        <w:instrText xml:space="preserve"> PAGEREF _Toc45565334 \h </w:instrText>
      </w:r>
      <w:r>
        <w:fldChar w:fldCharType="separate"/>
      </w:r>
      <w:r>
        <w:t>59</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"_Toc45565335" </w:instrText>
      </w:r>
      <w:r>
        <w:fldChar w:fldCharType="separate"/>
      </w:r>
      <w:r>
        <w:rPr>
          <w:rStyle w:val="30"/>
          <w:rFonts w:hint="eastAsia" w:ascii="宋体" w:hAnsi="宋体" w:cs="宋体"/>
        </w:rPr>
        <w:t>（</w:t>
      </w:r>
      <w:r>
        <w:rPr>
          <w:rStyle w:val="30"/>
          <w:rFonts w:ascii="宋体" w:hAnsi="宋体" w:cs="宋体"/>
        </w:rPr>
        <w:t>18</w:t>
      </w:r>
      <w:r>
        <w:rPr>
          <w:rStyle w:val="30"/>
          <w:rFonts w:hint="eastAsia" w:ascii="宋体" w:hAnsi="宋体" w:cs="宋体"/>
        </w:rPr>
        <w:t>）残疾人福利性单位声明函</w:t>
      </w:r>
      <w:r>
        <w:tab/>
      </w:r>
      <w:r>
        <w:fldChar w:fldCharType="begin"/>
      </w:r>
      <w:r>
        <w:instrText xml:space="preserve"> PAGEREF _Toc45565335 \h </w:instrText>
      </w:r>
      <w:r>
        <w:fldChar w:fldCharType="separate"/>
      </w:r>
      <w:r>
        <w:t>60</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"_Toc45565336" </w:instrText>
      </w:r>
      <w:r>
        <w:fldChar w:fldCharType="separate"/>
      </w:r>
      <w:r>
        <w:rPr>
          <w:rStyle w:val="30"/>
          <w:rFonts w:hint="eastAsia" w:ascii="宋体" w:hAnsi="宋体" w:cs="宋体"/>
        </w:rPr>
        <w:t>（</w:t>
      </w:r>
      <w:r>
        <w:rPr>
          <w:rStyle w:val="30"/>
          <w:rFonts w:ascii="宋体" w:hAnsi="宋体" w:cs="宋体"/>
        </w:rPr>
        <w:t>19</w:t>
      </w:r>
      <w:r>
        <w:rPr>
          <w:rStyle w:val="30"/>
          <w:rFonts w:hint="eastAsia" w:ascii="宋体" w:hAnsi="宋体" w:cs="宋体"/>
        </w:rPr>
        <w:t>）投标人认为在其他方面有必要说明的事项</w:t>
      </w:r>
      <w:r>
        <w:tab/>
      </w:r>
      <w:r>
        <w:fldChar w:fldCharType="begin"/>
      </w:r>
      <w:r>
        <w:instrText xml:space="preserve"> PAGEREF _Toc45565336 \h </w:instrText>
      </w:r>
      <w:r>
        <w:fldChar w:fldCharType="separate"/>
      </w:r>
      <w:r>
        <w:t>61</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"_Toc45565337" </w:instrText>
      </w:r>
      <w:r>
        <w:fldChar w:fldCharType="separate"/>
      </w:r>
      <w:r>
        <w:rPr>
          <w:rStyle w:val="30"/>
          <w:rFonts w:hint="eastAsia" w:ascii="宋体" w:hAnsi="宋体" w:cs="宋体"/>
          <w:lang w:val="zh-CN"/>
        </w:rPr>
        <w:t>第五部分</w:t>
      </w:r>
      <w:r>
        <w:rPr>
          <w:rStyle w:val="30"/>
          <w:rFonts w:ascii="宋体" w:hAnsi="宋体" w:cs="宋体"/>
          <w:lang w:val="zh-CN"/>
        </w:rPr>
        <w:t xml:space="preserve">  </w:t>
      </w:r>
      <w:r>
        <w:rPr>
          <w:rStyle w:val="30"/>
          <w:rFonts w:hint="eastAsia" w:ascii="宋体" w:hAnsi="宋体" w:cs="宋体"/>
          <w:lang w:val="zh-CN"/>
        </w:rPr>
        <w:t>采购项目要求及技术参数</w:t>
      </w:r>
      <w:r>
        <w:tab/>
      </w:r>
      <w:r>
        <w:fldChar w:fldCharType="begin"/>
      </w:r>
      <w:r>
        <w:instrText xml:space="preserve"> PAGEREF _Toc45565337 \h </w:instrText>
      </w:r>
      <w:r>
        <w:fldChar w:fldCharType="separate"/>
      </w:r>
      <w:r>
        <w:t>62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"_Toc45565338" </w:instrText>
      </w:r>
      <w:r>
        <w:fldChar w:fldCharType="separate"/>
      </w:r>
      <w:r>
        <w:rPr>
          <w:rStyle w:val="30"/>
          <w:rFonts w:hint="eastAsia" w:ascii="宋体" w:hAnsi="宋体" w:cs="宋体"/>
          <w:lang w:val="zh-CN"/>
        </w:rPr>
        <w:t>（一）投标要求</w:t>
      </w:r>
      <w:r>
        <w:tab/>
      </w:r>
      <w:r>
        <w:fldChar w:fldCharType="begin"/>
      </w:r>
      <w:r>
        <w:instrText xml:space="preserve"> PAGEREF _Toc45565338 \h </w:instrText>
      </w:r>
      <w:r>
        <w:fldChar w:fldCharType="separate"/>
      </w:r>
      <w:r>
        <w:t>62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"_Toc45565339" </w:instrText>
      </w:r>
      <w:r>
        <w:fldChar w:fldCharType="separate"/>
      </w:r>
      <w:r>
        <w:rPr>
          <w:rStyle w:val="30"/>
          <w:rFonts w:ascii="宋体" w:hAnsi="宋体" w:cs="宋体"/>
          <w:lang w:val="zh-CN"/>
        </w:rPr>
        <w:t>1.</w:t>
      </w:r>
      <w:r>
        <w:rPr>
          <w:rStyle w:val="30"/>
          <w:rFonts w:hint="eastAsia" w:ascii="宋体" w:hAnsi="宋体" w:cs="宋体"/>
          <w:lang w:val="zh-CN"/>
        </w:rPr>
        <w:t>投标说明</w:t>
      </w:r>
      <w:r>
        <w:tab/>
      </w:r>
      <w:r>
        <w:fldChar w:fldCharType="begin"/>
      </w:r>
      <w:r>
        <w:instrText xml:space="preserve"> PAGEREF _Toc45565339 \h </w:instrText>
      </w:r>
      <w:r>
        <w:fldChar w:fldCharType="separate"/>
      </w:r>
      <w:r>
        <w:t>62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"_Toc45565340" </w:instrText>
      </w:r>
      <w:r>
        <w:fldChar w:fldCharType="separate"/>
      </w:r>
      <w:r>
        <w:rPr>
          <w:rStyle w:val="30"/>
          <w:rFonts w:ascii="宋体" w:hAnsi="宋体" w:cs="宋体"/>
        </w:rPr>
        <w:t>2</w:t>
      </w:r>
      <w:r>
        <w:rPr>
          <w:rStyle w:val="30"/>
          <w:rFonts w:ascii="宋体" w:hAnsi="宋体" w:cs="宋体"/>
          <w:lang w:val="zh-CN"/>
        </w:rPr>
        <w:t>.</w:t>
      </w:r>
      <w:r>
        <w:rPr>
          <w:rStyle w:val="30"/>
          <w:rFonts w:hint="eastAsia" w:ascii="宋体" w:hAnsi="宋体" w:cs="宋体"/>
          <w:lang w:val="zh-CN"/>
        </w:rPr>
        <w:t>商务要求</w:t>
      </w:r>
      <w:r>
        <w:tab/>
      </w:r>
      <w:r>
        <w:fldChar w:fldCharType="begin"/>
      </w:r>
      <w:r>
        <w:instrText xml:space="preserve"> PAGEREF _Toc45565340 \h </w:instrText>
      </w:r>
      <w:r>
        <w:fldChar w:fldCharType="separate"/>
      </w:r>
      <w:r>
        <w:t>62</w:t>
      </w:r>
      <w:r>
        <w:fldChar w:fldCharType="end"/>
      </w:r>
      <w:r>
        <w:fldChar w:fldCharType="end"/>
      </w:r>
    </w:p>
    <w:p>
      <w:pPr>
        <w:pStyle w:val="17"/>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"_Toc45565341" </w:instrText>
      </w:r>
      <w:r>
        <w:fldChar w:fldCharType="separate"/>
      </w:r>
      <w:r>
        <w:rPr>
          <w:rStyle w:val="30"/>
          <w:rFonts w:hint="eastAsia" w:ascii="宋体" w:hAnsi="宋体" w:cs="宋体"/>
          <w:lang w:val="zh-CN"/>
        </w:rPr>
        <w:t>（二）项目概况及服务要求</w:t>
      </w:r>
      <w:r>
        <w:tab/>
      </w:r>
      <w:r>
        <w:fldChar w:fldCharType="begin"/>
      </w:r>
      <w:r>
        <w:instrText xml:space="preserve"> PAGEREF _Toc45565341 \h </w:instrText>
      </w:r>
      <w:r>
        <w:fldChar w:fldCharType="separate"/>
      </w:r>
      <w:r>
        <w:t>63</w:t>
      </w:r>
      <w:r>
        <w:fldChar w:fldCharType="end"/>
      </w:r>
      <w:r>
        <w:fldChar w:fldCharType="end"/>
      </w:r>
    </w:p>
    <w:p>
      <w:pPr>
        <w:spacing w:line="400" w:lineRule="exact"/>
        <w:rPr>
          <w:rFonts w:ascii="宋体" w:hAnsi="宋体" w:cs="宋体"/>
          <w:color w:val="000000"/>
        </w:rPr>
      </w:pPr>
      <w:r>
        <w:rPr>
          <w:rFonts w:hint="eastAsia" w:ascii="宋体" w:hAnsi="宋体" w:cs="宋体"/>
          <w:color w:val="000000"/>
        </w:rPr>
        <w:fldChar w:fldCharType="end"/>
      </w:r>
    </w:p>
    <w:p>
      <w:pPr>
        <w:pStyle w:val="21"/>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45565275"/>
      <w:r>
        <w:rPr>
          <w:rFonts w:hint="eastAsia" w:ascii="宋体" w:hAnsi="宋体" w:cs="宋体"/>
          <w:color w:val="000000"/>
          <w:szCs w:val="36"/>
          <w:lang w:val="zh-CN"/>
        </w:rPr>
        <w:t>第一部分  投标邀请</w:t>
      </w:r>
      <w:bookmarkEnd w:id="0"/>
    </w:p>
    <w:p>
      <w:pPr>
        <w:autoSpaceDE w:val="0"/>
        <w:autoSpaceDN w:val="0"/>
        <w:adjustRightInd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青海颐成招标代理有限公司（以下均简称“采购代理机构”）受</w:t>
      </w:r>
      <w:r>
        <w:rPr>
          <w:rFonts w:hint="eastAsia" w:ascii="宋体" w:hAnsi="宋体" w:cs="宋体"/>
          <w:kern w:val="0"/>
          <w:lang w:val="zh-CN"/>
        </w:rPr>
        <w:t>西宁经济技术开发区甘河工业园区管理委员会（</w:t>
      </w:r>
      <w:r>
        <w:rPr>
          <w:rFonts w:hint="eastAsia" w:ascii="宋体" w:hAnsi="宋体" w:cs="宋体"/>
          <w:color w:val="000000"/>
          <w:kern w:val="0"/>
          <w:lang w:val="zh-CN"/>
        </w:rPr>
        <w:t>以下均简称“采购人”）委托,拟对“编制《甘河工业园区产业发展规划》《甘河工业园区产城融合规划》《甘河工业园区控制性详细规划》政府采购服务项目”进行国内公开招标，现予以公告，欢迎潜在的投标人参加本次政府采购活动。</w:t>
      </w:r>
    </w:p>
    <w:tbl>
      <w:tblPr>
        <w:tblStyle w:val="23"/>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青海颐成公招（服务）2020-033</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编制《甘河工业园区产业发展规划》《甘河工业园区产城融合规划》《甘河工业园区控制性详细规划》政府采购服务项目</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510.00万元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510.00万元，其中：《甘河工业园区产业发展规划》100万元；《甘河工业园区产城融合规划》80.00万元；《甘河工业园区控制性详细规划》330.00万元；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不分包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u w:val="dashDotHeavy"/>
                <w:lang w:val="zh-CN"/>
              </w:rPr>
            </w:pPr>
            <w:r>
              <w:rPr>
                <w:rFonts w:hint="eastAsia" w:ascii="宋体" w:hAnsi="宋体" w:cs="宋体"/>
                <w:color w:val="000000"/>
                <w:kern w:val="0"/>
                <w:lang w:val="zh-CN"/>
              </w:rPr>
              <w:t>招标内容：具体内容详见《招标文件》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 符合《政府采购法》第22条条件，并提供下列材料：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&lt;1&gt;投标人的营业执照等证明文件，自然人的身份证明。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&lt;4&gt;参加政府采购活动前3年内在经营活动中没有重大违法记录的书面声明。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w:t>
            </w:r>
            <w:r>
              <w:rPr>
                <w:rFonts w:hint="eastAsia" w:ascii="宋体" w:hAnsi="宋体" w:cs="宋体"/>
                <w:kern w:val="0"/>
              </w:rPr>
              <w:t xml:space="preserve"> 经信用中国（www.creditchina.gov.cn）、中国政府采购网（www.ccgp.gov.cn）等渠道查询后，列入失信被执行人、重大税收违法案件当事人名单、政府采购严重违法失信行为记录名单的，取消投标资格。（提供“信用中国”网站下载的完整的信用信息及“中国政府采购网”查询截图，信息生成时间及截图时间为投标文件递交截止时间前20天内）</w:t>
            </w:r>
            <w:r>
              <w:rPr>
                <w:rFonts w:hint="eastAsia" w:ascii="宋体" w:hAnsi="宋体" w:cs="宋体"/>
                <w:color w:val="000000"/>
                <w:kern w:val="0"/>
              </w:rPr>
              <w:t>；</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5</w:t>
            </w:r>
            <w:r>
              <w:rPr>
                <w:rFonts w:hint="eastAsia" w:ascii="宋体" w:hAnsi="宋体" w:cs="宋体"/>
                <w:color w:val="000000"/>
                <w:kern w:val="0"/>
                <w:lang w:val="zh-CN"/>
              </w:rPr>
              <w:t>、本项目不接受投标人以联合体方式进行投标；</w:t>
            </w:r>
          </w:p>
          <w:p>
            <w:pPr>
              <w:spacing w:line="440" w:lineRule="exact"/>
              <w:rPr>
                <w:rFonts w:ascii="宋体" w:hAnsi="宋体" w:cs="宋体"/>
                <w:color w:val="000000"/>
                <w:lang w:val="zh-CN"/>
              </w:rPr>
            </w:pPr>
            <w:r>
              <w:rPr>
                <w:rFonts w:hint="eastAsia" w:ascii="宋体" w:hAnsi="宋体" w:cs="宋体"/>
                <w:color w:val="000000"/>
                <w:kern w:val="0"/>
                <w:lang w:val="zh-CN"/>
              </w:rPr>
              <w:t>6、其他资质条件：投标人</w:t>
            </w:r>
            <w:r>
              <w:rPr>
                <w:rFonts w:hint="eastAsia" w:ascii="宋体" w:hAnsi="宋体" w:cs="宋体"/>
                <w:kern w:val="0"/>
                <w:lang w:val="zh-CN"/>
              </w:rPr>
              <w:t>须具备城市规划设计乙级及以上资质</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2020年07月20日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2020年07月21日至2020年07月27日（周末，节假日除外），每天上午9:00-12:00,下午13:30-16:30</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现场或网上购买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500元（招标文件售后不退,投标资格不能转让。）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青海颐成招标代理有限公司</w:t>
            </w:r>
          </w:p>
          <w:p>
            <w:pPr>
              <w:autoSpaceDE w:val="0"/>
              <w:autoSpaceDN w:val="0"/>
              <w:spacing w:line="360" w:lineRule="auto"/>
              <w:rPr>
                <w:rFonts w:ascii="宋体" w:hAnsi="宋体" w:cs="宋体"/>
                <w:kern w:val="0"/>
                <w:lang w:val="zh-CN"/>
              </w:rPr>
            </w:pPr>
            <w:r>
              <w:rPr>
                <w:rFonts w:hint="eastAsia" w:ascii="宋体" w:hAnsi="宋体" w:cs="宋体"/>
                <w:kern w:val="0"/>
                <w:lang w:val="zh-CN"/>
              </w:rPr>
              <w:t>地址：青海省西宁市五四西路53号西城天街2号写字楼11层21113室</w:t>
            </w:r>
          </w:p>
          <w:p>
            <w:pPr>
              <w:autoSpaceDE w:val="0"/>
              <w:autoSpaceDN w:val="0"/>
              <w:spacing w:line="360" w:lineRule="auto"/>
              <w:rPr>
                <w:rFonts w:ascii="宋体" w:hAnsi="宋体" w:cs="宋体"/>
                <w:kern w:val="0"/>
                <w:lang w:val="zh-CN"/>
              </w:rPr>
            </w:pPr>
            <w:r>
              <w:rPr>
                <w:rFonts w:hint="eastAsia" w:ascii="宋体" w:hAnsi="宋体" w:cs="宋体"/>
                <w:kern w:val="0"/>
                <w:lang w:val="zh-CN"/>
              </w:rPr>
              <w:t>标书购买联系人：尹先生</w:t>
            </w:r>
          </w:p>
          <w:p>
            <w:pPr>
              <w:autoSpaceDE w:val="0"/>
              <w:autoSpaceDN w:val="0"/>
              <w:spacing w:line="360" w:lineRule="auto"/>
              <w:rPr>
                <w:rFonts w:ascii="宋体" w:hAnsi="宋体" w:cs="宋体"/>
                <w:kern w:val="0"/>
              </w:rPr>
            </w:pPr>
            <w:r>
              <w:rPr>
                <w:rFonts w:hint="eastAsia" w:ascii="宋体" w:hAnsi="宋体" w:cs="宋体"/>
                <w:kern w:val="0"/>
                <w:lang w:val="zh-CN"/>
              </w:rPr>
              <w:t>电话：0971-</w:t>
            </w:r>
            <w:r>
              <w:rPr>
                <w:rFonts w:hint="eastAsia" w:ascii="宋体" w:hAnsi="宋体" w:cs="宋体"/>
                <w:kern w:val="0"/>
              </w:rPr>
              <w:t>5216559</w:t>
            </w:r>
          </w:p>
          <w:p>
            <w:pPr>
              <w:autoSpaceDE w:val="0"/>
              <w:autoSpaceDN w:val="0"/>
              <w:spacing w:line="360" w:lineRule="auto"/>
              <w:rPr>
                <w:rFonts w:ascii="宋体" w:hAnsi="宋体" w:cs="宋体"/>
                <w:color w:val="000000"/>
                <w:kern w:val="0"/>
                <w:lang w:val="zh-CN"/>
              </w:rPr>
            </w:pPr>
            <w:r>
              <w:rPr>
                <w:rFonts w:hint="eastAsia" w:ascii="宋体" w:hAnsi="宋体" w:cs="宋体"/>
                <w:kern w:val="0"/>
                <w:lang w:val="zh-CN"/>
              </w:rPr>
              <w:t>电子邮箱：</w:t>
            </w:r>
            <w:r>
              <w:rPr>
                <w:rFonts w:hint="eastAsia" w:ascii="宋体" w:hAnsi="宋体" w:cs="宋体"/>
                <w:kern w:val="0"/>
              </w:rPr>
              <w:t>qh_yczb@163.com</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hAnsi="宋体" w:cs="宋体"/>
                <w:kern w:val="0"/>
                <w:lang w:val="zh-CN"/>
              </w:rPr>
            </w:pPr>
            <w:r>
              <w:rPr>
                <w:rFonts w:hint="eastAsia" w:ascii="宋体" w:hAnsi="宋体" w:cs="宋体"/>
                <w:color w:val="000000"/>
                <w:kern w:val="0"/>
                <w:lang w:val="zh-CN"/>
              </w:rPr>
              <w:t>营业执照副本复印件（加盖单位公章）、法定代表人授权书（参考招标文件格式03）。注：需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48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hAnsi="宋体" w:cs="宋体"/>
                <w:kern w:val="0"/>
                <w:lang w:val="zh-CN"/>
              </w:rPr>
            </w:pPr>
            <w:r>
              <w:rPr>
                <w:rFonts w:hint="eastAsia" w:ascii="宋体" w:hAnsi="宋体" w:cs="宋体"/>
                <w:kern w:val="0"/>
                <w:lang w:val="zh-CN"/>
              </w:rPr>
              <w:t>2020年08月11日上午</w:t>
            </w:r>
            <w:r>
              <w:rPr>
                <w:rFonts w:hint="eastAsia" w:ascii="宋体" w:hAnsi="宋体" w:cs="宋体"/>
                <w:kern w:val="0"/>
                <w:lang w:val="en-US" w:eastAsia="zh-CN"/>
              </w:rPr>
              <w:t>10</w:t>
            </w:r>
            <w:r>
              <w:rPr>
                <w:rFonts w:hint="eastAsia" w:ascii="宋体" w:hAnsi="宋体" w:cs="宋体"/>
                <w:kern w:val="0"/>
                <w:lang w:val="zh-CN"/>
              </w:rPr>
              <w:t>时30分（北京时间）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hAnsi="宋体" w:cs="宋体"/>
                <w:kern w:val="0"/>
                <w:lang w:val="zh-CN"/>
              </w:rPr>
            </w:pPr>
            <w:r>
              <w:rPr>
                <w:rStyle w:val="75"/>
                <w:rFonts w:hint="eastAsia"/>
                <w:color w:val="000000"/>
              </w:rPr>
              <w:t>西宁市市民中心四楼</w:t>
            </w:r>
            <w:r>
              <w:rPr>
                <w:rStyle w:val="75"/>
                <w:color w:val="000000"/>
              </w:rPr>
              <w:t>西宁市公</w:t>
            </w:r>
            <w:r>
              <w:rPr>
                <w:rStyle w:val="75"/>
                <w:color w:val="000000" w:themeColor="text1"/>
                <w14:textFill>
                  <w14:solidFill>
                    <w14:schemeClr w14:val="tx1"/>
                  </w14:solidFill>
                </w14:textFill>
              </w:rPr>
              <w:t>共资源中心</w:t>
            </w:r>
            <w:r>
              <w:rPr>
                <w:rStyle w:val="75"/>
                <w:rFonts w:hint="eastAsia"/>
                <w:color w:val="000000" w:themeColor="text1"/>
                <w:lang w:val="en-US" w:eastAsia="zh-CN"/>
                <w14:textFill>
                  <w14:solidFill>
                    <w14:schemeClr w14:val="tx1"/>
                  </w14:solidFill>
                </w14:textFill>
              </w:rPr>
              <w:t>3</w:t>
            </w:r>
            <w:r>
              <w:rPr>
                <w:rStyle w:val="75"/>
                <w:color w:val="000000" w:themeColor="text1"/>
                <w14:textFill>
                  <w14:solidFill>
                    <w14:schemeClr w14:val="tx1"/>
                  </w14:solidFill>
                </w14:textFill>
              </w:rPr>
              <w:t>号开标室（南</w:t>
            </w:r>
            <w:r>
              <w:rPr>
                <w:rStyle w:val="75"/>
                <w:color w:val="000000"/>
              </w:rPr>
              <w:t>川西路沈家寨省团校对面）</w:t>
            </w:r>
            <w:bookmarkStart w:id="132" w:name="_GoBack"/>
            <w:bookmarkEnd w:id="132"/>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hAnsi="宋体" w:cs="宋体"/>
                <w:kern w:val="0"/>
                <w:lang w:val="zh-CN"/>
              </w:rPr>
            </w:pPr>
            <w:r>
              <w:rPr>
                <w:rFonts w:hint="eastAsia" w:ascii="宋体" w:hAnsi="宋体" w:cs="宋体"/>
                <w:kern w:val="0"/>
                <w:lang w:val="zh-CN"/>
              </w:rPr>
              <w:t>西宁经济技术开发区甘河工业园区管理委员会</w:t>
            </w:r>
          </w:p>
          <w:p>
            <w:pPr>
              <w:autoSpaceDE w:val="0"/>
              <w:autoSpaceDN w:val="0"/>
              <w:adjustRightInd w:val="0"/>
              <w:spacing w:line="360" w:lineRule="auto"/>
              <w:jc w:val="left"/>
              <w:rPr>
                <w:rFonts w:ascii="宋体" w:hAnsi="宋体" w:cs="宋体"/>
                <w:kern w:val="0"/>
                <w:lang w:val="zh-CN"/>
              </w:rPr>
            </w:pPr>
            <w:r>
              <w:rPr>
                <w:rFonts w:hint="eastAsia" w:ascii="宋体" w:hAnsi="宋体" w:cs="宋体"/>
                <w:kern w:val="0"/>
                <w:lang w:val="zh-CN"/>
              </w:rPr>
              <w:t>联系人：葛先生</w:t>
            </w:r>
          </w:p>
          <w:p>
            <w:pPr>
              <w:autoSpaceDE w:val="0"/>
              <w:autoSpaceDN w:val="0"/>
              <w:adjustRightInd w:val="0"/>
              <w:spacing w:line="360" w:lineRule="auto"/>
              <w:jc w:val="left"/>
              <w:rPr>
                <w:rFonts w:ascii="宋体" w:hAnsi="宋体" w:cs="宋体"/>
                <w:kern w:val="0"/>
                <w:lang w:val="zh-CN"/>
              </w:rPr>
            </w:pPr>
            <w:r>
              <w:rPr>
                <w:rFonts w:hint="eastAsia" w:ascii="宋体" w:hAnsi="宋体" w:cs="宋体"/>
                <w:kern w:val="0"/>
                <w:lang w:val="zh-CN"/>
              </w:rPr>
              <w:t>联系电话：0971-2291568</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联系人：尹先生</w:t>
            </w:r>
          </w:p>
          <w:p>
            <w:pPr>
              <w:autoSpaceDE w:val="0"/>
              <w:autoSpaceDN w:val="0"/>
              <w:spacing w:line="360" w:lineRule="auto"/>
              <w:rPr>
                <w:rFonts w:ascii="宋体" w:hAnsi="宋体" w:cs="宋体"/>
                <w:kern w:val="0"/>
                <w:lang w:val="zh-CN"/>
              </w:rPr>
            </w:pPr>
            <w:r>
              <w:rPr>
                <w:rFonts w:hint="eastAsia" w:ascii="宋体" w:hAnsi="宋体" w:cs="宋体"/>
                <w:kern w:val="0"/>
                <w:lang w:val="zh-CN"/>
              </w:rPr>
              <w:t>联系电话：0971-5216559</w:t>
            </w:r>
          </w:p>
          <w:p>
            <w:pPr>
              <w:autoSpaceDE w:val="0"/>
              <w:autoSpaceDN w:val="0"/>
              <w:adjustRightInd w:val="0"/>
              <w:spacing w:line="360" w:lineRule="auto"/>
              <w:rPr>
                <w:rFonts w:hint="eastAsia" w:ascii="宋体" w:hAnsi="宋体" w:cs="宋体"/>
                <w:kern w:val="0"/>
                <w:lang w:val="zh-CN"/>
              </w:rPr>
            </w:pPr>
            <w:r>
              <w:rPr>
                <w:rFonts w:hint="eastAsia" w:ascii="宋体" w:hAnsi="宋体" w:cs="宋体"/>
                <w:kern w:val="0"/>
                <w:lang w:val="zh-CN"/>
              </w:rPr>
              <w:t>联系地址：青海省西宁市五四西路53号三榆西城天街2号写字楼</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11层2113室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lang w:val="zh-CN"/>
              </w:rPr>
              <w:t>青海银行文逸路支行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lang w:val="zh-CN"/>
              </w:rPr>
              <w:t>青海颐成招标代理有限公司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kern w:val="0"/>
                <w:lang w:val="zh-CN"/>
              </w:rPr>
              <w:t>0214 2010 0029 8959</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kern w:val="0"/>
                <w:lang w:val="zh-CN"/>
              </w:rPr>
              <w:t>公告发布媒体：</w:t>
            </w:r>
            <w:r>
              <w:rPr>
                <w:rStyle w:val="75"/>
                <w:rFonts w:ascii="宋体" w:hAnsi="宋体"/>
                <w:color w:val="000000"/>
              </w:rPr>
              <w:t>本项目招标公告将在《青海</w:t>
            </w:r>
            <w:r>
              <w:rPr>
                <w:rStyle w:val="75"/>
                <w:rFonts w:hint="eastAsia" w:ascii="宋体" w:hAnsi="宋体"/>
                <w:color w:val="000000"/>
              </w:rPr>
              <w:t>省</w:t>
            </w:r>
            <w:r>
              <w:rPr>
                <w:rStyle w:val="75"/>
                <w:rFonts w:ascii="宋体" w:hAnsi="宋体"/>
                <w:color w:val="000000"/>
              </w:rPr>
              <w:t>政府采购网》、《</w:t>
            </w:r>
            <w:r>
              <w:rPr>
                <w:rStyle w:val="75"/>
                <w:rFonts w:hint="eastAsia" w:ascii="宋体" w:hAnsi="宋体"/>
                <w:color w:val="000000"/>
              </w:rPr>
              <w:t>青海省公共资源交易</w:t>
            </w:r>
            <w:r>
              <w:rPr>
                <w:rStyle w:val="75"/>
                <w:rFonts w:ascii="宋体" w:hAnsi="宋体"/>
                <w:color w:val="000000"/>
              </w:rPr>
              <w:t>服务平台》、《中国采购与招标网》同时发布。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lang w:val="zh-CN"/>
              </w:rPr>
              <w:t>监督单位：甘河工业园区财政局</w:t>
            </w:r>
            <w:r>
              <w:rPr>
                <w:rFonts w:hint="eastAsia" w:ascii="宋体" w:hAnsi="宋体" w:cs="宋体"/>
                <w:color w:val="000000"/>
                <w:kern w:val="0"/>
              </w:rPr>
              <w:t xml:space="preserve">   </w:t>
            </w:r>
          </w:p>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ascii="华文仿宋" w:hAnsi="华文仿宋" w:eastAsia="华文仿宋" w:cs="华文仿宋"/>
              </w:rPr>
              <w:t>0971-2291121</w:t>
            </w:r>
          </w:p>
        </w:tc>
      </w:tr>
    </w:tbl>
    <w:p>
      <w:p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bookmarkStart w:id="1" w:name="_Toc428180535"/>
      <w:r>
        <w:rPr>
          <w:rFonts w:hint="eastAsia"/>
        </w:rPr>
        <w:t xml:space="preserve">            </w:t>
      </w:r>
      <w:bookmarkStart w:id="2" w:name="_Toc41291594"/>
      <w:r>
        <w:rPr>
          <w:rFonts w:hint="eastAsia"/>
        </w:rPr>
        <w:t>2020年07月20日</w:t>
      </w:r>
      <w:bookmarkEnd w:id="1"/>
      <w:bookmarkEnd w:id="2"/>
    </w:p>
    <w:p>
      <w:pPr>
        <w:pStyle w:val="21"/>
        <w:spacing w:before="0" w:after="0" w:line="360" w:lineRule="auto"/>
        <w:rPr>
          <w:rFonts w:ascii="宋体" w:hAnsi="宋体" w:cs="宋体"/>
          <w:color w:val="000000"/>
          <w:szCs w:val="36"/>
        </w:rPr>
      </w:pPr>
      <w:bookmarkStart w:id="3" w:name="_Toc45565276"/>
      <w:r>
        <w:rPr>
          <w:rFonts w:hint="eastAsia" w:ascii="宋体" w:hAnsi="宋体" w:cs="宋体"/>
          <w:color w:val="000000"/>
          <w:szCs w:val="36"/>
          <w:lang w:val="zh-CN"/>
        </w:rPr>
        <w:t>第二部分  投标人须知</w:t>
      </w:r>
      <w:bookmarkEnd w:id="3"/>
    </w:p>
    <w:p>
      <w:pPr>
        <w:pStyle w:val="21"/>
        <w:spacing w:before="0" w:after="0" w:line="360" w:lineRule="auto"/>
        <w:rPr>
          <w:rFonts w:ascii="宋体" w:hAnsi="宋体" w:cs="宋体"/>
          <w:color w:val="000000"/>
        </w:rPr>
      </w:pPr>
      <w:bookmarkStart w:id="4" w:name="_Toc45565277"/>
      <w:r>
        <w:rPr>
          <w:rFonts w:hint="eastAsia" w:ascii="宋体" w:hAnsi="宋体" w:cs="宋体"/>
          <w:color w:val="000000"/>
          <w:lang w:val="zh-CN"/>
        </w:rPr>
        <w:t>一、说明</w:t>
      </w:r>
      <w:bookmarkEnd w:id="4"/>
    </w:p>
    <w:p>
      <w:pPr>
        <w:pStyle w:val="21"/>
        <w:spacing w:before="0" w:after="0" w:line="360" w:lineRule="auto"/>
        <w:jc w:val="left"/>
        <w:rPr>
          <w:rFonts w:ascii="宋体" w:hAnsi="宋体" w:cs="宋体"/>
          <w:color w:val="000000"/>
          <w:lang w:val="zh-CN"/>
        </w:rPr>
      </w:pPr>
      <w:bookmarkStart w:id="5" w:name="_Toc45565278"/>
      <w:r>
        <w:rPr>
          <w:rFonts w:hint="eastAsia" w:ascii="宋体" w:hAnsi="宋体" w:cs="宋体"/>
          <w:color w:val="000000"/>
          <w:sz w:val="28"/>
          <w:szCs w:val="28"/>
          <w:lang w:val="zh-CN"/>
        </w:rPr>
        <w:t>1.适用范围</w:t>
      </w:r>
      <w:bookmarkEnd w:id="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1"/>
        <w:spacing w:before="0" w:after="0" w:line="360" w:lineRule="auto"/>
        <w:jc w:val="left"/>
        <w:rPr>
          <w:rFonts w:ascii="宋体" w:hAnsi="宋体" w:cs="宋体"/>
          <w:color w:val="000000"/>
          <w:lang w:val="zh-CN"/>
        </w:rPr>
      </w:pPr>
      <w:bookmarkStart w:id="6" w:name="_Toc45565279"/>
      <w:r>
        <w:rPr>
          <w:rFonts w:hint="eastAsia" w:ascii="宋体" w:hAnsi="宋体" w:cs="宋体"/>
          <w:color w:val="000000"/>
          <w:sz w:val="28"/>
          <w:szCs w:val="28"/>
          <w:lang w:val="zh-CN"/>
        </w:rPr>
        <w:t>2.采购方式、合格的投标人</w:t>
      </w:r>
      <w:bookmarkEnd w:id="6"/>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1"/>
        <w:spacing w:before="0" w:after="0" w:line="360" w:lineRule="auto"/>
        <w:jc w:val="left"/>
        <w:rPr>
          <w:rFonts w:ascii="宋体" w:hAnsi="宋体" w:cs="宋体"/>
          <w:color w:val="000000"/>
          <w:lang w:val="zh-CN"/>
        </w:rPr>
      </w:pPr>
      <w:bookmarkStart w:id="7" w:name="_Toc45565280"/>
      <w:r>
        <w:rPr>
          <w:rFonts w:hint="eastAsia" w:ascii="宋体" w:hAnsi="宋体" w:cs="宋体"/>
          <w:color w:val="000000"/>
          <w:sz w:val="28"/>
          <w:szCs w:val="28"/>
          <w:lang w:val="zh-CN"/>
        </w:rPr>
        <w:t>3.投标费用</w:t>
      </w:r>
      <w:bookmarkEnd w:id="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1"/>
        <w:spacing w:before="0" w:after="0" w:line="360" w:lineRule="auto"/>
        <w:rPr>
          <w:rFonts w:ascii="宋体" w:hAnsi="宋体" w:cs="宋体"/>
          <w:color w:val="000000"/>
        </w:rPr>
      </w:pPr>
      <w:bookmarkStart w:id="8" w:name="_Toc45565281"/>
      <w:r>
        <w:rPr>
          <w:rFonts w:hint="eastAsia" w:ascii="宋体" w:hAnsi="宋体" w:cs="宋体"/>
          <w:color w:val="000000"/>
          <w:lang w:val="zh-CN"/>
        </w:rPr>
        <w:t>二、招标文件说明</w:t>
      </w:r>
      <w:bookmarkEnd w:id="8"/>
    </w:p>
    <w:p>
      <w:pPr>
        <w:pStyle w:val="21"/>
        <w:spacing w:before="0" w:after="0" w:line="360" w:lineRule="auto"/>
        <w:jc w:val="left"/>
        <w:rPr>
          <w:rFonts w:ascii="宋体" w:hAnsi="宋体" w:cs="宋体"/>
          <w:color w:val="000000"/>
          <w:lang w:val="zh-CN"/>
        </w:rPr>
      </w:pPr>
      <w:bookmarkStart w:id="9" w:name="_Toc45565282"/>
      <w:r>
        <w:rPr>
          <w:rFonts w:hint="eastAsia" w:ascii="宋体" w:hAnsi="宋体" w:cs="宋体"/>
          <w:color w:val="000000"/>
          <w:sz w:val="28"/>
          <w:szCs w:val="28"/>
          <w:lang w:val="zh-CN"/>
        </w:rPr>
        <w:t>4.招标文件的构成</w:t>
      </w:r>
      <w:bookmarkEnd w:id="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tabs>
          <w:tab w:val="left" w:pos="6930"/>
        </w:tabs>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r>
        <w:rPr>
          <w:rFonts w:ascii="宋体" w:hAnsi="宋体" w:cs="宋体"/>
          <w:color w:val="000000"/>
          <w:kern w:val="0"/>
          <w:lang w:val="zh-CN"/>
        </w:rPr>
        <w:tab/>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1"/>
        <w:spacing w:before="0" w:after="0" w:line="360" w:lineRule="auto"/>
        <w:jc w:val="left"/>
        <w:rPr>
          <w:rFonts w:ascii="宋体" w:hAnsi="宋体" w:cs="宋体"/>
          <w:color w:val="000000"/>
          <w:sz w:val="28"/>
          <w:szCs w:val="28"/>
          <w:lang w:val="zh-CN"/>
        </w:rPr>
      </w:pPr>
      <w:bookmarkStart w:id="10" w:name="_Toc45565283"/>
      <w:r>
        <w:rPr>
          <w:rFonts w:hint="eastAsia" w:ascii="宋体" w:hAnsi="宋体" w:cs="宋体"/>
          <w:color w:val="000000"/>
          <w:sz w:val="28"/>
          <w:szCs w:val="28"/>
          <w:lang w:val="zh-CN"/>
        </w:rPr>
        <w:t>5.招标文件、采购活动和中标结果的质疑</w:t>
      </w:r>
      <w:bookmarkEnd w:id="1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1"/>
        <w:spacing w:before="0" w:after="0" w:line="360" w:lineRule="auto"/>
        <w:jc w:val="left"/>
        <w:rPr>
          <w:rFonts w:ascii="宋体" w:hAnsi="宋体" w:cs="宋体"/>
          <w:color w:val="000000"/>
          <w:lang w:val="zh-CN"/>
        </w:rPr>
      </w:pPr>
      <w:bookmarkStart w:id="11" w:name="_Toc45565284"/>
      <w:r>
        <w:rPr>
          <w:rFonts w:hint="eastAsia" w:ascii="宋体" w:hAnsi="宋体" w:cs="宋体"/>
          <w:color w:val="000000"/>
          <w:sz w:val="28"/>
          <w:szCs w:val="28"/>
          <w:lang w:val="zh-CN"/>
        </w:rPr>
        <w:t>6.招标文件的澄清或修改</w:t>
      </w:r>
      <w:bookmarkEnd w:id="1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pPr>
        <w:pStyle w:val="21"/>
        <w:spacing w:before="0" w:after="0" w:line="360" w:lineRule="auto"/>
        <w:rPr>
          <w:rFonts w:ascii="宋体" w:hAnsi="宋体" w:cs="宋体"/>
          <w:color w:val="000000"/>
        </w:rPr>
      </w:pPr>
      <w:bookmarkStart w:id="12" w:name="_Toc45565285"/>
      <w:r>
        <w:rPr>
          <w:rFonts w:hint="eastAsia" w:ascii="宋体" w:hAnsi="宋体" w:cs="宋体"/>
          <w:color w:val="000000"/>
          <w:lang w:val="zh-CN"/>
        </w:rPr>
        <w:t>三、投标文件的编制</w:t>
      </w:r>
      <w:bookmarkEnd w:id="12"/>
    </w:p>
    <w:p>
      <w:pPr>
        <w:pStyle w:val="21"/>
        <w:spacing w:before="0" w:after="0" w:line="360" w:lineRule="auto"/>
        <w:jc w:val="left"/>
        <w:rPr>
          <w:rFonts w:ascii="宋体" w:hAnsi="宋体" w:cs="宋体"/>
          <w:color w:val="000000"/>
          <w:lang w:val="zh-CN"/>
        </w:rPr>
      </w:pPr>
      <w:bookmarkStart w:id="13" w:name="_Toc45565286"/>
      <w:r>
        <w:rPr>
          <w:rFonts w:hint="eastAsia" w:ascii="宋体" w:hAnsi="宋体" w:cs="宋体"/>
          <w:color w:val="000000"/>
          <w:sz w:val="28"/>
          <w:szCs w:val="28"/>
          <w:lang w:val="zh-CN"/>
        </w:rPr>
        <w:t>7.投标文件的语言及度量衡单位</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1"/>
        <w:spacing w:before="0" w:after="0" w:line="360" w:lineRule="auto"/>
        <w:jc w:val="left"/>
        <w:rPr>
          <w:rFonts w:ascii="宋体" w:hAnsi="宋体" w:cs="宋体"/>
          <w:color w:val="000000"/>
          <w:lang w:val="zh-CN"/>
        </w:rPr>
      </w:pPr>
      <w:bookmarkStart w:id="14" w:name="_Toc45565287"/>
      <w:r>
        <w:rPr>
          <w:rFonts w:hint="eastAsia" w:ascii="宋体" w:hAnsi="宋体" w:cs="宋体"/>
          <w:color w:val="000000"/>
          <w:sz w:val="28"/>
          <w:szCs w:val="28"/>
          <w:lang w:val="zh-CN"/>
        </w:rPr>
        <w:t>8.投标报价及币种</w:t>
      </w:r>
      <w:bookmarkEnd w:id="14"/>
    </w:p>
    <w:p>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w:t>
      </w:r>
      <w:r>
        <w:rPr>
          <w:rFonts w:hint="eastAsia" w:ascii="宋体" w:hAnsi="宋体" w:cs="宋体"/>
          <w:kern w:val="0"/>
          <w:lang w:val="zh-CN"/>
        </w:rPr>
        <w:t>成果费、</w:t>
      </w:r>
      <w:r>
        <w:rPr>
          <w:rFonts w:hint="eastAsia" w:ascii="宋体" w:hAnsi="宋体" w:cs="宋体"/>
          <w:kern w:val="0"/>
        </w:rPr>
        <w:t>调查费</w:t>
      </w:r>
      <w:r>
        <w:rPr>
          <w:rFonts w:hint="eastAsia" w:ascii="宋体" w:hAnsi="宋体" w:cs="宋体"/>
          <w:kern w:val="0"/>
          <w:lang w:val="zh-CN"/>
        </w:rPr>
        <w:t>、人工费、管理费、差旅费、培训费、售前、售中、售后服务费、招标代理费、税金及不可预见费等全部费用。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1"/>
        <w:spacing w:before="0" w:after="0" w:line="360" w:lineRule="auto"/>
        <w:jc w:val="left"/>
        <w:rPr>
          <w:rFonts w:ascii="宋体" w:hAnsi="宋体" w:cs="宋体"/>
          <w:color w:val="000000"/>
          <w:lang w:val="zh-CN"/>
        </w:rPr>
      </w:pPr>
      <w:bookmarkStart w:id="15" w:name="_Toc45565288"/>
      <w:r>
        <w:rPr>
          <w:rFonts w:hint="eastAsia" w:ascii="宋体" w:hAnsi="宋体" w:cs="宋体"/>
          <w:color w:val="000000"/>
          <w:sz w:val="28"/>
          <w:szCs w:val="28"/>
          <w:lang w:val="zh-CN"/>
        </w:rPr>
        <w:t>9.投标保证金</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投标保证金：100000.00元（大写：壹拾万元整）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收款单位：青海颐成招标代理有限公司</w:t>
      </w:r>
    </w:p>
    <w:p>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lang w:val="zh-CN"/>
        </w:rPr>
        <w:t>开 户 行：</w:t>
      </w:r>
      <w:r>
        <w:rPr>
          <w:rFonts w:hint="eastAsia" w:ascii="宋体" w:cs="宋体"/>
          <w:szCs w:val="21"/>
          <w:lang w:val="zh-CN"/>
        </w:rPr>
        <w:t>青海银行文逸路支行</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银行账号：</w:t>
      </w:r>
      <w:r>
        <w:rPr>
          <w:rFonts w:ascii="宋体" w:cs="宋体"/>
          <w:szCs w:val="21"/>
          <w:lang w:val="zh-CN"/>
        </w:rPr>
        <w:t>0214201000298959</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交纳时间：开标截止时间前，以银行到账时间为准。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pPr>
        <w:pStyle w:val="21"/>
        <w:spacing w:before="0" w:after="0" w:line="360" w:lineRule="auto"/>
        <w:jc w:val="left"/>
        <w:rPr>
          <w:rFonts w:ascii="宋体" w:hAnsi="宋体" w:cs="宋体"/>
          <w:color w:val="000000"/>
          <w:lang w:val="zh-CN"/>
        </w:rPr>
      </w:pPr>
      <w:bookmarkStart w:id="16" w:name="_Toc45565289"/>
      <w:r>
        <w:rPr>
          <w:rFonts w:hint="eastAsia" w:ascii="宋体" w:hAnsi="宋体" w:cs="宋体"/>
          <w:color w:val="000000"/>
          <w:sz w:val="28"/>
          <w:szCs w:val="28"/>
          <w:lang w:val="zh-CN"/>
        </w:rPr>
        <w:t>10.投标有效期</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rPr>
        <w:t>60</w:t>
      </w:r>
      <w:r>
        <w:rPr>
          <w:rFonts w:hint="eastAsia" w:ascii="宋体" w:hAnsi="宋体" w:cs="宋体"/>
          <w:color w:val="000000"/>
          <w:kern w:val="0"/>
          <w:lang w:val="zh-CN"/>
        </w:rPr>
        <w:t>日历日。投标文件中承诺的投标有效期应当不少于招标文件中载明的投标有效期。</w:t>
      </w:r>
    </w:p>
    <w:p>
      <w:pPr>
        <w:pStyle w:val="21"/>
        <w:spacing w:before="0" w:after="0" w:line="360" w:lineRule="auto"/>
        <w:jc w:val="left"/>
        <w:rPr>
          <w:rFonts w:ascii="宋体" w:hAnsi="宋体" w:cs="宋体"/>
          <w:color w:val="000000"/>
          <w:lang w:val="zh-CN"/>
        </w:rPr>
      </w:pPr>
      <w:bookmarkStart w:id="17" w:name="_Toc45565290"/>
      <w:r>
        <w:rPr>
          <w:rFonts w:hint="eastAsia" w:ascii="宋体" w:hAnsi="宋体" w:cs="宋体"/>
          <w:color w:val="000000"/>
          <w:sz w:val="28"/>
          <w:szCs w:val="28"/>
          <w:lang w:val="zh-CN"/>
        </w:rPr>
        <w:t>11.投标文件构成</w:t>
      </w:r>
      <w:bookmarkEnd w:id="1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具备履行合同所必需的专业技术与服务能力的证明材料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服务响应表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21"/>
        <w:spacing w:before="0" w:after="0" w:line="360" w:lineRule="auto"/>
        <w:jc w:val="left"/>
        <w:rPr>
          <w:rFonts w:ascii="宋体" w:hAnsi="宋体" w:cs="宋体"/>
          <w:color w:val="000000"/>
          <w:lang w:val="zh-CN"/>
        </w:rPr>
      </w:pPr>
      <w:bookmarkStart w:id="18" w:name="_Toc45565291"/>
      <w:r>
        <w:rPr>
          <w:rFonts w:hint="eastAsia" w:ascii="宋体" w:hAnsi="宋体" w:cs="宋体"/>
          <w:color w:val="000000"/>
          <w:sz w:val="28"/>
          <w:szCs w:val="28"/>
          <w:lang w:val="zh-CN"/>
        </w:rPr>
        <w:t>12.投标文件的编制要求</w:t>
      </w:r>
      <w:bookmarkEnd w:id="1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、副本4份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21"/>
        <w:spacing w:before="0" w:after="0" w:line="360" w:lineRule="auto"/>
        <w:rPr>
          <w:rFonts w:ascii="宋体" w:hAnsi="宋体" w:cs="宋体"/>
          <w:color w:val="000000"/>
        </w:rPr>
      </w:pPr>
      <w:bookmarkStart w:id="19" w:name="_Toc45565292"/>
      <w:r>
        <w:rPr>
          <w:rFonts w:hint="eastAsia" w:ascii="宋体" w:hAnsi="宋体" w:cs="宋体"/>
          <w:color w:val="000000"/>
          <w:lang w:val="zh-CN"/>
        </w:rPr>
        <w:t>四、投标文件的提交</w:t>
      </w:r>
      <w:bookmarkEnd w:id="19"/>
    </w:p>
    <w:p>
      <w:pPr>
        <w:pStyle w:val="21"/>
        <w:spacing w:before="0" w:after="0" w:line="360" w:lineRule="auto"/>
        <w:jc w:val="left"/>
        <w:rPr>
          <w:rFonts w:ascii="宋体" w:hAnsi="宋体" w:cs="宋体"/>
          <w:color w:val="000000"/>
          <w:lang w:val="zh-CN"/>
        </w:rPr>
      </w:pPr>
      <w:bookmarkStart w:id="20" w:name="_Toc45565293"/>
      <w:r>
        <w:rPr>
          <w:rFonts w:hint="eastAsia" w:ascii="宋体" w:hAnsi="宋体" w:cs="宋体"/>
          <w:color w:val="000000"/>
          <w:sz w:val="28"/>
          <w:szCs w:val="28"/>
          <w:lang w:val="zh-CN"/>
        </w:rPr>
        <w:t>13.投标文件的密封和标记</w:t>
      </w:r>
      <w:bookmarkEnd w:id="2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    年   月   日   时   分（北京时间）投标截止时间之前不准启封”的标签密封。</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21"/>
        <w:spacing w:before="0" w:after="0" w:line="360" w:lineRule="auto"/>
        <w:jc w:val="left"/>
        <w:rPr>
          <w:rFonts w:ascii="宋体" w:hAnsi="宋体" w:cs="宋体"/>
          <w:color w:val="000000"/>
          <w:lang w:val="zh-CN"/>
        </w:rPr>
      </w:pPr>
      <w:bookmarkStart w:id="21" w:name="_Toc45565294"/>
      <w:r>
        <w:rPr>
          <w:rFonts w:hint="eastAsia" w:ascii="宋体" w:hAnsi="宋体" w:cs="宋体"/>
          <w:color w:val="000000"/>
          <w:sz w:val="28"/>
          <w:szCs w:val="28"/>
          <w:lang w:val="zh-CN"/>
        </w:rPr>
        <w:t>14.提交投标文件的时间、地点、方式</w:t>
      </w:r>
      <w:bookmarkEnd w:id="2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在截止时间后送达的，采购人、集中采购机构或者评标委员会应当拒收。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21"/>
        <w:spacing w:before="0" w:after="0" w:line="360" w:lineRule="auto"/>
        <w:jc w:val="left"/>
        <w:rPr>
          <w:rFonts w:ascii="宋体" w:hAnsi="宋体" w:cs="宋体"/>
          <w:color w:val="000000"/>
          <w:lang w:val="zh-CN"/>
        </w:rPr>
      </w:pPr>
      <w:bookmarkStart w:id="22" w:name="_Toc45565295"/>
      <w:r>
        <w:rPr>
          <w:rFonts w:hint="eastAsia" w:ascii="宋体" w:hAnsi="宋体" w:cs="宋体"/>
          <w:color w:val="000000"/>
          <w:sz w:val="28"/>
          <w:szCs w:val="28"/>
          <w:lang w:val="zh-CN"/>
        </w:rPr>
        <w:t>15.投标文件的补充、修改或者撤回</w:t>
      </w:r>
      <w:bookmarkEnd w:id="2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1"/>
        <w:spacing w:before="0" w:after="0" w:line="360" w:lineRule="auto"/>
        <w:rPr>
          <w:rFonts w:ascii="宋体" w:hAnsi="宋体" w:cs="宋体"/>
          <w:color w:val="000000"/>
        </w:rPr>
      </w:pPr>
      <w:bookmarkStart w:id="23" w:name="_Toc45565296"/>
      <w:r>
        <w:rPr>
          <w:rFonts w:hint="eastAsia" w:ascii="宋体" w:hAnsi="宋体" w:cs="宋体"/>
          <w:color w:val="000000"/>
          <w:lang w:val="zh-CN"/>
        </w:rPr>
        <w:t>五、开标</w:t>
      </w:r>
      <w:bookmarkEnd w:id="23"/>
    </w:p>
    <w:p>
      <w:pPr>
        <w:pStyle w:val="21"/>
        <w:spacing w:before="0" w:after="0" w:line="360" w:lineRule="auto"/>
        <w:jc w:val="left"/>
        <w:rPr>
          <w:rFonts w:ascii="宋体" w:hAnsi="宋体" w:cs="宋体"/>
          <w:color w:val="000000"/>
          <w:lang w:val="zh-CN"/>
        </w:rPr>
      </w:pPr>
      <w:bookmarkStart w:id="24" w:name="_Toc45565297"/>
      <w:r>
        <w:rPr>
          <w:rFonts w:hint="eastAsia" w:ascii="宋体" w:hAnsi="宋体" w:cs="宋体"/>
          <w:color w:val="000000"/>
          <w:sz w:val="28"/>
          <w:szCs w:val="28"/>
          <w:lang w:val="zh-CN"/>
        </w:rPr>
        <w:t>16.开标</w:t>
      </w:r>
      <w:bookmarkEnd w:id="2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lang w:val="zh-CN"/>
        </w:rPr>
        <w:t>采购人或者采购代理机构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pStyle w:val="21"/>
        <w:spacing w:before="0" w:after="0" w:line="360" w:lineRule="auto"/>
        <w:rPr>
          <w:rFonts w:ascii="宋体" w:hAnsi="宋体" w:cs="宋体"/>
          <w:color w:val="000000"/>
          <w:kern w:val="0"/>
        </w:rPr>
      </w:pPr>
      <w:bookmarkStart w:id="25" w:name="_Toc45565298"/>
      <w:bookmarkStart w:id="26" w:name="_Toc496004006"/>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5"/>
      <w:bookmarkEnd w:id="26"/>
    </w:p>
    <w:p>
      <w:pPr>
        <w:pStyle w:val="21"/>
        <w:spacing w:before="0" w:after="0" w:line="360" w:lineRule="auto"/>
        <w:jc w:val="left"/>
        <w:rPr>
          <w:rFonts w:ascii="宋体" w:hAnsi="宋体" w:cs="宋体"/>
          <w:color w:val="000000"/>
          <w:sz w:val="28"/>
          <w:szCs w:val="28"/>
        </w:rPr>
      </w:pPr>
      <w:bookmarkStart w:id="27" w:name="_Toc45565299"/>
      <w:r>
        <w:rPr>
          <w:rFonts w:hint="eastAsia" w:ascii="宋体" w:hAnsi="宋体" w:cs="宋体"/>
          <w:color w:val="000000"/>
          <w:sz w:val="28"/>
          <w:szCs w:val="28"/>
        </w:rPr>
        <w:t>17.资格审查</w:t>
      </w:r>
      <w:bookmarkEnd w:id="2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开标结束后，采购人和采购代理机构应当依法对投标人的资格性审查文件（上册）进行审查。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8" w:name="_Toc497503249"/>
      <w:bookmarkStart w:id="29" w:name="_Toc497503449"/>
      <w:bookmarkStart w:id="30" w:name="_Toc497503315"/>
      <w:bookmarkStart w:id="31" w:name="_Toc30809"/>
      <w:bookmarkStart w:id="32" w:name="_Toc497503516"/>
      <w:r>
        <w:rPr>
          <w:rFonts w:hint="eastAsia" w:ascii="宋体" w:hAnsi="宋体" w:cs="宋体"/>
          <w:color w:val="000000"/>
          <w:kern w:val="0"/>
        </w:rPr>
        <w:t>17.3 资格审查时，投标人存在下列情况之一的，按无效投标处理：</w:t>
      </w:r>
      <w:bookmarkEnd w:id="28"/>
      <w:bookmarkEnd w:id="29"/>
      <w:bookmarkEnd w:id="30"/>
      <w:bookmarkEnd w:id="31"/>
      <w:bookmarkEnd w:id="32"/>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21"/>
        <w:spacing w:before="0" w:after="0" w:line="360" w:lineRule="auto"/>
        <w:rPr>
          <w:rFonts w:ascii="宋体" w:hAnsi="宋体" w:cs="宋体"/>
          <w:color w:val="000000"/>
        </w:rPr>
      </w:pPr>
      <w:bookmarkStart w:id="33" w:name="_Toc45565300"/>
      <w:r>
        <w:rPr>
          <w:rFonts w:hint="eastAsia" w:ascii="宋体" w:hAnsi="宋体" w:cs="宋体"/>
          <w:color w:val="000000"/>
          <w:lang w:val="zh-CN"/>
        </w:rPr>
        <w:t>七、评审程序及方法</w:t>
      </w:r>
      <w:bookmarkEnd w:id="33"/>
    </w:p>
    <w:p>
      <w:pPr>
        <w:pStyle w:val="21"/>
        <w:spacing w:before="0" w:after="0" w:line="360" w:lineRule="auto"/>
        <w:jc w:val="left"/>
        <w:rPr>
          <w:rFonts w:ascii="宋体" w:hAnsi="宋体" w:cs="宋体"/>
          <w:color w:val="000000"/>
          <w:lang w:val="zh-CN"/>
        </w:rPr>
      </w:pPr>
      <w:bookmarkStart w:id="34" w:name="_Toc45565301"/>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采购人或采购代理机构负责组织评标工作，并履行下列职责：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采购人或采购代理机构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pPr>
        <w:pStyle w:val="21"/>
        <w:spacing w:before="0" w:after="0" w:line="360" w:lineRule="auto"/>
        <w:jc w:val="left"/>
        <w:rPr>
          <w:rFonts w:ascii="宋体" w:hAnsi="宋体" w:cs="宋体"/>
          <w:color w:val="000000"/>
          <w:lang w:val="zh-CN"/>
        </w:rPr>
      </w:pPr>
      <w:bookmarkStart w:id="35" w:name="_Toc45565302"/>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5"/>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14</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4"/>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服务时间不能满足招标文件要求的；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又不按19.1.1进行确认</w:t>
      </w:r>
      <w:r>
        <w:rPr>
          <w:rFonts w:ascii="宋体" w:hAnsi="宋体"/>
          <w:color w:val="000000"/>
        </w:rPr>
        <w:t>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1"/>
        <w:spacing w:before="0" w:after="0" w:line="360" w:lineRule="auto"/>
        <w:jc w:val="left"/>
        <w:rPr>
          <w:rFonts w:ascii="宋体" w:hAnsi="宋体" w:cs="宋体"/>
          <w:color w:val="000000"/>
          <w:sz w:val="28"/>
          <w:szCs w:val="28"/>
          <w:lang w:val="zh-CN"/>
        </w:rPr>
      </w:pPr>
      <w:bookmarkStart w:id="36" w:name="_Toc45565303"/>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ascii="宋体" w:hAnsi="宋体" w:cs="宋体"/>
          <w:color w:val="000000"/>
          <w:shd w:val="clear" w:color="auto" w:fill="FFFFFF"/>
        </w:rPr>
      </w:pPr>
    </w:p>
    <w:tbl>
      <w:tblPr>
        <w:tblStyle w:val="23"/>
        <w:tblW w:w="8931"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20"/>
        <w:gridCol w:w="778"/>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项目及权重</w:t>
            </w:r>
          </w:p>
        </w:tc>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满分</w:t>
            </w:r>
          </w:p>
          <w:p>
            <w:pPr>
              <w:jc w:val="center"/>
              <w:rPr>
                <w:rFonts w:ascii="宋体" w:hAnsi="宋体"/>
                <w:color w:val="000000"/>
                <w:sz w:val="20"/>
                <w:szCs w:val="20"/>
              </w:rPr>
            </w:pPr>
            <w:r>
              <w:rPr>
                <w:rFonts w:hint="eastAsia" w:ascii="宋体" w:hAnsi="宋体"/>
                <w:color w:val="000000"/>
                <w:sz w:val="20"/>
                <w:szCs w:val="20"/>
              </w:rPr>
              <w:t>分值</w:t>
            </w:r>
          </w:p>
        </w:tc>
        <w:tc>
          <w:tcPr>
            <w:tcW w:w="61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ascii="宋体" w:hAnsi="宋体"/>
                <w:color w:val="000000"/>
                <w:sz w:val="20"/>
                <w:szCs w:val="20"/>
              </w:rPr>
              <w:t>一</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报价</w:t>
            </w:r>
          </w:p>
          <w:p>
            <w:pPr>
              <w:jc w:val="center"/>
              <w:rPr>
                <w:rFonts w:ascii="宋体" w:hAnsi="宋体"/>
                <w:color w:val="000000"/>
                <w:sz w:val="20"/>
                <w:szCs w:val="20"/>
              </w:rPr>
            </w:pPr>
            <w:r>
              <w:rPr>
                <w:rFonts w:hint="eastAsia" w:ascii="宋体" w:hAnsi="宋体"/>
                <w:color w:val="000000"/>
                <w:sz w:val="20"/>
                <w:szCs w:val="20"/>
              </w:rPr>
              <w:t>（10%）</w:t>
            </w:r>
          </w:p>
        </w:tc>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10</w:t>
            </w:r>
          </w:p>
        </w:tc>
        <w:tc>
          <w:tcPr>
            <w:tcW w:w="6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 w:val="20"/>
                <w:szCs w:val="20"/>
              </w:rPr>
            </w:pPr>
            <w:r>
              <w:rPr>
                <w:rFonts w:hint="eastAsia" w:ascii="宋体" w:hAnsi="宋体"/>
                <w:color w:val="000000"/>
                <w:sz w:val="20"/>
                <w:szCs w:val="20"/>
              </w:rPr>
              <w:t>在所有的有效投标报价中，以最低投标报价为基准价，其价格分为满分。其他投标人的报价分统一按下列公式计算：投标报价得分=(评标基准价／投标报价)×价格权值（10%）×100（四舍五入后保留小数点后两位）。</w:t>
            </w:r>
          </w:p>
          <w:p>
            <w:pPr>
              <w:spacing w:line="360" w:lineRule="exact"/>
              <w:rPr>
                <w:rFonts w:ascii="宋体" w:hAnsi="宋体"/>
                <w:color w:val="000000"/>
                <w:sz w:val="20"/>
                <w:szCs w:val="20"/>
              </w:rPr>
            </w:pPr>
            <w:r>
              <w:rPr>
                <w:rFonts w:hint="eastAsia" w:ascii="宋体" w:hAnsi="宋体"/>
                <w:color w:val="000000"/>
                <w:sz w:val="20"/>
                <w:szCs w:val="20"/>
              </w:rPr>
              <w:t>注：1、根据《政府采购促进中小企业发展暂行办法》的相关规定，对小型和微型企业制造（生产）产品的价格给予6%的扣除，用扣除后的价格参与评审（附中小企业声明函及相关证明材料）。</w:t>
            </w:r>
          </w:p>
          <w:p>
            <w:pPr>
              <w:spacing w:line="360" w:lineRule="exact"/>
              <w:ind w:firstLine="400" w:firstLineChars="200"/>
              <w:rPr>
                <w:rFonts w:ascii="宋体" w:hAnsi="宋体"/>
                <w:color w:val="000000"/>
                <w:sz w:val="20"/>
                <w:szCs w:val="20"/>
              </w:rPr>
            </w:pPr>
            <w:r>
              <w:rPr>
                <w:rFonts w:hint="eastAsia" w:hAnsi="宋体"/>
                <w:color w:val="000000"/>
                <w:sz w:val="20"/>
              </w:rPr>
              <w:t>2、</w:t>
            </w:r>
            <w:r>
              <w:rPr>
                <w:rFonts w:hAnsi="宋体"/>
                <w:color w:val="000000"/>
                <w:sz w:val="20"/>
              </w:rPr>
              <w:t>根据财政部、民政部、中国残疾人联合会出台的《关于促进残疾人就业政府采购政策的通知》（财库[2017]141号），属残疾人福利性单位的价格给予6%的扣除，用扣除后的价格参与评审。</w:t>
            </w:r>
            <w:r>
              <w:rPr>
                <w:rFonts w:hint="eastAsia" w:hAnsi="宋体"/>
                <w:color w:val="000000"/>
                <w:sz w:val="20"/>
              </w:rPr>
              <w:t>（小型和微型企业和</w:t>
            </w:r>
            <w:r>
              <w:rPr>
                <w:rFonts w:hAnsi="宋体"/>
                <w:color w:val="000000"/>
                <w:sz w:val="20"/>
              </w:rPr>
              <w:t>残疾人福利性单位</w:t>
            </w:r>
            <w:r>
              <w:rPr>
                <w:rFonts w:hint="eastAsia" w:hAnsi="宋体"/>
                <w:color w:val="000000"/>
                <w:sz w:val="20"/>
              </w:rPr>
              <w:t>不重复享受价格优惠政策）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二</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类似项目业绩及综合实力（12%）</w:t>
            </w:r>
          </w:p>
        </w:tc>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12</w:t>
            </w:r>
          </w:p>
        </w:tc>
        <w:tc>
          <w:tcPr>
            <w:tcW w:w="6191" w:type="dxa"/>
            <w:tcBorders>
              <w:top w:val="single" w:color="auto" w:sz="4" w:space="0"/>
              <w:left w:val="single" w:color="auto" w:sz="4" w:space="0"/>
              <w:bottom w:val="single" w:color="auto" w:sz="4" w:space="0"/>
              <w:right w:val="single" w:color="auto" w:sz="4" w:space="0"/>
            </w:tcBorders>
            <w:vAlign w:val="center"/>
          </w:tcPr>
          <w:p>
            <w:pPr>
              <w:pStyle w:val="72"/>
              <w:widowControl/>
              <w:numPr>
                <w:ilvl w:val="0"/>
                <w:numId w:val="5"/>
              </w:numPr>
              <w:spacing w:line="440" w:lineRule="exact"/>
              <w:ind w:firstLineChars="0"/>
              <w:rPr>
                <w:rFonts w:hAnsi="宋体"/>
                <w:color w:val="000000"/>
              </w:rPr>
            </w:pPr>
            <w:r>
              <w:rPr>
                <w:rFonts w:hint="eastAsia" w:hAnsi="宋体"/>
                <w:color w:val="000000"/>
              </w:rPr>
              <w:t>投标人近四年承担过地级市城市总规、总规修编或多规合一的，有1项得1分，最高得5分；</w:t>
            </w:r>
          </w:p>
          <w:p>
            <w:pPr>
              <w:pStyle w:val="72"/>
              <w:widowControl/>
              <w:numPr>
                <w:ilvl w:val="0"/>
                <w:numId w:val="5"/>
              </w:numPr>
              <w:spacing w:line="440" w:lineRule="exact"/>
              <w:ind w:firstLineChars="0"/>
              <w:rPr>
                <w:rFonts w:hAnsi="宋体"/>
                <w:color w:val="000000"/>
              </w:rPr>
            </w:pPr>
            <w:r>
              <w:rPr>
                <w:rFonts w:hint="eastAsia" w:hAnsi="宋体"/>
                <w:color w:val="000000"/>
              </w:rPr>
              <w:t>投标人近四年承担过县级及以上控制性详细规划编制的，有1项得1分，最高得5分；</w:t>
            </w:r>
          </w:p>
          <w:p>
            <w:pPr>
              <w:widowControl/>
              <w:spacing w:line="440" w:lineRule="exact"/>
              <w:rPr>
                <w:rFonts w:hAnsi="宋体"/>
                <w:color w:val="000000"/>
                <w:sz w:val="20"/>
              </w:rPr>
            </w:pPr>
            <w:r>
              <w:rPr>
                <w:rFonts w:hint="eastAsia" w:hAnsi="宋体"/>
                <w:color w:val="000000"/>
                <w:sz w:val="20"/>
              </w:rPr>
              <w:t>注：合同包括首页、金额页、签字盖章页复印件加盖公章，资料不全该项不得分</w:t>
            </w:r>
          </w:p>
          <w:p>
            <w:pPr>
              <w:spacing w:line="360" w:lineRule="exact"/>
              <w:rPr>
                <w:rFonts w:hAnsi="宋体"/>
                <w:color w:val="000000"/>
                <w:sz w:val="20"/>
              </w:rPr>
            </w:pPr>
            <w:r>
              <w:rPr>
                <w:rFonts w:hint="eastAsia" w:hAnsi="宋体"/>
                <w:color w:val="000000"/>
                <w:sz w:val="20"/>
              </w:rPr>
              <w:t>3、投标人需具备ISO9001质量体系认证得1分；</w:t>
            </w:r>
          </w:p>
          <w:p>
            <w:pPr>
              <w:spacing w:line="360" w:lineRule="exact"/>
              <w:rPr>
                <w:rFonts w:hAnsi="宋体"/>
                <w:color w:val="000000"/>
                <w:sz w:val="20"/>
              </w:rPr>
            </w:pPr>
            <w:r>
              <w:rPr>
                <w:rFonts w:hint="eastAsia" w:hAnsi="宋体"/>
                <w:color w:val="000000"/>
                <w:sz w:val="20"/>
              </w:rPr>
              <w:t>4、投标人需具备高新技术企业认证的得1分；</w:t>
            </w:r>
          </w:p>
          <w:p>
            <w:pPr>
              <w:spacing w:line="360" w:lineRule="exact"/>
              <w:rPr>
                <w:rFonts w:ascii="宋体" w:hAnsi="宋体"/>
                <w:color w:val="000000"/>
                <w:sz w:val="20"/>
                <w:szCs w:val="20"/>
              </w:rPr>
            </w:pPr>
            <w:r>
              <w:rPr>
                <w:rFonts w:hint="eastAsia" w:hAnsi="宋体"/>
                <w:color w:val="000000"/>
                <w:sz w:val="20"/>
              </w:rPr>
              <w:t>注：提供复印件加盖鲜章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三</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 w:val="20"/>
                <w:szCs w:val="20"/>
              </w:rPr>
            </w:pPr>
            <w:r>
              <w:rPr>
                <w:rFonts w:hint="eastAsia" w:ascii="宋体" w:hAnsi="宋体"/>
                <w:color w:val="000000"/>
                <w:sz w:val="20"/>
                <w:szCs w:val="20"/>
              </w:rPr>
              <w:t>项目技术方案（40%）</w:t>
            </w:r>
          </w:p>
        </w:tc>
        <w:tc>
          <w:tcPr>
            <w:tcW w:w="7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r>
              <w:rPr>
                <w:rFonts w:hint="eastAsia" w:ascii="宋体" w:hAnsi="宋体"/>
                <w:sz w:val="20"/>
                <w:szCs w:val="20"/>
              </w:rPr>
              <w:t>40</w:t>
            </w:r>
          </w:p>
        </w:tc>
        <w:tc>
          <w:tcPr>
            <w:tcW w:w="61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sz w:val="20"/>
              </w:rPr>
            </w:pPr>
            <w:r>
              <w:rPr>
                <w:rFonts w:hint="eastAsia" w:hAnsi="宋体"/>
                <w:sz w:val="20"/>
              </w:rPr>
              <w:t>项目技术方案（40分）</w:t>
            </w:r>
          </w:p>
          <w:p>
            <w:pPr>
              <w:pStyle w:val="69"/>
              <w:spacing w:line="360" w:lineRule="exact"/>
              <w:ind w:left="200" w:hanging="200" w:hangingChars="100"/>
              <w:rPr>
                <w:rFonts w:ascii="Times New Roman" w:hAnsi="宋体"/>
                <w:kern w:val="2"/>
                <w:szCs w:val="24"/>
              </w:rPr>
            </w:pPr>
            <w:r>
              <w:rPr>
                <w:rFonts w:hint="eastAsia" w:hAnsi="宋体"/>
              </w:rPr>
              <w:t>1、</w:t>
            </w:r>
            <w:r>
              <w:rPr>
                <w:rFonts w:hint="eastAsia" w:ascii="Times New Roman" w:hAnsi="宋体"/>
                <w:szCs w:val="24"/>
              </w:rPr>
              <w:t>对</w:t>
            </w:r>
            <w:r>
              <w:rPr>
                <w:rFonts w:hint="eastAsia" w:hAnsi="宋体"/>
              </w:rPr>
              <w:t>甘河工业园区</w:t>
            </w:r>
            <w:r>
              <w:rPr>
                <w:rFonts w:hint="eastAsia" w:ascii="Times New Roman" w:hAnsi="宋体"/>
                <w:szCs w:val="24"/>
              </w:rPr>
              <w:t>的认识和理解。对</w:t>
            </w:r>
            <w:r>
              <w:rPr>
                <w:rFonts w:hint="eastAsia" w:hAnsi="宋体"/>
              </w:rPr>
              <w:t>西宁市</w:t>
            </w:r>
            <w:r>
              <w:rPr>
                <w:rFonts w:hint="eastAsia" w:ascii="Times New Roman" w:hAnsi="宋体"/>
                <w:szCs w:val="24"/>
              </w:rPr>
              <w:t>城市发展现状有深入的了解和分析，并结合当前社会经济发展和城市建设情况，对目前</w:t>
            </w:r>
            <w:r>
              <w:rPr>
                <w:rFonts w:hint="eastAsia" w:hAnsi="宋体"/>
              </w:rPr>
              <w:t>甘河工业园区</w:t>
            </w:r>
            <w:r>
              <w:rPr>
                <w:rFonts w:hint="eastAsia" w:ascii="Times New Roman" w:hAnsi="宋体"/>
                <w:szCs w:val="24"/>
              </w:rPr>
              <w:t>发展进行综合评价和问题研判，针对性地提出本次规划需要重点解决的问题与对策。</w:t>
            </w:r>
            <w:r>
              <w:rPr>
                <w:rFonts w:hint="eastAsia" w:ascii="Times New Roman" w:hAnsi="宋体"/>
                <w:kern w:val="2"/>
                <w:szCs w:val="24"/>
              </w:rPr>
              <w:t>优秀的10分，良好的8分，一般的4分，未响应的0分。</w:t>
            </w:r>
          </w:p>
          <w:p>
            <w:pPr>
              <w:pStyle w:val="69"/>
              <w:spacing w:line="360" w:lineRule="exact"/>
              <w:ind w:left="200" w:hanging="200" w:hangingChars="100"/>
              <w:rPr>
                <w:rFonts w:ascii="Times New Roman" w:hAnsi="宋体"/>
                <w:kern w:val="2"/>
                <w:szCs w:val="24"/>
              </w:rPr>
            </w:pPr>
            <w:r>
              <w:rPr>
                <w:rFonts w:hint="eastAsia" w:ascii="Times New Roman" w:hAnsi="宋体"/>
                <w:kern w:val="2"/>
                <w:szCs w:val="24"/>
              </w:rPr>
              <w:t>2、对甘河工业园区规划编制的认识和理解。</w:t>
            </w:r>
            <w:r>
              <w:rPr>
                <w:rFonts w:hint="eastAsia" w:ascii="宋体" w:hAnsi="宋体" w:cs="宋体"/>
                <w:szCs w:val="21"/>
              </w:rPr>
              <w:t>全面理解规划内容，明晰规划编制思路，得10分；思路较明晰，得7分；思路基本明晰，得4分；思路不明晰，得1分。</w:t>
            </w:r>
          </w:p>
          <w:p>
            <w:pPr>
              <w:pStyle w:val="69"/>
              <w:spacing w:line="360" w:lineRule="exact"/>
              <w:ind w:left="200" w:hanging="200" w:hangingChars="100"/>
              <w:rPr>
                <w:rFonts w:ascii="宋体" w:hAnsi="宋体" w:cs="宋体"/>
                <w:szCs w:val="21"/>
              </w:rPr>
            </w:pPr>
            <w:r>
              <w:rPr>
                <w:rFonts w:hint="eastAsia" w:ascii="Times New Roman" w:hAnsi="宋体"/>
                <w:kern w:val="2"/>
                <w:szCs w:val="24"/>
              </w:rPr>
              <w:t>3.</w:t>
            </w:r>
            <w:r>
              <w:rPr>
                <w:rFonts w:ascii="Times New Roman" w:hAnsi="宋体"/>
                <w:kern w:val="2"/>
                <w:szCs w:val="24"/>
              </w:rPr>
              <w:t xml:space="preserve"> </w:t>
            </w:r>
            <w:r>
              <w:rPr>
                <w:rFonts w:hint="eastAsia" w:ascii="宋体" w:hAnsi="宋体" w:cs="宋体"/>
                <w:szCs w:val="21"/>
              </w:rPr>
              <w:t>项目重难点把握、工作组织。重难点把握突出，关键问题理解深刻，得10分；基本能把握重难点，项目重难点关键问题理解基本深刻，得5分；不能把握重难点，关键问题理解不深刻，得0分。</w:t>
            </w:r>
          </w:p>
          <w:p>
            <w:pPr>
              <w:pStyle w:val="69"/>
              <w:spacing w:line="360" w:lineRule="exact"/>
              <w:ind w:left="200" w:hanging="200" w:hangingChars="100"/>
              <w:rPr>
                <w:rFonts w:ascii="Times New Roman" w:hAnsi="宋体"/>
                <w:kern w:val="2"/>
                <w:szCs w:val="24"/>
              </w:rPr>
            </w:pPr>
            <w:r>
              <w:rPr>
                <w:rFonts w:hint="eastAsia" w:ascii="Times New Roman" w:hAnsi="宋体"/>
                <w:kern w:val="2"/>
                <w:szCs w:val="24"/>
              </w:rPr>
              <w:t>4、在对甘河工业园区深入了解的基础上，结合国家、省相关要求，提出本次规划编制的工作组织、技术路线。优秀的10分，良好的8分，一般的4分，未响应的0分。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四</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 w:val="20"/>
                <w:szCs w:val="20"/>
              </w:rPr>
            </w:pPr>
            <w:r>
              <w:rPr>
                <w:rFonts w:hint="eastAsia" w:ascii="宋体" w:hAnsi="宋体"/>
                <w:color w:val="000000"/>
                <w:sz w:val="20"/>
                <w:szCs w:val="20"/>
              </w:rPr>
              <w:t>项目服务保障（10%）</w:t>
            </w:r>
          </w:p>
        </w:tc>
        <w:tc>
          <w:tcPr>
            <w:tcW w:w="7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r>
              <w:rPr>
                <w:rFonts w:hint="eastAsia" w:ascii="宋体" w:hAnsi="宋体"/>
                <w:sz w:val="20"/>
                <w:szCs w:val="20"/>
              </w:rPr>
              <w:t>10</w:t>
            </w:r>
          </w:p>
        </w:tc>
        <w:tc>
          <w:tcPr>
            <w:tcW w:w="6191"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sz w:val="20"/>
              </w:rPr>
            </w:pPr>
            <w:r>
              <w:rPr>
                <w:rFonts w:hint="eastAsia" w:hAnsi="宋体"/>
                <w:sz w:val="20"/>
              </w:rPr>
              <w:t>项目服务保障（10分）</w:t>
            </w:r>
          </w:p>
          <w:p>
            <w:pPr>
              <w:pStyle w:val="69"/>
              <w:spacing w:line="360" w:lineRule="exact"/>
              <w:ind w:left="200" w:hanging="200" w:hangingChars="100"/>
              <w:rPr>
                <w:rFonts w:ascii="Times New Roman" w:hAnsi="宋体"/>
                <w:kern w:val="2"/>
                <w:szCs w:val="24"/>
              </w:rPr>
            </w:pPr>
            <w:r>
              <w:rPr>
                <w:rFonts w:hint="eastAsia" w:ascii="Times New Roman" w:hAnsi="宋体"/>
                <w:kern w:val="2"/>
                <w:szCs w:val="24"/>
              </w:rPr>
              <w:t>1.</w:t>
            </w:r>
            <w:r>
              <w:rPr>
                <w:rFonts w:ascii="Times New Roman" w:hAnsi="宋体"/>
                <w:kern w:val="2"/>
                <w:szCs w:val="24"/>
              </w:rPr>
              <w:t xml:space="preserve"> </w:t>
            </w:r>
            <w:r>
              <w:rPr>
                <w:rFonts w:hint="eastAsia" w:ascii="Times New Roman" w:hAnsi="宋体"/>
                <w:kern w:val="2"/>
                <w:szCs w:val="24"/>
              </w:rPr>
              <w:t>质量保证体系，完备周全并具有针对性应对措施，得5分；</w:t>
            </w:r>
          </w:p>
          <w:p>
            <w:pPr>
              <w:pStyle w:val="69"/>
              <w:spacing w:line="360" w:lineRule="exact"/>
              <w:ind w:left="200" w:hanging="200" w:hangingChars="100"/>
              <w:rPr>
                <w:rFonts w:ascii="Times New Roman" w:hAnsi="宋体"/>
                <w:kern w:val="2"/>
                <w:szCs w:val="24"/>
              </w:rPr>
            </w:pPr>
            <w:r>
              <w:rPr>
                <w:rFonts w:hint="eastAsia" w:ascii="Times New Roman" w:hAnsi="宋体"/>
                <w:kern w:val="2"/>
                <w:szCs w:val="24"/>
              </w:rPr>
              <w:t>基本完备周全，有针对性，但应对措施不合理，得3分；</w:t>
            </w:r>
          </w:p>
          <w:p>
            <w:pPr>
              <w:pStyle w:val="69"/>
              <w:spacing w:line="360" w:lineRule="exact"/>
              <w:ind w:left="200" w:hanging="200" w:hangingChars="100"/>
              <w:rPr>
                <w:rFonts w:ascii="Times New Roman" w:hAnsi="宋体"/>
                <w:kern w:val="2"/>
                <w:szCs w:val="24"/>
              </w:rPr>
            </w:pPr>
            <w:r>
              <w:rPr>
                <w:rFonts w:hint="eastAsia" w:ascii="Times New Roman" w:hAnsi="宋体"/>
                <w:kern w:val="2"/>
                <w:szCs w:val="24"/>
              </w:rPr>
              <w:t>不完备周全，没有针对性，得0分。</w:t>
            </w:r>
          </w:p>
          <w:p>
            <w:pPr>
              <w:pStyle w:val="69"/>
              <w:spacing w:line="360" w:lineRule="exact"/>
              <w:ind w:left="200" w:hanging="200" w:hangingChars="100"/>
              <w:rPr>
                <w:rFonts w:ascii="Times New Roman" w:hAnsi="宋体"/>
                <w:kern w:val="2"/>
                <w:szCs w:val="24"/>
              </w:rPr>
            </w:pPr>
            <w:r>
              <w:rPr>
                <w:rFonts w:hint="eastAsia" w:ascii="Times New Roman" w:hAnsi="宋体"/>
                <w:kern w:val="2"/>
                <w:szCs w:val="24"/>
              </w:rPr>
              <w:t>2.</w:t>
            </w:r>
            <w:r>
              <w:rPr>
                <w:rFonts w:ascii="Times New Roman" w:hAnsi="宋体"/>
                <w:kern w:val="2"/>
                <w:szCs w:val="24"/>
              </w:rPr>
              <w:t xml:space="preserve"> </w:t>
            </w:r>
            <w:r>
              <w:rPr>
                <w:rFonts w:hint="eastAsia" w:ascii="Times New Roman" w:hAnsi="宋体"/>
                <w:kern w:val="2"/>
                <w:szCs w:val="24"/>
              </w:rPr>
              <w:t>具有完备的保障项目顺利完成的可实施措施，得5分；</w:t>
            </w:r>
          </w:p>
          <w:p>
            <w:pPr>
              <w:pStyle w:val="69"/>
              <w:spacing w:line="360" w:lineRule="exact"/>
              <w:ind w:left="200" w:hanging="200" w:hangingChars="100"/>
              <w:rPr>
                <w:rFonts w:ascii="Times New Roman" w:hAnsi="宋体"/>
                <w:kern w:val="2"/>
                <w:szCs w:val="24"/>
              </w:rPr>
            </w:pPr>
            <w:r>
              <w:rPr>
                <w:rFonts w:hint="eastAsia" w:ascii="Times New Roman" w:hAnsi="宋体"/>
                <w:kern w:val="2"/>
                <w:szCs w:val="24"/>
              </w:rPr>
              <w:t>基本有完备的保障项目顺利完成的可实施措施，得3分；</w:t>
            </w:r>
          </w:p>
          <w:p>
            <w:pPr>
              <w:pStyle w:val="69"/>
              <w:spacing w:line="360" w:lineRule="exact"/>
              <w:ind w:left="200" w:hanging="200" w:hangingChars="100"/>
              <w:rPr>
                <w:rFonts w:hAnsi="宋体"/>
              </w:rPr>
            </w:pPr>
            <w:r>
              <w:rPr>
                <w:rFonts w:hint="eastAsia" w:ascii="Times New Roman" w:hAnsi="宋体"/>
                <w:kern w:val="2"/>
                <w:szCs w:val="24"/>
              </w:rPr>
              <w:t>无实施措施，得0分。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五</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000000"/>
                <w:sz w:val="20"/>
                <w:szCs w:val="20"/>
              </w:rPr>
            </w:pPr>
            <w:r>
              <w:rPr>
                <w:rFonts w:hint="eastAsia" w:hAnsi="宋体"/>
                <w:color w:val="000000"/>
                <w:sz w:val="20"/>
              </w:rPr>
              <w:t>项目组织机构及技术人员配备</w:t>
            </w:r>
            <w:r>
              <w:rPr>
                <w:rFonts w:hint="eastAsia" w:ascii="宋体" w:hAnsi="宋体"/>
                <w:color w:val="000000"/>
                <w:sz w:val="20"/>
                <w:szCs w:val="20"/>
              </w:rPr>
              <w:t>（20%）</w:t>
            </w:r>
          </w:p>
        </w:tc>
        <w:tc>
          <w:tcPr>
            <w:tcW w:w="7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r>
              <w:rPr>
                <w:rFonts w:hint="eastAsia" w:ascii="宋体" w:hAnsi="宋体"/>
                <w:sz w:val="20"/>
                <w:szCs w:val="20"/>
              </w:rPr>
              <w:t>20</w:t>
            </w:r>
          </w:p>
        </w:tc>
        <w:tc>
          <w:tcPr>
            <w:tcW w:w="6191" w:type="dxa"/>
            <w:tcBorders>
              <w:top w:val="single" w:color="auto" w:sz="4" w:space="0"/>
              <w:left w:val="single" w:color="auto" w:sz="4" w:space="0"/>
              <w:bottom w:val="single" w:color="auto" w:sz="4" w:space="0"/>
              <w:right w:val="single" w:color="auto" w:sz="4" w:space="0"/>
            </w:tcBorders>
            <w:vAlign w:val="center"/>
          </w:tcPr>
          <w:p>
            <w:pPr>
              <w:spacing w:line="420" w:lineRule="exact"/>
              <w:rPr>
                <w:rFonts w:hAnsi="宋体"/>
                <w:sz w:val="20"/>
              </w:rPr>
            </w:pPr>
            <w:r>
              <w:rPr>
                <w:rFonts w:hint="eastAsia" w:hAnsi="宋体"/>
                <w:sz w:val="20"/>
              </w:rPr>
              <w:t>项目组织机构及人员配备（20分）</w:t>
            </w:r>
            <w:r>
              <w:rPr>
                <w:rFonts w:hAnsi="宋体"/>
                <w:sz w:val="20"/>
              </w:rPr>
              <w:t xml:space="preserve">  </w:t>
            </w:r>
          </w:p>
          <w:p>
            <w:pPr>
              <w:spacing w:line="420" w:lineRule="exact"/>
              <w:rPr>
                <w:rFonts w:hAnsi="宋体"/>
                <w:sz w:val="20"/>
              </w:rPr>
            </w:pPr>
            <w:r>
              <w:rPr>
                <w:rFonts w:hint="eastAsia" w:hAnsi="宋体"/>
                <w:sz w:val="20"/>
              </w:rPr>
              <w:t>提供参加本项目完整的组织机构，并提供相应</w:t>
            </w:r>
            <w:bookmarkStart w:id="37" w:name="_Hlk27497931"/>
            <w:r>
              <w:rPr>
                <w:rFonts w:hint="eastAsia" w:hAnsi="宋体"/>
                <w:sz w:val="20"/>
              </w:rPr>
              <w:t>人员资格证、职称证</w:t>
            </w:r>
            <w:bookmarkEnd w:id="37"/>
            <w:r>
              <w:rPr>
                <w:rFonts w:hint="eastAsia" w:hAnsi="宋体"/>
                <w:sz w:val="20"/>
              </w:rPr>
              <w:t>和本单位为其缴纳社保证明。</w:t>
            </w:r>
          </w:p>
          <w:p>
            <w:pPr>
              <w:spacing w:line="420" w:lineRule="exact"/>
              <w:rPr>
                <w:rFonts w:hAnsi="宋体"/>
                <w:sz w:val="20"/>
              </w:rPr>
            </w:pPr>
            <w:r>
              <w:rPr>
                <w:rFonts w:hint="eastAsia" w:hAnsi="宋体"/>
                <w:sz w:val="20"/>
              </w:rPr>
              <w:t>1、</w:t>
            </w:r>
            <w:bookmarkStart w:id="38" w:name="_Hlk27497965"/>
            <w:r>
              <w:rPr>
                <w:rFonts w:hint="eastAsia" w:hAnsi="宋体"/>
                <w:sz w:val="20"/>
              </w:rPr>
              <w:t>项目负责人具有高级职称并同时具备注册规划师资格的得2分，没有不得分。</w:t>
            </w:r>
            <w:r>
              <w:rPr>
                <w:rFonts w:hAnsi="宋体"/>
                <w:sz w:val="20"/>
              </w:rPr>
              <w:t xml:space="preserve"> </w:t>
            </w:r>
          </w:p>
          <w:p>
            <w:pPr>
              <w:spacing w:line="420" w:lineRule="exact"/>
              <w:rPr>
                <w:rFonts w:hAnsi="宋体"/>
                <w:sz w:val="20"/>
              </w:rPr>
            </w:pPr>
            <w:r>
              <w:rPr>
                <w:rFonts w:hint="eastAsia" w:hAnsi="宋体"/>
                <w:sz w:val="20"/>
              </w:rPr>
              <w:t>2、项目负责人近五年（自2015年1月1日至今）获得省级及以上优秀城乡规划设计奖，</w:t>
            </w:r>
            <w:bookmarkEnd w:id="38"/>
            <w:r>
              <w:rPr>
                <w:rFonts w:hint="eastAsia" w:hAnsi="宋体"/>
                <w:sz w:val="20"/>
              </w:rPr>
              <w:t>每项得3分，最高得6分；</w:t>
            </w:r>
          </w:p>
          <w:p>
            <w:pPr>
              <w:spacing w:line="420" w:lineRule="exact"/>
              <w:rPr>
                <w:rFonts w:hAnsi="宋体"/>
                <w:sz w:val="20"/>
              </w:rPr>
            </w:pPr>
            <w:r>
              <w:rPr>
                <w:rFonts w:hint="eastAsia" w:hAnsi="宋体"/>
                <w:sz w:val="20"/>
              </w:rPr>
              <w:t>4、项目组成员每有一个高级及以上职称并同时具备注册城乡规划师资格人员得</w:t>
            </w:r>
            <w:r>
              <w:rPr>
                <w:rFonts w:hAnsi="宋体"/>
                <w:sz w:val="20"/>
              </w:rPr>
              <w:t>2</w:t>
            </w:r>
            <w:r>
              <w:rPr>
                <w:rFonts w:hint="eastAsia" w:hAnsi="宋体"/>
                <w:sz w:val="20"/>
              </w:rPr>
              <w:t>分，最高得8分。</w:t>
            </w:r>
          </w:p>
          <w:p>
            <w:pPr>
              <w:spacing w:line="420" w:lineRule="exact"/>
              <w:rPr>
                <w:rFonts w:hAnsi="宋体"/>
                <w:sz w:val="20"/>
              </w:rPr>
            </w:pPr>
            <w:r>
              <w:rPr>
                <w:rFonts w:hint="eastAsia" w:hAnsi="宋体"/>
                <w:sz w:val="20"/>
              </w:rPr>
              <w:t>5、项目组成员有交通工程专业的高级工程师和给排水设计专业的高级工程师职称，每个得2分，最高得4分。</w:t>
            </w:r>
          </w:p>
          <w:p>
            <w:pPr>
              <w:spacing w:line="420" w:lineRule="exact"/>
              <w:rPr>
                <w:rFonts w:hAnsi="宋体"/>
                <w:sz w:val="20"/>
              </w:rPr>
            </w:pPr>
            <w:r>
              <w:rPr>
                <w:rFonts w:hint="eastAsia" w:hAnsi="宋体"/>
                <w:sz w:val="20"/>
              </w:rPr>
              <w:t>（需提供相关证明材料复印件加盖公章）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六</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宋体" w:hAnsi="宋体"/>
                <w:color w:val="000000"/>
                <w:sz w:val="20"/>
                <w:szCs w:val="20"/>
              </w:rPr>
              <w:t>售后服务计划及本地化服务能力</w:t>
            </w:r>
          </w:p>
          <w:p>
            <w:pPr>
              <w:jc w:val="center"/>
              <w:rPr>
                <w:rFonts w:ascii="宋体" w:hAnsi="宋体"/>
                <w:color w:val="000000"/>
                <w:sz w:val="20"/>
                <w:szCs w:val="20"/>
              </w:rPr>
            </w:pPr>
            <w:r>
              <w:rPr>
                <w:rFonts w:hint="eastAsia" w:ascii="宋体" w:hAnsi="宋体"/>
                <w:color w:val="000000"/>
                <w:sz w:val="20"/>
                <w:szCs w:val="20"/>
              </w:rPr>
              <w:t>（8%）</w:t>
            </w:r>
          </w:p>
        </w:tc>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8</w:t>
            </w:r>
          </w:p>
        </w:tc>
        <w:tc>
          <w:tcPr>
            <w:tcW w:w="6191" w:type="dxa"/>
            <w:tcBorders>
              <w:top w:val="single" w:color="auto" w:sz="4" w:space="0"/>
              <w:left w:val="single" w:color="auto" w:sz="4" w:space="0"/>
              <w:right w:val="single" w:color="auto" w:sz="4" w:space="0"/>
            </w:tcBorders>
            <w:vAlign w:val="center"/>
          </w:tcPr>
          <w:p>
            <w:pPr>
              <w:spacing w:line="420" w:lineRule="exact"/>
              <w:rPr>
                <w:rFonts w:hAnsi="宋体"/>
                <w:color w:val="000000"/>
                <w:sz w:val="20"/>
              </w:rPr>
            </w:pPr>
            <w:r>
              <w:rPr>
                <w:rFonts w:hint="eastAsia" w:hAnsi="宋体"/>
                <w:color w:val="000000"/>
                <w:sz w:val="20"/>
              </w:rPr>
              <w:t>1、根据投标人提供的售后服务方案、承诺以及响应时间等综合评定，优秀的6-5分，良好的4-3分，一般的2-1分，未响应或差的0分。</w:t>
            </w:r>
          </w:p>
          <w:p>
            <w:pPr>
              <w:spacing w:line="420" w:lineRule="exact"/>
              <w:rPr>
                <w:rFonts w:hAnsi="宋体"/>
                <w:color w:val="000000"/>
                <w:sz w:val="20"/>
              </w:rPr>
            </w:pPr>
            <w:r>
              <w:rPr>
                <w:rFonts w:hint="eastAsia" w:hAnsi="宋体"/>
                <w:color w:val="000000"/>
                <w:sz w:val="20"/>
              </w:rPr>
              <w:t>2、在青海省有服务机构有委托合作性服务机构协议的(需提供合作性服务机构的工商营业执照、税务登记证、组织机构代码证及售后服务承诺函)得2分。没有不得分。本地化服务能力应包括机构性质、人员配置、服务能力、售后服务工程师联系方式等。</w:t>
            </w:r>
          </w:p>
          <w:p>
            <w:pPr>
              <w:spacing w:line="420" w:lineRule="exact"/>
              <w:rPr>
                <w:rFonts w:ascii="宋体" w:hAnsi="宋体"/>
                <w:color w:val="FF0000"/>
                <w:sz w:val="20"/>
                <w:szCs w:val="20"/>
              </w:rPr>
            </w:pPr>
            <w:r>
              <w:rPr>
                <w:rFonts w:hint="eastAsia" w:hAnsi="宋体"/>
                <w:color w:val="000000"/>
                <w:sz w:val="20"/>
              </w:rPr>
              <w:t>（需提供相关证明材料复印件加盖公章）</w:t>
            </w:r>
          </w:p>
        </w:tc>
      </w:tr>
    </w:tbl>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 xml:space="preserve">20.3 </w:t>
      </w:r>
      <w:r>
        <w:rPr>
          <w:rFonts w:hint="eastAsia" w:ascii="宋体" w:hAnsi="宋体" w:cs="宋体"/>
          <w:b/>
          <w:bCs/>
          <w:color w:val="000000"/>
          <w:kern w:val="0"/>
        </w:rPr>
        <w:t>采用综合评分法的，</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21"/>
        <w:spacing w:before="0" w:after="0" w:line="360" w:lineRule="auto"/>
        <w:rPr>
          <w:rFonts w:ascii="宋体" w:hAnsi="宋体" w:cs="宋体"/>
          <w:color w:val="000000"/>
          <w:lang w:val="zh-CN"/>
        </w:rPr>
      </w:pPr>
      <w:bookmarkStart w:id="39" w:name="_Toc45565304"/>
      <w:r>
        <w:rPr>
          <w:rFonts w:hint="eastAsia" w:ascii="宋体" w:hAnsi="宋体" w:cs="宋体"/>
          <w:color w:val="000000"/>
          <w:lang w:val="zh-CN"/>
        </w:rPr>
        <w:t>八、中标</w:t>
      </w:r>
      <w:bookmarkEnd w:id="39"/>
    </w:p>
    <w:p>
      <w:pPr>
        <w:pStyle w:val="21"/>
        <w:spacing w:before="0" w:after="0" w:line="360" w:lineRule="auto"/>
        <w:jc w:val="left"/>
        <w:rPr>
          <w:rFonts w:ascii="宋体" w:hAnsi="宋体" w:cs="宋体"/>
          <w:color w:val="000000"/>
          <w:lang w:val="zh-CN"/>
        </w:rPr>
      </w:pPr>
      <w:bookmarkStart w:id="40" w:name="_Toc45565305"/>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40"/>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21"/>
        <w:spacing w:before="0" w:after="0" w:line="360" w:lineRule="auto"/>
        <w:jc w:val="left"/>
        <w:rPr>
          <w:rFonts w:ascii="宋体" w:hAnsi="宋体" w:cs="宋体"/>
          <w:color w:val="000000"/>
          <w:lang w:val="zh-CN"/>
        </w:rPr>
      </w:pPr>
      <w:bookmarkStart w:id="41" w:name="_Toc45565306"/>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4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采购人或者采购代理机构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21"/>
        <w:spacing w:before="0" w:after="0" w:line="360" w:lineRule="auto"/>
        <w:rPr>
          <w:rFonts w:ascii="宋体" w:hAnsi="宋体" w:cs="宋体"/>
          <w:color w:val="000000"/>
          <w:lang w:val="zh-CN"/>
        </w:rPr>
      </w:pPr>
      <w:bookmarkStart w:id="42" w:name="_Toc45565307"/>
      <w:r>
        <w:rPr>
          <w:rFonts w:hint="eastAsia" w:ascii="宋体" w:hAnsi="宋体" w:cs="宋体"/>
          <w:color w:val="000000"/>
          <w:lang w:val="zh-CN"/>
        </w:rPr>
        <w:t>九、授予合同</w:t>
      </w:r>
      <w:bookmarkEnd w:id="42"/>
    </w:p>
    <w:p>
      <w:pPr>
        <w:pStyle w:val="21"/>
        <w:spacing w:before="0" w:after="0" w:line="360" w:lineRule="auto"/>
        <w:jc w:val="left"/>
        <w:rPr>
          <w:rFonts w:ascii="宋体" w:hAnsi="宋体" w:cs="宋体"/>
          <w:color w:val="000000"/>
          <w:kern w:val="0"/>
          <w:sz w:val="24"/>
        </w:rPr>
      </w:pPr>
      <w:bookmarkStart w:id="43" w:name="_Toc45565308"/>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w:t>
      </w:r>
      <w:r>
        <w:rPr>
          <w:rFonts w:hint="eastAsia" w:ascii="宋体" w:hAnsi="宋体" w:cs="宋体"/>
          <w:color w:val="000000"/>
          <w:kern w:val="0"/>
        </w:rPr>
        <w:t>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23.9采购人、采购代理机构应当建立真实完整的招标采购档案，妥善保存每项采购活动的采购文件。</w:t>
      </w:r>
    </w:p>
    <w:p>
      <w:pPr>
        <w:autoSpaceDE w:val="0"/>
        <w:autoSpaceDN w:val="0"/>
        <w:spacing w:line="360" w:lineRule="auto"/>
        <w:ind w:firstLine="480" w:firstLineChars="200"/>
        <w:rPr>
          <w:rFonts w:ascii="宋体" w:hAnsi="宋体" w:cs="宋体"/>
          <w:color w:val="000000"/>
          <w:kern w:val="0"/>
        </w:rPr>
      </w:pPr>
    </w:p>
    <w:p>
      <w:pPr>
        <w:pStyle w:val="21"/>
        <w:spacing w:before="0" w:after="0" w:line="360" w:lineRule="auto"/>
        <w:rPr>
          <w:rFonts w:ascii="宋体" w:hAnsi="宋体" w:cs="宋体"/>
          <w:color w:val="000000"/>
          <w:lang w:val="zh-CN"/>
        </w:rPr>
      </w:pPr>
      <w:bookmarkStart w:id="44" w:name="_Toc45565309"/>
      <w:r>
        <w:rPr>
          <w:rFonts w:hint="eastAsia" w:ascii="宋体" w:hAnsi="宋体" w:cs="宋体"/>
          <w:color w:val="000000"/>
          <w:lang w:val="zh-CN"/>
        </w:rPr>
        <w:t>十、其他</w:t>
      </w:r>
      <w:bookmarkEnd w:id="44"/>
    </w:p>
    <w:p>
      <w:pPr>
        <w:pStyle w:val="21"/>
        <w:spacing w:before="0" w:after="0" w:line="360" w:lineRule="auto"/>
        <w:jc w:val="left"/>
        <w:rPr>
          <w:rFonts w:ascii="宋体" w:hAnsi="宋体" w:cs="宋体"/>
          <w:color w:val="000000"/>
          <w:sz w:val="28"/>
          <w:szCs w:val="28"/>
        </w:rPr>
      </w:pPr>
      <w:bookmarkStart w:id="45" w:name="_Toc45565310"/>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5"/>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1"/>
        <w:spacing w:before="0" w:after="0" w:line="360" w:lineRule="auto"/>
        <w:jc w:val="left"/>
        <w:rPr>
          <w:rFonts w:ascii="宋体" w:hAnsi="宋体" w:cs="宋体"/>
          <w:color w:val="000000"/>
          <w:sz w:val="28"/>
          <w:szCs w:val="28"/>
        </w:rPr>
      </w:pPr>
      <w:bookmarkStart w:id="46" w:name="_Toc45565311"/>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6"/>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21"/>
        <w:spacing w:before="0" w:after="0" w:line="360" w:lineRule="auto"/>
        <w:jc w:val="left"/>
        <w:rPr>
          <w:rFonts w:ascii="宋体" w:hAnsi="宋体" w:cs="宋体"/>
          <w:color w:val="000000"/>
          <w:sz w:val="28"/>
          <w:szCs w:val="28"/>
        </w:rPr>
      </w:pPr>
      <w:bookmarkStart w:id="47" w:name="_Toc45565312"/>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47"/>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26.1 收取对象：中标人。</w:t>
      </w:r>
    </w:p>
    <w:p>
      <w:pPr>
        <w:autoSpaceDE w:val="0"/>
        <w:autoSpaceDN w:val="0"/>
        <w:spacing w:line="360" w:lineRule="auto"/>
        <w:ind w:firstLine="480" w:firstLineChars="200"/>
        <w:jc w:val="left"/>
        <w:rPr>
          <w:rFonts w:ascii="宋体" w:hAnsi="宋体" w:cs="宋体"/>
          <w:color w:val="000000"/>
          <w:kern w:val="0"/>
          <w:u w:val="dashDotDotHeavy"/>
        </w:rPr>
      </w:pPr>
      <w:r>
        <w:rPr>
          <w:rFonts w:ascii="宋体" w:hAnsi="宋体" w:cs="宋体"/>
          <w:color w:val="000000"/>
          <w:kern w:val="0"/>
        </w:rPr>
        <w:t xml:space="preserve">26.2 </w:t>
      </w:r>
      <w:r>
        <w:rPr>
          <w:rFonts w:hint="eastAsia" w:ascii="宋体" w:hAnsi="宋体" w:cs="宋体"/>
          <w:color w:val="000000"/>
          <w:kern w:val="0"/>
          <w:lang w:val="zh-CN"/>
        </w:rPr>
        <w:t>收费金额：在领取中标通知书前向采购代理机构缴纳中标金额的</w:t>
      </w:r>
      <w:r>
        <w:rPr>
          <w:rFonts w:hint="eastAsia" w:ascii="宋体" w:hAnsi="宋体" w:cs="宋体"/>
          <w:color w:val="000000"/>
          <w:kern w:val="0"/>
        </w:rPr>
        <w:t>1.5%</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rPr>
          <w:rFonts w:ascii="宋体" w:hAnsi="宋体" w:cs="宋体"/>
          <w:color w:val="000000"/>
        </w:rPr>
      </w:pPr>
    </w:p>
    <w:p>
      <w:pPr>
        <w:pStyle w:val="21"/>
        <w:spacing w:before="0" w:after="0" w:line="360" w:lineRule="auto"/>
        <w:rPr>
          <w:rFonts w:ascii="宋体" w:hAnsi="宋体" w:cs="宋体"/>
          <w:color w:val="000000"/>
          <w:sz w:val="24"/>
        </w:rPr>
      </w:pPr>
      <w:r>
        <w:rPr>
          <w:rFonts w:hint="eastAsia" w:ascii="宋体" w:hAnsi="宋体" w:cs="宋体"/>
          <w:color w:val="000000"/>
          <w:szCs w:val="36"/>
          <w:lang w:val="zh-CN"/>
        </w:rPr>
        <w:br w:type="page"/>
      </w:r>
      <w:bookmarkStart w:id="48" w:name="_Toc45565313"/>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48"/>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p>
    <w:p>
      <w:pPr>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采购项目名称：</w:t>
      </w: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采购合同编号：</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kern w:val="0"/>
          <w:sz w:val="28"/>
          <w:szCs w:val="28"/>
        </w:rPr>
      </w:pPr>
      <w:r>
        <w:rPr>
          <w:rFonts w:hint="eastAsia" w:ascii="宋体" w:hAnsi="宋体" w:cs="宋体"/>
          <w:color w:val="000000"/>
          <w:kern w:val="0"/>
          <w:sz w:val="28"/>
          <w:szCs w:val="28"/>
        </w:rPr>
        <w:br w:type="page"/>
      </w:r>
      <w:r>
        <w:rPr>
          <w:rFonts w:hint="eastAsia" w:ascii="宋体" w:hAnsi="宋体" w:cs="宋体"/>
          <w:b/>
          <w:bCs/>
          <w:kern w:val="0"/>
          <w:sz w:val="28"/>
          <w:szCs w:val="28"/>
          <w:lang w:val="zh-CN"/>
        </w:rPr>
        <w:t>采</w:t>
      </w:r>
      <w:r>
        <w:rPr>
          <w:rFonts w:hint="eastAsia" w:ascii="宋体" w:hAnsi="宋体" w:cs="宋体"/>
          <w:b/>
          <w:bCs/>
          <w:kern w:val="0"/>
          <w:sz w:val="28"/>
          <w:szCs w:val="28"/>
        </w:rPr>
        <w:t xml:space="preserve"> </w:t>
      </w:r>
      <w:r>
        <w:rPr>
          <w:rFonts w:hint="eastAsia" w:ascii="宋体" w:hAnsi="宋体" w:cs="宋体"/>
          <w:b/>
          <w:bCs/>
          <w:kern w:val="0"/>
          <w:sz w:val="28"/>
          <w:szCs w:val="28"/>
          <w:lang w:val="zh-CN"/>
        </w:rPr>
        <w:t>购</w:t>
      </w:r>
      <w:r>
        <w:rPr>
          <w:rFonts w:hint="eastAsia" w:ascii="宋体" w:hAnsi="宋体" w:cs="宋体"/>
          <w:b/>
          <w:bCs/>
          <w:kern w:val="0"/>
          <w:sz w:val="28"/>
          <w:szCs w:val="28"/>
        </w:rPr>
        <w:t xml:space="preserve"> </w:t>
      </w:r>
      <w:r>
        <w:rPr>
          <w:rFonts w:hint="eastAsia" w:ascii="宋体" w:hAnsi="宋体" w:cs="宋体"/>
          <w:b/>
          <w:bCs/>
          <w:kern w:val="0"/>
          <w:sz w:val="28"/>
          <w:szCs w:val="28"/>
          <w:lang w:val="zh-CN"/>
        </w:rPr>
        <w:t>人（以下简称甲方）：</w:t>
      </w:r>
    </w:p>
    <w:p>
      <w:pPr>
        <w:autoSpaceDE w:val="0"/>
        <w:autoSpaceDN w:val="0"/>
        <w:adjustRightInd w:val="0"/>
        <w:spacing w:line="360" w:lineRule="auto"/>
        <w:rPr>
          <w:rFonts w:ascii="宋体" w:hAnsi="宋体" w:cs="宋体"/>
          <w:kern w:val="0"/>
          <w:sz w:val="28"/>
          <w:szCs w:val="28"/>
        </w:rPr>
      </w:pPr>
      <w:r>
        <w:rPr>
          <w:rFonts w:hint="eastAsia" w:ascii="宋体" w:hAnsi="宋体" w:cs="宋体"/>
          <w:b/>
          <w:bCs/>
          <w:kern w:val="0"/>
          <w:sz w:val="28"/>
          <w:szCs w:val="28"/>
        </w:rPr>
        <w:t>中 标 人</w:t>
      </w:r>
      <w:r>
        <w:rPr>
          <w:rFonts w:hint="eastAsia" w:ascii="宋体" w:hAnsi="宋体" w:cs="宋体"/>
          <w:b/>
          <w:bCs/>
          <w:kern w:val="0"/>
          <w:sz w:val="28"/>
          <w:szCs w:val="28"/>
          <w:lang w:val="zh-CN"/>
        </w:rPr>
        <w:t>（以下简称乙方）：</w:t>
      </w:r>
    </w:p>
    <w:p>
      <w:pPr>
        <w:pStyle w:val="10"/>
        <w:spacing w:after="0" w:line="360" w:lineRule="auto"/>
        <w:ind w:left="0" w:leftChars="0" w:firstLine="480"/>
        <w:jc w:val="left"/>
        <w:rPr>
          <w:rFonts w:ascii="宋体" w:hAnsi="宋体" w:cs="宋体"/>
          <w:kern w:val="0"/>
          <w:sz w:val="24"/>
          <w:lang w:val="zh-CN"/>
        </w:rPr>
      </w:pPr>
      <w:r>
        <w:rPr>
          <w:rFonts w:hint="eastAsia" w:ascii="宋体" w:hAnsi="宋体" w:cs="宋体"/>
          <w:kern w:val="0"/>
          <w:sz w:val="24"/>
          <w:lang w:val="zh-CN"/>
        </w:rPr>
        <w:t>甲、乙双方根据   年   月   日（采购项目名称）采购项目（采购项目编号）的招标文件要求和(采购代理机构)出具的《中标通知书》，并经双方协商一致，签订本合同协议书。</w:t>
      </w:r>
    </w:p>
    <w:p>
      <w:pPr>
        <w:autoSpaceDE w:val="0"/>
        <w:autoSpaceDN w:val="0"/>
        <w:spacing w:line="360" w:lineRule="auto"/>
        <w:rPr>
          <w:rFonts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1.招标文件；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2.招标文件的澄清、变更公告；</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3.成交人提交的投标文件；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5.中标通知书；</w:t>
      </w:r>
    </w:p>
    <w:p>
      <w:pPr>
        <w:autoSpaceDE w:val="0"/>
        <w:autoSpaceDN w:val="0"/>
        <w:adjustRightInd w:val="0"/>
        <w:snapToGrid w:val="0"/>
        <w:spacing w:line="360" w:lineRule="auto"/>
        <w:rPr>
          <w:rFonts w:ascii="宋体" w:hAnsi="宋体" w:cs="宋体"/>
          <w:lang w:val="zh-CN"/>
        </w:rPr>
      </w:pPr>
      <w:r>
        <w:rPr>
          <w:rFonts w:hint="eastAsia" w:ascii="宋体" w:hAnsi="宋体" w:cs="宋体"/>
          <w:lang w:val="zh-CN"/>
        </w:rPr>
        <w:t xml:space="preserve">二、合同标的及金额                                       </w:t>
      </w:r>
    </w:p>
    <w:p>
      <w:pPr>
        <w:autoSpaceDE w:val="0"/>
        <w:autoSpaceDN w:val="0"/>
        <w:adjustRightInd w:val="0"/>
        <w:snapToGrid w:val="0"/>
        <w:spacing w:line="360" w:lineRule="auto"/>
        <w:ind w:firstLine="480"/>
        <w:rPr>
          <w:rFonts w:ascii="宋体" w:hAnsi="宋体" w:cs="宋体"/>
          <w:lang w:val="zh-CN"/>
        </w:rPr>
      </w:pPr>
      <w:r>
        <w:rPr>
          <w:rFonts w:hint="eastAsia" w:ascii="宋体" w:hAnsi="宋体" w:cs="宋体"/>
          <w:lang w:val="zh-CN"/>
        </w:rPr>
        <w:t>1、根据上述政府采购合同文件要求，本政府采购合同的总金额为人民币</w:t>
      </w:r>
      <w:r>
        <w:rPr>
          <w:rFonts w:hint="eastAsia" w:ascii="宋体" w:hAnsi="宋体" w:cs="宋体"/>
          <w:u w:val="single"/>
          <w:lang w:val="zh-CN"/>
        </w:rPr>
        <w:t xml:space="preserve">      </w:t>
      </w:r>
      <w:r>
        <w:rPr>
          <w:rFonts w:hint="eastAsia" w:ascii="宋体" w:hAnsi="宋体" w:cs="宋体"/>
          <w:lang w:val="zh-CN"/>
        </w:rPr>
        <w:t>（大写）</w:t>
      </w:r>
      <w:r>
        <w:rPr>
          <w:rFonts w:hint="eastAsia" w:ascii="宋体" w:hAnsi="宋体" w:cs="宋体"/>
          <w:u w:val="single"/>
          <w:lang w:val="zh-CN"/>
        </w:rPr>
        <w:t xml:space="preserve">                 </w:t>
      </w:r>
      <w:r>
        <w:rPr>
          <w:rFonts w:hint="eastAsia" w:ascii="宋体" w:hAnsi="宋体" w:cs="宋体"/>
          <w:lang w:val="zh-CN"/>
        </w:rPr>
        <w:t>元。</w:t>
      </w:r>
    </w:p>
    <w:p>
      <w:pPr>
        <w:snapToGrid w:val="0"/>
        <w:spacing w:line="360" w:lineRule="auto"/>
        <w:ind w:firstLine="480" w:firstLineChars="200"/>
        <w:rPr>
          <w:rFonts w:ascii="宋体" w:hAnsi="Calibri" w:cs="宋体"/>
          <w:kern w:val="0"/>
          <w:lang w:val="zh-CN"/>
        </w:rPr>
      </w:pPr>
      <w:r>
        <w:rPr>
          <w:rFonts w:hint="eastAsia" w:ascii="宋体" w:hAnsi="Calibri" w:cs="宋体"/>
          <w:kern w:val="0"/>
          <w:lang w:val="zh-CN"/>
        </w:rPr>
        <w:t>2、服务期限：</w:t>
      </w:r>
    </w:p>
    <w:p>
      <w:pPr>
        <w:snapToGrid w:val="0"/>
        <w:spacing w:line="360" w:lineRule="auto"/>
        <w:ind w:firstLine="480" w:firstLineChars="200"/>
        <w:rPr>
          <w:rFonts w:ascii="宋体" w:hAnsi="宋体" w:cs="宋体"/>
          <w:kern w:val="0"/>
          <w:lang w:val="zh-CN"/>
        </w:rPr>
      </w:pPr>
      <w:r>
        <w:rPr>
          <w:rFonts w:hint="eastAsia" w:ascii="宋体" w:hAnsi="Calibri" w:cs="宋体"/>
          <w:kern w:val="0"/>
          <w:lang w:val="zh-CN"/>
        </w:rPr>
        <w:t>1）、</w:t>
      </w:r>
      <w:r>
        <w:rPr>
          <w:rFonts w:hint="eastAsia" w:ascii="宋体" w:hAnsi="宋体" w:cs="宋体"/>
          <w:kern w:val="0"/>
          <w:lang w:val="zh-CN"/>
        </w:rPr>
        <w:t>《甘河工业园区产业发展规划》和《甘河工业园区产城融合规划》在合同签订后30日内提交初步方案，在合同签订后</w:t>
      </w:r>
      <w:r>
        <w:rPr>
          <w:rFonts w:ascii="宋体" w:hAnsi="宋体" w:cs="宋体"/>
          <w:kern w:val="0"/>
          <w:lang w:val="zh-CN"/>
        </w:rPr>
        <w:t>60</w:t>
      </w:r>
      <w:r>
        <w:rPr>
          <w:rFonts w:hint="eastAsia" w:ascii="宋体" w:hAnsi="宋体" w:cs="宋体"/>
          <w:kern w:val="0"/>
          <w:lang w:val="zh-CN"/>
        </w:rPr>
        <w:t>日内完成最终规划。</w:t>
      </w:r>
    </w:p>
    <w:p>
      <w:pPr>
        <w:snapToGrid w:val="0"/>
        <w:spacing w:line="360" w:lineRule="auto"/>
        <w:ind w:firstLine="480" w:firstLineChars="200"/>
        <w:rPr>
          <w:rFonts w:ascii="宋体" w:hAnsi="Calibri" w:cs="宋体"/>
          <w:kern w:val="0"/>
          <w:lang w:val="zh-CN"/>
        </w:rPr>
      </w:pPr>
      <w:r>
        <w:rPr>
          <w:rFonts w:hint="eastAsia" w:ascii="宋体" w:hAnsi="宋体" w:cs="宋体"/>
          <w:kern w:val="0"/>
          <w:lang w:val="zh-CN"/>
        </w:rPr>
        <w:t>2）、《甘河工业园区控制性详细规划》2020年12月31日前提交阶段性规划方案，2021年4月前完成最终规划方案。</w:t>
      </w:r>
    </w:p>
    <w:p>
      <w:pPr>
        <w:snapToGrid w:val="0"/>
        <w:spacing w:line="360" w:lineRule="auto"/>
        <w:ind w:firstLine="480" w:firstLineChars="200"/>
        <w:rPr>
          <w:rFonts w:ascii="宋体" w:hAnsi="Calibri" w:cs="宋体"/>
          <w:kern w:val="0"/>
          <w:lang w:val="zh-CN"/>
        </w:rPr>
      </w:pPr>
      <w:r>
        <w:rPr>
          <w:rFonts w:hint="eastAsia" w:ascii="宋体" w:hAnsi="Calibri" w:cs="宋体"/>
          <w:kern w:val="0"/>
          <w:lang w:val="zh-CN"/>
        </w:rPr>
        <w:t>3、服务地点：甘河工业园区</w:t>
      </w:r>
    </w:p>
    <w:p>
      <w:pPr>
        <w:snapToGrid w:val="0"/>
        <w:spacing w:line="360" w:lineRule="auto"/>
        <w:rPr>
          <w:rFonts w:ascii="宋体" w:hAnsi="宋体"/>
        </w:rPr>
      </w:pPr>
      <w:r>
        <w:rPr>
          <w:rFonts w:hint="eastAsia" w:ascii="宋体" w:hAnsi="宋体"/>
        </w:rPr>
        <w:t>三、服务内容与质量标准</w:t>
      </w:r>
    </w:p>
    <w:p>
      <w:pPr>
        <w:autoSpaceDE w:val="0"/>
        <w:autoSpaceDN w:val="0"/>
        <w:spacing w:line="360" w:lineRule="auto"/>
        <w:rPr>
          <w:rFonts w:ascii="宋体" w:hAnsi="宋体" w:cs="宋体"/>
          <w:kern w:val="0"/>
          <w:lang w:val="zh-CN"/>
        </w:rPr>
      </w:pPr>
      <w:r>
        <w:rPr>
          <w:rFonts w:hint="eastAsia" w:ascii="宋体" w:hAnsi="宋体" w:cs="宋体"/>
          <w:kern w:val="0"/>
          <w:lang w:val="zh-CN"/>
        </w:rPr>
        <w:t>1、服务内容：</w:t>
      </w:r>
    </w:p>
    <w:p>
      <w:pPr>
        <w:autoSpaceDE w:val="0"/>
        <w:autoSpaceDN w:val="0"/>
        <w:spacing w:line="360" w:lineRule="auto"/>
        <w:rPr>
          <w:rFonts w:ascii="宋体" w:hAnsi="宋体" w:cs="宋体"/>
          <w:kern w:val="0"/>
          <w:lang w:val="zh-CN"/>
        </w:rPr>
      </w:pPr>
      <w:r>
        <w:rPr>
          <w:rFonts w:hint="eastAsia" w:ascii="宋体" w:hAnsi="宋体" w:cs="宋体"/>
          <w:kern w:val="0"/>
          <w:lang w:val="zh-CN"/>
        </w:rPr>
        <w:t>《甘河工业园区产业发展规划》；</w:t>
      </w:r>
    </w:p>
    <w:p>
      <w:pPr>
        <w:autoSpaceDE w:val="0"/>
        <w:autoSpaceDN w:val="0"/>
        <w:spacing w:line="360" w:lineRule="auto"/>
        <w:rPr>
          <w:rFonts w:ascii="宋体" w:hAnsi="宋体" w:cs="宋体"/>
          <w:kern w:val="0"/>
          <w:lang w:val="zh-CN"/>
        </w:rPr>
      </w:pPr>
      <w:r>
        <w:rPr>
          <w:rFonts w:hint="eastAsia" w:ascii="宋体" w:hAnsi="宋体" w:cs="宋体"/>
          <w:kern w:val="0"/>
          <w:lang w:val="zh-CN"/>
        </w:rPr>
        <w:t>《甘河工业园区产城融合规划》；</w:t>
      </w:r>
    </w:p>
    <w:p>
      <w:pPr>
        <w:autoSpaceDE w:val="0"/>
        <w:autoSpaceDN w:val="0"/>
        <w:spacing w:line="360" w:lineRule="auto"/>
        <w:rPr>
          <w:rFonts w:ascii="宋体" w:hAnsi="宋体" w:cs="宋体"/>
          <w:kern w:val="0"/>
          <w:lang w:val="zh-CN"/>
        </w:rPr>
      </w:pPr>
      <w:r>
        <w:rPr>
          <w:rFonts w:hint="eastAsia" w:ascii="宋体" w:hAnsi="宋体" w:cs="宋体"/>
          <w:kern w:val="0"/>
          <w:lang w:val="zh-CN"/>
        </w:rPr>
        <w:t>《甘河工业园区控制性详细规划》；</w:t>
      </w:r>
    </w:p>
    <w:p>
      <w:pPr>
        <w:snapToGrid w:val="0"/>
        <w:spacing w:line="360" w:lineRule="auto"/>
        <w:rPr>
          <w:rFonts w:ascii="宋体" w:hAnsi="宋体"/>
        </w:rPr>
      </w:pPr>
      <w:r>
        <w:rPr>
          <w:rFonts w:hint="eastAsia" w:ascii="宋体" w:hAnsi="宋体"/>
        </w:rPr>
        <w:t>2、质量标准</w:t>
      </w:r>
      <w:r>
        <w:rPr>
          <w:rFonts w:hint="eastAsia" w:ascii="宋体" w:hAnsi="宋体" w:cs="宋体"/>
          <w:kern w:val="0"/>
          <w:lang w:val="zh-CN"/>
        </w:rPr>
        <w:t>成果要求</w:t>
      </w:r>
      <w:r>
        <w:rPr>
          <w:rFonts w:hint="eastAsia" w:ascii="宋体" w:hAnsi="宋体"/>
        </w:rPr>
        <w:t>：</w:t>
      </w:r>
    </w:p>
    <w:p>
      <w:pPr>
        <w:autoSpaceDE w:val="0"/>
        <w:autoSpaceDN w:val="0"/>
        <w:spacing w:line="360" w:lineRule="auto"/>
        <w:rPr>
          <w:rFonts w:ascii="宋体" w:hAnsi="宋体" w:cs="宋体"/>
          <w:kern w:val="0"/>
          <w:lang w:val="zh-CN"/>
        </w:rPr>
      </w:pPr>
      <w:r>
        <w:rPr>
          <w:rFonts w:hint="eastAsia" w:ascii="宋体" w:hAnsi="宋体" w:cs="宋体"/>
          <w:kern w:val="0"/>
          <w:lang w:val="zh-CN"/>
        </w:rPr>
        <w:t>1）产业发展规划和产城融合规划成果的内容必须符合规划设计任务书的有关要求和国家或行业有关标准。</w:t>
      </w:r>
    </w:p>
    <w:p>
      <w:pPr>
        <w:autoSpaceDE w:val="0"/>
        <w:autoSpaceDN w:val="0"/>
        <w:spacing w:line="360" w:lineRule="auto"/>
        <w:rPr>
          <w:rFonts w:ascii="宋体" w:hAnsi="宋体" w:cs="宋体"/>
          <w:kern w:val="0"/>
          <w:lang w:val="zh-CN"/>
        </w:rPr>
      </w:pPr>
      <w:r>
        <w:rPr>
          <w:rFonts w:hint="eastAsia" w:ascii="宋体" w:hAnsi="宋体" w:cs="宋体"/>
          <w:kern w:val="0"/>
          <w:lang w:val="zh-CN"/>
        </w:rPr>
        <w:t>2）控制性详规应达到国家规定的控制性详细规划设计深度要求。</w:t>
      </w:r>
    </w:p>
    <w:p>
      <w:pPr>
        <w:snapToGrid w:val="0"/>
        <w:spacing w:line="360" w:lineRule="auto"/>
        <w:rPr>
          <w:rFonts w:ascii="宋体" w:hAnsi="宋体" w:cs="宋体"/>
          <w:kern w:val="0"/>
          <w:lang w:val="zh-CN"/>
        </w:rPr>
      </w:pPr>
      <w:r>
        <w:rPr>
          <w:rFonts w:hint="eastAsia" w:ascii="宋体" w:hAnsi="宋体" w:cs="宋体"/>
          <w:kern w:val="0"/>
          <w:lang w:val="zh-CN"/>
        </w:rPr>
        <w:t>3) 编制的规划方案必须通过相关专家论证评审。</w:t>
      </w:r>
    </w:p>
    <w:p>
      <w:pPr>
        <w:spacing w:line="360" w:lineRule="auto"/>
        <w:rPr>
          <w:rFonts w:ascii="宋体" w:hAnsi="宋体" w:cs="宋体"/>
          <w:kern w:val="0"/>
        </w:rPr>
      </w:pPr>
      <w:r>
        <w:rPr>
          <w:rFonts w:hint="eastAsia" w:ascii="宋体" w:hAnsi="宋体" w:cs="宋体"/>
          <w:kern w:val="0"/>
          <w:lang w:val="zh-CN"/>
        </w:rPr>
        <w:t>四、付款方式</w:t>
      </w:r>
      <w:r>
        <w:rPr>
          <w:rFonts w:hint="eastAsia" w:ascii="宋体" w:hAnsi="宋体" w:cs="宋体"/>
          <w:kern w:val="0"/>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w:t>
      </w:r>
      <w:r>
        <w:rPr>
          <w:rFonts w:hint="eastAsia" w:ascii="宋体" w:hAnsi="宋体" w:cs="宋体"/>
          <w:kern w:val="0"/>
          <w:lang w:val="zh-CN"/>
        </w:rPr>
        <w:t>本合同签订后，在</w:t>
      </w:r>
      <w:r>
        <w:rPr>
          <w:rFonts w:hint="eastAsia" w:ascii="宋体" w:hAnsi="宋体" w:cs="宋体"/>
          <w:kern w:val="0"/>
          <w:u w:val="single"/>
          <w:lang w:val="zh-CN"/>
        </w:rPr>
        <w:t>10个工作日</w:t>
      </w:r>
      <w:r>
        <w:rPr>
          <w:rFonts w:hint="eastAsia" w:ascii="宋体" w:hAnsi="宋体" w:cs="宋体"/>
          <w:kern w:val="0"/>
          <w:lang w:val="zh-CN"/>
        </w:rPr>
        <w:t>内由甲方向乙方支付“甘河工业园区产业发展规划”和“甘河工业园区产城融合规划”中标金额的</w:t>
      </w:r>
      <w:r>
        <w:rPr>
          <w:rFonts w:hint="eastAsia" w:ascii="宋体" w:hAnsi="宋体" w:cs="宋体"/>
          <w:kern w:val="0"/>
          <w:u w:val="single"/>
          <w:lang w:val="zh-CN"/>
        </w:rPr>
        <w:t>30%</w:t>
      </w:r>
      <w:r>
        <w:rPr>
          <w:rFonts w:hint="eastAsia" w:ascii="宋体" w:hAnsi="宋体" w:cs="宋体"/>
          <w:kern w:val="0"/>
          <w:lang w:val="zh-CN"/>
        </w:rPr>
        <w:t>（即：</w:t>
      </w:r>
      <w:r>
        <w:rPr>
          <w:rFonts w:hint="eastAsia" w:ascii="宋体" w:hAnsi="宋体" w:cs="宋体"/>
          <w:kern w:val="0"/>
          <w:u w:val="single"/>
          <w:lang w:val="zh-CN"/>
        </w:rPr>
        <w:t xml:space="preserve">  </w:t>
      </w:r>
      <w:r>
        <w:rPr>
          <w:rFonts w:hint="eastAsia" w:ascii="宋体" w:hAnsi="宋体" w:cs="宋体"/>
          <w:kern w:val="0"/>
          <w:lang w:val="zh-CN"/>
        </w:rPr>
        <w:t>元大写：</w:t>
      </w:r>
      <w:r>
        <w:rPr>
          <w:rFonts w:hint="eastAsia" w:ascii="宋体" w:hAnsi="宋体" w:cs="宋体"/>
          <w:kern w:val="0"/>
          <w:u w:val="single"/>
          <w:lang w:val="zh-CN"/>
        </w:rPr>
        <w:t xml:space="preserve">   </w:t>
      </w:r>
      <w:r>
        <w:rPr>
          <w:rFonts w:hint="eastAsia" w:ascii="宋体" w:hAnsi="宋体" w:cs="宋体"/>
          <w:kern w:val="0"/>
          <w:lang w:val="zh-CN"/>
        </w:rPr>
        <w:t>元）；乙方提交的“甘河工业园区产业发展规划”和“甘河工业园区产城融合规划”成果经专家评审、论证通过后，在</w:t>
      </w:r>
      <w:r>
        <w:rPr>
          <w:rFonts w:hint="eastAsia" w:ascii="宋体" w:hAnsi="宋体" w:cs="宋体"/>
          <w:kern w:val="0"/>
          <w:u w:val="single"/>
          <w:lang w:val="zh-CN"/>
        </w:rPr>
        <w:t>10个工作日内</w:t>
      </w:r>
      <w:r>
        <w:rPr>
          <w:rFonts w:hint="eastAsia" w:ascii="宋体" w:hAnsi="宋体" w:cs="宋体"/>
          <w:kern w:val="0"/>
          <w:lang w:val="zh-CN"/>
        </w:rPr>
        <w:t>由甲方向乙方支付“产业发展规划”和“产城融合规划”中标金额的</w:t>
      </w:r>
      <w:r>
        <w:rPr>
          <w:rFonts w:hint="eastAsia" w:ascii="宋体" w:hAnsi="宋体" w:cs="宋体"/>
          <w:kern w:val="0"/>
          <w:u w:val="single"/>
          <w:lang w:val="zh-CN"/>
        </w:rPr>
        <w:t>30%</w:t>
      </w:r>
      <w:r>
        <w:rPr>
          <w:rFonts w:hint="eastAsia" w:ascii="宋体" w:hAnsi="宋体" w:cs="宋体"/>
          <w:kern w:val="0"/>
          <w:lang w:val="zh-CN"/>
        </w:rPr>
        <w:t>（即：</w:t>
      </w:r>
      <w:r>
        <w:rPr>
          <w:rFonts w:hint="eastAsia" w:ascii="宋体" w:hAnsi="宋体" w:cs="宋体"/>
          <w:kern w:val="0"/>
          <w:u w:val="single"/>
          <w:lang w:val="zh-CN"/>
        </w:rPr>
        <w:t xml:space="preserve">  </w:t>
      </w:r>
      <w:r>
        <w:rPr>
          <w:rFonts w:hint="eastAsia" w:ascii="宋体" w:hAnsi="宋体" w:cs="宋体"/>
          <w:kern w:val="0"/>
          <w:lang w:val="zh-CN"/>
        </w:rPr>
        <w:t>元大写：</w:t>
      </w:r>
      <w:r>
        <w:rPr>
          <w:rFonts w:hint="eastAsia" w:ascii="宋体" w:hAnsi="宋体" w:cs="宋体"/>
          <w:kern w:val="0"/>
          <w:u w:val="single"/>
          <w:lang w:val="zh-CN"/>
        </w:rPr>
        <w:t xml:space="preserve">   </w:t>
      </w:r>
      <w:r>
        <w:rPr>
          <w:rFonts w:hint="eastAsia" w:ascii="宋体" w:hAnsi="宋体" w:cs="宋体"/>
          <w:kern w:val="0"/>
          <w:lang w:val="zh-CN"/>
        </w:rPr>
        <w:t>元）；乙方提交的“甘河工业园区产业发展规划”和“甘河工业园区产城融合规划”经省市有关部门审批通过报备后，在</w:t>
      </w:r>
      <w:r>
        <w:rPr>
          <w:rFonts w:hint="eastAsia" w:ascii="宋体" w:hAnsi="宋体" w:cs="宋体"/>
          <w:kern w:val="0"/>
          <w:u w:val="single"/>
          <w:lang w:val="zh-CN"/>
        </w:rPr>
        <w:t>10个工作日内</w:t>
      </w:r>
      <w:r>
        <w:rPr>
          <w:rFonts w:hint="eastAsia" w:ascii="宋体" w:hAnsi="宋体" w:cs="宋体"/>
          <w:kern w:val="0"/>
          <w:lang w:val="zh-CN"/>
        </w:rPr>
        <w:t>由甲方向乙方支付“产业发展规划”和“产城融合规划”中标金额的</w:t>
      </w:r>
      <w:r>
        <w:rPr>
          <w:rFonts w:hint="eastAsia" w:ascii="宋体" w:hAnsi="宋体" w:cs="宋体"/>
          <w:kern w:val="0"/>
          <w:u w:val="single"/>
          <w:lang w:val="zh-CN"/>
        </w:rPr>
        <w:t>30%</w:t>
      </w:r>
      <w:r>
        <w:rPr>
          <w:rFonts w:hint="eastAsia" w:ascii="宋体" w:hAnsi="宋体" w:cs="宋体"/>
          <w:kern w:val="0"/>
          <w:lang w:val="zh-CN"/>
        </w:rPr>
        <w:t>（即：</w:t>
      </w:r>
      <w:r>
        <w:rPr>
          <w:rFonts w:hint="eastAsia" w:ascii="宋体" w:hAnsi="宋体" w:cs="宋体"/>
          <w:kern w:val="0"/>
          <w:u w:val="single"/>
          <w:lang w:val="zh-CN"/>
        </w:rPr>
        <w:t xml:space="preserve">  </w:t>
      </w:r>
      <w:r>
        <w:rPr>
          <w:rFonts w:hint="eastAsia" w:ascii="宋体" w:hAnsi="宋体" w:cs="宋体"/>
          <w:kern w:val="0"/>
          <w:lang w:val="zh-CN"/>
        </w:rPr>
        <w:t>元大写：</w:t>
      </w:r>
      <w:r>
        <w:rPr>
          <w:rFonts w:hint="eastAsia" w:ascii="宋体" w:hAnsi="宋体" w:cs="宋体"/>
          <w:kern w:val="0"/>
          <w:u w:val="single"/>
          <w:lang w:val="zh-CN"/>
        </w:rPr>
        <w:t xml:space="preserve">   </w:t>
      </w:r>
      <w:r>
        <w:rPr>
          <w:rFonts w:hint="eastAsia" w:ascii="宋体" w:hAnsi="宋体" w:cs="宋体"/>
          <w:kern w:val="0"/>
          <w:lang w:val="zh-CN"/>
        </w:rPr>
        <w:t>元）；</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2、“甘河工业园区控制性详细规划”编制工作正式开展后在</w:t>
      </w:r>
      <w:r>
        <w:rPr>
          <w:rFonts w:hint="eastAsia" w:ascii="宋体" w:hAnsi="宋体" w:cs="宋体"/>
          <w:kern w:val="0"/>
          <w:u w:val="single"/>
          <w:lang w:val="zh-CN"/>
        </w:rPr>
        <w:t>10个工作日</w:t>
      </w:r>
      <w:r>
        <w:rPr>
          <w:rFonts w:hint="eastAsia" w:ascii="宋体" w:hAnsi="宋体" w:cs="宋体"/>
          <w:kern w:val="0"/>
          <w:lang w:val="zh-CN"/>
        </w:rPr>
        <w:t>内由甲方向乙方支付 “控制性详细规划”中标金额的</w:t>
      </w:r>
      <w:r>
        <w:rPr>
          <w:rFonts w:hint="eastAsia" w:ascii="宋体" w:hAnsi="宋体" w:cs="宋体"/>
          <w:kern w:val="0"/>
          <w:u w:val="single"/>
          <w:lang w:val="zh-CN"/>
        </w:rPr>
        <w:t>30%</w:t>
      </w:r>
      <w:r>
        <w:rPr>
          <w:rFonts w:hint="eastAsia" w:ascii="宋体" w:hAnsi="宋体" w:cs="宋体"/>
          <w:kern w:val="0"/>
          <w:lang w:val="zh-CN"/>
        </w:rPr>
        <w:t>（即：</w:t>
      </w:r>
      <w:r>
        <w:rPr>
          <w:rFonts w:hint="eastAsia" w:ascii="宋体" w:hAnsi="宋体" w:cs="宋体"/>
          <w:kern w:val="0"/>
          <w:u w:val="single"/>
          <w:lang w:val="zh-CN"/>
        </w:rPr>
        <w:t xml:space="preserve">  </w:t>
      </w:r>
      <w:r>
        <w:rPr>
          <w:rFonts w:hint="eastAsia" w:ascii="宋体" w:hAnsi="宋体" w:cs="宋体"/>
          <w:kern w:val="0"/>
          <w:lang w:val="zh-CN"/>
        </w:rPr>
        <w:t>元大写：</w:t>
      </w:r>
      <w:r>
        <w:rPr>
          <w:rFonts w:hint="eastAsia" w:ascii="宋体" w:hAnsi="宋体" w:cs="宋体"/>
          <w:kern w:val="0"/>
          <w:u w:val="single"/>
          <w:lang w:val="zh-CN"/>
        </w:rPr>
        <w:t xml:space="preserve">   </w:t>
      </w:r>
      <w:r>
        <w:rPr>
          <w:rFonts w:hint="eastAsia" w:ascii="宋体" w:hAnsi="宋体" w:cs="宋体"/>
          <w:kern w:val="0"/>
          <w:lang w:val="zh-CN"/>
        </w:rPr>
        <w:t>元）；“甘河工业园区控制性详细规划”成果经专家评审通过后，在</w:t>
      </w:r>
      <w:r>
        <w:rPr>
          <w:rFonts w:hint="eastAsia" w:ascii="宋体" w:hAnsi="宋体" w:cs="宋体"/>
          <w:kern w:val="0"/>
          <w:u w:val="single"/>
          <w:lang w:val="zh-CN"/>
        </w:rPr>
        <w:t>15个工作日内</w:t>
      </w:r>
      <w:r>
        <w:rPr>
          <w:rFonts w:hint="eastAsia" w:ascii="宋体" w:hAnsi="宋体" w:cs="宋体"/>
          <w:kern w:val="0"/>
          <w:lang w:val="zh-CN"/>
        </w:rPr>
        <w:t>由甲方向乙方支付“控制性详细规划”中标金额的</w:t>
      </w:r>
      <w:r>
        <w:rPr>
          <w:rFonts w:hint="eastAsia" w:ascii="宋体" w:hAnsi="宋体" w:cs="宋体"/>
          <w:kern w:val="0"/>
          <w:u w:val="single"/>
          <w:lang w:val="zh-CN"/>
        </w:rPr>
        <w:t>30%</w:t>
      </w:r>
      <w:r>
        <w:rPr>
          <w:rFonts w:hint="eastAsia" w:ascii="宋体" w:hAnsi="宋体" w:cs="宋体"/>
          <w:kern w:val="0"/>
          <w:lang w:val="zh-CN"/>
        </w:rPr>
        <w:t>（即：</w:t>
      </w:r>
      <w:r>
        <w:rPr>
          <w:rFonts w:hint="eastAsia" w:ascii="宋体" w:hAnsi="宋体" w:cs="宋体"/>
          <w:kern w:val="0"/>
          <w:u w:val="single"/>
          <w:lang w:val="zh-CN"/>
        </w:rPr>
        <w:t xml:space="preserve">  </w:t>
      </w:r>
      <w:r>
        <w:rPr>
          <w:rFonts w:hint="eastAsia" w:ascii="宋体" w:hAnsi="宋体" w:cs="宋体"/>
          <w:kern w:val="0"/>
          <w:lang w:val="zh-CN"/>
        </w:rPr>
        <w:t>元大写：</w:t>
      </w:r>
      <w:r>
        <w:rPr>
          <w:rFonts w:hint="eastAsia" w:ascii="宋体" w:hAnsi="宋体" w:cs="宋体"/>
          <w:kern w:val="0"/>
          <w:u w:val="single"/>
          <w:lang w:val="zh-CN"/>
        </w:rPr>
        <w:t xml:space="preserve">   </w:t>
      </w:r>
      <w:r>
        <w:rPr>
          <w:rFonts w:hint="eastAsia" w:ascii="宋体" w:hAnsi="宋体" w:cs="宋体"/>
          <w:kern w:val="0"/>
          <w:lang w:val="zh-CN"/>
        </w:rPr>
        <w:t>元）；乙方提交的“甘河工业园区控制性详细规划”经省市有关部门审批通过报备后，在</w:t>
      </w:r>
      <w:r>
        <w:rPr>
          <w:rFonts w:hint="eastAsia" w:ascii="宋体" w:hAnsi="宋体" w:cs="宋体"/>
          <w:kern w:val="0"/>
          <w:u w:val="single"/>
          <w:lang w:val="zh-CN"/>
        </w:rPr>
        <w:t>15个工作日内</w:t>
      </w:r>
      <w:r>
        <w:rPr>
          <w:rFonts w:hint="eastAsia" w:ascii="宋体" w:hAnsi="宋体" w:cs="宋体"/>
          <w:kern w:val="0"/>
          <w:lang w:val="zh-CN"/>
        </w:rPr>
        <w:t>由甲方向乙方支付“控制性详细规划”中标金额的</w:t>
      </w:r>
      <w:r>
        <w:rPr>
          <w:rFonts w:hint="eastAsia" w:ascii="宋体" w:hAnsi="宋体" w:cs="宋体"/>
          <w:kern w:val="0"/>
          <w:u w:val="single"/>
          <w:lang w:val="zh-CN"/>
        </w:rPr>
        <w:t>30%</w:t>
      </w:r>
      <w:r>
        <w:rPr>
          <w:rFonts w:hint="eastAsia" w:ascii="宋体" w:hAnsi="宋体" w:cs="宋体"/>
          <w:kern w:val="0"/>
          <w:lang w:val="zh-CN"/>
        </w:rPr>
        <w:t>（即：</w:t>
      </w:r>
      <w:r>
        <w:rPr>
          <w:rFonts w:hint="eastAsia" w:ascii="宋体" w:hAnsi="宋体" w:cs="宋体"/>
          <w:kern w:val="0"/>
          <w:u w:val="single"/>
          <w:lang w:val="zh-CN"/>
        </w:rPr>
        <w:t xml:space="preserve">  </w:t>
      </w:r>
      <w:r>
        <w:rPr>
          <w:rFonts w:hint="eastAsia" w:ascii="宋体" w:hAnsi="宋体" w:cs="宋体"/>
          <w:kern w:val="0"/>
          <w:lang w:val="zh-CN"/>
        </w:rPr>
        <w:t>元大写：</w:t>
      </w:r>
      <w:r>
        <w:rPr>
          <w:rFonts w:hint="eastAsia" w:ascii="宋体" w:hAnsi="宋体" w:cs="宋体"/>
          <w:kern w:val="0"/>
          <w:u w:val="single"/>
          <w:lang w:val="zh-CN"/>
        </w:rPr>
        <w:t xml:space="preserve">   </w:t>
      </w:r>
      <w:r>
        <w:rPr>
          <w:rFonts w:hint="eastAsia" w:ascii="宋体" w:hAnsi="宋体" w:cs="宋体"/>
          <w:kern w:val="0"/>
          <w:lang w:val="zh-CN"/>
        </w:rPr>
        <w:t>元）；乙方向甲方提交“甘河工业园区产业发展规划”、“甘河工业园区产城融合规划”和“甘河工业园区控制性详细规划”最终成果后，在</w:t>
      </w:r>
      <w:r>
        <w:rPr>
          <w:rFonts w:hint="eastAsia" w:ascii="宋体" w:hAnsi="宋体" w:cs="宋体"/>
          <w:kern w:val="0"/>
          <w:u w:val="single"/>
          <w:lang w:val="zh-CN"/>
        </w:rPr>
        <w:t>15个工作日内</w:t>
      </w:r>
      <w:r>
        <w:rPr>
          <w:rFonts w:hint="eastAsia" w:ascii="宋体" w:hAnsi="宋体" w:cs="宋体"/>
          <w:kern w:val="0"/>
          <w:lang w:val="zh-CN"/>
        </w:rPr>
        <w:t>由甲方向乙方支付剩余尾款（即：</w:t>
      </w:r>
      <w:r>
        <w:rPr>
          <w:rFonts w:hint="eastAsia" w:ascii="宋体" w:hAnsi="宋体" w:cs="宋体"/>
          <w:kern w:val="0"/>
          <w:u w:val="single"/>
          <w:lang w:val="zh-CN"/>
        </w:rPr>
        <w:t xml:space="preserve">  </w:t>
      </w:r>
      <w:r>
        <w:rPr>
          <w:rFonts w:hint="eastAsia" w:ascii="宋体" w:hAnsi="宋体" w:cs="宋体"/>
          <w:kern w:val="0"/>
          <w:lang w:val="zh-CN"/>
        </w:rPr>
        <w:t>元大写：</w:t>
      </w:r>
      <w:r>
        <w:rPr>
          <w:rFonts w:hint="eastAsia" w:ascii="宋体" w:hAnsi="宋体" w:cs="宋体"/>
          <w:kern w:val="0"/>
          <w:u w:val="single"/>
          <w:lang w:val="zh-CN"/>
        </w:rPr>
        <w:t xml:space="preserve">   </w:t>
      </w:r>
      <w:r>
        <w:rPr>
          <w:rFonts w:hint="eastAsia" w:ascii="宋体" w:hAnsi="宋体" w:cs="宋体"/>
          <w:kern w:val="0"/>
          <w:lang w:val="zh-CN"/>
        </w:rPr>
        <w:t>元）。</w:t>
      </w:r>
    </w:p>
    <w:p>
      <w:pPr>
        <w:snapToGrid w:val="0"/>
        <w:spacing w:line="360" w:lineRule="auto"/>
        <w:rPr>
          <w:rFonts w:ascii="宋体" w:hAnsi="宋体"/>
        </w:rPr>
      </w:pPr>
      <w:r>
        <w:rPr>
          <w:rFonts w:hint="eastAsia" w:ascii="宋体" w:hAnsi="宋体"/>
        </w:rPr>
        <w:t>五、知识产权</w:t>
      </w:r>
    </w:p>
    <w:p>
      <w:pPr>
        <w:tabs>
          <w:tab w:val="left" w:pos="1440"/>
        </w:tabs>
        <w:snapToGrid w:val="0"/>
        <w:spacing w:line="360" w:lineRule="auto"/>
        <w:ind w:firstLine="480" w:firstLineChars="200"/>
        <w:rPr>
          <w:rFonts w:ascii="宋体" w:hAnsi="宋体"/>
        </w:rPr>
      </w:pPr>
      <w:r>
        <w:rPr>
          <w:rFonts w:hint="eastAsia" w:ascii="宋体" w:hAnsi="宋体"/>
        </w:rPr>
        <w:t>乙方应保证所提供的服务或其任何一部分均不会侵犯任何第三方的专利权、商标权或著作权。</w:t>
      </w:r>
    </w:p>
    <w:p>
      <w:pPr>
        <w:snapToGrid w:val="0"/>
        <w:spacing w:line="360" w:lineRule="auto"/>
        <w:rPr>
          <w:rFonts w:ascii="宋体" w:hAnsi="宋体"/>
        </w:rPr>
      </w:pPr>
      <w:r>
        <w:rPr>
          <w:rFonts w:hint="eastAsia" w:ascii="宋体" w:hAnsi="宋体"/>
        </w:rPr>
        <w:t>六、无产权瑕疵条款</w:t>
      </w:r>
    </w:p>
    <w:p>
      <w:pPr>
        <w:tabs>
          <w:tab w:val="left" w:pos="1440"/>
        </w:tabs>
        <w:snapToGrid w:val="0"/>
        <w:spacing w:line="360" w:lineRule="auto"/>
        <w:ind w:firstLine="480" w:firstLineChars="200"/>
        <w:rPr>
          <w:rFonts w:ascii="宋体" w:hAnsi="宋体"/>
        </w:rPr>
      </w:pPr>
      <w:r>
        <w:rPr>
          <w:rFonts w:hint="eastAsia" w:ascii="宋体" w:hAnsi="宋体"/>
        </w:rPr>
        <w:t>乙方保证所提供的服务的所有权完全属于乙方且无任何抵押、查封等产权瑕疵。如有产权瑕疵的，视为乙方违约。乙方应负担由此而产生的一切损失。</w:t>
      </w:r>
    </w:p>
    <w:p>
      <w:pPr>
        <w:snapToGrid w:val="0"/>
        <w:spacing w:line="360" w:lineRule="auto"/>
        <w:rPr>
          <w:rFonts w:ascii="宋体" w:hAnsi="宋体"/>
        </w:rPr>
      </w:pPr>
      <w:r>
        <w:rPr>
          <w:rFonts w:hint="eastAsia" w:ascii="宋体" w:hAnsi="宋体"/>
        </w:rPr>
        <w:t>七、甲方的权利和义务</w:t>
      </w:r>
    </w:p>
    <w:p>
      <w:pPr>
        <w:tabs>
          <w:tab w:val="left" w:pos="1440"/>
        </w:tabs>
        <w:adjustRightInd w:val="0"/>
        <w:snapToGrid w:val="0"/>
        <w:spacing w:line="360" w:lineRule="auto"/>
        <w:ind w:left="420"/>
        <w:jc w:val="left"/>
        <w:textAlignment w:val="baseline"/>
        <w:rPr>
          <w:rFonts w:ascii="宋体" w:hAnsi="宋体"/>
          <w:bCs/>
        </w:rPr>
      </w:pPr>
      <w:r>
        <w:rPr>
          <w:rFonts w:hint="eastAsia" w:ascii="宋体" w:hAnsi="宋体"/>
          <w:bCs/>
        </w:rPr>
        <w:t>（1）甲方有权对合同规定范围内乙方的服务行为进行监督和检查，拥有监管权。有权定期核对乙方提供服务所配备的人员数量。对甲方认为不合理的部分有权下达整改通知书，并要求乙方限期整改。</w:t>
      </w:r>
    </w:p>
    <w:p>
      <w:pPr>
        <w:tabs>
          <w:tab w:val="left" w:pos="1440"/>
        </w:tabs>
        <w:adjustRightInd w:val="0"/>
        <w:snapToGrid w:val="0"/>
        <w:spacing w:line="360" w:lineRule="auto"/>
        <w:ind w:left="420"/>
        <w:jc w:val="left"/>
        <w:textAlignment w:val="baseline"/>
        <w:rPr>
          <w:rFonts w:ascii="宋体" w:hAnsi="宋体"/>
          <w:bCs/>
        </w:rPr>
      </w:pPr>
      <w:r>
        <w:rPr>
          <w:rFonts w:hint="eastAsia" w:ascii="宋体" w:hAnsi="宋体"/>
          <w:bCs/>
        </w:rPr>
        <w:t>（2）负责检查监督乙方管理工作的实施及制度的执行情况。</w:t>
      </w:r>
    </w:p>
    <w:p>
      <w:pPr>
        <w:tabs>
          <w:tab w:val="left" w:pos="1440"/>
        </w:tabs>
        <w:adjustRightInd w:val="0"/>
        <w:snapToGrid w:val="0"/>
        <w:spacing w:line="360" w:lineRule="auto"/>
        <w:ind w:left="420"/>
        <w:jc w:val="left"/>
        <w:textAlignment w:val="baseline"/>
        <w:rPr>
          <w:rFonts w:ascii="宋体" w:hAnsi="宋体"/>
          <w:bCs/>
        </w:rPr>
      </w:pPr>
      <w:r>
        <w:rPr>
          <w:rFonts w:hint="eastAsia" w:ascii="宋体" w:hAnsi="宋体"/>
          <w:bCs/>
        </w:rPr>
        <w:t>（3）根据本合同规定，按时向乙方支付应付服务费用。</w:t>
      </w:r>
    </w:p>
    <w:p>
      <w:pPr>
        <w:tabs>
          <w:tab w:val="left" w:pos="1440"/>
        </w:tabs>
        <w:adjustRightInd w:val="0"/>
        <w:snapToGrid w:val="0"/>
        <w:spacing w:line="360" w:lineRule="auto"/>
        <w:ind w:firstLine="480" w:firstLineChars="200"/>
        <w:jc w:val="left"/>
        <w:textAlignment w:val="baseline"/>
        <w:rPr>
          <w:rFonts w:ascii="宋体" w:hAnsi="宋体"/>
          <w:bCs/>
        </w:rPr>
      </w:pPr>
      <w:r>
        <w:rPr>
          <w:rFonts w:hint="eastAsia" w:ascii="宋体" w:hAnsi="宋体"/>
          <w:bCs/>
        </w:rPr>
        <w:t>（4）国家法律、法规所规定由甲方承担的其它责任。</w:t>
      </w:r>
    </w:p>
    <w:p>
      <w:pPr>
        <w:snapToGrid w:val="0"/>
        <w:spacing w:line="360" w:lineRule="auto"/>
        <w:rPr>
          <w:rFonts w:ascii="宋体" w:hAnsi="宋体"/>
        </w:rPr>
      </w:pPr>
      <w:r>
        <w:rPr>
          <w:rFonts w:hint="eastAsia" w:ascii="宋体" w:hAnsi="宋体"/>
        </w:rPr>
        <w:t>八、乙方的权利和义务</w:t>
      </w:r>
    </w:p>
    <w:p>
      <w:pPr>
        <w:adjustRightInd w:val="0"/>
        <w:snapToGrid w:val="0"/>
        <w:spacing w:line="360" w:lineRule="auto"/>
        <w:ind w:firstLine="480" w:firstLineChars="200"/>
        <w:jc w:val="left"/>
        <w:textAlignment w:val="baseline"/>
        <w:rPr>
          <w:rFonts w:ascii="宋体" w:hAnsi="宋体"/>
          <w:bCs/>
        </w:rPr>
      </w:pPr>
      <w:r>
        <w:rPr>
          <w:rFonts w:hint="eastAsia" w:ascii="宋体" w:hAnsi="宋体"/>
          <w:bCs/>
        </w:rPr>
        <w:t>（1）对本合同规定的委托服务范围内的项目享有管理权及服务义务。</w:t>
      </w:r>
    </w:p>
    <w:p>
      <w:pPr>
        <w:adjustRightInd w:val="0"/>
        <w:snapToGrid w:val="0"/>
        <w:spacing w:line="360" w:lineRule="auto"/>
        <w:ind w:firstLine="480" w:firstLineChars="200"/>
        <w:jc w:val="left"/>
        <w:textAlignment w:val="baseline"/>
        <w:rPr>
          <w:rFonts w:ascii="宋体" w:hAnsi="宋体"/>
          <w:bCs/>
        </w:rPr>
      </w:pPr>
      <w:r>
        <w:rPr>
          <w:rFonts w:hint="eastAsia" w:ascii="宋体" w:hAnsi="宋体"/>
          <w:bCs/>
        </w:rPr>
        <w:t>（2）根据本合同的规定向甲方收取相关服务费用，并有权在本项目管理范围内管理及合理使用。</w:t>
      </w:r>
    </w:p>
    <w:p>
      <w:pPr>
        <w:adjustRightInd w:val="0"/>
        <w:snapToGrid w:val="0"/>
        <w:spacing w:line="360" w:lineRule="auto"/>
        <w:ind w:firstLine="480" w:firstLineChars="200"/>
        <w:jc w:val="left"/>
        <w:textAlignment w:val="baseline"/>
        <w:rPr>
          <w:rFonts w:ascii="宋体" w:hAnsi="宋体"/>
          <w:bCs/>
        </w:rPr>
      </w:pPr>
      <w:r>
        <w:rPr>
          <w:rFonts w:hint="eastAsia" w:ascii="宋体" w:hAnsi="宋体"/>
        </w:rPr>
        <w:t>（3）及时向甲方通告本项目服务范围内有关服务的重大事项，及时配合处理投诉。</w:t>
      </w:r>
    </w:p>
    <w:p>
      <w:pPr>
        <w:adjustRightInd w:val="0"/>
        <w:snapToGrid w:val="0"/>
        <w:spacing w:line="360" w:lineRule="auto"/>
        <w:ind w:firstLine="480" w:firstLineChars="200"/>
        <w:jc w:val="left"/>
        <w:textAlignment w:val="baseline"/>
        <w:rPr>
          <w:rFonts w:ascii="宋体" w:hAnsi="宋体"/>
          <w:bCs/>
        </w:rPr>
      </w:pPr>
      <w:r>
        <w:rPr>
          <w:rFonts w:hint="eastAsia" w:ascii="宋体" w:hAnsi="宋体"/>
          <w:bCs/>
        </w:rPr>
        <w:t>（4）接受项目行业管理部门及政府有关部门的指导，接受甲方的监督。</w:t>
      </w:r>
    </w:p>
    <w:p>
      <w:pPr>
        <w:adjustRightInd w:val="0"/>
        <w:snapToGrid w:val="0"/>
        <w:spacing w:line="360" w:lineRule="auto"/>
        <w:ind w:firstLine="480" w:firstLineChars="200"/>
        <w:jc w:val="left"/>
        <w:textAlignment w:val="baseline"/>
        <w:rPr>
          <w:rFonts w:ascii="宋体" w:hAnsi="宋体"/>
          <w:bCs/>
        </w:rPr>
      </w:pPr>
      <w:r>
        <w:rPr>
          <w:rFonts w:hint="eastAsia" w:ascii="宋体" w:hAnsi="宋体"/>
          <w:bCs/>
        </w:rPr>
        <w:t>（5）国家法律、法规所规定由乙方承担的其它责任。</w:t>
      </w:r>
    </w:p>
    <w:p>
      <w:pPr>
        <w:snapToGrid w:val="0"/>
        <w:spacing w:line="360" w:lineRule="auto"/>
        <w:rPr>
          <w:rFonts w:ascii="宋体" w:hAnsi="宋体"/>
        </w:rPr>
      </w:pPr>
      <w:r>
        <w:rPr>
          <w:rFonts w:hint="eastAsia" w:ascii="宋体" w:hAnsi="宋体"/>
        </w:rPr>
        <w:t>九、违约责任</w:t>
      </w:r>
    </w:p>
    <w:p>
      <w:pPr>
        <w:adjustRightInd w:val="0"/>
        <w:snapToGrid w:val="0"/>
        <w:spacing w:line="360" w:lineRule="auto"/>
        <w:ind w:firstLine="480" w:firstLineChars="200"/>
        <w:jc w:val="left"/>
        <w:textAlignment w:val="baseline"/>
        <w:rPr>
          <w:rFonts w:ascii="宋体" w:hAnsi="宋体"/>
          <w:bCs/>
        </w:rPr>
      </w:pPr>
      <w:r>
        <w:rPr>
          <w:rFonts w:hint="eastAsia" w:ascii="宋体" w:hAnsi="宋体"/>
          <w:bCs/>
        </w:rPr>
        <w:t>（1）甲乙双方必须遵守本合同并执行合同中的各项规定，保证本合同的正常履行。</w:t>
      </w:r>
    </w:p>
    <w:p>
      <w:pPr>
        <w:adjustRightInd w:val="0"/>
        <w:snapToGrid w:val="0"/>
        <w:spacing w:line="360" w:lineRule="auto"/>
        <w:ind w:firstLine="480" w:firstLineChars="200"/>
        <w:jc w:val="left"/>
        <w:textAlignment w:val="baseline"/>
        <w:rPr>
          <w:rFonts w:ascii="宋体" w:hAnsi="宋体"/>
          <w:bCs/>
        </w:rPr>
      </w:pPr>
      <w:r>
        <w:rPr>
          <w:rFonts w:hint="eastAsia" w:ascii="宋体" w:hAnsi="宋体"/>
          <w:bCs/>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napToGrid w:val="0"/>
        <w:spacing w:line="360" w:lineRule="auto"/>
        <w:rPr>
          <w:rFonts w:ascii="宋体" w:hAnsi="宋体"/>
        </w:rPr>
      </w:pPr>
      <w:r>
        <w:rPr>
          <w:rFonts w:hint="eastAsia" w:ascii="宋体" w:hAnsi="宋体"/>
        </w:rPr>
        <w:t>十、不可抗力事件处理</w:t>
      </w:r>
    </w:p>
    <w:p>
      <w:pPr>
        <w:tabs>
          <w:tab w:val="left" w:pos="0"/>
        </w:tabs>
        <w:snapToGrid w:val="0"/>
        <w:spacing w:line="360" w:lineRule="auto"/>
        <w:ind w:firstLine="480" w:firstLineChars="200"/>
        <w:rPr>
          <w:rFonts w:ascii="宋体" w:hAnsi="宋体"/>
        </w:rPr>
      </w:pPr>
      <w:r>
        <w:rPr>
          <w:rFonts w:hint="eastAsia" w:ascii="宋体" w:hAnsi="宋体"/>
        </w:rPr>
        <w:t>（1）在合同有效期内，任何一方因不可抗力事件导致不能履行合同，则合同履行期可延长，其延长期与不可抗力影响期相同。</w:t>
      </w:r>
    </w:p>
    <w:p>
      <w:pPr>
        <w:tabs>
          <w:tab w:val="left" w:pos="0"/>
        </w:tabs>
        <w:snapToGrid w:val="0"/>
        <w:spacing w:line="360" w:lineRule="auto"/>
        <w:ind w:firstLine="480" w:firstLineChars="200"/>
        <w:rPr>
          <w:rFonts w:ascii="宋体" w:hAnsi="宋体"/>
        </w:rPr>
      </w:pPr>
      <w:r>
        <w:rPr>
          <w:rFonts w:hint="eastAsia" w:ascii="宋体" w:hAnsi="宋体"/>
        </w:rPr>
        <w:t>（2）不可抗力事件发生后，应立即通知对方，并寄送有关权威机构出具的证明。</w:t>
      </w:r>
    </w:p>
    <w:p>
      <w:pPr>
        <w:tabs>
          <w:tab w:val="left" w:pos="0"/>
        </w:tabs>
        <w:snapToGrid w:val="0"/>
        <w:spacing w:line="360" w:lineRule="auto"/>
        <w:ind w:right="-163" w:rightChars="-68" w:firstLine="480" w:firstLineChars="200"/>
        <w:rPr>
          <w:rFonts w:ascii="宋体" w:hAnsi="宋体"/>
        </w:rPr>
      </w:pPr>
      <w:r>
        <w:rPr>
          <w:rFonts w:hint="eastAsia" w:ascii="宋体" w:hAnsi="宋体"/>
        </w:rPr>
        <w:t>（3）不可抗力事件延续120天以上，双方应通过友好协商，确定是否继续履行合同。</w:t>
      </w:r>
    </w:p>
    <w:p>
      <w:pPr>
        <w:snapToGrid w:val="0"/>
        <w:spacing w:line="360" w:lineRule="auto"/>
        <w:rPr>
          <w:rFonts w:ascii="宋体" w:hAnsi="宋体"/>
        </w:rPr>
      </w:pPr>
      <w:bookmarkStart w:id="49" w:name="_Toc225670756"/>
      <w:bookmarkStart w:id="50" w:name="_Toc185395254"/>
      <w:bookmarkStart w:id="51" w:name="_Toc211854454"/>
      <w:bookmarkStart w:id="52" w:name="_Toc251768867"/>
      <w:bookmarkStart w:id="53" w:name="_Toc247334846"/>
      <w:bookmarkStart w:id="54" w:name="_Toc239568423"/>
      <w:bookmarkStart w:id="55" w:name="_Toc286993792"/>
      <w:bookmarkStart w:id="56" w:name="_Toc241833908"/>
      <w:bookmarkStart w:id="57" w:name="_Toc237145411"/>
      <w:bookmarkStart w:id="58" w:name="_Toc232492933"/>
      <w:bookmarkStart w:id="59" w:name="_Toc211911353"/>
      <w:bookmarkStart w:id="60" w:name="_Toc225654649"/>
      <w:bookmarkStart w:id="61" w:name="_Toc225244857"/>
      <w:bookmarkStart w:id="62" w:name="_Toc239233919"/>
      <w:bookmarkStart w:id="63" w:name="_Toc212019599"/>
      <w:bookmarkStart w:id="64" w:name="_Toc238984980"/>
      <w:r>
        <w:rPr>
          <w:rFonts w:hint="eastAsia" w:ascii="宋体" w:hAnsi="宋体"/>
        </w:rPr>
        <w:t>十一、解决合同纠纷的方式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tabs>
          <w:tab w:val="left" w:pos="0"/>
        </w:tabs>
        <w:snapToGrid w:val="0"/>
        <w:spacing w:line="360" w:lineRule="auto"/>
        <w:ind w:left="426"/>
        <w:rPr>
          <w:rFonts w:ascii="宋体" w:hAnsi="宋体"/>
        </w:rPr>
      </w:pPr>
      <w:r>
        <w:rPr>
          <w:rFonts w:hint="eastAsia" w:ascii="宋体" w:hAnsi="宋体"/>
        </w:rPr>
        <w:t>（1）在执行本合同中发生的或与本合同有关的争端，双方应通过友好协商解决，经协商在60天内不能达成协议时，应提交成都仲裁委员会仲裁。</w:t>
      </w:r>
    </w:p>
    <w:p>
      <w:pPr>
        <w:tabs>
          <w:tab w:val="left" w:pos="0"/>
        </w:tabs>
        <w:snapToGrid w:val="0"/>
        <w:spacing w:line="360" w:lineRule="auto"/>
        <w:ind w:firstLine="480" w:firstLineChars="200"/>
        <w:rPr>
          <w:rFonts w:ascii="宋体" w:hAnsi="宋体"/>
        </w:rPr>
      </w:pPr>
      <w:r>
        <w:rPr>
          <w:rFonts w:hint="eastAsia" w:ascii="宋体" w:hAnsi="宋体"/>
        </w:rPr>
        <w:t>（2）仲裁裁决应为最终决定，并对双方具有约束力。</w:t>
      </w:r>
    </w:p>
    <w:p>
      <w:pPr>
        <w:tabs>
          <w:tab w:val="left" w:pos="0"/>
        </w:tabs>
        <w:snapToGrid w:val="0"/>
        <w:spacing w:line="360" w:lineRule="auto"/>
        <w:ind w:firstLine="480" w:firstLineChars="200"/>
        <w:rPr>
          <w:rFonts w:ascii="宋体" w:hAnsi="宋体"/>
        </w:rPr>
      </w:pPr>
      <w:r>
        <w:rPr>
          <w:rFonts w:hint="eastAsia" w:ascii="宋体" w:hAnsi="宋体"/>
        </w:rPr>
        <w:t xml:space="preserve">（3）除另有裁决外，仲裁费应由败诉方负担。 </w:t>
      </w:r>
    </w:p>
    <w:p>
      <w:pPr>
        <w:autoSpaceDE w:val="0"/>
        <w:autoSpaceDN w:val="0"/>
        <w:spacing w:line="360" w:lineRule="auto"/>
        <w:ind w:firstLine="360"/>
        <w:rPr>
          <w:rFonts w:ascii="宋体" w:hAnsi="宋体" w:cs="宋体"/>
          <w:kern w:val="0"/>
        </w:rPr>
      </w:pPr>
      <w:r>
        <w:rPr>
          <w:rFonts w:hint="eastAsia" w:ascii="宋体" w:hAnsi="宋体"/>
        </w:rPr>
        <w:t>在仲裁期间，除正在进行仲裁部分外，合同其他部分继续执行。</w:t>
      </w:r>
      <w:r>
        <w:rPr>
          <w:rFonts w:hint="eastAsia" w:ascii="宋体" w:hAnsi="宋体" w:cs="宋体"/>
          <w:kern w:val="0"/>
          <w:lang w:val="zh-CN"/>
        </w:rPr>
        <w:t>。</w:t>
      </w:r>
    </w:p>
    <w:p>
      <w:pPr>
        <w:autoSpaceDE w:val="0"/>
        <w:autoSpaceDN w:val="0"/>
        <w:spacing w:line="360" w:lineRule="auto"/>
        <w:rPr>
          <w:rFonts w:ascii="宋体" w:hAnsi="宋体" w:cs="宋体"/>
          <w:kern w:val="0"/>
        </w:rPr>
      </w:pPr>
      <w:r>
        <w:rPr>
          <w:rFonts w:hint="eastAsia" w:ascii="宋体" w:hAnsi="宋体" w:cs="宋体"/>
          <w:kern w:val="0"/>
          <w:lang w:val="zh-CN"/>
        </w:rPr>
        <w:t>十二、合同生效及其它</w:t>
      </w:r>
      <w:r>
        <w:rPr>
          <w:rFonts w:hint="eastAsia" w:ascii="宋体" w:hAnsi="宋体" w:cs="宋体"/>
          <w:kern w:val="0"/>
        </w:rPr>
        <w:t>：</w:t>
      </w:r>
    </w:p>
    <w:p>
      <w:pPr>
        <w:autoSpaceDE w:val="0"/>
        <w:autoSpaceDN w:val="0"/>
        <w:adjustRightInd w:val="0"/>
        <w:snapToGrid w:val="0"/>
        <w:spacing w:line="360" w:lineRule="auto"/>
        <w:ind w:firstLine="480"/>
        <w:rPr>
          <w:rFonts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u w:val="dashDotHeavy"/>
          <w:lang w:val="zh-CN"/>
        </w:rPr>
        <w:t xml:space="preserve"> </w:t>
      </w:r>
      <w:r>
        <w:rPr>
          <w:rFonts w:hint="eastAsia" w:ascii="宋体" w:hAnsi="宋体" w:cs="宋体"/>
          <w:kern w:val="0"/>
          <w:u w:val="dashDotHeavy"/>
        </w:rPr>
        <w:t xml:space="preserve"> </w:t>
      </w:r>
      <w:r>
        <w:rPr>
          <w:rFonts w:hint="eastAsia" w:ascii="宋体" w:hAnsi="宋体" w:cs="宋体"/>
          <w:kern w:val="0"/>
          <w:u w:val="dashDotHeavy"/>
          <w:lang w:val="zh-CN"/>
        </w:rPr>
        <w:t xml:space="preserve"> </w:t>
      </w:r>
      <w:r>
        <w:rPr>
          <w:rFonts w:hint="eastAsia" w:ascii="宋体" w:hAnsi="宋体" w:cs="宋体"/>
          <w:kern w:val="0"/>
          <w:lang w:val="zh-CN"/>
        </w:rPr>
        <w:t>份，甲方</w:t>
      </w:r>
      <w:r>
        <w:rPr>
          <w:rFonts w:hint="eastAsia" w:ascii="宋体" w:hAnsi="宋体" w:cs="宋体"/>
          <w:kern w:val="0"/>
          <w:u w:val="single"/>
        </w:rPr>
        <w:t xml:space="preserve">  </w:t>
      </w:r>
      <w:r>
        <w:rPr>
          <w:rFonts w:hint="eastAsia" w:ascii="宋体" w:hAnsi="宋体" w:cs="宋体"/>
          <w:kern w:val="0"/>
        </w:rPr>
        <w:t>份，乙方</w:t>
      </w:r>
      <w:r>
        <w:rPr>
          <w:rFonts w:hint="eastAsia" w:ascii="宋体" w:hAnsi="宋体" w:cs="宋体"/>
          <w:kern w:val="0"/>
          <w:u w:val="single"/>
        </w:rPr>
        <w:t xml:space="preserve">  </w:t>
      </w:r>
      <w:r>
        <w:rPr>
          <w:rFonts w:hint="eastAsia" w:ascii="宋体" w:hAnsi="宋体" w:cs="宋体"/>
          <w:kern w:val="0"/>
        </w:rPr>
        <w:t>份 ，采购代理机构1份。</w:t>
      </w:r>
      <w:r>
        <w:rPr>
          <w:rFonts w:hint="eastAsia" w:ascii="宋体" w:hAnsi="宋体" w:cs="宋体"/>
          <w:kern w:val="0"/>
          <w:lang w:val="zh-CN"/>
        </w:rPr>
        <w:t>经双方签字，并加盖公章即为生效。</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hAnsi="宋体" w:cs="宋体"/>
          <w:kern w:val="0"/>
        </w:rPr>
      </w:pPr>
      <w:r>
        <w:rPr>
          <w:rFonts w:hint="eastAsia" w:ascii="宋体" w:hAnsi="宋体" w:cs="宋体"/>
          <w:kern w:val="0"/>
          <w:lang w:val="zh-CN"/>
        </w:rPr>
        <w:t>甲方（盖章）：</w:t>
      </w:r>
      <w:r>
        <w:rPr>
          <w:rFonts w:hint="eastAsia" w:ascii="宋体" w:hAnsi="宋体" w:cs="宋体"/>
          <w:kern w:val="0"/>
        </w:rPr>
        <w:t xml:space="preserve">                         </w:t>
      </w:r>
      <w:r>
        <w:rPr>
          <w:rFonts w:hint="eastAsia" w:ascii="宋体" w:hAnsi="宋体" w:cs="宋体"/>
          <w:kern w:val="0"/>
          <w:lang w:val="zh-CN"/>
        </w:rPr>
        <w:t>乙方（盖章）：</w:t>
      </w:r>
    </w:p>
    <w:p>
      <w:pPr>
        <w:autoSpaceDE w:val="0"/>
        <w:autoSpaceDN w:val="0"/>
        <w:spacing w:line="360" w:lineRule="auto"/>
        <w:rPr>
          <w:rFonts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开户银行：</w:t>
      </w:r>
    </w:p>
    <w:p>
      <w:pPr>
        <w:autoSpaceDE w:val="0"/>
        <w:autoSpaceDN w:val="0"/>
        <w:spacing w:line="360" w:lineRule="auto"/>
        <w:rPr>
          <w:rFonts w:ascii="宋体" w:hAnsi="宋体" w:cs="宋体"/>
          <w:kern w:val="0"/>
        </w:rPr>
      </w:pPr>
      <w:r>
        <w:rPr>
          <w:rFonts w:hint="eastAsia" w:ascii="宋体" w:hAnsi="宋体" w:cs="宋体"/>
          <w:kern w:val="0"/>
          <w:lang w:val="zh-CN"/>
        </w:rPr>
        <w:t>联系电话：</w:t>
      </w:r>
      <w:r>
        <w:rPr>
          <w:rFonts w:hint="eastAsia" w:ascii="宋体" w:hAnsi="宋体" w:cs="宋体"/>
          <w:kern w:val="0"/>
        </w:rPr>
        <w:t xml:space="preserve">                             </w:t>
      </w:r>
      <w:r>
        <w:rPr>
          <w:rFonts w:hint="eastAsia" w:ascii="宋体" w:hAnsi="宋体" w:cs="宋体"/>
          <w:kern w:val="0"/>
          <w:lang w:val="zh-CN"/>
        </w:rPr>
        <w:t>账号：</w:t>
      </w:r>
    </w:p>
    <w:p>
      <w:pPr>
        <w:autoSpaceDE w:val="0"/>
        <w:autoSpaceDN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联系电话：</w:t>
      </w:r>
    </w:p>
    <w:p>
      <w:pPr>
        <w:autoSpaceDE w:val="0"/>
        <w:autoSpaceDN w:val="0"/>
        <w:spacing w:line="360" w:lineRule="auto"/>
        <w:ind w:firstLine="1320" w:firstLineChars="550"/>
        <w:rPr>
          <w:rFonts w:ascii="宋体" w:hAnsi="宋体" w:cs="宋体"/>
          <w:kern w:val="0"/>
        </w:rPr>
      </w:pPr>
      <w:r>
        <w:rPr>
          <w:rFonts w:hint="eastAsia" w:ascii="宋体" w:hAnsi="宋体" w:cs="宋体"/>
          <w:kern w:val="0"/>
          <w:lang w:val="zh-CN"/>
        </w:rPr>
        <w:t>签约时间：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rPr>
      </w:pPr>
      <w:r>
        <w:rPr>
          <w:rFonts w:hint="eastAsia" w:ascii="宋体" w:hAnsi="宋体" w:cs="宋体"/>
          <w:kern w:val="0"/>
          <w:lang w:val="zh-CN"/>
        </w:rPr>
        <w:t>采购代理机构：</w:t>
      </w:r>
      <w:r>
        <w:rPr>
          <w:rFonts w:hint="eastAsia" w:ascii="宋体" w:hAnsi="宋体" w:cs="宋体"/>
          <w:kern w:val="0"/>
        </w:rPr>
        <w:t>青海颐成招标代理有限公司</w:t>
      </w:r>
    </w:p>
    <w:p>
      <w:pPr>
        <w:autoSpaceDE w:val="0"/>
        <w:autoSpaceDN w:val="0"/>
        <w:spacing w:line="360" w:lineRule="auto"/>
        <w:rPr>
          <w:rFonts w:ascii="宋体" w:hAnsi="宋体" w:cs="宋体"/>
          <w:kern w:val="0"/>
        </w:rPr>
      </w:pPr>
      <w:r>
        <w:rPr>
          <w:rFonts w:hint="eastAsia" w:ascii="宋体" w:hAnsi="宋体" w:cs="宋体"/>
          <w:kern w:val="0"/>
          <w:lang w:val="zh-CN"/>
        </w:rPr>
        <w:t>负责人或经办人：</w:t>
      </w:r>
    </w:p>
    <w:p>
      <w:pPr>
        <w:autoSpaceDE w:val="0"/>
        <w:autoSpaceDN w:val="0"/>
        <w:spacing w:line="360" w:lineRule="auto"/>
        <w:rPr>
          <w:rFonts w:ascii="宋体" w:hAnsi="宋体" w:cs="宋体"/>
          <w:kern w:val="0"/>
          <w:sz w:val="28"/>
          <w:szCs w:val="28"/>
        </w:rPr>
      </w:pPr>
      <w:r>
        <w:rPr>
          <w:rFonts w:hint="eastAsia" w:ascii="宋体" w:hAnsi="宋体" w:cs="宋体"/>
          <w:kern w:val="0"/>
          <w:lang w:val="zh-CN"/>
        </w:rPr>
        <w:t>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lang w:val="zh-CN"/>
        </w:rPr>
        <w:t>合同通用条款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1"/>
        <w:spacing w:before="0" w:after="0" w:line="360" w:lineRule="auto"/>
        <w:rPr>
          <w:rFonts w:ascii="宋体" w:hAnsi="宋体" w:cs="宋体"/>
          <w:color w:val="000000"/>
          <w:lang w:val="zh-CN"/>
        </w:rPr>
      </w:pPr>
      <w:r>
        <w:rPr>
          <w:rFonts w:hint="eastAsia" w:ascii="宋体" w:hAnsi="宋体" w:cs="宋体"/>
          <w:color w:val="000000"/>
          <w:szCs w:val="36"/>
          <w:lang w:val="zh-CN"/>
        </w:rPr>
        <w:br w:type="page"/>
      </w:r>
      <w:bookmarkStart w:id="65" w:name="_Toc45565314"/>
      <w:r>
        <w:rPr>
          <w:rFonts w:hint="eastAsia" w:ascii="宋体" w:hAnsi="宋体" w:cs="宋体"/>
          <w:color w:val="000000"/>
          <w:szCs w:val="36"/>
          <w:lang w:val="zh-CN"/>
        </w:rPr>
        <w:t>第四部分  投标文件格式</w:t>
      </w:r>
      <w:bookmarkEnd w:id="65"/>
    </w:p>
    <w:p>
      <w:pPr>
        <w:pStyle w:val="21"/>
        <w:spacing w:before="0" w:after="0" w:line="360" w:lineRule="auto"/>
        <w:jc w:val="left"/>
        <w:outlineLvl w:val="1"/>
        <w:rPr>
          <w:rFonts w:ascii="宋体" w:hAnsi="宋体" w:cs="宋体"/>
          <w:color w:val="000000"/>
        </w:rPr>
      </w:pPr>
      <w:bookmarkStart w:id="66" w:name="_Toc11851"/>
      <w:bookmarkStart w:id="67" w:name="_Toc45565315"/>
      <w:r>
        <w:rPr>
          <w:rFonts w:hint="eastAsia" w:ascii="宋体" w:hAnsi="宋体" w:cs="宋体"/>
          <w:color w:val="000000"/>
          <w:sz w:val="30"/>
          <w:szCs w:val="30"/>
          <w:lang w:val="zh-CN"/>
        </w:rPr>
        <w:t>封面</w:t>
      </w:r>
      <w:bookmarkEnd w:id="66"/>
      <w:r>
        <w:rPr>
          <w:rFonts w:hint="eastAsia" w:ascii="宋体" w:hAnsi="宋体" w:cs="宋体"/>
          <w:color w:val="000000"/>
          <w:sz w:val="30"/>
          <w:szCs w:val="30"/>
          <w:lang w:val="zh-CN"/>
        </w:rPr>
        <w:t>（上册）</w:t>
      </w:r>
      <w:bookmarkEnd w:id="67"/>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68" w:name="_Toc45565316"/>
      <w:bookmarkStart w:id="69" w:name="_Toc29902"/>
      <w:bookmarkStart w:id="70" w:name="_Toc8514"/>
      <w:r>
        <w:rPr>
          <w:rFonts w:hint="eastAsia" w:ascii="宋体" w:hAnsi="宋体" w:cs="宋体"/>
          <w:color w:val="000000"/>
          <w:sz w:val="30"/>
          <w:szCs w:val="30"/>
          <w:lang w:val="zh-CN"/>
        </w:rPr>
        <w:t>目录（上册）</w:t>
      </w:r>
      <w:bookmarkEnd w:id="68"/>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具备履行合同所必需的专业技术与服务能力的证明材料……所在页码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69"/>
    <w:bookmarkEnd w:id="70"/>
    <w:p>
      <w:pPr>
        <w:pStyle w:val="21"/>
        <w:spacing w:before="0" w:after="0" w:line="360" w:lineRule="auto"/>
        <w:jc w:val="left"/>
        <w:outlineLvl w:val="1"/>
        <w:rPr>
          <w:rFonts w:ascii="宋体" w:hAnsi="宋体" w:cs="宋体"/>
          <w:color w:val="000000"/>
          <w:lang w:val="zh-CN"/>
        </w:rPr>
      </w:pPr>
      <w:bookmarkStart w:id="71" w:name="_Toc19582"/>
      <w:r>
        <w:rPr>
          <w:rFonts w:hint="eastAsia" w:ascii="宋体" w:hAnsi="宋体" w:cs="宋体"/>
          <w:color w:val="000000"/>
          <w:sz w:val="30"/>
          <w:szCs w:val="30"/>
          <w:lang w:val="zh-CN"/>
        </w:rPr>
        <w:br w:type="page"/>
      </w:r>
      <w:bookmarkStart w:id="72" w:name="_Toc45565317"/>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71"/>
      <w:bookmarkEnd w:id="72"/>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致：青海颐成招标代理有限公司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73" w:name="_Toc45565318"/>
      <w:bookmarkStart w:id="74"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7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致：青海颐成招标代理有限公司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74"/>
      <w:bookmarkStart w:id="75" w:name="_Toc45565319"/>
      <w:bookmarkStart w:id="76"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75"/>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致：青海颐成招标代理有限公司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77" w:name="_Toc45565320"/>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7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致：青海颐成招标代理有限公司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关于贵方于</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采购项目，本签字人愿意参加投标，提供采购一览表中要求的所有服务成果，并证实提交的所有资料是准确的和真实的。同时，我代表（投标人名称），在此作如下承诺：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服务。如果在合同执行过程中，如因我方原因造成提交成果延误或者提交成果因设计深度问题等无法达到业主要求，我方一定尽快满足一切要求，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78" w:name="_Toc45565321"/>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78"/>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致：青海颐成招标代理有限公司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六、认真履行中标人应承担的责任和义务，全面执行采购合同规定的各项内容，保质保量地按时提供采购的服务成果。</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76"/>
      <w:bookmarkStart w:id="79" w:name="_Toc45565322"/>
      <w:bookmarkStart w:id="80"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79"/>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7"/>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81" w:name="_Toc45565323"/>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81"/>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基本开户银行近三个月内出具的有效的资信证明（同时提供基本存款账户开户许可证或基本存款账户信息证明）或上一年度（</w:t>
      </w:r>
      <w:r>
        <w:rPr>
          <w:rFonts w:hint="eastAsia" w:ascii="宋体" w:hAnsi="宋体" w:cs="宋体"/>
          <w:color w:val="000000"/>
          <w:kern w:val="0"/>
        </w:rPr>
        <w:t>2018年度或2019年度</w:t>
      </w:r>
      <w:r>
        <w:rPr>
          <w:rFonts w:hint="eastAsia" w:ascii="宋体" w:hAnsi="宋体" w:cs="宋体"/>
          <w:color w:val="000000"/>
          <w:kern w:val="0"/>
          <w:lang w:val="zh-CN"/>
        </w:rPr>
        <w:t>）</w:t>
      </w:r>
      <w:r>
        <w:rPr>
          <w:rFonts w:hint="eastAsia" w:ascii="宋体" w:hAnsi="宋体"/>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投标人是其他组织和自然人，没有经审计的财务报告，可以提供基本开户银行出具的资信证明</w:t>
      </w:r>
      <w:r>
        <w:rPr>
          <w:rFonts w:hint="eastAsia" w:ascii="宋体" w:hAnsi="宋体" w:cs="宋体"/>
          <w:color w:val="000000"/>
          <w:kern w:val="0"/>
          <w:lang w:val="zh-CN"/>
        </w:rPr>
        <w:t>（同时提供基本存款账户开户许可证或基本存款账户信息证明）</w:t>
      </w:r>
      <w:r>
        <w:rPr>
          <w:rFonts w:hint="eastAsia" w:ascii="宋体" w:hAnsi="宋体"/>
        </w:rPr>
        <w:t>。</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2、近半年内任意三个月的依法缴纳税收和社会保障资金记录的证明材料；依法免税或不需要缴纳社会保障资金的投标人须提供相应文件证明其依法免税或不需要缴纳社会保障资金。</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80"/>
      <w:bookmarkStart w:id="82" w:name="_Toc45565324"/>
      <w:bookmarkStart w:id="83"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具备履行合同所必需的专业技术与服务能力的证明材料</w:t>
      </w:r>
      <w:bookmarkEnd w:id="82"/>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具备履行合同所必需的专业技术与服务能力的证明材料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为保证本项目合同的顺利履行，投标人必须具备履行合同的专业技术与服务能力，须提供必须具备履行合同的专业技术与服务能力的承诺函（格式自拟），并提供相关人员的职称证书、用工合同等证明材料</w:t>
      </w:r>
    </w:p>
    <w:p>
      <w:pPr>
        <w:pStyle w:val="21"/>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84" w:name="_Toc45565325"/>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8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青海颐成招标代理有限公司</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附</w:t>
      </w:r>
      <w:r>
        <w:rPr>
          <w:rFonts w:hint="eastAsia" w:ascii="宋体" w:hAnsi="宋体" w:cs="宋体"/>
          <w:kern w:val="0"/>
        </w:rPr>
        <w:t>“信用中国”网站下载的完整的信用信息和“中国政府采购网”的查询截图；信息生成时间和截图时间为投标文件递交截止时间前20天内</w:t>
      </w:r>
      <w:r>
        <w:rPr>
          <w:rFonts w:hint="eastAsia" w:ascii="宋体" w:hAnsi="宋体" w:cs="宋体"/>
          <w:color w:val="000000"/>
          <w:kern w:val="0"/>
          <w:lang w:val="zh-CN"/>
        </w:rPr>
        <w:t>。</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1"/>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85" w:name="_Toc29764"/>
      <w:bookmarkStart w:id="86" w:name="_Toc45565326"/>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85"/>
      <w:bookmarkEnd w:id="86"/>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致：青海颐成招标代理有限公司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日以企业账                                                                                                                                                                                                                                                                                                                                                                                                                                                                                                                                                                                                                                                                                                                                                                         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83"/>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1"/>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87" w:name="_Toc45565327"/>
      <w:r>
        <w:rPr>
          <w:rFonts w:hint="eastAsia" w:ascii="宋体" w:hAnsi="宋体" w:cs="宋体"/>
          <w:color w:val="000000"/>
          <w:sz w:val="30"/>
          <w:szCs w:val="30"/>
          <w:lang w:val="zh-CN"/>
        </w:rPr>
        <w:t>目录（下册）</w:t>
      </w:r>
      <w:bookmarkEnd w:id="87"/>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投标人本项目管理、技术、服务人员情况表…………………所在页码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olor w:val="000000"/>
          <w:kern w:val="0"/>
          <w:szCs w:val="28"/>
        </w:rPr>
        <w:t>项目实施方案及相关售后服务</w:t>
      </w:r>
      <w:r>
        <w:rPr>
          <w:rFonts w:hint="eastAsia" w:ascii="宋体" w:hAnsi="宋体" w:cs="宋体"/>
          <w:color w:val="000000"/>
          <w:kern w:val="0"/>
          <w:lang w:val="zh-CN"/>
        </w:rPr>
        <w:t>…………………………………所在页码</w:t>
      </w:r>
    </w:p>
    <w:p>
      <w:pPr>
        <w:numPr>
          <w:ilvl w:val="0"/>
          <w:numId w:val="8"/>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8"/>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21"/>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88" w:name="_Toc45565328"/>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88"/>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6"/>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6"/>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6"/>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color w:val="000000"/>
                <w:szCs w:val="24"/>
              </w:rPr>
            </w:pPr>
          </w:p>
        </w:tc>
        <w:tc>
          <w:tcPr>
            <w:tcW w:w="2514" w:type="dxa"/>
            <w:vAlign w:val="center"/>
          </w:tcPr>
          <w:p>
            <w:pPr>
              <w:pStyle w:val="6"/>
              <w:spacing w:line="360" w:lineRule="auto"/>
              <w:ind w:firstLine="0"/>
              <w:jc w:val="center"/>
              <w:rPr>
                <w:rFonts w:ascii="宋体" w:hAnsi="宋体" w:cs="宋体"/>
                <w:color w:val="000000"/>
                <w:szCs w:val="24"/>
              </w:rPr>
            </w:pPr>
          </w:p>
        </w:tc>
        <w:tc>
          <w:tcPr>
            <w:tcW w:w="2266" w:type="dxa"/>
            <w:vAlign w:val="center"/>
          </w:tcPr>
          <w:p>
            <w:pPr>
              <w:pStyle w:val="6"/>
              <w:spacing w:line="360" w:lineRule="auto"/>
              <w:ind w:firstLine="0"/>
              <w:jc w:val="center"/>
              <w:rPr>
                <w:rFonts w:ascii="宋体" w:hAnsi="宋体" w:cs="宋体"/>
                <w:color w:val="000000"/>
                <w:szCs w:val="24"/>
              </w:rPr>
            </w:pPr>
          </w:p>
        </w:tc>
        <w:tc>
          <w:tcPr>
            <w:tcW w:w="2966" w:type="dxa"/>
            <w:vAlign w:val="center"/>
          </w:tcPr>
          <w:p>
            <w:pPr>
              <w:pStyle w:val="6"/>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color w:val="000000"/>
                <w:szCs w:val="24"/>
              </w:rPr>
            </w:pPr>
          </w:p>
        </w:tc>
        <w:tc>
          <w:tcPr>
            <w:tcW w:w="2514" w:type="dxa"/>
            <w:vAlign w:val="center"/>
          </w:tcPr>
          <w:p>
            <w:pPr>
              <w:pStyle w:val="6"/>
              <w:spacing w:line="360" w:lineRule="auto"/>
              <w:ind w:firstLine="0"/>
              <w:jc w:val="center"/>
              <w:rPr>
                <w:rFonts w:ascii="宋体" w:hAnsi="宋体" w:cs="宋体"/>
                <w:color w:val="000000"/>
                <w:szCs w:val="24"/>
              </w:rPr>
            </w:pPr>
          </w:p>
        </w:tc>
        <w:tc>
          <w:tcPr>
            <w:tcW w:w="2266" w:type="dxa"/>
            <w:vAlign w:val="center"/>
          </w:tcPr>
          <w:p>
            <w:pPr>
              <w:pStyle w:val="6"/>
              <w:spacing w:line="360" w:lineRule="auto"/>
              <w:ind w:firstLine="0"/>
              <w:jc w:val="center"/>
              <w:rPr>
                <w:rFonts w:ascii="宋体" w:hAnsi="宋体" w:cs="宋体"/>
                <w:color w:val="000000"/>
                <w:szCs w:val="24"/>
              </w:rPr>
            </w:pPr>
          </w:p>
        </w:tc>
        <w:tc>
          <w:tcPr>
            <w:tcW w:w="2966" w:type="dxa"/>
            <w:vAlign w:val="center"/>
          </w:tcPr>
          <w:p>
            <w:pPr>
              <w:pStyle w:val="6"/>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color w:val="000000"/>
                <w:szCs w:val="24"/>
              </w:rPr>
            </w:pPr>
          </w:p>
        </w:tc>
        <w:tc>
          <w:tcPr>
            <w:tcW w:w="2514" w:type="dxa"/>
            <w:vAlign w:val="center"/>
          </w:tcPr>
          <w:p>
            <w:pPr>
              <w:pStyle w:val="6"/>
              <w:spacing w:line="360" w:lineRule="auto"/>
              <w:ind w:firstLine="0"/>
              <w:jc w:val="center"/>
              <w:rPr>
                <w:rFonts w:ascii="宋体" w:hAnsi="宋体" w:cs="宋体"/>
                <w:color w:val="000000"/>
                <w:szCs w:val="24"/>
              </w:rPr>
            </w:pPr>
          </w:p>
        </w:tc>
        <w:tc>
          <w:tcPr>
            <w:tcW w:w="2266" w:type="dxa"/>
            <w:vAlign w:val="center"/>
          </w:tcPr>
          <w:p>
            <w:pPr>
              <w:pStyle w:val="6"/>
              <w:spacing w:line="360" w:lineRule="auto"/>
              <w:ind w:firstLine="0"/>
              <w:jc w:val="center"/>
              <w:rPr>
                <w:rFonts w:ascii="宋体" w:hAnsi="宋体" w:cs="宋体"/>
                <w:color w:val="000000"/>
                <w:szCs w:val="24"/>
              </w:rPr>
            </w:pPr>
          </w:p>
        </w:tc>
        <w:tc>
          <w:tcPr>
            <w:tcW w:w="2966" w:type="dxa"/>
            <w:vAlign w:val="center"/>
          </w:tcPr>
          <w:p>
            <w:pPr>
              <w:pStyle w:val="6"/>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color w:val="000000"/>
                <w:szCs w:val="24"/>
              </w:rPr>
            </w:pPr>
          </w:p>
        </w:tc>
        <w:tc>
          <w:tcPr>
            <w:tcW w:w="2514" w:type="dxa"/>
            <w:vAlign w:val="center"/>
          </w:tcPr>
          <w:p>
            <w:pPr>
              <w:pStyle w:val="6"/>
              <w:spacing w:line="360" w:lineRule="auto"/>
              <w:ind w:firstLine="0"/>
              <w:jc w:val="center"/>
              <w:rPr>
                <w:rFonts w:ascii="宋体" w:hAnsi="宋体" w:cs="宋体"/>
                <w:color w:val="000000"/>
                <w:szCs w:val="24"/>
              </w:rPr>
            </w:pPr>
          </w:p>
        </w:tc>
        <w:tc>
          <w:tcPr>
            <w:tcW w:w="2266" w:type="dxa"/>
            <w:vAlign w:val="center"/>
          </w:tcPr>
          <w:p>
            <w:pPr>
              <w:pStyle w:val="6"/>
              <w:spacing w:line="360" w:lineRule="auto"/>
              <w:ind w:firstLine="0"/>
              <w:jc w:val="center"/>
              <w:rPr>
                <w:rFonts w:ascii="宋体" w:hAnsi="宋体" w:cs="宋体"/>
                <w:color w:val="000000"/>
                <w:szCs w:val="24"/>
              </w:rPr>
            </w:pPr>
          </w:p>
        </w:tc>
        <w:tc>
          <w:tcPr>
            <w:tcW w:w="2966" w:type="dxa"/>
            <w:vAlign w:val="center"/>
          </w:tcPr>
          <w:p>
            <w:pPr>
              <w:pStyle w:val="6"/>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color w:val="000000"/>
                <w:szCs w:val="24"/>
              </w:rPr>
            </w:pPr>
          </w:p>
        </w:tc>
        <w:tc>
          <w:tcPr>
            <w:tcW w:w="2514" w:type="dxa"/>
            <w:vAlign w:val="center"/>
          </w:tcPr>
          <w:p>
            <w:pPr>
              <w:pStyle w:val="6"/>
              <w:spacing w:line="360" w:lineRule="auto"/>
              <w:ind w:firstLine="0"/>
              <w:jc w:val="center"/>
              <w:rPr>
                <w:rFonts w:ascii="宋体" w:hAnsi="宋体" w:cs="宋体"/>
                <w:color w:val="000000"/>
                <w:szCs w:val="24"/>
              </w:rPr>
            </w:pPr>
          </w:p>
        </w:tc>
        <w:tc>
          <w:tcPr>
            <w:tcW w:w="2266" w:type="dxa"/>
            <w:vAlign w:val="center"/>
          </w:tcPr>
          <w:p>
            <w:pPr>
              <w:pStyle w:val="6"/>
              <w:spacing w:line="360" w:lineRule="auto"/>
              <w:ind w:firstLine="0"/>
              <w:jc w:val="center"/>
              <w:rPr>
                <w:rFonts w:ascii="宋体" w:hAnsi="宋体" w:cs="宋体"/>
                <w:color w:val="000000"/>
                <w:szCs w:val="24"/>
              </w:rPr>
            </w:pPr>
          </w:p>
        </w:tc>
        <w:tc>
          <w:tcPr>
            <w:tcW w:w="2966" w:type="dxa"/>
            <w:vAlign w:val="center"/>
          </w:tcPr>
          <w:p>
            <w:pPr>
              <w:pStyle w:val="6"/>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color w:val="000000"/>
                <w:szCs w:val="24"/>
              </w:rPr>
            </w:pPr>
          </w:p>
        </w:tc>
        <w:tc>
          <w:tcPr>
            <w:tcW w:w="2514" w:type="dxa"/>
            <w:vAlign w:val="center"/>
          </w:tcPr>
          <w:p>
            <w:pPr>
              <w:pStyle w:val="6"/>
              <w:spacing w:line="360" w:lineRule="auto"/>
              <w:ind w:firstLine="0"/>
              <w:jc w:val="center"/>
              <w:rPr>
                <w:rFonts w:ascii="宋体" w:hAnsi="宋体" w:cs="宋体"/>
                <w:color w:val="000000"/>
                <w:szCs w:val="24"/>
              </w:rPr>
            </w:pPr>
          </w:p>
        </w:tc>
        <w:tc>
          <w:tcPr>
            <w:tcW w:w="2266" w:type="dxa"/>
            <w:vAlign w:val="center"/>
          </w:tcPr>
          <w:p>
            <w:pPr>
              <w:pStyle w:val="6"/>
              <w:spacing w:line="360" w:lineRule="auto"/>
              <w:ind w:firstLine="0"/>
              <w:jc w:val="center"/>
              <w:rPr>
                <w:rFonts w:ascii="宋体" w:hAnsi="宋体" w:cs="宋体"/>
                <w:color w:val="000000"/>
                <w:szCs w:val="24"/>
              </w:rPr>
            </w:pPr>
          </w:p>
        </w:tc>
        <w:tc>
          <w:tcPr>
            <w:tcW w:w="2966" w:type="dxa"/>
            <w:vAlign w:val="center"/>
          </w:tcPr>
          <w:p>
            <w:pPr>
              <w:pStyle w:val="6"/>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21"/>
        <w:spacing w:before="0" w:after="0" w:line="360" w:lineRule="auto"/>
        <w:jc w:val="left"/>
        <w:outlineLvl w:val="1"/>
        <w:rPr>
          <w:rFonts w:ascii="宋体" w:hAnsi="宋体" w:cs="宋体"/>
          <w:color w:val="000000"/>
          <w:lang w:val="zh-CN"/>
        </w:rPr>
      </w:pPr>
      <w:bookmarkStart w:id="89" w:name="_Toc28963"/>
      <w:r>
        <w:rPr>
          <w:rFonts w:hint="eastAsia" w:ascii="宋体" w:hAnsi="宋体" w:cs="宋体"/>
          <w:color w:val="000000"/>
          <w:sz w:val="30"/>
          <w:szCs w:val="30"/>
          <w:lang w:val="zh-CN"/>
        </w:rPr>
        <w:br w:type="page"/>
      </w:r>
      <w:bookmarkStart w:id="90" w:name="_Toc26451"/>
      <w:bookmarkStart w:id="91" w:name="_Toc45565329"/>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90"/>
      <w:bookmarkEnd w:id="91"/>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lang w:val="zh-CN"/>
        </w:rPr>
      </w:pP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6"/>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6"/>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6"/>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ascii="宋体" w:hAnsi="宋体" w:cs="宋体"/>
                <w:color w:val="000000"/>
                <w:szCs w:val="24"/>
              </w:rPr>
            </w:pPr>
            <w:r>
              <w:rPr>
                <w:rFonts w:hint="eastAsia" w:ascii="宋体" w:hAnsi="宋体" w:cs="宋体"/>
                <w:color w:val="000000"/>
                <w:szCs w:val="24"/>
              </w:rPr>
              <w:t>服务期</w:t>
            </w:r>
          </w:p>
        </w:tc>
        <w:tc>
          <w:tcPr>
            <w:tcW w:w="5985" w:type="dxa"/>
            <w:vAlign w:val="center"/>
          </w:tcPr>
          <w:p>
            <w:pPr>
              <w:pStyle w:val="6"/>
              <w:spacing w:line="360" w:lineRule="auto"/>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lang w:val="zh-CN"/>
        </w:rPr>
        <w:t>2.“投标报价”为投标总价。投标报价必须包括</w:t>
      </w:r>
      <w:r>
        <w:rPr>
          <w:rFonts w:hint="eastAsia" w:ascii="宋体" w:hAnsi="宋体" w:cs="宋体"/>
          <w:color w:val="0000FF"/>
          <w:kern w:val="0"/>
          <w:lang w:val="zh-CN"/>
        </w:rPr>
        <w:t>：</w:t>
      </w:r>
      <w:r>
        <w:rPr>
          <w:rFonts w:hint="eastAsia" w:ascii="宋体" w:hAnsi="宋体" w:cs="宋体"/>
          <w:kern w:val="0"/>
          <w:lang w:val="zh-CN"/>
        </w:rPr>
        <w:t>成果费、</w:t>
      </w:r>
      <w:r>
        <w:rPr>
          <w:rFonts w:hint="eastAsia" w:ascii="宋体" w:hAnsi="宋体" w:cs="宋体"/>
          <w:kern w:val="0"/>
        </w:rPr>
        <w:t>调查费</w:t>
      </w:r>
      <w:r>
        <w:rPr>
          <w:rFonts w:hint="eastAsia" w:ascii="宋体" w:hAnsi="宋体" w:cs="宋体"/>
          <w:kern w:val="0"/>
          <w:lang w:val="zh-CN"/>
        </w:rPr>
        <w:t>、人工费、管理费、差旅费、培训费、售前、售中、售后服务费、招标代理费、税金及不可预见费等全部费用。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w:t>
      </w:r>
      <w:r>
        <w:rPr>
          <w:rFonts w:hint="eastAsia" w:ascii="宋体" w:hAnsi="宋体" w:cs="宋体"/>
          <w:color w:val="000000"/>
        </w:rPr>
        <w:t>服务期</w:t>
      </w:r>
      <w:r>
        <w:rPr>
          <w:rFonts w:hint="eastAsia" w:ascii="宋体" w:hAnsi="宋体" w:cs="宋体"/>
          <w:color w:val="000000"/>
          <w:kern w:val="0"/>
          <w:lang w:val="zh-CN"/>
        </w:rPr>
        <w:t>”是指服务使用的时间。</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1"/>
        <w:spacing w:before="0" w:after="0" w:line="360" w:lineRule="auto"/>
        <w:jc w:val="left"/>
        <w:outlineLvl w:val="1"/>
        <w:rPr>
          <w:rFonts w:ascii="宋体" w:hAnsi="宋体" w:cs="宋体"/>
          <w:color w:val="000000"/>
        </w:rPr>
      </w:pPr>
      <w:r>
        <w:rPr>
          <w:rFonts w:hint="eastAsia" w:ascii="宋体" w:hAnsi="宋体" w:cs="宋体"/>
          <w:color w:val="000000"/>
          <w:sz w:val="30"/>
          <w:szCs w:val="30"/>
          <w:lang w:val="zh-CN"/>
        </w:rPr>
        <w:br w:type="page"/>
      </w:r>
      <w:bookmarkStart w:id="92" w:name="_Toc45565330"/>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89"/>
      <w:bookmarkEnd w:id="92"/>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3"/>
        <w:tblW w:w="8617" w:type="dxa"/>
        <w:jc w:val="center"/>
        <w:tblLayout w:type="fixed"/>
        <w:tblCellMar>
          <w:top w:w="0" w:type="dxa"/>
          <w:left w:w="28" w:type="dxa"/>
          <w:bottom w:w="0" w:type="dxa"/>
          <w:right w:w="28" w:type="dxa"/>
        </w:tblCellMar>
      </w:tblPr>
      <w:tblGrid>
        <w:gridCol w:w="628"/>
        <w:gridCol w:w="2076"/>
        <w:gridCol w:w="5913"/>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207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服务名称</w:t>
            </w:r>
          </w:p>
        </w:tc>
        <w:tc>
          <w:tcPr>
            <w:tcW w:w="5913"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投标报价</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20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591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20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591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20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591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20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591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20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5913"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704"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5913" w:type="dxa"/>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本表应依照项目概况及技术要求的内容逐项填写，不得遗漏，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pStyle w:val="21"/>
        <w:spacing w:before="0" w:after="0" w:line="360" w:lineRule="auto"/>
        <w:jc w:val="both"/>
        <w:outlineLvl w:val="1"/>
        <w:rPr>
          <w:rFonts w:ascii="宋体" w:hAnsi="宋体" w:cs="宋体"/>
          <w:color w:val="000000"/>
          <w:kern w:val="0"/>
          <w:lang w:val="zh-CN"/>
        </w:rPr>
      </w:pPr>
      <w:r>
        <w:rPr>
          <w:rFonts w:hint="eastAsia" w:ascii="宋体" w:hAnsi="宋体" w:cs="宋体"/>
          <w:color w:val="000000"/>
          <w:sz w:val="30"/>
          <w:szCs w:val="30"/>
          <w:lang w:val="zh-CN"/>
        </w:rPr>
        <w:br w:type="page"/>
      </w:r>
    </w:p>
    <w:p>
      <w:pPr>
        <w:pStyle w:val="21"/>
        <w:spacing w:before="0" w:after="0" w:line="360" w:lineRule="auto"/>
        <w:jc w:val="left"/>
        <w:outlineLvl w:val="1"/>
        <w:rPr>
          <w:rFonts w:ascii="宋体" w:hAnsi="宋体" w:cs="宋体"/>
          <w:color w:val="000000"/>
          <w:sz w:val="30"/>
          <w:szCs w:val="30"/>
        </w:rPr>
      </w:pPr>
      <w:bookmarkStart w:id="93" w:name="_Toc14290"/>
      <w:bookmarkStart w:id="94" w:name="_Toc45565331"/>
      <w:r>
        <w:rPr>
          <w:rFonts w:hint="eastAsia" w:ascii="宋体" w:hAnsi="宋体" w:cs="宋体"/>
          <w:color w:val="000000"/>
          <w:sz w:val="30"/>
          <w:szCs w:val="30"/>
        </w:rPr>
        <w:t>（14）投标人的类似业绩证明材料</w:t>
      </w:r>
      <w:bookmarkEnd w:id="93"/>
      <w:bookmarkEnd w:id="9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u w:val="single"/>
        </w:rPr>
        <w:t>2015</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p>
    <w:p>
      <w:pPr>
        <w:widowControl/>
        <w:snapToGrid w:val="0"/>
        <w:spacing w:line="360" w:lineRule="auto"/>
        <w:outlineLvl w:val="1"/>
        <w:rPr>
          <w:rFonts w:ascii="宋体" w:hAnsi="宋体" w:cs="Arial"/>
          <w:color w:val="000000"/>
        </w:rPr>
      </w:pPr>
      <w:r>
        <w:rPr>
          <w:rFonts w:hint="eastAsia" w:ascii="宋体" w:hAnsi="宋体" w:cs="宋体"/>
          <w:color w:val="000000"/>
          <w:lang w:val="zh-CN"/>
        </w:rPr>
        <w:br w:type="page"/>
      </w:r>
      <w:bookmarkStart w:id="95" w:name="_Toc10010"/>
    </w:p>
    <w:p>
      <w:pPr>
        <w:pStyle w:val="21"/>
        <w:spacing w:before="0" w:after="0" w:line="360" w:lineRule="auto"/>
        <w:jc w:val="left"/>
        <w:outlineLvl w:val="1"/>
        <w:rPr>
          <w:rFonts w:ascii="宋体" w:hAnsi="宋体" w:cs="宋体"/>
          <w:color w:val="000000"/>
          <w:sz w:val="30"/>
          <w:szCs w:val="30"/>
        </w:rPr>
      </w:pPr>
      <w:bookmarkStart w:id="96" w:name="_Toc475891326"/>
      <w:bookmarkStart w:id="97" w:name="_Toc438566922"/>
      <w:bookmarkStart w:id="98" w:name="_Toc475625304"/>
      <w:bookmarkStart w:id="99" w:name="_Toc45528451"/>
      <w:bookmarkStart w:id="100" w:name="_Toc45565332"/>
      <w:bookmarkStart w:id="101" w:name="_Toc217446091"/>
      <w:r>
        <w:rPr>
          <w:rFonts w:hint="eastAsia" w:ascii="宋体" w:hAnsi="宋体" w:cs="宋体"/>
          <w:color w:val="000000"/>
          <w:sz w:val="30"/>
          <w:szCs w:val="30"/>
        </w:rPr>
        <w:t>（15）投标人本项目管理、技术、服务人员情况表</w:t>
      </w:r>
      <w:bookmarkEnd w:id="96"/>
      <w:bookmarkEnd w:id="97"/>
      <w:bookmarkEnd w:id="98"/>
      <w:bookmarkEnd w:id="99"/>
      <w:bookmarkEnd w:id="100"/>
    </w:p>
    <w:p>
      <w:pPr>
        <w:ind w:firstLine="480"/>
        <w:rPr>
          <w:color w:val="000000"/>
          <w:lang w:val="zh-CN"/>
        </w:rPr>
      </w:pPr>
    </w:p>
    <w:p>
      <w:pPr>
        <w:jc w:val="center"/>
        <w:rPr>
          <w:rFonts w:cs="Arial"/>
          <w:b/>
        </w:rPr>
      </w:pPr>
      <w:bookmarkStart w:id="102" w:name="_Toc438566923"/>
      <w:bookmarkStart w:id="103" w:name="_Toc450234830"/>
      <w:bookmarkStart w:id="104" w:name="_Toc475625305"/>
      <w:bookmarkStart w:id="105" w:name="_Toc475891327"/>
      <w:r>
        <w:rPr>
          <w:rFonts w:hint="eastAsia"/>
          <w:b/>
          <w:kern w:val="0"/>
        </w:rPr>
        <w:t>投标人本项目管理、技术、服务人员情况表</w:t>
      </w:r>
      <w:bookmarkEnd w:id="101"/>
      <w:bookmarkEnd w:id="102"/>
      <w:bookmarkEnd w:id="103"/>
      <w:bookmarkEnd w:id="104"/>
      <w:bookmarkEnd w:id="105"/>
    </w:p>
    <w:p>
      <w:pPr>
        <w:ind w:firstLine="562"/>
        <w:rPr>
          <w:rFonts w:ascii="宋体" w:hAnsi="宋体" w:cs="Arial"/>
          <w:b/>
          <w:bCs/>
          <w:color w:val="000000"/>
          <w:sz w:val="28"/>
        </w:rPr>
      </w:pPr>
    </w:p>
    <w:p>
      <w:pPr>
        <w:ind w:firstLine="562"/>
        <w:rPr>
          <w:rFonts w:ascii="宋体" w:hAnsi="宋体" w:cs="Arial"/>
          <w:bCs/>
          <w:color w:val="000000"/>
        </w:rPr>
      </w:pPr>
      <w:r>
        <w:rPr>
          <w:rFonts w:hint="eastAsia" w:ascii="宋体" w:hAnsi="宋体" w:cs="Arial"/>
          <w:b/>
          <w:bCs/>
          <w:color w:val="000000"/>
          <w:sz w:val="28"/>
        </w:rPr>
        <w:t xml:space="preserve">   </w:t>
      </w:r>
      <w:r>
        <w:rPr>
          <w:rFonts w:hint="eastAsia" w:ascii="宋体" w:hAnsi="宋体" w:cs="Arial"/>
          <w:bCs/>
          <w:color w:val="000000"/>
        </w:rPr>
        <w:t xml:space="preserve"> </w:t>
      </w:r>
      <w:r>
        <w:rPr>
          <w:rFonts w:hint="eastAsia" w:ascii="宋体" w:hAnsi="宋体"/>
          <w:color w:val="000000"/>
        </w:rPr>
        <w:t>项目编号</w:t>
      </w:r>
      <w:r>
        <w:rPr>
          <w:rFonts w:hint="eastAsia" w:ascii="宋体" w:hAnsi="宋体" w:cs="Arial"/>
          <w:bCs/>
          <w:color w:val="000000"/>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986"/>
        <w:gridCol w:w="909"/>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vAlign w:val="center"/>
          </w:tcPr>
          <w:p>
            <w:pPr>
              <w:rPr>
                <w:rFonts w:ascii="宋体" w:hAnsi="宋体" w:cs="Arial"/>
                <w:color w:val="000000"/>
              </w:rPr>
            </w:pPr>
            <w:r>
              <w:rPr>
                <w:rFonts w:hint="eastAsia" w:ascii="宋体" w:hAnsi="宋体" w:cs="Arial"/>
                <w:color w:val="000000"/>
              </w:rPr>
              <w:t>类别</w:t>
            </w:r>
          </w:p>
        </w:tc>
        <w:tc>
          <w:tcPr>
            <w:tcW w:w="821" w:type="dxa"/>
            <w:vMerge w:val="restart"/>
            <w:vAlign w:val="center"/>
          </w:tcPr>
          <w:p>
            <w:pPr>
              <w:rPr>
                <w:rFonts w:ascii="宋体" w:hAnsi="宋体" w:cs="Arial"/>
                <w:color w:val="000000"/>
              </w:rPr>
            </w:pPr>
            <w:r>
              <w:rPr>
                <w:rFonts w:hint="eastAsia" w:ascii="宋体" w:hAnsi="宋体" w:cs="Arial"/>
                <w:color w:val="000000"/>
              </w:rPr>
              <w:t>职务</w:t>
            </w:r>
          </w:p>
        </w:tc>
        <w:tc>
          <w:tcPr>
            <w:tcW w:w="821" w:type="dxa"/>
            <w:vMerge w:val="restart"/>
            <w:vAlign w:val="center"/>
          </w:tcPr>
          <w:p>
            <w:pPr>
              <w:rPr>
                <w:rFonts w:ascii="宋体" w:hAnsi="宋体" w:cs="Arial"/>
                <w:color w:val="000000"/>
              </w:rPr>
            </w:pPr>
            <w:r>
              <w:rPr>
                <w:rFonts w:hint="eastAsia" w:ascii="宋体" w:hAnsi="宋体" w:cs="Arial"/>
                <w:color w:val="000000"/>
              </w:rPr>
              <w:t>姓名</w:t>
            </w:r>
          </w:p>
        </w:tc>
        <w:tc>
          <w:tcPr>
            <w:tcW w:w="821" w:type="dxa"/>
            <w:vMerge w:val="restart"/>
            <w:vAlign w:val="center"/>
          </w:tcPr>
          <w:p>
            <w:pPr>
              <w:rPr>
                <w:rFonts w:ascii="宋体" w:hAnsi="宋体" w:cs="Arial"/>
                <w:color w:val="000000"/>
              </w:rPr>
            </w:pPr>
            <w:r>
              <w:rPr>
                <w:rFonts w:hint="eastAsia" w:ascii="宋体" w:hAnsi="宋体" w:cs="Arial"/>
                <w:color w:val="000000"/>
              </w:rPr>
              <w:t>职称</w:t>
            </w:r>
          </w:p>
        </w:tc>
        <w:tc>
          <w:tcPr>
            <w:tcW w:w="986" w:type="dxa"/>
            <w:vMerge w:val="restart"/>
            <w:vAlign w:val="center"/>
          </w:tcPr>
          <w:p>
            <w:pPr>
              <w:rPr>
                <w:rFonts w:ascii="宋体" w:hAnsi="宋体" w:cs="Arial"/>
                <w:color w:val="000000"/>
              </w:rPr>
            </w:pPr>
            <w:r>
              <w:rPr>
                <w:rFonts w:hint="eastAsia" w:ascii="宋体" w:hAnsi="宋体" w:cs="Arial"/>
                <w:color w:val="000000"/>
              </w:rPr>
              <w:t>常住地</w:t>
            </w:r>
          </w:p>
        </w:tc>
        <w:tc>
          <w:tcPr>
            <w:tcW w:w="3269" w:type="dxa"/>
            <w:gridSpan w:val="4"/>
            <w:vAlign w:val="center"/>
          </w:tcPr>
          <w:p>
            <w:pPr>
              <w:ind w:firstLine="480"/>
              <w:jc w:val="center"/>
              <w:rPr>
                <w:rFonts w:ascii="宋体" w:hAnsi="宋体" w:cs="Arial"/>
                <w:color w:val="000000"/>
              </w:rPr>
            </w:pPr>
            <w:r>
              <w:rPr>
                <w:rFonts w:hint="eastAsia" w:ascii="宋体" w:hAnsi="宋体" w:cs="Arial"/>
                <w:color w:val="000000"/>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vAlign w:val="center"/>
          </w:tcPr>
          <w:p>
            <w:pPr>
              <w:ind w:firstLine="480"/>
              <w:jc w:val="center"/>
              <w:rPr>
                <w:rFonts w:ascii="宋体" w:hAnsi="宋体" w:cs="Arial"/>
                <w:color w:val="000000"/>
              </w:rPr>
            </w:pPr>
          </w:p>
        </w:tc>
        <w:tc>
          <w:tcPr>
            <w:tcW w:w="821" w:type="dxa"/>
            <w:vMerge w:val="continue"/>
            <w:vAlign w:val="center"/>
          </w:tcPr>
          <w:p>
            <w:pPr>
              <w:ind w:firstLine="480"/>
              <w:jc w:val="center"/>
              <w:rPr>
                <w:rFonts w:ascii="宋体" w:hAnsi="宋体" w:cs="Arial"/>
                <w:color w:val="000000"/>
              </w:rPr>
            </w:pPr>
          </w:p>
        </w:tc>
        <w:tc>
          <w:tcPr>
            <w:tcW w:w="821" w:type="dxa"/>
            <w:vMerge w:val="continue"/>
            <w:vAlign w:val="center"/>
          </w:tcPr>
          <w:p>
            <w:pPr>
              <w:ind w:firstLine="480"/>
              <w:jc w:val="center"/>
              <w:rPr>
                <w:rFonts w:ascii="宋体" w:hAnsi="宋体" w:cs="Arial"/>
                <w:color w:val="000000"/>
              </w:rPr>
            </w:pPr>
          </w:p>
        </w:tc>
        <w:tc>
          <w:tcPr>
            <w:tcW w:w="821" w:type="dxa"/>
            <w:vMerge w:val="continue"/>
            <w:vAlign w:val="center"/>
          </w:tcPr>
          <w:p>
            <w:pPr>
              <w:ind w:firstLine="480"/>
              <w:jc w:val="center"/>
              <w:rPr>
                <w:rFonts w:ascii="宋体" w:hAnsi="宋体" w:cs="Arial"/>
                <w:color w:val="000000"/>
              </w:rPr>
            </w:pPr>
          </w:p>
        </w:tc>
        <w:tc>
          <w:tcPr>
            <w:tcW w:w="986" w:type="dxa"/>
            <w:vMerge w:val="continue"/>
            <w:vAlign w:val="center"/>
          </w:tcPr>
          <w:p>
            <w:pPr>
              <w:ind w:firstLine="480"/>
              <w:jc w:val="center"/>
              <w:rPr>
                <w:rFonts w:ascii="宋体" w:hAnsi="宋体" w:cs="Arial"/>
                <w:color w:val="000000"/>
              </w:rPr>
            </w:pPr>
          </w:p>
        </w:tc>
        <w:tc>
          <w:tcPr>
            <w:tcW w:w="909" w:type="dxa"/>
            <w:vAlign w:val="center"/>
          </w:tcPr>
          <w:p>
            <w:pPr>
              <w:rPr>
                <w:rFonts w:ascii="宋体" w:hAnsi="宋体" w:cs="Arial"/>
                <w:color w:val="000000"/>
              </w:rPr>
            </w:pPr>
            <w:r>
              <w:rPr>
                <w:rFonts w:hint="eastAsia" w:ascii="宋体" w:hAnsi="宋体" w:cs="Arial"/>
                <w:color w:val="000000"/>
              </w:rPr>
              <w:t>证书名称</w:t>
            </w:r>
          </w:p>
        </w:tc>
        <w:tc>
          <w:tcPr>
            <w:tcW w:w="751" w:type="dxa"/>
            <w:vAlign w:val="center"/>
          </w:tcPr>
          <w:p>
            <w:pPr>
              <w:rPr>
                <w:rFonts w:ascii="宋体" w:hAnsi="宋体" w:cs="Arial"/>
                <w:color w:val="000000"/>
              </w:rPr>
            </w:pPr>
            <w:r>
              <w:rPr>
                <w:rFonts w:hint="eastAsia" w:ascii="宋体" w:hAnsi="宋体" w:cs="Arial"/>
                <w:color w:val="000000"/>
              </w:rPr>
              <w:t>级别</w:t>
            </w:r>
          </w:p>
        </w:tc>
        <w:tc>
          <w:tcPr>
            <w:tcW w:w="858" w:type="dxa"/>
            <w:vAlign w:val="center"/>
          </w:tcPr>
          <w:p>
            <w:pPr>
              <w:rPr>
                <w:rFonts w:ascii="宋体" w:hAnsi="宋体" w:cs="Arial"/>
                <w:color w:val="000000"/>
              </w:rPr>
            </w:pPr>
            <w:r>
              <w:rPr>
                <w:rFonts w:hint="eastAsia" w:ascii="宋体" w:hAnsi="宋体" w:cs="Arial"/>
                <w:color w:val="000000"/>
              </w:rPr>
              <w:t>证号</w:t>
            </w:r>
          </w:p>
        </w:tc>
        <w:tc>
          <w:tcPr>
            <w:tcW w:w="751" w:type="dxa"/>
            <w:vAlign w:val="center"/>
          </w:tcPr>
          <w:p>
            <w:pP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ind w:firstLine="480"/>
              <w:jc w:val="center"/>
              <w:rPr>
                <w:rFonts w:ascii="宋体" w:hAnsi="宋体" w:cs="Arial"/>
                <w:color w:val="000000"/>
              </w:rPr>
            </w:pPr>
            <w:r>
              <w:rPr>
                <w:rFonts w:hint="eastAsia" w:ascii="宋体" w:hAnsi="宋体" w:cs="Arial"/>
                <w:color w:val="000000"/>
              </w:rPr>
              <w:t>管</w:t>
            </w:r>
          </w:p>
          <w:p>
            <w:pPr>
              <w:ind w:firstLine="480"/>
              <w:jc w:val="center"/>
              <w:rPr>
                <w:rFonts w:ascii="宋体" w:hAnsi="宋体" w:cs="Arial"/>
                <w:color w:val="000000"/>
              </w:rPr>
            </w:pPr>
            <w:r>
              <w:rPr>
                <w:rFonts w:hint="eastAsia" w:ascii="宋体" w:hAnsi="宋体" w:cs="Arial"/>
                <w:color w:val="000000"/>
              </w:rPr>
              <w:t>理</w:t>
            </w:r>
          </w:p>
          <w:p>
            <w:pPr>
              <w:ind w:firstLine="480"/>
              <w:jc w:val="center"/>
              <w:rPr>
                <w:rFonts w:ascii="宋体" w:hAnsi="宋体" w:cs="Arial"/>
                <w:color w:val="000000"/>
              </w:rPr>
            </w:pPr>
            <w:r>
              <w:rPr>
                <w:rFonts w:hint="eastAsia" w:ascii="宋体" w:hAnsi="宋体" w:cs="Arial"/>
                <w:color w:val="000000"/>
              </w:rPr>
              <w:t>人</w:t>
            </w:r>
          </w:p>
          <w:p>
            <w:pPr>
              <w:ind w:firstLine="480"/>
              <w:jc w:val="center"/>
              <w:rPr>
                <w:rFonts w:ascii="宋体" w:hAnsi="宋体" w:cs="Arial"/>
                <w:color w:val="000000"/>
                <w:sz w:val="28"/>
              </w:rPr>
            </w:pPr>
            <w:r>
              <w:rPr>
                <w:rFonts w:hint="eastAsia" w:ascii="宋体" w:hAnsi="宋体" w:cs="Arial"/>
                <w:color w:val="000000"/>
              </w:rPr>
              <w:t>员</w:t>
            </w: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986" w:type="dxa"/>
          </w:tcPr>
          <w:p>
            <w:pPr>
              <w:ind w:firstLine="560"/>
              <w:jc w:val="center"/>
              <w:rPr>
                <w:rFonts w:ascii="宋体" w:hAnsi="宋体" w:cs="Arial"/>
                <w:color w:val="000000"/>
                <w:sz w:val="28"/>
              </w:rPr>
            </w:pPr>
          </w:p>
        </w:tc>
        <w:tc>
          <w:tcPr>
            <w:tcW w:w="909"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c>
          <w:tcPr>
            <w:tcW w:w="858"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986" w:type="dxa"/>
          </w:tcPr>
          <w:p>
            <w:pPr>
              <w:ind w:firstLine="560"/>
              <w:jc w:val="center"/>
              <w:rPr>
                <w:rFonts w:ascii="宋体" w:hAnsi="宋体" w:cs="Arial"/>
                <w:color w:val="000000"/>
                <w:sz w:val="28"/>
              </w:rPr>
            </w:pPr>
          </w:p>
        </w:tc>
        <w:tc>
          <w:tcPr>
            <w:tcW w:w="909"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c>
          <w:tcPr>
            <w:tcW w:w="858"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986" w:type="dxa"/>
          </w:tcPr>
          <w:p>
            <w:pPr>
              <w:ind w:firstLine="560"/>
              <w:jc w:val="center"/>
              <w:rPr>
                <w:rFonts w:ascii="宋体" w:hAnsi="宋体" w:cs="Arial"/>
                <w:color w:val="000000"/>
                <w:sz w:val="28"/>
              </w:rPr>
            </w:pPr>
          </w:p>
        </w:tc>
        <w:tc>
          <w:tcPr>
            <w:tcW w:w="909"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c>
          <w:tcPr>
            <w:tcW w:w="858"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tcPr>
          <w:p>
            <w:pPr>
              <w:ind w:firstLine="480"/>
              <w:jc w:val="center"/>
              <w:rPr>
                <w:rFonts w:ascii="宋体" w:hAnsi="宋体" w:cs="Arial"/>
                <w:color w:val="000000"/>
              </w:rPr>
            </w:pPr>
            <w:r>
              <w:rPr>
                <w:rFonts w:hint="eastAsia" w:ascii="宋体" w:hAnsi="宋体" w:cs="Arial"/>
                <w:color w:val="000000"/>
              </w:rPr>
              <w:t>技</w:t>
            </w:r>
          </w:p>
          <w:p>
            <w:pPr>
              <w:ind w:firstLine="480"/>
              <w:jc w:val="center"/>
              <w:rPr>
                <w:rFonts w:ascii="宋体" w:hAnsi="宋体" w:cs="Arial"/>
                <w:color w:val="000000"/>
              </w:rPr>
            </w:pPr>
            <w:r>
              <w:rPr>
                <w:rFonts w:hint="eastAsia" w:ascii="宋体" w:hAnsi="宋体" w:cs="Arial"/>
                <w:color w:val="000000"/>
              </w:rPr>
              <w:t>术</w:t>
            </w:r>
          </w:p>
          <w:p>
            <w:pPr>
              <w:ind w:firstLine="480"/>
              <w:jc w:val="center"/>
              <w:rPr>
                <w:rFonts w:ascii="宋体" w:hAnsi="宋体" w:cs="Arial"/>
                <w:color w:val="000000"/>
              </w:rPr>
            </w:pPr>
            <w:r>
              <w:rPr>
                <w:rFonts w:hint="eastAsia" w:ascii="宋体" w:hAnsi="宋体" w:cs="Arial"/>
                <w:color w:val="000000"/>
              </w:rPr>
              <w:t>人</w:t>
            </w:r>
          </w:p>
          <w:p>
            <w:pPr>
              <w:ind w:firstLine="480"/>
              <w:jc w:val="center"/>
              <w:rPr>
                <w:rFonts w:ascii="宋体" w:hAnsi="宋体" w:cs="Arial"/>
                <w:color w:val="000000"/>
              </w:rPr>
            </w:pPr>
            <w:r>
              <w:rPr>
                <w:rFonts w:hint="eastAsia" w:ascii="宋体" w:hAnsi="宋体" w:cs="Arial"/>
                <w:color w:val="000000"/>
              </w:rPr>
              <w:t>员</w:t>
            </w: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986" w:type="dxa"/>
          </w:tcPr>
          <w:p>
            <w:pPr>
              <w:ind w:firstLine="560"/>
              <w:jc w:val="center"/>
              <w:rPr>
                <w:rFonts w:ascii="宋体" w:hAnsi="宋体" w:cs="Arial"/>
                <w:color w:val="000000"/>
                <w:sz w:val="28"/>
              </w:rPr>
            </w:pPr>
          </w:p>
        </w:tc>
        <w:tc>
          <w:tcPr>
            <w:tcW w:w="909"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c>
          <w:tcPr>
            <w:tcW w:w="858"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ind w:firstLine="480"/>
              <w:jc w:val="center"/>
              <w:rPr>
                <w:rFonts w:ascii="宋体" w:hAnsi="宋体" w:cs="Arial"/>
                <w:color w:val="000000"/>
              </w:rPr>
            </w:pP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986" w:type="dxa"/>
          </w:tcPr>
          <w:p>
            <w:pPr>
              <w:ind w:firstLine="560"/>
              <w:jc w:val="center"/>
              <w:rPr>
                <w:rFonts w:ascii="宋体" w:hAnsi="宋体" w:cs="Arial"/>
                <w:color w:val="000000"/>
                <w:sz w:val="28"/>
              </w:rPr>
            </w:pPr>
          </w:p>
        </w:tc>
        <w:tc>
          <w:tcPr>
            <w:tcW w:w="909"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c>
          <w:tcPr>
            <w:tcW w:w="858"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ind w:firstLine="480"/>
              <w:jc w:val="center"/>
              <w:rPr>
                <w:rFonts w:ascii="宋体" w:hAnsi="宋体" w:cs="Arial"/>
                <w:color w:val="000000"/>
              </w:rPr>
            </w:pP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986" w:type="dxa"/>
          </w:tcPr>
          <w:p>
            <w:pPr>
              <w:ind w:firstLine="560"/>
              <w:jc w:val="center"/>
              <w:rPr>
                <w:rFonts w:ascii="宋体" w:hAnsi="宋体" w:cs="Arial"/>
                <w:color w:val="000000"/>
                <w:sz w:val="28"/>
              </w:rPr>
            </w:pPr>
          </w:p>
        </w:tc>
        <w:tc>
          <w:tcPr>
            <w:tcW w:w="909"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c>
          <w:tcPr>
            <w:tcW w:w="858"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ind w:firstLine="480"/>
              <w:jc w:val="center"/>
              <w:rPr>
                <w:rFonts w:ascii="宋体" w:hAnsi="宋体" w:cs="Arial"/>
                <w:color w:val="000000"/>
              </w:rPr>
            </w:pPr>
            <w:r>
              <w:rPr>
                <w:rFonts w:hint="eastAsia" w:ascii="宋体" w:hAnsi="宋体" w:cs="Arial"/>
                <w:color w:val="000000"/>
              </w:rPr>
              <w:t>售后</w:t>
            </w:r>
          </w:p>
          <w:p>
            <w:pPr>
              <w:ind w:firstLine="480"/>
              <w:jc w:val="center"/>
              <w:rPr>
                <w:rFonts w:ascii="宋体" w:hAnsi="宋体" w:cs="Arial"/>
                <w:color w:val="000000"/>
              </w:rPr>
            </w:pPr>
            <w:r>
              <w:rPr>
                <w:rFonts w:hint="eastAsia" w:ascii="宋体" w:hAnsi="宋体" w:cs="Arial"/>
                <w:color w:val="000000"/>
              </w:rPr>
              <w:t>服务</w:t>
            </w:r>
          </w:p>
          <w:p>
            <w:pPr>
              <w:ind w:firstLine="480"/>
              <w:jc w:val="center"/>
              <w:rPr>
                <w:rFonts w:ascii="宋体" w:hAnsi="宋体" w:cs="Arial"/>
                <w:color w:val="000000"/>
              </w:rPr>
            </w:pPr>
            <w:r>
              <w:rPr>
                <w:rFonts w:hint="eastAsia" w:ascii="宋体" w:hAnsi="宋体" w:cs="Arial"/>
                <w:color w:val="000000"/>
              </w:rPr>
              <w:t>人员</w:t>
            </w: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986" w:type="dxa"/>
          </w:tcPr>
          <w:p>
            <w:pPr>
              <w:ind w:firstLine="560"/>
              <w:jc w:val="center"/>
              <w:rPr>
                <w:rFonts w:ascii="宋体" w:hAnsi="宋体" w:cs="Arial"/>
                <w:color w:val="000000"/>
                <w:sz w:val="28"/>
              </w:rPr>
            </w:pPr>
          </w:p>
        </w:tc>
        <w:tc>
          <w:tcPr>
            <w:tcW w:w="909"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c>
          <w:tcPr>
            <w:tcW w:w="858" w:type="dxa"/>
          </w:tcPr>
          <w:p>
            <w:pPr>
              <w:ind w:firstLine="560"/>
              <w:jc w:val="center"/>
              <w:rPr>
                <w:rFonts w:ascii="宋体" w:hAnsi="宋体" w:cs="Arial"/>
                <w:color w:val="000000"/>
                <w:sz w:val="28"/>
              </w:rPr>
            </w:pPr>
          </w:p>
        </w:tc>
        <w:tc>
          <w:tcPr>
            <w:tcW w:w="751"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821" w:type="dxa"/>
          </w:tcPr>
          <w:p>
            <w:pPr>
              <w:ind w:firstLine="562"/>
              <w:jc w:val="center"/>
              <w:rPr>
                <w:rFonts w:ascii="宋体" w:hAnsi="宋体" w:cs="Arial"/>
                <w:b/>
                <w:bCs/>
                <w:color w:val="000000"/>
                <w:sz w:val="28"/>
              </w:rPr>
            </w:pPr>
          </w:p>
        </w:tc>
        <w:tc>
          <w:tcPr>
            <w:tcW w:w="821" w:type="dxa"/>
          </w:tcPr>
          <w:p>
            <w:pPr>
              <w:ind w:firstLine="562"/>
              <w:jc w:val="center"/>
              <w:rPr>
                <w:rFonts w:ascii="宋体" w:hAnsi="宋体" w:cs="Arial"/>
                <w:b/>
                <w:bCs/>
                <w:color w:val="000000"/>
                <w:sz w:val="28"/>
              </w:rPr>
            </w:pPr>
          </w:p>
        </w:tc>
        <w:tc>
          <w:tcPr>
            <w:tcW w:w="986" w:type="dxa"/>
          </w:tcPr>
          <w:p>
            <w:pPr>
              <w:ind w:firstLine="562"/>
              <w:jc w:val="center"/>
              <w:rPr>
                <w:rFonts w:ascii="宋体" w:hAnsi="宋体" w:cs="Arial"/>
                <w:b/>
                <w:bCs/>
                <w:color w:val="000000"/>
                <w:sz w:val="28"/>
              </w:rPr>
            </w:pPr>
          </w:p>
        </w:tc>
        <w:tc>
          <w:tcPr>
            <w:tcW w:w="909" w:type="dxa"/>
          </w:tcPr>
          <w:p>
            <w:pPr>
              <w:ind w:firstLine="562"/>
              <w:jc w:val="center"/>
              <w:rPr>
                <w:rFonts w:ascii="宋体" w:hAnsi="宋体" w:cs="Arial"/>
                <w:b/>
                <w:bCs/>
                <w:color w:val="000000"/>
                <w:sz w:val="28"/>
              </w:rPr>
            </w:pPr>
          </w:p>
        </w:tc>
        <w:tc>
          <w:tcPr>
            <w:tcW w:w="751" w:type="dxa"/>
          </w:tcPr>
          <w:p>
            <w:pPr>
              <w:ind w:firstLine="562"/>
              <w:jc w:val="center"/>
              <w:rPr>
                <w:rFonts w:ascii="宋体" w:hAnsi="宋体" w:cs="Arial"/>
                <w:b/>
                <w:bCs/>
                <w:color w:val="000000"/>
                <w:sz w:val="28"/>
              </w:rPr>
            </w:pPr>
          </w:p>
        </w:tc>
        <w:tc>
          <w:tcPr>
            <w:tcW w:w="858" w:type="dxa"/>
          </w:tcPr>
          <w:p>
            <w:pPr>
              <w:ind w:firstLine="562"/>
              <w:jc w:val="center"/>
              <w:rPr>
                <w:rFonts w:ascii="宋体" w:hAnsi="宋体" w:cs="Arial"/>
                <w:b/>
                <w:bCs/>
                <w:color w:val="000000"/>
                <w:sz w:val="28"/>
              </w:rPr>
            </w:pPr>
          </w:p>
        </w:tc>
        <w:tc>
          <w:tcPr>
            <w:tcW w:w="751" w:type="dxa"/>
          </w:tcPr>
          <w:p>
            <w:pPr>
              <w:ind w:firstLine="562"/>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ind w:firstLine="560"/>
              <w:jc w:val="center"/>
              <w:rPr>
                <w:rFonts w:ascii="宋体" w:hAnsi="宋体" w:cs="Arial"/>
                <w:color w:val="000000"/>
                <w:sz w:val="28"/>
              </w:rPr>
            </w:pPr>
          </w:p>
        </w:tc>
        <w:tc>
          <w:tcPr>
            <w:tcW w:w="821" w:type="dxa"/>
          </w:tcPr>
          <w:p>
            <w:pPr>
              <w:ind w:firstLine="560"/>
              <w:jc w:val="center"/>
              <w:rPr>
                <w:rFonts w:ascii="宋体" w:hAnsi="宋体" w:cs="Arial"/>
                <w:color w:val="000000"/>
                <w:sz w:val="28"/>
              </w:rPr>
            </w:pPr>
          </w:p>
        </w:tc>
        <w:tc>
          <w:tcPr>
            <w:tcW w:w="821" w:type="dxa"/>
          </w:tcPr>
          <w:p>
            <w:pPr>
              <w:ind w:firstLine="562"/>
              <w:jc w:val="center"/>
              <w:rPr>
                <w:rFonts w:ascii="宋体" w:hAnsi="宋体" w:cs="Arial"/>
                <w:b/>
                <w:bCs/>
                <w:color w:val="000000"/>
                <w:sz w:val="28"/>
              </w:rPr>
            </w:pPr>
          </w:p>
        </w:tc>
        <w:tc>
          <w:tcPr>
            <w:tcW w:w="821" w:type="dxa"/>
          </w:tcPr>
          <w:p>
            <w:pPr>
              <w:ind w:firstLine="562"/>
              <w:jc w:val="center"/>
              <w:rPr>
                <w:rFonts w:ascii="宋体" w:hAnsi="宋体" w:cs="Arial"/>
                <w:b/>
                <w:bCs/>
                <w:color w:val="000000"/>
                <w:sz w:val="28"/>
              </w:rPr>
            </w:pPr>
          </w:p>
        </w:tc>
        <w:tc>
          <w:tcPr>
            <w:tcW w:w="986" w:type="dxa"/>
          </w:tcPr>
          <w:p>
            <w:pPr>
              <w:ind w:firstLine="562"/>
              <w:jc w:val="center"/>
              <w:rPr>
                <w:rFonts w:ascii="宋体" w:hAnsi="宋体" w:cs="Arial"/>
                <w:b/>
                <w:bCs/>
                <w:color w:val="000000"/>
                <w:sz w:val="28"/>
              </w:rPr>
            </w:pPr>
          </w:p>
        </w:tc>
        <w:tc>
          <w:tcPr>
            <w:tcW w:w="909" w:type="dxa"/>
          </w:tcPr>
          <w:p>
            <w:pPr>
              <w:ind w:firstLine="562"/>
              <w:jc w:val="center"/>
              <w:rPr>
                <w:rFonts w:ascii="宋体" w:hAnsi="宋体" w:cs="Arial"/>
                <w:b/>
                <w:bCs/>
                <w:color w:val="000000"/>
                <w:sz w:val="28"/>
              </w:rPr>
            </w:pPr>
          </w:p>
        </w:tc>
        <w:tc>
          <w:tcPr>
            <w:tcW w:w="751" w:type="dxa"/>
          </w:tcPr>
          <w:p>
            <w:pPr>
              <w:ind w:firstLine="562"/>
              <w:jc w:val="center"/>
              <w:rPr>
                <w:rFonts w:ascii="宋体" w:hAnsi="宋体" w:cs="Arial"/>
                <w:b/>
                <w:bCs/>
                <w:color w:val="000000"/>
                <w:sz w:val="28"/>
              </w:rPr>
            </w:pPr>
          </w:p>
        </w:tc>
        <w:tc>
          <w:tcPr>
            <w:tcW w:w="858" w:type="dxa"/>
          </w:tcPr>
          <w:p>
            <w:pPr>
              <w:ind w:firstLine="562"/>
              <w:jc w:val="center"/>
              <w:rPr>
                <w:rFonts w:ascii="宋体" w:hAnsi="宋体" w:cs="Arial"/>
                <w:b/>
                <w:bCs/>
                <w:color w:val="000000"/>
                <w:sz w:val="28"/>
              </w:rPr>
            </w:pPr>
          </w:p>
        </w:tc>
        <w:tc>
          <w:tcPr>
            <w:tcW w:w="751" w:type="dxa"/>
          </w:tcPr>
          <w:p>
            <w:pPr>
              <w:ind w:firstLine="562"/>
              <w:jc w:val="center"/>
              <w:rPr>
                <w:rFonts w:ascii="宋体" w:hAnsi="宋体" w:cs="Arial"/>
                <w:b/>
                <w:bCs/>
                <w:color w:val="000000"/>
                <w:sz w:val="28"/>
              </w:rPr>
            </w:pPr>
          </w:p>
        </w:tc>
      </w:tr>
    </w:tbl>
    <w:p>
      <w:pPr>
        <w:ind w:firstLine="480"/>
        <w:rPr>
          <w:rFonts w:ascii="宋体" w:hAnsi="宋体" w:cs="Arial"/>
          <w:b/>
          <w:bCs/>
          <w:color w:val="000000"/>
          <w:sz w:val="28"/>
        </w:rPr>
      </w:pPr>
      <w:r>
        <w:rPr>
          <w:rFonts w:hint="eastAsia" w:ascii="宋体" w:hAnsi="宋体" w:cs="Arial"/>
          <w:color w:val="000000"/>
        </w:rPr>
        <w:t>注：需提供有关人员资格证明材料复印件加盖公章</w:t>
      </w:r>
    </w:p>
    <w:p>
      <w:pPr>
        <w:ind w:firstLine="562"/>
        <w:jc w:val="center"/>
        <w:rPr>
          <w:rFonts w:ascii="宋体" w:hAnsi="宋体" w:cs="Arial"/>
          <w:b/>
          <w:bCs/>
          <w:color w:val="000000"/>
          <w:sz w:val="28"/>
        </w:rPr>
      </w:pPr>
    </w:p>
    <w:p>
      <w:pPr>
        <w:ind w:firstLine="562"/>
        <w:jc w:val="center"/>
        <w:rPr>
          <w:rFonts w:ascii="宋体" w:hAnsi="宋体" w:cs="Arial"/>
          <w:b/>
          <w:bCs/>
          <w:color w:val="000000"/>
          <w:sz w:val="28"/>
        </w:rPr>
      </w:pPr>
    </w:p>
    <w:p>
      <w:pPr>
        <w:ind w:firstLine="562"/>
        <w:jc w:val="center"/>
        <w:rPr>
          <w:rFonts w:ascii="宋体" w:hAnsi="宋体" w:cs="Arial"/>
          <w:b/>
          <w:bCs/>
          <w:color w:val="000000"/>
          <w:sz w:val="28"/>
        </w:rPr>
      </w:pPr>
    </w:p>
    <w:p>
      <w:pPr>
        <w:ind w:firstLine="482"/>
        <w:jc w:val="center"/>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480"/>
        <w:rPr>
          <w:rFonts w:ascii="宋体" w:hAnsi="宋体"/>
          <w:color w:val="000000"/>
        </w:rPr>
      </w:pPr>
    </w:p>
    <w:p>
      <w:pPr>
        <w:widowControl/>
        <w:snapToGrid w:val="0"/>
        <w:spacing w:line="360" w:lineRule="auto"/>
        <w:outlineLvl w:val="1"/>
      </w:pPr>
    </w:p>
    <w:p>
      <w:pPr>
        <w:rPr>
          <w:rFonts w:ascii="宋体" w:hAnsi="宋体"/>
          <w:b/>
        </w:rPr>
      </w:pPr>
    </w:p>
    <w:p>
      <w:pPr>
        <w:widowControl/>
        <w:snapToGrid w:val="0"/>
        <w:spacing w:line="360" w:lineRule="auto"/>
        <w:outlineLvl w:val="1"/>
        <w:rPr>
          <w:rFonts w:ascii="宋体"/>
          <w:b/>
          <w:sz w:val="28"/>
          <w:szCs w:val="28"/>
        </w:rPr>
      </w:pPr>
      <w:bookmarkStart w:id="106" w:name="_Toc45528452"/>
      <w:bookmarkStart w:id="107" w:name="_Toc49600404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1"/>
        <w:spacing w:before="0" w:after="0" w:line="360" w:lineRule="auto"/>
        <w:jc w:val="left"/>
        <w:outlineLvl w:val="1"/>
        <w:rPr>
          <w:rFonts w:ascii="宋体" w:hAnsi="宋体" w:cs="宋体"/>
          <w:color w:val="000000"/>
          <w:sz w:val="30"/>
          <w:szCs w:val="30"/>
        </w:rPr>
      </w:pPr>
    </w:p>
    <w:p>
      <w:pPr>
        <w:pStyle w:val="21"/>
        <w:spacing w:before="0" w:after="0" w:line="360" w:lineRule="auto"/>
        <w:jc w:val="left"/>
        <w:outlineLvl w:val="1"/>
        <w:rPr>
          <w:rFonts w:ascii="宋体" w:hAnsi="宋体" w:cs="宋体"/>
          <w:color w:val="000000"/>
          <w:sz w:val="30"/>
          <w:szCs w:val="30"/>
        </w:rPr>
      </w:pPr>
      <w:bookmarkStart w:id="108" w:name="_Toc45565333"/>
      <w:r>
        <w:rPr>
          <w:rFonts w:hint="eastAsia" w:ascii="宋体" w:hAnsi="宋体" w:cs="宋体"/>
          <w:color w:val="000000"/>
          <w:sz w:val="30"/>
          <w:szCs w:val="30"/>
        </w:rPr>
        <w:t>（16）项目实施方案及相关售后服务</w:t>
      </w:r>
      <w:bookmarkEnd w:id="108"/>
    </w:p>
    <w:p>
      <w:pPr>
        <w:ind w:firstLine="723"/>
        <w:jc w:val="center"/>
        <w:rPr>
          <w:rFonts w:ascii="宋体" w:hAnsi="宋体"/>
          <w:b/>
          <w:color w:val="000000"/>
          <w:sz w:val="36"/>
          <w:szCs w:val="36"/>
        </w:rPr>
      </w:pPr>
      <w:r>
        <w:rPr>
          <w:rFonts w:hint="eastAsia" w:ascii="宋体" w:hAnsi="宋体"/>
          <w:b/>
          <w:color w:val="000000"/>
          <w:sz w:val="36"/>
          <w:szCs w:val="36"/>
        </w:rPr>
        <w:t xml:space="preserve">  </w:t>
      </w:r>
    </w:p>
    <w:p>
      <w:pPr>
        <w:jc w:val="center"/>
        <w:rPr>
          <w:b/>
          <w:bCs/>
          <w:kern w:val="0"/>
          <w:sz w:val="30"/>
          <w:szCs w:val="30"/>
        </w:rPr>
      </w:pPr>
      <w:r>
        <w:rPr>
          <w:rFonts w:hint="eastAsia"/>
          <w:b/>
          <w:kern w:val="0"/>
          <w:sz w:val="30"/>
          <w:szCs w:val="30"/>
        </w:rPr>
        <w:t>项目实施方案及相关售后服务</w:t>
      </w:r>
    </w:p>
    <w:p>
      <w:pPr>
        <w:ind w:firstLine="480"/>
        <w:rPr>
          <w:rFonts w:ascii="宋体" w:hAnsi="宋体"/>
          <w:color w:val="000000"/>
        </w:rPr>
      </w:pPr>
      <w:r>
        <w:rPr>
          <w:rFonts w:hint="eastAsia" w:ascii="宋体" w:hAnsi="宋体"/>
          <w:color w:val="000000"/>
        </w:rPr>
        <w:t>按照招标文件评标标准中的相关要求，提供：</w:t>
      </w:r>
    </w:p>
    <w:p>
      <w:pPr>
        <w:ind w:firstLine="480"/>
        <w:rPr>
          <w:rFonts w:ascii="宋体" w:hAnsi="宋体"/>
          <w:color w:val="000000"/>
        </w:rPr>
      </w:pPr>
      <w:r>
        <w:rPr>
          <w:rFonts w:hint="eastAsia" w:ascii="宋体" w:hAnsi="宋体"/>
          <w:color w:val="000000"/>
        </w:rPr>
        <w:t>1、详细的项目管理及实施方案。</w:t>
      </w:r>
    </w:p>
    <w:p>
      <w:pPr>
        <w:ind w:firstLine="480"/>
        <w:rPr>
          <w:rFonts w:ascii="宋体" w:hAnsi="宋体"/>
          <w:color w:val="000000"/>
        </w:rPr>
      </w:pPr>
      <w:r>
        <w:rPr>
          <w:rFonts w:hint="eastAsia" w:ascii="宋体" w:hAnsi="宋体"/>
          <w:color w:val="000000"/>
        </w:rPr>
        <w:t>2、投标产品交货地点、交货时间、交货方式、交货进度以及售后服务计划、措施及服务等方面的承诺。</w:t>
      </w:r>
    </w:p>
    <w:p>
      <w:pPr>
        <w:widowControl/>
        <w:snapToGrid w:val="0"/>
        <w:spacing w:line="360" w:lineRule="auto"/>
        <w:outlineLvl w:val="1"/>
        <w:rPr>
          <w:rFonts w:ascii="宋体"/>
          <w:b/>
          <w:sz w:val="28"/>
          <w:szCs w:val="28"/>
        </w:rPr>
      </w:pPr>
      <w:r>
        <w:rPr>
          <w:rFonts w:hint="eastAsia" w:ascii="宋体" w:hAnsi="宋体"/>
          <w:color w:val="000000"/>
        </w:rPr>
        <w:t>3、本地化服务能力</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bookmarkEnd w:id="106"/>
    <w:bookmarkEnd w:id="107"/>
    <w:p>
      <w:pPr>
        <w:pStyle w:val="21"/>
        <w:spacing w:before="0" w:after="0" w:line="360" w:lineRule="auto"/>
        <w:jc w:val="left"/>
        <w:outlineLvl w:val="1"/>
        <w:rPr>
          <w:rFonts w:ascii="宋体" w:hAnsi="宋体" w:cs="宋体"/>
          <w:color w:val="000000"/>
          <w:sz w:val="30"/>
          <w:szCs w:val="30"/>
        </w:rPr>
      </w:pPr>
      <w:bookmarkStart w:id="109" w:name="_Toc496004044"/>
      <w:bookmarkStart w:id="110" w:name="_Toc45528453"/>
      <w:bookmarkStart w:id="111" w:name="_Toc45565334"/>
      <w:r>
        <w:rPr>
          <w:rFonts w:hint="eastAsia" w:ascii="宋体" w:hAnsi="宋体" w:cs="宋体"/>
          <w:color w:val="000000"/>
          <w:sz w:val="30"/>
          <w:szCs w:val="30"/>
        </w:rPr>
        <w:t>（17）制造（生产）企业小型、微型企业声明函</w:t>
      </w:r>
      <w:bookmarkEnd w:id="109"/>
      <w:bookmarkEnd w:id="110"/>
      <w:bookmarkEnd w:id="111"/>
    </w:p>
    <w:p>
      <w:pPr>
        <w:ind w:firstLine="2367" w:firstLineChars="655"/>
        <w:rPr>
          <w:rFonts w:ascii="宋体"/>
          <w:b/>
          <w:sz w:val="36"/>
          <w:szCs w:val="36"/>
        </w:rPr>
      </w:pPr>
    </w:p>
    <w:p>
      <w:pPr>
        <w:jc w:val="center"/>
        <w:rPr>
          <w:rFonts w:ascii="宋体" w:hAnsi="宋体"/>
          <w:b/>
          <w:sz w:val="36"/>
          <w:szCs w:val="36"/>
        </w:rPr>
      </w:pPr>
      <w:r>
        <w:rPr>
          <w:rFonts w:hint="eastAsia" w:ascii="宋体" w:hAnsi="宋体"/>
          <w:b/>
          <w:sz w:val="36"/>
          <w:szCs w:val="36"/>
        </w:rPr>
        <w:t>制造（生产）企业小型、微型企业声明函</w:t>
      </w:r>
    </w:p>
    <w:p>
      <w:pPr>
        <w:ind w:firstLine="2367" w:firstLineChars="655"/>
        <w:rPr>
          <w:rFonts w:ascii="宋体" w:hAnsi="宋体"/>
          <w:b/>
          <w:sz w:val="36"/>
          <w:szCs w:val="36"/>
        </w:rPr>
      </w:pPr>
    </w:p>
    <w:p>
      <w:pPr>
        <w:spacing w:after="120" w:afterLines="50"/>
        <w:rPr>
          <w:rFonts w:ascii="宋体" w:hAnsi="宋体"/>
          <w:b/>
          <w:bCs/>
        </w:rPr>
      </w:pPr>
      <w:r>
        <w:rPr>
          <w:rFonts w:hint="eastAsia" w:ascii="宋体" w:hAnsi="宋体"/>
          <w:b/>
          <w:bCs/>
        </w:rPr>
        <w:t>致：青海颐成招标代理有限公司</w:t>
      </w:r>
    </w:p>
    <w:p>
      <w:pPr>
        <w:spacing w:after="120" w:afterLines="50"/>
        <w:rPr>
          <w:rFonts w:ascii="宋体" w:hAnsi="宋体"/>
          <w:b/>
          <w:bCs/>
        </w:rPr>
      </w:pPr>
    </w:p>
    <w:p>
      <w:pPr>
        <w:spacing w:line="360" w:lineRule="auto"/>
        <w:ind w:firstLine="480"/>
      </w:pPr>
      <w:r>
        <w:rPr>
          <w:rFonts w:hint="eastAsia" w:ascii="宋体" w:hAnsi="宋体"/>
        </w:rPr>
        <w:t>本单位郑重声明，根据《政府采购促进中小企业发展暂行办法》（财库〔2011〕181号）的规定，</w:t>
      </w:r>
      <w:r>
        <w:rPr>
          <w:rFonts w:hint="eastAsia"/>
        </w:rPr>
        <w:t>本公司为______（请填写：小型、微型）企业。即，本单位满足以下条件：《工业和信息化部、国家统计局、国家发展和改革委员会、财政部关于印发中小企业划型标准规定的通知》（</w:t>
      </w:r>
      <w:r>
        <w:rPr>
          <w:rFonts w:hint="eastAsia" w:ascii="宋体" w:hAnsi="宋体"/>
        </w:rPr>
        <w:t>工信部联企业〔2011〕300号</w:t>
      </w:r>
      <w:r>
        <w:rPr>
          <w:rFonts w:hint="eastAsia"/>
        </w:rPr>
        <w:t>）规定的划分标准，本单位行业属</w:t>
      </w:r>
      <w:r>
        <w:rPr>
          <w:rFonts w:hint="eastAsia"/>
          <w:u w:val="single"/>
        </w:rPr>
        <w:t xml:space="preserve">         </w:t>
      </w:r>
      <w:r>
        <w:rPr>
          <w:rFonts w:hint="eastAsia"/>
        </w:rPr>
        <w:t>行业；从业人员为</w:t>
      </w:r>
      <w:r>
        <w:rPr>
          <w:rFonts w:hint="eastAsia"/>
          <w:u w:val="single"/>
        </w:rPr>
        <w:t xml:space="preserve">         </w:t>
      </w:r>
      <w:r>
        <w:rPr>
          <w:rFonts w:hint="eastAsia"/>
        </w:rPr>
        <w:t>人；营业收入为</w:t>
      </w:r>
      <w:r>
        <w:rPr>
          <w:rFonts w:hint="eastAsia"/>
          <w:u w:val="single"/>
        </w:rPr>
        <w:t xml:space="preserve">         </w:t>
      </w:r>
      <w:r>
        <w:rPr>
          <w:rFonts w:hint="eastAsia"/>
        </w:rPr>
        <w:t>万元。</w:t>
      </w:r>
    </w:p>
    <w:p>
      <w:pPr>
        <w:spacing w:line="360" w:lineRule="auto"/>
        <w:ind w:firstLine="480"/>
      </w:pPr>
      <w:r>
        <w:rPr>
          <w:rFonts w:hint="eastAsia"/>
        </w:rPr>
        <w:t xml:space="preserve">　　本单位对上述声明的真实性负责。如有虚假，将依法承担相应责任。　　                  </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spacing w:line="360" w:lineRule="auto"/>
        <w:ind w:firstLine="360" w:firstLineChars="150"/>
        <w:rPr>
          <w:rFonts w:ascii="宋体" w:hAnsi="宋体"/>
        </w:rPr>
      </w:pPr>
      <w:r>
        <w:rPr>
          <w:rFonts w:hint="eastAsia" w:ascii="宋体" w:hAnsi="宋体"/>
        </w:rPr>
        <w:t>4、若无此项内容，可不提供此函。</w:t>
      </w:r>
    </w:p>
    <w:p>
      <w:pPr>
        <w:spacing w:line="360" w:lineRule="auto"/>
      </w:pPr>
    </w:p>
    <w:p>
      <w:pPr>
        <w:spacing w:line="360" w:lineRule="auto"/>
        <w:ind w:firstLine="480"/>
      </w:pPr>
    </w:p>
    <w:p>
      <w:pPr>
        <w:spacing w:line="360" w:lineRule="auto"/>
        <w:ind w:firstLine="480"/>
      </w:pPr>
    </w:p>
    <w:p>
      <w:pPr>
        <w:spacing w:line="360" w:lineRule="auto"/>
        <w:ind w:firstLine="480"/>
      </w:pPr>
    </w:p>
    <w:p>
      <w:pPr>
        <w:spacing w:line="360" w:lineRule="auto"/>
        <w:ind w:firstLine="3012" w:firstLineChars="1250"/>
        <w:rPr>
          <w:rFonts w:ascii="宋体" w:hAnsi="宋体"/>
          <w:b/>
        </w:rPr>
      </w:pPr>
      <w:r>
        <w:rPr>
          <w:rFonts w:hint="eastAsia" w:ascii="宋体" w:hAnsi="宋体"/>
          <w:b/>
        </w:rPr>
        <w:t>制造（生产）企业名称：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制造（生产）企业法定代表人：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pStyle w:val="21"/>
        <w:spacing w:before="0" w:after="0" w:line="360" w:lineRule="auto"/>
        <w:jc w:val="left"/>
        <w:outlineLvl w:val="1"/>
        <w:rPr>
          <w:rFonts w:ascii="宋体"/>
          <w:b w:val="0"/>
          <w:sz w:val="28"/>
          <w:szCs w:val="28"/>
        </w:rPr>
      </w:pPr>
      <w:r>
        <w:rPr>
          <w:rFonts w:ascii="宋体"/>
          <w:color w:val="000000"/>
          <w:sz w:val="28"/>
          <w:szCs w:val="28"/>
        </w:rPr>
        <w:br w:type="page"/>
      </w:r>
      <w:bookmarkStart w:id="112" w:name="_Toc496004045"/>
      <w:bookmarkStart w:id="113" w:name="_Toc45528454"/>
      <w:bookmarkStart w:id="114" w:name="_Toc45565335"/>
      <w:r>
        <w:rPr>
          <w:rFonts w:hint="eastAsia" w:ascii="宋体" w:hAnsi="宋体" w:cs="宋体"/>
          <w:color w:val="000000"/>
          <w:sz w:val="30"/>
          <w:szCs w:val="30"/>
        </w:rPr>
        <w:t>（18）残疾人福利性单位声明函</w:t>
      </w:r>
      <w:bookmarkEnd w:id="112"/>
      <w:bookmarkEnd w:id="113"/>
      <w:bookmarkEnd w:id="114"/>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残疾人福利性单位声明函</w:t>
      </w:r>
    </w:p>
    <w:p>
      <w:pPr>
        <w:spacing w:after="120" w:afterLines="50"/>
        <w:rPr>
          <w:rFonts w:ascii="宋体" w:hAnsi="宋体"/>
          <w:bCs/>
        </w:rPr>
      </w:pPr>
    </w:p>
    <w:p>
      <w:pPr>
        <w:spacing w:after="120" w:afterLines="50"/>
        <w:rPr>
          <w:rFonts w:ascii="宋体" w:hAnsi="宋体"/>
          <w:b/>
          <w:bCs/>
        </w:rPr>
      </w:pPr>
      <w:r>
        <w:rPr>
          <w:rFonts w:hint="eastAsia" w:ascii="宋体" w:hAnsi="宋体"/>
          <w:b/>
          <w:bCs/>
        </w:rPr>
        <w:t>致：青海颐成招标代理有限公司</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pPr>
    </w:p>
    <w:p>
      <w:pPr>
        <w:spacing w:line="360" w:lineRule="auto"/>
        <w:jc w:val="center"/>
        <w:rPr>
          <w:rFonts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outlineLvl w:val="1"/>
        <w:rPr>
          <w:rFonts w:ascii="宋体"/>
          <w:b/>
          <w:color w:val="000000"/>
          <w:sz w:val="28"/>
          <w:szCs w:val="28"/>
        </w:rPr>
      </w:pPr>
      <w:bookmarkStart w:id="115" w:name="_Toc496004046"/>
      <w:bookmarkStart w:id="116" w:name="_Toc416363470"/>
    </w:p>
    <w:p>
      <w:pPr>
        <w:widowControl/>
        <w:snapToGrid w:val="0"/>
        <w:spacing w:line="360" w:lineRule="auto"/>
        <w:outlineLvl w:val="1"/>
        <w:rPr>
          <w:rFonts w:ascii="宋体"/>
          <w:b/>
          <w:color w:val="000000"/>
          <w:sz w:val="28"/>
          <w:szCs w:val="28"/>
        </w:rPr>
      </w:pPr>
      <w:bookmarkStart w:id="117" w:name="_Toc45528455"/>
    </w:p>
    <w:bookmarkEnd w:id="115"/>
    <w:bookmarkEnd w:id="117"/>
    <w:p>
      <w:pPr>
        <w:pStyle w:val="21"/>
        <w:spacing w:before="0" w:after="0" w:line="360" w:lineRule="auto"/>
        <w:jc w:val="left"/>
        <w:outlineLvl w:val="1"/>
        <w:rPr>
          <w:rFonts w:ascii="宋体" w:hAnsi="宋体" w:cs="宋体"/>
          <w:color w:val="000000"/>
          <w:sz w:val="30"/>
          <w:szCs w:val="30"/>
        </w:rPr>
      </w:pPr>
      <w:bookmarkStart w:id="118" w:name="_Toc496004047"/>
      <w:bookmarkStart w:id="119" w:name="_Toc45528456"/>
      <w:bookmarkStart w:id="120" w:name="_Toc45565336"/>
      <w:r>
        <w:rPr>
          <w:rFonts w:hint="eastAsia" w:ascii="宋体" w:hAnsi="宋体" w:cs="宋体"/>
          <w:color w:val="000000"/>
          <w:sz w:val="30"/>
          <w:szCs w:val="30"/>
        </w:rPr>
        <w:t>（19）投标人认为在其他方面有必要说明的事项</w:t>
      </w:r>
      <w:bookmarkEnd w:id="118"/>
      <w:bookmarkEnd w:id="119"/>
      <w:bookmarkEnd w:id="120"/>
    </w:p>
    <w:p>
      <w:pPr>
        <w:ind w:firstLine="723"/>
        <w:jc w:val="center"/>
        <w:rPr>
          <w:rFonts w:ascii="宋体" w:hAnsi="宋体"/>
          <w:b/>
          <w:color w:val="000000"/>
          <w:sz w:val="36"/>
          <w:szCs w:val="36"/>
        </w:rPr>
      </w:pPr>
    </w:p>
    <w:p>
      <w:pPr>
        <w:ind w:firstLine="723"/>
        <w:jc w:val="center"/>
        <w:rPr>
          <w:rFonts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ascii="宋体" w:hAnsi="宋体"/>
          <w:b/>
          <w:color w:val="000000"/>
          <w:sz w:val="36"/>
          <w:szCs w:val="36"/>
        </w:rPr>
      </w:pPr>
      <w:r>
        <w:rPr>
          <w:rFonts w:hint="eastAsia" w:ascii="宋体" w:hAnsi="宋体"/>
          <w:b/>
          <w:color w:val="000000"/>
          <w:sz w:val="36"/>
          <w:szCs w:val="36"/>
        </w:rPr>
        <w:t>（格式自定）</w:t>
      </w:r>
    </w:p>
    <w:p>
      <w:pPr>
        <w:widowControl/>
        <w:snapToGrid w:val="0"/>
        <w:spacing w:line="360" w:lineRule="auto"/>
        <w:outlineLvl w:val="1"/>
        <w:rPr>
          <w:rFonts w:ascii="宋体" w:hAnsi="宋体"/>
          <w:b/>
        </w:rPr>
      </w:pPr>
    </w:p>
    <w:p>
      <w:pPr>
        <w:pStyle w:val="21"/>
        <w:spacing w:before="0" w:after="0" w:line="360" w:lineRule="auto"/>
        <w:jc w:val="left"/>
        <w:outlineLvl w:val="1"/>
        <w:rPr>
          <w:rFonts w:ascii="宋体" w:hAnsi="宋体" w:cs="宋体"/>
          <w:color w:val="000000"/>
          <w:szCs w:val="36"/>
          <w:lang w:val="zh-CN"/>
        </w:rPr>
      </w:pPr>
      <w:r>
        <w:rPr>
          <w:rFonts w:ascii="宋体" w:hAnsi="宋体"/>
          <w:b w:val="0"/>
        </w:rPr>
        <w:br w:type="page"/>
      </w:r>
      <w:bookmarkEnd w:id="95"/>
      <w:bookmarkEnd w:id="116"/>
      <w:bookmarkStart w:id="121" w:name="_Toc18752"/>
    </w:p>
    <w:p>
      <w:pPr>
        <w:pStyle w:val="21"/>
        <w:spacing w:before="0" w:after="0" w:line="360" w:lineRule="auto"/>
        <w:rPr>
          <w:rFonts w:ascii="宋体" w:hAnsi="宋体" w:cs="宋体"/>
          <w:color w:val="000000"/>
        </w:rPr>
      </w:pPr>
      <w:bookmarkStart w:id="122" w:name="_Toc45565337"/>
      <w:r>
        <w:rPr>
          <w:rFonts w:hint="eastAsia" w:ascii="宋体" w:hAnsi="宋体" w:cs="宋体"/>
          <w:color w:val="000000"/>
          <w:szCs w:val="36"/>
          <w:lang w:val="zh-CN"/>
        </w:rPr>
        <w:t>第五部分  采购项目要求及技术参数</w:t>
      </w:r>
      <w:bookmarkEnd w:id="121"/>
      <w:bookmarkEnd w:id="122"/>
    </w:p>
    <w:p>
      <w:pPr>
        <w:pStyle w:val="21"/>
        <w:spacing w:before="0" w:after="0" w:line="360" w:lineRule="auto"/>
        <w:outlineLvl w:val="1"/>
        <w:rPr>
          <w:rFonts w:ascii="宋体" w:hAnsi="宋体" w:cs="宋体"/>
          <w:color w:val="000000"/>
          <w:szCs w:val="36"/>
        </w:rPr>
      </w:pPr>
      <w:bookmarkStart w:id="123" w:name="_Toc9451"/>
      <w:bookmarkStart w:id="124" w:name="_Toc45565338"/>
      <w:r>
        <w:rPr>
          <w:rFonts w:hint="eastAsia" w:ascii="宋体" w:hAnsi="宋体" w:cs="宋体"/>
          <w:color w:val="000000"/>
          <w:lang w:val="zh-CN"/>
        </w:rPr>
        <w:t>（一）投标要求</w:t>
      </w:r>
      <w:bookmarkEnd w:id="123"/>
      <w:bookmarkEnd w:id="124"/>
    </w:p>
    <w:p>
      <w:pPr>
        <w:pStyle w:val="21"/>
        <w:spacing w:before="0" w:after="0" w:line="360" w:lineRule="auto"/>
        <w:jc w:val="left"/>
        <w:outlineLvl w:val="1"/>
        <w:rPr>
          <w:rFonts w:ascii="宋体" w:hAnsi="宋体" w:cs="宋体"/>
          <w:color w:val="000000"/>
          <w:lang w:val="zh-CN"/>
        </w:rPr>
      </w:pPr>
      <w:bookmarkStart w:id="125" w:name="_Toc4601"/>
      <w:bookmarkStart w:id="126" w:name="_Toc45565339"/>
      <w:r>
        <w:rPr>
          <w:rFonts w:hint="eastAsia" w:ascii="宋体" w:hAnsi="宋体" w:cs="宋体"/>
          <w:color w:val="000000"/>
          <w:sz w:val="28"/>
          <w:szCs w:val="28"/>
          <w:lang w:val="zh-CN"/>
        </w:rPr>
        <w:t>1.投标说明</w:t>
      </w:r>
      <w:bookmarkEnd w:id="125"/>
      <w:bookmarkEnd w:id="12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投标人</w:t>
      </w:r>
      <w:r>
        <w:rPr>
          <w:rFonts w:hint="eastAsia" w:ascii="宋体" w:hAnsi="宋体" w:cs="宋体"/>
          <w:color w:val="000000"/>
          <w:kern w:val="0"/>
        </w:rPr>
        <w:t>投标报价不允许超过本次招标总的标预算控制价，也不允许超过三个子项的招标预算控制价，否则按非标处理。</w:t>
      </w:r>
    </w:p>
    <w:p>
      <w:pPr>
        <w:pStyle w:val="21"/>
        <w:spacing w:before="0" w:after="0" w:line="360" w:lineRule="auto"/>
        <w:jc w:val="left"/>
        <w:outlineLvl w:val="1"/>
        <w:rPr>
          <w:rFonts w:ascii="宋体" w:hAnsi="宋体" w:cs="宋体"/>
          <w:color w:val="000000"/>
          <w:lang w:val="zh-CN"/>
        </w:rPr>
      </w:pPr>
      <w:bookmarkStart w:id="127" w:name="_Toc18880"/>
      <w:bookmarkStart w:id="128" w:name="_Toc45565340"/>
      <w:r>
        <w:rPr>
          <w:rFonts w:hint="eastAsia" w:ascii="宋体" w:hAnsi="宋体" w:cs="宋体"/>
          <w:color w:val="000000"/>
          <w:sz w:val="28"/>
          <w:szCs w:val="28"/>
        </w:rPr>
        <w:t>2</w:t>
      </w:r>
      <w:r>
        <w:rPr>
          <w:rFonts w:hint="eastAsia" w:ascii="宋体" w:hAnsi="宋体" w:cs="宋体"/>
          <w:color w:val="000000"/>
          <w:sz w:val="28"/>
          <w:szCs w:val="28"/>
          <w:lang w:val="zh-CN"/>
        </w:rPr>
        <w:t>.商务要求</w:t>
      </w:r>
      <w:bookmarkEnd w:id="127"/>
      <w:bookmarkEnd w:id="128"/>
    </w:p>
    <w:p>
      <w:pPr>
        <w:snapToGrid w:val="0"/>
        <w:spacing w:line="360" w:lineRule="auto"/>
        <w:ind w:firstLine="482" w:firstLineChars="200"/>
        <w:rPr>
          <w:rFonts w:ascii="宋体" w:hAnsi="Calibri" w:cs="宋体"/>
          <w:b/>
          <w:kern w:val="0"/>
          <w:lang w:val="zh-CN"/>
        </w:rPr>
      </w:pPr>
      <w:r>
        <w:rPr>
          <w:rFonts w:hint="eastAsia" w:ascii="宋体" w:hAnsi="宋体" w:cs="宋体"/>
          <w:b/>
          <w:color w:val="000000"/>
          <w:kern w:val="0"/>
        </w:rPr>
        <w:t>2</w:t>
      </w:r>
      <w:r>
        <w:rPr>
          <w:rFonts w:hint="eastAsia" w:ascii="宋体" w:hAnsi="宋体" w:cs="宋体"/>
          <w:b/>
          <w:color w:val="000000"/>
          <w:kern w:val="0"/>
          <w:lang w:val="zh-CN"/>
        </w:rPr>
        <w:t>.1.提交成果期限：</w:t>
      </w:r>
    </w:p>
    <w:p>
      <w:pPr>
        <w:snapToGrid w:val="0"/>
        <w:spacing w:line="360" w:lineRule="auto"/>
        <w:ind w:firstLine="480" w:firstLineChars="200"/>
        <w:rPr>
          <w:rFonts w:ascii="宋体" w:hAnsi="宋体" w:cs="宋体"/>
          <w:kern w:val="0"/>
          <w:lang w:val="zh-CN"/>
        </w:rPr>
      </w:pPr>
      <w:r>
        <w:rPr>
          <w:rFonts w:hint="eastAsia" w:ascii="宋体" w:hAnsi="Calibri" w:cs="宋体"/>
          <w:kern w:val="0"/>
          <w:lang w:val="zh-CN"/>
        </w:rPr>
        <w:t>1）</w:t>
      </w:r>
      <w:r>
        <w:rPr>
          <w:rFonts w:hint="eastAsia" w:ascii="宋体" w:hAnsi="宋体" w:cs="宋体"/>
          <w:kern w:val="0"/>
          <w:lang w:val="zh-CN"/>
        </w:rPr>
        <w:t>《甘河工业园区产业发展规划》和《甘河工业园区产城融合规划》在合同签订后30日内提交初步方案，在合同签订后60日内完成最终规划。</w:t>
      </w:r>
    </w:p>
    <w:p>
      <w:pPr>
        <w:snapToGrid w:val="0"/>
        <w:spacing w:line="360" w:lineRule="auto"/>
        <w:ind w:firstLine="480" w:firstLineChars="200"/>
        <w:rPr>
          <w:rFonts w:ascii="宋体" w:hAnsi="Calibri" w:cs="宋体"/>
          <w:kern w:val="0"/>
          <w:lang w:val="zh-CN"/>
        </w:rPr>
      </w:pPr>
      <w:r>
        <w:rPr>
          <w:rFonts w:hint="eastAsia" w:ascii="宋体" w:hAnsi="宋体" w:cs="宋体"/>
          <w:kern w:val="0"/>
          <w:lang w:val="zh-CN"/>
        </w:rPr>
        <w:t>2）《甘河工业园区控制性详细规划》2020年12月31日前提交阶段性规划方案，2021年4月前完成最终规划方案。</w:t>
      </w:r>
    </w:p>
    <w:p>
      <w:pPr>
        <w:autoSpaceDE w:val="0"/>
        <w:autoSpaceDN w:val="0"/>
        <w:spacing w:line="360" w:lineRule="auto"/>
        <w:ind w:firstLine="482" w:firstLineChars="200"/>
        <w:rPr>
          <w:rFonts w:ascii="宋体" w:hAnsi="宋体" w:cs="宋体"/>
          <w:b/>
          <w:color w:val="000000"/>
          <w:kern w:val="0"/>
          <w:lang w:val="zh-CN"/>
        </w:rPr>
      </w:pPr>
      <w:r>
        <w:rPr>
          <w:rFonts w:hint="eastAsia" w:ascii="宋体" w:hAnsi="宋体" w:cs="宋体"/>
          <w:b/>
          <w:color w:val="000000"/>
          <w:kern w:val="0"/>
        </w:rPr>
        <w:t>2</w:t>
      </w:r>
      <w:r>
        <w:rPr>
          <w:rFonts w:hint="eastAsia" w:ascii="宋体" w:hAnsi="宋体" w:cs="宋体"/>
          <w:b/>
          <w:color w:val="000000"/>
          <w:kern w:val="0"/>
          <w:lang w:val="zh-CN"/>
        </w:rPr>
        <w:t>.2.服务地点：甘</w:t>
      </w:r>
      <w:r>
        <w:rPr>
          <w:rFonts w:ascii="宋体" w:hAnsi="宋体" w:cs="宋体"/>
          <w:b/>
          <w:color w:val="000000"/>
          <w:kern w:val="0"/>
          <w:lang w:val="zh-CN"/>
        </w:rPr>
        <w:t>河工业园区</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color w:val="000000"/>
          <w:kern w:val="0"/>
          <w:lang w:val="zh-CN"/>
        </w:rPr>
        <w:t>2.3.服务项目预算控制价：</w:t>
      </w:r>
      <w:r>
        <w:rPr>
          <w:rFonts w:hint="eastAsia" w:ascii="宋体" w:hAnsi="宋体" w:cs="宋体"/>
          <w:color w:val="000000"/>
          <w:kern w:val="0"/>
          <w:lang w:val="zh-CN"/>
        </w:rPr>
        <w:t>预算控制总价510.00万元，其中：</w:t>
      </w:r>
    </w:p>
    <w:p>
      <w:pPr>
        <w:autoSpaceDE w:val="0"/>
        <w:autoSpaceDN w:val="0"/>
        <w:spacing w:line="360" w:lineRule="auto"/>
        <w:ind w:firstLine="3360" w:firstLineChars="1400"/>
        <w:rPr>
          <w:rFonts w:ascii="宋体" w:hAnsi="宋体" w:cs="宋体"/>
          <w:color w:val="000000"/>
          <w:kern w:val="0"/>
          <w:lang w:val="zh-CN"/>
        </w:rPr>
      </w:pPr>
      <w:r>
        <w:rPr>
          <w:rFonts w:hint="eastAsia" w:ascii="宋体" w:hAnsi="宋体" w:cs="宋体"/>
          <w:color w:val="000000"/>
          <w:kern w:val="0"/>
          <w:lang w:val="zh-CN"/>
        </w:rPr>
        <w:t>《甘河工业园区产业发展规划》100万元；</w:t>
      </w:r>
    </w:p>
    <w:p>
      <w:pPr>
        <w:autoSpaceDE w:val="0"/>
        <w:autoSpaceDN w:val="0"/>
        <w:spacing w:line="360" w:lineRule="auto"/>
        <w:ind w:firstLine="3360" w:firstLineChars="1400"/>
        <w:rPr>
          <w:rFonts w:ascii="宋体" w:hAnsi="宋体" w:cs="宋体"/>
          <w:color w:val="000000"/>
          <w:kern w:val="0"/>
          <w:lang w:val="zh-CN"/>
        </w:rPr>
      </w:pPr>
      <w:r>
        <w:rPr>
          <w:rFonts w:hint="eastAsia" w:ascii="宋体" w:hAnsi="宋体" w:cs="宋体"/>
          <w:color w:val="000000"/>
          <w:kern w:val="0"/>
          <w:lang w:val="zh-CN"/>
        </w:rPr>
        <w:t>《甘河工业园区产城融合规划》80.00万元；</w:t>
      </w:r>
    </w:p>
    <w:p>
      <w:pPr>
        <w:autoSpaceDE w:val="0"/>
        <w:autoSpaceDN w:val="0"/>
        <w:spacing w:line="360" w:lineRule="auto"/>
        <w:ind w:firstLine="3360" w:firstLineChars="1400"/>
        <w:rPr>
          <w:rFonts w:ascii="宋体" w:hAnsi="宋体" w:cs="宋体"/>
          <w:color w:val="000000"/>
          <w:kern w:val="0"/>
          <w:lang w:val="zh-CN"/>
        </w:rPr>
      </w:pPr>
      <w:r>
        <w:rPr>
          <w:rFonts w:hint="eastAsia" w:ascii="宋体" w:hAnsi="宋体" w:cs="宋体"/>
          <w:color w:val="000000"/>
          <w:kern w:val="0"/>
          <w:lang w:val="zh-CN"/>
        </w:rPr>
        <w:t>《甘河工业园区控制性详细规划》330.00万元；</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color w:val="000000"/>
          <w:kern w:val="0"/>
        </w:rPr>
        <w:t>2</w:t>
      </w:r>
      <w:r>
        <w:rPr>
          <w:rFonts w:hint="eastAsia" w:ascii="宋体" w:hAnsi="宋体" w:cs="宋体"/>
          <w:b/>
          <w:color w:val="000000"/>
          <w:kern w:val="0"/>
          <w:lang w:val="zh-CN"/>
        </w:rPr>
        <w:t>.4.付款方式</w:t>
      </w:r>
      <w:r>
        <w:rPr>
          <w:rFonts w:hint="eastAsia" w:ascii="宋体" w:hAnsi="宋体" w:cs="宋体"/>
          <w:color w:val="000000"/>
          <w:kern w:val="0"/>
          <w:lang w:val="zh-CN"/>
        </w:rPr>
        <w:t>：</w:t>
      </w:r>
      <w:r>
        <w:rPr>
          <w:rFonts w:hint="eastAsia" w:ascii="宋体" w:hAnsi="宋体" w:cs="宋体"/>
          <w:color w:val="000000"/>
          <w:kern w:val="0"/>
        </w:rPr>
        <w:t>详见“第三部分  青海省政府采购项目合同书范本”中“四、付款方式”的规定</w:t>
      </w:r>
    </w:p>
    <w:p>
      <w:pPr>
        <w:pStyle w:val="21"/>
        <w:spacing w:before="0" w:after="0" w:line="360" w:lineRule="auto"/>
        <w:rPr>
          <w:rFonts w:ascii="宋体" w:hAnsi="宋体" w:cs="宋体"/>
          <w:color w:val="000000"/>
          <w:lang w:val="zh-CN"/>
        </w:rPr>
      </w:pPr>
      <w:bookmarkStart w:id="129" w:name="_Toc28576"/>
    </w:p>
    <w:p>
      <w:pPr>
        <w:pStyle w:val="21"/>
        <w:spacing w:before="0" w:after="0" w:line="360" w:lineRule="auto"/>
        <w:rPr>
          <w:rFonts w:ascii="宋体" w:hAnsi="宋体" w:cs="宋体"/>
          <w:color w:val="000000"/>
          <w:lang w:val="zh-CN"/>
        </w:rPr>
      </w:pPr>
    </w:p>
    <w:p>
      <w:pPr>
        <w:pStyle w:val="21"/>
        <w:spacing w:before="0" w:after="0" w:line="360" w:lineRule="auto"/>
        <w:rPr>
          <w:rFonts w:ascii="宋体" w:hAnsi="宋体" w:cs="宋体"/>
          <w:color w:val="000000"/>
          <w:lang w:val="zh-CN"/>
        </w:rPr>
      </w:pPr>
    </w:p>
    <w:p>
      <w:pPr>
        <w:pStyle w:val="21"/>
        <w:spacing w:before="0" w:after="0" w:line="360" w:lineRule="auto"/>
        <w:jc w:val="both"/>
        <w:rPr>
          <w:rFonts w:ascii="宋体" w:hAnsi="宋体" w:cs="宋体"/>
          <w:color w:val="000000"/>
          <w:lang w:val="zh-CN"/>
        </w:rPr>
      </w:pPr>
    </w:p>
    <w:p>
      <w:pPr>
        <w:pStyle w:val="21"/>
        <w:spacing w:before="0" w:after="0" w:line="360" w:lineRule="auto"/>
        <w:rPr>
          <w:rFonts w:ascii="宋体" w:hAnsi="宋体" w:cs="宋体"/>
          <w:color w:val="000000"/>
          <w:lang w:val="zh-CN"/>
        </w:rPr>
      </w:pPr>
      <w:bookmarkStart w:id="130" w:name="_Toc45565341"/>
      <w:r>
        <w:rPr>
          <w:rFonts w:hint="eastAsia" w:ascii="宋体" w:hAnsi="宋体" w:cs="宋体"/>
          <w:color w:val="000000"/>
          <w:lang w:val="zh-CN"/>
        </w:rPr>
        <w:t>（二）项目概况及</w:t>
      </w:r>
      <w:bookmarkEnd w:id="129"/>
      <w:r>
        <w:rPr>
          <w:rFonts w:hint="eastAsia" w:ascii="宋体" w:hAnsi="宋体" w:cs="宋体"/>
          <w:color w:val="000000"/>
          <w:lang w:val="zh-CN"/>
        </w:rPr>
        <w:t>服务要求</w:t>
      </w:r>
      <w:bookmarkEnd w:id="130"/>
    </w:p>
    <w:p>
      <w:pPr>
        <w:jc w:val="center"/>
        <w:outlineLvl w:val="1"/>
        <w:rPr>
          <w:b/>
          <w:sz w:val="32"/>
          <w:szCs w:val="32"/>
        </w:rPr>
      </w:pPr>
      <w:r>
        <w:rPr>
          <w:rFonts w:hint="eastAsia"/>
          <w:b/>
          <w:sz w:val="32"/>
          <w:szCs w:val="32"/>
        </w:rPr>
        <w:t>《甘河工业园区产业发展规划》设计任务书</w:t>
      </w:r>
    </w:p>
    <w:p>
      <w:pPr>
        <w:pStyle w:val="72"/>
        <w:numPr>
          <w:ilvl w:val="0"/>
          <w:numId w:val="9"/>
        </w:numPr>
        <w:spacing w:line="576" w:lineRule="exact"/>
        <w:ind w:firstLineChars="0"/>
        <w:rPr>
          <w:rFonts w:eastAsia="黑体"/>
          <w:sz w:val="32"/>
          <w:szCs w:val="32"/>
        </w:rPr>
      </w:pPr>
      <w:r>
        <w:rPr>
          <w:rFonts w:hint="eastAsia" w:eastAsia="黑体"/>
          <w:sz w:val="32"/>
          <w:szCs w:val="32"/>
        </w:rPr>
        <w:t>项目名称</w:t>
      </w:r>
    </w:p>
    <w:p>
      <w:pPr>
        <w:spacing w:line="576" w:lineRule="exact"/>
        <w:ind w:firstLine="640" w:firstLineChars="200"/>
        <w:rPr>
          <w:rFonts w:eastAsia="仿宋_GB2312"/>
          <w:sz w:val="32"/>
          <w:szCs w:val="32"/>
        </w:rPr>
      </w:pPr>
      <w:r>
        <w:rPr>
          <w:rFonts w:hint="eastAsia" w:eastAsia="仿宋_GB2312"/>
          <w:sz w:val="32"/>
          <w:szCs w:val="32"/>
        </w:rPr>
        <w:t>甘河工业园区产业发展规划。</w:t>
      </w:r>
    </w:p>
    <w:p>
      <w:pPr>
        <w:pStyle w:val="72"/>
        <w:numPr>
          <w:ilvl w:val="0"/>
          <w:numId w:val="9"/>
        </w:numPr>
        <w:spacing w:line="576" w:lineRule="exact"/>
        <w:ind w:firstLineChars="0"/>
        <w:rPr>
          <w:rFonts w:eastAsia="黑体"/>
          <w:sz w:val="32"/>
          <w:szCs w:val="32"/>
        </w:rPr>
      </w:pPr>
      <w:r>
        <w:rPr>
          <w:rFonts w:hint="eastAsia" w:eastAsia="黑体"/>
          <w:sz w:val="32"/>
          <w:szCs w:val="32"/>
        </w:rPr>
        <w:t>编制背景</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我国经济步入新常态，经济增长从高速转为中高速，从规模速度型粗放增长转向质量效率型集约增长，从要素投资驱动转向创新驱动。另外，加强生态文明建设、深入推进供给侧结构性改革、实施创新驱动战略为园区产业转型提供了新方向。国家新形势为园区产业发展提出了新要求。</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带一路”、“新时代推进西部大开发形成新格局”、“黄河流域生态保护与高质量发展”、“兰西城市群”建设等国家战略为园区新动能培育和传统动能升级带了新机遇。青海省积极开展“五个示范省”建设和强化四种经济形态引领，为园区壮大生态经济、构建循环经济以及发展数字经济带来了政策红利。可以说国家和青海省战略为园区产业发展带来新机遇。</w:t>
      </w:r>
    </w:p>
    <w:p>
      <w:pPr>
        <w:spacing w:line="576" w:lineRule="exact"/>
        <w:ind w:firstLine="640" w:firstLineChars="200"/>
        <w:rPr>
          <w:rFonts w:eastAsia="黑体"/>
          <w:sz w:val="32"/>
          <w:szCs w:val="32"/>
        </w:rPr>
      </w:pPr>
      <w:r>
        <w:rPr>
          <w:rFonts w:hint="eastAsia" w:eastAsia="黑体"/>
          <w:sz w:val="32"/>
          <w:szCs w:val="32"/>
        </w:rPr>
        <w:t>三、主要内容</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分析国土空间规划规划与产业发展规划的关系。空间规划中把城镇、农业、生态空间和生态保护红线、永久基本农田保护红线、城镇开发边界作为调整经济结构、规划产业发展、推进城镇化不可逾越的红线，因此应准确分析空间规划规划与园区产业发展规划的关系。</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2、如何落实新发展要求。统筹考虑在园区产业发展规划中如何落实“一带一路”、“新时代推动西部大开发形成新格局”、“黄河流域生态保护与高质量发展”、“兰西城市群”发展等国家战略。</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3、深入剖析园区产业发展存在的问题以及产生的原因。分别从时间序列和横向比较两大视角，及要素集聚、产业结构、基础设施、营商环境、体制机制、创新驱动、空间布局等维度分析问题与原因。</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加强案例对标分析。深入分析新时代园区发展新趋势如从注重优惠政策向发展产业集群转变，由功能单一的产业区向现代化综合功能区转型。另外，选取与甘河园区产业类型相似的国际、国内典型园区进行对标分析，为园区转型升级和产业发展提供经验借鉴。</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5、科学提出园区发展目标与定位。立足园区产业基础、区域资源禀赋、区域竞合态势、行业发展趋势、国家宏观政策导向等因素，提出园区现代化的产业体系包括主导产业、潜力产业、配套产业等。另外，结合产业定位和园区发展要求，提出园区远景发展目标以及阶段目标。</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6、探索产业发展路径与策略。针对园区现状各类产业，基于产业集群化发展、产业生态圈构建等新理念，分别从产业链、价值链视野提出每类产业具体的发展路径与策略。</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7、园区发展的主要任务和重大工程。包括开放平台建设、创新创业功能培育、营商环境优化、招商引资路径、区域产业合作等任务以及产业链补链延链、要素对接、创新创业提升、营商环境对标、产业准入门槛等重大工程。</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、产业发展的保障措施。具体提包括体制机制建设、组织领导、政策支撑、防范重大风险、强化绿色发展等保障措施。</w:t>
      </w:r>
    </w:p>
    <w:p>
      <w:pPr>
        <w:spacing w:line="576" w:lineRule="exact"/>
        <w:ind w:firstLine="640" w:firstLineChars="200"/>
        <w:rPr>
          <w:rFonts w:eastAsia="黑体"/>
          <w:sz w:val="32"/>
          <w:szCs w:val="32"/>
        </w:rPr>
      </w:pPr>
      <w:r>
        <w:rPr>
          <w:rFonts w:hint="eastAsia" w:eastAsia="黑体"/>
          <w:sz w:val="32"/>
          <w:szCs w:val="32"/>
        </w:rPr>
        <w:t>四、成果要求</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1．规划设计成果的内容必须符合规划设计任务书的有关要求和国家或行业有关标准。</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2．规划设计成果包括报告、图集，其中纸质文件为A</w:t>
      </w:r>
      <w:r>
        <w:rPr>
          <w:rFonts w:ascii="仿宋" w:hAnsi="仿宋" w:eastAsia="仿宋" w:cs="仿宋"/>
          <w:sz w:val="32"/>
          <w:szCs w:val="32"/>
        </w:rPr>
        <w:t>3</w:t>
      </w:r>
      <w:r>
        <w:rPr>
          <w:rFonts w:hint="eastAsia" w:ascii="仿宋" w:hAnsi="仿宋" w:eastAsia="仿宋" w:cs="仿宋"/>
          <w:sz w:val="32"/>
          <w:szCs w:val="32"/>
        </w:rPr>
        <w:t>尺寸，电子文件为word、jpg等格式。</w:t>
      </w:r>
    </w:p>
    <w:p>
      <w:pPr>
        <w:spacing w:line="576" w:lineRule="exact"/>
        <w:ind w:firstLine="640" w:firstLineChars="200"/>
        <w:rPr>
          <w:rFonts w:eastAsia="黑体"/>
          <w:sz w:val="32"/>
          <w:szCs w:val="32"/>
        </w:rPr>
      </w:pPr>
      <w:r>
        <w:rPr>
          <w:rFonts w:hint="eastAsia" w:eastAsia="黑体"/>
          <w:sz w:val="32"/>
          <w:szCs w:val="32"/>
        </w:rPr>
        <w:t>五、进度安排</w:t>
      </w:r>
    </w:p>
    <w:p>
      <w:pPr>
        <w:spacing w:line="576" w:lineRule="exact"/>
        <w:ind w:left="665"/>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、现状调研阶段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组织相关研究人员对甘河园区进行现场调研踏勘；收集规划所需资料，完善规划研究的资料储备。</w:t>
      </w:r>
    </w:p>
    <w:p>
      <w:pPr>
        <w:spacing w:line="576" w:lineRule="exact"/>
        <w:ind w:firstLine="643" w:firstLineChars="200"/>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、前期准备阶段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整理编制数据、社会经济产业发展等基础资料；明确规划研究的目标、工作思路与内容框架。</w:t>
      </w:r>
    </w:p>
    <w:p>
      <w:pPr>
        <w:spacing w:line="576" w:lineRule="exact"/>
        <w:ind w:firstLine="643" w:firstLineChars="200"/>
        <w:rPr>
          <w:rFonts w:ascii="仿宋" w:hAnsi="仿宋" w:eastAsia="仿宋" w:cs="仿宋"/>
          <w:b/>
          <w:sz w:val="32"/>
          <w:szCs w:val="32"/>
        </w:rPr>
      </w:pPr>
      <w:r>
        <w:rPr>
          <w:rFonts w:hint="eastAsia" w:ascii="仿宋" w:hAnsi="仿宋" w:eastAsia="仿宋" w:cs="仿宋"/>
          <w:b/>
          <w:sz w:val="32"/>
          <w:szCs w:val="32"/>
        </w:rPr>
        <w:t>3、初步成果阶段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结合规划目标和工作思路，形成</w:t>
      </w:r>
      <w:r>
        <w:rPr>
          <w:rFonts w:hint="eastAsia" w:eastAsia="仿宋_GB2312"/>
          <w:sz w:val="32"/>
          <w:szCs w:val="32"/>
        </w:rPr>
        <w:t>甘河工业园区产业发展规划汇报</w:t>
      </w:r>
      <w:r>
        <w:rPr>
          <w:rFonts w:hint="eastAsia" w:ascii="仿宋" w:hAnsi="仿宋" w:eastAsia="仿宋" w:cs="仿宋"/>
          <w:sz w:val="32"/>
          <w:szCs w:val="32"/>
        </w:rPr>
        <w:t>初稿，组织产业规划领域专家开展咨询探讨会议，对报告初稿进行修改完善。</w:t>
      </w:r>
    </w:p>
    <w:p>
      <w:pPr>
        <w:spacing w:line="576" w:lineRule="exact"/>
        <w:ind w:firstLine="643" w:firstLineChars="200"/>
        <w:rPr>
          <w:rFonts w:ascii="仿宋" w:hAnsi="仿宋" w:eastAsia="仿宋" w:cs="仿宋"/>
          <w:b/>
          <w:sz w:val="32"/>
          <w:szCs w:val="32"/>
        </w:rPr>
      </w:pPr>
      <w:r>
        <w:rPr>
          <w:rFonts w:hint="eastAsia" w:ascii="仿宋" w:hAnsi="仿宋" w:eastAsia="仿宋" w:cs="仿宋"/>
          <w:b/>
          <w:sz w:val="32"/>
          <w:szCs w:val="32"/>
        </w:rPr>
        <w:t>4、成果完善阶段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进行产业发展规划成果汇报；按照专家和相关部门意见，对规划内容进行修改、完善和深化，形成最终成果，并提交相关部门审批。</w:t>
      </w:r>
    </w:p>
    <w:p>
      <w:pPr>
        <w:jc w:val="center"/>
        <w:outlineLvl w:val="1"/>
        <w:rPr>
          <w:b/>
          <w:sz w:val="32"/>
          <w:szCs w:val="32"/>
        </w:rPr>
      </w:pPr>
      <w:r>
        <w:rPr>
          <w:rFonts w:hint="eastAsia"/>
          <w:b/>
          <w:sz w:val="32"/>
          <w:szCs w:val="32"/>
        </w:rPr>
        <w:t>《甘河工业园区产城融合规划》设计任务书</w:t>
      </w:r>
    </w:p>
    <w:p>
      <w:pPr>
        <w:pStyle w:val="72"/>
        <w:numPr>
          <w:ilvl w:val="0"/>
          <w:numId w:val="10"/>
        </w:numPr>
        <w:spacing w:line="576" w:lineRule="exact"/>
        <w:ind w:firstLineChars="0"/>
        <w:rPr>
          <w:rFonts w:eastAsia="黑体"/>
          <w:sz w:val="32"/>
          <w:szCs w:val="32"/>
        </w:rPr>
      </w:pPr>
      <w:r>
        <w:rPr>
          <w:rFonts w:hint="eastAsia" w:eastAsia="黑体"/>
          <w:sz w:val="32"/>
          <w:szCs w:val="32"/>
        </w:rPr>
        <w:t>项目名称</w:t>
      </w:r>
    </w:p>
    <w:p>
      <w:pPr>
        <w:spacing w:line="576" w:lineRule="exact"/>
        <w:ind w:firstLine="640" w:firstLineChars="200"/>
        <w:rPr>
          <w:rFonts w:eastAsia="仿宋_GB2312"/>
          <w:sz w:val="32"/>
          <w:szCs w:val="32"/>
        </w:rPr>
      </w:pPr>
      <w:r>
        <w:rPr>
          <w:rFonts w:hint="eastAsia" w:eastAsia="仿宋_GB2312"/>
          <w:sz w:val="32"/>
          <w:szCs w:val="32"/>
        </w:rPr>
        <w:t>甘河工业园区产城融合规划规划。</w:t>
      </w:r>
    </w:p>
    <w:p>
      <w:pPr>
        <w:pStyle w:val="72"/>
        <w:numPr>
          <w:ilvl w:val="0"/>
          <w:numId w:val="10"/>
        </w:numPr>
        <w:spacing w:line="576" w:lineRule="exact"/>
        <w:ind w:firstLineChars="0"/>
        <w:rPr>
          <w:rFonts w:eastAsia="黑体"/>
          <w:sz w:val="32"/>
          <w:szCs w:val="32"/>
        </w:rPr>
      </w:pPr>
      <w:r>
        <w:rPr>
          <w:rFonts w:hint="eastAsia" w:eastAsia="黑体"/>
          <w:sz w:val="32"/>
          <w:szCs w:val="32"/>
        </w:rPr>
        <w:t>编制背景</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带一路”、“新时代推进西部大开发形成新格局”、“黄河流域生态保护与高质量发展”、“兰西城市群”建设等国家战略为园区产业转型和促进产城融合带了新机遇。青海省积极开展“五个示范省”建设和强化四种经济形态引领，为园区生态经济、循环经济、数字经济等新经济培育产城融合建设提供了政策支撑。</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产业园区是经济集聚和工业化的主要承载空间。国土空间规划强调城镇化发展区域着眼于提高竞争力和增强产业集聚能力，促进先进制造业和现代服务业发展，提高就业容纳能力，合理配置产业空间，在轻型产业发展区域推进产城融合，更好协调生产生活关系，全面服务人的发展。</w:t>
      </w:r>
    </w:p>
    <w:p>
      <w:pPr>
        <w:spacing w:line="576" w:lineRule="exact"/>
        <w:ind w:firstLine="640" w:firstLineChars="200"/>
        <w:rPr>
          <w:rFonts w:eastAsia="黑体"/>
          <w:sz w:val="32"/>
          <w:szCs w:val="32"/>
        </w:rPr>
      </w:pPr>
      <w:r>
        <w:rPr>
          <w:rFonts w:hint="eastAsia" w:eastAsia="黑体"/>
          <w:sz w:val="32"/>
          <w:szCs w:val="32"/>
        </w:rPr>
        <w:t>三、主要内容</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落实新战略新要求。分析在产城融合规划中如何贯彻生态文明建设、创新驱动、青海“五个示范省建设、强化四种经济形态”等新理念。落实“一带一路”、“新时代推动西部大开发形成新格局”、“黄河流域生态保护与高质量发展”、“兰西城市群”发展等国家新战略新要求。</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2、园区发展存在的问题。重点分析甘河园区产业发展、要素保障、功能布局、用地结构、配套设施、空间绩效、开发模式等方面存在的问题与原因，以保障与城的更好融合。</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分析如何与上位规划衔接。由于产城融合涉及到具体的用地空间与功能布局，规划中应考虑资源环境承载力相匹配、如何加强与多巴新城、河湟文化产业园片区等周边片区的功能协同。落实市级国土空间规划对园区的边界、规模、产业导向及用地结构的传导。</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、识别 “腾产换城”的空间。具体识别</w:t>
      </w:r>
      <w:r>
        <w:rPr>
          <w:rFonts w:ascii="仿宋" w:hAnsi="仿宋" w:eastAsia="仿宋" w:cs="仿宋"/>
          <w:sz w:val="32"/>
          <w:szCs w:val="32"/>
        </w:rPr>
        <w:t>不合理的产业结构、落后的功能结构</w:t>
      </w:r>
      <w:r>
        <w:rPr>
          <w:rFonts w:hint="eastAsia" w:ascii="仿宋" w:hAnsi="仿宋" w:eastAsia="仿宋" w:cs="仿宋"/>
          <w:sz w:val="32"/>
          <w:szCs w:val="32"/>
        </w:rPr>
        <w:t>导致存在的低效工业用地空间</w:t>
      </w:r>
      <w:r>
        <w:rPr>
          <w:rFonts w:ascii="仿宋" w:hAnsi="仿宋" w:eastAsia="仿宋" w:cs="仿宋"/>
          <w:sz w:val="32"/>
          <w:szCs w:val="32"/>
        </w:rPr>
        <w:t>布局</w:t>
      </w:r>
      <w:r>
        <w:rPr>
          <w:rFonts w:hint="eastAsia" w:ascii="仿宋" w:hAnsi="仿宋" w:eastAsia="仿宋" w:cs="仿宋"/>
          <w:sz w:val="32"/>
          <w:szCs w:val="32"/>
        </w:rPr>
        <w:t>，腾出新的建设空间。</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、加强案例对标研究。科学选取国内外产城融合度较高的园区，借鉴其经验，摒弃单一发展工业的模式，着眼于“产城融合、以人为本”的定位，实现甘河工业园区规划建设的高水平和高标准。</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6、科学制定产城融合规划方案。按照“布局集中、产业集聚、资源集约、功能集成”的思路，科学摆布产业活动区、管理服务区和居住生活区，引领园区规范有序发展。并结合多个典型案例，总结各类功能片区可承载的产业及产业链内涵，以及对空间要素的差异化需求，为产业升级提供多样性的功能单元支撑。着力提升园区的配套功能，在加强水、电、路、气、通讯等基础建设的同时，同步完善生产性、生活性服务设施，增强对项目、产业的吸纳和承载能力。</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提出园区产城融合的具体策略。如何实现项目质量与数量并重、引资与引智并重，创新招商方式。如何推进园区发展方式转变，坚持集约节约利用土地资源，严格落实环境保护的路径。针对产业园区已基本建成的现状特征，通过分析园区建设现状、规划要求以及主体意愿，探索不同开发模式的引导。</w:t>
      </w:r>
    </w:p>
    <w:p>
      <w:pPr>
        <w:spacing w:line="576" w:lineRule="exact"/>
        <w:ind w:firstLine="640" w:firstLineChars="200"/>
        <w:rPr>
          <w:rFonts w:eastAsia="黑体"/>
          <w:sz w:val="32"/>
          <w:szCs w:val="32"/>
        </w:rPr>
      </w:pPr>
      <w:r>
        <w:rPr>
          <w:rFonts w:hint="eastAsia" w:eastAsia="黑体"/>
          <w:sz w:val="32"/>
          <w:szCs w:val="32"/>
        </w:rPr>
        <w:t>四、成果要求</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1．规划设计成果的内容必须符合规划设计任务书的有关要求和国家或行业有关标准。</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2．规划设计成果包括报告、图集，其中纸质文件为A</w:t>
      </w:r>
      <w:r>
        <w:rPr>
          <w:rFonts w:ascii="仿宋" w:hAnsi="仿宋" w:eastAsia="仿宋" w:cs="仿宋"/>
          <w:sz w:val="32"/>
          <w:szCs w:val="32"/>
        </w:rPr>
        <w:t>3</w:t>
      </w:r>
      <w:r>
        <w:rPr>
          <w:rFonts w:hint="eastAsia" w:ascii="仿宋" w:hAnsi="仿宋" w:eastAsia="仿宋" w:cs="仿宋"/>
          <w:sz w:val="32"/>
          <w:szCs w:val="32"/>
        </w:rPr>
        <w:t>尺寸，电子文件为word、jpg等格式。</w:t>
      </w:r>
    </w:p>
    <w:p>
      <w:pPr>
        <w:spacing w:line="576" w:lineRule="exact"/>
        <w:ind w:firstLine="640" w:firstLineChars="200"/>
        <w:rPr>
          <w:rFonts w:eastAsia="黑体"/>
          <w:sz w:val="32"/>
          <w:szCs w:val="32"/>
        </w:rPr>
      </w:pPr>
      <w:r>
        <w:rPr>
          <w:rFonts w:hint="eastAsia" w:eastAsia="黑体"/>
          <w:sz w:val="32"/>
          <w:szCs w:val="32"/>
        </w:rPr>
        <w:t>五、进度安排</w:t>
      </w:r>
    </w:p>
    <w:p>
      <w:pPr>
        <w:spacing w:line="576" w:lineRule="exact"/>
        <w:ind w:left="665"/>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、现状调研阶段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组织相关研究人员对甘河园区进行现场调研踏勘；收集规划所需资料，完善规划研究的资料储备。</w:t>
      </w:r>
    </w:p>
    <w:p>
      <w:pPr>
        <w:spacing w:line="576" w:lineRule="exact"/>
        <w:ind w:firstLine="643" w:firstLineChars="200"/>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、前期准备阶段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整理编制数据、园区和相关城市部门的基础资料；明确规划研究的目标、主要思路与工作框架。</w:t>
      </w:r>
    </w:p>
    <w:p>
      <w:pPr>
        <w:spacing w:line="576" w:lineRule="exact"/>
        <w:ind w:firstLine="643" w:firstLineChars="200"/>
        <w:rPr>
          <w:rFonts w:ascii="仿宋" w:hAnsi="仿宋" w:eastAsia="仿宋" w:cs="仿宋"/>
          <w:b/>
          <w:sz w:val="32"/>
          <w:szCs w:val="32"/>
        </w:rPr>
      </w:pPr>
      <w:r>
        <w:rPr>
          <w:rFonts w:hint="eastAsia" w:ascii="仿宋" w:hAnsi="仿宋" w:eastAsia="仿宋" w:cs="仿宋"/>
          <w:b/>
          <w:sz w:val="32"/>
          <w:szCs w:val="32"/>
        </w:rPr>
        <w:t>3、初步成果阶段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结合规划目标和主要思路，形成</w:t>
      </w:r>
      <w:r>
        <w:rPr>
          <w:rFonts w:hint="eastAsia" w:eastAsia="仿宋_GB2312"/>
          <w:sz w:val="32"/>
          <w:szCs w:val="32"/>
        </w:rPr>
        <w:t>甘河工业园区产业发展规划汇报</w:t>
      </w:r>
      <w:r>
        <w:rPr>
          <w:rFonts w:hint="eastAsia" w:ascii="仿宋" w:hAnsi="仿宋" w:eastAsia="仿宋" w:cs="仿宋"/>
          <w:sz w:val="32"/>
          <w:szCs w:val="32"/>
        </w:rPr>
        <w:t>初稿，组织城市规划、产业规划等领域专家开展咨询探讨会议，对报告初稿进行修改完善。</w:t>
      </w:r>
    </w:p>
    <w:p>
      <w:pPr>
        <w:spacing w:line="576" w:lineRule="exact"/>
        <w:ind w:firstLine="643" w:firstLineChars="200"/>
        <w:rPr>
          <w:rFonts w:ascii="仿宋" w:hAnsi="仿宋" w:eastAsia="仿宋" w:cs="仿宋"/>
          <w:b/>
          <w:sz w:val="32"/>
          <w:szCs w:val="32"/>
        </w:rPr>
      </w:pPr>
      <w:r>
        <w:rPr>
          <w:rFonts w:hint="eastAsia" w:ascii="仿宋" w:hAnsi="仿宋" w:eastAsia="仿宋" w:cs="仿宋"/>
          <w:b/>
          <w:sz w:val="32"/>
          <w:szCs w:val="32"/>
        </w:rPr>
        <w:t>4、成果完善阶段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进行产城融合规划成果汇报；按照专家和相关部门意见，对规划内容进行修改、完善和深化，形成最终成果，并提交相关部门审批。</w:t>
      </w:r>
    </w:p>
    <w:p>
      <w:pPr>
        <w:rPr>
          <w:rFonts w:ascii="华文仿宋" w:hAnsi="华文仿宋" w:eastAsia="华文仿宋"/>
          <w:color w:val="000000"/>
        </w:rPr>
      </w:pPr>
    </w:p>
    <w:p>
      <w:pPr>
        <w:spacing w:line="576" w:lineRule="exact"/>
        <w:ind w:firstLine="640" w:firstLineChars="200"/>
        <w:rPr>
          <w:rFonts w:eastAsia="黑体"/>
          <w:sz w:val="32"/>
          <w:szCs w:val="32"/>
        </w:rPr>
      </w:pPr>
    </w:p>
    <w:p>
      <w:pPr>
        <w:jc w:val="center"/>
        <w:outlineLvl w:val="1"/>
        <w:rPr>
          <w:b/>
          <w:sz w:val="32"/>
          <w:szCs w:val="32"/>
        </w:rPr>
      </w:pPr>
      <w:r>
        <w:rPr>
          <w:rFonts w:hint="eastAsia"/>
          <w:b/>
          <w:sz w:val="32"/>
          <w:szCs w:val="32"/>
        </w:rPr>
        <w:t>《甘河工业园区控制性详细规划》设计任务书</w:t>
      </w:r>
    </w:p>
    <w:p>
      <w:pPr>
        <w:spacing w:line="576" w:lineRule="exact"/>
        <w:ind w:firstLine="640" w:firstLineChars="200"/>
        <w:rPr>
          <w:rFonts w:eastAsia="黑体"/>
          <w:sz w:val="32"/>
          <w:szCs w:val="32"/>
        </w:rPr>
      </w:pPr>
      <w:r>
        <w:rPr>
          <w:rFonts w:hint="eastAsia" w:eastAsia="黑体"/>
          <w:sz w:val="32"/>
          <w:szCs w:val="32"/>
        </w:rPr>
        <w:t>一、项目名称</w:t>
      </w:r>
    </w:p>
    <w:p>
      <w:pPr>
        <w:spacing w:line="576" w:lineRule="exact"/>
        <w:ind w:firstLine="640" w:firstLineChars="200"/>
        <w:rPr>
          <w:rFonts w:eastAsia="仿宋_GB2312"/>
          <w:sz w:val="32"/>
          <w:szCs w:val="32"/>
        </w:rPr>
      </w:pPr>
      <w:r>
        <w:rPr>
          <w:rFonts w:hint="eastAsia" w:eastAsia="仿宋_GB2312"/>
          <w:sz w:val="32"/>
          <w:szCs w:val="32"/>
        </w:rPr>
        <w:t>甘河工业园区控制性详细规划。</w:t>
      </w:r>
    </w:p>
    <w:p>
      <w:pPr>
        <w:spacing w:line="576" w:lineRule="exact"/>
        <w:ind w:firstLine="640" w:firstLineChars="200"/>
        <w:rPr>
          <w:rFonts w:eastAsia="黑体"/>
          <w:sz w:val="32"/>
          <w:szCs w:val="32"/>
        </w:rPr>
      </w:pPr>
      <w:r>
        <w:rPr>
          <w:rFonts w:hint="eastAsia" w:eastAsia="黑体"/>
          <w:sz w:val="32"/>
          <w:szCs w:val="32"/>
        </w:rPr>
        <w:t>二、编制背景</w:t>
      </w:r>
    </w:p>
    <w:p>
      <w:pPr>
        <w:spacing w:line="576" w:lineRule="exact"/>
        <w:ind w:firstLine="640" w:firstLineChars="200"/>
        <w:rPr>
          <w:rFonts w:eastAsia="仿宋_GB2312"/>
          <w:sz w:val="32"/>
          <w:szCs w:val="32"/>
        </w:rPr>
      </w:pPr>
      <w:r>
        <w:rPr>
          <w:rFonts w:hint="eastAsia" w:eastAsia="仿宋_GB2312"/>
          <w:sz w:val="32"/>
          <w:szCs w:val="32"/>
        </w:rPr>
        <w:t>201</w:t>
      </w:r>
      <w:r>
        <w:rPr>
          <w:rFonts w:eastAsia="仿宋_GB2312"/>
          <w:sz w:val="32"/>
          <w:szCs w:val="32"/>
        </w:rPr>
        <w:t>9</w:t>
      </w:r>
      <w:r>
        <w:rPr>
          <w:rFonts w:hint="eastAsia" w:eastAsia="仿宋_GB2312"/>
          <w:sz w:val="32"/>
          <w:szCs w:val="32"/>
        </w:rPr>
        <w:t>年</w:t>
      </w:r>
      <w:r>
        <w:rPr>
          <w:rFonts w:eastAsia="仿宋_GB2312"/>
          <w:sz w:val="32"/>
          <w:szCs w:val="32"/>
        </w:rPr>
        <w:t>5</w:t>
      </w:r>
      <w:r>
        <w:rPr>
          <w:rFonts w:hint="eastAsia" w:eastAsia="仿宋_GB2312"/>
          <w:sz w:val="32"/>
          <w:szCs w:val="32"/>
        </w:rPr>
        <w:t>月，中共中央 国务院印发了《关于建立国土空间规划体系并监督实施的若干意见》（以下简称意见），标志着“五级三类”国土空间规划体系正式建立。意见明确国土空间规划是国家空间发展的指南、可持续发展的空间蓝图，是各类开发保护建设活动的基本依据，强化国土空间规划对各专项规划的指导约束作用。</w:t>
      </w:r>
    </w:p>
    <w:p>
      <w:pPr>
        <w:spacing w:line="576" w:lineRule="exact"/>
        <w:ind w:firstLine="640" w:firstLineChars="200"/>
        <w:rPr>
          <w:rFonts w:eastAsia="仿宋_GB2312"/>
          <w:sz w:val="32"/>
          <w:szCs w:val="32"/>
        </w:rPr>
      </w:pPr>
      <w:r>
        <w:rPr>
          <w:rFonts w:hint="eastAsia" w:eastAsia="仿宋_GB2312"/>
          <w:sz w:val="32"/>
          <w:szCs w:val="32"/>
        </w:rPr>
        <w:t>目前，西宁市国土空间规划已开展，为使园区国土利用更高效，须统筹谋划园区的生产空间、生活空间、生态空间并能及时高效跟西宁市国土空间总体规划衔接，特拟定编制甘河工业园区控制性详细规划。</w:t>
      </w:r>
    </w:p>
    <w:p>
      <w:pPr>
        <w:spacing w:line="576" w:lineRule="exact"/>
        <w:ind w:firstLine="640" w:firstLineChars="200"/>
        <w:rPr>
          <w:rFonts w:eastAsia="黑体"/>
          <w:sz w:val="32"/>
          <w:szCs w:val="32"/>
        </w:rPr>
      </w:pPr>
      <w:r>
        <w:rPr>
          <w:rFonts w:hint="eastAsia" w:eastAsia="黑体"/>
          <w:sz w:val="32"/>
          <w:szCs w:val="32"/>
        </w:rPr>
        <w:t>三、主要内容</w:t>
      </w:r>
    </w:p>
    <w:p>
      <w:pPr>
        <w:spacing w:line="576" w:lineRule="exact"/>
        <w:ind w:firstLine="640" w:firstLineChars="200"/>
        <w:rPr>
          <w:rFonts w:eastAsia="黑体"/>
          <w:sz w:val="32"/>
          <w:szCs w:val="32"/>
        </w:rPr>
      </w:pPr>
      <w:r>
        <w:rPr>
          <w:rFonts w:hint="eastAsia" w:eastAsia="黑体"/>
          <w:sz w:val="32"/>
          <w:szCs w:val="32"/>
        </w:rPr>
        <w:t>（一）规划目标</w:t>
      </w:r>
    </w:p>
    <w:p>
      <w:pPr>
        <w:spacing w:line="576" w:lineRule="exact"/>
        <w:ind w:firstLine="640" w:firstLineChars="200"/>
        <w:rPr>
          <w:rFonts w:eastAsia="仿宋_GB2312"/>
          <w:sz w:val="32"/>
          <w:szCs w:val="32"/>
        </w:rPr>
      </w:pPr>
      <w:r>
        <w:rPr>
          <w:rFonts w:hint="eastAsia" w:eastAsia="仿宋_GB2312"/>
          <w:sz w:val="32"/>
          <w:szCs w:val="32"/>
        </w:rPr>
        <w:t>以土地资源的永续利用为目标，坚持用地集约节约的原则，统筹谋划甘河工业园区生产空间、生活空间、生态空间，探索一条适合园区的生态优先、绿色发展为导向的高质量发展新路子。</w:t>
      </w:r>
    </w:p>
    <w:p>
      <w:pPr>
        <w:spacing w:line="576" w:lineRule="exact"/>
        <w:ind w:firstLine="640" w:firstLineChars="200"/>
        <w:rPr>
          <w:rFonts w:eastAsia="黑体"/>
          <w:sz w:val="32"/>
          <w:szCs w:val="32"/>
        </w:rPr>
      </w:pPr>
      <w:r>
        <w:rPr>
          <w:rFonts w:hint="eastAsia" w:eastAsia="黑体"/>
          <w:sz w:val="32"/>
          <w:szCs w:val="32"/>
        </w:rPr>
        <w:t>（二）总体要求</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Calibri" w:hAnsi="Calibri" w:eastAsia="仿宋" w:cs="Calibri"/>
          <w:sz w:val="32"/>
          <w:szCs w:val="32"/>
        </w:rPr>
        <w:t> </w:t>
      </w:r>
      <w:r>
        <w:rPr>
          <w:rFonts w:hint="eastAsia" w:ascii="仿宋" w:hAnsi="仿宋" w:eastAsia="仿宋" w:cs="仿宋"/>
          <w:sz w:val="32"/>
          <w:szCs w:val="32"/>
        </w:rPr>
        <w:t>规划应在西宁市国土空间总体规划等相关规划指导下进行，必须符合国家、省、市有关设计规范和技术规定。</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2、规划应以科学发展观为指导，完善城市职能和各项设施的建设，促进甘河工业园合理健康发展，增强综合实力。</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Calibri" w:hAnsi="Calibri" w:eastAsia="仿宋" w:cs="Calibri"/>
          <w:sz w:val="32"/>
          <w:szCs w:val="32"/>
        </w:rPr>
        <w:t> </w:t>
      </w:r>
      <w:r>
        <w:rPr>
          <w:rFonts w:hint="eastAsia" w:ascii="仿宋" w:hAnsi="仿宋" w:eastAsia="仿宋" w:cs="仿宋"/>
          <w:sz w:val="32"/>
          <w:szCs w:val="32"/>
        </w:rPr>
        <w:t>规划应充分重视西宁市的城市定位和职能，尊重现有的地形、地貌和生态、水域环境，保护生态环境，保护人文资源，促进与全市的协调和可持续发展。</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4、规划空间布局以上层次规划为依据，统筹安排各项城市建设用地和空间布局，注重体现集约节约发展思想，兼顾经济、社会和环境效益相统一。</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5、规划应以“节能环保、高效便捷、安全舒适、公平有序”为指导思想,构建多层次的综合交通网络，使园区与市区交通衔接便捷。</w:t>
      </w:r>
    </w:p>
    <w:p>
      <w:pPr>
        <w:spacing w:line="576" w:lineRule="exact"/>
        <w:ind w:firstLine="640" w:firstLineChars="200"/>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w:t>
      </w:r>
      <w:r>
        <w:rPr>
          <w:rFonts w:hint="eastAsia" w:ascii="仿宋" w:hAnsi="仿宋" w:eastAsia="仿宋"/>
          <w:sz w:val="32"/>
          <w:szCs w:val="32"/>
        </w:rPr>
        <w:t>空间形态设计、绿化景观系统应充分体现生态优先、生态保育原则和西宁地方特色，建立园区与自然协调统一的空间格局，构筑富有特色的现代产业园区形象。</w:t>
      </w:r>
    </w:p>
    <w:p>
      <w:pPr>
        <w:spacing w:line="576" w:lineRule="exact"/>
        <w:ind w:firstLine="640" w:firstLineChars="200"/>
        <w:rPr>
          <w:rFonts w:eastAsia="黑体"/>
          <w:sz w:val="32"/>
          <w:szCs w:val="32"/>
        </w:rPr>
      </w:pPr>
      <w:r>
        <w:rPr>
          <w:rFonts w:hint="eastAsia" w:eastAsia="黑体"/>
          <w:sz w:val="32"/>
          <w:szCs w:val="32"/>
        </w:rPr>
        <w:t>（三） 深度要求</w:t>
      </w:r>
    </w:p>
    <w:p>
      <w:pPr>
        <w:spacing w:line="576" w:lineRule="exact"/>
        <w:ind w:firstLine="643" w:firstLineChars="200"/>
        <w:rPr>
          <w:rFonts w:ascii="仿宋" w:hAnsi="仿宋" w:eastAsia="仿宋" w:cs="仿宋"/>
          <w:sz w:val="32"/>
          <w:szCs w:val="32"/>
        </w:rPr>
      </w:pPr>
      <w:r>
        <w:rPr>
          <w:rFonts w:eastAsia="仿宋"/>
          <w:b/>
          <w:bCs/>
          <w:sz w:val="32"/>
          <w:szCs w:val="32"/>
        </w:rPr>
        <w:t> </w:t>
      </w:r>
      <w:r>
        <w:rPr>
          <w:rFonts w:hint="eastAsia" w:ascii="仿宋" w:hAnsi="仿宋" w:eastAsia="仿宋" w:cs="仿宋"/>
          <w:sz w:val="32"/>
          <w:szCs w:val="32"/>
        </w:rPr>
        <w:t>1.</w:t>
      </w:r>
      <w:r>
        <w:rPr>
          <w:rFonts w:ascii="Calibri" w:hAnsi="Calibri" w:eastAsia="仿宋" w:cs="Calibri"/>
          <w:sz w:val="32"/>
          <w:szCs w:val="32"/>
        </w:rPr>
        <w:t> </w:t>
      </w:r>
      <w:r>
        <w:rPr>
          <w:rFonts w:hint="eastAsia" w:ascii="仿宋" w:hAnsi="仿宋" w:eastAsia="仿宋" w:cs="仿宋"/>
          <w:sz w:val="32"/>
          <w:szCs w:val="32"/>
        </w:rPr>
        <w:t>规划应达到国家规定的控制性详细规划设计深度要求，用地分类以小类为主。</w:t>
      </w:r>
    </w:p>
    <w:p>
      <w:pPr>
        <w:spacing w:line="576" w:lineRule="exact"/>
        <w:ind w:firstLine="640" w:firstLineChars="200"/>
        <w:rPr>
          <w:rFonts w:ascii="仿宋" w:hAnsi="仿宋" w:eastAsia="仿宋" w:cs="仿宋"/>
          <w:sz w:val="32"/>
          <w:szCs w:val="32"/>
        </w:rPr>
      </w:pPr>
      <w:r>
        <w:rPr>
          <w:rFonts w:ascii="Calibri" w:hAnsi="Calibri" w:eastAsia="仿宋" w:cs="Calibri"/>
          <w:sz w:val="32"/>
          <w:szCs w:val="32"/>
        </w:rPr>
        <w:t> </w:t>
      </w:r>
      <w:r>
        <w:rPr>
          <w:rFonts w:hint="eastAsia" w:ascii="仿宋" w:hAnsi="仿宋" w:eastAsia="仿宋" w:cs="仿宋"/>
          <w:sz w:val="32"/>
          <w:szCs w:val="32"/>
        </w:rPr>
        <w:t>2.</w:t>
      </w:r>
      <w:r>
        <w:rPr>
          <w:rFonts w:ascii="Calibri" w:hAnsi="Calibri" w:eastAsia="仿宋" w:cs="Calibri"/>
          <w:sz w:val="32"/>
          <w:szCs w:val="32"/>
        </w:rPr>
        <w:t> </w:t>
      </w:r>
      <w:r>
        <w:rPr>
          <w:rFonts w:hint="eastAsia" w:ascii="仿宋" w:hAnsi="仿宋" w:eastAsia="仿宋" w:cs="仿宋"/>
          <w:sz w:val="32"/>
          <w:szCs w:val="32"/>
        </w:rPr>
        <w:t>在国土空间总体规划的指导下，完善园区用地功能结构、布局和功能配置。规定各地块建筑高度、建筑密度、容积率、绿地率等控制指标；规定交通出入口方位、停车泊位、建筑后退红线距离、建筑间距等要求。</w:t>
      </w:r>
    </w:p>
    <w:p>
      <w:pPr>
        <w:spacing w:line="576" w:lineRule="exact"/>
        <w:ind w:firstLine="640" w:firstLineChars="200"/>
        <w:rPr>
          <w:rFonts w:ascii="仿宋" w:hAnsi="仿宋" w:eastAsia="仿宋" w:cs="仿宋"/>
          <w:sz w:val="32"/>
          <w:szCs w:val="32"/>
        </w:rPr>
      </w:pPr>
      <w:r>
        <w:rPr>
          <w:rFonts w:ascii="Calibri" w:hAnsi="Calibri" w:eastAsia="仿宋" w:cs="Calibri"/>
          <w:sz w:val="32"/>
          <w:szCs w:val="32"/>
        </w:rPr>
        <w:t> </w:t>
      </w:r>
      <w:r>
        <w:rPr>
          <w:rFonts w:hint="eastAsia" w:ascii="仿宋" w:hAnsi="仿宋" w:eastAsia="仿宋" w:cs="仿宋"/>
          <w:sz w:val="32"/>
          <w:szCs w:val="32"/>
        </w:rPr>
        <w:t>3.</w:t>
      </w:r>
      <w:r>
        <w:rPr>
          <w:rFonts w:ascii="Calibri" w:hAnsi="Calibri" w:eastAsia="仿宋" w:cs="Calibri"/>
          <w:sz w:val="32"/>
          <w:szCs w:val="32"/>
        </w:rPr>
        <w:t> </w:t>
      </w:r>
      <w:r>
        <w:rPr>
          <w:rFonts w:hint="eastAsia" w:ascii="仿宋" w:hAnsi="仿宋" w:eastAsia="仿宋" w:cs="仿宋"/>
          <w:sz w:val="32"/>
          <w:szCs w:val="32"/>
        </w:rPr>
        <w:t>明确各地块土地使用性质、兼容范围控制、土地使用强度及相关的规定性指标，提出各地块的建筑体量、体型、高度、色彩、风格等要求。</w:t>
      </w:r>
    </w:p>
    <w:p>
      <w:pPr>
        <w:spacing w:line="576" w:lineRule="exact"/>
        <w:ind w:firstLine="640" w:firstLineChars="200"/>
        <w:rPr>
          <w:rFonts w:ascii="仿宋" w:hAnsi="仿宋" w:eastAsia="仿宋" w:cs="仿宋"/>
          <w:sz w:val="32"/>
          <w:szCs w:val="32"/>
        </w:rPr>
      </w:pPr>
      <w:r>
        <w:rPr>
          <w:rFonts w:ascii="Calibri" w:hAnsi="Calibri" w:eastAsia="仿宋" w:cs="Calibri"/>
          <w:sz w:val="32"/>
          <w:szCs w:val="32"/>
        </w:rPr>
        <w:t> </w:t>
      </w:r>
      <w:r>
        <w:rPr>
          <w:rFonts w:hint="eastAsia" w:ascii="仿宋" w:hAnsi="仿宋" w:eastAsia="仿宋" w:cs="仿宋"/>
          <w:sz w:val="32"/>
          <w:szCs w:val="32"/>
        </w:rPr>
        <w:t>4.</w:t>
      </w:r>
      <w:r>
        <w:rPr>
          <w:rFonts w:ascii="Calibri" w:hAnsi="Calibri" w:eastAsia="仿宋" w:cs="Calibri"/>
          <w:sz w:val="32"/>
          <w:szCs w:val="32"/>
        </w:rPr>
        <w:t> </w:t>
      </w:r>
      <w:r>
        <w:rPr>
          <w:rFonts w:hint="eastAsia" w:ascii="仿宋" w:hAnsi="仿宋" w:eastAsia="仿宋" w:cs="仿宋"/>
          <w:sz w:val="32"/>
          <w:szCs w:val="32"/>
        </w:rPr>
        <w:t>建立合理、适当的人、车交通系统，确定各级支路的走向、红线位置、断面、控制点座标和标高，合理配置公交站点线路和站场、站点位置及公共停车场布局。确定河道系统，明确河道断面和河道蓝线，提出沿河两侧建筑和景观控制要求。</w:t>
      </w:r>
    </w:p>
    <w:p>
      <w:pPr>
        <w:spacing w:line="576" w:lineRule="exact"/>
        <w:ind w:firstLine="640" w:firstLineChars="200"/>
        <w:rPr>
          <w:rFonts w:ascii="仿宋" w:hAnsi="仿宋" w:eastAsia="仿宋" w:cs="仿宋"/>
          <w:sz w:val="32"/>
          <w:szCs w:val="32"/>
        </w:rPr>
      </w:pPr>
      <w:r>
        <w:rPr>
          <w:rFonts w:ascii="Calibri" w:hAnsi="Calibri" w:eastAsia="仿宋" w:cs="Calibri"/>
          <w:sz w:val="32"/>
          <w:szCs w:val="32"/>
        </w:rPr>
        <w:t> </w:t>
      </w:r>
      <w:r>
        <w:rPr>
          <w:rFonts w:hint="eastAsia" w:ascii="仿宋" w:hAnsi="仿宋" w:eastAsia="仿宋" w:cs="仿宋"/>
          <w:sz w:val="32"/>
          <w:szCs w:val="32"/>
        </w:rPr>
        <w:t>5.</w:t>
      </w:r>
      <w:r>
        <w:rPr>
          <w:rFonts w:ascii="Calibri" w:hAnsi="Calibri" w:eastAsia="仿宋" w:cs="Calibri"/>
          <w:sz w:val="32"/>
          <w:szCs w:val="32"/>
        </w:rPr>
        <w:t> </w:t>
      </w:r>
      <w:r>
        <w:rPr>
          <w:rFonts w:hint="eastAsia" w:ascii="仿宋" w:hAnsi="仿宋" w:eastAsia="仿宋" w:cs="仿宋"/>
          <w:sz w:val="32"/>
          <w:szCs w:val="32"/>
        </w:rPr>
        <w:t>根据规划功能布局和人口容量的分配，从整体的角度完善规划用地范围的公共服务设施和市政基础实施配套，用地规模、位置和界域。</w:t>
      </w:r>
    </w:p>
    <w:p>
      <w:pPr>
        <w:spacing w:line="576" w:lineRule="exact"/>
        <w:ind w:firstLine="640" w:firstLineChars="200"/>
        <w:rPr>
          <w:rFonts w:ascii="仿宋" w:hAnsi="仿宋" w:eastAsia="仿宋" w:cs="仿宋"/>
          <w:sz w:val="32"/>
          <w:szCs w:val="32"/>
        </w:rPr>
      </w:pPr>
      <w:r>
        <w:rPr>
          <w:rFonts w:ascii="Calibri" w:hAnsi="Calibri" w:eastAsia="仿宋" w:cs="Calibri"/>
          <w:sz w:val="32"/>
          <w:szCs w:val="32"/>
        </w:rPr>
        <w:t> </w:t>
      </w:r>
      <w:r>
        <w:rPr>
          <w:rFonts w:hint="eastAsia" w:ascii="仿宋" w:hAnsi="仿宋" w:eastAsia="仿宋" w:cs="仿宋"/>
          <w:sz w:val="32"/>
          <w:szCs w:val="32"/>
        </w:rPr>
        <w:t>6．结合现有山体、水域等自然条件组织生态和景观系统，创造高标准的园区绿地系统。分析确定本区域内相应的环境容量控制指标，提出治理环境污染的要求。</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7．根据规划容量，确定工程管线的走向、管径和规划控制廊道，落实各市政配套设施用地，规定其服务规模、服务半径、建设位置、用地范围。</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8．加强重点地段空间形态的研究，对该地区内的特征要素：如建筑物高度、道路街巷格局、景观节点、整体风貌等进行分析，提出具体塑造方案，在凸现特色的同时，保证地区景观的整体性、延续性和协调性。</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9.</w:t>
      </w:r>
      <w:r>
        <w:rPr>
          <w:rFonts w:ascii="Calibri" w:hAnsi="Calibri" w:eastAsia="仿宋" w:cs="Calibri"/>
          <w:sz w:val="32"/>
          <w:szCs w:val="32"/>
        </w:rPr>
        <w:t> </w:t>
      </w:r>
      <w:r>
        <w:rPr>
          <w:rFonts w:hint="eastAsia" w:ascii="仿宋" w:hAnsi="仿宋" w:eastAsia="仿宋" w:cs="仿宋"/>
          <w:sz w:val="32"/>
          <w:szCs w:val="32"/>
        </w:rPr>
        <w:t>规划应深化、细化道路红线、绿地绿线、文物保护紫线和城市紫线、河道保护蓝线、高压走廊黑线、轨道交通橙线技术条件的深度。</w:t>
      </w:r>
    </w:p>
    <w:p>
      <w:pPr>
        <w:spacing w:line="576" w:lineRule="exact"/>
        <w:ind w:firstLine="640" w:firstLineChars="200"/>
        <w:rPr>
          <w:rFonts w:ascii="仿宋" w:hAnsi="仿宋" w:eastAsia="仿宋" w:cs="仿宋"/>
          <w:sz w:val="32"/>
          <w:szCs w:val="32"/>
        </w:rPr>
      </w:pPr>
    </w:p>
    <w:p>
      <w:pPr>
        <w:spacing w:line="576" w:lineRule="exact"/>
        <w:ind w:firstLine="640" w:firstLineChars="200"/>
        <w:rPr>
          <w:rFonts w:eastAsia="黑体"/>
          <w:sz w:val="32"/>
          <w:szCs w:val="32"/>
        </w:rPr>
      </w:pPr>
      <w:r>
        <w:rPr>
          <w:rFonts w:hint="eastAsia" w:eastAsia="黑体"/>
          <w:sz w:val="32"/>
          <w:szCs w:val="32"/>
        </w:rPr>
        <w:t>四、成果要求</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1．规划设计成果的内容必须符合规划设计任务书的有关要求和国家有关标准。</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2．规划设计成果包括文本、图集、说明书，其中纸质文件为A</w:t>
      </w:r>
      <w:r>
        <w:rPr>
          <w:rFonts w:ascii="仿宋" w:hAnsi="仿宋" w:eastAsia="仿宋" w:cs="仿宋"/>
          <w:sz w:val="32"/>
          <w:szCs w:val="32"/>
        </w:rPr>
        <w:t>3</w:t>
      </w:r>
      <w:r>
        <w:rPr>
          <w:rFonts w:hint="eastAsia" w:ascii="仿宋" w:hAnsi="仿宋" w:eastAsia="仿宋" w:cs="仿宋"/>
          <w:sz w:val="32"/>
          <w:szCs w:val="32"/>
        </w:rPr>
        <w:t>尺寸，电子文件为word、jpg或C</w:t>
      </w:r>
      <w:r>
        <w:rPr>
          <w:rFonts w:ascii="仿宋" w:hAnsi="仿宋" w:eastAsia="仿宋" w:cs="仿宋"/>
          <w:sz w:val="32"/>
          <w:szCs w:val="32"/>
        </w:rPr>
        <w:t>AD</w:t>
      </w:r>
      <w:r>
        <w:rPr>
          <w:rFonts w:hint="eastAsia" w:ascii="仿宋" w:hAnsi="仿宋" w:eastAsia="仿宋" w:cs="仿宋"/>
          <w:sz w:val="32"/>
          <w:szCs w:val="32"/>
        </w:rPr>
        <w:t>格式。</w:t>
      </w:r>
    </w:p>
    <w:p>
      <w:pPr>
        <w:spacing w:line="576" w:lineRule="exact"/>
        <w:ind w:firstLine="640" w:firstLineChars="200"/>
        <w:rPr>
          <w:rFonts w:eastAsia="黑体"/>
          <w:sz w:val="32"/>
          <w:szCs w:val="32"/>
        </w:rPr>
      </w:pPr>
      <w:r>
        <w:rPr>
          <w:rFonts w:hint="eastAsia" w:eastAsia="黑体"/>
          <w:sz w:val="32"/>
          <w:szCs w:val="32"/>
        </w:rPr>
        <w:t>五、进度安排</w:t>
      </w:r>
    </w:p>
    <w:p>
      <w:pPr>
        <w:spacing w:line="576" w:lineRule="exact"/>
        <w:ind w:left="665"/>
        <w:rPr>
          <w:rFonts w:ascii="仿宋" w:hAnsi="仿宋" w:eastAsia="仿宋" w:cs="仿宋"/>
          <w:b/>
          <w:sz w:val="32"/>
          <w:szCs w:val="32"/>
        </w:rPr>
      </w:pPr>
      <w:bookmarkStart w:id="131" w:name="_Hlk19630875"/>
      <w:r>
        <w:rPr>
          <w:rFonts w:ascii="仿宋" w:hAnsi="仿宋" w:eastAsia="仿宋" w:cs="仿宋"/>
          <w:b/>
          <w:sz w:val="32"/>
          <w:szCs w:val="32"/>
        </w:rPr>
        <w:t>1</w:t>
      </w:r>
      <w:r>
        <w:rPr>
          <w:rFonts w:hint="eastAsia" w:ascii="仿宋" w:hAnsi="仿宋" w:eastAsia="仿宋" w:cs="仿宋"/>
          <w:b/>
          <w:sz w:val="32"/>
          <w:szCs w:val="32"/>
        </w:rPr>
        <w:t>、现状调研阶段</w:t>
      </w:r>
      <w:bookmarkEnd w:id="131"/>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组织相关研究人员对甘河园区进行现场调研踏勘；收集规划所需资料，完善规划研究的资料储备。</w:t>
      </w:r>
    </w:p>
    <w:p>
      <w:pPr>
        <w:spacing w:line="576" w:lineRule="exact"/>
        <w:ind w:firstLine="643" w:firstLineChars="200"/>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、前期准备阶段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整理编制数据、底图、文件等基础资料；明确规划研究的目标、内容和成果要求；确定控制性详细规划的工作方案。</w:t>
      </w:r>
    </w:p>
    <w:p>
      <w:pPr>
        <w:spacing w:line="576" w:lineRule="exact"/>
        <w:ind w:firstLine="643" w:firstLineChars="200"/>
        <w:rPr>
          <w:rFonts w:ascii="仿宋" w:hAnsi="仿宋" w:eastAsia="仿宋" w:cs="仿宋"/>
          <w:b/>
          <w:sz w:val="32"/>
          <w:szCs w:val="32"/>
        </w:rPr>
      </w:pPr>
      <w:r>
        <w:rPr>
          <w:rFonts w:hint="eastAsia" w:ascii="仿宋" w:hAnsi="仿宋" w:eastAsia="仿宋" w:cs="仿宋"/>
          <w:b/>
          <w:sz w:val="32"/>
          <w:szCs w:val="32"/>
        </w:rPr>
        <w:t>3、初步成果阶段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结合规划目标和内容，形成</w:t>
      </w:r>
      <w:r>
        <w:rPr>
          <w:rFonts w:hint="eastAsia" w:eastAsia="仿宋_GB2312"/>
          <w:sz w:val="32"/>
          <w:szCs w:val="32"/>
        </w:rPr>
        <w:t>甘河工业园区控制性详细规划汇报</w:t>
      </w:r>
      <w:r>
        <w:rPr>
          <w:rFonts w:hint="eastAsia" w:ascii="仿宋" w:hAnsi="仿宋" w:eastAsia="仿宋" w:cs="仿宋"/>
          <w:sz w:val="32"/>
          <w:szCs w:val="32"/>
        </w:rPr>
        <w:t>初稿，组织国土空间规划领域专家开展咨询探讨会议，对报告初稿进行修改完善。</w:t>
      </w:r>
    </w:p>
    <w:p>
      <w:pPr>
        <w:spacing w:line="576" w:lineRule="exact"/>
        <w:ind w:firstLine="643" w:firstLineChars="200"/>
        <w:rPr>
          <w:rFonts w:ascii="仿宋" w:hAnsi="仿宋" w:eastAsia="仿宋" w:cs="仿宋"/>
          <w:b/>
          <w:sz w:val="32"/>
          <w:szCs w:val="32"/>
        </w:rPr>
      </w:pPr>
      <w:r>
        <w:rPr>
          <w:rFonts w:hint="eastAsia" w:ascii="仿宋" w:hAnsi="仿宋" w:eastAsia="仿宋" w:cs="仿宋"/>
          <w:b/>
          <w:sz w:val="32"/>
          <w:szCs w:val="32"/>
        </w:rPr>
        <w:t>4、成果完善阶段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进行控制性详细规划成果汇报；按照专家和相关部门意见，对规划内容进行修改、完善和深化，形成最终成果，并提交相关部门报批。</w:t>
      </w:r>
    </w:p>
    <w:p/>
    <w:p/>
    <w:p/>
    <w:sectPr>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华文仿宋">
    <w:altName w:val="仿宋"/>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path/>
          <v:fill on="f" focussize="0,0"/>
          <v:stroke on="f" joinstyle="miter"/>
          <v:imagedata o:title=""/>
          <o:lock v:ext="edit"/>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sz w:val="11"/>
      </w:rPr>
    </w:pPr>
    <w:r>
      <w:rPr>
        <w:rFonts w:hint="eastAsia"/>
        <w:sz w:val="11"/>
      </w:rPr>
      <w:t xml:space="preserve">                                                                                                              </w:t>
    </w:r>
  </w:p>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E07A5"/>
    <w:multiLevelType w:val="multilevel"/>
    <w:tmpl w:val="1BFE07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0C14D6"/>
    <w:multiLevelType w:val="multilevel"/>
    <w:tmpl w:val="1D0C14D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59FC4D84"/>
    <w:multiLevelType w:val="singleLevel"/>
    <w:tmpl w:val="59FC4D84"/>
    <w:lvl w:ilvl="0" w:tentative="0">
      <w:start w:val="11"/>
      <w:numFmt w:val="decimal"/>
      <w:suff w:val="nothing"/>
      <w:lvlText w:val="（%1）"/>
      <w:lvlJc w:val="left"/>
    </w:lvl>
  </w:abstractNum>
  <w:abstractNum w:abstractNumId="9">
    <w:nsid w:val="62D83AD5"/>
    <w:multiLevelType w:val="multilevel"/>
    <w:tmpl w:val="62D83AD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4"/>
  </w:num>
  <w:num w:numId="3">
    <w:abstractNumId w:val="5"/>
  </w:num>
  <w:num w:numId="4">
    <w:abstractNumId w:val="6"/>
  </w:num>
  <w:num w:numId="5">
    <w:abstractNumId w:val="0"/>
  </w:num>
  <w:num w:numId="6">
    <w:abstractNumId w:val="7"/>
  </w:num>
  <w:num w:numId="7">
    <w:abstractNumId w:val="2"/>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969595A"/>
    <w:rsid w:val="00021576"/>
    <w:rsid w:val="00055910"/>
    <w:rsid w:val="00072B6E"/>
    <w:rsid w:val="00095419"/>
    <w:rsid w:val="000A14A0"/>
    <w:rsid w:val="000B45BD"/>
    <w:rsid w:val="000D6AFB"/>
    <w:rsid w:val="000E22F2"/>
    <w:rsid w:val="000F65E3"/>
    <w:rsid w:val="000F68F0"/>
    <w:rsid w:val="00121B0B"/>
    <w:rsid w:val="0016727A"/>
    <w:rsid w:val="0018205C"/>
    <w:rsid w:val="00191F68"/>
    <w:rsid w:val="00196DF0"/>
    <w:rsid w:val="001C1E08"/>
    <w:rsid w:val="001C4F62"/>
    <w:rsid w:val="00204971"/>
    <w:rsid w:val="00243BA0"/>
    <w:rsid w:val="00270DB3"/>
    <w:rsid w:val="00272634"/>
    <w:rsid w:val="00294704"/>
    <w:rsid w:val="002F2625"/>
    <w:rsid w:val="00301787"/>
    <w:rsid w:val="003158CD"/>
    <w:rsid w:val="00340BF4"/>
    <w:rsid w:val="0035055D"/>
    <w:rsid w:val="00356488"/>
    <w:rsid w:val="00361C9B"/>
    <w:rsid w:val="00363DC2"/>
    <w:rsid w:val="00365D5A"/>
    <w:rsid w:val="00374188"/>
    <w:rsid w:val="00392B8E"/>
    <w:rsid w:val="00396977"/>
    <w:rsid w:val="003A3410"/>
    <w:rsid w:val="003B24A0"/>
    <w:rsid w:val="003C0255"/>
    <w:rsid w:val="003C574C"/>
    <w:rsid w:val="00422426"/>
    <w:rsid w:val="00425303"/>
    <w:rsid w:val="004278DC"/>
    <w:rsid w:val="00447057"/>
    <w:rsid w:val="004600D5"/>
    <w:rsid w:val="004626BF"/>
    <w:rsid w:val="00497E4A"/>
    <w:rsid w:val="004B5CFF"/>
    <w:rsid w:val="004C1A72"/>
    <w:rsid w:val="004C3ABF"/>
    <w:rsid w:val="004E021B"/>
    <w:rsid w:val="004F0B7C"/>
    <w:rsid w:val="004F2757"/>
    <w:rsid w:val="004F3CDE"/>
    <w:rsid w:val="004F3CF7"/>
    <w:rsid w:val="005073B0"/>
    <w:rsid w:val="00567C5E"/>
    <w:rsid w:val="0057448F"/>
    <w:rsid w:val="005834E2"/>
    <w:rsid w:val="00591791"/>
    <w:rsid w:val="00592223"/>
    <w:rsid w:val="005A01D0"/>
    <w:rsid w:val="005B0565"/>
    <w:rsid w:val="005C137C"/>
    <w:rsid w:val="005D7B00"/>
    <w:rsid w:val="006001C3"/>
    <w:rsid w:val="00603875"/>
    <w:rsid w:val="006126B8"/>
    <w:rsid w:val="006B0648"/>
    <w:rsid w:val="006B08E7"/>
    <w:rsid w:val="006B09C4"/>
    <w:rsid w:val="006D416D"/>
    <w:rsid w:val="006D587A"/>
    <w:rsid w:val="006E1BF2"/>
    <w:rsid w:val="007122F9"/>
    <w:rsid w:val="00744E6E"/>
    <w:rsid w:val="0077239E"/>
    <w:rsid w:val="0077687A"/>
    <w:rsid w:val="0078112C"/>
    <w:rsid w:val="007978DF"/>
    <w:rsid w:val="007B4916"/>
    <w:rsid w:val="007E2FB7"/>
    <w:rsid w:val="00821836"/>
    <w:rsid w:val="00850E42"/>
    <w:rsid w:val="008679B0"/>
    <w:rsid w:val="008A4182"/>
    <w:rsid w:val="008D3003"/>
    <w:rsid w:val="0090236F"/>
    <w:rsid w:val="009149F3"/>
    <w:rsid w:val="00914F3C"/>
    <w:rsid w:val="00915857"/>
    <w:rsid w:val="00943419"/>
    <w:rsid w:val="00951473"/>
    <w:rsid w:val="00964D97"/>
    <w:rsid w:val="009A6868"/>
    <w:rsid w:val="009B6922"/>
    <w:rsid w:val="009B6E4B"/>
    <w:rsid w:val="009C56A4"/>
    <w:rsid w:val="009F029A"/>
    <w:rsid w:val="00A10983"/>
    <w:rsid w:val="00A212B5"/>
    <w:rsid w:val="00A2670A"/>
    <w:rsid w:val="00A27587"/>
    <w:rsid w:val="00A51970"/>
    <w:rsid w:val="00A565B2"/>
    <w:rsid w:val="00A808F5"/>
    <w:rsid w:val="00A860C0"/>
    <w:rsid w:val="00A92D23"/>
    <w:rsid w:val="00A94E78"/>
    <w:rsid w:val="00AA6338"/>
    <w:rsid w:val="00AE377F"/>
    <w:rsid w:val="00AF79E1"/>
    <w:rsid w:val="00B561E4"/>
    <w:rsid w:val="00B63524"/>
    <w:rsid w:val="00B677CD"/>
    <w:rsid w:val="00B80A62"/>
    <w:rsid w:val="00B92B88"/>
    <w:rsid w:val="00BA2E37"/>
    <w:rsid w:val="00BB02EB"/>
    <w:rsid w:val="00BB42B8"/>
    <w:rsid w:val="00BC159F"/>
    <w:rsid w:val="00BE750A"/>
    <w:rsid w:val="00BF2185"/>
    <w:rsid w:val="00C10ADA"/>
    <w:rsid w:val="00C26DEF"/>
    <w:rsid w:val="00C36C7E"/>
    <w:rsid w:val="00CB7B63"/>
    <w:rsid w:val="00CC2ABE"/>
    <w:rsid w:val="00D00A73"/>
    <w:rsid w:val="00D17B39"/>
    <w:rsid w:val="00D343F1"/>
    <w:rsid w:val="00D360FC"/>
    <w:rsid w:val="00D42AA4"/>
    <w:rsid w:val="00D73384"/>
    <w:rsid w:val="00D77B62"/>
    <w:rsid w:val="00D8137A"/>
    <w:rsid w:val="00D842C1"/>
    <w:rsid w:val="00D91769"/>
    <w:rsid w:val="00DC3D3B"/>
    <w:rsid w:val="00DC5BCB"/>
    <w:rsid w:val="00DD2C56"/>
    <w:rsid w:val="00DF426E"/>
    <w:rsid w:val="00E12C2F"/>
    <w:rsid w:val="00E26066"/>
    <w:rsid w:val="00E37466"/>
    <w:rsid w:val="00E50C69"/>
    <w:rsid w:val="00E50E98"/>
    <w:rsid w:val="00E53000"/>
    <w:rsid w:val="00E94E7C"/>
    <w:rsid w:val="00EA3ED7"/>
    <w:rsid w:val="00EC104B"/>
    <w:rsid w:val="00ED4F55"/>
    <w:rsid w:val="00ED6ECE"/>
    <w:rsid w:val="00EE4A27"/>
    <w:rsid w:val="00F3256D"/>
    <w:rsid w:val="00F41EC2"/>
    <w:rsid w:val="00F87C8C"/>
    <w:rsid w:val="00F919CC"/>
    <w:rsid w:val="00FC14C3"/>
    <w:rsid w:val="00FC18B2"/>
    <w:rsid w:val="00FD1FA7"/>
    <w:rsid w:val="00FD2FA5"/>
    <w:rsid w:val="00FD4D89"/>
    <w:rsid w:val="00FD728A"/>
    <w:rsid w:val="071C5217"/>
    <w:rsid w:val="07B71066"/>
    <w:rsid w:val="08B35412"/>
    <w:rsid w:val="08DA08D2"/>
    <w:rsid w:val="0941087E"/>
    <w:rsid w:val="1AA66199"/>
    <w:rsid w:val="1CB61974"/>
    <w:rsid w:val="23152824"/>
    <w:rsid w:val="258545F8"/>
    <w:rsid w:val="26A50CC8"/>
    <w:rsid w:val="278A6699"/>
    <w:rsid w:val="30C61C37"/>
    <w:rsid w:val="62030AE4"/>
    <w:rsid w:val="64254BAC"/>
    <w:rsid w:val="6EFD153E"/>
    <w:rsid w:val="76A66223"/>
    <w:rsid w:val="79695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rFonts w:ascii="Calibri" w:hAnsi="Calibri"/>
      <w:b/>
      <w:bCs/>
      <w:kern w:val="44"/>
      <w:sz w:val="30"/>
      <w:szCs w:val="44"/>
    </w:rPr>
  </w:style>
  <w:style w:type="paragraph" w:styleId="3">
    <w:name w:val="heading 2"/>
    <w:basedOn w:val="1"/>
    <w:next w:val="1"/>
    <w:link w:val="34"/>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5"/>
    <w:link w:val="35"/>
    <w:qFormat/>
    <w:uiPriority w:val="0"/>
    <w:pPr>
      <w:spacing w:before="240" w:after="240"/>
      <w:jc w:val="left"/>
      <w:outlineLvl w:val="2"/>
    </w:pPr>
    <w:rPr>
      <w:rFonts w:ascii="黑体" w:hAnsi="黑体" w:eastAsia="黑体"/>
      <w:b/>
      <w:bCs/>
      <w:kern w:val="0"/>
      <w:sz w:val="20"/>
      <w:szCs w:val="28"/>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customStyle="1" w:styleId="5">
    <w:name w:val="正文（首行缩进） qu"/>
    <w:basedOn w:val="1"/>
    <w:qFormat/>
    <w:uiPriority w:val="0"/>
    <w:pPr>
      <w:spacing w:beforeLines="50" w:afterLines="50"/>
      <w:ind w:firstLine="560" w:firstLineChars="200"/>
      <w:jc w:val="left"/>
    </w:pPr>
    <w:rPr>
      <w:rFonts w:ascii="Calibri" w:hAnsi="Calibri"/>
      <w:color w:val="000000"/>
    </w:rPr>
  </w:style>
  <w:style w:type="paragraph" w:styleId="6">
    <w:name w:val="Normal Indent"/>
    <w:basedOn w:val="1"/>
    <w:qFormat/>
    <w:uiPriority w:val="0"/>
    <w:pPr>
      <w:ind w:firstLine="420"/>
    </w:pPr>
    <w:rPr>
      <w:szCs w:val="20"/>
    </w:rPr>
  </w:style>
  <w:style w:type="paragraph" w:styleId="7">
    <w:name w:val="Document Map"/>
    <w:basedOn w:val="1"/>
    <w:link w:val="54"/>
    <w:semiHidden/>
    <w:qFormat/>
    <w:uiPriority w:val="0"/>
    <w:pPr>
      <w:shd w:val="clear" w:color="auto" w:fill="000080"/>
    </w:pPr>
    <w:rPr>
      <w:rFonts w:ascii="Calibri" w:hAnsi="Calibri"/>
    </w:rPr>
  </w:style>
  <w:style w:type="paragraph" w:styleId="8">
    <w:name w:val="annotation text"/>
    <w:basedOn w:val="1"/>
    <w:link w:val="57"/>
    <w:qFormat/>
    <w:uiPriority w:val="0"/>
    <w:pPr>
      <w:jc w:val="left"/>
    </w:pPr>
  </w:style>
  <w:style w:type="paragraph" w:styleId="9">
    <w:name w:val="Body Text"/>
    <w:basedOn w:val="1"/>
    <w:link w:val="73"/>
    <w:semiHidden/>
    <w:unhideWhenUsed/>
    <w:uiPriority w:val="0"/>
    <w:pPr>
      <w:spacing w:after="120"/>
    </w:pPr>
  </w:style>
  <w:style w:type="paragraph" w:styleId="10">
    <w:name w:val="Body Text Indent"/>
    <w:basedOn w:val="1"/>
    <w:link w:val="37"/>
    <w:qFormat/>
    <w:uiPriority w:val="0"/>
    <w:pPr>
      <w:spacing w:after="120"/>
      <w:ind w:left="420" w:leftChars="200"/>
    </w:pPr>
    <w:rPr>
      <w:sz w:val="21"/>
    </w:rPr>
  </w:style>
  <w:style w:type="paragraph" w:styleId="11">
    <w:name w:val="Plain Text"/>
    <w:basedOn w:val="1"/>
    <w:link w:val="49"/>
    <w:qFormat/>
    <w:uiPriority w:val="0"/>
    <w:rPr>
      <w:rFonts w:ascii="宋体" w:hAnsi="Courier New"/>
      <w:sz w:val="21"/>
      <w:szCs w:val="21"/>
    </w:rPr>
  </w:style>
  <w:style w:type="paragraph" w:styleId="12">
    <w:name w:val="Date"/>
    <w:basedOn w:val="1"/>
    <w:next w:val="1"/>
    <w:link w:val="60"/>
    <w:qFormat/>
    <w:uiPriority w:val="0"/>
    <w:pPr>
      <w:ind w:left="100" w:leftChars="2500"/>
    </w:pPr>
    <w:rPr>
      <w:rFonts w:ascii="Calibri" w:hAnsi="Calibri" w:eastAsia="仿宋_GB2312"/>
      <w:sz w:val="32"/>
    </w:rPr>
  </w:style>
  <w:style w:type="paragraph" w:styleId="13">
    <w:name w:val="Body Text Indent 2"/>
    <w:basedOn w:val="1"/>
    <w:link w:val="70"/>
    <w:unhideWhenUsed/>
    <w:qFormat/>
    <w:uiPriority w:val="0"/>
    <w:pPr>
      <w:spacing w:after="120" w:line="480" w:lineRule="auto"/>
      <w:ind w:left="420" w:leftChars="200"/>
    </w:pPr>
  </w:style>
  <w:style w:type="paragraph" w:styleId="14">
    <w:name w:val="Balloon Text"/>
    <w:basedOn w:val="1"/>
    <w:link w:val="53"/>
    <w:qFormat/>
    <w:uiPriority w:val="0"/>
    <w:rPr>
      <w:rFonts w:ascii="Calibri" w:hAnsi="Calibri"/>
      <w:sz w:val="18"/>
      <w:szCs w:val="18"/>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8">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9">
    <w:name w:val="toc 2"/>
    <w:basedOn w:val="1"/>
    <w:next w:val="1"/>
    <w:qFormat/>
    <w:uiPriority w:val="0"/>
    <w:pPr>
      <w:ind w:left="420" w:leftChars="200"/>
    </w:pPr>
    <w:rPr>
      <w:rFonts w:ascii="Calibri" w:hAnsi="Calibri"/>
    </w:rPr>
  </w:style>
  <w:style w:type="paragraph" w:styleId="20">
    <w:name w:val="Normal (Web)"/>
    <w:basedOn w:val="1"/>
    <w:qFormat/>
    <w:uiPriority w:val="0"/>
    <w:pPr>
      <w:spacing w:before="100" w:beforeAutospacing="1" w:after="100" w:afterAutospacing="1"/>
      <w:jc w:val="left"/>
    </w:pPr>
    <w:rPr>
      <w:kern w:val="0"/>
    </w:rPr>
  </w:style>
  <w:style w:type="paragraph" w:styleId="21">
    <w:name w:val="Title"/>
    <w:basedOn w:val="1"/>
    <w:next w:val="1"/>
    <w:link w:val="47"/>
    <w:qFormat/>
    <w:uiPriority w:val="10"/>
    <w:pPr>
      <w:spacing w:before="240" w:after="60"/>
      <w:jc w:val="center"/>
      <w:outlineLvl w:val="0"/>
    </w:pPr>
    <w:rPr>
      <w:rFonts w:ascii="Cambria" w:hAnsi="Cambria"/>
      <w:b/>
      <w:bCs/>
      <w:sz w:val="36"/>
      <w:szCs w:val="32"/>
    </w:rPr>
  </w:style>
  <w:style w:type="paragraph" w:styleId="22">
    <w:name w:val="annotation subject"/>
    <w:basedOn w:val="8"/>
    <w:next w:val="8"/>
    <w:link w:val="58"/>
    <w:semiHidden/>
    <w:qFormat/>
    <w:uiPriority w:val="0"/>
    <w:rPr>
      <w:rFonts w:ascii="Calibri" w:hAnsi="Calibri"/>
      <w:b/>
      <w:bCs/>
    </w:rPr>
  </w:style>
  <w:style w:type="table" w:styleId="24">
    <w:name w:val="Table Grid"/>
    <w:basedOn w:val="2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0"/>
    <w:rPr>
      <w:color w:val="000000"/>
      <w:u w:val="none"/>
    </w:rPr>
  </w:style>
  <w:style w:type="character" w:styleId="29">
    <w:name w:val="Emphasis"/>
    <w:qFormat/>
    <w:uiPriority w:val="0"/>
  </w:style>
  <w:style w:type="character" w:styleId="30">
    <w:name w:val="Hyperlink"/>
    <w:qFormat/>
    <w:uiPriority w:val="99"/>
    <w:rPr>
      <w:color w:val="000000"/>
      <w:u w:val="none"/>
    </w:rPr>
  </w:style>
  <w:style w:type="character" w:styleId="31">
    <w:name w:val="annotation reference"/>
    <w:semiHidden/>
    <w:qFormat/>
    <w:uiPriority w:val="0"/>
    <w:rPr>
      <w:sz w:val="21"/>
      <w:szCs w:val="21"/>
    </w:rPr>
  </w:style>
  <w:style w:type="character" w:styleId="32">
    <w:name w:val="footnote reference"/>
    <w:uiPriority w:val="0"/>
    <w:rPr>
      <w:position w:val="6"/>
      <w:sz w:val="14"/>
      <w:vertAlign w:val="superscript"/>
    </w:rPr>
  </w:style>
  <w:style w:type="character" w:customStyle="1" w:styleId="33">
    <w:name w:val="标题 1 Char"/>
    <w:basedOn w:val="25"/>
    <w:link w:val="2"/>
    <w:qFormat/>
    <w:uiPriority w:val="0"/>
    <w:rPr>
      <w:rFonts w:ascii="Calibri" w:hAnsi="Calibri"/>
      <w:b/>
      <w:bCs/>
      <w:kern w:val="44"/>
      <w:sz w:val="30"/>
      <w:szCs w:val="44"/>
    </w:rPr>
  </w:style>
  <w:style w:type="character" w:customStyle="1" w:styleId="34">
    <w:name w:val="标题 2 Char"/>
    <w:basedOn w:val="25"/>
    <w:link w:val="3"/>
    <w:qFormat/>
    <w:uiPriority w:val="0"/>
    <w:rPr>
      <w:rFonts w:ascii="Cambria" w:hAnsi="Cambria"/>
      <w:b/>
      <w:bCs/>
      <w:kern w:val="2"/>
      <w:sz w:val="32"/>
      <w:szCs w:val="32"/>
    </w:rPr>
  </w:style>
  <w:style w:type="character" w:customStyle="1" w:styleId="35">
    <w:name w:val="标题 3 Char"/>
    <w:basedOn w:val="25"/>
    <w:link w:val="4"/>
    <w:qFormat/>
    <w:uiPriority w:val="0"/>
    <w:rPr>
      <w:rFonts w:ascii="黑体" w:hAnsi="黑体" w:eastAsia="黑体"/>
      <w:b/>
      <w:bCs/>
      <w:szCs w:val="28"/>
    </w:rPr>
  </w:style>
  <w:style w:type="character" w:customStyle="1" w:styleId="36">
    <w:name w:val="标题 2 Char2"/>
    <w:qFormat/>
    <w:uiPriority w:val="0"/>
    <w:rPr>
      <w:rFonts w:ascii="宋体"/>
      <w:kern w:val="2"/>
      <w:sz w:val="28"/>
    </w:rPr>
  </w:style>
  <w:style w:type="character" w:customStyle="1" w:styleId="37">
    <w:name w:val="正文文本缩进 Char"/>
    <w:link w:val="10"/>
    <w:qFormat/>
    <w:uiPriority w:val="0"/>
    <w:rPr>
      <w:kern w:val="2"/>
      <w:sz w:val="21"/>
      <w:szCs w:val="24"/>
    </w:rPr>
  </w:style>
  <w:style w:type="character" w:customStyle="1" w:styleId="38">
    <w:name w:val="副标题 Char1"/>
    <w:qFormat/>
    <w:uiPriority w:val="0"/>
    <w:rPr>
      <w:rFonts w:ascii="Cambria" w:hAnsi="Cambria" w:cs="Times New Roman"/>
      <w:b/>
      <w:bCs/>
      <w:kern w:val="28"/>
      <w:sz w:val="32"/>
      <w:szCs w:val="32"/>
    </w:rPr>
  </w:style>
  <w:style w:type="character" w:customStyle="1" w:styleId="39">
    <w:name w:val="副标题 Char"/>
    <w:link w:val="18"/>
    <w:qFormat/>
    <w:uiPriority w:val="0"/>
    <w:rPr>
      <w:rFonts w:ascii="Cambria" w:hAnsi="Cambria"/>
      <w:b/>
      <w:bCs/>
      <w:kern w:val="28"/>
      <w:sz w:val="32"/>
      <w:szCs w:val="32"/>
    </w:rPr>
  </w:style>
  <w:style w:type="character" w:customStyle="1" w:styleId="40">
    <w:name w:val="页脚 Char"/>
    <w:link w:val="15"/>
    <w:qFormat/>
    <w:uiPriority w:val="99"/>
    <w:rPr>
      <w:kern w:val="2"/>
      <w:sz w:val="18"/>
      <w:szCs w:val="18"/>
    </w:rPr>
  </w:style>
  <w:style w:type="character" w:customStyle="1" w:styleId="41">
    <w:name w:val="bg01"/>
    <w:basedOn w:val="25"/>
    <w:qFormat/>
    <w:uiPriority w:val="0"/>
  </w:style>
  <w:style w:type="character" w:customStyle="1" w:styleId="42">
    <w:name w:val="Char Char2"/>
    <w:qFormat/>
    <w:uiPriority w:val="0"/>
    <w:rPr>
      <w:kern w:val="2"/>
      <w:sz w:val="18"/>
      <w:szCs w:val="18"/>
    </w:rPr>
  </w:style>
  <w:style w:type="character" w:customStyle="1" w:styleId="43">
    <w:name w:val="页眉 Char"/>
    <w:link w:val="16"/>
    <w:uiPriority w:val="99"/>
    <w:rPr>
      <w:kern w:val="2"/>
      <w:sz w:val="18"/>
      <w:szCs w:val="18"/>
    </w:rPr>
  </w:style>
  <w:style w:type="character" w:customStyle="1" w:styleId="44">
    <w:name w:val="标题 Char1"/>
    <w:qFormat/>
    <w:uiPriority w:val="0"/>
    <w:rPr>
      <w:rFonts w:ascii="Cambria" w:hAnsi="Cambria" w:cs="Times New Roman"/>
      <w:b/>
      <w:bCs/>
      <w:kern w:val="2"/>
      <w:sz w:val="32"/>
      <w:szCs w:val="32"/>
    </w:rPr>
  </w:style>
  <w:style w:type="character" w:customStyle="1" w:styleId="45">
    <w:name w:val="more"/>
    <w:qFormat/>
    <w:uiPriority w:val="0"/>
    <w:rPr>
      <w:color w:val="666666"/>
      <w:sz w:val="18"/>
      <w:szCs w:val="18"/>
    </w:rPr>
  </w:style>
  <w:style w:type="character" w:customStyle="1" w:styleId="46">
    <w:name w:val="bg02"/>
    <w:basedOn w:val="25"/>
    <w:qFormat/>
    <w:uiPriority w:val="0"/>
  </w:style>
  <w:style w:type="character" w:customStyle="1" w:styleId="47">
    <w:name w:val="标题 Char"/>
    <w:link w:val="21"/>
    <w:qFormat/>
    <w:uiPriority w:val="10"/>
    <w:rPr>
      <w:rFonts w:ascii="Cambria" w:hAnsi="Cambria"/>
      <w:b/>
      <w:bCs/>
      <w:kern w:val="2"/>
      <w:sz w:val="36"/>
      <w:szCs w:val="32"/>
    </w:rPr>
  </w:style>
  <w:style w:type="character" w:customStyle="1" w:styleId="48">
    <w:name w:val="tabg"/>
    <w:qFormat/>
    <w:uiPriority w:val="0"/>
    <w:rPr>
      <w:rFonts w:ascii="微软雅黑" w:hAnsi="微软雅黑" w:eastAsia="微软雅黑" w:cs="微软雅黑"/>
      <w:color w:val="FFFFFF"/>
      <w:sz w:val="27"/>
      <w:szCs w:val="27"/>
    </w:rPr>
  </w:style>
  <w:style w:type="character" w:customStyle="1" w:styleId="49">
    <w:name w:val="纯文本 Char"/>
    <w:link w:val="11"/>
    <w:qFormat/>
    <w:uiPriority w:val="0"/>
    <w:rPr>
      <w:rFonts w:ascii="宋体" w:hAnsi="Courier New"/>
      <w:kern w:val="2"/>
      <w:sz w:val="21"/>
      <w:szCs w:val="21"/>
    </w:rPr>
  </w:style>
  <w:style w:type="paragraph" w:customStyle="1" w:styleId="50">
    <w:name w:val="样式1"/>
    <w:basedOn w:val="1"/>
    <w:qFormat/>
    <w:uiPriority w:val="0"/>
    <w:rPr>
      <w:rFonts w:ascii="Calibri" w:hAnsi="Calibri" w:eastAsia="仿宋_GB2312"/>
      <w:sz w:val="32"/>
    </w:rPr>
  </w:style>
  <w:style w:type="paragraph" w:customStyle="1" w:styleId="51">
    <w:name w:val="样式3"/>
    <w:basedOn w:val="52"/>
    <w:qFormat/>
    <w:uiPriority w:val="0"/>
    <w:pPr>
      <w:jc w:val="center"/>
    </w:pPr>
  </w:style>
  <w:style w:type="paragraph" w:customStyle="1" w:styleId="52">
    <w:name w:val="样式2"/>
    <w:basedOn w:val="1"/>
    <w:qFormat/>
    <w:uiPriority w:val="0"/>
    <w:rPr>
      <w:rFonts w:ascii="Calibri" w:hAnsi="Calibri" w:eastAsia="华文中宋"/>
      <w:sz w:val="44"/>
    </w:rPr>
  </w:style>
  <w:style w:type="character" w:customStyle="1" w:styleId="53">
    <w:name w:val="批注框文本 Char"/>
    <w:basedOn w:val="25"/>
    <w:link w:val="14"/>
    <w:qFormat/>
    <w:uiPriority w:val="0"/>
    <w:rPr>
      <w:rFonts w:ascii="Calibri" w:hAnsi="Calibri"/>
      <w:kern w:val="2"/>
      <w:sz w:val="18"/>
      <w:szCs w:val="18"/>
    </w:rPr>
  </w:style>
  <w:style w:type="character" w:customStyle="1" w:styleId="54">
    <w:name w:val="文档结构图 Char"/>
    <w:basedOn w:val="25"/>
    <w:link w:val="7"/>
    <w:semiHidden/>
    <w:qFormat/>
    <w:uiPriority w:val="0"/>
    <w:rPr>
      <w:rFonts w:ascii="Calibri" w:hAnsi="Calibri"/>
      <w:kern w:val="2"/>
      <w:sz w:val="24"/>
      <w:szCs w:val="24"/>
      <w:shd w:val="clear" w:color="auto" w:fill="000080"/>
    </w:rPr>
  </w:style>
  <w:style w:type="paragraph" w:customStyle="1" w:styleId="55">
    <w:name w:val="正文 sosopeng"/>
    <w:basedOn w:val="1"/>
    <w:qFormat/>
    <w:uiPriority w:val="0"/>
    <w:pPr>
      <w:ind w:firstLine="200" w:firstLineChars="200"/>
    </w:pPr>
    <w:rPr>
      <w:rFonts w:ascii="Calibri" w:hAnsi="Calibri"/>
      <w:color w:val="000000"/>
      <w:shd w:val="clear" w:color="auto" w:fill="FFFFFF"/>
    </w:rPr>
  </w:style>
  <w:style w:type="paragraph" w:customStyle="1" w:styleId="56">
    <w:name w:val="Char"/>
    <w:basedOn w:val="1"/>
    <w:qFormat/>
    <w:uiPriority w:val="0"/>
    <w:rPr>
      <w:rFonts w:ascii="Calibri" w:hAnsi="Calibri"/>
      <w:szCs w:val="21"/>
    </w:rPr>
  </w:style>
  <w:style w:type="character" w:customStyle="1" w:styleId="57">
    <w:name w:val="批注文字 Char"/>
    <w:basedOn w:val="25"/>
    <w:link w:val="8"/>
    <w:qFormat/>
    <w:uiPriority w:val="0"/>
    <w:rPr>
      <w:kern w:val="2"/>
      <w:sz w:val="24"/>
      <w:szCs w:val="24"/>
    </w:rPr>
  </w:style>
  <w:style w:type="character" w:customStyle="1" w:styleId="58">
    <w:name w:val="批注主题 Char"/>
    <w:basedOn w:val="57"/>
    <w:link w:val="22"/>
    <w:semiHidden/>
    <w:qFormat/>
    <w:uiPriority w:val="0"/>
    <w:rPr>
      <w:rFonts w:ascii="Calibri" w:hAnsi="Calibri"/>
      <w:b/>
      <w:bCs/>
      <w:kern w:val="2"/>
      <w:sz w:val="24"/>
      <w:szCs w:val="24"/>
    </w:rPr>
  </w:style>
  <w:style w:type="character" w:customStyle="1" w:styleId="59">
    <w:name w:val="副标题 字符1"/>
    <w:basedOn w:val="25"/>
    <w:qFormat/>
    <w:uiPriority w:val="11"/>
    <w:rPr>
      <w:rFonts w:asciiTheme="minorHAnsi" w:hAnsiTheme="minorHAnsi" w:eastAsiaTheme="minorEastAsia" w:cstheme="minorBidi"/>
      <w:b/>
      <w:bCs/>
      <w:kern w:val="28"/>
      <w:sz w:val="32"/>
      <w:szCs w:val="32"/>
    </w:rPr>
  </w:style>
  <w:style w:type="character" w:customStyle="1" w:styleId="60">
    <w:name w:val="日期 Char"/>
    <w:basedOn w:val="25"/>
    <w:link w:val="12"/>
    <w:qFormat/>
    <w:uiPriority w:val="0"/>
    <w:rPr>
      <w:rFonts w:ascii="Calibri" w:hAnsi="Calibri" w:eastAsia="仿宋_GB2312"/>
      <w:kern w:val="2"/>
      <w:sz w:val="32"/>
      <w:szCs w:val="24"/>
    </w:rPr>
  </w:style>
  <w:style w:type="paragraph" w:customStyle="1" w:styleId="61">
    <w:name w:val="_Style 31"/>
    <w:basedOn w:val="7"/>
    <w:qFormat/>
    <w:uiPriority w:val="0"/>
    <w:rPr>
      <w:szCs w:val="20"/>
      <w:shd w:val="clear" w:color="auto" w:fill="000080"/>
    </w:rPr>
  </w:style>
  <w:style w:type="character" w:customStyle="1" w:styleId="62">
    <w:name w:val="纯文本 字符1"/>
    <w:semiHidden/>
    <w:qFormat/>
    <w:uiPriority w:val="99"/>
    <w:rPr>
      <w:rFonts w:ascii="等线" w:hAnsi="Courier New" w:eastAsia="等线" w:cs="Courier New"/>
      <w:kern w:val="2"/>
      <w:sz w:val="24"/>
      <w:szCs w:val="24"/>
    </w:rPr>
  </w:style>
  <w:style w:type="character" w:customStyle="1" w:styleId="63">
    <w:name w:val="正文文本缩进 字符1"/>
    <w:semiHidden/>
    <w:qFormat/>
    <w:uiPriority w:val="99"/>
    <w:rPr>
      <w:kern w:val="2"/>
      <w:sz w:val="24"/>
      <w:szCs w:val="24"/>
    </w:rPr>
  </w:style>
  <w:style w:type="character" w:customStyle="1" w:styleId="64">
    <w:name w:val="页脚 字符1"/>
    <w:semiHidden/>
    <w:qFormat/>
    <w:uiPriority w:val="99"/>
    <w:rPr>
      <w:kern w:val="2"/>
      <w:sz w:val="18"/>
      <w:szCs w:val="18"/>
    </w:rPr>
  </w:style>
  <w:style w:type="character" w:customStyle="1" w:styleId="65">
    <w:name w:val="页眉 字符1"/>
    <w:semiHidden/>
    <w:qFormat/>
    <w:uiPriority w:val="99"/>
    <w:rPr>
      <w:kern w:val="2"/>
      <w:sz w:val="18"/>
      <w:szCs w:val="18"/>
    </w:rPr>
  </w:style>
  <w:style w:type="character" w:customStyle="1" w:styleId="66">
    <w:name w:val="标题 字符1"/>
    <w:qFormat/>
    <w:uiPriority w:val="10"/>
    <w:rPr>
      <w:rFonts w:ascii="等线 Light" w:hAnsi="等线 Light" w:eastAsia="等线 Light" w:cs="Times New Roman"/>
      <w:b/>
      <w:bCs/>
      <w:kern w:val="2"/>
      <w:sz w:val="32"/>
      <w:szCs w:val="32"/>
    </w:rPr>
  </w:style>
  <w:style w:type="paragraph" w:customStyle="1" w:styleId="67">
    <w:name w:val="表格样式"/>
    <w:qFormat/>
    <w:uiPriority w:val="0"/>
    <w:rPr>
      <w:rFonts w:ascii="宋体" w:hAnsi="宋体" w:eastAsia="宋体" w:cs="Times New Roman"/>
      <w:kern w:val="2"/>
      <w:sz w:val="21"/>
      <w:szCs w:val="24"/>
      <w:lang w:val="en-US" w:eastAsia="zh-CN" w:bidi="ar-SA"/>
    </w:rPr>
  </w:style>
  <w:style w:type="character" w:customStyle="1" w:styleId="68">
    <w:name w:val="列表段落 字符"/>
    <w:link w:val="69"/>
    <w:qFormat/>
    <w:uiPriority w:val="34"/>
    <w:rPr>
      <w:rFonts w:ascii="Calibri" w:hAnsi="Calibri"/>
    </w:rPr>
  </w:style>
  <w:style w:type="paragraph" w:customStyle="1" w:styleId="69">
    <w:name w:val="列表段落1"/>
    <w:basedOn w:val="1"/>
    <w:link w:val="68"/>
    <w:qFormat/>
    <w:uiPriority w:val="34"/>
    <w:pPr>
      <w:ind w:firstLine="420" w:firstLineChars="200"/>
    </w:pPr>
    <w:rPr>
      <w:rFonts w:ascii="Calibri" w:hAnsi="Calibri"/>
      <w:kern w:val="0"/>
      <w:sz w:val="20"/>
      <w:szCs w:val="20"/>
    </w:rPr>
  </w:style>
  <w:style w:type="character" w:customStyle="1" w:styleId="70">
    <w:name w:val="正文文本缩进 2 Char"/>
    <w:basedOn w:val="25"/>
    <w:link w:val="13"/>
    <w:semiHidden/>
    <w:qFormat/>
    <w:uiPriority w:val="0"/>
    <w:rPr>
      <w:kern w:val="2"/>
      <w:sz w:val="24"/>
      <w:szCs w:val="24"/>
    </w:rPr>
  </w:style>
  <w:style w:type="character" w:customStyle="1" w:styleId="71">
    <w:name w:val="列出段落 Char"/>
    <w:link w:val="72"/>
    <w:qFormat/>
    <w:uiPriority w:val="34"/>
    <w:rPr>
      <w:rFonts w:ascii="Calibri" w:hAnsi="Calibri"/>
    </w:rPr>
  </w:style>
  <w:style w:type="paragraph" w:styleId="72">
    <w:name w:val="List Paragraph"/>
    <w:basedOn w:val="1"/>
    <w:link w:val="71"/>
    <w:qFormat/>
    <w:uiPriority w:val="34"/>
    <w:pPr>
      <w:ind w:firstLine="420" w:firstLineChars="200"/>
    </w:pPr>
    <w:rPr>
      <w:rFonts w:ascii="Calibri" w:hAnsi="Calibri"/>
      <w:kern w:val="0"/>
      <w:sz w:val="20"/>
      <w:szCs w:val="20"/>
    </w:rPr>
  </w:style>
  <w:style w:type="character" w:customStyle="1" w:styleId="73">
    <w:name w:val="正文文本 Char"/>
    <w:basedOn w:val="25"/>
    <w:link w:val="9"/>
    <w:semiHidden/>
    <w:uiPriority w:val="0"/>
    <w:rPr>
      <w:kern w:val="2"/>
      <w:sz w:val="24"/>
      <w:szCs w:val="24"/>
    </w:rPr>
  </w:style>
  <w:style w:type="character" w:customStyle="1" w:styleId="74">
    <w:name w:val="纯文本 Char2"/>
    <w:uiPriority w:val="0"/>
    <w:rPr>
      <w:rFonts w:ascii="宋体" w:hAnsi="Courier New"/>
      <w:kern w:val="2"/>
      <w:sz w:val="24"/>
    </w:rPr>
  </w:style>
  <w:style w:type="character" w:customStyle="1" w:styleId="75">
    <w:name w:val="NormalCharacter"/>
    <w:semiHidden/>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92FB3-566D-42E9-94BE-2A670D7655C5}">
  <ds:schemaRefs/>
</ds:datastoreItem>
</file>

<file path=docProps/app.xml><?xml version="1.0" encoding="utf-8"?>
<Properties xmlns="http://schemas.openxmlformats.org/officeDocument/2006/extended-properties" xmlns:vt="http://schemas.openxmlformats.org/officeDocument/2006/docPropsVTypes">
  <Template>Normal.dotm</Template>
  <Pages>72</Pages>
  <Words>6202</Words>
  <Characters>35352</Characters>
  <Lines>294</Lines>
  <Paragraphs>82</Paragraphs>
  <TotalTime>21</TotalTime>
  <ScaleCrop>false</ScaleCrop>
  <LinksUpToDate>false</LinksUpToDate>
  <CharactersWithSpaces>41472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2020-07-20T06:58:00Z</dcterms:created>
  <dc:creator>Administrator</dc:creator>
  <cp:lastModifiedBy>Administrator</cp:lastModifiedBy>
  <cp:lastPrinted>2020-07-20T05:05:00Z</cp:lastPrinted>
  <dcterms:modified xsi:type="dcterms:W3CDTF">2020-07-20T09:23:12Z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