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8060055"/>
            <wp:effectExtent l="0" t="0" r="12700" b="17145"/>
            <wp:docPr id="1" name="图片 1" descr="4a90cb2c8c6b70446b996c11d301e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90cb2c8c6b70446b996c11d301e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806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CN"/>
        </w:rPr>
        <w:t>注：首次磋商报价为小写：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274980.00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元，大写：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贰拾柒万肆仟玖佰捌拾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元整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 xml:space="preserve">    最后磋商报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价为小写：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274980.00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元，大写：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贰拾柒万肆仟玖佰捌拾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元整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B2032"/>
    <w:rsid w:val="75D1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2019-11-25T03:32:00Z</dcterms:created>
  <dc:creator>Administrator</dc:creator>
  <cp:lastModifiedBy>Administrator</cp:lastModifiedBy>
  <dcterms:modified xsi:type="dcterms:W3CDTF">2019-12-02T03:30:10Z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