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cs="宋体"/>
          <w:b/>
          <w:color w:val="000000"/>
          <w:sz w:val="24"/>
          <w:szCs w:val="24"/>
          <w:lang w:val="zh-CN"/>
        </w:rPr>
      </w:pPr>
    </w:p>
    <w:p>
      <w:pPr>
        <w:autoSpaceDE w:val="0"/>
        <w:autoSpaceDN w:val="0"/>
        <w:adjustRightInd w:val="0"/>
        <w:spacing w:line="720" w:lineRule="auto"/>
        <w:ind w:firstLine="0" w:firstLineChars="0"/>
        <w:rPr>
          <w:rFonts w:ascii="宋体" w:hAnsi="宋体" w:cs="宋体"/>
          <w:b/>
          <w:color w:val="000000"/>
          <w:sz w:val="24"/>
          <w:szCs w:val="24"/>
          <w:lang w:val="zh-CN"/>
        </w:rPr>
      </w:pPr>
    </w:p>
    <w:p>
      <w:pPr>
        <w:tabs>
          <w:tab w:val="center" w:pos="4153"/>
          <w:tab w:val="left" w:pos="7139"/>
        </w:tabs>
        <w:autoSpaceDE w:val="0"/>
        <w:autoSpaceDN w:val="0"/>
        <w:adjustRightInd w:val="0"/>
        <w:spacing w:line="720" w:lineRule="auto"/>
        <w:ind w:firstLine="0" w:firstLineChars="0"/>
        <w:jc w:val="left"/>
        <w:rPr>
          <w:rFonts w:ascii="宋体" w:hAnsi="宋体" w:cs="宋体"/>
          <w:b/>
          <w:color w:val="000000"/>
          <w:sz w:val="84"/>
          <w:szCs w:val="84"/>
        </w:rPr>
      </w:pPr>
      <w:r>
        <w:rPr>
          <w:rFonts w:ascii="宋体" w:hAnsi="宋体" w:cs="宋体"/>
          <w:b/>
          <w:color w:val="000000"/>
          <w:sz w:val="84"/>
          <w:szCs w:val="84"/>
          <w:lang w:val="zh-CN"/>
        </w:rPr>
        <w:tab/>
      </w:r>
      <w:r>
        <w:rPr>
          <w:rFonts w:hint="eastAsia" w:ascii="宋体" w:hAnsi="宋体" w:cs="宋体"/>
          <w:b/>
          <w:color w:val="000000"/>
          <w:sz w:val="84"/>
          <w:szCs w:val="84"/>
          <w:lang w:val="zh-CN"/>
        </w:rPr>
        <w:t>磋商文件</w:t>
      </w:r>
      <w:r>
        <w:rPr>
          <w:rFonts w:ascii="宋体" w:hAnsi="宋体" w:cs="宋体"/>
          <w:b/>
          <w:color w:val="000000"/>
          <w:sz w:val="84"/>
          <w:szCs w:val="84"/>
          <w:lang w:val="zh-CN"/>
        </w:rPr>
        <w:tab/>
      </w:r>
    </w:p>
    <w:p>
      <w:pPr>
        <w:adjustRightInd w:val="0"/>
        <w:spacing w:line="720" w:lineRule="auto"/>
        <w:ind w:firstLine="0" w:firstLineChars="0"/>
        <w:textAlignment w:val="baseline"/>
        <w:rPr>
          <w:rFonts w:ascii="宋体" w:hAnsi="宋体" w:cs="宋体"/>
          <w:b/>
          <w:color w:val="000000"/>
          <w:sz w:val="24"/>
          <w:szCs w:val="24"/>
        </w:rPr>
      </w:pPr>
    </w:p>
    <w:p>
      <w:pPr>
        <w:adjustRightInd w:val="0"/>
        <w:spacing w:line="720" w:lineRule="auto"/>
        <w:ind w:firstLine="0" w:firstLineChars="0"/>
        <w:textAlignment w:val="baseline"/>
        <w:rPr>
          <w:rFonts w:ascii="宋体" w:hAnsi="宋体" w:cs="宋体"/>
          <w:b/>
          <w:color w:val="000000"/>
          <w:sz w:val="24"/>
          <w:szCs w:val="24"/>
        </w:rPr>
      </w:pPr>
    </w:p>
    <w:p>
      <w:pPr>
        <w:pStyle w:val="3"/>
        <w:spacing w:line="500" w:lineRule="exact"/>
        <w:rPr>
          <w:rFonts w:ascii="宋体" w:hAnsi="宋体" w:cs="宋体"/>
          <w:b/>
          <w:color w:val="000000"/>
          <w:kern w:val="0"/>
          <w:sz w:val="36"/>
          <w:szCs w:val="36"/>
        </w:rPr>
      </w:pPr>
      <w:r>
        <w:rPr>
          <w:rFonts w:hint="eastAsia" w:ascii="宋体" w:hAnsi="宋体" w:cs="宋体"/>
          <w:b/>
          <w:color w:val="000000"/>
          <w:sz w:val="36"/>
          <w:szCs w:val="36"/>
        </w:rPr>
        <w:t>采购项目编号：</w:t>
      </w:r>
      <w:r>
        <w:rPr>
          <w:rFonts w:hint="eastAsia" w:ascii="宋体" w:hAnsi="宋体" w:cs="宋体"/>
          <w:b/>
          <w:color w:val="000000"/>
          <w:kern w:val="0"/>
          <w:sz w:val="36"/>
          <w:szCs w:val="36"/>
        </w:rPr>
        <w:t>青海彦京竞磋（货物）2021-003</w:t>
      </w:r>
    </w:p>
    <w:p>
      <w:pPr>
        <w:pStyle w:val="3"/>
        <w:spacing w:line="500" w:lineRule="exact"/>
        <w:ind w:firstLine="2349" w:firstLineChars="650"/>
        <w:rPr>
          <w:rFonts w:ascii="宋体" w:hAnsi="宋体" w:cs="宋体"/>
          <w:b/>
          <w:color w:val="000000"/>
          <w:kern w:val="0"/>
          <w:sz w:val="36"/>
          <w:szCs w:val="36"/>
        </w:rPr>
      </w:pPr>
    </w:p>
    <w:p>
      <w:pPr>
        <w:adjustRightInd w:val="0"/>
        <w:spacing w:line="720" w:lineRule="auto"/>
        <w:ind w:left="2530" w:hanging="2530" w:hangingChars="700"/>
        <w:textAlignment w:val="baseline"/>
        <w:rPr>
          <w:rFonts w:ascii="宋体" w:hAnsi="宋体" w:cs="宋体"/>
          <w:b/>
          <w:color w:val="000000"/>
          <w:sz w:val="36"/>
          <w:szCs w:val="36"/>
        </w:rPr>
      </w:pPr>
      <w:r>
        <w:rPr>
          <w:rFonts w:hint="eastAsia" w:ascii="宋体" w:hAnsi="宋体" w:cs="宋体"/>
          <w:b/>
          <w:color w:val="000000"/>
          <w:sz w:val="36"/>
          <w:szCs w:val="36"/>
        </w:rPr>
        <w:t>采购项目名称：城中区义务教育薄弱环节改善和能力提升教育信息化项目</w:t>
      </w:r>
    </w:p>
    <w:p>
      <w:pPr>
        <w:adjustRightInd w:val="0"/>
        <w:spacing w:line="720" w:lineRule="auto"/>
        <w:ind w:left="2530" w:hanging="2530" w:hangingChars="700"/>
        <w:textAlignment w:val="baseline"/>
        <w:rPr>
          <w:rFonts w:ascii="宋体" w:hAnsi="宋体" w:cs="宋体"/>
          <w:b/>
          <w:color w:val="000000"/>
          <w:sz w:val="36"/>
          <w:szCs w:val="36"/>
        </w:rPr>
      </w:pPr>
      <w:r>
        <w:rPr>
          <w:rFonts w:hint="eastAsia" w:ascii="宋体" w:hAnsi="宋体" w:cs="宋体"/>
          <w:b/>
          <w:color w:val="000000"/>
          <w:sz w:val="36"/>
          <w:szCs w:val="36"/>
        </w:rPr>
        <w:t>采</w:t>
      </w:r>
      <w:r>
        <w:rPr>
          <w:rFonts w:ascii="宋体" w:hAnsi="宋体" w:cs="宋体"/>
          <w:b/>
          <w:color w:val="000000"/>
          <w:sz w:val="36"/>
          <w:szCs w:val="36"/>
        </w:rPr>
        <w:t xml:space="preserve">  </w:t>
      </w:r>
      <w:r>
        <w:rPr>
          <w:rFonts w:hint="eastAsia" w:ascii="宋体" w:hAnsi="宋体" w:cs="宋体"/>
          <w:b/>
          <w:color w:val="000000"/>
          <w:sz w:val="36"/>
          <w:szCs w:val="36"/>
        </w:rPr>
        <w:t xml:space="preserve"> 购</w:t>
      </w:r>
      <w:r>
        <w:rPr>
          <w:rFonts w:ascii="宋体" w:hAnsi="宋体" w:cs="宋体"/>
          <w:b/>
          <w:color w:val="000000"/>
          <w:sz w:val="36"/>
          <w:szCs w:val="36"/>
        </w:rPr>
        <w:t xml:space="preserve">  </w:t>
      </w:r>
      <w:r>
        <w:rPr>
          <w:rFonts w:hint="eastAsia" w:ascii="宋体" w:hAnsi="宋体" w:cs="宋体"/>
          <w:b/>
          <w:color w:val="000000"/>
          <w:sz w:val="36"/>
          <w:szCs w:val="36"/>
        </w:rPr>
        <w:t xml:space="preserve"> 人：西宁市城中区教育局</w:t>
      </w:r>
    </w:p>
    <w:p>
      <w:pPr>
        <w:adjustRightInd w:val="0"/>
        <w:spacing w:line="720" w:lineRule="auto"/>
        <w:ind w:firstLine="0" w:firstLineChars="0"/>
        <w:textAlignment w:val="baseline"/>
        <w:rPr>
          <w:rFonts w:ascii="宋体" w:hAnsi="宋体" w:cs="宋体"/>
          <w:b/>
          <w:color w:val="000000"/>
          <w:sz w:val="36"/>
          <w:szCs w:val="36"/>
        </w:rPr>
      </w:pPr>
      <w:r>
        <w:rPr>
          <w:rFonts w:hint="eastAsia" w:ascii="宋体" w:hAnsi="宋体" w:cs="宋体"/>
          <w:b/>
          <w:color w:val="000000"/>
          <w:sz w:val="36"/>
          <w:szCs w:val="36"/>
        </w:rPr>
        <w:t>采购代理机构：青海彦京项目管理有限公司</w:t>
      </w:r>
    </w:p>
    <w:p>
      <w:pPr>
        <w:spacing w:line="720" w:lineRule="auto"/>
        <w:ind w:firstLine="0" w:firstLineChars="0"/>
        <w:rPr>
          <w:rFonts w:ascii="宋体" w:hAnsi="宋体" w:cs="宋体"/>
          <w:b/>
          <w:bCs/>
          <w:color w:val="000000"/>
          <w:sz w:val="24"/>
          <w:szCs w:val="24"/>
        </w:rPr>
      </w:pPr>
    </w:p>
    <w:p>
      <w:pPr>
        <w:spacing w:line="720" w:lineRule="auto"/>
        <w:ind w:firstLine="0" w:firstLineChars="0"/>
        <w:rPr>
          <w:rFonts w:ascii="宋体" w:hAnsi="宋体" w:cs="宋体"/>
          <w:b/>
          <w:bCs/>
          <w:color w:val="000000"/>
          <w:sz w:val="24"/>
          <w:szCs w:val="24"/>
        </w:rPr>
      </w:pPr>
    </w:p>
    <w:p>
      <w:pPr>
        <w:spacing w:line="720" w:lineRule="auto"/>
        <w:ind w:firstLine="0" w:firstLineChars="0"/>
        <w:jc w:val="center"/>
        <w:rPr>
          <w:rFonts w:ascii="宋体" w:hAnsi="宋体" w:cs="宋体"/>
          <w:b/>
          <w:bCs/>
          <w:color w:val="000000"/>
          <w:sz w:val="36"/>
          <w:szCs w:val="36"/>
        </w:rPr>
      </w:pPr>
      <w:r>
        <w:rPr>
          <w:rFonts w:ascii="宋体" w:hAnsi="宋体" w:cs="宋体"/>
          <w:b/>
          <w:bCs/>
          <w:color w:val="000000"/>
          <w:sz w:val="36"/>
          <w:szCs w:val="36"/>
        </w:rPr>
        <w:t>2021</w:t>
      </w:r>
      <w:r>
        <w:rPr>
          <w:rFonts w:hint="eastAsia" w:ascii="宋体" w:hAnsi="宋体" w:cs="宋体"/>
          <w:b/>
          <w:bCs/>
          <w:color w:val="000000"/>
          <w:sz w:val="36"/>
          <w:szCs w:val="36"/>
        </w:rPr>
        <w:t>年</w:t>
      </w:r>
      <w:r>
        <w:rPr>
          <w:rFonts w:ascii="宋体" w:hAnsi="宋体" w:cs="宋体"/>
          <w:b/>
          <w:bCs/>
          <w:color w:val="000000"/>
          <w:sz w:val="36"/>
          <w:szCs w:val="36"/>
        </w:rPr>
        <w:t>06</w:t>
      </w:r>
      <w:r>
        <w:rPr>
          <w:rFonts w:hint="eastAsia" w:ascii="宋体" w:hAnsi="宋体" w:cs="宋体"/>
          <w:b/>
          <w:bCs/>
          <w:color w:val="000000"/>
          <w:sz w:val="36"/>
          <w:szCs w:val="36"/>
        </w:rPr>
        <w:t>月</w:t>
      </w:r>
    </w:p>
    <w:p>
      <w:pPr>
        <w:keepNext/>
        <w:pageBreakBefore/>
        <w:adjustRightInd w:val="0"/>
        <w:spacing w:line="720" w:lineRule="auto"/>
        <w:ind w:firstLine="0" w:firstLineChars="0"/>
        <w:jc w:val="center"/>
        <w:textAlignment w:val="baseline"/>
        <w:rPr>
          <w:rFonts w:ascii="宋体" w:hAnsi="宋体" w:cs="宋体"/>
          <w:b/>
          <w:color w:val="000000"/>
          <w:sz w:val="4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720" w:num="1"/>
          <w:docGrid w:type="lines" w:linePitch="312" w:charSpace="0"/>
        </w:sectPr>
      </w:pPr>
    </w:p>
    <w:p>
      <w:pPr>
        <w:keepNext/>
        <w:pageBreakBefore/>
        <w:adjustRightInd w:val="0"/>
        <w:spacing w:line="720" w:lineRule="auto"/>
        <w:ind w:firstLine="0" w:firstLineChars="0"/>
        <w:jc w:val="center"/>
        <w:textAlignment w:val="baseline"/>
        <w:rPr>
          <w:rFonts w:ascii="宋体" w:hAnsi="宋体" w:cs="宋体"/>
          <w:b/>
          <w:color w:val="000000"/>
          <w:sz w:val="40"/>
          <w:szCs w:val="30"/>
        </w:rPr>
      </w:pPr>
      <w:r>
        <w:rPr>
          <w:rFonts w:hint="eastAsia" w:ascii="宋体" w:hAnsi="宋体" w:cs="宋体"/>
          <w:b/>
          <w:color w:val="000000"/>
          <w:sz w:val="40"/>
          <w:szCs w:val="30"/>
        </w:rPr>
        <w:t>目</w:t>
      </w:r>
      <w:r>
        <w:rPr>
          <w:rFonts w:ascii="宋体" w:hAnsi="宋体" w:cs="宋体"/>
          <w:b/>
          <w:color w:val="000000"/>
          <w:sz w:val="40"/>
          <w:szCs w:val="30"/>
        </w:rPr>
        <w:t xml:space="preserve">  </w:t>
      </w:r>
      <w:r>
        <w:rPr>
          <w:rFonts w:hint="eastAsia" w:ascii="宋体" w:hAnsi="宋体" w:cs="宋体"/>
          <w:b/>
          <w:color w:val="000000"/>
          <w:sz w:val="40"/>
          <w:szCs w:val="30"/>
        </w:rPr>
        <w:t>录</w:t>
      </w:r>
    </w:p>
    <w:p>
      <w:pPr>
        <w:pStyle w:val="18"/>
        <w:tabs>
          <w:tab w:val="right" w:leader="dot" w:pos="9062"/>
        </w:tabs>
        <w:ind w:firstLine="482"/>
        <w:rPr>
          <w:rFonts w:asciiTheme="minorHAnsi" w:hAnsiTheme="minorHAnsi" w:eastAsiaTheme="minorEastAsia" w:cstheme="minorBidi"/>
          <w:b w:val="0"/>
          <w:bCs w:val="0"/>
          <w:caps w:val="0"/>
          <w:kern w:val="2"/>
          <w:sz w:val="21"/>
          <w:szCs w:val="22"/>
        </w:rPr>
      </w:pPr>
      <w:r>
        <w:rPr>
          <w:rStyle w:val="38"/>
          <w:rFonts w:ascii="宋体" w:hAnsi="宋体" w:cs="宋体"/>
          <w:b/>
          <w:bCs w:val="0"/>
          <w:color w:val="000000"/>
          <w:sz w:val="24"/>
          <w:szCs w:val="24"/>
          <w:lang w:val="zh-CN"/>
        </w:rPr>
        <w:fldChar w:fldCharType="begin"/>
      </w:r>
      <w:r>
        <w:rPr>
          <w:rStyle w:val="38"/>
          <w:rFonts w:ascii="宋体" w:hAnsi="宋体" w:cs="宋体"/>
          <w:b w:val="0"/>
          <w:bCs w:val="0"/>
          <w:color w:val="000000"/>
          <w:sz w:val="24"/>
          <w:szCs w:val="24"/>
          <w:lang w:val="zh-CN"/>
        </w:rPr>
        <w:instrText xml:space="preserve"> TOC \o "1-3" \h \z \u </w:instrText>
      </w:r>
      <w:r>
        <w:rPr>
          <w:rStyle w:val="38"/>
          <w:rFonts w:ascii="宋体" w:hAnsi="宋体" w:cs="宋体"/>
          <w:b/>
          <w:bCs w:val="0"/>
          <w:color w:val="000000"/>
          <w:sz w:val="24"/>
          <w:szCs w:val="24"/>
          <w:lang w:val="zh-CN"/>
        </w:rPr>
        <w:fldChar w:fldCharType="separate"/>
      </w:r>
      <w:r>
        <w:fldChar w:fldCharType="begin"/>
      </w:r>
      <w:r>
        <w:instrText xml:space="preserve"> HYPERLINK \l "_Toc73105983" </w:instrText>
      </w:r>
      <w:r>
        <w:fldChar w:fldCharType="separate"/>
      </w:r>
      <w:r>
        <w:rPr>
          <w:rStyle w:val="30"/>
          <w:rFonts w:hint="eastAsia"/>
          <w:lang w:val="zh-CN"/>
        </w:rPr>
        <w:t>第一部分</w:t>
      </w:r>
      <w:r>
        <w:rPr>
          <w:rStyle w:val="30"/>
          <w:lang w:val="zh-CN"/>
        </w:rPr>
        <w:t xml:space="preserve">  </w:t>
      </w:r>
      <w:r>
        <w:rPr>
          <w:rStyle w:val="30"/>
          <w:rFonts w:hint="eastAsia"/>
          <w:lang w:val="zh-CN"/>
        </w:rPr>
        <w:t>竞争性磋商公告</w:t>
      </w:r>
      <w:r>
        <w:tab/>
      </w:r>
      <w:r>
        <w:fldChar w:fldCharType="begin"/>
      </w:r>
      <w:r>
        <w:instrText xml:space="preserve"> PAGEREF _Toc73105983 \h </w:instrText>
      </w:r>
      <w:r>
        <w:fldChar w:fldCharType="separate"/>
      </w:r>
      <w:r>
        <w:t>2</w:t>
      </w:r>
      <w:r>
        <w:fldChar w:fldCharType="end"/>
      </w:r>
      <w:r>
        <w:fldChar w:fldCharType="end"/>
      </w:r>
    </w:p>
    <w:p>
      <w:pPr>
        <w:pStyle w:val="18"/>
        <w:tabs>
          <w:tab w:val="right" w:leader="dot" w:pos="906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"_Toc73105984" </w:instrText>
      </w:r>
      <w:r>
        <w:fldChar w:fldCharType="separate"/>
      </w:r>
      <w:r>
        <w:rPr>
          <w:rStyle w:val="30"/>
          <w:rFonts w:hint="eastAsia"/>
          <w:lang w:val="zh-CN"/>
        </w:rPr>
        <w:t>第二部分</w:t>
      </w:r>
      <w:r>
        <w:rPr>
          <w:rStyle w:val="30"/>
          <w:lang w:val="zh-CN"/>
        </w:rPr>
        <w:t xml:space="preserve">  </w:t>
      </w:r>
      <w:r>
        <w:rPr>
          <w:rStyle w:val="30"/>
          <w:rFonts w:hint="eastAsia"/>
          <w:lang w:val="zh-CN"/>
        </w:rPr>
        <w:t>供应商须知前附表</w:t>
      </w:r>
      <w:r>
        <w:tab/>
      </w:r>
      <w:r>
        <w:rPr>
          <w:rFonts w:hint="eastAsia"/>
          <w:lang w:val="en-US" w:eastAsia="zh-CN"/>
        </w:rPr>
        <w:t>5</w:t>
      </w:r>
      <w:r>
        <w:fldChar w:fldCharType="end"/>
      </w:r>
    </w:p>
    <w:p>
      <w:pPr>
        <w:pStyle w:val="18"/>
        <w:tabs>
          <w:tab w:val="right" w:leader="dot" w:pos="906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"_Toc73105985" </w:instrText>
      </w:r>
      <w:r>
        <w:fldChar w:fldCharType="separate"/>
      </w:r>
      <w:r>
        <w:rPr>
          <w:rStyle w:val="30"/>
          <w:rFonts w:hint="eastAsia" w:ascii="宋体" w:hAnsi="宋体" w:cs="宋体"/>
          <w:kern w:val="28"/>
        </w:rPr>
        <w:t>第三部分</w:t>
      </w:r>
      <w:r>
        <w:rPr>
          <w:rStyle w:val="30"/>
          <w:rFonts w:ascii="宋体" w:hAnsi="宋体" w:cs="宋体"/>
          <w:kern w:val="28"/>
        </w:rPr>
        <w:t xml:space="preserve">  </w:t>
      </w:r>
      <w:r>
        <w:rPr>
          <w:rStyle w:val="30"/>
          <w:rFonts w:hint="eastAsia" w:ascii="宋体" w:hAnsi="宋体" w:cs="宋体"/>
          <w:kern w:val="28"/>
        </w:rPr>
        <w:t>采购项目合同书</w:t>
      </w:r>
      <w:r>
        <w:tab/>
      </w:r>
      <w:r>
        <w:fldChar w:fldCharType="begin"/>
      </w:r>
      <w:r>
        <w:instrText xml:space="preserve"> PAGEREF _Toc73105985 \h </w:instrText>
      </w:r>
      <w:r>
        <w:fldChar w:fldCharType="separate"/>
      </w:r>
      <w:r>
        <w:t>21</w:t>
      </w:r>
      <w:r>
        <w:fldChar w:fldCharType="end"/>
      </w:r>
      <w:r>
        <w:fldChar w:fldCharType="end"/>
      </w:r>
    </w:p>
    <w:p>
      <w:pPr>
        <w:pStyle w:val="18"/>
        <w:tabs>
          <w:tab w:val="right" w:leader="dot" w:pos="906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"_Toc73105986" </w:instrText>
      </w:r>
      <w:r>
        <w:fldChar w:fldCharType="separate"/>
      </w:r>
      <w:r>
        <w:rPr>
          <w:rStyle w:val="30"/>
          <w:rFonts w:hint="eastAsia" w:ascii="宋体" w:hAnsi="宋体" w:cs="宋体"/>
          <w:kern w:val="28"/>
        </w:rPr>
        <w:t>（货物类）</w:t>
      </w:r>
      <w:r>
        <w:tab/>
      </w:r>
      <w:r>
        <w:fldChar w:fldCharType="begin"/>
      </w:r>
      <w:r>
        <w:instrText xml:space="preserve"> PAGEREF _Toc73105986 \h </w:instrText>
      </w:r>
      <w:r>
        <w:fldChar w:fldCharType="separate"/>
      </w:r>
      <w:r>
        <w:t>21</w:t>
      </w:r>
      <w:r>
        <w:fldChar w:fldCharType="end"/>
      </w:r>
      <w:r>
        <w:fldChar w:fldCharType="end"/>
      </w:r>
    </w:p>
    <w:p>
      <w:pPr>
        <w:pStyle w:val="18"/>
        <w:tabs>
          <w:tab w:val="right" w:leader="dot" w:pos="9062"/>
        </w:tabs>
        <w:ind w:firstLine="402"/>
        <w:rPr>
          <w:rFonts w:asciiTheme="minorHAnsi" w:hAnsiTheme="minorHAnsi" w:eastAsiaTheme="minorEastAsia" w:cstheme="minorBidi"/>
          <w:b w:val="0"/>
          <w:bCs w:val="0"/>
          <w:caps w:val="0"/>
          <w:kern w:val="2"/>
          <w:sz w:val="21"/>
          <w:szCs w:val="22"/>
        </w:rPr>
      </w:pPr>
      <w:r>
        <w:fldChar w:fldCharType="begin"/>
      </w:r>
      <w:r>
        <w:instrText xml:space="preserve"> HYPERLINK \l "_Toc73105987" </w:instrText>
      </w:r>
      <w:r>
        <w:fldChar w:fldCharType="separate"/>
      </w:r>
      <w:r>
        <w:rPr>
          <w:rStyle w:val="30"/>
          <w:rFonts w:hint="eastAsia" w:ascii="宋体" w:hAnsi="宋体" w:cs="宋体"/>
          <w:kern w:val="28"/>
        </w:rPr>
        <w:t>第四部分</w:t>
      </w:r>
      <w:r>
        <w:rPr>
          <w:rStyle w:val="30"/>
          <w:rFonts w:ascii="宋体" w:hAnsi="宋体" w:cs="宋体"/>
          <w:kern w:val="28"/>
        </w:rPr>
        <w:t xml:space="preserve">  </w:t>
      </w:r>
      <w:r>
        <w:rPr>
          <w:rStyle w:val="30"/>
          <w:rFonts w:hint="eastAsia" w:ascii="宋体" w:hAnsi="宋体" w:cs="宋体"/>
          <w:kern w:val="28"/>
        </w:rPr>
        <w:t>响应文件格式</w:t>
      </w:r>
      <w:r>
        <w:tab/>
      </w:r>
      <w:r>
        <w:fldChar w:fldCharType="begin"/>
      </w:r>
      <w:r>
        <w:instrText xml:space="preserve"> PAGEREF _Toc73105987 \h </w:instrText>
      </w:r>
      <w:r>
        <w:fldChar w:fldCharType="separate"/>
      </w:r>
      <w:r>
        <w:t>26</w:t>
      </w:r>
      <w:r>
        <w:fldChar w:fldCharType="end"/>
      </w:r>
      <w:r>
        <w:fldChar w:fldCharType="end"/>
      </w:r>
    </w:p>
    <w:p>
      <w:pPr>
        <w:pStyle w:val="18"/>
        <w:tabs>
          <w:tab w:val="right" w:leader="dot" w:pos="9062"/>
        </w:tabs>
        <w:ind w:firstLine="402"/>
        <w:rPr>
          <w:rFonts w:hint="eastAsia" w:eastAsia="宋体" w:asciiTheme="minorHAnsi" w:hAnsiTheme="minorHAnsi" w:cstheme="minorBidi"/>
          <w:b w:val="0"/>
          <w:bCs w:val="0"/>
          <w:caps w:val="0"/>
          <w:kern w:val="2"/>
          <w:sz w:val="21"/>
          <w:szCs w:val="22"/>
          <w:lang w:val="en-US" w:eastAsia="zh-CN"/>
        </w:rPr>
      </w:pPr>
      <w:r>
        <w:fldChar w:fldCharType="begin"/>
      </w:r>
      <w:r>
        <w:instrText xml:space="preserve"> HYPERLINK \l "_Toc73105991" </w:instrText>
      </w:r>
      <w:r>
        <w:fldChar w:fldCharType="separate"/>
      </w:r>
      <w:r>
        <w:rPr>
          <w:rStyle w:val="30"/>
          <w:rFonts w:hint="eastAsia" w:ascii="宋体" w:hAnsi="宋体"/>
          <w:lang w:val="zh-CN"/>
        </w:rPr>
        <w:t>第五部分</w:t>
      </w:r>
      <w:r>
        <w:rPr>
          <w:rStyle w:val="30"/>
          <w:rFonts w:ascii="宋体" w:hAnsi="宋体"/>
          <w:lang w:val="zh-CN"/>
        </w:rPr>
        <w:t xml:space="preserve">  </w:t>
      </w:r>
      <w:r>
        <w:rPr>
          <w:rStyle w:val="30"/>
          <w:rFonts w:hint="eastAsia" w:ascii="宋体" w:hAnsi="宋体"/>
          <w:lang w:val="zh-CN"/>
        </w:rPr>
        <w:t>采购项目要求及技术参数</w:t>
      </w:r>
      <w:r>
        <w:tab/>
      </w:r>
      <w:r>
        <w:rPr>
          <w:rFonts w:hint="eastAsia"/>
          <w:lang w:val="en-US" w:eastAsia="zh-CN"/>
        </w:rPr>
        <w:t>4</w:t>
      </w:r>
      <w:r>
        <w:fldChar w:fldCharType="end"/>
      </w:r>
      <w:r>
        <w:rPr>
          <w:rFonts w:hint="eastAsia"/>
          <w:lang w:val="en-US" w:eastAsia="zh-CN"/>
        </w:rPr>
        <w:t>8</w:t>
      </w:r>
    </w:p>
    <w:p>
      <w:pPr>
        <w:spacing w:line="720" w:lineRule="auto"/>
        <w:ind w:firstLine="480"/>
        <w:jc w:val="center"/>
        <w:rPr>
          <w:rFonts w:ascii="宋体" w:hAnsi="宋体" w:cs="宋体"/>
          <w:bCs/>
          <w:color w:val="000000"/>
          <w:szCs w:val="24"/>
          <w:lang w:val="zh-CN"/>
        </w:rPr>
      </w:pPr>
      <w:r>
        <w:rPr>
          <w:rStyle w:val="38"/>
          <w:rFonts w:ascii="宋体" w:hAnsi="宋体" w:cs="宋体"/>
          <w:b w:val="0"/>
          <w:color w:val="000000"/>
          <w:sz w:val="24"/>
          <w:szCs w:val="24"/>
          <w:lang w:val="zh-CN"/>
        </w:rPr>
        <w:fldChar w:fldCharType="end"/>
      </w:r>
    </w:p>
    <w:p>
      <w:pPr>
        <w:pStyle w:val="23"/>
        <w:ind w:firstLine="723"/>
      </w:pPr>
      <w:r>
        <w:rPr>
          <w:szCs w:val="24"/>
          <w:lang w:val="zh-CN"/>
        </w:rPr>
        <w:br w:type="page"/>
      </w:r>
      <w:bookmarkStart w:id="0" w:name="_Toc10494"/>
      <w:bookmarkStart w:id="1" w:name="_Toc73105983"/>
      <w:r>
        <w:rPr>
          <w:rFonts w:hint="eastAsia"/>
          <w:lang w:val="zh-CN"/>
        </w:rPr>
        <w:t>第一部分</w:t>
      </w:r>
      <w:r>
        <w:rPr>
          <w:lang w:val="zh-CN"/>
        </w:rPr>
        <w:t xml:space="preserve">  </w:t>
      </w:r>
      <w:bookmarkEnd w:id="0"/>
      <w:r>
        <w:rPr>
          <w:rFonts w:hint="eastAsia"/>
          <w:lang w:val="zh-CN"/>
        </w:rPr>
        <w:t>竞争性磋商公告</w:t>
      </w:r>
      <w:bookmarkEnd w:id="1"/>
    </w:p>
    <w:p>
      <w:pPr>
        <w:ind w:firstLine="480"/>
        <w:rPr>
          <w:rFonts w:ascii="宋体" w:hAnsi="宋体" w:cs="Arial"/>
          <w:color w:val="000000"/>
          <w:sz w:val="24"/>
        </w:rPr>
      </w:pPr>
      <w:r>
        <w:rPr>
          <w:rFonts w:hint="eastAsia" w:ascii="宋体" w:hAnsi="宋体" w:cs="Arial"/>
          <w:color w:val="000000"/>
          <w:sz w:val="24"/>
        </w:rPr>
        <w:t>青海彦京项目管理有限公司受西宁市城中区教育局委托，拟对城中区义务教育薄弱环节改善和能力提升教育信息化项目进行国内竞争性磋商采购，现予以公告，欢迎符合条件的供应商前来参加。</w:t>
      </w:r>
    </w:p>
    <w:tbl>
      <w:tblPr>
        <w:tblStyle w:val="25"/>
        <w:tblW w:w="10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44"/>
        <w:gridCol w:w="7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采购项目编号</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青海彦京竞磋（货物）2021-003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采购项目名称</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城中区义务教育薄弱环节改善和能力提升教育信息化项目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采购方式</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1"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采购预算控制额度</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 xml:space="preserve">82.32万元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项目分包个数</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一个包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各包要求</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具体内容详见《磋商文件》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各包供应商资格条件</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符合《政府采购法》第22条条件，并提供下列材料：</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）投标人的营业执照等证明文件，自然人的身份证明。</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）财务状况报告，依法缴纳税收和社会保障资金的相关材料。</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）具备履行合同所必需的设备和专业技术能力的证明材料。</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）参加政府采购活动前3年内在经营活动中没有重大违法记录的书面声明。</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）具备法律、行政法规规定的其他条件的证明材料。</w:t>
            </w:r>
          </w:p>
          <w:p>
            <w:pPr>
              <w:spacing w:line="360" w:lineRule="auto"/>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单位负责人为同一人或者存在直接控股、管理关系的不同投标人，不得参加同一合同项下的政府采购活动。否则，皆取消投标资格；</w:t>
            </w:r>
          </w:p>
          <w:p>
            <w:pPr>
              <w:spacing w:line="360" w:lineRule="auto"/>
              <w:ind w:firstLine="0" w:firstLineChars="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为本采购项目提供整体设计、规范编制或者项目管理、监理、检测等服务的投标人，不得再参加该采购项目的其他采购活动；</w:t>
            </w:r>
          </w:p>
          <w:p>
            <w:pPr>
              <w:spacing w:line="360" w:lineRule="auto"/>
              <w:ind w:firstLine="0" w:firstLineChars="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本项目不接受联合体投标；</w:t>
            </w:r>
          </w:p>
          <w:p>
            <w:pPr>
              <w:spacing w:line="360" w:lineRule="auto"/>
              <w:ind w:firstLine="0" w:firstLineChars="0"/>
              <w:rPr>
                <w:rFonts w:ascii="宋体" w:hAnsi="宋体" w:cs="Arial"/>
                <w:color w:val="000000" w:themeColor="text1"/>
                <w:sz w:val="24"/>
              </w:rPr>
            </w:pPr>
            <w:r>
              <w:rPr>
                <w:rFonts w:hint="eastAsia" w:ascii="宋体" w:hAnsi="宋体" w:cs="宋体"/>
                <w:sz w:val="24"/>
                <w:szCs w:val="24"/>
              </w:rPr>
              <w:t>5、</w:t>
            </w:r>
            <w:r>
              <w:rPr>
                <w:rFonts w:hint="eastAsia" w:ascii="宋体" w:hAnsi="宋体" w:cs="宋体"/>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sz w:val="24"/>
                <w:szCs w:val="24"/>
              </w:rPr>
              <w:t>1</w:t>
            </w:r>
            <w:r>
              <w:rPr>
                <w:rFonts w:hint="eastAsia" w:ascii="宋体" w:hAnsi="宋体" w:cs="宋体"/>
                <w:sz w:val="24"/>
                <w:szCs w:val="24"/>
                <w:lang w:val="zh-CN"/>
              </w:rPr>
              <w:t>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公告发布时间</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20</w:t>
            </w:r>
            <w:r>
              <w:rPr>
                <w:rFonts w:ascii="宋体" w:hAnsi="宋体" w:cs="Arial"/>
                <w:color w:val="000000"/>
                <w:sz w:val="24"/>
              </w:rPr>
              <w:t>21</w:t>
            </w:r>
            <w:r>
              <w:rPr>
                <w:rFonts w:hint="eastAsia" w:ascii="宋体" w:hAnsi="宋体" w:cs="Arial"/>
                <w:color w:val="000000"/>
                <w:sz w:val="24"/>
              </w:rPr>
              <w:t>年6月</w:t>
            </w:r>
            <w:r>
              <w:rPr>
                <w:rFonts w:hint="eastAsia" w:ascii="宋体" w:hAnsi="宋体" w:cs="Arial"/>
                <w:color w:val="000000"/>
                <w:sz w:val="24"/>
                <w:highlight w:val="none"/>
              </w:rPr>
              <w:t>28</w:t>
            </w:r>
            <w:r>
              <w:rPr>
                <w:rFonts w:hint="eastAsia" w:ascii="宋体" w:hAnsi="宋体" w:cs="Arial"/>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磋商文件发售起止时间</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ascii="宋体" w:hAnsi="宋体" w:cs="Arial"/>
                <w:color w:val="000000"/>
                <w:sz w:val="24"/>
              </w:rPr>
              <w:t>2021</w:t>
            </w:r>
            <w:r>
              <w:rPr>
                <w:rFonts w:hint="eastAsia" w:ascii="宋体" w:hAnsi="宋体" w:cs="Arial"/>
                <w:color w:val="000000"/>
                <w:sz w:val="24"/>
              </w:rPr>
              <w:t>年6月29日至</w:t>
            </w:r>
            <w:r>
              <w:rPr>
                <w:rFonts w:ascii="宋体" w:hAnsi="宋体" w:cs="Arial"/>
                <w:color w:val="000000"/>
                <w:sz w:val="24"/>
              </w:rPr>
              <w:t>2021</w:t>
            </w:r>
            <w:r>
              <w:rPr>
                <w:rFonts w:hint="eastAsia" w:ascii="宋体" w:hAnsi="宋体" w:cs="Arial"/>
                <w:color w:val="000000"/>
                <w:sz w:val="24"/>
              </w:rPr>
              <w:t>年7月5日上午09时00分-12时00分；下午14时30分-17时30分（节假日除外）。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磋商文件发售方式</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磋商文件售价</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500元（磋商文件售后不退</w:t>
            </w:r>
            <w:r>
              <w:rPr>
                <w:rFonts w:ascii="宋体" w:hAnsi="宋体" w:cs="Arial"/>
                <w:color w:val="000000"/>
                <w:sz w:val="24"/>
              </w:rPr>
              <w:t xml:space="preserve">, </w:t>
            </w:r>
            <w:r>
              <w:rPr>
                <w:rFonts w:hint="eastAsia" w:ascii="宋体" w:hAnsi="宋体" w:cs="Arial"/>
                <w:color w:val="000000"/>
                <w:sz w:val="24"/>
              </w:rPr>
              <w:t>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磋商文件发售地点</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sz w:val="24"/>
                <w:szCs w:val="24"/>
                <w:lang w:val="zh-CN"/>
              </w:rPr>
            </w:pPr>
            <w:r>
              <w:rPr>
                <w:rFonts w:hint="eastAsia" w:ascii="宋体" w:hAnsi="宋体"/>
                <w:sz w:val="24"/>
                <w:szCs w:val="24"/>
                <w:lang w:val="zh-CN"/>
              </w:rPr>
              <w:t>采购代理机构名称：青海彦京项目管理有限公司</w:t>
            </w:r>
          </w:p>
          <w:p>
            <w:pPr>
              <w:spacing w:line="360" w:lineRule="auto"/>
              <w:ind w:firstLine="0" w:firstLineChars="0"/>
              <w:jc w:val="left"/>
              <w:rPr>
                <w:rFonts w:ascii="宋体" w:hAnsi="宋体"/>
                <w:sz w:val="24"/>
                <w:szCs w:val="24"/>
                <w:lang w:val="zh-CN"/>
              </w:rPr>
            </w:pPr>
            <w:r>
              <w:rPr>
                <w:rFonts w:hint="eastAsia" w:ascii="宋体" w:hAnsi="宋体"/>
                <w:sz w:val="24"/>
                <w:szCs w:val="24"/>
                <w:lang w:val="zh-CN"/>
              </w:rPr>
              <w:t>地址：西宁市五四西路53号西城天街1号楼1单元8楼1089号</w:t>
            </w:r>
          </w:p>
          <w:p>
            <w:pPr>
              <w:spacing w:line="360" w:lineRule="auto"/>
              <w:ind w:firstLine="0" w:firstLineChars="0"/>
              <w:jc w:val="left"/>
              <w:rPr>
                <w:rFonts w:ascii="宋体" w:hAnsi="宋体"/>
                <w:sz w:val="24"/>
                <w:szCs w:val="24"/>
                <w:lang w:val="zh-CN"/>
              </w:rPr>
            </w:pPr>
            <w:r>
              <w:rPr>
                <w:rFonts w:hint="eastAsia" w:ascii="宋体" w:hAnsi="宋体"/>
                <w:sz w:val="24"/>
                <w:szCs w:val="24"/>
                <w:lang w:val="zh-CN"/>
              </w:rPr>
              <w:t>联系人：</w:t>
            </w:r>
            <w:r>
              <w:rPr>
                <w:rFonts w:hint="eastAsia" w:ascii="宋体" w:hAnsi="宋体"/>
                <w:sz w:val="24"/>
                <w:szCs w:val="24"/>
              </w:rPr>
              <w:t>余女士</w:t>
            </w:r>
          </w:p>
          <w:p>
            <w:pPr>
              <w:spacing w:line="360" w:lineRule="auto"/>
              <w:ind w:firstLine="0" w:firstLineChars="0"/>
              <w:jc w:val="left"/>
              <w:rPr>
                <w:rFonts w:ascii="宋体" w:hAnsi="宋体"/>
                <w:sz w:val="24"/>
                <w:szCs w:val="24"/>
              </w:rPr>
            </w:pPr>
            <w:r>
              <w:rPr>
                <w:rFonts w:hint="eastAsia" w:ascii="宋体" w:hAnsi="宋体"/>
                <w:sz w:val="24"/>
                <w:szCs w:val="24"/>
                <w:lang w:val="zh-CN"/>
              </w:rPr>
              <w:t>电话：</w:t>
            </w:r>
            <w:r>
              <w:rPr>
                <w:rFonts w:hint="eastAsia" w:ascii="宋体" w:hAnsi="宋体"/>
                <w:sz w:val="24"/>
                <w:szCs w:val="24"/>
              </w:rPr>
              <w:t>0971-4110306</w:t>
            </w:r>
          </w:p>
          <w:p>
            <w:pPr>
              <w:spacing w:line="360" w:lineRule="auto"/>
              <w:ind w:firstLine="0" w:firstLineChars="0"/>
              <w:jc w:val="left"/>
              <w:rPr>
                <w:rFonts w:ascii="宋体" w:hAnsi="宋体" w:cs="Arial"/>
                <w:color w:val="000000"/>
                <w:sz w:val="24"/>
              </w:rPr>
            </w:pPr>
            <w:r>
              <w:rPr>
                <w:rFonts w:hint="eastAsia" w:ascii="宋体" w:hAnsi="宋体"/>
                <w:sz w:val="24"/>
                <w:szCs w:val="24"/>
                <w:lang w:val="zh-CN"/>
              </w:rPr>
              <w:t>电子邮箱</w:t>
            </w:r>
            <w:r>
              <w:rPr>
                <w:rFonts w:hint="eastAsia" w:ascii="宋体" w:hAnsi="宋体"/>
                <w:sz w:val="24"/>
                <w:szCs w:val="24"/>
              </w:rPr>
              <w:t>：yanjing202001@163.com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购买磋商文件时应提供材料</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sz w:val="24"/>
                <w:szCs w:val="24"/>
                <w:lang w:val="zh-CN"/>
              </w:rPr>
            </w:pPr>
            <w:r>
              <w:rPr>
                <w:rFonts w:hint="eastAsia" w:ascii="宋体" w:hAnsi="宋体"/>
                <w:sz w:val="24"/>
                <w:szCs w:val="24"/>
                <w:lang w:val="zh-CN"/>
              </w:rPr>
              <w:t>供应商法定代表人或本单位员工持供应商的营业执照（副本）三证合一复印件、开户许可证、公司介绍信或法人授权委托书（原件）及法人身份证复印件、被授权人身份证原件及复印件到指定地点购买磋商文件，以上资料除原件外均需加盖公章。</w:t>
            </w:r>
          </w:p>
          <w:p>
            <w:pPr>
              <w:spacing w:line="360" w:lineRule="auto"/>
              <w:ind w:firstLine="0" w:firstLineChars="0"/>
              <w:jc w:val="left"/>
              <w:rPr>
                <w:rFonts w:ascii="宋体" w:hAnsi="宋体" w:cs="Arial"/>
                <w:sz w:val="24"/>
              </w:rPr>
            </w:pPr>
            <w:r>
              <w:rPr>
                <w:rFonts w:hint="eastAsia" w:ascii="宋体" w:hAnsi="宋体"/>
                <w:sz w:val="24"/>
                <w:szCs w:val="24"/>
                <w:lang w:val="zh-CN"/>
              </w:rPr>
              <w:t>注：</w:t>
            </w:r>
            <w:r>
              <w:rPr>
                <w:rFonts w:hint="eastAsia" w:ascii="宋体" w:hAnsi="宋体"/>
                <w:sz w:val="24"/>
                <w:szCs w:val="24"/>
              </w:rPr>
              <w:t>1、</w:t>
            </w:r>
            <w:r>
              <w:rPr>
                <w:rFonts w:hint="eastAsia" w:ascii="宋体" w:hAnsi="宋体"/>
                <w:sz w:val="24"/>
                <w:szCs w:val="24"/>
                <w:lang w:val="zh-CN"/>
              </w:rPr>
              <w:t>需网上购买磋商文件的供应商可将以上材料扫描后发送至采购代理机构电子邮箱（</w:t>
            </w:r>
            <w:r>
              <w:rPr>
                <w:rFonts w:hint="eastAsia" w:ascii="宋体" w:hAnsi="宋体"/>
                <w:sz w:val="24"/>
                <w:szCs w:val="24"/>
              </w:rPr>
              <w:t>yanjing202001@163.com</w:t>
            </w:r>
            <w:r>
              <w:rPr>
                <w:rFonts w:hint="eastAsia" w:ascii="宋体" w:hAnsi="宋体"/>
                <w:sz w:val="24"/>
                <w:szCs w:val="24"/>
                <w:lang w:val="zh-CN"/>
              </w:rPr>
              <w:t>），在邮件中标明项目编号、项目名称、联系人及联系方式，并联系代理机构工作人员进行确认。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递交响应文件截止时间</w:t>
            </w:r>
          </w:p>
        </w:tc>
        <w:tc>
          <w:tcPr>
            <w:tcW w:w="76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ind w:firstLine="0" w:firstLineChars="0"/>
              <w:rPr>
                <w:rFonts w:ascii="宋体" w:hAnsi="宋体" w:cs="Arial"/>
                <w:color w:val="000000"/>
                <w:sz w:val="24"/>
              </w:rPr>
            </w:pPr>
            <w:r>
              <w:rPr>
                <w:rFonts w:ascii="宋体" w:hAnsi="宋体" w:cs="Arial"/>
                <w:color w:val="000000"/>
                <w:sz w:val="24"/>
              </w:rPr>
              <w:t>2021</w:t>
            </w:r>
            <w:r>
              <w:rPr>
                <w:rFonts w:hint="eastAsia" w:ascii="宋体" w:hAnsi="宋体" w:cs="Arial"/>
                <w:color w:val="000000"/>
                <w:sz w:val="24"/>
              </w:rPr>
              <w:t>年7月</w:t>
            </w:r>
            <w:r>
              <w:rPr>
                <w:rFonts w:hint="eastAsia" w:ascii="宋体" w:hAnsi="宋体" w:cs="Arial"/>
                <w:color w:val="000000"/>
                <w:sz w:val="24"/>
                <w:highlight w:val="none"/>
              </w:rPr>
              <w:t>9</w:t>
            </w:r>
            <w:r>
              <w:rPr>
                <w:rFonts w:hint="eastAsia" w:ascii="宋体" w:hAnsi="宋体" w:cs="Arial"/>
                <w:color w:val="000000"/>
                <w:sz w:val="24"/>
              </w:rPr>
              <w:t>日</w:t>
            </w:r>
            <w:r>
              <w:rPr>
                <w:rFonts w:ascii="宋体" w:hAnsi="宋体" w:cs="Arial"/>
                <w:color w:val="000000"/>
                <w:sz w:val="24"/>
              </w:rPr>
              <w:t>09</w:t>
            </w:r>
            <w:r>
              <w:rPr>
                <w:rFonts w:hint="eastAsia" w:ascii="宋体" w:hAnsi="宋体" w:cs="Arial"/>
                <w:color w:val="000000"/>
                <w:sz w:val="24"/>
              </w:rPr>
              <w:t>时</w:t>
            </w:r>
            <w:r>
              <w:rPr>
                <w:rFonts w:ascii="宋体" w:hAnsi="宋体" w:cs="Arial"/>
                <w:color w:val="000000"/>
                <w:sz w:val="24"/>
              </w:rPr>
              <w:t>3</w:t>
            </w:r>
            <w:r>
              <w:rPr>
                <w:rFonts w:hint="eastAsia" w:ascii="宋体" w:hAnsi="宋体" w:cs="Arial"/>
                <w:color w:val="000000"/>
                <w:sz w:val="24"/>
              </w:rPr>
              <w:t>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递交响应文件地点</w:t>
            </w:r>
          </w:p>
        </w:tc>
        <w:tc>
          <w:tcPr>
            <w:tcW w:w="76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sz w:val="24"/>
                <w:szCs w:val="24"/>
              </w:rPr>
            </w:pPr>
            <w:r>
              <w:rPr>
                <w:rFonts w:hint="eastAsia" w:ascii="宋体"/>
                <w:sz w:val="24"/>
                <w:szCs w:val="24"/>
              </w:rPr>
              <w:t>青海彦京项目管理有限公司</w:t>
            </w:r>
          </w:p>
          <w:p>
            <w:pPr>
              <w:autoSpaceDE w:val="0"/>
              <w:autoSpaceDN w:val="0"/>
              <w:adjustRightInd w:val="0"/>
              <w:spacing w:line="380" w:lineRule="exact"/>
              <w:ind w:firstLine="0" w:firstLineChars="0"/>
              <w:jc w:val="left"/>
              <w:rPr>
                <w:rFonts w:ascii="宋体" w:hAnsi="宋体" w:cs="Arial"/>
                <w:color w:val="000000"/>
                <w:sz w:val="24"/>
              </w:rPr>
            </w:pPr>
            <w:r>
              <w:rPr>
                <w:rFonts w:hint="eastAsia" w:ascii="宋体"/>
                <w:sz w:val="24"/>
                <w:szCs w:val="24"/>
              </w:rPr>
              <w:t>西宁市五四西路53号西城天街1号楼1单元8楼1089号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采购人及联系人电话</w:t>
            </w:r>
          </w:p>
        </w:tc>
        <w:tc>
          <w:tcPr>
            <w:tcW w:w="76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ind w:firstLine="0" w:firstLineChars="0"/>
              <w:rPr>
                <w:rFonts w:ascii="宋体" w:hAnsi="宋体" w:cs="Arial"/>
                <w:color w:val="000000"/>
                <w:sz w:val="24"/>
              </w:rPr>
            </w:pPr>
            <w:r>
              <w:rPr>
                <w:rFonts w:hint="eastAsia" w:ascii="宋体" w:hAnsi="宋体" w:cs="Arial"/>
                <w:color w:val="000000"/>
                <w:sz w:val="24"/>
              </w:rPr>
              <w:t xml:space="preserve">采购人：西宁市城中区教育局   </w:t>
            </w:r>
          </w:p>
          <w:p>
            <w:pPr>
              <w:autoSpaceDE w:val="0"/>
              <w:autoSpaceDN w:val="0"/>
              <w:adjustRightInd w:val="0"/>
              <w:spacing w:line="440" w:lineRule="exact"/>
              <w:ind w:firstLine="0" w:firstLineChars="0"/>
              <w:rPr>
                <w:rFonts w:ascii="宋体" w:hAnsi="宋体" w:cs="Arial"/>
                <w:color w:val="000000"/>
                <w:sz w:val="24"/>
              </w:rPr>
            </w:pPr>
            <w:r>
              <w:rPr>
                <w:rFonts w:hint="eastAsia" w:ascii="宋体" w:hAnsi="宋体" w:cs="Arial"/>
                <w:color w:val="000000"/>
                <w:sz w:val="24"/>
              </w:rPr>
              <w:t>联系人：张老师</w:t>
            </w:r>
          </w:p>
          <w:p>
            <w:pPr>
              <w:autoSpaceDE w:val="0"/>
              <w:autoSpaceDN w:val="0"/>
              <w:adjustRightInd w:val="0"/>
              <w:spacing w:line="440" w:lineRule="exact"/>
              <w:ind w:firstLine="0" w:firstLineChars="0"/>
              <w:rPr>
                <w:rFonts w:ascii="宋体" w:hAnsi="宋体" w:cs="Arial"/>
                <w:color w:val="000000"/>
                <w:sz w:val="24"/>
              </w:rPr>
            </w:pPr>
            <w:r>
              <w:rPr>
                <w:rFonts w:hint="eastAsia" w:ascii="宋体" w:hAnsi="宋体" w:cs="Arial"/>
                <w:color w:val="000000"/>
                <w:sz w:val="24"/>
              </w:rPr>
              <w:t>联系电话：0971-4929379</w:t>
            </w:r>
          </w:p>
          <w:p>
            <w:pPr>
              <w:spacing w:line="440" w:lineRule="exact"/>
              <w:ind w:firstLine="0" w:firstLineChars="0"/>
              <w:rPr>
                <w:rFonts w:ascii="宋体" w:hAnsi="宋体" w:cs="Arial"/>
                <w:color w:val="000000"/>
                <w:sz w:val="24"/>
              </w:rPr>
            </w:pPr>
            <w:r>
              <w:rPr>
                <w:rFonts w:hint="eastAsia" w:ascii="宋体" w:hAnsi="宋体" w:cs="Arial"/>
                <w:color w:val="000000"/>
                <w:sz w:val="24"/>
              </w:rPr>
              <w:t>联系地址：西宁市城中区教育局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采购代理机构及联系人电话</w:t>
            </w:r>
          </w:p>
        </w:tc>
        <w:tc>
          <w:tcPr>
            <w:tcW w:w="76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ind w:firstLine="0" w:firstLineChars="0"/>
              <w:rPr>
                <w:rFonts w:ascii="宋体" w:hAnsi="宋体" w:cs="Arial"/>
                <w:color w:val="000000"/>
                <w:sz w:val="24"/>
              </w:rPr>
            </w:pPr>
            <w:r>
              <w:rPr>
                <w:rFonts w:hint="eastAsia" w:ascii="宋体" w:hAnsi="宋体" w:cs="Arial"/>
                <w:color w:val="000000"/>
                <w:sz w:val="24"/>
              </w:rPr>
              <w:t>采购代理机构：青海彦京项目管理有限公司</w:t>
            </w:r>
          </w:p>
          <w:p>
            <w:pPr>
              <w:autoSpaceDE w:val="0"/>
              <w:autoSpaceDN w:val="0"/>
              <w:adjustRightInd w:val="0"/>
              <w:spacing w:line="440" w:lineRule="exact"/>
              <w:ind w:firstLine="0" w:firstLineChars="0"/>
              <w:rPr>
                <w:rFonts w:ascii="宋体" w:hAnsi="宋体" w:cs="Arial"/>
                <w:color w:val="000000"/>
                <w:sz w:val="24"/>
              </w:rPr>
            </w:pPr>
            <w:r>
              <w:rPr>
                <w:rFonts w:hint="eastAsia" w:ascii="宋体" w:hAnsi="宋体" w:cs="Arial"/>
                <w:color w:val="000000"/>
                <w:sz w:val="24"/>
              </w:rPr>
              <w:t>业务联系人：余女士</w:t>
            </w:r>
          </w:p>
          <w:p>
            <w:pPr>
              <w:autoSpaceDE w:val="0"/>
              <w:autoSpaceDN w:val="0"/>
              <w:adjustRightInd w:val="0"/>
              <w:spacing w:line="440" w:lineRule="exact"/>
              <w:ind w:firstLine="0" w:firstLineChars="0"/>
              <w:rPr>
                <w:rFonts w:ascii="宋体" w:hAnsi="宋体" w:cs="Arial"/>
                <w:color w:val="000000"/>
                <w:sz w:val="24"/>
              </w:rPr>
            </w:pPr>
            <w:r>
              <w:rPr>
                <w:rFonts w:hint="eastAsia" w:ascii="宋体" w:hAnsi="宋体" w:cs="Arial"/>
                <w:color w:val="000000"/>
                <w:sz w:val="24"/>
              </w:rPr>
              <w:t>联系电话：0971-4110306</w:t>
            </w:r>
          </w:p>
          <w:p>
            <w:pPr>
              <w:autoSpaceDE w:val="0"/>
              <w:autoSpaceDN w:val="0"/>
              <w:adjustRightInd w:val="0"/>
              <w:spacing w:line="440" w:lineRule="exact"/>
              <w:ind w:firstLine="0" w:firstLineChars="0"/>
              <w:rPr>
                <w:rFonts w:ascii="宋体" w:hAnsi="宋体" w:cs="Arial"/>
                <w:color w:val="000000"/>
                <w:sz w:val="24"/>
              </w:rPr>
            </w:pPr>
            <w:r>
              <w:rPr>
                <w:rFonts w:hint="eastAsia" w:ascii="宋体" w:hAnsi="宋体" w:cs="Arial"/>
                <w:color w:val="000000"/>
                <w:sz w:val="24"/>
              </w:rPr>
              <w:t>联系地址：</w:t>
            </w:r>
            <w:r>
              <w:rPr>
                <w:rFonts w:hint="eastAsia" w:ascii="宋体"/>
                <w:sz w:val="24"/>
                <w:szCs w:val="24"/>
              </w:rPr>
              <w:t>西宁市五四西路53号西城天街1号楼1单元8楼1089号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采购代理机构开户银行</w:t>
            </w:r>
          </w:p>
        </w:tc>
        <w:tc>
          <w:tcPr>
            <w:tcW w:w="76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hAnsi="宋体" w:cs="Arial"/>
                <w:color w:val="000000"/>
                <w:sz w:val="24"/>
              </w:rPr>
            </w:pPr>
            <w:r>
              <w:rPr>
                <w:rFonts w:hint="eastAsia" w:ascii="宋体"/>
                <w:sz w:val="24"/>
                <w:szCs w:val="24"/>
              </w:rPr>
              <w:t>中国建设银行股份有限公司西宁城东支行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收款人</w:t>
            </w:r>
          </w:p>
        </w:tc>
        <w:tc>
          <w:tcPr>
            <w:tcW w:w="76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hAnsi="宋体" w:cs="Arial"/>
                <w:color w:val="000000"/>
                <w:sz w:val="24"/>
              </w:rPr>
            </w:pPr>
            <w:r>
              <w:rPr>
                <w:rFonts w:hint="eastAsia" w:ascii="宋体"/>
                <w:sz w:val="24"/>
                <w:szCs w:val="24"/>
              </w:rPr>
              <w:t>青海彦京项目管理有限公司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银行账号</w:t>
            </w:r>
          </w:p>
        </w:tc>
        <w:tc>
          <w:tcPr>
            <w:tcW w:w="76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hAnsi="宋体" w:cs="Arial"/>
                <w:color w:val="000000"/>
                <w:sz w:val="24"/>
              </w:rPr>
            </w:pPr>
            <w:r>
              <w:rPr>
                <w:rFonts w:hint="eastAsia" w:ascii="宋体"/>
                <w:sz w:val="24"/>
                <w:szCs w:val="24"/>
              </w:rPr>
              <w:t>6300 1543 6370 5021 7650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其他事项</w:t>
            </w:r>
          </w:p>
        </w:tc>
        <w:tc>
          <w:tcPr>
            <w:tcW w:w="763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sz w:val="24"/>
                <w:szCs w:val="24"/>
                <w:lang w:val="zh-CN"/>
              </w:rPr>
            </w:pPr>
            <w:r>
              <w:rPr>
                <w:rFonts w:hint="eastAsia" w:ascii="宋体" w:hAnsi="宋体"/>
                <w:sz w:val="24"/>
                <w:szCs w:val="24"/>
              </w:rPr>
              <w:t>(1)采购项目联系人：余女士，电话：</w:t>
            </w:r>
            <w:r>
              <w:rPr>
                <w:rFonts w:hint="eastAsia" w:ascii="宋体" w:hAnsi="宋体" w:cs="Arial"/>
                <w:color w:val="000000"/>
                <w:sz w:val="24"/>
              </w:rPr>
              <w:t>0971-4110306</w:t>
            </w:r>
            <w:r>
              <w:rPr>
                <w:rFonts w:hint="eastAsia" w:ascii="宋体" w:hAnsi="宋体"/>
                <w:sz w:val="24"/>
                <w:szCs w:val="24"/>
              </w:rPr>
              <w:t>；</w:t>
            </w:r>
          </w:p>
          <w:p>
            <w:pPr>
              <w:spacing w:line="360" w:lineRule="auto"/>
              <w:ind w:firstLine="0" w:firstLineChars="0"/>
              <w:jc w:val="left"/>
              <w:rPr>
                <w:rFonts w:ascii="宋体" w:hAnsi="宋体"/>
                <w:sz w:val="24"/>
                <w:szCs w:val="24"/>
                <w:lang w:val="zh-CN"/>
              </w:rPr>
            </w:pPr>
            <w:r>
              <w:rPr>
                <w:rFonts w:hint="eastAsia" w:ascii="宋体" w:hAnsi="宋体"/>
                <w:sz w:val="24"/>
                <w:szCs w:val="24"/>
              </w:rPr>
              <w:t>(2)公告期限：自《青海省政府采购网》发布之日起5个工作日；</w:t>
            </w:r>
          </w:p>
          <w:p>
            <w:pPr>
              <w:spacing w:line="360" w:lineRule="auto"/>
              <w:ind w:firstLine="0" w:firstLineChars="0"/>
              <w:jc w:val="left"/>
              <w:rPr>
                <w:rFonts w:ascii="宋体" w:hAnsi="宋体" w:cs="Arial"/>
                <w:sz w:val="24"/>
              </w:rPr>
            </w:pPr>
            <w:r>
              <w:rPr>
                <w:rFonts w:hint="eastAsia" w:ascii="宋体" w:hAnsi="宋体"/>
                <w:sz w:val="24"/>
                <w:szCs w:val="24"/>
              </w:rPr>
              <w:t>(3)公告发布网站：《青海省政府采购网》、《青海省电子招投标交易平台》，公告内容以《青海省政府采购网》发布的为准。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 w:hRule="atLeast"/>
          <w:jc w:val="center"/>
        </w:trPr>
        <w:tc>
          <w:tcPr>
            <w:tcW w:w="2544"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财政部门监督电话</w:t>
            </w:r>
          </w:p>
        </w:tc>
        <w:tc>
          <w:tcPr>
            <w:tcW w:w="76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80" w:lineRule="exact"/>
              <w:ind w:firstLine="0" w:firstLineChars="0"/>
              <w:jc w:val="left"/>
              <w:rPr>
                <w:rFonts w:ascii="宋体"/>
                <w:sz w:val="24"/>
                <w:szCs w:val="24"/>
              </w:rPr>
            </w:pPr>
            <w:r>
              <w:rPr>
                <w:rFonts w:hint="eastAsia" w:ascii="宋体"/>
                <w:sz w:val="24"/>
                <w:szCs w:val="24"/>
              </w:rPr>
              <w:t xml:space="preserve">监督部门：西宁市城中区财政局           </w:t>
            </w:r>
          </w:p>
          <w:p>
            <w:pPr>
              <w:spacing w:line="440" w:lineRule="exact"/>
              <w:ind w:firstLine="0" w:firstLineChars="0"/>
              <w:rPr>
                <w:rFonts w:ascii="宋体" w:hAnsi="宋体" w:cs="Arial"/>
                <w:color w:val="000000"/>
                <w:sz w:val="24"/>
              </w:rPr>
            </w:pPr>
            <w:r>
              <w:rPr>
                <w:rFonts w:hint="eastAsia" w:ascii="宋体"/>
                <w:sz w:val="24"/>
                <w:szCs w:val="24"/>
              </w:rPr>
              <w:t>联系电话：0971-8248537</w:t>
            </w:r>
          </w:p>
        </w:tc>
      </w:tr>
    </w:tbl>
    <w:p>
      <w:pPr>
        <w:pStyle w:val="23"/>
        <w:ind w:firstLine="482"/>
        <w:rPr>
          <w:sz w:val="24"/>
          <w:szCs w:val="24"/>
          <w:lang w:val="zh-CN"/>
        </w:rPr>
      </w:pPr>
      <w:r>
        <w:rPr>
          <w:sz w:val="24"/>
          <w:szCs w:val="24"/>
        </w:rPr>
        <w:br w:type="page"/>
      </w:r>
      <w:bookmarkStart w:id="2" w:name="_Toc3201"/>
      <w:bookmarkStart w:id="3" w:name="_Toc73105984"/>
      <w:r>
        <w:rPr>
          <w:rFonts w:hint="eastAsia"/>
          <w:lang w:val="zh-CN"/>
        </w:rPr>
        <w:t>第二部分</w:t>
      </w:r>
      <w:r>
        <w:rPr>
          <w:lang w:val="zh-CN"/>
        </w:rPr>
        <w:t xml:space="preserve">  </w:t>
      </w:r>
      <w:r>
        <w:rPr>
          <w:rFonts w:hint="eastAsia"/>
          <w:lang w:val="zh-CN"/>
        </w:rPr>
        <w:t>供应商须知前附表</w:t>
      </w:r>
      <w:bookmarkEnd w:id="2"/>
      <w:bookmarkEnd w:id="3"/>
    </w:p>
    <w:tbl>
      <w:tblPr>
        <w:tblStyle w:val="25"/>
        <w:tblW w:w="10092" w:type="dxa"/>
        <w:jc w:val="center"/>
        <w:tblLayout w:type="fixed"/>
        <w:tblCellMar>
          <w:top w:w="0" w:type="dxa"/>
          <w:left w:w="57" w:type="dxa"/>
          <w:bottom w:w="0" w:type="dxa"/>
          <w:right w:w="57" w:type="dxa"/>
        </w:tblCellMar>
      </w:tblPr>
      <w:tblGrid>
        <w:gridCol w:w="645"/>
        <w:gridCol w:w="2501"/>
        <w:gridCol w:w="6946"/>
      </w:tblGrid>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000000"/>
                <w:sz w:val="24"/>
                <w:lang w:val="zh-CN"/>
              </w:rPr>
            </w:pPr>
            <w:r>
              <w:rPr>
                <w:rFonts w:hint="eastAsia" w:ascii="宋体" w:hAnsi="宋体" w:cs="宋体"/>
                <w:bCs/>
                <w:color w:val="000000"/>
                <w:sz w:val="24"/>
                <w:lang w:val="zh-CN"/>
              </w:rPr>
              <w:t>序号</w:t>
            </w:r>
          </w:p>
        </w:tc>
        <w:tc>
          <w:tcPr>
            <w:tcW w:w="9447"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00" w:lineRule="exact"/>
              <w:ind w:firstLine="0" w:firstLineChars="0"/>
              <w:jc w:val="center"/>
              <w:rPr>
                <w:rFonts w:ascii="宋体" w:hAnsi="宋体" w:cs="宋体"/>
                <w:color w:val="000000"/>
                <w:sz w:val="24"/>
                <w:lang w:val="zh-CN"/>
              </w:rPr>
            </w:pPr>
            <w:r>
              <w:rPr>
                <w:rFonts w:hint="eastAsia" w:ascii="宋体" w:hAnsi="宋体" w:cs="宋体"/>
                <w:bCs/>
                <w:color w:val="000000"/>
                <w:sz w:val="24"/>
                <w:lang w:val="zh-CN"/>
              </w:rPr>
              <w:t>内容</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bCs/>
                <w:color w:val="000000"/>
                <w:sz w:val="24"/>
                <w:lang w:val="zh-CN"/>
              </w:rPr>
            </w:pPr>
            <w:r>
              <w:rPr>
                <w:rFonts w:hint="eastAsia" w:ascii="宋体" w:hAnsi="宋体" w:cs="宋体"/>
                <w:bCs/>
                <w:color w:val="000000"/>
                <w:sz w:val="24"/>
                <w:lang w:val="zh-CN"/>
              </w:rPr>
              <w:t>采购项目编号</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color w:val="000000"/>
                <w:sz w:val="24"/>
                <w:lang w:val="zh-CN"/>
              </w:rPr>
            </w:pPr>
            <w:r>
              <w:rPr>
                <w:rFonts w:hint="eastAsia" w:ascii="宋体" w:hAnsi="宋体" w:cs="宋体"/>
                <w:color w:val="000000"/>
                <w:sz w:val="24"/>
                <w:lang w:val="zh-CN"/>
              </w:rPr>
              <w:t>青海彦京竞磋（货物）2021-003</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采购项目名称</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Arial"/>
                <w:color w:val="000000"/>
                <w:sz w:val="24"/>
              </w:rPr>
              <w:t>城中区义务教育薄弱环节改善和能力提升教育信息化项目</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采购人</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西宁市城中区教育局</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采购代理机构</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青海彦京项目管理有限公司</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采购方式</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lang w:val="zh-CN"/>
              </w:rPr>
              <w:t>竞争性磋商</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评分办法</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综合评分法</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lang w:val="zh-CN"/>
              </w:rPr>
              <w:t>采购预算控制额度</w:t>
            </w:r>
          </w:p>
        </w:tc>
        <w:tc>
          <w:tcPr>
            <w:tcW w:w="6946" w:type="dxa"/>
            <w:tcBorders>
              <w:top w:val="single" w:color="000000" w:sz="6" w:space="0"/>
              <w:left w:val="single" w:color="000000" w:sz="6" w:space="0"/>
              <w:bottom w:val="single" w:color="000000" w:sz="6" w:space="0"/>
              <w:right w:val="single" w:color="000000" w:sz="6" w:space="0"/>
            </w:tcBorders>
            <w:vAlign w:val="center"/>
          </w:tcPr>
          <w:p>
            <w:pPr>
              <w:spacing w:line="440" w:lineRule="exact"/>
              <w:ind w:firstLine="0" w:firstLineChars="0"/>
              <w:rPr>
                <w:rFonts w:ascii="宋体" w:hAnsi="宋体" w:cs="Arial"/>
                <w:color w:val="000000"/>
                <w:sz w:val="24"/>
              </w:rPr>
            </w:pPr>
            <w:r>
              <w:rPr>
                <w:rFonts w:hint="eastAsia" w:ascii="宋体" w:hAnsi="宋体" w:cs="Arial"/>
                <w:color w:val="000000"/>
                <w:sz w:val="24"/>
              </w:rPr>
              <w:t>82.32万元</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项目分包个数</w:t>
            </w:r>
          </w:p>
        </w:tc>
        <w:tc>
          <w:tcPr>
            <w:tcW w:w="6946"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一个包</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采购要求</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rPr>
                <w:rFonts w:ascii="宋体" w:hAnsi="宋体" w:cs="宋体"/>
                <w:color w:val="000000"/>
                <w:sz w:val="24"/>
                <w:lang w:val="zh-CN"/>
              </w:rPr>
            </w:pPr>
            <w:r>
              <w:rPr>
                <w:rFonts w:hint="eastAsia" w:ascii="宋体" w:hAnsi="宋体" w:cs="宋体"/>
                <w:color w:val="000000"/>
                <w:sz w:val="24"/>
                <w:lang w:val="zh-CN"/>
              </w:rPr>
              <w:t>详见磋商文件第六部分</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bCs/>
                <w:color w:val="000000"/>
                <w:sz w:val="24"/>
                <w:lang w:val="zh-CN"/>
              </w:rPr>
              <w:t>供应商资格条件</w:t>
            </w:r>
          </w:p>
        </w:tc>
        <w:tc>
          <w:tcPr>
            <w:tcW w:w="6946" w:type="dxa"/>
            <w:tcBorders>
              <w:top w:val="single" w:color="000000" w:sz="6" w:space="0"/>
              <w:left w:val="single" w:color="000000" w:sz="6" w:space="0"/>
              <w:bottom w:val="single" w:color="000000" w:sz="6" w:space="0"/>
              <w:right w:val="single" w:color="000000" w:sz="6" w:space="0"/>
            </w:tcBorders>
            <w:vAlign w:val="center"/>
          </w:tcPr>
          <w:p>
            <w:pPr>
              <w:spacing w:line="360" w:lineRule="auto"/>
              <w:ind w:firstLine="0" w:firstLineChars="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符合《政府采购法》第22条条件，并提供下列材料：</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）投标人的营业执照等证明文件，自然人的身份证明。</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）财务状况报告，依法缴纳税收和社会保障资金的相关材料。</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）具备履行合同所必需的设备和专业技术能力的证明材料。</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）参加政府采购活动前3年内在经营活动中没有重大违法记录的书面声明。</w:t>
            </w:r>
          </w:p>
          <w:p>
            <w:pPr>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）具备法律、行政法规规定的其他条件的证明材料。</w:t>
            </w:r>
          </w:p>
          <w:p>
            <w:pPr>
              <w:spacing w:line="360" w:lineRule="auto"/>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单位负责人为同一人或者存在直接控股、管理关系的不同投标人，不得参加同一合同项下的政府采购活动。否则，皆取消投标资格；</w:t>
            </w:r>
          </w:p>
          <w:p>
            <w:pPr>
              <w:spacing w:line="360" w:lineRule="auto"/>
              <w:ind w:firstLine="0" w:firstLineChars="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为本采购项目提供整体设计、规范编制或者项目管理、监理、检测等服务的投标人，不得再参加该采购项目的其他采购活动；</w:t>
            </w:r>
          </w:p>
          <w:p>
            <w:pPr>
              <w:spacing w:line="360" w:lineRule="auto"/>
              <w:ind w:firstLine="0" w:firstLineChars="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本项目不接受联合体投标；</w:t>
            </w:r>
          </w:p>
          <w:p>
            <w:pPr>
              <w:spacing w:line="360" w:lineRule="auto"/>
              <w:ind w:firstLine="0" w:firstLineChars="0"/>
              <w:rPr>
                <w:rFonts w:ascii="宋体" w:hAnsi="宋体" w:cs="Arial"/>
                <w:sz w:val="24"/>
              </w:rPr>
            </w:pPr>
            <w:r>
              <w:rPr>
                <w:rFonts w:hint="eastAsia" w:ascii="宋体" w:hAnsi="宋体" w:cs="宋体"/>
                <w:sz w:val="24"/>
                <w:szCs w:val="24"/>
              </w:rPr>
              <w:t>5、</w:t>
            </w:r>
            <w:r>
              <w:rPr>
                <w:rFonts w:hint="eastAsia" w:ascii="宋体" w:hAnsi="宋体" w:cs="宋体"/>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sz w:val="24"/>
                <w:szCs w:val="24"/>
              </w:rPr>
              <w:t>1</w:t>
            </w:r>
            <w:r>
              <w:rPr>
                <w:rFonts w:hint="eastAsia" w:ascii="宋体" w:hAnsi="宋体" w:cs="宋体"/>
                <w:sz w:val="24"/>
                <w:szCs w:val="24"/>
                <w:lang w:val="zh-CN"/>
              </w:rPr>
              <w:t>0天内）。</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磋商保证金</w:t>
            </w:r>
          </w:p>
        </w:tc>
        <w:tc>
          <w:tcPr>
            <w:tcW w:w="6946"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color w:val="000000"/>
                <w:sz w:val="24"/>
                <w:szCs w:val="24"/>
              </w:rPr>
            </w:pPr>
            <w:r>
              <w:rPr>
                <w:rFonts w:hint="eastAsia" w:ascii="宋体" w:hAnsi="宋体" w:cs="宋体"/>
                <w:color w:val="000000"/>
                <w:sz w:val="24"/>
                <w:szCs w:val="24"/>
              </w:rPr>
              <w:t>磋商保证金：大写：壹万元整；</w:t>
            </w:r>
          </w:p>
          <w:p>
            <w:pPr>
              <w:spacing w:line="500" w:lineRule="exact"/>
              <w:ind w:firstLine="0" w:firstLineChars="0"/>
              <w:rPr>
                <w:rFonts w:ascii="宋体" w:hAnsi="宋体" w:cs="宋体"/>
                <w:color w:val="000000"/>
                <w:sz w:val="24"/>
                <w:szCs w:val="24"/>
              </w:rPr>
            </w:pPr>
            <w:r>
              <w:rPr>
                <w:rFonts w:hint="eastAsia" w:ascii="宋体" w:hAnsi="宋体" w:cs="宋体"/>
                <w:color w:val="000000"/>
                <w:sz w:val="24"/>
                <w:szCs w:val="24"/>
              </w:rPr>
              <w:t xml:space="preserve">            小写：1</w:t>
            </w:r>
            <w:r>
              <w:rPr>
                <w:rFonts w:ascii="宋体" w:hAnsi="宋体" w:cs="宋体"/>
                <w:color w:val="000000"/>
                <w:sz w:val="24"/>
                <w:szCs w:val="24"/>
              </w:rPr>
              <w:t>0</w:t>
            </w:r>
            <w:r>
              <w:rPr>
                <w:rFonts w:hint="eastAsia" w:ascii="宋体" w:hAnsi="宋体" w:cs="宋体"/>
                <w:color w:val="000000"/>
                <w:sz w:val="24"/>
                <w:szCs w:val="24"/>
              </w:rPr>
              <w:t>000.00元</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提交方式</w:t>
            </w:r>
          </w:p>
        </w:tc>
        <w:tc>
          <w:tcPr>
            <w:tcW w:w="6946"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color w:val="000000"/>
                <w:sz w:val="24"/>
                <w:szCs w:val="24"/>
              </w:rPr>
            </w:pPr>
            <w:r>
              <w:rPr>
                <w:rFonts w:hint="eastAsia" w:ascii="宋体" w:hAnsi="宋体" w:cs="宋体"/>
                <w:color w:val="000000"/>
                <w:sz w:val="24"/>
                <w:szCs w:val="24"/>
              </w:rPr>
              <w:t>提交方式：磋商保证金应当以支票、汇票、本票或者金融机构、担保机构出具的保函等非现金形式提交。通过银行转账的，必须由供应商从其账户汇（转）入采购代理机构指定账户。</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磋商保证金退还</w:t>
            </w:r>
          </w:p>
        </w:tc>
        <w:tc>
          <w:tcPr>
            <w:tcW w:w="6946" w:type="dxa"/>
            <w:tcBorders>
              <w:top w:val="single" w:color="000000" w:sz="6" w:space="0"/>
              <w:left w:val="single" w:color="000000" w:sz="6" w:space="0"/>
              <w:bottom w:val="single" w:color="000000" w:sz="6" w:space="0"/>
              <w:right w:val="single" w:color="000000" w:sz="6" w:space="0"/>
            </w:tcBorders>
          </w:tcPr>
          <w:p>
            <w:pPr>
              <w:spacing w:line="500" w:lineRule="exact"/>
              <w:ind w:firstLine="0" w:firstLineChars="0"/>
              <w:rPr>
                <w:rFonts w:ascii="宋体" w:hAnsi="宋体" w:cs="宋体"/>
                <w:color w:val="000000"/>
                <w:sz w:val="24"/>
                <w:lang w:val="zh-CN"/>
              </w:rPr>
            </w:pPr>
            <w:r>
              <w:rPr>
                <w:rFonts w:hint="eastAsia" w:ascii="宋体" w:hAnsi="宋体" w:cs="宋体"/>
                <w:color w:val="000000"/>
                <w:sz w:val="24"/>
                <w:szCs w:val="24"/>
                <w:lang w:val="zh-CN"/>
              </w:rPr>
              <w:t>未成交供应商的磋商保证金在成交通知书发出后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w:t>
            </w:r>
            <w:r>
              <w:rPr>
                <w:rFonts w:hint="eastAsia" w:ascii="宋体" w:hAnsi="宋体" w:cs="宋体"/>
                <w:color w:val="000000"/>
                <w:sz w:val="24"/>
                <w:szCs w:val="24"/>
              </w:rPr>
              <w:t>。</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递交响应文件方式</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现场递交，不接受邮寄。</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递交响应文件截止时间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ascii="宋体" w:hAnsi="宋体" w:cs="Arial"/>
                <w:color w:val="000000"/>
                <w:sz w:val="24"/>
              </w:rPr>
              <w:t>2021</w:t>
            </w:r>
            <w:r>
              <w:rPr>
                <w:rFonts w:hint="eastAsia" w:ascii="宋体" w:hAnsi="宋体" w:cs="Arial"/>
                <w:color w:val="000000"/>
                <w:sz w:val="24"/>
              </w:rPr>
              <w:t>年7月</w:t>
            </w:r>
            <w:r>
              <w:rPr>
                <w:rFonts w:hint="eastAsia" w:ascii="宋体" w:hAnsi="宋体" w:cs="Arial"/>
                <w:color w:val="000000"/>
                <w:sz w:val="24"/>
                <w:highlight w:val="none"/>
              </w:rPr>
              <w:t>9</w:t>
            </w:r>
            <w:r>
              <w:rPr>
                <w:rFonts w:hint="eastAsia" w:ascii="宋体" w:hAnsi="宋体" w:cs="Arial"/>
                <w:color w:val="000000"/>
                <w:sz w:val="24"/>
              </w:rPr>
              <w:t>日</w:t>
            </w:r>
            <w:r>
              <w:rPr>
                <w:rFonts w:ascii="宋体" w:hAnsi="宋体" w:cs="Arial"/>
                <w:color w:val="000000"/>
                <w:sz w:val="24"/>
              </w:rPr>
              <w:t>09</w:t>
            </w:r>
            <w:r>
              <w:rPr>
                <w:rFonts w:hint="eastAsia" w:ascii="宋体" w:hAnsi="宋体" w:cs="Arial"/>
                <w:color w:val="000000"/>
                <w:sz w:val="24"/>
              </w:rPr>
              <w:t>时</w:t>
            </w:r>
            <w:r>
              <w:rPr>
                <w:rFonts w:ascii="宋体" w:hAnsi="宋体" w:cs="Arial"/>
                <w:color w:val="000000"/>
                <w:sz w:val="24"/>
              </w:rPr>
              <w:t>3</w:t>
            </w:r>
            <w:r>
              <w:rPr>
                <w:rFonts w:hint="eastAsia" w:ascii="宋体" w:hAnsi="宋体" w:cs="Arial"/>
                <w:color w:val="000000"/>
                <w:sz w:val="24"/>
              </w:rPr>
              <w:t>0分（北京时间）</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响应文件开启时间</w:t>
            </w:r>
          </w:p>
        </w:tc>
        <w:tc>
          <w:tcPr>
            <w:tcW w:w="6946"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ascii="宋体" w:hAnsi="宋体" w:cs="Arial"/>
                <w:color w:val="000000"/>
                <w:sz w:val="24"/>
              </w:rPr>
              <w:t>2021</w:t>
            </w:r>
            <w:r>
              <w:rPr>
                <w:rFonts w:hint="eastAsia" w:ascii="宋体" w:hAnsi="宋体" w:cs="Arial"/>
                <w:color w:val="000000"/>
                <w:sz w:val="24"/>
              </w:rPr>
              <w:t>年7月</w:t>
            </w:r>
            <w:r>
              <w:rPr>
                <w:rFonts w:hint="eastAsia" w:ascii="宋体" w:hAnsi="宋体" w:cs="Arial"/>
                <w:color w:val="000000"/>
                <w:sz w:val="24"/>
                <w:highlight w:val="none"/>
              </w:rPr>
              <w:t>9</w:t>
            </w:r>
            <w:r>
              <w:rPr>
                <w:rFonts w:hint="eastAsia" w:ascii="宋体" w:hAnsi="宋体" w:cs="Arial"/>
                <w:color w:val="000000"/>
                <w:sz w:val="24"/>
              </w:rPr>
              <w:t>日</w:t>
            </w:r>
            <w:r>
              <w:rPr>
                <w:rFonts w:ascii="宋体" w:hAnsi="宋体" w:cs="Arial"/>
                <w:color w:val="000000"/>
                <w:sz w:val="24"/>
              </w:rPr>
              <w:t>09</w:t>
            </w:r>
            <w:r>
              <w:rPr>
                <w:rFonts w:hint="eastAsia" w:ascii="宋体" w:hAnsi="宋体" w:cs="Arial"/>
                <w:color w:val="000000"/>
                <w:sz w:val="24"/>
              </w:rPr>
              <w:t>时</w:t>
            </w:r>
            <w:r>
              <w:rPr>
                <w:rFonts w:ascii="宋体" w:hAnsi="宋体" w:cs="Arial"/>
                <w:color w:val="000000"/>
                <w:sz w:val="24"/>
              </w:rPr>
              <w:t>3</w:t>
            </w:r>
            <w:r>
              <w:rPr>
                <w:rFonts w:hint="eastAsia" w:ascii="宋体" w:hAnsi="宋体" w:cs="Arial"/>
                <w:color w:val="000000"/>
                <w:sz w:val="24"/>
              </w:rPr>
              <w:t>0分（北京时间）</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递交响应文件份数</w:t>
            </w:r>
          </w:p>
        </w:tc>
        <w:tc>
          <w:tcPr>
            <w:tcW w:w="6946"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正本一份、副本两份、</w:t>
            </w:r>
            <w:r>
              <w:rPr>
                <w:rFonts w:ascii="宋体" w:hAnsi="宋体" w:cs="宋体"/>
                <w:color w:val="000000"/>
                <w:sz w:val="24"/>
                <w:lang w:val="zh-CN"/>
              </w:rPr>
              <w:t>电子版</w:t>
            </w:r>
            <w:r>
              <w:rPr>
                <w:rFonts w:hint="eastAsia" w:ascii="宋体" w:hAnsi="宋体" w:cs="宋体"/>
                <w:color w:val="000000"/>
                <w:sz w:val="24"/>
                <w:lang w:val="zh-CN"/>
              </w:rPr>
              <w:t>一份（</w:t>
            </w:r>
            <w:r>
              <w:rPr>
                <w:rFonts w:hint="eastAsia" w:ascii="宋体" w:hAnsi="宋体" w:cs="宋体"/>
                <w:color w:val="000000"/>
                <w:sz w:val="24"/>
              </w:rPr>
              <w:t>U盘</w:t>
            </w:r>
            <w:r>
              <w:rPr>
                <w:rFonts w:hint="eastAsia" w:ascii="宋体" w:hAnsi="宋体" w:cs="宋体"/>
                <w:color w:val="000000"/>
                <w:sz w:val="24"/>
                <w:lang w:val="zh-CN"/>
              </w:rPr>
              <w:t>）</w:t>
            </w:r>
            <w:r>
              <w:rPr>
                <w:rFonts w:ascii="宋体" w:hAnsi="宋体" w:cs="宋体"/>
                <w:color w:val="000000"/>
                <w:sz w:val="24"/>
                <w:lang w:val="zh-CN"/>
              </w:rPr>
              <w:t>；</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0" w:firstLineChars="0"/>
              <w:jc w:val="left"/>
              <w:rPr>
                <w:rFonts w:ascii="宋体" w:hAnsi="宋体" w:cs="宋体"/>
                <w:color w:val="000000"/>
                <w:sz w:val="24"/>
                <w:lang w:val="zh-CN"/>
              </w:rPr>
            </w:pPr>
            <w:r>
              <w:rPr>
                <w:rFonts w:hint="eastAsia" w:ascii="宋体" w:hAnsi="宋体" w:cs="宋体"/>
                <w:bCs/>
                <w:color w:val="000000"/>
                <w:sz w:val="24"/>
                <w:lang w:val="zh-CN"/>
              </w:rPr>
              <w:t>递交响应文件地点</w:t>
            </w:r>
          </w:p>
        </w:tc>
        <w:tc>
          <w:tcPr>
            <w:tcW w:w="694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80" w:lineRule="exact"/>
              <w:ind w:firstLine="0" w:firstLineChars="0"/>
              <w:jc w:val="left"/>
              <w:rPr>
                <w:rFonts w:ascii="宋体"/>
                <w:sz w:val="24"/>
                <w:szCs w:val="24"/>
              </w:rPr>
            </w:pPr>
            <w:r>
              <w:rPr>
                <w:rFonts w:hint="eastAsia" w:ascii="宋体"/>
                <w:sz w:val="24"/>
                <w:szCs w:val="24"/>
              </w:rPr>
              <w:t>青海彦京项目管理有限公司</w:t>
            </w:r>
          </w:p>
          <w:p>
            <w:pPr>
              <w:autoSpaceDE w:val="0"/>
              <w:autoSpaceDN w:val="0"/>
              <w:adjustRightInd w:val="0"/>
              <w:spacing w:line="380" w:lineRule="exact"/>
              <w:ind w:firstLine="0" w:firstLineChars="0"/>
              <w:jc w:val="left"/>
              <w:rPr>
                <w:rFonts w:ascii="宋体" w:hAnsi="宋体" w:cs="宋体"/>
                <w:color w:val="000000"/>
                <w:sz w:val="24"/>
                <w:lang w:val="zh-CN"/>
              </w:rPr>
            </w:pPr>
            <w:r>
              <w:rPr>
                <w:rFonts w:hint="eastAsia" w:ascii="宋体"/>
                <w:sz w:val="24"/>
                <w:szCs w:val="24"/>
              </w:rPr>
              <w:t>西宁市五四西路53号西城天街1号楼1单元8楼1089号</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代理服务费收取</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500" w:lineRule="exact"/>
              <w:ind w:firstLine="0" w:firstLineChars="0"/>
              <w:rPr>
                <w:rFonts w:ascii="宋体" w:hAnsi="宋体" w:cs="宋体"/>
                <w:color w:val="000000"/>
                <w:sz w:val="24"/>
                <w:szCs w:val="24"/>
              </w:rPr>
            </w:pPr>
            <w:r>
              <w:rPr>
                <w:rFonts w:hint="eastAsia" w:ascii="宋体" w:hAnsi="宋体" w:cs="宋体"/>
                <w:color w:val="000000"/>
                <w:sz w:val="24"/>
                <w:szCs w:val="24"/>
              </w:rPr>
              <w:t>收取对象：成交供应商。</w:t>
            </w:r>
          </w:p>
          <w:p>
            <w:pPr>
              <w:autoSpaceDE w:val="0"/>
              <w:autoSpaceDN w:val="0"/>
              <w:adjustRightInd w:val="0"/>
              <w:spacing w:line="500" w:lineRule="exact"/>
              <w:ind w:firstLine="0" w:firstLineChars="0"/>
              <w:rPr>
                <w:rFonts w:ascii="宋体" w:hAnsi="宋体" w:cs="宋体"/>
                <w:b/>
                <w:color w:val="000000"/>
                <w:sz w:val="24"/>
                <w:lang w:val="zh-CN"/>
              </w:rPr>
            </w:pPr>
            <w:r>
              <w:rPr>
                <w:rFonts w:hint="eastAsia" w:ascii="宋体" w:hAnsi="宋体" w:cs="宋体"/>
                <w:color w:val="000000"/>
                <w:sz w:val="24"/>
                <w:szCs w:val="24"/>
              </w:rPr>
              <w:t>本项目按照成交价差额定率累进计费方式计算代理服务费用。</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合同签订有效期</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自成交通知书发出之日起</w:t>
            </w:r>
            <w:r>
              <w:rPr>
                <w:rFonts w:ascii="宋体" w:hAnsi="宋体" w:cs="宋体"/>
                <w:color w:val="000000"/>
                <w:sz w:val="24"/>
              </w:rPr>
              <w:t>30</w:t>
            </w:r>
            <w:r>
              <w:rPr>
                <w:rFonts w:hint="eastAsia" w:ascii="宋体" w:hAnsi="宋体" w:cs="宋体"/>
                <w:color w:val="000000"/>
                <w:sz w:val="24"/>
                <w:lang w:val="zh-CN"/>
              </w:rPr>
              <w:t>日内与采购人签订采购合同</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政府采购合同备案</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采购合同全数返回采购代理机构鉴证，盖章。</w:t>
            </w:r>
          </w:p>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lang w:val="zh-CN"/>
              </w:rPr>
              <w:t>采购代理机构留存一份原件备案。</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szCs w:val="24"/>
              </w:rPr>
              <w:t>磋商有效期</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lang w:val="zh-CN"/>
              </w:rPr>
            </w:pPr>
            <w:r>
              <w:rPr>
                <w:rFonts w:hint="eastAsia" w:ascii="宋体" w:hAnsi="宋体" w:cs="宋体"/>
                <w:color w:val="000000"/>
                <w:sz w:val="24"/>
                <w:szCs w:val="24"/>
              </w:rPr>
              <w:t>响应有效期为自递交磋商</w:t>
            </w:r>
            <w:r>
              <w:rPr>
                <w:rFonts w:ascii="宋体" w:hAnsi="宋体" w:cs="宋体"/>
                <w:color w:val="000000"/>
                <w:sz w:val="24"/>
                <w:szCs w:val="24"/>
              </w:rPr>
              <w:t>响应文件</w:t>
            </w:r>
            <w:r>
              <w:rPr>
                <w:rFonts w:hint="eastAsia" w:ascii="宋体" w:hAnsi="宋体" w:cs="宋体"/>
                <w:color w:val="000000"/>
                <w:sz w:val="24"/>
                <w:szCs w:val="24"/>
              </w:rPr>
              <w:t>截止之日起60个日历日</w:t>
            </w:r>
          </w:p>
        </w:tc>
      </w:tr>
      <w:tr>
        <w:tblPrEx>
          <w:tblCellMar>
            <w:top w:w="0" w:type="dxa"/>
            <w:left w:w="57" w:type="dxa"/>
            <w:bottom w:w="0" w:type="dxa"/>
            <w:right w:w="57" w:type="dxa"/>
          </w:tblCellMar>
        </w:tblPrEx>
        <w:trPr>
          <w:trHeight w:val="22" w:hRule="atLeast"/>
          <w:jc w:val="center"/>
        </w:trPr>
        <w:tc>
          <w:tcPr>
            <w:tcW w:w="645" w:type="dxa"/>
            <w:tcBorders>
              <w:top w:val="single" w:color="000000" w:sz="6" w:space="0"/>
              <w:left w:val="single" w:color="000000" w:sz="6" w:space="0"/>
              <w:bottom w:val="single" w:color="000000" w:sz="6" w:space="0"/>
              <w:right w:val="single" w:color="000000" w:sz="6" w:space="0"/>
            </w:tcBorders>
            <w:vAlign w:val="center"/>
          </w:tcPr>
          <w:p>
            <w:pPr>
              <w:numPr>
                <w:ilvl w:val="0"/>
                <w:numId w:val="4"/>
              </w:numPr>
              <w:autoSpaceDE w:val="0"/>
              <w:autoSpaceDN w:val="0"/>
              <w:spacing w:line="500" w:lineRule="exact"/>
              <w:ind w:firstLine="0" w:firstLineChars="0"/>
              <w:jc w:val="center"/>
              <w:rPr>
                <w:rFonts w:ascii="宋体" w:hAnsi="宋体" w:cs="宋体"/>
                <w:bCs/>
                <w:color w:val="000000"/>
                <w:sz w:val="24"/>
                <w:lang w:val="zh-CN"/>
              </w:rPr>
            </w:pPr>
          </w:p>
        </w:tc>
        <w:tc>
          <w:tcPr>
            <w:tcW w:w="250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00" w:lineRule="exact"/>
              <w:ind w:firstLine="0" w:firstLineChars="0"/>
              <w:jc w:val="left"/>
              <w:rPr>
                <w:rFonts w:ascii="宋体" w:hAnsi="宋体" w:cs="宋体"/>
                <w:bCs/>
                <w:color w:val="000000"/>
                <w:sz w:val="24"/>
                <w:lang w:val="zh-CN"/>
              </w:rPr>
            </w:pPr>
            <w:r>
              <w:rPr>
                <w:rFonts w:hint="eastAsia" w:ascii="宋体" w:hAnsi="宋体" w:cs="宋体"/>
                <w:bCs/>
                <w:color w:val="000000"/>
                <w:sz w:val="24"/>
                <w:lang w:val="zh-CN"/>
              </w:rPr>
              <w:t>其他事项</w:t>
            </w:r>
          </w:p>
        </w:tc>
        <w:tc>
          <w:tcPr>
            <w:tcW w:w="6946" w:type="dxa"/>
            <w:tcBorders>
              <w:top w:val="single" w:color="000000" w:sz="6" w:space="0"/>
              <w:left w:val="single" w:color="000000" w:sz="6" w:space="0"/>
              <w:bottom w:val="single" w:color="000000" w:sz="6" w:space="0"/>
              <w:right w:val="single" w:color="000000" w:sz="6" w:space="0"/>
            </w:tcBorders>
          </w:tcPr>
          <w:p>
            <w:pPr>
              <w:autoSpaceDE w:val="0"/>
              <w:autoSpaceDN w:val="0"/>
              <w:spacing w:line="500" w:lineRule="exact"/>
              <w:ind w:firstLine="0" w:firstLineChars="0"/>
              <w:jc w:val="left"/>
              <w:rPr>
                <w:rFonts w:ascii="宋体" w:hAnsi="宋体" w:cs="宋体"/>
                <w:color w:val="000000"/>
                <w:sz w:val="24"/>
              </w:rPr>
            </w:pPr>
            <w:r>
              <w:rPr>
                <w:rFonts w:hint="eastAsia" w:ascii="宋体" w:hAnsi="宋体" w:cs="宋体"/>
                <w:color w:val="000000"/>
                <w:sz w:val="24"/>
              </w:rPr>
              <w:t>无</w:t>
            </w:r>
          </w:p>
        </w:tc>
      </w:tr>
    </w:tbl>
    <w:p>
      <w:pPr>
        <w:ind w:firstLine="0" w:firstLineChars="0"/>
        <w:jc w:val="center"/>
        <w:rPr>
          <w:rFonts w:ascii="宋体" w:hAnsi="宋体" w:cs="宋体"/>
          <w:b/>
          <w:color w:val="000000"/>
          <w:kern w:val="28"/>
          <w:sz w:val="36"/>
          <w:szCs w:val="20"/>
        </w:rPr>
      </w:pPr>
    </w:p>
    <w:p>
      <w:pPr>
        <w:widowControl/>
        <w:spacing w:line="240" w:lineRule="auto"/>
        <w:ind w:firstLine="0" w:firstLineChars="0"/>
        <w:jc w:val="left"/>
        <w:rPr>
          <w:rFonts w:ascii="宋体" w:hAnsi="宋体" w:cs="宋体"/>
          <w:b/>
          <w:color w:val="000000"/>
          <w:kern w:val="28"/>
          <w:sz w:val="36"/>
          <w:szCs w:val="20"/>
        </w:rPr>
      </w:pPr>
      <w:r>
        <w:rPr>
          <w:rFonts w:ascii="宋体" w:hAnsi="宋体" w:cs="宋体"/>
          <w:b/>
          <w:color w:val="000000"/>
          <w:kern w:val="28"/>
          <w:sz w:val="36"/>
          <w:szCs w:val="20"/>
        </w:rPr>
        <w:br w:type="page"/>
      </w:r>
    </w:p>
    <w:p>
      <w:pPr>
        <w:ind w:firstLine="0" w:firstLineChars="0"/>
        <w:jc w:val="center"/>
        <w:rPr>
          <w:rFonts w:ascii="宋体" w:hAnsi="宋体" w:cs="宋体"/>
          <w:b/>
          <w:color w:val="000000"/>
          <w:kern w:val="28"/>
          <w:sz w:val="36"/>
          <w:szCs w:val="20"/>
        </w:rPr>
      </w:pPr>
      <w:r>
        <w:rPr>
          <w:rFonts w:hint="eastAsia" w:ascii="宋体" w:hAnsi="宋体" w:cs="宋体"/>
          <w:b/>
          <w:color w:val="000000"/>
          <w:kern w:val="28"/>
          <w:sz w:val="36"/>
          <w:szCs w:val="20"/>
        </w:rPr>
        <w:t>供应商须知</w:t>
      </w:r>
    </w:p>
    <w:p>
      <w:pPr>
        <w:spacing w:line="480" w:lineRule="exact"/>
        <w:ind w:firstLine="602"/>
        <w:jc w:val="center"/>
        <w:rPr>
          <w:rFonts w:ascii="宋体" w:hAnsi="宋体" w:cs="宋体"/>
          <w:b/>
          <w:bCs/>
          <w:color w:val="000000"/>
          <w:sz w:val="30"/>
          <w:szCs w:val="30"/>
        </w:rPr>
      </w:pPr>
      <w:bookmarkStart w:id="4" w:name="_Toc24622"/>
      <w:bookmarkStart w:id="5" w:name="_Toc14943"/>
      <w:bookmarkStart w:id="6" w:name="_Toc376936728"/>
      <w:r>
        <w:rPr>
          <w:rFonts w:hint="eastAsia" w:ascii="宋体" w:hAnsi="宋体" w:cs="宋体"/>
          <w:b/>
          <w:bCs/>
          <w:color w:val="000000"/>
          <w:sz w:val="30"/>
          <w:szCs w:val="30"/>
        </w:rPr>
        <w:t>一、说</w:t>
      </w:r>
      <w:r>
        <w:rPr>
          <w:rFonts w:ascii="宋体" w:hAnsi="宋体" w:cs="宋体"/>
          <w:b/>
          <w:bCs/>
          <w:color w:val="000000"/>
          <w:sz w:val="30"/>
          <w:szCs w:val="30"/>
        </w:rPr>
        <w:t xml:space="preserve">  </w:t>
      </w:r>
      <w:r>
        <w:rPr>
          <w:rFonts w:hint="eastAsia" w:ascii="宋体" w:hAnsi="宋体" w:cs="宋体"/>
          <w:b/>
          <w:bCs/>
          <w:color w:val="000000"/>
          <w:sz w:val="30"/>
          <w:szCs w:val="30"/>
        </w:rPr>
        <w:t>明</w:t>
      </w:r>
      <w:bookmarkEnd w:id="4"/>
      <w:bookmarkEnd w:id="5"/>
      <w:bookmarkEnd w:id="6"/>
    </w:p>
    <w:p>
      <w:pPr>
        <w:spacing w:line="480" w:lineRule="exact"/>
        <w:ind w:firstLine="482"/>
        <w:rPr>
          <w:rFonts w:ascii="宋体" w:hAnsi="宋体" w:cs="宋体"/>
          <w:b/>
          <w:bCs/>
          <w:color w:val="000000"/>
          <w:sz w:val="24"/>
          <w:szCs w:val="24"/>
        </w:rPr>
      </w:pPr>
      <w:bookmarkStart w:id="7" w:name="_Toc325725998"/>
      <w:bookmarkStart w:id="8" w:name="_Toc376936729"/>
      <w:bookmarkStart w:id="9" w:name="_Toc26944"/>
      <w:bookmarkStart w:id="10" w:name="_Toc9770"/>
      <w:r>
        <w:rPr>
          <w:rFonts w:ascii="宋体" w:hAnsi="宋体" w:cs="宋体"/>
          <w:b/>
          <w:bCs/>
          <w:color w:val="000000"/>
          <w:sz w:val="24"/>
          <w:szCs w:val="24"/>
        </w:rPr>
        <w:t>1.</w:t>
      </w:r>
      <w:r>
        <w:rPr>
          <w:rFonts w:hint="eastAsia" w:ascii="宋体" w:hAnsi="宋体" w:cs="宋体"/>
          <w:b/>
          <w:bCs/>
          <w:color w:val="000000"/>
          <w:sz w:val="24"/>
          <w:szCs w:val="24"/>
        </w:rPr>
        <w:t>适用范围</w:t>
      </w:r>
      <w:bookmarkEnd w:id="7"/>
      <w:bookmarkEnd w:id="8"/>
      <w:bookmarkEnd w:id="9"/>
      <w:bookmarkEnd w:id="10"/>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本文件仅适用于此次采购项目。</w:t>
      </w:r>
    </w:p>
    <w:p>
      <w:pPr>
        <w:spacing w:line="480" w:lineRule="exact"/>
        <w:ind w:firstLine="482"/>
        <w:rPr>
          <w:rFonts w:ascii="宋体" w:hAnsi="宋体" w:cs="宋体"/>
          <w:b/>
          <w:bCs/>
          <w:color w:val="000000"/>
          <w:sz w:val="24"/>
          <w:szCs w:val="24"/>
        </w:rPr>
      </w:pPr>
      <w:bookmarkStart w:id="11" w:name="_Toc376936730"/>
      <w:bookmarkStart w:id="12" w:name="_Toc325725999"/>
      <w:bookmarkStart w:id="13" w:name="_Toc21998"/>
      <w:bookmarkStart w:id="14" w:name="_Toc31556"/>
      <w:r>
        <w:rPr>
          <w:rFonts w:ascii="宋体" w:hAnsi="宋体" w:cs="宋体"/>
          <w:b/>
          <w:bCs/>
          <w:color w:val="000000"/>
          <w:sz w:val="24"/>
          <w:szCs w:val="24"/>
        </w:rPr>
        <w:t>2.</w:t>
      </w:r>
      <w:r>
        <w:rPr>
          <w:rFonts w:hint="eastAsia" w:ascii="宋体" w:hAnsi="宋体" w:cs="宋体"/>
          <w:b/>
          <w:bCs/>
          <w:color w:val="000000"/>
          <w:sz w:val="24"/>
          <w:szCs w:val="24"/>
        </w:rPr>
        <w:t>采购方式、合格的</w:t>
      </w:r>
      <w:bookmarkEnd w:id="11"/>
      <w:bookmarkEnd w:id="12"/>
      <w:bookmarkEnd w:id="13"/>
      <w:r>
        <w:rPr>
          <w:rFonts w:hint="eastAsia" w:ascii="宋体" w:hAnsi="宋体" w:cs="宋体"/>
          <w:b/>
          <w:bCs/>
          <w:color w:val="000000"/>
          <w:sz w:val="24"/>
          <w:szCs w:val="24"/>
        </w:rPr>
        <w:t>供应商</w:t>
      </w:r>
      <w:bookmarkEnd w:id="14"/>
    </w:p>
    <w:p>
      <w:pPr>
        <w:spacing w:line="480" w:lineRule="exact"/>
        <w:ind w:firstLine="480"/>
        <w:rPr>
          <w:rFonts w:ascii="宋体" w:hAnsi="宋体" w:cs="宋体"/>
          <w:color w:val="000000"/>
          <w:sz w:val="24"/>
          <w:szCs w:val="24"/>
        </w:rPr>
      </w:pPr>
      <w:r>
        <w:rPr>
          <w:rFonts w:ascii="宋体" w:hAnsi="宋体" w:cs="宋体"/>
          <w:color w:val="000000"/>
          <w:sz w:val="24"/>
          <w:szCs w:val="24"/>
        </w:rPr>
        <w:t>2.1</w:t>
      </w:r>
      <w:r>
        <w:rPr>
          <w:rFonts w:hint="eastAsia" w:ascii="宋体" w:hAnsi="宋体" w:cs="宋体"/>
          <w:color w:val="000000"/>
          <w:sz w:val="24"/>
          <w:szCs w:val="24"/>
        </w:rPr>
        <w:t>本次采购采取竞争性磋商方式。</w:t>
      </w:r>
    </w:p>
    <w:p>
      <w:pPr>
        <w:spacing w:line="480" w:lineRule="exact"/>
        <w:ind w:firstLine="480"/>
        <w:rPr>
          <w:rFonts w:ascii="宋体" w:hAnsi="宋体" w:cs="宋体"/>
          <w:color w:val="000000"/>
          <w:sz w:val="24"/>
          <w:szCs w:val="24"/>
        </w:rPr>
      </w:pPr>
      <w:r>
        <w:rPr>
          <w:rFonts w:ascii="宋体" w:hAnsi="宋体" w:cs="宋体"/>
          <w:color w:val="000000"/>
          <w:sz w:val="24"/>
          <w:szCs w:val="24"/>
        </w:rPr>
        <w:t>2.2</w:t>
      </w:r>
      <w:r>
        <w:rPr>
          <w:rFonts w:hint="eastAsia" w:ascii="宋体" w:hAnsi="宋体" w:cs="宋体"/>
          <w:color w:val="000000"/>
          <w:sz w:val="24"/>
          <w:szCs w:val="24"/>
        </w:rPr>
        <w:t>合格的供应商：详见【供应商须知前附表】10“供应商资格条件”。</w:t>
      </w:r>
    </w:p>
    <w:p>
      <w:pPr>
        <w:spacing w:line="480" w:lineRule="exact"/>
        <w:ind w:firstLine="482"/>
        <w:rPr>
          <w:rFonts w:ascii="宋体" w:hAnsi="宋体" w:cs="宋体"/>
          <w:b/>
          <w:bCs/>
          <w:color w:val="000000"/>
          <w:sz w:val="24"/>
          <w:szCs w:val="24"/>
        </w:rPr>
      </w:pPr>
      <w:bookmarkStart w:id="15" w:name="_Toc376936731"/>
      <w:bookmarkStart w:id="16" w:name="_Toc8820"/>
      <w:bookmarkStart w:id="17" w:name="_Toc8805"/>
      <w:bookmarkStart w:id="18" w:name="_Toc325726000"/>
      <w:r>
        <w:rPr>
          <w:rFonts w:ascii="宋体" w:hAnsi="宋体" w:cs="宋体"/>
          <w:b/>
          <w:bCs/>
          <w:color w:val="000000"/>
          <w:sz w:val="24"/>
          <w:szCs w:val="24"/>
        </w:rPr>
        <w:t>3.</w:t>
      </w:r>
      <w:r>
        <w:rPr>
          <w:rFonts w:hint="eastAsia" w:ascii="宋体" w:hAnsi="宋体" w:cs="宋体"/>
          <w:b/>
          <w:bCs/>
          <w:color w:val="000000"/>
          <w:sz w:val="24"/>
          <w:szCs w:val="24"/>
        </w:rPr>
        <w:t>磋商费用</w:t>
      </w:r>
      <w:bookmarkEnd w:id="15"/>
      <w:bookmarkEnd w:id="16"/>
      <w:bookmarkEnd w:id="17"/>
      <w:bookmarkEnd w:id="18"/>
    </w:p>
    <w:p>
      <w:pPr>
        <w:spacing w:line="480" w:lineRule="exact"/>
        <w:ind w:firstLine="480"/>
        <w:rPr>
          <w:rFonts w:ascii="宋体" w:hAnsi="宋体" w:cs="Arial"/>
          <w:color w:val="000000"/>
          <w:sz w:val="24"/>
        </w:rPr>
      </w:pPr>
      <w:r>
        <w:rPr>
          <w:rFonts w:hint="eastAsia" w:ascii="宋体" w:hAnsi="宋体" w:cs="Arial"/>
          <w:color w:val="000000"/>
          <w:sz w:val="24"/>
        </w:rPr>
        <w:t>无论磋商采购结果如何，供应商应自愿承担与参加本次磋商有关的费用。采购代理机构对供应商发生的费用不承担任何责任。</w:t>
      </w:r>
      <w:bookmarkStart w:id="19" w:name="_Toc325726001"/>
      <w:bookmarkStart w:id="20" w:name="_Toc18155"/>
      <w:bookmarkStart w:id="21" w:name="_Toc376936732"/>
    </w:p>
    <w:p>
      <w:pPr>
        <w:spacing w:line="480" w:lineRule="exact"/>
        <w:ind w:firstLine="602"/>
        <w:rPr>
          <w:rFonts w:ascii="宋体" w:hAnsi="宋体" w:cs="宋体"/>
          <w:b/>
          <w:bCs/>
          <w:color w:val="000000"/>
          <w:sz w:val="30"/>
          <w:szCs w:val="30"/>
        </w:rPr>
      </w:pPr>
      <w:r>
        <w:rPr>
          <w:rFonts w:hint="eastAsia" w:ascii="宋体" w:hAnsi="宋体" w:cs="宋体"/>
          <w:b/>
          <w:bCs/>
          <w:color w:val="000000"/>
          <w:sz w:val="30"/>
          <w:szCs w:val="30"/>
        </w:rPr>
        <w:t>二、磋商文件说明</w:t>
      </w:r>
      <w:bookmarkEnd w:id="19"/>
      <w:bookmarkEnd w:id="20"/>
      <w:bookmarkEnd w:id="21"/>
    </w:p>
    <w:p>
      <w:pPr>
        <w:spacing w:line="480" w:lineRule="exact"/>
        <w:ind w:firstLine="482"/>
        <w:rPr>
          <w:rFonts w:ascii="宋体" w:hAnsi="宋体" w:cs="宋体"/>
          <w:b/>
          <w:bCs/>
          <w:color w:val="000000"/>
          <w:sz w:val="24"/>
          <w:szCs w:val="24"/>
        </w:rPr>
      </w:pPr>
      <w:bookmarkStart w:id="22" w:name="_Toc325726002"/>
      <w:bookmarkStart w:id="23" w:name="_Toc14153"/>
      <w:bookmarkStart w:id="24" w:name="_Toc376936733"/>
      <w:bookmarkStart w:id="25" w:name="_Toc10649"/>
      <w:r>
        <w:rPr>
          <w:rFonts w:ascii="宋体" w:hAnsi="宋体" w:cs="宋体"/>
          <w:b/>
          <w:bCs/>
          <w:color w:val="000000"/>
          <w:sz w:val="24"/>
          <w:szCs w:val="24"/>
        </w:rPr>
        <w:t>4.</w:t>
      </w:r>
      <w:r>
        <w:rPr>
          <w:rFonts w:hint="eastAsia" w:ascii="宋体" w:hAnsi="宋体" w:cs="宋体"/>
          <w:b/>
          <w:bCs/>
          <w:color w:val="000000"/>
          <w:sz w:val="24"/>
          <w:szCs w:val="24"/>
        </w:rPr>
        <w:t>磋商文件的构成</w:t>
      </w:r>
      <w:bookmarkEnd w:id="22"/>
      <w:bookmarkEnd w:id="23"/>
      <w:bookmarkEnd w:id="24"/>
      <w:bookmarkEnd w:id="25"/>
    </w:p>
    <w:p>
      <w:pPr>
        <w:spacing w:line="480" w:lineRule="exact"/>
        <w:ind w:firstLine="480"/>
        <w:rPr>
          <w:rFonts w:ascii="宋体" w:hAnsi="宋体" w:cs="宋体"/>
          <w:color w:val="000000"/>
          <w:sz w:val="24"/>
          <w:szCs w:val="24"/>
        </w:rPr>
      </w:pPr>
      <w:r>
        <w:rPr>
          <w:rFonts w:ascii="宋体" w:hAnsi="宋体" w:cs="宋体"/>
          <w:color w:val="000000"/>
          <w:sz w:val="24"/>
          <w:szCs w:val="24"/>
        </w:rPr>
        <w:t>4.1</w:t>
      </w:r>
      <w:r>
        <w:rPr>
          <w:rFonts w:hint="eastAsia" w:ascii="宋体" w:hAnsi="宋体" w:cs="宋体"/>
          <w:color w:val="000000"/>
          <w:sz w:val="24"/>
          <w:szCs w:val="24"/>
        </w:rPr>
        <w:t>磋商文件包括：</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）竞争性磋商公告；</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供应商须知前附表；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）供应商须知；</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）采购项目合同书；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）响应文件格式（相关附件）；</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）采购项目要求及技术参数；</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7</w:t>
      </w:r>
      <w:r>
        <w:rPr>
          <w:rFonts w:hint="eastAsia" w:ascii="宋体" w:hAnsi="宋体" w:cs="宋体"/>
          <w:color w:val="000000"/>
          <w:sz w:val="24"/>
          <w:szCs w:val="24"/>
        </w:rPr>
        <w:t>）磋商过程中发生的澄清、变更和补充文件。</w:t>
      </w:r>
    </w:p>
    <w:p>
      <w:pPr>
        <w:spacing w:line="480" w:lineRule="exact"/>
        <w:ind w:firstLine="480"/>
        <w:rPr>
          <w:rFonts w:ascii="宋体" w:hAnsi="宋体" w:cs="宋体"/>
          <w:color w:val="000000"/>
          <w:sz w:val="24"/>
          <w:szCs w:val="24"/>
        </w:rPr>
      </w:pPr>
      <w:r>
        <w:rPr>
          <w:rFonts w:ascii="宋体" w:hAnsi="宋体" w:cs="宋体"/>
          <w:color w:val="000000"/>
          <w:sz w:val="24"/>
          <w:szCs w:val="24"/>
        </w:rPr>
        <w:t xml:space="preserve">4.2 </w:t>
      </w:r>
      <w:r>
        <w:rPr>
          <w:rFonts w:hint="eastAsia" w:ascii="宋体" w:hAnsi="宋体" w:cs="宋体"/>
          <w:color w:val="000000"/>
          <w:sz w:val="24"/>
          <w:szCs w:val="24"/>
        </w:rPr>
        <w:t>供应商应认真阅读磋商文件中列示的事项、格式、条款和要求等内容。供应商应按磋商文件格式要求提交全部资料。</w:t>
      </w:r>
    </w:p>
    <w:p>
      <w:pPr>
        <w:spacing w:line="480" w:lineRule="exact"/>
        <w:ind w:firstLine="482"/>
        <w:rPr>
          <w:rFonts w:ascii="宋体" w:hAnsi="宋体" w:cs="宋体"/>
          <w:b/>
          <w:bCs/>
          <w:color w:val="000000"/>
          <w:sz w:val="24"/>
          <w:szCs w:val="24"/>
        </w:rPr>
      </w:pPr>
      <w:bookmarkStart w:id="26" w:name="_Toc376936734"/>
      <w:bookmarkStart w:id="27" w:name="_Toc325726003"/>
      <w:bookmarkStart w:id="28" w:name="_Toc3451"/>
      <w:bookmarkStart w:id="29" w:name="_Toc6482"/>
      <w:r>
        <w:rPr>
          <w:rFonts w:ascii="宋体" w:hAnsi="宋体" w:cs="宋体"/>
          <w:b/>
          <w:bCs/>
          <w:color w:val="000000"/>
          <w:sz w:val="24"/>
          <w:szCs w:val="24"/>
        </w:rPr>
        <w:t>5.</w:t>
      </w:r>
      <w:r>
        <w:rPr>
          <w:rFonts w:hint="eastAsia" w:ascii="宋体" w:hAnsi="宋体" w:cs="宋体"/>
          <w:b/>
          <w:bCs/>
          <w:color w:val="000000"/>
          <w:sz w:val="24"/>
          <w:szCs w:val="24"/>
        </w:rPr>
        <w:t>磋商文件的</w:t>
      </w:r>
      <w:bookmarkEnd w:id="26"/>
      <w:bookmarkEnd w:id="27"/>
      <w:r>
        <w:rPr>
          <w:rFonts w:hint="eastAsia" w:ascii="宋体" w:hAnsi="宋体" w:cs="宋体"/>
          <w:b/>
          <w:bCs/>
          <w:color w:val="000000"/>
          <w:sz w:val="24"/>
          <w:szCs w:val="24"/>
        </w:rPr>
        <w:t>质疑</w:t>
      </w:r>
      <w:bookmarkEnd w:id="28"/>
      <w:bookmarkEnd w:id="29"/>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5.1供应商对磋商文件有疑问的，可以向采购人、采购代理机构提出询问。</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5.2提出质疑的供应商应当符合《中华人民共和国政府采购法》第二十二条的相关规定，对磋商文件提出质疑的，应当在获取采购文件或者采购文件公告期限届满之日起7个工作日内，按法律法规及其规章的规定向采购人、采购代理机构书面提出质疑。</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5.3供应商认为磋商文件使自己的权益受到损害的，应以书面形式提出质疑（不接受匿名质疑），供应商须在法定质疑期内一次性提出针对同一采购程序环节的质疑。</w:t>
      </w:r>
    </w:p>
    <w:p>
      <w:pPr>
        <w:spacing w:line="480" w:lineRule="exact"/>
        <w:ind w:firstLine="482"/>
        <w:rPr>
          <w:rFonts w:ascii="宋体" w:hAnsi="宋体" w:cs="宋体"/>
          <w:b/>
          <w:bCs/>
          <w:color w:val="000000"/>
          <w:sz w:val="24"/>
          <w:szCs w:val="24"/>
        </w:rPr>
      </w:pPr>
      <w:bookmarkStart w:id="30" w:name="_Toc26515"/>
      <w:bookmarkStart w:id="31" w:name="_Toc13050"/>
      <w:bookmarkStart w:id="32" w:name="_Toc325726004"/>
      <w:bookmarkStart w:id="33" w:name="_Toc376936735"/>
      <w:r>
        <w:rPr>
          <w:rFonts w:ascii="宋体" w:hAnsi="宋体" w:cs="宋体"/>
          <w:b/>
          <w:bCs/>
          <w:color w:val="000000"/>
          <w:sz w:val="24"/>
          <w:szCs w:val="24"/>
        </w:rPr>
        <w:t>6.</w:t>
      </w:r>
      <w:r>
        <w:rPr>
          <w:rFonts w:hint="eastAsia" w:ascii="宋体" w:hAnsi="宋体" w:cs="宋体"/>
          <w:b/>
          <w:bCs/>
          <w:color w:val="000000"/>
          <w:sz w:val="24"/>
          <w:szCs w:val="24"/>
        </w:rPr>
        <w:t>磋商文件的澄清、修改</w:t>
      </w:r>
      <w:bookmarkEnd w:id="30"/>
      <w:bookmarkEnd w:id="31"/>
      <w:bookmarkEnd w:id="32"/>
      <w:bookmarkEnd w:id="33"/>
    </w:p>
    <w:p>
      <w:pPr>
        <w:spacing w:line="480" w:lineRule="exact"/>
        <w:ind w:firstLine="480"/>
        <w:rPr>
          <w:rFonts w:ascii="宋体" w:hAnsi="宋体" w:cs="宋体"/>
          <w:color w:val="000000"/>
          <w:sz w:val="24"/>
          <w:szCs w:val="24"/>
        </w:rPr>
      </w:pPr>
      <w:r>
        <w:rPr>
          <w:rFonts w:ascii="宋体" w:hAnsi="宋体" w:cs="宋体"/>
          <w:color w:val="000000"/>
          <w:sz w:val="24"/>
          <w:szCs w:val="24"/>
        </w:rPr>
        <w:t>6.1</w:t>
      </w:r>
      <w:r>
        <w:rPr>
          <w:rFonts w:hint="eastAsia" w:ascii="宋体" w:hAnsi="宋体" w:cs="宋体"/>
          <w:snapToGrid w:val="0"/>
          <w:color w:val="00000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color w:val="000000"/>
          <w:sz w:val="24"/>
          <w:szCs w:val="24"/>
        </w:rPr>
        <w:t>5</w:t>
      </w:r>
      <w:r>
        <w:rPr>
          <w:rFonts w:hint="eastAsia" w:ascii="宋体" w:hAnsi="宋体" w:cs="宋体"/>
          <w:snapToGrid w:val="0"/>
          <w:color w:val="000000"/>
          <w:sz w:val="24"/>
          <w:szCs w:val="24"/>
        </w:rPr>
        <w:t>日前，以书面形式通知所有获取磋商文件的供应商；不足</w:t>
      </w:r>
      <w:r>
        <w:rPr>
          <w:rFonts w:ascii="宋体" w:hAnsi="宋体" w:cs="宋体"/>
          <w:snapToGrid w:val="0"/>
          <w:color w:val="000000"/>
          <w:sz w:val="24"/>
          <w:szCs w:val="24"/>
        </w:rPr>
        <w:t>5</w:t>
      </w:r>
      <w:r>
        <w:rPr>
          <w:rFonts w:hint="eastAsia" w:ascii="宋体" w:hAnsi="宋体" w:cs="宋体"/>
          <w:snapToGrid w:val="0"/>
          <w:color w:val="000000"/>
          <w:sz w:val="24"/>
          <w:szCs w:val="24"/>
        </w:rPr>
        <w:t>日的，采购代理机构应当顺延提交首次响应文件截止时间。</w:t>
      </w:r>
    </w:p>
    <w:p>
      <w:pPr>
        <w:spacing w:line="480" w:lineRule="exact"/>
        <w:ind w:firstLine="480"/>
        <w:rPr>
          <w:rFonts w:ascii="宋体" w:hAnsi="宋体" w:cs="宋体"/>
          <w:color w:val="000000"/>
          <w:sz w:val="24"/>
          <w:szCs w:val="24"/>
        </w:rPr>
      </w:pPr>
      <w:r>
        <w:rPr>
          <w:rFonts w:ascii="宋体" w:hAnsi="宋体" w:cs="宋体"/>
          <w:color w:val="000000"/>
          <w:sz w:val="24"/>
          <w:szCs w:val="24"/>
        </w:rPr>
        <w:t>6.2</w:t>
      </w:r>
      <w:r>
        <w:rPr>
          <w:rFonts w:hint="eastAsia" w:ascii="宋体" w:hAnsi="宋体" w:cs="宋体"/>
          <w:color w:val="000000"/>
          <w:sz w:val="24"/>
          <w:szCs w:val="24"/>
        </w:rPr>
        <w:t>在递交响应文件截止时间前，采购代理机构可以视采购具体情况，延长递交响应文件截止时间和开启时间，并在磋商文件中要求的递交响应文件截止时间和开启时间前，将变更公告发布在青海政府采购网上。</w:t>
      </w:r>
      <w:bookmarkStart w:id="34" w:name="_Toc23340"/>
      <w:bookmarkStart w:id="35" w:name="_Toc325726005"/>
      <w:bookmarkStart w:id="36" w:name="_Toc376936736"/>
    </w:p>
    <w:p>
      <w:pPr>
        <w:spacing w:line="480" w:lineRule="exact"/>
        <w:ind w:firstLine="602"/>
        <w:rPr>
          <w:rFonts w:ascii="宋体" w:hAnsi="宋体" w:cs="宋体"/>
          <w:b/>
          <w:bCs/>
          <w:color w:val="000000"/>
          <w:sz w:val="30"/>
          <w:szCs w:val="30"/>
        </w:rPr>
      </w:pPr>
      <w:r>
        <w:rPr>
          <w:rFonts w:hint="eastAsia" w:ascii="宋体" w:hAnsi="宋体" w:cs="宋体"/>
          <w:b/>
          <w:bCs/>
          <w:color w:val="000000"/>
          <w:sz w:val="30"/>
          <w:szCs w:val="30"/>
        </w:rPr>
        <w:t>三、响应文件的编制</w:t>
      </w:r>
      <w:bookmarkEnd w:id="34"/>
      <w:bookmarkEnd w:id="35"/>
      <w:bookmarkEnd w:id="36"/>
    </w:p>
    <w:p>
      <w:pPr>
        <w:spacing w:line="480" w:lineRule="exact"/>
        <w:ind w:firstLine="482"/>
        <w:rPr>
          <w:rFonts w:ascii="宋体" w:hAnsi="宋体" w:cs="宋体"/>
          <w:b/>
          <w:bCs/>
          <w:color w:val="000000"/>
          <w:sz w:val="24"/>
          <w:szCs w:val="24"/>
        </w:rPr>
      </w:pPr>
      <w:bookmarkStart w:id="37" w:name="_Toc325726006"/>
      <w:bookmarkStart w:id="38" w:name="_Toc9674"/>
      <w:bookmarkStart w:id="39" w:name="_Toc376936737"/>
      <w:bookmarkStart w:id="40" w:name="_Toc13057"/>
      <w:r>
        <w:rPr>
          <w:rFonts w:ascii="宋体" w:hAnsi="宋体" w:cs="宋体"/>
          <w:b/>
          <w:bCs/>
          <w:color w:val="000000"/>
          <w:sz w:val="24"/>
          <w:szCs w:val="24"/>
        </w:rPr>
        <w:t>7.</w:t>
      </w:r>
      <w:r>
        <w:rPr>
          <w:rFonts w:hint="eastAsia" w:ascii="宋体" w:hAnsi="宋体" w:cs="宋体"/>
          <w:b/>
          <w:bCs/>
          <w:color w:val="000000"/>
          <w:sz w:val="24"/>
          <w:szCs w:val="24"/>
        </w:rPr>
        <w:t>响应文件的语言及计量单位</w:t>
      </w:r>
      <w:bookmarkEnd w:id="37"/>
      <w:bookmarkEnd w:id="38"/>
      <w:bookmarkEnd w:id="39"/>
      <w:bookmarkEnd w:id="40"/>
    </w:p>
    <w:p>
      <w:pPr>
        <w:spacing w:line="480" w:lineRule="exact"/>
        <w:ind w:firstLine="480"/>
        <w:rPr>
          <w:rFonts w:ascii="宋体" w:hAnsi="宋体" w:cs="宋体"/>
          <w:color w:val="000000"/>
          <w:sz w:val="24"/>
          <w:szCs w:val="24"/>
        </w:rPr>
      </w:pPr>
      <w:r>
        <w:rPr>
          <w:rFonts w:ascii="宋体" w:hAnsi="宋体" w:cs="宋体"/>
          <w:color w:val="000000"/>
          <w:sz w:val="24"/>
          <w:szCs w:val="24"/>
        </w:rPr>
        <w:t>7.1</w:t>
      </w:r>
      <w:r>
        <w:rPr>
          <w:rFonts w:hint="eastAsia" w:ascii="宋体" w:hAnsi="宋体" w:cs="宋体"/>
          <w:color w:val="000000"/>
          <w:sz w:val="24"/>
          <w:szCs w:val="24"/>
        </w:rPr>
        <w:t>供应商递交的响应文件以及供应商与采购代理机构就此磋商发生的所有来往函电均应使用简体中文。</w:t>
      </w:r>
    </w:p>
    <w:p>
      <w:pPr>
        <w:spacing w:line="480" w:lineRule="exact"/>
        <w:ind w:firstLine="480"/>
        <w:rPr>
          <w:rFonts w:ascii="宋体" w:hAnsi="宋体" w:cs="宋体"/>
          <w:color w:val="000000"/>
          <w:sz w:val="24"/>
          <w:szCs w:val="24"/>
        </w:rPr>
      </w:pPr>
      <w:r>
        <w:rPr>
          <w:rFonts w:ascii="宋体" w:hAnsi="宋体" w:cs="宋体"/>
          <w:color w:val="000000"/>
          <w:sz w:val="24"/>
          <w:szCs w:val="24"/>
        </w:rPr>
        <w:t xml:space="preserve">7.2 </w:t>
      </w:r>
      <w:r>
        <w:rPr>
          <w:rFonts w:hint="eastAsia" w:ascii="宋体" w:hAnsi="宋体" w:cs="宋体"/>
          <w:color w:val="000000"/>
          <w:sz w:val="24"/>
          <w:szCs w:val="24"/>
        </w:rPr>
        <w:t>除磋商文件中另有规定外，响应文件所使用的计量单位，均须采用国家法定计量单位。</w:t>
      </w:r>
    </w:p>
    <w:p>
      <w:pPr>
        <w:spacing w:line="480" w:lineRule="exact"/>
        <w:ind w:firstLine="480"/>
        <w:rPr>
          <w:rFonts w:ascii="宋体" w:hAnsi="宋体" w:cs="宋体"/>
          <w:color w:val="000000"/>
          <w:sz w:val="24"/>
          <w:szCs w:val="24"/>
        </w:rPr>
      </w:pPr>
      <w:r>
        <w:rPr>
          <w:rFonts w:ascii="宋体" w:hAnsi="宋体" w:cs="宋体"/>
          <w:color w:val="000000"/>
          <w:sz w:val="24"/>
          <w:szCs w:val="24"/>
        </w:rPr>
        <w:t>7.3</w:t>
      </w:r>
      <w:r>
        <w:rPr>
          <w:rFonts w:hint="eastAsia" w:ascii="宋体" w:hAnsi="宋体" w:cs="宋体"/>
          <w:color w:val="000000"/>
          <w:sz w:val="24"/>
          <w:szCs w:val="24"/>
        </w:rPr>
        <w:t>附有外文资料的，须翻译成中文并加盖供应商公章，如果翻译的中文资料与外文资料存在差异和矛盾时，以中文资料为准。其准确性由供应商负责。</w:t>
      </w:r>
    </w:p>
    <w:p>
      <w:pPr>
        <w:spacing w:line="480" w:lineRule="exact"/>
        <w:ind w:firstLine="482"/>
        <w:rPr>
          <w:rFonts w:ascii="宋体" w:hAnsi="宋体" w:cs="宋体"/>
          <w:b/>
          <w:bCs/>
          <w:color w:val="000000"/>
          <w:sz w:val="24"/>
          <w:szCs w:val="24"/>
        </w:rPr>
      </w:pPr>
      <w:bookmarkStart w:id="41" w:name="_Toc376936743"/>
      <w:bookmarkStart w:id="42" w:name="_Toc17093"/>
      <w:bookmarkStart w:id="43" w:name="_Toc21569"/>
      <w:bookmarkStart w:id="44" w:name="_Toc325726012"/>
      <w:r>
        <w:rPr>
          <w:rFonts w:hint="eastAsia" w:ascii="宋体" w:hAnsi="宋体" w:cs="宋体"/>
          <w:b/>
          <w:bCs/>
          <w:color w:val="000000"/>
          <w:sz w:val="24"/>
          <w:szCs w:val="24"/>
        </w:rPr>
        <w:t>8.磋商报价</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8.1供应商应当根据磋商文件“分项报价表”逐一报价；</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8.2在首次报价表、分项报价表、最后报价表填写报价时应注意下列要求：</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（1）采购需求要求的安装、调试、培训、售后服务及其它附加服务的费用。</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（2）所有根据合同或其它原因应由供应商交纳和支付的税款和费用。</w:t>
      </w:r>
    </w:p>
    <w:p>
      <w:pPr>
        <w:adjustRightInd w:val="0"/>
        <w:snapToGrid w:val="0"/>
        <w:spacing w:line="480" w:lineRule="exact"/>
        <w:ind w:firstLine="480"/>
        <w:jc w:val="left"/>
        <w:rPr>
          <w:rFonts w:ascii="宋体" w:hAnsi="宋体" w:cs="宋体"/>
          <w:sz w:val="24"/>
          <w:szCs w:val="24"/>
        </w:rPr>
      </w:pPr>
      <w:r>
        <w:rPr>
          <w:rFonts w:hint="eastAsia" w:ascii="宋体" w:hAnsi="宋体" w:cs="宋体"/>
          <w:color w:val="000000"/>
          <w:sz w:val="24"/>
          <w:szCs w:val="24"/>
        </w:rPr>
        <w:t>（3）供应商报价应为完成本竞争性磋商文件中所要求的货物所应包括内容的所有</w:t>
      </w:r>
      <w:r>
        <w:rPr>
          <w:rFonts w:hint="eastAsia" w:ascii="宋体" w:hAnsi="宋体" w:cs="宋体"/>
          <w:sz w:val="24"/>
          <w:szCs w:val="24"/>
        </w:rPr>
        <w:t>费用。</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8.3供应商的每次报价均不得超过采购项目预算。采购项目预算见【磋商须知前附表】。</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8.4供应商提交的最后报价在合同执行过程中是固定不变的，不得以任何理由予以变更。</w:t>
      </w:r>
    </w:p>
    <w:p>
      <w:pPr>
        <w:adjustRightInd w:val="0"/>
        <w:snapToGrid w:val="0"/>
        <w:spacing w:line="480" w:lineRule="exact"/>
        <w:ind w:firstLine="480"/>
        <w:jc w:val="left"/>
        <w:rPr>
          <w:rFonts w:ascii="宋体" w:hAnsi="宋体" w:cs="宋体"/>
          <w:color w:val="000000"/>
          <w:sz w:val="24"/>
          <w:szCs w:val="24"/>
        </w:rPr>
      </w:pPr>
      <w:r>
        <w:rPr>
          <w:rFonts w:hint="eastAsia" w:ascii="宋体" w:hAnsi="宋体" w:cs="宋体"/>
          <w:color w:val="000000"/>
          <w:sz w:val="24"/>
          <w:szCs w:val="24"/>
        </w:rPr>
        <w:t xml:space="preserve">8.5磋商报价为总价。供应商须按要求填写磋商总报价，最后报价不得出现两个或两个以上的报价方案。 </w:t>
      </w:r>
    </w:p>
    <w:p>
      <w:pPr>
        <w:adjustRightInd w:val="0"/>
        <w:snapToGrid w:val="0"/>
        <w:spacing w:line="480" w:lineRule="exact"/>
        <w:ind w:firstLine="480"/>
        <w:jc w:val="left"/>
        <w:rPr>
          <w:rFonts w:ascii="宋体" w:hAnsi="宋体" w:cs="宋体"/>
          <w:b/>
          <w:bCs/>
          <w:color w:val="000000"/>
          <w:sz w:val="24"/>
          <w:szCs w:val="24"/>
        </w:rPr>
      </w:pPr>
      <w:r>
        <w:rPr>
          <w:rFonts w:hint="eastAsia" w:ascii="宋体" w:hAnsi="宋体" w:cs="宋体"/>
          <w:color w:val="000000"/>
          <w:sz w:val="24"/>
          <w:szCs w:val="24"/>
        </w:rPr>
        <w:t>8.6报价币种为人民币。</w:t>
      </w:r>
    </w:p>
    <w:p>
      <w:pPr>
        <w:spacing w:line="480" w:lineRule="exact"/>
        <w:ind w:firstLine="482"/>
        <w:rPr>
          <w:rFonts w:ascii="宋体" w:hAnsi="宋体" w:cs="宋体"/>
          <w:b/>
          <w:bCs/>
          <w:color w:val="000000"/>
          <w:sz w:val="24"/>
          <w:szCs w:val="24"/>
        </w:rPr>
      </w:pPr>
      <w:r>
        <w:rPr>
          <w:rFonts w:hint="eastAsia" w:ascii="宋体" w:hAnsi="宋体" w:cs="宋体"/>
          <w:b/>
          <w:bCs/>
          <w:color w:val="000000"/>
          <w:sz w:val="24"/>
          <w:szCs w:val="24"/>
        </w:rPr>
        <w:t>9</w:t>
      </w:r>
      <w:r>
        <w:rPr>
          <w:rFonts w:ascii="宋体" w:hAnsi="宋体" w:cs="宋体"/>
          <w:b/>
          <w:bCs/>
          <w:color w:val="000000"/>
          <w:sz w:val="24"/>
          <w:szCs w:val="24"/>
        </w:rPr>
        <w:t>.</w:t>
      </w:r>
      <w:r>
        <w:rPr>
          <w:rFonts w:hint="eastAsia" w:ascii="宋体" w:hAnsi="宋体" w:cs="宋体"/>
          <w:b/>
          <w:bCs/>
          <w:color w:val="000000"/>
          <w:sz w:val="24"/>
          <w:szCs w:val="24"/>
        </w:rPr>
        <w:t>磋商保证金</w:t>
      </w:r>
      <w:bookmarkEnd w:id="41"/>
      <w:bookmarkEnd w:id="42"/>
      <w:bookmarkEnd w:id="43"/>
      <w:bookmarkEnd w:id="44"/>
    </w:p>
    <w:p>
      <w:pPr>
        <w:spacing w:line="480" w:lineRule="exact"/>
        <w:ind w:firstLine="480"/>
        <w:rPr>
          <w:rFonts w:ascii="宋体" w:hAnsi="宋体" w:cs="宋体"/>
          <w:color w:val="000000"/>
          <w:sz w:val="24"/>
          <w:szCs w:val="24"/>
          <w:lang w:val="zh-CN"/>
        </w:rPr>
      </w:pPr>
      <w:r>
        <w:rPr>
          <w:rFonts w:hint="eastAsia" w:ascii="宋体" w:hAnsi="宋体" w:cs="宋体"/>
          <w:color w:val="000000"/>
          <w:sz w:val="24"/>
          <w:szCs w:val="24"/>
        </w:rPr>
        <w:t>9</w:t>
      </w:r>
      <w:r>
        <w:rPr>
          <w:rFonts w:ascii="宋体" w:hAnsi="宋体" w:cs="宋体"/>
          <w:color w:val="000000"/>
          <w:sz w:val="24"/>
          <w:szCs w:val="24"/>
          <w:lang w:val="zh-CN"/>
        </w:rPr>
        <w:t xml:space="preserve">.1 </w:t>
      </w:r>
      <w:r>
        <w:rPr>
          <w:rFonts w:hint="eastAsia" w:ascii="宋体" w:hAnsi="宋体" w:cs="宋体"/>
          <w:color w:val="000000"/>
          <w:sz w:val="24"/>
          <w:szCs w:val="24"/>
          <w:lang w:val="zh-CN"/>
        </w:rPr>
        <w:t>供应商须在磋商文件开启时间前提交磋商保证金；未成交供应商的磋商保证金在成交通知书发出后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个工作日内退还，成交供应商的磋商保证金在采购合同签订后</w:t>
      </w:r>
      <w:r>
        <w:rPr>
          <w:rFonts w:ascii="宋体" w:hAnsi="宋体" w:cs="宋体"/>
          <w:color w:val="000000"/>
          <w:sz w:val="24"/>
          <w:szCs w:val="24"/>
          <w:lang w:val="zh-CN"/>
        </w:rPr>
        <w:t>5</w:t>
      </w:r>
      <w:r>
        <w:rPr>
          <w:rFonts w:hint="eastAsia" w:ascii="宋体" w:hAnsi="宋体" w:cs="宋体"/>
          <w:color w:val="000000"/>
          <w:sz w:val="24"/>
          <w:szCs w:val="24"/>
          <w:lang w:val="zh-CN"/>
        </w:rPr>
        <w:t>个工作日内退还</w:t>
      </w:r>
      <w:r>
        <w:rPr>
          <w:rFonts w:hint="eastAsia" w:ascii="宋体" w:hAnsi="宋体" w:cs="宋体"/>
          <w:color w:val="000000"/>
          <w:sz w:val="24"/>
          <w:szCs w:val="24"/>
        </w:rPr>
        <w:t>。</w:t>
      </w:r>
    </w:p>
    <w:p>
      <w:pPr>
        <w:spacing w:line="480" w:lineRule="exact"/>
        <w:ind w:firstLine="480"/>
        <w:rPr>
          <w:rFonts w:ascii="宋体" w:hAnsi="宋体" w:cs="宋体"/>
          <w:color w:val="000000"/>
          <w:sz w:val="24"/>
          <w:szCs w:val="24"/>
          <w:lang w:val="zh-CN"/>
        </w:rPr>
      </w:pPr>
      <w:r>
        <w:rPr>
          <w:rFonts w:hint="eastAsia" w:ascii="宋体" w:hAnsi="宋体" w:cs="宋体"/>
          <w:color w:val="000000"/>
          <w:sz w:val="24"/>
          <w:szCs w:val="24"/>
        </w:rPr>
        <w:t>9</w:t>
      </w:r>
      <w:r>
        <w:rPr>
          <w:rFonts w:ascii="宋体" w:hAnsi="宋体" w:cs="宋体"/>
          <w:color w:val="000000"/>
          <w:sz w:val="24"/>
          <w:szCs w:val="24"/>
          <w:lang w:val="zh-CN"/>
        </w:rPr>
        <w:t xml:space="preserve">.2 </w:t>
      </w:r>
      <w:r>
        <w:rPr>
          <w:rFonts w:hint="eastAsia" w:ascii="宋体" w:hAnsi="宋体" w:cs="宋体"/>
          <w:color w:val="000000"/>
          <w:sz w:val="24"/>
          <w:szCs w:val="24"/>
          <w:lang w:val="zh-CN"/>
        </w:rPr>
        <w:t>磋商保证金采用电汇或转账方式的，由供应商直接转入“青海彦京项目管理有限公司”</w:t>
      </w:r>
      <w:r>
        <w:rPr>
          <w:rFonts w:hint="eastAsia" w:ascii="宋体" w:hAnsi="宋体" w:cs="宋体"/>
          <w:color w:val="000000"/>
          <w:sz w:val="24"/>
          <w:szCs w:val="24"/>
        </w:rPr>
        <w:t>保证金专用</w:t>
      </w:r>
      <w:r>
        <w:rPr>
          <w:rFonts w:hint="eastAsia" w:ascii="宋体" w:hAnsi="宋体" w:cs="宋体"/>
          <w:color w:val="000000"/>
          <w:sz w:val="24"/>
          <w:szCs w:val="24"/>
          <w:lang w:val="zh-CN"/>
        </w:rPr>
        <w:t>账户。</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9</w:t>
      </w:r>
      <w:r>
        <w:rPr>
          <w:rFonts w:ascii="宋体" w:hAnsi="宋体" w:cs="宋体"/>
          <w:color w:val="000000"/>
          <w:sz w:val="24"/>
          <w:szCs w:val="24"/>
          <w:lang w:val="zh-CN"/>
        </w:rPr>
        <w:t xml:space="preserve">.3 </w:t>
      </w:r>
      <w:r>
        <w:rPr>
          <w:rFonts w:hint="eastAsia" w:ascii="宋体" w:hAnsi="宋体" w:cs="宋体"/>
          <w:color w:val="000000"/>
          <w:sz w:val="24"/>
          <w:szCs w:val="24"/>
        </w:rPr>
        <w:t>有下列情形之一的，磋商保证金不予退还：</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）供应商在递交响应文件截止时间后撤回响应文件的；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）供应商在响应文件中提供虚假材料的；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）除因不可抗力或磋商文件认可的情形以外，成交供应商不与采购人签订合同的；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）供应商与采购人、其他供应商或者采购代理机构恶意串通的；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w:t>
      </w:r>
      <w:r>
        <w:rPr>
          <w:rFonts w:hint="eastAsia" w:ascii="宋体" w:hAnsi="宋体" w:cs="宋体"/>
          <w:sz w:val="24"/>
          <w:szCs w:val="24"/>
        </w:rPr>
        <w:t>法律法规</w:t>
      </w:r>
      <w:r>
        <w:rPr>
          <w:rFonts w:hint="eastAsia" w:ascii="宋体" w:hAnsi="宋体" w:cs="宋体"/>
          <w:color w:val="000000"/>
          <w:sz w:val="24"/>
          <w:szCs w:val="24"/>
        </w:rPr>
        <w:t>规定的其他情形。</w:t>
      </w:r>
    </w:p>
    <w:p>
      <w:pPr>
        <w:spacing w:line="480" w:lineRule="exact"/>
        <w:ind w:firstLine="482"/>
        <w:rPr>
          <w:rFonts w:ascii="宋体" w:hAnsi="宋体" w:cs="宋体"/>
          <w:b/>
          <w:bCs/>
          <w:color w:val="000000"/>
          <w:sz w:val="24"/>
          <w:szCs w:val="24"/>
        </w:rPr>
      </w:pPr>
      <w:bookmarkStart w:id="45" w:name="_Toc376936744"/>
      <w:bookmarkStart w:id="46" w:name="_Toc325726013"/>
      <w:bookmarkStart w:id="47" w:name="_Toc32704"/>
      <w:bookmarkStart w:id="48" w:name="_Toc22044"/>
      <w:r>
        <w:rPr>
          <w:rFonts w:hint="eastAsia" w:ascii="宋体" w:hAnsi="宋体" w:cs="宋体"/>
          <w:b/>
          <w:bCs/>
          <w:color w:val="000000"/>
          <w:sz w:val="24"/>
          <w:szCs w:val="24"/>
        </w:rPr>
        <w:t>10</w:t>
      </w:r>
      <w:r>
        <w:rPr>
          <w:rFonts w:ascii="宋体" w:hAnsi="宋体" w:cs="宋体"/>
          <w:b/>
          <w:bCs/>
          <w:color w:val="000000"/>
          <w:sz w:val="24"/>
          <w:szCs w:val="24"/>
        </w:rPr>
        <w:t>.</w:t>
      </w:r>
      <w:r>
        <w:rPr>
          <w:rFonts w:hint="eastAsia" w:ascii="宋体" w:hAnsi="宋体" w:cs="宋体"/>
          <w:b/>
          <w:bCs/>
          <w:color w:val="000000"/>
          <w:sz w:val="24"/>
          <w:szCs w:val="24"/>
        </w:rPr>
        <w:t>响应有效期</w:t>
      </w:r>
      <w:bookmarkEnd w:id="45"/>
      <w:bookmarkEnd w:id="46"/>
      <w:bookmarkEnd w:id="47"/>
      <w:bookmarkEnd w:id="48"/>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自响应文件递交截止之日起60个日历日。（磋商须知前附表另有规定的除外）</w:t>
      </w:r>
    </w:p>
    <w:p>
      <w:pPr>
        <w:spacing w:line="480" w:lineRule="exact"/>
        <w:ind w:firstLine="482"/>
        <w:rPr>
          <w:rFonts w:ascii="宋体" w:hAnsi="宋体" w:cs="宋体"/>
          <w:b/>
          <w:bCs/>
          <w:color w:val="000000"/>
          <w:sz w:val="24"/>
          <w:szCs w:val="24"/>
        </w:rPr>
      </w:pPr>
      <w:bookmarkStart w:id="49" w:name="_Toc376936739"/>
      <w:bookmarkStart w:id="50" w:name="_Toc31915"/>
      <w:bookmarkStart w:id="51" w:name="_Toc325726008"/>
      <w:bookmarkStart w:id="52" w:name="_Toc16445"/>
      <w:r>
        <w:rPr>
          <w:rFonts w:hint="eastAsia" w:ascii="宋体" w:hAnsi="宋体" w:cs="宋体"/>
          <w:b/>
          <w:bCs/>
          <w:color w:val="000000"/>
          <w:sz w:val="24"/>
          <w:szCs w:val="24"/>
        </w:rPr>
        <w:t>11</w:t>
      </w:r>
      <w:r>
        <w:rPr>
          <w:rFonts w:ascii="宋体" w:hAnsi="宋体" w:cs="宋体"/>
          <w:b/>
          <w:bCs/>
          <w:color w:val="000000"/>
          <w:sz w:val="24"/>
          <w:szCs w:val="24"/>
        </w:rPr>
        <w:t>.</w:t>
      </w:r>
      <w:r>
        <w:rPr>
          <w:rFonts w:hint="eastAsia" w:ascii="宋体" w:hAnsi="宋体" w:cs="宋体"/>
          <w:b/>
          <w:bCs/>
          <w:color w:val="000000"/>
          <w:sz w:val="24"/>
          <w:szCs w:val="24"/>
        </w:rPr>
        <w:t>响应文件构成</w:t>
      </w:r>
      <w:bookmarkEnd w:id="49"/>
      <w:bookmarkEnd w:id="50"/>
      <w:bookmarkEnd w:id="51"/>
      <w:bookmarkEnd w:id="52"/>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11</w:t>
      </w:r>
      <w:r>
        <w:rPr>
          <w:rFonts w:ascii="宋体" w:hAnsi="宋体" w:cs="宋体"/>
          <w:color w:val="000000"/>
          <w:sz w:val="24"/>
          <w:szCs w:val="24"/>
          <w:lang w:val="zh-CN"/>
        </w:rPr>
        <w:t>.1</w:t>
      </w:r>
      <w:r>
        <w:rPr>
          <w:rFonts w:hint="eastAsia" w:ascii="宋体" w:hAnsi="宋体" w:cs="宋体"/>
          <w:color w:val="000000"/>
          <w:sz w:val="24"/>
          <w:szCs w:val="24"/>
        </w:rPr>
        <w:t>供应商应提交相关证明材料，作为其参加磋商和成交后有能力履行合同的证明。编写的响应文件须包括以下内容（格式详见磋商文件第四部分内容）：</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（3）磋商函</w:t>
      </w:r>
    </w:p>
    <w:p>
      <w:pPr>
        <w:spacing w:line="480" w:lineRule="exact"/>
        <w:ind w:firstLine="480"/>
        <w:rPr>
          <w:rFonts w:ascii="宋体" w:hAnsi="宋体" w:cs="宋体"/>
          <w:color w:val="000000"/>
          <w:sz w:val="24"/>
          <w:szCs w:val="24"/>
          <w:lang w:val="zh-CN"/>
        </w:rPr>
      </w:pPr>
      <w:r>
        <w:rPr>
          <w:rFonts w:hint="eastAsia" w:ascii="宋体" w:hAnsi="宋体" w:cs="宋体"/>
          <w:color w:val="000000"/>
          <w:sz w:val="24"/>
          <w:szCs w:val="24"/>
        </w:rPr>
        <w:t>（4）首次报价</w:t>
      </w:r>
      <w:r>
        <w:rPr>
          <w:rFonts w:hint="eastAsia" w:ascii="宋体" w:hAnsi="宋体" w:cs="宋体"/>
          <w:color w:val="000000"/>
          <w:sz w:val="24"/>
          <w:szCs w:val="24"/>
          <w:lang w:val="zh-CN"/>
        </w:rPr>
        <w:t>一览表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lang w:val="zh-CN"/>
        </w:rPr>
        <w:t>（</w:t>
      </w:r>
      <w:r>
        <w:rPr>
          <w:rFonts w:hint="eastAsia" w:ascii="宋体" w:hAnsi="宋体" w:cs="宋体"/>
          <w:color w:val="000000"/>
          <w:sz w:val="24"/>
          <w:szCs w:val="24"/>
        </w:rPr>
        <w:t>5）技术规格响应表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（6）法定代表人证明书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（7）法定代表人授权书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（8）供应商承诺函</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（9）供应商诚信承诺书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（10）资格证明材料</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（11）财务状况证明</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（12）具备履行合同所必须的设备和专业技术能力证明</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3）无重大违法记录声明</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4）磋商保证金</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（15）供应商最后报价表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（16）供应商类似业绩证明材料</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（17）享受政府采购政采优惠的证明材料</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18</w:t>
      </w:r>
      <w:r>
        <w:rPr>
          <w:rFonts w:hint="eastAsia" w:ascii="宋体" w:hAnsi="宋体" w:cs="宋体"/>
          <w:color w:val="000000"/>
          <w:sz w:val="24"/>
          <w:szCs w:val="24"/>
        </w:rPr>
        <w:t>）供应商认为在其他方面有必要说明的事项</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spacing w:line="480" w:lineRule="exact"/>
        <w:ind w:firstLine="482"/>
        <w:rPr>
          <w:rFonts w:ascii="宋体" w:hAnsi="宋体" w:cs="宋体"/>
          <w:b/>
          <w:bCs/>
          <w:color w:val="000000"/>
          <w:sz w:val="24"/>
          <w:szCs w:val="24"/>
        </w:rPr>
      </w:pPr>
      <w:bookmarkStart w:id="53" w:name="_Toc11377"/>
      <w:bookmarkStart w:id="54" w:name="_Toc16453"/>
      <w:bookmarkStart w:id="55" w:name="_Toc373392580"/>
      <w:bookmarkStart w:id="56" w:name="_Toc412617729"/>
      <w:r>
        <w:rPr>
          <w:rFonts w:hint="eastAsia" w:ascii="宋体" w:hAnsi="宋体" w:cs="宋体"/>
          <w:b/>
          <w:bCs/>
          <w:color w:val="000000"/>
          <w:sz w:val="24"/>
          <w:szCs w:val="24"/>
        </w:rPr>
        <w:t>12</w:t>
      </w:r>
      <w:r>
        <w:rPr>
          <w:rFonts w:ascii="宋体" w:hAnsi="宋体" w:cs="宋体"/>
          <w:b/>
          <w:bCs/>
          <w:color w:val="000000"/>
          <w:sz w:val="24"/>
          <w:szCs w:val="24"/>
        </w:rPr>
        <w:t>.</w:t>
      </w:r>
      <w:r>
        <w:rPr>
          <w:rFonts w:hint="eastAsia" w:ascii="宋体" w:hAnsi="宋体" w:cs="宋体"/>
          <w:b/>
          <w:bCs/>
          <w:color w:val="000000"/>
          <w:sz w:val="24"/>
          <w:szCs w:val="24"/>
        </w:rPr>
        <w:t>响应文件编印和签署</w:t>
      </w:r>
      <w:bookmarkEnd w:id="53"/>
      <w:bookmarkEnd w:id="54"/>
      <w:bookmarkEnd w:id="55"/>
      <w:bookmarkEnd w:id="56"/>
    </w:p>
    <w:p>
      <w:pPr>
        <w:spacing w:line="480" w:lineRule="exact"/>
        <w:ind w:firstLine="480"/>
        <w:rPr>
          <w:rFonts w:hAnsi="宋体" w:cs="宋体"/>
          <w:color w:val="000000"/>
          <w:sz w:val="24"/>
          <w:szCs w:val="24"/>
        </w:rPr>
      </w:pPr>
      <w:r>
        <w:rPr>
          <w:rFonts w:hint="eastAsia" w:ascii="宋体" w:hAnsi="宋体" w:cs="宋体"/>
          <w:color w:val="000000"/>
          <w:sz w:val="24"/>
          <w:szCs w:val="24"/>
        </w:rPr>
        <w:t>12</w:t>
      </w:r>
      <w:r>
        <w:rPr>
          <w:rFonts w:ascii="宋体" w:hAnsi="宋体" w:cs="宋体"/>
          <w:color w:val="000000"/>
          <w:sz w:val="24"/>
          <w:szCs w:val="24"/>
        </w:rPr>
        <w:t xml:space="preserve">.1 </w:t>
      </w:r>
      <w:r>
        <w:rPr>
          <w:rFonts w:hint="eastAsia" w:hAnsi="宋体" w:cs="宋体"/>
          <w:color w:val="000000"/>
          <w:sz w:val="24"/>
          <w:szCs w:val="24"/>
        </w:rPr>
        <w:t>供应商须提交响应文件一份，副本两份</w:t>
      </w:r>
      <w:r>
        <w:rPr>
          <w:rFonts w:hint="eastAsia" w:hAnsi="宋体" w:cs="宋体"/>
          <w:bCs/>
          <w:color w:val="000000"/>
          <w:sz w:val="24"/>
          <w:szCs w:val="24"/>
        </w:rPr>
        <w:t>，电子版一份。</w:t>
      </w:r>
      <w:r>
        <w:rPr>
          <w:rFonts w:hint="eastAsia" w:hAnsi="宋体" w:cs="宋体"/>
          <w:color w:val="000000"/>
          <w:sz w:val="24"/>
          <w:szCs w:val="24"/>
        </w:rPr>
        <w:t>纸质响应文件须清楚地标明“正本”或“副本”字样。若发生正本和副本不一致，以正本为准。响应文件统一使用</w:t>
      </w:r>
      <w:r>
        <w:rPr>
          <w:rFonts w:hAnsi="宋体" w:cs="宋体"/>
          <w:color w:val="000000"/>
          <w:sz w:val="24"/>
          <w:szCs w:val="24"/>
        </w:rPr>
        <w:t>A4</w:t>
      </w:r>
      <w:r>
        <w:rPr>
          <w:rFonts w:hint="eastAsia" w:hAnsi="宋体" w:cs="宋体"/>
          <w:color w:val="000000"/>
          <w:sz w:val="24"/>
          <w:szCs w:val="24"/>
        </w:rPr>
        <w:t>幅面的纸张印制，左侧胶装，其他方式装订的响应文件一概按无效响应处理。</w:t>
      </w:r>
    </w:p>
    <w:p>
      <w:pPr>
        <w:spacing w:line="480" w:lineRule="exact"/>
        <w:ind w:firstLine="480"/>
        <w:rPr>
          <w:rFonts w:hAnsi="宋体" w:cs="宋体"/>
          <w:color w:val="000000"/>
          <w:sz w:val="24"/>
          <w:szCs w:val="24"/>
        </w:rPr>
      </w:pPr>
      <w:r>
        <w:rPr>
          <w:rFonts w:hint="eastAsia" w:ascii="宋体" w:hAnsi="宋体" w:cs="宋体"/>
          <w:color w:val="000000"/>
          <w:sz w:val="24"/>
          <w:szCs w:val="24"/>
        </w:rPr>
        <w:t>12</w:t>
      </w:r>
      <w:r>
        <w:rPr>
          <w:rFonts w:ascii="宋体" w:hAnsi="宋体" w:cs="宋体"/>
          <w:color w:val="000000"/>
          <w:sz w:val="24"/>
          <w:szCs w:val="24"/>
        </w:rPr>
        <w:t>.2</w:t>
      </w:r>
      <w:r>
        <w:rPr>
          <w:rFonts w:hint="eastAsia" w:hAnsi="宋体" w:cs="宋体"/>
          <w:color w:val="000000"/>
          <w:sz w:val="24"/>
          <w:szCs w:val="24"/>
        </w:rPr>
        <w:t>响应文件的正本和副本均需打印或用不褪色、不变质的墨水书写，并由供应商的法定代表人或其委托代理人在规定签章处签字、盖章。响应文件副本可采用正本的复印件，电子文档采用U盘制作,采用不可修改文档格式（如：PDF格式），内容必须和纸质响应文件正本完全一致，包括页码、签字、盖章的等并由供应商的法定代表人或委托代理人按要求签字、盖章。</w:t>
      </w:r>
    </w:p>
    <w:p>
      <w:pPr>
        <w:spacing w:line="480" w:lineRule="exact"/>
        <w:ind w:firstLine="480"/>
        <w:rPr>
          <w:rFonts w:hAnsi="宋体" w:cs="宋体"/>
          <w:color w:val="000000"/>
          <w:sz w:val="24"/>
          <w:szCs w:val="24"/>
        </w:rPr>
      </w:pPr>
      <w:r>
        <w:rPr>
          <w:rFonts w:hint="eastAsia" w:ascii="宋体" w:hAnsi="宋体" w:cs="宋体"/>
          <w:color w:val="000000"/>
          <w:sz w:val="24"/>
          <w:szCs w:val="24"/>
        </w:rPr>
        <w:t>12</w:t>
      </w:r>
      <w:r>
        <w:rPr>
          <w:rFonts w:ascii="宋体" w:hAnsi="宋体" w:cs="宋体"/>
          <w:color w:val="000000"/>
          <w:sz w:val="24"/>
          <w:szCs w:val="24"/>
        </w:rPr>
        <w:t>.3</w:t>
      </w:r>
      <w:r>
        <w:rPr>
          <w:rFonts w:hint="eastAsia" w:hAnsi="宋体" w:cs="宋体"/>
          <w:color w:val="000000"/>
          <w:sz w:val="24"/>
          <w:szCs w:val="24"/>
        </w:rPr>
        <w:t>响应文件中不得行间插字、涂改或增删，如有修改错漏处，须由供应商法定代表人或其委托代理人签字并加盖公章。</w:t>
      </w:r>
      <w:bookmarkStart w:id="57" w:name="_Toc15102"/>
      <w:bookmarkStart w:id="58" w:name="_Toc412617730"/>
      <w:bookmarkStart w:id="59" w:name="_Toc371090029"/>
      <w:bookmarkStart w:id="60" w:name="_Toc376936748"/>
    </w:p>
    <w:p>
      <w:pPr>
        <w:spacing w:line="480" w:lineRule="exact"/>
        <w:ind w:firstLine="602"/>
        <w:rPr>
          <w:rFonts w:ascii="宋体" w:hAnsi="宋体" w:cs="宋体"/>
          <w:b/>
          <w:bCs/>
          <w:color w:val="000000"/>
          <w:sz w:val="30"/>
          <w:szCs w:val="30"/>
        </w:rPr>
      </w:pPr>
      <w:r>
        <w:rPr>
          <w:rFonts w:hint="eastAsia" w:ascii="宋体" w:hAnsi="宋体" w:cs="宋体"/>
          <w:b/>
          <w:bCs/>
          <w:color w:val="000000"/>
          <w:sz w:val="30"/>
          <w:szCs w:val="30"/>
        </w:rPr>
        <w:t>四、响应文件的递交</w:t>
      </w:r>
      <w:bookmarkEnd w:id="57"/>
      <w:bookmarkEnd w:id="58"/>
    </w:p>
    <w:p>
      <w:pPr>
        <w:spacing w:line="480" w:lineRule="exact"/>
        <w:ind w:firstLine="482"/>
        <w:rPr>
          <w:rFonts w:ascii="宋体" w:hAnsi="宋体" w:cs="宋体"/>
          <w:b/>
          <w:bCs/>
          <w:color w:val="000000"/>
          <w:sz w:val="24"/>
          <w:szCs w:val="24"/>
        </w:rPr>
      </w:pPr>
      <w:bookmarkStart w:id="61" w:name="_Toc23823"/>
      <w:bookmarkStart w:id="62" w:name="_Toc325726016"/>
      <w:bookmarkStart w:id="63" w:name="_Toc373392582"/>
      <w:bookmarkStart w:id="64" w:name="_Toc1176"/>
      <w:bookmarkStart w:id="65" w:name="_Toc412617731"/>
      <w:r>
        <w:rPr>
          <w:rFonts w:hint="eastAsia" w:ascii="宋体" w:hAnsi="宋体" w:cs="宋体"/>
          <w:b/>
          <w:bCs/>
          <w:color w:val="000000"/>
          <w:sz w:val="24"/>
          <w:szCs w:val="24"/>
        </w:rPr>
        <w:t>13</w:t>
      </w:r>
      <w:r>
        <w:rPr>
          <w:rFonts w:ascii="宋体" w:hAnsi="宋体" w:cs="宋体"/>
          <w:b/>
          <w:bCs/>
          <w:color w:val="000000"/>
          <w:sz w:val="24"/>
          <w:szCs w:val="24"/>
        </w:rPr>
        <w:t>.</w:t>
      </w:r>
      <w:r>
        <w:rPr>
          <w:rFonts w:hint="eastAsia" w:ascii="宋体" w:hAnsi="宋体" w:cs="宋体"/>
          <w:b/>
          <w:bCs/>
          <w:color w:val="000000"/>
          <w:sz w:val="24"/>
          <w:szCs w:val="24"/>
        </w:rPr>
        <w:t>响应文件的密封和标记</w:t>
      </w:r>
      <w:bookmarkEnd w:id="61"/>
      <w:bookmarkEnd w:id="62"/>
      <w:bookmarkEnd w:id="63"/>
      <w:bookmarkEnd w:id="64"/>
      <w:bookmarkEnd w:id="65"/>
    </w:p>
    <w:p>
      <w:pPr>
        <w:spacing w:line="480" w:lineRule="exact"/>
        <w:ind w:firstLine="480"/>
        <w:rPr>
          <w:rFonts w:hAnsi="宋体" w:cs="宋体"/>
          <w:color w:val="000000"/>
          <w:sz w:val="24"/>
          <w:szCs w:val="24"/>
        </w:rPr>
      </w:pPr>
      <w:r>
        <w:rPr>
          <w:rFonts w:hint="eastAsia" w:ascii="宋体" w:hAnsi="宋体" w:cs="宋体"/>
          <w:color w:val="000000"/>
          <w:sz w:val="24"/>
          <w:szCs w:val="24"/>
        </w:rPr>
        <w:t>13</w:t>
      </w:r>
      <w:r>
        <w:rPr>
          <w:rFonts w:ascii="宋体" w:hAnsi="宋体" w:cs="宋体"/>
          <w:color w:val="000000"/>
          <w:sz w:val="24"/>
          <w:szCs w:val="24"/>
        </w:rPr>
        <w:t>.1</w:t>
      </w:r>
      <w:r>
        <w:rPr>
          <w:rFonts w:hint="eastAsia" w:hAnsi="宋体" w:cs="宋体"/>
          <w:color w:val="000000"/>
          <w:sz w:val="24"/>
          <w:szCs w:val="24"/>
        </w:rPr>
        <w:t>响应文件应密封包装，以保证其响应文件信息在提交首次响应文件截止时间前不被透露。</w:t>
      </w:r>
    </w:p>
    <w:p>
      <w:pPr>
        <w:spacing w:line="480" w:lineRule="exact"/>
        <w:ind w:firstLine="480"/>
        <w:rPr>
          <w:rFonts w:hAnsi="宋体" w:cs="宋体"/>
          <w:color w:val="000000"/>
          <w:sz w:val="24"/>
          <w:szCs w:val="24"/>
        </w:rPr>
      </w:pPr>
      <w:r>
        <w:rPr>
          <w:rFonts w:hint="eastAsia" w:ascii="宋体" w:hAnsi="宋体" w:cs="宋体"/>
          <w:color w:val="000000"/>
          <w:sz w:val="24"/>
          <w:szCs w:val="24"/>
        </w:rPr>
        <w:t>13</w:t>
      </w:r>
      <w:r>
        <w:rPr>
          <w:rFonts w:ascii="宋体" w:hAnsi="宋体" w:cs="宋体"/>
          <w:color w:val="000000"/>
          <w:sz w:val="24"/>
          <w:szCs w:val="24"/>
        </w:rPr>
        <w:t>.2</w:t>
      </w:r>
      <w:r>
        <w:rPr>
          <w:rFonts w:hAnsi="宋体" w:cs="宋体"/>
          <w:color w:val="000000"/>
          <w:sz w:val="24"/>
          <w:szCs w:val="24"/>
        </w:rPr>
        <w:t>响应文件正本</w:t>
      </w:r>
      <w:r>
        <w:rPr>
          <w:rFonts w:hint="eastAsia" w:hAnsi="宋体" w:cs="宋体"/>
          <w:color w:val="000000"/>
          <w:sz w:val="24"/>
          <w:szCs w:val="24"/>
        </w:rPr>
        <w:t>、</w:t>
      </w:r>
      <w:r>
        <w:rPr>
          <w:rFonts w:hAnsi="宋体" w:cs="宋体"/>
          <w:color w:val="000000"/>
          <w:sz w:val="24"/>
          <w:szCs w:val="24"/>
        </w:rPr>
        <w:t>所有副本应密封包装</w:t>
      </w:r>
      <w:r>
        <w:rPr>
          <w:rFonts w:hint="eastAsia" w:hAnsi="宋体" w:cs="宋体"/>
          <w:color w:val="000000"/>
          <w:sz w:val="24"/>
          <w:szCs w:val="24"/>
        </w:rPr>
        <w:t>，密封袋上应写明的内容：</w:t>
      </w:r>
    </w:p>
    <w:p>
      <w:pPr>
        <w:spacing w:line="480" w:lineRule="exact"/>
        <w:ind w:firstLine="480"/>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1</w:t>
      </w:r>
      <w:r>
        <w:rPr>
          <w:rFonts w:hint="eastAsia" w:hAnsi="宋体" w:cs="宋体"/>
          <w:color w:val="000000"/>
          <w:sz w:val="24"/>
          <w:szCs w:val="24"/>
        </w:rPr>
        <w:t>）详见“供应商须知前附表”；</w:t>
      </w:r>
    </w:p>
    <w:p>
      <w:pPr>
        <w:spacing w:line="480" w:lineRule="exact"/>
        <w:ind w:firstLine="480"/>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2</w:t>
      </w:r>
      <w:r>
        <w:rPr>
          <w:rFonts w:hint="eastAsia" w:hAnsi="宋体" w:cs="宋体"/>
          <w:color w:val="000000"/>
          <w:sz w:val="24"/>
          <w:szCs w:val="24"/>
        </w:rPr>
        <w:t>）密封袋用“于XXXX年XX月XX日上午XX：XX之前不准启封”标签密封。</w:t>
      </w:r>
    </w:p>
    <w:p>
      <w:pPr>
        <w:spacing w:line="480" w:lineRule="exact"/>
        <w:ind w:firstLine="480"/>
        <w:rPr>
          <w:rFonts w:hAnsi="宋体" w:cs="宋体"/>
          <w:color w:val="000000"/>
          <w:sz w:val="24"/>
          <w:szCs w:val="24"/>
          <w:shd w:val="pct10" w:color="auto" w:fill="FFFFFF"/>
        </w:rPr>
      </w:pPr>
      <w:r>
        <w:rPr>
          <w:rFonts w:hint="eastAsia" w:ascii="宋体" w:hAnsi="宋体" w:cs="宋体"/>
          <w:color w:val="000000"/>
          <w:sz w:val="24"/>
          <w:szCs w:val="24"/>
        </w:rPr>
        <w:t>13</w:t>
      </w:r>
      <w:r>
        <w:rPr>
          <w:rFonts w:ascii="宋体" w:hAnsi="宋体" w:cs="宋体"/>
          <w:color w:val="000000"/>
          <w:sz w:val="24"/>
          <w:szCs w:val="24"/>
        </w:rPr>
        <w:t>.3</w:t>
      </w:r>
      <w:r>
        <w:rPr>
          <w:rFonts w:hint="eastAsia" w:hAnsi="宋体" w:cs="宋体"/>
          <w:color w:val="000000"/>
          <w:sz w:val="24"/>
          <w:szCs w:val="24"/>
        </w:rPr>
        <w:t>如果供应商未按第13．</w:t>
      </w:r>
      <w:r>
        <w:rPr>
          <w:rFonts w:hAnsi="宋体" w:cs="宋体"/>
          <w:color w:val="000000"/>
          <w:sz w:val="24"/>
          <w:szCs w:val="24"/>
        </w:rPr>
        <w:t>1</w:t>
      </w:r>
      <w:r>
        <w:rPr>
          <w:rFonts w:hint="eastAsia" w:hAnsi="宋体" w:cs="宋体"/>
          <w:color w:val="000000"/>
          <w:sz w:val="24"/>
          <w:szCs w:val="24"/>
        </w:rPr>
        <w:t>－13．</w:t>
      </w:r>
      <w:r>
        <w:rPr>
          <w:rFonts w:hAnsi="宋体" w:cs="宋体"/>
          <w:color w:val="000000"/>
          <w:sz w:val="24"/>
          <w:szCs w:val="24"/>
        </w:rPr>
        <w:t>2</w:t>
      </w:r>
      <w:r>
        <w:rPr>
          <w:rFonts w:hint="eastAsia" w:hAnsi="宋体" w:cs="宋体"/>
          <w:color w:val="000000"/>
          <w:sz w:val="24"/>
          <w:szCs w:val="24"/>
        </w:rPr>
        <w:t>条要求将响应文件密封或未在密封袋上加写标记的，采购代理机构将不予受理。</w:t>
      </w:r>
    </w:p>
    <w:p>
      <w:pPr>
        <w:spacing w:line="480" w:lineRule="exact"/>
        <w:ind w:firstLine="480"/>
        <w:rPr>
          <w:rFonts w:hAnsi="宋体" w:cs="宋体"/>
          <w:color w:val="000000"/>
          <w:sz w:val="24"/>
          <w:szCs w:val="24"/>
        </w:rPr>
      </w:pPr>
      <w:r>
        <w:rPr>
          <w:rFonts w:hint="eastAsia" w:ascii="宋体" w:hAnsi="宋体" w:cs="宋体"/>
          <w:color w:val="000000"/>
          <w:sz w:val="24"/>
          <w:szCs w:val="24"/>
        </w:rPr>
        <w:t>13</w:t>
      </w:r>
      <w:r>
        <w:rPr>
          <w:rFonts w:ascii="宋体" w:hAnsi="宋体" w:cs="宋体"/>
          <w:color w:val="000000"/>
          <w:sz w:val="24"/>
          <w:szCs w:val="24"/>
        </w:rPr>
        <w:t>.4</w:t>
      </w:r>
      <w:r>
        <w:rPr>
          <w:rFonts w:hint="eastAsia" w:hAnsi="宋体" w:cs="宋体"/>
          <w:color w:val="000000"/>
          <w:sz w:val="24"/>
          <w:szCs w:val="24"/>
        </w:rPr>
        <w:t>供应商以电报、电话、传真形式磋商的，采购人或采购代理机构概不接受。</w:t>
      </w:r>
    </w:p>
    <w:bookmarkEnd w:id="59"/>
    <w:bookmarkEnd w:id="60"/>
    <w:p>
      <w:pPr>
        <w:spacing w:line="480" w:lineRule="exact"/>
        <w:ind w:firstLine="482"/>
        <w:rPr>
          <w:rFonts w:ascii="宋体" w:hAnsi="宋体" w:cs="宋体"/>
          <w:b/>
          <w:bCs/>
          <w:color w:val="000000"/>
          <w:sz w:val="24"/>
          <w:szCs w:val="24"/>
        </w:rPr>
      </w:pPr>
      <w:bookmarkStart w:id="66" w:name="_Toc30756"/>
      <w:bookmarkStart w:id="67" w:name="_Toc4009"/>
      <w:bookmarkStart w:id="68" w:name="_Toc325726017"/>
      <w:bookmarkStart w:id="69" w:name="_Toc412617732"/>
      <w:bookmarkStart w:id="70" w:name="_Toc373392583"/>
      <w:bookmarkStart w:id="71" w:name="_Toc371090030"/>
      <w:bookmarkStart w:id="72" w:name="_Toc376936749"/>
      <w:r>
        <w:rPr>
          <w:rFonts w:hint="eastAsia" w:ascii="宋体" w:hAnsi="宋体" w:cs="宋体"/>
          <w:b/>
          <w:bCs/>
          <w:color w:val="000000"/>
          <w:sz w:val="24"/>
          <w:szCs w:val="24"/>
        </w:rPr>
        <w:t>14</w:t>
      </w:r>
      <w:r>
        <w:rPr>
          <w:rFonts w:ascii="宋体" w:hAnsi="宋体" w:cs="宋体"/>
          <w:b/>
          <w:bCs/>
          <w:color w:val="000000"/>
          <w:sz w:val="24"/>
          <w:szCs w:val="24"/>
        </w:rPr>
        <w:t>.</w:t>
      </w:r>
      <w:bookmarkEnd w:id="66"/>
      <w:bookmarkEnd w:id="67"/>
      <w:bookmarkEnd w:id="68"/>
      <w:bookmarkEnd w:id="69"/>
      <w:bookmarkEnd w:id="70"/>
      <w:r>
        <w:rPr>
          <w:rFonts w:hint="eastAsia" w:ascii="宋体" w:hAnsi="宋体" w:cs="宋体"/>
          <w:b/>
          <w:bCs/>
          <w:color w:val="000000"/>
          <w:sz w:val="24"/>
          <w:szCs w:val="24"/>
        </w:rPr>
        <w:t>提交响应文件截止时间、地点</w:t>
      </w:r>
    </w:p>
    <w:p>
      <w:pPr>
        <w:spacing w:line="480" w:lineRule="exact"/>
        <w:ind w:firstLine="480"/>
        <w:rPr>
          <w:rFonts w:hAnsi="宋体" w:cs="宋体"/>
          <w:color w:val="000000"/>
          <w:sz w:val="24"/>
          <w:szCs w:val="24"/>
        </w:rPr>
      </w:pPr>
      <w:r>
        <w:rPr>
          <w:rFonts w:hint="eastAsia" w:ascii="宋体" w:hAnsi="宋体" w:cs="宋体"/>
          <w:color w:val="000000"/>
          <w:sz w:val="24"/>
          <w:szCs w:val="24"/>
        </w:rPr>
        <w:t>14</w:t>
      </w:r>
      <w:r>
        <w:rPr>
          <w:rFonts w:ascii="宋体" w:hAnsi="宋体" w:cs="宋体"/>
          <w:color w:val="000000"/>
          <w:sz w:val="24"/>
          <w:szCs w:val="24"/>
        </w:rPr>
        <w:t>.1</w:t>
      </w:r>
      <w:r>
        <w:rPr>
          <w:rFonts w:hint="eastAsia" w:hAnsi="宋体" w:cs="宋体"/>
          <w:color w:val="000000"/>
          <w:sz w:val="24"/>
          <w:szCs w:val="24"/>
        </w:rPr>
        <w:t>响应文件提交的截止时间及地点详见“供应商须知前附表”。</w:t>
      </w:r>
    </w:p>
    <w:p>
      <w:pPr>
        <w:spacing w:line="480" w:lineRule="exact"/>
        <w:ind w:firstLine="480"/>
        <w:rPr>
          <w:rFonts w:hAnsi="宋体" w:cs="宋体"/>
          <w:color w:val="000000"/>
          <w:sz w:val="24"/>
          <w:szCs w:val="24"/>
        </w:rPr>
      </w:pPr>
      <w:r>
        <w:rPr>
          <w:rFonts w:hint="eastAsia" w:ascii="宋体" w:hAnsi="宋体" w:cs="宋体"/>
          <w:color w:val="000000"/>
          <w:sz w:val="24"/>
          <w:szCs w:val="24"/>
        </w:rPr>
        <w:t>14</w:t>
      </w:r>
      <w:r>
        <w:rPr>
          <w:rFonts w:ascii="宋体" w:hAnsi="宋体" w:cs="宋体"/>
          <w:color w:val="000000"/>
          <w:sz w:val="24"/>
          <w:szCs w:val="24"/>
        </w:rPr>
        <w:t>.2</w:t>
      </w:r>
      <w:r>
        <w:rPr>
          <w:rFonts w:hint="eastAsia" w:hAnsi="宋体" w:cs="宋体"/>
          <w:color w:val="000000"/>
          <w:sz w:val="24"/>
          <w:szCs w:val="24"/>
        </w:rPr>
        <w:t>采购代理机构将拒绝接受在提交响应文件截止时间之后送达的响应文件。</w:t>
      </w:r>
      <w:bookmarkEnd w:id="71"/>
      <w:bookmarkEnd w:id="72"/>
      <w:bookmarkStart w:id="73" w:name="_Toc325726019"/>
      <w:bookmarkStart w:id="74" w:name="_Toc376936750"/>
      <w:bookmarkStart w:id="75" w:name="_Toc9147"/>
    </w:p>
    <w:p>
      <w:pPr>
        <w:spacing w:line="480" w:lineRule="exact"/>
        <w:ind w:firstLine="602"/>
        <w:rPr>
          <w:rFonts w:ascii="宋体" w:hAnsi="宋体" w:cs="宋体"/>
          <w:b/>
          <w:bCs/>
          <w:color w:val="000000"/>
          <w:sz w:val="30"/>
          <w:szCs w:val="30"/>
        </w:rPr>
      </w:pPr>
      <w:bookmarkStart w:id="76" w:name="_Toc5644"/>
      <w:r>
        <w:rPr>
          <w:rFonts w:hint="eastAsia" w:ascii="宋体" w:hAnsi="宋体" w:cs="宋体"/>
          <w:b/>
          <w:bCs/>
          <w:color w:val="000000"/>
          <w:sz w:val="30"/>
          <w:szCs w:val="30"/>
        </w:rPr>
        <w:t>五、</w:t>
      </w:r>
      <w:bookmarkEnd w:id="73"/>
      <w:bookmarkEnd w:id="74"/>
      <w:r>
        <w:rPr>
          <w:rFonts w:hint="eastAsia" w:ascii="宋体" w:hAnsi="宋体" w:cs="宋体"/>
          <w:b/>
          <w:bCs/>
          <w:color w:val="000000"/>
          <w:sz w:val="30"/>
          <w:szCs w:val="30"/>
        </w:rPr>
        <w:t>磋商过程</w:t>
      </w:r>
      <w:bookmarkEnd w:id="75"/>
      <w:bookmarkEnd w:id="76"/>
    </w:p>
    <w:p>
      <w:pPr>
        <w:spacing w:line="480" w:lineRule="exact"/>
        <w:ind w:firstLine="482"/>
        <w:rPr>
          <w:rFonts w:ascii="宋体" w:hAnsi="宋体" w:cs="宋体"/>
          <w:b/>
          <w:bCs/>
          <w:color w:val="000000"/>
          <w:sz w:val="24"/>
          <w:szCs w:val="24"/>
        </w:rPr>
      </w:pPr>
      <w:bookmarkStart w:id="77" w:name="_Toc325726020"/>
      <w:bookmarkStart w:id="78" w:name="_Toc376936751"/>
      <w:bookmarkStart w:id="79" w:name="_Toc26723"/>
      <w:bookmarkStart w:id="80" w:name="_Toc15630"/>
      <w:r>
        <w:rPr>
          <w:rFonts w:hint="eastAsia" w:ascii="宋体" w:hAnsi="宋体" w:cs="宋体"/>
          <w:b/>
          <w:bCs/>
          <w:color w:val="000000"/>
          <w:sz w:val="24"/>
          <w:szCs w:val="24"/>
        </w:rPr>
        <w:t>15</w:t>
      </w:r>
      <w:r>
        <w:rPr>
          <w:rFonts w:ascii="宋体" w:hAnsi="宋体" w:cs="宋体"/>
          <w:b/>
          <w:bCs/>
          <w:color w:val="000000"/>
          <w:sz w:val="24"/>
          <w:szCs w:val="24"/>
        </w:rPr>
        <w:t>.</w:t>
      </w:r>
      <w:bookmarkEnd w:id="77"/>
      <w:bookmarkEnd w:id="78"/>
      <w:r>
        <w:rPr>
          <w:rFonts w:hint="eastAsia" w:ascii="宋体" w:hAnsi="宋体" w:cs="宋体"/>
          <w:b/>
          <w:bCs/>
          <w:color w:val="000000"/>
          <w:sz w:val="24"/>
          <w:szCs w:val="24"/>
        </w:rPr>
        <w:t>磋商过程</w:t>
      </w:r>
      <w:bookmarkEnd w:id="79"/>
      <w:bookmarkEnd w:id="80"/>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15</w:t>
      </w:r>
      <w:r>
        <w:rPr>
          <w:rFonts w:ascii="宋体" w:hAnsi="宋体" w:cs="宋体"/>
          <w:color w:val="000000"/>
          <w:sz w:val="24"/>
          <w:szCs w:val="24"/>
        </w:rPr>
        <w:t>.1</w:t>
      </w:r>
      <w:r>
        <w:rPr>
          <w:rFonts w:hint="eastAsia" w:ascii="宋体" w:hAnsi="宋体" w:cs="宋体"/>
          <w:color w:val="000000"/>
          <w:sz w:val="24"/>
          <w:szCs w:val="24"/>
        </w:rPr>
        <w:t>采购代理机构按本磋商文件中确定的时间和地点组织本项目的磋商活动。供应商应由其法定代表人或委托代理人参加。</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15</w:t>
      </w:r>
      <w:r>
        <w:rPr>
          <w:rFonts w:ascii="宋体" w:hAnsi="宋体" w:cs="宋体"/>
          <w:color w:val="000000"/>
          <w:sz w:val="24"/>
          <w:szCs w:val="24"/>
        </w:rPr>
        <w:t>.2</w:t>
      </w:r>
      <w:r>
        <w:rPr>
          <w:rFonts w:hint="eastAsia" w:ascii="宋体" w:hAnsi="宋体" w:cs="宋体"/>
          <w:color w:val="000000"/>
          <w:sz w:val="24"/>
          <w:szCs w:val="24"/>
        </w:rPr>
        <w:t>磋商时，对不同文字文本响应文件的解释发生异议的，以中文文本为准。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15</w:t>
      </w:r>
      <w:r>
        <w:rPr>
          <w:rFonts w:ascii="宋体" w:hAnsi="宋体" w:cs="宋体"/>
          <w:color w:val="000000"/>
          <w:sz w:val="24"/>
          <w:szCs w:val="24"/>
        </w:rPr>
        <w:t>.3</w:t>
      </w:r>
      <w:r>
        <w:rPr>
          <w:rFonts w:hint="eastAsia" w:ascii="宋体" w:hAnsi="宋体" w:cs="宋体"/>
          <w:color w:val="000000"/>
          <w:sz w:val="24"/>
          <w:szCs w:val="24"/>
        </w:rPr>
        <w:t>磋商工作由采购人或采购代理机构组织。</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15</w:t>
      </w:r>
      <w:r>
        <w:rPr>
          <w:rFonts w:ascii="宋体" w:hAnsi="宋体" w:cs="宋体"/>
          <w:color w:val="000000"/>
          <w:sz w:val="24"/>
          <w:szCs w:val="24"/>
        </w:rPr>
        <w:t>.4</w:t>
      </w:r>
      <w:r>
        <w:rPr>
          <w:rFonts w:hint="eastAsia" w:ascii="宋体" w:hAnsi="宋体" w:cs="宋体"/>
          <w:color w:val="000000"/>
          <w:sz w:val="24"/>
          <w:szCs w:val="24"/>
        </w:rPr>
        <w:t>磋商过程有专人记录，并存档备查。</w:t>
      </w:r>
    </w:p>
    <w:p>
      <w:pPr>
        <w:spacing w:line="480" w:lineRule="exact"/>
        <w:ind w:firstLine="602"/>
        <w:rPr>
          <w:rFonts w:ascii="宋体" w:hAnsi="宋体" w:cs="宋体"/>
          <w:b/>
          <w:bCs/>
          <w:color w:val="000000"/>
          <w:sz w:val="30"/>
          <w:szCs w:val="30"/>
        </w:rPr>
      </w:pPr>
      <w:bookmarkStart w:id="81" w:name="_Toc19030"/>
      <w:bookmarkStart w:id="82" w:name="_Toc376936752"/>
      <w:bookmarkStart w:id="83" w:name="_Toc18107"/>
      <w:bookmarkStart w:id="84" w:name="_Toc325726021"/>
      <w:r>
        <w:rPr>
          <w:rFonts w:hint="eastAsia" w:ascii="宋体" w:hAnsi="宋体" w:cs="宋体"/>
          <w:b/>
          <w:bCs/>
          <w:color w:val="000000"/>
          <w:sz w:val="30"/>
          <w:szCs w:val="30"/>
        </w:rPr>
        <w:t>六、磋商程序及方法</w:t>
      </w:r>
      <w:bookmarkEnd w:id="81"/>
      <w:bookmarkEnd w:id="82"/>
      <w:bookmarkEnd w:id="83"/>
      <w:bookmarkEnd w:id="84"/>
    </w:p>
    <w:p>
      <w:pPr>
        <w:spacing w:line="480" w:lineRule="exact"/>
        <w:ind w:firstLine="482"/>
        <w:rPr>
          <w:rFonts w:ascii="宋体" w:hAnsi="宋体" w:cs="宋体"/>
          <w:b/>
          <w:bCs/>
          <w:color w:val="000000"/>
          <w:sz w:val="24"/>
          <w:szCs w:val="24"/>
        </w:rPr>
      </w:pPr>
      <w:bookmarkStart w:id="85" w:name="_Toc26121"/>
      <w:bookmarkStart w:id="86" w:name="_Toc325726022"/>
      <w:bookmarkStart w:id="87" w:name="_Toc16935"/>
      <w:bookmarkStart w:id="88" w:name="_Toc376936753"/>
      <w:r>
        <w:rPr>
          <w:rFonts w:hint="eastAsia" w:ascii="宋体" w:hAnsi="宋体" w:cs="宋体"/>
          <w:b/>
          <w:bCs/>
          <w:color w:val="000000"/>
          <w:sz w:val="24"/>
          <w:szCs w:val="24"/>
        </w:rPr>
        <w:t>16</w:t>
      </w:r>
      <w:r>
        <w:rPr>
          <w:rFonts w:ascii="宋体" w:hAnsi="宋体" w:cs="宋体"/>
          <w:b/>
          <w:bCs/>
          <w:color w:val="000000"/>
          <w:sz w:val="24"/>
          <w:szCs w:val="24"/>
        </w:rPr>
        <w:t>.</w:t>
      </w:r>
      <w:r>
        <w:rPr>
          <w:rFonts w:hint="eastAsia" w:ascii="宋体" w:hAnsi="宋体" w:cs="宋体"/>
          <w:b/>
          <w:bCs/>
          <w:color w:val="000000"/>
          <w:sz w:val="24"/>
          <w:szCs w:val="24"/>
        </w:rPr>
        <w:t>磋商小组</w:t>
      </w:r>
      <w:bookmarkEnd w:id="85"/>
      <w:bookmarkEnd w:id="86"/>
      <w:bookmarkEnd w:id="87"/>
      <w:bookmarkEnd w:id="88"/>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.1 采购人</w:t>
      </w:r>
      <w:r>
        <w:rPr>
          <w:rFonts w:hint="eastAsia" w:ascii="宋体" w:hAnsi="宋体" w:cs="宋体"/>
          <w:color w:val="000000"/>
          <w:sz w:val="24"/>
          <w:szCs w:val="24"/>
        </w:rPr>
        <w:t>根据采购项目的特点依法组建磋商小组，其成员由具有一定专业水平的技术、经济等方面的专家和采购人代表等三人以上单数组成。其中技术、经济等方面的专家不少于成员总数的三分之二。</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.2</w:t>
      </w:r>
      <w:r>
        <w:rPr>
          <w:rFonts w:hint="eastAsia" w:ascii="宋体" w:hAnsi="宋体" w:cs="宋体"/>
          <w:color w:val="000000"/>
          <w:sz w:val="24"/>
          <w:szCs w:val="24"/>
        </w:rPr>
        <w:t>磋商由采购人或采购代理机构负责组织，具体磋商事务由依法组建的磋商小组负责，并独立履行下列职责：</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）审查响应文件是否符合磋商文件要求，并作出评价；</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）要求供应商对响应文件有关事项作出解释或澄清；</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）推荐预成交候选供应商；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）对非法干预评标工作的人员和机构进行举报或投诉。</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.3</w:t>
      </w:r>
      <w:r>
        <w:rPr>
          <w:rFonts w:hint="eastAsia" w:ascii="宋体" w:hAnsi="宋体" w:cs="宋体"/>
          <w:color w:val="000000"/>
          <w:sz w:val="24"/>
          <w:szCs w:val="24"/>
        </w:rPr>
        <w:t>磋商小组应遵守并履行下列义务：</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）遵纪守法，客观、公正、廉洁地履行职责；</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）按照磋商文件规定的评审方法和评审标准进行评审，对评审意见承担磋商小组成员责任；</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）对响应文件、磋商情况和磋商中获悉的商业秘密保密；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）参与磋商报告的起草；</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）解答供应商及有关方面的质疑；</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）配合纪检部门进行投诉处理工作。</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.4</w:t>
      </w:r>
      <w:r>
        <w:rPr>
          <w:rFonts w:hint="eastAsia" w:ascii="宋体" w:hAnsi="宋体" w:cs="宋体"/>
          <w:color w:val="000000"/>
          <w:sz w:val="24"/>
          <w:szCs w:val="24"/>
        </w:rPr>
        <w:t>磋商小组所有成员应当集中与单一供应商分别进行磋商，并给予所有参加磋商的供应商平等的磋商机会。</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16</w:t>
      </w:r>
      <w:r>
        <w:rPr>
          <w:rFonts w:ascii="宋体" w:hAnsi="宋体" w:cs="宋体"/>
          <w:color w:val="000000"/>
          <w:sz w:val="24"/>
          <w:szCs w:val="24"/>
        </w:rPr>
        <w:t>.5</w:t>
      </w:r>
      <w:r>
        <w:rPr>
          <w:rFonts w:hint="eastAsia" w:ascii="宋体" w:hAnsi="宋体" w:cs="宋体"/>
          <w:color w:val="000000"/>
          <w:sz w:val="24"/>
          <w:szCs w:val="24"/>
        </w:rPr>
        <w:t>磋商工作在严格保密的情况下依法开展，任何单位和个人不得非法干预、影响磋商工作和磋商结果。</w:t>
      </w:r>
    </w:p>
    <w:p>
      <w:pPr>
        <w:spacing w:line="480" w:lineRule="exact"/>
        <w:ind w:firstLine="482"/>
        <w:rPr>
          <w:rFonts w:ascii="宋体" w:hAnsi="宋体" w:cs="宋体"/>
          <w:b/>
          <w:bCs/>
          <w:color w:val="000000"/>
          <w:sz w:val="24"/>
          <w:szCs w:val="24"/>
        </w:rPr>
      </w:pPr>
      <w:bookmarkStart w:id="89" w:name="_Toc376936754"/>
      <w:bookmarkStart w:id="90" w:name="_Toc14694"/>
      <w:bookmarkStart w:id="91" w:name="_Toc27086"/>
      <w:bookmarkStart w:id="92" w:name="_Toc325726023"/>
      <w:r>
        <w:rPr>
          <w:rFonts w:hint="eastAsia" w:ascii="宋体" w:hAnsi="宋体" w:cs="宋体"/>
          <w:b/>
          <w:bCs/>
          <w:color w:val="000000"/>
          <w:sz w:val="24"/>
          <w:szCs w:val="24"/>
        </w:rPr>
        <w:t>17</w:t>
      </w:r>
      <w:r>
        <w:rPr>
          <w:rFonts w:ascii="宋体" w:hAnsi="宋体" w:cs="宋体"/>
          <w:b/>
          <w:bCs/>
          <w:color w:val="000000"/>
          <w:sz w:val="24"/>
          <w:szCs w:val="24"/>
        </w:rPr>
        <w:t>.</w:t>
      </w:r>
      <w:r>
        <w:rPr>
          <w:rFonts w:hint="eastAsia" w:ascii="宋体" w:hAnsi="宋体" w:cs="宋体"/>
          <w:b/>
          <w:bCs/>
          <w:color w:val="000000"/>
          <w:sz w:val="24"/>
          <w:szCs w:val="24"/>
        </w:rPr>
        <w:t>磋商程序</w:t>
      </w:r>
      <w:bookmarkEnd w:id="89"/>
      <w:bookmarkEnd w:id="90"/>
      <w:bookmarkEnd w:id="91"/>
      <w:bookmarkEnd w:id="92"/>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.1</w:t>
      </w:r>
      <w:r>
        <w:rPr>
          <w:rFonts w:hint="eastAsia" w:ascii="宋体" w:hAnsi="宋体" w:cs="宋体"/>
          <w:color w:val="000000"/>
          <w:sz w:val="24"/>
          <w:szCs w:val="24"/>
        </w:rPr>
        <w:t>进入磋商阶段后，磋商小组成员按照客观、公正、审慎的原则，根据磋商文件规定的评审程序、评审方法和评审标准进行独立评审，负责审议所有响应文件，并按先初审、后详审的程序对响应文件进行评审、评分。未实质性响应磋商文件的按无效响应处理，磋商小组应当告知提交响应文件的供应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.2</w:t>
      </w:r>
      <w:r>
        <w:rPr>
          <w:rFonts w:hint="eastAsia" w:ascii="宋体" w:hAnsi="宋体" w:cs="宋体"/>
          <w:color w:val="000000"/>
          <w:sz w:val="24"/>
          <w:szCs w:val="24"/>
        </w:rPr>
        <w:t>初审阶段为资格性审查和符合性审查。响应文件在响应磋商文件要求方面出现的偏离，分为实质性偏离和非实质性偏离。</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.2.1</w:t>
      </w:r>
      <w:r>
        <w:rPr>
          <w:rFonts w:hint="eastAsia" w:ascii="宋体" w:hAnsi="宋体" w:cs="宋体"/>
          <w:color w:val="000000"/>
          <w:sz w:val="24"/>
          <w:szCs w:val="24"/>
        </w:rPr>
        <w:t>实质性偏离是指响应文件未能实质性响应磋商文件的要求。以下情况属于实质性偏离，响应文件有下列情况之一的，按无效响应处理。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）不符合第</w:t>
      </w:r>
      <w:r>
        <w:rPr>
          <w:rFonts w:ascii="宋体" w:hAnsi="宋体" w:cs="宋体"/>
          <w:color w:val="000000"/>
          <w:sz w:val="24"/>
          <w:szCs w:val="24"/>
          <w:lang w:val="zh-CN"/>
        </w:rPr>
        <w:t>2</w:t>
      </w:r>
      <w:r>
        <w:rPr>
          <w:rFonts w:ascii="宋体" w:hAnsi="宋体" w:cs="宋体"/>
          <w:color w:val="000000"/>
          <w:sz w:val="24"/>
          <w:szCs w:val="24"/>
        </w:rPr>
        <w:t>.</w:t>
      </w:r>
      <w:r>
        <w:rPr>
          <w:rFonts w:ascii="宋体" w:hAnsi="宋体" w:cs="宋体"/>
          <w:color w:val="000000"/>
          <w:sz w:val="24"/>
          <w:szCs w:val="24"/>
          <w:lang w:val="zh-CN"/>
        </w:rPr>
        <w:t>2</w:t>
      </w:r>
      <w:r>
        <w:rPr>
          <w:rFonts w:hint="eastAsia" w:ascii="宋体" w:hAnsi="宋体" w:cs="宋体"/>
          <w:color w:val="000000"/>
          <w:sz w:val="24"/>
          <w:szCs w:val="24"/>
          <w:lang w:val="zh-CN"/>
        </w:rPr>
        <w:t>款“合格的供应商”之规定的；</w:t>
      </w:r>
    </w:p>
    <w:p>
      <w:pPr>
        <w:spacing w:line="480" w:lineRule="exact"/>
        <w:ind w:firstLine="480"/>
        <w:rPr>
          <w:rFonts w:ascii="宋体" w:hAnsi="宋体" w:cs="宋体"/>
          <w:color w:val="000000"/>
          <w:sz w:val="24"/>
          <w:szCs w:val="24"/>
          <w:lang w:val="zh-CN"/>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w:t>
      </w:r>
      <w:r>
        <w:rPr>
          <w:rFonts w:hint="eastAsia" w:ascii="宋体" w:hAnsi="宋体" w:cs="宋体"/>
          <w:color w:val="000000"/>
          <w:sz w:val="24"/>
          <w:szCs w:val="24"/>
          <w:lang w:val="zh-CN"/>
        </w:rPr>
        <w:t>未按磋商文件要求提交或未足额提交磋商保证金的；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lang w:val="zh-CN"/>
        </w:rPr>
        <w:t>（</w:t>
      </w:r>
      <w:r>
        <w:rPr>
          <w:rFonts w:ascii="宋体" w:hAnsi="宋体" w:cs="宋体"/>
          <w:color w:val="000000"/>
          <w:sz w:val="24"/>
          <w:szCs w:val="24"/>
          <w:lang w:val="zh-CN"/>
        </w:rPr>
        <w:t>3</w:t>
      </w:r>
      <w:r>
        <w:rPr>
          <w:rFonts w:hint="eastAsia" w:ascii="宋体" w:hAnsi="宋体" w:cs="宋体"/>
          <w:color w:val="000000"/>
          <w:sz w:val="24"/>
          <w:szCs w:val="24"/>
          <w:lang w:val="zh-CN"/>
        </w:rPr>
        <w:t>）未按第11.1（1）-（14）要求提供相关资料的；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）响应文件内容没有按磋商文件规定和要求签字、盖章的；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）响应文件不符合磋商文件规定的格式、装订和顺序要求的；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）交货时间、响应有效期、最终不能满足磋商文件要求的；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（7）报价超过</w:t>
      </w:r>
      <w:r>
        <w:rPr>
          <w:rFonts w:ascii="宋体" w:hAnsi="宋体" w:cs="宋体"/>
          <w:color w:val="000000"/>
          <w:sz w:val="24"/>
          <w:szCs w:val="24"/>
        </w:rPr>
        <w:t>预算额度的；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8</w:t>
      </w:r>
      <w:r>
        <w:rPr>
          <w:rFonts w:hint="eastAsia" w:ascii="宋体" w:hAnsi="宋体" w:cs="宋体"/>
          <w:color w:val="000000"/>
          <w:sz w:val="24"/>
          <w:szCs w:val="24"/>
        </w:rPr>
        <w:t>）</w:t>
      </w:r>
      <w:r>
        <w:rPr>
          <w:rFonts w:hint="eastAsia" w:ascii="宋体" w:hAnsi="宋体" w:cs="宋体"/>
          <w:color w:val="000000"/>
          <w:sz w:val="24"/>
          <w:lang w:val="zh-CN"/>
        </w:rPr>
        <w:t>产品的技术规格、技术标准不符合采购</w:t>
      </w:r>
      <w:r>
        <w:rPr>
          <w:rFonts w:hint="eastAsia" w:ascii="宋体" w:hAnsi="宋体" w:cs="宋体"/>
          <w:sz w:val="24"/>
          <w:lang w:val="zh-CN"/>
        </w:rPr>
        <w:t>项目和实际需求</w:t>
      </w:r>
      <w:r>
        <w:rPr>
          <w:rFonts w:hint="eastAsia" w:ascii="宋体" w:hAnsi="宋体" w:cs="宋体"/>
          <w:color w:val="000000"/>
          <w:sz w:val="24"/>
          <w:lang w:val="zh-CN"/>
        </w:rPr>
        <w:t>的</w:t>
      </w:r>
      <w:r>
        <w:rPr>
          <w:rFonts w:hint="eastAsia" w:ascii="宋体" w:hAnsi="宋体" w:cs="宋体"/>
          <w:color w:val="000000"/>
          <w:sz w:val="24"/>
          <w:szCs w:val="24"/>
        </w:rPr>
        <w:t>；</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9</w:t>
      </w:r>
      <w:r>
        <w:rPr>
          <w:rFonts w:hint="eastAsia" w:ascii="宋体" w:hAnsi="宋体" w:cs="宋体"/>
          <w:color w:val="000000"/>
          <w:sz w:val="24"/>
          <w:szCs w:val="24"/>
        </w:rPr>
        <w:t>）响应文件中附有采购人不能接受的条件的；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（10）法律、法规规定的其他情形。</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.2.2</w:t>
      </w:r>
      <w:r>
        <w:rPr>
          <w:rFonts w:hint="eastAsia" w:ascii="宋体" w:hAnsi="宋体" w:cs="宋体"/>
          <w:color w:val="000000"/>
          <w:sz w:val="24"/>
          <w:szCs w:val="24"/>
        </w:rPr>
        <w:t>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磋商小组要求供应商澄清、说明或者更正响应文件应当以书面形式做出。供应商的澄清、说明或者更正应当由法定代表人或其授权代表签字或者加盖公章。由授权代表签字的，应当附法定代表人授权书。</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17.2.3 响应文件报价出现前后不一致的，按照下列规定修正：</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（1）响应文件中首次报价一览表内容与响应文件中分项报价表相应内容不一致的，以分项报价表为准；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（2）大写金额和小写金额不一致的，以大写金额为准；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（3）单价金额小数点或者百分比有明显错位的，以分项报价表的总价为准，并修改单价；</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（4）总价金额与按单价汇总金额不一致的，以单价金额计算结果为准。</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同时出现2种以上不一致的，按照前款规定的顺序修正。修正后的报价按17.2.2第二款的规定经供应商确认后产生约束力。</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.2.</w:t>
      </w:r>
      <w:r>
        <w:rPr>
          <w:rFonts w:hint="eastAsia" w:ascii="宋体" w:hAnsi="宋体" w:cs="宋体"/>
          <w:color w:val="000000"/>
          <w:sz w:val="24"/>
          <w:szCs w:val="24"/>
        </w:rPr>
        <w:t>4</w:t>
      </w:r>
      <w:r>
        <w:rPr>
          <w:rFonts w:ascii="宋体" w:hAnsi="宋体" w:cs="宋体"/>
          <w:color w:val="000000"/>
          <w:sz w:val="24"/>
          <w:szCs w:val="24"/>
        </w:rPr>
        <w:t xml:space="preserve"> </w:t>
      </w:r>
      <w:r>
        <w:rPr>
          <w:rFonts w:hint="eastAsia" w:ascii="宋体" w:hAnsi="宋体" w:cs="宋体"/>
          <w:color w:val="000000"/>
          <w:sz w:val="24"/>
          <w:szCs w:val="24"/>
        </w:rPr>
        <w:t>在响应文件初审、详审过程中，如果磋商小组成员出现对评审结果有不同意见的，应当以书面形式反映，</w:t>
      </w:r>
      <w:r>
        <w:rPr>
          <w:rFonts w:hint="eastAsia" w:ascii="宋体" w:hAnsi="宋体" w:cs="宋体"/>
          <w:sz w:val="24"/>
          <w:szCs w:val="24"/>
        </w:rPr>
        <w:t>磋商报告</w:t>
      </w:r>
      <w:r>
        <w:rPr>
          <w:rFonts w:hint="eastAsia" w:ascii="宋体" w:hAnsi="宋体" w:cs="宋体"/>
          <w:color w:val="000000"/>
          <w:sz w:val="24"/>
          <w:szCs w:val="24"/>
        </w:rPr>
        <w:t>中应注明该不同意见。磋商小组成员拒绝在磋商报告中签字又不书面说明其不同意见和理由的，视为同意磋商结果。</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 xml:space="preserve">.3 </w:t>
      </w:r>
      <w:r>
        <w:rPr>
          <w:rFonts w:hint="eastAsia" w:ascii="宋体" w:hAnsi="宋体" w:cs="宋体"/>
          <w:color w:val="000000"/>
          <w:sz w:val="24"/>
          <w:szCs w:val="24"/>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w:t>
      </w:r>
      <w:r>
        <w:rPr>
          <w:rFonts w:ascii="宋体" w:hAnsi="宋体" w:cs="宋体"/>
          <w:color w:val="000000"/>
          <w:sz w:val="24"/>
          <w:szCs w:val="24"/>
        </w:rPr>
        <w:t xml:space="preserve">.4 </w:t>
      </w:r>
      <w:r>
        <w:rPr>
          <w:rFonts w:hint="eastAsia" w:ascii="宋体" w:hAnsi="宋体" w:cs="宋体"/>
          <w:color w:val="00000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17.5使用综合评分法的采购项目，提供相同品牌产品且通过资格审查、符合性审查的不同供应商参加同一合同项下采购的，按一家供应商计算，评审后得分最高的同品牌供应商获得成交候选人推荐资格；评审得分相同的，由评审委员会按照磋商报价最低的优先；磋商报价也相等的，技术得分高的优先；技术得分也相等的，由采购人自行确定一个供应商获得成交候选人推荐资格。</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确定一个供应商获得成交候选人推荐资格，磋商文件未规定的采取随机抽取方式确定，其他同品牌供应商不作为成交候选人。</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非单一产品采购项目，采购人应当根据采购项目技术构成、产品价格比重等合理确定核心产品，并在磋商文件中载明。多家供应商提供的核心产品品牌相同的，按前两款规定处理。</w:t>
      </w:r>
    </w:p>
    <w:p>
      <w:pPr>
        <w:spacing w:line="480" w:lineRule="exact"/>
        <w:ind w:firstLine="482"/>
        <w:rPr>
          <w:rFonts w:ascii="宋体" w:hAnsi="宋体" w:cs="宋体"/>
          <w:b/>
          <w:bCs/>
          <w:color w:val="000000"/>
          <w:sz w:val="24"/>
          <w:szCs w:val="24"/>
        </w:rPr>
      </w:pPr>
      <w:bookmarkStart w:id="93" w:name="_Toc325726024"/>
      <w:bookmarkStart w:id="94" w:name="_Toc376936755"/>
      <w:bookmarkStart w:id="95" w:name="_Toc13668"/>
      <w:bookmarkStart w:id="96" w:name="_Toc20611"/>
      <w:r>
        <w:rPr>
          <w:rFonts w:hint="eastAsia" w:ascii="宋体" w:hAnsi="宋体" w:cs="宋体"/>
          <w:b/>
          <w:bCs/>
          <w:color w:val="000000"/>
          <w:sz w:val="24"/>
          <w:szCs w:val="24"/>
        </w:rPr>
        <w:t>18</w:t>
      </w:r>
      <w:r>
        <w:rPr>
          <w:rFonts w:ascii="宋体" w:hAnsi="宋体" w:cs="宋体"/>
          <w:b/>
          <w:bCs/>
          <w:color w:val="000000"/>
          <w:sz w:val="24"/>
          <w:szCs w:val="24"/>
        </w:rPr>
        <w:t>.</w:t>
      </w:r>
      <w:r>
        <w:rPr>
          <w:rFonts w:hint="eastAsia" w:ascii="宋体" w:hAnsi="宋体" w:cs="宋体"/>
          <w:b/>
          <w:bCs/>
          <w:color w:val="000000"/>
          <w:sz w:val="24"/>
          <w:szCs w:val="24"/>
        </w:rPr>
        <w:t>评审办法</w:t>
      </w:r>
      <w:bookmarkEnd w:id="93"/>
      <w:bookmarkEnd w:id="94"/>
      <w:bookmarkEnd w:id="95"/>
      <w:bookmarkEnd w:id="96"/>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18</w:t>
      </w:r>
      <w:r>
        <w:rPr>
          <w:rFonts w:ascii="宋体" w:hAnsi="宋体" w:cs="宋体"/>
          <w:color w:val="000000"/>
          <w:sz w:val="24"/>
          <w:szCs w:val="24"/>
        </w:rPr>
        <w:t>.1</w:t>
      </w:r>
      <w:r>
        <w:rPr>
          <w:rFonts w:hint="eastAsia" w:ascii="宋体" w:hAnsi="宋体" w:cs="宋体"/>
          <w:color w:val="000000"/>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18</w:t>
      </w:r>
      <w:r>
        <w:rPr>
          <w:rFonts w:ascii="宋体" w:hAnsi="宋体" w:cs="宋体"/>
          <w:color w:val="000000"/>
          <w:sz w:val="24"/>
          <w:szCs w:val="24"/>
        </w:rPr>
        <w:t>.2</w:t>
      </w:r>
      <w:r>
        <w:rPr>
          <w:rFonts w:hint="eastAsia" w:ascii="宋体" w:hAnsi="宋体" w:cs="宋体"/>
          <w:color w:val="000000"/>
          <w:sz w:val="24"/>
          <w:szCs w:val="24"/>
        </w:rPr>
        <w:t>评审标准和分值分配：</w:t>
      </w:r>
    </w:p>
    <w:p>
      <w:pPr>
        <w:widowControl/>
        <w:spacing w:line="240" w:lineRule="auto"/>
        <w:ind w:firstLine="0" w:firstLineChars="0"/>
        <w:jc w:val="left"/>
        <w:rPr>
          <w:rFonts w:ascii="宋体" w:hAnsi="宋体" w:cs="宋体"/>
          <w:b/>
          <w:bCs/>
          <w:color w:val="000000"/>
          <w:sz w:val="30"/>
          <w:szCs w:val="30"/>
        </w:rPr>
      </w:pPr>
      <w:bookmarkStart w:id="97" w:name="_Toc376936756"/>
      <w:bookmarkStart w:id="98" w:name="_Toc325726025"/>
      <w:bookmarkStart w:id="99" w:name="_Toc6689"/>
      <w:bookmarkStart w:id="100" w:name="_Toc2506"/>
    </w:p>
    <w:tbl>
      <w:tblPr>
        <w:tblStyle w:val="25"/>
        <w:tblpPr w:leftFromText="180" w:rightFromText="180" w:vertAnchor="text" w:horzAnchor="page" w:tblpX="1847" w:tblpY="390"/>
        <w:tblOverlap w:val="never"/>
        <w:tblW w:w="0" w:type="auto"/>
        <w:tblInd w:w="0" w:type="dxa"/>
        <w:tblLayout w:type="fixed"/>
        <w:tblCellMar>
          <w:top w:w="0" w:type="dxa"/>
          <w:left w:w="108" w:type="dxa"/>
          <w:bottom w:w="0" w:type="dxa"/>
          <w:right w:w="108" w:type="dxa"/>
        </w:tblCellMar>
      </w:tblPr>
      <w:tblGrid>
        <w:gridCol w:w="801"/>
        <w:gridCol w:w="1182"/>
        <w:gridCol w:w="1811"/>
        <w:gridCol w:w="5191"/>
      </w:tblGrid>
      <w:tr>
        <w:tblPrEx>
          <w:tblCellMar>
            <w:top w:w="0" w:type="dxa"/>
            <w:left w:w="108" w:type="dxa"/>
            <w:bottom w:w="0" w:type="dxa"/>
            <w:right w:w="108" w:type="dxa"/>
          </w:tblCellMar>
        </w:tblPrEx>
        <w:trPr>
          <w:trHeight w:val="314" w:hRule="atLeast"/>
        </w:trPr>
        <w:tc>
          <w:tcPr>
            <w:tcW w:w="801" w:type="dxa"/>
            <w:tcBorders>
              <w:top w:val="single" w:color="000000" w:sz="6" w:space="0"/>
              <w:left w:val="single" w:color="000000" w:sz="6" w:space="0"/>
              <w:bottom w:val="single" w:color="000000" w:sz="6" w:space="0"/>
              <w:right w:val="single" w:color="000000" w:sz="6" w:space="0"/>
            </w:tcBorders>
            <w:vAlign w:val="center"/>
          </w:tcPr>
          <w:p>
            <w:pPr>
              <w:pStyle w:val="22"/>
              <w:widowControl/>
              <w:spacing w:line="360" w:lineRule="auto"/>
              <w:jc w:val="center"/>
              <w:rPr>
                <w:rFonts w:ascii="宋体" w:hAnsi="宋体" w:cs="宋体"/>
                <w:lang w:val="zh-CN"/>
              </w:rPr>
            </w:pPr>
            <w:r>
              <w:rPr>
                <w:rFonts w:hint="eastAsia" w:ascii="宋体" w:hAnsi="宋体" w:cs="宋体"/>
                <w:lang w:val="zh-CN"/>
              </w:rPr>
              <w:t>序号</w:t>
            </w:r>
          </w:p>
        </w:tc>
        <w:tc>
          <w:tcPr>
            <w:tcW w:w="1182" w:type="dxa"/>
            <w:tcBorders>
              <w:top w:val="single" w:color="000000" w:sz="6" w:space="0"/>
              <w:left w:val="single" w:color="000000" w:sz="6" w:space="0"/>
              <w:bottom w:val="single" w:color="000000" w:sz="6" w:space="0"/>
              <w:right w:val="single" w:color="000000" w:sz="6" w:space="0"/>
            </w:tcBorders>
            <w:vAlign w:val="center"/>
          </w:tcPr>
          <w:p>
            <w:pPr>
              <w:pStyle w:val="22"/>
              <w:widowControl/>
              <w:spacing w:line="360" w:lineRule="auto"/>
              <w:jc w:val="center"/>
              <w:rPr>
                <w:rFonts w:ascii="宋体" w:hAnsi="宋体" w:cs="宋体"/>
              </w:rPr>
            </w:pPr>
            <w:r>
              <w:rPr>
                <w:rFonts w:hint="eastAsia" w:ascii="宋体" w:hAnsi="宋体" w:cs="宋体"/>
                <w:lang w:val="zh-CN"/>
              </w:rPr>
              <w:t>评审</w:t>
            </w:r>
            <w:r>
              <w:rPr>
                <w:rFonts w:hint="eastAsia" w:ascii="宋体" w:hAnsi="宋体" w:cs="宋体"/>
              </w:rPr>
              <w:t>类别</w:t>
            </w:r>
          </w:p>
        </w:tc>
        <w:tc>
          <w:tcPr>
            <w:tcW w:w="1811" w:type="dxa"/>
            <w:tcBorders>
              <w:top w:val="single" w:color="000000" w:sz="6" w:space="0"/>
              <w:left w:val="single" w:color="000000" w:sz="6" w:space="0"/>
              <w:bottom w:val="single" w:color="000000" w:sz="6" w:space="0"/>
              <w:right w:val="single" w:color="auto" w:sz="4" w:space="0"/>
            </w:tcBorders>
            <w:vAlign w:val="center"/>
          </w:tcPr>
          <w:p>
            <w:pPr>
              <w:pStyle w:val="22"/>
              <w:widowControl/>
              <w:spacing w:line="360" w:lineRule="auto"/>
              <w:jc w:val="center"/>
              <w:rPr>
                <w:rFonts w:ascii="宋体" w:hAnsi="宋体" w:cs="宋体"/>
                <w:lang w:val="zh-CN"/>
              </w:rPr>
            </w:pPr>
            <w:r>
              <w:rPr>
                <w:rFonts w:hint="eastAsia" w:ascii="宋体" w:hAnsi="宋体" w:cs="宋体"/>
                <w:lang w:val="zh-CN"/>
              </w:rPr>
              <w:t>评审因素</w:t>
            </w:r>
          </w:p>
        </w:tc>
        <w:tc>
          <w:tcPr>
            <w:tcW w:w="5191" w:type="dxa"/>
            <w:tcBorders>
              <w:top w:val="single" w:color="000000" w:sz="6" w:space="0"/>
              <w:left w:val="single" w:color="auto" w:sz="4" w:space="0"/>
              <w:bottom w:val="single" w:color="000000" w:sz="6" w:space="0"/>
              <w:right w:val="single" w:color="000000" w:sz="6" w:space="0"/>
            </w:tcBorders>
            <w:vAlign w:val="center"/>
          </w:tcPr>
          <w:p>
            <w:pPr>
              <w:pStyle w:val="22"/>
              <w:spacing w:line="360" w:lineRule="auto"/>
              <w:jc w:val="center"/>
              <w:rPr>
                <w:rFonts w:ascii="宋体" w:hAnsi="宋体" w:cs="宋体"/>
                <w:lang w:val="zh-CN"/>
              </w:rPr>
            </w:pPr>
            <w:r>
              <w:rPr>
                <w:rFonts w:hint="eastAsia" w:ascii="宋体" w:hAnsi="宋体" w:cs="宋体"/>
              </w:rPr>
              <w:t>评审标准</w:t>
            </w:r>
          </w:p>
        </w:tc>
      </w:tr>
      <w:tr>
        <w:tblPrEx>
          <w:tblCellMar>
            <w:top w:w="0" w:type="dxa"/>
            <w:left w:w="108" w:type="dxa"/>
            <w:bottom w:w="0" w:type="dxa"/>
            <w:right w:w="108" w:type="dxa"/>
          </w:tblCellMar>
        </w:tblPrEx>
        <w:trPr>
          <w:trHeight w:val="387" w:hRule="atLeast"/>
        </w:trPr>
        <w:tc>
          <w:tcPr>
            <w:tcW w:w="801" w:type="dxa"/>
            <w:tcBorders>
              <w:top w:val="single" w:color="000000" w:sz="6" w:space="0"/>
              <w:left w:val="single" w:color="000000" w:sz="6" w:space="0"/>
              <w:bottom w:val="single" w:color="000000" w:sz="6" w:space="0"/>
              <w:right w:val="single" w:color="000000" w:sz="6" w:space="0"/>
            </w:tcBorders>
            <w:vAlign w:val="center"/>
          </w:tcPr>
          <w:p>
            <w:pPr>
              <w:pStyle w:val="22"/>
              <w:widowControl/>
              <w:spacing w:line="360" w:lineRule="auto"/>
              <w:rPr>
                <w:rFonts w:ascii="宋体" w:hAnsi="宋体" w:cs="宋体"/>
              </w:rPr>
            </w:pPr>
            <w:r>
              <w:rPr>
                <w:rFonts w:hint="eastAsia" w:ascii="宋体" w:hAnsi="宋体" w:cs="宋体"/>
              </w:rPr>
              <w:t>1</w:t>
            </w:r>
          </w:p>
        </w:tc>
        <w:tc>
          <w:tcPr>
            <w:tcW w:w="1182" w:type="dxa"/>
            <w:tcBorders>
              <w:top w:val="single" w:color="000000" w:sz="6" w:space="0"/>
              <w:left w:val="single" w:color="000000" w:sz="6" w:space="0"/>
              <w:bottom w:val="single" w:color="000000" w:sz="6" w:space="0"/>
              <w:right w:val="single" w:color="000000" w:sz="6" w:space="0"/>
            </w:tcBorders>
            <w:vAlign w:val="center"/>
          </w:tcPr>
          <w:p>
            <w:pPr>
              <w:pStyle w:val="22"/>
              <w:widowControl/>
              <w:spacing w:line="360" w:lineRule="auto"/>
              <w:jc w:val="center"/>
              <w:rPr>
                <w:rFonts w:ascii="宋体" w:hAnsi="宋体" w:cs="宋体"/>
                <w:b/>
                <w:bCs/>
                <w:lang w:val="zh-CN"/>
              </w:rPr>
            </w:pPr>
            <w:r>
              <w:rPr>
                <w:rFonts w:hint="eastAsia" w:ascii="宋体" w:hAnsi="宋体" w:cs="宋体"/>
                <w:b/>
                <w:bCs/>
                <w:lang w:val="zh-CN"/>
              </w:rPr>
              <w:t>磋商报价</w:t>
            </w:r>
          </w:p>
          <w:p>
            <w:pPr>
              <w:pStyle w:val="22"/>
              <w:widowControl/>
              <w:spacing w:line="360" w:lineRule="auto"/>
              <w:jc w:val="center"/>
              <w:rPr>
                <w:rFonts w:ascii="宋体" w:hAnsi="宋体" w:cs="宋体"/>
                <w:lang w:val="zh-CN"/>
              </w:rPr>
            </w:pPr>
            <w:r>
              <w:rPr>
                <w:rFonts w:hint="eastAsia" w:ascii="宋体" w:hAnsi="宋体" w:cs="宋体"/>
                <w:b/>
                <w:bCs/>
                <w:lang w:val="zh-CN"/>
              </w:rPr>
              <w:t>(30分)</w:t>
            </w:r>
          </w:p>
        </w:tc>
        <w:tc>
          <w:tcPr>
            <w:tcW w:w="1811" w:type="dxa"/>
            <w:tcBorders>
              <w:top w:val="single" w:color="000000" w:sz="6" w:space="0"/>
              <w:left w:val="single" w:color="000000" w:sz="6" w:space="0"/>
              <w:bottom w:val="single" w:color="000000" w:sz="6" w:space="0"/>
              <w:right w:val="single" w:color="auto" w:sz="4" w:space="0"/>
            </w:tcBorders>
            <w:vAlign w:val="center"/>
          </w:tcPr>
          <w:p>
            <w:pPr>
              <w:pStyle w:val="22"/>
              <w:widowControl/>
              <w:spacing w:line="360" w:lineRule="auto"/>
              <w:rPr>
                <w:rFonts w:ascii="宋体" w:hAnsi="宋体" w:cs="宋体"/>
              </w:rPr>
            </w:pPr>
            <w:r>
              <w:rPr>
                <w:rFonts w:hint="eastAsia" w:ascii="宋体" w:hAnsi="宋体" w:cs="宋体"/>
              </w:rPr>
              <w:t>磋商报价</w:t>
            </w:r>
          </w:p>
          <w:p>
            <w:pPr>
              <w:pStyle w:val="22"/>
              <w:widowControl/>
              <w:spacing w:line="360" w:lineRule="auto"/>
              <w:rPr>
                <w:rFonts w:ascii="宋体" w:hAnsi="宋体" w:cs="宋体"/>
              </w:rPr>
            </w:pPr>
            <w:r>
              <w:rPr>
                <w:rFonts w:hint="eastAsia" w:ascii="宋体" w:hAnsi="宋体" w:cs="宋体"/>
              </w:rPr>
              <w:t>（30分）</w:t>
            </w:r>
          </w:p>
        </w:tc>
        <w:tc>
          <w:tcPr>
            <w:tcW w:w="5191" w:type="dxa"/>
            <w:tcBorders>
              <w:top w:val="single" w:color="000000" w:sz="6" w:space="0"/>
              <w:left w:val="single" w:color="auto" w:sz="4" w:space="0"/>
              <w:bottom w:val="single" w:color="000000" w:sz="6" w:space="0"/>
              <w:right w:val="single" w:color="000000" w:sz="6" w:space="0"/>
            </w:tcBorders>
            <w:vAlign w:val="center"/>
          </w:tcPr>
          <w:p>
            <w:pPr>
              <w:pStyle w:val="22"/>
              <w:widowControl/>
              <w:spacing w:line="360" w:lineRule="auto"/>
              <w:rPr>
                <w:rFonts w:ascii="宋体" w:hAnsi="宋体" w:cs="宋体"/>
              </w:rPr>
            </w:pPr>
            <w:r>
              <w:rPr>
                <w:rFonts w:hint="eastAsia" w:ascii="宋体" w:hAnsi="宋体" w:cs="宋体"/>
              </w:rPr>
              <w:t>（1）价格分应当采用低价优先法计算，即满足磋商文件要求且磋商价格最低的投标报价为评审基准价，其价格分为满分。其他投供应商的价格分统一按照下列公式计算：磋商报价得分=(评审基准价／磋商报价)×100×磋商报价比重（30%）</w:t>
            </w:r>
          </w:p>
          <w:p>
            <w:pPr>
              <w:pStyle w:val="22"/>
              <w:widowControl/>
              <w:spacing w:line="360" w:lineRule="auto"/>
              <w:rPr>
                <w:rFonts w:ascii="宋体" w:hAnsi="宋体" w:cs="宋体"/>
              </w:rPr>
            </w:pPr>
            <w:r>
              <w:rPr>
                <w:rFonts w:hint="eastAsia" w:ascii="宋体" w:hAnsi="宋体" w:cs="宋体"/>
              </w:rPr>
              <w:t>（2）因落实政府采购政策进行价格调整的，以调整后的价格计算评审基准价和磋商报价，政策性价格给予6%的扣除。（残疾人福利性单位属于小型、微型企业及监狱企业的，不重复享受政策。）</w:t>
            </w:r>
          </w:p>
        </w:tc>
      </w:tr>
      <w:tr>
        <w:tblPrEx>
          <w:tblCellMar>
            <w:top w:w="0" w:type="dxa"/>
            <w:left w:w="108" w:type="dxa"/>
            <w:bottom w:w="0" w:type="dxa"/>
            <w:right w:w="108" w:type="dxa"/>
          </w:tblCellMar>
        </w:tblPrEx>
        <w:trPr>
          <w:trHeight w:val="468" w:hRule="atLeast"/>
        </w:trPr>
        <w:tc>
          <w:tcPr>
            <w:tcW w:w="801" w:type="dxa"/>
            <w:vMerge w:val="restart"/>
            <w:tcBorders>
              <w:top w:val="single" w:color="000000" w:sz="6" w:space="0"/>
              <w:left w:val="single" w:color="000000" w:sz="6" w:space="0"/>
              <w:right w:val="single" w:color="000000" w:sz="6" w:space="0"/>
            </w:tcBorders>
            <w:vAlign w:val="center"/>
          </w:tcPr>
          <w:p>
            <w:pPr>
              <w:pStyle w:val="22"/>
              <w:widowControl/>
              <w:spacing w:line="360" w:lineRule="auto"/>
              <w:rPr>
                <w:rFonts w:ascii="宋体" w:hAnsi="宋体" w:cs="宋体"/>
              </w:rPr>
            </w:pPr>
            <w:r>
              <w:rPr>
                <w:rFonts w:hint="eastAsia" w:ascii="宋体" w:hAnsi="宋体" w:cs="宋体"/>
              </w:rPr>
              <w:t>2</w:t>
            </w:r>
          </w:p>
        </w:tc>
        <w:tc>
          <w:tcPr>
            <w:tcW w:w="1182" w:type="dxa"/>
            <w:vMerge w:val="restart"/>
            <w:tcBorders>
              <w:top w:val="single" w:color="000000" w:sz="6" w:space="0"/>
              <w:left w:val="single" w:color="000000" w:sz="6" w:space="0"/>
              <w:right w:val="single" w:color="000000" w:sz="6" w:space="0"/>
            </w:tcBorders>
            <w:vAlign w:val="center"/>
          </w:tcPr>
          <w:p>
            <w:pPr>
              <w:pStyle w:val="22"/>
              <w:widowControl/>
              <w:spacing w:line="360" w:lineRule="auto"/>
              <w:jc w:val="center"/>
              <w:rPr>
                <w:rFonts w:ascii="宋体" w:hAnsi="宋体" w:cs="宋体"/>
                <w:b/>
                <w:bCs/>
                <w:lang w:val="zh-CN"/>
              </w:rPr>
            </w:pPr>
            <w:r>
              <w:rPr>
                <w:rFonts w:hint="eastAsia" w:ascii="宋体" w:hAnsi="宋体" w:cs="宋体"/>
                <w:b/>
                <w:bCs/>
                <w:lang w:val="zh-CN"/>
              </w:rPr>
              <w:t>技术水平</w:t>
            </w:r>
          </w:p>
          <w:p>
            <w:pPr>
              <w:pStyle w:val="22"/>
              <w:widowControl/>
              <w:spacing w:line="360" w:lineRule="auto"/>
              <w:jc w:val="center"/>
              <w:rPr>
                <w:rFonts w:ascii="宋体" w:hAnsi="宋体" w:cs="宋体"/>
                <w:lang w:val="zh-CN"/>
              </w:rPr>
            </w:pPr>
            <w:r>
              <w:rPr>
                <w:rFonts w:hint="eastAsia" w:ascii="宋体" w:hAnsi="宋体" w:cs="宋体"/>
                <w:b/>
                <w:bCs/>
                <w:lang w:val="zh-CN"/>
              </w:rPr>
              <w:t>（</w:t>
            </w:r>
            <w:r>
              <w:rPr>
                <w:rFonts w:hint="eastAsia" w:ascii="宋体" w:hAnsi="宋体" w:cs="宋体"/>
                <w:b/>
                <w:bCs/>
              </w:rPr>
              <w:t>50</w:t>
            </w:r>
            <w:r>
              <w:rPr>
                <w:rFonts w:hint="eastAsia" w:ascii="宋体" w:hAnsi="宋体" w:cs="宋体"/>
                <w:b/>
                <w:bCs/>
                <w:lang w:val="zh-CN"/>
              </w:rPr>
              <w:t>分）</w:t>
            </w:r>
          </w:p>
        </w:tc>
        <w:tc>
          <w:tcPr>
            <w:tcW w:w="1811" w:type="dxa"/>
            <w:tcBorders>
              <w:top w:val="single" w:color="000000" w:sz="6" w:space="0"/>
              <w:left w:val="single" w:color="000000" w:sz="6" w:space="0"/>
              <w:bottom w:val="single" w:color="auto" w:sz="4" w:space="0"/>
              <w:right w:val="single" w:color="auto" w:sz="4" w:space="0"/>
            </w:tcBorders>
            <w:vAlign w:val="center"/>
          </w:tcPr>
          <w:p>
            <w:pPr>
              <w:pStyle w:val="22"/>
              <w:widowControl/>
              <w:spacing w:line="360" w:lineRule="auto"/>
              <w:rPr>
                <w:rFonts w:ascii="宋体" w:hAnsi="宋体" w:cs="宋体"/>
              </w:rPr>
            </w:pPr>
            <w:r>
              <w:rPr>
                <w:rFonts w:hint="eastAsia" w:ascii="宋体" w:hAnsi="宋体" w:cs="宋体"/>
              </w:rPr>
              <w:t>技术参数</w:t>
            </w:r>
          </w:p>
          <w:p>
            <w:pPr>
              <w:pStyle w:val="22"/>
              <w:widowControl/>
              <w:spacing w:line="360" w:lineRule="auto"/>
              <w:rPr>
                <w:rFonts w:ascii="宋体" w:hAnsi="宋体" w:cs="宋体"/>
              </w:rPr>
            </w:pPr>
            <w:r>
              <w:rPr>
                <w:rFonts w:hint="eastAsia" w:ascii="宋体" w:hAnsi="宋体" w:cs="宋体"/>
              </w:rPr>
              <w:t>（40分）</w:t>
            </w:r>
          </w:p>
        </w:tc>
        <w:tc>
          <w:tcPr>
            <w:tcW w:w="5191" w:type="dxa"/>
            <w:tcBorders>
              <w:top w:val="single" w:color="000000" w:sz="6" w:space="0"/>
              <w:left w:val="single" w:color="auto" w:sz="4" w:space="0"/>
              <w:bottom w:val="single" w:color="auto" w:sz="4" w:space="0"/>
              <w:right w:val="single" w:color="000000" w:sz="6" w:space="0"/>
            </w:tcBorders>
            <w:vAlign w:val="center"/>
          </w:tcPr>
          <w:p>
            <w:pPr>
              <w:pStyle w:val="22"/>
              <w:spacing w:line="360" w:lineRule="auto"/>
              <w:rPr>
                <w:rFonts w:ascii="宋体" w:hAnsi="宋体" w:cs="宋体"/>
              </w:rPr>
            </w:pPr>
            <w:r>
              <w:rPr>
                <w:rFonts w:hint="eastAsia" w:ascii="宋体" w:hAnsi="宋体" w:cs="宋体"/>
                <w:lang w:val="zh-CN"/>
              </w:rPr>
              <w:t>所投产品技术参数和配置完全满足或高于竞争性磋商文件要求的，得</w:t>
            </w:r>
            <w:r>
              <w:rPr>
                <w:rFonts w:hint="eastAsia" w:ascii="宋体" w:hAnsi="宋体" w:cs="宋体"/>
              </w:rPr>
              <w:t>40</w:t>
            </w:r>
            <w:r>
              <w:rPr>
                <w:rFonts w:hint="eastAsia" w:ascii="宋体" w:hAnsi="宋体" w:cs="宋体"/>
                <w:lang w:val="zh-CN"/>
              </w:rPr>
              <w:t>分；技术参数每有一项负偏离扣2分，扣完该项得分为止。</w:t>
            </w:r>
          </w:p>
        </w:tc>
      </w:tr>
      <w:tr>
        <w:tblPrEx>
          <w:tblCellMar>
            <w:top w:w="0" w:type="dxa"/>
            <w:left w:w="108" w:type="dxa"/>
            <w:bottom w:w="0" w:type="dxa"/>
            <w:right w:w="108" w:type="dxa"/>
          </w:tblCellMar>
        </w:tblPrEx>
        <w:trPr>
          <w:trHeight w:val="1604" w:hRule="atLeast"/>
        </w:trPr>
        <w:tc>
          <w:tcPr>
            <w:tcW w:w="801" w:type="dxa"/>
            <w:vMerge w:val="continue"/>
            <w:tcBorders>
              <w:left w:val="single" w:color="000000" w:sz="6" w:space="0"/>
              <w:right w:val="single" w:color="000000" w:sz="6" w:space="0"/>
            </w:tcBorders>
            <w:vAlign w:val="center"/>
          </w:tcPr>
          <w:p>
            <w:pPr>
              <w:pStyle w:val="22"/>
              <w:widowControl/>
              <w:spacing w:line="360" w:lineRule="auto"/>
              <w:ind w:firstLine="420"/>
              <w:jc w:val="center"/>
              <w:rPr>
                <w:rFonts w:ascii="宋体" w:hAnsi="宋体" w:cs="宋体"/>
              </w:rPr>
            </w:pPr>
          </w:p>
        </w:tc>
        <w:tc>
          <w:tcPr>
            <w:tcW w:w="1182" w:type="dxa"/>
            <w:vMerge w:val="continue"/>
            <w:tcBorders>
              <w:left w:val="single" w:color="000000" w:sz="6" w:space="0"/>
              <w:right w:val="single" w:color="000000" w:sz="6" w:space="0"/>
            </w:tcBorders>
            <w:vAlign w:val="center"/>
          </w:tcPr>
          <w:p>
            <w:pPr>
              <w:pStyle w:val="22"/>
              <w:widowControl/>
              <w:spacing w:line="360" w:lineRule="auto"/>
              <w:ind w:firstLine="420"/>
              <w:jc w:val="center"/>
              <w:rPr>
                <w:rFonts w:ascii="宋体" w:hAnsi="宋体" w:cs="宋体"/>
                <w:lang w:val="zh-CN"/>
              </w:rPr>
            </w:pPr>
          </w:p>
        </w:tc>
        <w:tc>
          <w:tcPr>
            <w:tcW w:w="1811" w:type="dxa"/>
            <w:tcBorders>
              <w:top w:val="single" w:color="000000" w:sz="6" w:space="0"/>
              <w:left w:val="single" w:color="000000" w:sz="6" w:space="0"/>
              <w:bottom w:val="single" w:color="auto" w:sz="4" w:space="0"/>
              <w:right w:val="single" w:color="auto" w:sz="4" w:space="0"/>
            </w:tcBorders>
            <w:vAlign w:val="center"/>
          </w:tcPr>
          <w:p>
            <w:pPr>
              <w:pStyle w:val="22"/>
              <w:widowControl/>
              <w:spacing w:line="360" w:lineRule="auto"/>
              <w:jc w:val="center"/>
              <w:rPr>
                <w:rFonts w:ascii="宋体" w:hAnsi="宋体" w:cs="宋体"/>
              </w:rPr>
            </w:pPr>
            <w:r>
              <w:rPr>
                <w:rFonts w:hint="eastAsia" w:ascii="宋体" w:hAnsi="宋体" w:cs="宋体"/>
              </w:rPr>
              <w:t>节能环保</w:t>
            </w:r>
          </w:p>
          <w:p>
            <w:pPr>
              <w:pStyle w:val="22"/>
              <w:widowControl/>
              <w:spacing w:line="360" w:lineRule="auto"/>
              <w:jc w:val="center"/>
              <w:rPr>
                <w:rFonts w:ascii="宋体" w:hAnsi="宋体" w:cs="宋体"/>
              </w:rPr>
            </w:pPr>
            <w:r>
              <w:rPr>
                <w:rFonts w:hint="eastAsia" w:ascii="宋体" w:hAnsi="宋体" w:cs="宋体"/>
              </w:rPr>
              <w:t>（2分）</w:t>
            </w:r>
          </w:p>
        </w:tc>
        <w:tc>
          <w:tcPr>
            <w:tcW w:w="5191" w:type="dxa"/>
            <w:tcBorders>
              <w:top w:val="single" w:color="000000" w:sz="6" w:space="0"/>
              <w:left w:val="single" w:color="auto" w:sz="4" w:space="0"/>
              <w:right w:val="single" w:color="000000" w:sz="6" w:space="0"/>
            </w:tcBorders>
            <w:vAlign w:val="center"/>
          </w:tcPr>
          <w:p>
            <w:pPr>
              <w:pStyle w:val="22"/>
              <w:spacing w:line="360" w:lineRule="auto"/>
              <w:rPr>
                <w:rFonts w:ascii="宋体" w:hAnsi="宋体" w:cs="宋体"/>
              </w:rPr>
            </w:pPr>
            <w:r>
              <w:rPr>
                <w:rFonts w:hint="eastAsia" w:ascii="宋体" w:hAnsi="宋体" w:cs="宋体"/>
                <w:lang w:val="zh-CN"/>
              </w:rPr>
              <w:t>所投产品为节能产品，每提供1份得</w:t>
            </w:r>
            <w:r>
              <w:rPr>
                <w:rFonts w:hint="eastAsia" w:ascii="宋体" w:hAnsi="宋体" w:cs="宋体"/>
              </w:rPr>
              <w:t>0.5</w:t>
            </w:r>
            <w:r>
              <w:rPr>
                <w:rFonts w:hint="eastAsia" w:ascii="宋体" w:hAnsi="宋体" w:cs="宋体"/>
                <w:lang w:val="zh-CN"/>
              </w:rPr>
              <w:t>分，满分</w:t>
            </w:r>
            <w:r>
              <w:rPr>
                <w:rFonts w:hint="eastAsia" w:ascii="宋体" w:hAnsi="宋体" w:cs="宋体"/>
              </w:rPr>
              <w:t>1分</w:t>
            </w:r>
            <w:r>
              <w:rPr>
                <w:rFonts w:hint="eastAsia" w:ascii="宋体" w:hAnsi="宋体" w:cs="宋体"/>
                <w:lang w:val="zh-CN"/>
              </w:rPr>
              <w:t>；所投产品为环保产品，每提供1份得</w:t>
            </w:r>
            <w:r>
              <w:rPr>
                <w:rFonts w:hint="eastAsia" w:ascii="宋体" w:hAnsi="宋体" w:cs="宋体"/>
              </w:rPr>
              <w:t>0.5</w:t>
            </w:r>
            <w:r>
              <w:rPr>
                <w:rFonts w:hint="eastAsia" w:ascii="宋体" w:hAnsi="宋体" w:cs="宋体"/>
                <w:lang w:val="zh-CN"/>
              </w:rPr>
              <w:t>分，满分</w:t>
            </w:r>
            <w:r>
              <w:rPr>
                <w:rFonts w:hint="eastAsia" w:ascii="宋体" w:hAnsi="宋体" w:cs="宋体"/>
              </w:rPr>
              <w:t>1</w:t>
            </w:r>
            <w:r>
              <w:rPr>
                <w:rFonts w:hint="eastAsia" w:ascii="宋体" w:hAnsi="宋体" w:cs="宋体"/>
                <w:lang w:val="zh-CN"/>
              </w:rPr>
              <w:t>分；未提供不得分。该项得分的认定以《国家节能产品认证证书》、《中国环境标志产品认证证书》和政府部门公布的《节能产品政府采购清单》、《环境标志产品政府采购清单》网页截屏为准。</w:t>
            </w:r>
          </w:p>
        </w:tc>
      </w:tr>
      <w:tr>
        <w:tblPrEx>
          <w:tblCellMar>
            <w:top w:w="0" w:type="dxa"/>
            <w:left w:w="108" w:type="dxa"/>
            <w:bottom w:w="0" w:type="dxa"/>
            <w:right w:w="108" w:type="dxa"/>
          </w:tblCellMar>
        </w:tblPrEx>
        <w:trPr>
          <w:trHeight w:val="836" w:hRule="atLeast"/>
        </w:trPr>
        <w:tc>
          <w:tcPr>
            <w:tcW w:w="801" w:type="dxa"/>
            <w:vMerge w:val="continue"/>
            <w:tcBorders>
              <w:left w:val="single" w:color="000000" w:sz="6" w:space="0"/>
              <w:right w:val="single" w:color="000000" w:sz="6" w:space="0"/>
            </w:tcBorders>
            <w:vAlign w:val="center"/>
          </w:tcPr>
          <w:p>
            <w:pPr>
              <w:pStyle w:val="22"/>
              <w:widowControl/>
              <w:spacing w:line="360" w:lineRule="auto"/>
              <w:ind w:firstLine="420"/>
              <w:jc w:val="center"/>
              <w:rPr>
                <w:rFonts w:ascii="宋体" w:hAnsi="宋体" w:cs="宋体"/>
              </w:rPr>
            </w:pPr>
          </w:p>
        </w:tc>
        <w:tc>
          <w:tcPr>
            <w:tcW w:w="1182" w:type="dxa"/>
            <w:vMerge w:val="continue"/>
            <w:tcBorders>
              <w:left w:val="single" w:color="000000" w:sz="6" w:space="0"/>
              <w:right w:val="single" w:color="000000" w:sz="6" w:space="0"/>
            </w:tcBorders>
            <w:vAlign w:val="center"/>
          </w:tcPr>
          <w:p>
            <w:pPr>
              <w:pStyle w:val="22"/>
              <w:widowControl/>
              <w:spacing w:line="360" w:lineRule="auto"/>
              <w:ind w:firstLine="420"/>
              <w:jc w:val="center"/>
              <w:rPr>
                <w:rFonts w:ascii="宋体" w:hAnsi="宋体" w:cs="宋体"/>
                <w:lang w:val="zh-CN"/>
              </w:rPr>
            </w:pPr>
          </w:p>
        </w:tc>
        <w:tc>
          <w:tcPr>
            <w:tcW w:w="1811" w:type="dxa"/>
            <w:tcBorders>
              <w:top w:val="single" w:color="000000" w:sz="6" w:space="0"/>
              <w:left w:val="single" w:color="000000" w:sz="6" w:space="0"/>
              <w:bottom w:val="single" w:color="auto" w:sz="4" w:space="0"/>
              <w:right w:val="single" w:color="auto" w:sz="4" w:space="0"/>
            </w:tcBorders>
            <w:vAlign w:val="center"/>
          </w:tcPr>
          <w:p>
            <w:pPr>
              <w:pStyle w:val="22"/>
              <w:widowControl/>
              <w:spacing w:line="360" w:lineRule="auto"/>
              <w:jc w:val="center"/>
              <w:rPr>
                <w:rFonts w:ascii="宋体" w:hAnsi="宋体" w:cs="宋体"/>
                <w:lang w:val="zh-CN"/>
              </w:rPr>
            </w:pPr>
            <w:r>
              <w:rPr>
                <w:rFonts w:hint="eastAsia" w:ascii="宋体" w:hAnsi="宋体" w:cs="宋体"/>
                <w:lang w:val="zh-CN"/>
              </w:rPr>
              <w:t>项目管理及实施方案</w:t>
            </w:r>
          </w:p>
          <w:p>
            <w:pPr>
              <w:pStyle w:val="22"/>
              <w:widowControl/>
              <w:spacing w:line="360" w:lineRule="auto"/>
              <w:jc w:val="center"/>
              <w:rPr>
                <w:rFonts w:ascii="宋体" w:hAnsi="宋体" w:cs="宋体"/>
                <w:lang w:val="zh-CN"/>
              </w:rPr>
            </w:pPr>
            <w:r>
              <w:rPr>
                <w:rFonts w:hint="eastAsia" w:ascii="宋体" w:hAnsi="宋体" w:cs="宋体"/>
                <w:lang w:val="zh-CN"/>
              </w:rPr>
              <w:t>（</w:t>
            </w:r>
            <w:r>
              <w:rPr>
                <w:rFonts w:hint="eastAsia" w:ascii="宋体" w:hAnsi="宋体" w:cs="宋体"/>
              </w:rPr>
              <w:t>8</w:t>
            </w:r>
            <w:r>
              <w:rPr>
                <w:rFonts w:hint="eastAsia" w:ascii="宋体" w:hAnsi="宋体" w:cs="宋体"/>
                <w:lang w:val="zh-CN"/>
              </w:rPr>
              <w:t>分）</w:t>
            </w:r>
          </w:p>
        </w:tc>
        <w:tc>
          <w:tcPr>
            <w:tcW w:w="5191" w:type="dxa"/>
            <w:tcBorders>
              <w:top w:val="single" w:color="000000" w:sz="6" w:space="0"/>
              <w:left w:val="single" w:color="auto" w:sz="4" w:space="0"/>
              <w:bottom w:val="single" w:color="auto" w:sz="4" w:space="0"/>
              <w:right w:val="single" w:color="000000" w:sz="6" w:space="0"/>
            </w:tcBorders>
            <w:vAlign w:val="center"/>
          </w:tcPr>
          <w:p>
            <w:pPr>
              <w:ind w:firstLine="0" w:firstLineChars="0"/>
              <w:rPr>
                <w:rFonts w:ascii="宋体" w:hAnsi="宋体" w:cs="宋体"/>
                <w:sz w:val="24"/>
                <w:szCs w:val="24"/>
                <w:lang w:val="zh-CN"/>
              </w:rPr>
            </w:pPr>
            <w:r>
              <w:rPr>
                <w:rFonts w:hint="eastAsia" w:ascii="宋体" w:hAnsi="宋体" w:cs="宋体"/>
                <w:sz w:val="24"/>
                <w:szCs w:val="24"/>
              </w:rPr>
              <w:t>对本项目的设备供货、运输、产品安装调试以及售后服务中应包含的人员培训、定期回访、设备检修等服务环节设置了项目管理机构，并且对参加磋商的货物产品的定期维护、易损件更换以有着详细的计划措施，能够结合项目特点制定实施方案，依次为此项评分依据，在1个月以内定期回访、培训、维护的管理机构得8分；1-3个月以内的得6分；3-5个月的</w:t>
            </w:r>
            <w:r>
              <w:rPr>
                <w:rFonts w:ascii="宋体" w:hAnsi="宋体" w:cs="宋体"/>
                <w:sz w:val="24"/>
                <w:szCs w:val="24"/>
              </w:rPr>
              <w:t>4</w:t>
            </w:r>
            <w:r>
              <w:rPr>
                <w:rFonts w:hint="eastAsia" w:ascii="宋体" w:hAnsi="宋体" w:cs="宋体"/>
                <w:sz w:val="24"/>
                <w:szCs w:val="24"/>
              </w:rPr>
              <w:t>分；5个月以上的得2分；不提供不得分。</w:t>
            </w:r>
          </w:p>
        </w:tc>
      </w:tr>
      <w:tr>
        <w:tblPrEx>
          <w:tblCellMar>
            <w:top w:w="0" w:type="dxa"/>
            <w:left w:w="108" w:type="dxa"/>
            <w:bottom w:w="0" w:type="dxa"/>
            <w:right w:w="108" w:type="dxa"/>
          </w:tblCellMar>
        </w:tblPrEx>
        <w:trPr>
          <w:trHeight w:val="930" w:hRule="atLeast"/>
        </w:trPr>
        <w:tc>
          <w:tcPr>
            <w:tcW w:w="801" w:type="dxa"/>
            <w:tcBorders>
              <w:top w:val="single" w:color="auto" w:sz="4" w:space="0"/>
              <w:left w:val="single" w:color="auto" w:sz="4" w:space="0"/>
              <w:right w:val="single" w:color="auto" w:sz="4" w:space="0"/>
            </w:tcBorders>
            <w:vAlign w:val="center"/>
          </w:tcPr>
          <w:p>
            <w:pPr>
              <w:pStyle w:val="22"/>
              <w:spacing w:line="360" w:lineRule="auto"/>
              <w:jc w:val="center"/>
              <w:rPr>
                <w:rFonts w:ascii="宋体" w:hAnsi="宋体" w:cs="宋体"/>
              </w:rPr>
            </w:pPr>
            <w:r>
              <w:rPr>
                <w:rFonts w:hint="eastAsia" w:ascii="宋体" w:hAnsi="宋体" w:cs="宋体"/>
              </w:rPr>
              <w:t>3</w:t>
            </w:r>
          </w:p>
        </w:tc>
        <w:tc>
          <w:tcPr>
            <w:tcW w:w="1182" w:type="dxa"/>
            <w:tcBorders>
              <w:top w:val="single" w:color="auto" w:sz="4" w:space="0"/>
              <w:left w:val="single" w:color="auto" w:sz="4" w:space="0"/>
              <w:right w:val="single" w:color="auto" w:sz="4" w:space="0"/>
            </w:tcBorders>
            <w:vAlign w:val="center"/>
          </w:tcPr>
          <w:p>
            <w:pPr>
              <w:pStyle w:val="22"/>
              <w:widowControl/>
              <w:spacing w:line="360" w:lineRule="auto"/>
              <w:jc w:val="center"/>
              <w:rPr>
                <w:rFonts w:ascii="宋体" w:hAnsi="宋体" w:cs="宋体"/>
                <w:b/>
                <w:bCs/>
                <w:lang w:val="zh-CN"/>
              </w:rPr>
            </w:pPr>
            <w:r>
              <w:rPr>
                <w:rFonts w:hint="eastAsia" w:ascii="宋体" w:hAnsi="宋体" w:cs="宋体"/>
                <w:b/>
                <w:bCs/>
                <w:lang w:val="zh-CN"/>
              </w:rPr>
              <w:t>履约能力</w:t>
            </w:r>
          </w:p>
          <w:p>
            <w:pPr>
              <w:pStyle w:val="22"/>
              <w:widowControl/>
              <w:spacing w:line="360" w:lineRule="auto"/>
              <w:jc w:val="center"/>
              <w:rPr>
                <w:rFonts w:ascii="宋体" w:hAnsi="宋体" w:cs="宋体"/>
                <w:lang w:val="zh-CN"/>
              </w:rPr>
            </w:pPr>
            <w:r>
              <w:rPr>
                <w:rFonts w:hint="eastAsia" w:ascii="宋体" w:hAnsi="宋体" w:cs="宋体"/>
                <w:b/>
                <w:bCs/>
                <w:lang w:val="zh-CN"/>
              </w:rPr>
              <w:t>(</w:t>
            </w:r>
            <w:r>
              <w:rPr>
                <w:rFonts w:hint="eastAsia" w:ascii="宋体" w:hAnsi="宋体" w:cs="宋体"/>
                <w:b/>
                <w:bCs/>
              </w:rPr>
              <w:t>10</w:t>
            </w:r>
            <w:r>
              <w:rPr>
                <w:rFonts w:hint="eastAsia" w:ascii="宋体" w:hAnsi="宋体" w:cs="宋体"/>
                <w:b/>
                <w:bCs/>
                <w:lang w:val="zh-CN"/>
              </w:rPr>
              <w:t>分)</w:t>
            </w:r>
          </w:p>
        </w:tc>
        <w:tc>
          <w:tcPr>
            <w:tcW w:w="1811" w:type="dxa"/>
            <w:tcBorders>
              <w:top w:val="single" w:color="auto" w:sz="4" w:space="0"/>
              <w:left w:val="single" w:color="auto" w:sz="4" w:space="0"/>
              <w:bottom w:val="single" w:color="auto" w:sz="4" w:space="0"/>
              <w:right w:val="single" w:color="auto" w:sz="4" w:space="0"/>
            </w:tcBorders>
            <w:vAlign w:val="center"/>
          </w:tcPr>
          <w:p>
            <w:pPr>
              <w:pStyle w:val="22"/>
              <w:widowControl/>
              <w:spacing w:line="360" w:lineRule="auto"/>
              <w:jc w:val="center"/>
              <w:rPr>
                <w:rFonts w:ascii="宋体" w:hAnsi="宋体" w:cs="宋体"/>
                <w:lang w:val="zh-CN"/>
              </w:rPr>
            </w:pPr>
            <w:r>
              <w:rPr>
                <w:rFonts w:hint="eastAsia" w:ascii="宋体" w:hAnsi="宋体" w:cs="宋体"/>
                <w:lang w:val="zh-CN"/>
              </w:rPr>
              <w:t>类似业绩情况</w:t>
            </w:r>
          </w:p>
          <w:p>
            <w:pPr>
              <w:pStyle w:val="22"/>
              <w:widowControl/>
              <w:spacing w:line="360" w:lineRule="auto"/>
              <w:jc w:val="center"/>
              <w:rPr>
                <w:rFonts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分）</w:t>
            </w:r>
          </w:p>
        </w:tc>
        <w:tc>
          <w:tcPr>
            <w:tcW w:w="5191" w:type="dxa"/>
            <w:tcBorders>
              <w:top w:val="single" w:color="auto" w:sz="4" w:space="0"/>
              <w:left w:val="single" w:color="auto" w:sz="4" w:space="0"/>
              <w:bottom w:val="single" w:color="auto" w:sz="4" w:space="0"/>
              <w:right w:val="single" w:color="auto" w:sz="4" w:space="0"/>
            </w:tcBorders>
            <w:vAlign w:val="center"/>
          </w:tcPr>
          <w:p>
            <w:pPr>
              <w:pStyle w:val="22"/>
              <w:widowControl/>
              <w:spacing w:line="360" w:lineRule="auto"/>
              <w:rPr>
                <w:rFonts w:ascii="宋体" w:hAnsi="宋体" w:cs="宋体"/>
              </w:rPr>
            </w:pPr>
            <w:r>
              <w:rPr>
                <w:rFonts w:hint="eastAsia" w:ascii="宋体" w:hAnsi="宋体"/>
                <w:lang w:val="zh-CN"/>
              </w:rPr>
              <w:t>提供自 2018年以来的类似业绩证明材料。（需提供包含合同首页、标的及金额所在页、供货合同签字盖章页和中标通知书。）每提供</w:t>
            </w:r>
            <w:r>
              <w:rPr>
                <w:rFonts w:hint="eastAsia" w:ascii="宋体" w:hAnsi="宋体"/>
              </w:rPr>
              <w:t>1</w:t>
            </w:r>
            <w:r>
              <w:rPr>
                <w:rFonts w:hint="eastAsia" w:ascii="宋体" w:hAnsi="宋体"/>
                <w:lang w:val="zh-CN"/>
              </w:rPr>
              <w:t>项得</w:t>
            </w:r>
            <w:r>
              <w:rPr>
                <w:rFonts w:hint="eastAsia" w:ascii="宋体" w:hAnsi="宋体"/>
              </w:rPr>
              <w:t>2</w:t>
            </w:r>
            <w:r>
              <w:rPr>
                <w:rFonts w:hint="eastAsia" w:ascii="宋体" w:hAnsi="宋体"/>
                <w:lang w:val="zh-CN"/>
              </w:rPr>
              <w:t>分,满分</w:t>
            </w:r>
            <w:r>
              <w:rPr>
                <w:rFonts w:hint="eastAsia" w:ascii="宋体" w:hAnsi="宋体"/>
              </w:rPr>
              <w:t>10</w:t>
            </w:r>
            <w:r>
              <w:rPr>
                <w:rFonts w:hint="eastAsia" w:ascii="宋体" w:hAnsi="宋体"/>
                <w:lang w:val="zh-CN"/>
              </w:rPr>
              <w:t>分；不提供不得分。</w:t>
            </w:r>
          </w:p>
        </w:tc>
      </w:tr>
      <w:tr>
        <w:tblPrEx>
          <w:tblCellMar>
            <w:top w:w="0" w:type="dxa"/>
            <w:left w:w="108" w:type="dxa"/>
            <w:bottom w:w="0" w:type="dxa"/>
            <w:right w:w="108" w:type="dxa"/>
          </w:tblCellMar>
        </w:tblPrEx>
        <w:trPr>
          <w:trHeight w:val="699" w:hRule="atLeast"/>
        </w:trPr>
        <w:tc>
          <w:tcPr>
            <w:tcW w:w="801" w:type="dxa"/>
            <w:vMerge w:val="restart"/>
            <w:tcBorders>
              <w:top w:val="single" w:color="auto" w:sz="4" w:space="0"/>
              <w:left w:val="single" w:color="000000" w:sz="6" w:space="0"/>
              <w:right w:val="single" w:color="000000" w:sz="6" w:space="0"/>
            </w:tcBorders>
            <w:vAlign w:val="center"/>
          </w:tcPr>
          <w:p>
            <w:pPr>
              <w:pStyle w:val="22"/>
              <w:widowControl/>
              <w:spacing w:line="360" w:lineRule="auto"/>
              <w:ind w:firstLine="420"/>
              <w:jc w:val="center"/>
              <w:rPr>
                <w:rFonts w:ascii="宋体" w:hAnsi="宋体" w:cs="宋体"/>
              </w:rPr>
            </w:pPr>
            <w:r>
              <w:rPr>
                <w:rFonts w:hint="eastAsia" w:ascii="宋体" w:hAnsi="宋体" w:cs="宋体"/>
              </w:rPr>
              <w:t>4</w:t>
            </w:r>
          </w:p>
        </w:tc>
        <w:tc>
          <w:tcPr>
            <w:tcW w:w="1182" w:type="dxa"/>
            <w:vMerge w:val="restart"/>
            <w:tcBorders>
              <w:top w:val="single" w:color="auto" w:sz="4" w:space="0"/>
              <w:left w:val="single" w:color="000000" w:sz="6" w:space="0"/>
              <w:right w:val="single" w:color="000000" w:sz="6" w:space="0"/>
            </w:tcBorders>
            <w:vAlign w:val="center"/>
          </w:tcPr>
          <w:p>
            <w:pPr>
              <w:pStyle w:val="22"/>
              <w:widowControl/>
              <w:spacing w:line="360" w:lineRule="auto"/>
              <w:jc w:val="center"/>
              <w:rPr>
                <w:rFonts w:ascii="宋体" w:hAnsi="宋体" w:cs="宋体"/>
                <w:b/>
                <w:bCs/>
                <w:lang w:val="zh-CN"/>
              </w:rPr>
            </w:pPr>
            <w:r>
              <w:rPr>
                <w:rFonts w:hint="eastAsia" w:ascii="宋体" w:hAnsi="宋体" w:cs="宋体"/>
                <w:b/>
                <w:bCs/>
                <w:lang w:val="zh-CN"/>
              </w:rPr>
              <w:t>售后服务</w:t>
            </w:r>
          </w:p>
          <w:p>
            <w:pPr>
              <w:ind w:firstLine="0" w:firstLineChars="0"/>
              <w:jc w:val="center"/>
              <w:rPr>
                <w:rFonts w:ascii="宋体" w:hAnsi="宋体" w:cs="宋体"/>
                <w:color w:val="FF0000"/>
                <w:sz w:val="24"/>
                <w:szCs w:val="24"/>
              </w:rPr>
            </w:pPr>
            <w:r>
              <w:rPr>
                <w:rFonts w:hint="eastAsia" w:ascii="宋体" w:hAnsi="宋体" w:cs="宋体"/>
                <w:b/>
                <w:bCs/>
                <w:sz w:val="24"/>
                <w:szCs w:val="24"/>
                <w:shd w:val="clear" w:color="auto" w:fill="FFFFFF"/>
              </w:rPr>
              <w:t>(</w:t>
            </w:r>
            <w:r>
              <w:rPr>
                <w:rFonts w:hint="eastAsia" w:ascii="宋体" w:hAnsi="宋体" w:cs="宋体"/>
                <w:b/>
                <w:bCs/>
                <w:sz w:val="24"/>
                <w:szCs w:val="24"/>
              </w:rPr>
              <w:t>10分</w:t>
            </w:r>
            <w:r>
              <w:rPr>
                <w:rFonts w:hint="eastAsia" w:ascii="宋体" w:hAnsi="宋体" w:cs="宋体"/>
                <w:b/>
                <w:bCs/>
                <w:sz w:val="24"/>
                <w:szCs w:val="24"/>
                <w:shd w:val="clear" w:color="auto" w:fill="FFFFFF"/>
              </w:rPr>
              <w:t>)</w:t>
            </w:r>
          </w:p>
        </w:tc>
        <w:tc>
          <w:tcPr>
            <w:tcW w:w="1811" w:type="dxa"/>
            <w:tcBorders>
              <w:top w:val="single" w:color="auto" w:sz="4" w:space="0"/>
              <w:left w:val="single" w:color="000000" w:sz="6" w:space="0"/>
              <w:bottom w:val="single" w:color="auto" w:sz="4" w:space="0"/>
              <w:right w:val="single" w:color="000000" w:sz="6" w:space="0"/>
            </w:tcBorders>
            <w:vAlign w:val="center"/>
          </w:tcPr>
          <w:p>
            <w:pPr>
              <w:ind w:firstLine="0" w:firstLineChars="0"/>
              <w:jc w:val="center"/>
              <w:rPr>
                <w:rFonts w:ascii="宋体" w:hAnsi="宋体" w:cs="宋体"/>
                <w:sz w:val="24"/>
                <w:szCs w:val="24"/>
              </w:rPr>
            </w:pPr>
            <w:r>
              <w:rPr>
                <w:rFonts w:hint="eastAsia" w:ascii="宋体" w:hAnsi="宋体" w:cs="宋体"/>
                <w:sz w:val="24"/>
                <w:szCs w:val="24"/>
              </w:rPr>
              <w:t>售后服务计划及措施</w:t>
            </w:r>
          </w:p>
          <w:p>
            <w:pPr>
              <w:ind w:firstLine="0" w:firstLineChars="0"/>
              <w:jc w:val="center"/>
              <w:rPr>
                <w:rFonts w:ascii="宋体" w:hAnsi="宋体" w:cs="宋体"/>
                <w:sz w:val="24"/>
                <w:szCs w:val="24"/>
              </w:rPr>
            </w:pPr>
            <w:r>
              <w:rPr>
                <w:rFonts w:hint="eastAsia" w:ascii="宋体" w:hAnsi="宋体" w:cs="宋体"/>
                <w:sz w:val="24"/>
                <w:szCs w:val="24"/>
              </w:rPr>
              <w:t>（6分）</w:t>
            </w:r>
          </w:p>
        </w:tc>
        <w:tc>
          <w:tcPr>
            <w:tcW w:w="5191" w:type="dxa"/>
            <w:tcBorders>
              <w:top w:val="single" w:color="auto" w:sz="4" w:space="0"/>
              <w:left w:val="single" w:color="000000" w:sz="6" w:space="0"/>
              <w:bottom w:val="single" w:color="auto" w:sz="4" w:space="0"/>
              <w:right w:val="single" w:color="000000" w:sz="6" w:space="0"/>
            </w:tcBorders>
            <w:vAlign w:val="center"/>
          </w:tcPr>
          <w:p>
            <w:pPr>
              <w:pStyle w:val="22"/>
              <w:widowControl/>
              <w:spacing w:line="360" w:lineRule="auto"/>
              <w:rPr>
                <w:rFonts w:ascii="宋体" w:hAnsi="宋体"/>
                <w:lang w:val="zh-CN"/>
              </w:rPr>
            </w:pPr>
            <w:r>
              <w:rPr>
                <w:rFonts w:hint="eastAsia" w:ascii="宋体" w:hAnsi="宋体"/>
                <w:lang w:val="zh-CN"/>
              </w:rPr>
              <w:t>1、根据供应商及供应商参加磋商的货物产品的生产厂家提供的售后服务方案、承诺以及响应时间、售后服务网点分布情况、培训计划（技术实战操作培训）、在质量保证期内，对于产品质量问题造成的损坏，免费提供咨询、部件更换、维修服务等综合评定，必须在 24 小时内响应，48 小时赶赴现场进行维修，提供技术资料、中文操作说明书、维护手册等完整、合理得</w:t>
            </w:r>
            <w:r>
              <w:rPr>
                <w:rFonts w:hint="eastAsia" w:ascii="宋体" w:hAnsi="宋体"/>
                <w:lang w:val="en-US" w:eastAsia="zh-CN"/>
              </w:rPr>
              <w:t>6</w:t>
            </w:r>
            <w:r>
              <w:rPr>
                <w:rFonts w:hint="eastAsia" w:ascii="宋体" w:hAnsi="宋体"/>
                <w:lang w:val="zh-CN"/>
              </w:rPr>
              <w:t>分；</w:t>
            </w:r>
          </w:p>
          <w:p>
            <w:pPr>
              <w:pStyle w:val="22"/>
              <w:widowControl/>
              <w:spacing w:line="360" w:lineRule="auto"/>
              <w:rPr>
                <w:rFonts w:ascii="宋体" w:hAnsi="宋体"/>
                <w:lang w:val="zh-CN"/>
              </w:rPr>
            </w:pPr>
            <w:r>
              <w:rPr>
                <w:rFonts w:hint="eastAsia" w:ascii="宋体" w:hAnsi="宋体"/>
                <w:lang w:val="zh-CN"/>
              </w:rPr>
              <w:t>2、根据供应商及供应商参加磋商的货物产品的生产厂家提供的售后服务方案、承诺以及响应时间、售后服务网点分布情况、培训计划（技术实战操作培训）、在质量保证期内，对于产品质量问题造成的损坏，免费提供咨询、部件更换、维修服务等综合评定，必须在 36 小时内响应，48 小时赶赴现场进行维修，提供技术资料、中文操作说明书、维护手册合理、良好得</w:t>
            </w:r>
            <w:r>
              <w:rPr>
                <w:rFonts w:hint="eastAsia" w:ascii="宋体" w:hAnsi="宋体"/>
                <w:lang w:val="en-US" w:eastAsia="zh-CN"/>
              </w:rPr>
              <w:t>4</w:t>
            </w:r>
            <w:r>
              <w:rPr>
                <w:rFonts w:hint="eastAsia" w:ascii="宋体" w:hAnsi="宋体"/>
                <w:lang w:val="zh-CN"/>
              </w:rPr>
              <w:t>分；</w:t>
            </w:r>
          </w:p>
          <w:p>
            <w:pPr>
              <w:pStyle w:val="22"/>
              <w:widowControl/>
              <w:spacing w:line="360" w:lineRule="auto"/>
              <w:rPr>
                <w:rFonts w:ascii="宋体" w:hAnsi="宋体"/>
                <w:lang w:val="zh-CN"/>
              </w:rPr>
            </w:pPr>
            <w:r>
              <w:rPr>
                <w:rFonts w:hint="eastAsia" w:ascii="宋体" w:hAnsi="宋体"/>
                <w:lang w:val="zh-CN"/>
              </w:rPr>
              <w:t>3、根据响应时间、培训计划（技术实战操作培训）、在质量保证期内，对于产品质量问题造成的损坏，免费提供咨询、部件更换、维修服务等综合评定，提供技术资料、中文操作说明书、维护手册等综合一般的得</w:t>
            </w:r>
            <w:r>
              <w:rPr>
                <w:rFonts w:ascii="宋体" w:hAnsi="宋体"/>
                <w:lang w:val="zh-CN"/>
              </w:rPr>
              <w:t>2</w:t>
            </w:r>
            <w:r>
              <w:rPr>
                <w:rFonts w:hint="eastAsia" w:ascii="宋体" w:hAnsi="宋体"/>
                <w:lang w:val="zh-CN"/>
              </w:rPr>
              <w:t>分。不提供的不得分。</w:t>
            </w:r>
          </w:p>
        </w:tc>
      </w:tr>
      <w:tr>
        <w:tblPrEx>
          <w:tblCellMar>
            <w:top w:w="0" w:type="dxa"/>
            <w:left w:w="108" w:type="dxa"/>
            <w:bottom w:w="0" w:type="dxa"/>
            <w:right w:w="108" w:type="dxa"/>
          </w:tblCellMar>
        </w:tblPrEx>
        <w:trPr>
          <w:trHeight w:val="699" w:hRule="atLeast"/>
        </w:trPr>
        <w:tc>
          <w:tcPr>
            <w:tcW w:w="801" w:type="dxa"/>
            <w:vMerge w:val="continue"/>
            <w:tcBorders>
              <w:left w:val="single" w:color="000000" w:sz="6" w:space="0"/>
              <w:bottom w:val="single" w:color="auto" w:sz="4" w:space="0"/>
              <w:right w:val="single" w:color="000000" w:sz="6" w:space="0"/>
            </w:tcBorders>
            <w:vAlign w:val="center"/>
          </w:tcPr>
          <w:p>
            <w:pPr>
              <w:pStyle w:val="22"/>
              <w:widowControl/>
              <w:spacing w:line="360" w:lineRule="auto"/>
              <w:ind w:firstLine="420"/>
              <w:jc w:val="center"/>
              <w:rPr>
                <w:rFonts w:ascii="宋体" w:hAnsi="宋体" w:cs="宋体"/>
              </w:rPr>
            </w:pPr>
          </w:p>
        </w:tc>
        <w:tc>
          <w:tcPr>
            <w:tcW w:w="1182" w:type="dxa"/>
            <w:vMerge w:val="continue"/>
            <w:tcBorders>
              <w:left w:val="single" w:color="000000" w:sz="6" w:space="0"/>
              <w:bottom w:val="single" w:color="auto" w:sz="4" w:space="0"/>
              <w:right w:val="single" w:color="000000" w:sz="6" w:space="0"/>
            </w:tcBorders>
            <w:vAlign w:val="center"/>
          </w:tcPr>
          <w:p>
            <w:pPr>
              <w:ind w:firstLine="0" w:firstLineChars="0"/>
              <w:jc w:val="center"/>
              <w:rPr>
                <w:rFonts w:ascii="宋体" w:hAnsi="宋体" w:cs="宋体"/>
                <w:sz w:val="24"/>
                <w:szCs w:val="24"/>
              </w:rPr>
            </w:pPr>
          </w:p>
        </w:tc>
        <w:tc>
          <w:tcPr>
            <w:tcW w:w="1811" w:type="dxa"/>
            <w:tcBorders>
              <w:top w:val="single" w:color="auto" w:sz="4" w:space="0"/>
              <w:left w:val="single" w:color="000000" w:sz="6" w:space="0"/>
              <w:bottom w:val="single" w:color="auto" w:sz="4" w:space="0"/>
              <w:right w:val="single" w:color="000000" w:sz="6" w:space="0"/>
            </w:tcBorders>
            <w:vAlign w:val="center"/>
          </w:tcPr>
          <w:p>
            <w:pPr>
              <w:pStyle w:val="22"/>
              <w:widowControl/>
              <w:spacing w:line="360" w:lineRule="auto"/>
              <w:jc w:val="center"/>
              <w:rPr>
                <w:rFonts w:ascii="宋体" w:hAnsi="宋体" w:cs="宋体"/>
                <w:lang w:val="zh-CN"/>
              </w:rPr>
            </w:pPr>
            <w:r>
              <w:rPr>
                <w:rFonts w:hint="eastAsia" w:ascii="宋体" w:hAnsi="宋体" w:cs="宋体"/>
                <w:lang w:val="zh-CN"/>
              </w:rPr>
              <w:t>本地化服务能力</w:t>
            </w:r>
          </w:p>
          <w:p>
            <w:pPr>
              <w:pStyle w:val="22"/>
              <w:widowControl/>
              <w:spacing w:line="360" w:lineRule="auto"/>
              <w:jc w:val="center"/>
              <w:rPr>
                <w:rFonts w:ascii="宋体" w:hAnsi="宋体" w:cs="宋体"/>
              </w:rPr>
            </w:pPr>
            <w:r>
              <w:rPr>
                <w:rFonts w:hint="eastAsia" w:ascii="宋体" w:hAnsi="宋体" w:cs="宋体"/>
                <w:lang w:val="zh-CN"/>
              </w:rPr>
              <w:t>（</w:t>
            </w:r>
            <w:r>
              <w:rPr>
                <w:rFonts w:hint="eastAsia" w:ascii="宋体" w:hAnsi="宋体" w:cs="宋体"/>
              </w:rPr>
              <w:t>4</w:t>
            </w:r>
            <w:r>
              <w:rPr>
                <w:rFonts w:hint="eastAsia" w:ascii="宋体" w:hAnsi="宋体" w:cs="宋体"/>
                <w:lang w:val="zh-CN"/>
              </w:rPr>
              <w:t>分）</w:t>
            </w:r>
          </w:p>
        </w:tc>
        <w:tc>
          <w:tcPr>
            <w:tcW w:w="5191" w:type="dxa"/>
            <w:tcBorders>
              <w:top w:val="single" w:color="auto" w:sz="4" w:space="0"/>
              <w:left w:val="single" w:color="000000" w:sz="6" w:space="0"/>
              <w:bottom w:val="single" w:color="auto" w:sz="4" w:space="0"/>
              <w:right w:val="single" w:color="000000" w:sz="6" w:space="0"/>
            </w:tcBorders>
            <w:vAlign w:val="center"/>
          </w:tcPr>
          <w:p>
            <w:pPr>
              <w:pStyle w:val="22"/>
              <w:widowControl/>
              <w:spacing w:line="360" w:lineRule="auto"/>
              <w:rPr>
                <w:rFonts w:ascii="宋体" w:hAnsi="宋体"/>
                <w:lang w:val="zh-CN"/>
              </w:rPr>
            </w:pPr>
            <w:r>
              <w:rPr>
                <w:rFonts w:hint="eastAsia" w:ascii="宋体" w:hAnsi="宋体"/>
                <w:lang w:val="zh-CN"/>
              </w:rPr>
              <w:t>投标人在项目实施省份具有工商管理部门颁发营业执照的注册公司的得</w:t>
            </w:r>
            <w:r>
              <w:rPr>
                <w:rFonts w:hint="eastAsia" w:ascii="宋体" w:hAnsi="宋体"/>
              </w:rPr>
              <w:t>4</w:t>
            </w:r>
            <w:r>
              <w:rPr>
                <w:rFonts w:hint="eastAsia" w:ascii="宋体" w:hAnsi="宋体"/>
                <w:lang w:val="zh-CN"/>
              </w:rPr>
              <w:t>分，在项目实施省份有办事处或售后服务机构的（以场地租赁证明为准)或承诺中标后在项目实施省份设立办事处或售后服务机构的得2分，没有的不得分。（需提供相关证明材料，未提供或不能证明的不得分）。</w:t>
            </w:r>
          </w:p>
        </w:tc>
      </w:tr>
    </w:tbl>
    <w:p>
      <w:pPr>
        <w:spacing w:line="480" w:lineRule="exact"/>
        <w:ind w:firstLine="199" w:firstLineChars="66"/>
        <w:rPr>
          <w:rFonts w:ascii="宋体" w:hAnsi="宋体" w:cs="宋体"/>
          <w:b/>
          <w:bCs/>
          <w:color w:val="000000"/>
          <w:sz w:val="30"/>
          <w:szCs w:val="30"/>
        </w:rPr>
      </w:pPr>
      <w:r>
        <w:rPr>
          <w:rFonts w:hint="eastAsia" w:ascii="宋体" w:hAnsi="宋体" w:cs="宋体"/>
          <w:b/>
          <w:bCs/>
          <w:color w:val="000000"/>
          <w:sz w:val="30"/>
          <w:szCs w:val="30"/>
        </w:rPr>
        <w:t>七、</w:t>
      </w:r>
      <w:bookmarkEnd w:id="97"/>
      <w:bookmarkEnd w:id="98"/>
      <w:r>
        <w:rPr>
          <w:rFonts w:hint="eastAsia" w:ascii="宋体" w:hAnsi="宋体" w:cs="宋体"/>
          <w:b/>
          <w:bCs/>
          <w:color w:val="000000"/>
          <w:sz w:val="30"/>
          <w:szCs w:val="30"/>
        </w:rPr>
        <w:t>确定成交供应商</w:t>
      </w:r>
      <w:bookmarkEnd w:id="99"/>
      <w:bookmarkEnd w:id="100"/>
    </w:p>
    <w:p>
      <w:pPr>
        <w:spacing w:line="480" w:lineRule="exact"/>
        <w:ind w:firstLine="482"/>
        <w:rPr>
          <w:rFonts w:ascii="宋体" w:hAnsi="宋体" w:cs="宋体"/>
          <w:b/>
          <w:bCs/>
          <w:color w:val="000000"/>
          <w:sz w:val="24"/>
          <w:szCs w:val="24"/>
        </w:rPr>
      </w:pPr>
      <w:bookmarkStart w:id="101" w:name="_Toc376936757"/>
      <w:bookmarkStart w:id="102" w:name="_Toc325726026"/>
      <w:bookmarkStart w:id="103" w:name="_Toc17038"/>
      <w:bookmarkStart w:id="104" w:name="_Toc28889"/>
      <w:r>
        <w:rPr>
          <w:rFonts w:hint="eastAsia" w:ascii="宋体" w:hAnsi="宋体" w:cs="宋体"/>
          <w:b/>
          <w:bCs/>
          <w:color w:val="000000"/>
          <w:sz w:val="24"/>
          <w:szCs w:val="24"/>
        </w:rPr>
        <w:t>19</w:t>
      </w:r>
      <w:r>
        <w:rPr>
          <w:rFonts w:ascii="宋体" w:hAnsi="宋体" w:cs="宋体"/>
          <w:b/>
          <w:bCs/>
          <w:color w:val="000000"/>
          <w:sz w:val="24"/>
          <w:szCs w:val="24"/>
        </w:rPr>
        <w:t>.</w:t>
      </w:r>
      <w:r>
        <w:rPr>
          <w:rFonts w:hint="eastAsia" w:ascii="宋体" w:hAnsi="宋体" w:cs="宋体"/>
          <w:b/>
          <w:bCs/>
          <w:color w:val="000000"/>
          <w:sz w:val="24"/>
          <w:szCs w:val="24"/>
        </w:rPr>
        <w:t>推荐并确定成交</w:t>
      </w:r>
      <w:bookmarkEnd w:id="101"/>
      <w:bookmarkEnd w:id="102"/>
      <w:r>
        <w:rPr>
          <w:rFonts w:hint="eastAsia" w:ascii="宋体" w:hAnsi="宋体" w:cs="宋体"/>
          <w:b/>
          <w:bCs/>
          <w:color w:val="000000"/>
          <w:sz w:val="24"/>
          <w:szCs w:val="24"/>
        </w:rPr>
        <w:t>供应商</w:t>
      </w:r>
      <w:bookmarkEnd w:id="103"/>
      <w:bookmarkEnd w:id="104"/>
    </w:p>
    <w:p>
      <w:pPr>
        <w:spacing w:line="480" w:lineRule="exact"/>
        <w:ind w:firstLine="480"/>
        <w:rPr>
          <w:rFonts w:ascii="宋体" w:hAnsi="宋体" w:cs="宋体"/>
          <w:color w:val="000000"/>
          <w:sz w:val="24"/>
          <w:szCs w:val="24"/>
        </w:rPr>
      </w:pPr>
      <w:r>
        <w:rPr>
          <w:rFonts w:hint="eastAsia" w:ascii="宋体" w:hAnsi="宋体" w:cs="宋体"/>
          <w:color w:val="000000"/>
          <w:sz w:val="24"/>
        </w:rPr>
        <w:t>采购代理机构应当在评审结束后</w:t>
      </w:r>
      <w:r>
        <w:rPr>
          <w:rFonts w:ascii="宋体" w:hAnsi="宋体" w:cs="宋体"/>
          <w:color w:val="000000"/>
          <w:sz w:val="24"/>
        </w:rPr>
        <w:t>2</w:t>
      </w:r>
      <w:r>
        <w:rPr>
          <w:rFonts w:hint="eastAsia" w:ascii="宋体" w:hAnsi="宋体" w:cs="宋体"/>
          <w:color w:val="000000"/>
          <w:sz w:val="24"/>
        </w:rPr>
        <w:t>个工作日内将评审报告送采购人确认。采购人应当在收到评审报告后</w:t>
      </w:r>
      <w:r>
        <w:rPr>
          <w:rFonts w:ascii="宋体" w:hAnsi="宋体" w:cs="宋体"/>
          <w:color w:val="000000"/>
          <w:sz w:val="24"/>
        </w:rPr>
        <w:t>5</w:t>
      </w:r>
      <w:r>
        <w:rPr>
          <w:rFonts w:hint="eastAsia" w:ascii="宋体" w:hAnsi="宋体" w:cs="宋体"/>
          <w:color w:val="000000"/>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80" w:lineRule="exact"/>
        <w:ind w:firstLine="482"/>
        <w:rPr>
          <w:rFonts w:ascii="宋体" w:hAnsi="宋体" w:cs="宋体"/>
          <w:b/>
          <w:bCs/>
          <w:color w:val="000000"/>
          <w:sz w:val="24"/>
          <w:szCs w:val="24"/>
        </w:rPr>
      </w:pPr>
      <w:bookmarkStart w:id="105" w:name="_Toc2963"/>
      <w:bookmarkStart w:id="106" w:name="_Toc2346"/>
      <w:bookmarkStart w:id="107" w:name="_Toc376936759"/>
      <w:bookmarkStart w:id="108" w:name="_Toc325726028"/>
      <w:bookmarkStart w:id="109" w:name="_Toc325726027"/>
      <w:r>
        <w:rPr>
          <w:rFonts w:hint="eastAsia" w:ascii="宋体" w:hAnsi="宋体" w:cs="宋体"/>
          <w:b/>
          <w:bCs/>
          <w:color w:val="000000"/>
          <w:sz w:val="24"/>
          <w:szCs w:val="24"/>
        </w:rPr>
        <w:t>20</w:t>
      </w:r>
      <w:r>
        <w:rPr>
          <w:rFonts w:ascii="宋体" w:hAnsi="宋体" w:cs="宋体"/>
          <w:b/>
          <w:bCs/>
          <w:color w:val="000000"/>
          <w:sz w:val="24"/>
          <w:szCs w:val="24"/>
        </w:rPr>
        <w:t>.</w:t>
      </w:r>
      <w:r>
        <w:rPr>
          <w:rFonts w:hint="eastAsia" w:ascii="宋体" w:hAnsi="宋体" w:cs="宋体"/>
          <w:b/>
          <w:bCs/>
          <w:color w:val="000000"/>
          <w:sz w:val="24"/>
          <w:szCs w:val="24"/>
        </w:rPr>
        <w:t>成交通知</w:t>
      </w:r>
      <w:bookmarkEnd w:id="105"/>
      <w:bookmarkEnd w:id="106"/>
      <w:bookmarkEnd w:id="107"/>
      <w:bookmarkEnd w:id="108"/>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20</w:t>
      </w:r>
      <w:r>
        <w:rPr>
          <w:rFonts w:ascii="宋体" w:hAnsi="宋体" w:cs="宋体"/>
          <w:color w:val="000000"/>
          <w:sz w:val="24"/>
          <w:szCs w:val="24"/>
        </w:rPr>
        <w:t>.1</w:t>
      </w:r>
      <w:r>
        <w:rPr>
          <w:rFonts w:hint="eastAsia" w:ascii="宋体" w:hAnsi="宋体" w:cs="宋体"/>
          <w:color w:val="000000"/>
          <w:sz w:val="24"/>
          <w:szCs w:val="24"/>
        </w:rPr>
        <w:t>采购人或者采购代理机构应当在成交供应商确定后</w:t>
      </w:r>
      <w:r>
        <w:rPr>
          <w:rFonts w:ascii="宋体" w:hAnsi="宋体" w:cs="宋体"/>
          <w:color w:val="000000"/>
          <w:sz w:val="24"/>
          <w:szCs w:val="24"/>
        </w:rPr>
        <w:t>2</w:t>
      </w:r>
      <w:r>
        <w:rPr>
          <w:rFonts w:hint="eastAsia" w:ascii="宋体" w:hAnsi="宋体" w:cs="宋体"/>
          <w:color w:val="000000"/>
          <w:sz w:val="24"/>
          <w:szCs w:val="24"/>
        </w:rPr>
        <w:t>个工作日内，在青海政府采购网上公告成交结果，同时向成交供应商发出成交通知书。</w:t>
      </w:r>
    </w:p>
    <w:p>
      <w:pPr>
        <w:spacing w:line="480" w:lineRule="exact"/>
        <w:ind w:firstLine="480"/>
        <w:rPr>
          <w:rFonts w:ascii="宋体" w:hAnsi="宋体" w:cs="宋体"/>
          <w:color w:val="000000"/>
          <w:sz w:val="24"/>
        </w:rPr>
      </w:pPr>
      <w:r>
        <w:rPr>
          <w:rFonts w:hint="eastAsia" w:ascii="宋体" w:hAnsi="宋体" w:cs="宋体"/>
          <w:color w:val="000000"/>
          <w:sz w:val="24"/>
          <w:szCs w:val="24"/>
        </w:rPr>
        <w:t>20</w:t>
      </w:r>
      <w:r>
        <w:rPr>
          <w:rFonts w:ascii="宋体" w:hAnsi="宋体" w:cs="宋体"/>
          <w:color w:val="000000"/>
          <w:sz w:val="24"/>
        </w:rPr>
        <w:t>.2</w:t>
      </w:r>
      <w:r>
        <w:rPr>
          <w:rFonts w:hint="eastAsia" w:ascii="宋体" w:hAnsi="宋体" w:cs="宋体"/>
          <w:color w:val="000000"/>
          <w:sz w:val="24"/>
        </w:rPr>
        <w:t>《成交通知书》发出后，采购人改变成交结果的，或者成交供应商无正当理由放弃成交项目的，依法承担法律责任。</w:t>
      </w:r>
    </w:p>
    <w:p>
      <w:pPr>
        <w:spacing w:line="480" w:lineRule="exact"/>
        <w:ind w:firstLine="602"/>
        <w:rPr>
          <w:rFonts w:ascii="宋体" w:hAnsi="宋体" w:cs="宋体"/>
          <w:b/>
          <w:bCs/>
          <w:color w:val="000000"/>
          <w:sz w:val="30"/>
          <w:szCs w:val="30"/>
        </w:rPr>
      </w:pPr>
      <w:bookmarkStart w:id="110" w:name="_Toc376936758"/>
      <w:bookmarkStart w:id="111" w:name="_Toc5556"/>
      <w:bookmarkStart w:id="112" w:name="_Toc18063"/>
      <w:r>
        <w:rPr>
          <w:rFonts w:hint="eastAsia" w:ascii="宋体" w:hAnsi="宋体" w:cs="宋体"/>
          <w:b/>
          <w:bCs/>
          <w:color w:val="000000"/>
          <w:sz w:val="30"/>
          <w:szCs w:val="30"/>
        </w:rPr>
        <w:t>八、授予合同</w:t>
      </w:r>
      <w:bookmarkEnd w:id="109"/>
      <w:bookmarkEnd w:id="110"/>
      <w:bookmarkEnd w:id="111"/>
      <w:bookmarkEnd w:id="112"/>
    </w:p>
    <w:p>
      <w:pPr>
        <w:spacing w:line="480" w:lineRule="exact"/>
        <w:ind w:firstLine="482"/>
        <w:rPr>
          <w:rFonts w:ascii="宋体" w:hAnsi="宋体" w:cs="宋体"/>
          <w:b/>
          <w:bCs/>
          <w:color w:val="000000"/>
          <w:sz w:val="24"/>
          <w:szCs w:val="24"/>
        </w:rPr>
      </w:pPr>
      <w:bookmarkStart w:id="113" w:name="_Toc376936760"/>
      <w:bookmarkStart w:id="114" w:name="_Toc325726029"/>
      <w:bookmarkStart w:id="115" w:name="_Toc28394"/>
      <w:bookmarkStart w:id="116" w:name="_Toc921"/>
      <w:r>
        <w:rPr>
          <w:rFonts w:hint="eastAsia" w:ascii="宋体" w:hAnsi="宋体" w:cs="宋体"/>
          <w:b/>
          <w:bCs/>
          <w:color w:val="000000"/>
          <w:sz w:val="24"/>
          <w:szCs w:val="24"/>
        </w:rPr>
        <w:t>21</w:t>
      </w:r>
      <w:r>
        <w:rPr>
          <w:rFonts w:ascii="宋体" w:hAnsi="宋体" w:cs="宋体"/>
          <w:b/>
          <w:bCs/>
          <w:color w:val="000000"/>
          <w:sz w:val="24"/>
          <w:szCs w:val="24"/>
        </w:rPr>
        <w:t>.</w:t>
      </w:r>
      <w:r>
        <w:rPr>
          <w:rFonts w:hint="eastAsia" w:ascii="宋体" w:hAnsi="宋体" w:cs="宋体"/>
          <w:b/>
          <w:bCs/>
          <w:color w:val="000000"/>
          <w:sz w:val="24"/>
          <w:szCs w:val="24"/>
        </w:rPr>
        <w:t>签订合同</w:t>
      </w:r>
      <w:bookmarkEnd w:id="113"/>
      <w:bookmarkEnd w:id="114"/>
      <w:bookmarkEnd w:id="115"/>
      <w:bookmarkEnd w:id="116"/>
    </w:p>
    <w:p>
      <w:pPr>
        <w:spacing w:line="480" w:lineRule="exact"/>
        <w:ind w:firstLine="480"/>
        <w:rPr>
          <w:rFonts w:ascii="宋体" w:hAnsi="宋体" w:cs="宋体"/>
          <w:color w:val="000000"/>
          <w:sz w:val="24"/>
        </w:rPr>
      </w:pPr>
      <w:bookmarkStart w:id="117" w:name="_Toc325726030"/>
      <w:bookmarkStart w:id="118" w:name="_Toc376936761"/>
      <w:r>
        <w:rPr>
          <w:rFonts w:hint="eastAsia" w:ascii="宋体" w:hAnsi="宋体" w:cs="宋体"/>
          <w:color w:val="000000"/>
          <w:sz w:val="24"/>
        </w:rPr>
        <w:t>21</w:t>
      </w:r>
      <w:r>
        <w:rPr>
          <w:rFonts w:ascii="宋体" w:hAnsi="宋体" w:cs="宋体"/>
          <w:color w:val="000000"/>
          <w:sz w:val="24"/>
        </w:rPr>
        <w:t>.1</w:t>
      </w:r>
      <w:r>
        <w:rPr>
          <w:rFonts w:hint="eastAsia" w:ascii="宋体" w:hAnsi="宋体" w:cs="宋体"/>
          <w:color w:val="000000"/>
          <w:sz w:val="24"/>
        </w:rPr>
        <w:t>采购人与成交供应商双方应当自《成交通知书》发出之日起</w:t>
      </w:r>
      <w:r>
        <w:rPr>
          <w:rFonts w:ascii="宋体" w:hAnsi="宋体" w:cs="宋体"/>
          <w:color w:val="000000"/>
          <w:sz w:val="24"/>
        </w:rPr>
        <w:t>30</w:t>
      </w:r>
      <w:r>
        <w:rPr>
          <w:rFonts w:hint="eastAsia" w:ascii="宋体" w:hAnsi="宋体" w:cs="宋体"/>
          <w:color w:val="000000"/>
          <w:sz w:val="24"/>
        </w:rPr>
        <w:t>日内，签订采购合同，送采购代理机构备案。</w:t>
      </w:r>
    </w:p>
    <w:p>
      <w:pPr>
        <w:spacing w:line="480" w:lineRule="exact"/>
        <w:ind w:firstLine="480"/>
        <w:rPr>
          <w:rFonts w:ascii="宋体" w:hAnsi="宋体" w:cs="宋体"/>
          <w:color w:val="FF0000"/>
          <w:sz w:val="24"/>
        </w:rPr>
      </w:pPr>
      <w:r>
        <w:rPr>
          <w:rFonts w:hint="eastAsia" w:ascii="宋体" w:hAnsi="宋体" w:cs="宋体"/>
          <w:color w:val="000000"/>
          <w:sz w:val="24"/>
        </w:rPr>
        <w:t>21</w:t>
      </w:r>
      <w:r>
        <w:rPr>
          <w:rFonts w:ascii="宋体" w:hAnsi="宋体" w:cs="宋体"/>
          <w:color w:val="000000"/>
          <w:sz w:val="24"/>
        </w:rPr>
        <w:t>.2</w:t>
      </w:r>
      <w:r>
        <w:rPr>
          <w:rFonts w:hint="eastAsia" w:ascii="宋体" w:hAnsi="宋体" w:cs="宋体"/>
          <w:color w:val="000000"/>
          <w:sz w:val="24"/>
        </w:rPr>
        <w:t xml:space="preserve"> </w:t>
      </w:r>
      <w:r>
        <w:rPr>
          <w:rFonts w:hint="eastAsia" w:ascii="宋体" w:hAnsi="宋体" w:cs="宋体"/>
          <w:b/>
          <w:color w:val="000000"/>
          <w:sz w:val="24"/>
        </w:rPr>
        <w:t>签订合同前，成交供应商应当以支票、汇票、本票等非现金形式缴纳成交金额</w:t>
      </w:r>
      <w:r>
        <w:rPr>
          <w:rFonts w:hint="eastAsia" w:ascii="宋体" w:hAnsi="宋体" w:cs="宋体"/>
          <w:b/>
          <w:color w:val="000000" w:themeColor="text1"/>
          <w:sz w:val="24"/>
          <w:u w:val="single"/>
        </w:rPr>
        <w:t xml:space="preserve">  </w:t>
      </w:r>
      <w:r>
        <w:rPr>
          <w:rFonts w:ascii="宋体" w:hAnsi="宋体" w:cs="宋体"/>
          <w:b/>
          <w:color w:val="000000" w:themeColor="text1"/>
          <w:sz w:val="24"/>
          <w:u w:val="single"/>
        </w:rPr>
        <w:t>5</w:t>
      </w:r>
      <w:r>
        <w:rPr>
          <w:rFonts w:hint="eastAsia" w:ascii="宋体" w:hAnsi="宋体" w:cs="宋体"/>
          <w:b/>
          <w:color w:val="000000" w:themeColor="text1"/>
          <w:sz w:val="24"/>
          <w:u w:val="single"/>
        </w:rPr>
        <w:t xml:space="preserve"> %</w:t>
      </w:r>
      <w:r>
        <w:rPr>
          <w:rFonts w:hint="eastAsia" w:ascii="宋体" w:hAnsi="宋体" w:cs="宋体"/>
          <w:b/>
          <w:color w:val="000000" w:themeColor="text1"/>
          <w:sz w:val="24"/>
        </w:rPr>
        <w:t>的履约</w:t>
      </w:r>
      <w:r>
        <w:rPr>
          <w:rFonts w:hint="eastAsia" w:ascii="宋体" w:hAnsi="宋体" w:cs="宋体"/>
          <w:b/>
          <w:color w:val="000000"/>
          <w:sz w:val="24"/>
        </w:rPr>
        <w:t>保证金到采购人指定的账户</w:t>
      </w:r>
      <w:r>
        <w:rPr>
          <w:rFonts w:hint="eastAsia" w:ascii="宋体" w:hAnsi="宋体" w:cs="宋体"/>
          <w:color w:val="000000"/>
          <w:sz w:val="24"/>
        </w:rPr>
        <w:t>。</w:t>
      </w:r>
    </w:p>
    <w:p>
      <w:pPr>
        <w:spacing w:line="480" w:lineRule="exact"/>
        <w:ind w:firstLine="480"/>
        <w:rPr>
          <w:rFonts w:ascii="宋体" w:hAnsi="宋体" w:cs="宋体"/>
          <w:color w:val="000000"/>
          <w:sz w:val="24"/>
        </w:rPr>
      </w:pPr>
      <w:r>
        <w:rPr>
          <w:rFonts w:hint="eastAsia" w:ascii="宋体" w:hAnsi="宋体" w:cs="宋体"/>
          <w:color w:val="000000"/>
          <w:sz w:val="24"/>
        </w:rPr>
        <w:t>21.3成交供应商拒绝与采购人签订合同的，采购人可以按照评审报告推荐的中标或者成交候选人名单排序，确定下一候选人为中标或者成交供应商，也可以重新开展政府采购活动。</w:t>
      </w:r>
    </w:p>
    <w:p>
      <w:pPr>
        <w:spacing w:line="480" w:lineRule="exact"/>
        <w:ind w:firstLine="480"/>
        <w:rPr>
          <w:rFonts w:ascii="宋体" w:hAnsi="宋体" w:cs="宋体"/>
          <w:color w:val="000000"/>
          <w:sz w:val="24"/>
        </w:rPr>
      </w:pPr>
      <w:r>
        <w:rPr>
          <w:rFonts w:hint="eastAsia" w:ascii="宋体" w:hAnsi="宋体" w:cs="宋体"/>
          <w:color w:val="000000"/>
          <w:sz w:val="24"/>
        </w:rPr>
        <w:t>21.4采购人不得向成交供应商提出任何不合理的要求作为订立合同的条件，采购人和成交供应商不得私下订立背离合同实质性内容的协议。</w:t>
      </w:r>
    </w:p>
    <w:p>
      <w:pPr>
        <w:spacing w:line="480" w:lineRule="exact"/>
        <w:ind w:firstLine="480"/>
        <w:rPr>
          <w:rFonts w:ascii="宋体" w:hAnsi="宋体" w:cs="宋体"/>
          <w:color w:val="000000"/>
          <w:sz w:val="24"/>
        </w:rPr>
      </w:pPr>
      <w:r>
        <w:rPr>
          <w:rFonts w:hint="eastAsia" w:ascii="宋体" w:hAnsi="宋体" w:cs="宋体"/>
          <w:color w:val="000000"/>
          <w:sz w:val="24"/>
        </w:rPr>
        <w:t>21.5磋商文件、成交供应商的响应文件、《成交通知书》及其澄清、说明文件、承诺等，均为签订采购合同的依据，作为采购合同的组成部分。</w:t>
      </w:r>
    </w:p>
    <w:p>
      <w:pPr>
        <w:spacing w:line="480" w:lineRule="exact"/>
        <w:ind w:firstLine="480"/>
        <w:rPr>
          <w:rFonts w:ascii="宋体" w:hAnsi="宋体" w:cs="宋体"/>
          <w:b/>
          <w:bCs/>
          <w:color w:val="000000"/>
          <w:sz w:val="24"/>
          <w:szCs w:val="24"/>
        </w:rPr>
      </w:pPr>
      <w:r>
        <w:rPr>
          <w:rFonts w:hint="eastAsia" w:ascii="宋体" w:hAnsi="宋体" w:cs="宋体"/>
          <w:color w:val="000000"/>
          <w:sz w:val="24"/>
        </w:rPr>
        <w:t>21.6采购合同签订之日起</w:t>
      </w:r>
      <w:r>
        <w:rPr>
          <w:rFonts w:ascii="宋体" w:hAnsi="宋体" w:cs="宋体"/>
          <w:color w:val="000000"/>
          <w:sz w:val="24"/>
        </w:rPr>
        <w:t>2</w:t>
      </w:r>
      <w:r>
        <w:rPr>
          <w:rFonts w:hint="eastAsia" w:ascii="宋体" w:hAnsi="宋体" w:cs="宋体"/>
          <w:color w:val="000000"/>
          <w:sz w:val="24"/>
        </w:rPr>
        <w:t>个工作日内，由采购人将采购合同在青海政府采购网上公告，但采购合同中涉及国家秘密、商业秘密的内容除外。</w:t>
      </w:r>
      <w:bookmarkStart w:id="119" w:name="_Toc22442"/>
      <w:bookmarkStart w:id="120" w:name="_Toc896"/>
    </w:p>
    <w:p>
      <w:pPr>
        <w:spacing w:line="480" w:lineRule="exact"/>
        <w:ind w:firstLine="602"/>
        <w:rPr>
          <w:rFonts w:ascii="宋体" w:hAnsi="宋体" w:cs="宋体"/>
          <w:b/>
          <w:bCs/>
          <w:color w:val="000000"/>
          <w:sz w:val="30"/>
          <w:szCs w:val="30"/>
        </w:rPr>
      </w:pPr>
      <w:bookmarkStart w:id="121" w:name="_Toc4328"/>
      <w:bookmarkStart w:id="122" w:name="_Toc32362"/>
      <w:bookmarkStart w:id="123" w:name="_Toc2658_WPSOffice_Level2"/>
      <w:bookmarkStart w:id="124" w:name="_Toc6881"/>
      <w:bookmarkStart w:id="125" w:name="_Toc2728"/>
      <w:bookmarkStart w:id="126" w:name="_Toc3517_WPSOffice_Level2"/>
      <w:bookmarkStart w:id="127" w:name="_Toc31604_WPSOffice_Level2"/>
      <w:r>
        <w:rPr>
          <w:rFonts w:hint="eastAsia" w:ascii="宋体" w:hAnsi="宋体" w:cs="宋体"/>
          <w:b/>
          <w:bCs/>
          <w:color w:val="000000"/>
          <w:sz w:val="30"/>
          <w:szCs w:val="30"/>
        </w:rPr>
        <w:t>九、询问与质疑</w:t>
      </w:r>
      <w:bookmarkEnd w:id="121"/>
      <w:bookmarkEnd w:id="122"/>
      <w:bookmarkEnd w:id="123"/>
      <w:bookmarkEnd w:id="124"/>
      <w:bookmarkEnd w:id="125"/>
      <w:bookmarkEnd w:id="126"/>
      <w:bookmarkEnd w:id="127"/>
    </w:p>
    <w:p>
      <w:pPr>
        <w:spacing w:line="480" w:lineRule="exact"/>
        <w:ind w:firstLine="482"/>
        <w:rPr>
          <w:rFonts w:ascii="宋体" w:hAnsi="宋体" w:cs="宋体"/>
          <w:b/>
          <w:bCs/>
          <w:color w:val="000000"/>
          <w:sz w:val="24"/>
          <w:szCs w:val="24"/>
        </w:rPr>
      </w:pPr>
      <w:bookmarkStart w:id="128" w:name="_Toc14109"/>
      <w:bookmarkStart w:id="129" w:name="_Toc23314_WPSOffice_Level3"/>
      <w:bookmarkStart w:id="130" w:name="_Toc25982_WPSOffice_Level3"/>
      <w:bookmarkStart w:id="131" w:name="_Toc29785"/>
      <w:bookmarkStart w:id="132" w:name="_Toc21641"/>
      <w:r>
        <w:rPr>
          <w:rFonts w:hint="eastAsia" w:ascii="宋体" w:hAnsi="宋体" w:cs="宋体"/>
          <w:b/>
          <w:bCs/>
          <w:color w:val="000000"/>
          <w:sz w:val="24"/>
          <w:szCs w:val="24"/>
        </w:rPr>
        <w:t>22.对采购过程、结果的询问及质疑</w:t>
      </w:r>
      <w:bookmarkEnd w:id="128"/>
      <w:bookmarkEnd w:id="129"/>
      <w:bookmarkEnd w:id="130"/>
      <w:bookmarkEnd w:id="131"/>
      <w:bookmarkEnd w:id="132"/>
    </w:p>
    <w:p>
      <w:pPr>
        <w:spacing w:line="480" w:lineRule="exact"/>
        <w:ind w:firstLine="480"/>
        <w:rPr>
          <w:rFonts w:ascii="宋体" w:hAnsi="宋体" w:cs="宋体"/>
          <w:color w:val="000000"/>
          <w:sz w:val="24"/>
        </w:rPr>
      </w:pPr>
      <w:r>
        <w:rPr>
          <w:rFonts w:hint="eastAsia" w:ascii="宋体" w:hAnsi="宋体" w:cs="宋体"/>
          <w:color w:val="000000"/>
          <w:sz w:val="24"/>
        </w:rPr>
        <w:t>22.1供应商对政府采购过程、结果有疑问的，可以向采购人、采购代理机构提出询问。</w:t>
      </w:r>
    </w:p>
    <w:p>
      <w:pPr>
        <w:spacing w:line="480" w:lineRule="exact"/>
        <w:ind w:firstLine="480"/>
        <w:rPr>
          <w:rFonts w:ascii="宋体" w:hAnsi="宋体" w:cs="宋体"/>
          <w:color w:val="000000"/>
          <w:sz w:val="24"/>
        </w:rPr>
      </w:pPr>
      <w:r>
        <w:rPr>
          <w:rFonts w:hint="eastAsia" w:ascii="宋体" w:hAnsi="宋体" w:cs="宋体"/>
          <w:color w:val="000000"/>
          <w:sz w:val="24"/>
        </w:rPr>
        <w:t>22.2参与所质疑项目的供应商认为采购过程、成交结果使自己的权益受到损害的，可以在知道或者应知其权益受到损害之日起7个工作日内，以书面形式向采购人、采购代理机构提出质疑。</w:t>
      </w:r>
    </w:p>
    <w:p>
      <w:pPr>
        <w:spacing w:line="480" w:lineRule="exact"/>
        <w:ind w:firstLine="480"/>
        <w:rPr>
          <w:rFonts w:ascii="宋体" w:hAnsi="宋体" w:cs="宋体"/>
          <w:color w:val="000000"/>
          <w:sz w:val="24"/>
        </w:rPr>
      </w:pPr>
      <w:r>
        <w:rPr>
          <w:rFonts w:hint="eastAsia" w:ascii="宋体" w:hAnsi="宋体" w:cs="宋体"/>
          <w:color w:val="000000"/>
          <w:sz w:val="24"/>
        </w:rPr>
        <w:t>22.3供应商应在法定质疑期内一次性提出针对同一采购程序环节的质疑。</w:t>
      </w:r>
    </w:p>
    <w:p>
      <w:pPr>
        <w:spacing w:line="480" w:lineRule="exact"/>
        <w:ind w:firstLine="602"/>
        <w:rPr>
          <w:rFonts w:ascii="宋体" w:hAnsi="宋体" w:cs="宋体"/>
          <w:b/>
          <w:bCs/>
          <w:color w:val="000000"/>
          <w:sz w:val="30"/>
          <w:szCs w:val="30"/>
        </w:rPr>
      </w:pPr>
      <w:bookmarkStart w:id="133" w:name="_Toc6866_WPSOffice_Level2"/>
      <w:bookmarkStart w:id="134" w:name="_Toc4534"/>
      <w:bookmarkStart w:id="135" w:name="_Toc22201076"/>
      <w:bookmarkStart w:id="136" w:name="_Toc34637771"/>
      <w:bookmarkStart w:id="137" w:name="_Toc21832"/>
      <w:bookmarkStart w:id="138" w:name="_Toc11509_WPSOffice_Level2"/>
      <w:bookmarkStart w:id="139" w:name="_Toc22889"/>
      <w:bookmarkStart w:id="140" w:name="_Toc28133"/>
      <w:bookmarkStart w:id="141" w:name="_Toc9701_WPSOffice_Level2"/>
      <w:r>
        <w:rPr>
          <w:rFonts w:hint="eastAsia" w:ascii="宋体" w:hAnsi="宋体" w:cs="宋体"/>
          <w:b/>
          <w:bCs/>
          <w:color w:val="000000"/>
          <w:sz w:val="30"/>
          <w:szCs w:val="30"/>
        </w:rPr>
        <w:t>十、政府采购政策</w:t>
      </w:r>
      <w:bookmarkEnd w:id="133"/>
      <w:bookmarkEnd w:id="134"/>
      <w:bookmarkEnd w:id="135"/>
      <w:bookmarkEnd w:id="136"/>
      <w:bookmarkEnd w:id="137"/>
      <w:bookmarkEnd w:id="138"/>
      <w:bookmarkEnd w:id="139"/>
      <w:bookmarkEnd w:id="140"/>
      <w:bookmarkEnd w:id="141"/>
    </w:p>
    <w:p>
      <w:pPr>
        <w:spacing w:line="480" w:lineRule="exact"/>
        <w:ind w:firstLine="482"/>
        <w:rPr>
          <w:rFonts w:ascii="宋体" w:hAnsi="宋体" w:cs="宋体"/>
          <w:b/>
          <w:bCs/>
          <w:color w:val="000000"/>
          <w:sz w:val="24"/>
          <w:szCs w:val="24"/>
        </w:rPr>
      </w:pPr>
      <w:bookmarkStart w:id="142" w:name="_Toc17253_WPSOffice_Level3"/>
      <w:bookmarkStart w:id="143" w:name="_Toc22921"/>
      <w:bookmarkStart w:id="144" w:name="_Toc27584"/>
      <w:bookmarkStart w:id="145" w:name="_Toc19360_WPSOffice_Level3"/>
      <w:bookmarkStart w:id="146" w:name="_Toc16893"/>
      <w:r>
        <w:rPr>
          <w:rFonts w:hint="eastAsia" w:ascii="宋体" w:hAnsi="宋体" w:cs="宋体"/>
          <w:b/>
          <w:bCs/>
          <w:color w:val="000000"/>
          <w:sz w:val="24"/>
          <w:szCs w:val="24"/>
        </w:rPr>
        <w:t>23.政府采购政策</w:t>
      </w:r>
      <w:bookmarkEnd w:id="142"/>
      <w:bookmarkEnd w:id="143"/>
      <w:bookmarkEnd w:id="144"/>
      <w:bookmarkEnd w:id="145"/>
      <w:bookmarkEnd w:id="146"/>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23.1节能产品、环境标志产品的采购：</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23.2价格评审优惠：</w:t>
      </w:r>
    </w:p>
    <w:p>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在政府采购活动中</w:t>
      </w:r>
      <w:r>
        <w:rPr>
          <w:rFonts w:hint="eastAsia" w:ascii="宋体" w:hAnsi="宋体" w:cs="宋体"/>
          <w:color w:val="000000"/>
          <w:sz w:val="24"/>
        </w:rPr>
        <w:t>，</w:t>
      </w:r>
      <w:r>
        <w:rPr>
          <w:rFonts w:ascii="宋体" w:hAnsi="宋体" w:cs="宋体"/>
          <w:color w:val="000000"/>
          <w:sz w:val="24"/>
        </w:rPr>
        <w:t>供应商提供的货物、工程或者服务符合下列情形的，享受</w:t>
      </w:r>
      <w:r>
        <w:rPr>
          <w:rFonts w:hint="eastAsia" w:ascii="宋体" w:hAnsi="宋体"/>
          <w:color w:val="000000"/>
          <w:sz w:val="24"/>
        </w:rPr>
        <w:t>《政府采购促进中小企业发展管理办法》</w:t>
      </w:r>
      <w:r>
        <w:rPr>
          <w:rFonts w:ascii="宋体" w:hAnsi="宋体" w:cs="宋体"/>
          <w:color w:val="000000"/>
          <w:sz w:val="24"/>
        </w:rPr>
        <w:t xml:space="preserve">规定的中小企业扶持政策: </w:t>
      </w:r>
    </w:p>
    <w:p>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1</w:t>
      </w:r>
      <w:r>
        <w:rPr>
          <w:rFonts w:ascii="宋体" w:hAnsi="宋体" w:cs="宋体"/>
          <w:color w:val="000000"/>
          <w:sz w:val="24"/>
        </w:rPr>
        <w:t>)在货物采购项目中，货物由中小企业制造，即货物由中小企业生产且使用该中小企业商号或者注册商标</w:t>
      </w:r>
      <w:r>
        <w:rPr>
          <w:rFonts w:hint="eastAsia" w:ascii="宋体" w:hAnsi="宋体" w:cs="宋体"/>
          <w:color w:val="000000"/>
          <w:sz w:val="24"/>
        </w:rPr>
        <w:t>；</w:t>
      </w:r>
    </w:p>
    <w:p>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2</w:t>
      </w:r>
      <w:r>
        <w:rPr>
          <w:rFonts w:ascii="宋体" w:hAnsi="宋体" w:cs="宋体"/>
          <w:color w:val="000000"/>
          <w:sz w:val="24"/>
        </w:rPr>
        <w:t>)在工程采购项目中，工程由中小企业承建，即工程施工单位为中小企业</w:t>
      </w:r>
      <w:r>
        <w:rPr>
          <w:rFonts w:hint="eastAsia" w:ascii="宋体" w:hAnsi="宋体" w:cs="宋体"/>
          <w:color w:val="000000"/>
          <w:sz w:val="24"/>
        </w:rPr>
        <w:t>；</w:t>
      </w:r>
      <w:r>
        <w:rPr>
          <w:rFonts w:ascii="宋体" w:hAnsi="宋体" w:cs="宋体"/>
          <w:color w:val="000000"/>
          <w:sz w:val="24"/>
        </w:rPr>
        <w:t xml:space="preserve"> </w:t>
      </w:r>
    </w:p>
    <w:p>
      <w:pPr>
        <w:adjustRightInd w:val="0"/>
        <w:snapToGrid w:val="0"/>
        <w:spacing w:line="480" w:lineRule="exact"/>
        <w:ind w:firstLine="480"/>
        <w:jc w:val="left"/>
        <w:rPr>
          <w:rFonts w:ascii="宋体" w:hAnsi="宋体" w:cs="宋体"/>
          <w:color w:val="000000"/>
          <w:sz w:val="24"/>
        </w:rPr>
      </w:pPr>
      <w:r>
        <w:rPr>
          <w:rFonts w:ascii="宋体" w:hAnsi="宋体" w:cs="宋体"/>
          <w:color w:val="000000"/>
          <w:sz w:val="24"/>
        </w:rPr>
        <w:t>(</w:t>
      </w:r>
      <w:r>
        <w:rPr>
          <w:rFonts w:hint="eastAsia" w:ascii="宋体" w:hAnsi="宋体" w:cs="宋体"/>
          <w:color w:val="000000"/>
          <w:sz w:val="24"/>
        </w:rPr>
        <w:t>3</w:t>
      </w:r>
      <w:r>
        <w:rPr>
          <w:rFonts w:ascii="宋体" w:hAnsi="宋体" w:cs="宋体"/>
          <w:color w:val="000000"/>
          <w:sz w:val="24"/>
        </w:rPr>
        <w:t>)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专国小企业扶持政策。以联合体形式参加政府采购活动，联合体各方均为中小企业的，联合体视同中小企业。其中，联合体各方均为小微企业的，联合体视同小微企业。</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对于经主管预算单位统筹后未预留份额专门面向中小企业采购的采购项目，以及预留份额项目中的非预留部分采购包，采购人、采购代理机构应当对符合</w:t>
      </w:r>
      <w:r>
        <w:rPr>
          <w:rFonts w:hint="eastAsia" w:ascii="宋体" w:hAnsi="宋体"/>
          <w:color w:val="000000"/>
          <w:sz w:val="24"/>
        </w:rPr>
        <w:t>《政府采购促进中小企业发展管理办法》</w:t>
      </w:r>
      <w:r>
        <w:rPr>
          <w:rFonts w:ascii="宋体" w:hAnsi="宋体" w:cs="宋体"/>
          <w:color w:val="000000"/>
          <w:sz w:val="24"/>
        </w:rPr>
        <w:t>规定的小微企业报价给予6%</w:t>
      </w:r>
      <w:r>
        <w:rPr>
          <w:rFonts w:hint="eastAsia" w:ascii="宋体" w:hAnsi="宋体" w:cs="宋体"/>
          <w:color w:val="000000"/>
          <w:sz w:val="24"/>
        </w:rPr>
        <w:t>-</w:t>
      </w:r>
      <w:r>
        <w:rPr>
          <w:rFonts w:ascii="宋体" w:hAnsi="宋体" w:cs="宋体"/>
          <w:color w:val="000000"/>
          <w:sz w:val="24"/>
        </w:rPr>
        <w:t>10% (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宋体" w:hAnsi="宋体" w:cs="宋体"/>
          <w:color w:val="000000"/>
          <w:sz w:val="24"/>
        </w:rPr>
        <w:t xml:space="preserve"> </w:t>
      </w:r>
    </w:p>
    <w:p>
      <w:pPr>
        <w:adjustRightInd w:val="0"/>
        <w:snapToGrid w:val="0"/>
        <w:spacing w:line="480" w:lineRule="exact"/>
        <w:ind w:firstLine="360" w:firstLineChars="150"/>
        <w:jc w:val="left"/>
        <w:rPr>
          <w:rFonts w:ascii="宋体" w:hAnsi="宋体" w:cs="宋体"/>
          <w:color w:val="000000"/>
          <w:sz w:val="24"/>
        </w:rPr>
      </w:pPr>
      <w:r>
        <w:rPr>
          <w:rFonts w:ascii="宋体" w:hAnsi="宋体" w:cs="宋体"/>
          <w:color w:val="000000"/>
          <w:sz w:val="24"/>
        </w:rPr>
        <w:t>（</w:t>
      </w:r>
      <w:r>
        <w:rPr>
          <w:rFonts w:hint="eastAsia" w:ascii="宋体" w:hAnsi="宋体" w:cs="宋体"/>
          <w:color w:val="000000"/>
          <w:sz w:val="24"/>
          <w:lang w:val="en-US" w:eastAsia="zh-CN"/>
        </w:rPr>
        <w:t>5</w:t>
      </w:r>
      <w:r>
        <w:rPr>
          <w:rFonts w:ascii="宋体" w:hAnsi="宋体" w:cs="宋体"/>
          <w:color w:val="000000"/>
          <w:sz w:val="24"/>
        </w:rPr>
        <w:t>）中小企业参加政府采购活动，应当出具</w:t>
      </w:r>
      <w:r>
        <w:rPr>
          <w:rFonts w:hint="eastAsia" w:ascii="宋体" w:hAnsi="宋体"/>
          <w:color w:val="000000"/>
          <w:sz w:val="24"/>
        </w:rPr>
        <w:t>《政府采购促进中小企业发展管理办法》</w:t>
      </w:r>
      <w:r>
        <w:rPr>
          <w:rFonts w:ascii="宋体" w:hAnsi="宋体" w:cs="宋体"/>
          <w:color w:val="000000"/>
          <w:sz w:val="24"/>
        </w:rPr>
        <w:t>规定的《中小企业声明函》(附件)，否则不得享受相关中小企业扶持政策。任何单位和个人不得要求供应商提供《中小企业声明函》之外的中小企业身份证明文件。</w:t>
      </w:r>
    </w:p>
    <w:p>
      <w:pPr>
        <w:adjustRightInd w:val="0"/>
        <w:snapToGrid w:val="0"/>
        <w:spacing w:line="480" w:lineRule="exact"/>
        <w:ind w:firstLine="360" w:firstLineChars="150"/>
        <w:jc w:val="left"/>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 xml:space="preserve">）监狱企业、残疾人福利性单位视同小型、微型企业，享受评审中价格扣除等促进中小企业发展的政府采购政策。 </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23.3供应商同时符合小型、微型企业及监狱企业、残疾人福利性单位要求的，评审时只有一种类型享受价格评审优惠政策；</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23.4响应文件符合本章前款规定的，供应商应提供相关证明资料，且所提供资料必须真实可信。如有虚假，将依法承担相应责任。</w:t>
      </w:r>
    </w:p>
    <w:p>
      <w:pPr>
        <w:adjustRightInd w:val="0"/>
        <w:snapToGrid w:val="0"/>
        <w:spacing w:line="480" w:lineRule="exact"/>
        <w:ind w:firstLine="480"/>
        <w:jc w:val="left"/>
        <w:rPr>
          <w:rFonts w:ascii="宋体" w:hAnsi="宋体" w:cs="宋体"/>
          <w:color w:val="000000"/>
          <w:sz w:val="24"/>
        </w:rPr>
      </w:pPr>
      <w:r>
        <w:rPr>
          <w:rFonts w:hint="eastAsia" w:ascii="宋体" w:hAnsi="宋体" w:cs="宋体"/>
          <w:color w:val="000000"/>
          <w:sz w:val="24"/>
        </w:rPr>
        <w:t>23.5进口产品是指符合《政府采购进口产品管理办法》（财库〔2007〕119号）和《关于政府采购进口产品管理有关问题的通知》（财办库〔2008〕248号）文件规定的产品。除【供应商须知前附表】另有规定外，采购项目拒绝进口产品参加。本款规定同意购买进口产品的，不限制满足磋商文件要求的国内产品参与采购。</w:t>
      </w:r>
    </w:p>
    <w:p>
      <w:pPr>
        <w:spacing w:line="480" w:lineRule="exact"/>
        <w:ind w:firstLine="602"/>
        <w:rPr>
          <w:rFonts w:ascii="宋体" w:hAnsi="宋体" w:cs="宋体"/>
          <w:b/>
          <w:bCs/>
          <w:color w:val="000000"/>
          <w:sz w:val="30"/>
          <w:szCs w:val="30"/>
        </w:rPr>
      </w:pPr>
      <w:r>
        <w:rPr>
          <w:rFonts w:hint="eastAsia" w:ascii="宋体" w:hAnsi="宋体" w:cs="宋体"/>
          <w:b/>
          <w:bCs/>
          <w:color w:val="000000"/>
          <w:sz w:val="30"/>
          <w:szCs w:val="30"/>
        </w:rPr>
        <w:t>十一、</w:t>
      </w:r>
      <w:bookmarkEnd w:id="117"/>
      <w:bookmarkEnd w:id="118"/>
      <w:r>
        <w:rPr>
          <w:rFonts w:hint="eastAsia" w:ascii="宋体" w:hAnsi="宋体" w:cs="宋体"/>
          <w:b/>
          <w:bCs/>
          <w:color w:val="000000"/>
          <w:sz w:val="30"/>
          <w:szCs w:val="30"/>
        </w:rPr>
        <w:t>磋商活动终止</w:t>
      </w:r>
      <w:bookmarkEnd w:id="119"/>
      <w:bookmarkEnd w:id="120"/>
    </w:p>
    <w:p>
      <w:pPr>
        <w:spacing w:line="480" w:lineRule="exact"/>
        <w:ind w:firstLine="482"/>
        <w:rPr>
          <w:rFonts w:ascii="宋体" w:hAnsi="宋体" w:cs="宋体"/>
          <w:b/>
          <w:bCs/>
          <w:color w:val="000000"/>
          <w:sz w:val="24"/>
          <w:szCs w:val="24"/>
        </w:rPr>
      </w:pPr>
      <w:bookmarkStart w:id="147" w:name="_Toc7098"/>
      <w:bookmarkStart w:id="148" w:name="_Toc11684"/>
      <w:bookmarkStart w:id="149" w:name="_Toc376936762"/>
      <w:bookmarkStart w:id="150" w:name="_Toc325726031"/>
      <w:r>
        <w:rPr>
          <w:rFonts w:hint="eastAsia" w:ascii="宋体" w:hAnsi="宋体" w:cs="宋体"/>
          <w:b/>
          <w:bCs/>
          <w:color w:val="000000"/>
          <w:sz w:val="24"/>
          <w:szCs w:val="24"/>
        </w:rPr>
        <w:t>24</w:t>
      </w:r>
      <w:r>
        <w:rPr>
          <w:rFonts w:ascii="宋体" w:hAnsi="宋体" w:cs="宋体"/>
          <w:b/>
          <w:bCs/>
          <w:color w:val="000000"/>
          <w:sz w:val="24"/>
          <w:szCs w:val="24"/>
        </w:rPr>
        <w:t>.</w:t>
      </w:r>
      <w:r>
        <w:rPr>
          <w:rFonts w:hint="eastAsia" w:ascii="宋体" w:hAnsi="宋体" w:cs="宋体"/>
          <w:b/>
          <w:bCs/>
          <w:color w:val="000000"/>
          <w:sz w:val="24"/>
          <w:szCs w:val="24"/>
        </w:rPr>
        <w:t>终止情形</w:t>
      </w:r>
      <w:bookmarkEnd w:id="147"/>
      <w:bookmarkEnd w:id="148"/>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24</w:t>
      </w:r>
      <w:r>
        <w:rPr>
          <w:rFonts w:ascii="宋体" w:hAnsi="宋体" w:cs="宋体"/>
          <w:color w:val="000000"/>
          <w:sz w:val="24"/>
          <w:szCs w:val="24"/>
        </w:rPr>
        <w:t>.1</w:t>
      </w:r>
      <w:bookmarkEnd w:id="149"/>
      <w:bookmarkEnd w:id="150"/>
      <w:r>
        <w:rPr>
          <w:rFonts w:hint="eastAsia" w:ascii="宋体" w:hAnsi="宋体" w:cs="宋体"/>
          <w:color w:val="000000"/>
          <w:sz w:val="24"/>
          <w:szCs w:val="24"/>
        </w:rPr>
        <w:t>出现下列情形之一的，采购人或采购代理机构应当终止竞争性磋商采购活动，发布项目终止公告并说明原因，重新开展采购活动：</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）因情况变化，不再符合规定的竞争性磋商采购方式适用情形的；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）出现影响采购公正的违法、违规行为的；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）除《政府采购竞争性磋商采购方式管理暂行办法》第二十一条第三款规定的情形外，在采购过程中符合要求的供应商或者报价未超过采购预算的供应商不足</w:t>
      </w:r>
      <w:r>
        <w:rPr>
          <w:rFonts w:ascii="宋体" w:hAnsi="宋体" w:cs="宋体"/>
          <w:color w:val="000000"/>
          <w:sz w:val="24"/>
          <w:szCs w:val="24"/>
        </w:rPr>
        <w:t>3</w:t>
      </w:r>
      <w:r>
        <w:rPr>
          <w:rFonts w:hint="eastAsia" w:ascii="宋体" w:hAnsi="宋体" w:cs="宋体"/>
          <w:color w:val="000000"/>
          <w:sz w:val="24"/>
          <w:szCs w:val="24"/>
        </w:rPr>
        <w:t>家的。</w:t>
      </w:r>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24</w:t>
      </w:r>
      <w:r>
        <w:rPr>
          <w:rFonts w:ascii="宋体" w:hAnsi="宋体" w:cs="宋体"/>
          <w:color w:val="000000"/>
          <w:sz w:val="24"/>
          <w:szCs w:val="24"/>
        </w:rPr>
        <w:t>.2</w:t>
      </w:r>
      <w:r>
        <w:rPr>
          <w:rFonts w:hint="eastAsia" w:ascii="宋体" w:hAnsi="宋体" w:cs="宋体"/>
          <w:color w:val="000000"/>
          <w:sz w:val="24"/>
          <w:szCs w:val="24"/>
        </w:rPr>
        <w:t>终止磋商活动后，由采购代理机构发布终止公告并说明原因。</w:t>
      </w:r>
      <w:bookmarkStart w:id="151" w:name="_Toc325726032"/>
    </w:p>
    <w:bookmarkEnd w:id="151"/>
    <w:p>
      <w:pPr>
        <w:spacing w:line="480" w:lineRule="exact"/>
        <w:ind w:firstLine="602"/>
        <w:rPr>
          <w:rFonts w:ascii="宋体" w:hAnsi="宋体" w:cs="宋体"/>
          <w:b/>
          <w:bCs/>
          <w:color w:val="000000"/>
          <w:sz w:val="30"/>
          <w:szCs w:val="30"/>
        </w:rPr>
      </w:pPr>
      <w:bookmarkStart w:id="152" w:name="_Toc325726034"/>
      <w:bookmarkStart w:id="153" w:name="_Toc376936765"/>
      <w:bookmarkStart w:id="154" w:name="_Toc16406"/>
      <w:bookmarkStart w:id="155" w:name="_Toc19538"/>
      <w:r>
        <w:rPr>
          <w:rFonts w:hint="eastAsia" w:ascii="宋体" w:hAnsi="宋体" w:cs="宋体"/>
          <w:b/>
          <w:bCs/>
          <w:color w:val="000000"/>
          <w:sz w:val="30"/>
          <w:szCs w:val="30"/>
        </w:rPr>
        <w:t>十二、其他</w:t>
      </w:r>
      <w:bookmarkEnd w:id="152"/>
      <w:bookmarkEnd w:id="153"/>
      <w:bookmarkEnd w:id="154"/>
      <w:bookmarkEnd w:id="155"/>
    </w:p>
    <w:p>
      <w:pPr>
        <w:spacing w:line="480" w:lineRule="exact"/>
        <w:ind w:firstLine="480"/>
        <w:rPr>
          <w:rFonts w:ascii="宋体" w:hAnsi="宋体" w:cs="宋体"/>
          <w:color w:val="000000"/>
          <w:sz w:val="24"/>
          <w:szCs w:val="24"/>
        </w:rPr>
      </w:pPr>
      <w:r>
        <w:rPr>
          <w:rFonts w:hint="eastAsia" w:ascii="宋体" w:hAnsi="宋体" w:cs="宋体"/>
          <w:color w:val="000000"/>
          <w:sz w:val="24"/>
          <w:szCs w:val="24"/>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000000"/>
          <w:sz w:val="24"/>
          <w:szCs w:val="24"/>
        </w:rPr>
      </w:pPr>
      <w:r>
        <w:rPr>
          <w:rFonts w:ascii="宋体" w:hAnsi="宋体" w:cs="宋体"/>
          <w:color w:val="000000"/>
          <w:sz w:val="24"/>
          <w:szCs w:val="24"/>
        </w:rPr>
        <w:br w:type="page"/>
      </w:r>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bookmarkStart w:id="156" w:name="_Toc73105985"/>
      <w:bookmarkStart w:id="157" w:name="_Toc61255442"/>
      <w:r>
        <w:rPr>
          <w:rFonts w:hint="eastAsia" w:ascii="宋体" w:hAnsi="宋体" w:cs="宋体"/>
          <w:b/>
          <w:color w:val="000000"/>
          <w:kern w:val="28"/>
          <w:sz w:val="36"/>
          <w:szCs w:val="20"/>
        </w:rPr>
        <w:t>第三部分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采购项目合同书</w:t>
      </w:r>
      <w:bookmarkEnd w:id="156"/>
      <w:bookmarkEnd w:id="157"/>
    </w:p>
    <w:p>
      <w:pPr>
        <w:keepNext/>
        <w:keepLines/>
        <w:widowControl/>
        <w:snapToGrid w:val="0"/>
        <w:spacing w:line="360" w:lineRule="auto"/>
        <w:ind w:firstLine="0" w:firstLineChars="0"/>
        <w:jc w:val="center"/>
        <w:outlineLvl w:val="0"/>
        <w:rPr>
          <w:rFonts w:ascii="宋体" w:hAnsi="宋体" w:cs="宋体"/>
          <w:color w:val="000000"/>
          <w:sz w:val="24"/>
          <w:szCs w:val="24"/>
        </w:rPr>
      </w:pPr>
      <w:bookmarkStart w:id="158" w:name="_Toc73105986"/>
      <w:r>
        <w:rPr>
          <w:rFonts w:hint="eastAsia" w:ascii="宋体" w:hAnsi="宋体" w:cs="宋体"/>
          <w:b/>
          <w:color w:val="000000"/>
          <w:kern w:val="28"/>
          <w:sz w:val="36"/>
          <w:szCs w:val="20"/>
        </w:rPr>
        <w:t>（货物类）</w:t>
      </w:r>
      <w:bookmarkEnd w:id="158"/>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48"/>
          <w:szCs w:val="48"/>
        </w:rPr>
      </w:pPr>
      <w:r>
        <w:rPr>
          <w:rFonts w:hint="eastAsia" w:ascii="宋体" w:hAnsi="宋体" w:cs="宋体"/>
          <w:b/>
          <w:bCs/>
          <w:color w:val="000000"/>
          <w:sz w:val="48"/>
          <w:szCs w:val="48"/>
          <w:lang w:val="zh-CN"/>
        </w:rPr>
        <w:t>青海省政府采购项目合同书</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autoSpaceDE w:val="0"/>
        <w:autoSpaceDN w:val="0"/>
        <w:spacing w:line="360" w:lineRule="auto"/>
        <w:ind w:firstLine="0" w:firstLineChars="0"/>
        <w:rPr>
          <w:rFonts w:ascii="宋体" w:hAnsi="宋体" w:cs="宋体"/>
          <w:b/>
          <w:bCs/>
          <w:color w:val="000000"/>
          <w:sz w:val="30"/>
          <w:szCs w:val="30"/>
          <w:lang w:val="zh-CN"/>
        </w:rPr>
      </w:pPr>
      <w:r>
        <w:rPr>
          <w:rFonts w:hint="eastAsia" w:ascii="宋体" w:hAnsi="宋体" w:cs="宋体"/>
          <w:b/>
          <w:bCs/>
          <w:color w:val="000000"/>
          <w:sz w:val="30"/>
          <w:szCs w:val="30"/>
          <w:lang w:val="zh-CN"/>
        </w:rPr>
        <w:t>采购项目编号：</w:t>
      </w:r>
      <w:r>
        <w:rPr>
          <w:rFonts w:hint="eastAsia" w:ascii="宋体" w:hAnsi="宋体" w:cs="宋体"/>
          <w:b/>
          <w:bCs/>
          <w:color w:val="000000"/>
          <w:sz w:val="30"/>
          <w:szCs w:val="30"/>
          <w:u w:val="single"/>
          <w:lang w:val="zh-CN"/>
        </w:rPr>
        <w:t>青海彦京竞磋（货物）2021-003</w:t>
      </w:r>
    </w:p>
    <w:p>
      <w:pPr>
        <w:autoSpaceDE w:val="0"/>
        <w:autoSpaceDN w:val="0"/>
        <w:spacing w:line="360" w:lineRule="auto"/>
        <w:ind w:left="2108" w:hanging="2108" w:hangingChars="700"/>
        <w:rPr>
          <w:rFonts w:ascii="宋体" w:hAnsi="宋体" w:cs="宋体"/>
          <w:b/>
          <w:bCs/>
          <w:color w:val="000000"/>
          <w:sz w:val="30"/>
          <w:szCs w:val="30"/>
          <w:u w:val="single"/>
          <w:lang w:val="zh-CN"/>
        </w:rPr>
      </w:pPr>
      <w:r>
        <w:rPr>
          <w:rFonts w:hint="eastAsia" w:ascii="宋体" w:hAnsi="宋体" w:cs="宋体"/>
          <w:b/>
          <w:bCs/>
          <w:color w:val="000000"/>
          <w:sz w:val="30"/>
          <w:szCs w:val="30"/>
          <w:lang w:val="zh-CN"/>
        </w:rPr>
        <w:t>采购项目名称：</w:t>
      </w:r>
      <w:r>
        <w:rPr>
          <w:rFonts w:hint="eastAsia" w:ascii="宋体" w:hAnsi="宋体" w:cs="宋体"/>
          <w:b/>
          <w:bCs/>
          <w:color w:val="000000"/>
          <w:sz w:val="30"/>
          <w:szCs w:val="30"/>
          <w:u w:val="single"/>
          <w:lang w:val="zh-CN"/>
        </w:rPr>
        <w:t>城中区义务教育薄弱环节改善和能力提升教育信息化项目</w:t>
      </w:r>
    </w:p>
    <w:p>
      <w:pPr>
        <w:autoSpaceDE w:val="0"/>
        <w:autoSpaceDN w:val="0"/>
        <w:spacing w:line="360" w:lineRule="auto"/>
        <w:ind w:left="2108" w:hanging="2108" w:hangingChars="700"/>
        <w:rPr>
          <w:rFonts w:ascii="宋体" w:hAnsi="宋体" w:cs="宋体"/>
          <w:b/>
          <w:bCs/>
          <w:color w:val="000000"/>
          <w:sz w:val="30"/>
          <w:szCs w:val="30"/>
        </w:rPr>
      </w:pPr>
      <w:r>
        <w:rPr>
          <w:rFonts w:hint="eastAsia" w:ascii="宋体" w:hAnsi="宋体" w:cs="宋体"/>
          <w:b/>
          <w:bCs/>
          <w:color w:val="000000"/>
          <w:sz w:val="30"/>
          <w:szCs w:val="30"/>
          <w:lang w:val="zh-CN"/>
        </w:rPr>
        <w:t>采购合同编号：</w:t>
      </w:r>
      <w:r>
        <w:rPr>
          <w:rFonts w:hint="eastAsia" w:ascii="宋体" w:hAnsi="宋体" w:cs="宋体"/>
          <w:b/>
          <w:bCs/>
          <w:color w:val="000000"/>
          <w:sz w:val="30"/>
          <w:szCs w:val="30"/>
          <w:u w:val="single"/>
        </w:rPr>
        <w:t>QHYJ-2021-003</w:t>
      </w:r>
      <w:r>
        <w:rPr>
          <w:rFonts w:hint="eastAsia" w:ascii="宋体" w:hAnsi="宋体" w:cs="宋体"/>
          <w:b/>
          <w:bCs/>
          <w:color w:val="000000"/>
          <w:sz w:val="30"/>
          <w:szCs w:val="30"/>
          <w:u w:val="single"/>
          <w:lang w:val="zh-CN"/>
        </w:rPr>
        <w:t xml:space="preserve">            </w:t>
      </w:r>
      <w:r>
        <w:rPr>
          <w:rFonts w:ascii="宋体" w:hAnsi="宋体" w:cs="宋体"/>
          <w:b/>
          <w:bCs/>
          <w:color w:val="000000"/>
          <w:sz w:val="30"/>
          <w:szCs w:val="30"/>
          <w:u w:val="single"/>
        </w:rPr>
        <w:t xml:space="preserve">         </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合同金额（人民币）：</w:t>
      </w:r>
      <w:r>
        <w:rPr>
          <w:rFonts w:ascii="宋体" w:hAnsi="宋体" w:cs="宋体"/>
          <w:b/>
          <w:bCs/>
          <w:color w:val="000000"/>
          <w:sz w:val="30"/>
          <w:szCs w:val="30"/>
          <w:u w:val="single"/>
        </w:rPr>
        <w:t xml:space="preserve">                            </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w:t>
      </w:r>
      <w:r>
        <w:rPr>
          <w:rFonts w:ascii="宋体" w:hAnsi="宋体" w:cs="宋体"/>
          <w:b/>
          <w:bCs/>
          <w:color w:val="000000"/>
          <w:sz w:val="30"/>
          <w:szCs w:val="30"/>
        </w:rPr>
        <w:t xml:space="preserve"> </w:t>
      </w:r>
      <w:r>
        <w:rPr>
          <w:rFonts w:hint="eastAsia" w:ascii="宋体" w:hAnsi="宋体" w:cs="宋体"/>
          <w:b/>
          <w:bCs/>
          <w:color w:val="000000"/>
          <w:sz w:val="30"/>
          <w:szCs w:val="30"/>
          <w:lang w:val="zh-CN"/>
        </w:rPr>
        <w:t>购</w:t>
      </w:r>
      <w:r>
        <w:rPr>
          <w:rFonts w:ascii="宋体" w:hAnsi="宋体" w:cs="宋体"/>
          <w:b/>
          <w:bCs/>
          <w:color w:val="000000"/>
          <w:sz w:val="30"/>
          <w:szCs w:val="30"/>
        </w:rPr>
        <w:t xml:space="preserve"> </w:t>
      </w:r>
      <w:r>
        <w:rPr>
          <w:rFonts w:hint="eastAsia" w:ascii="宋体" w:hAnsi="宋体" w:cs="宋体"/>
          <w:b/>
          <w:bCs/>
          <w:color w:val="000000"/>
          <w:sz w:val="30"/>
          <w:szCs w:val="30"/>
          <w:lang w:val="zh-CN"/>
        </w:rPr>
        <w:t>人（甲方）：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供</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应</w:t>
      </w:r>
      <w:r>
        <w:rPr>
          <w:rFonts w:ascii="宋体" w:hAnsi="宋体" w:cs="宋体"/>
          <w:b/>
          <w:bCs/>
          <w:color w:val="000000"/>
          <w:sz w:val="30"/>
          <w:szCs w:val="30"/>
          <w:lang w:val="zh-CN"/>
        </w:rPr>
        <w:t xml:space="preserve"> </w:t>
      </w:r>
      <w:r>
        <w:rPr>
          <w:rFonts w:hint="eastAsia" w:ascii="宋体" w:hAnsi="宋体" w:cs="宋体"/>
          <w:b/>
          <w:bCs/>
          <w:color w:val="000000"/>
          <w:sz w:val="30"/>
          <w:szCs w:val="30"/>
          <w:lang w:val="zh-CN"/>
        </w:rPr>
        <w:t>商（乙方）：</w:t>
      </w:r>
      <w:r>
        <w:rPr>
          <w:rFonts w:ascii="宋体" w:hAnsi="宋体" w:cs="宋体"/>
          <w:b/>
          <w:bCs/>
          <w:color w:val="000000"/>
          <w:sz w:val="30"/>
          <w:szCs w:val="30"/>
          <w:u w:val="single"/>
        </w:rPr>
        <w:t xml:space="preserve">                      </w:t>
      </w:r>
      <w:r>
        <w:rPr>
          <w:rFonts w:hint="eastAsia" w:ascii="宋体" w:hAnsi="宋体" w:cs="宋体"/>
          <w:b/>
          <w:bCs/>
          <w:color w:val="000000"/>
          <w:sz w:val="30"/>
          <w:szCs w:val="30"/>
          <w:u w:val="single"/>
          <w:lang w:val="zh-CN"/>
        </w:rPr>
        <w:t>（盖章）</w:t>
      </w:r>
    </w:p>
    <w:p>
      <w:pPr>
        <w:autoSpaceDE w:val="0"/>
        <w:autoSpaceDN w:val="0"/>
        <w:spacing w:line="360" w:lineRule="auto"/>
        <w:ind w:firstLine="0" w:firstLineChars="0"/>
        <w:rPr>
          <w:rFonts w:ascii="宋体" w:hAnsi="宋体" w:cs="宋体"/>
          <w:b/>
          <w:bCs/>
          <w:color w:val="000000"/>
          <w:sz w:val="30"/>
          <w:szCs w:val="30"/>
        </w:rPr>
      </w:pPr>
      <w:r>
        <w:rPr>
          <w:rFonts w:hint="eastAsia" w:ascii="宋体" w:hAnsi="宋体" w:cs="宋体"/>
          <w:b/>
          <w:bCs/>
          <w:color w:val="000000"/>
          <w:sz w:val="30"/>
          <w:szCs w:val="30"/>
          <w:lang w:val="zh-CN"/>
        </w:rPr>
        <w:t>采购日期：</w:t>
      </w:r>
      <w:r>
        <w:rPr>
          <w:rFonts w:ascii="宋体" w:hAnsi="宋体" w:cs="宋体"/>
          <w:b/>
          <w:bCs/>
          <w:color w:val="000000"/>
          <w:sz w:val="30"/>
          <w:szCs w:val="30"/>
          <w:u w:val="single"/>
        </w:rPr>
        <w:t xml:space="preserve">                                      </w:t>
      </w: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spacing w:line="360" w:lineRule="auto"/>
        <w:ind w:firstLine="480"/>
        <w:rPr>
          <w:rFonts w:ascii="宋体" w:hAnsi="宋体" w:cs="宋体"/>
          <w:color w:val="000000"/>
          <w:sz w:val="24"/>
          <w:szCs w:val="24"/>
        </w:rPr>
      </w:pPr>
    </w:p>
    <w:p>
      <w:pPr>
        <w:autoSpaceDE w:val="0"/>
        <w:autoSpaceDN w:val="0"/>
        <w:spacing w:line="520" w:lineRule="exact"/>
        <w:ind w:firstLine="0" w:firstLineChars="0"/>
        <w:jc w:val="left"/>
        <w:rPr>
          <w:rFonts w:ascii="宋体" w:hAnsi="宋体" w:cs="宋体"/>
          <w:b/>
          <w:bCs/>
          <w:color w:val="000000"/>
          <w:sz w:val="24"/>
          <w:szCs w:val="24"/>
        </w:rPr>
      </w:pPr>
      <w:r>
        <w:rPr>
          <w:rFonts w:ascii="宋体" w:hAnsi="宋体" w:cs="宋体"/>
          <w:color w:val="000000"/>
          <w:sz w:val="28"/>
          <w:szCs w:val="28"/>
        </w:rPr>
        <w:br w:type="page"/>
      </w:r>
      <w:r>
        <w:rPr>
          <w:rFonts w:hint="eastAsia" w:ascii="宋体" w:hAnsi="宋体" w:cs="宋体"/>
          <w:b/>
          <w:bCs/>
          <w:color w:val="000000"/>
          <w:sz w:val="24"/>
          <w:szCs w:val="24"/>
          <w:lang w:val="zh-CN"/>
        </w:rPr>
        <w:t>采</w:t>
      </w:r>
      <w:r>
        <w:rPr>
          <w:rFonts w:ascii="宋体" w:hAnsi="宋体" w:cs="宋体"/>
          <w:b/>
          <w:bCs/>
          <w:color w:val="000000"/>
          <w:sz w:val="24"/>
          <w:szCs w:val="24"/>
        </w:rPr>
        <w:t xml:space="preserve"> </w:t>
      </w:r>
      <w:r>
        <w:rPr>
          <w:rFonts w:hint="eastAsia" w:ascii="宋体" w:hAnsi="宋体" w:cs="宋体"/>
          <w:b/>
          <w:bCs/>
          <w:color w:val="000000"/>
          <w:sz w:val="24"/>
          <w:szCs w:val="24"/>
          <w:lang w:val="zh-CN"/>
        </w:rPr>
        <w:t>购</w:t>
      </w:r>
      <w:r>
        <w:rPr>
          <w:rFonts w:ascii="宋体" w:hAnsi="宋体" w:cs="宋体"/>
          <w:b/>
          <w:bCs/>
          <w:color w:val="000000"/>
          <w:sz w:val="24"/>
          <w:szCs w:val="24"/>
        </w:rPr>
        <w:t xml:space="preserve"> </w:t>
      </w:r>
      <w:r>
        <w:rPr>
          <w:rFonts w:hint="eastAsia" w:ascii="宋体" w:hAnsi="宋体" w:cs="宋体"/>
          <w:b/>
          <w:bCs/>
          <w:color w:val="000000"/>
          <w:sz w:val="24"/>
          <w:szCs w:val="24"/>
          <w:lang w:val="zh-CN"/>
        </w:rPr>
        <w:t>人（以下简称甲方）：</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b/>
          <w:bCs/>
          <w:color w:val="000000"/>
          <w:sz w:val="24"/>
          <w:szCs w:val="24"/>
          <w:lang w:val="zh-CN"/>
        </w:rPr>
        <w:t>供</w:t>
      </w:r>
      <w:r>
        <w:rPr>
          <w:rFonts w:ascii="宋体" w:hAnsi="宋体" w:cs="宋体"/>
          <w:b/>
          <w:bCs/>
          <w:color w:val="000000"/>
          <w:sz w:val="24"/>
          <w:szCs w:val="24"/>
        </w:rPr>
        <w:t xml:space="preserve"> </w:t>
      </w:r>
      <w:r>
        <w:rPr>
          <w:rFonts w:hint="eastAsia" w:ascii="宋体" w:hAnsi="宋体" w:cs="宋体"/>
          <w:b/>
          <w:bCs/>
          <w:color w:val="000000"/>
          <w:sz w:val="24"/>
          <w:szCs w:val="24"/>
          <w:lang w:val="zh-CN"/>
        </w:rPr>
        <w:t>应</w:t>
      </w:r>
      <w:r>
        <w:rPr>
          <w:rFonts w:ascii="宋体" w:hAnsi="宋体" w:cs="宋体"/>
          <w:b/>
          <w:bCs/>
          <w:color w:val="000000"/>
          <w:sz w:val="24"/>
          <w:szCs w:val="24"/>
        </w:rPr>
        <w:t xml:space="preserve"> </w:t>
      </w:r>
      <w:r>
        <w:rPr>
          <w:rFonts w:hint="eastAsia" w:ascii="宋体" w:hAnsi="宋体" w:cs="宋体"/>
          <w:b/>
          <w:bCs/>
          <w:color w:val="000000"/>
          <w:sz w:val="24"/>
          <w:szCs w:val="24"/>
          <w:lang w:val="zh-CN"/>
        </w:rPr>
        <w:t>商（以下简称乙方）：</w:t>
      </w:r>
    </w:p>
    <w:p>
      <w:pPr>
        <w:autoSpaceDE w:val="0"/>
        <w:autoSpaceDN w:val="0"/>
        <w:spacing w:line="520" w:lineRule="exact"/>
        <w:ind w:firstLine="480"/>
        <w:jc w:val="left"/>
        <w:rPr>
          <w:rFonts w:ascii="宋体" w:hAnsi="宋体" w:cs="宋体"/>
          <w:color w:val="000000"/>
          <w:sz w:val="24"/>
          <w:szCs w:val="24"/>
        </w:rPr>
      </w:pPr>
      <w:r>
        <w:rPr>
          <w:rFonts w:hint="eastAsia" w:ascii="宋体" w:hAnsi="宋体" w:cs="宋体"/>
          <w:color w:val="000000"/>
          <w:sz w:val="24"/>
          <w:szCs w:val="24"/>
        </w:rPr>
        <w:t>甲、乙双方根据</w:t>
      </w:r>
      <w:r>
        <w:rPr>
          <w:rFonts w:hint="eastAsia" w:ascii="宋体" w:hAnsi="宋体" w:cs="宋体"/>
          <w:color w:val="000000"/>
          <w:sz w:val="24"/>
          <w:szCs w:val="24"/>
          <w:u w:val="single"/>
        </w:rPr>
        <w:t>2021</w:t>
      </w:r>
      <w:r>
        <w:rPr>
          <w:rFonts w:hint="eastAsia" w:ascii="宋体" w:hAnsi="宋体" w:cs="宋体"/>
          <w:color w:val="000000"/>
          <w:sz w:val="24"/>
          <w:szCs w:val="24"/>
        </w:rPr>
        <w:t>年</w:t>
      </w:r>
      <w:r>
        <w:rPr>
          <w:rFonts w:hint="eastAsia" w:ascii="宋体" w:hAnsi="宋体" w:cs="宋体"/>
          <w:color w:val="000000"/>
          <w:sz w:val="24"/>
          <w:szCs w:val="24"/>
          <w:u w:val="single"/>
        </w:rPr>
        <w:t>x</w:t>
      </w:r>
      <w:r>
        <w:rPr>
          <w:rFonts w:hint="eastAsia" w:ascii="宋体" w:hAnsi="宋体" w:cs="宋体"/>
          <w:color w:val="000000"/>
          <w:sz w:val="24"/>
          <w:szCs w:val="24"/>
        </w:rPr>
        <w:t>月</w:t>
      </w:r>
      <w:r>
        <w:rPr>
          <w:rFonts w:hint="eastAsia" w:ascii="宋体" w:hAnsi="宋体" w:cs="宋体"/>
          <w:color w:val="000000"/>
          <w:sz w:val="24"/>
          <w:szCs w:val="24"/>
          <w:u w:val="single"/>
        </w:rPr>
        <w:t>x</w:t>
      </w:r>
      <w:r>
        <w:rPr>
          <w:rFonts w:hint="eastAsia" w:ascii="宋体" w:hAnsi="宋体" w:cs="宋体"/>
          <w:color w:val="000000"/>
          <w:sz w:val="24"/>
          <w:szCs w:val="24"/>
        </w:rPr>
        <w:t>日</w:t>
      </w:r>
      <w:r>
        <w:rPr>
          <w:rFonts w:hint="eastAsia" w:ascii="宋体" w:hAnsi="宋体" w:cs="宋体"/>
          <w:b/>
          <w:color w:val="000000"/>
          <w:sz w:val="24"/>
          <w:szCs w:val="24"/>
          <w:u w:val="single"/>
        </w:rPr>
        <w:t xml:space="preserve">                </w:t>
      </w:r>
      <w:r>
        <w:rPr>
          <w:rFonts w:hint="eastAsia" w:ascii="宋体" w:hAnsi="宋体" w:cs="宋体"/>
          <w:color w:val="000000"/>
          <w:sz w:val="24"/>
          <w:szCs w:val="24"/>
        </w:rPr>
        <w:t>项目（</w:t>
      </w:r>
      <w:r>
        <w:rPr>
          <w:rFonts w:hint="eastAsia" w:ascii="宋体" w:hAnsi="宋体" w:cs="Arial"/>
          <w:color w:val="000000"/>
          <w:sz w:val="24"/>
        </w:rPr>
        <w:t>青海彦京竞磋（货物）2021-003</w:t>
      </w:r>
      <w:r>
        <w:rPr>
          <w:rFonts w:hint="eastAsia" w:ascii="宋体" w:hAnsi="宋体" w:cs="宋体"/>
          <w:color w:val="000000"/>
          <w:sz w:val="24"/>
          <w:szCs w:val="24"/>
        </w:rPr>
        <w:t>）的磋商文件要求和青海彦京项目管理有限公司出具的《成交通知书》，并经双方协商一致，签订本合同协议书。</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一、签订本政府采购合同的依据</w:t>
      </w:r>
    </w:p>
    <w:p>
      <w:pPr>
        <w:autoSpaceDE w:val="0"/>
        <w:autoSpaceDN w:val="0"/>
        <w:spacing w:line="520" w:lineRule="exact"/>
        <w:ind w:firstLine="240" w:firstLineChars="100"/>
        <w:jc w:val="left"/>
        <w:rPr>
          <w:rFonts w:ascii="宋体" w:hAnsi="宋体" w:cs="宋体"/>
          <w:color w:val="000000"/>
          <w:sz w:val="24"/>
          <w:szCs w:val="24"/>
        </w:rPr>
      </w:pPr>
      <w:r>
        <w:rPr>
          <w:rFonts w:hint="eastAsia" w:ascii="宋体" w:hAnsi="宋体" w:cs="宋体"/>
          <w:color w:val="000000"/>
          <w:sz w:val="24"/>
          <w:szCs w:val="24"/>
        </w:rPr>
        <w:t>本政府采购合同所附下列文件是构成本政府采购合同不可分割的部分：</w:t>
      </w:r>
    </w:p>
    <w:p>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磋商文件；</w:t>
      </w:r>
    </w:p>
    <w:p>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磋商文件的更正、变更公告；</w:t>
      </w:r>
    </w:p>
    <w:p>
      <w:pPr>
        <w:autoSpaceDE w:val="0"/>
        <w:autoSpaceDN w:val="0"/>
        <w:spacing w:line="520" w:lineRule="exact"/>
        <w:ind w:firstLine="240" w:firstLineChars="10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成交供应商提交的响应文件；</w:t>
      </w:r>
    </w:p>
    <w:p>
      <w:pPr>
        <w:autoSpaceDE w:val="0"/>
        <w:autoSpaceDN w:val="0"/>
        <w:spacing w:line="520" w:lineRule="exact"/>
        <w:ind w:firstLine="240" w:firstLineChars="100"/>
        <w:jc w:val="left"/>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w:t>
      </w:r>
      <w:r>
        <w:rPr>
          <w:rFonts w:hint="eastAsia" w:ascii="宋体" w:hAnsi="宋体" w:cs="宋体"/>
          <w:color w:val="000000"/>
          <w:sz w:val="24"/>
          <w:szCs w:val="24"/>
        </w:rPr>
        <w:t>成交通知书。</w:t>
      </w:r>
    </w:p>
    <w:p>
      <w:pPr>
        <w:autoSpaceDE w:val="0"/>
        <w:autoSpaceDN w:val="0"/>
        <w:spacing w:line="520" w:lineRule="exact"/>
        <w:ind w:firstLine="241" w:firstLineChars="100"/>
        <w:jc w:val="left"/>
        <w:rPr>
          <w:rFonts w:ascii="宋体" w:hAnsi="宋体" w:cs="宋体"/>
          <w:color w:val="000000"/>
          <w:sz w:val="24"/>
          <w:szCs w:val="24"/>
          <w:lang w:val="zh-CN"/>
        </w:rPr>
      </w:pPr>
      <w:r>
        <w:rPr>
          <w:rFonts w:hint="eastAsia" w:ascii="宋体" w:hAnsi="宋体" w:cs="宋体"/>
          <w:b/>
          <w:color w:val="000000"/>
          <w:sz w:val="24"/>
          <w:szCs w:val="24"/>
        </w:rPr>
        <w:t>二、合同标的及金额</w:t>
      </w:r>
      <w:r>
        <w:rPr>
          <w:rFonts w:ascii="宋体" w:hAnsi="宋体" w:cs="宋体"/>
          <w:b/>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单位：元</w:t>
      </w:r>
    </w:p>
    <w:tbl>
      <w:tblPr>
        <w:tblStyle w:val="25"/>
        <w:tblW w:w="9411" w:type="dxa"/>
        <w:jc w:val="center"/>
        <w:tblLayout w:type="fixed"/>
        <w:tblCellMar>
          <w:top w:w="0" w:type="dxa"/>
          <w:left w:w="57" w:type="dxa"/>
          <w:bottom w:w="0" w:type="dxa"/>
          <w:right w:w="57" w:type="dxa"/>
        </w:tblCellMar>
      </w:tblPr>
      <w:tblGrid>
        <w:gridCol w:w="812"/>
        <w:gridCol w:w="2191"/>
        <w:gridCol w:w="1995"/>
        <w:gridCol w:w="1103"/>
        <w:gridCol w:w="1103"/>
        <w:gridCol w:w="1103"/>
        <w:gridCol w:w="1104"/>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标的名称</w:t>
            </w: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型号规格</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总价</w:t>
            </w: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9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c>
          <w:tcPr>
            <w:tcW w:w="110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0" w:firstLineChars="0"/>
              <w:jc w:val="center"/>
              <w:rPr>
                <w:rFonts w:ascii="宋体" w:hAnsi="宋体" w:cs="宋体"/>
                <w:color w:val="000000"/>
                <w:sz w:val="24"/>
                <w:szCs w:val="24"/>
                <w:lang w:val="zh-CN"/>
              </w:rPr>
            </w:pPr>
          </w:p>
        </w:tc>
      </w:tr>
    </w:tbl>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根据上述政府采购合同文件要求，本政府采购合同的总金额为人民币</w:t>
      </w:r>
    </w:p>
    <w:p>
      <w:pPr>
        <w:autoSpaceDE w:val="0"/>
        <w:autoSpaceDN w:val="0"/>
        <w:spacing w:line="520" w:lineRule="exact"/>
        <w:ind w:firstLine="480"/>
        <w:rPr>
          <w:rFonts w:ascii="宋体" w:hAnsi="宋体" w:cs="宋体"/>
          <w:color w:val="000000"/>
          <w:sz w:val="24"/>
          <w:szCs w:val="24"/>
          <w:lang w:val="zh-CN"/>
        </w:rPr>
      </w:pPr>
      <w:r>
        <w:rPr>
          <w:rFonts w:ascii="宋体" w:hAnsi="宋体" w:cs="宋体"/>
          <w:color w:val="000000"/>
          <w:sz w:val="24"/>
          <w:szCs w:val="24"/>
          <w:u w:val="single"/>
          <w:lang w:val="zh-CN"/>
        </w:rPr>
        <w:t xml:space="preserve">      </w:t>
      </w:r>
      <w:r>
        <w:rPr>
          <w:rFonts w:ascii="宋体" w:hAnsi="宋体" w:cs="宋体"/>
          <w:color w:val="000000"/>
          <w:sz w:val="24"/>
          <w:szCs w:val="24"/>
          <w:u w:val="single"/>
        </w:rPr>
        <w:t xml:space="preserve">   </w:t>
      </w:r>
      <w:r>
        <w:rPr>
          <w:rFonts w:ascii="宋体" w:hAnsi="宋体" w:cs="宋体"/>
          <w:color w:val="000000"/>
          <w:sz w:val="24"/>
          <w:szCs w:val="24"/>
          <w:u w:val="single"/>
          <w:lang w:val="zh-CN"/>
        </w:rPr>
        <w:t xml:space="preserve">             </w:t>
      </w:r>
      <w:r>
        <w:rPr>
          <w:rFonts w:ascii="宋体" w:hAnsi="宋体" w:cs="宋体"/>
          <w:color w:val="000000"/>
          <w:sz w:val="24"/>
          <w:szCs w:val="24"/>
          <w:lang w:val="zh-CN"/>
        </w:rPr>
        <w:t xml:space="preserve"> </w:t>
      </w:r>
      <w:r>
        <w:rPr>
          <w:rFonts w:hint="eastAsia" w:ascii="宋体" w:hAnsi="宋体" w:cs="宋体"/>
          <w:color w:val="000000"/>
          <w:sz w:val="24"/>
          <w:szCs w:val="24"/>
          <w:lang w:val="zh-CN"/>
        </w:rPr>
        <w:t>（大写）</w:t>
      </w:r>
      <w:r>
        <w:rPr>
          <w:rFonts w:ascii="宋体" w:hAnsi="宋体" w:cs="宋体"/>
          <w:color w:val="000000"/>
          <w:sz w:val="24"/>
          <w:szCs w:val="24"/>
          <w:u w:val="single"/>
          <w:lang w:val="zh-CN"/>
        </w:rPr>
        <w:t xml:space="preserve">                 </w:t>
      </w:r>
      <w:r>
        <w:rPr>
          <w:rFonts w:hint="eastAsia" w:ascii="宋体" w:hAnsi="宋体" w:cs="宋体"/>
          <w:color w:val="000000"/>
          <w:sz w:val="24"/>
          <w:szCs w:val="24"/>
          <w:lang w:val="zh-CN"/>
        </w:rPr>
        <w:t>元。</w:t>
      </w:r>
    </w:p>
    <w:p>
      <w:pPr>
        <w:autoSpaceDE w:val="0"/>
        <w:autoSpaceDN w:val="0"/>
        <w:spacing w:line="520" w:lineRule="exact"/>
        <w:ind w:firstLine="480"/>
        <w:jc w:val="left"/>
        <w:rPr>
          <w:rFonts w:ascii="宋体" w:hAnsi="宋体" w:cs="宋体"/>
          <w:b/>
          <w:color w:val="000000"/>
          <w:sz w:val="24"/>
          <w:szCs w:val="24"/>
        </w:rPr>
      </w:pPr>
      <w:r>
        <w:rPr>
          <w:rFonts w:hint="eastAsia" w:ascii="宋体" w:hAnsi="宋体" w:cs="宋体"/>
          <w:color w:val="000000"/>
          <w:sz w:val="24"/>
          <w:szCs w:val="24"/>
        </w:rPr>
        <w:t>本合同以人民币进行结算，合同总价包括：</w:t>
      </w:r>
      <w:r>
        <w:rPr>
          <w:rFonts w:hint="eastAsia" w:ascii="宋体" w:hAnsi="宋体" w:cs="宋体"/>
          <w:b/>
          <w:color w:val="000000"/>
          <w:sz w:val="24"/>
          <w:szCs w:val="24"/>
        </w:rPr>
        <w:t>产品费、验收费、手续费、包装费、运输费、保险费、安装费、调试费、培训费、售前、售中、售后服务费、成交服务费及不可预见费等全部费用。</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三、交货时间、交货地点和交货方式</w:t>
      </w:r>
    </w:p>
    <w:p>
      <w:pPr>
        <w:autoSpaceDE w:val="0"/>
        <w:autoSpaceDN w:val="0"/>
        <w:spacing w:line="520" w:lineRule="exact"/>
        <w:ind w:firstLine="480"/>
        <w:jc w:val="left"/>
        <w:rPr>
          <w:rFonts w:ascii="宋体" w:hAnsi="宋体" w:cs="宋体"/>
          <w:color w:val="000000"/>
          <w:sz w:val="24"/>
          <w:szCs w:val="24"/>
          <w:highlight w:val="none"/>
        </w:rPr>
      </w:pPr>
      <w:r>
        <w:rPr>
          <w:rFonts w:ascii="宋体" w:hAnsi="宋体" w:cs="宋体"/>
          <w:color w:val="000000"/>
          <w:sz w:val="24"/>
          <w:szCs w:val="24"/>
        </w:rPr>
        <w:t>1.</w:t>
      </w:r>
      <w:r>
        <w:rPr>
          <w:rFonts w:hint="eastAsia" w:ascii="宋体" w:hAnsi="宋体" w:cs="宋体"/>
          <w:color w:val="000000"/>
          <w:sz w:val="24"/>
          <w:szCs w:val="24"/>
        </w:rPr>
        <w:t>交货时间：</w:t>
      </w:r>
      <w:r>
        <w:rPr>
          <w:rFonts w:hint="eastAsia" w:ascii="宋体" w:hAnsi="宋体" w:cs="宋体"/>
          <w:b/>
          <w:bCs/>
          <w:color w:val="auto"/>
          <w:sz w:val="24"/>
          <w:szCs w:val="24"/>
          <w:highlight w:val="none"/>
        </w:rPr>
        <w:t>合同签订后</w:t>
      </w:r>
      <w:r>
        <w:rPr>
          <w:rFonts w:ascii="宋体" w:hAnsi="宋体" w:cs="宋体"/>
          <w:b/>
          <w:bCs/>
          <w:color w:val="auto"/>
          <w:sz w:val="24"/>
          <w:szCs w:val="24"/>
          <w:highlight w:val="none"/>
        </w:rPr>
        <w:t>4</w:t>
      </w:r>
      <w:r>
        <w:rPr>
          <w:rFonts w:hint="eastAsia" w:ascii="宋体" w:hAnsi="宋体" w:cs="宋体"/>
          <w:b/>
          <w:bCs/>
          <w:color w:val="auto"/>
          <w:sz w:val="24"/>
          <w:szCs w:val="24"/>
          <w:highlight w:val="none"/>
        </w:rPr>
        <w:t>0日历日</w:t>
      </w:r>
      <w:r>
        <w:rPr>
          <w:rFonts w:hint="eastAsia" w:ascii="宋体" w:hAnsi="宋体" w:cs="宋体"/>
          <w:b/>
          <w:color w:val="auto"/>
          <w:sz w:val="24"/>
          <w:szCs w:val="24"/>
          <w:highlight w:val="none"/>
        </w:rPr>
        <w:t>；</w:t>
      </w:r>
      <w:r>
        <w:rPr>
          <w:rFonts w:hint="eastAsia" w:ascii="宋体" w:hAnsi="宋体" w:cs="宋体"/>
          <w:color w:val="000000"/>
          <w:sz w:val="24"/>
          <w:szCs w:val="24"/>
          <w:highlight w:val="none"/>
        </w:rPr>
        <w:t xml:space="preserve">            </w:t>
      </w:r>
    </w:p>
    <w:p>
      <w:pPr>
        <w:autoSpaceDE w:val="0"/>
        <w:autoSpaceDN w:val="0"/>
        <w:spacing w:line="520" w:lineRule="exact"/>
        <w:ind w:firstLine="480"/>
        <w:jc w:val="left"/>
        <w:rPr>
          <w:rFonts w:ascii="宋体" w:hAnsi="宋体" w:cs="宋体"/>
          <w:color w:val="000000"/>
          <w:sz w:val="24"/>
          <w:szCs w:val="24"/>
          <w:highlight w:val="none"/>
        </w:rPr>
      </w:pPr>
      <w:r>
        <w:rPr>
          <w:rFonts w:hint="eastAsia" w:ascii="宋体" w:hAnsi="宋体" w:cs="宋体"/>
          <w:color w:val="000000"/>
          <w:sz w:val="24"/>
          <w:szCs w:val="24"/>
          <w:highlight w:val="none"/>
        </w:rPr>
        <w:t>2.交货地点：</w:t>
      </w:r>
      <w:r>
        <w:rPr>
          <w:rFonts w:hint="eastAsia" w:ascii="宋体" w:hAnsi="宋体" w:cs="宋体"/>
          <w:b/>
          <w:sz w:val="24"/>
          <w:szCs w:val="24"/>
          <w:highlight w:val="none"/>
        </w:rPr>
        <w:t>甲方指定地点。</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四、付款方式</w:t>
      </w:r>
    </w:p>
    <w:p>
      <w:pPr>
        <w:autoSpaceDE w:val="0"/>
        <w:autoSpaceDN w:val="0"/>
        <w:spacing w:line="520" w:lineRule="exact"/>
        <w:ind w:firstLine="482"/>
        <w:jc w:val="left"/>
        <w:rPr>
          <w:rFonts w:ascii="宋体" w:hAnsi="宋体" w:cs="宋体"/>
          <w:b/>
          <w:color w:val="FF0000"/>
          <w:sz w:val="24"/>
          <w:szCs w:val="24"/>
          <w:highlight w:val="none"/>
          <w:u w:val="single"/>
        </w:rPr>
      </w:pPr>
      <w:r>
        <w:rPr>
          <w:rFonts w:hint="eastAsia" w:ascii="宋体" w:hAnsi="宋体" w:cs="宋体"/>
          <w:b/>
          <w:color w:val="auto"/>
          <w:sz w:val="24"/>
          <w:szCs w:val="24"/>
          <w:highlight w:val="none"/>
          <w:u w:val="single"/>
        </w:rPr>
        <w:t>甲乙双方签订合同后，产品到达现场经安装经验收合格后，乙方提供成交金额全额发票后甲方向乙方支付合同总价款的</w:t>
      </w:r>
      <w:r>
        <w:rPr>
          <w:rFonts w:ascii="宋体" w:hAnsi="宋体" w:cs="宋体"/>
          <w:b/>
          <w:color w:val="auto"/>
          <w:sz w:val="24"/>
          <w:szCs w:val="24"/>
          <w:highlight w:val="none"/>
          <w:u w:val="single"/>
        </w:rPr>
        <w:t>97</w:t>
      </w:r>
      <w:r>
        <w:rPr>
          <w:rFonts w:hint="eastAsia" w:ascii="宋体" w:hAnsi="宋体" w:cs="宋体"/>
          <w:b/>
          <w:color w:val="auto"/>
          <w:sz w:val="24"/>
          <w:szCs w:val="24"/>
          <w:highlight w:val="none"/>
          <w:u w:val="single"/>
        </w:rPr>
        <w:t>%。剩余合同总额的3%作为质保金，待质保期（1年）结束无质量问题后退还给乙方。且乙方对所有设备均应做到质保期内服务工作</w:t>
      </w:r>
      <w:r>
        <w:rPr>
          <w:rFonts w:hint="eastAsia" w:ascii="宋体" w:hAnsi="宋体" w:cs="宋体"/>
          <w:b/>
          <w:color w:val="auto"/>
          <w:sz w:val="24"/>
          <w:szCs w:val="24"/>
          <w:highlight w:val="none"/>
        </w:rPr>
        <w:t>。</w:t>
      </w:r>
    </w:p>
    <w:p>
      <w:pPr>
        <w:autoSpaceDE w:val="0"/>
        <w:autoSpaceDN w:val="0"/>
        <w:spacing w:line="520" w:lineRule="exact"/>
        <w:ind w:left="2" w:firstLine="364" w:firstLineChars="151"/>
        <w:jc w:val="left"/>
        <w:rPr>
          <w:rFonts w:ascii="宋体" w:hAnsi="宋体" w:cs="宋体"/>
          <w:color w:val="000000"/>
          <w:sz w:val="24"/>
          <w:szCs w:val="24"/>
          <w:u w:val="single"/>
        </w:rPr>
      </w:pPr>
      <w:r>
        <w:rPr>
          <w:rFonts w:hint="eastAsia" w:ascii="宋体" w:hAnsi="宋体" w:cs="宋体"/>
          <w:b/>
          <w:color w:val="000000"/>
          <w:sz w:val="24"/>
          <w:szCs w:val="24"/>
        </w:rPr>
        <w:t>五</w:t>
      </w:r>
      <w:r>
        <w:rPr>
          <w:rFonts w:ascii="宋体" w:hAnsi="宋体" w:cs="宋体"/>
          <w:b/>
          <w:color w:val="000000"/>
          <w:sz w:val="24"/>
          <w:szCs w:val="24"/>
        </w:rPr>
        <w:t>、货物（设备）的验收</w:t>
      </w:r>
    </w:p>
    <w:p>
      <w:pPr>
        <w:autoSpaceDE w:val="0"/>
        <w:autoSpaceDN w:val="0"/>
        <w:spacing w:line="520" w:lineRule="exact"/>
        <w:ind w:left="2" w:firstLine="362" w:firstLineChars="151"/>
        <w:jc w:val="left"/>
        <w:rPr>
          <w:rFonts w:ascii="宋体" w:hAnsi="宋体" w:cs="宋体"/>
          <w:color w:val="000000"/>
          <w:sz w:val="24"/>
          <w:szCs w:val="24"/>
        </w:rPr>
      </w:pPr>
      <w:r>
        <w:rPr>
          <w:rFonts w:ascii="宋体" w:hAnsi="宋体" w:cs="宋体"/>
          <w:color w:val="000000"/>
          <w:sz w:val="24"/>
          <w:szCs w:val="24"/>
        </w:rPr>
        <w:t>乙方提供的货物（设备）质量应完全符合本合同约定，否则甲方有权拒收或退货或解除合同。</w:t>
      </w:r>
      <w:r>
        <w:rPr>
          <w:rFonts w:ascii="宋体" w:hAnsi="宋体" w:cs="宋体"/>
          <w:b/>
          <w:color w:val="000000"/>
          <w:sz w:val="24"/>
          <w:szCs w:val="24"/>
        </w:rPr>
        <w:br w:type="textWrapping"/>
      </w:r>
      <w:r>
        <w:rPr>
          <w:rFonts w:hint="eastAsia" w:ascii="宋体" w:hAnsi="宋体" w:cs="宋体"/>
          <w:b/>
          <w:color w:val="000000"/>
          <w:sz w:val="24"/>
          <w:szCs w:val="24"/>
        </w:rPr>
        <w:t xml:space="preserve">  六</w:t>
      </w:r>
      <w:r>
        <w:rPr>
          <w:rFonts w:ascii="宋体" w:hAnsi="宋体" w:cs="宋体"/>
          <w:b/>
          <w:color w:val="000000"/>
          <w:sz w:val="24"/>
          <w:szCs w:val="24"/>
        </w:rPr>
        <w:t>、货物（</w:t>
      </w:r>
      <w:r>
        <w:rPr>
          <w:rFonts w:hint="eastAsia" w:ascii="宋体" w:hAnsi="宋体" w:cs="宋体"/>
          <w:b/>
          <w:color w:val="000000"/>
          <w:sz w:val="24"/>
          <w:szCs w:val="24"/>
        </w:rPr>
        <w:t>设备</w:t>
      </w:r>
      <w:r>
        <w:rPr>
          <w:rFonts w:ascii="宋体" w:hAnsi="宋体" w:cs="宋体"/>
          <w:b/>
          <w:color w:val="000000"/>
          <w:sz w:val="24"/>
          <w:szCs w:val="24"/>
        </w:rPr>
        <w:t>）质量保证与售后服务</w:t>
      </w:r>
      <w:r>
        <w:rPr>
          <w:rFonts w:ascii="宋体" w:hAnsi="宋体" w:cs="宋体"/>
          <w:b/>
          <w:color w:val="000000"/>
          <w:sz w:val="24"/>
          <w:szCs w:val="24"/>
        </w:rPr>
        <w:br w:type="textWrapping"/>
      </w:r>
      <w:r>
        <w:rPr>
          <w:rFonts w:hint="eastAsia" w:ascii="宋体" w:hAnsi="宋体" w:cs="宋体"/>
          <w:color w:val="000000"/>
          <w:sz w:val="24"/>
          <w:szCs w:val="24"/>
        </w:rPr>
        <w:t xml:space="preserve">  1.</w:t>
      </w:r>
      <w:r>
        <w:rPr>
          <w:rFonts w:ascii="宋体" w:hAnsi="宋体" w:cs="宋体"/>
          <w:color w:val="000000"/>
          <w:sz w:val="24"/>
          <w:szCs w:val="24"/>
        </w:rPr>
        <w:t>乙方提供的货物（设备）应符合国家技术标准及规格要求；</w:t>
      </w:r>
      <w:r>
        <w:rPr>
          <w:rFonts w:ascii="宋体" w:hAnsi="宋体" w:cs="宋体"/>
          <w:color w:val="000000"/>
          <w:sz w:val="24"/>
          <w:szCs w:val="24"/>
        </w:rPr>
        <w:br w:type="textWrapping"/>
      </w:r>
      <w:r>
        <w:rPr>
          <w:rFonts w:hint="eastAsia" w:ascii="宋体" w:hAnsi="宋体" w:cs="宋体"/>
          <w:color w:val="000000"/>
          <w:sz w:val="24"/>
          <w:szCs w:val="24"/>
        </w:rPr>
        <w:t xml:space="preserve">  2.</w:t>
      </w:r>
      <w:r>
        <w:rPr>
          <w:rFonts w:ascii="宋体" w:hAnsi="宋体" w:cs="宋体"/>
          <w:color w:val="000000"/>
          <w:sz w:val="24"/>
          <w:szCs w:val="24"/>
        </w:rPr>
        <w:t>乙方提供的货物（设备）应具备“三证”（生产许可证、产品出厂合格证、质量保证书）及货物（设备）说明书等资料； </w:t>
      </w:r>
      <w:r>
        <w:rPr>
          <w:rFonts w:ascii="宋体" w:hAnsi="宋体" w:cs="宋体"/>
          <w:color w:val="000000"/>
          <w:sz w:val="24"/>
          <w:szCs w:val="24"/>
        </w:rPr>
        <w:br w:type="textWrapping"/>
      </w:r>
      <w:r>
        <w:rPr>
          <w:rFonts w:hint="eastAsia" w:ascii="宋体" w:hAnsi="宋体" w:cs="宋体"/>
          <w:color w:val="000000"/>
          <w:sz w:val="24"/>
          <w:szCs w:val="24"/>
        </w:rPr>
        <w:t xml:space="preserve">  3.</w:t>
      </w:r>
      <w:r>
        <w:rPr>
          <w:rFonts w:ascii="宋体" w:hAnsi="宋体" w:cs="宋体"/>
          <w:color w:val="000000"/>
          <w:sz w:val="24"/>
          <w:szCs w:val="24"/>
        </w:rPr>
        <w:t>乙方应保证货物（设备）是全新、未使用过的原装合格正品，并符合本条款（一）、</w:t>
      </w:r>
      <w:r>
        <w:rPr>
          <w:rFonts w:hint="eastAsia" w:ascii="宋体" w:hAnsi="宋体" w:cs="宋体"/>
          <w:color w:val="000000"/>
          <w:sz w:val="24"/>
          <w:szCs w:val="24"/>
        </w:rPr>
        <w:t xml:space="preserve">  </w:t>
      </w:r>
    </w:p>
    <w:p>
      <w:pPr>
        <w:autoSpaceDE w:val="0"/>
        <w:autoSpaceDN w:val="0"/>
        <w:spacing w:line="520" w:lineRule="exact"/>
        <w:ind w:left="240" w:hanging="240" w:hangingChars="100"/>
        <w:jc w:val="left"/>
        <w:rPr>
          <w:rFonts w:ascii="宋体" w:hAnsi="宋体" w:cs="宋体"/>
          <w:color w:val="000000"/>
          <w:sz w:val="24"/>
          <w:szCs w:val="24"/>
        </w:rPr>
      </w:pPr>
      <w:r>
        <w:rPr>
          <w:rFonts w:hint="eastAsia" w:ascii="宋体" w:hAnsi="宋体" w:cs="宋体"/>
          <w:color w:val="000000"/>
          <w:sz w:val="24"/>
          <w:szCs w:val="24"/>
        </w:rPr>
        <w:t>（二）</w:t>
      </w:r>
      <w:r>
        <w:rPr>
          <w:rFonts w:ascii="宋体" w:hAnsi="宋体" w:cs="宋体"/>
          <w:color w:val="000000"/>
          <w:sz w:val="24"/>
          <w:szCs w:val="24"/>
        </w:rPr>
        <w:t>项及技术和性能的要求；</w:t>
      </w:r>
      <w:r>
        <w:rPr>
          <w:rFonts w:ascii="宋体" w:hAnsi="宋体" w:cs="宋体"/>
          <w:color w:val="000000"/>
          <w:sz w:val="24"/>
          <w:szCs w:val="24"/>
        </w:rPr>
        <w:br w:type="textWrapping"/>
      </w:r>
      <w:r>
        <w:rPr>
          <w:rFonts w:hint="eastAsia" w:ascii="宋体" w:hAnsi="宋体" w:cs="宋体"/>
          <w:color w:val="000000"/>
          <w:sz w:val="24"/>
          <w:szCs w:val="24"/>
        </w:rPr>
        <w:t>4.</w:t>
      </w:r>
      <w:r>
        <w:rPr>
          <w:rFonts w:ascii="宋体" w:hAnsi="宋体" w:cs="宋体"/>
          <w:color w:val="000000"/>
          <w:sz w:val="24"/>
          <w:szCs w:val="24"/>
        </w:rPr>
        <w:t>乙方在质保期限范围内对货物（设备）维修、维护；</w:t>
      </w:r>
      <w:r>
        <w:rPr>
          <w:rFonts w:ascii="宋体" w:hAnsi="宋体" w:cs="宋体"/>
          <w:color w:val="000000"/>
          <w:sz w:val="24"/>
          <w:szCs w:val="24"/>
        </w:rPr>
        <w:br w:type="textWrapping"/>
      </w:r>
      <w:r>
        <w:rPr>
          <w:rFonts w:hint="eastAsia" w:ascii="宋体" w:hAnsi="宋体" w:cs="宋体"/>
          <w:color w:val="000000"/>
          <w:sz w:val="24"/>
          <w:szCs w:val="24"/>
        </w:rPr>
        <w:t>5.</w:t>
      </w:r>
      <w:r>
        <w:rPr>
          <w:rFonts w:ascii="宋体" w:hAnsi="宋体" w:cs="宋体"/>
          <w:color w:val="000000"/>
          <w:sz w:val="24"/>
          <w:szCs w:val="24"/>
        </w:rPr>
        <w:t>售后服务：</w:t>
      </w:r>
      <w:r>
        <w:rPr>
          <w:rFonts w:ascii="宋体" w:hAnsi="宋体" w:cs="宋体"/>
          <w:color w:val="000000"/>
          <w:sz w:val="24"/>
          <w:szCs w:val="24"/>
        </w:rPr>
        <w:br w:type="textWrapping"/>
      </w:r>
      <w:r>
        <w:rPr>
          <w:rFonts w:hint="eastAsia" w:ascii="宋体" w:hAnsi="宋体" w:cs="宋体"/>
          <w:color w:val="000000"/>
          <w:sz w:val="24"/>
          <w:szCs w:val="24"/>
        </w:rPr>
        <w:t>（1）</w:t>
      </w:r>
      <w:r>
        <w:rPr>
          <w:rFonts w:ascii="宋体" w:hAnsi="宋体" w:cs="宋体"/>
          <w:color w:val="000000"/>
          <w:sz w:val="24"/>
          <w:szCs w:val="24"/>
        </w:rPr>
        <w:t>质量保证（保修）期限：          ；</w:t>
      </w:r>
      <w:r>
        <w:rPr>
          <w:rFonts w:ascii="宋体" w:hAnsi="宋体" w:cs="宋体"/>
          <w:color w:val="000000"/>
          <w:sz w:val="24"/>
          <w:szCs w:val="24"/>
        </w:rPr>
        <w:br w:type="textWrapping"/>
      </w:r>
      <w:r>
        <w:rPr>
          <w:rFonts w:hint="eastAsia" w:ascii="宋体" w:hAnsi="宋体" w:cs="宋体"/>
          <w:color w:val="000000"/>
          <w:sz w:val="24"/>
          <w:szCs w:val="24"/>
        </w:rPr>
        <w:t>（2）</w:t>
      </w:r>
      <w:r>
        <w:rPr>
          <w:rFonts w:ascii="宋体" w:hAnsi="宋体" w:cs="宋体"/>
          <w:color w:val="000000"/>
          <w:sz w:val="24"/>
          <w:szCs w:val="24"/>
        </w:rPr>
        <w:t>质量保证（保修）范围：          ；</w:t>
      </w:r>
      <w:r>
        <w:rPr>
          <w:rFonts w:ascii="宋体" w:hAnsi="宋体" w:cs="宋体"/>
          <w:color w:val="000000"/>
          <w:sz w:val="24"/>
          <w:szCs w:val="24"/>
        </w:rPr>
        <w:br w:type="textWrapping"/>
      </w:r>
      <w:r>
        <w:rPr>
          <w:rFonts w:hint="eastAsia" w:ascii="宋体" w:hAnsi="宋体" w:cs="宋体"/>
          <w:color w:val="000000"/>
          <w:sz w:val="24"/>
          <w:szCs w:val="24"/>
        </w:rPr>
        <w:t>6.</w:t>
      </w:r>
      <w:r>
        <w:rPr>
          <w:rFonts w:ascii="宋体" w:hAnsi="宋体" w:cs="宋体"/>
          <w:color w:val="000000"/>
          <w:sz w:val="24"/>
          <w:szCs w:val="24"/>
        </w:rPr>
        <w:t>在乙方承诺的或国家规定的质量保证（保修）期内，经乙方</w:t>
      </w:r>
      <w:r>
        <w:rPr>
          <w:rFonts w:hint="eastAsia" w:ascii="宋体" w:hAnsi="宋体" w:cs="宋体"/>
          <w:color w:val="000000"/>
          <w:sz w:val="24"/>
          <w:szCs w:val="24"/>
          <w:u w:val="single"/>
        </w:rPr>
        <w:t xml:space="preserve">   </w:t>
      </w:r>
      <w:r>
        <w:rPr>
          <w:rFonts w:ascii="宋体" w:hAnsi="宋体" w:cs="宋体"/>
          <w:color w:val="000000"/>
          <w:sz w:val="24"/>
          <w:szCs w:val="24"/>
        </w:rPr>
        <w:t>次维修或更换，货</w:t>
      </w:r>
    </w:p>
    <w:p>
      <w:pPr>
        <w:autoSpaceDE w:val="0"/>
        <w:autoSpaceDN w:val="0"/>
        <w:spacing w:line="520" w:lineRule="exact"/>
        <w:ind w:left="1" w:firstLine="0" w:firstLineChars="0"/>
        <w:jc w:val="left"/>
        <w:rPr>
          <w:rFonts w:ascii="宋体" w:hAnsi="宋体" w:cs="宋体"/>
          <w:color w:val="000000"/>
          <w:sz w:val="24"/>
          <w:szCs w:val="24"/>
        </w:rPr>
      </w:pPr>
      <w:r>
        <w:rPr>
          <w:rFonts w:ascii="宋体" w:hAnsi="宋体" w:cs="宋体"/>
          <w:color w:val="000000"/>
          <w:sz w:val="24"/>
          <w:szCs w:val="24"/>
        </w:rPr>
        <w:t>物（设备）质量问题仍然无法解决，甲方有权退货，乙方应退回全部货款并承担由此给甲方造成的损失；</w:t>
      </w:r>
      <w:r>
        <w:rPr>
          <w:rFonts w:ascii="宋体" w:hAnsi="宋体" w:cs="宋体"/>
          <w:color w:val="000000"/>
          <w:sz w:val="24"/>
          <w:szCs w:val="24"/>
        </w:rPr>
        <w:br w:type="textWrapping"/>
      </w:r>
      <w:r>
        <w:rPr>
          <w:rFonts w:hint="eastAsia" w:ascii="宋体" w:hAnsi="宋体" w:cs="宋体"/>
          <w:color w:val="000000"/>
          <w:sz w:val="24"/>
          <w:szCs w:val="24"/>
        </w:rPr>
        <w:t xml:space="preserve">  7.</w:t>
      </w:r>
      <w:r>
        <w:rPr>
          <w:rFonts w:ascii="宋体" w:hAnsi="宋体" w:cs="宋体"/>
          <w:color w:val="000000"/>
          <w:sz w:val="24"/>
          <w:szCs w:val="24"/>
        </w:rPr>
        <w:t>甲方对乙方提供的货物（设备）不满意的，甲方有权在</w:t>
      </w:r>
      <w:r>
        <w:rPr>
          <w:rFonts w:hint="eastAsia" w:ascii="宋体" w:hAnsi="宋体" w:cs="宋体"/>
          <w:color w:val="000000"/>
          <w:sz w:val="24"/>
          <w:szCs w:val="24"/>
          <w:u w:val="single"/>
        </w:rPr>
        <w:t xml:space="preserve">    </w:t>
      </w:r>
      <w:r>
        <w:rPr>
          <w:rFonts w:ascii="宋体" w:hAnsi="宋体" w:cs="宋体"/>
          <w:color w:val="000000"/>
          <w:sz w:val="24"/>
          <w:szCs w:val="24"/>
        </w:rPr>
        <w:t>日内要求乙方退货。</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七、合同的变更、终止与转让</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除《中华人民共和国政府采购法》第</w:t>
      </w:r>
      <w:r>
        <w:rPr>
          <w:rFonts w:ascii="宋体" w:hAnsi="宋体" w:cs="宋体"/>
          <w:color w:val="000000"/>
          <w:sz w:val="24"/>
          <w:szCs w:val="24"/>
        </w:rPr>
        <w:t>50</w:t>
      </w:r>
      <w:r>
        <w:rPr>
          <w:rFonts w:hint="eastAsia" w:ascii="宋体" w:hAnsi="宋体" w:cs="宋体"/>
          <w:color w:val="000000"/>
          <w:sz w:val="24"/>
          <w:szCs w:val="24"/>
        </w:rPr>
        <w:t>条规定的情形外，本合同一经签订，甲乙双方不得擅自变更、中止或终止。</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乙方不得擅自转让其应履行的合同义务。</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八、违约责任</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乙方提供的货物如侵犯了第三方权益而引发纠纷或诉讼的，均由乙方负责交涉并承担全部责任。</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因包装、运输引起的货物损坏，按质量不合格处罚。</w:t>
      </w:r>
    </w:p>
    <w:p>
      <w:pPr>
        <w:autoSpaceDE w:val="0"/>
        <w:autoSpaceDN w:val="0"/>
        <w:spacing w:line="520" w:lineRule="exact"/>
        <w:ind w:left="1" w:firstLine="424" w:firstLineChars="177"/>
        <w:jc w:val="left"/>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甲方无故延期接受货物和乙方逾期交货的，每天应向对方偿付未交货物的货款</w:t>
      </w:r>
      <w:r>
        <w:rPr>
          <w:rFonts w:hint="eastAsia" w:ascii="宋体" w:hAnsi="宋体" w:cs="宋体"/>
          <w:color w:val="000000"/>
          <w:sz w:val="24"/>
          <w:szCs w:val="24"/>
          <w:u w:val="single"/>
        </w:rPr>
        <w:t xml:space="preserve"> </w:t>
      </w:r>
      <w:r>
        <w:rPr>
          <w:rFonts w:hint="eastAsia" w:ascii="宋体" w:hAnsi="宋体" w:cs="宋体"/>
          <w:color w:val="000000"/>
          <w:sz w:val="24"/>
          <w:szCs w:val="24"/>
        </w:rPr>
        <w:t>的违约金，但违约金累计不得超过违约货款的</w:t>
      </w:r>
      <w:r>
        <w:rPr>
          <w:rFonts w:ascii="宋体" w:hAnsi="宋体" w:cs="宋体"/>
          <w:color w:val="000000"/>
          <w:sz w:val="24"/>
          <w:szCs w:val="24"/>
        </w:rPr>
        <w:t>5%</w:t>
      </w:r>
      <w:r>
        <w:rPr>
          <w:rFonts w:hint="eastAsia" w:ascii="宋体" w:hAnsi="宋体" w:cs="宋体"/>
          <w:color w:val="000000"/>
          <w:sz w:val="24"/>
          <w:szCs w:val="24"/>
        </w:rPr>
        <w:t>，超过</w:t>
      </w:r>
      <w:r>
        <w:rPr>
          <w:rFonts w:hint="eastAsia" w:ascii="宋体" w:hAnsi="宋体" w:cs="宋体"/>
          <w:color w:val="000000"/>
          <w:sz w:val="24"/>
          <w:szCs w:val="24"/>
          <w:u w:val="single"/>
        </w:rPr>
        <w:t xml:space="preserve">   </w:t>
      </w:r>
      <w:r>
        <w:rPr>
          <w:rFonts w:hint="eastAsia" w:ascii="宋体" w:hAnsi="宋体" w:cs="宋体"/>
          <w:color w:val="000000"/>
          <w:sz w:val="24"/>
          <w:szCs w:val="24"/>
        </w:rPr>
        <w:t>天对方有权解除合同，违约方承担因此给对方造成的经济损失。</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乙方未按本合同和响应文件中规定的服务承诺提供售后服务的，乙方应按本合同合计金额的</w:t>
      </w:r>
      <w:r>
        <w:rPr>
          <w:rFonts w:ascii="宋体" w:hAnsi="宋体" w:cs="宋体"/>
          <w:color w:val="000000"/>
          <w:sz w:val="24"/>
          <w:szCs w:val="24"/>
        </w:rPr>
        <w:t>5%</w:t>
      </w:r>
      <w:r>
        <w:rPr>
          <w:rFonts w:hint="eastAsia" w:ascii="宋体" w:hAnsi="宋体" w:cs="宋体"/>
          <w:color w:val="000000"/>
          <w:sz w:val="24"/>
          <w:szCs w:val="24"/>
        </w:rPr>
        <w:t>向甲方支付违约金。</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乙方提供的货物在免费质保期内，因设计、工艺或材料的缺陷和其它质量原因造成的问题，由乙方负责，费用从合同款中扣除，不足另补。</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7.</w:t>
      </w:r>
      <w:r>
        <w:rPr>
          <w:rFonts w:hint="eastAsia" w:ascii="宋体" w:hAnsi="宋体" w:cs="宋体"/>
          <w:color w:val="000000"/>
          <w:sz w:val="24"/>
          <w:szCs w:val="24"/>
        </w:rPr>
        <w:t>其它违约行为按违约货款额</w:t>
      </w:r>
      <w:r>
        <w:rPr>
          <w:rFonts w:ascii="宋体" w:hAnsi="宋体" w:cs="宋体"/>
          <w:color w:val="000000"/>
          <w:sz w:val="24"/>
          <w:szCs w:val="24"/>
        </w:rPr>
        <w:t>5%</w:t>
      </w:r>
      <w:r>
        <w:rPr>
          <w:rFonts w:hint="eastAsia" w:ascii="宋体" w:hAnsi="宋体" w:cs="宋体"/>
          <w:color w:val="000000"/>
          <w:sz w:val="24"/>
          <w:szCs w:val="24"/>
        </w:rPr>
        <w:t>收取违约金并赔偿经济损失。</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九、不可抗力</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不可抗力使合同的某些内容有变更必要的，双方应通过协商在</w:t>
      </w:r>
      <w:r>
        <w:rPr>
          <w:rFonts w:hint="eastAsia" w:ascii="宋体" w:hAnsi="宋体" w:cs="宋体"/>
          <w:color w:val="000000"/>
          <w:sz w:val="24"/>
          <w:szCs w:val="24"/>
          <w:u w:val="single"/>
        </w:rPr>
        <w:t xml:space="preserve">   </w:t>
      </w:r>
      <w:r>
        <w:rPr>
          <w:rFonts w:hint="eastAsia" w:ascii="宋体" w:hAnsi="宋体" w:cs="宋体"/>
          <w:color w:val="000000"/>
          <w:sz w:val="24"/>
          <w:szCs w:val="24"/>
        </w:rPr>
        <w:t>天内达成进一步履行合同的协议，因不可抗力致使合同不能履行的，合同终止。</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除法律、法规规定的不可抗力情形外，双方约定出现非人为情况亦视为不可抗力。</w:t>
      </w:r>
    </w:p>
    <w:p>
      <w:pPr>
        <w:autoSpaceDE w:val="0"/>
        <w:autoSpaceDN w:val="0"/>
        <w:spacing w:line="520" w:lineRule="exact"/>
        <w:ind w:firstLine="482"/>
        <w:jc w:val="left"/>
        <w:rPr>
          <w:rFonts w:ascii="宋体" w:hAnsi="宋体" w:cs="宋体"/>
          <w:b/>
          <w:color w:val="000000"/>
          <w:sz w:val="24"/>
          <w:szCs w:val="24"/>
          <w:u w:val="single"/>
        </w:rPr>
      </w:pPr>
      <w:r>
        <w:rPr>
          <w:rFonts w:hint="eastAsia" w:ascii="宋体" w:hAnsi="宋体" w:cs="宋体"/>
          <w:b/>
          <w:color w:val="000000"/>
          <w:sz w:val="24"/>
          <w:szCs w:val="24"/>
        </w:rPr>
        <w:t>十、其他约定：</w:t>
      </w:r>
      <w:r>
        <w:rPr>
          <w:rFonts w:hint="eastAsia" w:ascii="宋体" w:hAnsi="宋体" w:cs="宋体"/>
          <w:b/>
          <w:color w:val="000000"/>
          <w:sz w:val="24"/>
          <w:szCs w:val="24"/>
          <w:u w:val="single"/>
        </w:rPr>
        <w:t>/。</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十一、合同争议解决</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因产品质量问题发生争议的，应邀请国家认可的质量检测机构进行鉴定。产品符合标准的，鉴定费由甲方承担；产品不符合标准的，鉴定费由乙方承担。</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因履行本合同引起的或与本合同有关的争议，甲乙双方应首先通过友好协商解决，如果协商不能解决，可向甲方所在地人民法院提起诉讼。</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诉讼期间，本合同继续履行。</w:t>
      </w:r>
    </w:p>
    <w:p>
      <w:pPr>
        <w:autoSpaceDE w:val="0"/>
        <w:autoSpaceDN w:val="0"/>
        <w:spacing w:line="520" w:lineRule="exact"/>
        <w:ind w:firstLine="482"/>
        <w:jc w:val="left"/>
        <w:rPr>
          <w:rFonts w:ascii="宋体" w:hAnsi="宋体" w:cs="宋体"/>
          <w:b/>
          <w:color w:val="000000"/>
          <w:sz w:val="24"/>
          <w:szCs w:val="24"/>
        </w:rPr>
      </w:pPr>
      <w:r>
        <w:rPr>
          <w:rFonts w:hint="eastAsia" w:ascii="宋体" w:hAnsi="宋体" w:cs="宋体"/>
          <w:b/>
          <w:color w:val="000000"/>
          <w:sz w:val="24"/>
          <w:szCs w:val="24"/>
        </w:rPr>
        <w:t>十二、合同生效及其它：</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本合同一式</w:t>
      </w:r>
      <w:r>
        <w:rPr>
          <w:rFonts w:hint="eastAsia" w:ascii="宋体" w:hAnsi="宋体" w:cs="宋体"/>
          <w:color w:val="000000"/>
          <w:sz w:val="24"/>
          <w:szCs w:val="24"/>
          <w:u w:val="single"/>
        </w:rPr>
        <w:t xml:space="preserve">   </w:t>
      </w:r>
      <w:r>
        <w:rPr>
          <w:rFonts w:hint="eastAsia" w:ascii="宋体" w:hAnsi="宋体" w:cs="宋体"/>
          <w:color w:val="000000"/>
          <w:sz w:val="24"/>
          <w:szCs w:val="24"/>
        </w:rPr>
        <w:t>份，经双方签字，并加盖公章即为生效。</w:t>
      </w:r>
    </w:p>
    <w:p>
      <w:pPr>
        <w:autoSpaceDE w:val="0"/>
        <w:autoSpaceDN w:val="0"/>
        <w:spacing w:line="520" w:lineRule="exact"/>
        <w:ind w:firstLine="48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本合同未尽事宜，按《中华人民共和国民法典》有关规定处理。</w:t>
      </w:r>
    </w:p>
    <w:p>
      <w:pPr>
        <w:autoSpaceDE w:val="0"/>
        <w:autoSpaceDN w:val="0"/>
        <w:spacing w:line="360" w:lineRule="auto"/>
        <w:ind w:firstLine="480"/>
        <w:jc w:val="left"/>
        <w:rPr>
          <w:rFonts w:ascii="宋体" w:hAnsi="宋体" w:cs="宋体"/>
          <w:color w:val="000000"/>
          <w:sz w:val="24"/>
          <w:szCs w:val="24"/>
        </w:rPr>
      </w:pP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甲方（盖章）：</w:t>
      </w:r>
      <w:r>
        <w:rPr>
          <w:rFonts w:ascii="宋体" w:hAnsi="宋体" w:cs="宋体"/>
          <w:color w:val="000000"/>
          <w:sz w:val="24"/>
          <w:szCs w:val="24"/>
        </w:rPr>
        <w:t xml:space="preserve">                         </w:t>
      </w:r>
      <w:r>
        <w:rPr>
          <w:rFonts w:hint="eastAsia" w:ascii="宋体" w:hAnsi="宋体" w:cs="宋体"/>
          <w:color w:val="000000"/>
          <w:sz w:val="24"/>
          <w:szCs w:val="24"/>
        </w:rPr>
        <w:t>乙方（盖章）：</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地址：                                 地址：</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法定代表人或委托代理人：</w:t>
      </w:r>
      <w:r>
        <w:rPr>
          <w:rFonts w:ascii="宋体" w:hAnsi="宋体" w:cs="宋体"/>
          <w:color w:val="000000"/>
          <w:sz w:val="24"/>
          <w:szCs w:val="24"/>
        </w:rPr>
        <w:t xml:space="preserve">               </w:t>
      </w:r>
      <w:r>
        <w:rPr>
          <w:rFonts w:hint="eastAsia" w:ascii="宋体" w:hAnsi="宋体" w:cs="宋体"/>
          <w:color w:val="000000"/>
          <w:sz w:val="24"/>
          <w:szCs w:val="24"/>
        </w:rPr>
        <w:t>法定代表人或委托代理人：</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经办人：                               经办人：</w:t>
      </w:r>
    </w:p>
    <w:p>
      <w:pPr>
        <w:autoSpaceDE w:val="0"/>
        <w:autoSpaceDN w:val="0"/>
        <w:spacing w:line="520" w:lineRule="exact"/>
        <w:ind w:firstLine="0" w:firstLineChars="0"/>
        <w:rPr>
          <w:rFonts w:ascii="宋体" w:hAnsi="宋体" w:cs="宋体"/>
          <w:color w:val="000000"/>
          <w:sz w:val="24"/>
          <w:szCs w:val="24"/>
        </w:rPr>
      </w:pPr>
    </w:p>
    <w:p>
      <w:pPr>
        <w:autoSpaceDE w:val="0"/>
        <w:autoSpaceDN w:val="0"/>
        <w:spacing w:line="520" w:lineRule="exact"/>
        <w:ind w:firstLine="480"/>
        <w:rPr>
          <w:rFonts w:ascii="宋体" w:hAns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 xml:space="preserve"> 开户银行：</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rPr>
        <w:t>联系电话：</w:t>
      </w:r>
      <w:r>
        <w:rPr>
          <w:rFonts w:ascii="宋体" w:hAnsi="宋体" w:cs="宋体"/>
          <w:color w:val="000000"/>
          <w:sz w:val="24"/>
          <w:szCs w:val="24"/>
        </w:rPr>
        <w:t xml:space="preserve">                             </w:t>
      </w:r>
      <w:r>
        <w:rPr>
          <w:rFonts w:hint="eastAsia" w:ascii="宋体" w:hAnsi="宋体" w:cs="宋体"/>
          <w:color w:val="000000"/>
          <w:sz w:val="24"/>
          <w:szCs w:val="24"/>
        </w:rPr>
        <w:t>账号：</w:t>
      </w:r>
    </w:p>
    <w:p>
      <w:pPr>
        <w:autoSpaceDE w:val="0"/>
        <w:autoSpaceDN w:val="0"/>
        <w:spacing w:line="520" w:lineRule="exact"/>
        <w:ind w:firstLine="480"/>
        <w:rPr>
          <w:rFonts w:ascii="宋体" w:hAnsi="宋体" w:cs="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联系电话：</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1320" w:firstLineChars="550"/>
        <w:rPr>
          <w:rFonts w:ascii="宋体" w:hAnsi="宋体" w:cs="宋体"/>
          <w:color w:val="000000"/>
          <w:sz w:val="24"/>
          <w:szCs w:val="24"/>
          <w:lang w:val="zh-CN"/>
        </w:rPr>
      </w:pPr>
      <w:r>
        <w:rPr>
          <w:rFonts w:hint="eastAsia" w:ascii="宋体" w:hAnsi="宋体" w:cs="宋体"/>
          <w:color w:val="000000"/>
          <w:sz w:val="24"/>
          <w:szCs w:val="24"/>
          <w:lang w:val="zh-CN"/>
        </w:rPr>
        <w:t xml:space="preserve">                          签约时间：</w:t>
      </w:r>
      <w:r>
        <w:rPr>
          <w:rFonts w:ascii="宋体" w:hAnsi="宋体" w:cs="宋体"/>
          <w:color w:val="000000"/>
          <w:sz w:val="24"/>
          <w:szCs w:val="24"/>
        </w:rPr>
        <w:t xml:space="preserve">        </w:t>
      </w:r>
      <w:r>
        <w:rPr>
          <w:rFonts w:hint="eastAsia" w:ascii="宋体" w:hAnsi="宋体" w:cs="宋体"/>
          <w:color w:val="000000"/>
          <w:sz w:val="24"/>
          <w:szCs w:val="24"/>
          <w:lang w:val="zh-CN"/>
        </w:rPr>
        <w:t>年</w:t>
      </w:r>
      <w:r>
        <w:rPr>
          <w:rFonts w:ascii="宋体" w:hAnsi="宋体" w:cs="宋体"/>
          <w:color w:val="000000"/>
          <w:sz w:val="24"/>
          <w:szCs w:val="24"/>
        </w:rPr>
        <w:t xml:space="preserve">    </w:t>
      </w:r>
      <w:r>
        <w:rPr>
          <w:rFonts w:hint="eastAsia" w:ascii="宋体" w:hAnsi="宋体" w:cs="宋体"/>
          <w:color w:val="000000"/>
          <w:sz w:val="24"/>
          <w:szCs w:val="24"/>
          <w:lang w:val="zh-CN"/>
        </w:rPr>
        <w:t>月</w:t>
      </w:r>
      <w:r>
        <w:rPr>
          <w:rFonts w:ascii="宋体" w:hAnsi="宋体" w:cs="宋体"/>
          <w:color w:val="000000"/>
          <w:sz w:val="24"/>
          <w:szCs w:val="24"/>
        </w:rPr>
        <w:t xml:space="preserve">    </w:t>
      </w:r>
      <w:r>
        <w:rPr>
          <w:rFonts w:hint="eastAsia" w:ascii="宋体" w:hAnsi="宋体" w:cs="宋体"/>
          <w:color w:val="000000"/>
          <w:sz w:val="24"/>
          <w:szCs w:val="24"/>
          <w:lang w:val="zh-CN"/>
        </w:rPr>
        <w:t>日</w:t>
      </w:r>
    </w:p>
    <w:p>
      <w:pPr>
        <w:autoSpaceDE w:val="0"/>
        <w:autoSpaceDN w:val="0"/>
        <w:spacing w:line="520" w:lineRule="exact"/>
        <w:ind w:firstLine="0" w:firstLineChars="0"/>
        <w:rPr>
          <w:rFonts w:ascii="宋体" w:hAnsi="宋体" w:cs="宋体"/>
          <w:color w:val="000000"/>
          <w:sz w:val="24"/>
          <w:szCs w:val="24"/>
          <w:lang w:val="zh-CN"/>
        </w:rPr>
      </w:pPr>
    </w:p>
    <w:p>
      <w:pPr>
        <w:autoSpaceDE w:val="0"/>
        <w:autoSpaceDN w:val="0"/>
        <w:spacing w:line="520" w:lineRule="exact"/>
        <w:ind w:firstLine="0" w:firstLineChars="0"/>
        <w:rPr>
          <w:rFonts w:ascii="宋体" w:hAnsi="宋体" w:cs="宋体"/>
          <w:color w:val="000000"/>
          <w:sz w:val="24"/>
          <w:szCs w:val="24"/>
          <w:lang w:val="zh-CN"/>
        </w:rPr>
      </w:pPr>
      <w:r>
        <w:rPr>
          <w:rFonts w:ascii="宋体" w:hAnsi="宋体" w:cs="宋体"/>
          <w:color w:val="000000"/>
          <w:sz w:val="24"/>
          <w:szCs w:val="24"/>
          <w:lang w:val="zh-CN"/>
        </w:rPr>
        <w:t>合同备案部门</w:t>
      </w:r>
      <w:r>
        <w:rPr>
          <w:rFonts w:hint="eastAsia" w:ascii="宋体" w:hAnsi="宋体" w:cs="宋体"/>
          <w:color w:val="000000"/>
          <w:sz w:val="24"/>
          <w:szCs w:val="24"/>
          <w:lang w:val="zh-CN"/>
        </w:rPr>
        <w:t>：</w:t>
      </w:r>
    </w:p>
    <w:p>
      <w:pPr>
        <w:autoSpaceDE w:val="0"/>
        <w:autoSpaceDN w:val="0"/>
        <w:spacing w:line="520" w:lineRule="exact"/>
        <w:ind w:firstLine="0" w:firstLineChars="0"/>
        <w:rPr>
          <w:rFonts w:ascii="宋体" w:hAnsi="宋体" w:cs="宋体"/>
          <w:color w:val="000000"/>
          <w:sz w:val="24"/>
          <w:szCs w:val="24"/>
        </w:rPr>
      </w:pPr>
      <w:r>
        <w:rPr>
          <w:rFonts w:hint="eastAsia" w:ascii="宋体" w:hAnsi="宋体" w:cs="宋体"/>
          <w:color w:val="000000"/>
          <w:sz w:val="24"/>
          <w:szCs w:val="24"/>
          <w:lang w:val="zh-CN"/>
        </w:rPr>
        <w:t>采购代理机构：</w:t>
      </w:r>
      <w:r>
        <w:rPr>
          <w:rFonts w:hint="eastAsia" w:ascii="宋体" w:hAnsi="宋体" w:cs="宋体"/>
          <w:color w:val="000000"/>
          <w:sz w:val="24"/>
          <w:lang w:val="zh-CN"/>
        </w:rPr>
        <w:t>青海彦京项目管理有限公司</w:t>
      </w:r>
    </w:p>
    <w:p>
      <w:pPr>
        <w:autoSpaceDE w:val="0"/>
        <w:autoSpaceDN w:val="0"/>
        <w:spacing w:line="520" w:lineRule="exact"/>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负责人或经办人：</w:t>
      </w:r>
    </w:p>
    <w:p>
      <w:pPr>
        <w:autoSpaceDE w:val="0"/>
        <w:autoSpaceDN w:val="0"/>
        <w:spacing w:line="520" w:lineRule="exact"/>
        <w:ind w:firstLine="0" w:firstLineChars="0"/>
        <w:jc w:val="center"/>
        <w:rPr>
          <w:rFonts w:ascii="宋体" w:hAnsi="宋体" w:cs="宋体"/>
          <w:color w:val="000000"/>
          <w:sz w:val="24"/>
          <w:szCs w:val="24"/>
          <w:lang w:val="zh-CN"/>
        </w:rPr>
      </w:pPr>
    </w:p>
    <w:p>
      <w:pPr>
        <w:autoSpaceDE w:val="0"/>
        <w:autoSpaceDN w:val="0"/>
        <w:spacing w:line="520" w:lineRule="exact"/>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 xml:space="preserve">                             合同备案时间：</w:t>
      </w:r>
      <w:r>
        <w:rPr>
          <w:rFonts w:ascii="宋体" w:hAnsi="宋体" w:cs="宋体"/>
          <w:color w:val="000000"/>
          <w:sz w:val="24"/>
          <w:szCs w:val="24"/>
        </w:rPr>
        <w:t xml:space="preserve">        </w:t>
      </w:r>
      <w:r>
        <w:rPr>
          <w:rFonts w:hint="eastAsia" w:ascii="宋体" w:hAnsi="宋体" w:cs="宋体"/>
          <w:color w:val="000000"/>
          <w:sz w:val="24"/>
          <w:szCs w:val="24"/>
          <w:lang w:val="zh-CN"/>
        </w:rPr>
        <w:t>年</w:t>
      </w:r>
      <w:r>
        <w:rPr>
          <w:rFonts w:ascii="宋体" w:hAnsi="宋体" w:cs="宋体"/>
          <w:color w:val="000000"/>
          <w:sz w:val="24"/>
          <w:szCs w:val="24"/>
        </w:rPr>
        <w:t xml:space="preserve">    </w:t>
      </w:r>
      <w:r>
        <w:rPr>
          <w:rFonts w:hint="eastAsia" w:ascii="宋体" w:hAnsi="宋体" w:cs="宋体"/>
          <w:color w:val="000000"/>
          <w:sz w:val="24"/>
          <w:szCs w:val="24"/>
          <w:lang w:val="zh-CN"/>
        </w:rPr>
        <w:t>月</w:t>
      </w:r>
      <w:r>
        <w:rPr>
          <w:rFonts w:ascii="宋体" w:hAnsi="宋体" w:cs="宋体"/>
          <w:color w:val="000000"/>
          <w:sz w:val="24"/>
          <w:szCs w:val="24"/>
        </w:rPr>
        <w:t xml:space="preserve">    </w:t>
      </w:r>
      <w:r>
        <w:rPr>
          <w:rFonts w:hint="eastAsia" w:ascii="宋体" w:hAnsi="宋体" w:cs="宋体"/>
          <w:color w:val="000000"/>
          <w:sz w:val="24"/>
          <w:szCs w:val="24"/>
          <w:lang w:val="zh-CN"/>
        </w:rPr>
        <w:t>日</w:t>
      </w:r>
    </w:p>
    <w:p>
      <w:pPr>
        <w:keepNext/>
        <w:keepLines/>
        <w:widowControl/>
        <w:snapToGrid w:val="0"/>
        <w:spacing w:line="360" w:lineRule="auto"/>
        <w:ind w:firstLine="0" w:firstLineChars="0"/>
        <w:jc w:val="center"/>
        <w:outlineLvl w:val="0"/>
        <w:rPr>
          <w:rFonts w:ascii="宋体" w:hAnsi="宋体" w:cs="宋体"/>
          <w:b/>
          <w:color w:val="000000"/>
          <w:kern w:val="28"/>
          <w:sz w:val="36"/>
          <w:szCs w:val="20"/>
        </w:rPr>
        <w:sectPr>
          <w:headerReference r:id="rId12" w:type="first"/>
          <w:headerReference r:id="rId11" w:type="default"/>
          <w:pgSz w:w="11907" w:h="16840"/>
          <w:pgMar w:top="1701" w:right="1134" w:bottom="1701" w:left="1701" w:header="1134" w:footer="1134" w:gutter="0"/>
          <w:pgNumType w:fmt="decimal" w:start="1"/>
          <w:cols w:space="720" w:num="1"/>
          <w:titlePg/>
          <w:docGrid w:linePitch="319" w:charSpace="-630"/>
        </w:sectPr>
      </w:pPr>
      <w:bookmarkStart w:id="159" w:name="_Toc61255443"/>
      <w:bookmarkStart w:id="160" w:name="_Toc73105987"/>
    </w:p>
    <w:p>
      <w:pPr>
        <w:keepNext/>
        <w:keepLines/>
        <w:widowControl/>
        <w:snapToGrid w:val="0"/>
        <w:spacing w:line="360" w:lineRule="auto"/>
        <w:ind w:firstLine="0" w:firstLineChars="0"/>
        <w:jc w:val="center"/>
        <w:outlineLvl w:val="0"/>
        <w:rPr>
          <w:rFonts w:ascii="宋体" w:hAnsi="宋体" w:cs="宋体"/>
          <w:b/>
          <w:color w:val="000000"/>
          <w:kern w:val="28"/>
          <w:sz w:val="36"/>
          <w:szCs w:val="20"/>
        </w:rPr>
      </w:pPr>
      <w:r>
        <w:rPr>
          <w:rFonts w:hint="eastAsia" w:ascii="宋体" w:hAnsi="宋体" w:cs="宋体"/>
          <w:b/>
          <w:color w:val="000000"/>
          <w:kern w:val="28"/>
          <w:sz w:val="36"/>
          <w:szCs w:val="20"/>
        </w:rPr>
        <w:t>第四部分</w:t>
      </w:r>
      <w:r>
        <w:rPr>
          <w:rFonts w:ascii="宋体" w:hAnsi="宋体" w:cs="宋体"/>
          <w:b/>
          <w:color w:val="000000"/>
          <w:kern w:val="28"/>
          <w:sz w:val="36"/>
          <w:szCs w:val="20"/>
        </w:rPr>
        <w:t xml:space="preserve">  </w:t>
      </w:r>
      <w:r>
        <w:rPr>
          <w:rFonts w:hint="eastAsia" w:ascii="宋体" w:hAnsi="宋体" w:cs="宋体"/>
          <w:b/>
          <w:color w:val="000000"/>
          <w:kern w:val="28"/>
          <w:sz w:val="36"/>
          <w:szCs w:val="20"/>
        </w:rPr>
        <w:t>响应文件格式</w:t>
      </w:r>
      <w:bookmarkEnd w:id="159"/>
      <w:bookmarkEnd w:id="160"/>
    </w:p>
    <w:p/>
    <w:p>
      <w:pPr>
        <w:ind w:firstLine="562"/>
        <w:rPr>
          <w:rFonts w:ascii="宋体" w:hAnsi="宋体" w:cs="宋体"/>
          <w:b/>
          <w:color w:val="000000"/>
          <w:sz w:val="28"/>
          <w:szCs w:val="28"/>
        </w:rPr>
      </w:pPr>
      <w:bookmarkStart w:id="161" w:name="_Toc9848"/>
      <w:bookmarkStart w:id="162" w:name="_Toc164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：响应文件封面</w:t>
      </w:r>
      <w:bookmarkEnd w:id="161"/>
      <w:bookmarkEnd w:id="162"/>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响应文件</w:t>
      </w:r>
    </w:p>
    <w:p>
      <w:pPr>
        <w:adjustRightInd w:val="0"/>
        <w:spacing w:line="360" w:lineRule="auto"/>
        <w:ind w:firstLine="0" w:firstLineChars="0"/>
        <w:textAlignment w:val="baseline"/>
        <w:rPr>
          <w:rFonts w:ascii="宋体" w:hAnsi="宋体" w:cs="宋体"/>
          <w:b/>
          <w:bCs/>
          <w:color w:val="000000"/>
          <w:sz w:val="36"/>
          <w:szCs w:val="36"/>
        </w:rPr>
      </w:pPr>
    </w:p>
    <w:p>
      <w:pPr>
        <w:pStyle w:val="3"/>
        <w:spacing w:line="500" w:lineRule="exact"/>
        <w:rPr>
          <w:rFonts w:ascii="宋体" w:hAnsi="宋体" w:cs="宋体"/>
          <w:b/>
          <w:bCs/>
          <w:color w:val="000000"/>
          <w:sz w:val="36"/>
          <w:szCs w:val="36"/>
        </w:rPr>
      </w:pPr>
      <w:r>
        <w:rPr>
          <w:rFonts w:hint="eastAsia" w:ascii="宋体" w:hAnsi="宋体" w:cs="宋体"/>
          <w:b/>
          <w:bCs/>
          <w:color w:val="000000"/>
          <w:sz w:val="36"/>
          <w:szCs w:val="36"/>
        </w:rPr>
        <w:t>采购项目编号</w:t>
      </w:r>
      <w:r>
        <w:rPr>
          <w:rFonts w:hint="eastAsia" w:ascii="宋体" w:hAnsi="宋体" w:cs="宋体"/>
          <w:b/>
          <w:color w:val="000000"/>
          <w:sz w:val="36"/>
          <w:szCs w:val="36"/>
        </w:rPr>
        <w:t>：</w:t>
      </w:r>
      <w:r>
        <w:rPr>
          <w:rFonts w:hint="eastAsia" w:ascii="宋体" w:hAnsi="宋体" w:cs="宋体"/>
          <w:b/>
          <w:bCs/>
          <w:color w:val="000000"/>
          <w:sz w:val="36"/>
          <w:szCs w:val="36"/>
        </w:rPr>
        <w:t>青海彦京竞磋（货物）2021-003</w:t>
      </w:r>
    </w:p>
    <w:p>
      <w:pPr>
        <w:adjustRightInd w:val="0"/>
        <w:spacing w:line="360" w:lineRule="auto"/>
        <w:ind w:left="2530" w:hanging="2530" w:hangingChars="700"/>
        <w:textAlignment w:val="baseline"/>
        <w:rPr>
          <w:rFonts w:ascii="宋体" w:hAnsi="宋体" w:cs="宋体"/>
          <w:b/>
          <w:bCs/>
          <w:color w:val="000000"/>
          <w:sz w:val="36"/>
          <w:szCs w:val="36"/>
        </w:rPr>
      </w:pPr>
      <w:r>
        <w:rPr>
          <w:rFonts w:hint="eastAsia" w:ascii="宋体" w:hAnsi="宋体" w:cs="宋体"/>
          <w:b/>
          <w:bCs/>
          <w:color w:val="000000"/>
          <w:sz w:val="36"/>
          <w:szCs w:val="36"/>
        </w:rPr>
        <w:t>采购项目名称：城中区义务教育薄弱环节改善和能力提升教育信息化项目</w:t>
      </w:r>
    </w:p>
    <w:p>
      <w:pPr>
        <w:adjustRightInd w:val="0"/>
        <w:spacing w:line="360" w:lineRule="auto"/>
        <w:ind w:left="2530" w:hanging="2530" w:hangingChars="700"/>
        <w:textAlignment w:val="baseline"/>
        <w:rPr>
          <w:rFonts w:ascii="宋体" w:hAnsi="宋体" w:cs="宋体"/>
          <w:b/>
          <w:bCs/>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r>
        <w:rPr>
          <w:rFonts w:hint="eastAsia" w:ascii="宋体" w:hAnsi="宋体" w:cs="宋体"/>
          <w:b/>
          <w:bCs/>
          <w:color w:val="000000"/>
          <w:sz w:val="36"/>
          <w:szCs w:val="36"/>
        </w:rPr>
        <w:t>供应商名称</w:t>
      </w:r>
      <w:r>
        <w:rPr>
          <w:rFonts w:hint="eastAsia" w:ascii="宋体" w:hAnsi="宋体" w:cs="宋体"/>
          <w:b/>
          <w:color w:val="000000"/>
          <w:sz w:val="36"/>
          <w:szCs w:val="36"/>
        </w:rPr>
        <w:t>：</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rPr>
        <w:t xml:space="preserve">         供应商：</w:t>
      </w:r>
      <w:r>
        <w:rPr>
          <w:rFonts w:ascii="宋体" w:hAnsi="宋体" w:cs="宋体"/>
          <w:color w:val="00000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ascii="宋体" w:hAnsi="宋体" w:cs="宋体"/>
          <w:color w:val="000000"/>
          <w:sz w:val="28"/>
          <w:szCs w:val="28"/>
          <w:u w:val="single"/>
        </w:rPr>
        <w:t xml:space="preserve">       </w:t>
      </w:r>
      <w:r>
        <w:rPr>
          <w:rFonts w:hint="eastAsia" w:ascii="宋体" w:hAnsi="宋体" w:cs="宋体"/>
          <w:b/>
          <w:color w:val="000000"/>
          <w:sz w:val="32"/>
        </w:rPr>
        <w:t>（签字或盖章）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p>
    <w:p>
      <w:pPr>
        <w:wordWrap w:val="0"/>
        <w:spacing w:line="360" w:lineRule="auto"/>
        <w:ind w:firstLine="0" w:firstLineChars="0"/>
        <w:jc w:val="center"/>
        <w:rPr>
          <w:rFonts w:ascii="宋体" w:hAnsi="宋体" w:cs="宋体"/>
          <w:b/>
          <w:color w:val="000000"/>
          <w:sz w:val="32"/>
        </w:rPr>
      </w:pPr>
    </w:p>
    <w:p>
      <w:pPr>
        <w:wordWrap w:val="0"/>
        <w:spacing w:line="360" w:lineRule="auto"/>
        <w:ind w:firstLine="0" w:firstLineChars="0"/>
        <w:rPr>
          <w:rFonts w:ascii="宋体" w:hAnsi="宋体" w:cs="宋体"/>
          <w:b/>
          <w:color w:val="000000"/>
          <w:sz w:val="28"/>
          <w:szCs w:val="28"/>
        </w:rPr>
      </w:pPr>
      <w:bookmarkStart w:id="163" w:name="_Toc30269"/>
      <w:bookmarkStart w:id="164" w:name="_Toc17238"/>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2</w:t>
      </w:r>
      <w:r>
        <w:rPr>
          <w:rFonts w:hint="eastAsia" w:ascii="宋体" w:hAnsi="宋体" w:cs="宋体"/>
          <w:b/>
          <w:color w:val="000000"/>
          <w:sz w:val="28"/>
          <w:szCs w:val="28"/>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（3）磋商函...........................................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（4）首次报价</w:t>
      </w:r>
      <w:r>
        <w:rPr>
          <w:rFonts w:hint="eastAsia" w:ascii="宋体" w:hAnsi="宋体" w:cs="宋体"/>
          <w:color w:val="000000"/>
          <w:sz w:val="24"/>
          <w:szCs w:val="24"/>
          <w:lang w:val="zh-CN"/>
        </w:rPr>
        <w:t>一览表</w:t>
      </w:r>
      <w:r>
        <w:rPr>
          <w:rFonts w:hint="eastAsia" w:ascii="宋体" w:hAnsi="宋体" w:cs="宋体"/>
          <w:color w:val="000000"/>
          <w:sz w:val="24"/>
          <w:szCs w:val="24"/>
        </w:rPr>
        <w:t>...................................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（5）技术规格响应表...................................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（6）法定代表人（非法人组织负责人）证明书.............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（7）法定代表人（非法人组织负责人）授权书.............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（8）供应商承诺函.....................................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（9）供应商诚信承诺书.................................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（11）财务状况证明....................................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（12）具备履行合同所必须的设备和专业技术能力证明......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（13）无重大违法记录声明..............................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（14）磋商保证金......................................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（15）供应商最后报价表....................... ........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（16）供应商的类似业绩证明材料.........................所在页码 </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（17）享受政府采购政策优惠的证明材料...................所在页码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（18）供应商认为在其他方面有必要说明的事项............ 所在页码</w:t>
      </w: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65" w:name="_Toc325726037"/>
      <w:bookmarkStart w:id="166" w:name="_Toc376936768"/>
      <w:r>
        <w:rPr>
          <w:rFonts w:hint="eastAsia" w:ascii="宋体" w:hAnsi="宋体" w:cs="宋体"/>
          <w:b/>
          <w:color w:val="000000"/>
          <w:sz w:val="28"/>
          <w:szCs w:val="28"/>
        </w:rPr>
        <w:t>3：磋商函</w:t>
      </w:r>
      <w:bookmarkEnd w:id="163"/>
      <w:bookmarkEnd w:id="164"/>
      <w:bookmarkEnd w:id="165"/>
      <w:bookmarkEnd w:id="166"/>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磋商函</w:t>
      </w:r>
    </w:p>
    <w:p>
      <w:pPr>
        <w:spacing w:line="360" w:lineRule="auto"/>
        <w:ind w:firstLine="0" w:firstLineChars="0"/>
        <w:textAlignment w:val="baseline"/>
        <w:rPr>
          <w:rFonts w:ascii="宋体" w:hAnsi="宋体" w:cs="宋体"/>
          <w:b/>
          <w:color w:val="000000"/>
          <w:sz w:val="24"/>
          <w:szCs w:val="24"/>
        </w:rPr>
      </w:pPr>
    </w:p>
    <w:p>
      <w:pPr>
        <w:spacing w:line="360" w:lineRule="auto"/>
        <w:ind w:firstLine="0" w:firstLineChars="0"/>
        <w:textAlignment w:val="baseline"/>
        <w:rPr>
          <w:rFonts w:ascii="宋体" w:hAnsi="宋体" w:cs="宋体"/>
          <w:b/>
          <w:color w:val="000000"/>
          <w:sz w:val="24"/>
          <w:szCs w:val="24"/>
        </w:rPr>
      </w:pPr>
      <w:r>
        <w:rPr>
          <w:rFonts w:hint="eastAsia" w:ascii="宋体" w:hAnsi="宋体" w:cs="宋体"/>
          <w:b/>
          <w:color w:val="000000"/>
          <w:sz w:val="24"/>
          <w:szCs w:val="24"/>
        </w:rPr>
        <w:t>致：青海彦京项目管理有限公司</w:t>
      </w:r>
    </w:p>
    <w:p>
      <w:pPr>
        <w:spacing w:line="360" w:lineRule="auto"/>
        <w:ind w:firstLine="0" w:firstLineChars="0"/>
        <w:textAlignment w:val="baseline"/>
        <w:rPr>
          <w:rFonts w:ascii="宋体" w:hAnsi="宋体" w:cs="宋体"/>
          <w:color w:val="000000"/>
          <w:sz w:val="24"/>
          <w:szCs w:val="24"/>
        </w:rPr>
      </w:pPr>
    </w:p>
    <w:p>
      <w:pPr>
        <w:spacing w:line="360" w:lineRule="auto"/>
        <w:ind w:firstLine="480"/>
        <w:textAlignment w:val="baseline"/>
        <w:rPr>
          <w:rFonts w:ascii="宋体" w:hAnsi="宋体" w:cs="宋体"/>
          <w:color w:val="000000"/>
          <w:sz w:val="24"/>
          <w:szCs w:val="24"/>
        </w:rPr>
      </w:pPr>
      <w:r>
        <w:rPr>
          <w:rFonts w:hint="eastAsia" w:ascii="宋体" w:hAnsi="宋体" w:cs="宋体"/>
          <w:color w:val="000000"/>
          <w:sz w:val="24"/>
          <w:szCs w:val="24"/>
        </w:rPr>
        <w:t>我们收到</w:t>
      </w:r>
      <w:r>
        <w:rPr>
          <w:rFonts w:hint="eastAsia" w:ascii="宋体" w:hAnsi="宋体" w:cs="宋体"/>
          <w:color w:val="000000"/>
          <w:sz w:val="24"/>
          <w:szCs w:val="24"/>
          <w:u w:val="single"/>
        </w:rPr>
        <w:t>城中区义务教育薄弱环节改善和能力提升教育信息化项目（</w:t>
      </w:r>
      <w:r>
        <w:rPr>
          <w:rFonts w:hint="eastAsia" w:ascii="宋体" w:hAnsi="宋体" w:cs="Arial"/>
          <w:color w:val="000000"/>
          <w:sz w:val="24"/>
          <w:u w:val="single"/>
        </w:rPr>
        <w:t>青海彦京竞磋（货物）2021-003）</w:t>
      </w:r>
      <w:r>
        <w:rPr>
          <w:rFonts w:hint="eastAsia" w:ascii="宋体" w:hAnsi="宋体" w:cs="宋体"/>
          <w:color w:val="000000"/>
          <w:sz w:val="24"/>
          <w:szCs w:val="24"/>
        </w:rPr>
        <w:t>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据此函，签字代表宣布同意如下：</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、我方已详阅磋商文件的全部内容，包括澄清、修改条款等有关附件，承诺对其完全理解并接受。</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、响应有效期自响应文件递交截止之日起</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个日历日内有效。如果在规定的磋商时间后，我方在磋商有效期内撤回磋商响应文件或成交后不签约的，磋商保证金将不予退还。</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、我方同意按照贵方要求提供与磋商有关的一切数据或资料，理解并接受贵方制定的评标办法。</w:t>
      </w:r>
    </w:p>
    <w:p>
      <w:pPr>
        <w:spacing w:line="360" w:lineRule="auto"/>
        <w:ind w:firstLine="480"/>
        <w:textAlignment w:val="baseline"/>
        <w:rPr>
          <w:rFonts w:ascii="宋体" w:hAns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、与本磋商有关的一切正式往来通讯请寄：</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地址：</w:t>
      </w:r>
      <w:r>
        <w:rPr>
          <w:rFonts w:ascii="宋体" w:hAnsi="宋体" w:cs="宋体"/>
          <w:color w:val="000000"/>
          <w:sz w:val="24"/>
          <w:szCs w:val="24"/>
        </w:rPr>
        <w:t xml:space="preserve">_______________        </w:t>
      </w:r>
      <w:r>
        <w:rPr>
          <w:rFonts w:hint="eastAsia" w:ascii="宋体" w:hAnsi="宋体" w:cs="宋体"/>
          <w:color w:val="000000"/>
          <w:sz w:val="24"/>
          <w:szCs w:val="24"/>
        </w:rPr>
        <w:t>邮编：</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电话：</w:t>
      </w:r>
      <w:r>
        <w:rPr>
          <w:rFonts w:ascii="宋体" w:hAnsi="宋体" w:cs="宋体"/>
          <w:color w:val="000000"/>
          <w:sz w:val="24"/>
          <w:szCs w:val="24"/>
        </w:rPr>
        <w:t xml:space="preserve">_______________        </w:t>
      </w:r>
      <w:r>
        <w:rPr>
          <w:rFonts w:hint="eastAsia" w:ascii="宋体" w:hAnsi="宋体" w:cs="宋体"/>
          <w:color w:val="000000"/>
          <w:sz w:val="24"/>
          <w:szCs w:val="24"/>
        </w:rPr>
        <w:t>传真：</w:t>
      </w:r>
      <w:r>
        <w:rPr>
          <w:rFonts w:ascii="宋体" w:hAnsi="宋体" w:cs="宋体"/>
          <w:color w:val="000000"/>
          <w:sz w:val="24"/>
          <w:szCs w:val="24"/>
        </w:rPr>
        <w:t>____________</w:t>
      </w:r>
    </w:p>
    <w:p>
      <w:pPr>
        <w:spacing w:line="360" w:lineRule="auto"/>
        <w:ind w:firstLine="0" w:firstLineChars="0"/>
        <w:textAlignment w:val="baseline"/>
        <w:rPr>
          <w:rFonts w:ascii="宋体" w:hAnsi="宋体" w:cs="宋体"/>
          <w:color w:val="000000"/>
          <w:sz w:val="24"/>
          <w:szCs w:val="24"/>
        </w:rPr>
      </w:pPr>
      <w:r>
        <w:rPr>
          <w:rFonts w:hint="eastAsia" w:ascii="宋体" w:hAnsi="宋体" w:cs="宋体"/>
          <w:color w:val="000000"/>
          <w:sz w:val="24"/>
          <w:szCs w:val="24"/>
        </w:rPr>
        <w:t>法定代表人姓名：</w:t>
      </w:r>
      <w:r>
        <w:rPr>
          <w:rFonts w:ascii="宋体" w:hAnsi="宋体" w:cs="宋体"/>
          <w:color w:val="000000"/>
          <w:sz w:val="24"/>
          <w:szCs w:val="24"/>
        </w:rPr>
        <w:t xml:space="preserve"> ___________ </w:t>
      </w:r>
      <w:r>
        <w:rPr>
          <w:rFonts w:hint="eastAsia" w:ascii="宋体" w:hAnsi="宋体" w:cs="宋体"/>
          <w:color w:val="000000"/>
          <w:sz w:val="24"/>
          <w:szCs w:val="24"/>
        </w:rPr>
        <w:t>职务：</w:t>
      </w:r>
      <w:r>
        <w:rPr>
          <w:rFonts w:ascii="宋体" w:hAnsi="宋体" w:cs="宋体"/>
          <w:color w:val="000000"/>
          <w:sz w:val="24"/>
          <w:szCs w:val="24"/>
        </w:rPr>
        <w:t>____________</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jc w:val="center"/>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bookmarkStart w:id="167" w:name="_Toc26950"/>
      <w:bookmarkStart w:id="168" w:name="_Toc31069"/>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附件4：首次报价一览表</w:t>
      </w:r>
      <w:bookmarkEnd w:id="167"/>
      <w:bookmarkEnd w:id="168"/>
    </w:p>
    <w:p>
      <w:pPr>
        <w:spacing w:line="360" w:lineRule="auto"/>
        <w:ind w:firstLine="0" w:firstLineChars="0"/>
        <w:textAlignment w:val="baseline"/>
        <w:rPr>
          <w:rFonts w:ascii="宋体" w:hAnsi="宋体" w:cs="宋体"/>
          <w:color w:val="000000"/>
          <w:sz w:val="24"/>
          <w:szCs w:val="24"/>
        </w:rPr>
      </w:pPr>
    </w:p>
    <w:p>
      <w:pPr>
        <w:autoSpaceDE w:val="0"/>
        <w:autoSpaceDN w:val="0"/>
        <w:spacing w:line="360" w:lineRule="auto"/>
        <w:ind w:firstLine="0" w:firstLineChars="0"/>
        <w:jc w:val="center"/>
        <w:rPr>
          <w:rFonts w:ascii="宋体" w:hAnsi="宋体" w:cs="宋体"/>
          <w:b/>
          <w:bCs/>
          <w:color w:val="000000"/>
          <w:sz w:val="28"/>
          <w:szCs w:val="28"/>
          <w:lang w:val="zh-CN"/>
        </w:rPr>
      </w:pPr>
      <w:r>
        <w:rPr>
          <w:rFonts w:hint="eastAsia" w:ascii="宋体" w:hAnsi="宋体" w:cs="宋体"/>
          <w:b/>
          <w:bCs/>
          <w:color w:val="000000"/>
          <w:sz w:val="28"/>
          <w:szCs w:val="28"/>
        </w:rPr>
        <w:t>首次报价</w:t>
      </w:r>
      <w:r>
        <w:rPr>
          <w:rFonts w:hint="eastAsia" w:ascii="宋体" w:hAnsi="宋体" w:cs="宋体"/>
          <w:b/>
          <w:bCs/>
          <w:color w:val="000000"/>
          <w:sz w:val="28"/>
          <w:szCs w:val="28"/>
          <w:lang w:val="zh-CN"/>
        </w:rPr>
        <w:t>一览表</w:t>
      </w:r>
    </w:p>
    <w:p>
      <w:pPr>
        <w:autoSpaceDE w:val="0"/>
        <w:autoSpaceDN w:val="0"/>
        <w:spacing w:line="360" w:lineRule="auto"/>
        <w:ind w:firstLine="0" w:firstLineChars="0"/>
        <w:rPr>
          <w:rFonts w:ascii="宋体" w:hAnsi="宋体" w:cs="宋体"/>
          <w:b/>
          <w:bCs/>
          <w:color w:val="000000"/>
          <w:sz w:val="24"/>
          <w:szCs w:val="24"/>
          <w:lang w:val="zh-CN"/>
        </w:rPr>
      </w:pPr>
      <w:r>
        <w:rPr>
          <w:rFonts w:hint="eastAsia" w:ascii="宋体" w:hAnsi="宋体" w:cs="宋体"/>
          <w:b/>
          <w:bCs/>
          <w:color w:val="000000"/>
          <w:sz w:val="24"/>
          <w:szCs w:val="24"/>
          <w:lang w:val="zh-CN"/>
        </w:rPr>
        <w:t>供应商名称：</w:t>
      </w:r>
    </w:p>
    <w:tbl>
      <w:tblPr>
        <w:tblStyle w:val="2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包号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交货时间</w:t>
            </w:r>
          </w:p>
        </w:tc>
        <w:tc>
          <w:tcPr>
            <w:tcW w:w="574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免费质保期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tcBorders>
              <w:top w:val="single" w:color="auto" w:sz="4" w:space="0"/>
              <w:left w:val="single" w:color="auto" w:sz="4" w:space="0"/>
              <w:bottom w:val="single" w:color="auto" w:sz="4" w:space="0"/>
              <w:right w:val="single" w:color="auto" w:sz="4" w:space="0"/>
            </w:tcBorders>
            <w:vAlign w:val="center"/>
          </w:tcPr>
          <w:p>
            <w:pPr>
              <w:pStyle w:val="1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服务承诺及其他：</w:t>
            </w:r>
          </w:p>
          <w:p>
            <w:pPr>
              <w:pStyle w:val="10"/>
              <w:spacing w:line="360" w:lineRule="auto"/>
              <w:ind w:firstLine="0" w:firstLineChars="0"/>
              <w:rPr>
                <w:rFonts w:ascii="宋体" w:hAnsi="宋体" w:cs="宋体"/>
                <w:color w:val="000000"/>
                <w:sz w:val="24"/>
                <w:szCs w:val="24"/>
                <w:lang w:val="zh-CN"/>
              </w:rPr>
            </w:pPr>
          </w:p>
          <w:p>
            <w:pPr>
              <w:pStyle w:val="10"/>
              <w:spacing w:line="360" w:lineRule="auto"/>
              <w:ind w:firstLine="0" w:firstLineChars="0"/>
              <w:rPr>
                <w:rFonts w:ascii="宋体" w:hAnsi="宋体" w:cs="宋体"/>
                <w:color w:val="000000"/>
                <w:sz w:val="24"/>
                <w:szCs w:val="24"/>
                <w:lang w:val="zh-CN"/>
              </w:rPr>
            </w:pPr>
          </w:p>
        </w:tc>
      </w:tr>
    </w:tbl>
    <w:p>
      <w:pPr>
        <w:spacing w:line="360" w:lineRule="auto"/>
        <w:ind w:firstLine="0" w:firstLineChars="0"/>
        <w:rPr>
          <w:rFonts w:ascii="宋体" w:hAnsi="宋体" w:cs="宋体"/>
          <w:color w:val="000000"/>
          <w:sz w:val="24"/>
          <w:szCs w:val="24"/>
        </w:rPr>
      </w:pPr>
    </w:p>
    <w:p>
      <w:pPr>
        <w:autoSpaceDE w:val="0"/>
        <w:autoSpaceDN w:val="0"/>
        <w:spacing w:line="360" w:lineRule="auto"/>
        <w:ind w:firstLine="482"/>
        <w:rPr>
          <w:rFonts w:ascii="宋体" w:hAnsi="宋体" w:cs="宋体"/>
          <w:color w:val="000000"/>
          <w:sz w:val="24"/>
          <w:szCs w:val="28"/>
          <w:lang w:val="zh-CN"/>
        </w:rPr>
      </w:pPr>
      <w:r>
        <w:rPr>
          <w:rFonts w:hint="eastAsia" w:ascii="宋体" w:hAnsi="宋体" w:cs="宋体"/>
          <w:b/>
          <w:bCs/>
          <w:color w:val="000000"/>
          <w:sz w:val="24"/>
          <w:szCs w:val="28"/>
          <w:lang w:val="zh-CN"/>
        </w:rPr>
        <w:t>注：</w:t>
      </w:r>
      <w:r>
        <w:rPr>
          <w:rFonts w:hint="eastAsia" w:ascii="宋体" w:hAnsi="宋体" w:cs="宋体"/>
          <w:color w:val="000000"/>
          <w:sz w:val="24"/>
          <w:szCs w:val="28"/>
          <w:lang w:val="zh-CN"/>
        </w:rPr>
        <w:t>1.填写此表时不得改变表格形式。</w:t>
      </w:r>
    </w:p>
    <w:p>
      <w:pPr>
        <w:autoSpaceDE w:val="0"/>
        <w:autoSpaceDN w:val="0"/>
        <w:spacing w:line="360" w:lineRule="auto"/>
        <w:ind w:firstLine="480"/>
        <w:rPr>
          <w:rFonts w:ascii="宋体" w:hAnsi="宋体" w:cs="宋体"/>
          <w:color w:val="000000"/>
          <w:sz w:val="24"/>
          <w:szCs w:val="28"/>
          <w:lang w:val="zh-CN"/>
        </w:rPr>
      </w:pPr>
      <w:r>
        <w:rPr>
          <w:rFonts w:hint="eastAsia" w:ascii="宋体" w:hAnsi="宋体" w:cs="宋体"/>
          <w:color w:val="000000"/>
          <w:sz w:val="24"/>
          <w:szCs w:val="28"/>
          <w:lang w:val="zh-CN"/>
        </w:rPr>
        <w:t>2.“投标报价”为投标总价。投标报价必须包括：产品费、验收费、手续费、包装费、运输费、保险费、安装费、调试费、培训费、售前、售中、售后服务费、税金及不可预见费等全部费用。</w:t>
      </w:r>
    </w:p>
    <w:p>
      <w:pPr>
        <w:autoSpaceDE w:val="0"/>
        <w:autoSpaceDN w:val="0"/>
        <w:spacing w:line="360" w:lineRule="auto"/>
        <w:ind w:firstLine="480"/>
        <w:rPr>
          <w:rFonts w:ascii="宋体" w:hAnsi="宋体" w:cs="宋体"/>
          <w:color w:val="000000"/>
          <w:sz w:val="24"/>
          <w:szCs w:val="28"/>
        </w:rPr>
      </w:pPr>
      <w:r>
        <w:rPr>
          <w:rFonts w:hint="eastAsia" w:ascii="宋体" w:hAnsi="宋体" w:cs="宋体"/>
          <w:color w:val="000000"/>
          <w:sz w:val="24"/>
          <w:szCs w:val="28"/>
          <w:lang w:val="zh-CN"/>
        </w:rPr>
        <w:t>3.“交货时间”是指产品能够交付使用的具体时间。</w:t>
      </w:r>
    </w:p>
    <w:p>
      <w:pPr>
        <w:autoSpaceDE w:val="0"/>
        <w:autoSpaceDN w:val="0"/>
        <w:spacing w:line="360" w:lineRule="auto"/>
        <w:ind w:firstLine="480"/>
        <w:rPr>
          <w:rFonts w:ascii="宋体" w:hAnsi="宋体" w:cs="宋体"/>
          <w:color w:val="000000"/>
          <w:lang w:val="zh-CN"/>
        </w:rPr>
      </w:pPr>
      <w:r>
        <w:rPr>
          <w:rFonts w:hint="eastAsia" w:ascii="宋体" w:hAnsi="宋体" w:cs="宋体"/>
          <w:color w:val="000000"/>
          <w:sz w:val="24"/>
          <w:szCs w:val="28"/>
          <w:lang w:val="zh-CN"/>
        </w:rPr>
        <w:t>4.投标报价不能有两个或两个以上的报价方案，</w:t>
      </w:r>
      <w:r>
        <w:rPr>
          <w:rFonts w:hint="eastAsia" w:ascii="宋体" w:hAnsi="宋体" w:cs="宋体"/>
          <w:color w:val="000000"/>
          <w:sz w:val="24"/>
          <w:szCs w:val="28"/>
        </w:rPr>
        <w:t>否则投标无效</w:t>
      </w:r>
      <w:r>
        <w:rPr>
          <w:rFonts w:hint="eastAsia" w:ascii="宋体" w:hAnsi="宋体" w:cs="宋体"/>
          <w:color w:val="000000"/>
          <w:sz w:val="24"/>
          <w:szCs w:val="28"/>
          <w:lang w:val="zh-CN"/>
        </w:rPr>
        <w:t>。</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分项报价表</w:t>
      </w:r>
    </w:p>
    <w:p>
      <w:pPr>
        <w:autoSpaceDE w:val="0"/>
        <w:autoSpaceDN w:val="0"/>
        <w:spacing w:line="360" w:lineRule="auto"/>
        <w:ind w:firstLine="0" w:firstLineChars="0"/>
        <w:rPr>
          <w:rFonts w:ascii="宋体" w:hAnsi="宋体" w:cs="宋体"/>
          <w:b/>
          <w:bCs/>
          <w:color w:val="000000"/>
          <w:sz w:val="24"/>
          <w:szCs w:val="24"/>
          <w:lang w:val="zh-CN"/>
        </w:rPr>
      </w:pP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b/>
          <w:bCs/>
          <w:color w:val="000000"/>
          <w:sz w:val="24"/>
          <w:szCs w:val="24"/>
          <w:lang w:val="zh-CN"/>
        </w:rPr>
        <w:t>供应商名称：</w:t>
      </w:r>
      <w:r>
        <w:rPr>
          <w:rFonts w:ascii="宋体" w:hAnsi="宋体" w:cs="宋体"/>
          <w:b/>
          <w:bCs/>
          <w:color w:val="000000"/>
          <w:sz w:val="24"/>
          <w:szCs w:val="24"/>
        </w:rPr>
        <w:t xml:space="preserve">                                              </w:t>
      </w:r>
      <w:r>
        <w:rPr>
          <w:rFonts w:hint="eastAsia" w:ascii="宋体" w:hAnsi="宋体" w:cs="宋体"/>
          <w:b/>
          <w:bCs/>
          <w:color w:val="000000"/>
          <w:sz w:val="24"/>
          <w:szCs w:val="24"/>
        </w:rPr>
        <w:t>包号：</w:t>
      </w:r>
    </w:p>
    <w:tbl>
      <w:tblPr>
        <w:tblStyle w:val="25"/>
        <w:tblW w:w="9924" w:type="dxa"/>
        <w:tblInd w:w="-398" w:type="dxa"/>
        <w:tblLayout w:type="fixed"/>
        <w:tblCellMar>
          <w:top w:w="0" w:type="dxa"/>
          <w:left w:w="28" w:type="dxa"/>
          <w:bottom w:w="0" w:type="dxa"/>
          <w:right w:w="28" w:type="dxa"/>
        </w:tblCellMar>
      </w:tblPr>
      <w:tblGrid>
        <w:gridCol w:w="852"/>
        <w:gridCol w:w="1417"/>
        <w:gridCol w:w="992"/>
        <w:gridCol w:w="1276"/>
        <w:gridCol w:w="1276"/>
        <w:gridCol w:w="709"/>
        <w:gridCol w:w="708"/>
        <w:gridCol w:w="851"/>
        <w:gridCol w:w="992"/>
        <w:gridCol w:w="851"/>
      </w:tblGrid>
      <w:tr>
        <w:tblPrEx>
          <w:tblCellMar>
            <w:top w:w="0" w:type="dxa"/>
            <w:left w:w="28" w:type="dxa"/>
            <w:bottom w:w="0" w:type="dxa"/>
            <w:right w:w="28" w:type="dxa"/>
          </w:tblCellMar>
        </w:tblPrEx>
        <w:trPr>
          <w:trHeight w:val="23" w:hRule="atLeast"/>
        </w:trPr>
        <w:tc>
          <w:tcPr>
            <w:tcW w:w="852"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序号</w:t>
            </w:r>
          </w:p>
        </w:tc>
        <w:tc>
          <w:tcPr>
            <w:tcW w:w="141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产品名称</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品牌</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规格型号</w:t>
            </w:r>
          </w:p>
        </w:tc>
        <w:tc>
          <w:tcPr>
            <w:tcW w:w="127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生产厂家</w:t>
            </w:r>
          </w:p>
        </w:tc>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数量</w:t>
            </w:r>
          </w:p>
        </w:tc>
        <w:tc>
          <w:tcPr>
            <w:tcW w:w="70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单位</w:t>
            </w:r>
          </w:p>
        </w:tc>
        <w:tc>
          <w:tcPr>
            <w:tcW w:w="851"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单价</w:t>
            </w:r>
          </w:p>
        </w:tc>
        <w:tc>
          <w:tcPr>
            <w:tcW w:w="99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合计</w:t>
            </w:r>
          </w:p>
        </w:tc>
        <w:tc>
          <w:tcPr>
            <w:tcW w:w="85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备注</w:t>
            </w: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1</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3</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ascii="宋体" w:hAnsi="宋体" w:cs="宋体"/>
                <w:color w:val="000000"/>
                <w:sz w:val="24"/>
                <w:szCs w:val="24"/>
                <w:lang w:val="zh-CN"/>
              </w:rPr>
              <w:t>4</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852"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r>
              <w:rPr>
                <w:rFonts w:hint="eastAsia" w:ascii="宋体" w:hAnsi="宋体" w:cs="宋体"/>
                <w:color w:val="000000"/>
                <w:sz w:val="24"/>
                <w:szCs w:val="24"/>
                <w:lang w:val="zh-CN"/>
              </w:rPr>
              <w:t>…</w:t>
            </w:r>
          </w:p>
        </w:tc>
        <w:tc>
          <w:tcPr>
            <w:tcW w:w="141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12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70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99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c>
          <w:tcPr>
            <w:tcW w:w="85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cs="宋体"/>
                <w:color w:val="000000"/>
                <w:sz w:val="24"/>
                <w:szCs w:val="24"/>
                <w:lang w:val="zh-CN"/>
              </w:rPr>
            </w:pPr>
          </w:p>
        </w:tc>
      </w:tr>
      <w:tr>
        <w:tblPrEx>
          <w:tblCellMar>
            <w:top w:w="0" w:type="dxa"/>
            <w:left w:w="28" w:type="dxa"/>
            <w:bottom w:w="0" w:type="dxa"/>
            <w:right w:w="28" w:type="dxa"/>
          </w:tblCellMar>
        </w:tblPrEx>
        <w:trPr>
          <w:trHeight w:val="23" w:hRule="atLeast"/>
        </w:trPr>
        <w:tc>
          <w:tcPr>
            <w:tcW w:w="2269"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磋商总价</w:t>
            </w:r>
          </w:p>
        </w:tc>
        <w:tc>
          <w:tcPr>
            <w:tcW w:w="7655"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大写：</w:t>
            </w:r>
          </w:p>
          <w:p>
            <w:pPr>
              <w:autoSpaceDE w:val="0"/>
              <w:autoSpaceDN w:val="0"/>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小写：</w:t>
            </w:r>
          </w:p>
        </w:tc>
      </w:tr>
    </w:tbl>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pStyle w:val="23"/>
        <w:ind w:firstLine="0" w:firstLineChars="0"/>
        <w:jc w:val="left"/>
        <w:outlineLvl w:val="9"/>
        <w:rPr>
          <w:rFonts w:ascii="宋体" w:hAnsi="宋体" w:cs="宋体"/>
          <w:bCs w:val="0"/>
          <w:color w:val="000000"/>
          <w:sz w:val="28"/>
          <w:szCs w:val="28"/>
        </w:rPr>
      </w:pPr>
      <w:r>
        <w:rPr>
          <w:rFonts w:ascii="宋体" w:hAnsi="宋体" w:cs="宋体"/>
          <w:b w:val="0"/>
          <w:color w:val="000000"/>
          <w:sz w:val="24"/>
          <w:szCs w:val="24"/>
        </w:rPr>
        <w:br w:type="page"/>
      </w:r>
      <w:bookmarkStart w:id="169" w:name="_Toc482026005"/>
      <w:bookmarkStart w:id="170" w:name="_Toc73105988"/>
      <w:bookmarkStart w:id="171" w:name="_Toc14675"/>
      <w:bookmarkStart w:id="172" w:name="_Toc13693"/>
      <w:r>
        <w:rPr>
          <w:rFonts w:hint="eastAsia" w:ascii="宋体" w:hAnsi="宋体" w:cs="宋体"/>
          <w:bCs w:val="0"/>
          <w:color w:val="000000"/>
          <w:sz w:val="28"/>
          <w:szCs w:val="28"/>
        </w:rPr>
        <w:t>附件5：技术规格响应表</w:t>
      </w:r>
      <w:bookmarkEnd w:id="169"/>
      <w:bookmarkEnd w:id="170"/>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 </w:t>
      </w:r>
    </w:p>
    <w:p>
      <w:pPr>
        <w:pStyle w:val="23"/>
        <w:ind w:firstLineChars="71"/>
        <w:outlineLvl w:val="9"/>
        <w:rPr>
          <w:rFonts w:ascii="宋体" w:hAnsi="宋体" w:cs="宋体"/>
          <w:bCs w:val="0"/>
          <w:color w:val="000000"/>
          <w:sz w:val="28"/>
          <w:szCs w:val="28"/>
        </w:rPr>
      </w:pPr>
      <w:bookmarkStart w:id="173" w:name="_Toc73105989"/>
      <w:r>
        <w:rPr>
          <w:rFonts w:hint="eastAsia" w:ascii="宋体" w:hAnsi="宋体" w:cs="宋体"/>
          <w:bCs w:val="0"/>
          <w:color w:val="000000"/>
          <w:sz w:val="28"/>
          <w:szCs w:val="28"/>
        </w:rPr>
        <w:t>技术规格响应表</w:t>
      </w:r>
      <w:bookmarkEnd w:id="173"/>
    </w:p>
    <w:p>
      <w:pPr>
        <w:ind w:firstLine="420"/>
      </w:pPr>
    </w:p>
    <w:p>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zh-CN"/>
        </w:rPr>
        <w:t>供应商名称：                                   包号：</w:t>
      </w:r>
    </w:p>
    <w:tbl>
      <w:tblPr>
        <w:tblStyle w:val="25"/>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“产品技术参数、指标”必须与响应文件中提供的产品检测报告、彩页等证明材料的实质性响应情况相一致。</w:t>
      </w:r>
    </w:p>
    <w:p>
      <w:pPr>
        <w:autoSpaceDE w:val="0"/>
        <w:autoSpaceDN w:val="0"/>
        <w:adjustRightInd w:val="0"/>
        <w:ind w:firstLine="480"/>
        <w:rPr>
          <w:rFonts w:ascii="宋体" w:hAnsi="宋体" w:cs="宋体"/>
          <w:color w:val="000000"/>
          <w:sz w:val="24"/>
          <w:lang w:val="zh-CN"/>
        </w:rPr>
      </w:pPr>
    </w:p>
    <w:p>
      <w:pPr>
        <w:autoSpaceDE w:val="0"/>
        <w:autoSpaceDN w:val="0"/>
        <w:adjustRightInd w:val="0"/>
        <w:ind w:firstLine="480"/>
        <w:rPr>
          <w:rFonts w:ascii="宋体" w:hAnsi="宋体" w:cs="宋体"/>
          <w:color w:val="000000"/>
          <w:sz w:val="24"/>
          <w:lang w:val="zh-CN"/>
        </w:rPr>
      </w:pPr>
    </w:p>
    <w:p>
      <w:pPr>
        <w:autoSpaceDE w:val="0"/>
        <w:autoSpaceDN w:val="0"/>
        <w:adjustRightInd w:val="0"/>
        <w:ind w:firstLine="480"/>
        <w:rPr>
          <w:rFonts w:ascii="宋体" w:hAnsi="宋体" w:cs="宋体"/>
          <w:color w:val="000000"/>
          <w:sz w:val="24"/>
          <w:lang w:val="zh-CN"/>
        </w:rPr>
      </w:pPr>
    </w:p>
    <w:p>
      <w:pPr>
        <w:autoSpaceDE w:val="0"/>
        <w:autoSpaceDN w:val="0"/>
        <w:adjustRightInd w:val="0"/>
        <w:ind w:firstLine="480"/>
        <w:rPr>
          <w:rFonts w:ascii="宋体" w:hAnsi="宋体" w:cs="宋体"/>
          <w:color w:val="000000"/>
          <w:sz w:val="24"/>
          <w:lang w:val="zh-CN"/>
        </w:rPr>
      </w:pPr>
    </w:p>
    <w:p>
      <w:pPr>
        <w:autoSpaceDE w:val="0"/>
        <w:autoSpaceDN w:val="0"/>
        <w:adjustRightInd w:val="0"/>
        <w:ind w:firstLine="480"/>
        <w:rPr>
          <w:rFonts w:ascii="宋体" w:hAnsi="宋体" w:cs="宋体"/>
          <w:color w:val="000000"/>
          <w:sz w:val="24"/>
          <w:lang w:val="zh-CN"/>
        </w:rPr>
      </w:pPr>
    </w:p>
    <w:p>
      <w:pPr>
        <w:autoSpaceDE w:val="0"/>
        <w:autoSpaceDN w:val="0"/>
        <w:adjustRightInd w:val="0"/>
        <w:ind w:firstLine="480"/>
        <w:rPr>
          <w:rFonts w:ascii="宋体" w:hAnsi="宋体" w:cs="宋体"/>
          <w:color w:val="000000"/>
          <w:sz w:val="24"/>
          <w:lang w:val="zh-CN"/>
        </w:rPr>
      </w:pPr>
    </w:p>
    <w:p>
      <w:pPr>
        <w:autoSpaceDE w:val="0"/>
        <w:autoSpaceDN w:val="0"/>
        <w:adjustRightInd w:val="0"/>
        <w:ind w:firstLine="0" w:firstLineChars="0"/>
        <w:rPr>
          <w:rFonts w:ascii="宋体" w:hAnsi="宋体" w:cs="宋体"/>
          <w:b/>
          <w:bCs/>
          <w:color w:val="000000"/>
          <w:sz w:val="24"/>
          <w:lang w:val="zh-CN"/>
        </w:rPr>
      </w:pPr>
    </w:p>
    <w:p>
      <w:pPr>
        <w:autoSpaceDE w:val="0"/>
        <w:autoSpaceDN w:val="0"/>
        <w:adjustRightInd w:val="0"/>
        <w:ind w:firstLine="3373" w:firstLineChars="1400"/>
        <w:rPr>
          <w:rFonts w:ascii="宋体" w:hAnsi="宋体" w:cs="宋体"/>
          <w:b/>
          <w:bCs/>
          <w:color w:val="000000"/>
          <w:sz w:val="24"/>
          <w:lang w:val="zh-CN"/>
        </w:rPr>
      </w:pPr>
      <w:r>
        <w:rPr>
          <w:rFonts w:hint="eastAsia" w:ascii="宋体" w:hAnsi="宋体" w:cs="宋体"/>
          <w:b/>
          <w:bCs/>
          <w:color w:val="000000"/>
          <w:sz w:val="24"/>
          <w:lang w:val="zh-CN"/>
        </w:rPr>
        <w:t xml:space="preserve"> 供应商：</w:t>
      </w:r>
      <w:r>
        <w:rPr>
          <w:rFonts w:ascii="宋体" w:hAnsi="宋体" w:cs="宋体"/>
          <w:b/>
          <w:bCs/>
          <w:color w:val="000000"/>
          <w:sz w:val="24"/>
          <w:u w:val="single"/>
          <w:lang w:val="zh-CN"/>
        </w:rPr>
        <w:t xml:space="preserve">           </w:t>
      </w:r>
      <w:r>
        <w:rPr>
          <w:rFonts w:hint="eastAsia" w:ascii="宋体" w:hAnsi="宋体" w:cs="宋体"/>
          <w:b/>
          <w:bCs/>
          <w:color w:val="000000"/>
          <w:sz w:val="24"/>
          <w:lang w:val="zh-CN"/>
        </w:rPr>
        <w:t>（公章）</w:t>
      </w:r>
    </w:p>
    <w:p>
      <w:pPr>
        <w:autoSpaceDE w:val="0"/>
        <w:autoSpaceDN w:val="0"/>
        <w:adjustRightInd w:val="0"/>
        <w:ind w:firstLine="482"/>
        <w:rPr>
          <w:rFonts w:ascii="宋体" w:hAnsi="宋体" w:cs="宋体"/>
          <w:b/>
          <w:bCs/>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法定代表人或委托代理人：</w:t>
      </w:r>
      <w:r>
        <w:rPr>
          <w:rFonts w:ascii="宋体" w:hAnsi="宋体" w:cs="宋体"/>
          <w:b/>
          <w:bCs/>
          <w:color w:val="000000"/>
          <w:sz w:val="24"/>
          <w:u w:val="single"/>
          <w:lang w:val="zh-CN"/>
        </w:rPr>
        <w:t xml:space="preserve">       </w:t>
      </w:r>
      <w:r>
        <w:rPr>
          <w:rFonts w:hint="eastAsia" w:ascii="宋体" w:hAnsi="宋体" w:cs="宋体"/>
          <w:b/>
          <w:bCs/>
          <w:color w:val="000000"/>
          <w:sz w:val="24"/>
          <w:u w:val="single"/>
          <w:lang w:val="zh-CN"/>
        </w:rPr>
        <w:t xml:space="preserve">    </w:t>
      </w:r>
      <w:r>
        <w:rPr>
          <w:rFonts w:hint="eastAsia" w:ascii="宋体" w:hAnsi="宋体" w:cs="宋体"/>
          <w:b/>
          <w:bCs/>
          <w:color w:val="000000"/>
          <w:sz w:val="24"/>
          <w:lang w:val="zh-CN"/>
        </w:rPr>
        <w:t>（签字或盖章）</w:t>
      </w:r>
    </w:p>
    <w:p>
      <w:pPr>
        <w:autoSpaceDE w:val="0"/>
        <w:autoSpaceDN w:val="0"/>
        <w:adjustRightInd w:val="0"/>
        <w:ind w:firstLine="482"/>
        <w:rPr>
          <w:rFonts w:ascii="宋体" w:hAnsi="宋体" w:cs="宋体"/>
          <w:b/>
          <w:bCs/>
          <w:color w:val="000000"/>
          <w:sz w:val="24"/>
          <w:lang w:val="zh-CN"/>
        </w:rPr>
      </w:pPr>
      <w:r>
        <w:rPr>
          <w:rFonts w:ascii="宋体" w:hAnsi="宋体" w:cs="宋体"/>
          <w:b/>
          <w:bCs/>
          <w:color w:val="000000"/>
          <w:sz w:val="24"/>
          <w:lang w:val="zh-CN"/>
        </w:rPr>
        <w:t xml:space="preserve">                                        </w:t>
      </w:r>
    </w:p>
    <w:p>
      <w:pPr>
        <w:autoSpaceDE w:val="0"/>
        <w:autoSpaceDN w:val="0"/>
        <w:adjustRightInd w:val="0"/>
        <w:ind w:firstLine="6505" w:firstLineChars="2700"/>
        <w:rPr>
          <w:rFonts w:ascii="宋体" w:hAnsi="宋体" w:cs="宋体"/>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年</w:t>
      </w:r>
      <w:r>
        <w:rPr>
          <w:rFonts w:ascii="宋体" w:hAnsi="宋体" w:cs="宋体"/>
          <w:b/>
          <w:bCs/>
          <w:color w:val="000000"/>
          <w:sz w:val="24"/>
          <w:lang w:val="zh-CN"/>
        </w:rPr>
        <w:t xml:space="preserve">   </w:t>
      </w:r>
      <w:r>
        <w:rPr>
          <w:rFonts w:hint="eastAsia" w:ascii="宋体" w:hAnsi="宋体" w:cs="宋体"/>
          <w:b/>
          <w:bCs/>
          <w:color w:val="000000"/>
          <w:sz w:val="24"/>
          <w:lang w:val="zh-CN"/>
        </w:rPr>
        <w:t>月</w:t>
      </w:r>
      <w:r>
        <w:rPr>
          <w:rFonts w:ascii="宋体" w:hAnsi="宋体" w:cs="宋体"/>
          <w:b/>
          <w:bCs/>
          <w:color w:val="000000"/>
          <w:sz w:val="24"/>
          <w:lang w:val="zh-CN"/>
        </w:rPr>
        <w:t xml:space="preserve">   </w:t>
      </w:r>
      <w:r>
        <w:rPr>
          <w:rFonts w:hint="eastAsia" w:ascii="宋体" w:hAnsi="宋体" w:cs="宋体"/>
          <w:b/>
          <w:bCs/>
          <w:color w:val="000000"/>
          <w:sz w:val="24"/>
          <w:lang w:val="zh-CN"/>
        </w:rPr>
        <w:t>日</w:t>
      </w:r>
    </w:p>
    <w:p>
      <w:pPr>
        <w:autoSpaceDE w:val="0"/>
        <w:autoSpaceDN w:val="0"/>
        <w:spacing w:line="360" w:lineRule="auto"/>
        <w:ind w:firstLine="0" w:firstLineChars="0"/>
        <w:rPr>
          <w:rFonts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bookmarkStart w:id="174" w:name="_Toc376936774"/>
      <w:bookmarkStart w:id="175" w:name="_Toc325726043"/>
      <w:r>
        <w:rPr>
          <w:rFonts w:hint="eastAsia" w:ascii="宋体" w:hAnsi="宋体" w:cs="宋体"/>
          <w:b/>
          <w:color w:val="000000"/>
          <w:sz w:val="28"/>
          <w:szCs w:val="28"/>
        </w:rPr>
        <w:t>6：法定代表人（非法人组织负责人）证明书</w:t>
      </w:r>
      <w:bookmarkEnd w:id="171"/>
      <w:bookmarkEnd w:id="172"/>
      <w:bookmarkEnd w:id="174"/>
      <w:bookmarkEnd w:id="175"/>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ascii="宋体" w:hAnsi="宋体" w:cs="宋体"/>
          <w:b/>
          <w:bCs/>
          <w:color w:val="000000"/>
          <w:sz w:val="24"/>
          <w:szCs w:val="24"/>
        </w:rPr>
      </w:pPr>
      <w:r>
        <w:rPr>
          <w:rFonts w:hint="eastAsia" w:ascii="宋体" w:hAnsi="宋体" w:cs="宋体"/>
          <w:b/>
          <w:bCs/>
          <w:color w:val="000000"/>
          <w:sz w:val="24"/>
          <w:szCs w:val="24"/>
          <w:lang w:val="zh-CN"/>
        </w:rPr>
        <w:t>致：</w:t>
      </w:r>
      <w:r>
        <w:rPr>
          <w:rFonts w:hint="eastAsia" w:ascii="宋体" w:hAnsi="宋体" w:cs="宋体"/>
          <w:b/>
          <w:bCs/>
          <w:color w:val="000000"/>
          <w:sz w:val="24"/>
          <w:szCs w:val="24"/>
        </w:rPr>
        <w:t>青海彦京项目管理有限公司</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 xml:space="preserve">   法定代表人（非法人组织负责人）姓名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职务，为法定代表人（非法人组织的负责人），特此证明。</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法定代表人（非法人组织的负责人）基本情况：</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w:t>
      </w:r>
      <w:r>
        <w:rPr>
          <w:rFonts w:hint="eastAsia" w:ascii="宋体" w:hAnsi="宋体" w:cs="宋体"/>
          <w:b/>
          <w:bCs/>
          <w:color w:val="000000"/>
          <w:sz w:val="24"/>
          <w:szCs w:val="24"/>
        </w:rPr>
        <w:t>（非法人组织的负责人）</w:t>
      </w:r>
      <w:r>
        <w:rPr>
          <w:rFonts w:hint="eastAsia" w:ascii="宋体" w:hAnsi="宋体" w:cs="宋体"/>
          <w:b/>
          <w:color w:val="000000"/>
          <w:sz w:val="24"/>
          <w:szCs w:val="24"/>
        </w:rPr>
        <w:t>或委托代理人：</w:t>
      </w:r>
      <w:r>
        <w:rPr>
          <w:rFonts w:hint="eastAsia" w:ascii="宋体" w:hAnsi="宋体" w:cs="宋体"/>
          <w:b/>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76" w:name="_Toc324756736"/>
      <w:bookmarkStart w:id="177" w:name="_Toc201287639"/>
      <w:bookmarkStart w:id="178" w:name="_Toc29201"/>
      <w:bookmarkStart w:id="179" w:name="_Toc31614"/>
      <w:r>
        <w:rPr>
          <w:rFonts w:hint="eastAsia" w:ascii="宋体" w:hAnsi="宋体" w:cs="宋体"/>
          <w:b/>
          <w:color w:val="000000"/>
          <w:sz w:val="28"/>
          <w:szCs w:val="28"/>
        </w:rPr>
        <w:t>附件</w:t>
      </w:r>
      <w:bookmarkEnd w:id="176"/>
      <w:bookmarkEnd w:id="177"/>
      <w:r>
        <w:rPr>
          <w:rFonts w:hint="eastAsia" w:ascii="宋体" w:hAnsi="宋体" w:cs="宋体"/>
          <w:b/>
          <w:color w:val="000000"/>
          <w:sz w:val="28"/>
          <w:szCs w:val="28"/>
        </w:rPr>
        <w:t>7：法定代表人（非法人组织负责人）授权书</w:t>
      </w:r>
      <w:bookmarkEnd w:id="178"/>
      <w:bookmarkEnd w:id="179"/>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法定代表人（非法人组织负责人）授权书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致：青海彦京项目管理有限公司</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（供应商名称）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w:t>
      </w:r>
      <w:r>
        <w:rPr>
          <w:rFonts w:hint="eastAsia" w:ascii="宋体" w:hAnsi="宋体" w:cs="宋体"/>
          <w:bCs/>
          <w:color w:val="000000"/>
          <w:sz w:val="24"/>
          <w:szCs w:val="24"/>
          <w:u w:val="single"/>
        </w:rPr>
        <w:t>（非法人组织负责人）</w:t>
      </w:r>
      <w:r>
        <w:rPr>
          <w:rFonts w:hint="eastAsia" w:ascii="宋体" w:hAnsi="宋体" w:cs="宋体"/>
          <w:color w:val="000000"/>
          <w:sz w:val="24"/>
          <w:szCs w:val="24"/>
          <w:u w:val="single"/>
          <w:lang w:val="zh-CN"/>
        </w:rPr>
        <w:t xml:space="preserve">姓名   </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项目的磋商、答疑等具体工作，并签署全部有关的文件、资料。</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 xml:space="preserve">被授权人联系电话： </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授权人（法定代表人或非法人组织的负责人）签字：</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w:t>
      </w:r>
    </w:p>
    <w:p>
      <w:pPr>
        <w:autoSpaceDE w:val="0"/>
        <w:autoSpaceDN w:val="0"/>
        <w:spacing w:line="560" w:lineRule="exact"/>
        <w:ind w:firstLine="480"/>
        <w:rPr>
          <w:rFonts w:ascii="宋体" w:hAnsi="宋体" w:cs="宋体"/>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20"/>
        <w:rPr>
          <w:rFonts w:ascii="宋体" w:hAnsi="宋体" w:cs="宋体"/>
          <w:color w:val="000000"/>
          <w:lang w:val="zh-CN"/>
        </w:rPr>
      </w:pPr>
    </w:p>
    <w:p>
      <w:pPr>
        <w:autoSpaceDE w:val="0"/>
        <w:autoSpaceDN w:val="0"/>
        <w:spacing w:line="360" w:lineRule="auto"/>
        <w:ind w:firstLine="420"/>
        <w:rPr>
          <w:rFonts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80" w:name="_Toc30284"/>
      <w:bookmarkStart w:id="181" w:name="_Toc25884"/>
      <w:r>
        <w:rPr>
          <w:rFonts w:hint="eastAsia" w:ascii="宋体" w:hAnsi="宋体" w:cs="宋体"/>
          <w:b/>
          <w:color w:val="000000"/>
          <w:sz w:val="28"/>
          <w:szCs w:val="28"/>
        </w:rPr>
        <w:t>附件8：供应商承诺函</w:t>
      </w:r>
      <w:bookmarkEnd w:id="180"/>
      <w:bookmarkEnd w:id="181"/>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致：青海彦京项目管理有限公司</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关于贵方</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采购项目，本签字人愿意参加磋商活动，提供采购一览表中要求的所有产品，并证实提交的所有资料是准确的和真实的。同时，我代表（供应商名称），在此作如下承诺：</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1.完全理解和接受磋商文件的一切规定和要求；</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若成交，我方将按照磋商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4、我方承诺，除磋商文件中规定的进口产品外，所提供产品均为国产产品，且均符合国家强制性标准。若有不实，愿承担相应的责任。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5、在整个磋商过程中我方若有违规行为，贵方可按磋商文件之规定给予处罚，我方完全接受。</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6、若成交，本承诺将成为合同不可分割的一部分，与合同具有同等的法律效力。</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82" w:name="_Toc11173"/>
      <w:bookmarkStart w:id="183" w:name="_Toc11349"/>
      <w:r>
        <w:rPr>
          <w:rFonts w:hint="eastAsia" w:ascii="宋体" w:hAnsi="宋体" w:cs="宋体"/>
          <w:b/>
          <w:color w:val="000000"/>
          <w:sz w:val="28"/>
          <w:szCs w:val="28"/>
        </w:rPr>
        <w:t>附件</w:t>
      </w:r>
      <w:bookmarkStart w:id="184" w:name="_Toc365019584"/>
      <w:bookmarkStart w:id="185" w:name="_Toc376936779"/>
      <w:bookmarkStart w:id="186" w:name="_Toc351475542"/>
      <w:r>
        <w:rPr>
          <w:rFonts w:hint="eastAsia" w:ascii="宋体" w:hAnsi="宋体" w:cs="宋体"/>
          <w:b/>
          <w:color w:val="000000"/>
          <w:sz w:val="28"/>
          <w:szCs w:val="28"/>
        </w:rPr>
        <w:t>9：供应商诚信承诺书</w:t>
      </w:r>
      <w:bookmarkEnd w:id="182"/>
      <w:bookmarkEnd w:id="183"/>
      <w:bookmarkEnd w:id="184"/>
      <w:bookmarkEnd w:id="185"/>
      <w:bookmarkEnd w:id="186"/>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供应商诚信承诺书</w:t>
      </w: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致：青海彦京项目管理有限公司</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为了诚实、客观、有序地参与青海省政府采购活动，愿就以下内容作出承诺：</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一、自觉遵守各项法律、法规、规章、制度以及社会公德，维护廉洁环境，与同场竞争的供应商平等参加政府采购活动。</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二、参加青海彦京项目管理有限公司组织的政府采购活动时，严格按照磋商文件的规定和要求提供所需的相关材料，并对所提供的各类资料的真实性负责，不虚假应标，不虚列业绩。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三、尊重参与政府采购活动各相关方的合法行为，接受政府采购活动依法形成的意见、结果。</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四、依法参加政府采购活动，不</w:t>
      </w:r>
      <w:r>
        <w:rPr>
          <w:rFonts w:ascii="宋体" w:hAnsi="宋体" w:cs="宋体"/>
          <w:sz w:val="24"/>
          <w:szCs w:val="24"/>
        </w:rPr>
        <w:t>与</w:t>
      </w:r>
      <w:r>
        <w:rPr>
          <w:rFonts w:hint="eastAsia" w:ascii="宋体" w:hAnsi="宋体" w:cs="宋体"/>
          <w:sz w:val="24"/>
          <w:szCs w:val="24"/>
        </w:rPr>
        <w:t>其他供应商</w:t>
      </w:r>
      <w:r>
        <w:rPr>
          <w:rFonts w:ascii="宋体" w:hAnsi="宋体" w:cs="宋体"/>
          <w:sz w:val="24"/>
          <w:szCs w:val="24"/>
        </w:rPr>
        <w:t>、采购人</w:t>
      </w:r>
      <w:r>
        <w:rPr>
          <w:rFonts w:hint="eastAsia" w:ascii="宋体" w:hAnsi="宋体" w:cs="宋体"/>
          <w:sz w:val="24"/>
          <w:szCs w:val="24"/>
        </w:rPr>
        <w:t>、</w:t>
      </w:r>
      <w:r>
        <w:rPr>
          <w:rFonts w:ascii="宋体" w:hAnsi="宋体" w:cs="宋体"/>
          <w:sz w:val="24"/>
          <w:szCs w:val="24"/>
        </w:rPr>
        <w:t>采购代理机构串通</w:t>
      </w:r>
      <w:r>
        <w:rPr>
          <w:rFonts w:hint="eastAsia" w:ascii="宋体" w:hAnsi="宋体" w:cs="宋体"/>
          <w:sz w:val="24"/>
          <w:szCs w:val="24"/>
        </w:rPr>
        <w:t>，</w:t>
      </w:r>
      <w:r>
        <w:rPr>
          <w:rFonts w:hint="eastAsia" w:ascii="宋体" w:hAnsi="宋体" w:cs="宋体"/>
          <w:color w:val="000000"/>
          <w:sz w:val="24"/>
          <w:szCs w:val="24"/>
        </w:rPr>
        <w:t>维护市场秩序，不提供“三无”产品、以次充好。</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87" w:name="_Toc7486"/>
      <w:bookmarkStart w:id="188" w:name="_Toc25993"/>
      <w:r>
        <w:rPr>
          <w:rFonts w:hint="eastAsia" w:ascii="宋体" w:hAnsi="宋体" w:cs="宋体"/>
          <w:b/>
          <w:color w:val="000000"/>
          <w:sz w:val="28"/>
          <w:szCs w:val="28"/>
        </w:rPr>
        <w:t>附件10：资格证明材料</w:t>
      </w:r>
      <w:bookmarkEnd w:id="187"/>
      <w:bookmarkEnd w:id="188"/>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5"/>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（2）磋商文件规定的有关资格证书、许可证书、认证等；</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（3）供应商认为有必要提供的其他资格证明文件。</w:t>
      </w:r>
    </w:p>
    <w:p>
      <w:pPr>
        <w:spacing w:line="360" w:lineRule="auto"/>
        <w:ind w:firstLine="480"/>
        <w:rPr>
          <w:rFonts w:ascii="宋体" w:hAnsi="宋体" w:cs="宋体"/>
          <w:color w:val="000000"/>
          <w:sz w:val="24"/>
          <w:szCs w:val="24"/>
        </w:rPr>
      </w:pPr>
    </w:p>
    <w:p>
      <w:pPr>
        <w:wordWrap w:val="0"/>
        <w:spacing w:line="360" w:lineRule="auto"/>
        <w:ind w:firstLine="480"/>
        <w:rPr>
          <w:rFonts w:ascii="宋体" w:hAnsi="宋体" w:cs="宋体"/>
          <w:b/>
          <w:color w:val="000000"/>
          <w:sz w:val="28"/>
          <w:szCs w:val="28"/>
        </w:rPr>
      </w:pPr>
      <w:r>
        <w:rPr>
          <w:rFonts w:ascii="宋体" w:hAnsi="宋体" w:cs="宋体"/>
          <w:color w:val="000000"/>
          <w:sz w:val="24"/>
          <w:szCs w:val="24"/>
        </w:rPr>
        <w:br w:type="page"/>
      </w:r>
      <w:bookmarkStart w:id="189" w:name="_Toc19128"/>
      <w:bookmarkStart w:id="190" w:name="_Toc32130"/>
      <w:r>
        <w:rPr>
          <w:rFonts w:hint="eastAsia" w:ascii="宋体" w:hAnsi="宋体" w:cs="宋体"/>
          <w:b/>
          <w:color w:val="000000"/>
          <w:sz w:val="28"/>
          <w:szCs w:val="28"/>
        </w:rPr>
        <w:t>附件11：财务状况证明</w:t>
      </w:r>
      <w:bookmarkEnd w:id="189"/>
      <w:bookmarkEnd w:id="190"/>
    </w:p>
    <w:p>
      <w:pPr>
        <w:autoSpaceDE w:val="0"/>
        <w:autoSpaceDN w:val="0"/>
        <w:spacing w:line="360" w:lineRule="auto"/>
        <w:ind w:firstLine="0" w:firstLineChars="0"/>
        <w:jc w:val="center"/>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60" w:lineRule="exact"/>
        <w:ind w:firstLine="480"/>
        <w:jc w:val="left"/>
        <w:rPr>
          <w:rFonts w:ascii="宋体" w:hAnsi="宋体" w:cs="宋体"/>
          <w:color w:val="000000"/>
          <w:sz w:val="24"/>
          <w:szCs w:val="24"/>
        </w:rPr>
      </w:pPr>
      <w:r>
        <w:rPr>
          <w:rFonts w:hint="eastAsia" w:ascii="宋体" w:hAnsi="宋体" w:cs="宋体"/>
          <w:color w:val="000000"/>
          <w:sz w:val="24"/>
          <w:szCs w:val="24"/>
        </w:rPr>
        <w:t>按照磋商文件第</w:t>
      </w:r>
      <w:r>
        <w:rPr>
          <w:rFonts w:ascii="宋体" w:hAnsi="宋体" w:cs="宋体"/>
          <w:color w:val="000000"/>
          <w:sz w:val="24"/>
          <w:szCs w:val="24"/>
        </w:rPr>
        <w:t>2.2</w:t>
      </w:r>
      <w:r>
        <w:rPr>
          <w:rFonts w:hint="eastAsia" w:ascii="宋体" w:hAnsi="宋体" w:cs="宋体"/>
          <w:color w:val="000000"/>
          <w:sz w:val="24"/>
          <w:szCs w:val="24"/>
        </w:rPr>
        <w:t>款规定提供以下相关材料。</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1、供应商是</w:t>
      </w:r>
      <w:r>
        <w:rPr>
          <w:rFonts w:ascii="宋体" w:hAnsi="宋体" w:cs="宋体"/>
          <w:color w:val="000000"/>
          <w:sz w:val="24"/>
          <w:szCs w:val="24"/>
          <w:lang w:val="zh-CN"/>
        </w:rPr>
        <w:t>法人的，提供</w:t>
      </w:r>
      <w:r>
        <w:rPr>
          <w:rFonts w:hint="eastAsia" w:ascii="宋体" w:hAnsi="宋体" w:cs="宋体"/>
          <w:color w:val="000000"/>
          <w:sz w:val="24"/>
          <w:szCs w:val="24"/>
          <w:lang w:val="zh-CN"/>
        </w:rPr>
        <w:t>基本开户银行近三个月内出具的资信证明或</w:t>
      </w:r>
      <w:r>
        <w:rPr>
          <w:rFonts w:hint="eastAsia" w:ascii="宋体" w:hAnsi="宋体" w:cs="宋体"/>
          <w:b/>
          <w:color w:val="000000"/>
          <w:sz w:val="24"/>
          <w:szCs w:val="24"/>
          <w:u w:val="single"/>
        </w:rPr>
        <w:t>2020年度</w:t>
      </w:r>
      <w:r>
        <w:rPr>
          <w:rFonts w:hint="eastAsia" w:ascii="宋体" w:hAnsi="宋体"/>
          <w:color w:val="000000"/>
          <w:sz w:val="24"/>
          <w:szCs w:val="24"/>
        </w:rPr>
        <w:t>经第三方审计的财务状况报告</w:t>
      </w:r>
      <w:r>
        <w:rPr>
          <w:rFonts w:hint="eastAsia" w:ascii="宋体" w:hAnsi="宋体" w:cs="宋体"/>
          <w:color w:val="000000"/>
          <w:sz w:val="24"/>
          <w:szCs w:val="24"/>
          <w:lang w:val="zh-CN"/>
        </w:rPr>
        <w:t>（扫描或复印件应全面、完整、清晰），包括资产负债表、现金流量表、利润表和财务（会计）报表附注</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olor w:val="000000"/>
          <w:sz w:val="24"/>
          <w:szCs w:val="24"/>
        </w:rPr>
        <w:t>供应商是其他组织和自然人，没有经审计的财务报告，可以提供基本开户银行出具的资信证明。</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2、近半年内的依法缴纳税收和社会保障资金记录的证明材料；依法免税或不需要缴纳社会保障资金的供应商须提供相应文件证明其依法免税或不需要缴纳社会保障资金。</w:t>
      </w:r>
    </w:p>
    <w:p>
      <w:pPr>
        <w:wordWrap w:val="0"/>
        <w:spacing w:line="360" w:lineRule="auto"/>
        <w:ind w:firstLine="199" w:firstLineChars="83"/>
        <w:rPr>
          <w:rFonts w:ascii="宋体" w:hAnsi="宋体" w:cs="宋体"/>
          <w:b/>
          <w:color w:val="000000"/>
          <w:sz w:val="28"/>
          <w:szCs w:val="28"/>
        </w:rPr>
      </w:pPr>
      <w:r>
        <w:rPr>
          <w:rFonts w:ascii="宋体" w:hAnsi="宋体" w:cs="宋体"/>
          <w:color w:val="000000"/>
          <w:sz w:val="24"/>
          <w:lang w:val="zh-CN"/>
        </w:rPr>
        <w:br w:type="page"/>
      </w:r>
      <w:bookmarkStart w:id="191" w:name="_Toc23114"/>
      <w:bookmarkStart w:id="192" w:name="_Toc27149"/>
      <w:r>
        <w:rPr>
          <w:rFonts w:hint="eastAsia" w:ascii="宋体" w:hAnsi="宋体" w:cs="宋体"/>
          <w:b/>
          <w:color w:val="000000"/>
          <w:sz w:val="28"/>
          <w:szCs w:val="28"/>
        </w:rPr>
        <w:t>附件12：具备履行合同所必须的设备和专业技术能力证明</w:t>
      </w:r>
    </w:p>
    <w:p>
      <w:pPr>
        <w:autoSpaceDE w:val="0"/>
        <w:autoSpaceDN w:val="0"/>
        <w:spacing w:line="360" w:lineRule="auto"/>
        <w:ind w:firstLine="480"/>
        <w:rPr>
          <w:rFonts w:ascii="宋体" w:hAnsi="宋体" w:cs="宋体"/>
          <w:color w:val="000000"/>
          <w:sz w:val="24"/>
          <w:szCs w:val="24"/>
          <w:lang w:val="zh-CN"/>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具备履行合同所必须的设备和专业技术能力证明</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为保证本项目合同的顺利履行，供应商必须具备履行合同的设备和专业技术能力，须提供必须具备履行合同的设备和专业技术能力的承诺函（格式自拟），并提供相关设备的购置发票或相关人员的职称证书、用工合同等证明材料。</w:t>
      </w:r>
    </w:p>
    <w:p>
      <w:pPr>
        <w:autoSpaceDE w:val="0"/>
        <w:autoSpaceDN w:val="0"/>
        <w:spacing w:line="360" w:lineRule="auto"/>
        <w:ind w:firstLine="482"/>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bookmarkStart w:id="193" w:name="_Toc325726049"/>
      <w:bookmarkStart w:id="194" w:name="_Toc376936781"/>
      <w:r>
        <w:rPr>
          <w:rFonts w:hint="eastAsia" w:ascii="宋体" w:hAnsi="宋体" w:cs="宋体"/>
          <w:b/>
          <w:color w:val="000000"/>
          <w:sz w:val="28"/>
          <w:szCs w:val="28"/>
        </w:rPr>
        <w:t>3：</w:t>
      </w:r>
      <w:bookmarkEnd w:id="193"/>
      <w:bookmarkEnd w:id="194"/>
      <w:r>
        <w:rPr>
          <w:rFonts w:hint="eastAsia" w:ascii="宋体" w:hAnsi="宋体" w:cs="宋体"/>
          <w:b/>
          <w:color w:val="000000"/>
          <w:sz w:val="28"/>
          <w:szCs w:val="28"/>
        </w:rPr>
        <w:t>无重大违法记录声明</w:t>
      </w:r>
      <w:bookmarkEnd w:id="191"/>
      <w:bookmarkEnd w:id="192"/>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无重大违法记录声明</w:t>
      </w:r>
    </w:p>
    <w:p>
      <w:pPr>
        <w:spacing w:line="360" w:lineRule="auto"/>
        <w:ind w:firstLine="0" w:firstLineChars="0"/>
        <w:jc w:val="center"/>
        <w:rPr>
          <w:rFonts w:ascii="宋体" w:hAnsi="宋体" w:cs="宋体"/>
          <w:b/>
          <w:color w:val="000000"/>
          <w:sz w:val="28"/>
          <w:szCs w:val="28"/>
        </w:rPr>
      </w:pPr>
    </w:p>
    <w:p>
      <w:pPr>
        <w:spacing w:line="360" w:lineRule="auto"/>
        <w:ind w:firstLine="482"/>
        <w:rPr>
          <w:rFonts w:ascii="宋体" w:hAnsi="宋体" w:cs="宋体"/>
          <w:b/>
          <w:bCs/>
          <w:color w:val="000000"/>
          <w:sz w:val="24"/>
        </w:rPr>
      </w:pPr>
      <w:r>
        <w:rPr>
          <w:rFonts w:hint="eastAsia" w:ascii="宋体" w:hAnsi="宋体" w:cs="宋体"/>
          <w:b/>
          <w:bCs/>
          <w:color w:val="000000"/>
          <w:sz w:val="24"/>
        </w:rPr>
        <w:t>致：青海彦京项目管理有限公司</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rFonts w:ascii="宋体" w:hAnsi="宋体" w:cs="宋体"/>
          <w:color w:val="000000"/>
          <w:sz w:val="24"/>
          <w:lang w:val="zh-CN"/>
        </w:rPr>
      </w:pPr>
      <w:r>
        <w:rPr>
          <w:rFonts w:hint="eastAsia" w:ascii="宋体" w:hAnsi="宋体" w:cs="宋体"/>
          <w:color w:val="000000"/>
          <w:sz w:val="24"/>
          <w:lang w:val="zh-CN"/>
        </w:rPr>
        <w:t>附“信用中国”、“中国政府采购网”网站查询截图，时间为投标截止时间前</w:t>
      </w:r>
      <w:r>
        <w:rPr>
          <w:rFonts w:hint="eastAsia" w:ascii="宋体" w:hAnsi="宋体" w:cs="宋体"/>
          <w:color w:val="000000"/>
          <w:sz w:val="24"/>
        </w:rPr>
        <w:t>1</w:t>
      </w:r>
      <w:r>
        <w:rPr>
          <w:rFonts w:hint="eastAsia" w:ascii="宋体" w:hAnsi="宋体" w:cs="宋体"/>
          <w:color w:val="000000"/>
          <w:sz w:val="24"/>
          <w:lang w:val="zh-CN"/>
        </w:rPr>
        <w:t>0天内。</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 xml:space="preserve"> 日</w:t>
      </w:r>
    </w:p>
    <w:p>
      <w:pPr>
        <w:wordWrap w:val="0"/>
        <w:spacing w:line="360" w:lineRule="auto"/>
        <w:ind w:firstLine="0" w:firstLineChars="0"/>
        <w:rPr>
          <w:rFonts w:ascii="宋体" w:hAnsi="宋体" w:cs="宋体"/>
          <w:b/>
          <w:color w:val="000000"/>
          <w:sz w:val="28"/>
          <w:szCs w:val="28"/>
        </w:rPr>
      </w:pPr>
      <w:r>
        <w:rPr>
          <w:rFonts w:ascii="宋体" w:hAnsi="宋体" w:cs="宋体"/>
          <w:bCs/>
          <w:color w:val="000000"/>
          <w:sz w:val="24"/>
          <w:szCs w:val="24"/>
        </w:rPr>
        <w:br w:type="page"/>
      </w:r>
      <w:bookmarkStart w:id="195" w:name="_Toc22957"/>
      <w:bookmarkStart w:id="196" w:name="_Toc24531"/>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4：磋商保证金</w:t>
      </w:r>
      <w:bookmarkEnd w:id="195"/>
      <w:bookmarkEnd w:id="196"/>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8"/>
          <w:szCs w:val="28"/>
        </w:rPr>
      </w:pPr>
      <w:r>
        <w:rPr>
          <w:rFonts w:hint="eastAsia" w:ascii="宋体" w:hAnsi="宋体" w:cs="宋体"/>
          <w:b/>
          <w:color w:val="000000"/>
          <w:sz w:val="28"/>
          <w:szCs w:val="28"/>
        </w:rPr>
        <w:t>磋商保证金</w:t>
      </w:r>
    </w:p>
    <w:p>
      <w:pPr>
        <w:spacing w:line="360" w:lineRule="auto"/>
        <w:ind w:firstLine="0" w:firstLineChars="0"/>
        <w:rPr>
          <w:rFonts w:ascii="宋体" w:hAnsi="宋体" w:cs="宋体"/>
          <w:b/>
          <w:color w:val="000000"/>
          <w:sz w:val="24"/>
          <w:szCs w:val="24"/>
        </w:rPr>
      </w:pPr>
    </w:p>
    <w:p>
      <w:pPr>
        <w:spacing w:line="540" w:lineRule="exact"/>
        <w:ind w:firstLine="480"/>
        <w:rPr>
          <w:rFonts w:ascii="宋体" w:cs="宋体"/>
          <w:bCs/>
          <w:sz w:val="24"/>
          <w:szCs w:val="24"/>
        </w:rPr>
      </w:pPr>
      <w:r>
        <w:rPr>
          <w:rFonts w:hint="eastAsia" w:ascii="宋体" w:hAnsi="宋体" w:cs="宋体"/>
          <w:bCs/>
          <w:sz w:val="24"/>
          <w:szCs w:val="24"/>
        </w:rPr>
        <w:t>将银行开具的针对本项目递交的磋商保证金交款证明扫描（或复印）件粘贴后加盖公章。（附开户许可证）</w:t>
      </w:r>
    </w:p>
    <w:p>
      <w:pPr>
        <w:ind w:firstLine="480"/>
        <w:rPr>
          <w:rFonts w:ascii="宋体" w:hAnsi="宋体" w:cs="宋体"/>
          <w:b/>
          <w:color w:val="000000"/>
          <w:sz w:val="28"/>
          <w:szCs w:val="28"/>
        </w:rPr>
      </w:pPr>
      <w:r>
        <w:rPr>
          <w:rFonts w:ascii="宋体" w:hAnsi="宋体" w:cs="宋体"/>
          <w:bCs/>
          <w:color w:val="000000"/>
          <w:sz w:val="24"/>
          <w:szCs w:val="24"/>
        </w:rPr>
        <w:br w:type="page"/>
      </w:r>
      <w:bookmarkStart w:id="197" w:name="_Toc1224"/>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5：供应商最后报价表</w:t>
      </w:r>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8"/>
          <w:szCs w:val="28"/>
        </w:rPr>
      </w:pPr>
      <w:bookmarkStart w:id="198" w:name="_Toc408326292"/>
      <w:r>
        <w:rPr>
          <w:rFonts w:hint="eastAsia" w:ascii="宋体" w:hAnsi="宋体" w:cs="宋体"/>
          <w:b/>
          <w:color w:val="000000"/>
          <w:sz w:val="28"/>
          <w:szCs w:val="28"/>
        </w:rPr>
        <w:t>供应商最后报价表</w:t>
      </w:r>
      <w:bookmarkEnd w:id="198"/>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color w:val="000000"/>
          <w:sz w:val="24"/>
          <w:szCs w:val="24"/>
        </w:rPr>
      </w:pPr>
      <w:r>
        <w:rPr>
          <w:rFonts w:hint="eastAsia" w:ascii="宋体" w:hAnsi="宋体" w:cs="宋体"/>
          <w:b/>
          <w:color w:val="000000"/>
          <w:sz w:val="24"/>
          <w:szCs w:val="24"/>
        </w:rPr>
        <w:t>项目名称：</w:t>
      </w:r>
      <w:r>
        <w:rPr>
          <w:rFonts w:ascii="宋体" w:hAnsi="宋体" w:cs="宋体"/>
          <w:b/>
          <w:color w:val="000000"/>
          <w:sz w:val="24"/>
          <w:szCs w:val="24"/>
        </w:rPr>
        <w:t xml:space="preserve">                                            </w:t>
      </w:r>
      <w:r>
        <w:rPr>
          <w:rFonts w:hint="eastAsia" w:ascii="宋体" w:hAnsi="宋体" w:cs="宋体"/>
          <w:b/>
          <w:color w:val="000000"/>
          <w:sz w:val="24"/>
          <w:szCs w:val="24"/>
        </w:rPr>
        <w:t>包号：</w:t>
      </w:r>
    </w:p>
    <w:tbl>
      <w:tblPr>
        <w:tblStyle w:val="2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首次报价</w:t>
            </w:r>
          </w:p>
        </w:tc>
        <w:tc>
          <w:tcPr>
            <w:tcW w:w="22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最后报价</w:t>
            </w:r>
          </w:p>
        </w:tc>
        <w:tc>
          <w:tcPr>
            <w:tcW w:w="2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Cs/>
                <w:color w:val="000000"/>
                <w:sz w:val="24"/>
                <w:szCs w:val="24"/>
              </w:rPr>
            </w:pPr>
            <w:r>
              <w:rPr>
                <w:rFonts w:hint="eastAsia" w:ascii="宋体" w:hAnsi="宋体" w:cs="宋体"/>
                <w:bCs/>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233"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420"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c>
          <w:tcPr>
            <w:tcW w:w="2581"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最终确定的质量保证及服务承诺</w:t>
            </w: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tc>
      </w:tr>
    </w:tbl>
    <w:p>
      <w:pPr>
        <w:spacing w:line="360" w:lineRule="auto"/>
        <w:ind w:firstLine="0" w:firstLineChars="0"/>
        <w:jc w:val="left"/>
        <w:rPr>
          <w:rFonts w:ascii="宋体" w:hAnsi="宋体" w:cs="宋体"/>
          <w:color w:val="000000"/>
          <w:sz w:val="24"/>
          <w:szCs w:val="24"/>
        </w:rPr>
      </w:pPr>
      <w:r>
        <w:rPr>
          <w:rFonts w:hint="eastAsia" w:ascii="宋体" w:hAnsi="宋体" w:cs="宋体"/>
          <w:b/>
          <w:color w:val="000000"/>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tabs>
          <w:tab w:val="left" w:pos="168"/>
        </w:tabs>
        <w:spacing w:line="360" w:lineRule="auto"/>
        <w:ind w:firstLine="0" w:firstLineChars="0"/>
        <w:textAlignment w:val="baseline"/>
        <w:rPr>
          <w:rFonts w:ascii="宋体" w:hAnsi="宋体" w:cs="宋体"/>
          <w:b/>
          <w:bCs/>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tabs>
          <w:tab w:val="left" w:pos="168"/>
        </w:tabs>
        <w:spacing w:line="360" w:lineRule="auto"/>
        <w:ind w:firstLine="0" w:firstLineChars="0"/>
        <w:textAlignment w:val="baseline"/>
        <w:rPr>
          <w:rFonts w:ascii="宋体" w:cs="宋体"/>
          <w:b/>
          <w:bCs/>
          <w:color w:val="000000"/>
          <w:sz w:val="24"/>
          <w:szCs w:val="24"/>
        </w:rPr>
      </w:pPr>
    </w:p>
    <w:p>
      <w:pPr>
        <w:tabs>
          <w:tab w:val="left" w:pos="168"/>
        </w:tabs>
        <w:spacing w:line="360" w:lineRule="auto"/>
        <w:ind w:firstLine="0" w:firstLineChars="0"/>
        <w:textAlignment w:val="baseline"/>
        <w:rPr>
          <w:rFonts w:ascii="宋体" w:cs="宋体"/>
          <w:b/>
          <w:bCs/>
          <w:color w:val="000000"/>
          <w:sz w:val="24"/>
          <w:szCs w:val="24"/>
        </w:rPr>
      </w:pPr>
    </w:p>
    <w:p>
      <w:pPr>
        <w:ind w:firstLine="562"/>
        <w:rPr>
          <w:rFonts w:ascii="宋体"/>
          <w:b/>
          <w:color w:val="000000"/>
          <w:sz w:val="28"/>
          <w:szCs w:val="28"/>
        </w:rPr>
      </w:pPr>
      <w:r>
        <w:rPr>
          <w:rFonts w:hint="eastAsia" w:ascii="宋体" w:hAnsi="宋体" w:cs="宋体"/>
          <w:b/>
          <w:color w:val="000000"/>
          <w:sz w:val="28"/>
          <w:szCs w:val="28"/>
        </w:rPr>
        <w:t>附件</w:t>
      </w:r>
      <w:r>
        <w:rPr>
          <w:rFonts w:ascii="宋体" w:hAnsi="宋体" w:cs="宋体"/>
          <w:b/>
          <w:color w:val="000000"/>
          <w:sz w:val="28"/>
          <w:szCs w:val="28"/>
        </w:rPr>
        <w:t>1</w:t>
      </w:r>
      <w:r>
        <w:rPr>
          <w:rFonts w:hint="eastAsia" w:ascii="宋体" w:hAnsi="宋体" w:cs="宋体"/>
          <w:b/>
          <w:color w:val="000000"/>
          <w:sz w:val="28"/>
          <w:szCs w:val="28"/>
        </w:rPr>
        <w:t>6：供应商的类似业绩证明材料</w:t>
      </w:r>
    </w:p>
    <w:p>
      <w:pPr>
        <w:ind w:firstLine="2909" w:firstLineChars="805"/>
        <w:rPr>
          <w:rFonts w:ascii="宋体" w:hAnsi="宋体"/>
          <w:b/>
          <w:color w:val="000000"/>
          <w:sz w:val="36"/>
          <w:szCs w:val="36"/>
        </w:rPr>
      </w:pPr>
    </w:p>
    <w:p>
      <w:pPr>
        <w:ind w:firstLine="155" w:firstLineChars="55"/>
        <w:jc w:val="center"/>
        <w:rPr>
          <w:rFonts w:ascii="宋体" w:hAnsi="宋体" w:cs="宋体"/>
          <w:b/>
          <w:color w:val="000000"/>
          <w:sz w:val="28"/>
          <w:szCs w:val="28"/>
        </w:rPr>
      </w:pPr>
      <w:r>
        <w:rPr>
          <w:rFonts w:hint="eastAsia" w:ascii="宋体" w:hAnsi="宋体" w:cs="宋体"/>
          <w:b/>
          <w:color w:val="000000"/>
          <w:sz w:val="28"/>
          <w:szCs w:val="28"/>
        </w:rPr>
        <w:t>供应商的类似业绩证明材料</w:t>
      </w:r>
    </w:p>
    <w:p>
      <w:pPr>
        <w:tabs>
          <w:tab w:val="left" w:pos="168"/>
        </w:tabs>
        <w:adjustRightInd w:val="0"/>
        <w:ind w:firstLine="2530" w:firstLineChars="700"/>
        <w:textAlignment w:val="baseline"/>
        <w:rPr>
          <w:rFonts w:ascii="宋体"/>
          <w:b/>
          <w:color w:val="000000"/>
          <w:sz w:val="36"/>
          <w:szCs w:val="36"/>
        </w:rPr>
      </w:pPr>
    </w:p>
    <w:p>
      <w:pPr>
        <w:spacing w:line="360" w:lineRule="auto"/>
        <w:ind w:firstLine="480"/>
        <w:rPr>
          <w:rFonts w:ascii="宋体" w:hAnsi="宋体" w:cs="宋体"/>
          <w:color w:val="000000"/>
          <w:sz w:val="24"/>
          <w:szCs w:val="24"/>
        </w:rPr>
      </w:pPr>
      <w:r>
        <w:rPr>
          <w:rFonts w:hint="eastAsia" w:ascii="宋体" w:hAnsi="宋体" w:cs="宋体"/>
          <w:bCs/>
          <w:color w:val="000000"/>
          <w:sz w:val="24"/>
          <w:szCs w:val="24"/>
        </w:rPr>
        <w:t>提供自</w:t>
      </w:r>
      <w:r>
        <w:rPr>
          <w:rFonts w:ascii="宋体" w:hAnsi="宋体" w:cs="宋体"/>
          <w:bCs/>
          <w:color w:val="000000"/>
          <w:sz w:val="24"/>
          <w:szCs w:val="24"/>
        </w:rPr>
        <w:t>2018</w:t>
      </w:r>
      <w:r>
        <w:rPr>
          <w:rFonts w:hint="eastAsia" w:ascii="宋体" w:hAnsi="宋体" w:cs="宋体"/>
          <w:bCs/>
          <w:color w:val="000000"/>
          <w:sz w:val="24"/>
          <w:szCs w:val="24"/>
        </w:rPr>
        <w:t>年</w:t>
      </w:r>
      <w:r>
        <w:rPr>
          <w:rFonts w:ascii="宋体" w:hAnsi="宋体" w:cs="宋体"/>
          <w:bCs/>
          <w:color w:val="000000"/>
          <w:sz w:val="24"/>
          <w:szCs w:val="24"/>
        </w:rPr>
        <w:t>01</w:t>
      </w:r>
      <w:r>
        <w:rPr>
          <w:rFonts w:hint="eastAsia" w:ascii="宋体" w:hAnsi="宋体" w:cs="宋体"/>
          <w:bCs/>
          <w:color w:val="000000"/>
          <w:sz w:val="24"/>
          <w:szCs w:val="24"/>
        </w:rPr>
        <w:t>月</w:t>
      </w:r>
      <w:r>
        <w:rPr>
          <w:rFonts w:ascii="宋体" w:hAnsi="宋体" w:cs="宋体"/>
          <w:bCs/>
          <w:color w:val="000000"/>
          <w:sz w:val="24"/>
          <w:szCs w:val="24"/>
        </w:rPr>
        <w:t>01</w:t>
      </w:r>
      <w:r>
        <w:rPr>
          <w:rFonts w:hint="eastAsia" w:ascii="宋体" w:hAnsi="宋体" w:cs="宋体"/>
          <w:bCs/>
          <w:color w:val="000000"/>
          <w:sz w:val="24"/>
          <w:szCs w:val="24"/>
        </w:rPr>
        <w:t>日</w:t>
      </w:r>
      <w:r>
        <w:rPr>
          <w:rFonts w:hint="eastAsia" w:ascii="宋体" w:hAnsi="宋体" w:cs="宋体"/>
          <w:color w:val="000000"/>
          <w:sz w:val="24"/>
          <w:szCs w:val="24"/>
        </w:rPr>
        <w:t>以来相关类似业绩。（</w:t>
      </w:r>
      <w:r>
        <w:rPr>
          <w:rFonts w:hint="eastAsia" w:ascii="宋体" w:hAnsi="宋体" w:cs="宋体"/>
          <w:color w:val="000000"/>
          <w:sz w:val="24"/>
          <w:szCs w:val="24"/>
          <w:lang w:val="zh-CN"/>
        </w:rPr>
        <w:t>需提供包含合同首页、标的及金额所在页、供货合同签字盖章页和中标通知书</w:t>
      </w:r>
      <w:r>
        <w:rPr>
          <w:rFonts w:hint="eastAsia" w:ascii="宋体" w:hAnsi="宋体" w:cs="宋体"/>
          <w:color w:val="000000"/>
          <w:sz w:val="24"/>
          <w:szCs w:val="24"/>
        </w:rPr>
        <w:t>复印件）</w:t>
      </w:r>
    </w:p>
    <w:bookmarkEnd w:id="197"/>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 xml:space="preserve">          供应商：</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ind w:firstLine="480"/>
        <w:rPr>
          <w:rFonts w:ascii="宋体" w:hAnsi="宋体" w:cs="宋体"/>
          <w:b/>
          <w:color w:val="000000"/>
          <w:sz w:val="28"/>
          <w:szCs w:val="28"/>
        </w:rPr>
      </w:pPr>
      <w:r>
        <w:rPr>
          <w:rFonts w:ascii="宋体" w:hAnsi="宋体" w:cs="宋体"/>
          <w:color w:val="000000"/>
          <w:sz w:val="24"/>
          <w:szCs w:val="24"/>
        </w:rPr>
        <w:br w:type="page"/>
      </w:r>
      <w:bookmarkStart w:id="199" w:name="_Toc17566"/>
      <w:bookmarkStart w:id="200" w:name="_Toc3146_WPSOffice_Level3"/>
      <w:bookmarkStart w:id="201" w:name="_Toc10368"/>
      <w:bookmarkStart w:id="202" w:name="_Toc31301_WPSOffice_Level3"/>
      <w:bookmarkStart w:id="203" w:name="_Toc11887"/>
      <w:bookmarkStart w:id="204" w:name="_Toc4925"/>
      <w:r>
        <w:rPr>
          <w:rFonts w:hint="eastAsia" w:ascii="宋体" w:hAnsi="宋体" w:cs="宋体"/>
          <w:b/>
          <w:color w:val="000000"/>
          <w:sz w:val="28"/>
          <w:szCs w:val="28"/>
        </w:rPr>
        <w:t>附件17：享受政府采购政策优惠的证明资料</w:t>
      </w:r>
      <w:bookmarkEnd w:id="199"/>
      <w:bookmarkEnd w:id="200"/>
      <w:bookmarkEnd w:id="201"/>
      <w:bookmarkEnd w:id="202"/>
      <w:bookmarkEnd w:id="203"/>
      <w:bookmarkEnd w:id="204"/>
    </w:p>
    <w:p>
      <w:pPr>
        <w:numPr>
          <w:ilvl w:val="0"/>
          <w:numId w:val="6"/>
        </w:numPr>
        <w:adjustRightInd w:val="0"/>
        <w:snapToGrid w:val="0"/>
        <w:spacing w:before="120" w:beforeLines="50" w:line="560" w:lineRule="exact"/>
        <w:ind w:firstLine="0" w:firstLineChars="0"/>
        <w:jc w:val="center"/>
        <w:rPr>
          <w:rFonts w:ascii="宋体" w:hAnsi="宋体" w:cs="宋体"/>
          <w:b/>
          <w:bCs/>
          <w:color w:val="000000"/>
          <w:sz w:val="28"/>
          <w:szCs w:val="28"/>
        </w:rPr>
      </w:pPr>
      <w:bookmarkStart w:id="205" w:name="_Toc25276"/>
      <w:r>
        <w:rPr>
          <w:rFonts w:hint="eastAsia" w:ascii="宋体" w:hAnsi="宋体" w:cs="宋体"/>
          <w:b/>
          <w:bCs/>
          <w:color w:val="000000"/>
          <w:sz w:val="28"/>
          <w:szCs w:val="28"/>
        </w:rPr>
        <w:t>节能产品、环境标志产品证明材料</w:t>
      </w:r>
      <w:bookmarkEnd w:id="205"/>
    </w:p>
    <w:p>
      <w:pPr>
        <w:adjustRightInd w:val="0"/>
        <w:snapToGrid w:val="0"/>
        <w:spacing w:line="560" w:lineRule="exact"/>
        <w:ind w:firstLine="480"/>
        <w:rPr>
          <w:rFonts w:ascii="宋体" w:hAnsi="宋体" w:cs="宋体"/>
          <w:bCs/>
          <w:color w:val="000000"/>
          <w:sz w:val="24"/>
          <w:szCs w:val="24"/>
        </w:rPr>
      </w:pPr>
      <w:r>
        <w:rPr>
          <w:rFonts w:hint="eastAsia" w:ascii="宋体" w:hAnsi="宋体" w:cs="宋体"/>
          <w:bCs/>
          <w:color w:val="000000"/>
          <w:sz w:val="24"/>
          <w:szCs w:val="24"/>
        </w:rPr>
        <w:t>产品属于品目清单范围的，实施政府优先采购和强制采购。供应商应提供国家确定的认证机构出具的、处于有效期之内的节能产品、环境标志产品认证证书，并加盖供应商单位公章。</w:t>
      </w:r>
    </w:p>
    <w:p>
      <w:pPr>
        <w:adjustRightInd w:val="0"/>
        <w:snapToGrid w:val="0"/>
        <w:spacing w:before="120" w:beforeLines="50" w:line="560" w:lineRule="exact"/>
        <w:ind w:firstLine="420"/>
        <w:jc w:val="left"/>
        <w:rPr>
          <w:rFonts w:ascii="宋体" w:hAnsi="宋体"/>
          <w:szCs w:val="21"/>
        </w:rPr>
      </w:pPr>
    </w:p>
    <w:p>
      <w:pPr>
        <w:adjustRightInd w:val="0"/>
        <w:snapToGrid w:val="0"/>
        <w:spacing w:before="120" w:beforeLines="50" w:line="560" w:lineRule="exact"/>
        <w:ind w:firstLine="420"/>
        <w:jc w:val="left"/>
        <w:rPr>
          <w:rFonts w:ascii="宋体" w:hAnsi="宋体"/>
          <w:szCs w:val="21"/>
        </w:rPr>
      </w:pPr>
    </w:p>
    <w:p/>
    <w:p/>
    <w:p/>
    <w:p/>
    <w:p/>
    <w:p/>
    <w:p/>
    <w:p/>
    <w:p>
      <w:pPr>
        <w:ind w:firstLine="562"/>
        <w:rPr>
          <w:rFonts w:ascii="宋体"/>
          <w:b/>
          <w:color w:val="000000"/>
          <w:sz w:val="28"/>
          <w:szCs w:val="28"/>
        </w:rPr>
      </w:pPr>
      <w:r>
        <w:rPr>
          <w:rFonts w:ascii="宋体"/>
          <w:b/>
          <w:color w:val="000000"/>
          <w:sz w:val="28"/>
          <w:szCs w:val="28"/>
        </w:rPr>
        <w:br w:type="page"/>
      </w:r>
      <w:bookmarkStart w:id="249" w:name="_GoBack"/>
      <w:bookmarkEnd w:id="249"/>
    </w:p>
    <w:p>
      <w:pPr>
        <w:adjustRightInd w:val="0"/>
        <w:snapToGrid w:val="0"/>
        <w:spacing w:before="120" w:beforeLines="50" w:line="560" w:lineRule="exact"/>
        <w:ind w:firstLine="0" w:firstLineChars="0"/>
        <w:jc w:val="center"/>
        <w:rPr>
          <w:rFonts w:ascii="宋体" w:hAnsi="宋体" w:cs="宋体"/>
          <w:b/>
          <w:bCs/>
          <w:color w:val="000000"/>
          <w:sz w:val="28"/>
          <w:szCs w:val="28"/>
        </w:rPr>
      </w:pPr>
      <w:bookmarkStart w:id="206" w:name="_Toc22784_WPSOffice_Level3"/>
      <w:bookmarkStart w:id="207" w:name="_Toc31539"/>
      <w:bookmarkStart w:id="208" w:name="_Toc6454"/>
      <w:r>
        <w:rPr>
          <w:rFonts w:hint="eastAsia" w:ascii="宋体" w:hAnsi="宋体" w:cs="宋体"/>
          <w:b/>
          <w:bCs/>
          <w:color w:val="000000"/>
          <w:sz w:val="28"/>
          <w:szCs w:val="28"/>
        </w:rPr>
        <w:t>2.中小企业声明函</w:t>
      </w:r>
      <w:bookmarkEnd w:id="206"/>
      <w:bookmarkEnd w:id="207"/>
      <w:bookmarkEnd w:id="208"/>
      <w:r>
        <w:rPr>
          <w:rFonts w:hint="eastAsia" w:ascii="宋体" w:hAnsi="宋体" w:cs="宋体"/>
          <w:b/>
          <w:bCs/>
          <w:color w:val="000000"/>
          <w:sz w:val="28"/>
          <w:szCs w:val="28"/>
        </w:rPr>
        <w:t>（货物）</w:t>
      </w:r>
    </w:p>
    <w:p>
      <w:pPr>
        <w:widowControl/>
        <w:adjustRightInd w:val="0"/>
        <w:snapToGrid w:val="0"/>
        <w:spacing w:line="560" w:lineRule="exact"/>
        <w:ind w:firstLine="506"/>
        <w:jc w:val="center"/>
        <w:rPr>
          <w:rFonts w:cs="仿宋_GB2312" w:asciiTheme="minorEastAsia" w:hAnsiTheme="minorEastAsia" w:eastAsiaTheme="minorEastAsia"/>
          <w:b/>
          <w:spacing w:val="6"/>
          <w:sz w:val="24"/>
          <w:szCs w:val="24"/>
        </w:rPr>
      </w:pPr>
      <w:bookmarkStart w:id="209" w:name="_Toc3019_WPSOffice_Level3"/>
      <w:bookmarkStart w:id="210" w:name="_Toc1901_WPSOffice_Level3"/>
      <w:r>
        <w:rPr>
          <w:rFonts w:hint="eastAsia" w:cs="仿宋_GB2312" w:asciiTheme="minorEastAsia" w:hAnsiTheme="minorEastAsia" w:eastAsiaTheme="minorEastAsia"/>
          <w:b/>
          <w:spacing w:val="6"/>
          <w:sz w:val="24"/>
          <w:szCs w:val="24"/>
        </w:rPr>
        <w:t>(不满足以下条件的无需填写)</w:t>
      </w:r>
      <w:bookmarkEnd w:id="209"/>
      <w:bookmarkEnd w:id="210"/>
    </w:p>
    <w:p>
      <w:pPr>
        <w:widowControl/>
        <w:adjustRightInd w:val="0"/>
        <w:snapToGrid w:val="0"/>
        <w:spacing w:line="560" w:lineRule="exact"/>
        <w:ind w:firstLine="506"/>
        <w:jc w:val="center"/>
        <w:rPr>
          <w:rFonts w:cs="仿宋_GB2312" w:asciiTheme="minorEastAsia" w:hAnsiTheme="minorEastAsia" w:eastAsiaTheme="minorEastAsia"/>
          <w:b/>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本公司（联合体）郑重声明，根据《政府采购促进中小企业发展管理办法》（财库【2020】46号）的规定，本公司（联合体）参加</w:t>
      </w:r>
      <w:r>
        <w:rPr>
          <w:rFonts w:hint="eastAsia" w:cs="仿宋_GB2312" w:asciiTheme="minorEastAsia" w:hAnsiTheme="minorEastAsia" w:eastAsiaTheme="minorEastAsia"/>
          <w:spacing w:val="6"/>
          <w:sz w:val="24"/>
          <w:szCs w:val="24"/>
          <w:u w:val="single"/>
        </w:rPr>
        <w:t xml:space="preserve"> （单位名称）</w:t>
      </w:r>
      <w:r>
        <w:rPr>
          <w:rFonts w:hint="eastAsia" w:cs="仿宋_GB2312" w:asciiTheme="minorEastAsia" w:hAnsiTheme="minorEastAsia" w:eastAsiaTheme="minorEastAsia"/>
          <w:spacing w:val="6"/>
          <w:sz w:val="24"/>
          <w:szCs w:val="24"/>
        </w:rPr>
        <w:t>的</w:t>
      </w:r>
      <w:r>
        <w:rPr>
          <w:rFonts w:hint="eastAsia" w:cs="仿宋_GB2312" w:asciiTheme="minorEastAsia" w:hAnsiTheme="minorEastAsia" w:eastAsiaTheme="minorEastAsia"/>
          <w:spacing w:val="6"/>
          <w:sz w:val="24"/>
          <w:szCs w:val="24"/>
          <w:u w:val="single"/>
        </w:rPr>
        <w:t xml:space="preserve"> （项目名称）</w:t>
      </w:r>
      <w:r>
        <w:rPr>
          <w:rFonts w:hint="eastAsia" w:cs="仿宋_GB2312" w:asciiTheme="minorEastAsia" w:hAnsiTheme="minorEastAsia" w:eastAsiaTheme="minorEastAsia"/>
          <w:spacing w:val="6"/>
          <w:sz w:val="24"/>
          <w:szCs w:val="24"/>
        </w:rPr>
        <w:t>采购活动，提供的货物全部由符合政策要求的中小企业制造，相关企业（含联合体中的中小企业、签订分包意向协议的中小企业）具体情况如下：</w:t>
      </w:r>
    </w:p>
    <w:p>
      <w:pPr>
        <w:widowControl/>
        <w:numPr>
          <w:ilvl w:val="0"/>
          <w:numId w:val="7"/>
        </w:numPr>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u w:val="single"/>
        </w:rPr>
        <w:t>（标的名称）</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（采购文件中明确的所属行业）行业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人，营业收入为</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万元，资产总额为</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pacing w:val="6"/>
          <w:sz w:val="24"/>
          <w:szCs w:val="24"/>
        </w:rPr>
        <w:t>2.</w:t>
      </w:r>
      <w:r>
        <w:rPr>
          <w:rFonts w:hint="eastAsia" w:cs="仿宋_GB2312" w:asciiTheme="minorEastAsia" w:hAnsiTheme="minorEastAsia" w:eastAsiaTheme="minorEastAsia"/>
          <w:spacing w:val="6"/>
          <w:sz w:val="24"/>
          <w:szCs w:val="24"/>
          <w:u w:val="single"/>
        </w:rPr>
        <w:t xml:space="preserve"> （标的名称）</w:t>
      </w:r>
      <w:r>
        <w:rPr>
          <w:rFonts w:hint="eastAsia" w:cs="仿宋_GB2312" w:asciiTheme="minorEastAsia" w:hAnsiTheme="minorEastAsia" w:eastAsiaTheme="minorEastAsia"/>
          <w:spacing w:val="6"/>
          <w:sz w:val="24"/>
          <w:szCs w:val="24"/>
        </w:rPr>
        <w:t>，属于</w:t>
      </w:r>
      <w:r>
        <w:rPr>
          <w:rFonts w:hint="eastAsia" w:cs="仿宋_GB2312" w:asciiTheme="minorEastAsia" w:hAnsiTheme="minorEastAsia" w:eastAsiaTheme="minorEastAsia"/>
          <w:spacing w:val="6"/>
          <w:sz w:val="24"/>
          <w:szCs w:val="24"/>
          <w:u w:val="single"/>
        </w:rPr>
        <w:t xml:space="preserve"> （采购文件中明确的所属行业）行业</w:t>
      </w:r>
      <w:r>
        <w:rPr>
          <w:rFonts w:hint="eastAsia" w:cs="仿宋_GB2312" w:asciiTheme="minorEastAsia" w:hAnsiTheme="minorEastAsia" w:eastAsiaTheme="minorEastAsia"/>
          <w:spacing w:val="6"/>
          <w:sz w:val="24"/>
          <w:szCs w:val="24"/>
        </w:rPr>
        <w:t>，制造商为</w:t>
      </w:r>
      <w:r>
        <w:rPr>
          <w:rFonts w:hint="eastAsia" w:cs="仿宋_GB2312" w:asciiTheme="minorEastAsia" w:hAnsiTheme="minorEastAsia" w:eastAsiaTheme="minorEastAsia"/>
          <w:spacing w:val="6"/>
          <w:sz w:val="24"/>
          <w:szCs w:val="24"/>
          <w:u w:val="single"/>
        </w:rPr>
        <w:t xml:space="preserve"> （企业名称）</w:t>
      </w:r>
      <w:r>
        <w:rPr>
          <w:rFonts w:hint="eastAsia" w:cs="仿宋_GB2312" w:asciiTheme="minorEastAsia" w:hAnsiTheme="minorEastAsia" w:eastAsiaTheme="minorEastAsia"/>
          <w:spacing w:val="6"/>
          <w:sz w:val="24"/>
          <w:szCs w:val="24"/>
        </w:rPr>
        <w:t>，从业人员</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人，营业收入为</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万元，资产总额为</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万元，属于</w:t>
      </w:r>
      <w:r>
        <w:rPr>
          <w:rFonts w:hint="eastAsia" w:cs="仿宋_GB2312" w:asciiTheme="minorEastAsia" w:hAnsiTheme="minorEastAsia" w:eastAsiaTheme="minorEastAsia"/>
          <w:spacing w:val="6"/>
          <w:sz w:val="24"/>
          <w:szCs w:val="24"/>
          <w:u w:val="single"/>
        </w:rPr>
        <w:t xml:space="preserve"> （中型企业、小型企业、微型企业）</w:t>
      </w:r>
      <w:r>
        <w:rPr>
          <w:rFonts w:hint="eastAsia" w:cs="仿宋_GB2312" w:asciiTheme="minorEastAsia" w:hAnsiTheme="minorEastAsia" w:eastAsiaTheme="minorEastAsia"/>
          <w:spacing w:val="6"/>
          <w:sz w:val="24"/>
          <w:szCs w:val="24"/>
        </w:rPr>
        <w:t>；</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以上企业，不属于大企业的分支机构，不存在控股股东为大企业的情形，也不存在与大企业的负责人为同一人的情形。</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本企业对上述声明内容的真实性负责。如有虚假，将依法承担相应责任。</w:t>
      </w:r>
    </w:p>
    <w:p>
      <w:pPr>
        <w:spacing w:before="120" w:beforeLines="50" w:line="560" w:lineRule="exact"/>
        <w:ind w:firstLine="482"/>
        <w:jc w:val="center"/>
        <w:rPr>
          <w:rFonts w:cs="仿宋_GB2312" w:asciiTheme="minorEastAsia" w:hAnsiTheme="minorEastAsia" w:eastAsiaTheme="minorEastAsia"/>
          <w:bCs/>
          <w:sz w:val="24"/>
          <w:szCs w:val="24"/>
        </w:rPr>
      </w:pPr>
      <w:r>
        <w:rPr>
          <w:rFonts w:hint="eastAsia" w:asciiTheme="minorEastAsia" w:hAnsiTheme="minorEastAsia" w:eastAsiaTheme="minorEastAsia"/>
          <w:b/>
          <w:sz w:val="24"/>
          <w:szCs w:val="24"/>
        </w:rPr>
        <w:t xml:space="preserve">                       </w:t>
      </w:r>
      <w:bookmarkStart w:id="211" w:name="_Toc21636_WPSOffice_Level3"/>
      <w:r>
        <w:rPr>
          <w:rFonts w:hint="eastAsia" w:cs="仿宋_GB2312" w:asciiTheme="minorEastAsia" w:hAnsiTheme="minorEastAsia" w:eastAsiaTheme="minorEastAsia"/>
          <w:bCs/>
          <w:sz w:val="24"/>
          <w:szCs w:val="24"/>
        </w:rPr>
        <w:t>单位名称（公章）：</w:t>
      </w:r>
      <w:bookmarkEnd w:id="211"/>
    </w:p>
    <w:p>
      <w:pPr>
        <w:spacing w:before="120" w:beforeLines="50" w:line="560" w:lineRule="exact"/>
        <w:ind w:firstLine="480"/>
        <w:jc w:val="center"/>
        <w:rPr>
          <w:rFonts w:asciiTheme="minorEastAsia" w:hAnsiTheme="minorEastAsia" w:eastAsiaTheme="minorEastAsia"/>
          <w:b/>
          <w:sz w:val="24"/>
          <w:szCs w:val="24"/>
        </w:rPr>
      </w:pPr>
      <w:r>
        <w:rPr>
          <w:rFonts w:hint="eastAsia" w:cs="仿宋_GB2312" w:asciiTheme="minorEastAsia" w:hAnsiTheme="minorEastAsia" w:eastAsiaTheme="minorEastAsia"/>
          <w:bCs/>
          <w:sz w:val="24"/>
          <w:szCs w:val="24"/>
        </w:rPr>
        <w:t xml:space="preserve">        </w:t>
      </w:r>
      <w:bookmarkStart w:id="212" w:name="_Toc20470_WPSOffice_Level3"/>
      <w:r>
        <w:rPr>
          <w:rFonts w:hint="eastAsia" w:cs="仿宋_GB2312" w:asciiTheme="minorEastAsia" w:hAnsiTheme="minorEastAsia" w:eastAsiaTheme="minorEastAsia"/>
          <w:bCs/>
          <w:sz w:val="24"/>
          <w:szCs w:val="24"/>
        </w:rPr>
        <w:t xml:space="preserve">      日期：</w:t>
      </w:r>
      <w:bookmarkEnd w:id="212"/>
      <w:r>
        <w:rPr>
          <w:rFonts w:asciiTheme="minorEastAsia" w:hAnsiTheme="minorEastAsia" w:eastAsiaTheme="minorEastAsia"/>
          <w:b/>
          <w:sz w:val="24"/>
          <w:szCs w:val="24"/>
        </w:rPr>
        <w:t xml:space="preserve"> </w:t>
      </w: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p>
    <w:p>
      <w:pPr>
        <w:widowControl/>
        <w:adjustRightInd w:val="0"/>
        <w:snapToGrid w:val="0"/>
        <w:spacing w:line="560" w:lineRule="exact"/>
        <w:ind w:firstLine="504"/>
        <w:jc w:val="left"/>
        <w:rPr>
          <w:rFonts w:cs="仿宋_GB2312" w:asciiTheme="minorEastAsia" w:hAnsiTheme="minorEastAsia" w:eastAsiaTheme="minorEastAsia"/>
          <w:spacing w:val="6"/>
          <w:sz w:val="24"/>
          <w:szCs w:val="24"/>
        </w:rPr>
      </w:pPr>
      <w:r>
        <w:rPr>
          <w:rFonts w:cs="仿宋_GB2312" w:asciiTheme="minorEastAsia" w:hAnsiTheme="minorEastAsia" w:eastAsiaTheme="minorEastAsia"/>
          <w:spacing w:val="6"/>
          <w:sz w:val="24"/>
          <w:szCs w:val="24"/>
        </w:rPr>
        <w:t>注</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从业人员</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营业收入</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资产总额填报上一年度数据</w:t>
      </w:r>
      <w:r>
        <w:rPr>
          <w:rFonts w:hint="eastAsia" w:cs="仿宋_GB2312" w:asciiTheme="minorEastAsia" w:hAnsiTheme="minorEastAsia" w:eastAsiaTheme="minorEastAsia"/>
          <w:spacing w:val="6"/>
          <w:sz w:val="24"/>
          <w:szCs w:val="24"/>
        </w:rPr>
        <w:t>，</w:t>
      </w:r>
      <w:r>
        <w:rPr>
          <w:rFonts w:cs="仿宋_GB2312" w:asciiTheme="minorEastAsia" w:hAnsiTheme="minorEastAsia" w:eastAsiaTheme="minorEastAsia"/>
          <w:spacing w:val="6"/>
          <w:sz w:val="24"/>
          <w:szCs w:val="24"/>
        </w:rPr>
        <w:t>无上一年度数据的新成立企业可不填报</w:t>
      </w:r>
      <w:r>
        <w:rPr>
          <w:rFonts w:hint="eastAsia" w:cs="仿宋_GB2312" w:asciiTheme="minorEastAsia" w:hAnsiTheme="minorEastAsia" w:eastAsiaTheme="minorEastAsia"/>
          <w:spacing w:val="6"/>
          <w:sz w:val="24"/>
          <w:szCs w:val="24"/>
        </w:rPr>
        <w:t>。</w:t>
      </w:r>
    </w:p>
    <w:p>
      <w:pPr>
        <w:adjustRightInd w:val="0"/>
        <w:snapToGrid w:val="0"/>
        <w:spacing w:before="120" w:beforeLines="50" w:line="560" w:lineRule="exact"/>
        <w:ind w:firstLine="480"/>
        <w:jc w:val="center"/>
        <w:rPr>
          <w:rFonts w:cs="楷体" w:asciiTheme="minorEastAsia" w:hAnsiTheme="minorEastAsia" w:eastAsiaTheme="minorEastAsia"/>
          <w:kern w:val="2"/>
          <w:sz w:val="24"/>
          <w:szCs w:val="24"/>
        </w:rPr>
      </w:pPr>
      <w:bookmarkStart w:id="213" w:name="_Toc14211_WPSOffice_Level3"/>
      <w:bookmarkStart w:id="214" w:name="_Toc12160"/>
      <w:bookmarkStart w:id="215" w:name="_Toc11740"/>
    </w:p>
    <w:p>
      <w:pPr>
        <w:adjustRightInd w:val="0"/>
        <w:snapToGrid w:val="0"/>
        <w:spacing w:before="120" w:beforeLines="50" w:line="560" w:lineRule="exact"/>
        <w:ind w:firstLine="562"/>
        <w:jc w:val="center"/>
        <w:rPr>
          <w:rFonts w:cs="楷体" w:asciiTheme="minorEastAsia" w:hAnsiTheme="minorEastAsia" w:eastAsiaTheme="minorEastAsia"/>
          <w:b/>
          <w:sz w:val="28"/>
          <w:szCs w:val="28"/>
        </w:rPr>
      </w:pPr>
      <w:r>
        <w:rPr>
          <w:rFonts w:hint="eastAsia" w:cs="楷体" w:asciiTheme="minorEastAsia" w:hAnsiTheme="minorEastAsia" w:eastAsiaTheme="minorEastAsia"/>
          <w:b/>
          <w:kern w:val="2"/>
          <w:sz w:val="28"/>
          <w:szCs w:val="28"/>
        </w:rPr>
        <w:t>3.残疾人福利性单位声明函</w:t>
      </w:r>
      <w:bookmarkEnd w:id="213"/>
      <w:bookmarkEnd w:id="214"/>
      <w:bookmarkEnd w:id="215"/>
    </w:p>
    <w:p>
      <w:pPr>
        <w:adjustRightInd w:val="0"/>
        <w:snapToGrid w:val="0"/>
        <w:spacing w:line="560" w:lineRule="exact"/>
        <w:ind w:firstLine="506"/>
        <w:jc w:val="center"/>
        <w:rPr>
          <w:rFonts w:cs="仿宋_GB2312" w:asciiTheme="minorEastAsia" w:hAnsiTheme="minorEastAsia" w:eastAsiaTheme="minorEastAsia"/>
          <w:spacing w:val="6"/>
          <w:sz w:val="24"/>
          <w:szCs w:val="24"/>
        </w:rPr>
      </w:pPr>
      <w:bookmarkStart w:id="216" w:name="_Toc12079_WPSOffice_Level3"/>
      <w:bookmarkStart w:id="217" w:name="_Toc17469_WPSOffice_Level3"/>
      <w:r>
        <w:rPr>
          <w:rFonts w:hint="eastAsia" w:cs="仿宋_GB2312" w:asciiTheme="minorEastAsia" w:hAnsiTheme="minorEastAsia" w:eastAsiaTheme="minorEastAsia"/>
          <w:b/>
          <w:spacing w:val="6"/>
          <w:sz w:val="24"/>
          <w:szCs w:val="24"/>
        </w:rPr>
        <w:t>(不属于残疾人福利性单位的无需填写)</w:t>
      </w:r>
      <w:bookmarkEnd w:id="216"/>
      <w:bookmarkEnd w:id="217"/>
    </w:p>
    <w:p>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人，安置的残疾人人数</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人。且本单位参加</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单位的</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本单位对上述声明的真实性负责。如有虚假，将依法承担相应责任。</w:t>
      </w:r>
    </w:p>
    <w:p>
      <w:pPr>
        <w:spacing w:before="120" w:beforeLines="50" w:line="560" w:lineRule="exact"/>
        <w:ind w:firstLine="504"/>
        <w:jc w:val="center"/>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w:t>
      </w:r>
      <w:bookmarkStart w:id="218" w:name="_Toc17628_WPSOffice_Level3"/>
    </w:p>
    <w:p>
      <w:pPr>
        <w:spacing w:before="120" w:beforeLines="50" w:line="560" w:lineRule="exact"/>
        <w:ind w:firstLine="504"/>
        <w:jc w:val="center"/>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单位名称：</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（公章）</w:t>
      </w:r>
      <w:bookmarkEnd w:id="218"/>
    </w:p>
    <w:p>
      <w:pPr>
        <w:spacing w:before="120" w:beforeLines="50" w:line="560" w:lineRule="exact"/>
        <w:ind w:firstLine="504"/>
        <w:jc w:val="center"/>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w:t>
      </w:r>
      <w:bookmarkStart w:id="219" w:name="_Toc32124_WPSOffice_Level3"/>
      <w:r>
        <w:rPr>
          <w:rFonts w:hint="eastAsia" w:cs="仿宋_GB2312" w:asciiTheme="minorEastAsia" w:hAnsiTheme="minorEastAsia" w:eastAsiaTheme="minorEastAsia"/>
          <w:spacing w:val="6"/>
          <w:sz w:val="24"/>
          <w:szCs w:val="24"/>
        </w:rPr>
        <w:t>法定代表人或委托代理人：</w:t>
      </w:r>
      <w:r>
        <w:rPr>
          <w:rFonts w:hint="eastAsia" w:cs="仿宋_GB2312" w:asciiTheme="minorEastAsia" w:hAnsiTheme="minorEastAsia" w:eastAsiaTheme="minorEastAsia"/>
          <w:spacing w:val="6"/>
          <w:sz w:val="24"/>
          <w:szCs w:val="24"/>
          <w:u w:val="single"/>
        </w:rPr>
        <w:t xml:space="preserve">       </w:t>
      </w:r>
      <w:r>
        <w:rPr>
          <w:rFonts w:hint="eastAsia" w:cs="仿宋_GB2312" w:asciiTheme="minorEastAsia" w:hAnsiTheme="minorEastAsia" w:eastAsiaTheme="minorEastAsia"/>
          <w:spacing w:val="6"/>
          <w:sz w:val="24"/>
          <w:szCs w:val="24"/>
        </w:rPr>
        <w:t>（签字或盖章）</w:t>
      </w:r>
      <w:bookmarkEnd w:id="219"/>
    </w:p>
    <w:p>
      <w:pPr>
        <w:spacing w:before="120" w:beforeLines="50" w:line="560" w:lineRule="exact"/>
        <w:ind w:firstLine="504"/>
        <w:jc w:val="center"/>
        <w:rPr>
          <w:rFonts w:cs="仿宋_GB2312" w:asciiTheme="minorEastAsia" w:hAnsiTheme="minorEastAsia" w:eastAsiaTheme="minorEastAsia"/>
          <w:spacing w:val="6"/>
          <w:sz w:val="24"/>
          <w:szCs w:val="24"/>
        </w:rPr>
      </w:pPr>
      <w:r>
        <w:rPr>
          <w:rFonts w:hint="eastAsia" w:cs="仿宋_GB2312" w:asciiTheme="minorEastAsia" w:hAnsiTheme="minorEastAsia" w:eastAsiaTheme="minorEastAsia"/>
          <w:spacing w:val="6"/>
          <w:sz w:val="24"/>
          <w:szCs w:val="24"/>
        </w:rPr>
        <w:t xml:space="preserve">                                    </w:t>
      </w:r>
      <w:bookmarkStart w:id="220" w:name="_Toc1871_WPSOffice_Level3"/>
      <w:r>
        <w:rPr>
          <w:rFonts w:hint="eastAsia" w:cs="仿宋_GB2312" w:asciiTheme="minorEastAsia" w:hAnsiTheme="minorEastAsia" w:eastAsiaTheme="minorEastAsia"/>
          <w:spacing w:val="6"/>
          <w:sz w:val="24"/>
          <w:szCs w:val="24"/>
        </w:rPr>
        <w:t>年   月  日</w:t>
      </w:r>
      <w:bookmarkEnd w:id="220"/>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line="560" w:lineRule="exact"/>
        <w:ind w:firstLine="664"/>
        <w:rPr>
          <w:rFonts w:ascii="仿宋_GB2312" w:hAnsi="仿宋_GB2312" w:eastAsia="仿宋_GB2312" w:cs="仿宋_GB2312"/>
          <w:spacing w:val="6"/>
          <w:sz w:val="32"/>
          <w:szCs w:val="32"/>
        </w:rPr>
      </w:pPr>
    </w:p>
    <w:p>
      <w:pPr>
        <w:adjustRightInd w:val="0"/>
        <w:snapToGrid w:val="0"/>
        <w:spacing w:before="120" w:beforeLines="50" w:line="560" w:lineRule="exact"/>
        <w:ind w:firstLine="444"/>
        <w:rPr>
          <w:rFonts w:ascii="宋体" w:hAnsi="宋体"/>
          <w:spacing w:val="6"/>
          <w:szCs w:val="21"/>
        </w:rPr>
      </w:pPr>
    </w:p>
    <w:p>
      <w:pPr>
        <w:adjustRightInd w:val="0"/>
        <w:snapToGrid w:val="0"/>
        <w:spacing w:before="120" w:beforeLines="50" w:line="560" w:lineRule="exact"/>
        <w:ind w:firstLine="444"/>
        <w:rPr>
          <w:rFonts w:ascii="宋体" w:hAnsi="宋体"/>
          <w:spacing w:val="6"/>
          <w:szCs w:val="21"/>
        </w:rPr>
      </w:pPr>
    </w:p>
    <w:p>
      <w:pPr>
        <w:adjustRightInd w:val="0"/>
        <w:snapToGrid w:val="0"/>
        <w:spacing w:before="120" w:beforeLines="50" w:line="560" w:lineRule="exact"/>
        <w:ind w:firstLine="444"/>
        <w:rPr>
          <w:rFonts w:ascii="宋体" w:hAnsi="宋体"/>
          <w:spacing w:val="6"/>
          <w:szCs w:val="21"/>
        </w:rPr>
      </w:pPr>
    </w:p>
    <w:p>
      <w:pPr>
        <w:adjustRightInd w:val="0"/>
        <w:snapToGrid w:val="0"/>
        <w:spacing w:before="120" w:beforeLines="50" w:line="560" w:lineRule="exact"/>
        <w:ind w:firstLine="444"/>
        <w:rPr>
          <w:rFonts w:ascii="宋体" w:hAnsi="宋体"/>
          <w:spacing w:val="6"/>
          <w:szCs w:val="21"/>
        </w:rPr>
      </w:pPr>
    </w:p>
    <w:p>
      <w:pPr>
        <w:adjustRightInd w:val="0"/>
        <w:snapToGrid w:val="0"/>
        <w:spacing w:before="120" w:beforeLines="50" w:line="560" w:lineRule="exact"/>
        <w:ind w:firstLine="444"/>
        <w:rPr>
          <w:rFonts w:ascii="宋体" w:hAnsi="宋体"/>
          <w:spacing w:val="6"/>
          <w:szCs w:val="21"/>
        </w:rPr>
      </w:pPr>
    </w:p>
    <w:p>
      <w:pPr>
        <w:spacing w:before="120" w:beforeLines="50" w:line="560" w:lineRule="exact"/>
        <w:ind w:firstLine="640"/>
        <w:rPr>
          <w:rFonts w:ascii="楷体" w:hAnsi="楷体" w:eastAsia="楷体" w:cs="楷体"/>
          <w:sz w:val="32"/>
          <w:szCs w:val="32"/>
        </w:rPr>
      </w:pPr>
    </w:p>
    <w:p>
      <w:pPr>
        <w:adjustRightInd w:val="0"/>
        <w:snapToGrid w:val="0"/>
        <w:spacing w:before="120" w:beforeLines="50" w:line="560" w:lineRule="exact"/>
        <w:ind w:firstLine="562"/>
        <w:jc w:val="center"/>
        <w:rPr>
          <w:rFonts w:cs="楷体" w:asciiTheme="minorEastAsia" w:hAnsiTheme="minorEastAsia" w:eastAsiaTheme="minorEastAsia"/>
          <w:b/>
          <w:sz w:val="28"/>
          <w:szCs w:val="28"/>
        </w:rPr>
      </w:pPr>
      <w:bookmarkStart w:id="221" w:name="_Toc30801"/>
      <w:bookmarkStart w:id="222" w:name="_Toc9477"/>
      <w:r>
        <w:rPr>
          <w:rFonts w:hint="eastAsia" w:cs="楷体" w:asciiTheme="minorEastAsia" w:hAnsiTheme="minorEastAsia" w:eastAsiaTheme="minorEastAsia"/>
          <w:b/>
          <w:kern w:val="2"/>
          <w:sz w:val="28"/>
          <w:szCs w:val="28"/>
        </w:rPr>
        <w:t>4.监狱企业证明资料</w:t>
      </w:r>
      <w:bookmarkEnd w:id="221"/>
      <w:bookmarkEnd w:id="222"/>
    </w:p>
    <w:p>
      <w:pPr>
        <w:adjustRightInd w:val="0"/>
        <w:snapToGrid w:val="0"/>
        <w:spacing w:line="560" w:lineRule="exact"/>
        <w:ind w:firstLine="506"/>
        <w:jc w:val="center"/>
        <w:rPr>
          <w:rFonts w:cs="仿宋_GB2312" w:asciiTheme="minorEastAsia" w:hAnsiTheme="minorEastAsia" w:eastAsiaTheme="minorEastAsia"/>
          <w:sz w:val="24"/>
          <w:szCs w:val="24"/>
        </w:rPr>
      </w:pPr>
      <w:bookmarkStart w:id="223" w:name="_Toc25903_WPSOffice_Level3"/>
      <w:bookmarkStart w:id="224" w:name="_Toc28022_WPSOffice_Level3"/>
      <w:r>
        <w:rPr>
          <w:rFonts w:hint="eastAsia" w:cs="仿宋_GB2312" w:asciiTheme="minorEastAsia" w:hAnsiTheme="minorEastAsia" w:eastAsiaTheme="minorEastAsia"/>
          <w:b/>
          <w:spacing w:val="6"/>
          <w:sz w:val="24"/>
          <w:szCs w:val="24"/>
        </w:rPr>
        <w:t>(不属于监狱企业的无需提供)</w:t>
      </w:r>
      <w:bookmarkEnd w:id="223"/>
      <w:bookmarkEnd w:id="224"/>
    </w:p>
    <w:p>
      <w:pPr>
        <w:adjustRightInd w:val="0"/>
        <w:snapToGrid w:val="0"/>
        <w:spacing w:line="560" w:lineRule="exact"/>
        <w:ind w:firstLine="504"/>
        <w:rPr>
          <w:rFonts w:cs="仿宋_GB2312" w:asciiTheme="minorEastAsia" w:hAnsiTheme="minorEastAsia" w:eastAsiaTheme="minorEastAsia"/>
          <w:sz w:val="24"/>
          <w:szCs w:val="24"/>
        </w:rPr>
      </w:pPr>
      <w:r>
        <w:rPr>
          <w:rFonts w:hint="eastAsia" w:cs="仿宋_GB2312" w:asciiTheme="minorEastAsia" w:hAnsiTheme="minorEastAsia" w:eastAsiaTheme="minorEastAsia"/>
          <w:bCs/>
          <w:spacing w:val="6"/>
          <w:sz w:val="24"/>
          <w:szCs w:val="24"/>
        </w:rPr>
        <w:t>备注：</w:t>
      </w:r>
      <w:r>
        <w:rPr>
          <w:rFonts w:hint="eastAsia" w:cs="仿宋_GB2312" w:asciiTheme="minorEastAsia" w:hAnsiTheme="minorEastAsia" w:eastAsiaTheme="minorEastAsia"/>
          <w:sz w:val="24"/>
          <w:szCs w:val="24"/>
        </w:rPr>
        <w:t>按</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财政部 司法部关于政府采购支持监狱企业发展有关问题的通知</w:t>
      </w:r>
      <w:r>
        <w:rPr>
          <w:rFonts w:hint="eastAsia" w:cs="仿宋_GB2312" w:asciiTheme="minorEastAsia" w:hAnsiTheme="minorEastAsia" w:eastAsiaTheme="minorEastAsia"/>
          <w:spacing w:val="6"/>
          <w:sz w:val="24"/>
          <w:szCs w:val="24"/>
        </w:rPr>
        <w:t>》</w:t>
      </w:r>
      <w:r>
        <w:rPr>
          <w:rFonts w:hint="eastAsia" w:cs="仿宋_GB2312" w:asciiTheme="minorEastAsia" w:hAnsiTheme="minorEastAsia" w:eastAsiaTheme="minorEastAsia"/>
          <w:sz w:val="24"/>
          <w:szCs w:val="24"/>
        </w:rPr>
        <w:t>(财库〔2014〕68号)文件规定提供证明文件（复印件）。</w:t>
      </w:r>
    </w:p>
    <w:p>
      <w:pPr>
        <w:adjustRightInd w:val="0"/>
        <w:snapToGrid w:val="0"/>
        <w:spacing w:line="560" w:lineRule="exact"/>
        <w:ind w:firstLine="480"/>
        <w:rPr>
          <w:rFonts w:cs="仿宋_GB2312" w:asciiTheme="minorEastAsia" w:hAnsiTheme="minorEastAsia" w:eastAsiaTheme="minorEastAsia"/>
          <w:sz w:val="24"/>
          <w:szCs w:val="24"/>
        </w:rPr>
      </w:pPr>
    </w:p>
    <w:p>
      <w:pPr>
        <w:adjustRightInd w:val="0"/>
        <w:snapToGrid w:val="0"/>
        <w:spacing w:line="560" w:lineRule="exact"/>
        <w:ind w:firstLine="480"/>
        <w:rPr>
          <w:rFonts w:cs="仿宋_GB2312" w:asciiTheme="minorEastAsia" w:hAnsiTheme="minorEastAsia" w:eastAsiaTheme="minorEastAsia"/>
          <w:sz w:val="24"/>
          <w:szCs w:val="24"/>
        </w:rPr>
      </w:pPr>
    </w:p>
    <w:p>
      <w:pPr>
        <w:spacing w:before="120" w:beforeLines="50" w:line="560" w:lineRule="exact"/>
        <w:ind w:firstLine="480"/>
        <w:jc w:val="center"/>
        <w:rPr>
          <w:rFonts w:cs="仿宋_GB2312" w:asciiTheme="minorEastAsia" w:hAnsiTheme="minorEastAsia" w:eastAsiaTheme="minorEastAsia"/>
          <w:bCs/>
          <w:color w:val="000000"/>
          <w:sz w:val="24"/>
          <w:szCs w:val="24"/>
        </w:rPr>
      </w:pPr>
      <w:r>
        <w:rPr>
          <w:rFonts w:hint="eastAsia" w:cs="仿宋_GB2312" w:asciiTheme="minorEastAsia" w:hAnsiTheme="minorEastAsia" w:eastAsiaTheme="minorEastAsia"/>
          <w:bCs/>
          <w:color w:val="000000"/>
          <w:sz w:val="24"/>
          <w:szCs w:val="24"/>
        </w:rPr>
        <w:t xml:space="preserve">                 </w:t>
      </w:r>
      <w:bookmarkStart w:id="225" w:name="_Toc22071_WPSOffice_Level3"/>
      <w:r>
        <w:rPr>
          <w:rFonts w:hint="eastAsia" w:cs="仿宋_GB2312" w:asciiTheme="minorEastAsia" w:hAnsiTheme="minorEastAsia" w:eastAsiaTheme="minorEastAsia"/>
          <w:bCs/>
          <w:color w:val="000000"/>
          <w:sz w:val="24"/>
          <w:szCs w:val="24"/>
        </w:rPr>
        <w:t>单位名称：</w:t>
      </w:r>
      <w:r>
        <w:rPr>
          <w:rFonts w:hint="eastAsia" w:cs="仿宋_GB2312" w:asciiTheme="minorEastAsia" w:hAnsiTheme="minorEastAsia" w:eastAsiaTheme="minorEastAsia"/>
          <w:bCs/>
          <w:color w:val="000000"/>
          <w:sz w:val="24"/>
          <w:szCs w:val="24"/>
          <w:u w:val="single"/>
        </w:rPr>
        <w:t xml:space="preserve">       </w:t>
      </w:r>
      <w:r>
        <w:rPr>
          <w:rFonts w:hint="eastAsia" w:cs="仿宋_GB2312" w:asciiTheme="minorEastAsia" w:hAnsiTheme="minorEastAsia" w:eastAsiaTheme="minorEastAsia"/>
          <w:bCs/>
          <w:color w:val="000000"/>
          <w:sz w:val="24"/>
          <w:szCs w:val="24"/>
        </w:rPr>
        <w:t>（公章）</w:t>
      </w:r>
      <w:bookmarkEnd w:id="225"/>
    </w:p>
    <w:p>
      <w:pPr>
        <w:spacing w:before="120" w:beforeLines="50" w:line="560" w:lineRule="exact"/>
        <w:ind w:firstLine="480"/>
        <w:jc w:val="center"/>
        <w:rPr>
          <w:rFonts w:cs="仿宋_GB2312" w:asciiTheme="minorEastAsia" w:hAnsiTheme="minorEastAsia" w:eastAsiaTheme="minorEastAsia"/>
          <w:bCs/>
          <w:color w:val="000000"/>
          <w:sz w:val="24"/>
          <w:szCs w:val="24"/>
        </w:rPr>
      </w:pPr>
      <w:r>
        <w:rPr>
          <w:rFonts w:hint="eastAsia" w:cs="仿宋_GB2312" w:asciiTheme="minorEastAsia" w:hAnsiTheme="minorEastAsia" w:eastAsiaTheme="minorEastAsia"/>
          <w:bCs/>
          <w:color w:val="000000"/>
          <w:sz w:val="24"/>
          <w:szCs w:val="24"/>
        </w:rPr>
        <w:t xml:space="preserve">        </w:t>
      </w:r>
      <w:bookmarkStart w:id="226" w:name="_Toc11539_WPSOffice_Level3"/>
      <w:r>
        <w:rPr>
          <w:rFonts w:hint="eastAsia" w:cs="仿宋_GB2312" w:asciiTheme="minorEastAsia" w:hAnsiTheme="minorEastAsia" w:eastAsiaTheme="minorEastAsia"/>
          <w:bCs/>
          <w:color w:val="000000"/>
          <w:sz w:val="24"/>
          <w:szCs w:val="24"/>
        </w:rPr>
        <w:t>法定代表人或委托代理人：</w:t>
      </w:r>
      <w:r>
        <w:rPr>
          <w:rFonts w:hint="eastAsia" w:cs="仿宋_GB2312" w:asciiTheme="minorEastAsia" w:hAnsiTheme="minorEastAsia" w:eastAsiaTheme="minorEastAsia"/>
          <w:bCs/>
          <w:color w:val="000000"/>
          <w:sz w:val="24"/>
          <w:szCs w:val="24"/>
          <w:u w:val="single"/>
        </w:rPr>
        <w:t xml:space="preserve">       </w:t>
      </w:r>
      <w:r>
        <w:rPr>
          <w:rFonts w:hint="eastAsia" w:cs="仿宋_GB2312" w:asciiTheme="minorEastAsia" w:hAnsiTheme="minorEastAsia" w:eastAsiaTheme="minorEastAsia"/>
          <w:bCs/>
          <w:color w:val="000000"/>
          <w:sz w:val="24"/>
          <w:szCs w:val="24"/>
        </w:rPr>
        <w:t>（签字或盖章）</w:t>
      </w:r>
      <w:bookmarkEnd w:id="226"/>
    </w:p>
    <w:p>
      <w:pPr>
        <w:spacing w:before="120" w:beforeLines="50" w:line="560" w:lineRule="exact"/>
        <w:ind w:firstLine="480"/>
        <w:jc w:val="center"/>
        <w:rPr>
          <w:rFonts w:asciiTheme="minorEastAsia" w:hAnsiTheme="minorEastAsia" w:eastAsiaTheme="minorEastAsia"/>
          <w:spacing w:val="6"/>
          <w:sz w:val="24"/>
          <w:szCs w:val="24"/>
        </w:rPr>
      </w:pPr>
      <w:r>
        <w:rPr>
          <w:rFonts w:hint="eastAsia" w:cs="仿宋_GB2312" w:asciiTheme="minorEastAsia" w:hAnsiTheme="minorEastAsia" w:eastAsiaTheme="minorEastAsia"/>
          <w:bCs/>
          <w:color w:val="000000"/>
          <w:sz w:val="24"/>
          <w:szCs w:val="24"/>
        </w:rPr>
        <w:t xml:space="preserve">                                    </w:t>
      </w:r>
      <w:bookmarkStart w:id="227" w:name="_Toc3285_WPSOffice_Level3"/>
      <w:r>
        <w:rPr>
          <w:rFonts w:hint="eastAsia" w:cs="仿宋_GB2312" w:asciiTheme="minorEastAsia" w:hAnsiTheme="minorEastAsia" w:eastAsiaTheme="minorEastAsia"/>
          <w:bCs/>
          <w:color w:val="000000"/>
          <w:sz w:val="24"/>
          <w:szCs w:val="24"/>
        </w:rPr>
        <w:t>年   月  日</w:t>
      </w:r>
      <w:bookmarkEnd w:id="227"/>
    </w:p>
    <w:p>
      <w:pPr>
        <w:adjustRightInd w:val="0"/>
        <w:snapToGrid w:val="0"/>
        <w:spacing w:line="560" w:lineRule="exact"/>
        <w:ind w:firstLine="640"/>
        <w:rPr>
          <w:rFonts w:ascii="仿宋_GB2312" w:hAnsi="仿宋_GB2312" w:eastAsia="仿宋_GB2312" w:cs="仿宋_GB2312"/>
          <w:sz w:val="32"/>
          <w:szCs w:val="32"/>
        </w:rPr>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adjustRightInd w:val="0"/>
        <w:snapToGrid w:val="0"/>
        <w:spacing w:before="120" w:beforeLines="50" w:line="560" w:lineRule="exact"/>
        <w:ind w:firstLine="420"/>
      </w:pPr>
    </w:p>
    <w:p>
      <w:pPr>
        <w:ind w:firstLine="562"/>
        <w:rPr>
          <w:rFonts w:ascii="宋体" w:hAnsi="宋体" w:cs="宋体"/>
          <w:b/>
          <w:color w:val="000000"/>
          <w:sz w:val="28"/>
          <w:szCs w:val="28"/>
        </w:rPr>
      </w:pPr>
    </w:p>
    <w:p>
      <w:pPr>
        <w:widowControl/>
        <w:spacing w:line="240" w:lineRule="auto"/>
        <w:ind w:firstLine="0" w:firstLineChars="0"/>
        <w:jc w:val="left"/>
        <w:rPr>
          <w:rFonts w:ascii="宋体" w:hAnsi="宋体" w:cs="宋体"/>
          <w:b/>
          <w:color w:val="000000"/>
          <w:sz w:val="28"/>
          <w:szCs w:val="28"/>
        </w:rPr>
      </w:pPr>
      <w:r>
        <w:rPr>
          <w:rFonts w:ascii="宋体" w:hAnsi="宋体" w:cs="宋体"/>
          <w:b/>
          <w:color w:val="000000"/>
          <w:sz w:val="28"/>
          <w:szCs w:val="28"/>
        </w:rPr>
        <w:br w:type="page"/>
      </w: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附件18：供应商认为在其他方面有必要说明的事项</w:t>
      </w:r>
    </w:p>
    <w:p>
      <w:pPr>
        <w:spacing w:line="360" w:lineRule="auto"/>
        <w:ind w:firstLine="0" w:firstLineChars="0"/>
        <w:rPr>
          <w:rFonts w:ascii="宋体" w:hAnsi="宋体" w:cs="宋体"/>
          <w:b/>
          <w:color w:val="000000"/>
          <w:sz w:val="24"/>
          <w:szCs w:val="24"/>
        </w:rPr>
      </w:pPr>
    </w:p>
    <w:p>
      <w:pPr>
        <w:pStyle w:val="23"/>
        <w:spacing w:line="240" w:lineRule="auto"/>
        <w:ind w:firstLine="0" w:firstLineChars="0"/>
        <w:outlineLvl w:val="9"/>
        <w:rPr>
          <w:rFonts w:ascii="宋体" w:hAnsi="宋体" w:cs="宋体"/>
          <w:color w:val="000000"/>
          <w:sz w:val="24"/>
          <w:szCs w:val="24"/>
        </w:rPr>
      </w:pPr>
      <w:bookmarkStart w:id="228" w:name="_Toc73105990"/>
      <w:r>
        <w:rPr>
          <w:rFonts w:hint="eastAsia" w:ascii="宋体" w:hAnsi="宋体" w:cs="宋体"/>
          <w:color w:val="000000"/>
          <w:sz w:val="28"/>
          <w:szCs w:val="28"/>
        </w:rPr>
        <w:t>供应商认为在其他方面有必要说明的事项</w:t>
      </w:r>
      <w:bookmarkEnd w:id="228"/>
    </w:p>
    <w:p>
      <w:pPr>
        <w:pStyle w:val="23"/>
        <w:spacing w:line="240" w:lineRule="auto"/>
        <w:ind w:firstLine="0" w:firstLineChars="0"/>
        <w:outlineLvl w:val="9"/>
        <w:rPr>
          <w:rFonts w:ascii="宋体" w:hAnsi="宋体" w:cs="宋体"/>
          <w:b w:val="0"/>
          <w:color w:val="000000"/>
          <w:sz w:val="24"/>
          <w:szCs w:val="24"/>
        </w:rPr>
      </w:pPr>
    </w:p>
    <w:p>
      <w:pPr>
        <w:pStyle w:val="23"/>
        <w:spacing w:line="240" w:lineRule="auto"/>
        <w:ind w:firstLine="0" w:firstLineChars="0"/>
        <w:outlineLvl w:val="9"/>
        <w:rPr>
          <w:rFonts w:ascii="宋体" w:hAnsi="宋体" w:cs="宋体"/>
          <w:b w:val="0"/>
          <w:color w:val="000000"/>
          <w:sz w:val="24"/>
          <w:szCs w:val="24"/>
        </w:rPr>
      </w:pPr>
    </w:p>
    <w:p>
      <w:pPr>
        <w:pStyle w:val="23"/>
        <w:spacing w:line="240" w:lineRule="auto"/>
        <w:ind w:firstLine="0" w:firstLineChars="0"/>
        <w:outlineLvl w:val="9"/>
        <w:rPr>
          <w:rFonts w:ascii="宋体" w:hAnsi="宋体" w:cs="宋体"/>
          <w:b w:val="0"/>
          <w:color w:val="000000"/>
          <w:sz w:val="24"/>
          <w:szCs w:val="24"/>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pStyle w:val="23"/>
        <w:numPr>
          <w:ilvl w:val="0"/>
          <w:numId w:val="8"/>
        </w:numPr>
        <w:spacing w:line="240" w:lineRule="auto"/>
        <w:ind w:firstLine="0" w:firstLineChars="0"/>
        <w:rPr>
          <w:rFonts w:ascii="宋体" w:hAnsi="宋体"/>
          <w:color w:val="000000"/>
          <w:kern w:val="2"/>
          <w:lang w:val="zh-CN"/>
        </w:rPr>
      </w:pPr>
      <w:bookmarkStart w:id="229" w:name="_Toc73105991"/>
      <w:bookmarkStart w:id="230" w:name="_Toc61255444"/>
      <w:r>
        <w:rPr>
          <w:rFonts w:ascii="宋体" w:hAnsi="宋体"/>
          <w:color w:val="000000"/>
          <w:kern w:val="2"/>
          <w:lang w:val="zh-CN"/>
        </w:rPr>
        <w:t xml:space="preserve"> </w:t>
      </w:r>
      <w:r>
        <w:rPr>
          <w:rFonts w:hint="eastAsia" w:ascii="宋体" w:hAnsi="宋体"/>
          <w:color w:val="000000"/>
          <w:kern w:val="2"/>
          <w:lang w:val="zh-CN"/>
        </w:rPr>
        <w:t>采购项目要求及技术参数</w:t>
      </w:r>
      <w:bookmarkEnd w:id="229"/>
      <w:bookmarkEnd w:id="230"/>
      <w:bookmarkStart w:id="231" w:name="_Toc116636454"/>
      <w:bookmarkStart w:id="232" w:name="_Toc38126902"/>
      <w:bookmarkStart w:id="233" w:name="_Toc38020434"/>
      <w:bookmarkStart w:id="234" w:name="_Toc304808877"/>
    </w:p>
    <w:p>
      <w:pPr>
        <w:pStyle w:val="23"/>
        <w:spacing w:before="0" w:after="0" w:line="460" w:lineRule="exact"/>
        <w:ind w:firstLine="562"/>
        <w:jc w:val="left"/>
        <w:outlineLvl w:val="2"/>
        <w:rPr>
          <w:rFonts w:ascii="宋体" w:hAnsi="宋体" w:cs="宋体"/>
          <w:color w:val="000000"/>
          <w:lang w:val="zh-CN"/>
        </w:rPr>
      </w:pPr>
      <w:bookmarkStart w:id="235" w:name="_Toc515908232"/>
      <w:bookmarkStart w:id="236" w:name="_Toc4601"/>
      <w:bookmarkStart w:id="237" w:name="_Toc18760"/>
      <w:bookmarkStart w:id="238" w:name="_Toc16430"/>
      <w:r>
        <w:rPr>
          <w:rFonts w:hint="eastAsia" w:ascii="宋体" w:hAnsi="宋体" w:cs="宋体"/>
          <w:color w:val="000000"/>
          <w:sz w:val="28"/>
          <w:szCs w:val="28"/>
          <w:lang w:val="zh-CN"/>
        </w:rPr>
        <w:t>1.投标说明</w:t>
      </w:r>
      <w:bookmarkEnd w:id="235"/>
      <w:bookmarkEnd w:id="236"/>
      <w:bookmarkEnd w:id="237"/>
      <w:bookmarkEnd w:id="238"/>
    </w:p>
    <w:p>
      <w:pPr>
        <w:autoSpaceDE w:val="0"/>
        <w:autoSpaceDN w:val="0"/>
        <w:spacing w:line="360" w:lineRule="auto"/>
        <w:ind w:firstLine="420"/>
        <w:rPr>
          <w:rFonts w:ascii="宋体" w:hAnsi="宋体" w:cs="宋体"/>
          <w:color w:val="000000"/>
          <w:sz w:val="24"/>
          <w:szCs w:val="28"/>
          <w:lang w:val="zh-CN"/>
        </w:rPr>
      </w:pPr>
      <w:bookmarkStart w:id="239" w:name="_Toc26125"/>
      <w:bookmarkStart w:id="240" w:name="_Toc515908233"/>
      <w:r>
        <w:rPr>
          <w:rFonts w:hint="eastAsia" w:ascii="宋体" w:hAnsi="宋体" w:cs="宋体"/>
          <w:color w:val="000000"/>
          <w:sz w:val="24"/>
          <w:szCs w:val="28"/>
          <w:lang w:val="zh-CN"/>
        </w:rPr>
        <w:t>1.1</w:t>
      </w:r>
      <w:r>
        <w:rPr>
          <w:rFonts w:hint="eastAsia" w:ascii="宋体" w:hAnsi="宋体" w:cs="宋体"/>
          <w:color w:val="000000"/>
          <w:sz w:val="24"/>
          <w:szCs w:val="28"/>
        </w:rPr>
        <w:t xml:space="preserve"> </w:t>
      </w:r>
      <w:r>
        <w:rPr>
          <w:rFonts w:hint="eastAsia" w:ascii="宋体" w:hAnsi="宋体" w:cs="宋体"/>
          <w:color w:val="000000"/>
          <w:sz w:val="24"/>
          <w:szCs w:val="28"/>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20"/>
        <w:rPr>
          <w:rFonts w:ascii="宋体" w:hAnsi="宋体" w:cs="宋体"/>
          <w:color w:val="000000"/>
          <w:sz w:val="24"/>
          <w:szCs w:val="28"/>
          <w:lang w:val="zh-CN"/>
        </w:rPr>
      </w:pPr>
      <w:r>
        <w:rPr>
          <w:rFonts w:hint="eastAsia" w:ascii="宋体" w:hAnsi="宋体" w:cs="宋体"/>
          <w:color w:val="000000"/>
          <w:sz w:val="24"/>
          <w:szCs w:val="28"/>
          <w:lang w:val="zh-CN"/>
        </w:rPr>
        <w:t>1.2</w:t>
      </w:r>
      <w:r>
        <w:rPr>
          <w:rFonts w:hint="eastAsia" w:ascii="宋体" w:hAnsi="宋体" w:cs="宋体"/>
          <w:color w:val="000000"/>
          <w:sz w:val="24"/>
          <w:szCs w:val="28"/>
        </w:rPr>
        <w:t xml:space="preserve"> </w:t>
      </w:r>
      <w:r>
        <w:rPr>
          <w:rFonts w:hint="eastAsia" w:ascii="宋体" w:hAnsi="宋体" w:cs="宋体"/>
          <w:color w:val="000000"/>
          <w:sz w:val="24"/>
          <w:szCs w:val="28"/>
          <w:lang w:val="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彩页等证明材料中的实质性响应情况不一致或直接复制招标文件“采购需求技术参数、指标”内容的，按无效投标处理。</w:t>
      </w:r>
    </w:p>
    <w:p>
      <w:pPr>
        <w:autoSpaceDE w:val="0"/>
        <w:autoSpaceDN w:val="0"/>
        <w:spacing w:line="360" w:lineRule="auto"/>
        <w:ind w:firstLine="420"/>
        <w:rPr>
          <w:rFonts w:ascii="宋体" w:hAnsi="宋体" w:cs="宋体"/>
          <w:color w:val="000000"/>
          <w:sz w:val="24"/>
          <w:szCs w:val="28"/>
          <w:lang w:val="zh-CN"/>
        </w:rPr>
      </w:pPr>
      <w:r>
        <w:rPr>
          <w:rFonts w:hint="eastAsia" w:ascii="宋体" w:hAnsi="宋体" w:cs="宋体"/>
          <w:color w:val="000000"/>
          <w:sz w:val="24"/>
          <w:szCs w:val="28"/>
          <w:lang w:val="zh-CN"/>
        </w:rPr>
        <w:t>1.</w:t>
      </w:r>
      <w:r>
        <w:rPr>
          <w:rFonts w:hint="eastAsia" w:ascii="宋体" w:hAnsi="宋体" w:cs="宋体"/>
          <w:color w:val="000000"/>
          <w:sz w:val="24"/>
          <w:szCs w:val="28"/>
        </w:rPr>
        <w:t xml:space="preserve">3 </w:t>
      </w:r>
      <w:r>
        <w:rPr>
          <w:rFonts w:hint="eastAsia" w:ascii="宋体" w:hAnsi="宋体" w:cs="宋体"/>
          <w:color w:val="000000"/>
          <w:sz w:val="24"/>
          <w:szCs w:val="28"/>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autoSpaceDE w:val="0"/>
        <w:autoSpaceDN w:val="0"/>
        <w:spacing w:line="360" w:lineRule="auto"/>
        <w:ind w:firstLine="420"/>
        <w:rPr>
          <w:rFonts w:ascii="宋体" w:hAnsi="宋体" w:cs="宋体"/>
          <w:color w:val="000000"/>
          <w:sz w:val="24"/>
          <w:szCs w:val="28"/>
          <w:lang w:val="zh-CN"/>
        </w:rPr>
      </w:pPr>
      <w:r>
        <w:rPr>
          <w:rFonts w:hint="eastAsia" w:ascii="宋体" w:hAnsi="宋体" w:cs="宋体"/>
          <w:color w:val="000000"/>
          <w:sz w:val="24"/>
          <w:szCs w:val="28"/>
        </w:rPr>
        <w:t xml:space="preserve">1.4 </w:t>
      </w:r>
      <w:r>
        <w:rPr>
          <w:rFonts w:hint="eastAsia" w:ascii="宋体" w:hAnsi="宋体" w:cs="宋体"/>
          <w:sz w:val="24"/>
          <w:szCs w:val="28"/>
        </w:rPr>
        <w:t>所投产品或其任何一部分不得侵犯专利权、著作权、商标权和工业设计权等知识产权。</w:t>
      </w:r>
    </w:p>
    <w:p>
      <w:pPr>
        <w:autoSpaceDE w:val="0"/>
        <w:autoSpaceDN w:val="0"/>
        <w:spacing w:line="360" w:lineRule="auto"/>
        <w:ind w:firstLine="420"/>
        <w:rPr>
          <w:rFonts w:ascii="宋体" w:hAnsi="宋体" w:cs="宋体"/>
          <w:color w:val="000000"/>
          <w:sz w:val="24"/>
          <w:szCs w:val="28"/>
        </w:rPr>
      </w:pPr>
      <w:r>
        <w:rPr>
          <w:rFonts w:hint="eastAsia" w:ascii="宋体" w:hAnsi="宋体" w:cs="宋体"/>
          <w:color w:val="000000"/>
          <w:sz w:val="24"/>
          <w:szCs w:val="28"/>
        </w:rPr>
        <w:t>1.5 项目中标后分包情况：不允许</w:t>
      </w:r>
    </w:p>
    <w:p>
      <w:pPr>
        <w:pStyle w:val="23"/>
        <w:spacing w:before="0" w:after="0" w:line="460" w:lineRule="exact"/>
        <w:ind w:firstLine="562"/>
        <w:jc w:val="left"/>
        <w:outlineLvl w:val="2"/>
        <w:rPr>
          <w:rFonts w:ascii="宋体" w:hAnsi="宋体" w:cs="宋体"/>
          <w:color w:val="000000"/>
          <w:lang w:val="zh-CN"/>
        </w:rPr>
      </w:pPr>
      <w:bookmarkStart w:id="241" w:name="_Toc9110"/>
      <w:bookmarkStart w:id="242" w:name="_Toc18881"/>
      <w:r>
        <w:rPr>
          <w:rFonts w:hint="eastAsia" w:ascii="宋体" w:hAnsi="宋体" w:cs="宋体"/>
          <w:color w:val="000000"/>
          <w:sz w:val="28"/>
          <w:szCs w:val="28"/>
        </w:rPr>
        <w:t>2.</w:t>
      </w:r>
      <w:bookmarkEnd w:id="239"/>
      <w:bookmarkStart w:id="243" w:name="_Toc1475"/>
      <w:r>
        <w:rPr>
          <w:rFonts w:hint="eastAsia" w:ascii="宋体" w:hAnsi="宋体" w:cs="宋体"/>
          <w:color w:val="000000"/>
          <w:sz w:val="28"/>
          <w:szCs w:val="28"/>
          <w:lang w:val="zh-CN"/>
        </w:rPr>
        <w:t>重要指标</w:t>
      </w:r>
      <w:bookmarkEnd w:id="240"/>
      <w:bookmarkEnd w:id="241"/>
      <w:bookmarkEnd w:id="242"/>
      <w:bookmarkEnd w:id="243"/>
    </w:p>
    <w:p>
      <w:pPr>
        <w:autoSpaceDE w:val="0"/>
        <w:autoSpaceDN w:val="0"/>
        <w:spacing w:line="460" w:lineRule="exact"/>
        <w:ind w:firstLine="420"/>
        <w:rPr>
          <w:rFonts w:ascii="宋体" w:hAnsi="宋体" w:cs="宋体"/>
          <w:color w:val="000000"/>
          <w:sz w:val="24"/>
          <w:szCs w:val="28"/>
          <w:lang w:val="zh-CN"/>
        </w:rPr>
      </w:pPr>
      <w:bookmarkStart w:id="244" w:name="_Toc18880"/>
      <w:r>
        <w:rPr>
          <w:rFonts w:hint="eastAsia" w:ascii="宋体" w:hAnsi="宋体" w:cs="宋体"/>
          <w:color w:val="000000"/>
          <w:sz w:val="24"/>
          <w:szCs w:val="28"/>
        </w:rPr>
        <w:t>2</w:t>
      </w:r>
      <w:r>
        <w:rPr>
          <w:rFonts w:hint="eastAsia" w:ascii="宋体" w:hAnsi="宋体" w:cs="宋体"/>
          <w:color w:val="000000"/>
          <w:sz w:val="24"/>
          <w:szCs w:val="28"/>
          <w:lang w:val="zh-CN"/>
        </w:rPr>
        <w:t>.</w:t>
      </w:r>
      <w:r>
        <w:rPr>
          <w:rFonts w:hint="eastAsia" w:ascii="宋体" w:hAnsi="宋体" w:cs="宋体"/>
          <w:color w:val="000000"/>
          <w:sz w:val="24"/>
          <w:szCs w:val="28"/>
        </w:rPr>
        <w:t xml:space="preserve">1 </w:t>
      </w:r>
      <w:r>
        <w:rPr>
          <w:rFonts w:hint="eastAsia" w:ascii="宋体" w:hAnsi="宋体" w:cs="宋体"/>
          <w:color w:val="000000"/>
          <w:sz w:val="24"/>
          <w:szCs w:val="28"/>
          <w:lang w:val="zh-CN"/>
        </w:rPr>
        <w:t>招标文件中凡需与原有设备、系统并机、兼容、匹配等要求的，请主动和采购人联系，取得原有设备、系统相关资料。若有招标文件未提及或变更内容的，请及时与采购人联系。</w:t>
      </w:r>
    </w:p>
    <w:p>
      <w:pPr>
        <w:autoSpaceDE w:val="0"/>
        <w:autoSpaceDN w:val="0"/>
        <w:spacing w:line="460" w:lineRule="exact"/>
        <w:ind w:firstLine="420"/>
        <w:rPr>
          <w:rFonts w:ascii="宋体" w:hAnsi="宋体" w:cs="宋体"/>
          <w:color w:val="000000"/>
          <w:sz w:val="24"/>
          <w:szCs w:val="28"/>
        </w:rPr>
      </w:pPr>
      <w:r>
        <w:rPr>
          <w:rFonts w:hint="eastAsia" w:ascii="宋体" w:hAnsi="宋体" w:cs="宋体"/>
          <w:color w:val="000000"/>
          <w:sz w:val="24"/>
          <w:szCs w:val="28"/>
        </w:rPr>
        <w:t>2</w:t>
      </w:r>
      <w:r>
        <w:rPr>
          <w:rFonts w:hint="eastAsia" w:ascii="宋体" w:hAnsi="宋体" w:cs="宋体"/>
          <w:color w:val="000000"/>
          <w:sz w:val="24"/>
          <w:szCs w:val="28"/>
          <w:lang w:val="zh-CN"/>
        </w:rPr>
        <w:t>.</w:t>
      </w:r>
      <w:r>
        <w:rPr>
          <w:rFonts w:hint="eastAsia" w:ascii="宋体" w:hAnsi="宋体" w:cs="宋体"/>
          <w:color w:val="000000"/>
          <w:sz w:val="24"/>
          <w:szCs w:val="28"/>
        </w:rPr>
        <w:t xml:space="preserve">2 </w:t>
      </w:r>
      <w:r>
        <w:rPr>
          <w:rFonts w:hint="eastAsia" w:ascii="宋体" w:hAnsi="宋体" w:cs="宋体"/>
          <w:color w:val="000000"/>
          <w:sz w:val="24"/>
          <w:szCs w:val="28"/>
          <w:lang w:val="zh-CN"/>
        </w:rPr>
        <w:t>技术参数中除注明签订合同时提供</w:t>
      </w:r>
      <w:r>
        <w:rPr>
          <w:rFonts w:hint="eastAsia" w:ascii="宋体" w:hAnsi="宋体" w:cs="宋体"/>
          <w:color w:val="000000"/>
          <w:sz w:val="24"/>
          <w:szCs w:val="28"/>
        </w:rPr>
        <w:t>的相关授权、服务承诺等资料以外，其余相关资料在投标时必须附在投标文件中。</w:t>
      </w:r>
    </w:p>
    <w:p>
      <w:pPr>
        <w:pStyle w:val="23"/>
        <w:spacing w:before="0" w:after="0" w:line="460" w:lineRule="exact"/>
        <w:ind w:firstLine="562"/>
        <w:jc w:val="left"/>
        <w:outlineLvl w:val="2"/>
        <w:rPr>
          <w:rFonts w:ascii="宋体" w:hAnsi="宋体" w:cs="宋体"/>
          <w:color w:val="000000"/>
          <w:sz w:val="28"/>
          <w:szCs w:val="28"/>
          <w:lang w:val="zh-CN"/>
        </w:rPr>
      </w:pPr>
      <w:bookmarkStart w:id="245" w:name="_Toc515908234"/>
      <w:bookmarkStart w:id="246" w:name="_Toc25374"/>
      <w:bookmarkStart w:id="247" w:name="_Toc3057"/>
      <w:r>
        <w:rPr>
          <w:rFonts w:hint="eastAsia" w:ascii="宋体" w:hAnsi="宋体" w:cs="宋体"/>
          <w:color w:val="000000"/>
          <w:sz w:val="28"/>
          <w:szCs w:val="28"/>
          <w:lang w:val="zh-CN"/>
        </w:rPr>
        <w:t>3.商务要求</w:t>
      </w:r>
      <w:bookmarkEnd w:id="244"/>
      <w:bookmarkEnd w:id="245"/>
      <w:bookmarkEnd w:id="246"/>
      <w:bookmarkEnd w:id="247"/>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lang w:val="zh-CN"/>
        </w:rPr>
        <w:t>3.1.交货时间：合同签订后</w:t>
      </w:r>
      <w:r>
        <w:rPr>
          <w:rFonts w:hint="eastAsia" w:ascii="宋体" w:hAnsi="宋体" w:cs="宋体"/>
          <w:color w:val="000000"/>
          <w:sz w:val="24"/>
          <w:szCs w:val="24"/>
          <w:lang w:val="en-US" w:eastAsia="zh-CN"/>
        </w:rPr>
        <w:t>40</w:t>
      </w:r>
      <w:r>
        <w:rPr>
          <w:rFonts w:hint="eastAsia" w:ascii="宋体" w:hAnsi="宋体" w:cs="宋体"/>
          <w:color w:val="000000"/>
          <w:sz w:val="24"/>
          <w:szCs w:val="24"/>
          <w:lang w:val="zh-CN"/>
        </w:rPr>
        <w:t>日历日；</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3.2.交货地点：甲方指定地点；</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3.3.付款方式：按甲方规定；</w:t>
      </w:r>
    </w:p>
    <w:p>
      <w:pPr>
        <w:autoSpaceDE w:val="0"/>
        <w:autoSpaceDN w:val="0"/>
        <w:spacing w:line="360" w:lineRule="auto"/>
        <w:ind w:firstLine="480"/>
        <w:rPr>
          <w:rFonts w:hint="eastAsia" w:ascii="宋体" w:hAnsi="宋体" w:cs="宋体"/>
          <w:color w:val="000000"/>
          <w:sz w:val="24"/>
          <w:szCs w:val="24"/>
          <w:lang w:val="zh-CN"/>
        </w:rPr>
      </w:pPr>
      <w:r>
        <w:rPr>
          <w:rFonts w:hint="eastAsia" w:ascii="宋体" w:hAnsi="宋体" w:cs="宋体"/>
          <w:color w:val="000000"/>
          <w:sz w:val="24"/>
          <w:szCs w:val="24"/>
          <w:lang w:val="zh-CN"/>
        </w:rPr>
        <w:t>3.4.免费质保期：1年；</w:t>
      </w:r>
    </w:p>
    <w:p>
      <w:pPr>
        <w:widowControl/>
        <w:spacing w:line="240" w:lineRule="auto"/>
        <w:ind w:firstLine="0" w:firstLineChars="0"/>
        <w:jc w:val="left"/>
        <w:rPr>
          <w:rFonts w:ascii="宋体" w:hAnsi="宋体"/>
          <w:b/>
          <w:color w:val="000000"/>
          <w:sz w:val="32"/>
          <w:u w:val="single"/>
        </w:rPr>
      </w:pPr>
    </w:p>
    <w:p>
      <w:pPr>
        <w:widowControl/>
        <w:spacing w:line="240" w:lineRule="auto"/>
        <w:ind w:firstLine="0" w:firstLineChars="0"/>
        <w:jc w:val="left"/>
        <w:rPr>
          <w:rFonts w:ascii="宋体" w:hAnsi="宋体"/>
          <w:b/>
          <w:color w:val="000000"/>
          <w:sz w:val="32"/>
          <w:u w:val="single"/>
        </w:rPr>
      </w:pPr>
    </w:p>
    <w:tbl>
      <w:tblPr>
        <w:tblStyle w:val="26"/>
        <w:tblpPr w:leftFromText="180" w:rightFromText="180" w:vertAnchor="text" w:horzAnchor="page" w:tblpX="1087" w:tblpY="31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248"/>
        <w:gridCol w:w="6632"/>
        <w:gridCol w:w="43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0" w:firstLineChars="0"/>
              <w:jc w:val="center"/>
              <w:rPr>
                <w:rFonts w:ascii="宋体" w:hAnsi="宋体"/>
                <w:sz w:val="22"/>
              </w:rPr>
            </w:pPr>
            <w:r>
              <w:rPr>
                <w:rFonts w:hint="eastAsia" w:ascii="宋体" w:hAnsi="宋体"/>
                <w:sz w:val="22"/>
              </w:rPr>
              <w:t>序号</w:t>
            </w:r>
          </w:p>
        </w:tc>
        <w:tc>
          <w:tcPr>
            <w:tcW w:w="1276" w:type="dxa"/>
            <w:vAlign w:val="center"/>
          </w:tcPr>
          <w:p>
            <w:pPr>
              <w:ind w:firstLine="0" w:firstLineChars="0"/>
              <w:jc w:val="center"/>
              <w:rPr>
                <w:rFonts w:ascii="宋体" w:hAnsi="宋体"/>
                <w:sz w:val="22"/>
              </w:rPr>
            </w:pPr>
            <w:r>
              <w:rPr>
                <w:rFonts w:hint="eastAsia" w:ascii="宋体" w:hAnsi="宋体"/>
                <w:sz w:val="22"/>
              </w:rPr>
              <w:t>设备名称</w:t>
            </w:r>
          </w:p>
        </w:tc>
        <w:tc>
          <w:tcPr>
            <w:tcW w:w="6944" w:type="dxa"/>
            <w:vAlign w:val="center"/>
          </w:tcPr>
          <w:p>
            <w:pPr>
              <w:ind w:firstLine="440"/>
              <w:jc w:val="center"/>
              <w:rPr>
                <w:rFonts w:ascii="宋体" w:hAnsi="宋体"/>
                <w:sz w:val="22"/>
              </w:rPr>
            </w:pPr>
            <w:r>
              <w:rPr>
                <w:rFonts w:hint="eastAsia" w:ascii="宋体" w:hAnsi="宋体"/>
                <w:sz w:val="22"/>
              </w:rPr>
              <w:t>技术要求</w:t>
            </w:r>
          </w:p>
        </w:tc>
        <w:tc>
          <w:tcPr>
            <w:tcW w:w="427" w:type="dxa"/>
            <w:vAlign w:val="center"/>
          </w:tcPr>
          <w:p>
            <w:pPr>
              <w:ind w:firstLine="0" w:firstLineChars="0"/>
              <w:jc w:val="center"/>
              <w:rPr>
                <w:rFonts w:ascii="宋体" w:hAnsi="宋体"/>
                <w:sz w:val="22"/>
              </w:rPr>
            </w:pPr>
            <w:r>
              <w:rPr>
                <w:rFonts w:hint="eastAsia" w:ascii="宋体" w:hAnsi="宋体"/>
                <w:sz w:val="22"/>
              </w:rPr>
              <w:t>数量</w:t>
            </w:r>
          </w:p>
        </w:tc>
        <w:tc>
          <w:tcPr>
            <w:tcW w:w="567" w:type="dxa"/>
            <w:vAlign w:val="center"/>
          </w:tcPr>
          <w:p>
            <w:pPr>
              <w:ind w:firstLine="0" w:firstLineChars="0"/>
              <w:jc w:val="center"/>
              <w:rPr>
                <w:rFonts w:ascii="宋体" w:hAnsi="宋体"/>
                <w:sz w:val="22"/>
              </w:rPr>
            </w:pPr>
            <w:r>
              <w:rPr>
                <w:rFonts w:hint="eastAsia" w:ascii="宋体" w:hAnsi="宋体"/>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440"/>
              <w:jc w:val="center"/>
              <w:rPr>
                <w:rFonts w:ascii="宋体" w:hAnsi="宋体"/>
                <w:sz w:val="22"/>
              </w:rPr>
            </w:pPr>
            <w:r>
              <w:rPr>
                <w:rFonts w:ascii="宋体" w:hAnsi="宋体"/>
                <w:sz w:val="22"/>
              </w:rPr>
              <w:t>1</w:t>
            </w:r>
          </w:p>
        </w:tc>
        <w:tc>
          <w:tcPr>
            <w:tcW w:w="1276" w:type="dxa"/>
            <w:vAlign w:val="center"/>
          </w:tcPr>
          <w:p>
            <w:pPr>
              <w:ind w:firstLine="440"/>
              <w:jc w:val="center"/>
              <w:rPr>
                <w:rFonts w:ascii="宋体" w:hAnsi="宋体"/>
                <w:sz w:val="22"/>
              </w:rPr>
            </w:pPr>
            <w:r>
              <w:rPr>
                <w:rFonts w:hint="eastAsia" w:ascii="宋体" w:hAnsi="宋体"/>
                <w:sz w:val="22"/>
              </w:rPr>
              <w:t>常态化智慧教室终端</w:t>
            </w:r>
          </w:p>
        </w:tc>
        <w:tc>
          <w:tcPr>
            <w:tcW w:w="6944" w:type="dxa"/>
            <w:vAlign w:val="center"/>
          </w:tcPr>
          <w:p>
            <w:pPr>
              <w:widowControl/>
              <w:ind w:firstLine="440"/>
              <w:jc w:val="left"/>
              <w:rPr>
                <w:rFonts w:ascii="宋体" w:hAnsi="宋体"/>
                <w:sz w:val="22"/>
              </w:rPr>
            </w:pPr>
            <w:r>
              <w:rPr>
                <w:rFonts w:hint="eastAsia" w:ascii="宋体" w:hAnsi="宋体"/>
                <w:sz w:val="22"/>
              </w:rPr>
              <w:t>一、整体要求：</w:t>
            </w:r>
          </w:p>
          <w:p>
            <w:pPr>
              <w:widowControl/>
              <w:ind w:firstLine="440"/>
              <w:jc w:val="left"/>
              <w:rPr>
                <w:rFonts w:ascii="宋体" w:hAnsi="宋体"/>
                <w:sz w:val="22"/>
              </w:rPr>
            </w:pPr>
            <w:r>
              <w:rPr>
                <w:rFonts w:hint="eastAsia" w:ascii="宋体" w:hAnsi="宋体"/>
                <w:sz w:val="22"/>
              </w:rPr>
              <w:t>1</w:t>
            </w:r>
            <w:r>
              <w:rPr>
                <w:rFonts w:ascii="宋体" w:hAnsi="宋体"/>
                <w:sz w:val="22"/>
              </w:rPr>
              <w:t>.</w:t>
            </w:r>
            <w:r>
              <w:rPr>
                <w:rFonts w:hint="eastAsia" w:ascii="宋体" w:hAnsi="宋体"/>
                <w:sz w:val="22"/>
              </w:rPr>
              <w:t>常态化智慧教室终端可与青海省三个课堂平台无缝对接，支持</w:t>
            </w:r>
            <w:r>
              <w:rPr>
                <w:rFonts w:ascii="宋体" w:hAnsi="宋体"/>
                <w:sz w:val="22"/>
              </w:rPr>
              <w:t>H.323协议</w:t>
            </w:r>
            <w:r>
              <w:rPr>
                <w:rFonts w:hint="eastAsia" w:ascii="宋体" w:hAnsi="宋体"/>
                <w:sz w:val="22"/>
              </w:rPr>
              <w:t>，支持实时教学、教研远程音视频互动交流功能</w:t>
            </w:r>
            <w:r>
              <w:rPr>
                <w:rFonts w:ascii="宋体" w:hAnsi="宋体"/>
                <w:sz w:val="22"/>
              </w:rPr>
              <w:t>（不得使用协议转换设备）</w:t>
            </w:r>
            <w:r>
              <w:rPr>
                <w:rFonts w:hint="eastAsia" w:ascii="宋体" w:hAnsi="宋体"/>
                <w:sz w:val="22"/>
              </w:rPr>
              <w:t>，</w:t>
            </w:r>
            <w:r>
              <w:rPr>
                <w:rFonts w:ascii="宋体" w:hAnsi="宋体"/>
                <w:sz w:val="22"/>
              </w:rPr>
              <w:t>提供对接承诺函。</w:t>
            </w:r>
          </w:p>
          <w:p>
            <w:pPr>
              <w:widowControl/>
              <w:ind w:firstLine="440"/>
              <w:jc w:val="left"/>
              <w:rPr>
                <w:rFonts w:ascii="宋体" w:hAnsi="宋体"/>
                <w:sz w:val="22"/>
              </w:rPr>
            </w:pPr>
            <w:r>
              <w:rPr>
                <w:rFonts w:ascii="宋体" w:hAnsi="宋体"/>
                <w:sz w:val="22"/>
              </w:rPr>
              <w:t>2.</w:t>
            </w:r>
            <w:r>
              <w:rPr>
                <w:rFonts w:hint="eastAsia" w:ascii="宋体" w:hAnsi="宋体"/>
                <w:sz w:val="22"/>
              </w:rPr>
              <w:t>常态化智慧教室终端为嵌入式架构一体化智能硬件设备，不接受以机柜多设备方式集成。内置同屏智慧控制、课程录制、音频处理器、功放、大规模远程互动、信息发布、无线覆盖、圈点批注、无线投屏等功能模块，所有功能在同一块触控屏上进行可视化操作，不接受多台中控界面操作方式。</w:t>
            </w:r>
          </w:p>
          <w:p>
            <w:pPr>
              <w:widowControl/>
              <w:ind w:firstLine="440"/>
              <w:jc w:val="left"/>
              <w:rPr>
                <w:rFonts w:ascii="宋体" w:hAnsi="宋体"/>
                <w:sz w:val="22"/>
              </w:rPr>
            </w:pPr>
            <w:r>
              <w:rPr>
                <w:rFonts w:ascii="宋体" w:hAnsi="宋体"/>
                <w:sz w:val="22"/>
              </w:rPr>
              <w:t>3.</w:t>
            </w:r>
            <w:r>
              <w:rPr>
                <w:rFonts w:hint="eastAsia" w:ascii="宋体" w:hAnsi="宋体"/>
                <w:sz w:val="22"/>
              </w:rPr>
              <w:t>常态化智慧教室终端</w:t>
            </w:r>
            <w:r>
              <w:rPr>
                <w:rFonts w:ascii="宋体" w:hAnsi="宋体"/>
                <w:sz w:val="22"/>
              </w:rPr>
              <w:t>内置功能均</w:t>
            </w:r>
            <w:r>
              <w:rPr>
                <w:rFonts w:hint="eastAsia" w:ascii="宋体" w:hAnsi="宋体"/>
                <w:sz w:val="22"/>
              </w:rPr>
              <w:t>支持</w:t>
            </w:r>
            <w:r>
              <w:rPr>
                <w:rFonts w:ascii="宋体" w:hAnsi="宋体"/>
                <w:sz w:val="22"/>
              </w:rPr>
              <w:t>模块化设计和OPS插拔式连接方式实现增减扩展，不接受外接线路连线拼凑方式（提供</w:t>
            </w:r>
            <w:r>
              <w:rPr>
                <w:rFonts w:hint="eastAsia" w:ascii="宋体" w:hAnsi="宋体"/>
                <w:sz w:val="22"/>
              </w:rPr>
              <w:t>确认承诺函</w:t>
            </w:r>
            <w:r>
              <w:rPr>
                <w:rFonts w:ascii="宋体" w:hAnsi="宋体"/>
                <w:sz w:val="22"/>
              </w:rPr>
              <w:t>）。</w:t>
            </w:r>
            <w:r>
              <w:rPr>
                <w:rFonts w:hint="eastAsia" w:ascii="宋体" w:hAnsi="宋体"/>
                <w:sz w:val="22"/>
              </w:rPr>
              <w:t>常态化智慧教室终端</w:t>
            </w:r>
            <w:r>
              <w:rPr>
                <w:rFonts w:ascii="宋体" w:hAnsi="宋体"/>
                <w:sz w:val="22"/>
              </w:rPr>
              <w:t>可随时在不更换主机的情况下原机平滑升级（提供原厂二次开发手册）。</w:t>
            </w:r>
          </w:p>
          <w:p>
            <w:pPr>
              <w:widowControl/>
              <w:ind w:firstLine="440"/>
              <w:jc w:val="left"/>
              <w:rPr>
                <w:rFonts w:ascii="宋体" w:hAnsi="宋体"/>
                <w:sz w:val="22"/>
              </w:rPr>
            </w:pPr>
            <w:r>
              <w:rPr>
                <w:rFonts w:ascii="宋体" w:hAnsi="宋体"/>
                <w:sz w:val="22"/>
              </w:rPr>
              <w:t>4</w:t>
            </w:r>
            <w:r>
              <w:rPr>
                <w:rFonts w:hint="eastAsia" w:ascii="宋体" w:hAnsi="宋体"/>
                <w:sz w:val="22"/>
              </w:rPr>
              <w:t>.</w:t>
            </w:r>
            <w:r>
              <w:rPr>
                <w:rFonts w:ascii="宋体" w:hAnsi="宋体"/>
                <w:sz w:val="22"/>
              </w:rPr>
              <w:t>投标人</w:t>
            </w:r>
            <w:r>
              <w:rPr>
                <w:rFonts w:hint="eastAsia" w:ascii="宋体" w:hAnsi="宋体"/>
                <w:sz w:val="22"/>
              </w:rPr>
              <w:t>签订合同时</w:t>
            </w:r>
            <w:r>
              <w:rPr>
                <w:rFonts w:ascii="宋体" w:hAnsi="宋体"/>
                <w:sz w:val="22"/>
              </w:rPr>
              <w:t>须提供</w:t>
            </w:r>
            <w:r>
              <w:rPr>
                <w:rFonts w:hint="eastAsia" w:ascii="宋体" w:hAnsi="宋体"/>
                <w:sz w:val="22"/>
              </w:rPr>
              <w:t>本产品</w:t>
            </w:r>
            <w:r>
              <w:rPr>
                <w:rFonts w:ascii="宋体" w:hAnsi="宋体"/>
                <w:sz w:val="22"/>
              </w:rPr>
              <w:t>的3C证明，3C证书的生产者（制造商）名称与生产企业名称一致。</w:t>
            </w:r>
          </w:p>
          <w:p>
            <w:pPr>
              <w:widowControl/>
              <w:ind w:firstLine="440"/>
              <w:jc w:val="left"/>
              <w:rPr>
                <w:rFonts w:ascii="宋体" w:hAnsi="宋体"/>
                <w:sz w:val="22"/>
              </w:rPr>
            </w:pPr>
            <w:r>
              <w:rPr>
                <w:rFonts w:hint="eastAsia" w:ascii="宋体" w:hAnsi="宋体"/>
                <w:sz w:val="22"/>
              </w:rPr>
              <w:t>二、</w:t>
            </w:r>
            <w:r>
              <w:rPr>
                <w:rFonts w:ascii="宋体" w:hAnsi="宋体"/>
                <w:sz w:val="22"/>
              </w:rPr>
              <w:t>本</w:t>
            </w:r>
            <w:r>
              <w:rPr>
                <w:rFonts w:hint="eastAsia" w:ascii="宋体" w:hAnsi="宋体"/>
                <w:sz w:val="22"/>
              </w:rPr>
              <w:t>产品具体</w:t>
            </w:r>
            <w:r>
              <w:rPr>
                <w:rFonts w:ascii="宋体" w:hAnsi="宋体"/>
                <w:sz w:val="22"/>
              </w:rPr>
              <w:t>配置要求如下：</w:t>
            </w:r>
          </w:p>
          <w:p>
            <w:pPr>
              <w:widowControl/>
              <w:ind w:firstLine="440"/>
              <w:jc w:val="left"/>
              <w:rPr>
                <w:rFonts w:ascii="宋体" w:hAnsi="宋体"/>
                <w:sz w:val="22"/>
              </w:rPr>
            </w:pPr>
            <w:r>
              <w:rPr>
                <w:rFonts w:hint="eastAsia" w:ascii="宋体" w:hAnsi="宋体"/>
                <w:sz w:val="22"/>
              </w:rPr>
              <w:t>（一）、内置同屏智慧控制模块：</w:t>
            </w:r>
          </w:p>
          <w:p>
            <w:pPr>
              <w:widowControl/>
              <w:ind w:firstLine="440"/>
              <w:jc w:val="left"/>
              <w:rPr>
                <w:rFonts w:ascii="宋体" w:hAnsi="宋体"/>
                <w:sz w:val="22"/>
              </w:rPr>
            </w:pPr>
            <w:r>
              <w:rPr>
                <w:rFonts w:ascii="宋体" w:hAnsi="宋体"/>
                <w:sz w:val="22"/>
              </w:rPr>
              <w:t>1.一块操作界面简明的</w:t>
            </w:r>
            <w:r>
              <w:rPr>
                <w:rFonts w:hint="eastAsia" w:ascii="宋体" w:hAnsi="宋体"/>
                <w:sz w:val="22"/>
              </w:rPr>
              <w:t>常态化智慧教室终端</w:t>
            </w:r>
            <w:r>
              <w:rPr>
                <w:rFonts w:ascii="宋体" w:hAnsi="宋体"/>
                <w:sz w:val="22"/>
              </w:rPr>
              <w:t>触摸屏对整个系统</w:t>
            </w:r>
            <w:r>
              <w:rPr>
                <w:rFonts w:hint="eastAsia" w:ascii="宋体" w:hAnsi="宋体"/>
                <w:sz w:val="22"/>
              </w:rPr>
              <w:t>进行</w:t>
            </w:r>
            <w:r>
              <w:rPr>
                <w:rFonts w:ascii="宋体" w:hAnsi="宋体"/>
                <w:sz w:val="22"/>
              </w:rPr>
              <w:t>可视化操作，平移智能手机或平板的操作习惯，授课老师经过简单培训即可像使用手机一样操作终端的所有功能，无需后台人工协助保障。电容式液晶屏≥23英寸。支持全屏触控，支持1080P高清显示。可实时显示查看所在教室设备信息、网络信息、使用状态等，包括教室名称、用户名称、当前时间、导播画面预览、录制状态指示、远程互动状态、当前带宽质量、WIFI热点和密码、设备IP地址等多种状态信息，支持修改IP、音量，方便进行系统调试和维护。触控操作即可</w:t>
            </w:r>
            <w:r>
              <w:rPr>
                <w:rFonts w:hint="eastAsia" w:ascii="宋体" w:hAnsi="宋体"/>
                <w:sz w:val="22"/>
              </w:rPr>
              <w:t>进行</w:t>
            </w:r>
            <w:r>
              <w:rPr>
                <w:rFonts w:ascii="宋体" w:hAnsi="宋体"/>
                <w:sz w:val="22"/>
              </w:rPr>
              <w:t>用户登</w:t>
            </w:r>
            <w:r>
              <w:rPr>
                <w:rFonts w:hint="eastAsia" w:ascii="宋体" w:hAnsi="宋体"/>
                <w:sz w:val="22"/>
              </w:rPr>
              <w:t>录、设备开关、信号切换、录制启止停、互动拨号及挂断、无线同屏、系统设置等操作。</w:t>
            </w:r>
            <w:r>
              <w:rPr>
                <w:rFonts w:ascii="宋体" w:hAnsi="宋体"/>
                <w:sz w:val="22"/>
              </w:rPr>
              <w:t xml:space="preserve"> </w:t>
            </w:r>
          </w:p>
          <w:p>
            <w:pPr>
              <w:widowControl/>
              <w:ind w:firstLine="440"/>
              <w:jc w:val="left"/>
              <w:rPr>
                <w:rFonts w:ascii="宋体" w:hAnsi="宋体"/>
                <w:sz w:val="22"/>
              </w:rPr>
            </w:pPr>
            <w:r>
              <w:rPr>
                <w:rFonts w:ascii="宋体" w:hAnsi="宋体"/>
                <w:sz w:val="22"/>
              </w:rPr>
              <w:t>2</w:t>
            </w:r>
            <w:r>
              <w:rPr>
                <w:rFonts w:hint="eastAsia" w:ascii="宋体" w:hAnsi="宋体"/>
                <w:sz w:val="22"/>
              </w:rPr>
              <w:t>.支持同屏异显功能：触控屏可作为辅助显示器同步显示教师电脑桌面并进行界面操作，并可在控制管理界面与电脑桌面之间任意切换（提供界面截图）。</w:t>
            </w:r>
          </w:p>
          <w:p>
            <w:pPr>
              <w:widowControl/>
              <w:ind w:firstLine="440"/>
              <w:jc w:val="left"/>
              <w:rPr>
                <w:rFonts w:ascii="宋体" w:hAnsi="宋体"/>
                <w:sz w:val="22"/>
              </w:rPr>
            </w:pPr>
            <w:r>
              <w:rPr>
                <w:rFonts w:ascii="宋体" w:hAnsi="宋体"/>
                <w:sz w:val="22"/>
              </w:rPr>
              <w:t>3</w:t>
            </w:r>
            <w:r>
              <w:rPr>
                <w:rFonts w:hint="eastAsia" w:ascii="宋体" w:hAnsi="宋体"/>
                <w:sz w:val="22"/>
              </w:rPr>
              <w:t>.内置教师权限管理模块，支持教师账号密码、二维码扫码、IC卡刷卡等多种方式登录设备，设备可以自动读取教师信息与权限。</w:t>
            </w:r>
          </w:p>
          <w:p>
            <w:pPr>
              <w:widowControl/>
              <w:ind w:firstLine="440"/>
              <w:jc w:val="left"/>
              <w:rPr>
                <w:rFonts w:ascii="宋体" w:hAnsi="宋体"/>
                <w:sz w:val="22"/>
              </w:rPr>
            </w:pPr>
            <w:r>
              <w:rPr>
                <w:rFonts w:ascii="宋体" w:hAnsi="宋体"/>
                <w:sz w:val="22"/>
              </w:rPr>
              <w:t>4</w:t>
            </w:r>
            <w:r>
              <w:rPr>
                <w:rFonts w:hint="eastAsia" w:ascii="宋体" w:hAnsi="宋体"/>
                <w:sz w:val="22"/>
              </w:rPr>
              <w:t>.可自动采集上传用户及终端的使用信息，生成教师考勤、产品使用周期和能耗等有关数据，进行统计和分析，形成图例或报表，采集教学行为与设备使用率的教育大数据。</w:t>
            </w:r>
          </w:p>
          <w:p>
            <w:pPr>
              <w:widowControl/>
              <w:ind w:firstLine="440"/>
              <w:jc w:val="left"/>
              <w:rPr>
                <w:rFonts w:ascii="宋体" w:hAnsi="宋体"/>
                <w:sz w:val="22"/>
              </w:rPr>
            </w:pPr>
            <w:r>
              <w:rPr>
                <w:rFonts w:hint="eastAsia" w:ascii="宋体" w:hAnsi="宋体"/>
                <w:sz w:val="22"/>
              </w:rPr>
              <w:t>（二）、内置录播模块：</w:t>
            </w:r>
          </w:p>
          <w:p>
            <w:pPr>
              <w:widowControl/>
              <w:ind w:firstLine="440"/>
              <w:jc w:val="left"/>
              <w:rPr>
                <w:rFonts w:ascii="宋体" w:hAnsi="宋体"/>
                <w:sz w:val="22"/>
              </w:rPr>
            </w:pPr>
            <w:r>
              <w:rPr>
                <w:rFonts w:hint="eastAsia" w:ascii="宋体" w:hAnsi="宋体"/>
                <w:sz w:val="22"/>
              </w:rPr>
              <w:t>1.要求集录制、导播、跟踪、音视频编解码、远程互动、音频处理及功放、存储（硬盘容量≥1TB）、流媒体服务器等于一体。</w:t>
            </w:r>
          </w:p>
          <w:p>
            <w:pPr>
              <w:widowControl/>
              <w:ind w:firstLine="440"/>
              <w:jc w:val="left"/>
              <w:rPr>
                <w:rFonts w:ascii="宋体" w:hAnsi="宋体"/>
                <w:sz w:val="22"/>
              </w:rPr>
            </w:pPr>
            <w:r>
              <w:rPr>
                <w:rFonts w:hint="eastAsia" w:ascii="宋体" w:hAnsi="宋体"/>
                <w:sz w:val="22"/>
              </w:rPr>
              <w:t>2.录播画面在终端触控屏上可实时预览，轻点终端触控屏即进行录制、停止、加时等操作，录制开启会在投影幕或液晶大屏上呈现倒计时准备提醒界面（提供功能截图）。</w:t>
            </w:r>
          </w:p>
          <w:p>
            <w:pPr>
              <w:widowControl/>
              <w:ind w:firstLine="440"/>
              <w:jc w:val="left"/>
              <w:rPr>
                <w:rFonts w:ascii="宋体" w:hAnsi="宋体"/>
                <w:sz w:val="22"/>
              </w:rPr>
            </w:pPr>
            <w:r>
              <w:rPr>
                <w:rFonts w:hint="eastAsia" w:ascii="宋体" w:hAnsi="宋体"/>
                <w:sz w:val="22"/>
              </w:rPr>
              <w:t>3.内置自动导播系统，全自动录制时，具有合理的画面跟踪切换机制，可智能进行老师特写、老师全景、学生全景、老师PPT课件画面的自动切换。</w:t>
            </w:r>
          </w:p>
          <w:p>
            <w:pPr>
              <w:widowControl/>
              <w:ind w:firstLine="440"/>
              <w:jc w:val="left"/>
              <w:rPr>
                <w:rFonts w:ascii="宋体" w:hAnsi="宋体"/>
                <w:sz w:val="22"/>
              </w:rPr>
            </w:pPr>
            <w:r>
              <w:rPr>
                <w:rFonts w:hint="eastAsia" w:ascii="宋体" w:hAnsi="宋体"/>
                <w:sz w:val="22"/>
              </w:rPr>
              <w:t>4.支持web远程导播控制，导播画面模式支持单画面、多画面、双分屏、画中画等。支持键鼠控制导播实时切换。支持手动/自动导播切换和手动/自动跟踪切换。</w:t>
            </w:r>
          </w:p>
          <w:p>
            <w:pPr>
              <w:widowControl/>
              <w:ind w:firstLine="440"/>
              <w:jc w:val="left"/>
              <w:rPr>
                <w:rFonts w:ascii="宋体" w:hAnsi="宋体"/>
                <w:sz w:val="22"/>
              </w:rPr>
            </w:pPr>
            <w:r>
              <w:rPr>
                <w:rFonts w:hint="eastAsia" w:ascii="宋体" w:hAnsi="宋体"/>
                <w:sz w:val="22"/>
              </w:rPr>
              <w:t>5.可扩展支持不少于7路1080P高清视频信号原生输入接口，其中HDMI输入接口不少于2路，LAN输入接口不少于8路，RS232控制接口不少于1路。HDMI输出接口不少于2路。音频支持6路或以上麦克风信号的接入能力，每路均支持独立的48V幻象供电开关，线性音频输入不少于2路，立体声音频输出不少于1路，音频功放输出不少于2通道。</w:t>
            </w:r>
          </w:p>
          <w:p>
            <w:pPr>
              <w:widowControl/>
              <w:ind w:firstLine="440"/>
              <w:jc w:val="left"/>
              <w:rPr>
                <w:rFonts w:ascii="宋体" w:hAnsi="宋体"/>
                <w:sz w:val="22"/>
              </w:rPr>
            </w:pPr>
            <w:r>
              <w:rPr>
                <w:rFonts w:hint="eastAsia" w:ascii="宋体" w:hAnsi="宋体"/>
                <w:sz w:val="22"/>
              </w:rPr>
              <w:t>6.支持回声抑制、EQ均衡调节、增益调节等功能。</w:t>
            </w:r>
          </w:p>
          <w:p>
            <w:pPr>
              <w:widowControl/>
              <w:ind w:firstLine="440"/>
              <w:jc w:val="left"/>
              <w:rPr>
                <w:rFonts w:ascii="宋体" w:hAnsi="宋体"/>
                <w:sz w:val="22"/>
              </w:rPr>
            </w:pPr>
            <w:r>
              <w:rPr>
                <w:rFonts w:hint="eastAsia" w:ascii="宋体" w:hAnsi="宋体"/>
                <w:sz w:val="22"/>
              </w:rPr>
              <w:t>（三）、内置智慧教学模块：</w:t>
            </w:r>
          </w:p>
          <w:p>
            <w:pPr>
              <w:widowControl/>
              <w:ind w:firstLine="440"/>
              <w:jc w:val="left"/>
              <w:rPr>
                <w:rFonts w:ascii="宋体" w:hAnsi="宋体"/>
                <w:sz w:val="22"/>
              </w:rPr>
            </w:pPr>
            <w:r>
              <w:rPr>
                <w:rFonts w:hint="eastAsia" w:ascii="宋体" w:hAnsi="宋体"/>
                <w:sz w:val="22"/>
              </w:rPr>
              <w:t>1.内置圈点教学功能（提供功能截图），触控屏侧边具有圈点批注辅助教学功能条，支持教师在授课过程中直接进行板书教学。在任何显示情况下均支持选择不同颜色笔迹对授课内容做圈点和批注，无需启动任何软件工具。圈点和批注内容支持导出保存。</w:t>
            </w:r>
          </w:p>
          <w:p>
            <w:pPr>
              <w:widowControl/>
              <w:ind w:firstLine="440"/>
              <w:jc w:val="left"/>
              <w:rPr>
                <w:rFonts w:ascii="宋体" w:hAnsi="宋体"/>
                <w:sz w:val="22"/>
              </w:rPr>
            </w:pPr>
            <w:r>
              <w:rPr>
                <w:rFonts w:hint="eastAsia" w:ascii="宋体" w:hAnsi="宋体"/>
                <w:sz w:val="22"/>
              </w:rPr>
              <w:t>2.内置白板教学功能（提供功能截图），支持教师在授课过程中操作触控屏模拟白板粉笔书写来进行板书教学，支持选择不同颜色笔迹的书写，板书内容支持导出保存。</w:t>
            </w:r>
          </w:p>
          <w:p>
            <w:pPr>
              <w:widowControl/>
              <w:ind w:firstLine="440"/>
              <w:jc w:val="left"/>
              <w:rPr>
                <w:rFonts w:ascii="宋体" w:hAnsi="宋体"/>
                <w:sz w:val="22"/>
              </w:rPr>
            </w:pPr>
            <w:r>
              <w:rPr>
                <w:rFonts w:hint="eastAsia" w:ascii="宋体" w:hAnsi="宋体"/>
                <w:sz w:val="22"/>
              </w:rPr>
              <w:t>3.支持多路无线投屏（提供功能截图），支持≥4个移动设备同时将内容投屏显示到智慧教室终端（需支持手机、平板、笔记本电脑3种不同类型移动设备），老师可以在终端触控屏上同时预览4个移动设备的投屏缩略画面，选中任一画面满屏输出到投影幕或液晶大屏上显示。在录播模块支持下可以录制投屏内容，完整记录老师投屏、圈点批注全过程。</w:t>
            </w:r>
          </w:p>
          <w:p>
            <w:pPr>
              <w:widowControl/>
              <w:ind w:firstLine="440"/>
              <w:jc w:val="left"/>
              <w:rPr>
                <w:rFonts w:ascii="宋体" w:hAnsi="宋体"/>
                <w:sz w:val="22"/>
              </w:rPr>
            </w:pPr>
            <w:r>
              <w:rPr>
                <w:rFonts w:ascii="宋体" w:hAnsi="宋体"/>
                <w:sz w:val="22"/>
              </w:rPr>
              <w:t>4</w:t>
            </w:r>
            <w:r>
              <w:rPr>
                <w:rFonts w:hint="eastAsia" w:ascii="宋体" w:hAnsi="宋体"/>
                <w:sz w:val="22"/>
              </w:rPr>
              <w:t>.内置信息发布系统</w:t>
            </w:r>
            <w:r>
              <w:rPr>
                <w:rFonts w:hint="eastAsia" w:ascii="宋体" w:hAnsi="宋体"/>
                <w:color w:val="FF0000"/>
                <w:sz w:val="22"/>
              </w:rPr>
              <w:t>（提供功能截图）</w:t>
            </w:r>
            <w:r>
              <w:rPr>
                <w:rFonts w:hint="eastAsia" w:ascii="宋体" w:hAnsi="宋体"/>
                <w:sz w:val="22"/>
              </w:rPr>
              <w:t>，信息接收权限分为强制接收和非强制接收两类，非强制接收信息教师支持触控屏关闭，强制接收信息则无法关闭。可实时接收管理员推送的音频、视频、图片、文字等信息并在大屏上投屏显示。</w:t>
            </w:r>
          </w:p>
          <w:p>
            <w:pPr>
              <w:widowControl/>
              <w:ind w:firstLine="440"/>
              <w:jc w:val="left"/>
              <w:rPr>
                <w:rFonts w:ascii="宋体" w:hAnsi="宋体"/>
                <w:sz w:val="22"/>
              </w:rPr>
            </w:pPr>
            <w:r>
              <w:rPr>
                <w:rFonts w:ascii="宋体" w:hAnsi="宋体"/>
                <w:sz w:val="22"/>
              </w:rPr>
              <w:t>5</w:t>
            </w:r>
            <w:r>
              <w:rPr>
                <w:rFonts w:hint="eastAsia" w:ascii="宋体" w:hAnsi="宋体"/>
                <w:sz w:val="22"/>
              </w:rPr>
              <w:t>.内置多路信号源切换显示功能（提供功能截图），支持对输入的信号源及网络信号（包含但不仅限于：老师电脑/老师外接笔记本/无线投屏/远程教室/远程视频会议/分组教学的小组屏画面）切换到大屏上显示。</w:t>
            </w:r>
          </w:p>
          <w:p>
            <w:pPr>
              <w:widowControl/>
              <w:ind w:firstLine="440"/>
              <w:jc w:val="left"/>
              <w:rPr>
                <w:rFonts w:ascii="宋体" w:hAnsi="宋体"/>
                <w:sz w:val="22"/>
              </w:rPr>
            </w:pPr>
            <w:r>
              <w:rPr>
                <w:rFonts w:ascii="宋体" w:hAnsi="宋体"/>
                <w:sz w:val="22"/>
              </w:rPr>
              <w:t>6</w:t>
            </w:r>
            <w:r>
              <w:rPr>
                <w:rFonts w:hint="eastAsia" w:ascii="宋体" w:hAnsi="宋体"/>
                <w:sz w:val="22"/>
              </w:rPr>
              <w:t>.支持对比教学功能，能将授课电脑信号与无线投屏信号、分组信号之间进行双分屏显示。</w:t>
            </w:r>
          </w:p>
          <w:p>
            <w:pPr>
              <w:widowControl/>
              <w:ind w:firstLine="440"/>
              <w:jc w:val="left"/>
              <w:rPr>
                <w:rFonts w:ascii="宋体" w:hAnsi="宋体"/>
                <w:sz w:val="22"/>
              </w:rPr>
            </w:pPr>
            <w:r>
              <w:rPr>
                <w:rFonts w:ascii="宋体" w:hAnsi="宋体"/>
                <w:sz w:val="22"/>
              </w:rPr>
              <w:t>7</w:t>
            </w:r>
            <w:r>
              <w:rPr>
                <w:rFonts w:hint="eastAsia" w:ascii="宋体" w:hAnsi="宋体"/>
                <w:sz w:val="22"/>
              </w:rPr>
              <w:t>.内置无线路由</w:t>
            </w:r>
            <w:r>
              <w:rPr>
                <w:rFonts w:hint="eastAsia" w:ascii="宋体" w:hAnsi="宋体"/>
                <w:color w:val="FF0000"/>
                <w:sz w:val="22"/>
              </w:rPr>
              <w:t>（提供功能截图）</w:t>
            </w:r>
            <w:r>
              <w:rPr>
                <w:rFonts w:hint="eastAsia" w:ascii="宋体" w:hAnsi="宋体"/>
                <w:sz w:val="22"/>
              </w:rPr>
              <w:t>，使整个教室的无线网覆盖。支持多个终端点的稳定接入。</w:t>
            </w:r>
          </w:p>
          <w:p>
            <w:pPr>
              <w:widowControl/>
              <w:ind w:firstLine="440"/>
              <w:jc w:val="left"/>
              <w:rPr>
                <w:rFonts w:ascii="宋体" w:hAnsi="宋体"/>
                <w:sz w:val="22"/>
              </w:rPr>
            </w:pPr>
            <w:r>
              <w:rPr>
                <w:rFonts w:ascii="宋体" w:hAnsi="宋体"/>
                <w:sz w:val="22"/>
              </w:rPr>
              <w:t>8</w:t>
            </w:r>
            <w:r>
              <w:rPr>
                <w:rFonts w:hint="eastAsia" w:ascii="宋体" w:hAnsi="宋体"/>
                <w:sz w:val="22"/>
              </w:rPr>
              <w:t>. 内置数字音频处理模块，内置</w:t>
            </w:r>
            <w:r>
              <w:rPr>
                <w:rFonts w:ascii="宋体" w:hAnsi="宋体"/>
                <w:sz w:val="22"/>
              </w:rPr>
              <w:t>2*60W数字功放，可直接接入无源音箱扩声</w:t>
            </w:r>
            <w:r>
              <w:rPr>
                <w:rFonts w:hint="eastAsia" w:ascii="宋体" w:hAnsi="宋体"/>
                <w:color w:val="FF0000"/>
                <w:sz w:val="22"/>
              </w:rPr>
              <w:t>（提供功能截图）</w:t>
            </w:r>
            <w:r>
              <w:rPr>
                <w:rFonts w:ascii="宋体" w:hAnsi="宋体"/>
                <w:sz w:val="22"/>
              </w:rPr>
              <w:t>。支持EQ均衡调节、回声抑制、增益调节、幻象供电及音频采样率和比特率设置。支持对音频输入输出通道进行音量调节，支持对音频输出通道进行静音设置，支持网络远程调试。</w:t>
            </w:r>
          </w:p>
          <w:p>
            <w:pPr>
              <w:widowControl/>
              <w:ind w:firstLine="440"/>
              <w:jc w:val="left"/>
              <w:rPr>
                <w:rFonts w:ascii="宋体" w:hAnsi="宋体"/>
                <w:sz w:val="22"/>
              </w:rPr>
            </w:pPr>
            <w:r>
              <w:rPr>
                <w:rFonts w:hint="eastAsia" w:ascii="宋体" w:hAnsi="宋体"/>
                <w:sz w:val="22"/>
              </w:rPr>
              <w:t>（四）、</w:t>
            </w:r>
            <w:r>
              <w:rPr>
                <w:rFonts w:ascii="宋体" w:hAnsi="宋体"/>
                <w:sz w:val="22"/>
              </w:rPr>
              <w:t>内置</w:t>
            </w:r>
            <w:r>
              <w:rPr>
                <w:rFonts w:hint="eastAsia" w:ascii="宋体" w:hAnsi="宋体"/>
                <w:sz w:val="22"/>
              </w:rPr>
              <w:t>智慧终端嵌入式管理模块：</w:t>
            </w:r>
          </w:p>
          <w:p>
            <w:pPr>
              <w:widowControl/>
              <w:ind w:firstLine="440"/>
              <w:jc w:val="left"/>
              <w:rPr>
                <w:rFonts w:ascii="宋体" w:hAnsi="宋体"/>
                <w:sz w:val="22"/>
              </w:rPr>
            </w:pPr>
            <w:r>
              <w:rPr>
                <w:rFonts w:hint="eastAsia" w:ascii="宋体" w:hAnsi="宋体"/>
                <w:sz w:val="22"/>
              </w:rPr>
              <w:t>1.采用智能操作系统，支持可视化集中管控终端所有功能。具备同屏控制、多媒体信号切换、录播启停、互动拨号、多屏互动控制、物联环控等触控界面。</w:t>
            </w:r>
          </w:p>
          <w:p>
            <w:pPr>
              <w:widowControl/>
              <w:ind w:firstLine="440"/>
              <w:jc w:val="left"/>
              <w:rPr>
                <w:rFonts w:ascii="宋体" w:hAnsi="宋体"/>
                <w:sz w:val="22"/>
              </w:rPr>
            </w:pPr>
            <w:r>
              <w:rPr>
                <w:rFonts w:ascii="宋体" w:hAnsi="宋体"/>
                <w:sz w:val="22"/>
              </w:rPr>
              <w:t>2</w:t>
            </w:r>
            <w:r>
              <w:rPr>
                <w:rFonts w:hint="eastAsia" w:ascii="宋体" w:hAnsi="宋体"/>
                <w:sz w:val="22"/>
              </w:rPr>
              <w:t>.管理员可远程统一开/关设备，统一修改无线网络信息，统一设置触控一体机或投影开关机串口码。</w:t>
            </w:r>
          </w:p>
          <w:p>
            <w:pPr>
              <w:widowControl/>
              <w:ind w:firstLine="440"/>
              <w:jc w:val="left"/>
              <w:rPr>
                <w:rFonts w:ascii="宋体" w:hAnsi="宋体"/>
                <w:sz w:val="22"/>
              </w:rPr>
            </w:pPr>
            <w:r>
              <w:rPr>
                <w:rFonts w:ascii="宋体" w:hAnsi="宋体"/>
                <w:sz w:val="22"/>
              </w:rPr>
              <w:t>3</w:t>
            </w:r>
            <w:r>
              <w:rPr>
                <w:rFonts w:hint="eastAsia" w:ascii="宋体" w:hAnsi="宋体"/>
                <w:sz w:val="22"/>
              </w:rPr>
              <w:t>.可形成教学大数据并进行统计分析，可以记录老师使用设备时长，分析老师授课情况，学校使用设备情况，支持统一身份认证。自定义某个周期（年月周），统计设备的使用率和教师的使用时间。统计设备的使用时长，设备告警，媒体推送的次数，资源上传的数量，以饼图、柱状图、折线图形式呈现，并支持导出为excel表格。</w:t>
            </w:r>
          </w:p>
          <w:p>
            <w:pPr>
              <w:widowControl/>
              <w:ind w:firstLine="440"/>
              <w:jc w:val="left"/>
              <w:rPr>
                <w:rFonts w:ascii="宋体" w:hAnsi="宋体"/>
                <w:sz w:val="22"/>
              </w:rPr>
            </w:pPr>
            <w:r>
              <w:rPr>
                <w:rFonts w:ascii="宋体" w:hAnsi="宋体"/>
                <w:sz w:val="22"/>
              </w:rPr>
              <w:t>4</w:t>
            </w:r>
            <w:r>
              <w:rPr>
                <w:rFonts w:hint="eastAsia" w:ascii="宋体" w:hAnsi="宋体"/>
                <w:sz w:val="22"/>
              </w:rPr>
              <w:t>.支持手机扫码控制,支持手机扫描设备二维码，可以对设备进行远程控制，包含信号切换、物联控制、外设开关控制等。</w:t>
            </w:r>
          </w:p>
          <w:p>
            <w:pPr>
              <w:widowControl/>
              <w:ind w:firstLine="440"/>
              <w:jc w:val="left"/>
              <w:rPr>
                <w:rFonts w:ascii="宋体" w:hAnsi="宋体"/>
                <w:sz w:val="22"/>
              </w:rPr>
            </w:pPr>
            <w:r>
              <w:rPr>
                <w:rFonts w:ascii="宋体" w:hAnsi="宋体"/>
                <w:sz w:val="22"/>
              </w:rPr>
              <w:t>5</w:t>
            </w:r>
            <w:r>
              <w:rPr>
                <w:rFonts w:hint="eastAsia" w:ascii="宋体" w:hAnsi="宋体"/>
                <w:sz w:val="22"/>
              </w:rPr>
              <w:t>.支持用支持移动端自主反馈设备软硬件故障问题并上传至平台，管理员通过平台可跟踪问题解决进度。</w:t>
            </w:r>
          </w:p>
          <w:p>
            <w:pPr>
              <w:widowControl/>
              <w:ind w:firstLine="440"/>
              <w:jc w:val="left"/>
              <w:rPr>
                <w:rFonts w:ascii="宋体" w:hAnsi="宋体"/>
                <w:sz w:val="22"/>
              </w:rPr>
            </w:pPr>
            <w:r>
              <w:rPr>
                <w:rFonts w:ascii="宋体" w:hAnsi="宋体"/>
                <w:sz w:val="22"/>
              </w:rPr>
              <w:t>6</w:t>
            </w:r>
            <w:r>
              <w:rPr>
                <w:rFonts w:hint="eastAsia" w:ascii="宋体" w:hAnsi="宋体"/>
                <w:sz w:val="22"/>
              </w:rPr>
              <w:t>.授课老师可一键发起远程协助，申请管理员通过平台远程控制设备排查故障。</w:t>
            </w:r>
          </w:p>
          <w:p>
            <w:pPr>
              <w:widowControl/>
              <w:ind w:firstLine="440"/>
              <w:jc w:val="left"/>
              <w:rPr>
                <w:rFonts w:ascii="宋体" w:hAnsi="宋体"/>
                <w:sz w:val="22"/>
              </w:rPr>
            </w:pPr>
            <w:r>
              <w:rPr>
                <w:rFonts w:ascii="宋体" w:hAnsi="宋体"/>
                <w:sz w:val="22"/>
              </w:rPr>
              <w:t>7</w:t>
            </w:r>
            <w:r>
              <w:rPr>
                <w:rFonts w:hint="eastAsia" w:ascii="宋体" w:hAnsi="宋体"/>
                <w:sz w:val="22"/>
              </w:rPr>
              <w:t>.支持设备批量升级，推送系统升级信息，并可自定义升级时间。</w:t>
            </w:r>
          </w:p>
          <w:p>
            <w:pPr>
              <w:widowControl/>
              <w:ind w:firstLine="440"/>
              <w:jc w:val="left"/>
              <w:rPr>
                <w:rFonts w:ascii="宋体" w:hAnsi="宋体"/>
                <w:sz w:val="22"/>
              </w:rPr>
            </w:pPr>
            <w:r>
              <w:rPr>
                <w:rFonts w:hint="eastAsia" w:ascii="宋体" w:hAnsi="宋体"/>
                <w:sz w:val="22"/>
              </w:rPr>
              <w:t>（五）、内置远程教学教研交互模块：</w:t>
            </w:r>
          </w:p>
          <w:p>
            <w:pPr>
              <w:widowControl/>
              <w:ind w:firstLine="440"/>
              <w:jc w:val="left"/>
              <w:rPr>
                <w:rFonts w:ascii="宋体" w:hAnsi="宋体"/>
                <w:sz w:val="22"/>
              </w:rPr>
            </w:pPr>
            <w:r>
              <w:rPr>
                <w:rFonts w:hint="eastAsia" w:ascii="宋体" w:hAnsi="宋体"/>
                <w:sz w:val="22"/>
              </w:rPr>
              <w:t>1.要求采用标准H.323协议，支持高、中、低多码流功能，支持H.239双流功能，可直接与采用标准H.323协议的视频会议MCU、视频会议终端、第三方互动录播系统等进行互联互通。</w:t>
            </w:r>
          </w:p>
          <w:p>
            <w:pPr>
              <w:widowControl/>
              <w:ind w:firstLine="440"/>
              <w:jc w:val="left"/>
              <w:rPr>
                <w:rFonts w:ascii="宋体" w:hAnsi="宋体"/>
                <w:sz w:val="22"/>
              </w:rPr>
            </w:pPr>
            <w:r>
              <w:rPr>
                <w:rFonts w:ascii="宋体" w:hAnsi="宋体"/>
                <w:sz w:val="22"/>
              </w:rPr>
              <w:t>2</w:t>
            </w:r>
            <w:r>
              <w:rPr>
                <w:rFonts w:hint="eastAsia" w:ascii="宋体" w:hAnsi="宋体"/>
                <w:sz w:val="22"/>
              </w:rPr>
              <w:t>.支持笔记本电脑、平板、手机加入远程互动。</w:t>
            </w:r>
          </w:p>
          <w:p>
            <w:pPr>
              <w:widowControl/>
              <w:ind w:firstLine="440"/>
              <w:jc w:val="left"/>
              <w:rPr>
                <w:rFonts w:ascii="宋体" w:hAnsi="宋体"/>
                <w:sz w:val="22"/>
              </w:rPr>
            </w:pPr>
            <w:r>
              <w:rPr>
                <w:rFonts w:ascii="宋体" w:hAnsi="宋体"/>
                <w:sz w:val="22"/>
              </w:rPr>
              <w:t>3</w:t>
            </w:r>
            <w:r>
              <w:rPr>
                <w:rFonts w:hint="eastAsia" w:ascii="宋体" w:hAnsi="宋体"/>
                <w:sz w:val="22"/>
              </w:rPr>
              <w:t>.支持终端触控屏直接拨号可与其它互动教室进行音视频互动。支持拨号历史记录查看，点击拨号历史记录，可快速重连。同时支持IP地址输入方式，点对点设备直呼。</w:t>
            </w:r>
          </w:p>
          <w:p>
            <w:pPr>
              <w:widowControl/>
              <w:ind w:firstLine="440"/>
              <w:jc w:val="left"/>
              <w:rPr>
                <w:rFonts w:ascii="宋体" w:hAnsi="宋体"/>
                <w:sz w:val="22"/>
              </w:rPr>
            </w:pPr>
            <w:r>
              <w:rPr>
                <w:rFonts w:ascii="宋体" w:hAnsi="宋体"/>
                <w:sz w:val="22"/>
              </w:rPr>
              <w:t>4</w:t>
            </w:r>
            <w:r>
              <w:rPr>
                <w:rFonts w:hint="eastAsia" w:ascii="宋体" w:hAnsi="宋体"/>
                <w:sz w:val="22"/>
              </w:rPr>
              <w:t>.支持双流互动功能，支持所有互动方的视频与电脑信号同步输入输出。</w:t>
            </w:r>
          </w:p>
          <w:p>
            <w:pPr>
              <w:widowControl/>
              <w:ind w:firstLine="440"/>
              <w:jc w:val="left"/>
              <w:rPr>
                <w:rFonts w:ascii="宋体" w:hAnsi="宋体"/>
                <w:sz w:val="22"/>
              </w:rPr>
            </w:pPr>
            <w:r>
              <w:rPr>
                <w:rFonts w:ascii="宋体" w:hAnsi="宋体"/>
                <w:sz w:val="22"/>
              </w:rPr>
              <w:t>5</w:t>
            </w:r>
            <w:r>
              <w:rPr>
                <w:rFonts w:hint="eastAsia" w:ascii="宋体" w:hAnsi="宋体"/>
                <w:sz w:val="22"/>
              </w:rPr>
              <w:t>.支持双流画面显示模式的选择：单显示器时画中画显示，双显示器时独立显示。</w:t>
            </w:r>
          </w:p>
          <w:p>
            <w:pPr>
              <w:widowControl/>
              <w:ind w:firstLine="440"/>
              <w:jc w:val="left"/>
              <w:rPr>
                <w:rFonts w:ascii="宋体" w:hAnsi="宋体"/>
                <w:sz w:val="22"/>
              </w:rPr>
            </w:pPr>
            <w:r>
              <w:rPr>
                <w:rFonts w:ascii="宋体" w:hAnsi="宋体"/>
                <w:sz w:val="22"/>
              </w:rPr>
              <w:t>6</w:t>
            </w:r>
            <w:r>
              <w:rPr>
                <w:rFonts w:hint="eastAsia" w:ascii="宋体" w:hAnsi="宋体"/>
                <w:sz w:val="22"/>
              </w:rPr>
              <w:t>.同屏板书互动</w:t>
            </w:r>
            <w:r>
              <w:rPr>
                <w:rFonts w:hint="eastAsia" w:ascii="宋体" w:hAnsi="宋体"/>
                <w:color w:val="FF0000"/>
                <w:sz w:val="22"/>
              </w:rPr>
              <w:t>（提供功能截图）</w:t>
            </w:r>
            <w:r>
              <w:rPr>
                <w:rFonts w:hint="eastAsia" w:ascii="宋体" w:hAnsi="宋体"/>
                <w:sz w:val="22"/>
              </w:rPr>
              <w:t>：互动教学过程中，主讲教室电脑画面可以同步显示给所有听课教室，主讲教室老师和所有听课教室学生可以对该画面共同进行板书批注圈点，展开多方问答式板书教学。支持实时修改画笔尺寸与颜色，方便彼此区分。</w:t>
            </w:r>
          </w:p>
          <w:p>
            <w:pPr>
              <w:widowControl/>
              <w:ind w:firstLine="440"/>
              <w:jc w:val="left"/>
              <w:rPr>
                <w:rFonts w:ascii="宋体" w:hAnsi="宋体"/>
                <w:sz w:val="22"/>
              </w:rPr>
            </w:pPr>
            <w:r>
              <w:rPr>
                <w:rFonts w:ascii="宋体" w:hAnsi="宋体"/>
                <w:sz w:val="22"/>
              </w:rPr>
              <w:t>7</w:t>
            </w:r>
            <w:r>
              <w:rPr>
                <w:rFonts w:hint="eastAsia" w:ascii="宋体" w:hAnsi="宋体"/>
                <w:sz w:val="22"/>
              </w:rPr>
              <w:t>. 支持“全编全解”技术：互动过程中，当低清分辨率的移动设备加入时，例如手机或笔记本电脑，其他高清入会方的画面分辨率不会因此而降低。</w:t>
            </w:r>
          </w:p>
          <w:p>
            <w:pPr>
              <w:widowControl/>
              <w:ind w:firstLine="440"/>
              <w:jc w:val="left"/>
              <w:rPr>
                <w:rFonts w:ascii="宋体" w:hAnsi="宋体"/>
                <w:sz w:val="22"/>
              </w:rPr>
            </w:pPr>
            <w:r>
              <w:rPr>
                <w:rFonts w:ascii="宋体" w:hAnsi="宋体"/>
                <w:sz w:val="22"/>
              </w:rPr>
              <w:t>8</w:t>
            </w:r>
            <w:r>
              <w:rPr>
                <w:rFonts w:hint="eastAsia" w:ascii="宋体" w:hAnsi="宋体"/>
                <w:sz w:val="22"/>
              </w:rPr>
              <w:t>.支持智慧终端直接录制多方互动音视频画面。</w:t>
            </w:r>
          </w:p>
          <w:p>
            <w:pPr>
              <w:widowControl/>
              <w:ind w:firstLine="440"/>
              <w:jc w:val="left"/>
              <w:rPr>
                <w:rFonts w:ascii="宋体" w:hAnsi="宋体"/>
                <w:sz w:val="22"/>
              </w:rPr>
            </w:pPr>
            <w:r>
              <w:rPr>
                <w:rFonts w:ascii="宋体" w:hAnsi="宋体"/>
                <w:sz w:val="22"/>
              </w:rPr>
              <w:t>9</w:t>
            </w:r>
            <w:r>
              <w:rPr>
                <w:rFonts w:hint="eastAsia" w:ascii="宋体" w:hAnsi="宋体"/>
                <w:sz w:val="22"/>
              </w:rPr>
              <w:t>.具备从内网穿透路由器、防火墙等网络环境进行音视频传输的能力、具备在网络丢包达30%的情况下，视频仍可流畅播放且帧率不低于25帧/秒。</w:t>
            </w:r>
          </w:p>
          <w:p>
            <w:pPr>
              <w:widowControl/>
              <w:ind w:firstLine="440"/>
              <w:jc w:val="left"/>
              <w:rPr>
                <w:rFonts w:ascii="宋体" w:hAnsi="宋体"/>
                <w:sz w:val="22"/>
              </w:rPr>
            </w:pPr>
            <w:r>
              <w:rPr>
                <w:rFonts w:ascii="宋体" w:hAnsi="宋体"/>
                <w:sz w:val="22"/>
              </w:rPr>
              <w:t>10.</w:t>
            </w:r>
            <w:r>
              <w:rPr>
                <w:rFonts w:hint="eastAsia" w:ascii="宋体" w:hAnsi="宋体"/>
                <w:sz w:val="22"/>
              </w:rPr>
              <w:t xml:space="preserve"> 提供常态化智慧教室终端</w:t>
            </w:r>
            <w:r>
              <w:rPr>
                <w:rFonts w:ascii="宋体" w:hAnsi="宋体"/>
                <w:sz w:val="22"/>
              </w:rPr>
              <w:t>与不少于5间远端教室同时互动</w:t>
            </w:r>
            <w:r>
              <w:rPr>
                <w:rFonts w:hint="eastAsia" w:ascii="宋体" w:hAnsi="宋体"/>
                <w:sz w:val="22"/>
              </w:rPr>
              <w:t>，</w:t>
            </w:r>
            <w:r>
              <w:rPr>
                <w:rFonts w:ascii="宋体" w:hAnsi="宋体"/>
                <w:sz w:val="22"/>
              </w:rPr>
              <w:t>手机以及笔记本电脑与</w:t>
            </w:r>
            <w:r>
              <w:rPr>
                <w:rFonts w:hint="eastAsia" w:ascii="宋体" w:hAnsi="宋体"/>
                <w:sz w:val="22"/>
              </w:rPr>
              <w:t>常态化智慧教室终端</w:t>
            </w:r>
            <w:r>
              <w:rPr>
                <w:rFonts w:ascii="宋体" w:hAnsi="宋体"/>
                <w:sz w:val="22"/>
              </w:rPr>
              <w:t>同时互动</w:t>
            </w:r>
            <w:r>
              <w:rPr>
                <w:rFonts w:hint="eastAsia" w:ascii="宋体" w:hAnsi="宋体"/>
                <w:sz w:val="22"/>
              </w:rPr>
              <w:t>，</w:t>
            </w:r>
            <w:r>
              <w:rPr>
                <w:rFonts w:ascii="宋体" w:hAnsi="宋体"/>
                <w:sz w:val="22"/>
              </w:rPr>
              <w:t>要求同时互动方≥15路</w:t>
            </w:r>
            <w:r>
              <w:rPr>
                <w:rFonts w:hint="eastAsia" w:ascii="宋体" w:hAnsi="宋体"/>
                <w:color w:val="FF0000"/>
                <w:sz w:val="22"/>
              </w:rPr>
              <w:t>（提供功能截图）</w:t>
            </w:r>
            <w:r>
              <w:rPr>
                <w:rFonts w:ascii="宋体" w:hAnsi="宋体"/>
                <w:sz w:val="22"/>
              </w:rPr>
              <w:t>。</w:t>
            </w:r>
          </w:p>
        </w:tc>
        <w:tc>
          <w:tcPr>
            <w:tcW w:w="427" w:type="dxa"/>
            <w:vAlign w:val="center"/>
          </w:tcPr>
          <w:p>
            <w:pPr>
              <w:ind w:firstLine="0" w:firstLineChars="0"/>
              <w:rPr>
                <w:rFonts w:ascii="宋体" w:hAnsi="宋体"/>
                <w:sz w:val="22"/>
              </w:rPr>
            </w:pPr>
            <w:r>
              <w:rPr>
                <w:rFonts w:ascii="宋体" w:hAnsi="宋体"/>
                <w:sz w:val="22"/>
              </w:rPr>
              <w:t>12</w:t>
            </w:r>
          </w:p>
        </w:tc>
        <w:tc>
          <w:tcPr>
            <w:tcW w:w="567" w:type="dxa"/>
            <w:vAlign w:val="center"/>
          </w:tcPr>
          <w:p>
            <w:pPr>
              <w:ind w:firstLine="440"/>
              <w:jc w:val="center"/>
              <w:rPr>
                <w:rFonts w:ascii="宋体" w:hAnsi="宋体"/>
                <w:sz w:val="22"/>
              </w:rPr>
            </w:pPr>
            <w:r>
              <w:rPr>
                <w:rFonts w:hint="eastAsia" w:ascii="宋体" w:hAnsi="宋体"/>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440"/>
              <w:jc w:val="center"/>
              <w:rPr>
                <w:rFonts w:ascii="宋体" w:hAnsi="宋体"/>
                <w:sz w:val="22"/>
              </w:rPr>
            </w:pPr>
            <w:r>
              <w:rPr>
                <w:rFonts w:ascii="宋体" w:hAnsi="宋体"/>
                <w:sz w:val="22"/>
              </w:rPr>
              <w:t>2</w:t>
            </w:r>
          </w:p>
        </w:tc>
        <w:tc>
          <w:tcPr>
            <w:tcW w:w="1276" w:type="dxa"/>
            <w:vAlign w:val="center"/>
          </w:tcPr>
          <w:p>
            <w:pPr>
              <w:ind w:firstLine="440"/>
              <w:jc w:val="center"/>
              <w:rPr>
                <w:rFonts w:ascii="宋体" w:hAnsi="宋体"/>
                <w:sz w:val="22"/>
              </w:rPr>
            </w:pPr>
            <w:r>
              <w:rPr>
                <w:rFonts w:hint="eastAsia" w:ascii="宋体" w:hAnsi="宋体"/>
                <w:sz w:val="22"/>
              </w:rPr>
              <w:t>高清双目跟踪摄像机</w:t>
            </w:r>
          </w:p>
        </w:tc>
        <w:tc>
          <w:tcPr>
            <w:tcW w:w="6944" w:type="dxa"/>
            <w:vAlign w:val="center"/>
          </w:tcPr>
          <w:p>
            <w:pPr>
              <w:ind w:firstLine="0" w:firstLineChars="0"/>
              <w:rPr>
                <w:rFonts w:ascii="宋体" w:hAnsi="宋体" w:cs="宋体"/>
                <w:sz w:val="22"/>
              </w:rPr>
            </w:pPr>
            <w:r>
              <w:rPr>
                <w:rFonts w:hint="eastAsia" w:ascii="宋体" w:hAnsi="宋体" w:cs="宋体"/>
                <w:sz w:val="22"/>
              </w:rPr>
              <w:t>特写摄像机技术规格：</w:t>
            </w:r>
          </w:p>
          <w:p>
            <w:pPr>
              <w:ind w:firstLine="440"/>
              <w:rPr>
                <w:rFonts w:ascii="宋体" w:hAnsi="宋体" w:cs="宋体"/>
                <w:sz w:val="22"/>
              </w:rPr>
            </w:pPr>
            <w:r>
              <w:rPr>
                <w:rFonts w:hint="eastAsia" w:ascii="宋体" w:hAnsi="宋体" w:cs="宋体"/>
                <w:sz w:val="22"/>
              </w:rPr>
              <w:t>1、图像传感器：1/2.8英寸CMOS，214万像素；</w:t>
            </w:r>
          </w:p>
          <w:p>
            <w:pPr>
              <w:ind w:firstLine="440"/>
              <w:rPr>
                <w:rFonts w:ascii="宋体" w:hAnsi="宋体" w:cs="宋体"/>
                <w:sz w:val="22"/>
              </w:rPr>
            </w:pPr>
            <w:r>
              <w:rPr>
                <w:rFonts w:hint="eastAsia" w:ascii="宋体" w:hAnsi="宋体" w:cs="宋体"/>
                <w:sz w:val="22"/>
              </w:rPr>
              <w:t>2、焦距：f=4.7mm - 94.0mm；</w:t>
            </w:r>
          </w:p>
          <w:p>
            <w:pPr>
              <w:ind w:firstLine="440"/>
              <w:rPr>
                <w:rFonts w:ascii="宋体" w:hAnsi="宋体" w:cs="宋体"/>
                <w:sz w:val="22"/>
              </w:rPr>
            </w:pPr>
            <w:r>
              <w:rPr>
                <w:rFonts w:hint="eastAsia" w:ascii="宋体" w:hAnsi="宋体" w:cs="宋体"/>
                <w:sz w:val="22"/>
              </w:rPr>
              <w:t>3、光圈：F1.6 - F3.5；光学变焦：20倍；数字变焦：12倍；</w:t>
            </w:r>
          </w:p>
          <w:p>
            <w:pPr>
              <w:ind w:firstLine="440"/>
              <w:rPr>
                <w:rFonts w:ascii="宋体" w:hAnsi="宋体" w:cs="宋体"/>
                <w:sz w:val="22"/>
              </w:rPr>
            </w:pPr>
            <w:r>
              <w:rPr>
                <w:rFonts w:hint="eastAsia" w:ascii="宋体" w:hAnsi="宋体" w:cs="宋体"/>
                <w:sz w:val="22"/>
              </w:rPr>
              <w:t>4、视场角：59.5°- 2.9°；</w:t>
            </w:r>
          </w:p>
          <w:p>
            <w:pPr>
              <w:ind w:firstLine="440"/>
              <w:rPr>
                <w:rFonts w:ascii="宋体" w:hAnsi="宋体" w:cs="宋体"/>
                <w:sz w:val="22"/>
              </w:rPr>
            </w:pPr>
            <w:r>
              <w:rPr>
                <w:rFonts w:hint="eastAsia" w:ascii="宋体" w:hAnsi="宋体" w:cs="宋体"/>
                <w:sz w:val="22"/>
              </w:rPr>
              <w:t>全景摄像机技术规格：</w:t>
            </w:r>
          </w:p>
          <w:p>
            <w:pPr>
              <w:ind w:firstLine="440"/>
              <w:rPr>
                <w:rFonts w:ascii="宋体" w:hAnsi="宋体" w:cs="宋体"/>
                <w:sz w:val="22"/>
              </w:rPr>
            </w:pPr>
            <w:r>
              <w:rPr>
                <w:rFonts w:hint="eastAsia" w:ascii="宋体" w:hAnsi="宋体" w:cs="宋体"/>
                <w:sz w:val="22"/>
              </w:rPr>
              <w:t>5、传感器：1/2.8" CMOS；有效像素：214万像素；</w:t>
            </w:r>
          </w:p>
          <w:p>
            <w:pPr>
              <w:ind w:firstLine="440"/>
              <w:rPr>
                <w:rFonts w:ascii="宋体" w:hAnsi="宋体" w:cs="宋体"/>
                <w:sz w:val="22"/>
              </w:rPr>
            </w:pPr>
            <w:r>
              <w:rPr>
                <w:rFonts w:hint="eastAsia" w:ascii="宋体" w:hAnsi="宋体" w:cs="宋体"/>
                <w:sz w:val="22"/>
              </w:rPr>
              <w:t>6、镜头：手动定焦；焦距：3.7mm；</w:t>
            </w:r>
          </w:p>
          <w:p>
            <w:pPr>
              <w:ind w:firstLine="440"/>
              <w:rPr>
                <w:rFonts w:ascii="宋体" w:hAnsi="宋体" w:cs="宋体"/>
                <w:sz w:val="22"/>
              </w:rPr>
            </w:pPr>
            <w:r>
              <w:rPr>
                <w:rFonts w:hint="eastAsia" w:ascii="宋体" w:hAnsi="宋体" w:cs="宋体"/>
                <w:sz w:val="22"/>
              </w:rPr>
              <w:t>7、视角：水平72°，垂直40°；</w:t>
            </w:r>
          </w:p>
          <w:p>
            <w:pPr>
              <w:ind w:firstLine="440"/>
              <w:rPr>
                <w:rFonts w:ascii="宋体" w:hAnsi="宋体" w:cs="宋体"/>
                <w:sz w:val="22"/>
              </w:rPr>
            </w:pPr>
            <w:r>
              <w:rPr>
                <w:rFonts w:hint="eastAsia" w:ascii="宋体" w:hAnsi="宋体" w:cs="宋体"/>
                <w:sz w:val="22"/>
              </w:rPr>
              <w:t>云台技术规格：</w:t>
            </w:r>
          </w:p>
          <w:p>
            <w:pPr>
              <w:ind w:firstLine="440"/>
              <w:rPr>
                <w:rFonts w:ascii="宋体" w:hAnsi="宋体" w:cs="宋体"/>
                <w:sz w:val="22"/>
              </w:rPr>
            </w:pPr>
            <w:r>
              <w:rPr>
                <w:rFonts w:hint="eastAsia" w:ascii="宋体" w:hAnsi="宋体" w:cs="宋体"/>
                <w:sz w:val="22"/>
              </w:rPr>
              <w:t>8、水平范围：-170°~+170°；垂直范围：-30°~+90°；</w:t>
            </w:r>
          </w:p>
          <w:p>
            <w:pPr>
              <w:ind w:firstLine="440"/>
              <w:rPr>
                <w:rFonts w:ascii="宋体" w:hAnsi="宋体" w:cs="宋体"/>
                <w:sz w:val="22"/>
              </w:rPr>
            </w:pPr>
            <w:r>
              <w:rPr>
                <w:rFonts w:hint="eastAsia" w:ascii="宋体" w:hAnsi="宋体" w:cs="宋体"/>
                <w:sz w:val="22"/>
              </w:rPr>
              <w:t>9、水平转动速度：0.1°~120°/秒；垂直转动速度：0.1°~90°/秒；</w:t>
            </w:r>
          </w:p>
          <w:p>
            <w:pPr>
              <w:ind w:firstLine="440"/>
              <w:rPr>
                <w:rFonts w:ascii="宋体" w:hAnsi="宋体" w:cs="宋体"/>
                <w:sz w:val="22"/>
              </w:rPr>
            </w:pPr>
            <w:r>
              <w:rPr>
                <w:rFonts w:hint="eastAsia" w:ascii="宋体" w:hAnsi="宋体" w:cs="宋体"/>
                <w:sz w:val="22"/>
              </w:rPr>
              <w:t>10、预置点数目：256个；</w:t>
            </w:r>
          </w:p>
          <w:p>
            <w:pPr>
              <w:ind w:firstLine="440"/>
              <w:rPr>
                <w:rFonts w:ascii="宋体" w:hAnsi="宋体" w:cs="宋体"/>
                <w:sz w:val="22"/>
              </w:rPr>
            </w:pPr>
            <w:r>
              <w:rPr>
                <w:rFonts w:hint="eastAsia" w:ascii="宋体" w:hAnsi="宋体" w:cs="宋体"/>
                <w:sz w:val="22"/>
              </w:rPr>
              <w:t>网络流媒体规格：</w:t>
            </w:r>
          </w:p>
          <w:p>
            <w:pPr>
              <w:ind w:firstLine="440"/>
              <w:rPr>
                <w:rFonts w:ascii="宋体" w:hAnsi="宋体" w:cs="宋体"/>
                <w:sz w:val="22"/>
              </w:rPr>
            </w:pPr>
            <w:r>
              <w:rPr>
                <w:rFonts w:hint="eastAsia" w:ascii="宋体" w:hAnsi="宋体" w:cs="宋体"/>
                <w:sz w:val="22"/>
              </w:rPr>
              <w:t>11、分辨率：1920×1080@60fps；</w:t>
            </w:r>
          </w:p>
          <w:p>
            <w:pPr>
              <w:ind w:firstLine="440"/>
              <w:rPr>
                <w:rFonts w:ascii="宋体" w:hAnsi="宋体" w:cs="宋体"/>
                <w:sz w:val="22"/>
              </w:rPr>
            </w:pPr>
            <w:r>
              <w:rPr>
                <w:rFonts w:hint="eastAsia" w:ascii="宋体" w:hAnsi="宋体" w:cs="宋体"/>
                <w:sz w:val="22"/>
              </w:rPr>
              <w:t>12、视频格式：1080P/60、1080P/50、1080P/30、1080P/25、1080I/60、1080I/50、720P/60、720P/50；</w:t>
            </w:r>
          </w:p>
          <w:p>
            <w:pPr>
              <w:ind w:firstLine="440"/>
              <w:rPr>
                <w:rFonts w:ascii="宋体" w:hAnsi="宋体" w:cs="宋体"/>
                <w:sz w:val="22"/>
              </w:rPr>
            </w:pPr>
            <w:r>
              <w:rPr>
                <w:rFonts w:hint="eastAsia" w:ascii="宋体" w:hAnsi="宋体" w:cs="宋体"/>
                <w:sz w:val="22"/>
              </w:rPr>
              <w:t>13、网络接口：100M自适应以太网接口(RJ45)；</w:t>
            </w:r>
          </w:p>
          <w:p>
            <w:pPr>
              <w:ind w:firstLine="440"/>
              <w:rPr>
                <w:rFonts w:ascii="宋体" w:hAnsi="宋体" w:cs="宋体"/>
                <w:sz w:val="22"/>
              </w:rPr>
            </w:pPr>
            <w:r>
              <w:rPr>
                <w:rFonts w:hint="eastAsia" w:ascii="宋体" w:hAnsi="宋体" w:cs="宋体"/>
                <w:sz w:val="22"/>
              </w:rPr>
              <w:t>14、网络协议：RTSP、RTMP、ONVIF、HTTP、TCP、UDP；</w:t>
            </w:r>
          </w:p>
          <w:p>
            <w:pPr>
              <w:ind w:firstLine="440"/>
              <w:rPr>
                <w:rFonts w:ascii="宋体" w:hAnsi="宋体" w:cs="宋体"/>
                <w:sz w:val="22"/>
              </w:rPr>
            </w:pPr>
            <w:r>
              <w:rPr>
                <w:rFonts w:hint="eastAsia" w:ascii="宋体" w:hAnsi="宋体" w:cs="宋体"/>
                <w:sz w:val="22"/>
              </w:rPr>
              <w:t>15、压缩图像码流：双码流输出；视频压缩：H.264；音频压缩：AAC；</w:t>
            </w:r>
          </w:p>
          <w:p>
            <w:pPr>
              <w:ind w:firstLine="440"/>
              <w:rPr>
                <w:rFonts w:ascii="宋体" w:hAnsi="宋体" w:cs="宋体"/>
                <w:sz w:val="22"/>
              </w:rPr>
            </w:pPr>
            <w:r>
              <w:rPr>
                <w:rFonts w:hint="eastAsia" w:ascii="宋体" w:hAnsi="宋体" w:cs="宋体"/>
                <w:sz w:val="22"/>
              </w:rPr>
              <w:t>教师自动跟踪软件：</w:t>
            </w:r>
          </w:p>
          <w:p>
            <w:pPr>
              <w:ind w:firstLine="440"/>
              <w:rPr>
                <w:rFonts w:ascii="宋体" w:hAnsi="宋体" w:cs="宋体"/>
                <w:sz w:val="22"/>
              </w:rPr>
            </w:pPr>
            <w:r>
              <w:rPr>
                <w:rFonts w:hint="eastAsia" w:ascii="宋体" w:hAnsi="宋体" w:cs="宋体"/>
                <w:sz w:val="22"/>
              </w:rPr>
              <w:t>16、内置于双目跟踪摄像机，支持教师行为自动跟踪，支持目标长时间静止锁定跟踪功能；</w:t>
            </w:r>
          </w:p>
          <w:p>
            <w:pPr>
              <w:ind w:firstLine="440"/>
              <w:rPr>
                <w:rFonts w:ascii="宋体" w:hAnsi="宋体" w:cs="宋体"/>
                <w:sz w:val="22"/>
              </w:rPr>
            </w:pPr>
            <w:r>
              <w:rPr>
                <w:rFonts w:hint="eastAsia" w:ascii="宋体" w:hAnsi="宋体" w:cs="宋体"/>
                <w:sz w:val="22"/>
              </w:rPr>
              <w:t>17、支持教师身高自适应，始终保持教师头部在画面中的合适高度；</w:t>
            </w:r>
          </w:p>
          <w:p>
            <w:pPr>
              <w:ind w:firstLine="440"/>
              <w:rPr>
                <w:rFonts w:ascii="宋体" w:hAnsi="宋体" w:cs="宋体"/>
                <w:sz w:val="22"/>
              </w:rPr>
            </w:pPr>
            <w:r>
              <w:rPr>
                <w:rFonts w:hint="eastAsia" w:ascii="宋体" w:hAnsi="宋体" w:cs="宋体"/>
                <w:sz w:val="22"/>
              </w:rPr>
              <w:t>18、跟踪范围可覆盖全部教室，不再局限于讲台，且根据目标远近自动变倍，始终保持合适大小；</w:t>
            </w:r>
          </w:p>
          <w:p>
            <w:pPr>
              <w:ind w:firstLine="440"/>
              <w:rPr>
                <w:rFonts w:ascii="宋体" w:hAnsi="宋体" w:cs="宋体"/>
                <w:sz w:val="22"/>
              </w:rPr>
            </w:pPr>
            <w:r>
              <w:rPr>
                <w:rFonts w:hint="eastAsia" w:ascii="宋体" w:hAnsi="宋体" w:cs="宋体"/>
                <w:sz w:val="22"/>
              </w:rPr>
              <w:t>19、跟踪平稳，教师小幅走动、手部动作、干扰目标等都不会造成摄像机晃动；</w:t>
            </w:r>
          </w:p>
          <w:p>
            <w:pPr>
              <w:ind w:firstLine="440"/>
              <w:rPr>
                <w:rFonts w:ascii="宋体" w:hAnsi="宋体" w:cs="宋体"/>
                <w:sz w:val="22"/>
              </w:rPr>
            </w:pPr>
            <w:r>
              <w:rPr>
                <w:rFonts w:hint="eastAsia" w:ascii="宋体" w:hAnsi="宋体" w:cs="宋体"/>
                <w:sz w:val="22"/>
              </w:rPr>
              <w:t>20、特写和全景画面颜色、亮度等保持一致；</w:t>
            </w:r>
          </w:p>
          <w:p>
            <w:pPr>
              <w:ind w:firstLine="440"/>
              <w:rPr>
                <w:rFonts w:ascii="宋体" w:hAnsi="宋体"/>
                <w:sz w:val="22"/>
              </w:rPr>
            </w:pPr>
            <w:r>
              <w:rPr>
                <w:rFonts w:hint="eastAsia" w:ascii="宋体" w:hAnsi="宋体" w:cs="宋体"/>
                <w:sz w:val="22"/>
              </w:rPr>
              <w:t>21、摄像机内置智能导播切换策略，支持多种跟踪模式。</w:t>
            </w:r>
          </w:p>
        </w:tc>
        <w:tc>
          <w:tcPr>
            <w:tcW w:w="427" w:type="dxa"/>
            <w:vAlign w:val="center"/>
          </w:tcPr>
          <w:p>
            <w:pPr>
              <w:ind w:firstLine="0" w:firstLineChars="0"/>
              <w:rPr>
                <w:rFonts w:ascii="宋体" w:hAnsi="宋体"/>
                <w:sz w:val="22"/>
              </w:rPr>
            </w:pPr>
            <w:r>
              <w:rPr>
                <w:rFonts w:ascii="宋体" w:hAnsi="宋体"/>
                <w:sz w:val="22"/>
              </w:rPr>
              <w:t>12</w:t>
            </w:r>
          </w:p>
        </w:tc>
        <w:tc>
          <w:tcPr>
            <w:tcW w:w="567" w:type="dxa"/>
            <w:vAlign w:val="center"/>
          </w:tcPr>
          <w:p>
            <w:pPr>
              <w:ind w:firstLine="440"/>
              <w:jc w:val="center"/>
              <w:rPr>
                <w:rFonts w:ascii="宋体" w:hAnsi="宋体"/>
                <w:sz w:val="22"/>
              </w:rPr>
            </w:pPr>
            <w:r>
              <w:rPr>
                <w:rFonts w:hint="eastAsia" w:ascii="宋体" w:hAnsi="宋体"/>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440"/>
              <w:jc w:val="center"/>
              <w:rPr>
                <w:rFonts w:ascii="宋体" w:hAnsi="宋体"/>
                <w:sz w:val="22"/>
              </w:rPr>
            </w:pPr>
            <w:r>
              <w:rPr>
                <w:rFonts w:ascii="宋体" w:hAnsi="宋体"/>
                <w:sz w:val="22"/>
              </w:rPr>
              <w:t>3</w:t>
            </w:r>
          </w:p>
        </w:tc>
        <w:tc>
          <w:tcPr>
            <w:tcW w:w="1276" w:type="dxa"/>
            <w:vAlign w:val="center"/>
          </w:tcPr>
          <w:p>
            <w:pPr>
              <w:ind w:firstLine="0" w:firstLineChars="0"/>
              <w:rPr>
                <w:rFonts w:ascii="宋体" w:hAnsi="宋体"/>
                <w:sz w:val="22"/>
              </w:rPr>
            </w:pPr>
            <w:r>
              <w:rPr>
                <w:rFonts w:hint="eastAsia" w:ascii="宋体" w:hAnsi="宋体"/>
                <w:sz w:val="22"/>
              </w:rPr>
              <w:t>高清云台摄像机</w:t>
            </w:r>
          </w:p>
        </w:tc>
        <w:tc>
          <w:tcPr>
            <w:tcW w:w="6944" w:type="dxa"/>
            <w:vAlign w:val="center"/>
          </w:tcPr>
          <w:p>
            <w:pPr>
              <w:ind w:firstLine="440"/>
              <w:rPr>
                <w:rFonts w:ascii="宋体" w:hAnsi="宋体" w:cs="宋体"/>
                <w:sz w:val="22"/>
              </w:rPr>
            </w:pPr>
            <w:r>
              <w:rPr>
                <w:rFonts w:hint="eastAsia" w:ascii="宋体" w:hAnsi="宋体" w:cs="宋体"/>
                <w:sz w:val="22"/>
              </w:rPr>
              <w:t>1、传感器类型：1/2.8英寸高品质CMOS传感器。</w:t>
            </w:r>
          </w:p>
          <w:p>
            <w:pPr>
              <w:ind w:firstLine="440"/>
              <w:rPr>
                <w:rFonts w:ascii="宋体" w:hAnsi="宋体" w:cs="宋体"/>
                <w:sz w:val="22"/>
              </w:rPr>
            </w:pPr>
            <w:r>
              <w:rPr>
                <w:rFonts w:hint="eastAsia" w:ascii="宋体" w:hAnsi="宋体" w:cs="宋体"/>
                <w:sz w:val="22"/>
              </w:rPr>
              <w:t>2、传感器像素：总像素：274万，有效像素：207万。</w:t>
            </w:r>
          </w:p>
          <w:p>
            <w:pPr>
              <w:ind w:firstLine="440"/>
              <w:rPr>
                <w:rFonts w:ascii="宋体" w:hAnsi="宋体" w:cs="宋体"/>
                <w:sz w:val="22"/>
              </w:rPr>
            </w:pPr>
            <w:r>
              <w:rPr>
                <w:rFonts w:hint="eastAsia" w:ascii="宋体" w:hAnsi="宋体" w:cs="宋体"/>
                <w:sz w:val="22"/>
              </w:rPr>
              <w:t>3、视频格式：1080p/60, 1080i/60, 1080p/30,1080p/25向下兼容。</w:t>
            </w:r>
          </w:p>
          <w:p>
            <w:pPr>
              <w:ind w:firstLine="440"/>
              <w:rPr>
                <w:rFonts w:ascii="宋体" w:hAnsi="宋体" w:cs="宋体"/>
                <w:sz w:val="22"/>
              </w:rPr>
            </w:pPr>
            <w:r>
              <w:rPr>
                <w:rFonts w:hint="eastAsia" w:ascii="宋体" w:hAnsi="宋体" w:cs="宋体"/>
                <w:sz w:val="22"/>
              </w:rPr>
              <w:t>4、输入输出接口：HD-SDI，RJ45。</w:t>
            </w:r>
          </w:p>
          <w:p>
            <w:pPr>
              <w:ind w:firstLine="440"/>
              <w:rPr>
                <w:rFonts w:ascii="宋体" w:hAnsi="宋体" w:cs="宋体"/>
                <w:sz w:val="22"/>
              </w:rPr>
            </w:pPr>
            <w:r>
              <w:rPr>
                <w:rFonts w:hint="eastAsia" w:ascii="宋体" w:hAnsi="宋体" w:cs="宋体"/>
                <w:sz w:val="22"/>
              </w:rPr>
              <w:t>5、镜头焦距：12倍光学变焦。f＝3.9～46.8mm。光圈系数：F1.8~F2.4。</w:t>
            </w:r>
          </w:p>
          <w:p>
            <w:pPr>
              <w:ind w:firstLine="440"/>
              <w:rPr>
                <w:rFonts w:ascii="宋体" w:hAnsi="宋体" w:cs="宋体"/>
                <w:sz w:val="22"/>
              </w:rPr>
            </w:pPr>
            <w:r>
              <w:rPr>
                <w:rFonts w:ascii="宋体" w:hAnsi="宋体" w:cs="宋体"/>
                <w:sz w:val="22"/>
              </w:rPr>
              <w:t>6</w:t>
            </w:r>
            <w:r>
              <w:rPr>
                <w:rFonts w:hint="eastAsia" w:ascii="宋体" w:hAnsi="宋体" w:cs="宋体"/>
                <w:sz w:val="22"/>
              </w:rPr>
              <w:t>、视角：6.3°(窄角)～72.5°(广角)。</w:t>
            </w:r>
          </w:p>
          <w:p>
            <w:pPr>
              <w:ind w:firstLine="440"/>
              <w:rPr>
                <w:rFonts w:ascii="宋体" w:hAnsi="宋体" w:cs="宋体"/>
                <w:sz w:val="22"/>
              </w:rPr>
            </w:pPr>
            <w:r>
              <w:rPr>
                <w:rFonts w:hint="eastAsia" w:ascii="宋体" w:hAnsi="宋体" w:cs="宋体"/>
                <w:sz w:val="22"/>
              </w:rPr>
              <w:t>7、电子快门：1/25s~1/10000s。</w:t>
            </w:r>
          </w:p>
          <w:p>
            <w:pPr>
              <w:ind w:firstLine="440"/>
              <w:rPr>
                <w:rFonts w:ascii="宋体" w:hAnsi="宋体" w:cs="宋体"/>
                <w:sz w:val="22"/>
              </w:rPr>
            </w:pPr>
            <w:r>
              <w:rPr>
                <w:rFonts w:hint="eastAsia" w:ascii="宋体" w:hAnsi="宋体" w:cs="宋体"/>
                <w:sz w:val="22"/>
              </w:rPr>
              <w:t>8、信噪比≥55dB。</w:t>
            </w:r>
          </w:p>
          <w:p>
            <w:pPr>
              <w:ind w:firstLine="440"/>
              <w:rPr>
                <w:rFonts w:ascii="宋体" w:hAnsi="宋体" w:cs="宋体"/>
                <w:sz w:val="22"/>
              </w:rPr>
            </w:pPr>
            <w:r>
              <w:rPr>
                <w:rFonts w:hint="eastAsia" w:ascii="宋体" w:hAnsi="宋体" w:cs="宋体"/>
                <w:sz w:val="22"/>
              </w:rPr>
              <w:t>9、水平控制速度：0.1 ～100°/秒。</w:t>
            </w:r>
          </w:p>
          <w:p>
            <w:pPr>
              <w:ind w:firstLine="440"/>
              <w:rPr>
                <w:rFonts w:ascii="宋体" w:hAnsi="宋体" w:cs="宋体"/>
                <w:sz w:val="22"/>
              </w:rPr>
            </w:pPr>
            <w:r>
              <w:rPr>
                <w:rFonts w:hint="eastAsia" w:ascii="宋体" w:hAnsi="宋体" w:cs="宋体"/>
                <w:sz w:val="22"/>
              </w:rPr>
              <w:t>10、俯仰控制速度：0.1～45°/秒水平转动范围：±170°。</w:t>
            </w:r>
          </w:p>
          <w:p>
            <w:pPr>
              <w:ind w:firstLine="440"/>
              <w:rPr>
                <w:rFonts w:ascii="宋体" w:hAnsi="宋体" w:cs="宋体"/>
                <w:sz w:val="22"/>
              </w:rPr>
            </w:pPr>
            <w:r>
              <w:rPr>
                <w:rFonts w:hint="eastAsia" w:ascii="宋体" w:hAnsi="宋体" w:cs="宋体"/>
                <w:sz w:val="22"/>
              </w:rPr>
              <w:t>11、垂直转动范围：-30°~+90°。</w:t>
            </w:r>
          </w:p>
          <w:p>
            <w:pPr>
              <w:ind w:firstLine="440"/>
              <w:rPr>
                <w:rFonts w:ascii="宋体" w:hAnsi="宋体" w:cs="宋体"/>
                <w:sz w:val="22"/>
              </w:rPr>
            </w:pPr>
            <w:r>
              <w:rPr>
                <w:rFonts w:hint="eastAsia" w:ascii="宋体" w:hAnsi="宋体" w:cs="宋体"/>
                <w:sz w:val="22"/>
              </w:rPr>
              <w:t>12、预置位：数量256个，精度≤0.2°。</w:t>
            </w:r>
          </w:p>
          <w:p>
            <w:pPr>
              <w:ind w:firstLine="440"/>
              <w:rPr>
                <w:rFonts w:ascii="宋体" w:hAnsi="宋体" w:cs="宋体"/>
                <w:sz w:val="22"/>
              </w:rPr>
            </w:pPr>
            <w:r>
              <w:rPr>
                <w:rFonts w:hint="eastAsia" w:ascii="宋体" w:hAnsi="宋体" w:cs="宋体"/>
                <w:sz w:val="22"/>
              </w:rPr>
              <w:t>13、Line in：3.5mm音频接口。</w:t>
            </w:r>
          </w:p>
          <w:p>
            <w:pPr>
              <w:ind w:firstLine="440"/>
              <w:rPr>
                <w:rFonts w:ascii="宋体" w:hAnsi="宋体" w:cs="宋体"/>
                <w:sz w:val="22"/>
              </w:rPr>
            </w:pPr>
            <w:r>
              <w:rPr>
                <w:rFonts w:hint="eastAsia" w:ascii="宋体" w:hAnsi="宋体" w:cs="宋体"/>
                <w:sz w:val="22"/>
              </w:rPr>
              <w:t>14、支持协议：VISCA、Pelco-D、Pelco-P。</w:t>
            </w:r>
          </w:p>
          <w:p>
            <w:pPr>
              <w:ind w:firstLine="440"/>
              <w:rPr>
                <w:rFonts w:ascii="宋体" w:hAnsi="宋体" w:cs="宋体"/>
                <w:sz w:val="22"/>
              </w:rPr>
            </w:pPr>
            <w:r>
              <w:rPr>
                <w:rFonts w:hint="eastAsia" w:ascii="宋体" w:hAnsi="宋体" w:cs="宋体"/>
                <w:sz w:val="22"/>
              </w:rPr>
              <w:t>15、支持倒装，支持网口版本升级。</w:t>
            </w:r>
          </w:p>
          <w:p>
            <w:pPr>
              <w:ind w:firstLine="440"/>
              <w:rPr>
                <w:rFonts w:ascii="宋体" w:hAnsi="宋体"/>
                <w:sz w:val="22"/>
              </w:rPr>
            </w:pPr>
            <w:r>
              <w:rPr>
                <w:rFonts w:hint="eastAsia" w:ascii="宋体" w:hAnsi="宋体" w:cs="宋体"/>
                <w:sz w:val="22"/>
              </w:rPr>
              <w:t>16、为保证系统稳定性，要求与智慧教室终端同一品牌。</w:t>
            </w:r>
          </w:p>
        </w:tc>
        <w:tc>
          <w:tcPr>
            <w:tcW w:w="427" w:type="dxa"/>
            <w:vAlign w:val="center"/>
          </w:tcPr>
          <w:p>
            <w:pPr>
              <w:ind w:firstLine="0" w:firstLineChars="0"/>
              <w:rPr>
                <w:rFonts w:ascii="宋体" w:hAnsi="宋体"/>
                <w:sz w:val="22"/>
              </w:rPr>
            </w:pPr>
            <w:r>
              <w:rPr>
                <w:rFonts w:ascii="宋体" w:hAnsi="宋体"/>
                <w:sz w:val="22"/>
              </w:rPr>
              <w:t>12</w:t>
            </w:r>
          </w:p>
        </w:tc>
        <w:tc>
          <w:tcPr>
            <w:tcW w:w="567" w:type="dxa"/>
            <w:vAlign w:val="center"/>
          </w:tcPr>
          <w:p>
            <w:pPr>
              <w:ind w:firstLine="440"/>
              <w:jc w:val="center"/>
              <w:rPr>
                <w:rFonts w:ascii="宋体" w:hAnsi="宋体"/>
                <w:sz w:val="22"/>
              </w:rPr>
            </w:pPr>
            <w:r>
              <w:rPr>
                <w:rFonts w:hint="eastAsia" w:ascii="宋体" w:hAnsi="宋体"/>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440"/>
              <w:jc w:val="center"/>
              <w:rPr>
                <w:rFonts w:ascii="宋体" w:hAnsi="宋体"/>
                <w:sz w:val="22"/>
              </w:rPr>
            </w:pPr>
            <w:r>
              <w:rPr>
                <w:rFonts w:ascii="宋体" w:hAnsi="宋体"/>
                <w:sz w:val="22"/>
              </w:rPr>
              <w:t>4</w:t>
            </w:r>
          </w:p>
        </w:tc>
        <w:tc>
          <w:tcPr>
            <w:tcW w:w="1276" w:type="dxa"/>
            <w:vAlign w:val="center"/>
          </w:tcPr>
          <w:p>
            <w:pPr>
              <w:ind w:firstLine="0" w:firstLineChars="0"/>
              <w:rPr>
                <w:rFonts w:ascii="宋体" w:hAnsi="宋体"/>
                <w:sz w:val="22"/>
              </w:rPr>
            </w:pPr>
            <w:r>
              <w:rPr>
                <w:rFonts w:hint="eastAsia" w:ascii="宋体" w:hAnsi="宋体"/>
                <w:sz w:val="22"/>
              </w:rPr>
              <w:t>拾音吊麦</w:t>
            </w:r>
          </w:p>
        </w:tc>
        <w:tc>
          <w:tcPr>
            <w:tcW w:w="6944" w:type="dxa"/>
            <w:vAlign w:val="center"/>
          </w:tcPr>
          <w:p>
            <w:pPr>
              <w:ind w:firstLine="440"/>
              <w:rPr>
                <w:rFonts w:ascii="宋体" w:hAnsi="宋体" w:cs="宋体"/>
                <w:sz w:val="22"/>
              </w:rPr>
            </w:pPr>
            <w:r>
              <w:rPr>
                <w:rFonts w:hint="eastAsia" w:ascii="宋体" w:hAnsi="宋体" w:cs="宋体"/>
                <w:sz w:val="22"/>
              </w:rPr>
              <w:t>1、频率范围：40-18000 Hz；</w:t>
            </w:r>
          </w:p>
          <w:p>
            <w:pPr>
              <w:ind w:firstLine="440"/>
              <w:rPr>
                <w:rFonts w:ascii="宋体" w:hAnsi="宋体" w:cs="宋体"/>
                <w:sz w:val="22"/>
              </w:rPr>
            </w:pPr>
            <w:r>
              <w:rPr>
                <w:rFonts w:hint="eastAsia" w:ascii="宋体" w:hAnsi="宋体" w:cs="宋体"/>
                <w:sz w:val="22"/>
              </w:rPr>
              <w:t>2、灵敏度：-35dB（18mV/Pa）；指向性：超窄指向；拾音角度：100°；</w:t>
            </w:r>
          </w:p>
          <w:p>
            <w:pPr>
              <w:ind w:firstLine="440"/>
              <w:rPr>
                <w:rFonts w:ascii="宋体" w:hAnsi="宋体" w:cs="宋体"/>
                <w:sz w:val="22"/>
              </w:rPr>
            </w:pPr>
            <w:r>
              <w:rPr>
                <w:rFonts w:hint="eastAsia" w:ascii="宋体" w:hAnsi="宋体" w:cs="宋体"/>
                <w:sz w:val="22"/>
              </w:rPr>
              <w:t>3、阻抗：200Ω；</w:t>
            </w:r>
          </w:p>
          <w:p>
            <w:pPr>
              <w:ind w:firstLine="440"/>
              <w:rPr>
                <w:rFonts w:ascii="宋体" w:hAnsi="宋体" w:cs="宋体"/>
                <w:sz w:val="22"/>
              </w:rPr>
            </w:pPr>
            <w:r>
              <w:rPr>
                <w:rFonts w:hint="eastAsia" w:ascii="宋体" w:hAnsi="宋体" w:cs="宋体"/>
                <w:sz w:val="22"/>
              </w:rPr>
              <w:t>4、最大声压级：132dB；</w:t>
            </w:r>
          </w:p>
          <w:p>
            <w:pPr>
              <w:ind w:firstLine="440"/>
              <w:rPr>
                <w:rFonts w:ascii="宋体" w:hAnsi="宋体" w:cs="宋体"/>
                <w:sz w:val="22"/>
              </w:rPr>
            </w:pPr>
            <w:r>
              <w:rPr>
                <w:rFonts w:hint="eastAsia" w:ascii="宋体" w:hAnsi="宋体" w:cs="宋体"/>
                <w:sz w:val="22"/>
              </w:rPr>
              <w:t>5、工作电压：48V幻象供电；</w:t>
            </w:r>
          </w:p>
          <w:p>
            <w:pPr>
              <w:ind w:firstLine="440"/>
              <w:rPr>
                <w:rFonts w:ascii="宋体" w:hAnsi="宋体" w:cs="宋体"/>
                <w:sz w:val="22"/>
              </w:rPr>
            </w:pPr>
            <w:r>
              <w:rPr>
                <w:rFonts w:hint="eastAsia" w:ascii="宋体" w:hAnsi="宋体" w:cs="宋体"/>
                <w:sz w:val="22"/>
              </w:rPr>
              <w:t>6、信噪比:65DB；</w:t>
            </w:r>
          </w:p>
          <w:p>
            <w:pPr>
              <w:ind w:firstLine="440"/>
              <w:rPr>
                <w:rFonts w:ascii="宋体" w:hAnsi="宋体"/>
                <w:sz w:val="22"/>
              </w:rPr>
            </w:pPr>
            <w:r>
              <w:rPr>
                <w:rFonts w:hint="eastAsia" w:ascii="宋体" w:hAnsi="宋体" w:cs="宋体"/>
                <w:sz w:val="22"/>
              </w:rPr>
              <w:t>7、可隐藏式安装。</w:t>
            </w:r>
          </w:p>
        </w:tc>
        <w:tc>
          <w:tcPr>
            <w:tcW w:w="427" w:type="dxa"/>
            <w:vAlign w:val="center"/>
          </w:tcPr>
          <w:p>
            <w:pPr>
              <w:ind w:firstLine="0" w:firstLineChars="0"/>
              <w:rPr>
                <w:rFonts w:ascii="宋体" w:hAnsi="宋体"/>
                <w:sz w:val="22"/>
              </w:rPr>
            </w:pPr>
            <w:r>
              <w:rPr>
                <w:rFonts w:ascii="宋体" w:hAnsi="宋体"/>
                <w:sz w:val="22"/>
              </w:rPr>
              <w:t>48</w:t>
            </w:r>
          </w:p>
        </w:tc>
        <w:tc>
          <w:tcPr>
            <w:tcW w:w="567" w:type="dxa"/>
            <w:vAlign w:val="center"/>
          </w:tcPr>
          <w:p>
            <w:pPr>
              <w:ind w:firstLine="440"/>
              <w:jc w:val="center"/>
              <w:rPr>
                <w:rFonts w:ascii="宋体" w:hAnsi="宋体"/>
                <w:sz w:val="22"/>
              </w:rPr>
            </w:pPr>
            <w:r>
              <w:rPr>
                <w:rFonts w:hint="eastAsia" w:ascii="宋体" w:hAnsi="宋体"/>
                <w:sz w:val="22"/>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440"/>
              <w:jc w:val="center"/>
              <w:rPr>
                <w:rFonts w:ascii="宋体" w:hAnsi="宋体"/>
                <w:sz w:val="22"/>
              </w:rPr>
            </w:pPr>
            <w:r>
              <w:rPr>
                <w:rFonts w:ascii="宋体" w:hAnsi="宋体"/>
                <w:sz w:val="22"/>
              </w:rPr>
              <w:t>5</w:t>
            </w:r>
          </w:p>
        </w:tc>
        <w:tc>
          <w:tcPr>
            <w:tcW w:w="1276" w:type="dxa"/>
            <w:vAlign w:val="center"/>
          </w:tcPr>
          <w:p>
            <w:pPr>
              <w:ind w:firstLine="0" w:firstLineChars="0"/>
              <w:rPr>
                <w:rFonts w:ascii="宋体" w:hAnsi="宋体"/>
                <w:sz w:val="22"/>
              </w:rPr>
            </w:pPr>
            <w:r>
              <w:rPr>
                <w:rFonts w:hint="eastAsia" w:ascii="宋体" w:hAnsi="宋体"/>
                <w:sz w:val="22"/>
              </w:rPr>
              <w:t>教学互动电视机（含臂架）</w:t>
            </w:r>
          </w:p>
        </w:tc>
        <w:tc>
          <w:tcPr>
            <w:tcW w:w="6944" w:type="dxa"/>
            <w:vAlign w:val="center"/>
          </w:tcPr>
          <w:p>
            <w:pPr>
              <w:ind w:firstLine="440"/>
              <w:rPr>
                <w:rFonts w:ascii="宋体" w:hAnsi="宋体" w:cs="宋体"/>
                <w:sz w:val="22"/>
              </w:rPr>
            </w:pPr>
            <w:r>
              <w:rPr>
                <w:rFonts w:hint="eastAsia" w:ascii="宋体" w:hAnsi="宋体" w:cs="宋体"/>
                <w:sz w:val="22"/>
              </w:rPr>
              <w:t>1、屏幕尺寸： 65英寸 LED 液晶A规屏，显示比例16:9，分辨率1920×1080 。</w:t>
            </w:r>
          </w:p>
          <w:p>
            <w:pPr>
              <w:ind w:firstLine="440"/>
              <w:rPr>
                <w:rFonts w:ascii="宋体" w:hAnsi="宋体" w:cs="宋体"/>
                <w:sz w:val="22"/>
              </w:rPr>
            </w:pPr>
            <w:r>
              <w:rPr>
                <w:rFonts w:hint="eastAsia" w:ascii="宋体" w:hAnsi="宋体" w:cs="宋体"/>
                <w:sz w:val="22"/>
              </w:rPr>
              <w:t xml:space="preserve">2、输入端子:≥1路VGA；≥1路Audio；≥1路AV；≥1路HDMI；≥1路TV RF；≥4路TV 多媒体USB；≥1路RS232接口； </w:t>
            </w:r>
          </w:p>
          <w:p>
            <w:pPr>
              <w:ind w:firstLine="440"/>
              <w:rPr>
                <w:rFonts w:ascii="宋体" w:hAnsi="宋体" w:cs="宋体"/>
                <w:sz w:val="22"/>
              </w:rPr>
            </w:pPr>
            <w:r>
              <w:rPr>
                <w:rFonts w:hint="eastAsia" w:ascii="宋体" w:hAnsi="宋体" w:cs="宋体"/>
                <w:sz w:val="22"/>
              </w:rPr>
              <w:t>3、可视化观看角度左右178°，屏幕表面采用防眩光面板玻璃透光率不低于93%。</w:t>
            </w:r>
          </w:p>
        </w:tc>
        <w:tc>
          <w:tcPr>
            <w:tcW w:w="427" w:type="dxa"/>
            <w:vAlign w:val="center"/>
          </w:tcPr>
          <w:p>
            <w:pPr>
              <w:ind w:firstLine="0" w:firstLineChars="0"/>
              <w:rPr>
                <w:rFonts w:ascii="宋体" w:hAnsi="宋体"/>
                <w:sz w:val="22"/>
              </w:rPr>
            </w:pPr>
            <w:r>
              <w:rPr>
                <w:rFonts w:ascii="宋体" w:hAnsi="宋体"/>
                <w:sz w:val="22"/>
              </w:rPr>
              <w:t>12</w:t>
            </w:r>
          </w:p>
        </w:tc>
        <w:tc>
          <w:tcPr>
            <w:tcW w:w="567" w:type="dxa"/>
            <w:vAlign w:val="center"/>
          </w:tcPr>
          <w:p>
            <w:pPr>
              <w:ind w:firstLine="440"/>
              <w:jc w:val="center"/>
              <w:rPr>
                <w:rFonts w:ascii="宋体" w:hAnsi="宋体"/>
                <w:sz w:val="22"/>
              </w:rPr>
            </w:pPr>
            <w:r>
              <w:rPr>
                <w:rFonts w:hint="eastAsia" w:ascii="宋体" w:hAnsi="宋体"/>
                <w:sz w:val="2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440"/>
              <w:jc w:val="center"/>
              <w:rPr>
                <w:rFonts w:ascii="宋体" w:hAnsi="宋体"/>
                <w:sz w:val="22"/>
              </w:rPr>
            </w:pPr>
            <w:r>
              <w:rPr>
                <w:rFonts w:hint="eastAsia" w:ascii="宋体" w:hAnsi="宋体"/>
                <w:sz w:val="22"/>
              </w:rPr>
              <w:t>6</w:t>
            </w:r>
          </w:p>
        </w:tc>
        <w:tc>
          <w:tcPr>
            <w:tcW w:w="1276" w:type="dxa"/>
            <w:vAlign w:val="center"/>
          </w:tcPr>
          <w:p>
            <w:pPr>
              <w:ind w:firstLine="0" w:firstLineChars="0"/>
              <w:rPr>
                <w:rFonts w:ascii="宋体" w:hAnsi="宋体"/>
                <w:sz w:val="22"/>
              </w:rPr>
            </w:pPr>
            <w:r>
              <w:rPr>
                <w:rFonts w:hint="eastAsia" w:ascii="宋体" w:hAnsi="宋体"/>
                <w:sz w:val="22"/>
              </w:rPr>
              <w:t>施工布线</w:t>
            </w:r>
          </w:p>
        </w:tc>
        <w:tc>
          <w:tcPr>
            <w:tcW w:w="6944" w:type="dxa"/>
          </w:tcPr>
          <w:p>
            <w:pPr>
              <w:ind w:firstLine="440"/>
              <w:rPr>
                <w:rFonts w:ascii="宋体" w:hAnsi="宋体"/>
                <w:sz w:val="22"/>
              </w:rPr>
            </w:pPr>
            <w:r>
              <w:rPr>
                <w:rFonts w:hint="eastAsia" w:ascii="宋体" w:hAnsi="宋体"/>
                <w:sz w:val="22"/>
              </w:rPr>
              <w:t>1、配套施工视频线、音频线、网线及电源线，符合国家标准，负载及传输满足要求，分色分离布线；</w:t>
            </w:r>
          </w:p>
          <w:p>
            <w:pPr>
              <w:ind w:firstLine="440"/>
              <w:rPr>
                <w:rFonts w:ascii="宋体" w:hAnsi="宋体"/>
                <w:sz w:val="22"/>
              </w:rPr>
            </w:pPr>
            <w:r>
              <w:rPr>
                <w:rFonts w:hint="eastAsia" w:ascii="宋体" w:hAnsi="宋体"/>
                <w:sz w:val="22"/>
              </w:rPr>
              <w:t>2、施工依照综合布线标准设计，强弱电规范(分离)施工，所有线路、信息点均有一定编号或颜色标识，以方便维护；综合布线系统的设计工程应符合GB/T 50311 - 2007《建筑与建筑群综合布线系统工程设计规范》；</w:t>
            </w:r>
          </w:p>
          <w:p>
            <w:pPr>
              <w:ind w:firstLine="440"/>
              <w:rPr>
                <w:rFonts w:ascii="宋体" w:hAnsi="宋体"/>
                <w:sz w:val="22"/>
              </w:rPr>
            </w:pPr>
            <w:r>
              <w:rPr>
                <w:rFonts w:hint="eastAsia" w:ascii="宋体" w:hAnsi="宋体"/>
                <w:sz w:val="22"/>
              </w:rPr>
              <w:t>3、PVC、金属线槽、各种插接头、PVC扎线带、电工胶带、标签纸、摄像机底座等；</w:t>
            </w:r>
          </w:p>
          <w:p>
            <w:pPr>
              <w:ind w:firstLine="440"/>
              <w:rPr>
                <w:rFonts w:ascii="宋体" w:hAnsi="宋体" w:cs="宋体"/>
                <w:sz w:val="22"/>
              </w:rPr>
            </w:pPr>
            <w:r>
              <w:rPr>
                <w:rFonts w:hint="eastAsia" w:ascii="宋体" w:hAnsi="宋体"/>
                <w:sz w:val="22"/>
              </w:rPr>
              <w:t>4、含教室所有线材、交换机等辅材及设备安装等。</w:t>
            </w:r>
          </w:p>
        </w:tc>
        <w:tc>
          <w:tcPr>
            <w:tcW w:w="427" w:type="dxa"/>
            <w:vAlign w:val="center"/>
          </w:tcPr>
          <w:p>
            <w:pPr>
              <w:ind w:firstLine="0" w:firstLineChars="0"/>
              <w:rPr>
                <w:rFonts w:ascii="宋体" w:hAnsi="宋体"/>
                <w:sz w:val="22"/>
              </w:rPr>
            </w:pPr>
            <w:r>
              <w:rPr>
                <w:rFonts w:ascii="宋体" w:hAnsi="宋体"/>
                <w:sz w:val="22"/>
              </w:rPr>
              <w:t>12</w:t>
            </w:r>
          </w:p>
        </w:tc>
        <w:tc>
          <w:tcPr>
            <w:tcW w:w="567" w:type="dxa"/>
            <w:vAlign w:val="center"/>
          </w:tcPr>
          <w:p>
            <w:pPr>
              <w:ind w:firstLine="440"/>
              <w:jc w:val="center"/>
              <w:rPr>
                <w:rFonts w:ascii="宋体" w:hAnsi="宋体"/>
                <w:sz w:val="22"/>
              </w:rPr>
            </w:pPr>
            <w:r>
              <w:rPr>
                <w:rFonts w:hint="eastAsia" w:ascii="宋体" w:hAnsi="宋体"/>
                <w:sz w:val="22"/>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440"/>
              <w:jc w:val="center"/>
              <w:rPr>
                <w:rFonts w:ascii="宋体" w:hAnsi="宋体"/>
                <w:sz w:val="22"/>
              </w:rPr>
            </w:pPr>
            <w:r>
              <w:rPr>
                <w:rFonts w:ascii="宋体" w:hAnsi="宋体"/>
                <w:sz w:val="22"/>
              </w:rPr>
              <w:t>7</w:t>
            </w:r>
          </w:p>
        </w:tc>
        <w:tc>
          <w:tcPr>
            <w:tcW w:w="1276" w:type="dxa"/>
            <w:vAlign w:val="center"/>
          </w:tcPr>
          <w:p>
            <w:pPr>
              <w:ind w:firstLine="0" w:firstLineChars="0"/>
              <w:jc w:val="center"/>
              <w:rPr>
                <w:rFonts w:ascii="宋体" w:hAnsi="宋体"/>
                <w:sz w:val="22"/>
              </w:rPr>
            </w:pPr>
            <w:r>
              <w:rPr>
                <w:rFonts w:hint="eastAsia" w:ascii="宋体" w:hAnsi="宋体"/>
                <w:sz w:val="22"/>
              </w:rPr>
              <w:t>音箱</w:t>
            </w:r>
          </w:p>
        </w:tc>
        <w:tc>
          <w:tcPr>
            <w:tcW w:w="6944" w:type="dxa"/>
          </w:tcPr>
          <w:p>
            <w:pPr>
              <w:ind w:firstLine="440"/>
              <w:rPr>
                <w:rFonts w:ascii="宋体" w:hAnsi="宋体"/>
                <w:sz w:val="22"/>
              </w:rPr>
            </w:pPr>
            <w:r>
              <w:rPr>
                <w:rFonts w:hint="eastAsia" w:ascii="宋体" w:hAnsi="宋体"/>
                <w:sz w:val="22"/>
              </w:rPr>
              <w:t>1、室内壁挂安装设计；</w:t>
            </w:r>
          </w:p>
          <w:p>
            <w:pPr>
              <w:ind w:firstLine="440"/>
              <w:rPr>
                <w:rFonts w:ascii="宋体" w:hAnsi="宋体"/>
                <w:sz w:val="22"/>
              </w:rPr>
            </w:pPr>
            <w:r>
              <w:rPr>
                <w:rFonts w:hint="eastAsia" w:ascii="宋体" w:hAnsi="宋体"/>
                <w:sz w:val="22"/>
              </w:rPr>
              <w:t>2、功耗：60W；</w:t>
            </w:r>
          </w:p>
          <w:p>
            <w:pPr>
              <w:ind w:firstLine="440"/>
              <w:rPr>
                <w:rFonts w:ascii="宋体" w:hAnsi="宋体"/>
                <w:sz w:val="22"/>
              </w:rPr>
            </w:pPr>
            <w:r>
              <w:rPr>
                <w:rFonts w:hint="eastAsia" w:ascii="宋体" w:hAnsi="宋体"/>
                <w:sz w:val="22"/>
              </w:rPr>
              <w:t>3、频响：80Hz~20KHz；</w:t>
            </w:r>
          </w:p>
          <w:p>
            <w:pPr>
              <w:ind w:firstLine="440"/>
              <w:rPr>
                <w:rFonts w:ascii="宋体" w:hAnsi="宋体"/>
                <w:sz w:val="22"/>
              </w:rPr>
            </w:pPr>
            <w:r>
              <w:rPr>
                <w:rFonts w:hint="eastAsia" w:ascii="宋体" w:hAnsi="宋体"/>
                <w:sz w:val="22"/>
              </w:rPr>
              <w:t>4、信噪比：≥70dB；</w:t>
            </w:r>
          </w:p>
          <w:p>
            <w:pPr>
              <w:ind w:firstLine="440"/>
              <w:rPr>
                <w:rFonts w:ascii="宋体" w:hAnsi="宋体"/>
                <w:sz w:val="22"/>
              </w:rPr>
            </w:pPr>
            <w:r>
              <w:rPr>
                <w:rFonts w:hint="eastAsia" w:ascii="宋体" w:hAnsi="宋体"/>
                <w:sz w:val="22"/>
              </w:rPr>
              <w:t>5、喇叭：4寸低音  1寸高音；</w:t>
            </w:r>
          </w:p>
          <w:p>
            <w:pPr>
              <w:ind w:firstLine="440"/>
              <w:rPr>
                <w:rFonts w:ascii="宋体" w:hAnsi="宋体"/>
                <w:sz w:val="22"/>
              </w:rPr>
            </w:pPr>
            <w:r>
              <w:rPr>
                <w:rFonts w:hint="eastAsia" w:ascii="宋体" w:hAnsi="宋体"/>
                <w:sz w:val="22"/>
              </w:rPr>
              <w:t>6、调节形式：主音量、高低音；</w:t>
            </w:r>
          </w:p>
          <w:p>
            <w:pPr>
              <w:ind w:firstLine="440"/>
              <w:rPr>
                <w:rFonts w:ascii="宋体" w:hAnsi="宋体"/>
                <w:sz w:val="22"/>
              </w:rPr>
            </w:pPr>
            <w:r>
              <w:rPr>
                <w:rFonts w:hint="eastAsia" w:ascii="宋体" w:hAnsi="宋体"/>
                <w:sz w:val="22"/>
              </w:rPr>
              <w:t>7、两路立体声莲花音频输入。</w:t>
            </w:r>
          </w:p>
        </w:tc>
        <w:tc>
          <w:tcPr>
            <w:tcW w:w="427" w:type="dxa"/>
            <w:vAlign w:val="center"/>
          </w:tcPr>
          <w:p>
            <w:pPr>
              <w:ind w:firstLine="0" w:firstLineChars="0"/>
              <w:rPr>
                <w:rFonts w:ascii="宋体" w:hAnsi="宋体"/>
                <w:sz w:val="22"/>
              </w:rPr>
            </w:pPr>
            <w:r>
              <w:rPr>
                <w:rFonts w:ascii="宋体" w:hAnsi="宋体"/>
                <w:sz w:val="22"/>
              </w:rPr>
              <w:t>24</w:t>
            </w:r>
          </w:p>
        </w:tc>
        <w:tc>
          <w:tcPr>
            <w:tcW w:w="567" w:type="dxa"/>
            <w:vAlign w:val="center"/>
          </w:tcPr>
          <w:p>
            <w:pPr>
              <w:ind w:firstLine="440"/>
              <w:jc w:val="center"/>
              <w:rPr>
                <w:rFonts w:ascii="宋体" w:hAnsi="宋体"/>
                <w:sz w:val="22"/>
              </w:rPr>
            </w:pPr>
            <w:r>
              <w:rPr>
                <w:rFonts w:hint="eastAsia" w:ascii="宋体" w:hAnsi="宋体"/>
                <w:sz w:val="22"/>
              </w:rPr>
              <w:t>只</w:t>
            </w:r>
          </w:p>
        </w:tc>
      </w:tr>
    </w:tbl>
    <w:p>
      <w:pPr>
        <w:ind w:firstLine="643"/>
        <w:rPr>
          <w:rFonts w:ascii="宋体" w:hAnsi="宋体"/>
          <w:b/>
          <w:color w:val="000000"/>
          <w:sz w:val="32"/>
          <w:u w:val="single"/>
        </w:rPr>
      </w:pPr>
    </w:p>
    <w:p>
      <w:pPr>
        <w:ind w:firstLine="643"/>
        <w:rPr>
          <w:rFonts w:ascii="宋体" w:hAnsi="宋体"/>
          <w:b/>
          <w:color w:val="000000"/>
          <w:sz w:val="32"/>
          <w:u w:val="single"/>
        </w:rPr>
      </w:pPr>
    </w:p>
    <w:p>
      <w:pPr>
        <w:ind w:firstLine="643"/>
        <w:rPr>
          <w:rFonts w:ascii="宋体" w:hAnsi="宋体"/>
          <w:b/>
          <w:color w:val="000000"/>
          <w:sz w:val="32"/>
          <w:u w:val="single"/>
        </w:rPr>
      </w:pPr>
    </w:p>
    <w:bookmarkEnd w:id="231"/>
    <w:bookmarkEnd w:id="232"/>
    <w:bookmarkEnd w:id="233"/>
    <w:bookmarkEnd w:id="234"/>
    <w:p>
      <w:pPr>
        <w:spacing w:line="400" w:lineRule="atLeast"/>
        <w:ind w:firstLine="0" w:firstLineChars="0"/>
        <w:jc w:val="left"/>
        <w:rPr>
          <w:rFonts w:ascii="宋体" w:hAnsi="宋体"/>
          <w:b/>
          <w:color w:val="000000"/>
          <w:sz w:val="30"/>
          <w:szCs w:val="30"/>
        </w:rPr>
      </w:pPr>
    </w:p>
    <w:sectPr>
      <w:footerReference r:id="rId14" w:type="first"/>
      <w:footerReference r:id="rId13" w:type="default"/>
      <w:pgSz w:w="11907" w:h="16840"/>
      <w:pgMar w:top="1701" w:right="1134" w:bottom="1701" w:left="1701" w:header="1134" w:footer="1134" w:gutter="0"/>
      <w:pgNumType w:fmt="decimal" w:start="26"/>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bookmarkStart w:id="248" w:name="_Toc325725997"/>
    <w:bookmarkEnd w:id="248"/>
    <w:r>
      <w:rPr>
        <w:sz w:val="18"/>
      </w:rPr>
      <w:pict>
        <v:shape id="_x0000_s3077" o:spid="_x0000_s307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rPr>
        <w:rFonts w:hint="default"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rPr>
        <w:sz w:val="18"/>
      </w:rPr>
      <w:pict>
        <v:shape id="_x0000_s3080" o:spid="_x0000_s308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both"/>
      <w:rPr>
        <w:rFonts w:hint="default" w:eastAsia="宋体"/>
        <w:lang w:val="en-US" w:eastAsia="zh-CN"/>
      </w:rPr>
    </w:pPr>
    <w:r>
      <w:rPr>
        <w:sz w:val="18"/>
      </w:rPr>
      <w:pict>
        <v:shape id="_x0000_s3081" o:spid="_x0000_s308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jc w:val="left"/>
      <w:rPr>
        <w:kern w:val="2"/>
      </w:rPr>
    </w:pPr>
    <w:r>
      <w:pict>
        <v:shape id="PowerPlusWaterMarkObject33962" o:spid="_x0000_s3073" o:spt="136" type="#_x0000_t136" style="position:absolute;left:0pt;height:57.6pt;width:529.65pt;mso-position-horizontal:center;mso-position-horizontal-relative:margin;mso-position-vertical:center;mso-position-vertical-relative:margin;rotation:-2949120f;z-index:-251657216;mso-width-relative:page;mso-height-relative:page;" fillcolor="#C0C0C0" filled="t" stroked="f" coordsize="21600,21600">
          <v:path/>
          <v:fill on="t" opacity="26869f" focussize="0,0"/>
          <v:stroke on="f"/>
          <v:imagedata o:title=""/>
          <o:lock v:ext="edit" aspectratio="t"/>
          <v:textpath on="t" fitshape="t" fitpath="t" trim="t" xscale="f" string="青海彦京项目管理有限公司" style="font-family:微软雅黑;font-size:36pt;v-text-align:center;"/>
        </v:shape>
      </w:pict>
    </w:r>
    <w:r>
      <w:rPr>
        <w:rFonts w:hint="eastAsia"/>
        <w:sz w:val="15"/>
        <w:szCs w:val="15"/>
      </w:rPr>
      <w:drawing>
        <wp:inline distT="0" distB="0" distL="114300" distR="114300">
          <wp:extent cx="356235" cy="203200"/>
          <wp:effectExtent l="0" t="0" r="5715" b="6350"/>
          <wp:docPr id="1" name="图片 1" descr="6b5ba28002d23b53830dc3f7e0e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b5ba28002d23b53830dc3f7e0e0973"/>
                  <pic:cNvPicPr>
                    <a:picLocks noChangeAspect="1"/>
                  </pic:cNvPicPr>
                </pic:nvPicPr>
                <pic:blipFill>
                  <a:blip r:embed="rId1"/>
                  <a:stretch>
                    <a:fillRect/>
                  </a:stretch>
                </pic:blipFill>
                <pic:spPr>
                  <a:xfrm>
                    <a:off x="0" y="0"/>
                    <a:ext cx="356235" cy="203200"/>
                  </a:xfrm>
                  <a:prstGeom prst="rect">
                    <a:avLst/>
                  </a:prstGeom>
                  <a:noFill/>
                  <a:ln>
                    <a:noFill/>
                  </a:ln>
                </pic:spPr>
              </pic:pic>
            </a:graphicData>
          </a:graphic>
        </wp:inline>
      </w:drawing>
    </w:r>
    <w:r>
      <w:rPr>
        <w:rFonts w:hint="eastAsia"/>
        <w:sz w:val="15"/>
        <w:szCs w:val="15"/>
      </w:rPr>
      <w:t xml:space="preserve">                                                              </w:t>
    </w:r>
    <w:r>
      <w:rPr>
        <w:rFonts w:hint="eastAsia"/>
      </w:rPr>
      <w:t>青海彦京竞磋（货物）2021-003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kern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jc w:val="left"/>
      <w:rPr>
        <w:kern w:val="2"/>
      </w:rPr>
    </w:pPr>
    <w:r>
      <w:rPr>
        <w:rFonts w:hint="eastAsia"/>
        <w:sz w:val="15"/>
        <w:szCs w:val="15"/>
      </w:rPr>
      <w:drawing>
        <wp:inline distT="0" distB="0" distL="114300" distR="114300">
          <wp:extent cx="356235" cy="203200"/>
          <wp:effectExtent l="0" t="0" r="5715" b="6350"/>
          <wp:docPr id="3" name="图片 3" descr="6b5ba28002d23b53830dc3f7e0e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5ba28002d23b53830dc3f7e0e0973"/>
                  <pic:cNvPicPr>
                    <a:picLocks noChangeAspect="1"/>
                  </pic:cNvPicPr>
                </pic:nvPicPr>
                <pic:blipFill>
                  <a:blip r:embed="rId1"/>
                  <a:stretch>
                    <a:fillRect/>
                  </a:stretch>
                </pic:blipFill>
                <pic:spPr>
                  <a:xfrm>
                    <a:off x="0" y="0"/>
                    <a:ext cx="356235" cy="203200"/>
                  </a:xfrm>
                  <a:prstGeom prst="rect">
                    <a:avLst/>
                  </a:prstGeom>
                  <a:noFill/>
                  <a:ln>
                    <a:noFill/>
                  </a:ln>
                </pic:spPr>
              </pic:pic>
            </a:graphicData>
          </a:graphic>
        </wp:inline>
      </w:drawing>
    </w:r>
    <w:r>
      <w:rPr>
        <w:rFonts w:hint="eastAsia"/>
        <w:sz w:val="15"/>
        <w:szCs w:val="15"/>
      </w:rPr>
      <w:t xml:space="preserve">                                                                           </w:t>
    </w:r>
    <w:r>
      <w:rPr>
        <w:rFonts w:hint="eastAsia"/>
      </w:rPr>
      <w:t>青海彦京竞磋（货物）2021-003</w:t>
    </w:r>
    <w:r>
      <w:pict>
        <v:shape id="_x0000_s3075" o:spid="_x0000_s3075" o:spt="136" type="#_x0000_t136" style="position:absolute;left:0pt;height:57.6pt;width:529.65pt;mso-position-horizontal:center;mso-position-horizontal-relative:margin;mso-position-vertical:center;mso-position-vertical-relative:margin;rotation:-2949120f;z-index:-251656192;mso-width-relative:page;mso-height-relative:page;" fillcolor="#C0C0C0" filled="t" stroked="f" coordsize="21600,21600">
          <v:path/>
          <v:fill on="t" opacity="26869f" focussize="0,0"/>
          <v:stroke on="f"/>
          <v:imagedata o:title=""/>
          <o:lock v:ext="edit" aspectratio="t"/>
          <v:textpath on="t" fitshape="t" fitpath="t" trim="t" xscale="f" string="青海彦京项目管理有限公司" style="font-family:微软雅黑;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0" w:firstLineChars="0"/>
      <w:jc w:val="left"/>
      <w:rPr>
        <w:kern w:val="2"/>
      </w:rPr>
    </w:pPr>
    <w:r>
      <w:rPr>
        <w:rFonts w:hint="eastAsia"/>
        <w:sz w:val="15"/>
        <w:szCs w:val="15"/>
      </w:rPr>
      <w:drawing>
        <wp:inline distT="0" distB="0" distL="114300" distR="114300">
          <wp:extent cx="356235" cy="203200"/>
          <wp:effectExtent l="0" t="0" r="5715" b="6350"/>
          <wp:docPr id="2" name="图片 2" descr="6b5ba28002d23b53830dc3f7e0e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b5ba28002d23b53830dc3f7e0e0973"/>
                  <pic:cNvPicPr>
                    <a:picLocks noChangeAspect="1"/>
                  </pic:cNvPicPr>
                </pic:nvPicPr>
                <pic:blipFill>
                  <a:blip r:embed="rId1"/>
                  <a:stretch>
                    <a:fillRect/>
                  </a:stretch>
                </pic:blipFill>
                <pic:spPr>
                  <a:xfrm>
                    <a:off x="0" y="0"/>
                    <a:ext cx="356235" cy="203200"/>
                  </a:xfrm>
                  <a:prstGeom prst="rect">
                    <a:avLst/>
                  </a:prstGeom>
                  <a:noFill/>
                  <a:ln>
                    <a:noFill/>
                  </a:ln>
                </pic:spPr>
              </pic:pic>
            </a:graphicData>
          </a:graphic>
        </wp:inline>
      </w:drawing>
    </w:r>
    <w:r>
      <w:rPr>
        <w:rFonts w:hint="eastAsia"/>
        <w:sz w:val="15"/>
        <w:szCs w:val="15"/>
      </w:rPr>
      <w:t xml:space="preserve">                                                                      </w:t>
    </w:r>
    <w:r>
      <w:rPr>
        <w:rFonts w:hint="eastAsia"/>
      </w:rPr>
      <w:t>青海彦京竞磋（货物）2021-003</w:t>
    </w:r>
    <w:r>
      <w:pict>
        <v:shape id="_x0000_s3074" o:spid="_x0000_s3074" o:spt="136" type="#_x0000_t136" style="position:absolute;left:0pt;height:57.6pt;width:529.65pt;mso-position-horizontal:center;mso-position-horizontal-relative:margin;mso-position-vertical:center;mso-position-vertical-relative:margin;rotation:-2949120f;z-index:-251655168;mso-width-relative:page;mso-height-relative:page;" fillcolor="#C0C0C0" filled="t" stroked="f" coordsize="21600,21600">
          <v:path/>
          <v:fill on="t" opacity="26869f" focussize="0,0"/>
          <v:stroke on="f"/>
          <v:imagedata o:title=""/>
          <o:lock v:ext="edit" aspectratio="t"/>
          <v:textpath on="t" fitshape="t" fitpath="t" trim="t" xscale="f" string="青海彦京项目管理有限公司" style="font-family:微软雅黑;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9EDE0"/>
    <w:multiLevelType w:val="singleLevel"/>
    <w:tmpl w:val="8F79EDE0"/>
    <w:lvl w:ilvl="0" w:tentative="0">
      <w:start w:val="1"/>
      <w:numFmt w:val="decimal"/>
      <w:lvlText w:val="%1."/>
      <w:lvlJc w:val="left"/>
      <w:pPr>
        <w:tabs>
          <w:tab w:val="left" w:pos="312"/>
        </w:tabs>
      </w:pPr>
    </w:lvl>
  </w:abstractNum>
  <w:abstractNum w:abstractNumId="1">
    <w:nsid w:val="D1D8700A"/>
    <w:multiLevelType w:val="singleLevel"/>
    <w:tmpl w:val="D1D8700A"/>
    <w:lvl w:ilvl="0" w:tentative="0">
      <w:start w:val="5"/>
      <w:numFmt w:val="chineseCounting"/>
      <w:suff w:val="space"/>
      <w:lvlText w:val="第%1部分"/>
      <w:lvlJc w:val="left"/>
      <w:rPr>
        <w:rFonts w:hint="eastAsia"/>
      </w:rPr>
    </w:lvl>
  </w:abstractNum>
  <w:abstractNum w:abstractNumId="2">
    <w:nsid w:val="346C5CA9"/>
    <w:multiLevelType w:val="multilevel"/>
    <w:tmpl w:val="346C5CA9"/>
    <w:lvl w:ilvl="0" w:tentative="0">
      <w:start w:val="1"/>
      <w:numFmt w:val="bullet"/>
      <w:pStyle w:val="47"/>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376F54CF"/>
    <w:multiLevelType w:val="multilevel"/>
    <w:tmpl w:val="376F54CF"/>
    <w:lvl w:ilvl="0" w:tentative="0">
      <w:start w:val="1"/>
      <w:numFmt w:val="decimal"/>
      <w:pStyle w:val="49"/>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61F52B1"/>
    <w:multiLevelType w:val="singleLevel"/>
    <w:tmpl w:val="561F52B1"/>
    <w:lvl w:ilvl="0" w:tentative="0">
      <w:start w:val="1"/>
      <w:numFmt w:val="decimal"/>
      <w:suff w:val="nothing"/>
      <w:lvlText w:val="%1"/>
      <w:lvlJc w:val="left"/>
      <w:pPr>
        <w:tabs>
          <w:tab w:val="left" w:pos="0"/>
        </w:tabs>
      </w:pPr>
      <w:rPr>
        <w:rFonts w:hint="default" w:cs="Times New Roman"/>
      </w:rPr>
    </w:lvl>
  </w:abstractNum>
  <w:abstractNum w:abstractNumId="5">
    <w:nsid w:val="59B11739"/>
    <w:multiLevelType w:val="singleLevel"/>
    <w:tmpl w:val="59B11739"/>
    <w:lvl w:ilvl="0" w:tentative="0">
      <w:start w:val="1"/>
      <w:numFmt w:val="decimal"/>
      <w:suff w:val="nothing"/>
      <w:lvlText w:val="（%1）"/>
      <w:lvlJc w:val="left"/>
    </w:lvl>
  </w:abstractNum>
  <w:abstractNum w:abstractNumId="6">
    <w:nsid w:val="6A700C17"/>
    <w:multiLevelType w:val="multilevel"/>
    <w:tmpl w:val="6A700C17"/>
    <w:lvl w:ilvl="0" w:tentative="0">
      <w:start w:val="1"/>
      <w:numFmt w:val="decimal"/>
      <w:pStyle w:val="48"/>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A7196BF"/>
    <w:multiLevelType w:val="singleLevel"/>
    <w:tmpl w:val="6A7196BF"/>
    <w:lvl w:ilvl="0" w:tentative="0">
      <w:start w:val="1"/>
      <w:numFmt w:val="decimal"/>
      <w:suff w:val="space"/>
      <w:lvlText w:val="%1."/>
      <w:lvlJc w:val="left"/>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72A50"/>
    <w:rsid w:val="00002F1A"/>
    <w:rsid w:val="000035E1"/>
    <w:rsid w:val="00004907"/>
    <w:rsid w:val="00005A09"/>
    <w:rsid w:val="000102EE"/>
    <w:rsid w:val="0001065D"/>
    <w:rsid w:val="0001109C"/>
    <w:rsid w:val="0001174F"/>
    <w:rsid w:val="00011D64"/>
    <w:rsid w:val="00011DFD"/>
    <w:rsid w:val="000121FE"/>
    <w:rsid w:val="00012F7E"/>
    <w:rsid w:val="00017883"/>
    <w:rsid w:val="00021ACF"/>
    <w:rsid w:val="00022A81"/>
    <w:rsid w:val="000261B2"/>
    <w:rsid w:val="00037F05"/>
    <w:rsid w:val="0004173A"/>
    <w:rsid w:val="00042D55"/>
    <w:rsid w:val="00043C12"/>
    <w:rsid w:val="00054274"/>
    <w:rsid w:val="000552D9"/>
    <w:rsid w:val="0005760C"/>
    <w:rsid w:val="000603C3"/>
    <w:rsid w:val="000641CF"/>
    <w:rsid w:val="000661B0"/>
    <w:rsid w:val="0007216A"/>
    <w:rsid w:val="00075090"/>
    <w:rsid w:val="000757CF"/>
    <w:rsid w:val="00077691"/>
    <w:rsid w:val="000778BF"/>
    <w:rsid w:val="000802EA"/>
    <w:rsid w:val="0009262A"/>
    <w:rsid w:val="00093587"/>
    <w:rsid w:val="00097B20"/>
    <w:rsid w:val="000A230F"/>
    <w:rsid w:val="000A3CDA"/>
    <w:rsid w:val="000A5153"/>
    <w:rsid w:val="000A6F1B"/>
    <w:rsid w:val="000B1133"/>
    <w:rsid w:val="000B5EC0"/>
    <w:rsid w:val="000B60F7"/>
    <w:rsid w:val="000B628B"/>
    <w:rsid w:val="000C3519"/>
    <w:rsid w:val="000C3D0D"/>
    <w:rsid w:val="000C4ACE"/>
    <w:rsid w:val="000C5B98"/>
    <w:rsid w:val="000C7724"/>
    <w:rsid w:val="000E0C04"/>
    <w:rsid w:val="000E3486"/>
    <w:rsid w:val="000E52CB"/>
    <w:rsid w:val="000E52D5"/>
    <w:rsid w:val="000E6E99"/>
    <w:rsid w:val="000E7ECC"/>
    <w:rsid w:val="000F31B1"/>
    <w:rsid w:val="000F330D"/>
    <w:rsid w:val="00100070"/>
    <w:rsid w:val="0011117C"/>
    <w:rsid w:val="001118B1"/>
    <w:rsid w:val="00111F90"/>
    <w:rsid w:val="00114D61"/>
    <w:rsid w:val="00115C57"/>
    <w:rsid w:val="001207D0"/>
    <w:rsid w:val="001216FF"/>
    <w:rsid w:val="00124EAC"/>
    <w:rsid w:val="00126B77"/>
    <w:rsid w:val="001309BB"/>
    <w:rsid w:val="00142AEA"/>
    <w:rsid w:val="00144128"/>
    <w:rsid w:val="00146331"/>
    <w:rsid w:val="00146A52"/>
    <w:rsid w:val="0014750B"/>
    <w:rsid w:val="00151501"/>
    <w:rsid w:val="00151A3D"/>
    <w:rsid w:val="00152B0E"/>
    <w:rsid w:val="0016032C"/>
    <w:rsid w:val="00162E90"/>
    <w:rsid w:val="0016759F"/>
    <w:rsid w:val="00167DBD"/>
    <w:rsid w:val="0017018E"/>
    <w:rsid w:val="00170A0F"/>
    <w:rsid w:val="00172D2A"/>
    <w:rsid w:val="00173EAA"/>
    <w:rsid w:val="00174CA7"/>
    <w:rsid w:val="00174DD4"/>
    <w:rsid w:val="001750AA"/>
    <w:rsid w:val="00176BD9"/>
    <w:rsid w:val="001802DC"/>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D12FB"/>
    <w:rsid w:val="001D262E"/>
    <w:rsid w:val="001D2FA4"/>
    <w:rsid w:val="001D367D"/>
    <w:rsid w:val="001D3C77"/>
    <w:rsid w:val="001D431F"/>
    <w:rsid w:val="001D4DD7"/>
    <w:rsid w:val="001D5789"/>
    <w:rsid w:val="001D59D3"/>
    <w:rsid w:val="001D75C0"/>
    <w:rsid w:val="001E26D6"/>
    <w:rsid w:val="001E3EE8"/>
    <w:rsid w:val="001E45D8"/>
    <w:rsid w:val="001E5E52"/>
    <w:rsid w:val="001E701D"/>
    <w:rsid w:val="001F1999"/>
    <w:rsid w:val="001F5988"/>
    <w:rsid w:val="00203170"/>
    <w:rsid w:val="002031F5"/>
    <w:rsid w:val="00204409"/>
    <w:rsid w:val="00206919"/>
    <w:rsid w:val="002121E7"/>
    <w:rsid w:val="0021221B"/>
    <w:rsid w:val="00217BC8"/>
    <w:rsid w:val="00222B1E"/>
    <w:rsid w:val="00223C54"/>
    <w:rsid w:val="00226D27"/>
    <w:rsid w:val="002301D8"/>
    <w:rsid w:val="00233336"/>
    <w:rsid w:val="00234FDB"/>
    <w:rsid w:val="002372E4"/>
    <w:rsid w:val="002412EF"/>
    <w:rsid w:val="00241DA5"/>
    <w:rsid w:val="00244CC1"/>
    <w:rsid w:val="00246649"/>
    <w:rsid w:val="00246C14"/>
    <w:rsid w:val="00250979"/>
    <w:rsid w:val="00251655"/>
    <w:rsid w:val="002516C1"/>
    <w:rsid w:val="002516F6"/>
    <w:rsid w:val="00252120"/>
    <w:rsid w:val="00254C10"/>
    <w:rsid w:val="0025799E"/>
    <w:rsid w:val="00257BA1"/>
    <w:rsid w:val="00262AE3"/>
    <w:rsid w:val="002638B1"/>
    <w:rsid w:val="00263F61"/>
    <w:rsid w:val="00263F6D"/>
    <w:rsid w:val="002701FF"/>
    <w:rsid w:val="00271430"/>
    <w:rsid w:val="00274AA4"/>
    <w:rsid w:val="00283835"/>
    <w:rsid w:val="002838BE"/>
    <w:rsid w:val="00284CB8"/>
    <w:rsid w:val="00284CD2"/>
    <w:rsid w:val="00285775"/>
    <w:rsid w:val="00286337"/>
    <w:rsid w:val="00286E3C"/>
    <w:rsid w:val="0029127E"/>
    <w:rsid w:val="00292582"/>
    <w:rsid w:val="00294DD9"/>
    <w:rsid w:val="00297039"/>
    <w:rsid w:val="002975DF"/>
    <w:rsid w:val="002A2E07"/>
    <w:rsid w:val="002A3EE1"/>
    <w:rsid w:val="002A5D79"/>
    <w:rsid w:val="002A7290"/>
    <w:rsid w:val="002B1CDC"/>
    <w:rsid w:val="002B2A1A"/>
    <w:rsid w:val="002B6403"/>
    <w:rsid w:val="002B7793"/>
    <w:rsid w:val="002C1C26"/>
    <w:rsid w:val="002C2E51"/>
    <w:rsid w:val="002C32C1"/>
    <w:rsid w:val="002C488B"/>
    <w:rsid w:val="002D1FFD"/>
    <w:rsid w:val="002D2594"/>
    <w:rsid w:val="002D59E6"/>
    <w:rsid w:val="002D5A3E"/>
    <w:rsid w:val="002D6F66"/>
    <w:rsid w:val="002D6FBC"/>
    <w:rsid w:val="002D7206"/>
    <w:rsid w:val="002E7FB5"/>
    <w:rsid w:val="002F0835"/>
    <w:rsid w:val="002F0BCC"/>
    <w:rsid w:val="002F27D2"/>
    <w:rsid w:val="002F27FE"/>
    <w:rsid w:val="002F4BAB"/>
    <w:rsid w:val="002F5858"/>
    <w:rsid w:val="00300021"/>
    <w:rsid w:val="00301234"/>
    <w:rsid w:val="00303EDD"/>
    <w:rsid w:val="003042E9"/>
    <w:rsid w:val="003044C1"/>
    <w:rsid w:val="0030694A"/>
    <w:rsid w:val="0031153A"/>
    <w:rsid w:val="003121D8"/>
    <w:rsid w:val="00315AE9"/>
    <w:rsid w:val="00320392"/>
    <w:rsid w:val="00320399"/>
    <w:rsid w:val="003235CF"/>
    <w:rsid w:val="003237C9"/>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21A2"/>
    <w:rsid w:val="00363EFB"/>
    <w:rsid w:val="00367376"/>
    <w:rsid w:val="0036772D"/>
    <w:rsid w:val="0037172C"/>
    <w:rsid w:val="0037314D"/>
    <w:rsid w:val="00375038"/>
    <w:rsid w:val="0037756F"/>
    <w:rsid w:val="00377B65"/>
    <w:rsid w:val="00382F44"/>
    <w:rsid w:val="00387556"/>
    <w:rsid w:val="003913B9"/>
    <w:rsid w:val="00391A3D"/>
    <w:rsid w:val="003A2077"/>
    <w:rsid w:val="003A2891"/>
    <w:rsid w:val="003A5901"/>
    <w:rsid w:val="003A7109"/>
    <w:rsid w:val="003B07E9"/>
    <w:rsid w:val="003B3C58"/>
    <w:rsid w:val="003B539D"/>
    <w:rsid w:val="003B5DEC"/>
    <w:rsid w:val="003B6A4B"/>
    <w:rsid w:val="003C4E99"/>
    <w:rsid w:val="003C541A"/>
    <w:rsid w:val="003C5CD8"/>
    <w:rsid w:val="003D4443"/>
    <w:rsid w:val="003E09BB"/>
    <w:rsid w:val="003E11A3"/>
    <w:rsid w:val="003E1918"/>
    <w:rsid w:val="003E23C8"/>
    <w:rsid w:val="003E2EB9"/>
    <w:rsid w:val="003E327A"/>
    <w:rsid w:val="003E3341"/>
    <w:rsid w:val="003E6612"/>
    <w:rsid w:val="003F0E1B"/>
    <w:rsid w:val="003F10D5"/>
    <w:rsid w:val="003F2C17"/>
    <w:rsid w:val="003F79A2"/>
    <w:rsid w:val="00401C92"/>
    <w:rsid w:val="00404451"/>
    <w:rsid w:val="00404ADA"/>
    <w:rsid w:val="00405BD1"/>
    <w:rsid w:val="00405D39"/>
    <w:rsid w:val="00410A67"/>
    <w:rsid w:val="004116C0"/>
    <w:rsid w:val="00412CF5"/>
    <w:rsid w:val="0041470E"/>
    <w:rsid w:val="0041500A"/>
    <w:rsid w:val="00415EA0"/>
    <w:rsid w:val="00416FD8"/>
    <w:rsid w:val="00424B9E"/>
    <w:rsid w:val="004318B6"/>
    <w:rsid w:val="00431DB7"/>
    <w:rsid w:val="00432231"/>
    <w:rsid w:val="004341ED"/>
    <w:rsid w:val="004344E5"/>
    <w:rsid w:val="00434BC1"/>
    <w:rsid w:val="00443C11"/>
    <w:rsid w:val="004451D5"/>
    <w:rsid w:val="00445AF5"/>
    <w:rsid w:val="00445FD3"/>
    <w:rsid w:val="004525B3"/>
    <w:rsid w:val="0045344A"/>
    <w:rsid w:val="00456B76"/>
    <w:rsid w:val="00457835"/>
    <w:rsid w:val="00460B04"/>
    <w:rsid w:val="004614FF"/>
    <w:rsid w:val="0047063E"/>
    <w:rsid w:val="00481050"/>
    <w:rsid w:val="00484537"/>
    <w:rsid w:val="004851AF"/>
    <w:rsid w:val="00485884"/>
    <w:rsid w:val="0048736E"/>
    <w:rsid w:val="00491969"/>
    <w:rsid w:val="00491E27"/>
    <w:rsid w:val="0049234C"/>
    <w:rsid w:val="0049289E"/>
    <w:rsid w:val="00493E1C"/>
    <w:rsid w:val="00494F02"/>
    <w:rsid w:val="00497F76"/>
    <w:rsid w:val="004A0681"/>
    <w:rsid w:val="004A601B"/>
    <w:rsid w:val="004B004B"/>
    <w:rsid w:val="004B0592"/>
    <w:rsid w:val="004B05DE"/>
    <w:rsid w:val="004B3580"/>
    <w:rsid w:val="004B5231"/>
    <w:rsid w:val="004B5F1B"/>
    <w:rsid w:val="004B6EED"/>
    <w:rsid w:val="004B76F2"/>
    <w:rsid w:val="004C00A1"/>
    <w:rsid w:val="004C08E2"/>
    <w:rsid w:val="004C1824"/>
    <w:rsid w:val="004C2B3C"/>
    <w:rsid w:val="004C4DD0"/>
    <w:rsid w:val="004C54BD"/>
    <w:rsid w:val="004D2BE1"/>
    <w:rsid w:val="004D35D7"/>
    <w:rsid w:val="004D3BEC"/>
    <w:rsid w:val="004D7B88"/>
    <w:rsid w:val="004E155B"/>
    <w:rsid w:val="004E3511"/>
    <w:rsid w:val="004E77BC"/>
    <w:rsid w:val="004F11BB"/>
    <w:rsid w:val="004F1636"/>
    <w:rsid w:val="004F1A87"/>
    <w:rsid w:val="004F1FD2"/>
    <w:rsid w:val="004F49A8"/>
    <w:rsid w:val="004F4F2D"/>
    <w:rsid w:val="004F5E95"/>
    <w:rsid w:val="005007FD"/>
    <w:rsid w:val="00500EEF"/>
    <w:rsid w:val="00502451"/>
    <w:rsid w:val="005103B6"/>
    <w:rsid w:val="0051073F"/>
    <w:rsid w:val="005116ED"/>
    <w:rsid w:val="005143BA"/>
    <w:rsid w:val="0051533E"/>
    <w:rsid w:val="00516FED"/>
    <w:rsid w:val="00520D15"/>
    <w:rsid w:val="005269AF"/>
    <w:rsid w:val="00527507"/>
    <w:rsid w:val="00527763"/>
    <w:rsid w:val="0053061C"/>
    <w:rsid w:val="005328FB"/>
    <w:rsid w:val="00536997"/>
    <w:rsid w:val="00541B87"/>
    <w:rsid w:val="00542BE7"/>
    <w:rsid w:val="005440D4"/>
    <w:rsid w:val="00550223"/>
    <w:rsid w:val="00550A6E"/>
    <w:rsid w:val="005566ED"/>
    <w:rsid w:val="005578EB"/>
    <w:rsid w:val="005607F3"/>
    <w:rsid w:val="00560ED8"/>
    <w:rsid w:val="00561A6E"/>
    <w:rsid w:val="005624B5"/>
    <w:rsid w:val="005626D3"/>
    <w:rsid w:val="0056539A"/>
    <w:rsid w:val="005660FE"/>
    <w:rsid w:val="0056714B"/>
    <w:rsid w:val="00570297"/>
    <w:rsid w:val="00570F5B"/>
    <w:rsid w:val="005715A5"/>
    <w:rsid w:val="0057337A"/>
    <w:rsid w:val="00573ED0"/>
    <w:rsid w:val="00575F11"/>
    <w:rsid w:val="00575F42"/>
    <w:rsid w:val="0058299B"/>
    <w:rsid w:val="00583674"/>
    <w:rsid w:val="0058368E"/>
    <w:rsid w:val="00583CA6"/>
    <w:rsid w:val="005841C5"/>
    <w:rsid w:val="00590AF7"/>
    <w:rsid w:val="00591F68"/>
    <w:rsid w:val="00592A0A"/>
    <w:rsid w:val="00594C6B"/>
    <w:rsid w:val="00595DBE"/>
    <w:rsid w:val="005969A1"/>
    <w:rsid w:val="005A408E"/>
    <w:rsid w:val="005A41C6"/>
    <w:rsid w:val="005A4AE8"/>
    <w:rsid w:val="005A695D"/>
    <w:rsid w:val="005B5F06"/>
    <w:rsid w:val="005B6766"/>
    <w:rsid w:val="005C23EC"/>
    <w:rsid w:val="005C3026"/>
    <w:rsid w:val="005C4D7C"/>
    <w:rsid w:val="005D15ED"/>
    <w:rsid w:val="005D3093"/>
    <w:rsid w:val="005D5411"/>
    <w:rsid w:val="005D5FB8"/>
    <w:rsid w:val="005D6AD9"/>
    <w:rsid w:val="005D6B24"/>
    <w:rsid w:val="005E6B8C"/>
    <w:rsid w:val="005E7CAA"/>
    <w:rsid w:val="005F73CA"/>
    <w:rsid w:val="005F7D1A"/>
    <w:rsid w:val="00602618"/>
    <w:rsid w:val="006035A0"/>
    <w:rsid w:val="00604544"/>
    <w:rsid w:val="006046F5"/>
    <w:rsid w:val="006076EC"/>
    <w:rsid w:val="006109FC"/>
    <w:rsid w:val="0061323D"/>
    <w:rsid w:val="00615370"/>
    <w:rsid w:val="0061624D"/>
    <w:rsid w:val="00617510"/>
    <w:rsid w:val="00617F8B"/>
    <w:rsid w:val="00620D49"/>
    <w:rsid w:val="0062142C"/>
    <w:rsid w:val="006240D7"/>
    <w:rsid w:val="0062568C"/>
    <w:rsid w:val="00631957"/>
    <w:rsid w:val="00631E38"/>
    <w:rsid w:val="00633401"/>
    <w:rsid w:val="00633A57"/>
    <w:rsid w:val="006367E7"/>
    <w:rsid w:val="006371B4"/>
    <w:rsid w:val="00642DC1"/>
    <w:rsid w:val="00643E53"/>
    <w:rsid w:val="00653354"/>
    <w:rsid w:val="00653369"/>
    <w:rsid w:val="006538E4"/>
    <w:rsid w:val="006539F5"/>
    <w:rsid w:val="0065554F"/>
    <w:rsid w:val="006578E2"/>
    <w:rsid w:val="00662B0B"/>
    <w:rsid w:val="0066333D"/>
    <w:rsid w:val="00663C30"/>
    <w:rsid w:val="0066438C"/>
    <w:rsid w:val="0066487B"/>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A85"/>
    <w:rsid w:val="00696719"/>
    <w:rsid w:val="006973F5"/>
    <w:rsid w:val="006A2F56"/>
    <w:rsid w:val="006A57E1"/>
    <w:rsid w:val="006A6ECD"/>
    <w:rsid w:val="006B1E25"/>
    <w:rsid w:val="006B2EE9"/>
    <w:rsid w:val="006B46BE"/>
    <w:rsid w:val="006B4727"/>
    <w:rsid w:val="006B5E9F"/>
    <w:rsid w:val="006B6DAF"/>
    <w:rsid w:val="006B71DA"/>
    <w:rsid w:val="006C07BA"/>
    <w:rsid w:val="006C212C"/>
    <w:rsid w:val="006C40E7"/>
    <w:rsid w:val="006C52CB"/>
    <w:rsid w:val="006C5BB6"/>
    <w:rsid w:val="006D0761"/>
    <w:rsid w:val="006D1774"/>
    <w:rsid w:val="006D289C"/>
    <w:rsid w:val="006D2E8C"/>
    <w:rsid w:val="006E7310"/>
    <w:rsid w:val="006F0CA3"/>
    <w:rsid w:val="006F20FB"/>
    <w:rsid w:val="006F4D9C"/>
    <w:rsid w:val="006F5B5B"/>
    <w:rsid w:val="007012ED"/>
    <w:rsid w:val="00701390"/>
    <w:rsid w:val="00702A95"/>
    <w:rsid w:val="00704B00"/>
    <w:rsid w:val="00706C5F"/>
    <w:rsid w:val="0071259D"/>
    <w:rsid w:val="00715546"/>
    <w:rsid w:val="00717DAC"/>
    <w:rsid w:val="007234FA"/>
    <w:rsid w:val="00725378"/>
    <w:rsid w:val="0072679F"/>
    <w:rsid w:val="0072700A"/>
    <w:rsid w:val="00731E8A"/>
    <w:rsid w:val="007325F2"/>
    <w:rsid w:val="00732F4B"/>
    <w:rsid w:val="00732F9F"/>
    <w:rsid w:val="00733024"/>
    <w:rsid w:val="00733C2A"/>
    <w:rsid w:val="00734E43"/>
    <w:rsid w:val="00735946"/>
    <w:rsid w:val="00736F37"/>
    <w:rsid w:val="00737030"/>
    <w:rsid w:val="007400A3"/>
    <w:rsid w:val="0075012A"/>
    <w:rsid w:val="007513F9"/>
    <w:rsid w:val="00754466"/>
    <w:rsid w:val="007552F8"/>
    <w:rsid w:val="00756A95"/>
    <w:rsid w:val="007608DB"/>
    <w:rsid w:val="00760B5D"/>
    <w:rsid w:val="00761621"/>
    <w:rsid w:val="00762B57"/>
    <w:rsid w:val="007639C7"/>
    <w:rsid w:val="00766A43"/>
    <w:rsid w:val="00767676"/>
    <w:rsid w:val="00767CF6"/>
    <w:rsid w:val="00772EE6"/>
    <w:rsid w:val="0077580C"/>
    <w:rsid w:val="007767B2"/>
    <w:rsid w:val="007840AD"/>
    <w:rsid w:val="00784DA9"/>
    <w:rsid w:val="0078545F"/>
    <w:rsid w:val="0078601B"/>
    <w:rsid w:val="00786BB4"/>
    <w:rsid w:val="00786C26"/>
    <w:rsid w:val="007912DD"/>
    <w:rsid w:val="00791F81"/>
    <w:rsid w:val="00793796"/>
    <w:rsid w:val="0079500E"/>
    <w:rsid w:val="0079504C"/>
    <w:rsid w:val="00795AA6"/>
    <w:rsid w:val="007A1E51"/>
    <w:rsid w:val="007A4173"/>
    <w:rsid w:val="007A530F"/>
    <w:rsid w:val="007B00FF"/>
    <w:rsid w:val="007B1B67"/>
    <w:rsid w:val="007B342B"/>
    <w:rsid w:val="007B3989"/>
    <w:rsid w:val="007B5ED2"/>
    <w:rsid w:val="007B69C2"/>
    <w:rsid w:val="007B7351"/>
    <w:rsid w:val="007C2A27"/>
    <w:rsid w:val="007C619B"/>
    <w:rsid w:val="007D0FEB"/>
    <w:rsid w:val="007D1AF8"/>
    <w:rsid w:val="007D2738"/>
    <w:rsid w:val="007D43C9"/>
    <w:rsid w:val="007D6203"/>
    <w:rsid w:val="007D69AF"/>
    <w:rsid w:val="007E0B45"/>
    <w:rsid w:val="007E1890"/>
    <w:rsid w:val="007E6014"/>
    <w:rsid w:val="007E608D"/>
    <w:rsid w:val="007E672D"/>
    <w:rsid w:val="007E7BA4"/>
    <w:rsid w:val="007F07A2"/>
    <w:rsid w:val="007F44BB"/>
    <w:rsid w:val="0080369A"/>
    <w:rsid w:val="00805BB8"/>
    <w:rsid w:val="008065F4"/>
    <w:rsid w:val="00806CB0"/>
    <w:rsid w:val="0080798D"/>
    <w:rsid w:val="0081460D"/>
    <w:rsid w:val="00814F44"/>
    <w:rsid w:val="0081686C"/>
    <w:rsid w:val="00817295"/>
    <w:rsid w:val="008207D1"/>
    <w:rsid w:val="00821DDE"/>
    <w:rsid w:val="0082512F"/>
    <w:rsid w:val="00831DF3"/>
    <w:rsid w:val="00833C9B"/>
    <w:rsid w:val="00835F5B"/>
    <w:rsid w:val="00842C3F"/>
    <w:rsid w:val="00842DBB"/>
    <w:rsid w:val="00845F4C"/>
    <w:rsid w:val="008463C0"/>
    <w:rsid w:val="008471B7"/>
    <w:rsid w:val="00851F3B"/>
    <w:rsid w:val="0085282B"/>
    <w:rsid w:val="00852C61"/>
    <w:rsid w:val="00854142"/>
    <w:rsid w:val="00855ACB"/>
    <w:rsid w:val="00857F8C"/>
    <w:rsid w:val="00862FA8"/>
    <w:rsid w:val="0087240E"/>
    <w:rsid w:val="0087309A"/>
    <w:rsid w:val="00873666"/>
    <w:rsid w:val="00874409"/>
    <w:rsid w:val="0088041B"/>
    <w:rsid w:val="00880FDE"/>
    <w:rsid w:val="0088563E"/>
    <w:rsid w:val="00885EDA"/>
    <w:rsid w:val="00890EBD"/>
    <w:rsid w:val="00891261"/>
    <w:rsid w:val="0089135A"/>
    <w:rsid w:val="00895A64"/>
    <w:rsid w:val="00896AF1"/>
    <w:rsid w:val="00897E1E"/>
    <w:rsid w:val="008A13E1"/>
    <w:rsid w:val="008A1475"/>
    <w:rsid w:val="008A1683"/>
    <w:rsid w:val="008A5885"/>
    <w:rsid w:val="008A7B34"/>
    <w:rsid w:val="008B3168"/>
    <w:rsid w:val="008B41A6"/>
    <w:rsid w:val="008B4B51"/>
    <w:rsid w:val="008B535A"/>
    <w:rsid w:val="008C1066"/>
    <w:rsid w:val="008D1D99"/>
    <w:rsid w:val="008E010F"/>
    <w:rsid w:val="008E0BF1"/>
    <w:rsid w:val="008E3E66"/>
    <w:rsid w:val="008E422D"/>
    <w:rsid w:val="008E447E"/>
    <w:rsid w:val="008E50CB"/>
    <w:rsid w:val="008E7FBD"/>
    <w:rsid w:val="00901F35"/>
    <w:rsid w:val="00904363"/>
    <w:rsid w:val="009119BA"/>
    <w:rsid w:val="00915804"/>
    <w:rsid w:val="009222C2"/>
    <w:rsid w:val="00925C66"/>
    <w:rsid w:val="0092659B"/>
    <w:rsid w:val="009272BE"/>
    <w:rsid w:val="0093435E"/>
    <w:rsid w:val="009350ED"/>
    <w:rsid w:val="00935D6F"/>
    <w:rsid w:val="00935FE2"/>
    <w:rsid w:val="00942183"/>
    <w:rsid w:val="00946A68"/>
    <w:rsid w:val="00946CFE"/>
    <w:rsid w:val="00950D5E"/>
    <w:rsid w:val="00950D70"/>
    <w:rsid w:val="009563F5"/>
    <w:rsid w:val="00967CD7"/>
    <w:rsid w:val="009718C1"/>
    <w:rsid w:val="0097315A"/>
    <w:rsid w:val="00975630"/>
    <w:rsid w:val="00980E5E"/>
    <w:rsid w:val="00983EEC"/>
    <w:rsid w:val="0098419F"/>
    <w:rsid w:val="00985D4D"/>
    <w:rsid w:val="009918A1"/>
    <w:rsid w:val="009925C7"/>
    <w:rsid w:val="00993217"/>
    <w:rsid w:val="009937FB"/>
    <w:rsid w:val="00993A6B"/>
    <w:rsid w:val="009947C1"/>
    <w:rsid w:val="009962C9"/>
    <w:rsid w:val="009965A2"/>
    <w:rsid w:val="009A239E"/>
    <w:rsid w:val="009A35CA"/>
    <w:rsid w:val="009B4755"/>
    <w:rsid w:val="009B58B5"/>
    <w:rsid w:val="009B5B90"/>
    <w:rsid w:val="009B620B"/>
    <w:rsid w:val="009B67D1"/>
    <w:rsid w:val="009C0DAB"/>
    <w:rsid w:val="009C137E"/>
    <w:rsid w:val="009C3FD8"/>
    <w:rsid w:val="009C601B"/>
    <w:rsid w:val="009C62A5"/>
    <w:rsid w:val="009C7703"/>
    <w:rsid w:val="009D15B5"/>
    <w:rsid w:val="009D29C8"/>
    <w:rsid w:val="009D68F0"/>
    <w:rsid w:val="009D6D54"/>
    <w:rsid w:val="009D6F0E"/>
    <w:rsid w:val="009D6F62"/>
    <w:rsid w:val="009E1901"/>
    <w:rsid w:val="009E361C"/>
    <w:rsid w:val="009E6B81"/>
    <w:rsid w:val="009E71A6"/>
    <w:rsid w:val="009F2554"/>
    <w:rsid w:val="009F461E"/>
    <w:rsid w:val="009F4800"/>
    <w:rsid w:val="009F6A23"/>
    <w:rsid w:val="009F6E89"/>
    <w:rsid w:val="00A00A9F"/>
    <w:rsid w:val="00A0608C"/>
    <w:rsid w:val="00A121A1"/>
    <w:rsid w:val="00A131AA"/>
    <w:rsid w:val="00A1473F"/>
    <w:rsid w:val="00A14911"/>
    <w:rsid w:val="00A1774B"/>
    <w:rsid w:val="00A17E15"/>
    <w:rsid w:val="00A26983"/>
    <w:rsid w:val="00A3393B"/>
    <w:rsid w:val="00A353DB"/>
    <w:rsid w:val="00A3548F"/>
    <w:rsid w:val="00A35D34"/>
    <w:rsid w:val="00A37ED7"/>
    <w:rsid w:val="00A43163"/>
    <w:rsid w:val="00A44714"/>
    <w:rsid w:val="00A4477B"/>
    <w:rsid w:val="00A44B67"/>
    <w:rsid w:val="00A45200"/>
    <w:rsid w:val="00A467D9"/>
    <w:rsid w:val="00A47DFC"/>
    <w:rsid w:val="00A50CC5"/>
    <w:rsid w:val="00A5608D"/>
    <w:rsid w:val="00A62B78"/>
    <w:rsid w:val="00A6368D"/>
    <w:rsid w:val="00A642D2"/>
    <w:rsid w:val="00A65FFD"/>
    <w:rsid w:val="00A70515"/>
    <w:rsid w:val="00A713C8"/>
    <w:rsid w:val="00A72512"/>
    <w:rsid w:val="00A74549"/>
    <w:rsid w:val="00A758DC"/>
    <w:rsid w:val="00A83D58"/>
    <w:rsid w:val="00A83DDE"/>
    <w:rsid w:val="00A864A9"/>
    <w:rsid w:val="00A919FA"/>
    <w:rsid w:val="00A93483"/>
    <w:rsid w:val="00A95612"/>
    <w:rsid w:val="00AA4070"/>
    <w:rsid w:val="00AA60BB"/>
    <w:rsid w:val="00AB38CB"/>
    <w:rsid w:val="00AB61B4"/>
    <w:rsid w:val="00AC519D"/>
    <w:rsid w:val="00AC5444"/>
    <w:rsid w:val="00AC5703"/>
    <w:rsid w:val="00AC5EDA"/>
    <w:rsid w:val="00AD1353"/>
    <w:rsid w:val="00AD4683"/>
    <w:rsid w:val="00AE350E"/>
    <w:rsid w:val="00AE6EBF"/>
    <w:rsid w:val="00AE7E26"/>
    <w:rsid w:val="00AF04D5"/>
    <w:rsid w:val="00AF05FC"/>
    <w:rsid w:val="00AF3D6E"/>
    <w:rsid w:val="00AF4DE9"/>
    <w:rsid w:val="00B07A0F"/>
    <w:rsid w:val="00B228F0"/>
    <w:rsid w:val="00B236EC"/>
    <w:rsid w:val="00B26B68"/>
    <w:rsid w:val="00B2734C"/>
    <w:rsid w:val="00B27BA7"/>
    <w:rsid w:val="00B30039"/>
    <w:rsid w:val="00B3045E"/>
    <w:rsid w:val="00B317BF"/>
    <w:rsid w:val="00B320F2"/>
    <w:rsid w:val="00B33661"/>
    <w:rsid w:val="00B406F6"/>
    <w:rsid w:val="00B40AB6"/>
    <w:rsid w:val="00B4479F"/>
    <w:rsid w:val="00B46FA4"/>
    <w:rsid w:val="00B504A9"/>
    <w:rsid w:val="00B51B4A"/>
    <w:rsid w:val="00B559DB"/>
    <w:rsid w:val="00B577F9"/>
    <w:rsid w:val="00B63375"/>
    <w:rsid w:val="00B6353B"/>
    <w:rsid w:val="00B664B1"/>
    <w:rsid w:val="00B672D0"/>
    <w:rsid w:val="00B67538"/>
    <w:rsid w:val="00B732B9"/>
    <w:rsid w:val="00B743A7"/>
    <w:rsid w:val="00B74601"/>
    <w:rsid w:val="00B75579"/>
    <w:rsid w:val="00B77747"/>
    <w:rsid w:val="00B80030"/>
    <w:rsid w:val="00B8621E"/>
    <w:rsid w:val="00B86897"/>
    <w:rsid w:val="00B87EF2"/>
    <w:rsid w:val="00B91DA0"/>
    <w:rsid w:val="00B92993"/>
    <w:rsid w:val="00B95523"/>
    <w:rsid w:val="00B96A5A"/>
    <w:rsid w:val="00BA2959"/>
    <w:rsid w:val="00BA737E"/>
    <w:rsid w:val="00BB3DEE"/>
    <w:rsid w:val="00BB5274"/>
    <w:rsid w:val="00BB641A"/>
    <w:rsid w:val="00BC01A4"/>
    <w:rsid w:val="00BC26A3"/>
    <w:rsid w:val="00BC5CB7"/>
    <w:rsid w:val="00BC7746"/>
    <w:rsid w:val="00BD0AA4"/>
    <w:rsid w:val="00BD18E6"/>
    <w:rsid w:val="00BD2067"/>
    <w:rsid w:val="00BD26C7"/>
    <w:rsid w:val="00BD3C19"/>
    <w:rsid w:val="00BE0AF9"/>
    <w:rsid w:val="00BE0D08"/>
    <w:rsid w:val="00BE1F47"/>
    <w:rsid w:val="00BE3F52"/>
    <w:rsid w:val="00BF3307"/>
    <w:rsid w:val="00BF487B"/>
    <w:rsid w:val="00BF7022"/>
    <w:rsid w:val="00C01EC0"/>
    <w:rsid w:val="00C04F16"/>
    <w:rsid w:val="00C07914"/>
    <w:rsid w:val="00C108CE"/>
    <w:rsid w:val="00C15BD3"/>
    <w:rsid w:val="00C2159C"/>
    <w:rsid w:val="00C21AAD"/>
    <w:rsid w:val="00C23508"/>
    <w:rsid w:val="00C23B86"/>
    <w:rsid w:val="00C24CAA"/>
    <w:rsid w:val="00C32BB6"/>
    <w:rsid w:val="00C35621"/>
    <w:rsid w:val="00C4175E"/>
    <w:rsid w:val="00C41F02"/>
    <w:rsid w:val="00C42E65"/>
    <w:rsid w:val="00C43463"/>
    <w:rsid w:val="00C43503"/>
    <w:rsid w:val="00C474F9"/>
    <w:rsid w:val="00C52C1C"/>
    <w:rsid w:val="00C54362"/>
    <w:rsid w:val="00C56B98"/>
    <w:rsid w:val="00C60BB1"/>
    <w:rsid w:val="00C62476"/>
    <w:rsid w:val="00C62582"/>
    <w:rsid w:val="00C66E9D"/>
    <w:rsid w:val="00C674EF"/>
    <w:rsid w:val="00C70B8B"/>
    <w:rsid w:val="00C71D98"/>
    <w:rsid w:val="00C73078"/>
    <w:rsid w:val="00C730B7"/>
    <w:rsid w:val="00C73E8F"/>
    <w:rsid w:val="00C73FE0"/>
    <w:rsid w:val="00C73FF2"/>
    <w:rsid w:val="00C75435"/>
    <w:rsid w:val="00C774FC"/>
    <w:rsid w:val="00C805E9"/>
    <w:rsid w:val="00C8276B"/>
    <w:rsid w:val="00C92776"/>
    <w:rsid w:val="00C978E9"/>
    <w:rsid w:val="00CA279E"/>
    <w:rsid w:val="00CA2FC3"/>
    <w:rsid w:val="00CA5B4E"/>
    <w:rsid w:val="00CA62FE"/>
    <w:rsid w:val="00CA6AA0"/>
    <w:rsid w:val="00CA6D10"/>
    <w:rsid w:val="00CB23AC"/>
    <w:rsid w:val="00CB365D"/>
    <w:rsid w:val="00CB5DD6"/>
    <w:rsid w:val="00CC3346"/>
    <w:rsid w:val="00CC41F7"/>
    <w:rsid w:val="00CD09D3"/>
    <w:rsid w:val="00CD1A76"/>
    <w:rsid w:val="00CD23E4"/>
    <w:rsid w:val="00CD4C2E"/>
    <w:rsid w:val="00CD4EF3"/>
    <w:rsid w:val="00CD5159"/>
    <w:rsid w:val="00CD5ECE"/>
    <w:rsid w:val="00CD63CF"/>
    <w:rsid w:val="00CD697B"/>
    <w:rsid w:val="00CE217A"/>
    <w:rsid w:val="00CE4E89"/>
    <w:rsid w:val="00CF0377"/>
    <w:rsid w:val="00CF23DC"/>
    <w:rsid w:val="00CF62F8"/>
    <w:rsid w:val="00CF6EF4"/>
    <w:rsid w:val="00CF7BB4"/>
    <w:rsid w:val="00D030F1"/>
    <w:rsid w:val="00D03D0C"/>
    <w:rsid w:val="00D041AE"/>
    <w:rsid w:val="00D10460"/>
    <w:rsid w:val="00D15908"/>
    <w:rsid w:val="00D163C8"/>
    <w:rsid w:val="00D21741"/>
    <w:rsid w:val="00D21C02"/>
    <w:rsid w:val="00D21F06"/>
    <w:rsid w:val="00D23E59"/>
    <w:rsid w:val="00D2544E"/>
    <w:rsid w:val="00D25670"/>
    <w:rsid w:val="00D25C83"/>
    <w:rsid w:val="00D26EC3"/>
    <w:rsid w:val="00D27CC1"/>
    <w:rsid w:val="00D31F4C"/>
    <w:rsid w:val="00D320DA"/>
    <w:rsid w:val="00D40E90"/>
    <w:rsid w:val="00D455C0"/>
    <w:rsid w:val="00D46A4D"/>
    <w:rsid w:val="00D47C4B"/>
    <w:rsid w:val="00D50A5F"/>
    <w:rsid w:val="00D5405F"/>
    <w:rsid w:val="00D5562C"/>
    <w:rsid w:val="00D55AA5"/>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90A2D"/>
    <w:rsid w:val="00D91CE0"/>
    <w:rsid w:val="00D91E5E"/>
    <w:rsid w:val="00D93956"/>
    <w:rsid w:val="00D93B1E"/>
    <w:rsid w:val="00D977DD"/>
    <w:rsid w:val="00DA10EB"/>
    <w:rsid w:val="00DB03AA"/>
    <w:rsid w:val="00DB1108"/>
    <w:rsid w:val="00DB54AD"/>
    <w:rsid w:val="00DC10AE"/>
    <w:rsid w:val="00DC1C0D"/>
    <w:rsid w:val="00DC2139"/>
    <w:rsid w:val="00DC5C33"/>
    <w:rsid w:val="00DC7D80"/>
    <w:rsid w:val="00DC7F8F"/>
    <w:rsid w:val="00DC7FAA"/>
    <w:rsid w:val="00DD0BBA"/>
    <w:rsid w:val="00DD22FE"/>
    <w:rsid w:val="00DD309F"/>
    <w:rsid w:val="00DD3539"/>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7"/>
    <w:rsid w:val="00E11158"/>
    <w:rsid w:val="00E11577"/>
    <w:rsid w:val="00E14955"/>
    <w:rsid w:val="00E1770D"/>
    <w:rsid w:val="00E20E43"/>
    <w:rsid w:val="00E234CE"/>
    <w:rsid w:val="00E27C70"/>
    <w:rsid w:val="00E30EA8"/>
    <w:rsid w:val="00E340D5"/>
    <w:rsid w:val="00E365CF"/>
    <w:rsid w:val="00E37393"/>
    <w:rsid w:val="00E4262E"/>
    <w:rsid w:val="00E447BA"/>
    <w:rsid w:val="00E4492E"/>
    <w:rsid w:val="00E44962"/>
    <w:rsid w:val="00E47220"/>
    <w:rsid w:val="00E47B79"/>
    <w:rsid w:val="00E51111"/>
    <w:rsid w:val="00E53EE4"/>
    <w:rsid w:val="00E56D64"/>
    <w:rsid w:val="00E62385"/>
    <w:rsid w:val="00E65118"/>
    <w:rsid w:val="00E6514B"/>
    <w:rsid w:val="00E71610"/>
    <w:rsid w:val="00E7267E"/>
    <w:rsid w:val="00E72E66"/>
    <w:rsid w:val="00E740E6"/>
    <w:rsid w:val="00E759CC"/>
    <w:rsid w:val="00E75B3F"/>
    <w:rsid w:val="00E7748D"/>
    <w:rsid w:val="00E823B0"/>
    <w:rsid w:val="00E84B33"/>
    <w:rsid w:val="00E851E1"/>
    <w:rsid w:val="00E859FE"/>
    <w:rsid w:val="00E87A12"/>
    <w:rsid w:val="00E87A2C"/>
    <w:rsid w:val="00E87D02"/>
    <w:rsid w:val="00E93538"/>
    <w:rsid w:val="00E93A7C"/>
    <w:rsid w:val="00E94175"/>
    <w:rsid w:val="00E94B9C"/>
    <w:rsid w:val="00E9515C"/>
    <w:rsid w:val="00EA1AC8"/>
    <w:rsid w:val="00EA32D5"/>
    <w:rsid w:val="00EB2137"/>
    <w:rsid w:val="00EB2D65"/>
    <w:rsid w:val="00EB2F7D"/>
    <w:rsid w:val="00EC0AD6"/>
    <w:rsid w:val="00ED0D64"/>
    <w:rsid w:val="00ED229B"/>
    <w:rsid w:val="00ED376E"/>
    <w:rsid w:val="00ED6711"/>
    <w:rsid w:val="00EE0126"/>
    <w:rsid w:val="00EE19E5"/>
    <w:rsid w:val="00EE217C"/>
    <w:rsid w:val="00EE2634"/>
    <w:rsid w:val="00EE564C"/>
    <w:rsid w:val="00EE7E1A"/>
    <w:rsid w:val="00EF3C76"/>
    <w:rsid w:val="00F06406"/>
    <w:rsid w:val="00F1207F"/>
    <w:rsid w:val="00F16911"/>
    <w:rsid w:val="00F173EE"/>
    <w:rsid w:val="00F205F0"/>
    <w:rsid w:val="00F20641"/>
    <w:rsid w:val="00F23C4E"/>
    <w:rsid w:val="00F2411D"/>
    <w:rsid w:val="00F24BD1"/>
    <w:rsid w:val="00F25C3E"/>
    <w:rsid w:val="00F34212"/>
    <w:rsid w:val="00F450AA"/>
    <w:rsid w:val="00F50BF9"/>
    <w:rsid w:val="00F511B2"/>
    <w:rsid w:val="00F56444"/>
    <w:rsid w:val="00F56BD7"/>
    <w:rsid w:val="00F62990"/>
    <w:rsid w:val="00F641BD"/>
    <w:rsid w:val="00F648AD"/>
    <w:rsid w:val="00F65624"/>
    <w:rsid w:val="00F665FA"/>
    <w:rsid w:val="00F70254"/>
    <w:rsid w:val="00F7170E"/>
    <w:rsid w:val="00F77B7B"/>
    <w:rsid w:val="00F84E32"/>
    <w:rsid w:val="00F85065"/>
    <w:rsid w:val="00F86C11"/>
    <w:rsid w:val="00F876B6"/>
    <w:rsid w:val="00F87FC0"/>
    <w:rsid w:val="00F91420"/>
    <w:rsid w:val="00F9203A"/>
    <w:rsid w:val="00F93877"/>
    <w:rsid w:val="00F9499D"/>
    <w:rsid w:val="00FA06DA"/>
    <w:rsid w:val="00FA14D0"/>
    <w:rsid w:val="00FA14ED"/>
    <w:rsid w:val="00FA2B39"/>
    <w:rsid w:val="00FA7E51"/>
    <w:rsid w:val="00FB0392"/>
    <w:rsid w:val="00FB0640"/>
    <w:rsid w:val="00FB5828"/>
    <w:rsid w:val="00FB675B"/>
    <w:rsid w:val="00FB7124"/>
    <w:rsid w:val="00FC13E0"/>
    <w:rsid w:val="00FC14C3"/>
    <w:rsid w:val="00FC334F"/>
    <w:rsid w:val="00FC454B"/>
    <w:rsid w:val="00FC65EF"/>
    <w:rsid w:val="00FC6CD5"/>
    <w:rsid w:val="00FC7F75"/>
    <w:rsid w:val="00FD05E7"/>
    <w:rsid w:val="00FD5A1A"/>
    <w:rsid w:val="00FD6DEF"/>
    <w:rsid w:val="00FE011D"/>
    <w:rsid w:val="00FE26DC"/>
    <w:rsid w:val="00FE2F48"/>
    <w:rsid w:val="00FE3CC9"/>
    <w:rsid w:val="00FE4F95"/>
    <w:rsid w:val="00FE63AB"/>
    <w:rsid w:val="00FE69CE"/>
    <w:rsid w:val="00FF085C"/>
    <w:rsid w:val="00FF1544"/>
    <w:rsid w:val="00FF6038"/>
    <w:rsid w:val="020420CA"/>
    <w:rsid w:val="02A40D2A"/>
    <w:rsid w:val="05BA2AA5"/>
    <w:rsid w:val="06952004"/>
    <w:rsid w:val="06D003AB"/>
    <w:rsid w:val="07755801"/>
    <w:rsid w:val="08BA2832"/>
    <w:rsid w:val="09396B14"/>
    <w:rsid w:val="0ABC1935"/>
    <w:rsid w:val="0B5364B6"/>
    <w:rsid w:val="0BD84446"/>
    <w:rsid w:val="0D6068FA"/>
    <w:rsid w:val="0D7418D0"/>
    <w:rsid w:val="0E9B7C7C"/>
    <w:rsid w:val="0F1F49B1"/>
    <w:rsid w:val="0FC75F40"/>
    <w:rsid w:val="11647211"/>
    <w:rsid w:val="138727D1"/>
    <w:rsid w:val="13D44A20"/>
    <w:rsid w:val="13D54412"/>
    <w:rsid w:val="13D61490"/>
    <w:rsid w:val="13E4651C"/>
    <w:rsid w:val="14A707F8"/>
    <w:rsid w:val="16DC0FBF"/>
    <w:rsid w:val="173910C1"/>
    <w:rsid w:val="187A5AFD"/>
    <w:rsid w:val="18AD5A81"/>
    <w:rsid w:val="1BFC10D5"/>
    <w:rsid w:val="1E71330C"/>
    <w:rsid w:val="21C67291"/>
    <w:rsid w:val="22035C6E"/>
    <w:rsid w:val="225F5192"/>
    <w:rsid w:val="23025551"/>
    <w:rsid w:val="24305856"/>
    <w:rsid w:val="25823760"/>
    <w:rsid w:val="25AE327D"/>
    <w:rsid w:val="27D04098"/>
    <w:rsid w:val="28020DBC"/>
    <w:rsid w:val="283D4C79"/>
    <w:rsid w:val="28EC4B49"/>
    <w:rsid w:val="2A9C718D"/>
    <w:rsid w:val="2B6D2783"/>
    <w:rsid w:val="2B845AC2"/>
    <w:rsid w:val="2DC657D3"/>
    <w:rsid w:val="2DF50C5A"/>
    <w:rsid w:val="2F726902"/>
    <w:rsid w:val="2FC202B7"/>
    <w:rsid w:val="30AB2D5F"/>
    <w:rsid w:val="316D3836"/>
    <w:rsid w:val="31DE213E"/>
    <w:rsid w:val="323A0CAC"/>
    <w:rsid w:val="331C72EE"/>
    <w:rsid w:val="3524249A"/>
    <w:rsid w:val="379544B8"/>
    <w:rsid w:val="384F59F6"/>
    <w:rsid w:val="3AF834F9"/>
    <w:rsid w:val="3BFD0299"/>
    <w:rsid w:val="3C326472"/>
    <w:rsid w:val="3E0C7387"/>
    <w:rsid w:val="405E2958"/>
    <w:rsid w:val="4274539F"/>
    <w:rsid w:val="42BA20B5"/>
    <w:rsid w:val="42DF56C5"/>
    <w:rsid w:val="430417BD"/>
    <w:rsid w:val="442141F1"/>
    <w:rsid w:val="46893572"/>
    <w:rsid w:val="46947B7F"/>
    <w:rsid w:val="48C73A6D"/>
    <w:rsid w:val="49BD75F5"/>
    <w:rsid w:val="49F2341A"/>
    <w:rsid w:val="4A2618D2"/>
    <w:rsid w:val="4B4D4026"/>
    <w:rsid w:val="4CCC3F9C"/>
    <w:rsid w:val="4DAC4B77"/>
    <w:rsid w:val="4F631993"/>
    <w:rsid w:val="521272EF"/>
    <w:rsid w:val="52C87857"/>
    <w:rsid w:val="52DD2A87"/>
    <w:rsid w:val="553F4AD6"/>
    <w:rsid w:val="58932E39"/>
    <w:rsid w:val="59031313"/>
    <w:rsid w:val="5DA673DA"/>
    <w:rsid w:val="5E8C0BD0"/>
    <w:rsid w:val="5ED35136"/>
    <w:rsid w:val="6017258E"/>
    <w:rsid w:val="617479B9"/>
    <w:rsid w:val="628745D6"/>
    <w:rsid w:val="646E37AF"/>
    <w:rsid w:val="65E27352"/>
    <w:rsid w:val="65EF06D4"/>
    <w:rsid w:val="67B57645"/>
    <w:rsid w:val="698928D1"/>
    <w:rsid w:val="6AB0326B"/>
    <w:rsid w:val="6C2D0050"/>
    <w:rsid w:val="6D2E5C36"/>
    <w:rsid w:val="6FCF38F7"/>
    <w:rsid w:val="705D2795"/>
    <w:rsid w:val="70CA5D58"/>
    <w:rsid w:val="70FF7E8B"/>
    <w:rsid w:val="712E4899"/>
    <w:rsid w:val="75386134"/>
    <w:rsid w:val="754E1B0E"/>
    <w:rsid w:val="757A105F"/>
    <w:rsid w:val="76C11DED"/>
    <w:rsid w:val="775B64AB"/>
    <w:rsid w:val="77BF7EFF"/>
    <w:rsid w:val="78662BC8"/>
    <w:rsid w:val="79165D70"/>
    <w:rsid w:val="79EF5B1E"/>
    <w:rsid w:val="7A0D431E"/>
    <w:rsid w:val="7B861C89"/>
    <w:rsid w:val="7D0F6C50"/>
    <w:rsid w:val="7ECF40AE"/>
    <w:rsid w:val="7F19371F"/>
    <w:rsid w:val="7FF1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7">
    <w:name w:val="heading 1"/>
    <w:basedOn w:val="1"/>
    <w:next w:val="1"/>
    <w:link w:val="40"/>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8">
    <w:name w:val="heading 2"/>
    <w:basedOn w:val="1"/>
    <w:next w:val="1"/>
    <w:link w:val="42"/>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9">
    <w:name w:val="heading 3"/>
    <w:basedOn w:val="1"/>
    <w:next w:val="1"/>
    <w:link w:val="56"/>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semiHidden/>
    <w:qFormat/>
    <w:uiPriority w:val="99"/>
    <w:pPr>
      <w:ind w:firstLine="100" w:firstLineChars="100"/>
    </w:pPr>
  </w:style>
  <w:style w:type="paragraph" w:styleId="3">
    <w:name w:val="Body Text"/>
    <w:basedOn w:val="1"/>
    <w:next w:val="4"/>
    <w:link w:val="59"/>
    <w:qFormat/>
    <w:uiPriority w:val="0"/>
    <w:pPr>
      <w:spacing w:after="120" w:line="240" w:lineRule="auto"/>
      <w:ind w:firstLine="0" w:firstLineChars="0"/>
    </w:pPr>
    <w:rPr>
      <w:rFonts w:ascii="Times New Roman" w:hAnsi="Times New Roman"/>
      <w:kern w:val="2"/>
      <w:szCs w:val="24"/>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Normal Indent"/>
    <w:basedOn w:val="1"/>
    <w:link w:val="58"/>
    <w:qFormat/>
    <w:uiPriority w:val="0"/>
    <w:pPr>
      <w:ind w:firstLine="420"/>
    </w:pPr>
    <w:rPr>
      <w:szCs w:val="20"/>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3">
    <w:name w:val="Plain Text"/>
    <w:basedOn w:val="1"/>
    <w:qFormat/>
    <w:uiPriority w:val="0"/>
    <w:rPr>
      <w:rFonts w:ascii="宋体" w:hAnsi="Courier New"/>
      <w:szCs w:val="20"/>
    </w:rPr>
  </w:style>
  <w:style w:type="paragraph" w:styleId="14">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5">
    <w:name w:val="Balloon Text"/>
    <w:basedOn w:val="1"/>
    <w:link w:val="32"/>
    <w:semiHidden/>
    <w:qFormat/>
    <w:uiPriority w:val="0"/>
    <w:pPr>
      <w:spacing w:line="240" w:lineRule="auto"/>
    </w:pPr>
    <w:rPr>
      <w:sz w:val="18"/>
      <w:szCs w:val="18"/>
    </w:rPr>
  </w:style>
  <w:style w:type="paragraph" w:styleId="16">
    <w:name w:val="footer"/>
    <w:basedOn w:val="1"/>
    <w:link w:val="34"/>
    <w:qFormat/>
    <w:uiPriority w:val="99"/>
    <w:pPr>
      <w:tabs>
        <w:tab w:val="center" w:pos="4153"/>
        <w:tab w:val="right" w:pos="8306"/>
      </w:tabs>
      <w:snapToGrid w:val="0"/>
      <w:jc w:val="left"/>
    </w:pPr>
    <w:rPr>
      <w:sz w:val="18"/>
      <w:szCs w:val="20"/>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szCs w:val="20"/>
    </w:rPr>
  </w:style>
  <w:style w:type="paragraph" w:styleId="19">
    <w:name w:val="Subtitle"/>
    <w:basedOn w:val="1"/>
    <w:next w:val="1"/>
    <w:link w:val="38"/>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0">
    <w:name w:val="toc 2"/>
    <w:basedOn w:val="1"/>
    <w:next w:val="1"/>
    <w:qFormat/>
    <w:uiPriority w:val="0"/>
    <w:pPr>
      <w:tabs>
        <w:tab w:val="right" w:leader="dot" w:pos="8777"/>
      </w:tabs>
      <w:ind w:firstLine="566" w:firstLineChars="236"/>
      <w:jc w:val="left"/>
    </w:pPr>
    <w:rPr>
      <w:smallCaps/>
      <w:kern w:val="2"/>
      <w:sz w:val="20"/>
      <w:szCs w:val="20"/>
    </w:rPr>
  </w:style>
  <w:style w:type="paragraph" w:styleId="21">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2">
    <w:name w:val="Normal (Web)"/>
    <w:basedOn w:val="1"/>
    <w:link w:val="60"/>
    <w:unhideWhenUsed/>
    <w:qFormat/>
    <w:uiPriority w:val="99"/>
    <w:pPr>
      <w:spacing w:line="240" w:lineRule="auto"/>
      <w:ind w:firstLine="0" w:firstLineChars="0"/>
    </w:pPr>
    <w:rPr>
      <w:rFonts w:ascii="Times New Roman" w:hAnsi="Times New Roman"/>
      <w:kern w:val="2"/>
      <w:sz w:val="24"/>
      <w:szCs w:val="24"/>
    </w:rPr>
  </w:style>
  <w:style w:type="paragraph" w:styleId="23">
    <w:name w:val="Title"/>
    <w:basedOn w:val="1"/>
    <w:next w:val="1"/>
    <w:link w:val="39"/>
    <w:qFormat/>
    <w:uiPriority w:val="0"/>
    <w:pPr>
      <w:spacing w:before="240" w:after="60"/>
      <w:jc w:val="center"/>
      <w:outlineLvl w:val="0"/>
    </w:pPr>
    <w:rPr>
      <w:rFonts w:ascii="Cambria" w:hAnsi="Cambria"/>
      <w:b/>
      <w:bCs/>
      <w:sz w:val="36"/>
      <w:szCs w:val="32"/>
    </w:rPr>
  </w:style>
  <w:style w:type="paragraph" w:styleId="24">
    <w:name w:val="Body Text First Indent 2"/>
    <w:basedOn w:val="11"/>
    <w:unhideWhenUsed/>
    <w:qFormat/>
    <w:uiPriority w:val="99"/>
    <w:pPr>
      <w:ind w:firstLine="420"/>
    </w:pPr>
  </w:style>
  <w:style w:type="table" w:styleId="26">
    <w:name w:val="Table Grid"/>
    <w:basedOn w:val="2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99"/>
      <w:u w:val="none"/>
    </w:rPr>
  </w:style>
  <w:style w:type="paragraph" w:customStyle="1" w:styleId="31">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32">
    <w:name w:val="批注框文本 字符"/>
    <w:link w:val="15"/>
    <w:qFormat/>
    <w:locked/>
    <w:uiPriority w:val="0"/>
    <w:rPr>
      <w:rFonts w:ascii="Calibri" w:hAnsi="Calibri" w:eastAsia="宋体"/>
      <w:sz w:val="18"/>
      <w:szCs w:val="18"/>
      <w:lang w:val="en-US" w:eastAsia="zh-CN" w:bidi="ar-SA"/>
    </w:rPr>
  </w:style>
  <w:style w:type="paragraph" w:styleId="33">
    <w:name w:val="List Paragraph"/>
    <w:basedOn w:val="1"/>
    <w:qFormat/>
    <w:uiPriority w:val="34"/>
    <w:pPr>
      <w:spacing w:line="240" w:lineRule="auto"/>
      <w:ind w:firstLine="420"/>
    </w:pPr>
    <w:rPr>
      <w:kern w:val="2"/>
    </w:rPr>
  </w:style>
  <w:style w:type="character" w:customStyle="1" w:styleId="34">
    <w:name w:val="页脚 字符"/>
    <w:link w:val="16"/>
    <w:qFormat/>
    <w:uiPriority w:val="99"/>
    <w:rPr>
      <w:rFonts w:ascii="Calibri" w:hAnsi="Calibri" w:eastAsia="宋体"/>
      <w:sz w:val="18"/>
      <w:lang w:val="en-US" w:eastAsia="zh-CN" w:bidi="ar-SA"/>
    </w:rPr>
  </w:style>
  <w:style w:type="paragraph" w:customStyle="1" w:styleId="35">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36">
    <w:name w:val="页眉 字符"/>
    <w:link w:val="17"/>
    <w:qFormat/>
    <w:uiPriority w:val="99"/>
    <w:rPr>
      <w:rFonts w:ascii="Calibri" w:hAnsi="Calibri"/>
      <w:sz w:val="18"/>
      <w:szCs w:val="18"/>
      <w:lang w:bidi="ar-SA"/>
    </w:rPr>
  </w:style>
  <w:style w:type="paragraph" w:customStyle="1" w:styleId="37">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38">
    <w:name w:val="副标题 字符"/>
    <w:link w:val="19"/>
    <w:qFormat/>
    <w:uiPriority w:val="0"/>
    <w:rPr>
      <w:rFonts w:ascii="Cambria" w:hAnsi="Cambria" w:eastAsia="宋体"/>
      <w:b/>
      <w:bCs/>
      <w:kern w:val="28"/>
      <w:sz w:val="32"/>
      <w:szCs w:val="32"/>
      <w:lang w:bidi="ar-SA"/>
    </w:rPr>
  </w:style>
  <w:style w:type="character" w:customStyle="1" w:styleId="39">
    <w:name w:val="标题 字符"/>
    <w:link w:val="23"/>
    <w:qFormat/>
    <w:uiPriority w:val="0"/>
    <w:rPr>
      <w:rFonts w:ascii="Cambria" w:hAnsi="Cambria" w:eastAsia="宋体"/>
      <w:b/>
      <w:bCs/>
      <w:sz w:val="36"/>
      <w:szCs w:val="32"/>
      <w:lang w:val="en-US" w:eastAsia="zh-CN" w:bidi="ar-SA"/>
    </w:rPr>
  </w:style>
  <w:style w:type="character" w:customStyle="1" w:styleId="40">
    <w:name w:val="标题 1 字符"/>
    <w:link w:val="7"/>
    <w:qFormat/>
    <w:uiPriority w:val="0"/>
    <w:rPr>
      <w:rFonts w:eastAsia="宋体"/>
      <w:b/>
      <w:bCs/>
      <w:kern w:val="44"/>
      <w:sz w:val="30"/>
      <w:szCs w:val="44"/>
      <w:lang w:bidi="ar-SA"/>
    </w:rPr>
  </w:style>
  <w:style w:type="paragraph" w:customStyle="1" w:styleId="41">
    <w:name w:val="TOC 标题1"/>
    <w:basedOn w:val="7"/>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2">
    <w:name w:val="标题 2 字符"/>
    <w:link w:val="8"/>
    <w:semiHidden/>
    <w:qFormat/>
    <w:uiPriority w:val="0"/>
    <w:rPr>
      <w:rFonts w:ascii="Cambria" w:hAnsi="Cambria" w:eastAsia="宋体"/>
      <w:b/>
      <w:bCs/>
      <w:kern w:val="2"/>
      <w:sz w:val="32"/>
      <w:szCs w:val="32"/>
      <w:lang w:bidi="ar-SA"/>
    </w:rPr>
  </w:style>
  <w:style w:type="paragraph" w:customStyle="1" w:styleId="43">
    <w:name w:val="Char"/>
    <w:basedOn w:val="1"/>
    <w:qFormat/>
    <w:uiPriority w:val="0"/>
    <w:pPr>
      <w:spacing w:line="240" w:lineRule="auto"/>
      <w:ind w:firstLine="0" w:firstLineChars="0"/>
    </w:pPr>
    <w:rPr>
      <w:rFonts w:ascii="Tahoma" w:hAnsi="Tahoma"/>
      <w:kern w:val="2"/>
      <w:sz w:val="24"/>
      <w:szCs w:val="20"/>
    </w:rPr>
  </w:style>
  <w:style w:type="paragraph" w:customStyle="1" w:styleId="44">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45">
    <w:name w:val="U_正文2"/>
    <w:basedOn w:val="1"/>
    <w:link w:val="46"/>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46">
    <w:name w:val="U_正文2 Char"/>
    <w:link w:val="45"/>
    <w:qFormat/>
    <w:uiPriority w:val="0"/>
    <w:rPr>
      <w:rFonts w:eastAsia="宋体"/>
      <w:kern w:val="2"/>
      <w:sz w:val="24"/>
      <w:lang w:bidi="ar-SA"/>
    </w:rPr>
  </w:style>
  <w:style w:type="paragraph" w:customStyle="1" w:styleId="47">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48">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49">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0">
    <w:name w:val="列出段落1"/>
    <w:basedOn w:val="1"/>
    <w:qFormat/>
    <w:uiPriority w:val="0"/>
    <w:pPr>
      <w:spacing w:line="240" w:lineRule="auto"/>
      <w:ind w:firstLine="420"/>
    </w:pPr>
    <w:rPr>
      <w:rFonts w:ascii="Times New Roman" w:hAnsi="Times New Roman"/>
      <w:kern w:val="2"/>
      <w:szCs w:val="24"/>
    </w:rPr>
  </w:style>
  <w:style w:type="paragraph" w:customStyle="1" w:styleId="51">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2">
    <w:name w:val="HTML 预设格式 字符"/>
    <w:link w:val="21"/>
    <w:qFormat/>
    <w:uiPriority w:val="0"/>
    <w:rPr>
      <w:rFonts w:ascii="Arial" w:hAnsi="Arial"/>
      <w:kern w:val="2"/>
      <w:sz w:val="24"/>
    </w:rPr>
  </w:style>
  <w:style w:type="character" w:customStyle="1" w:styleId="53">
    <w:name w:val="HTML 预设格式 Char1"/>
    <w:qFormat/>
    <w:uiPriority w:val="0"/>
    <w:rPr>
      <w:rFonts w:ascii="Courier New" w:hAnsi="Courier New" w:cs="Courier New"/>
    </w:rPr>
  </w:style>
  <w:style w:type="paragraph" w:customStyle="1" w:styleId="54">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55">
    <w:name w:val="标题 Char1"/>
    <w:qFormat/>
    <w:uiPriority w:val="0"/>
    <w:rPr>
      <w:rFonts w:ascii="Arial" w:hAnsi="Arial"/>
      <w:b/>
      <w:smallCaps/>
      <w:kern w:val="28"/>
      <w:sz w:val="36"/>
      <w:lang w:eastAsia="en-US"/>
    </w:rPr>
  </w:style>
  <w:style w:type="character" w:customStyle="1" w:styleId="56">
    <w:name w:val="标题 3 字符"/>
    <w:basedOn w:val="27"/>
    <w:link w:val="9"/>
    <w:qFormat/>
    <w:uiPriority w:val="0"/>
    <w:rPr>
      <w:b/>
      <w:bCs/>
      <w:kern w:val="2"/>
      <w:sz w:val="32"/>
      <w:szCs w:val="32"/>
    </w:rPr>
  </w:style>
  <w:style w:type="paragraph" w:customStyle="1" w:styleId="57">
    <w:name w:val="样式2"/>
    <w:basedOn w:val="1"/>
    <w:qFormat/>
    <w:uiPriority w:val="0"/>
    <w:pPr>
      <w:widowControl/>
      <w:spacing w:line="360" w:lineRule="auto"/>
      <w:ind w:firstLine="0" w:firstLineChars="0"/>
      <w:jc w:val="left"/>
    </w:pPr>
    <w:rPr>
      <w:rFonts w:ascii="宋体" w:hAnsi="宋体"/>
      <w:sz w:val="24"/>
      <w:szCs w:val="20"/>
    </w:rPr>
  </w:style>
  <w:style w:type="character" w:customStyle="1" w:styleId="58">
    <w:name w:val="正文缩进 字符"/>
    <w:link w:val="10"/>
    <w:qFormat/>
    <w:uiPriority w:val="0"/>
    <w:rPr>
      <w:rFonts w:ascii="Calibri" w:hAnsi="Calibri"/>
      <w:sz w:val="21"/>
    </w:rPr>
  </w:style>
  <w:style w:type="character" w:customStyle="1" w:styleId="59">
    <w:name w:val="正文文本 字符"/>
    <w:link w:val="3"/>
    <w:qFormat/>
    <w:uiPriority w:val="0"/>
    <w:rPr>
      <w:kern w:val="2"/>
      <w:sz w:val="21"/>
      <w:szCs w:val="24"/>
    </w:rPr>
  </w:style>
  <w:style w:type="character" w:customStyle="1" w:styleId="60">
    <w:name w:val="普通(网站) 字符"/>
    <w:link w:val="22"/>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7" textRotate="1"/>
    <customShpInfo spid="_x0000_s3075"/>
    <customShpInfo spid="_x0000_s3074"/>
    <customShpInfo spid="_x0000_s3080" textRotate="1"/>
    <customShpInfo spid="_x0000_s3081"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2C655-F8AA-47A2-9A5E-954011AFD20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4410</Words>
  <Characters>25143</Characters>
  <Lines>209</Lines>
  <Paragraphs>58</Paragraphs>
  <TotalTime>21</TotalTime>
  <ScaleCrop>false</ScaleCrop>
  <LinksUpToDate>false</LinksUpToDate>
  <CharactersWithSpaces>29495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2021-03-22T07:04:00Z</dcterms:created>
  <dc:creator>Administrator</dc:creator>
  <cp:lastModifiedBy>Administrator</cp:lastModifiedBy>
  <cp:lastPrinted>2021-06-01T00:31:00Z</cp:lastPrinted>
  <dcterms:modified xsi:type="dcterms:W3CDTF">2021-06-28T08:29:17Z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280377F8340A4440AE706142A246E65D</vt:lpwstr>
  </property>
</Properties>
</file>