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adjustRightInd w:val="0"/>
        <w:snapToGrid w:val="0"/>
        <w:spacing w:after="0" w:line="360" w:lineRule="auto"/>
        <w:ind w:firstLine="150" w:firstLineChars="50"/>
        <w:jc w:val="left"/>
        <w:rPr>
          <w:rFonts w:hint="eastAsia" w:ascii="宋体" w:hAnsi="宋体" w:eastAsia="宋体" w:cs="宋体"/>
          <w:sz w:val="30"/>
          <w:lang w:eastAsia="zh-CN"/>
        </w:rPr>
      </w:pPr>
      <w:r>
        <w:rPr>
          <w:rFonts w:hint="eastAsia" w:ascii="宋体" w:hAnsi="宋体" w:cs="宋体"/>
          <w:sz w:val="30"/>
        </w:rPr>
        <w:t>磋商项目编号：</w:t>
      </w:r>
      <w:r>
        <w:rPr>
          <w:rFonts w:hint="eastAsia" w:ascii="宋体" w:hAnsi="宋体" w:cs="宋体"/>
          <w:sz w:val="30"/>
          <w:lang w:eastAsia="zh-CN"/>
        </w:rPr>
        <w:t>青海国焱竞磋（工程）2022-161号</w:t>
      </w:r>
    </w:p>
    <w:p>
      <w:pPr>
        <w:pStyle w:val="18"/>
        <w:adjustRightInd w:val="0"/>
        <w:snapToGrid w:val="0"/>
        <w:spacing w:after="0" w:line="360" w:lineRule="auto"/>
        <w:ind w:firstLine="150" w:firstLineChars="50"/>
        <w:jc w:val="left"/>
        <w:rPr>
          <w:rFonts w:ascii="宋体" w:hAnsi="宋体" w:cs="宋体"/>
          <w:sz w:val="30"/>
        </w:rPr>
      </w:pPr>
    </w:p>
    <w:p>
      <w:pPr>
        <w:pStyle w:val="18"/>
        <w:adjustRightInd w:val="0"/>
        <w:snapToGrid w:val="0"/>
        <w:spacing w:after="0" w:line="360" w:lineRule="auto"/>
        <w:jc w:val="left"/>
        <w:rPr>
          <w:rFonts w:ascii="宋体" w:hAnsi="宋体" w:cs="宋体"/>
          <w:sz w:val="30"/>
        </w:rPr>
      </w:pPr>
    </w:p>
    <w:p>
      <w:pPr>
        <w:pStyle w:val="18"/>
        <w:adjustRightInd w:val="0"/>
        <w:snapToGrid w:val="0"/>
        <w:spacing w:after="0" w:line="360" w:lineRule="auto"/>
        <w:jc w:val="left"/>
        <w:rPr>
          <w:rFonts w:ascii="宋体" w:hAnsi="宋体" w:cs="宋体"/>
          <w:sz w:val="32"/>
          <w:szCs w:val="32"/>
        </w:rPr>
      </w:pPr>
    </w:p>
    <w:p>
      <w:pPr>
        <w:pStyle w:val="18"/>
        <w:adjustRightInd w:val="0"/>
        <w:snapToGrid w:val="0"/>
        <w:spacing w:after="0" w:line="360" w:lineRule="auto"/>
        <w:jc w:val="left"/>
        <w:rPr>
          <w:rFonts w:ascii="宋体" w:hAnsi="宋体" w:cs="宋体"/>
          <w:sz w:val="32"/>
          <w:szCs w:val="32"/>
        </w:rPr>
      </w:pPr>
    </w:p>
    <w:p>
      <w:pPr>
        <w:spacing w:line="360" w:lineRule="auto"/>
        <w:jc w:val="center"/>
        <w:rPr>
          <w:rFonts w:hint="eastAsia" w:ascii="宋体" w:hAnsi="宋体" w:eastAsia="宋体" w:cs="宋体"/>
          <w:b/>
          <w:color w:val="auto"/>
          <w:kern w:val="2"/>
          <w:sz w:val="44"/>
          <w:szCs w:val="52"/>
          <w:lang w:eastAsia="zh-CN"/>
        </w:rPr>
      </w:pPr>
      <w:r>
        <w:rPr>
          <w:rFonts w:hint="eastAsia" w:ascii="宋体" w:hAnsi="宋体" w:cs="宋体"/>
          <w:b/>
          <w:color w:val="auto"/>
          <w:kern w:val="2"/>
          <w:sz w:val="44"/>
          <w:szCs w:val="52"/>
          <w:lang w:eastAsia="zh-CN"/>
        </w:rPr>
        <w:t>大通兴农基层供销社标杆社建设项目（标段一）</w:t>
      </w:r>
    </w:p>
    <w:p>
      <w:pPr>
        <w:pStyle w:val="2"/>
        <w:rPr>
          <w:rFonts w:ascii="宋体" w:hAnsi="宋体" w:cs="宋体"/>
          <w:b/>
          <w:kern w:val="2"/>
          <w:sz w:val="48"/>
          <w:szCs w:val="56"/>
        </w:rPr>
      </w:pPr>
    </w:p>
    <w:p>
      <w:pPr>
        <w:pStyle w:val="2"/>
        <w:rPr>
          <w:rFonts w:ascii="宋体" w:hAnsi="宋体" w:cs="宋体"/>
          <w:b/>
          <w:kern w:val="2"/>
          <w:sz w:val="48"/>
          <w:szCs w:val="56"/>
        </w:rPr>
      </w:pPr>
    </w:p>
    <w:p>
      <w:pPr>
        <w:spacing w:line="360" w:lineRule="auto"/>
        <w:jc w:val="center"/>
        <w:rPr>
          <w:rFonts w:ascii="宋体" w:hAnsi="宋体" w:cs="宋体"/>
          <w:b/>
          <w:sz w:val="144"/>
          <w:szCs w:val="144"/>
        </w:rPr>
      </w:pPr>
      <w:r>
        <w:rPr>
          <w:rFonts w:hint="eastAsia" w:ascii="宋体" w:hAnsi="宋体" w:cs="宋体"/>
          <w:b/>
          <w:sz w:val="144"/>
          <w:szCs w:val="144"/>
        </w:rPr>
        <w:t>磋商文件</w:t>
      </w:r>
    </w:p>
    <w:p>
      <w:pPr>
        <w:spacing w:line="360" w:lineRule="auto"/>
        <w:textAlignment w:val="baseline"/>
        <w:rPr>
          <w:rFonts w:ascii="宋体" w:hAnsi="宋体" w:cs="宋体"/>
          <w:sz w:val="32"/>
          <w:szCs w:val="32"/>
        </w:rPr>
      </w:pPr>
    </w:p>
    <w:p>
      <w:pPr>
        <w:spacing w:line="360" w:lineRule="auto"/>
        <w:textAlignment w:val="baseline"/>
        <w:rPr>
          <w:rFonts w:ascii="宋体" w:hAnsi="宋体" w:cs="宋体"/>
          <w:b/>
          <w:sz w:val="32"/>
          <w:szCs w:val="32"/>
        </w:rPr>
      </w:pPr>
    </w:p>
    <w:p>
      <w:pPr>
        <w:spacing w:line="360" w:lineRule="auto"/>
        <w:ind w:firstLine="964" w:firstLineChars="300"/>
        <w:textAlignment w:val="baseline"/>
        <w:rPr>
          <w:rFonts w:hint="eastAsia" w:ascii="宋体" w:hAnsi="宋体" w:eastAsia="宋体" w:cs="宋体"/>
          <w:b/>
          <w:sz w:val="32"/>
          <w:szCs w:val="32"/>
          <w:lang w:eastAsia="zh-CN"/>
        </w:rPr>
      </w:pPr>
      <w:r>
        <w:rPr>
          <w:rFonts w:hint="eastAsia" w:ascii="宋体" w:hAnsi="宋体" w:cs="宋体"/>
          <w:b/>
          <w:sz w:val="32"/>
          <w:szCs w:val="32"/>
        </w:rPr>
        <w:t>采 购  单 位：</w:t>
      </w:r>
      <w:r>
        <w:rPr>
          <w:rFonts w:hint="eastAsia" w:ascii="宋体" w:hAnsi="宋体" w:cs="宋体"/>
          <w:b/>
          <w:sz w:val="32"/>
          <w:szCs w:val="32"/>
          <w:lang w:eastAsia="zh-CN"/>
        </w:rPr>
        <w:t>大通县兴农供销合作社</w:t>
      </w:r>
    </w:p>
    <w:p>
      <w:pPr>
        <w:spacing w:line="360" w:lineRule="auto"/>
        <w:ind w:firstLine="964" w:firstLineChars="300"/>
        <w:textAlignment w:val="baseline"/>
        <w:rPr>
          <w:rFonts w:hint="eastAsia" w:ascii="宋体" w:hAnsi="宋体" w:eastAsia="宋体" w:cs="宋体"/>
          <w:b/>
          <w:sz w:val="32"/>
          <w:szCs w:val="32"/>
          <w:lang w:eastAsia="zh-CN"/>
        </w:rPr>
      </w:pPr>
      <w:r>
        <w:rPr>
          <w:rFonts w:hint="eastAsia" w:ascii="宋体" w:hAnsi="宋体" w:cs="宋体"/>
          <w:b/>
          <w:sz w:val="32"/>
          <w:szCs w:val="32"/>
        </w:rPr>
        <w:t>采购代理机构：</w:t>
      </w:r>
      <w:r>
        <w:rPr>
          <w:rFonts w:hint="eastAsia" w:ascii="宋体" w:hAnsi="宋体" w:cs="宋体"/>
          <w:b/>
          <w:sz w:val="32"/>
          <w:szCs w:val="32"/>
          <w:lang w:eastAsia="zh-CN"/>
        </w:rPr>
        <w:t>青海国焱工程项目管理有限公司</w:t>
      </w:r>
    </w:p>
    <w:p>
      <w:pPr>
        <w:spacing w:line="360" w:lineRule="auto"/>
        <w:textAlignment w:val="baseline"/>
        <w:rPr>
          <w:rFonts w:ascii="宋体" w:hAnsi="宋体" w:cs="宋体"/>
          <w:b/>
          <w:sz w:val="32"/>
          <w:szCs w:val="32"/>
        </w:rPr>
      </w:pPr>
    </w:p>
    <w:p>
      <w:pPr>
        <w:spacing w:line="360" w:lineRule="auto"/>
        <w:jc w:val="center"/>
        <w:textAlignment w:val="baseline"/>
        <w:rPr>
          <w:rFonts w:ascii="宋体" w:hAnsi="宋体" w:cs="宋体"/>
          <w:b/>
          <w:sz w:val="32"/>
          <w:szCs w:val="32"/>
        </w:rPr>
      </w:pPr>
      <w:r>
        <w:rPr>
          <w:rFonts w:hint="eastAsia" w:ascii="宋体" w:hAnsi="宋体" w:cs="宋体"/>
          <w:b/>
          <w:sz w:val="32"/>
          <w:szCs w:val="32"/>
        </w:rPr>
        <w:t>2022年0</w:t>
      </w:r>
      <w:r>
        <w:rPr>
          <w:rFonts w:hint="eastAsia" w:ascii="宋体" w:hAnsi="宋体" w:cs="宋体"/>
          <w:b/>
          <w:sz w:val="32"/>
          <w:szCs w:val="32"/>
          <w:lang w:val="en-US" w:eastAsia="zh-CN"/>
        </w:rPr>
        <w:t>7</w:t>
      </w:r>
      <w:r>
        <w:rPr>
          <w:rFonts w:hint="eastAsia" w:ascii="宋体" w:hAnsi="宋体" w:cs="宋体"/>
          <w:b/>
          <w:sz w:val="32"/>
          <w:szCs w:val="32"/>
        </w:rPr>
        <w:t>月</w:t>
      </w:r>
      <w:bookmarkStart w:id="0" w:name="_Toc446427792"/>
      <w:bookmarkStart w:id="1" w:name="_Toc446445247"/>
      <w:bookmarkStart w:id="2" w:name="_Toc446445048"/>
    </w:p>
    <w:p>
      <w:pPr>
        <w:spacing w:line="360" w:lineRule="auto"/>
        <w:jc w:val="center"/>
        <w:textAlignment w:val="baseline"/>
        <w:rPr>
          <w:sz w:val="44"/>
          <w:lang w:val="zh-CN"/>
        </w:rPr>
        <w:sectPr>
          <w:pgSz w:w="11907" w:h="16840"/>
          <w:pgMar w:top="1247" w:right="1247" w:bottom="1247" w:left="1247" w:header="680" w:footer="624" w:gutter="0"/>
          <w:pgBorders w:display="notFirstPage" w:offsetFrom="page">
            <w:top w:val="single" w:color="0070C0" w:sz="8" w:space="24"/>
            <w:left w:val="single" w:color="0070C0" w:sz="8" w:space="24"/>
            <w:bottom w:val="single" w:color="0070C0" w:sz="8" w:space="24"/>
            <w:right w:val="single" w:color="0070C0" w:sz="8" w:space="24"/>
          </w:pgBorders>
          <w:pgNumType w:start="1"/>
          <w:cols w:space="720" w:num="1"/>
          <w:docGrid w:type="lines" w:linePitch="326" w:charSpace="0"/>
        </w:sectPr>
      </w:pPr>
    </w:p>
    <w:p>
      <w:pPr>
        <w:spacing w:line="360" w:lineRule="auto"/>
        <w:jc w:val="center"/>
        <w:textAlignment w:val="baseline"/>
        <w:rPr>
          <w:sz w:val="44"/>
        </w:rPr>
      </w:pPr>
      <w:r>
        <w:rPr>
          <w:sz w:val="44"/>
          <w:lang w:val="zh-CN"/>
        </w:rPr>
        <w:t>目</w:t>
      </w:r>
      <w:r>
        <w:rPr>
          <w:rFonts w:hint="eastAsia"/>
          <w:sz w:val="44"/>
          <w:lang w:val="zh-CN"/>
        </w:rPr>
        <w:t xml:space="preserve">  </w:t>
      </w:r>
      <w:r>
        <w:rPr>
          <w:sz w:val="44"/>
          <w:lang w:val="zh-CN"/>
        </w:rPr>
        <w:t>录</w:t>
      </w:r>
    </w:p>
    <w:p>
      <w:pPr>
        <w:pStyle w:val="28"/>
        <w:tabs>
          <w:tab w:val="right" w:leader="dot" w:pos="9413"/>
        </w:tabs>
        <w:rPr>
          <w:i w:val="0"/>
          <w:iCs w:val="0"/>
        </w:rPr>
      </w:pPr>
      <w:r>
        <w:rPr>
          <w:b w:val="0"/>
          <w:i w:val="0"/>
          <w:iCs w:val="0"/>
          <w:sz w:val="28"/>
          <w:szCs w:val="22"/>
        </w:rPr>
        <w:fldChar w:fldCharType="begin"/>
      </w:r>
      <w:r>
        <w:rPr>
          <w:b w:val="0"/>
          <w:i w:val="0"/>
          <w:iCs w:val="0"/>
          <w:sz w:val="28"/>
          <w:szCs w:val="22"/>
        </w:rPr>
        <w:instrText xml:space="preserve"> TOC \o "1-3" \h \z \u </w:instrText>
      </w:r>
      <w:r>
        <w:rPr>
          <w:b w:val="0"/>
          <w:i w:val="0"/>
          <w:iCs w:val="0"/>
          <w:sz w:val="28"/>
          <w:szCs w:val="22"/>
        </w:rPr>
        <w:fldChar w:fldCharType="separate"/>
      </w:r>
      <w:r>
        <w:rPr>
          <w:i w:val="0"/>
          <w:iCs w:val="0"/>
          <w:szCs w:val="22"/>
        </w:rPr>
        <w:fldChar w:fldCharType="begin"/>
      </w:r>
      <w:r>
        <w:rPr>
          <w:i w:val="0"/>
          <w:iCs w:val="0"/>
          <w:szCs w:val="22"/>
        </w:rPr>
        <w:instrText xml:space="preserve"> HYPERLINK \l _Toc4770 </w:instrText>
      </w:r>
      <w:r>
        <w:rPr>
          <w:i w:val="0"/>
          <w:iCs w:val="0"/>
          <w:szCs w:val="22"/>
        </w:rPr>
        <w:fldChar w:fldCharType="separate"/>
      </w:r>
      <w:r>
        <w:rPr>
          <w:rFonts w:hint="eastAsia" w:ascii="宋体" w:hAnsi="宋体" w:eastAsia="宋体" w:cs="宋体"/>
          <w:i w:val="0"/>
          <w:iCs w:val="0"/>
        </w:rPr>
        <w:t xml:space="preserve">第一章 </w:t>
      </w:r>
      <w:r>
        <w:rPr>
          <w:rFonts w:hint="eastAsia" w:ascii="宋体" w:hAnsi="宋体" w:cs="宋体"/>
          <w:i w:val="0"/>
          <w:iCs w:val="0"/>
          <w:szCs w:val="28"/>
        </w:rPr>
        <w:t>磋商邀请</w:t>
      </w:r>
      <w:r>
        <w:rPr>
          <w:i w:val="0"/>
          <w:iCs w:val="0"/>
        </w:rPr>
        <w:tab/>
      </w:r>
      <w:r>
        <w:rPr>
          <w:i w:val="0"/>
          <w:iCs w:val="0"/>
        </w:rPr>
        <w:fldChar w:fldCharType="begin"/>
      </w:r>
      <w:r>
        <w:rPr>
          <w:i w:val="0"/>
          <w:iCs w:val="0"/>
        </w:rPr>
        <w:instrText xml:space="preserve"> PAGEREF _Toc4770 \h </w:instrText>
      </w:r>
      <w:r>
        <w:rPr>
          <w:i w:val="0"/>
          <w:iCs w:val="0"/>
        </w:rPr>
        <w:fldChar w:fldCharType="separate"/>
      </w:r>
      <w:r>
        <w:rPr>
          <w:i w:val="0"/>
          <w:iCs w:val="0"/>
        </w:rPr>
        <w:t>3</w:t>
      </w:r>
      <w:r>
        <w:rPr>
          <w:i w:val="0"/>
          <w:iCs w:val="0"/>
        </w:rPr>
        <w:fldChar w:fldCharType="end"/>
      </w:r>
      <w:r>
        <w:rPr>
          <w:i w:val="0"/>
          <w:iCs w:val="0"/>
          <w:szCs w:val="22"/>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_Toc5445 </w:instrText>
      </w:r>
      <w:r>
        <w:rPr>
          <w:i w:val="0"/>
          <w:iCs w:val="0"/>
          <w:szCs w:val="28"/>
        </w:rPr>
        <w:fldChar w:fldCharType="separate"/>
      </w:r>
      <w:r>
        <w:rPr>
          <w:rFonts w:hint="eastAsia" w:ascii="宋体" w:hAnsi="宋体" w:eastAsia="宋体" w:cs="宋体"/>
          <w:i w:val="0"/>
          <w:iCs w:val="0"/>
          <w:szCs w:val="28"/>
        </w:rPr>
        <w:t xml:space="preserve">第二章 </w:t>
      </w:r>
      <w:r>
        <w:rPr>
          <w:rFonts w:hint="eastAsia" w:ascii="宋体" w:hAnsi="宋体" w:cs="宋体"/>
          <w:i w:val="0"/>
          <w:iCs w:val="0"/>
          <w:szCs w:val="28"/>
        </w:rPr>
        <w:t>磋商人须知前附表</w:t>
      </w:r>
      <w:r>
        <w:rPr>
          <w:i w:val="0"/>
          <w:iCs w:val="0"/>
        </w:rPr>
        <w:tab/>
      </w:r>
      <w:r>
        <w:rPr>
          <w:i w:val="0"/>
          <w:iCs w:val="0"/>
        </w:rPr>
        <w:fldChar w:fldCharType="begin"/>
      </w:r>
      <w:r>
        <w:rPr>
          <w:i w:val="0"/>
          <w:iCs w:val="0"/>
        </w:rPr>
        <w:instrText xml:space="preserve"> PAGEREF _Toc5445 \h </w:instrText>
      </w:r>
      <w:r>
        <w:rPr>
          <w:i w:val="0"/>
          <w:iCs w:val="0"/>
        </w:rPr>
        <w:fldChar w:fldCharType="separate"/>
      </w:r>
      <w:r>
        <w:rPr>
          <w:i w:val="0"/>
          <w:iCs w:val="0"/>
        </w:rPr>
        <w:t>7</w:t>
      </w:r>
      <w:r>
        <w:rPr>
          <w:i w:val="0"/>
          <w:iCs w:val="0"/>
        </w:rPr>
        <w:fldChar w:fldCharType="end"/>
      </w:r>
      <w:r>
        <w:rPr>
          <w:i w:val="0"/>
          <w:iCs w:val="0"/>
          <w:szCs w:val="28"/>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_Toc20087 </w:instrText>
      </w:r>
      <w:r>
        <w:rPr>
          <w:i w:val="0"/>
          <w:iCs w:val="0"/>
          <w:szCs w:val="28"/>
        </w:rPr>
        <w:fldChar w:fldCharType="separate"/>
      </w:r>
      <w:r>
        <w:rPr>
          <w:rFonts w:hint="eastAsia" w:ascii="宋体" w:hAnsi="宋体" w:eastAsia="宋体" w:cs="宋体"/>
          <w:i w:val="0"/>
          <w:iCs w:val="0"/>
          <w:szCs w:val="36"/>
        </w:rPr>
        <w:t xml:space="preserve">第三章 </w:t>
      </w:r>
      <w:r>
        <w:rPr>
          <w:rFonts w:hint="eastAsia" w:ascii="宋体" w:hAnsi="宋体" w:cs="宋体"/>
          <w:i w:val="0"/>
          <w:iCs w:val="0"/>
          <w:szCs w:val="28"/>
        </w:rPr>
        <w:t>磋商须知</w:t>
      </w:r>
      <w:r>
        <w:rPr>
          <w:i w:val="0"/>
          <w:iCs w:val="0"/>
        </w:rPr>
        <w:tab/>
      </w:r>
      <w:r>
        <w:rPr>
          <w:i w:val="0"/>
          <w:iCs w:val="0"/>
        </w:rPr>
        <w:fldChar w:fldCharType="begin"/>
      </w:r>
      <w:r>
        <w:rPr>
          <w:i w:val="0"/>
          <w:iCs w:val="0"/>
        </w:rPr>
        <w:instrText xml:space="preserve"> PAGEREF _Toc20087 \h </w:instrText>
      </w:r>
      <w:r>
        <w:rPr>
          <w:i w:val="0"/>
          <w:iCs w:val="0"/>
        </w:rPr>
        <w:fldChar w:fldCharType="separate"/>
      </w:r>
      <w:r>
        <w:rPr>
          <w:i w:val="0"/>
          <w:iCs w:val="0"/>
        </w:rPr>
        <w:t>11</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_Toc28354 </w:instrText>
      </w:r>
      <w:r>
        <w:rPr>
          <w:i w:val="0"/>
          <w:iCs w:val="0"/>
          <w:szCs w:val="28"/>
        </w:rPr>
        <w:fldChar w:fldCharType="separate"/>
      </w:r>
      <w:r>
        <w:rPr>
          <w:rFonts w:hint="eastAsia" w:ascii="宋体" w:hAnsi="宋体" w:eastAsia="宋体" w:cs="宋体"/>
          <w:i w:val="0"/>
          <w:iCs w:val="0"/>
          <w:spacing w:val="0"/>
          <w:kern w:val="2"/>
          <w:position w:val="0"/>
        </w:rPr>
        <w:t xml:space="preserve">一、 </w:t>
      </w:r>
      <w:r>
        <w:rPr>
          <w:rFonts w:hint="eastAsia" w:ascii="宋体" w:hAnsi="宋体" w:cs="宋体"/>
          <w:i w:val="0"/>
          <w:iCs w:val="0"/>
          <w:kern w:val="2"/>
        </w:rPr>
        <w:t>磋商内容及要求</w:t>
      </w:r>
      <w:r>
        <w:rPr>
          <w:i w:val="0"/>
          <w:iCs w:val="0"/>
        </w:rPr>
        <w:tab/>
      </w:r>
      <w:r>
        <w:rPr>
          <w:i w:val="0"/>
          <w:iCs w:val="0"/>
        </w:rPr>
        <w:fldChar w:fldCharType="begin"/>
      </w:r>
      <w:r>
        <w:rPr>
          <w:i w:val="0"/>
          <w:iCs w:val="0"/>
        </w:rPr>
        <w:instrText xml:space="preserve"> PAGEREF _Toc28354 \h </w:instrText>
      </w:r>
      <w:r>
        <w:rPr>
          <w:i w:val="0"/>
          <w:iCs w:val="0"/>
        </w:rPr>
        <w:fldChar w:fldCharType="separate"/>
      </w:r>
      <w:r>
        <w:rPr>
          <w:i w:val="0"/>
          <w:iCs w:val="0"/>
        </w:rPr>
        <w:t>11</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_Toc15533 </w:instrText>
      </w:r>
      <w:r>
        <w:rPr>
          <w:i w:val="0"/>
          <w:iCs w:val="0"/>
          <w:szCs w:val="28"/>
        </w:rPr>
        <w:fldChar w:fldCharType="separate"/>
      </w:r>
      <w:r>
        <w:rPr>
          <w:rFonts w:hint="eastAsia" w:ascii="宋体" w:hAnsi="宋体" w:eastAsia="宋体" w:cs="宋体"/>
          <w:i w:val="0"/>
          <w:iCs w:val="0"/>
          <w:spacing w:val="0"/>
          <w:kern w:val="2"/>
          <w:position w:val="0"/>
        </w:rPr>
        <w:t xml:space="preserve">二、 </w:t>
      </w:r>
      <w:r>
        <w:rPr>
          <w:rFonts w:hint="eastAsia" w:ascii="宋体" w:hAnsi="宋体" w:cs="宋体"/>
          <w:i w:val="0"/>
          <w:iCs w:val="0"/>
          <w:kern w:val="2"/>
        </w:rPr>
        <w:t>磋商文件</w:t>
      </w:r>
      <w:r>
        <w:rPr>
          <w:i w:val="0"/>
          <w:iCs w:val="0"/>
        </w:rPr>
        <w:tab/>
      </w:r>
      <w:r>
        <w:rPr>
          <w:i w:val="0"/>
          <w:iCs w:val="0"/>
        </w:rPr>
        <w:fldChar w:fldCharType="begin"/>
      </w:r>
      <w:r>
        <w:rPr>
          <w:i w:val="0"/>
          <w:iCs w:val="0"/>
        </w:rPr>
        <w:instrText xml:space="preserve"> PAGEREF _Toc15533 \h </w:instrText>
      </w:r>
      <w:r>
        <w:rPr>
          <w:i w:val="0"/>
          <w:iCs w:val="0"/>
        </w:rPr>
        <w:fldChar w:fldCharType="separate"/>
      </w:r>
      <w:r>
        <w:rPr>
          <w:i w:val="0"/>
          <w:iCs w:val="0"/>
        </w:rPr>
        <w:t>13</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_Toc20284 </w:instrText>
      </w:r>
      <w:r>
        <w:rPr>
          <w:i w:val="0"/>
          <w:iCs w:val="0"/>
          <w:szCs w:val="28"/>
        </w:rPr>
        <w:fldChar w:fldCharType="separate"/>
      </w:r>
      <w:r>
        <w:rPr>
          <w:rFonts w:hint="eastAsia" w:ascii="宋体" w:hAnsi="宋体" w:eastAsia="宋体" w:cs="宋体"/>
          <w:i w:val="0"/>
          <w:iCs w:val="0"/>
          <w:spacing w:val="0"/>
          <w:kern w:val="2"/>
          <w:position w:val="0"/>
        </w:rPr>
        <w:t xml:space="preserve">三、 </w:t>
      </w:r>
      <w:r>
        <w:rPr>
          <w:rFonts w:hint="eastAsia" w:ascii="宋体" w:hAnsi="宋体" w:cs="宋体"/>
          <w:i w:val="0"/>
          <w:iCs w:val="0"/>
          <w:kern w:val="2"/>
        </w:rPr>
        <w:t>磋商响应文件</w:t>
      </w:r>
      <w:r>
        <w:rPr>
          <w:i w:val="0"/>
          <w:iCs w:val="0"/>
        </w:rPr>
        <w:tab/>
      </w:r>
      <w:r>
        <w:rPr>
          <w:i w:val="0"/>
          <w:iCs w:val="0"/>
        </w:rPr>
        <w:fldChar w:fldCharType="begin"/>
      </w:r>
      <w:r>
        <w:rPr>
          <w:i w:val="0"/>
          <w:iCs w:val="0"/>
        </w:rPr>
        <w:instrText xml:space="preserve"> PAGEREF _Toc20284 \h </w:instrText>
      </w:r>
      <w:r>
        <w:rPr>
          <w:i w:val="0"/>
          <w:iCs w:val="0"/>
        </w:rPr>
        <w:fldChar w:fldCharType="separate"/>
      </w:r>
      <w:r>
        <w:rPr>
          <w:i w:val="0"/>
          <w:iCs w:val="0"/>
        </w:rPr>
        <w:t>14</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_Toc18571 </w:instrText>
      </w:r>
      <w:r>
        <w:rPr>
          <w:i w:val="0"/>
          <w:iCs w:val="0"/>
          <w:szCs w:val="28"/>
        </w:rPr>
        <w:fldChar w:fldCharType="separate"/>
      </w:r>
      <w:r>
        <w:rPr>
          <w:rFonts w:hint="eastAsia" w:ascii="宋体" w:hAnsi="宋体" w:eastAsia="宋体" w:cs="宋体"/>
          <w:i w:val="0"/>
          <w:iCs w:val="0"/>
          <w:spacing w:val="0"/>
          <w:kern w:val="2"/>
          <w:position w:val="0"/>
        </w:rPr>
        <w:t xml:space="preserve">四、 </w:t>
      </w:r>
      <w:r>
        <w:rPr>
          <w:rFonts w:hint="eastAsia" w:ascii="宋体" w:hAnsi="宋体" w:cs="宋体"/>
          <w:i w:val="0"/>
          <w:iCs w:val="0"/>
          <w:kern w:val="2"/>
        </w:rPr>
        <w:t>报价要求</w:t>
      </w:r>
      <w:r>
        <w:rPr>
          <w:i w:val="0"/>
          <w:iCs w:val="0"/>
        </w:rPr>
        <w:tab/>
      </w:r>
      <w:r>
        <w:rPr>
          <w:i w:val="0"/>
          <w:iCs w:val="0"/>
        </w:rPr>
        <w:fldChar w:fldCharType="begin"/>
      </w:r>
      <w:r>
        <w:rPr>
          <w:i w:val="0"/>
          <w:iCs w:val="0"/>
        </w:rPr>
        <w:instrText xml:space="preserve"> PAGEREF _Toc18571 \h </w:instrText>
      </w:r>
      <w:r>
        <w:rPr>
          <w:i w:val="0"/>
          <w:iCs w:val="0"/>
        </w:rPr>
        <w:fldChar w:fldCharType="separate"/>
      </w:r>
      <w:r>
        <w:rPr>
          <w:i w:val="0"/>
          <w:iCs w:val="0"/>
        </w:rPr>
        <w:t>16</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_Toc6101 </w:instrText>
      </w:r>
      <w:r>
        <w:rPr>
          <w:i w:val="0"/>
          <w:iCs w:val="0"/>
          <w:szCs w:val="28"/>
        </w:rPr>
        <w:fldChar w:fldCharType="separate"/>
      </w:r>
      <w:r>
        <w:rPr>
          <w:rFonts w:hint="eastAsia" w:ascii="宋体" w:hAnsi="宋体" w:eastAsia="宋体" w:cs="宋体"/>
          <w:i w:val="0"/>
          <w:iCs w:val="0"/>
          <w:spacing w:val="0"/>
          <w:kern w:val="2"/>
          <w:position w:val="0"/>
        </w:rPr>
        <w:t xml:space="preserve">五、 </w:t>
      </w:r>
      <w:r>
        <w:rPr>
          <w:rFonts w:hint="eastAsia" w:ascii="宋体" w:hAnsi="宋体" w:cs="宋体"/>
          <w:i w:val="0"/>
          <w:iCs w:val="0"/>
          <w:kern w:val="2"/>
        </w:rPr>
        <w:t>磋商响应文件递交</w:t>
      </w:r>
      <w:r>
        <w:rPr>
          <w:i w:val="0"/>
          <w:iCs w:val="0"/>
        </w:rPr>
        <w:tab/>
      </w:r>
      <w:r>
        <w:rPr>
          <w:i w:val="0"/>
          <w:iCs w:val="0"/>
        </w:rPr>
        <w:fldChar w:fldCharType="begin"/>
      </w:r>
      <w:r>
        <w:rPr>
          <w:i w:val="0"/>
          <w:iCs w:val="0"/>
        </w:rPr>
        <w:instrText xml:space="preserve"> PAGEREF _Toc6101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_Toc19907 </w:instrText>
      </w:r>
      <w:r>
        <w:rPr>
          <w:i w:val="0"/>
          <w:iCs w:val="0"/>
          <w:szCs w:val="28"/>
        </w:rPr>
        <w:fldChar w:fldCharType="separate"/>
      </w:r>
      <w:r>
        <w:rPr>
          <w:rFonts w:hint="eastAsia" w:ascii="宋体" w:hAnsi="宋体" w:eastAsia="宋体" w:cs="宋体"/>
          <w:i w:val="0"/>
          <w:iCs w:val="0"/>
          <w:spacing w:val="0"/>
          <w:kern w:val="2"/>
          <w:position w:val="0"/>
        </w:rPr>
        <w:t xml:space="preserve">六、 </w:t>
      </w:r>
      <w:r>
        <w:rPr>
          <w:rFonts w:hint="eastAsia" w:ascii="宋体" w:hAnsi="宋体" w:cs="宋体"/>
          <w:i w:val="0"/>
          <w:iCs w:val="0"/>
          <w:kern w:val="2"/>
        </w:rPr>
        <w:t>磋商保证金</w:t>
      </w:r>
      <w:r>
        <w:rPr>
          <w:i w:val="0"/>
          <w:iCs w:val="0"/>
        </w:rPr>
        <w:tab/>
      </w:r>
      <w:r>
        <w:rPr>
          <w:i w:val="0"/>
          <w:iCs w:val="0"/>
        </w:rPr>
        <w:fldChar w:fldCharType="begin"/>
      </w:r>
      <w:r>
        <w:rPr>
          <w:i w:val="0"/>
          <w:iCs w:val="0"/>
        </w:rPr>
        <w:instrText xml:space="preserve"> PAGEREF _Toc19907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_Toc70 </w:instrText>
      </w:r>
      <w:r>
        <w:rPr>
          <w:i w:val="0"/>
          <w:iCs w:val="0"/>
          <w:szCs w:val="28"/>
        </w:rPr>
        <w:fldChar w:fldCharType="separate"/>
      </w:r>
      <w:r>
        <w:rPr>
          <w:rFonts w:hint="eastAsia" w:ascii="宋体" w:hAnsi="宋体" w:eastAsia="宋体" w:cs="宋体"/>
          <w:i w:val="0"/>
          <w:iCs w:val="0"/>
          <w:spacing w:val="0"/>
          <w:position w:val="0"/>
        </w:rPr>
        <w:t xml:space="preserve">七、 </w:t>
      </w:r>
      <w:r>
        <w:rPr>
          <w:rFonts w:hint="eastAsia" w:ascii="宋体" w:hAnsi="宋体" w:cs="宋体"/>
          <w:i w:val="0"/>
          <w:iCs w:val="0"/>
          <w:kern w:val="2"/>
        </w:rPr>
        <w:t>磋商过程</w:t>
      </w:r>
      <w:r>
        <w:rPr>
          <w:i w:val="0"/>
          <w:iCs w:val="0"/>
        </w:rPr>
        <w:tab/>
      </w:r>
      <w:r>
        <w:rPr>
          <w:i w:val="0"/>
          <w:iCs w:val="0"/>
        </w:rPr>
        <w:fldChar w:fldCharType="begin"/>
      </w:r>
      <w:r>
        <w:rPr>
          <w:i w:val="0"/>
          <w:iCs w:val="0"/>
        </w:rPr>
        <w:instrText xml:space="preserve"> PAGEREF _Toc70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_Toc27849 </w:instrText>
      </w:r>
      <w:r>
        <w:rPr>
          <w:i w:val="0"/>
          <w:iCs w:val="0"/>
          <w:szCs w:val="28"/>
        </w:rPr>
        <w:fldChar w:fldCharType="separate"/>
      </w:r>
      <w:r>
        <w:rPr>
          <w:rFonts w:hint="eastAsia" w:ascii="宋体" w:hAnsi="宋体" w:eastAsia="宋体" w:cs="宋体"/>
          <w:i w:val="0"/>
          <w:iCs w:val="0"/>
          <w:spacing w:val="0"/>
          <w:position w:val="0"/>
        </w:rPr>
        <w:t xml:space="preserve">八、 </w:t>
      </w:r>
      <w:r>
        <w:rPr>
          <w:rFonts w:hint="eastAsia" w:ascii="宋体" w:hAnsi="宋体" w:cs="宋体"/>
          <w:i w:val="0"/>
          <w:iCs w:val="0"/>
          <w:kern w:val="2"/>
        </w:rPr>
        <w:t>评审程序及方法</w:t>
      </w:r>
      <w:r>
        <w:rPr>
          <w:i w:val="0"/>
          <w:iCs w:val="0"/>
        </w:rPr>
        <w:tab/>
      </w:r>
      <w:r>
        <w:rPr>
          <w:i w:val="0"/>
          <w:iCs w:val="0"/>
        </w:rPr>
        <w:fldChar w:fldCharType="begin"/>
      </w:r>
      <w:r>
        <w:rPr>
          <w:i w:val="0"/>
          <w:iCs w:val="0"/>
        </w:rPr>
        <w:instrText xml:space="preserve"> PAGEREF _Toc27849 \h </w:instrText>
      </w:r>
      <w:r>
        <w:rPr>
          <w:i w:val="0"/>
          <w:iCs w:val="0"/>
        </w:rPr>
        <w:fldChar w:fldCharType="separate"/>
      </w:r>
      <w:r>
        <w:rPr>
          <w:i w:val="0"/>
          <w:iCs w:val="0"/>
        </w:rPr>
        <w:t>18</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_Toc22601 </w:instrText>
      </w:r>
      <w:r>
        <w:rPr>
          <w:i w:val="0"/>
          <w:iCs w:val="0"/>
          <w:szCs w:val="28"/>
        </w:rPr>
        <w:fldChar w:fldCharType="separate"/>
      </w:r>
      <w:r>
        <w:rPr>
          <w:rFonts w:hint="eastAsia" w:ascii="宋体" w:hAnsi="宋体" w:eastAsia="宋体" w:cs="宋体"/>
          <w:i w:val="0"/>
          <w:iCs w:val="0"/>
          <w:spacing w:val="0"/>
          <w:kern w:val="2"/>
          <w:position w:val="0"/>
        </w:rPr>
        <w:t xml:space="preserve">九、 </w:t>
      </w:r>
      <w:r>
        <w:rPr>
          <w:rFonts w:hint="eastAsia" w:ascii="宋体" w:hAnsi="宋体" w:cs="宋体"/>
          <w:i w:val="0"/>
          <w:iCs w:val="0"/>
          <w:kern w:val="2"/>
        </w:rPr>
        <w:t>确定</w:t>
      </w:r>
      <w:r>
        <w:rPr>
          <w:rFonts w:hint="eastAsia" w:ascii="宋体" w:hAnsi="宋体" w:cs="宋体"/>
          <w:i w:val="0"/>
          <w:iCs w:val="0"/>
          <w:kern w:val="2"/>
          <w:lang w:eastAsia="zh-CN"/>
        </w:rPr>
        <w:t>成交</w:t>
      </w:r>
      <w:r>
        <w:rPr>
          <w:rFonts w:hint="eastAsia" w:ascii="宋体" w:hAnsi="宋体" w:cs="宋体"/>
          <w:i w:val="0"/>
          <w:iCs w:val="0"/>
          <w:kern w:val="2"/>
        </w:rPr>
        <w:t>候选人</w:t>
      </w:r>
      <w:r>
        <w:rPr>
          <w:i w:val="0"/>
          <w:iCs w:val="0"/>
        </w:rPr>
        <w:tab/>
      </w:r>
      <w:r>
        <w:rPr>
          <w:i w:val="0"/>
          <w:iCs w:val="0"/>
        </w:rPr>
        <w:fldChar w:fldCharType="begin"/>
      </w:r>
      <w:r>
        <w:rPr>
          <w:i w:val="0"/>
          <w:iCs w:val="0"/>
        </w:rPr>
        <w:instrText xml:space="preserve"> PAGEREF _Toc22601 \h </w:instrText>
      </w:r>
      <w:r>
        <w:rPr>
          <w:i w:val="0"/>
          <w:iCs w:val="0"/>
        </w:rPr>
        <w:fldChar w:fldCharType="separate"/>
      </w:r>
      <w:r>
        <w:rPr>
          <w:i w:val="0"/>
          <w:iCs w:val="0"/>
        </w:rPr>
        <w:t>24</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_Toc2851 </w:instrText>
      </w:r>
      <w:r>
        <w:rPr>
          <w:i w:val="0"/>
          <w:iCs w:val="0"/>
          <w:szCs w:val="28"/>
        </w:rPr>
        <w:fldChar w:fldCharType="separate"/>
      </w:r>
      <w:r>
        <w:rPr>
          <w:rFonts w:hint="eastAsia" w:ascii="宋体" w:hAnsi="宋体" w:eastAsia="宋体" w:cs="宋体"/>
          <w:i w:val="0"/>
          <w:iCs w:val="0"/>
          <w:spacing w:val="0"/>
          <w:kern w:val="2"/>
          <w:position w:val="0"/>
          <w:szCs w:val="24"/>
        </w:rPr>
        <w:t xml:space="preserve">十、 </w:t>
      </w:r>
      <w:r>
        <w:rPr>
          <w:rFonts w:hint="eastAsia" w:ascii="宋体" w:hAnsi="宋体" w:cs="宋体"/>
          <w:i w:val="0"/>
          <w:iCs w:val="0"/>
          <w:kern w:val="2"/>
          <w:szCs w:val="24"/>
        </w:rPr>
        <w:t>合同授予</w:t>
      </w:r>
      <w:r>
        <w:rPr>
          <w:i w:val="0"/>
          <w:iCs w:val="0"/>
        </w:rPr>
        <w:tab/>
      </w:r>
      <w:r>
        <w:rPr>
          <w:i w:val="0"/>
          <w:iCs w:val="0"/>
        </w:rPr>
        <w:fldChar w:fldCharType="begin"/>
      </w:r>
      <w:r>
        <w:rPr>
          <w:i w:val="0"/>
          <w:iCs w:val="0"/>
        </w:rPr>
        <w:instrText xml:space="preserve"> PAGEREF _Toc2851 \h </w:instrText>
      </w:r>
      <w:r>
        <w:rPr>
          <w:i w:val="0"/>
          <w:iCs w:val="0"/>
        </w:rPr>
        <w:fldChar w:fldCharType="separate"/>
      </w:r>
      <w:r>
        <w:rPr>
          <w:i w:val="0"/>
          <w:iCs w:val="0"/>
        </w:rPr>
        <w:t>24</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_Toc14646 </w:instrText>
      </w:r>
      <w:r>
        <w:rPr>
          <w:i w:val="0"/>
          <w:iCs w:val="0"/>
          <w:szCs w:val="28"/>
        </w:rPr>
        <w:fldChar w:fldCharType="separate"/>
      </w:r>
      <w:r>
        <w:rPr>
          <w:rFonts w:hint="eastAsia" w:ascii="宋体" w:hAnsi="宋体" w:eastAsia="宋体" w:cs="宋体"/>
          <w:i w:val="0"/>
          <w:iCs w:val="0"/>
          <w:spacing w:val="0"/>
          <w:kern w:val="2"/>
          <w:position w:val="0"/>
          <w:szCs w:val="24"/>
        </w:rPr>
        <w:t xml:space="preserve">十一、 </w:t>
      </w:r>
      <w:r>
        <w:rPr>
          <w:rFonts w:hint="eastAsia" w:ascii="宋体" w:hAnsi="宋体" w:cs="宋体"/>
          <w:i w:val="0"/>
          <w:iCs w:val="0"/>
          <w:kern w:val="2"/>
          <w:szCs w:val="24"/>
        </w:rPr>
        <w:t>招标代理服务收费标准</w:t>
      </w:r>
      <w:r>
        <w:rPr>
          <w:i w:val="0"/>
          <w:iCs w:val="0"/>
        </w:rPr>
        <w:tab/>
      </w:r>
      <w:r>
        <w:rPr>
          <w:i w:val="0"/>
          <w:iCs w:val="0"/>
        </w:rPr>
        <w:fldChar w:fldCharType="begin"/>
      </w:r>
      <w:r>
        <w:rPr>
          <w:i w:val="0"/>
          <w:iCs w:val="0"/>
        </w:rPr>
        <w:instrText xml:space="preserve"> PAGEREF _Toc14646 \h </w:instrText>
      </w:r>
      <w:r>
        <w:rPr>
          <w:i w:val="0"/>
          <w:iCs w:val="0"/>
        </w:rPr>
        <w:fldChar w:fldCharType="separate"/>
      </w:r>
      <w:r>
        <w:rPr>
          <w:i w:val="0"/>
          <w:iCs w:val="0"/>
        </w:rPr>
        <w:t>25</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_Toc9990 </w:instrText>
      </w:r>
      <w:r>
        <w:rPr>
          <w:i w:val="0"/>
          <w:iCs w:val="0"/>
          <w:szCs w:val="28"/>
        </w:rPr>
        <w:fldChar w:fldCharType="separate"/>
      </w:r>
      <w:r>
        <w:rPr>
          <w:rFonts w:hint="eastAsia" w:ascii="宋体" w:hAnsi="宋体" w:eastAsia="宋体" w:cs="宋体"/>
          <w:i w:val="0"/>
          <w:iCs w:val="0"/>
          <w:spacing w:val="0"/>
          <w:kern w:val="2"/>
          <w:position w:val="0"/>
        </w:rPr>
        <w:t xml:space="preserve">十二、 </w:t>
      </w:r>
      <w:r>
        <w:rPr>
          <w:rFonts w:hint="eastAsia" w:ascii="宋体" w:hAnsi="宋体" w:cs="宋体"/>
          <w:i w:val="0"/>
          <w:iCs w:val="0"/>
          <w:kern w:val="2"/>
        </w:rPr>
        <w:t>其他</w:t>
      </w:r>
      <w:r>
        <w:rPr>
          <w:i w:val="0"/>
          <w:iCs w:val="0"/>
        </w:rPr>
        <w:tab/>
      </w:r>
      <w:r>
        <w:rPr>
          <w:i w:val="0"/>
          <w:iCs w:val="0"/>
        </w:rPr>
        <w:fldChar w:fldCharType="begin"/>
      </w:r>
      <w:r>
        <w:rPr>
          <w:i w:val="0"/>
          <w:iCs w:val="0"/>
        </w:rPr>
        <w:instrText xml:space="preserve"> PAGEREF _Toc9990 \h </w:instrText>
      </w:r>
      <w:r>
        <w:rPr>
          <w:i w:val="0"/>
          <w:iCs w:val="0"/>
        </w:rPr>
        <w:fldChar w:fldCharType="separate"/>
      </w:r>
      <w:r>
        <w:rPr>
          <w:i w:val="0"/>
          <w:iCs w:val="0"/>
        </w:rPr>
        <w:t>26</w:t>
      </w:r>
      <w:r>
        <w:rPr>
          <w:i w:val="0"/>
          <w:iCs w:val="0"/>
        </w:rPr>
        <w:fldChar w:fldCharType="end"/>
      </w:r>
      <w:r>
        <w:rPr>
          <w:i w:val="0"/>
          <w:iCs w:val="0"/>
          <w:szCs w:val="28"/>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_Toc20905 </w:instrText>
      </w:r>
      <w:r>
        <w:rPr>
          <w:i w:val="0"/>
          <w:iCs w:val="0"/>
          <w:szCs w:val="28"/>
        </w:rPr>
        <w:fldChar w:fldCharType="separate"/>
      </w:r>
      <w:r>
        <w:rPr>
          <w:rFonts w:hint="eastAsia" w:ascii="宋体" w:hAnsi="宋体" w:eastAsia="宋体" w:cs="宋体"/>
          <w:i w:val="0"/>
          <w:iCs w:val="0"/>
        </w:rPr>
        <w:t xml:space="preserve">第四章 </w:t>
      </w:r>
      <w:r>
        <w:rPr>
          <w:rFonts w:hint="eastAsia" w:ascii="宋体" w:hAnsi="宋体" w:cs="宋体"/>
          <w:i w:val="0"/>
          <w:iCs w:val="0"/>
        </w:rPr>
        <w:t>政府采购项目合同书范本</w:t>
      </w:r>
      <w:r>
        <w:rPr>
          <w:i w:val="0"/>
          <w:iCs w:val="0"/>
        </w:rPr>
        <w:tab/>
      </w:r>
      <w:r>
        <w:rPr>
          <w:i w:val="0"/>
          <w:iCs w:val="0"/>
        </w:rPr>
        <w:fldChar w:fldCharType="begin"/>
      </w:r>
      <w:r>
        <w:rPr>
          <w:i w:val="0"/>
          <w:iCs w:val="0"/>
        </w:rPr>
        <w:instrText xml:space="preserve"> PAGEREF _Toc20905 \h </w:instrText>
      </w:r>
      <w:r>
        <w:rPr>
          <w:i w:val="0"/>
          <w:iCs w:val="0"/>
        </w:rPr>
        <w:fldChar w:fldCharType="separate"/>
      </w:r>
      <w:r>
        <w:rPr>
          <w:i w:val="0"/>
          <w:iCs w:val="0"/>
        </w:rPr>
        <w:t>28</w:t>
      </w:r>
      <w:r>
        <w:rPr>
          <w:i w:val="0"/>
          <w:iCs w:val="0"/>
        </w:rPr>
        <w:fldChar w:fldCharType="end"/>
      </w:r>
      <w:r>
        <w:rPr>
          <w:i w:val="0"/>
          <w:iCs w:val="0"/>
          <w:szCs w:val="28"/>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_Toc8436 </w:instrText>
      </w:r>
      <w:r>
        <w:rPr>
          <w:i w:val="0"/>
          <w:iCs w:val="0"/>
          <w:szCs w:val="28"/>
        </w:rPr>
        <w:fldChar w:fldCharType="separate"/>
      </w:r>
      <w:r>
        <w:rPr>
          <w:rFonts w:hint="eastAsia" w:ascii="宋体" w:hAnsi="宋体" w:eastAsia="宋体" w:cs="宋体"/>
          <w:i w:val="0"/>
          <w:iCs w:val="0"/>
        </w:rPr>
        <w:t xml:space="preserve">第五章 </w:t>
      </w:r>
      <w:r>
        <w:rPr>
          <w:rFonts w:hint="eastAsia" w:ascii="宋体" w:hAnsi="宋体" w:cs="宋体"/>
          <w:i w:val="0"/>
          <w:iCs w:val="0"/>
          <w:szCs w:val="28"/>
        </w:rPr>
        <w:t>磋商响应文件格式</w:t>
      </w:r>
      <w:r>
        <w:rPr>
          <w:i w:val="0"/>
          <w:iCs w:val="0"/>
        </w:rPr>
        <w:tab/>
      </w:r>
      <w:r>
        <w:rPr>
          <w:i w:val="0"/>
          <w:iCs w:val="0"/>
        </w:rPr>
        <w:fldChar w:fldCharType="begin"/>
      </w:r>
      <w:r>
        <w:rPr>
          <w:i w:val="0"/>
          <w:iCs w:val="0"/>
        </w:rPr>
        <w:instrText xml:space="preserve"> PAGEREF _Toc8436 \h </w:instrText>
      </w:r>
      <w:r>
        <w:rPr>
          <w:i w:val="0"/>
          <w:iCs w:val="0"/>
        </w:rPr>
        <w:fldChar w:fldCharType="separate"/>
      </w:r>
      <w:r>
        <w:rPr>
          <w:i w:val="0"/>
          <w:iCs w:val="0"/>
        </w:rPr>
        <w:t>34</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_Toc809 </w:instrText>
      </w:r>
      <w:r>
        <w:rPr>
          <w:i w:val="0"/>
          <w:iCs w:val="0"/>
          <w:szCs w:val="28"/>
        </w:rPr>
        <w:fldChar w:fldCharType="separate"/>
      </w:r>
      <w:r>
        <w:rPr>
          <w:rFonts w:hint="eastAsia" w:ascii="宋体" w:hAnsi="宋体" w:cs="宋体"/>
          <w:i w:val="0"/>
          <w:iCs w:val="0"/>
          <w:spacing w:val="0"/>
          <w:position w:val="0"/>
        </w:rPr>
        <w:t xml:space="preserve">格式1、 </w:t>
      </w:r>
      <w:r>
        <w:rPr>
          <w:rFonts w:hint="eastAsia" w:ascii="宋体" w:hAnsi="宋体" w:cs="宋体"/>
          <w:i w:val="0"/>
          <w:iCs w:val="0"/>
          <w:szCs w:val="24"/>
        </w:rPr>
        <w:t>磋商</w:t>
      </w:r>
      <w:r>
        <w:rPr>
          <w:rFonts w:hint="eastAsia" w:ascii="宋体" w:hAnsi="宋体" w:cs="宋体"/>
          <w:i w:val="0"/>
          <w:iCs w:val="0"/>
          <w:kern w:val="2"/>
        </w:rPr>
        <w:t>函及</w:t>
      </w:r>
      <w:r>
        <w:rPr>
          <w:rFonts w:hint="eastAsia" w:ascii="宋体" w:hAnsi="宋体" w:cs="宋体"/>
          <w:i w:val="0"/>
          <w:iCs w:val="0"/>
          <w:szCs w:val="24"/>
        </w:rPr>
        <w:t>磋商首次报价表</w:t>
      </w:r>
      <w:r>
        <w:rPr>
          <w:i w:val="0"/>
          <w:iCs w:val="0"/>
        </w:rPr>
        <w:tab/>
      </w:r>
      <w:r>
        <w:rPr>
          <w:i w:val="0"/>
          <w:iCs w:val="0"/>
        </w:rPr>
        <w:fldChar w:fldCharType="begin"/>
      </w:r>
      <w:r>
        <w:rPr>
          <w:i w:val="0"/>
          <w:iCs w:val="0"/>
        </w:rPr>
        <w:instrText xml:space="preserve"> PAGEREF _Toc809 \h </w:instrText>
      </w:r>
      <w:r>
        <w:rPr>
          <w:i w:val="0"/>
          <w:iCs w:val="0"/>
        </w:rPr>
        <w:fldChar w:fldCharType="separate"/>
      </w:r>
      <w:r>
        <w:rPr>
          <w:i w:val="0"/>
          <w:iCs w:val="0"/>
        </w:rPr>
        <w:t>37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_Toc29499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bCs w:val="0"/>
          <w:i w:val="0"/>
          <w:iCs w:val="0"/>
        </w:rPr>
        <w:t>磋商函</w:t>
      </w:r>
      <w:r>
        <w:rPr>
          <w:i w:val="0"/>
          <w:iCs w:val="0"/>
        </w:rPr>
        <w:tab/>
      </w:r>
      <w:r>
        <w:rPr>
          <w:i w:val="0"/>
          <w:iCs w:val="0"/>
        </w:rPr>
        <w:fldChar w:fldCharType="begin"/>
      </w:r>
      <w:r>
        <w:rPr>
          <w:i w:val="0"/>
          <w:iCs w:val="0"/>
        </w:rPr>
        <w:instrText xml:space="preserve"> PAGEREF _Toc29499 \h </w:instrText>
      </w:r>
      <w:r>
        <w:rPr>
          <w:i w:val="0"/>
          <w:iCs w:val="0"/>
        </w:rPr>
        <w:fldChar w:fldCharType="separate"/>
      </w:r>
      <w:r>
        <w:rPr>
          <w:i w:val="0"/>
          <w:iCs w:val="0"/>
        </w:rPr>
        <w:t>37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_Toc2594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磋商首次报价表</w:t>
      </w:r>
      <w:r>
        <w:rPr>
          <w:i w:val="0"/>
          <w:iCs w:val="0"/>
        </w:rPr>
        <w:tab/>
      </w:r>
      <w:r>
        <w:rPr>
          <w:i w:val="0"/>
          <w:iCs w:val="0"/>
        </w:rPr>
        <w:fldChar w:fldCharType="begin"/>
      </w:r>
      <w:r>
        <w:rPr>
          <w:i w:val="0"/>
          <w:iCs w:val="0"/>
        </w:rPr>
        <w:instrText xml:space="preserve"> PAGEREF _Toc2594 \h </w:instrText>
      </w:r>
      <w:r>
        <w:rPr>
          <w:i w:val="0"/>
          <w:iCs w:val="0"/>
        </w:rPr>
        <w:fldChar w:fldCharType="separate"/>
      </w:r>
      <w:r>
        <w:rPr>
          <w:i w:val="0"/>
          <w:iCs w:val="0"/>
        </w:rPr>
        <w:t>38</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_Toc20103 </w:instrText>
      </w:r>
      <w:r>
        <w:rPr>
          <w:i w:val="0"/>
          <w:iCs w:val="0"/>
          <w:szCs w:val="28"/>
        </w:rPr>
        <w:fldChar w:fldCharType="separate"/>
      </w:r>
      <w:r>
        <w:rPr>
          <w:rFonts w:hint="eastAsia" w:ascii="宋体" w:hAnsi="宋体" w:cs="宋体"/>
          <w:i w:val="0"/>
          <w:iCs w:val="0"/>
          <w:spacing w:val="0"/>
          <w:position w:val="0"/>
          <w:szCs w:val="24"/>
        </w:rPr>
        <w:t xml:space="preserve">格式2、 </w:t>
      </w:r>
      <w:r>
        <w:rPr>
          <w:rFonts w:hint="eastAsia" w:ascii="宋体" w:hAnsi="宋体" w:cs="宋体"/>
          <w:i w:val="0"/>
          <w:iCs w:val="0"/>
          <w:szCs w:val="24"/>
        </w:rPr>
        <w:t>法定代表人身份证明书</w:t>
      </w:r>
      <w:r>
        <w:rPr>
          <w:i w:val="0"/>
          <w:iCs w:val="0"/>
        </w:rPr>
        <w:tab/>
      </w:r>
      <w:r>
        <w:rPr>
          <w:i w:val="0"/>
          <w:iCs w:val="0"/>
        </w:rPr>
        <w:fldChar w:fldCharType="begin"/>
      </w:r>
      <w:r>
        <w:rPr>
          <w:i w:val="0"/>
          <w:iCs w:val="0"/>
        </w:rPr>
        <w:instrText xml:space="preserve"> PAGEREF _Toc20103 \h </w:instrText>
      </w:r>
      <w:r>
        <w:rPr>
          <w:i w:val="0"/>
          <w:iCs w:val="0"/>
        </w:rPr>
        <w:fldChar w:fldCharType="separate"/>
      </w:r>
      <w:r>
        <w:rPr>
          <w:i w:val="0"/>
          <w:iCs w:val="0"/>
        </w:rPr>
        <w:t>39</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_Toc27323 </w:instrText>
      </w:r>
      <w:r>
        <w:rPr>
          <w:i w:val="0"/>
          <w:iCs w:val="0"/>
          <w:szCs w:val="28"/>
        </w:rPr>
        <w:fldChar w:fldCharType="separate"/>
      </w:r>
      <w:r>
        <w:rPr>
          <w:rFonts w:hint="eastAsia" w:ascii="宋体" w:hAnsi="宋体" w:cs="宋体"/>
          <w:i w:val="0"/>
          <w:iCs w:val="0"/>
          <w:spacing w:val="0"/>
          <w:position w:val="0"/>
          <w:szCs w:val="24"/>
        </w:rPr>
        <w:t xml:space="preserve">格式3、 </w:t>
      </w:r>
      <w:r>
        <w:rPr>
          <w:rFonts w:hint="eastAsia" w:ascii="宋体" w:hAnsi="宋体" w:cs="宋体"/>
          <w:i w:val="0"/>
          <w:iCs w:val="0"/>
          <w:szCs w:val="24"/>
        </w:rPr>
        <w:t>法定代表人授权委托书</w:t>
      </w:r>
      <w:r>
        <w:rPr>
          <w:i w:val="0"/>
          <w:iCs w:val="0"/>
        </w:rPr>
        <w:tab/>
      </w:r>
      <w:r>
        <w:rPr>
          <w:i w:val="0"/>
          <w:iCs w:val="0"/>
        </w:rPr>
        <w:fldChar w:fldCharType="begin"/>
      </w:r>
      <w:r>
        <w:rPr>
          <w:i w:val="0"/>
          <w:iCs w:val="0"/>
        </w:rPr>
        <w:instrText xml:space="preserve"> PAGEREF _Toc27323 \h </w:instrText>
      </w:r>
      <w:r>
        <w:rPr>
          <w:i w:val="0"/>
          <w:iCs w:val="0"/>
        </w:rPr>
        <w:fldChar w:fldCharType="separate"/>
      </w:r>
      <w:r>
        <w:rPr>
          <w:i w:val="0"/>
          <w:iCs w:val="0"/>
        </w:rPr>
        <w:t>40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_Toc3044 </w:instrText>
      </w:r>
      <w:r>
        <w:rPr>
          <w:i w:val="0"/>
          <w:iCs w:val="0"/>
          <w:szCs w:val="28"/>
        </w:rPr>
        <w:fldChar w:fldCharType="separate"/>
      </w:r>
      <w:r>
        <w:rPr>
          <w:rFonts w:hint="eastAsia" w:ascii="宋体" w:hAnsi="宋体" w:cs="宋体"/>
          <w:i w:val="0"/>
          <w:iCs w:val="0"/>
          <w:spacing w:val="0"/>
          <w:position w:val="0"/>
        </w:rPr>
        <w:t xml:space="preserve">格式4、 </w:t>
      </w:r>
      <w:r>
        <w:rPr>
          <w:rFonts w:hint="eastAsia" w:ascii="宋体" w:hAnsi="宋体" w:cs="宋体"/>
          <w:i w:val="0"/>
          <w:iCs w:val="0"/>
          <w:szCs w:val="24"/>
        </w:rPr>
        <w:t>承诺书</w:t>
      </w:r>
      <w:r>
        <w:rPr>
          <w:i w:val="0"/>
          <w:iCs w:val="0"/>
        </w:rPr>
        <w:tab/>
      </w:r>
      <w:r>
        <w:rPr>
          <w:i w:val="0"/>
          <w:iCs w:val="0"/>
        </w:rPr>
        <w:fldChar w:fldCharType="begin"/>
      </w:r>
      <w:r>
        <w:rPr>
          <w:i w:val="0"/>
          <w:iCs w:val="0"/>
        </w:rPr>
        <w:instrText xml:space="preserve"> PAGEREF _Toc3044 \h </w:instrText>
      </w:r>
      <w:r>
        <w:rPr>
          <w:i w:val="0"/>
          <w:iCs w:val="0"/>
        </w:rPr>
        <w:fldChar w:fldCharType="separate"/>
      </w:r>
      <w:r>
        <w:rPr>
          <w:i w:val="0"/>
          <w:iCs w:val="0"/>
        </w:rPr>
        <w:t>41</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_Toc29005 </w:instrText>
      </w:r>
      <w:r>
        <w:rPr>
          <w:i w:val="0"/>
          <w:iCs w:val="0"/>
          <w:szCs w:val="28"/>
        </w:rPr>
        <w:fldChar w:fldCharType="separate"/>
      </w:r>
      <w:r>
        <w:rPr>
          <w:rFonts w:hint="eastAsia" w:ascii="宋体" w:hAnsi="宋体" w:cs="宋体"/>
          <w:i w:val="0"/>
          <w:iCs w:val="0"/>
          <w:spacing w:val="0"/>
          <w:position w:val="0"/>
        </w:rPr>
        <w:t xml:space="preserve">格式5、 </w:t>
      </w:r>
      <w:r>
        <w:rPr>
          <w:rFonts w:hint="eastAsia" w:ascii="宋体" w:hAnsi="宋体" w:cs="宋体"/>
          <w:i w:val="0"/>
          <w:iCs w:val="0"/>
        </w:rPr>
        <w:t>已标价工程量清单</w:t>
      </w:r>
      <w:r>
        <w:rPr>
          <w:i w:val="0"/>
          <w:iCs w:val="0"/>
        </w:rPr>
        <w:tab/>
      </w:r>
      <w:r>
        <w:rPr>
          <w:i w:val="0"/>
          <w:iCs w:val="0"/>
        </w:rPr>
        <w:fldChar w:fldCharType="begin"/>
      </w:r>
      <w:r>
        <w:rPr>
          <w:i w:val="0"/>
          <w:iCs w:val="0"/>
        </w:rPr>
        <w:instrText xml:space="preserve"> PAGEREF _Toc29005 \h </w:instrText>
      </w:r>
      <w:r>
        <w:rPr>
          <w:i w:val="0"/>
          <w:iCs w:val="0"/>
        </w:rPr>
        <w:fldChar w:fldCharType="separate"/>
      </w:r>
      <w:r>
        <w:rPr>
          <w:i w:val="0"/>
          <w:iCs w:val="0"/>
        </w:rPr>
        <w:t>43</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_Toc10205 </w:instrText>
      </w:r>
      <w:r>
        <w:rPr>
          <w:i w:val="0"/>
          <w:iCs w:val="0"/>
          <w:szCs w:val="28"/>
        </w:rPr>
        <w:fldChar w:fldCharType="separate"/>
      </w:r>
      <w:r>
        <w:rPr>
          <w:rFonts w:hint="eastAsia" w:ascii="宋体" w:hAnsi="宋体" w:cs="宋体"/>
          <w:i w:val="0"/>
          <w:iCs w:val="0"/>
          <w:spacing w:val="0"/>
          <w:position w:val="0"/>
        </w:rPr>
        <w:t xml:space="preserve">格式6、 </w:t>
      </w:r>
      <w:r>
        <w:rPr>
          <w:rFonts w:hint="eastAsia" w:ascii="宋体" w:hAnsi="宋体" w:cs="宋体"/>
          <w:i w:val="0"/>
          <w:iCs w:val="0"/>
          <w:szCs w:val="24"/>
        </w:rPr>
        <w:t>施工组织设计</w:t>
      </w:r>
      <w:r>
        <w:rPr>
          <w:i w:val="0"/>
          <w:iCs w:val="0"/>
        </w:rPr>
        <w:tab/>
      </w:r>
      <w:r>
        <w:rPr>
          <w:i w:val="0"/>
          <w:iCs w:val="0"/>
        </w:rPr>
        <w:fldChar w:fldCharType="begin"/>
      </w:r>
      <w:r>
        <w:rPr>
          <w:i w:val="0"/>
          <w:iCs w:val="0"/>
        </w:rPr>
        <w:instrText xml:space="preserve"> PAGEREF _Toc10205 \h </w:instrText>
      </w:r>
      <w:r>
        <w:rPr>
          <w:i w:val="0"/>
          <w:iCs w:val="0"/>
        </w:rPr>
        <w:fldChar w:fldCharType="separate"/>
      </w:r>
      <w:r>
        <w:rPr>
          <w:i w:val="0"/>
          <w:iCs w:val="0"/>
        </w:rPr>
        <w:t>44</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_Toc19323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拟投入本项目的主要施工设备表</w:t>
      </w:r>
      <w:r>
        <w:rPr>
          <w:i w:val="0"/>
          <w:iCs w:val="0"/>
        </w:rPr>
        <w:tab/>
      </w:r>
      <w:r>
        <w:rPr>
          <w:i w:val="0"/>
          <w:iCs w:val="0"/>
        </w:rPr>
        <w:fldChar w:fldCharType="begin"/>
      </w:r>
      <w:r>
        <w:rPr>
          <w:i w:val="0"/>
          <w:iCs w:val="0"/>
        </w:rPr>
        <w:instrText xml:space="preserve"> PAGEREF _Toc19323 \h </w:instrText>
      </w:r>
      <w:r>
        <w:rPr>
          <w:i w:val="0"/>
          <w:iCs w:val="0"/>
        </w:rPr>
        <w:fldChar w:fldCharType="separate"/>
      </w:r>
      <w:r>
        <w:rPr>
          <w:i w:val="0"/>
          <w:iCs w:val="0"/>
        </w:rPr>
        <w:t>45</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_Toc22437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劳动力计划表</w:t>
      </w:r>
      <w:r>
        <w:rPr>
          <w:i w:val="0"/>
          <w:iCs w:val="0"/>
        </w:rPr>
        <w:tab/>
      </w:r>
      <w:r>
        <w:rPr>
          <w:i w:val="0"/>
          <w:iCs w:val="0"/>
        </w:rPr>
        <w:fldChar w:fldCharType="begin"/>
      </w:r>
      <w:r>
        <w:rPr>
          <w:i w:val="0"/>
          <w:iCs w:val="0"/>
        </w:rPr>
        <w:instrText xml:space="preserve"> PAGEREF _Toc22437 \h </w:instrText>
      </w:r>
      <w:r>
        <w:rPr>
          <w:i w:val="0"/>
          <w:iCs w:val="0"/>
        </w:rPr>
        <w:fldChar w:fldCharType="separate"/>
      </w:r>
      <w:r>
        <w:rPr>
          <w:i w:val="0"/>
          <w:iCs w:val="0"/>
        </w:rPr>
        <w:t>46</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_Toc10056 </w:instrText>
      </w:r>
      <w:r>
        <w:rPr>
          <w:i w:val="0"/>
          <w:iCs w:val="0"/>
          <w:szCs w:val="28"/>
        </w:rPr>
        <w:fldChar w:fldCharType="separate"/>
      </w:r>
      <w:r>
        <w:rPr>
          <w:rFonts w:hint="eastAsia" w:ascii="宋体" w:hAnsi="宋体" w:cs="宋体"/>
          <w:i w:val="0"/>
          <w:iCs w:val="0"/>
          <w:szCs w:val="24"/>
        </w:rPr>
        <w:t>进度计划</w:t>
      </w:r>
      <w:r>
        <w:rPr>
          <w:i w:val="0"/>
          <w:iCs w:val="0"/>
        </w:rPr>
        <w:tab/>
      </w:r>
      <w:r>
        <w:rPr>
          <w:i w:val="0"/>
          <w:iCs w:val="0"/>
        </w:rPr>
        <w:fldChar w:fldCharType="begin"/>
      </w:r>
      <w:r>
        <w:rPr>
          <w:i w:val="0"/>
          <w:iCs w:val="0"/>
        </w:rPr>
        <w:instrText xml:space="preserve"> PAGEREF _Toc10056 \h </w:instrText>
      </w:r>
      <w:r>
        <w:rPr>
          <w:i w:val="0"/>
          <w:iCs w:val="0"/>
        </w:rPr>
        <w:fldChar w:fldCharType="separate"/>
      </w:r>
      <w:r>
        <w:rPr>
          <w:i w:val="0"/>
          <w:iCs w:val="0"/>
        </w:rPr>
        <w:t>47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_Toc4201 </w:instrText>
      </w:r>
      <w:r>
        <w:rPr>
          <w:i w:val="0"/>
          <w:iCs w:val="0"/>
          <w:szCs w:val="28"/>
        </w:rPr>
        <w:fldChar w:fldCharType="separate"/>
      </w:r>
      <w:r>
        <w:rPr>
          <w:rFonts w:ascii="宋体" w:hAnsi="宋体" w:eastAsia="宋体" w:cs="宋体"/>
          <w:i w:val="0"/>
          <w:iCs w:val="0"/>
          <w:szCs w:val="24"/>
        </w:rPr>
        <w:t xml:space="preserve">(三) </w:t>
      </w:r>
      <w:r>
        <w:rPr>
          <w:rFonts w:hint="eastAsia" w:ascii="宋体" w:hAnsi="宋体" w:cs="宋体"/>
          <w:i w:val="0"/>
          <w:iCs w:val="0"/>
          <w:szCs w:val="24"/>
        </w:rPr>
        <w:t>施工总平面图</w:t>
      </w:r>
      <w:r>
        <w:rPr>
          <w:i w:val="0"/>
          <w:iCs w:val="0"/>
        </w:rPr>
        <w:tab/>
      </w:r>
      <w:r>
        <w:rPr>
          <w:i w:val="0"/>
          <w:iCs w:val="0"/>
        </w:rPr>
        <w:fldChar w:fldCharType="begin"/>
      </w:r>
      <w:r>
        <w:rPr>
          <w:i w:val="0"/>
          <w:iCs w:val="0"/>
        </w:rPr>
        <w:instrText xml:space="preserve"> PAGEREF _Toc4201 \h </w:instrText>
      </w:r>
      <w:r>
        <w:rPr>
          <w:i w:val="0"/>
          <w:iCs w:val="0"/>
        </w:rPr>
        <w:fldChar w:fldCharType="separate"/>
      </w:r>
      <w:r>
        <w:rPr>
          <w:i w:val="0"/>
          <w:iCs w:val="0"/>
        </w:rPr>
        <w:t>48</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_Toc28572 </w:instrText>
      </w:r>
      <w:r>
        <w:rPr>
          <w:i w:val="0"/>
          <w:iCs w:val="0"/>
          <w:szCs w:val="28"/>
        </w:rPr>
        <w:fldChar w:fldCharType="separate"/>
      </w:r>
      <w:r>
        <w:rPr>
          <w:rFonts w:hint="eastAsia" w:ascii="宋体" w:hAnsi="宋体" w:cs="宋体"/>
          <w:i w:val="0"/>
          <w:iCs w:val="0"/>
          <w:spacing w:val="0"/>
          <w:position w:val="0"/>
        </w:rPr>
        <w:t xml:space="preserve">格式7、 </w:t>
      </w:r>
      <w:r>
        <w:rPr>
          <w:rFonts w:hint="eastAsia" w:ascii="宋体" w:hAnsi="宋体" w:cs="宋体"/>
          <w:i w:val="0"/>
          <w:iCs w:val="0"/>
        </w:rPr>
        <w:t>项目管理机构</w:t>
      </w:r>
      <w:r>
        <w:rPr>
          <w:i w:val="0"/>
          <w:iCs w:val="0"/>
        </w:rPr>
        <w:tab/>
      </w:r>
      <w:r>
        <w:rPr>
          <w:i w:val="0"/>
          <w:iCs w:val="0"/>
        </w:rPr>
        <w:fldChar w:fldCharType="begin"/>
      </w:r>
      <w:r>
        <w:rPr>
          <w:i w:val="0"/>
          <w:iCs w:val="0"/>
        </w:rPr>
        <w:instrText xml:space="preserve"> PAGEREF _Toc28572 \h </w:instrText>
      </w:r>
      <w:r>
        <w:rPr>
          <w:i w:val="0"/>
          <w:iCs w:val="0"/>
        </w:rPr>
        <w:fldChar w:fldCharType="separate"/>
      </w:r>
      <w:r>
        <w:rPr>
          <w:i w:val="0"/>
          <w:iCs w:val="0"/>
        </w:rPr>
        <w:t>49</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_Toc23091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项目管理机构组成表</w:t>
      </w:r>
      <w:r>
        <w:rPr>
          <w:i w:val="0"/>
          <w:iCs w:val="0"/>
        </w:rPr>
        <w:tab/>
      </w:r>
      <w:r>
        <w:rPr>
          <w:i w:val="0"/>
          <w:iCs w:val="0"/>
        </w:rPr>
        <w:fldChar w:fldCharType="begin"/>
      </w:r>
      <w:r>
        <w:rPr>
          <w:i w:val="0"/>
          <w:iCs w:val="0"/>
        </w:rPr>
        <w:instrText xml:space="preserve"> PAGEREF _Toc23091 \h </w:instrText>
      </w:r>
      <w:r>
        <w:rPr>
          <w:i w:val="0"/>
          <w:iCs w:val="0"/>
        </w:rPr>
        <w:fldChar w:fldCharType="separate"/>
      </w:r>
      <w:r>
        <w:rPr>
          <w:i w:val="0"/>
          <w:iCs w:val="0"/>
        </w:rPr>
        <w:t>49</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_Toc14859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项目经理简历表</w:t>
      </w:r>
      <w:r>
        <w:rPr>
          <w:i w:val="0"/>
          <w:iCs w:val="0"/>
        </w:rPr>
        <w:tab/>
      </w:r>
      <w:r>
        <w:rPr>
          <w:i w:val="0"/>
          <w:iCs w:val="0"/>
        </w:rPr>
        <w:fldChar w:fldCharType="begin"/>
      </w:r>
      <w:r>
        <w:rPr>
          <w:i w:val="0"/>
          <w:iCs w:val="0"/>
        </w:rPr>
        <w:instrText xml:space="preserve"> PAGEREF _Toc14859 \h </w:instrText>
      </w:r>
      <w:r>
        <w:rPr>
          <w:i w:val="0"/>
          <w:iCs w:val="0"/>
        </w:rPr>
        <w:fldChar w:fldCharType="separate"/>
      </w:r>
      <w:r>
        <w:rPr>
          <w:i w:val="0"/>
          <w:iCs w:val="0"/>
        </w:rPr>
        <w:t>50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_Toc21270 </w:instrText>
      </w:r>
      <w:r>
        <w:rPr>
          <w:i w:val="0"/>
          <w:iCs w:val="0"/>
          <w:szCs w:val="28"/>
        </w:rPr>
        <w:fldChar w:fldCharType="separate"/>
      </w:r>
      <w:r>
        <w:rPr>
          <w:rFonts w:hint="eastAsia" w:ascii="宋体" w:hAnsi="宋体" w:cs="宋体"/>
          <w:i w:val="0"/>
          <w:iCs w:val="0"/>
          <w:lang w:val="en-US" w:eastAsia="zh-CN"/>
        </w:rPr>
        <w:t>格式8、</w:t>
      </w:r>
      <w:r>
        <w:rPr>
          <w:rFonts w:hint="eastAsia" w:ascii="宋体" w:hAnsi="宋体" w:cs="宋体"/>
          <w:i w:val="0"/>
          <w:iCs w:val="0"/>
        </w:rPr>
        <w:t>资格审查资料</w:t>
      </w:r>
      <w:r>
        <w:rPr>
          <w:i w:val="0"/>
          <w:iCs w:val="0"/>
        </w:rPr>
        <w:tab/>
      </w:r>
      <w:r>
        <w:rPr>
          <w:i w:val="0"/>
          <w:iCs w:val="0"/>
        </w:rPr>
        <w:fldChar w:fldCharType="begin"/>
      </w:r>
      <w:r>
        <w:rPr>
          <w:i w:val="0"/>
          <w:iCs w:val="0"/>
        </w:rPr>
        <w:instrText xml:space="preserve"> PAGEREF _Toc21270 \h </w:instrText>
      </w:r>
      <w:r>
        <w:rPr>
          <w:i w:val="0"/>
          <w:iCs w:val="0"/>
        </w:rPr>
        <w:fldChar w:fldCharType="separate"/>
      </w:r>
      <w:r>
        <w:rPr>
          <w:i w:val="0"/>
          <w:iCs w:val="0"/>
        </w:rPr>
        <w:t>51</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_Toc22509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磋商人基本情况表</w:t>
      </w:r>
      <w:r>
        <w:rPr>
          <w:i w:val="0"/>
          <w:iCs w:val="0"/>
        </w:rPr>
        <w:tab/>
      </w:r>
      <w:r>
        <w:rPr>
          <w:i w:val="0"/>
          <w:iCs w:val="0"/>
        </w:rPr>
        <w:fldChar w:fldCharType="begin"/>
      </w:r>
      <w:r>
        <w:rPr>
          <w:i w:val="0"/>
          <w:iCs w:val="0"/>
        </w:rPr>
        <w:instrText xml:space="preserve"> PAGEREF _Toc22509 \h </w:instrText>
      </w:r>
      <w:r>
        <w:rPr>
          <w:i w:val="0"/>
          <w:iCs w:val="0"/>
        </w:rPr>
        <w:fldChar w:fldCharType="separate"/>
      </w:r>
      <w:r>
        <w:rPr>
          <w:i w:val="0"/>
          <w:iCs w:val="0"/>
        </w:rPr>
        <w:t>51</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_Toc11378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财务状况报告及依法缴纳税收和</w:t>
      </w:r>
      <w:r>
        <w:rPr>
          <w:i w:val="0"/>
          <w:iCs w:val="0"/>
        </w:rPr>
        <w:tab/>
      </w:r>
      <w:r>
        <w:rPr>
          <w:i w:val="0"/>
          <w:iCs w:val="0"/>
        </w:rPr>
        <w:fldChar w:fldCharType="begin"/>
      </w:r>
      <w:r>
        <w:rPr>
          <w:i w:val="0"/>
          <w:iCs w:val="0"/>
        </w:rPr>
        <w:instrText xml:space="preserve"> PAGEREF _Toc11378 \h </w:instrText>
      </w:r>
      <w:r>
        <w:rPr>
          <w:i w:val="0"/>
          <w:iCs w:val="0"/>
        </w:rPr>
        <w:fldChar w:fldCharType="separate"/>
      </w:r>
      <w:r>
        <w:rPr>
          <w:i w:val="0"/>
          <w:iCs w:val="0"/>
        </w:rPr>
        <w:t>52</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_Toc19705 </w:instrText>
      </w:r>
      <w:r>
        <w:rPr>
          <w:i w:val="0"/>
          <w:iCs w:val="0"/>
          <w:szCs w:val="28"/>
        </w:rPr>
        <w:fldChar w:fldCharType="separate"/>
      </w:r>
      <w:r>
        <w:rPr>
          <w:rFonts w:ascii="宋体" w:hAnsi="宋体" w:eastAsia="宋体" w:cs="宋体"/>
          <w:bCs w:val="0"/>
          <w:i w:val="0"/>
          <w:iCs w:val="0"/>
        </w:rPr>
        <w:t xml:space="preserve">(三) </w:t>
      </w:r>
      <w:r>
        <w:rPr>
          <w:rFonts w:hint="eastAsia" w:ascii="宋体" w:hAnsi="宋体" w:cs="宋体"/>
          <w:i w:val="0"/>
          <w:iCs w:val="0"/>
          <w:szCs w:val="24"/>
        </w:rPr>
        <w:t>其他资格审查资料</w:t>
      </w:r>
      <w:r>
        <w:rPr>
          <w:i w:val="0"/>
          <w:iCs w:val="0"/>
        </w:rPr>
        <w:tab/>
      </w:r>
      <w:r>
        <w:rPr>
          <w:i w:val="0"/>
          <w:iCs w:val="0"/>
        </w:rPr>
        <w:fldChar w:fldCharType="begin"/>
      </w:r>
      <w:r>
        <w:rPr>
          <w:i w:val="0"/>
          <w:iCs w:val="0"/>
        </w:rPr>
        <w:instrText xml:space="preserve"> PAGEREF _Toc19705 \h </w:instrText>
      </w:r>
      <w:r>
        <w:rPr>
          <w:i w:val="0"/>
          <w:iCs w:val="0"/>
        </w:rPr>
        <w:fldChar w:fldCharType="separate"/>
      </w:r>
      <w:r>
        <w:rPr>
          <w:i w:val="0"/>
          <w:iCs w:val="0"/>
        </w:rPr>
        <w:t>53</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_Toc31628 </w:instrText>
      </w:r>
      <w:r>
        <w:rPr>
          <w:i w:val="0"/>
          <w:iCs w:val="0"/>
          <w:szCs w:val="28"/>
        </w:rPr>
        <w:fldChar w:fldCharType="separate"/>
      </w:r>
      <w:r>
        <w:rPr>
          <w:rFonts w:hint="eastAsia" w:ascii="宋体" w:hAnsi="宋体" w:eastAsia="宋体" w:cs="宋体"/>
          <w:bCs/>
          <w:i w:val="0"/>
          <w:iCs w:val="0"/>
          <w:szCs w:val="32"/>
          <w:lang w:val="en-US" w:eastAsia="zh-CN" w:bidi="ar-SA"/>
        </w:rPr>
        <w:t>格式9、企业近年完成的类似业绩情况表</w:t>
      </w:r>
      <w:r>
        <w:rPr>
          <w:i w:val="0"/>
          <w:iCs w:val="0"/>
        </w:rPr>
        <w:tab/>
      </w:r>
      <w:r>
        <w:rPr>
          <w:i w:val="0"/>
          <w:iCs w:val="0"/>
        </w:rPr>
        <w:fldChar w:fldCharType="begin"/>
      </w:r>
      <w:r>
        <w:rPr>
          <w:i w:val="0"/>
          <w:iCs w:val="0"/>
        </w:rPr>
        <w:instrText xml:space="preserve"> PAGEREF _Toc31628 \h </w:instrText>
      </w:r>
      <w:r>
        <w:rPr>
          <w:i w:val="0"/>
          <w:iCs w:val="0"/>
        </w:rPr>
        <w:fldChar w:fldCharType="separate"/>
      </w:r>
      <w:r>
        <w:rPr>
          <w:i w:val="0"/>
          <w:iCs w:val="0"/>
        </w:rPr>
        <w:t>54</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_Toc16395 </w:instrText>
      </w:r>
      <w:r>
        <w:rPr>
          <w:i w:val="0"/>
          <w:iCs w:val="0"/>
          <w:szCs w:val="28"/>
        </w:rPr>
        <w:fldChar w:fldCharType="separate"/>
      </w:r>
      <w:r>
        <w:rPr>
          <w:rFonts w:hint="eastAsia"/>
          <w:i w:val="0"/>
          <w:iCs w:val="0"/>
          <w:lang w:eastAsia="zh-CN"/>
        </w:rPr>
        <w:t>（</w:t>
      </w:r>
      <w:r>
        <w:rPr>
          <w:rFonts w:hint="eastAsia"/>
          <w:i w:val="0"/>
          <w:iCs w:val="0"/>
          <w:lang w:val="en-US" w:eastAsia="zh-CN"/>
        </w:rPr>
        <w:t>一</w:t>
      </w:r>
      <w:r>
        <w:rPr>
          <w:rFonts w:hint="eastAsia"/>
          <w:i w:val="0"/>
          <w:iCs w:val="0"/>
          <w:lang w:eastAsia="zh-CN"/>
        </w:rPr>
        <w:t>）</w:t>
      </w:r>
      <w:r>
        <w:rPr>
          <w:rFonts w:hint="eastAsia"/>
          <w:i w:val="0"/>
          <w:iCs w:val="0"/>
        </w:rPr>
        <w:t>正在施工的和新承接的类似业绩情况表</w:t>
      </w:r>
      <w:r>
        <w:rPr>
          <w:i w:val="0"/>
          <w:iCs w:val="0"/>
        </w:rPr>
        <w:tab/>
      </w:r>
      <w:r>
        <w:rPr>
          <w:i w:val="0"/>
          <w:iCs w:val="0"/>
        </w:rPr>
        <w:fldChar w:fldCharType="begin"/>
      </w:r>
      <w:r>
        <w:rPr>
          <w:i w:val="0"/>
          <w:iCs w:val="0"/>
        </w:rPr>
        <w:instrText xml:space="preserve"> PAGEREF _Toc16395 \h </w:instrText>
      </w:r>
      <w:r>
        <w:rPr>
          <w:i w:val="0"/>
          <w:iCs w:val="0"/>
        </w:rPr>
        <w:fldChar w:fldCharType="separate"/>
      </w:r>
      <w:r>
        <w:rPr>
          <w:i w:val="0"/>
          <w:iCs w:val="0"/>
        </w:rPr>
        <w:t>55</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_Toc16347 </w:instrText>
      </w:r>
      <w:r>
        <w:rPr>
          <w:i w:val="0"/>
          <w:iCs w:val="0"/>
          <w:szCs w:val="28"/>
        </w:rPr>
        <w:fldChar w:fldCharType="separate"/>
      </w:r>
      <w:r>
        <w:rPr>
          <w:rFonts w:hint="eastAsia" w:ascii="宋体" w:hAnsi="宋体" w:eastAsia="宋体" w:cs="宋体"/>
          <w:bCs/>
          <w:i w:val="0"/>
          <w:iCs w:val="0"/>
          <w:szCs w:val="32"/>
          <w:lang w:val="en-US" w:eastAsia="zh-CN" w:bidi="ar-SA"/>
        </w:rPr>
        <w:t>格式10、中小企业声明函</w:t>
      </w:r>
      <w:r>
        <w:rPr>
          <w:i w:val="0"/>
          <w:iCs w:val="0"/>
        </w:rPr>
        <w:tab/>
      </w:r>
      <w:r>
        <w:rPr>
          <w:i w:val="0"/>
          <w:iCs w:val="0"/>
        </w:rPr>
        <w:fldChar w:fldCharType="begin"/>
      </w:r>
      <w:r>
        <w:rPr>
          <w:i w:val="0"/>
          <w:iCs w:val="0"/>
        </w:rPr>
        <w:instrText xml:space="preserve"> PAGEREF _Toc16347 \h </w:instrText>
      </w:r>
      <w:r>
        <w:rPr>
          <w:i w:val="0"/>
          <w:iCs w:val="0"/>
        </w:rPr>
        <w:fldChar w:fldCharType="separate"/>
      </w:r>
      <w:r>
        <w:rPr>
          <w:i w:val="0"/>
          <w:iCs w:val="0"/>
        </w:rPr>
        <w:t>56</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_Toc24246 </w:instrText>
      </w:r>
      <w:r>
        <w:rPr>
          <w:i w:val="0"/>
          <w:iCs w:val="0"/>
          <w:szCs w:val="28"/>
        </w:rPr>
        <w:fldChar w:fldCharType="separate"/>
      </w:r>
      <w:r>
        <w:rPr>
          <w:rFonts w:hint="eastAsia" w:ascii="宋体" w:hAnsi="宋体" w:eastAsia="宋体" w:cs="宋体"/>
          <w:bCs/>
          <w:i w:val="0"/>
          <w:iCs w:val="0"/>
          <w:szCs w:val="32"/>
          <w:lang w:val="en-US" w:eastAsia="zh-CN" w:bidi="ar-SA"/>
        </w:rPr>
        <w:t>格式11、残疾人福利性单位声明函</w:t>
      </w:r>
      <w:r>
        <w:rPr>
          <w:i w:val="0"/>
          <w:iCs w:val="0"/>
        </w:rPr>
        <w:tab/>
      </w:r>
      <w:r>
        <w:rPr>
          <w:i w:val="0"/>
          <w:iCs w:val="0"/>
        </w:rPr>
        <w:fldChar w:fldCharType="begin"/>
      </w:r>
      <w:r>
        <w:rPr>
          <w:i w:val="0"/>
          <w:iCs w:val="0"/>
        </w:rPr>
        <w:instrText xml:space="preserve"> PAGEREF _Toc24246 \h </w:instrText>
      </w:r>
      <w:r>
        <w:rPr>
          <w:i w:val="0"/>
          <w:iCs w:val="0"/>
        </w:rPr>
        <w:fldChar w:fldCharType="separate"/>
      </w:r>
      <w:r>
        <w:rPr>
          <w:i w:val="0"/>
          <w:iCs w:val="0"/>
        </w:rPr>
        <w:t>57</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_Toc21679 </w:instrText>
      </w:r>
      <w:r>
        <w:rPr>
          <w:i w:val="0"/>
          <w:iCs w:val="0"/>
          <w:szCs w:val="28"/>
        </w:rPr>
        <w:fldChar w:fldCharType="separate"/>
      </w:r>
      <w:r>
        <w:rPr>
          <w:rFonts w:hint="eastAsia" w:ascii="宋体" w:hAnsi="宋体" w:eastAsia="宋体" w:cs="宋体"/>
          <w:bCs/>
          <w:i w:val="0"/>
          <w:iCs w:val="0"/>
          <w:szCs w:val="32"/>
          <w:lang w:val="en-US" w:eastAsia="zh-CN" w:bidi="ar-SA"/>
        </w:rPr>
        <w:t>格式12、监狱企业证明资料</w:t>
      </w:r>
      <w:r>
        <w:rPr>
          <w:i w:val="0"/>
          <w:iCs w:val="0"/>
        </w:rPr>
        <w:tab/>
      </w:r>
      <w:r>
        <w:rPr>
          <w:i w:val="0"/>
          <w:iCs w:val="0"/>
        </w:rPr>
        <w:fldChar w:fldCharType="begin"/>
      </w:r>
      <w:r>
        <w:rPr>
          <w:i w:val="0"/>
          <w:iCs w:val="0"/>
        </w:rPr>
        <w:instrText xml:space="preserve"> PAGEREF _Toc21679 \h </w:instrText>
      </w:r>
      <w:r>
        <w:rPr>
          <w:i w:val="0"/>
          <w:iCs w:val="0"/>
        </w:rPr>
        <w:fldChar w:fldCharType="separate"/>
      </w:r>
      <w:r>
        <w:rPr>
          <w:i w:val="0"/>
          <w:iCs w:val="0"/>
        </w:rPr>
        <w:t>58</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_Toc13012 </w:instrText>
      </w:r>
      <w:r>
        <w:rPr>
          <w:i w:val="0"/>
          <w:iCs w:val="0"/>
          <w:szCs w:val="28"/>
        </w:rPr>
        <w:fldChar w:fldCharType="separate"/>
      </w:r>
      <w:r>
        <w:rPr>
          <w:rFonts w:hint="eastAsia" w:ascii="宋体" w:hAnsi="宋体" w:eastAsia="宋体" w:cs="宋体"/>
          <w:bCs/>
          <w:i w:val="0"/>
          <w:iCs w:val="0"/>
          <w:szCs w:val="32"/>
          <w:lang w:val="en-US" w:eastAsia="zh-CN" w:bidi="ar-SA"/>
        </w:rPr>
        <w:t>格式13、最终报价表（单独提交）</w:t>
      </w:r>
      <w:r>
        <w:rPr>
          <w:i w:val="0"/>
          <w:iCs w:val="0"/>
        </w:rPr>
        <w:tab/>
      </w:r>
      <w:r>
        <w:rPr>
          <w:i w:val="0"/>
          <w:iCs w:val="0"/>
        </w:rPr>
        <w:fldChar w:fldCharType="begin"/>
      </w:r>
      <w:r>
        <w:rPr>
          <w:i w:val="0"/>
          <w:iCs w:val="0"/>
        </w:rPr>
        <w:instrText xml:space="preserve"> PAGEREF _Toc13012 \h </w:instrText>
      </w:r>
      <w:r>
        <w:rPr>
          <w:i w:val="0"/>
          <w:iCs w:val="0"/>
        </w:rPr>
        <w:fldChar w:fldCharType="separate"/>
      </w:r>
      <w:r>
        <w:rPr>
          <w:i w:val="0"/>
          <w:iCs w:val="0"/>
        </w:rPr>
        <w:t>59</w:t>
      </w:r>
      <w:r>
        <w:rPr>
          <w:i w:val="0"/>
          <w:iCs w:val="0"/>
        </w:rPr>
        <w:fldChar w:fldCharType="end"/>
      </w:r>
      <w:r>
        <w:rPr>
          <w:i w:val="0"/>
          <w:iCs w:val="0"/>
          <w:szCs w:val="28"/>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_Toc28961 </w:instrText>
      </w:r>
      <w:r>
        <w:rPr>
          <w:i w:val="0"/>
          <w:iCs w:val="0"/>
          <w:szCs w:val="28"/>
        </w:rPr>
        <w:fldChar w:fldCharType="separate"/>
      </w:r>
      <w:r>
        <w:rPr>
          <w:rFonts w:hint="eastAsia" w:ascii="宋体" w:hAnsi="宋体" w:eastAsia="宋体" w:cs="宋体"/>
          <w:bCs w:val="0"/>
          <w:i w:val="0"/>
          <w:iCs w:val="0"/>
        </w:rPr>
        <w:t xml:space="preserve">第六章 </w:t>
      </w:r>
      <w:r>
        <w:rPr>
          <w:rFonts w:hint="eastAsia" w:ascii="宋体" w:hAnsi="宋体" w:cs="宋体"/>
          <w:i w:val="0"/>
          <w:iCs w:val="0"/>
          <w:szCs w:val="28"/>
        </w:rPr>
        <w:t>采购项目要求</w:t>
      </w:r>
      <w:r>
        <w:rPr>
          <w:i w:val="0"/>
          <w:iCs w:val="0"/>
        </w:rPr>
        <w:tab/>
      </w:r>
      <w:r>
        <w:rPr>
          <w:i w:val="0"/>
          <w:iCs w:val="0"/>
        </w:rPr>
        <w:fldChar w:fldCharType="begin"/>
      </w:r>
      <w:r>
        <w:rPr>
          <w:i w:val="0"/>
          <w:iCs w:val="0"/>
        </w:rPr>
        <w:instrText xml:space="preserve"> PAGEREF _Toc28961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_Toc8505 </w:instrText>
      </w:r>
      <w:r>
        <w:rPr>
          <w:i w:val="0"/>
          <w:iCs w:val="0"/>
          <w:szCs w:val="28"/>
        </w:rPr>
        <w:fldChar w:fldCharType="separate"/>
      </w:r>
      <w:r>
        <w:rPr>
          <w:rFonts w:hint="eastAsia" w:ascii="宋体" w:hAnsi="宋体" w:eastAsia="宋体" w:cs="宋体"/>
          <w:i w:val="0"/>
          <w:iCs w:val="0"/>
          <w:spacing w:val="0"/>
          <w:kern w:val="2"/>
          <w:position w:val="0"/>
        </w:rPr>
        <w:t xml:space="preserve">一、 </w:t>
      </w:r>
      <w:r>
        <w:rPr>
          <w:rFonts w:hint="eastAsia" w:ascii="宋体" w:hAnsi="宋体" w:cs="宋体"/>
          <w:i w:val="0"/>
          <w:iCs w:val="0"/>
          <w:kern w:val="2"/>
        </w:rPr>
        <w:t>磋商内容</w:t>
      </w:r>
      <w:r>
        <w:rPr>
          <w:i w:val="0"/>
          <w:iCs w:val="0"/>
        </w:rPr>
        <w:tab/>
      </w:r>
      <w:r>
        <w:rPr>
          <w:i w:val="0"/>
          <w:iCs w:val="0"/>
        </w:rPr>
        <w:fldChar w:fldCharType="begin"/>
      </w:r>
      <w:r>
        <w:rPr>
          <w:i w:val="0"/>
          <w:iCs w:val="0"/>
        </w:rPr>
        <w:instrText xml:space="preserve"> PAGEREF _Toc8505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_Toc12393 </w:instrText>
      </w:r>
      <w:r>
        <w:rPr>
          <w:i w:val="0"/>
          <w:iCs w:val="0"/>
          <w:szCs w:val="28"/>
        </w:rPr>
        <w:fldChar w:fldCharType="separate"/>
      </w:r>
      <w:r>
        <w:rPr>
          <w:rFonts w:hint="eastAsia" w:ascii="宋体" w:hAnsi="宋体" w:eastAsia="宋体" w:cs="宋体"/>
          <w:i w:val="0"/>
          <w:iCs w:val="0"/>
          <w:spacing w:val="0"/>
          <w:kern w:val="2"/>
          <w:position w:val="0"/>
        </w:rPr>
        <w:t xml:space="preserve">二、 </w:t>
      </w:r>
      <w:r>
        <w:rPr>
          <w:rFonts w:hint="eastAsia" w:ascii="宋体" w:hAnsi="宋体" w:cs="宋体"/>
          <w:i w:val="0"/>
          <w:iCs w:val="0"/>
          <w:kern w:val="2"/>
        </w:rPr>
        <w:t>工程量清单编制说明</w:t>
      </w:r>
      <w:r>
        <w:rPr>
          <w:i w:val="0"/>
          <w:iCs w:val="0"/>
        </w:rPr>
        <w:tab/>
      </w:r>
      <w:r>
        <w:rPr>
          <w:i w:val="0"/>
          <w:iCs w:val="0"/>
        </w:rPr>
        <w:fldChar w:fldCharType="begin"/>
      </w:r>
      <w:r>
        <w:rPr>
          <w:i w:val="0"/>
          <w:iCs w:val="0"/>
        </w:rPr>
        <w:instrText xml:space="preserve"> PAGEREF _Toc12393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_Toc17184 </w:instrText>
      </w:r>
      <w:r>
        <w:rPr>
          <w:i w:val="0"/>
          <w:iCs w:val="0"/>
          <w:szCs w:val="28"/>
        </w:rPr>
        <w:fldChar w:fldCharType="separate"/>
      </w:r>
      <w:r>
        <w:rPr>
          <w:rFonts w:hint="eastAsia" w:ascii="宋体" w:hAnsi="宋体" w:eastAsia="宋体" w:cs="宋体"/>
          <w:i w:val="0"/>
          <w:iCs w:val="0"/>
          <w:spacing w:val="0"/>
          <w:kern w:val="2"/>
          <w:position w:val="0"/>
        </w:rPr>
        <w:t xml:space="preserve">三、 </w:t>
      </w:r>
      <w:r>
        <w:rPr>
          <w:rFonts w:hint="eastAsia" w:ascii="宋体" w:hAnsi="宋体" w:cs="宋体"/>
          <w:i w:val="0"/>
          <w:iCs w:val="0"/>
        </w:rPr>
        <w:t>磋商报价</w:t>
      </w:r>
      <w:r>
        <w:rPr>
          <w:i w:val="0"/>
          <w:iCs w:val="0"/>
        </w:rPr>
        <w:tab/>
      </w:r>
      <w:r>
        <w:rPr>
          <w:i w:val="0"/>
          <w:iCs w:val="0"/>
        </w:rPr>
        <w:fldChar w:fldCharType="begin"/>
      </w:r>
      <w:r>
        <w:rPr>
          <w:i w:val="0"/>
          <w:iCs w:val="0"/>
        </w:rPr>
        <w:instrText xml:space="preserve"> PAGEREF _Toc17184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4"/>
        <w:tabs>
          <w:tab w:val="right" w:leader="dot" w:pos="9413"/>
        </w:tabs>
        <w:rPr>
          <w:i w:val="0"/>
          <w:iCs w:val="0"/>
        </w:rPr>
      </w:pPr>
      <w:r>
        <w:rPr>
          <w:i w:val="0"/>
          <w:iCs w:val="0"/>
          <w:szCs w:val="28"/>
        </w:rPr>
        <w:fldChar w:fldCharType="begin"/>
      </w:r>
      <w:r>
        <w:rPr>
          <w:i w:val="0"/>
          <w:iCs w:val="0"/>
          <w:szCs w:val="28"/>
        </w:rPr>
        <w:instrText xml:space="preserve"> HYPERLINK \l _Toc11796 </w:instrText>
      </w:r>
      <w:r>
        <w:rPr>
          <w:i w:val="0"/>
          <w:iCs w:val="0"/>
          <w:szCs w:val="28"/>
        </w:rPr>
        <w:fldChar w:fldCharType="separate"/>
      </w:r>
      <w:r>
        <w:rPr>
          <w:rFonts w:hint="eastAsia" w:ascii="宋体" w:hAnsi="宋体" w:eastAsia="宋体" w:cs="宋体"/>
          <w:i w:val="0"/>
          <w:iCs w:val="0"/>
          <w:spacing w:val="0"/>
          <w:kern w:val="2"/>
          <w:position w:val="0"/>
        </w:rPr>
        <w:t xml:space="preserve">四、 </w:t>
      </w:r>
      <w:r>
        <w:rPr>
          <w:rFonts w:hint="eastAsia" w:ascii="宋体" w:hAnsi="宋体" w:cs="宋体"/>
          <w:i w:val="0"/>
          <w:iCs w:val="0"/>
          <w:kern w:val="2"/>
        </w:rPr>
        <w:t>技术标准和要求</w:t>
      </w:r>
      <w:r>
        <w:rPr>
          <w:i w:val="0"/>
          <w:iCs w:val="0"/>
        </w:rPr>
        <w:tab/>
      </w:r>
      <w:r>
        <w:rPr>
          <w:i w:val="0"/>
          <w:iCs w:val="0"/>
        </w:rPr>
        <w:fldChar w:fldCharType="begin"/>
      </w:r>
      <w:r>
        <w:rPr>
          <w:i w:val="0"/>
          <w:iCs w:val="0"/>
        </w:rPr>
        <w:instrText xml:space="preserve"> PAGEREF _Toc11796 \h </w:instrText>
      </w:r>
      <w:r>
        <w:rPr>
          <w:i w:val="0"/>
          <w:iCs w:val="0"/>
        </w:rPr>
        <w:fldChar w:fldCharType="separate"/>
      </w:r>
      <w:r>
        <w:rPr>
          <w:i w:val="0"/>
          <w:iCs w:val="0"/>
        </w:rPr>
        <w:t>61</w:t>
      </w:r>
      <w:r>
        <w:rPr>
          <w:i w:val="0"/>
          <w:iCs w:val="0"/>
        </w:rPr>
        <w:fldChar w:fldCharType="end"/>
      </w:r>
      <w:r>
        <w:rPr>
          <w:i w:val="0"/>
          <w:iCs w:val="0"/>
          <w:szCs w:val="28"/>
        </w:rPr>
        <w:fldChar w:fldCharType="end"/>
      </w:r>
    </w:p>
    <w:p>
      <w:pPr>
        <w:pStyle w:val="28"/>
        <w:tabs>
          <w:tab w:val="right" w:leader="dot" w:pos="9413"/>
        </w:tabs>
        <w:rPr>
          <w:i w:val="0"/>
          <w:iCs w:val="0"/>
        </w:rPr>
      </w:pPr>
      <w:r>
        <w:rPr>
          <w:i w:val="0"/>
          <w:iCs w:val="0"/>
          <w:szCs w:val="28"/>
        </w:rPr>
        <w:fldChar w:fldCharType="begin"/>
      </w:r>
      <w:r>
        <w:rPr>
          <w:i w:val="0"/>
          <w:iCs w:val="0"/>
          <w:szCs w:val="28"/>
        </w:rPr>
        <w:instrText xml:space="preserve"> HYPERLINK \l _Toc6178 </w:instrText>
      </w:r>
      <w:r>
        <w:rPr>
          <w:i w:val="0"/>
          <w:iCs w:val="0"/>
          <w:szCs w:val="28"/>
        </w:rPr>
        <w:fldChar w:fldCharType="separate"/>
      </w:r>
      <w:r>
        <w:rPr>
          <w:rFonts w:hint="eastAsia"/>
          <w:i w:val="0"/>
          <w:iCs w:val="0"/>
        </w:rPr>
        <w:t>第七章 工程量清单</w:t>
      </w:r>
      <w:r>
        <w:rPr>
          <w:i w:val="0"/>
          <w:iCs w:val="0"/>
        </w:rPr>
        <w:tab/>
      </w:r>
      <w:r>
        <w:rPr>
          <w:i w:val="0"/>
          <w:iCs w:val="0"/>
        </w:rPr>
        <w:fldChar w:fldCharType="begin"/>
      </w:r>
      <w:r>
        <w:rPr>
          <w:i w:val="0"/>
          <w:iCs w:val="0"/>
        </w:rPr>
        <w:instrText xml:space="preserve"> PAGEREF _Toc6178 \h </w:instrText>
      </w:r>
      <w:r>
        <w:rPr>
          <w:i w:val="0"/>
          <w:iCs w:val="0"/>
        </w:rPr>
        <w:fldChar w:fldCharType="separate"/>
      </w:r>
      <w:r>
        <w:rPr>
          <w:i w:val="0"/>
          <w:iCs w:val="0"/>
        </w:rPr>
        <w:t>63</w:t>
      </w:r>
      <w:r>
        <w:rPr>
          <w:i w:val="0"/>
          <w:iCs w:val="0"/>
        </w:rPr>
        <w:fldChar w:fldCharType="end"/>
      </w:r>
      <w:r>
        <w:rPr>
          <w:i w:val="0"/>
          <w:iCs w:val="0"/>
          <w:szCs w:val="28"/>
        </w:rPr>
        <w:fldChar w:fldCharType="end"/>
      </w:r>
    </w:p>
    <w:p>
      <w:pPr>
        <w:spacing w:line="276" w:lineRule="auto"/>
        <w:jc w:val="both"/>
        <w:rPr>
          <w:i w:val="0"/>
          <w:iCs w:val="0"/>
          <w:szCs w:val="28"/>
        </w:rPr>
      </w:pPr>
      <w:r>
        <w:rPr>
          <w:i w:val="0"/>
          <w:iCs w:val="0"/>
          <w:szCs w:val="28"/>
        </w:rPr>
        <w:fldChar w:fldCharType="end"/>
      </w:r>
      <w:bookmarkEnd w:id="0"/>
      <w:bookmarkEnd w:id="1"/>
      <w:bookmarkEnd w:id="2"/>
    </w:p>
    <w:p>
      <w:pPr>
        <w:rPr>
          <w:i w:val="0"/>
          <w:iCs w:val="0"/>
          <w:szCs w:val="28"/>
        </w:rPr>
      </w:pPr>
      <w:r>
        <w:rPr>
          <w:i w:val="0"/>
          <w:iCs w:val="0"/>
          <w:szCs w:val="28"/>
        </w:rPr>
        <w:br w:type="page"/>
      </w:r>
    </w:p>
    <w:p>
      <w:pPr>
        <w:pStyle w:val="2"/>
      </w:pPr>
    </w:p>
    <w:p>
      <w:pPr>
        <w:pStyle w:val="37"/>
        <w:numPr>
          <w:ilvl w:val="0"/>
          <w:numId w:val="1"/>
        </w:numPr>
        <w:spacing w:before="0" w:after="0" w:line="360" w:lineRule="auto"/>
        <w:rPr>
          <w:rFonts w:ascii="宋体" w:hAnsi="宋体" w:cs="宋体"/>
          <w:sz w:val="48"/>
        </w:rPr>
      </w:pPr>
      <w:bookmarkStart w:id="3" w:name="_Toc4770"/>
      <w:r>
        <w:rPr>
          <w:rFonts w:hint="eastAsia" w:ascii="宋体" w:hAnsi="宋体" w:cs="宋体"/>
          <w:szCs w:val="28"/>
        </w:rPr>
        <w:t>磋商邀请</w:t>
      </w:r>
      <w:bookmarkEnd w:id="3"/>
    </w:p>
    <w:p>
      <w:pPr>
        <w:spacing w:line="360" w:lineRule="auto"/>
        <w:ind w:firstLine="480" w:firstLineChars="200"/>
        <w:rPr>
          <w:rFonts w:ascii="宋体" w:hAnsi="宋体" w:cs="宋体"/>
          <w:sz w:val="24"/>
          <w:lang w:val="zh-CN"/>
        </w:rPr>
      </w:pPr>
      <w:bookmarkStart w:id="4" w:name="_Hlk503427571"/>
      <w:r>
        <w:rPr>
          <w:rFonts w:hint="eastAsia" w:ascii="宋体" w:hAnsi="宋体" w:cs="宋体"/>
          <w:sz w:val="24"/>
          <w:lang w:val="zh-CN"/>
        </w:rPr>
        <w:t>青海国焱工程项目管理有限公司（以下均简称“采购代理机构”）受大通县兴农供销合作社（以下均简称“采购单位”）委托，拟对</w:t>
      </w:r>
      <w:r>
        <w:rPr>
          <w:rFonts w:hint="eastAsia" w:ascii="宋体" w:hAnsi="宋体" w:cs="宋体"/>
          <w:sz w:val="24"/>
          <w:lang w:eastAsia="zh-CN"/>
        </w:rPr>
        <w:t>大通兴农基层供销社标杆社建设项目（标段一）</w:t>
      </w:r>
      <w:r>
        <w:rPr>
          <w:rFonts w:hint="eastAsia" w:ascii="宋体" w:hAnsi="宋体" w:cs="宋体"/>
          <w:sz w:val="24"/>
          <w:lang w:val="zh-CN"/>
        </w:rPr>
        <w:t>（采购项目编号：青海国焱竞磋（工程）2022-161号）进行国内竞争性磋商采购，现予以公告，欢迎潜在的磋商供应商参加本次政府采购活动。</w:t>
      </w:r>
    </w:p>
    <w:tbl>
      <w:tblPr>
        <w:tblStyle w:val="39"/>
        <w:tblW w:w="9429"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851"/>
        <w:gridCol w:w="7578"/>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2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采购项目编号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lang w:val="zh-CN"/>
              </w:rPr>
            </w:pPr>
            <w:r>
              <w:rPr>
                <w:rFonts w:hint="eastAsia" w:ascii="宋体" w:hAnsi="宋体" w:cs="宋体"/>
                <w:sz w:val="21"/>
                <w:szCs w:val="21"/>
                <w:lang w:val="zh-CN"/>
              </w:rPr>
              <w:t>青海国焱竞磋（工程）2022-161号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采购项目名称</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color w:val="000000" w:themeColor="text1"/>
                <w:sz w:val="21"/>
                <w:szCs w:val="21"/>
                <w:lang w:eastAsia="zh-CN"/>
              </w:rPr>
              <w:t>大通兴农基层供销社标杆社建设项目（标段一）</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9"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采购方式</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竞争性磋商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采购预算额度</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Tahoma"/>
                <w:b/>
                <w:bCs/>
                <w:color w:val="000000"/>
                <w:szCs w:val="24"/>
                <w:lang w:val="en-US" w:eastAsia="zh-CN"/>
              </w:rPr>
              <w:t>636</w:t>
            </w:r>
            <w:r>
              <w:rPr>
                <w:rFonts w:hint="eastAsia" w:ascii="宋体" w:hAnsi="宋体" w:cs="Tahoma"/>
                <w:b/>
                <w:bCs/>
                <w:color w:val="000000"/>
                <w:szCs w:val="24"/>
              </w:rPr>
              <w:t>,000.00元</w:t>
            </w:r>
            <w:r>
              <w:rPr>
                <w:rFonts w:hint="eastAsia" w:ascii="宋体" w:hAnsi="宋体" w:cs="宋体"/>
                <w:b/>
                <w:bCs/>
                <w:sz w:val="21"/>
                <w:szCs w:val="21"/>
              </w:rPr>
              <w:t>（</w:t>
            </w:r>
            <w:r>
              <w:rPr>
                <w:rFonts w:hint="eastAsia" w:ascii="宋体" w:hAnsi="宋体" w:cs="Tahoma"/>
                <w:b/>
                <w:bCs/>
                <w:color w:val="000000"/>
                <w:szCs w:val="24"/>
              </w:rPr>
              <w:t>招标控制价：</w:t>
            </w:r>
            <w:r>
              <w:rPr>
                <w:rFonts w:hint="eastAsia" w:ascii="宋体" w:hAnsi="宋体" w:cs="宋体"/>
                <w:b/>
                <w:bCs/>
                <w:sz w:val="21"/>
                <w:szCs w:val="21"/>
                <w:lang w:val="en-US" w:eastAsia="zh-CN"/>
              </w:rPr>
              <w:t>635</w:t>
            </w:r>
            <w:r>
              <w:rPr>
                <w:rFonts w:hint="eastAsia" w:ascii="宋体" w:hAnsi="宋体" w:cs="宋体"/>
                <w:b/>
                <w:bCs/>
                <w:sz w:val="21"/>
                <w:szCs w:val="21"/>
              </w:rPr>
              <w:t>,</w:t>
            </w:r>
            <w:r>
              <w:rPr>
                <w:rFonts w:hint="eastAsia" w:ascii="宋体" w:hAnsi="宋体" w:cs="宋体"/>
                <w:b/>
                <w:bCs/>
                <w:sz w:val="21"/>
                <w:szCs w:val="21"/>
                <w:lang w:val="en-US" w:eastAsia="zh-CN"/>
              </w:rPr>
              <w:t>879</w:t>
            </w:r>
            <w:r>
              <w:rPr>
                <w:rFonts w:hint="eastAsia" w:ascii="宋体" w:hAnsi="宋体" w:cs="宋体"/>
                <w:b/>
                <w:bCs/>
                <w:sz w:val="21"/>
                <w:szCs w:val="21"/>
              </w:rPr>
              <w:t>.</w:t>
            </w:r>
            <w:r>
              <w:rPr>
                <w:rFonts w:hint="eastAsia" w:ascii="宋体" w:hAnsi="宋体" w:cs="宋体"/>
                <w:b/>
                <w:bCs/>
                <w:sz w:val="21"/>
                <w:szCs w:val="21"/>
                <w:lang w:val="en-US" w:eastAsia="zh-CN"/>
              </w:rPr>
              <w:t>29</w:t>
            </w:r>
            <w:r>
              <w:rPr>
                <w:rFonts w:hint="eastAsia" w:ascii="宋体" w:hAnsi="宋体" w:cs="宋体"/>
                <w:b/>
                <w:bCs/>
                <w:sz w:val="21"/>
                <w:szCs w:val="21"/>
              </w:rPr>
              <w:t>元，</w:t>
            </w:r>
            <w:r>
              <w:rPr>
                <w:rFonts w:hint="eastAsia" w:ascii="宋体" w:hAnsi="宋体" w:cs="宋体"/>
                <w:b/>
                <w:bCs/>
                <w:sz w:val="21"/>
                <w:szCs w:val="21"/>
                <w:lang w:val="en-US" w:eastAsia="zh-CN"/>
              </w:rPr>
              <w:t>陆拾叁万伍仟捌佰柒拾玖元贰角玖分</w:t>
            </w:r>
            <w:r>
              <w:rPr>
                <w:rFonts w:hint="eastAsia" w:ascii="宋体" w:hAnsi="宋体" w:cs="宋体"/>
                <w:b/>
                <w:bCs/>
                <w:sz w:val="21"/>
                <w:szCs w:val="21"/>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项目分包个数</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两个标段</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95" w:hRule="atLeast"/>
          <w:jc w:val="center"/>
        </w:trPr>
        <w:tc>
          <w:tcPr>
            <w:tcW w:w="1851" w:type="dxa"/>
            <w:tcBorders>
              <w:top w:val="outset" w:color="000000" w:sz="6" w:space="0"/>
              <w:left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项目要求</w:t>
            </w:r>
          </w:p>
        </w:tc>
        <w:tc>
          <w:tcPr>
            <w:tcW w:w="7578" w:type="dxa"/>
            <w:tcBorders>
              <w:top w:val="outset" w:color="000000" w:sz="6" w:space="0"/>
              <w:left w:val="outset" w:color="000000" w:sz="6" w:space="0"/>
              <w:right w:val="outset" w:color="000000" w:sz="6" w:space="0"/>
            </w:tcBorders>
            <w:vAlign w:val="center"/>
          </w:tcPr>
          <w:p>
            <w:pPr>
              <w:spacing w:line="288" w:lineRule="auto"/>
              <w:rPr>
                <w:rFonts w:hint="default" w:ascii="宋体" w:hAnsi="宋体" w:eastAsia="宋体" w:cs="Tahoma"/>
                <w:b/>
                <w:bCs/>
                <w:color w:val="000000"/>
                <w:szCs w:val="24"/>
                <w:lang w:val="en-US" w:eastAsia="zh-CN"/>
              </w:rPr>
            </w:pPr>
            <w:r>
              <w:rPr>
                <w:rFonts w:hint="eastAsia" w:ascii="宋体" w:hAnsi="宋体" w:cs="Tahoma"/>
                <w:b/>
                <w:bCs/>
                <w:color w:val="000000"/>
                <w:szCs w:val="24"/>
                <w:lang w:val="en-US" w:eastAsia="zh-CN"/>
              </w:rPr>
              <w:t>标段一：大通兴农基层供销社标杆社建设项目（标段一）</w:t>
            </w:r>
          </w:p>
          <w:p>
            <w:pPr>
              <w:spacing w:line="360" w:lineRule="auto"/>
              <w:rPr>
                <w:rFonts w:hint="eastAsia" w:ascii="宋体" w:hAnsi="宋体" w:cs="宋体"/>
                <w:b/>
                <w:bCs/>
                <w:sz w:val="21"/>
                <w:szCs w:val="21"/>
                <w:lang w:val="en-US" w:eastAsia="zh-CN"/>
              </w:rPr>
            </w:pPr>
            <w:r>
              <w:rPr>
                <w:rFonts w:hint="eastAsia" w:ascii="宋体" w:hAnsi="宋体" w:cs="Tahoma"/>
                <w:b/>
                <w:bCs/>
                <w:color w:val="000000"/>
                <w:szCs w:val="24"/>
              </w:rPr>
              <w:t>招标控制价：</w:t>
            </w:r>
            <w:r>
              <w:rPr>
                <w:rFonts w:hint="eastAsia" w:ascii="宋体" w:hAnsi="宋体" w:cs="宋体"/>
                <w:b/>
                <w:bCs/>
                <w:sz w:val="21"/>
                <w:szCs w:val="21"/>
                <w:lang w:val="en-US" w:eastAsia="zh-CN"/>
              </w:rPr>
              <w:t>635</w:t>
            </w:r>
            <w:r>
              <w:rPr>
                <w:rFonts w:hint="eastAsia" w:ascii="宋体" w:hAnsi="宋体" w:cs="宋体"/>
                <w:b/>
                <w:bCs/>
                <w:sz w:val="21"/>
                <w:szCs w:val="21"/>
              </w:rPr>
              <w:t>,</w:t>
            </w:r>
            <w:r>
              <w:rPr>
                <w:rFonts w:hint="eastAsia" w:ascii="宋体" w:hAnsi="宋体" w:cs="宋体"/>
                <w:b/>
                <w:bCs/>
                <w:sz w:val="21"/>
                <w:szCs w:val="21"/>
                <w:lang w:val="en-US" w:eastAsia="zh-CN"/>
              </w:rPr>
              <w:t>879</w:t>
            </w:r>
            <w:r>
              <w:rPr>
                <w:rFonts w:hint="eastAsia" w:ascii="宋体" w:hAnsi="宋体" w:cs="宋体"/>
                <w:b/>
                <w:bCs/>
                <w:sz w:val="21"/>
                <w:szCs w:val="21"/>
              </w:rPr>
              <w:t>.</w:t>
            </w:r>
            <w:r>
              <w:rPr>
                <w:rFonts w:hint="eastAsia" w:ascii="宋体" w:hAnsi="宋体" w:cs="宋体"/>
                <w:b/>
                <w:bCs/>
                <w:sz w:val="21"/>
                <w:szCs w:val="21"/>
                <w:lang w:val="en-US" w:eastAsia="zh-CN"/>
              </w:rPr>
              <w:t>29</w:t>
            </w:r>
            <w:r>
              <w:rPr>
                <w:rFonts w:hint="eastAsia" w:ascii="宋体" w:hAnsi="宋体" w:cs="宋体"/>
                <w:b/>
                <w:bCs/>
                <w:sz w:val="21"/>
                <w:szCs w:val="21"/>
              </w:rPr>
              <w:t>元，</w:t>
            </w:r>
            <w:r>
              <w:rPr>
                <w:rFonts w:hint="eastAsia" w:ascii="宋体" w:hAnsi="宋体" w:cs="宋体"/>
                <w:b/>
                <w:bCs/>
                <w:sz w:val="21"/>
                <w:szCs w:val="21"/>
                <w:lang w:val="en-US" w:eastAsia="zh-CN"/>
              </w:rPr>
              <w:t>陆拾叁万伍仟捌佰柒拾玖元贰角玖分</w:t>
            </w:r>
            <w:r>
              <w:rPr>
                <w:rFonts w:hint="eastAsia" w:ascii="宋体" w:hAnsi="宋体" w:cs="宋体"/>
                <w:b/>
                <w:bCs/>
                <w:sz w:val="21"/>
                <w:szCs w:val="21"/>
              </w:rPr>
              <w:t>；</w:t>
            </w:r>
          </w:p>
          <w:p>
            <w:pPr>
              <w:pStyle w:val="2"/>
              <w:rPr>
                <w:rFonts w:hint="default"/>
                <w:lang w:val="en-US" w:eastAsia="zh-CN"/>
              </w:rPr>
            </w:pPr>
            <w:r>
              <w:rPr>
                <w:rFonts w:hint="eastAsia" w:ascii="宋体" w:hAnsi="宋体" w:cs="宋体"/>
                <w:b/>
                <w:bCs/>
                <w:sz w:val="21"/>
                <w:szCs w:val="21"/>
                <w:lang w:val="en-US" w:eastAsia="zh-CN"/>
              </w:rPr>
              <w:t>标段二：</w:t>
            </w:r>
            <w:r>
              <w:rPr>
                <w:rFonts w:hint="eastAsia" w:ascii="宋体" w:hAnsi="宋体" w:cs="Tahoma"/>
                <w:b/>
                <w:bCs/>
                <w:color w:val="000000"/>
                <w:sz w:val="22"/>
                <w:szCs w:val="24"/>
                <w:lang w:val="en-US" w:eastAsia="zh-CN" w:bidi="ar-SA"/>
              </w:rPr>
              <w:t>大通兴农基层供销社标杆社建设项目</w:t>
            </w:r>
            <w:r>
              <w:rPr>
                <w:rFonts w:hint="eastAsia" w:ascii="宋体" w:hAnsi="宋体" w:cs="宋体"/>
                <w:b/>
                <w:bCs/>
                <w:sz w:val="21"/>
                <w:szCs w:val="21"/>
                <w:lang w:val="en-US" w:eastAsia="zh-CN" w:bidi="ar-SA"/>
              </w:rPr>
              <w:t>-</w:t>
            </w:r>
            <w:r>
              <w:rPr>
                <w:rFonts w:hint="eastAsia" w:ascii="宋体" w:hAnsi="宋体" w:eastAsia="宋体" w:cs="宋体"/>
                <w:b/>
                <w:bCs/>
                <w:sz w:val="21"/>
                <w:szCs w:val="21"/>
                <w:lang w:val="en-US" w:eastAsia="zh-CN" w:bidi="ar-SA"/>
              </w:rPr>
              <w:t>罐装线</w:t>
            </w:r>
            <w:r>
              <w:rPr>
                <w:rFonts w:hint="eastAsia" w:ascii="宋体" w:hAnsi="宋体" w:cs="宋体"/>
                <w:b/>
                <w:bCs/>
                <w:sz w:val="21"/>
                <w:szCs w:val="21"/>
                <w:lang w:val="en-US" w:eastAsia="zh-CN" w:bidi="ar-SA"/>
              </w:rPr>
              <w:t>设备采购及安装</w:t>
            </w:r>
            <w:r>
              <w:rPr>
                <w:rFonts w:hint="eastAsia" w:ascii="宋体" w:hAnsi="宋体" w:eastAsia="宋体" w:cs="宋体"/>
                <w:b/>
                <w:bCs/>
                <w:sz w:val="21"/>
                <w:szCs w:val="21"/>
                <w:lang w:val="en-US" w:eastAsia="zh-CN" w:bidi="ar-SA"/>
              </w:rPr>
              <w:t>（标段二）</w:t>
            </w:r>
          </w:p>
          <w:p>
            <w:pPr>
              <w:spacing w:line="360" w:lineRule="auto"/>
              <w:rPr>
                <w:rFonts w:ascii="宋体" w:hAnsi="宋体" w:cs="宋体"/>
                <w:b/>
                <w:bCs/>
                <w:sz w:val="21"/>
                <w:szCs w:val="21"/>
              </w:rPr>
            </w:pPr>
            <w:r>
              <w:rPr>
                <w:rFonts w:hint="eastAsia" w:ascii="宋体" w:hAnsi="宋体" w:cs="Tahoma"/>
                <w:b/>
                <w:bCs/>
                <w:color w:val="000000"/>
                <w:szCs w:val="24"/>
              </w:rPr>
              <w:t>招标控制价：</w:t>
            </w:r>
            <w:r>
              <w:rPr>
                <w:rFonts w:hint="eastAsia" w:ascii="宋体" w:hAnsi="宋体" w:cs="宋体"/>
                <w:b/>
                <w:bCs/>
                <w:sz w:val="21"/>
                <w:szCs w:val="21"/>
                <w:lang w:val="en-US" w:eastAsia="zh-CN"/>
              </w:rPr>
              <w:t>710</w:t>
            </w:r>
            <w:r>
              <w:rPr>
                <w:rFonts w:hint="eastAsia" w:ascii="宋体" w:hAnsi="宋体" w:cs="宋体"/>
                <w:b/>
                <w:bCs/>
                <w:sz w:val="21"/>
                <w:szCs w:val="21"/>
              </w:rPr>
              <w:t>,</w:t>
            </w:r>
            <w:r>
              <w:rPr>
                <w:rFonts w:hint="eastAsia" w:ascii="宋体" w:hAnsi="宋体" w:cs="宋体"/>
                <w:b/>
                <w:bCs/>
                <w:sz w:val="21"/>
                <w:szCs w:val="21"/>
                <w:lang w:val="en-US" w:eastAsia="zh-CN"/>
              </w:rPr>
              <w:t>000</w:t>
            </w:r>
            <w:r>
              <w:rPr>
                <w:rFonts w:hint="eastAsia" w:ascii="宋体" w:hAnsi="宋体" w:cs="宋体"/>
                <w:b/>
                <w:bCs/>
                <w:sz w:val="21"/>
                <w:szCs w:val="21"/>
              </w:rPr>
              <w:t>.</w:t>
            </w:r>
            <w:r>
              <w:rPr>
                <w:rFonts w:hint="eastAsia" w:ascii="宋体" w:hAnsi="宋体" w:cs="宋体"/>
                <w:b/>
                <w:bCs/>
                <w:sz w:val="21"/>
                <w:szCs w:val="21"/>
                <w:lang w:val="en-US" w:eastAsia="zh-CN"/>
              </w:rPr>
              <w:t>00</w:t>
            </w:r>
            <w:r>
              <w:rPr>
                <w:rFonts w:hint="eastAsia" w:ascii="宋体" w:hAnsi="宋体" w:cs="宋体"/>
                <w:b/>
                <w:bCs/>
                <w:sz w:val="21"/>
                <w:szCs w:val="21"/>
              </w:rPr>
              <w:t>元，</w:t>
            </w:r>
            <w:r>
              <w:rPr>
                <w:rFonts w:hint="eastAsia" w:ascii="宋体" w:hAnsi="宋体" w:cs="宋体"/>
                <w:b/>
                <w:bCs/>
                <w:sz w:val="21"/>
                <w:szCs w:val="21"/>
                <w:lang w:val="en-US" w:eastAsia="zh-CN"/>
              </w:rPr>
              <w:t>柒拾壹万元整</w:t>
            </w:r>
            <w:r>
              <w:rPr>
                <w:rFonts w:hint="eastAsia" w:ascii="宋体" w:hAnsi="宋体" w:cs="宋体"/>
                <w:b/>
                <w:bCs/>
                <w:sz w:val="21"/>
                <w:szCs w:val="21"/>
              </w:rPr>
              <w:t>；</w:t>
            </w:r>
          </w:p>
          <w:p>
            <w:pPr>
              <w:pStyle w:val="2"/>
              <w:rPr>
                <w:rFonts w:ascii="宋体" w:hAnsi="宋体" w:cs="宋体"/>
                <w:sz w:val="21"/>
                <w:szCs w:val="21"/>
              </w:rPr>
            </w:pPr>
            <w:r>
              <w:rPr>
                <w:rFonts w:hint="eastAsia" w:ascii="宋体" w:hAnsi="宋体" w:eastAsia="宋体" w:cs="宋体"/>
                <w:b/>
                <w:bCs/>
                <w:sz w:val="21"/>
                <w:szCs w:val="21"/>
                <w:lang w:val="en-US" w:eastAsia="zh-CN" w:bidi="ar-SA"/>
              </w:rPr>
              <w:t>具体内容详见《磋商文件》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52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磋商供应商资格条件</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1.符合《政府采购法》第22条条件，并提供下列材料：</w:t>
            </w:r>
          </w:p>
          <w:p>
            <w:pPr>
              <w:spacing w:line="288" w:lineRule="auto"/>
              <w:rPr>
                <w:rFonts w:ascii="宋体" w:hAnsi="宋体" w:cs="宋体"/>
                <w:sz w:val="21"/>
                <w:szCs w:val="21"/>
                <w:lang w:val="zh-CN"/>
              </w:rPr>
            </w:pPr>
            <w:r>
              <w:rPr>
                <w:rFonts w:hint="eastAsia" w:ascii="宋体" w:hAnsi="宋体" w:cs="宋体"/>
                <w:sz w:val="21"/>
                <w:szCs w:val="21"/>
                <w:lang w:val="zh-CN"/>
              </w:rPr>
              <w:t>&lt;1&gt;磋商人的营业执照等证明文件，自然人的身份证明。</w:t>
            </w:r>
          </w:p>
          <w:p>
            <w:pPr>
              <w:spacing w:line="288" w:lineRule="auto"/>
              <w:rPr>
                <w:rFonts w:ascii="宋体" w:hAnsi="宋体" w:cs="宋体"/>
                <w:sz w:val="21"/>
                <w:szCs w:val="21"/>
                <w:lang w:val="zh-CN"/>
              </w:rPr>
            </w:pPr>
            <w:r>
              <w:rPr>
                <w:rFonts w:hint="eastAsia" w:ascii="宋体" w:hAnsi="宋体" w:cs="宋体"/>
                <w:sz w:val="21"/>
                <w:szCs w:val="21"/>
                <w:lang w:val="zh-CN"/>
              </w:rPr>
              <w:t>&lt;2&gt;财务状况报告，依法缴纳税收和社会保障资金的相关材料。</w:t>
            </w:r>
          </w:p>
          <w:p>
            <w:pPr>
              <w:spacing w:line="288" w:lineRule="auto"/>
              <w:rPr>
                <w:rFonts w:ascii="宋体" w:hAnsi="宋体" w:cs="宋体"/>
                <w:sz w:val="21"/>
                <w:szCs w:val="21"/>
                <w:lang w:val="zh-CN"/>
              </w:rPr>
            </w:pPr>
            <w:r>
              <w:rPr>
                <w:rFonts w:hint="eastAsia" w:ascii="宋体" w:hAnsi="宋体" w:cs="宋体"/>
                <w:sz w:val="21"/>
                <w:szCs w:val="21"/>
                <w:lang w:val="zh-CN"/>
              </w:rPr>
              <w:t>&lt;3&gt;具备履行合同所必需的设备和专业技术能力的证明材料。</w:t>
            </w:r>
          </w:p>
          <w:p>
            <w:pPr>
              <w:spacing w:line="288" w:lineRule="auto"/>
              <w:rPr>
                <w:rFonts w:ascii="宋体" w:hAnsi="宋体" w:cs="宋体"/>
                <w:sz w:val="21"/>
                <w:szCs w:val="21"/>
                <w:lang w:val="zh-CN"/>
              </w:rPr>
            </w:pPr>
            <w:r>
              <w:rPr>
                <w:rFonts w:hint="eastAsia" w:ascii="宋体" w:hAnsi="宋体" w:cs="宋体"/>
                <w:sz w:val="21"/>
                <w:szCs w:val="21"/>
                <w:lang w:val="zh-CN"/>
              </w:rPr>
              <w:t>&lt;4&gt;参加政府采购活动前3年内在经营活动中没有重大违法记录的书面声明。</w:t>
            </w:r>
          </w:p>
          <w:p>
            <w:pPr>
              <w:spacing w:line="288" w:lineRule="auto"/>
              <w:rPr>
                <w:rFonts w:ascii="宋体" w:hAnsi="宋体" w:cs="宋体"/>
                <w:sz w:val="21"/>
                <w:szCs w:val="21"/>
                <w:lang w:val="zh-CN"/>
              </w:rPr>
            </w:pPr>
            <w:r>
              <w:rPr>
                <w:rFonts w:hint="eastAsia" w:ascii="宋体" w:hAnsi="宋体" w:cs="宋体"/>
                <w:sz w:val="21"/>
                <w:szCs w:val="21"/>
                <w:lang w:val="zh-CN"/>
              </w:rPr>
              <w:t>&lt;5&gt;具备法律、行政法规规定的其他条件的证明材料。</w:t>
            </w:r>
          </w:p>
          <w:p>
            <w:pPr>
              <w:spacing w:line="288" w:lineRule="auto"/>
              <w:rPr>
                <w:rFonts w:ascii="宋体" w:hAnsi="宋体" w:cs="宋体"/>
                <w:sz w:val="21"/>
                <w:szCs w:val="21"/>
                <w:lang w:val="zh-CN"/>
              </w:rPr>
            </w:pPr>
            <w:r>
              <w:rPr>
                <w:rFonts w:hint="eastAsia" w:ascii="宋体" w:hAnsi="宋体" w:cs="宋体"/>
                <w:sz w:val="21"/>
                <w:szCs w:val="21"/>
                <w:lang w:val="zh-CN"/>
              </w:rPr>
              <w:t>2.单位负责人为同一人或者存在直接控股、管理关系的不同磋商人，不得参加同一合同项下的政府采购活动。否则，皆取消投标资格；</w:t>
            </w:r>
          </w:p>
          <w:p>
            <w:pPr>
              <w:spacing w:line="288" w:lineRule="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lang w:val="zh-CN"/>
              </w:rPr>
              <w:t>经信用中</w:t>
            </w:r>
            <w:r>
              <w:rPr>
                <w:rFonts w:hint="eastAsia" w:ascii="宋体" w:hAnsi="宋体" w:cs="宋体"/>
                <w:sz w:val="21"/>
                <w:szCs w:val="21"/>
              </w:rPr>
              <w:t>国（www.creditchina.gov.cn）、中国政府采购网（www.ccgp.gov.cn）等渠道查询后，列入失信被执行人、</w:t>
            </w:r>
            <w:bookmarkStart w:id="197" w:name="_GoBack"/>
            <w:r>
              <w:rPr>
                <w:rFonts w:hint="eastAsia" w:ascii="宋体" w:hAnsi="宋体" w:cs="宋体"/>
                <w:sz w:val="21"/>
                <w:szCs w:val="21"/>
              </w:rPr>
              <w:t>税收违法</w:t>
            </w:r>
            <w:r>
              <w:rPr>
                <w:rFonts w:hint="eastAsia" w:ascii="宋体" w:hAnsi="宋体" w:cs="宋体"/>
                <w:sz w:val="21"/>
                <w:szCs w:val="21"/>
                <w:lang w:val="en-US" w:eastAsia="zh-CN"/>
              </w:rPr>
              <w:t>黑</w:t>
            </w:r>
            <w:r>
              <w:rPr>
                <w:rFonts w:hint="eastAsia" w:ascii="宋体" w:hAnsi="宋体" w:cs="宋体"/>
                <w:sz w:val="21"/>
                <w:szCs w:val="21"/>
              </w:rPr>
              <w:t>名</w:t>
            </w:r>
            <w:bookmarkEnd w:id="197"/>
            <w:r>
              <w:rPr>
                <w:rFonts w:hint="eastAsia" w:ascii="宋体" w:hAnsi="宋体" w:cs="宋体"/>
                <w:sz w:val="21"/>
                <w:szCs w:val="21"/>
              </w:rPr>
              <w:t>单、政府采购严重违法失信行为记录名单的，取消投标资格(提供“信用中国”网站的查询截图)；</w:t>
            </w:r>
          </w:p>
          <w:p>
            <w:pPr>
              <w:spacing w:line="288" w:lineRule="auto"/>
              <w:rPr>
                <w:rFonts w:hint="eastAsia" w:ascii="宋体" w:hAnsi="宋体" w:cs="宋体"/>
                <w:sz w:val="21"/>
                <w:szCs w:val="21"/>
                <w:lang w:val="zh-CN"/>
              </w:rPr>
            </w:pPr>
            <w:r>
              <w:rPr>
                <w:rFonts w:hint="eastAsia" w:ascii="宋体" w:hAnsi="宋体" w:cs="宋体"/>
                <w:sz w:val="21"/>
                <w:szCs w:val="21"/>
              </w:rPr>
              <w:t>4</w:t>
            </w:r>
            <w:r>
              <w:rPr>
                <w:rFonts w:hint="eastAsia" w:ascii="宋体" w:hAnsi="宋体" w:cs="宋体"/>
                <w:sz w:val="21"/>
                <w:szCs w:val="21"/>
                <w:lang w:val="zh-CN"/>
              </w:rPr>
              <w:t>.本项目不接受磋商人以联合体方式进行投标。</w:t>
            </w:r>
          </w:p>
          <w:p>
            <w:pPr>
              <w:pStyle w:val="2"/>
              <w:rPr>
                <w:rFonts w:hint="default" w:eastAsia="宋体"/>
                <w:lang w:val="en-US" w:eastAsia="zh-CN"/>
              </w:rPr>
            </w:pPr>
            <w:r>
              <w:rPr>
                <w:rFonts w:hint="eastAsia" w:ascii="宋体" w:hAnsi="宋体" w:cs="宋体"/>
                <w:sz w:val="21"/>
                <w:szCs w:val="21"/>
                <w:lang w:val="en-US" w:eastAsia="zh-CN"/>
              </w:rPr>
              <w:t>5.本项目中小企业预留份额100%，全部面向中小企业采购。</w:t>
            </w:r>
          </w:p>
          <w:p>
            <w:pPr>
              <w:spacing w:line="288" w:lineRule="auto"/>
              <w:rPr>
                <w:rFonts w:ascii="宋体" w:hAnsi="宋体" w:cs="宋体"/>
                <w:sz w:val="21"/>
                <w:szCs w:val="21"/>
                <w:lang w:val="zh-CN"/>
              </w:rPr>
            </w:pPr>
            <w:r>
              <w:rPr>
                <w:rFonts w:hint="eastAsia" w:ascii="宋体" w:hAnsi="宋体" w:cs="宋体"/>
                <w:sz w:val="21"/>
                <w:szCs w:val="21"/>
                <w:lang w:val="en-US" w:eastAsia="zh-CN"/>
              </w:rPr>
              <w:t>6</w:t>
            </w:r>
            <w:r>
              <w:rPr>
                <w:rFonts w:hint="eastAsia" w:ascii="宋体" w:hAnsi="宋体" w:cs="宋体"/>
                <w:sz w:val="21"/>
                <w:szCs w:val="21"/>
                <w:lang w:val="zh-CN"/>
              </w:rPr>
              <w:t>. 其他资质条件：</w:t>
            </w:r>
          </w:p>
          <w:p>
            <w:pPr>
              <w:spacing w:line="288" w:lineRule="auto"/>
              <w:rPr>
                <w:rFonts w:hint="eastAsia" w:ascii="宋体" w:hAnsi="宋体" w:cs="宋体"/>
                <w:b/>
                <w:bCs/>
                <w:sz w:val="21"/>
                <w:szCs w:val="21"/>
                <w:lang w:val="en-US" w:eastAsia="zh-CN"/>
              </w:rPr>
            </w:pPr>
            <w:r>
              <w:rPr>
                <w:rFonts w:hint="eastAsia" w:ascii="宋体" w:hAnsi="宋体" w:cs="宋体"/>
                <w:b/>
                <w:bCs/>
                <w:sz w:val="21"/>
                <w:szCs w:val="21"/>
                <w:lang w:val="en-US" w:eastAsia="zh-CN"/>
              </w:rPr>
              <w:t>标段一：</w:t>
            </w:r>
          </w:p>
          <w:p>
            <w:pPr>
              <w:spacing w:line="288" w:lineRule="auto"/>
              <w:rPr>
                <w:rFonts w:ascii="宋体" w:hAnsi="宋体" w:cs="宋体"/>
                <w:sz w:val="21"/>
                <w:szCs w:val="21"/>
              </w:rPr>
            </w:pPr>
            <w:r>
              <w:rPr>
                <w:rFonts w:hint="eastAsia" w:ascii="宋体" w:hAnsi="宋体" w:cs="宋体"/>
                <w:sz w:val="21"/>
                <w:szCs w:val="21"/>
                <w:lang w:val="zh-CN"/>
              </w:rPr>
              <w:t>&lt;1&gt;</w:t>
            </w:r>
            <w:r>
              <w:rPr>
                <w:rFonts w:hint="eastAsia" w:ascii="宋体" w:hAnsi="宋体" w:cs="宋体"/>
                <w:sz w:val="21"/>
                <w:szCs w:val="21"/>
              </w:rPr>
              <w:t>磋商人具备</w:t>
            </w:r>
            <w:r>
              <w:rPr>
                <w:rFonts w:hint="eastAsia" w:hAnsi="宋体"/>
                <w:color w:val="000000"/>
              </w:rPr>
              <w:t>建筑工程</w:t>
            </w:r>
            <w:r>
              <w:rPr>
                <w:spacing w:val="-1"/>
                <w:sz w:val="21"/>
              </w:rPr>
              <w:t>施工总承包企业资质叁级及以上</w:t>
            </w:r>
            <w:r>
              <w:rPr>
                <w:rFonts w:hint="eastAsia" w:ascii="宋体" w:hAnsi="宋体" w:cs="宋体"/>
                <w:sz w:val="21"/>
                <w:szCs w:val="21"/>
              </w:rPr>
              <w:t>资质（含叁级），并在人员、技术力量、设备、资金等方面具备相应的施工能力；</w:t>
            </w:r>
          </w:p>
          <w:p>
            <w:pPr>
              <w:spacing w:line="288" w:lineRule="auto"/>
              <w:rPr>
                <w:rFonts w:ascii="宋体" w:hAnsi="宋体" w:cs="宋体"/>
                <w:sz w:val="21"/>
                <w:szCs w:val="21"/>
              </w:rPr>
            </w:pPr>
            <w:r>
              <w:rPr>
                <w:rFonts w:hint="eastAsia" w:ascii="宋体" w:hAnsi="宋体" w:cs="宋体"/>
                <w:sz w:val="21"/>
                <w:szCs w:val="21"/>
                <w:lang w:val="zh-CN"/>
              </w:rPr>
              <w:t>&lt;2&gt;</w:t>
            </w:r>
            <w:r>
              <w:rPr>
                <w:rFonts w:hint="eastAsia" w:ascii="宋体" w:hAnsi="宋体" w:cs="宋体"/>
                <w:sz w:val="21"/>
                <w:szCs w:val="21"/>
              </w:rPr>
              <w:t>拟派的项目经理须具备</w:t>
            </w:r>
            <w:r>
              <w:rPr>
                <w:rFonts w:hint="eastAsia" w:hAnsi="宋体"/>
                <w:color w:val="000000"/>
              </w:rPr>
              <w:t>建筑工程</w:t>
            </w:r>
            <w:r>
              <w:rPr>
                <w:sz w:val="21"/>
              </w:rPr>
              <w:t>专业二级注册建造师执业资格</w:t>
            </w:r>
            <w:r>
              <w:rPr>
                <w:rFonts w:hint="eastAsia" w:ascii="宋体" w:hAnsi="宋体" w:cs="宋体"/>
                <w:sz w:val="21"/>
                <w:szCs w:val="21"/>
              </w:rPr>
              <w:t>、注册证书、有效的安全生产考核证书，注册证书的注册单位和磋商人名称必须一致；</w:t>
            </w:r>
          </w:p>
          <w:p>
            <w:pPr>
              <w:spacing w:line="288" w:lineRule="auto"/>
              <w:rPr>
                <w:rFonts w:ascii="宋体" w:hAnsi="宋体" w:cs="宋体"/>
                <w:sz w:val="21"/>
                <w:szCs w:val="21"/>
              </w:rPr>
            </w:pPr>
            <w:r>
              <w:rPr>
                <w:rFonts w:hint="eastAsia" w:ascii="宋体" w:hAnsi="宋体" w:cs="宋体"/>
                <w:color w:val="auto"/>
                <w:sz w:val="21"/>
                <w:szCs w:val="21"/>
                <w:lang w:val="zh-CN"/>
              </w:rPr>
              <w:t>&lt;3&gt;</w:t>
            </w:r>
            <w:r>
              <w:rPr>
                <w:rFonts w:hint="eastAsia" w:ascii="宋体" w:hAnsi="宋体" w:cs="宋体"/>
                <w:sz w:val="21"/>
                <w:szCs w:val="21"/>
              </w:rPr>
              <w:t>省外企业需提供有效的进青备案登记</w:t>
            </w:r>
            <w:r>
              <w:rPr>
                <w:rFonts w:hint="eastAsia" w:ascii="宋体" w:hAnsi="宋体" w:cs="宋体"/>
                <w:sz w:val="21"/>
                <w:szCs w:val="21"/>
                <w:lang w:val="zh-CN"/>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公告发布时间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2022年0</w:t>
            </w:r>
            <w:r>
              <w:rPr>
                <w:rFonts w:hint="eastAsia" w:ascii="宋体" w:hAnsi="宋体" w:cs="宋体"/>
                <w:sz w:val="21"/>
                <w:szCs w:val="21"/>
                <w:lang w:val="en-US" w:eastAsia="zh-CN"/>
              </w:rPr>
              <w:t>7</w:t>
            </w:r>
            <w:r>
              <w:rPr>
                <w:rFonts w:hint="eastAsia" w:ascii="宋体" w:hAnsi="宋体" w:cs="宋体"/>
                <w:sz w:val="21"/>
                <w:szCs w:val="21"/>
              </w:rPr>
              <w:t>月</w:t>
            </w:r>
            <w:r>
              <w:rPr>
                <w:rFonts w:hint="eastAsia" w:ascii="宋体" w:hAnsi="宋体" w:cs="宋体"/>
                <w:sz w:val="21"/>
                <w:szCs w:val="21"/>
                <w:lang w:val="en-US" w:eastAsia="zh-CN"/>
              </w:rPr>
              <w:t>25</w:t>
            </w:r>
            <w:r>
              <w:rPr>
                <w:rFonts w:hint="eastAsia" w:ascii="宋体" w:hAnsi="宋体" w:cs="宋体"/>
                <w:sz w:val="21"/>
                <w:szCs w:val="21"/>
              </w:rPr>
              <w:t>日</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cantSplit/>
          <w:trHeight w:val="995" w:hRule="atLeast"/>
          <w:jc w:val="center"/>
        </w:trPr>
        <w:tc>
          <w:tcPr>
            <w:tcW w:w="1851"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sz w:val="21"/>
                <w:szCs w:val="21"/>
              </w:rPr>
            </w:pPr>
            <w:r>
              <w:rPr>
                <w:rFonts w:hint="eastAsia" w:ascii="宋体" w:hAnsi="宋体" w:cs="宋体"/>
                <w:sz w:val="21"/>
                <w:szCs w:val="21"/>
              </w:rPr>
              <w:t>磋商文件发售起止时间</w:t>
            </w:r>
          </w:p>
        </w:tc>
        <w:tc>
          <w:tcPr>
            <w:tcW w:w="7578"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sz w:val="21"/>
                <w:szCs w:val="21"/>
              </w:rPr>
            </w:pPr>
            <w:r>
              <w:rPr>
                <w:rFonts w:hint="eastAsia" w:ascii="宋体" w:hAnsi="宋体" w:cs="宋体"/>
                <w:sz w:val="21"/>
                <w:szCs w:val="21"/>
              </w:rPr>
              <w:t>自2022年0</w:t>
            </w:r>
            <w:r>
              <w:rPr>
                <w:rFonts w:hint="eastAsia" w:ascii="宋体" w:hAnsi="宋体" w:cs="宋体"/>
                <w:sz w:val="21"/>
                <w:szCs w:val="21"/>
                <w:lang w:val="en-US" w:eastAsia="zh-CN"/>
              </w:rPr>
              <w:t>7</w:t>
            </w:r>
            <w:r>
              <w:rPr>
                <w:rFonts w:hint="eastAsia" w:ascii="宋体" w:hAnsi="宋体" w:cs="宋体"/>
                <w:sz w:val="21"/>
                <w:szCs w:val="21"/>
              </w:rPr>
              <w:t>月</w:t>
            </w:r>
            <w:r>
              <w:rPr>
                <w:rFonts w:hint="eastAsia" w:ascii="宋体" w:hAnsi="宋体" w:cs="宋体"/>
                <w:sz w:val="21"/>
                <w:szCs w:val="21"/>
                <w:lang w:val="en-US" w:eastAsia="zh-CN"/>
              </w:rPr>
              <w:t>26</w:t>
            </w:r>
            <w:r>
              <w:rPr>
                <w:rFonts w:hint="eastAsia" w:ascii="宋体" w:hAnsi="宋体" w:cs="宋体"/>
                <w:sz w:val="21"/>
                <w:szCs w:val="21"/>
              </w:rPr>
              <w:t>日至2022年0</w:t>
            </w:r>
            <w:r>
              <w:rPr>
                <w:rFonts w:hint="eastAsia" w:ascii="宋体" w:hAnsi="宋体" w:cs="宋体"/>
                <w:sz w:val="21"/>
                <w:szCs w:val="21"/>
                <w:lang w:val="en-US" w:eastAsia="zh-CN"/>
              </w:rPr>
              <w:t>8</w:t>
            </w:r>
            <w:r>
              <w:rPr>
                <w:rFonts w:hint="eastAsia" w:ascii="宋体" w:hAnsi="宋体" w:cs="宋体"/>
                <w:sz w:val="21"/>
                <w:szCs w:val="21"/>
              </w:rPr>
              <w:t>月</w:t>
            </w:r>
            <w:r>
              <w:rPr>
                <w:rFonts w:hint="eastAsia" w:ascii="宋体" w:hAnsi="宋体" w:cs="宋体"/>
                <w:sz w:val="21"/>
                <w:szCs w:val="21"/>
                <w:lang w:val="en-US" w:eastAsia="zh-CN"/>
              </w:rPr>
              <w:t>01</w:t>
            </w:r>
            <w:r>
              <w:rPr>
                <w:rFonts w:hint="eastAsia" w:ascii="宋体" w:hAnsi="宋体" w:cs="宋体"/>
                <w:sz w:val="21"/>
                <w:szCs w:val="21"/>
              </w:rPr>
              <w:t>日（上午9:00-12:00，下午14:00-17:30休息日、节假日除外）。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8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磋商文件发售方式</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网上获取或现场获取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磋商文件售价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500元整</w:t>
            </w:r>
            <w:r>
              <w:rPr>
                <w:rFonts w:hint="eastAsia" w:ascii="宋体" w:hAnsi="宋体" w:cs="宋体"/>
                <w:sz w:val="21"/>
                <w:szCs w:val="21"/>
                <w:lang w:val="zh-CN"/>
              </w:rPr>
              <w:t>（磋商文件售后不退,磋商资格不能转让）</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916"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磋商文件发售地点</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地址：青海省西宁市城西区新宁路36号青海省投资大厦10楼东侧</w:t>
            </w:r>
          </w:p>
          <w:p>
            <w:pPr>
              <w:spacing w:line="288" w:lineRule="auto"/>
              <w:rPr>
                <w:rFonts w:hint="default" w:ascii="宋体" w:hAnsi="宋体" w:eastAsia="宋体" w:cs="宋体"/>
                <w:sz w:val="21"/>
                <w:szCs w:val="21"/>
                <w:lang w:val="en-US" w:eastAsia="zh-CN"/>
              </w:rPr>
            </w:pPr>
            <w:r>
              <w:rPr>
                <w:rFonts w:hint="eastAsia" w:ascii="宋体" w:hAnsi="宋体" w:cs="宋体"/>
                <w:sz w:val="21"/>
                <w:szCs w:val="21"/>
              </w:rPr>
              <w:t>标书购买联系人：</w:t>
            </w:r>
            <w:r>
              <w:rPr>
                <w:rFonts w:hint="eastAsia" w:ascii="宋体" w:hAnsi="宋体" w:cs="宋体"/>
                <w:sz w:val="21"/>
                <w:szCs w:val="21"/>
                <w:lang w:val="en-US" w:eastAsia="zh-CN"/>
              </w:rPr>
              <w:t>刘先生</w:t>
            </w:r>
          </w:p>
          <w:p>
            <w:pPr>
              <w:spacing w:line="288" w:lineRule="auto"/>
              <w:rPr>
                <w:rFonts w:ascii="宋体" w:hAnsi="宋体" w:cs="宋体"/>
                <w:sz w:val="21"/>
                <w:szCs w:val="21"/>
              </w:rPr>
            </w:pPr>
            <w:r>
              <w:rPr>
                <w:rFonts w:hint="eastAsia" w:ascii="宋体" w:hAnsi="宋体" w:cs="宋体"/>
                <w:sz w:val="21"/>
                <w:szCs w:val="21"/>
              </w:rPr>
              <w:t>联系电话：0971-8456071</w:t>
            </w:r>
          </w:p>
          <w:p>
            <w:pPr>
              <w:spacing w:line="288" w:lineRule="auto"/>
              <w:rPr>
                <w:rFonts w:ascii="宋体" w:hAnsi="宋体" w:cs="宋体"/>
                <w:sz w:val="21"/>
                <w:szCs w:val="21"/>
              </w:rPr>
            </w:pPr>
            <w:r>
              <w:rPr>
                <w:rFonts w:hint="eastAsia" w:ascii="宋体" w:hAnsi="宋体" w:cs="宋体"/>
                <w:sz w:val="21"/>
                <w:szCs w:val="21"/>
              </w:rPr>
              <w:t>电子邮箱：qhgyzb@126.com</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569"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购买磋商文件时应提供材料</w:t>
            </w:r>
          </w:p>
        </w:tc>
        <w:tc>
          <w:tcPr>
            <w:tcW w:w="7578" w:type="dxa"/>
            <w:tcBorders>
              <w:top w:val="outset" w:color="000000" w:sz="6" w:space="0"/>
              <w:left w:val="outset" w:color="000000" w:sz="6" w:space="0"/>
              <w:bottom w:val="outset" w:color="000000" w:sz="6" w:space="0"/>
              <w:right w:val="outset" w:color="000000" w:sz="6" w:space="0"/>
            </w:tcBorders>
            <w:vAlign w:val="center"/>
          </w:tcPr>
          <w:p>
            <w:pPr>
              <w:pStyle w:val="76"/>
              <w:spacing w:line="360" w:lineRule="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磋商人的营业执照（副本）复印件、组织机构代码证（副本）复印件、税务登记证（副本）复印件或三证合一营业执照（副本）复印件、法人授权委托书（原件）及法人身份证复印件、被授权人身份证复印件。以上资料复印件均需加盖公章（采购代理机构对以上资料留存备案）。</w:t>
            </w:r>
          </w:p>
          <w:p>
            <w:pPr>
              <w:spacing w:line="360" w:lineRule="auto"/>
              <w:rPr>
                <w:rFonts w:ascii="宋体" w:hAnsi="宋体" w:cs="宋体"/>
                <w:sz w:val="21"/>
                <w:szCs w:val="21"/>
              </w:rPr>
            </w:pPr>
            <w:r>
              <w:rPr>
                <w:rFonts w:hint="eastAsia" w:ascii="宋体" w:hAnsi="宋体" w:eastAsia="宋体" w:cs="宋体"/>
                <w:sz w:val="21"/>
                <w:szCs w:val="21"/>
                <w:lang w:val="en-US" w:eastAsia="zh-CN" w:bidi="ar-SA"/>
              </w:rPr>
              <w:t>2、网上购买标书的磋商人应将以上材料扫描后发至我公司联系邮箱(qhgyzb@126.com)，在邮件中标明购买项目名称、项目编号、联系人及联系方式，并与我公司工作人员进行联系确认。</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磋商截止时间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lang w:eastAsia="zh-CN"/>
              </w:rPr>
              <w:t>2022年08月04日上午09:00（北京时间）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lang w:eastAsia="zh-CN"/>
              </w:rPr>
              <w:t>2022年08月04日上午09:00（北京时间）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9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磋商及磋商地点</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青海省西宁市城西区新宁路36号青海省投资大厦10楼东侧</w:t>
            </w:r>
            <w:r>
              <w:rPr>
                <w:rFonts w:hint="eastAsia" w:ascii="宋体" w:hAnsi="宋体" w:cs="宋体"/>
                <w:sz w:val="21"/>
                <w:szCs w:val="21"/>
                <w:lang w:eastAsia="zh-CN"/>
              </w:rPr>
              <w:t>青海国焱工程项目管理有限公司</w:t>
            </w:r>
            <w:r>
              <w:rPr>
                <w:rFonts w:hint="eastAsia" w:ascii="宋体" w:hAnsi="宋体" w:cs="宋体"/>
                <w:sz w:val="21"/>
                <w:szCs w:val="21"/>
              </w:rPr>
              <w:t>开标室</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097"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采购单位及联系人电话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ascii="宋体" w:hAnsi="宋体" w:cs="宋体"/>
                <w:sz w:val="21"/>
                <w:szCs w:val="21"/>
              </w:rPr>
              <w:t>采购</w:t>
            </w:r>
            <w:r>
              <w:rPr>
                <w:rFonts w:hint="eastAsia" w:ascii="宋体" w:hAnsi="宋体" w:cs="宋体"/>
                <w:sz w:val="21"/>
                <w:szCs w:val="21"/>
              </w:rPr>
              <w:t>单位：</w:t>
            </w:r>
            <w:r>
              <w:rPr>
                <w:rFonts w:hint="eastAsia" w:ascii="宋体" w:hAnsi="宋体" w:cs="宋体"/>
                <w:sz w:val="21"/>
                <w:szCs w:val="21"/>
                <w:lang w:eastAsia="zh-CN"/>
              </w:rPr>
              <w:t>大通县兴农供销合作社</w:t>
            </w:r>
          </w:p>
          <w:p>
            <w:pPr>
              <w:spacing w:line="288" w:lineRule="auto"/>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eastAsia="zh-CN"/>
              </w:rPr>
              <w:t>杨女士</w:t>
            </w:r>
          </w:p>
          <w:p>
            <w:pPr>
              <w:spacing w:line="288" w:lineRule="auto"/>
              <w:rPr>
                <w:rFonts w:hint="eastAsia" w:ascii="宋体" w:hAnsi="宋体" w:eastAsia="宋体" w:cs="宋体"/>
                <w:sz w:val="21"/>
                <w:szCs w:val="21"/>
                <w:lang w:eastAsia="zh-CN"/>
              </w:rPr>
            </w:pPr>
            <w:r>
              <w:rPr>
                <w:rFonts w:hint="eastAsia" w:ascii="宋体" w:hAnsi="宋体" w:cs="宋体"/>
                <w:sz w:val="21"/>
                <w:szCs w:val="21"/>
              </w:rPr>
              <w:t>联系电话：</w:t>
            </w:r>
            <w:r>
              <w:rPr>
                <w:rFonts w:hint="eastAsia" w:ascii="宋体" w:hAnsi="宋体" w:cs="宋体"/>
                <w:sz w:val="21"/>
                <w:szCs w:val="21"/>
                <w:lang w:eastAsia="zh-CN"/>
              </w:rPr>
              <w:t>0971-2725242</w:t>
            </w:r>
          </w:p>
          <w:p>
            <w:pPr>
              <w:spacing w:line="288" w:lineRule="auto"/>
              <w:rPr>
                <w:rFonts w:hint="eastAsia" w:ascii="宋体" w:hAnsi="宋体" w:eastAsia="宋体" w:cs="宋体"/>
                <w:sz w:val="21"/>
                <w:szCs w:val="21"/>
                <w:lang w:eastAsia="zh-CN"/>
              </w:rPr>
            </w:pPr>
            <w:r>
              <w:rPr>
                <w:rFonts w:hint="eastAsia" w:ascii="宋体" w:hAnsi="宋体" w:cs="宋体"/>
                <w:sz w:val="21"/>
                <w:szCs w:val="21"/>
              </w:rPr>
              <w:t>联系地址：</w:t>
            </w:r>
            <w:r>
              <w:rPr>
                <w:rFonts w:hint="eastAsia" w:ascii="宋体" w:hAnsi="宋体" w:cs="宋体"/>
                <w:sz w:val="21"/>
                <w:szCs w:val="21"/>
                <w:lang w:eastAsia="zh-CN"/>
              </w:rPr>
              <w:t>西宁市大通回族土族自治县人民路24号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9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采购代理机构及联系人电话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rPr>
              <w:t>采购代理机构：</w:t>
            </w:r>
            <w:r>
              <w:rPr>
                <w:rFonts w:hint="eastAsia" w:ascii="宋体" w:hAnsi="宋体" w:cs="宋体"/>
                <w:sz w:val="21"/>
                <w:szCs w:val="21"/>
                <w:lang w:eastAsia="zh-CN"/>
              </w:rPr>
              <w:t>青海国焱工程项目管理有限公司</w:t>
            </w:r>
          </w:p>
          <w:p>
            <w:pPr>
              <w:spacing w:line="288" w:lineRule="auto"/>
              <w:rPr>
                <w:rFonts w:ascii="宋体" w:hAnsi="宋体" w:cs="宋体"/>
                <w:sz w:val="21"/>
                <w:szCs w:val="21"/>
              </w:rPr>
            </w:pPr>
            <w:r>
              <w:rPr>
                <w:rFonts w:hint="eastAsia" w:ascii="宋体" w:hAnsi="宋体" w:cs="宋体"/>
                <w:sz w:val="21"/>
                <w:szCs w:val="21"/>
              </w:rPr>
              <w:t>联   系   人：张先生</w:t>
            </w:r>
          </w:p>
          <w:p>
            <w:pPr>
              <w:spacing w:line="288" w:lineRule="auto"/>
              <w:rPr>
                <w:rFonts w:ascii="宋体" w:hAnsi="宋体" w:cs="宋体"/>
                <w:sz w:val="21"/>
                <w:szCs w:val="21"/>
              </w:rPr>
            </w:pPr>
            <w:r>
              <w:rPr>
                <w:rFonts w:hint="eastAsia" w:ascii="宋体" w:hAnsi="宋体" w:cs="宋体"/>
                <w:sz w:val="21"/>
                <w:szCs w:val="21"/>
              </w:rPr>
              <w:t>联 系  电 话：0971-8456071</w:t>
            </w:r>
          </w:p>
          <w:p>
            <w:pPr>
              <w:spacing w:line="288" w:lineRule="auto"/>
              <w:rPr>
                <w:rFonts w:ascii="宋体" w:hAnsi="宋体" w:cs="宋体"/>
                <w:sz w:val="21"/>
                <w:szCs w:val="21"/>
              </w:rPr>
            </w:pPr>
            <w:r>
              <w:rPr>
                <w:rFonts w:hint="eastAsia" w:ascii="宋体" w:hAnsi="宋体" w:cs="宋体"/>
                <w:sz w:val="21"/>
                <w:szCs w:val="21"/>
              </w:rPr>
              <w:t>邮        箱：qhgyzb@126.com</w:t>
            </w:r>
          </w:p>
          <w:p>
            <w:pPr>
              <w:spacing w:line="288" w:lineRule="auto"/>
              <w:rPr>
                <w:rFonts w:ascii="宋体" w:hAnsi="宋体" w:cs="宋体"/>
                <w:sz w:val="21"/>
                <w:szCs w:val="21"/>
              </w:rPr>
            </w:pPr>
            <w:r>
              <w:rPr>
                <w:rFonts w:hint="eastAsia" w:ascii="宋体" w:hAnsi="宋体" w:cs="宋体"/>
                <w:sz w:val="21"/>
                <w:szCs w:val="21"/>
              </w:rPr>
              <w:t>联 系  地 址：青海省西宁市城西区新宁路36号青海省投资大厦10楼东侧</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采购代理机构开户银行</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eastAsia="宋体" w:cs="宋体"/>
                <w:sz w:val="21"/>
                <w:szCs w:val="21"/>
                <w:lang w:val="zh-CN"/>
              </w:rPr>
              <w:t>中国工商银行股份有限公司西宁五四大街支行</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收款人</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青海国焱工程项目管理有限公司</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银行账号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2806001309000043259（开户行号：102851000139）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054"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其他事项</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360" w:lineRule="auto"/>
              <w:rPr>
                <w:rFonts w:hint="eastAsia" w:ascii="宋体" w:hAnsi="宋体" w:cs="宋体"/>
                <w:sz w:val="21"/>
                <w:szCs w:val="21"/>
              </w:rPr>
            </w:pPr>
            <w:r>
              <w:rPr>
                <w:rFonts w:hint="eastAsia" w:ascii="宋体" w:hAnsi="宋体" w:cs="宋体"/>
                <w:sz w:val="21"/>
                <w:szCs w:val="21"/>
              </w:rPr>
              <w:t>1、本公告在《青海政府采购网》、《青海项目信息网》、《青海省电子招投标公共服务平台》、《中国招标与采购网》同时发布（公告期限：自青海政府采购网发布之日起5个工作日；公告内容以青海政府采购网发布的为准）。</w:t>
            </w:r>
          </w:p>
          <w:p>
            <w:pPr>
              <w:spacing w:line="360" w:lineRule="auto"/>
              <w:rPr>
                <w:rFonts w:hint="eastAsia" w:ascii="宋体" w:hAnsi="宋体" w:cs="宋体"/>
                <w:sz w:val="21"/>
                <w:szCs w:val="21"/>
                <w:lang w:eastAsia="zh-CN"/>
              </w:rPr>
            </w:pPr>
            <w:r>
              <w:rPr>
                <w:rFonts w:hint="eastAsia" w:ascii="宋体" w:hAnsi="宋体" w:cs="宋体"/>
                <w:sz w:val="21"/>
                <w:szCs w:val="21"/>
                <w:lang w:eastAsia="zh-CN"/>
              </w:rPr>
              <w:t>2、本项目共分为二个</w:t>
            </w:r>
            <w:r>
              <w:rPr>
                <w:rFonts w:hint="eastAsia" w:ascii="宋体" w:hAnsi="宋体" w:cs="宋体"/>
                <w:sz w:val="21"/>
                <w:szCs w:val="21"/>
                <w:lang w:val="en-US" w:eastAsia="zh-CN"/>
              </w:rPr>
              <w:t>标段</w:t>
            </w:r>
            <w:r>
              <w:rPr>
                <w:rFonts w:hint="eastAsia" w:ascii="宋体" w:hAnsi="宋体" w:cs="宋体"/>
                <w:sz w:val="21"/>
                <w:szCs w:val="21"/>
                <w:lang w:eastAsia="zh-CN"/>
              </w:rPr>
              <w:t>，二个</w:t>
            </w:r>
            <w:r>
              <w:rPr>
                <w:rFonts w:hint="eastAsia" w:ascii="宋体" w:hAnsi="宋体" w:cs="宋体"/>
                <w:sz w:val="21"/>
                <w:szCs w:val="21"/>
                <w:lang w:val="en-US" w:eastAsia="zh-CN"/>
              </w:rPr>
              <w:t>标段</w:t>
            </w:r>
            <w:r>
              <w:rPr>
                <w:rFonts w:hint="eastAsia" w:ascii="宋体" w:hAnsi="宋体" w:cs="宋体"/>
                <w:sz w:val="21"/>
                <w:szCs w:val="21"/>
                <w:lang w:eastAsia="zh-CN"/>
              </w:rPr>
              <w:t>分别</w:t>
            </w:r>
            <w:r>
              <w:rPr>
                <w:rFonts w:hint="eastAsia" w:ascii="宋体" w:hAnsi="宋体" w:cs="宋体"/>
                <w:sz w:val="21"/>
                <w:szCs w:val="21"/>
                <w:lang w:val="en-US" w:eastAsia="zh-CN"/>
              </w:rPr>
              <w:t>为</w:t>
            </w:r>
            <w:r>
              <w:rPr>
                <w:rFonts w:hint="eastAsia" w:ascii="宋体" w:hAnsi="宋体" w:cs="宋体"/>
                <w:sz w:val="21"/>
                <w:szCs w:val="21"/>
                <w:lang w:eastAsia="zh-CN"/>
              </w:rPr>
              <w:t>两个磋商文件，磋商人须针对</w:t>
            </w:r>
            <w:r>
              <w:rPr>
                <w:rFonts w:hint="eastAsia" w:ascii="宋体" w:hAnsi="宋体" w:cs="宋体"/>
                <w:sz w:val="21"/>
                <w:szCs w:val="21"/>
                <w:lang w:val="en-US" w:eastAsia="zh-CN"/>
              </w:rPr>
              <w:t>标段</w:t>
            </w:r>
            <w:r>
              <w:rPr>
                <w:rFonts w:hint="eastAsia" w:ascii="宋体" w:hAnsi="宋体" w:cs="宋体"/>
                <w:sz w:val="21"/>
                <w:szCs w:val="21"/>
                <w:lang w:eastAsia="zh-CN"/>
              </w:rPr>
              <w:t>号购买磋商文件并针对该</w:t>
            </w:r>
            <w:r>
              <w:rPr>
                <w:rFonts w:hint="eastAsia" w:ascii="宋体" w:hAnsi="宋体" w:cs="宋体"/>
                <w:sz w:val="21"/>
                <w:szCs w:val="21"/>
                <w:lang w:val="en-US" w:eastAsia="zh-CN"/>
              </w:rPr>
              <w:t>标段</w:t>
            </w:r>
            <w:r>
              <w:rPr>
                <w:rFonts w:hint="eastAsia" w:ascii="宋体" w:hAnsi="宋体" w:cs="宋体"/>
                <w:sz w:val="21"/>
                <w:szCs w:val="21"/>
                <w:lang w:eastAsia="zh-CN"/>
              </w:rPr>
              <w:t>进行投标，投标时须单独提交磋商响应文件（即每个</w:t>
            </w:r>
            <w:r>
              <w:rPr>
                <w:rFonts w:hint="eastAsia" w:ascii="宋体" w:hAnsi="宋体" w:cs="宋体"/>
                <w:sz w:val="21"/>
                <w:szCs w:val="21"/>
                <w:lang w:val="en-US" w:eastAsia="zh-CN"/>
              </w:rPr>
              <w:t>标段</w:t>
            </w:r>
            <w:r>
              <w:rPr>
                <w:rFonts w:hint="eastAsia" w:ascii="宋体" w:hAnsi="宋体" w:cs="宋体"/>
                <w:sz w:val="21"/>
                <w:szCs w:val="21"/>
                <w:lang w:eastAsia="zh-CN"/>
              </w:rPr>
              <w:t>均须按照该</w:t>
            </w:r>
            <w:r>
              <w:rPr>
                <w:rFonts w:hint="eastAsia" w:ascii="宋体" w:hAnsi="宋体" w:cs="宋体"/>
                <w:sz w:val="21"/>
                <w:szCs w:val="21"/>
                <w:lang w:val="en-US" w:eastAsia="zh-CN"/>
              </w:rPr>
              <w:t>标段</w:t>
            </w:r>
            <w:r>
              <w:rPr>
                <w:rFonts w:hint="eastAsia" w:ascii="宋体" w:hAnsi="宋体" w:cs="宋体"/>
                <w:sz w:val="21"/>
                <w:szCs w:val="21"/>
                <w:lang w:eastAsia="zh-CN"/>
              </w:rPr>
              <w:t>磋商文件单独编制磋商响应文件）。</w:t>
            </w:r>
          </w:p>
          <w:p>
            <w:pPr>
              <w:spacing w:line="360" w:lineRule="auto"/>
              <w:rPr>
                <w:rFonts w:hint="eastAsia" w:ascii="宋体" w:hAnsi="宋体" w:cs="宋体"/>
                <w:sz w:val="21"/>
                <w:szCs w:val="21"/>
                <w:lang w:eastAsia="zh-CN"/>
              </w:rPr>
            </w:pPr>
            <w:r>
              <w:rPr>
                <w:rFonts w:hint="eastAsia" w:ascii="宋体" w:hAnsi="宋体" w:cs="宋体"/>
                <w:sz w:val="21"/>
                <w:szCs w:val="21"/>
                <w:lang w:eastAsia="zh-CN"/>
              </w:rPr>
              <w:t>3、本项目报名时须填写清楚所报</w:t>
            </w:r>
            <w:r>
              <w:rPr>
                <w:rFonts w:hint="eastAsia" w:ascii="宋体" w:hAnsi="宋体" w:cs="宋体"/>
                <w:sz w:val="21"/>
                <w:szCs w:val="21"/>
                <w:lang w:val="en-US" w:eastAsia="zh-CN"/>
              </w:rPr>
              <w:t>标段</w:t>
            </w:r>
            <w:r>
              <w:rPr>
                <w:rFonts w:hint="eastAsia" w:ascii="宋体" w:hAnsi="宋体" w:cs="宋体"/>
                <w:sz w:val="21"/>
                <w:szCs w:val="21"/>
                <w:lang w:eastAsia="zh-CN"/>
              </w:rPr>
              <w:t>号，投标时</w:t>
            </w:r>
            <w:r>
              <w:rPr>
                <w:rFonts w:hint="eastAsia" w:ascii="宋体" w:hAnsi="宋体" w:cs="宋体"/>
                <w:sz w:val="21"/>
                <w:szCs w:val="21"/>
                <w:lang w:val="en-US" w:eastAsia="zh-CN"/>
              </w:rPr>
              <w:t>标段</w:t>
            </w:r>
            <w:r>
              <w:rPr>
                <w:rFonts w:hint="eastAsia" w:ascii="宋体" w:hAnsi="宋体" w:cs="宋体"/>
                <w:sz w:val="21"/>
                <w:szCs w:val="21"/>
                <w:lang w:eastAsia="zh-CN"/>
              </w:rPr>
              <w:t>号须与报名时</w:t>
            </w:r>
            <w:r>
              <w:rPr>
                <w:rFonts w:hint="eastAsia" w:ascii="宋体" w:hAnsi="宋体" w:cs="宋体"/>
                <w:sz w:val="21"/>
                <w:szCs w:val="21"/>
                <w:lang w:val="en-US" w:eastAsia="zh-CN"/>
              </w:rPr>
              <w:t>标段</w:t>
            </w:r>
            <w:r>
              <w:rPr>
                <w:rFonts w:hint="eastAsia" w:ascii="宋体" w:hAnsi="宋体" w:cs="宋体"/>
                <w:sz w:val="21"/>
                <w:szCs w:val="21"/>
                <w:lang w:eastAsia="zh-CN"/>
              </w:rPr>
              <w:t>号一致，否则其</w:t>
            </w:r>
            <w:r>
              <w:rPr>
                <w:rFonts w:hint="eastAsia" w:ascii="宋体" w:hAnsi="宋体" w:cs="宋体"/>
                <w:sz w:val="21"/>
                <w:szCs w:val="21"/>
                <w:lang w:val="en-US" w:eastAsia="zh-CN"/>
              </w:rPr>
              <w:t>磋商响应</w:t>
            </w:r>
            <w:r>
              <w:rPr>
                <w:rFonts w:hint="eastAsia" w:ascii="宋体" w:hAnsi="宋体" w:cs="宋体"/>
                <w:sz w:val="21"/>
                <w:szCs w:val="21"/>
                <w:lang w:eastAsia="zh-CN"/>
              </w:rPr>
              <w:t>文件将不予接收。</w:t>
            </w:r>
          </w:p>
          <w:p>
            <w:pPr>
              <w:autoSpaceDE w:val="0"/>
              <w:autoSpaceDN w:val="0"/>
              <w:spacing w:line="360" w:lineRule="auto"/>
              <w:rPr>
                <w:rFonts w:hint="eastAsia" w:ascii="宋体" w:hAnsi="宋体" w:cs="宋体"/>
                <w:sz w:val="21"/>
                <w:szCs w:val="21"/>
              </w:rPr>
            </w:pPr>
            <w:r>
              <w:rPr>
                <w:rFonts w:hint="eastAsia" w:ascii="宋体" w:hAnsi="宋体" w:cs="宋体"/>
                <w:sz w:val="21"/>
                <w:szCs w:val="21"/>
              </w:rPr>
              <w:t>4、</w:t>
            </w:r>
            <w:r>
              <w:rPr>
                <w:rFonts w:hint="eastAsia" w:ascii="宋体" w:hAnsi="宋体" w:cs="宋体"/>
                <w:sz w:val="21"/>
                <w:szCs w:val="21"/>
                <w:lang w:val="zh-CN"/>
              </w:rPr>
              <w:t>本项目</w:t>
            </w:r>
            <w:r>
              <w:rPr>
                <w:rFonts w:hint="eastAsia" w:ascii="宋体" w:hAnsi="宋体" w:cs="宋体"/>
                <w:sz w:val="21"/>
                <w:szCs w:val="21"/>
                <w:lang w:val="en-US" w:eastAsia="zh-CN"/>
              </w:rPr>
              <w:t>磋商</w:t>
            </w:r>
            <w:r>
              <w:rPr>
                <w:rFonts w:hint="eastAsia" w:ascii="宋体" w:hAnsi="宋体" w:cs="宋体"/>
                <w:sz w:val="21"/>
                <w:szCs w:val="21"/>
                <w:lang w:val="zh-CN"/>
              </w:rPr>
              <w:t>人可选其一或多个</w:t>
            </w:r>
            <w:r>
              <w:rPr>
                <w:rFonts w:hint="eastAsia" w:ascii="宋体" w:hAnsi="宋体" w:cs="宋体"/>
                <w:sz w:val="21"/>
                <w:szCs w:val="21"/>
                <w:lang w:val="en-US" w:eastAsia="zh-CN"/>
              </w:rPr>
              <w:t>标段</w:t>
            </w:r>
            <w:r>
              <w:rPr>
                <w:rFonts w:hint="eastAsia" w:ascii="宋体" w:hAnsi="宋体" w:cs="宋体"/>
                <w:sz w:val="21"/>
                <w:szCs w:val="21"/>
                <w:lang w:val="zh-CN"/>
              </w:rPr>
              <w:t>进行投标，若中标，只能中一个</w:t>
            </w:r>
            <w:r>
              <w:rPr>
                <w:rFonts w:hint="eastAsia" w:ascii="宋体" w:hAnsi="宋体" w:cs="宋体"/>
                <w:sz w:val="21"/>
                <w:szCs w:val="21"/>
                <w:lang w:val="en-US" w:eastAsia="zh-CN"/>
              </w:rPr>
              <w:t>标段</w:t>
            </w:r>
            <w:r>
              <w:rPr>
                <w:rFonts w:hint="eastAsia" w:ascii="宋体" w:hAnsi="宋体" w:cs="宋体"/>
                <w:sz w:val="21"/>
                <w:szCs w:val="21"/>
                <w:lang w:val="zh-CN"/>
              </w:rPr>
              <w:t>，采用大</w:t>
            </w:r>
            <w:r>
              <w:rPr>
                <w:rFonts w:hint="eastAsia" w:ascii="宋体" w:hAnsi="宋体" w:cs="宋体"/>
                <w:sz w:val="21"/>
                <w:szCs w:val="21"/>
                <w:lang w:val="en-US" w:eastAsia="zh-CN"/>
              </w:rPr>
              <w:t>标段</w:t>
            </w:r>
            <w:r>
              <w:rPr>
                <w:rFonts w:hint="eastAsia" w:ascii="宋体" w:hAnsi="宋体" w:cs="宋体"/>
                <w:sz w:val="21"/>
                <w:szCs w:val="21"/>
                <w:lang w:val="zh-CN"/>
              </w:rPr>
              <w:t>优先原则。</w:t>
            </w:r>
          </w:p>
          <w:p>
            <w:pPr>
              <w:rPr>
                <w:rFonts w:ascii="宋体" w:hAnsi="宋体" w:cs="宋体"/>
                <w:sz w:val="21"/>
                <w:szCs w:val="21"/>
              </w:rPr>
            </w:pPr>
            <w:r>
              <w:rPr>
                <w:rFonts w:hint="eastAsia" w:ascii="宋体" w:hAnsi="宋体" w:cs="宋体"/>
                <w:sz w:val="21"/>
                <w:szCs w:val="21"/>
              </w:rPr>
              <w:t>5、磋商人参与磋商须签署《交易主体疫情防控承诺》与磋商响应文件一并单独提交。</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1851" w:type="dxa"/>
            <w:tcBorders>
              <w:top w:val="outset" w:color="000000" w:sz="6" w:space="0"/>
              <w:left w:val="outset" w:color="000000" w:sz="6" w:space="0"/>
              <w:bottom w:val="outset" w:color="000000" w:sz="6" w:space="0"/>
              <w:right w:val="outset" w:color="000000" w:sz="6" w:space="0"/>
            </w:tcBorders>
          </w:tcPr>
          <w:p>
            <w:pPr>
              <w:rPr>
                <w:rFonts w:hint="eastAsia" w:ascii="宋体" w:hAnsi="宋体" w:cs="宋体"/>
                <w:sz w:val="21"/>
                <w:szCs w:val="21"/>
              </w:rPr>
            </w:pPr>
            <w:r>
              <w:rPr>
                <w:rFonts w:hint="eastAsia" w:ascii="宋体" w:hAnsi="宋体" w:cs="宋体"/>
                <w:sz w:val="21"/>
                <w:szCs w:val="21"/>
              </w:rPr>
              <w:t>财政部门监督电话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rPr>
                <w:rFonts w:hint="eastAsia" w:ascii="宋体" w:hAnsi="宋体" w:cs="宋体"/>
                <w:sz w:val="21"/>
                <w:szCs w:val="21"/>
              </w:rPr>
            </w:pPr>
            <w:r>
              <w:rPr>
                <w:rFonts w:hint="eastAsia" w:ascii="宋体" w:hAnsi="宋体" w:cs="宋体"/>
                <w:sz w:val="21"/>
                <w:szCs w:val="21"/>
              </w:rPr>
              <w:t>监督单位：大通县财政局</w:t>
            </w:r>
          </w:p>
          <w:p>
            <w:pPr>
              <w:rPr>
                <w:rFonts w:hint="eastAsia" w:ascii="宋体" w:hAnsi="宋体" w:cs="宋体"/>
                <w:sz w:val="21"/>
                <w:szCs w:val="21"/>
              </w:rPr>
            </w:pPr>
            <w:r>
              <w:rPr>
                <w:rFonts w:hint="eastAsia" w:ascii="宋体" w:hAnsi="宋体" w:cs="宋体"/>
                <w:sz w:val="21"/>
                <w:szCs w:val="21"/>
              </w:rPr>
              <w:t>联系电话：0971-2720177</w:t>
            </w:r>
          </w:p>
        </w:tc>
      </w:tr>
    </w:tbl>
    <w:p>
      <w:pPr>
        <w:jc w:val="right"/>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青海国焱工程项目管理有限公司</w:t>
      </w:r>
    </w:p>
    <w:bookmarkEnd w:id="4"/>
    <w:p>
      <w:pPr>
        <w:jc w:val="right"/>
        <w:textAlignment w:val="baseline"/>
        <w:rPr>
          <w:rFonts w:ascii="宋体" w:hAnsi="宋体" w:cs="宋体"/>
          <w:color w:val="auto"/>
          <w:sz w:val="24"/>
          <w:szCs w:val="24"/>
        </w:rPr>
      </w:pPr>
      <w:bookmarkStart w:id="5" w:name="_Toc488691477"/>
      <w:bookmarkStart w:id="6" w:name="_Toc446445049"/>
      <w:bookmarkStart w:id="7" w:name="_Toc459377859"/>
      <w:bookmarkStart w:id="8" w:name="_Toc446427793"/>
      <w:bookmarkStart w:id="9" w:name="_Toc446445248"/>
      <w:r>
        <w:rPr>
          <w:rFonts w:hint="eastAsia" w:ascii="宋体" w:hAnsi="宋体" w:cs="宋体"/>
          <w:color w:val="auto"/>
          <w:sz w:val="24"/>
          <w:szCs w:val="24"/>
        </w:rPr>
        <w:t>2022年0</w:t>
      </w:r>
      <w:r>
        <w:rPr>
          <w:rFonts w:hint="eastAsia" w:ascii="宋体" w:hAnsi="宋体" w:cs="宋体"/>
          <w:color w:val="auto"/>
          <w:sz w:val="24"/>
          <w:szCs w:val="24"/>
          <w:lang w:val="en-US" w:eastAsia="zh-CN"/>
        </w:rPr>
        <w:t>7</w:t>
      </w:r>
      <w:r>
        <w:rPr>
          <w:rFonts w:hint="eastAsia" w:ascii="宋体" w:hAnsi="宋体" w:cs="宋体"/>
          <w:color w:val="auto"/>
          <w:sz w:val="24"/>
          <w:szCs w:val="24"/>
        </w:rPr>
        <w:t>月</w:t>
      </w:r>
      <w:r>
        <w:rPr>
          <w:rFonts w:hint="eastAsia" w:ascii="宋体" w:hAnsi="宋体" w:cs="宋体"/>
          <w:color w:val="auto"/>
          <w:sz w:val="24"/>
          <w:szCs w:val="24"/>
          <w:lang w:val="en-US" w:eastAsia="zh-CN"/>
        </w:rPr>
        <w:t>25</w:t>
      </w:r>
      <w:r>
        <w:rPr>
          <w:rFonts w:hint="eastAsia" w:ascii="宋体" w:hAnsi="宋体" w:cs="宋体"/>
          <w:color w:val="auto"/>
          <w:sz w:val="24"/>
          <w:szCs w:val="24"/>
        </w:rPr>
        <w:t>日</w:t>
      </w:r>
    </w:p>
    <w:p>
      <w:pPr>
        <w:pStyle w:val="37"/>
        <w:numPr>
          <w:ilvl w:val="0"/>
          <w:numId w:val="1"/>
        </w:numPr>
        <w:spacing w:before="0" w:after="0" w:line="360" w:lineRule="auto"/>
        <w:rPr>
          <w:rFonts w:ascii="宋体" w:hAnsi="宋体" w:cs="宋体"/>
          <w:szCs w:val="28"/>
        </w:rPr>
      </w:pPr>
      <w:r>
        <w:rPr>
          <w:rFonts w:hint="eastAsia" w:ascii="宋体" w:hAnsi="宋体" w:cs="宋体"/>
          <w:szCs w:val="28"/>
        </w:rPr>
        <w:br w:type="page"/>
      </w:r>
      <w:bookmarkStart w:id="10" w:name="_Toc5445"/>
      <w:r>
        <w:rPr>
          <w:rFonts w:hint="eastAsia" w:ascii="宋体" w:hAnsi="宋体" w:cs="宋体"/>
          <w:szCs w:val="28"/>
        </w:rPr>
        <w:t>磋商人须知前附表</w:t>
      </w:r>
      <w:bookmarkEnd w:id="5"/>
      <w:bookmarkEnd w:id="10"/>
    </w:p>
    <w:tbl>
      <w:tblPr>
        <w:tblStyle w:val="39"/>
        <w:tblW w:w="0" w:type="auto"/>
        <w:jc w:val="center"/>
        <w:tblLayout w:type="fixed"/>
        <w:tblCellMar>
          <w:top w:w="0" w:type="dxa"/>
          <w:left w:w="57" w:type="dxa"/>
          <w:bottom w:w="0" w:type="dxa"/>
          <w:right w:w="57" w:type="dxa"/>
        </w:tblCellMar>
      </w:tblPr>
      <w:tblGrid>
        <w:gridCol w:w="653"/>
        <w:gridCol w:w="2125"/>
        <w:gridCol w:w="7655"/>
      </w:tblGrid>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sz w:val="21"/>
                <w:szCs w:val="21"/>
                <w:lang w:val="zh-CN"/>
              </w:rPr>
            </w:pPr>
            <w:r>
              <w:rPr>
                <w:rFonts w:hint="eastAsia" w:ascii="宋体" w:hAnsi="宋体" w:cs="宋体"/>
                <w:bCs/>
                <w:sz w:val="21"/>
                <w:szCs w:val="21"/>
                <w:lang w:val="zh-CN"/>
              </w:rPr>
              <w:t>序号</w:t>
            </w:r>
          </w:p>
        </w:tc>
        <w:tc>
          <w:tcPr>
            <w:tcW w:w="9780" w:type="dxa"/>
            <w:gridSpan w:val="2"/>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sz w:val="21"/>
                <w:szCs w:val="21"/>
                <w:lang w:val="zh-CN"/>
              </w:rPr>
            </w:pPr>
            <w:r>
              <w:rPr>
                <w:rFonts w:hint="eastAsia" w:ascii="宋体" w:hAnsi="宋体" w:cs="宋体"/>
                <w:bCs/>
                <w:sz w:val="21"/>
                <w:szCs w:val="21"/>
                <w:lang w:val="zh-CN"/>
              </w:rPr>
              <w:t>内容</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采购项目名称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sz w:val="21"/>
                <w:szCs w:val="21"/>
                <w:lang w:val="zh-CN" w:eastAsia="zh-CN"/>
              </w:rPr>
            </w:pPr>
            <w:r>
              <w:rPr>
                <w:rFonts w:hint="eastAsia" w:ascii="宋体" w:hAnsi="宋体" w:cs="宋体"/>
                <w:color w:val="000000" w:themeColor="text1"/>
                <w:sz w:val="21"/>
                <w:szCs w:val="21"/>
                <w:lang w:eastAsia="zh-CN"/>
              </w:rPr>
              <w:t>大通兴农基层供销社标杆社建设项目（标段一）</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采购项目编号</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lang w:val="zh-CN"/>
              </w:rPr>
            </w:pPr>
            <w:r>
              <w:rPr>
                <w:rFonts w:hint="eastAsia" w:ascii="宋体" w:hAnsi="宋体" w:cs="宋体"/>
                <w:sz w:val="21"/>
                <w:szCs w:val="21"/>
                <w:lang w:val="zh-CN"/>
              </w:rPr>
              <w:t>青海国焱竞磋（工程）2022-161号</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采购人</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sz w:val="21"/>
                <w:szCs w:val="21"/>
                <w:lang w:val="zh-CN" w:eastAsia="zh-CN"/>
              </w:rPr>
            </w:pPr>
            <w:r>
              <w:rPr>
                <w:rFonts w:hint="eastAsia" w:ascii="宋体" w:hAnsi="宋体" w:cs="宋体"/>
                <w:sz w:val="21"/>
                <w:szCs w:val="21"/>
                <w:lang w:eastAsia="zh-CN"/>
              </w:rPr>
              <w:t>大通县兴农供销合作社</w:t>
            </w:r>
          </w:p>
        </w:tc>
      </w:tr>
      <w:tr>
        <w:tblPrEx>
          <w:tblCellMar>
            <w:top w:w="0" w:type="dxa"/>
            <w:left w:w="57" w:type="dxa"/>
            <w:bottom w:w="0" w:type="dxa"/>
            <w:right w:w="57" w:type="dxa"/>
          </w:tblCellMar>
        </w:tblPrEx>
        <w:trPr>
          <w:trHeight w:val="557"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采购代理机构</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青海国焱工程项目管理有限公司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竞争性磋商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评分办法</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综合评分法</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招标控制额度</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b/>
                <w:bCs/>
                <w:sz w:val="21"/>
                <w:szCs w:val="21"/>
              </w:rPr>
            </w:pPr>
            <w:r>
              <w:rPr>
                <w:rFonts w:hint="eastAsia" w:ascii="宋体" w:hAnsi="宋体" w:cs="Tahoma"/>
                <w:b/>
                <w:bCs/>
                <w:color w:val="000000"/>
                <w:szCs w:val="24"/>
              </w:rPr>
              <w:t>招标控制价：</w:t>
            </w:r>
            <w:r>
              <w:rPr>
                <w:rFonts w:hint="eastAsia" w:ascii="宋体" w:hAnsi="宋体" w:cs="宋体"/>
                <w:b/>
                <w:bCs/>
                <w:sz w:val="21"/>
                <w:szCs w:val="21"/>
                <w:lang w:val="en-US" w:eastAsia="zh-CN"/>
              </w:rPr>
              <w:t>635</w:t>
            </w:r>
            <w:r>
              <w:rPr>
                <w:rFonts w:hint="eastAsia" w:ascii="宋体" w:hAnsi="宋体" w:cs="宋体"/>
                <w:b/>
                <w:bCs/>
                <w:sz w:val="21"/>
                <w:szCs w:val="21"/>
              </w:rPr>
              <w:t>,</w:t>
            </w:r>
            <w:r>
              <w:rPr>
                <w:rFonts w:hint="eastAsia" w:ascii="宋体" w:hAnsi="宋体" w:cs="宋体"/>
                <w:b/>
                <w:bCs/>
                <w:sz w:val="21"/>
                <w:szCs w:val="21"/>
                <w:lang w:val="en-US" w:eastAsia="zh-CN"/>
              </w:rPr>
              <w:t>879</w:t>
            </w:r>
            <w:r>
              <w:rPr>
                <w:rFonts w:hint="eastAsia" w:ascii="宋体" w:hAnsi="宋体" w:cs="宋体"/>
                <w:b/>
                <w:bCs/>
                <w:sz w:val="21"/>
                <w:szCs w:val="21"/>
              </w:rPr>
              <w:t>.</w:t>
            </w:r>
            <w:r>
              <w:rPr>
                <w:rFonts w:hint="eastAsia" w:ascii="宋体" w:hAnsi="宋体" w:cs="宋体"/>
                <w:b/>
                <w:bCs/>
                <w:sz w:val="21"/>
                <w:szCs w:val="21"/>
                <w:lang w:val="en-US" w:eastAsia="zh-CN"/>
              </w:rPr>
              <w:t>29</w:t>
            </w:r>
            <w:r>
              <w:rPr>
                <w:rFonts w:hint="eastAsia" w:ascii="宋体" w:hAnsi="宋体" w:cs="宋体"/>
                <w:b/>
                <w:bCs/>
                <w:sz w:val="21"/>
                <w:szCs w:val="21"/>
              </w:rPr>
              <w:t>元，</w:t>
            </w:r>
            <w:r>
              <w:rPr>
                <w:rFonts w:hint="eastAsia" w:ascii="宋体" w:hAnsi="宋体" w:cs="宋体"/>
                <w:b/>
                <w:bCs/>
                <w:sz w:val="21"/>
                <w:szCs w:val="21"/>
                <w:lang w:val="en-US" w:eastAsia="zh-CN"/>
              </w:rPr>
              <w:t>陆拾叁万伍仟捌佰柒拾玖元贰角玖分</w:t>
            </w:r>
            <w:r>
              <w:rPr>
                <w:rFonts w:hint="eastAsia" w:ascii="宋体" w:hAnsi="宋体" w:cs="宋体"/>
                <w:b/>
                <w:bCs/>
                <w:sz w:val="21"/>
                <w:szCs w:val="21"/>
              </w:rPr>
              <w:t>；</w:t>
            </w:r>
          </w:p>
          <w:p>
            <w:pPr>
              <w:pStyle w:val="2"/>
            </w:pPr>
            <w:r>
              <w:rPr>
                <w:rFonts w:hint="eastAsia" w:ascii="宋体" w:hAnsi="宋体" w:cs="宋体"/>
                <w:sz w:val="21"/>
                <w:szCs w:val="21"/>
              </w:rPr>
              <w:t>具体内容详见《磋商文件》</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项目分包个数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sz w:val="21"/>
                <w:szCs w:val="21"/>
                <w:lang w:val="zh-CN"/>
              </w:rPr>
            </w:pPr>
            <w:r>
              <w:rPr>
                <w:rFonts w:hint="eastAsia" w:ascii="宋体" w:hAnsi="宋体" w:cs="宋体"/>
                <w:sz w:val="21"/>
                <w:szCs w:val="21"/>
                <w:lang w:val="en-US" w:eastAsia="zh-CN"/>
              </w:rPr>
              <w:t>两个标段</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 xml:space="preserve">详见磋商文件“第六章 </w:t>
            </w:r>
            <w:r>
              <w:rPr>
                <w:rFonts w:hint="eastAsia" w:ascii="宋体" w:hAnsi="宋体" w:cs="宋体"/>
                <w:lang w:val="zh-CN"/>
              </w:rPr>
              <w:t>采购项目要求及第</w:t>
            </w:r>
            <w:r>
              <w:rPr>
                <w:rFonts w:hint="eastAsia" w:ascii="宋体" w:hAnsi="宋体" w:cs="宋体"/>
              </w:rPr>
              <w:t xml:space="preserve">七章 </w:t>
            </w:r>
            <w:r>
              <w:rPr>
                <w:rFonts w:hint="eastAsia" w:ascii="宋体" w:hAnsi="宋体" w:cs="宋体"/>
                <w:lang w:val="zh-CN"/>
              </w:rPr>
              <w:t>工程量清单</w:t>
            </w:r>
            <w:r>
              <w:rPr>
                <w:rFonts w:hint="eastAsia" w:ascii="宋体" w:hAnsi="宋体" w:cs="宋体"/>
                <w:sz w:val="21"/>
                <w:szCs w:val="21"/>
                <w:lang w:val="zh-CN"/>
              </w:rPr>
              <w:t>”</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sz w:val="21"/>
                <w:szCs w:val="21"/>
              </w:rPr>
              <w:t>磋商人</w:t>
            </w:r>
            <w:r>
              <w:rPr>
                <w:rFonts w:hint="eastAsia" w:ascii="宋体" w:hAnsi="宋体" w:cs="宋体"/>
                <w:bCs/>
                <w:sz w:val="21"/>
                <w:szCs w:val="21"/>
                <w:lang w:val="zh-CN"/>
              </w:rPr>
              <w:t>资格条件</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djustRightInd/>
              <w:snapToGrid/>
              <w:spacing w:line="288" w:lineRule="auto"/>
              <w:rPr>
                <w:rFonts w:ascii="宋体" w:hAnsi="宋体" w:cs="宋体"/>
                <w:sz w:val="21"/>
                <w:szCs w:val="21"/>
              </w:rPr>
            </w:pPr>
            <w:r>
              <w:rPr>
                <w:rFonts w:hint="eastAsia" w:ascii="宋体" w:hAnsi="宋体" w:cs="宋体"/>
                <w:sz w:val="21"/>
                <w:szCs w:val="21"/>
              </w:rPr>
              <w:t>1、符合《中华人民共和国政府采购法》第22条的条件；</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&lt;1&gt;磋商人的营业执照等证明文件，自然人的身份证明。</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&lt;2&gt;财务状况报告，依法缴纳税收和社会保障资金的相关材料。</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&lt;3&gt;具备履行合同所必需的设备和专业技术能力的证明材料。</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&lt;4&gt;参加政府采购活动前3年内在经营活动中没有重大违法记录的书面声明。</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&lt;5&gt;具备法律、行政法规规定的其他条件的证明材料。</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2. 单位负责人为同一人或者存在直接控股、管理关系的不同磋商人，不得参加同一合同项下的政府采购活动。否则，皆取消磋商资格；</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3.本项目不接受磋商人以联合体方式进行磋商；</w:t>
            </w:r>
          </w:p>
          <w:p>
            <w:pPr>
              <w:adjustRightInd/>
              <w:snapToGrid/>
              <w:spacing w:line="288" w:lineRule="auto"/>
              <w:rPr>
                <w:rFonts w:hint="eastAsia" w:ascii="宋体" w:hAnsi="宋体" w:cs="宋体"/>
                <w:sz w:val="21"/>
                <w:szCs w:val="21"/>
                <w:lang w:val="zh-CN"/>
              </w:rPr>
            </w:pPr>
            <w:r>
              <w:rPr>
                <w:rFonts w:hint="eastAsia" w:ascii="宋体" w:hAnsi="宋体" w:cs="宋体"/>
                <w:sz w:val="21"/>
                <w:szCs w:val="21"/>
              </w:rPr>
              <w:t>4</w:t>
            </w:r>
            <w:r>
              <w:rPr>
                <w:rFonts w:hint="eastAsia" w:ascii="宋体" w:hAnsi="宋体" w:cs="宋体"/>
                <w:sz w:val="21"/>
                <w:szCs w:val="21"/>
                <w:lang w:val="zh-CN"/>
              </w:rPr>
              <w:t>.</w:t>
            </w:r>
            <w:r>
              <w:rPr>
                <w:rFonts w:hint="eastAsia" w:ascii="宋体" w:hAnsi="宋体" w:cs="宋体"/>
                <w:sz w:val="21"/>
                <w:szCs w:val="21"/>
              </w:rPr>
              <w:t xml:space="preserve"> </w:t>
            </w:r>
            <w:r>
              <w:rPr>
                <w:rFonts w:hint="eastAsia" w:ascii="宋体" w:hAnsi="宋体" w:cs="宋体"/>
                <w:sz w:val="21"/>
                <w:szCs w:val="21"/>
                <w:lang w:val="zh-CN"/>
              </w:rPr>
              <w:t>经信用中国（www.creditchina.gov.cn）、中国政府采购网（www.ccgp.gov.cn）等渠道查询后，列入失信被执行人、</w:t>
            </w:r>
            <w:r>
              <w:rPr>
                <w:rFonts w:hint="eastAsia" w:ascii="宋体" w:hAnsi="宋体" w:cs="宋体"/>
                <w:sz w:val="21"/>
                <w:szCs w:val="21"/>
              </w:rPr>
              <w:t>税收违法</w:t>
            </w:r>
            <w:r>
              <w:rPr>
                <w:rFonts w:hint="eastAsia" w:ascii="宋体" w:hAnsi="宋体" w:cs="宋体"/>
                <w:sz w:val="21"/>
                <w:szCs w:val="21"/>
                <w:lang w:val="en-US" w:eastAsia="zh-CN"/>
              </w:rPr>
              <w:t>黑</w:t>
            </w:r>
            <w:r>
              <w:rPr>
                <w:rFonts w:hint="eastAsia" w:ascii="宋体" w:hAnsi="宋体" w:cs="宋体"/>
                <w:sz w:val="21"/>
                <w:szCs w:val="21"/>
              </w:rPr>
              <w:t>名单</w:t>
            </w:r>
            <w:r>
              <w:rPr>
                <w:rFonts w:hint="eastAsia" w:ascii="宋体" w:hAnsi="宋体" w:cs="宋体"/>
                <w:sz w:val="21"/>
                <w:szCs w:val="21"/>
                <w:lang w:val="zh-CN"/>
              </w:rPr>
              <w:t>、政府采购严重违法失信行为记录名单的，取消磋商资格(提供“信用中国”网站的查询截图，若查询无果提供相应截图)；</w:t>
            </w:r>
          </w:p>
          <w:p>
            <w:pPr>
              <w:pStyle w:val="2"/>
            </w:pPr>
            <w:r>
              <w:rPr>
                <w:rFonts w:hint="eastAsia" w:ascii="宋体" w:hAnsi="宋体" w:cs="宋体"/>
                <w:sz w:val="21"/>
                <w:szCs w:val="21"/>
                <w:lang w:val="en-US" w:eastAsia="zh-CN"/>
              </w:rPr>
              <w:t>5.本项目中小企业预留份额100%，全部面向中小企业采购。</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en-US" w:eastAsia="zh-CN"/>
              </w:rPr>
              <w:t>6</w:t>
            </w:r>
            <w:r>
              <w:rPr>
                <w:rFonts w:hint="eastAsia" w:ascii="宋体" w:hAnsi="宋体" w:cs="宋体"/>
                <w:sz w:val="21"/>
                <w:szCs w:val="21"/>
                <w:lang w:val="zh-CN"/>
              </w:rPr>
              <w:t>. 其他资质条件：</w:t>
            </w:r>
          </w:p>
          <w:p>
            <w:pPr>
              <w:spacing w:line="288" w:lineRule="auto"/>
              <w:rPr>
                <w:rFonts w:hint="eastAsia" w:ascii="宋体" w:hAnsi="宋体" w:cs="宋体"/>
                <w:b/>
                <w:bCs/>
                <w:sz w:val="21"/>
                <w:szCs w:val="21"/>
                <w:lang w:val="en-US" w:eastAsia="zh-CN"/>
              </w:rPr>
            </w:pPr>
            <w:r>
              <w:rPr>
                <w:rFonts w:hint="eastAsia" w:ascii="宋体" w:hAnsi="宋体" w:cs="宋体"/>
                <w:b/>
                <w:bCs/>
                <w:sz w:val="21"/>
                <w:szCs w:val="21"/>
                <w:lang w:val="en-US" w:eastAsia="zh-CN"/>
              </w:rPr>
              <w:t>标段一：</w:t>
            </w:r>
          </w:p>
          <w:p>
            <w:pPr>
              <w:spacing w:line="288" w:lineRule="auto"/>
              <w:rPr>
                <w:rFonts w:ascii="宋体" w:hAnsi="宋体" w:cs="宋体"/>
                <w:sz w:val="21"/>
                <w:szCs w:val="21"/>
              </w:rPr>
            </w:pPr>
            <w:r>
              <w:rPr>
                <w:rFonts w:hint="eastAsia" w:ascii="宋体" w:hAnsi="宋体" w:cs="宋体"/>
                <w:sz w:val="21"/>
                <w:szCs w:val="21"/>
                <w:lang w:val="zh-CN"/>
              </w:rPr>
              <w:t>&lt;1&gt;</w:t>
            </w:r>
            <w:r>
              <w:rPr>
                <w:rFonts w:hint="eastAsia" w:ascii="宋体" w:hAnsi="宋体" w:cs="宋体"/>
                <w:sz w:val="21"/>
                <w:szCs w:val="21"/>
              </w:rPr>
              <w:t>磋商人具备</w:t>
            </w:r>
            <w:r>
              <w:rPr>
                <w:rFonts w:hint="eastAsia" w:hAnsi="宋体"/>
                <w:color w:val="000000"/>
              </w:rPr>
              <w:t>建筑工程</w:t>
            </w:r>
            <w:r>
              <w:rPr>
                <w:rFonts w:hint="eastAsia" w:ascii="宋体" w:hAnsi="宋体" w:cs="宋体"/>
                <w:sz w:val="21"/>
                <w:szCs w:val="21"/>
              </w:rPr>
              <w:t>施工总承包企业资质叁级及以上资质（含叁级），并在人员、技术力量、设备、资金等方面具备相应的施工能力；</w:t>
            </w:r>
          </w:p>
          <w:p>
            <w:pPr>
              <w:spacing w:line="288" w:lineRule="auto"/>
              <w:rPr>
                <w:rFonts w:ascii="宋体" w:hAnsi="宋体" w:cs="宋体"/>
                <w:sz w:val="21"/>
                <w:szCs w:val="21"/>
              </w:rPr>
            </w:pPr>
            <w:r>
              <w:rPr>
                <w:rFonts w:hint="eastAsia" w:ascii="宋体" w:hAnsi="宋体" w:cs="宋体"/>
                <w:sz w:val="21"/>
                <w:szCs w:val="21"/>
                <w:lang w:val="zh-CN"/>
              </w:rPr>
              <w:t>&lt;2&gt;</w:t>
            </w:r>
            <w:r>
              <w:rPr>
                <w:rFonts w:hint="eastAsia" w:ascii="宋体" w:hAnsi="宋体" w:cs="宋体"/>
                <w:sz w:val="21"/>
                <w:szCs w:val="21"/>
              </w:rPr>
              <w:t>拟派该项目的项目经理须具备</w:t>
            </w:r>
            <w:r>
              <w:rPr>
                <w:rFonts w:hint="eastAsia" w:hAnsi="宋体"/>
                <w:color w:val="000000"/>
              </w:rPr>
              <w:t>建筑工程</w:t>
            </w:r>
            <w:r>
              <w:rPr>
                <w:rFonts w:hint="eastAsia" w:ascii="宋体" w:hAnsi="宋体" w:cs="宋体"/>
                <w:sz w:val="21"/>
                <w:szCs w:val="21"/>
              </w:rPr>
              <w:t>专业二级注册建造师执业资格、注册证书、有效的安全生产考核证书，注册证书的注册单位和磋商人名称必须一致；</w:t>
            </w:r>
          </w:p>
          <w:p>
            <w:pPr>
              <w:spacing w:line="288" w:lineRule="auto"/>
              <w:rPr>
                <w:rFonts w:ascii="宋体" w:hAnsi="宋体" w:cs="宋体"/>
                <w:bCs/>
                <w:sz w:val="21"/>
                <w:szCs w:val="21"/>
              </w:rPr>
            </w:pPr>
            <w:r>
              <w:rPr>
                <w:rFonts w:hint="eastAsia" w:ascii="宋体" w:hAnsi="宋体" w:cs="宋体"/>
                <w:sz w:val="21"/>
                <w:szCs w:val="21"/>
              </w:rPr>
              <w:t>&lt;3&gt;省外企业需提供有效的进青备案登记。</w:t>
            </w:r>
          </w:p>
        </w:tc>
      </w:tr>
      <w:tr>
        <w:tblPrEx>
          <w:tblCellMar>
            <w:top w:w="0" w:type="dxa"/>
            <w:left w:w="57" w:type="dxa"/>
            <w:bottom w:w="0" w:type="dxa"/>
            <w:right w:w="57" w:type="dxa"/>
          </w:tblCellMar>
        </w:tblPrEx>
        <w:trPr>
          <w:trHeight w:val="552" w:hRule="atLeast"/>
          <w:jc w:val="center"/>
        </w:trPr>
        <w:tc>
          <w:tcPr>
            <w:tcW w:w="653" w:type="dxa"/>
            <w:tcBorders>
              <w:top w:val="single" w:color="000000" w:sz="6" w:space="0"/>
              <w:left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w:t>
            </w:r>
          </w:p>
        </w:tc>
        <w:tc>
          <w:tcPr>
            <w:tcW w:w="7655" w:type="dxa"/>
            <w:tcBorders>
              <w:top w:val="single" w:color="000000" w:sz="6" w:space="0"/>
              <w:left w:val="single" w:color="000000" w:sz="6" w:space="0"/>
              <w:right w:val="single" w:color="000000" w:sz="6" w:space="0"/>
            </w:tcBorders>
            <w:shd w:val="clear" w:color="000000" w:fill="FFFFFF"/>
            <w:vAlign w:val="top"/>
          </w:tcPr>
          <w:p>
            <w:pPr>
              <w:spacing w:line="288" w:lineRule="auto"/>
              <w:rPr>
                <w:rFonts w:ascii="宋体" w:hAnsi="宋体" w:cs="宋体"/>
                <w:sz w:val="21"/>
                <w:szCs w:val="21"/>
                <w:lang w:val="zh-CN"/>
              </w:rPr>
            </w:pPr>
            <w:r>
              <w:rPr>
                <w:rFonts w:hint="eastAsia" w:ascii="宋体" w:hAnsi="宋体" w:cs="宋体"/>
                <w:sz w:val="21"/>
                <w:szCs w:val="21"/>
                <w:lang w:val="zh-CN"/>
              </w:rPr>
              <w:t>本项目不收取保证金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磋商保证金缴纳方式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top"/>
          </w:tcPr>
          <w:p>
            <w:pPr>
              <w:autoSpaceDE w:val="0"/>
              <w:autoSpaceDN w:val="0"/>
              <w:spacing w:line="288" w:lineRule="auto"/>
              <w:rPr>
                <w:rFonts w:ascii="宋体" w:hAnsi="宋体" w:cs="宋体"/>
                <w:sz w:val="21"/>
                <w:szCs w:val="21"/>
                <w:lang w:val="zh-CN"/>
              </w:rPr>
            </w:pPr>
            <w:r>
              <w:rPr>
                <w:rFonts w:hint="eastAsia" w:ascii="宋体" w:hAnsi="宋体" w:cs="宋体"/>
                <w:bCs/>
                <w:sz w:val="21"/>
                <w:szCs w:val="21"/>
                <w:lang w:val="zh-CN"/>
              </w:rPr>
              <w:t>/</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磋商保证金退还</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top"/>
          </w:tcPr>
          <w:p>
            <w:pPr>
              <w:spacing w:line="288" w:lineRule="auto"/>
              <w:rPr>
                <w:rFonts w:ascii="宋体" w:hAnsi="宋体" w:cs="宋体"/>
                <w:sz w:val="21"/>
                <w:szCs w:val="21"/>
                <w:lang w:val="zh-CN"/>
              </w:rPr>
            </w:pPr>
            <w:r>
              <w:rPr>
                <w:rFonts w:hint="eastAsia" w:ascii="宋体" w:hAnsi="宋体" w:cs="宋体"/>
                <w:sz w:val="21"/>
                <w:szCs w:val="21"/>
                <w:lang w:val="zh-CN"/>
              </w:rPr>
              <w:t>/</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磋商响应文件编制要求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sz w:val="21"/>
                <w:szCs w:val="21"/>
                <w:lang w:val="zh-CN"/>
              </w:rPr>
            </w:pPr>
            <w:r>
              <w:rPr>
                <w:rFonts w:hint="eastAsia" w:ascii="宋体" w:hAnsi="宋体" w:cs="宋体"/>
                <w:sz w:val="21"/>
                <w:szCs w:val="21"/>
                <w:lang w:val="zh-CN"/>
              </w:rPr>
              <w:t>1、磋商人应按照磋商文件所提供的磋商响应文件格式，分别填写磋商文件第五章的内容。</w:t>
            </w:r>
          </w:p>
          <w:p>
            <w:pPr>
              <w:spacing w:line="288" w:lineRule="auto"/>
              <w:rPr>
                <w:rFonts w:ascii="宋体" w:hAnsi="宋体" w:cs="宋体"/>
                <w:sz w:val="21"/>
                <w:szCs w:val="21"/>
                <w:lang w:val="zh-CN"/>
              </w:rPr>
            </w:pPr>
            <w:r>
              <w:rPr>
                <w:rFonts w:hint="eastAsia" w:ascii="宋体" w:hAnsi="宋体" w:cs="宋体"/>
                <w:sz w:val="21"/>
                <w:szCs w:val="21"/>
                <w:lang w:val="zh-CN"/>
              </w:rPr>
              <w:t>2、磋商人应按磋商文件要求准备磋商响应文件（1份正本、2份副本、1份磋商首次报价表和相应的电子文档1份）。每份磋商响应文件都必须清楚地标明“正本”或“副本”等字样。若发生正本和副本不符，以正本磋商响应文件为准。磋商响应文件统一使用A4幅面的纸张印制，必须胶装成册并编码，不得采用活页夹等可随时拆换的方式装订，其他方式装订的磋商响应文件一概不予接受。</w:t>
            </w:r>
          </w:p>
          <w:p>
            <w:pPr>
              <w:spacing w:line="288" w:lineRule="auto"/>
              <w:rPr>
                <w:rFonts w:ascii="宋体" w:hAnsi="宋体" w:cs="宋体"/>
                <w:sz w:val="21"/>
                <w:szCs w:val="21"/>
                <w:lang w:val="zh-CN"/>
              </w:rPr>
            </w:pPr>
            <w:r>
              <w:rPr>
                <w:rFonts w:hint="eastAsia" w:ascii="宋体" w:hAnsi="宋体" w:cs="宋体"/>
                <w:sz w:val="21"/>
                <w:szCs w:val="21"/>
                <w:lang w:val="zh-CN"/>
              </w:rPr>
              <w:t>3、磋商响应文件的正本和副本均需打印或用不褪色、不变质的墨水书写并在规定处签字、加盖公章。</w:t>
            </w:r>
          </w:p>
          <w:p>
            <w:pPr>
              <w:spacing w:line="288" w:lineRule="auto"/>
              <w:rPr>
                <w:rFonts w:ascii="宋体" w:hAnsi="宋体" w:cs="宋体"/>
                <w:sz w:val="21"/>
                <w:szCs w:val="21"/>
                <w:lang w:val="zh-CN"/>
              </w:rPr>
            </w:pPr>
            <w:r>
              <w:rPr>
                <w:rFonts w:hint="eastAsia" w:ascii="宋体" w:hAnsi="宋体" w:cs="宋体"/>
                <w:sz w:val="21"/>
                <w:szCs w:val="21"/>
                <w:lang w:val="zh-CN"/>
              </w:rPr>
              <w:t>4、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磋商响应文件的密封</w:t>
            </w:r>
          </w:p>
          <w:p>
            <w:pPr>
              <w:autoSpaceDE w:val="0"/>
              <w:autoSpaceDN w:val="0"/>
              <w:spacing w:line="288" w:lineRule="auto"/>
              <w:rPr>
                <w:rFonts w:ascii="宋体" w:hAnsi="宋体" w:cs="宋体"/>
                <w:bCs/>
                <w:sz w:val="21"/>
                <w:szCs w:val="21"/>
                <w:lang w:val="zh-CN"/>
              </w:rPr>
            </w:pP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sz w:val="21"/>
                <w:szCs w:val="21"/>
              </w:rPr>
            </w:pPr>
            <w:r>
              <w:rPr>
                <w:rFonts w:hint="eastAsia" w:ascii="宋体" w:hAnsi="宋体" w:cs="宋体"/>
                <w:sz w:val="21"/>
                <w:szCs w:val="21"/>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pPr>
              <w:spacing w:line="288" w:lineRule="auto"/>
              <w:rPr>
                <w:rFonts w:ascii="宋体" w:hAnsi="宋体" w:cs="宋体"/>
                <w:sz w:val="21"/>
                <w:szCs w:val="21"/>
              </w:rPr>
            </w:pPr>
            <w:r>
              <w:rPr>
                <w:rFonts w:hint="eastAsia" w:ascii="宋体" w:hAnsi="宋体" w:cs="宋体"/>
                <w:sz w:val="21"/>
                <w:szCs w:val="21"/>
              </w:rPr>
              <w:t xml:space="preserve">磋商项目名称：                              </w:t>
            </w:r>
            <w:r>
              <w:rPr>
                <w:rFonts w:hint="eastAsia" w:ascii="宋体" w:hAnsi="宋体" w:cs="宋体"/>
                <w:sz w:val="21"/>
                <w:szCs w:val="21"/>
                <w:bdr w:val="single" w:color="auto" w:sz="4" w:space="0"/>
              </w:rPr>
              <w:t>正/副本</w:t>
            </w:r>
          </w:p>
          <w:p>
            <w:pPr>
              <w:spacing w:line="288" w:lineRule="auto"/>
              <w:rPr>
                <w:rFonts w:ascii="宋体" w:hAnsi="宋体" w:cs="宋体"/>
                <w:sz w:val="21"/>
                <w:szCs w:val="21"/>
              </w:rPr>
            </w:pPr>
            <w:r>
              <w:rPr>
                <w:rFonts w:hint="eastAsia" w:ascii="宋体" w:hAnsi="宋体" w:cs="宋体"/>
                <w:sz w:val="21"/>
                <w:szCs w:val="21"/>
              </w:rPr>
              <w:t>磋商项目编号：</w:t>
            </w:r>
          </w:p>
          <w:p>
            <w:pPr>
              <w:spacing w:line="288" w:lineRule="auto"/>
              <w:rPr>
                <w:rFonts w:ascii="宋体" w:hAnsi="宋体" w:cs="宋体"/>
                <w:sz w:val="21"/>
                <w:szCs w:val="21"/>
              </w:rPr>
            </w:pPr>
            <w:r>
              <w:rPr>
                <w:rFonts w:hint="eastAsia" w:ascii="宋体" w:hAnsi="宋体" w:cs="宋体"/>
                <w:sz w:val="21"/>
                <w:szCs w:val="21"/>
              </w:rPr>
              <w:t>磋商人名称：                     （加盖单位公章）</w:t>
            </w:r>
          </w:p>
          <w:p>
            <w:pPr>
              <w:spacing w:line="288" w:lineRule="auto"/>
              <w:rPr>
                <w:rFonts w:ascii="宋体" w:hAnsi="宋体" w:cs="宋体"/>
                <w:sz w:val="21"/>
                <w:szCs w:val="21"/>
              </w:rPr>
            </w:pPr>
            <w:r>
              <w:rPr>
                <w:rFonts w:hint="eastAsia" w:ascii="宋体" w:hAnsi="宋体" w:cs="宋体"/>
                <w:sz w:val="21"/>
                <w:szCs w:val="21"/>
              </w:rPr>
              <w:t>法定代表人：                         （盖法人章）</w:t>
            </w:r>
          </w:p>
          <w:p>
            <w:pPr>
              <w:spacing w:line="288" w:lineRule="auto"/>
              <w:rPr>
                <w:rFonts w:ascii="宋体" w:hAnsi="宋体" w:cs="宋体"/>
                <w:sz w:val="21"/>
                <w:szCs w:val="21"/>
                <w:lang w:val="zh-CN"/>
              </w:rPr>
            </w:pPr>
            <w:r>
              <w:rPr>
                <w:rFonts w:hint="eastAsia" w:ascii="宋体" w:hAnsi="宋体" w:cs="宋体"/>
                <w:sz w:val="21"/>
                <w:szCs w:val="21"/>
              </w:rPr>
              <w:t>于</w:t>
            </w:r>
            <w:r>
              <w:rPr>
                <w:rFonts w:hint="eastAsia" w:ascii="宋体" w:hAnsi="宋体" w:cs="宋体"/>
                <w:sz w:val="21"/>
                <w:szCs w:val="21"/>
                <w:lang w:eastAsia="zh-CN"/>
              </w:rPr>
              <w:t>2022年08月04日上午09:00（北京时间）</w:t>
            </w:r>
            <w:r>
              <w:rPr>
                <w:rFonts w:hint="eastAsia" w:ascii="宋体" w:hAnsi="宋体" w:cs="宋体"/>
                <w:sz w:val="21"/>
                <w:szCs w:val="21"/>
              </w:rPr>
              <w:t>前不得开启</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递交磋商响应文件方式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现场递交，不接受邮寄磋商。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磋商截止时间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lang w:eastAsia="zh-CN"/>
              </w:rPr>
              <w:t>2022年08月04日上午09:00（北京时间）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lang w:eastAsia="zh-CN"/>
              </w:rPr>
              <w:t>2022年08月04日上午09:00（北京时间）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磋商及磋商地点</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rPr>
              <w:t>青海省西宁市城西区新宁路36号青海省投资大厦10楼东侧</w:t>
            </w:r>
            <w:r>
              <w:rPr>
                <w:rFonts w:hint="eastAsia" w:ascii="宋体" w:hAnsi="宋体" w:cs="宋体"/>
                <w:sz w:val="21"/>
                <w:szCs w:val="21"/>
                <w:lang w:eastAsia="zh-CN"/>
              </w:rPr>
              <w:t>青海国焱工程项目管理有限公司</w:t>
            </w:r>
            <w:r>
              <w:rPr>
                <w:rFonts w:hint="eastAsia" w:ascii="宋体" w:hAnsi="宋体" w:cs="宋体"/>
                <w:sz w:val="21"/>
                <w:szCs w:val="21"/>
              </w:rPr>
              <w:t>开标室</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答疑澄清方式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采用现场答疑。磋商人须提供准确的联系方式（手机和固定电话），应在规定的时间内到达评审现场进行答疑澄清，如在规定的时间内联系无果或未按时到达的，视同放弃答疑。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代理服务费收取</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zh-CN"/>
              </w:rPr>
              <w:t>收取对象：</w:t>
            </w:r>
            <w:r>
              <w:rPr>
                <w:rFonts w:hint="eastAsia" w:ascii="宋体" w:hAnsi="宋体" w:cs="宋体"/>
                <w:color w:val="auto"/>
                <w:sz w:val="21"/>
                <w:szCs w:val="21"/>
                <w:lang w:val="en-US" w:eastAsia="zh-CN"/>
              </w:rPr>
              <w:t>采购单位</w:t>
            </w:r>
          </w:p>
          <w:p>
            <w:pPr>
              <w:spacing w:line="288" w:lineRule="auto"/>
              <w:rPr>
                <w:rFonts w:ascii="宋体" w:hAnsi="宋体" w:cs="宋体"/>
                <w:sz w:val="21"/>
                <w:szCs w:val="21"/>
                <w:lang w:val="zh-CN"/>
              </w:rPr>
            </w:pPr>
            <w:r>
              <w:rPr>
                <w:rFonts w:hint="eastAsia" w:ascii="宋体" w:hAnsi="宋体" w:cs="宋体"/>
                <w:sz w:val="21"/>
                <w:szCs w:val="21"/>
                <w:lang w:val="zh-CN"/>
              </w:rPr>
              <w:t>招标代理服务费：</w:t>
            </w:r>
          </w:p>
          <w:p>
            <w:pPr>
              <w:spacing w:line="288" w:lineRule="auto"/>
              <w:rPr>
                <w:rFonts w:ascii="宋体" w:hAnsi="宋体" w:cs="宋体"/>
                <w:sz w:val="21"/>
                <w:szCs w:val="21"/>
                <w:lang w:val="zh-CN"/>
              </w:rPr>
            </w:pPr>
            <w:r>
              <w:rPr>
                <w:rFonts w:hint="eastAsia" w:ascii="宋体" w:hAnsi="宋体" w:cs="宋体"/>
                <w:sz w:val="21"/>
                <w:szCs w:val="21"/>
                <w:lang w:val="zh-CN"/>
              </w:rP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p>
          <w:p>
            <w:pPr>
              <w:spacing w:line="288" w:lineRule="auto"/>
              <w:rPr>
                <w:rFonts w:ascii="宋体" w:hAnsi="宋体" w:cs="宋体"/>
                <w:sz w:val="21"/>
                <w:szCs w:val="21"/>
                <w:lang w:val="zh-CN"/>
              </w:rPr>
            </w:pPr>
            <w:r>
              <w:rPr>
                <w:rFonts w:hint="eastAsia" w:ascii="宋体" w:hAnsi="宋体" w:cs="宋体"/>
                <w:sz w:val="21"/>
                <w:szCs w:val="21"/>
                <w:lang w:val="zh-CN"/>
              </w:rPr>
              <w:t>代理服务费的支付形式：电汇、支票。</w:t>
            </w:r>
          </w:p>
          <w:p>
            <w:pPr>
              <w:autoSpaceDE w:val="0"/>
              <w:autoSpaceDN w:val="0"/>
              <w:spacing w:line="288" w:lineRule="auto"/>
              <w:rPr>
                <w:rFonts w:hint="eastAsia" w:ascii="宋体" w:hAnsi="宋体" w:eastAsia="宋体" w:cs="宋体"/>
                <w:sz w:val="21"/>
                <w:szCs w:val="21"/>
                <w:lang w:val="zh-CN" w:eastAsia="zh-CN"/>
              </w:rPr>
            </w:pPr>
            <w:r>
              <w:rPr>
                <w:rFonts w:hint="eastAsia" w:ascii="宋体" w:hAnsi="宋体" w:cs="宋体"/>
                <w:sz w:val="21"/>
                <w:szCs w:val="21"/>
                <w:lang w:val="zh-CN"/>
              </w:rPr>
              <w:t>账户名：</w:t>
            </w:r>
            <w:r>
              <w:rPr>
                <w:rFonts w:hint="eastAsia" w:ascii="宋体" w:hAnsi="宋体" w:cs="宋体"/>
                <w:sz w:val="21"/>
                <w:szCs w:val="21"/>
                <w:lang w:eastAsia="zh-CN"/>
              </w:rPr>
              <w:t>青海国焱工程项目管理有限公司</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开户行号：1028 5100 0139</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账  号：2806 0013 0900 0043 259</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开户行：中国工商银行股份有限公司西宁五四大街支行</w:t>
            </w:r>
          </w:p>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代理服务费以人民币支付。</w:t>
            </w:r>
          </w:p>
          <w:p>
            <w:pPr>
              <w:autoSpaceDE w:val="0"/>
              <w:autoSpaceDN w:val="0"/>
              <w:spacing w:line="288" w:lineRule="auto"/>
              <w:rPr>
                <w:rFonts w:ascii="宋体" w:hAnsi="宋体" w:cs="宋体"/>
                <w:b/>
                <w:sz w:val="21"/>
                <w:szCs w:val="21"/>
                <w:lang w:val="zh-CN"/>
              </w:rPr>
            </w:pPr>
            <w:r>
              <w:rPr>
                <w:rFonts w:hint="eastAsia" w:ascii="宋体" w:hAnsi="宋体" w:cs="宋体"/>
                <w:sz w:val="21"/>
                <w:szCs w:val="21"/>
                <w:lang w:val="zh-CN"/>
              </w:rPr>
              <w:t>代理服务费不在磋商报价中单列。</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合同签订有效期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自成交通知书发出之日起</w:t>
            </w:r>
            <w:r>
              <w:rPr>
                <w:rFonts w:hint="eastAsia" w:ascii="宋体" w:hAnsi="宋体" w:cs="宋体"/>
                <w:sz w:val="21"/>
                <w:szCs w:val="21"/>
              </w:rPr>
              <w:t>30</w:t>
            </w:r>
            <w:r>
              <w:rPr>
                <w:rFonts w:hint="eastAsia" w:ascii="宋体" w:hAnsi="宋体" w:cs="宋体"/>
                <w:sz w:val="21"/>
                <w:szCs w:val="21"/>
                <w:lang w:val="zh-CN"/>
              </w:rPr>
              <w:t>日内与采购人签订合同</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政府采购合同备案</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sz w:val="21"/>
                <w:szCs w:val="21"/>
              </w:rPr>
            </w:pPr>
            <w:r>
              <w:rPr>
                <w:rFonts w:hint="eastAsia" w:ascii="宋体" w:hAnsi="宋体" w:cs="宋体"/>
                <w:sz w:val="21"/>
                <w:szCs w:val="21"/>
              </w:rPr>
              <w:t>采购合同全数返回采购代理机构签证，盖章。</w:t>
            </w:r>
          </w:p>
          <w:p>
            <w:pPr>
              <w:spacing w:line="288" w:lineRule="auto"/>
              <w:rPr>
                <w:rFonts w:ascii="宋体" w:hAnsi="宋体" w:cs="宋体"/>
                <w:sz w:val="21"/>
                <w:szCs w:val="21"/>
              </w:rPr>
            </w:pPr>
            <w:r>
              <w:rPr>
                <w:rFonts w:hint="eastAsia" w:ascii="宋体" w:hAnsi="宋体" w:cs="宋体"/>
                <w:sz w:val="21"/>
                <w:szCs w:val="21"/>
              </w:rPr>
              <w:t>采购代理机构留存叁份原件备案。</w:t>
            </w:r>
          </w:p>
          <w:p>
            <w:pPr>
              <w:spacing w:line="288" w:lineRule="auto"/>
              <w:rPr>
                <w:rFonts w:hint="eastAsia" w:ascii="宋体" w:hAnsi="宋体" w:eastAsia="宋体" w:cs="宋体"/>
                <w:sz w:val="21"/>
                <w:szCs w:val="21"/>
                <w:lang w:eastAsia="zh-CN"/>
              </w:rPr>
            </w:pPr>
            <w:r>
              <w:rPr>
                <w:rFonts w:hint="eastAsia" w:ascii="宋体" w:hAnsi="宋体" w:cs="宋体"/>
                <w:sz w:val="21"/>
                <w:szCs w:val="21"/>
              </w:rPr>
              <w:t>合同返回地址：青海省西宁市城西区新宁路36号青海省投资大厦十楼东侧</w:t>
            </w:r>
            <w:r>
              <w:rPr>
                <w:rFonts w:hint="eastAsia" w:ascii="宋体" w:hAnsi="宋体" w:cs="宋体"/>
                <w:sz w:val="21"/>
                <w:szCs w:val="21"/>
                <w:lang w:eastAsia="zh-CN"/>
              </w:rPr>
              <w:t>青海国焱工程项目管理有限公司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本次磋商有效期为磋商之日起60个工作日</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其他要求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360" w:lineRule="auto"/>
              <w:rPr>
                <w:rFonts w:hint="eastAsia" w:ascii="宋体" w:hAnsi="宋体" w:cs="宋体"/>
                <w:sz w:val="21"/>
                <w:szCs w:val="21"/>
              </w:rPr>
            </w:pPr>
            <w:r>
              <w:rPr>
                <w:rFonts w:hint="eastAsia" w:ascii="宋体" w:hAnsi="宋体" w:cs="宋体"/>
                <w:sz w:val="21"/>
                <w:szCs w:val="21"/>
              </w:rPr>
              <w:t>1、本公告在《青海政府采购网》、《青海项目信息网》、《青海省电子招投标公共服务平台》、《中国招标与采购网》同时发布（公告期限：自青海政府采购网发布之日起5个工作日；公告内容以青海政府采购网发布的为准）。</w:t>
            </w:r>
          </w:p>
          <w:p>
            <w:pPr>
              <w:spacing w:line="360" w:lineRule="auto"/>
              <w:rPr>
                <w:rFonts w:hint="eastAsia" w:ascii="宋体" w:hAnsi="宋体" w:cs="宋体"/>
                <w:sz w:val="21"/>
                <w:szCs w:val="21"/>
                <w:lang w:eastAsia="zh-CN"/>
              </w:rPr>
            </w:pPr>
            <w:r>
              <w:rPr>
                <w:rFonts w:hint="eastAsia" w:ascii="宋体" w:hAnsi="宋体" w:cs="宋体"/>
                <w:sz w:val="21"/>
                <w:szCs w:val="21"/>
                <w:lang w:eastAsia="zh-CN"/>
              </w:rPr>
              <w:t>2、本项目共分为二个</w:t>
            </w:r>
            <w:r>
              <w:rPr>
                <w:rFonts w:hint="eastAsia" w:ascii="宋体" w:hAnsi="宋体" w:cs="宋体"/>
                <w:sz w:val="21"/>
                <w:szCs w:val="21"/>
                <w:lang w:val="en-US" w:eastAsia="zh-CN"/>
              </w:rPr>
              <w:t>标段</w:t>
            </w:r>
            <w:r>
              <w:rPr>
                <w:rFonts w:hint="eastAsia" w:ascii="宋体" w:hAnsi="宋体" w:cs="宋体"/>
                <w:sz w:val="21"/>
                <w:szCs w:val="21"/>
                <w:lang w:eastAsia="zh-CN"/>
              </w:rPr>
              <w:t>，二个</w:t>
            </w:r>
            <w:r>
              <w:rPr>
                <w:rFonts w:hint="eastAsia" w:ascii="宋体" w:hAnsi="宋体" w:cs="宋体"/>
                <w:sz w:val="21"/>
                <w:szCs w:val="21"/>
                <w:lang w:val="en-US" w:eastAsia="zh-CN"/>
              </w:rPr>
              <w:t>标段</w:t>
            </w:r>
            <w:r>
              <w:rPr>
                <w:rFonts w:hint="eastAsia" w:ascii="宋体" w:hAnsi="宋体" w:cs="宋体"/>
                <w:sz w:val="21"/>
                <w:szCs w:val="21"/>
                <w:lang w:eastAsia="zh-CN"/>
              </w:rPr>
              <w:t>分别</w:t>
            </w:r>
            <w:r>
              <w:rPr>
                <w:rFonts w:hint="eastAsia" w:ascii="宋体" w:hAnsi="宋体" w:cs="宋体"/>
                <w:sz w:val="21"/>
                <w:szCs w:val="21"/>
                <w:lang w:val="en-US" w:eastAsia="zh-CN"/>
              </w:rPr>
              <w:t>为</w:t>
            </w:r>
            <w:r>
              <w:rPr>
                <w:rFonts w:hint="eastAsia" w:ascii="宋体" w:hAnsi="宋体" w:cs="宋体"/>
                <w:sz w:val="21"/>
                <w:szCs w:val="21"/>
                <w:lang w:eastAsia="zh-CN"/>
              </w:rPr>
              <w:t>两个磋商文件，磋商人须针对</w:t>
            </w:r>
            <w:r>
              <w:rPr>
                <w:rFonts w:hint="eastAsia" w:ascii="宋体" w:hAnsi="宋体" w:cs="宋体"/>
                <w:sz w:val="21"/>
                <w:szCs w:val="21"/>
                <w:lang w:val="en-US" w:eastAsia="zh-CN"/>
              </w:rPr>
              <w:t>标段</w:t>
            </w:r>
            <w:r>
              <w:rPr>
                <w:rFonts w:hint="eastAsia" w:ascii="宋体" w:hAnsi="宋体" w:cs="宋体"/>
                <w:sz w:val="21"/>
                <w:szCs w:val="21"/>
                <w:lang w:eastAsia="zh-CN"/>
              </w:rPr>
              <w:t>号购买磋商文件并针对该</w:t>
            </w:r>
            <w:r>
              <w:rPr>
                <w:rFonts w:hint="eastAsia" w:ascii="宋体" w:hAnsi="宋体" w:cs="宋体"/>
                <w:sz w:val="21"/>
                <w:szCs w:val="21"/>
                <w:lang w:val="en-US" w:eastAsia="zh-CN"/>
              </w:rPr>
              <w:t>标段</w:t>
            </w:r>
            <w:r>
              <w:rPr>
                <w:rFonts w:hint="eastAsia" w:ascii="宋体" w:hAnsi="宋体" w:cs="宋体"/>
                <w:sz w:val="21"/>
                <w:szCs w:val="21"/>
                <w:lang w:eastAsia="zh-CN"/>
              </w:rPr>
              <w:t>进行投标，投标时须单独提交磋商响应文件（即每个</w:t>
            </w:r>
            <w:r>
              <w:rPr>
                <w:rFonts w:hint="eastAsia" w:ascii="宋体" w:hAnsi="宋体" w:cs="宋体"/>
                <w:sz w:val="21"/>
                <w:szCs w:val="21"/>
                <w:lang w:val="en-US" w:eastAsia="zh-CN"/>
              </w:rPr>
              <w:t>标段</w:t>
            </w:r>
            <w:r>
              <w:rPr>
                <w:rFonts w:hint="eastAsia" w:ascii="宋体" w:hAnsi="宋体" w:cs="宋体"/>
                <w:sz w:val="21"/>
                <w:szCs w:val="21"/>
                <w:lang w:eastAsia="zh-CN"/>
              </w:rPr>
              <w:t>均须按照该</w:t>
            </w:r>
            <w:r>
              <w:rPr>
                <w:rFonts w:hint="eastAsia" w:ascii="宋体" w:hAnsi="宋体" w:cs="宋体"/>
                <w:sz w:val="21"/>
                <w:szCs w:val="21"/>
                <w:lang w:val="en-US" w:eastAsia="zh-CN"/>
              </w:rPr>
              <w:t>标段</w:t>
            </w:r>
            <w:r>
              <w:rPr>
                <w:rFonts w:hint="eastAsia" w:ascii="宋体" w:hAnsi="宋体" w:cs="宋体"/>
                <w:sz w:val="21"/>
                <w:szCs w:val="21"/>
                <w:lang w:eastAsia="zh-CN"/>
              </w:rPr>
              <w:t>磋商文件单独编制磋商响应文件）。</w:t>
            </w:r>
          </w:p>
          <w:p>
            <w:pPr>
              <w:spacing w:line="360" w:lineRule="auto"/>
              <w:rPr>
                <w:rFonts w:hint="eastAsia" w:ascii="宋体" w:hAnsi="宋体" w:cs="宋体"/>
                <w:sz w:val="21"/>
                <w:szCs w:val="21"/>
                <w:lang w:eastAsia="zh-CN"/>
              </w:rPr>
            </w:pPr>
            <w:r>
              <w:rPr>
                <w:rFonts w:hint="eastAsia" w:ascii="宋体" w:hAnsi="宋体" w:cs="宋体"/>
                <w:sz w:val="21"/>
                <w:szCs w:val="21"/>
                <w:lang w:eastAsia="zh-CN"/>
              </w:rPr>
              <w:t>3、本项目报名时须填写清楚所报</w:t>
            </w:r>
            <w:r>
              <w:rPr>
                <w:rFonts w:hint="eastAsia" w:ascii="宋体" w:hAnsi="宋体" w:cs="宋体"/>
                <w:sz w:val="21"/>
                <w:szCs w:val="21"/>
                <w:lang w:val="en-US" w:eastAsia="zh-CN"/>
              </w:rPr>
              <w:t>标段</w:t>
            </w:r>
            <w:r>
              <w:rPr>
                <w:rFonts w:hint="eastAsia" w:ascii="宋体" w:hAnsi="宋体" w:cs="宋体"/>
                <w:sz w:val="21"/>
                <w:szCs w:val="21"/>
                <w:lang w:eastAsia="zh-CN"/>
              </w:rPr>
              <w:t>号，投标时</w:t>
            </w:r>
            <w:r>
              <w:rPr>
                <w:rFonts w:hint="eastAsia" w:ascii="宋体" w:hAnsi="宋体" w:cs="宋体"/>
                <w:sz w:val="21"/>
                <w:szCs w:val="21"/>
                <w:lang w:val="en-US" w:eastAsia="zh-CN"/>
              </w:rPr>
              <w:t>标段</w:t>
            </w:r>
            <w:r>
              <w:rPr>
                <w:rFonts w:hint="eastAsia" w:ascii="宋体" w:hAnsi="宋体" w:cs="宋体"/>
                <w:sz w:val="21"/>
                <w:szCs w:val="21"/>
                <w:lang w:eastAsia="zh-CN"/>
              </w:rPr>
              <w:t>号须与报名时</w:t>
            </w:r>
            <w:r>
              <w:rPr>
                <w:rFonts w:hint="eastAsia" w:ascii="宋体" w:hAnsi="宋体" w:cs="宋体"/>
                <w:sz w:val="21"/>
                <w:szCs w:val="21"/>
                <w:lang w:val="en-US" w:eastAsia="zh-CN"/>
              </w:rPr>
              <w:t>标段</w:t>
            </w:r>
            <w:r>
              <w:rPr>
                <w:rFonts w:hint="eastAsia" w:ascii="宋体" w:hAnsi="宋体" w:cs="宋体"/>
                <w:sz w:val="21"/>
                <w:szCs w:val="21"/>
                <w:lang w:eastAsia="zh-CN"/>
              </w:rPr>
              <w:t>号一致，否则其</w:t>
            </w:r>
            <w:r>
              <w:rPr>
                <w:rFonts w:hint="eastAsia" w:ascii="宋体" w:hAnsi="宋体" w:cs="宋体"/>
                <w:sz w:val="21"/>
                <w:szCs w:val="21"/>
                <w:lang w:val="en-US" w:eastAsia="zh-CN"/>
              </w:rPr>
              <w:t>磋商响应</w:t>
            </w:r>
            <w:r>
              <w:rPr>
                <w:rFonts w:hint="eastAsia" w:ascii="宋体" w:hAnsi="宋体" w:cs="宋体"/>
                <w:sz w:val="21"/>
                <w:szCs w:val="21"/>
                <w:lang w:eastAsia="zh-CN"/>
              </w:rPr>
              <w:t>文件将不予接收。</w:t>
            </w:r>
          </w:p>
          <w:p>
            <w:pPr>
              <w:autoSpaceDE w:val="0"/>
              <w:autoSpaceDN w:val="0"/>
              <w:spacing w:line="360" w:lineRule="auto"/>
              <w:rPr>
                <w:rFonts w:hint="eastAsia" w:ascii="宋体" w:hAnsi="宋体" w:cs="宋体"/>
                <w:sz w:val="21"/>
                <w:szCs w:val="21"/>
              </w:rPr>
            </w:pPr>
            <w:r>
              <w:rPr>
                <w:rFonts w:hint="eastAsia" w:ascii="宋体" w:hAnsi="宋体" w:cs="宋体"/>
                <w:sz w:val="21"/>
                <w:szCs w:val="21"/>
              </w:rPr>
              <w:t>4、</w:t>
            </w:r>
            <w:r>
              <w:rPr>
                <w:rFonts w:hint="eastAsia" w:ascii="宋体" w:hAnsi="宋体" w:cs="宋体"/>
                <w:sz w:val="21"/>
                <w:szCs w:val="21"/>
                <w:lang w:val="zh-CN"/>
              </w:rPr>
              <w:t>本项目</w:t>
            </w:r>
            <w:r>
              <w:rPr>
                <w:rFonts w:hint="eastAsia" w:ascii="宋体" w:hAnsi="宋体" w:cs="宋体"/>
                <w:sz w:val="21"/>
                <w:szCs w:val="21"/>
                <w:lang w:val="en-US" w:eastAsia="zh-CN"/>
              </w:rPr>
              <w:t>磋商</w:t>
            </w:r>
            <w:r>
              <w:rPr>
                <w:rFonts w:hint="eastAsia" w:ascii="宋体" w:hAnsi="宋体" w:cs="宋体"/>
                <w:sz w:val="21"/>
                <w:szCs w:val="21"/>
                <w:lang w:val="zh-CN"/>
              </w:rPr>
              <w:t>人可选其一或多个</w:t>
            </w:r>
            <w:r>
              <w:rPr>
                <w:rFonts w:hint="eastAsia" w:ascii="宋体" w:hAnsi="宋体" w:cs="宋体"/>
                <w:sz w:val="21"/>
                <w:szCs w:val="21"/>
                <w:lang w:val="en-US" w:eastAsia="zh-CN"/>
              </w:rPr>
              <w:t>标段</w:t>
            </w:r>
            <w:r>
              <w:rPr>
                <w:rFonts w:hint="eastAsia" w:ascii="宋体" w:hAnsi="宋体" w:cs="宋体"/>
                <w:sz w:val="21"/>
                <w:szCs w:val="21"/>
                <w:lang w:val="zh-CN"/>
              </w:rPr>
              <w:t>进行投标，若中标，只能中一个</w:t>
            </w:r>
            <w:r>
              <w:rPr>
                <w:rFonts w:hint="eastAsia" w:ascii="宋体" w:hAnsi="宋体" w:cs="宋体"/>
                <w:sz w:val="21"/>
                <w:szCs w:val="21"/>
                <w:lang w:val="en-US" w:eastAsia="zh-CN"/>
              </w:rPr>
              <w:t>标段</w:t>
            </w:r>
            <w:r>
              <w:rPr>
                <w:rFonts w:hint="eastAsia" w:ascii="宋体" w:hAnsi="宋体" w:cs="宋体"/>
                <w:sz w:val="21"/>
                <w:szCs w:val="21"/>
                <w:lang w:val="zh-CN"/>
              </w:rPr>
              <w:t>，采用大</w:t>
            </w:r>
            <w:r>
              <w:rPr>
                <w:rFonts w:hint="eastAsia" w:ascii="宋体" w:hAnsi="宋体" w:cs="宋体"/>
                <w:sz w:val="21"/>
                <w:szCs w:val="21"/>
                <w:lang w:val="en-US" w:eastAsia="zh-CN"/>
              </w:rPr>
              <w:t>标段</w:t>
            </w:r>
            <w:r>
              <w:rPr>
                <w:rFonts w:hint="eastAsia" w:ascii="宋体" w:hAnsi="宋体" w:cs="宋体"/>
                <w:sz w:val="21"/>
                <w:szCs w:val="21"/>
                <w:lang w:val="zh-CN"/>
              </w:rPr>
              <w:t>优先原则。</w:t>
            </w:r>
          </w:p>
          <w:p>
            <w:pPr>
              <w:autoSpaceDE w:val="0"/>
              <w:autoSpaceDN w:val="0"/>
              <w:spacing w:line="288" w:lineRule="auto"/>
              <w:rPr>
                <w:rFonts w:ascii="宋体" w:hAnsi="宋体" w:cs="宋体"/>
                <w:sz w:val="21"/>
                <w:szCs w:val="21"/>
                <w:lang w:val="zh-CN"/>
              </w:rPr>
            </w:pPr>
            <w:r>
              <w:rPr>
                <w:rFonts w:hint="eastAsia" w:ascii="宋体" w:hAnsi="宋体" w:cs="宋体"/>
                <w:sz w:val="21"/>
                <w:szCs w:val="21"/>
              </w:rPr>
              <w:t>5、磋商人参与磋商须签署《交易主体疫情防控承诺》与磋商响应文件一并单独提交。</w:t>
            </w:r>
          </w:p>
        </w:tc>
      </w:tr>
    </w:tbl>
    <w:p>
      <w:pPr>
        <w:pStyle w:val="37"/>
        <w:numPr>
          <w:ilvl w:val="0"/>
          <w:numId w:val="1"/>
        </w:numPr>
        <w:spacing w:before="0" w:after="0" w:line="360" w:lineRule="auto"/>
        <w:rPr>
          <w:rFonts w:ascii="宋体" w:hAnsi="宋体" w:cs="宋体"/>
          <w:b w:val="0"/>
          <w:sz w:val="36"/>
          <w:szCs w:val="36"/>
        </w:rPr>
      </w:pPr>
      <w:r>
        <w:rPr>
          <w:rFonts w:hint="eastAsia" w:ascii="宋体" w:hAnsi="宋体" w:cs="宋体"/>
          <w:szCs w:val="28"/>
        </w:rPr>
        <w:br w:type="page"/>
      </w:r>
      <w:bookmarkStart w:id="11" w:name="_Toc488691478"/>
      <w:bookmarkStart w:id="12" w:name="_Toc20087"/>
      <w:r>
        <w:rPr>
          <w:rFonts w:hint="eastAsia" w:ascii="宋体" w:hAnsi="宋体" w:cs="宋体"/>
          <w:szCs w:val="28"/>
        </w:rPr>
        <w:t>磋商须知</w:t>
      </w:r>
      <w:bookmarkEnd w:id="6"/>
      <w:bookmarkEnd w:id="7"/>
      <w:bookmarkEnd w:id="8"/>
      <w:bookmarkEnd w:id="9"/>
      <w:bookmarkEnd w:id="11"/>
      <w:bookmarkEnd w:id="12"/>
    </w:p>
    <w:p>
      <w:pPr>
        <w:spacing w:line="360" w:lineRule="auto"/>
        <w:ind w:firstLine="480" w:firstLineChars="200"/>
        <w:contextualSpacing/>
        <w:textAlignment w:val="baseline"/>
        <w:rPr>
          <w:rFonts w:ascii="宋体" w:hAnsi="宋体" w:cs="宋体"/>
          <w:sz w:val="24"/>
          <w:szCs w:val="24"/>
        </w:rPr>
      </w:pPr>
      <w:bookmarkStart w:id="13" w:name="_Toc414468186"/>
      <w:bookmarkStart w:id="14" w:name="_Toc414468921"/>
      <w:r>
        <w:rPr>
          <w:rFonts w:hint="eastAsia" w:ascii="宋体" w:hAnsi="宋体" w:cs="宋体"/>
          <w:sz w:val="24"/>
          <w:szCs w:val="24"/>
          <w:lang w:eastAsia="zh-CN"/>
        </w:rPr>
        <w:t>青海国焱工程项目管理有限公司大通县兴农供销合作社</w:t>
      </w:r>
      <w:r>
        <w:rPr>
          <w:rFonts w:hint="eastAsia" w:ascii="宋体" w:hAnsi="宋体" w:cs="宋体"/>
          <w:sz w:val="24"/>
          <w:szCs w:val="24"/>
        </w:rPr>
        <w:t>委托，拟对</w:t>
      </w:r>
      <w:r>
        <w:rPr>
          <w:rFonts w:hint="eastAsia" w:ascii="宋体" w:hAnsi="宋体" w:cs="宋体"/>
          <w:sz w:val="24"/>
          <w:szCs w:val="24"/>
          <w:lang w:eastAsia="zh-CN"/>
        </w:rPr>
        <w:t>大通兴农基层供销社标杆社建设项目（标段一）</w:t>
      </w:r>
      <w:r>
        <w:rPr>
          <w:rFonts w:hint="eastAsia" w:ascii="宋体" w:hAnsi="宋体" w:cs="宋体"/>
          <w:sz w:val="24"/>
          <w:szCs w:val="24"/>
        </w:rPr>
        <w:t>进行竞争性磋商采购，特邀请符合条件的磋商人前来参加。现就有关磋商内容、要求、程序等表述如下：</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15" w:name="_Toc488691479"/>
      <w:bookmarkStart w:id="16" w:name="_Toc459377860"/>
      <w:bookmarkStart w:id="17" w:name="_Toc446427794"/>
      <w:bookmarkStart w:id="18" w:name="_Toc28354"/>
      <w:r>
        <w:rPr>
          <w:rFonts w:hint="eastAsia" w:ascii="宋体" w:hAnsi="宋体" w:cs="宋体"/>
          <w:kern w:val="2"/>
          <w:sz w:val="28"/>
        </w:rPr>
        <w:t>磋商内容及要求</w:t>
      </w:r>
      <w:bookmarkEnd w:id="15"/>
      <w:bookmarkEnd w:id="16"/>
      <w:bookmarkEnd w:id="17"/>
      <w:bookmarkEnd w:id="18"/>
    </w:p>
    <w:p>
      <w:pPr>
        <w:numPr>
          <w:ilvl w:val="1"/>
          <w:numId w:val="4"/>
        </w:numPr>
        <w:spacing w:line="360" w:lineRule="auto"/>
        <w:rPr>
          <w:rFonts w:ascii="宋体" w:hAnsi="宋体" w:cs="宋体"/>
          <w:b/>
        </w:rPr>
      </w:pPr>
      <w:bookmarkStart w:id="19" w:name="_Toc446445050"/>
      <w:r>
        <w:rPr>
          <w:rFonts w:hint="eastAsia" w:ascii="宋体" w:hAnsi="宋体" w:cs="宋体"/>
          <w:b/>
        </w:rPr>
        <w:t>适用范围</w:t>
      </w:r>
      <w:bookmarkEnd w:id="19"/>
    </w:p>
    <w:p>
      <w:pPr>
        <w:spacing w:line="360" w:lineRule="auto"/>
        <w:ind w:left="284" w:firstLine="480" w:firstLineChars="200"/>
        <w:rPr>
          <w:rFonts w:ascii="宋体" w:hAnsi="宋体" w:cs="宋体"/>
          <w:b/>
          <w:sz w:val="24"/>
          <w:szCs w:val="24"/>
        </w:rPr>
      </w:pPr>
      <w:r>
        <w:rPr>
          <w:rFonts w:hint="eastAsia" w:ascii="宋体" w:hAnsi="宋体" w:cs="宋体"/>
          <w:sz w:val="24"/>
          <w:szCs w:val="24"/>
        </w:rPr>
        <w:t>本次采购依据采购人的采购计划，仅适用于本竞争性磋商文件（以下简称“磋商文件”）中所叙述的项目。</w:t>
      </w:r>
    </w:p>
    <w:p>
      <w:pPr>
        <w:numPr>
          <w:ilvl w:val="1"/>
          <w:numId w:val="4"/>
        </w:numPr>
        <w:spacing w:line="360" w:lineRule="auto"/>
        <w:rPr>
          <w:rFonts w:ascii="宋体" w:hAnsi="宋体" w:cs="宋体"/>
          <w:b/>
        </w:rPr>
      </w:pPr>
      <w:r>
        <w:rPr>
          <w:rFonts w:hint="eastAsia" w:ascii="宋体" w:hAnsi="宋体" w:cs="宋体"/>
          <w:b/>
        </w:rPr>
        <w:t xml:space="preserve">定义                                                                                                                                                                                                                                                                                                                                                                                                                                                                                                                                                                                                                                                                                                                                                                                                                                                                                                                                                                                                                                                                                                                                                                                                                                                                                                                                                                                                                                                                                                                                           </w:t>
      </w:r>
    </w:p>
    <w:p>
      <w:pPr>
        <w:numPr>
          <w:ilvl w:val="2"/>
          <w:numId w:val="4"/>
        </w:numPr>
        <w:spacing w:line="360" w:lineRule="auto"/>
        <w:rPr>
          <w:rFonts w:ascii="宋体" w:hAnsi="宋体" w:cs="宋体"/>
          <w:sz w:val="24"/>
          <w:szCs w:val="24"/>
        </w:rPr>
      </w:pPr>
      <w:r>
        <w:rPr>
          <w:rFonts w:hint="eastAsia" w:ascii="宋体" w:hAnsi="宋体" w:cs="宋体"/>
          <w:sz w:val="24"/>
          <w:szCs w:val="24"/>
        </w:rPr>
        <w:t>“采购单位”系</w:t>
      </w:r>
      <w:r>
        <w:rPr>
          <w:rFonts w:hint="eastAsia" w:ascii="宋体" w:hAnsi="宋体" w:cs="宋体"/>
          <w:sz w:val="24"/>
          <w:szCs w:val="24"/>
          <w:lang w:eastAsia="zh-CN"/>
        </w:rPr>
        <w:t>大通县兴农供销合作社</w:t>
      </w:r>
      <w:r>
        <w:rPr>
          <w:rFonts w:hint="eastAsia" w:ascii="宋体" w:hAnsi="宋体" w:cs="宋体"/>
          <w:sz w:val="24"/>
          <w:szCs w:val="24"/>
        </w:rPr>
        <w:t>。</w:t>
      </w:r>
    </w:p>
    <w:p>
      <w:pPr>
        <w:numPr>
          <w:ilvl w:val="2"/>
          <w:numId w:val="4"/>
        </w:numPr>
        <w:spacing w:line="360" w:lineRule="auto"/>
        <w:rPr>
          <w:rFonts w:ascii="宋体" w:hAnsi="宋体" w:cs="宋体"/>
          <w:sz w:val="24"/>
          <w:szCs w:val="24"/>
        </w:rPr>
      </w:pPr>
      <w:r>
        <w:rPr>
          <w:rFonts w:hint="eastAsia" w:ascii="宋体" w:hAnsi="宋体" w:cs="宋体"/>
          <w:sz w:val="24"/>
          <w:szCs w:val="24"/>
        </w:rPr>
        <w:t>“磋商人”系指响应竞争性磋商文件要求，并提交磋商响应文件的企业法人。</w:t>
      </w:r>
    </w:p>
    <w:p>
      <w:pPr>
        <w:numPr>
          <w:ilvl w:val="1"/>
          <w:numId w:val="4"/>
        </w:numPr>
        <w:spacing w:line="360" w:lineRule="auto"/>
        <w:rPr>
          <w:rFonts w:ascii="宋体" w:hAnsi="宋体" w:cs="宋体"/>
          <w:b/>
        </w:rPr>
      </w:pPr>
      <w:r>
        <w:rPr>
          <w:rFonts w:hint="eastAsia" w:ascii="宋体" w:hAnsi="宋体" w:cs="宋体"/>
          <w:b/>
        </w:rPr>
        <w:t>项目概况</w:t>
      </w:r>
    </w:p>
    <w:p>
      <w:pPr>
        <w:numPr>
          <w:ilvl w:val="2"/>
          <w:numId w:val="4"/>
        </w:numPr>
        <w:spacing w:line="360" w:lineRule="auto"/>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大通兴农基层供销社标杆社建设项目（标段一）</w:t>
      </w:r>
      <w:r>
        <w:rPr>
          <w:rFonts w:hint="eastAsia" w:ascii="宋体" w:hAnsi="宋体" w:cs="宋体"/>
          <w:sz w:val="24"/>
          <w:szCs w:val="24"/>
        </w:rPr>
        <w:t>。</w:t>
      </w:r>
    </w:p>
    <w:p>
      <w:pPr>
        <w:numPr>
          <w:ilvl w:val="2"/>
          <w:numId w:val="4"/>
        </w:numPr>
        <w:spacing w:line="360" w:lineRule="auto"/>
        <w:rPr>
          <w:rFonts w:ascii="宋体" w:hAnsi="宋体" w:cs="宋体"/>
          <w:sz w:val="24"/>
          <w:szCs w:val="24"/>
        </w:rPr>
      </w:pPr>
      <w:r>
        <w:rPr>
          <w:rFonts w:hint="eastAsia" w:ascii="宋体" w:hAnsi="宋体" w:cs="宋体"/>
          <w:sz w:val="24"/>
          <w:szCs w:val="24"/>
        </w:rPr>
        <w:t>主要内容：本项目主要包括</w:t>
      </w:r>
      <w:r>
        <w:rPr>
          <w:rFonts w:hint="eastAsia" w:ascii="宋体" w:hAnsi="宋体" w:cs="宋体"/>
          <w:sz w:val="24"/>
          <w:szCs w:val="24"/>
          <w:lang w:eastAsia="zh-CN"/>
        </w:rPr>
        <w:t>大通兴农基层供销社标杆社建设项目（标段一）</w:t>
      </w:r>
      <w:r>
        <w:rPr>
          <w:rFonts w:hint="eastAsia" w:ascii="宋体" w:hAnsi="宋体" w:cs="宋体"/>
          <w:sz w:val="24"/>
          <w:szCs w:val="24"/>
        </w:rPr>
        <w:t>的工程量清单。</w:t>
      </w:r>
    </w:p>
    <w:p>
      <w:pPr>
        <w:numPr>
          <w:ilvl w:val="1"/>
          <w:numId w:val="4"/>
        </w:numPr>
        <w:spacing w:line="360" w:lineRule="auto"/>
        <w:rPr>
          <w:rFonts w:ascii="宋体" w:hAnsi="宋体" w:cs="宋体"/>
          <w:b/>
        </w:rPr>
      </w:pPr>
      <w:r>
        <w:rPr>
          <w:rFonts w:hint="eastAsia" w:ascii="宋体" w:hAnsi="宋体" w:cs="宋体"/>
          <w:b/>
        </w:rPr>
        <w:t>资金来源：财政资金</w:t>
      </w:r>
    </w:p>
    <w:p>
      <w:pPr>
        <w:numPr>
          <w:ilvl w:val="1"/>
          <w:numId w:val="4"/>
        </w:numPr>
        <w:spacing w:line="360" w:lineRule="auto"/>
        <w:rPr>
          <w:rFonts w:ascii="宋体" w:hAnsi="宋体" w:cs="宋体"/>
          <w:b/>
        </w:rPr>
      </w:pPr>
      <w:bookmarkStart w:id="20" w:name="_Toc379624336"/>
      <w:r>
        <w:rPr>
          <w:rFonts w:hint="eastAsia" w:ascii="宋体" w:hAnsi="宋体" w:cs="宋体"/>
          <w:b/>
        </w:rPr>
        <w:t>资质要求</w:t>
      </w:r>
      <w:bookmarkEnd w:id="20"/>
      <w:bookmarkStart w:id="21" w:name="_Toc379624337"/>
    </w:p>
    <w:p>
      <w:pPr>
        <w:numPr>
          <w:ilvl w:val="0"/>
          <w:numId w:val="5"/>
        </w:numPr>
        <w:autoSpaceDE w:val="0"/>
        <w:autoSpaceDN w:val="0"/>
        <w:spacing w:line="360" w:lineRule="auto"/>
        <w:ind w:left="640" w:leftChars="0" w:firstLineChars="0"/>
        <w:rPr>
          <w:rFonts w:ascii="宋体" w:hAnsi="宋体" w:cs="宋体"/>
          <w:sz w:val="24"/>
          <w:szCs w:val="24"/>
          <w:lang w:val="zh-CN"/>
        </w:rPr>
      </w:pPr>
      <w:r>
        <w:rPr>
          <w:rFonts w:hint="eastAsia" w:ascii="宋体" w:hAnsi="宋体" w:cs="宋体"/>
          <w:sz w:val="24"/>
          <w:szCs w:val="24"/>
          <w:lang w:val="zh-CN"/>
        </w:rPr>
        <w:t>符合《政府采购法》第22条条件，并提供下列材料：</w:t>
      </w:r>
    </w:p>
    <w:p>
      <w:pPr>
        <w:autoSpaceDE w:val="0"/>
        <w:autoSpaceDN w:val="0"/>
        <w:spacing w:line="360" w:lineRule="auto"/>
        <w:ind w:firstLine="360" w:firstLineChars="150"/>
        <w:rPr>
          <w:rFonts w:ascii="宋体" w:hAnsi="宋体" w:cs="宋体"/>
          <w:sz w:val="24"/>
          <w:szCs w:val="24"/>
          <w:lang w:val="zh-CN"/>
        </w:rPr>
      </w:pPr>
      <w:r>
        <w:rPr>
          <w:rFonts w:hint="eastAsia" w:ascii="宋体" w:hAnsi="宋体" w:cs="宋体"/>
          <w:sz w:val="24"/>
          <w:szCs w:val="24"/>
          <w:lang w:val="zh-CN"/>
        </w:rPr>
        <w:t>&lt;1&gt;磋商人的营业执照等证明文件，自然人的身份证明。</w:t>
      </w:r>
    </w:p>
    <w:p>
      <w:pPr>
        <w:autoSpaceDE w:val="0"/>
        <w:autoSpaceDN w:val="0"/>
        <w:spacing w:line="360" w:lineRule="auto"/>
        <w:ind w:firstLine="360" w:firstLineChars="150"/>
        <w:rPr>
          <w:rFonts w:ascii="宋体" w:hAnsi="宋体" w:cs="宋体"/>
          <w:sz w:val="24"/>
          <w:szCs w:val="24"/>
          <w:lang w:val="zh-CN"/>
        </w:rPr>
      </w:pPr>
      <w:r>
        <w:rPr>
          <w:rFonts w:hint="eastAsia" w:ascii="宋体" w:hAnsi="宋体" w:cs="宋体"/>
          <w:sz w:val="24"/>
          <w:szCs w:val="24"/>
          <w:lang w:val="zh-CN"/>
        </w:rPr>
        <w:t>&lt;2&gt;财务状况报告，依法缴纳税收和社会保障资金的相关材料。</w:t>
      </w:r>
    </w:p>
    <w:p>
      <w:pPr>
        <w:autoSpaceDE w:val="0"/>
        <w:autoSpaceDN w:val="0"/>
        <w:spacing w:line="360" w:lineRule="auto"/>
        <w:ind w:firstLine="360" w:firstLineChars="150"/>
        <w:rPr>
          <w:rFonts w:ascii="宋体" w:hAnsi="宋体" w:cs="宋体"/>
          <w:sz w:val="24"/>
          <w:szCs w:val="24"/>
          <w:lang w:val="zh-CN"/>
        </w:rPr>
      </w:pPr>
      <w:r>
        <w:rPr>
          <w:rFonts w:hint="eastAsia" w:ascii="宋体" w:hAnsi="宋体" w:cs="宋体"/>
          <w:sz w:val="24"/>
          <w:szCs w:val="24"/>
          <w:lang w:val="zh-CN"/>
        </w:rPr>
        <w:t>&lt;3&gt;具备履行合同所必需的设备和专业技术能力的证明材料。</w:t>
      </w:r>
    </w:p>
    <w:p>
      <w:pPr>
        <w:autoSpaceDE w:val="0"/>
        <w:autoSpaceDN w:val="0"/>
        <w:spacing w:line="360" w:lineRule="auto"/>
        <w:ind w:firstLine="360" w:firstLineChars="150"/>
        <w:rPr>
          <w:rFonts w:ascii="宋体" w:hAnsi="宋体" w:cs="宋体"/>
          <w:sz w:val="24"/>
          <w:szCs w:val="24"/>
          <w:lang w:val="zh-CN"/>
        </w:rPr>
      </w:pPr>
      <w:r>
        <w:rPr>
          <w:rFonts w:hint="eastAsia" w:ascii="宋体" w:hAnsi="宋体" w:cs="宋体"/>
          <w:sz w:val="24"/>
          <w:szCs w:val="24"/>
          <w:lang w:val="zh-CN"/>
        </w:rPr>
        <w:t>&lt;4&gt;参加政府采购活动前3年内在经营活动中没有重大违法记录的书面声明。</w:t>
      </w:r>
    </w:p>
    <w:p>
      <w:pPr>
        <w:autoSpaceDE w:val="0"/>
        <w:autoSpaceDN w:val="0"/>
        <w:spacing w:line="360" w:lineRule="auto"/>
        <w:ind w:firstLine="360" w:firstLineChars="150"/>
        <w:rPr>
          <w:rFonts w:ascii="宋体" w:hAnsi="宋体" w:cs="宋体"/>
          <w:sz w:val="24"/>
          <w:szCs w:val="24"/>
          <w:lang w:val="zh-CN"/>
        </w:rPr>
      </w:pPr>
      <w:r>
        <w:rPr>
          <w:rFonts w:hint="eastAsia" w:ascii="宋体" w:hAnsi="宋体" w:cs="宋体"/>
          <w:sz w:val="24"/>
          <w:szCs w:val="24"/>
          <w:lang w:val="zh-CN"/>
        </w:rPr>
        <w:t>&lt;5&gt;具备法律、行政法规规定的其他条件的证明材料。</w:t>
      </w:r>
    </w:p>
    <w:p>
      <w:pPr>
        <w:numPr>
          <w:ilvl w:val="0"/>
          <w:numId w:val="5"/>
        </w:numPr>
        <w:autoSpaceDE w:val="0"/>
        <w:autoSpaceDN w:val="0"/>
        <w:spacing w:line="360" w:lineRule="auto"/>
        <w:ind w:left="640" w:leftChars="0" w:firstLineChars="0"/>
        <w:rPr>
          <w:rFonts w:ascii="宋体" w:hAnsi="宋体" w:cs="宋体"/>
          <w:sz w:val="24"/>
          <w:szCs w:val="24"/>
          <w:lang w:val="zh-CN"/>
        </w:rPr>
      </w:pPr>
      <w:r>
        <w:rPr>
          <w:rFonts w:hint="eastAsia" w:ascii="宋体" w:hAnsi="宋体" w:cs="宋体"/>
          <w:sz w:val="24"/>
          <w:szCs w:val="24"/>
          <w:lang w:val="zh-CN"/>
        </w:rPr>
        <w:t xml:space="preserve"> 单位负责人为同一人或者存在直接控股、管理关系的不同磋商人，不得参加同一合同项下的政府采购活动。否则，皆取消磋商资格；</w:t>
      </w:r>
    </w:p>
    <w:p>
      <w:pPr>
        <w:numPr>
          <w:ilvl w:val="0"/>
          <w:numId w:val="5"/>
        </w:numPr>
        <w:autoSpaceDE w:val="0"/>
        <w:autoSpaceDN w:val="0"/>
        <w:spacing w:line="360" w:lineRule="auto"/>
        <w:ind w:left="640" w:leftChars="0" w:firstLineChars="0"/>
        <w:rPr>
          <w:rFonts w:ascii="宋体" w:hAnsi="宋体" w:cs="宋体"/>
          <w:sz w:val="24"/>
          <w:szCs w:val="24"/>
          <w:lang w:val="zh-CN"/>
        </w:rPr>
      </w:pPr>
      <w:r>
        <w:rPr>
          <w:rFonts w:hint="eastAsia" w:ascii="宋体" w:hAnsi="宋体" w:cs="宋体"/>
          <w:sz w:val="24"/>
          <w:szCs w:val="24"/>
          <w:lang w:val="zh-CN"/>
        </w:rPr>
        <w:t>本项目不接受磋商人以联合体方式进行磋商；</w:t>
      </w:r>
    </w:p>
    <w:p>
      <w:pPr>
        <w:numPr>
          <w:ilvl w:val="0"/>
          <w:numId w:val="5"/>
        </w:numPr>
        <w:autoSpaceDE w:val="0"/>
        <w:autoSpaceDN w:val="0"/>
        <w:spacing w:line="360" w:lineRule="auto"/>
        <w:ind w:left="640" w:leftChars="0" w:firstLineChars="0"/>
        <w:rPr>
          <w:rFonts w:ascii="宋体" w:hAnsi="宋体" w:cs="宋体"/>
          <w:sz w:val="24"/>
          <w:szCs w:val="24"/>
          <w:lang w:val="zh-CN"/>
        </w:rPr>
      </w:pPr>
      <w:r>
        <w:rPr>
          <w:rFonts w:hint="eastAsia" w:ascii="宋体" w:hAnsi="宋体" w:cs="宋体"/>
          <w:sz w:val="24"/>
          <w:szCs w:val="24"/>
          <w:lang w:val="zh-CN"/>
        </w:rPr>
        <w:t>经信用中国（www.creditchina.gov.cn）、中国政府采购网（www.ccgp.gov.cn）等渠道查询后，列入失信被执行人、税收违法</w:t>
      </w:r>
      <w:r>
        <w:rPr>
          <w:rFonts w:hint="eastAsia" w:ascii="宋体" w:hAnsi="宋体" w:cs="宋体"/>
          <w:sz w:val="24"/>
          <w:szCs w:val="24"/>
          <w:lang w:val="en-US" w:eastAsia="zh-CN"/>
        </w:rPr>
        <w:t>黑</w:t>
      </w:r>
      <w:r>
        <w:rPr>
          <w:rFonts w:hint="eastAsia" w:ascii="宋体" w:hAnsi="宋体" w:cs="宋体"/>
          <w:sz w:val="24"/>
          <w:szCs w:val="24"/>
          <w:lang w:val="zh-CN"/>
        </w:rPr>
        <w:t>名单</w:t>
      </w:r>
      <w:r>
        <w:rPr>
          <w:rFonts w:hint="eastAsia" w:ascii="宋体" w:hAnsi="宋体" w:cs="宋体"/>
          <w:sz w:val="24"/>
          <w:szCs w:val="24"/>
          <w:lang w:val="zh-CN"/>
        </w:rPr>
        <w:t>、政府采购严重违法失信行为记录名单的，取消磋商资格(提供“信用中国”网站的查询截图，若查询无果提供相应截图)；</w:t>
      </w:r>
    </w:p>
    <w:p>
      <w:pPr>
        <w:pStyle w:val="2"/>
        <w:ind w:firstLine="240" w:firstLineChars="100"/>
        <w:rPr>
          <w:rFonts w:hint="eastAsia" w:ascii="宋体" w:hAnsi="宋体" w:eastAsia="宋体" w:cs="宋体"/>
          <w:sz w:val="24"/>
          <w:szCs w:val="24"/>
          <w:lang w:val="zh-CN" w:eastAsia="zh-CN" w:bidi="ar-SA"/>
        </w:rPr>
      </w:pPr>
      <w:r>
        <w:rPr>
          <w:rFonts w:hint="eastAsia" w:ascii="宋体" w:hAnsi="宋体" w:eastAsia="宋体" w:cs="宋体"/>
          <w:sz w:val="24"/>
          <w:szCs w:val="24"/>
          <w:lang w:val="en-US" w:eastAsia="zh-CN" w:bidi="ar-SA"/>
        </w:rPr>
        <w:t>5.5本项目中小企业预留份额100%，全部面向中小企业采购。</w:t>
      </w:r>
    </w:p>
    <w:p>
      <w:pPr>
        <w:numPr>
          <w:ilvl w:val="0"/>
          <w:numId w:val="0"/>
        </w:numPr>
        <w:autoSpaceDE w:val="0"/>
        <w:autoSpaceDN w:val="0"/>
        <w:spacing w:line="360" w:lineRule="auto"/>
        <w:ind w:left="220" w:leftChars="0"/>
        <w:rPr>
          <w:rFonts w:hint="eastAsia" w:ascii="宋体" w:hAnsi="宋体" w:eastAsia="宋体" w:cs="宋体"/>
          <w:sz w:val="24"/>
          <w:szCs w:val="24"/>
          <w:lang w:val="zh-CN" w:eastAsia="zh-CN" w:bidi="ar-SA"/>
        </w:rPr>
      </w:pPr>
      <w:r>
        <w:rPr>
          <w:rFonts w:hint="eastAsia" w:ascii="宋体" w:hAnsi="宋体" w:eastAsia="宋体" w:cs="宋体"/>
          <w:sz w:val="24"/>
          <w:szCs w:val="24"/>
          <w:lang w:val="en-US" w:eastAsia="zh-CN" w:bidi="ar-SA"/>
        </w:rPr>
        <w:t>5.6</w:t>
      </w:r>
      <w:r>
        <w:rPr>
          <w:rFonts w:hint="eastAsia" w:ascii="宋体" w:hAnsi="宋体" w:eastAsia="宋体" w:cs="宋体"/>
          <w:sz w:val="24"/>
          <w:szCs w:val="24"/>
          <w:lang w:val="zh-CN" w:eastAsia="zh-CN" w:bidi="ar-SA"/>
        </w:rPr>
        <w:t>其他资质条件：</w:t>
      </w:r>
    </w:p>
    <w:p>
      <w:pPr>
        <w:spacing w:line="360" w:lineRule="auto"/>
        <w:ind w:left="420"/>
        <w:rPr>
          <w:rFonts w:hint="eastAsia" w:ascii="宋体" w:hAnsi="宋体" w:cs="宋体"/>
          <w:b/>
          <w:bCs/>
          <w:sz w:val="24"/>
          <w:szCs w:val="24"/>
          <w:lang w:val="en-US" w:eastAsia="zh-CN"/>
        </w:rPr>
      </w:pPr>
      <w:r>
        <w:rPr>
          <w:rFonts w:hint="eastAsia" w:ascii="宋体" w:hAnsi="宋体" w:cs="宋体"/>
          <w:b/>
          <w:bCs/>
          <w:sz w:val="24"/>
          <w:szCs w:val="24"/>
          <w:lang w:val="en-US" w:eastAsia="zh-CN"/>
        </w:rPr>
        <w:t>标段一：</w:t>
      </w:r>
    </w:p>
    <w:p>
      <w:pPr>
        <w:spacing w:line="360" w:lineRule="auto"/>
        <w:ind w:left="420"/>
        <w:rPr>
          <w:rFonts w:ascii="宋体" w:hAnsi="宋体" w:cs="宋体"/>
          <w:sz w:val="24"/>
          <w:szCs w:val="24"/>
        </w:rPr>
      </w:pPr>
      <w:r>
        <w:rPr>
          <w:rFonts w:hint="eastAsia" w:ascii="宋体" w:hAnsi="宋体" w:cs="宋体"/>
          <w:sz w:val="24"/>
          <w:szCs w:val="24"/>
          <w:lang w:val="zh-CN"/>
        </w:rPr>
        <w:t>&lt;1&gt;</w:t>
      </w:r>
      <w:r>
        <w:rPr>
          <w:rFonts w:hint="eastAsia" w:ascii="宋体" w:hAnsi="宋体" w:cs="宋体"/>
          <w:sz w:val="24"/>
          <w:szCs w:val="24"/>
        </w:rPr>
        <w:t>磋商人具备建筑工程施工总承包企业资质叁级及以上资质（含叁级），并在人员、技术力量、设备、资金等方面具备相应的施工能力；</w:t>
      </w:r>
    </w:p>
    <w:p>
      <w:pPr>
        <w:spacing w:line="360" w:lineRule="auto"/>
        <w:ind w:left="420"/>
        <w:rPr>
          <w:rFonts w:ascii="宋体" w:hAnsi="宋体" w:cs="宋体"/>
          <w:sz w:val="24"/>
          <w:szCs w:val="24"/>
        </w:rPr>
      </w:pPr>
      <w:r>
        <w:rPr>
          <w:rFonts w:hint="eastAsia" w:ascii="宋体" w:hAnsi="宋体" w:cs="宋体"/>
          <w:sz w:val="24"/>
          <w:szCs w:val="24"/>
          <w:lang w:val="zh-CN"/>
        </w:rPr>
        <w:t>&lt;2&gt;</w:t>
      </w:r>
      <w:r>
        <w:rPr>
          <w:rFonts w:hint="eastAsia" w:ascii="宋体" w:hAnsi="宋体" w:cs="宋体"/>
          <w:sz w:val="24"/>
          <w:szCs w:val="24"/>
        </w:rPr>
        <w:t>拟派该项目的项目经理须具备建筑工程专业二级注册建造师执业资格、注册证书、有效的安全生产考核证书，注册证书的注册单位和磋商人名称必须一致；</w:t>
      </w:r>
    </w:p>
    <w:p>
      <w:pPr>
        <w:spacing w:line="360" w:lineRule="auto"/>
        <w:ind w:left="330" w:leftChars="150"/>
        <w:rPr>
          <w:rFonts w:ascii="宋体" w:hAnsi="宋体" w:cs="宋体"/>
          <w:sz w:val="24"/>
          <w:szCs w:val="24"/>
        </w:rPr>
      </w:pPr>
      <w:r>
        <w:rPr>
          <w:rFonts w:hint="eastAsia" w:ascii="宋体" w:hAnsi="宋体" w:cs="宋体"/>
          <w:sz w:val="24"/>
          <w:szCs w:val="24"/>
          <w:lang w:val="zh-CN"/>
        </w:rPr>
        <w:t>&lt;3&gt;</w:t>
      </w:r>
      <w:r>
        <w:rPr>
          <w:rFonts w:hint="eastAsia" w:ascii="宋体" w:hAnsi="宋体" w:cs="宋体"/>
          <w:sz w:val="24"/>
          <w:szCs w:val="24"/>
        </w:rPr>
        <w:t>省外企业需提供有效的进青备案登记。</w:t>
      </w:r>
    </w:p>
    <w:p>
      <w:pPr>
        <w:numPr>
          <w:ilvl w:val="0"/>
          <w:numId w:val="5"/>
        </w:numPr>
        <w:autoSpaceDE w:val="0"/>
        <w:autoSpaceDN w:val="0"/>
        <w:spacing w:line="360" w:lineRule="auto"/>
        <w:ind w:left="640" w:leftChars="0" w:firstLineChars="0"/>
        <w:rPr>
          <w:rFonts w:ascii="宋体" w:hAnsi="宋体" w:cs="宋体"/>
          <w:sz w:val="24"/>
          <w:szCs w:val="24"/>
        </w:rPr>
      </w:pPr>
      <w:r>
        <w:rPr>
          <w:rFonts w:hint="eastAsia" w:ascii="宋体" w:hAnsi="宋体" w:cs="宋体"/>
          <w:sz w:val="24"/>
          <w:szCs w:val="24"/>
        </w:rPr>
        <w:t>商务要求</w:t>
      </w:r>
    </w:p>
    <w:p>
      <w:pPr>
        <w:numPr>
          <w:ilvl w:val="0"/>
          <w:numId w:val="6"/>
        </w:numPr>
        <w:spacing w:line="360" w:lineRule="auto"/>
        <w:ind w:left="704"/>
        <w:rPr>
          <w:rFonts w:ascii="宋体" w:hAnsi="宋体" w:cs="宋体"/>
          <w:sz w:val="24"/>
          <w:szCs w:val="24"/>
        </w:rPr>
      </w:pPr>
      <w:r>
        <w:rPr>
          <w:rFonts w:hint="eastAsia" w:ascii="宋体" w:hAnsi="宋体" w:cs="宋体"/>
          <w:sz w:val="24"/>
          <w:szCs w:val="24"/>
          <w:lang w:val="zh-CN"/>
        </w:rPr>
        <w:t>磋商人基本开户银行近三个月内出具的资信证明或经第三方机构出具的</w:t>
      </w:r>
      <w:r>
        <w:rPr>
          <w:rFonts w:hint="eastAsia" w:ascii="宋体" w:hAnsi="宋体" w:cs="宋体"/>
          <w:sz w:val="24"/>
          <w:szCs w:val="24"/>
          <w:lang w:val="en-US" w:eastAsia="zh-CN"/>
        </w:rPr>
        <w:t>2020年度或</w:t>
      </w:r>
      <w:r>
        <w:rPr>
          <w:rFonts w:hint="eastAsia" w:ascii="宋体" w:hAnsi="宋体" w:cs="宋体"/>
          <w:sz w:val="24"/>
          <w:szCs w:val="24"/>
        </w:rPr>
        <w:t>202</w:t>
      </w:r>
      <w:r>
        <w:rPr>
          <w:rFonts w:hint="eastAsia" w:ascii="宋体" w:hAnsi="宋体" w:cs="宋体"/>
          <w:sz w:val="24"/>
          <w:szCs w:val="24"/>
          <w:lang w:val="en-US" w:eastAsia="zh-CN"/>
        </w:rPr>
        <w:t>1</w:t>
      </w:r>
      <w:r>
        <w:rPr>
          <w:rFonts w:hint="eastAsia" w:ascii="宋体" w:hAnsi="宋体" w:cs="宋体"/>
          <w:sz w:val="24"/>
          <w:szCs w:val="24"/>
        </w:rPr>
        <w:t>年度</w:t>
      </w:r>
      <w:r>
        <w:rPr>
          <w:rFonts w:hint="eastAsia" w:ascii="宋体" w:hAnsi="宋体" w:cs="宋体"/>
          <w:sz w:val="24"/>
          <w:szCs w:val="24"/>
          <w:lang w:val="zh-CN"/>
        </w:rPr>
        <w:t>财务状况审计报告（扫描或复印件应全面、完整、清晰），包括资产负债表、现金流量表、利润表和财务（会计）报表附注</w:t>
      </w:r>
      <w:r>
        <w:rPr>
          <w:rFonts w:hint="eastAsia" w:ascii="宋体" w:hAnsi="宋体" w:cs="宋体"/>
          <w:sz w:val="24"/>
          <w:szCs w:val="24"/>
        </w:rPr>
        <w:t>,</w:t>
      </w:r>
      <w:r>
        <w:rPr>
          <w:rFonts w:hint="eastAsia" w:ascii="宋体" w:hAnsi="宋体" w:cs="宋体"/>
          <w:sz w:val="24"/>
          <w:szCs w:val="24"/>
          <w:lang w:val="zh-CN"/>
        </w:rPr>
        <w:t>并提供第三方机构的营业执照、执业证书；</w:t>
      </w:r>
    </w:p>
    <w:p>
      <w:pPr>
        <w:numPr>
          <w:ilvl w:val="0"/>
          <w:numId w:val="6"/>
        </w:numPr>
        <w:spacing w:line="360" w:lineRule="auto"/>
        <w:ind w:left="704"/>
        <w:rPr>
          <w:rFonts w:ascii="宋体" w:hAnsi="宋体" w:cs="宋体"/>
          <w:sz w:val="24"/>
          <w:szCs w:val="24"/>
        </w:rPr>
      </w:pPr>
      <w:r>
        <w:rPr>
          <w:rFonts w:hint="eastAsia" w:ascii="宋体" w:hAnsi="宋体" w:cs="宋体"/>
          <w:sz w:val="24"/>
          <w:szCs w:val="24"/>
          <w:lang w:val="zh-CN"/>
        </w:rPr>
        <w:t>税收、社保状况；近半年内任意一个月的依法缴纳税收和社会保障资金记录的证明材料；依法免税或不需要缴纳社会保障资金的磋商人须提供相应文件证明其依法免税或不需要缴纳社会保障资金</w:t>
      </w:r>
      <w:r>
        <w:rPr>
          <w:rFonts w:hint="eastAsia" w:ascii="宋体" w:hAnsi="宋体" w:cs="宋体"/>
          <w:sz w:val="24"/>
          <w:szCs w:val="24"/>
        </w:rPr>
        <w:t>；</w:t>
      </w:r>
    </w:p>
    <w:p>
      <w:pPr>
        <w:numPr>
          <w:ilvl w:val="0"/>
          <w:numId w:val="6"/>
        </w:numPr>
        <w:spacing w:line="360" w:lineRule="auto"/>
        <w:ind w:left="704"/>
        <w:rPr>
          <w:rFonts w:ascii="宋体" w:hAnsi="宋体" w:cs="宋体"/>
          <w:sz w:val="24"/>
          <w:szCs w:val="24"/>
        </w:rPr>
      </w:pPr>
      <w:r>
        <w:rPr>
          <w:rFonts w:hint="eastAsia" w:ascii="宋体" w:hAnsi="宋体" w:cs="宋体"/>
          <w:sz w:val="24"/>
          <w:szCs w:val="24"/>
        </w:rPr>
        <w:t>信誉状况：磋商人须提供近三年来在经营活动中无重大违法记录的书</w:t>
      </w:r>
      <w:r>
        <w:rPr>
          <w:rFonts w:hint="eastAsia" w:ascii="宋体" w:hAnsi="宋体" w:cs="宋体"/>
          <w:sz w:val="24"/>
          <w:szCs w:val="24"/>
          <w:lang w:val="zh-CN"/>
        </w:rPr>
        <w:t>面声明；</w:t>
      </w:r>
    </w:p>
    <w:p>
      <w:pPr>
        <w:numPr>
          <w:ilvl w:val="1"/>
          <w:numId w:val="4"/>
        </w:numPr>
        <w:spacing w:line="360" w:lineRule="auto"/>
        <w:rPr>
          <w:rFonts w:ascii="宋体" w:hAnsi="宋体" w:cs="宋体"/>
          <w:b/>
          <w:sz w:val="24"/>
          <w:szCs w:val="24"/>
        </w:rPr>
      </w:pPr>
      <w:r>
        <w:rPr>
          <w:rFonts w:hint="eastAsia" w:ascii="宋体" w:hAnsi="宋体" w:cs="宋体"/>
          <w:b/>
          <w:sz w:val="24"/>
          <w:szCs w:val="24"/>
        </w:rPr>
        <w:t>竞争性磋商费用</w:t>
      </w:r>
    </w:p>
    <w:p>
      <w:pPr>
        <w:autoSpaceDE w:val="0"/>
        <w:autoSpaceDN w:val="0"/>
        <w:spacing w:line="360" w:lineRule="auto"/>
        <w:ind w:firstLine="480" w:firstLineChars="200"/>
        <w:contextualSpacing/>
        <w:rPr>
          <w:rFonts w:ascii="宋体" w:hAnsi="宋体" w:cs="宋体"/>
          <w:szCs w:val="24"/>
        </w:rPr>
      </w:pPr>
      <w:r>
        <w:rPr>
          <w:rFonts w:hint="eastAsia" w:ascii="宋体" w:hAnsi="宋体" w:cs="宋体"/>
          <w:sz w:val="24"/>
          <w:szCs w:val="24"/>
        </w:rPr>
        <w:t>无论竞争性磋商的结果如何，磋商人自行承担所有与参加竞争性磋商有关的全部费用。</w:t>
      </w:r>
    </w:p>
    <w:bookmarkEnd w:id="21"/>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22" w:name="_Toc15533"/>
      <w:bookmarkStart w:id="23" w:name="_Toc488691480"/>
      <w:r>
        <w:rPr>
          <w:rFonts w:hint="eastAsia" w:ascii="宋体" w:hAnsi="宋体" w:cs="宋体"/>
          <w:kern w:val="2"/>
          <w:sz w:val="28"/>
        </w:rPr>
        <w:t>磋商文件</w:t>
      </w:r>
      <w:bookmarkEnd w:id="22"/>
      <w:bookmarkEnd w:id="23"/>
    </w:p>
    <w:p>
      <w:pPr>
        <w:numPr>
          <w:ilvl w:val="1"/>
          <w:numId w:val="4"/>
        </w:numPr>
        <w:spacing w:line="360" w:lineRule="auto"/>
        <w:rPr>
          <w:rFonts w:ascii="宋体" w:hAnsi="宋体" w:cs="宋体"/>
          <w:sz w:val="24"/>
          <w:szCs w:val="24"/>
        </w:rPr>
      </w:pPr>
      <w:bookmarkStart w:id="24" w:name="_Toc416965566"/>
      <w:bookmarkStart w:id="25" w:name="_Toc421873473"/>
      <w:bookmarkStart w:id="26" w:name="_Toc420929907"/>
      <w:bookmarkStart w:id="27" w:name="_Toc417554213"/>
      <w:bookmarkStart w:id="28" w:name="_Toc416965467"/>
      <w:r>
        <w:rPr>
          <w:rFonts w:hint="eastAsia" w:ascii="宋体" w:hAnsi="宋体" w:cs="宋体"/>
          <w:sz w:val="24"/>
          <w:szCs w:val="24"/>
        </w:rPr>
        <w:t>磋商文件是采购单位用以阐明所需提供的服务、磋商采购的程序和评定</w:t>
      </w:r>
      <w:r>
        <w:rPr>
          <w:rFonts w:hint="eastAsia" w:ascii="宋体" w:hAnsi="宋体" w:cs="宋体"/>
          <w:sz w:val="24"/>
          <w:szCs w:val="24"/>
          <w:lang w:eastAsia="zh-CN"/>
        </w:rPr>
        <w:t>成交</w:t>
      </w:r>
      <w:r>
        <w:rPr>
          <w:rFonts w:hint="eastAsia" w:ascii="宋体" w:hAnsi="宋体" w:cs="宋体"/>
          <w:sz w:val="24"/>
          <w:szCs w:val="24"/>
        </w:rPr>
        <w:t>磋商人的标准、合同主要条款等内容的文件。</w:t>
      </w:r>
      <w:bookmarkEnd w:id="24"/>
      <w:bookmarkEnd w:id="25"/>
      <w:bookmarkEnd w:id="26"/>
      <w:bookmarkEnd w:id="27"/>
      <w:bookmarkEnd w:id="28"/>
    </w:p>
    <w:p>
      <w:pPr>
        <w:numPr>
          <w:ilvl w:val="1"/>
          <w:numId w:val="4"/>
        </w:numPr>
        <w:spacing w:line="360" w:lineRule="auto"/>
        <w:rPr>
          <w:rFonts w:ascii="宋体" w:hAnsi="宋体" w:cs="宋体"/>
          <w:sz w:val="24"/>
          <w:szCs w:val="24"/>
        </w:rPr>
      </w:pPr>
      <w:r>
        <w:rPr>
          <w:rFonts w:hint="eastAsia" w:ascii="宋体" w:hAnsi="宋体" w:cs="宋体"/>
          <w:sz w:val="24"/>
          <w:szCs w:val="24"/>
        </w:rPr>
        <w:t>磋商文件包括本文件及所有发出的修改澄清通知，修改澄清与本文件不一致的，以最后发出的为准。</w:t>
      </w:r>
    </w:p>
    <w:p>
      <w:pPr>
        <w:numPr>
          <w:ilvl w:val="1"/>
          <w:numId w:val="4"/>
        </w:numPr>
        <w:spacing w:line="360" w:lineRule="auto"/>
        <w:rPr>
          <w:rFonts w:ascii="宋体" w:hAnsi="宋体" w:cs="宋体"/>
          <w:sz w:val="24"/>
          <w:szCs w:val="24"/>
        </w:rPr>
      </w:pPr>
      <w:r>
        <w:rPr>
          <w:rFonts w:hint="eastAsia" w:ascii="宋体" w:hAnsi="宋体" w:cs="宋体"/>
          <w:sz w:val="24"/>
          <w:szCs w:val="24"/>
        </w:rPr>
        <w:t>磋商人应认真审阅磋商文件所有的内容，磋商人的磋商响应文件必须实质性地响应磋商文件要求。</w:t>
      </w:r>
    </w:p>
    <w:p>
      <w:pPr>
        <w:numPr>
          <w:ilvl w:val="1"/>
          <w:numId w:val="4"/>
        </w:numPr>
        <w:spacing w:line="360" w:lineRule="auto"/>
        <w:rPr>
          <w:rFonts w:ascii="宋体" w:hAnsi="宋体" w:cs="宋体"/>
          <w:sz w:val="24"/>
          <w:szCs w:val="24"/>
        </w:rPr>
      </w:pPr>
      <w:r>
        <w:rPr>
          <w:rFonts w:hint="eastAsia" w:ascii="宋体" w:hAnsi="宋体" w:cs="宋体"/>
          <w:sz w:val="24"/>
          <w:szCs w:val="24"/>
        </w:rPr>
        <w:t>磋商人在收到磋商文件后，若有疑问需要澄清，应于收到磋商文件后2日内以书面形式（包括书面文字、传真、电子邮件等）向采购单位提出，采购单位将以书面形式予以解答，解答内容将送达所有参与竞争性磋商的磋商人。</w:t>
      </w:r>
    </w:p>
    <w:p>
      <w:pPr>
        <w:numPr>
          <w:ilvl w:val="1"/>
          <w:numId w:val="4"/>
        </w:numPr>
        <w:spacing w:line="360" w:lineRule="auto"/>
        <w:rPr>
          <w:rFonts w:ascii="宋体" w:hAnsi="宋体" w:cs="宋体"/>
          <w:sz w:val="24"/>
          <w:szCs w:val="24"/>
        </w:rPr>
      </w:pPr>
      <w:r>
        <w:rPr>
          <w:rFonts w:hint="eastAsia" w:ascii="宋体" w:hAnsi="宋体" w:cs="宋体"/>
          <w:sz w:val="24"/>
          <w:szCs w:val="24"/>
        </w:rPr>
        <w:t>磋商人对磋商文件有任何异议的均应在递交磋商响应文件截止时间3日前向采购代理机构提出，在规定时间内未提出异议的视为完全认同本磋商文件的要求。</w:t>
      </w:r>
    </w:p>
    <w:p>
      <w:pPr>
        <w:numPr>
          <w:ilvl w:val="1"/>
          <w:numId w:val="4"/>
        </w:numPr>
        <w:spacing w:line="360" w:lineRule="auto"/>
        <w:rPr>
          <w:rFonts w:ascii="宋体" w:hAnsi="宋体" w:cs="宋体"/>
          <w:sz w:val="24"/>
          <w:szCs w:val="24"/>
        </w:rPr>
      </w:pPr>
      <w:r>
        <w:rPr>
          <w:rFonts w:hint="eastAsia" w:ascii="宋体" w:hAnsi="宋体" w:cs="宋体"/>
          <w:sz w:val="24"/>
          <w:szCs w:val="24"/>
        </w:rPr>
        <w:t>磋商文件的组成：</w:t>
      </w:r>
    </w:p>
    <w:p>
      <w:pPr>
        <w:numPr>
          <w:ilvl w:val="2"/>
          <w:numId w:val="4"/>
        </w:numPr>
        <w:spacing w:line="360" w:lineRule="auto"/>
        <w:rPr>
          <w:rFonts w:ascii="宋体" w:hAnsi="宋体" w:cs="宋体"/>
          <w:sz w:val="24"/>
          <w:szCs w:val="24"/>
        </w:rPr>
      </w:pPr>
      <w:r>
        <w:rPr>
          <w:rFonts w:hint="eastAsia" w:ascii="宋体" w:hAnsi="宋体" w:cs="宋体"/>
          <w:sz w:val="24"/>
          <w:szCs w:val="24"/>
        </w:rPr>
        <w:t>竞争性磋商邀请；</w:t>
      </w:r>
    </w:p>
    <w:p>
      <w:pPr>
        <w:numPr>
          <w:ilvl w:val="2"/>
          <w:numId w:val="4"/>
        </w:numPr>
        <w:spacing w:line="360" w:lineRule="auto"/>
        <w:rPr>
          <w:rFonts w:ascii="宋体" w:hAnsi="宋体" w:cs="宋体"/>
          <w:sz w:val="24"/>
          <w:szCs w:val="24"/>
        </w:rPr>
      </w:pPr>
      <w:r>
        <w:rPr>
          <w:rFonts w:hint="eastAsia" w:ascii="宋体" w:hAnsi="宋体" w:cs="宋体"/>
          <w:sz w:val="24"/>
          <w:szCs w:val="24"/>
        </w:rPr>
        <w:t>磋商人须知前附表；</w:t>
      </w:r>
    </w:p>
    <w:p>
      <w:pPr>
        <w:numPr>
          <w:ilvl w:val="2"/>
          <w:numId w:val="4"/>
        </w:numPr>
        <w:spacing w:line="360" w:lineRule="auto"/>
        <w:rPr>
          <w:rFonts w:ascii="宋体" w:hAnsi="宋体" w:cs="宋体"/>
          <w:sz w:val="24"/>
          <w:szCs w:val="24"/>
        </w:rPr>
      </w:pPr>
      <w:r>
        <w:rPr>
          <w:rFonts w:hint="eastAsia" w:ascii="宋体" w:hAnsi="宋体" w:cs="宋体"/>
          <w:sz w:val="24"/>
          <w:szCs w:val="24"/>
        </w:rPr>
        <w:t>磋商人须知；</w:t>
      </w:r>
    </w:p>
    <w:p>
      <w:pPr>
        <w:numPr>
          <w:ilvl w:val="2"/>
          <w:numId w:val="4"/>
        </w:numPr>
        <w:spacing w:line="360" w:lineRule="auto"/>
        <w:rPr>
          <w:rFonts w:ascii="宋体" w:hAnsi="宋体" w:cs="宋体"/>
          <w:sz w:val="24"/>
          <w:szCs w:val="24"/>
        </w:rPr>
      </w:pPr>
      <w:r>
        <w:rPr>
          <w:rFonts w:hint="eastAsia" w:ascii="宋体" w:hAnsi="宋体" w:cs="宋体"/>
          <w:sz w:val="24"/>
          <w:szCs w:val="24"/>
        </w:rPr>
        <w:t>竞争性磋商评审及成交办法；</w:t>
      </w:r>
    </w:p>
    <w:p>
      <w:pPr>
        <w:numPr>
          <w:ilvl w:val="2"/>
          <w:numId w:val="4"/>
        </w:numPr>
        <w:spacing w:line="360" w:lineRule="auto"/>
        <w:rPr>
          <w:rFonts w:ascii="宋体" w:hAnsi="宋体" w:cs="宋体"/>
          <w:sz w:val="24"/>
          <w:szCs w:val="24"/>
        </w:rPr>
      </w:pPr>
      <w:r>
        <w:rPr>
          <w:rFonts w:hint="eastAsia" w:ascii="宋体" w:hAnsi="宋体" w:cs="宋体"/>
          <w:sz w:val="24"/>
          <w:szCs w:val="24"/>
        </w:rPr>
        <w:t>合同书范本；</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磋商响应文件格式；</w:t>
      </w:r>
    </w:p>
    <w:p>
      <w:pPr>
        <w:numPr>
          <w:ilvl w:val="2"/>
          <w:numId w:val="4"/>
        </w:numPr>
        <w:spacing w:line="360" w:lineRule="auto"/>
        <w:rPr>
          <w:rFonts w:ascii="宋体" w:hAnsi="宋体" w:cs="宋体"/>
          <w:sz w:val="24"/>
          <w:szCs w:val="24"/>
        </w:rPr>
      </w:pPr>
      <w:r>
        <w:rPr>
          <w:rFonts w:hint="eastAsia" w:ascii="宋体" w:hAnsi="宋体" w:cs="宋体"/>
          <w:sz w:val="24"/>
          <w:szCs w:val="24"/>
        </w:rPr>
        <w:t>采购项目要求；</w:t>
      </w:r>
    </w:p>
    <w:p>
      <w:pPr>
        <w:numPr>
          <w:ilvl w:val="2"/>
          <w:numId w:val="4"/>
        </w:numPr>
        <w:spacing w:line="360" w:lineRule="auto"/>
        <w:rPr>
          <w:rFonts w:ascii="宋体" w:hAnsi="宋体" w:cs="宋体"/>
          <w:sz w:val="24"/>
          <w:szCs w:val="24"/>
        </w:rPr>
      </w:pPr>
      <w:r>
        <w:rPr>
          <w:rFonts w:hint="eastAsia" w:ascii="宋体" w:hAnsi="宋体" w:cs="宋体"/>
          <w:sz w:val="24"/>
          <w:szCs w:val="24"/>
        </w:rPr>
        <w:t>工程量清单；</w:t>
      </w:r>
    </w:p>
    <w:p>
      <w:pPr>
        <w:numPr>
          <w:ilvl w:val="2"/>
          <w:numId w:val="4"/>
        </w:numPr>
        <w:spacing w:line="360" w:lineRule="auto"/>
        <w:rPr>
          <w:rFonts w:ascii="宋体" w:hAnsi="宋体" w:cs="宋体"/>
          <w:sz w:val="24"/>
          <w:szCs w:val="24"/>
        </w:rPr>
      </w:pPr>
      <w:r>
        <w:rPr>
          <w:rFonts w:hint="eastAsia" w:ascii="宋体" w:hAnsi="宋体" w:cs="宋体"/>
          <w:sz w:val="24"/>
          <w:szCs w:val="24"/>
        </w:rPr>
        <w:t>采购过程中发生的澄清、变更和补充文件。</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29" w:name="_Toc20284"/>
      <w:bookmarkStart w:id="30" w:name="_Toc488691481"/>
      <w:r>
        <w:rPr>
          <w:rFonts w:hint="eastAsia" w:ascii="宋体" w:hAnsi="宋体" w:cs="宋体"/>
          <w:kern w:val="2"/>
          <w:sz w:val="28"/>
        </w:rPr>
        <w:t>磋商响应文件</w:t>
      </w:r>
      <w:bookmarkEnd w:id="29"/>
      <w:bookmarkEnd w:id="30"/>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磋商响应文件应采用A4规格纸编制并装订成册，主要内容须包含以下几个部分：</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磋商响应文件构成（格式详见磋商文件第五章内容）：</w:t>
      </w:r>
    </w:p>
    <w:p>
      <w:pPr>
        <w:numPr>
          <w:ilvl w:val="2"/>
          <w:numId w:val="4"/>
        </w:numPr>
        <w:spacing w:line="360" w:lineRule="auto"/>
        <w:rPr>
          <w:rFonts w:ascii="宋体" w:hAnsi="宋体" w:cs="宋体"/>
          <w:sz w:val="24"/>
          <w:szCs w:val="24"/>
        </w:rPr>
      </w:pPr>
      <w:r>
        <w:rPr>
          <w:rFonts w:hint="eastAsia" w:ascii="宋体" w:hAnsi="宋体" w:cs="宋体"/>
          <w:sz w:val="24"/>
          <w:szCs w:val="24"/>
        </w:rPr>
        <w:t>磋商函及磋商首次报价表；</w:t>
      </w:r>
    </w:p>
    <w:p>
      <w:pPr>
        <w:numPr>
          <w:ilvl w:val="0"/>
          <w:numId w:val="7"/>
        </w:numPr>
        <w:spacing w:line="360" w:lineRule="auto"/>
        <w:rPr>
          <w:rFonts w:ascii="宋体" w:hAnsi="宋体" w:cs="宋体"/>
          <w:sz w:val="24"/>
          <w:szCs w:val="24"/>
        </w:rPr>
      </w:pPr>
      <w:r>
        <w:rPr>
          <w:rFonts w:hint="eastAsia" w:ascii="宋体" w:hAnsi="宋体" w:cs="宋体"/>
          <w:sz w:val="24"/>
          <w:szCs w:val="24"/>
        </w:rPr>
        <w:t>磋商函；</w:t>
      </w:r>
    </w:p>
    <w:p>
      <w:pPr>
        <w:numPr>
          <w:ilvl w:val="0"/>
          <w:numId w:val="7"/>
        </w:numPr>
        <w:spacing w:line="360" w:lineRule="auto"/>
        <w:rPr>
          <w:rFonts w:ascii="宋体" w:hAnsi="宋体" w:cs="宋体"/>
          <w:sz w:val="24"/>
          <w:szCs w:val="24"/>
        </w:rPr>
      </w:pPr>
      <w:r>
        <w:rPr>
          <w:rFonts w:hint="eastAsia" w:ascii="宋体" w:hAnsi="宋体" w:cs="宋体"/>
          <w:sz w:val="24"/>
          <w:szCs w:val="24"/>
        </w:rPr>
        <w:t>磋商首次报价表；</w:t>
      </w:r>
    </w:p>
    <w:p>
      <w:pPr>
        <w:numPr>
          <w:ilvl w:val="2"/>
          <w:numId w:val="4"/>
        </w:numPr>
        <w:spacing w:line="360" w:lineRule="auto"/>
        <w:rPr>
          <w:rFonts w:ascii="宋体" w:hAnsi="宋体" w:cs="宋体"/>
          <w:sz w:val="24"/>
          <w:szCs w:val="24"/>
        </w:rPr>
      </w:pPr>
      <w:r>
        <w:rPr>
          <w:rFonts w:hint="eastAsia" w:ascii="宋体" w:hAnsi="宋体" w:cs="宋体"/>
          <w:sz w:val="24"/>
          <w:szCs w:val="24"/>
        </w:rPr>
        <w:t>法定代表人身份证明书；</w:t>
      </w:r>
    </w:p>
    <w:p>
      <w:pPr>
        <w:numPr>
          <w:ilvl w:val="2"/>
          <w:numId w:val="4"/>
        </w:numPr>
        <w:spacing w:line="360" w:lineRule="auto"/>
        <w:rPr>
          <w:rFonts w:ascii="宋体" w:hAnsi="宋体" w:cs="宋体"/>
          <w:sz w:val="24"/>
          <w:szCs w:val="24"/>
        </w:rPr>
      </w:pPr>
      <w:r>
        <w:rPr>
          <w:rFonts w:hint="eastAsia" w:ascii="宋体" w:hAnsi="宋体" w:cs="宋体"/>
          <w:sz w:val="24"/>
          <w:szCs w:val="24"/>
        </w:rPr>
        <w:t>法定代表人授权委托书；</w:t>
      </w:r>
    </w:p>
    <w:p>
      <w:pPr>
        <w:numPr>
          <w:ilvl w:val="2"/>
          <w:numId w:val="4"/>
        </w:numPr>
        <w:spacing w:line="360" w:lineRule="auto"/>
        <w:rPr>
          <w:rFonts w:ascii="宋体" w:hAnsi="宋体" w:cs="宋体"/>
          <w:sz w:val="24"/>
          <w:szCs w:val="24"/>
        </w:rPr>
      </w:pPr>
      <w:r>
        <w:rPr>
          <w:rFonts w:hint="eastAsia" w:ascii="宋体" w:hAnsi="宋体" w:cs="宋体"/>
          <w:sz w:val="24"/>
          <w:szCs w:val="24"/>
        </w:rPr>
        <w:t>磋商人诚信承诺书；</w:t>
      </w:r>
    </w:p>
    <w:p>
      <w:pPr>
        <w:numPr>
          <w:ilvl w:val="2"/>
          <w:numId w:val="4"/>
        </w:numPr>
        <w:spacing w:line="360" w:lineRule="auto"/>
        <w:rPr>
          <w:rFonts w:ascii="宋体" w:hAnsi="宋体" w:cs="宋体"/>
          <w:sz w:val="24"/>
          <w:szCs w:val="24"/>
        </w:rPr>
      </w:pPr>
      <w:r>
        <w:rPr>
          <w:rFonts w:hint="eastAsia" w:ascii="宋体" w:hAnsi="宋体" w:cs="宋体"/>
          <w:sz w:val="24"/>
          <w:szCs w:val="24"/>
        </w:rPr>
        <w:t>已标价工程量清单；</w:t>
      </w:r>
    </w:p>
    <w:p>
      <w:pPr>
        <w:numPr>
          <w:ilvl w:val="2"/>
          <w:numId w:val="4"/>
        </w:numPr>
        <w:spacing w:line="360" w:lineRule="auto"/>
        <w:rPr>
          <w:rFonts w:ascii="宋体" w:hAnsi="宋体" w:cs="宋体"/>
          <w:sz w:val="24"/>
          <w:szCs w:val="24"/>
        </w:rPr>
      </w:pPr>
      <w:r>
        <w:rPr>
          <w:rFonts w:hint="eastAsia" w:ascii="宋体" w:hAnsi="宋体" w:cs="宋体"/>
          <w:sz w:val="24"/>
          <w:szCs w:val="24"/>
        </w:rPr>
        <w:t>施工组织设计；</w:t>
      </w:r>
    </w:p>
    <w:p>
      <w:pPr>
        <w:numPr>
          <w:ilvl w:val="0"/>
          <w:numId w:val="8"/>
        </w:numPr>
        <w:spacing w:line="360" w:lineRule="auto"/>
        <w:rPr>
          <w:rFonts w:ascii="宋体" w:hAnsi="宋体" w:cs="宋体"/>
          <w:sz w:val="24"/>
          <w:szCs w:val="24"/>
        </w:rPr>
      </w:pPr>
      <w:r>
        <w:rPr>
          <w:rFonts w:hint="eastAsia" w:ascii="宋体" w:hAnsi="宋体" w:cs="宋体"/>
          <w:sz w:val="24"/>
          <w:szCs w:val="24"/>
        </w:rPr>
        <w:t>拟投入本项目的主要施工设备表；</w:t>
      </w:r>
    </w:p>
    <w:p>
      <w:pPr>
        <w:numPr>
          <w:ilvl w:val="0"/>
          <w:numId w:val="8"/>
        </w:numPr>
        <w:spacing w:line="360" w:lineRule="auto"/>
        <w:rPr>
          <w:rFonts w:ascii="宋体" w:hAnsi="宋体" w:cs="宋体"/>
          <w:sz w:val="24"/>
          <w:szCs w:val="24"/>
        </w:rPr>
      </w:pPr>
      <w:r>
        <w:rPr>
          <w:rFonts w:hint="eastAsia" w:ascii="宋体" w:hAnsi="宋体" w:cs="宋体"/>
          <w:sz w:val="24"/>
          <w:szCs w:val="24"/>
        </w:rPr>
        <w:t>劳动力计划表；</w:t>
      </w:r>
    </w:p>
    <w:p>
      <w:pPr>
        <w:numPr>
          <w:ilvl w:val="0"/>
          <w:numId w:val="8"/>
        </w:numPr>
        <w:spacing w:line="360" w:lineRule="auto"/>
        <w:rPr>
          <w:rFonts w:ascii="宋体" w:hAnsi="宋体" w:cs="宋体"/>
          <w:sz w:val="24"/>
          <w:szCs w:val="24"/>
        </w:rPr>
      </w:pPr>
      <w:r>
        <w:rPr>
          <w:rFonts w:hint="eastAsia" w:ascii="宋体" w:hAnsi="宋体" w:cs="宋体"/>
          <w:sz w:val="24"/>
          <w:szCs w:val="24"/>
        </w:rPr>
        <w:t>进度计划；</w:t>
      </w:r>
    </w:p>
    <w:p>
      <w:pPr>
        <w:numPr>
          <w:ilvl w:val="0"/>
          <w:numId w:val="8"/>
        </w:numPr>
        <w:spacing w:line="360" w:lineRule="auto"/>
        <w:rPr>
          <w:rFonts w:ascii="宋体" w:hAnsi="宋体" w:cs="宋体"/>
          <w:sz w:val="24"/>
          <w:szCs w:val="24"/>
        </w:rPr>
      </w:pPr>
      <w:r>
        <w:rPr>
          <w:rFonts w:hint="eastAsia" w:ascii="宋体" w:hAnsi="宋体" w:cs="宋体"/>
          <w:sz w:val="24"/>
          <w:szCs w:val="24"/>
        </w:rPr>
        <w:t>施工总平面图；</w:t>
      </w:r>
    </w:p>
    <w:p>
      <w:pPr>
        <w:numPr>
          <w:ilvl w:val="2"/>
          <w:numId w:val="4"/>
        </w:numPr>
        <w:spacing w:line="360" w:lineRule="auto"/>
        <w:rPr>
          <w:rFonts w:ascii="宋体" w:hAnsi="宋体" w:cs="宋体"/>
          <w:sz w:val="24"/>
          <w:szCs w:val="24"/>
        </w:rPr>
      </w:pPr>
      <w:r>
        <w:rPr>
          <w:rFonts w:hint="eastAsia" w:ascii="宋体" w:hAnsi="宋体" w:cs="宋体"/>
          <w:sz w:val="24"/>
          <w:szCs w:val="24"/>
        </w:rPr>
        <w:t>项目管理机构；</w:t>
      </w:r>
    </w:p>
    <w:p>
      <w:pPr>
        <w:numPr>
          <w:ilvl w:val="0"/>
          <w:numId w:val="9"/>
        </w:numPr>
        <w:spacing w:line="360" w:lineRule="auto"/>
        <w:rPr>
          <w:rFonts w:ascii="宋体" w:hAnsi="宋体" w:cs="宋体"/>
          <w:sz w:val="24"/>
          <w:szCs w:val="24"/>
        </w:rPr>
      </w:pPr>
      <w:r>
        <w:rPr>
          <w:rFonts w:hint="eastAsia" w:ascii="宋体" w:hAnsi="宋体" w:cs="宋体"/>
          <w:sz w:val="24"/>
          <w:szCs w:val="24"/>
        </w:rPr>
        <w:t>项目管理机构组成表；</w:t>
      </w:r>
    </w:p>
    <w:p>
      <w:pPr>
        <w:numPr>
          <w:ilvl w:val="0"/>
          <w:numId w:val="9"/>
        </w:numPr>
        <w:spacing w:line="360" w:lineRule="auto"/>
        <w:rPr>
          <w:rFonts w:ascii="宋体" w:hAnsi="宋体" w:cs="宋体"/>
          <w:sz w:val="24"/>
          <w:szCs w:val="24"/>
        </w:rPr>
      </w:pPr>
      <w:r>
        <w:rPr>
          <w:rFonts w:hint="eastAsia" w:ascii="宋体" w:hAnsi="宋体" w:cs="宋体"/>
          <w:sz w:val="24"/>
          <w:szCs w:val="24"/>
        </w:rPr>
        <w:t>项目经理简历表；</w:t>
      </w:r>
    </w:p>
    <w:p>
      <w:pPr>
        <w:numPr>
          <w:ilvl w:val="2"/>
          <w:numId w:val="4"/>
        </w:numPr>
        <w:spacing w:line="360" w:lineRule="auto"/>
        <w:rPr>
          <w:rFonts w:ascii="宋体" w:hAnsi="宋体" w:cs="宋体"/>
          <w:sz w:val="24"/>
          <w:szCs w:val="24"/>
        </w:rPr>
      </w:pPr>
      <w:r>
        <w:rPr>
          <w:rFonts w:hint="eastAsia" w:ascii="宋体" w:hAnsi="宋体" w:cs="宋体"/>
          <w:sz w:val="24"/>
          <w:szCs w:val="24"/>
        </w:rPr>
        <w:t>资格审查资料；</w:t>
      </w:r>
    </w:p>
    <w:p>
      <w:pPr>
        <w:numPr>
          <w:ilvl w:val="0"/>
          <w:numId w:val="10"/>
        </w:numPr>
        <w:spacing w:line="360" w:lineRule="auto"/>
        <w:rPr>
          <w:rFonts w:ascii="宋体" w:hAnsi="宋体" w:cs="宋体"/>
          <w:sz w:val="24"/>
          <w:szCs w:val="24"/>
        </w:rPr>
      </w:pPr>
      <w:r>
        <w:rPr>
          <w:rFonts w:hint="eastAsia" w:ascii="宋体" w:hAnsi="宋体" w:cs="宋体"/>
          <w:sz w:val="24"/>
          <w:szCs w:val="24"/>
        </w:rPr>
        <w:t>磋商人基本情况表；</w:t>
      </w:r>
    </w:p>
    <w:p>
      <w:pPr>
        <w:numPr>
          <w:ilvl w:val="0"/>
          <w:numId w:val="10"/>
        </w:numPr>
        <w:spacing w:line="360" w:lineRule="auto"/>
        <w:rPr>
          <w:rFonts w:ascii="宋体" w:hAnsi="宋体" w:cs="宋体"/>
          <w:sz w:val="24"/>
          <w:szCs w:val="24"/>
        </w:rPr>
      </w:pPr>
      <w:r>
        <w:rPr>
          <w:rFonts w:hint="eastAsia" w:ascii="宋体" w:hAnsi="宋体" w:cs="宋体"/>
          <w:sz w:val="24"/>
          <w:szCs w:val="24"/>
        </w:rPr>
        <w:t>财务状况报告及依法缴纳税收和社会保障资金的相关材料；</w:t>
      </w:r>
    </w:p>
    <w:p>
      <w:pPr>
        <w:numPr>
          <w:ilvl w:val="0"/>
          <w:numId w:val="10"/>
        </w:numPr>
        <w:spacing w:line="360" w:lineRule="auto"/>
        <w:rPr>
          <w:rFonts w:ascii="宋体" w:hAnsi="宋体" w:cs="宋体"/>
          <w:sz w:val="24"/>
          <w:szCs w:val="24"/>
        </w:rPr>
      </w:pPr>
      <w:r>
        <w:rPr>
          <w:rFonts w:hint="eastAsia" w:ascii="宋体" w:hAnsi="宋体" w:cs="宋体"/>
          <w:sz w:val="24"/>
          <w:szCs w:val="24"/>
        </w:rPr>
        <w:t>其他资格审查资料；</w:t>
      </w:r>
    </w:p>
    <w:p>
      <w:pPr>
        <w:numPr>
          <w:ilvl w:val="2"/>
          <w:numId w:val="4"/>
        </w:numPr>
        <w:spacing w:line="360" w:lineRule="auto"/>
        <w:rPr>
          <w:rFonts w:ascii="宋体" w:hAnsi="宋体" w:cs="宋体"/>
          <w:sz w:val="24"/>
          <w:szCs w:val="24"/>
        </w:rPr>
      </w:pPr>
      <w:r>
        <w:rPr>
          <w:rFonts w:hint="eastAsia" w:ascii="宋体" w:hAnsi="宋体" w:cs="宋体"/>
          <w:sz w:val="24"/>
          <w:szCs w:val="24"/>
        </w:rPr>
        <w:t>近年完成的类似业绩情况表</w:t>
      </w:r>
    </w:p>
    <w:p>
      <w:pPr>
        <w:numPr>
          <w:ilvl w:val="0"/>
          <w:numId w:val="11"/>
        </w:numPr>
        <w:spacing w:line="360" w:lineRule="auto"/>
        <w:rPr>
          <w:rFonts w:ascii="宋体" w:hAnsi="宋体" w:cs="宋体"/>
          <w:sz w:val="24"/>
          <w:szCs w:val="24"/>
        </w:rPr>
      </w:pPr>
      <w:r>
        <w:rPr>
          <w:rFonts w:hint="eastAsia" w:ascii="宋体" w:hAnsi="宋体" w:cs="宋体"/>
          <w:sz w:val="24"/>
          <w:szCs w:val="24"/>
        </w:rPr>
        <w:t>正在施工的和新承接的业绩情况表</w:t>
      </w:r>
    </w:p>
    <w:p>
      <w:pPr>
        <w:numPr>
          <w:ilvl w:val="2"/>
          <w:numId w:val="4"/>
        </w:numPr>
        <w:spacing w:line="480" w:lineRule="auto"/>
        <w:rPr>
          <w:rFonts w:ascii="宋体" w:hAnsi="宋体" w:cs="宋体"/>
          <w:sz w:val="24"/>
          <w:szCs w:val="24"/>
        </w:rPr>
      </w:pPr>
      <w:r>
        <w:rPr>
          <w:rFonts w:hint="eastAsia" w:ascii="宋体" w:hAnsi="宋体" w:cs="宋体"/>
          <w:sz w:val="24"/>
          <w:szCs w:val="24"/>
        </w:rPr>
        <w:t>中小企业声明函；</w:t>
      </w:r>
    </w:p>
    <w:p>
      <w:pPr>
        <w:numPr>
          <w:ilvl w:val="2"/>
          <w:numId w:val="4"/>
        </w:numPr>
        <w:spacing w:after="0" w:line="480" w:lineRule="auto"/>
        <w:rPr>
          <w:rFonts w:ascii="宋体" w:hAnsi="宋体" w:cs="宋体"/>
          <w:sz w:val="24"/>
          <w:szCs w:val="24"/>
        </w:rPr>
      </w:pPr>
      <w:r>
        <w:rPr>
          <w:rFonts w:hint="eastAsia" w:ascii="宋体" w:hAnsi="宋体" w:cs="宋体"/>
          <w:sz w:val="24"/>
          <w:szCs w:val="24"/>
        </w:rPr>
        <w:t>残疾人福利性单位声明函；</w:t>
      </w:r>
    </w:p>
    <w:p>
      <w:pPr>
        <w:numPr>
          <w:ilvl w:val="2"/>
          <w:numId w:val="4"/>
        </w:numPr>
        <w:spacing w:after="0" w:line="480" w:lineRule="auto"/>
        <w:rPr>
          <w:rFonts w:ascii="宋体" w:hAnsi="宋体" w:cs="宋体"/>
          <w:sz w:val="24"/>
          <w:szCs w:val="24"/>
        </w:rPr>
      </w:pPr>
      <w:r>
        <w:rPr>
          <w:rFonts w:hint="eastAsia" w:ascii="宋体" w:hAnsi="宋体" w:cs="宋体"/>
          <w:sz w:val="24"/>
          <w:szCs w:val="24"/>
        </w:rPr>
        <w:t>监狱企业证明资料。</w:t>
      </w:r>
    </w:p>
    <w:p>
      <w:pPr>
        <w:numPr>
          <w:ilvl w:val="1"/>
          <w:numId w:val="4"/>
        </w:numPr>
        <w:spacing w:line="360" w:lineRule="auto"/>
        <w:rPr>
          <w:rFonts w:ascii="宋体" w:hAnsi="宋体" w:cs="宋体"/>
          <w:sz w:val="24"/>
          <w:szCs w:val="24"/>
        </w:rPr>
      </w:pPr>
      <w:bookmarkStart w:id="31" w:name="_Toc487104873"/>
      <w:r>
        <w:rPr>
          <w:rFonts w:hint="eastAsia" w:ascii="宋体" w:hAnsi="宋体" w:cs="宋体"/>
          <w:sz w:val="24"/>
          <w:szCs w:val="24"/>
        </w:rPr>
        <w:t>磋商响应文件的编制要求</w:t>
      </w:r>
      <w:bookmarkEnd w:id="31"/>
      <w:r>
        <w:rPr>
          <w:rFonts w:hint="eastAsia" w:ascii="宋体" w:hAnsi="宋体" w:cs="宋体"/>
          <w:sz w:val="24"/>
          <w:szCs w:val="24"/>
        </w:rPr>
        <w:t>：</w:t>
      </w:r>
    </w:p>
    <w:p>
      <w:pPr>
        <w:numPr>
          <w:ilvl w:val="0"/>
          <w:numId w:val="12"/>
        </w:numPr>
        <w:spacing w:line="360" w:lineRule="auto"/>
        <w:rPr>
          <w:rFonts w:ascii="宋体" w:hAnsi="宋体" w:cs="宋体"/>
          <w:sz w:val="24"/>
          <w:szCs w:val="24"/>
        </w:rPr>
      </w:pPr>
      <w:r>
        <w:rPr>
          <w:rFonts w:hint="eastAsia" w:ascii="宋体" w:hAnsi="宋体" w:cs="宋体"/>
          <w:sz w:val="24"/>
          <w:szCs w:val="24"/>
        </w:rPr>
        <w:t>磋商磋商人应按照磋商文件所提供的磋商响应文件格式，分别填写磋商文件第五章的内容。</w:t>
      </w:r>
    </w:p>
    <w:p>
      <w:pPr>
        <w:numPr>
          <w:ilvl w:val="0"/>
          <w:numId w:val="12"/>
        </w:numPr>
        <w:spacing w:line="360" w:lineRule="auto"/>
        <w:rPr>
          <w:rFonts w:ascii="宋体" w:hAnsi="宋体" w:cs="宋体"/>
          <w:sz w:val="24"/>
          <w:szCs w:val="24"/>
        </w:rPr>
      </w:pPr>
      <w:r>
        <w:rPr>
          <w:rFonts w:hint="eastAsia" w:ascii="宋体" w:hAnsi="宋体" w:cs="宋体"/>
          <w:sz w:val="24"/>
          <w:szCs w:val="24"/>
        </w:rPr>
        <w:t>磋商磋商人应按磋商文件要求准备磋商文件（1份正本、2份副本、1份磋商首次报价表和相应的电子文档1份）。每份磋商响应文件都必须清楚地标明“正本”或“副本”等字样。若发生正本和副本不符，以正本磋商响应文件为准。磋商响应文件统一使用A4幅面的纸张印制，必须胶装成册并编码，不得采用活页夹等可随时拆换的方式装订。</w:t>
      </w:r>
    </w:p>
    <w:p>
      <w:pPr>
        <w:numPr>
          <w:ilvl w:val="0"/>
          <w:numId w:val="12"/>
        </w:numPr>
        <w:spacing w:line="360" w:lineRule="auto"/>
        <w:rPr>
          <w:rFonts w:ascii="宋体" w:hAnsi="宋体" w:cs="宋体"/>
          <w:sz w:val="24"/>
          <w:szCs w:val="24"/>
        </w:rPr>
      </w:pPr>
      <w:r>
        <w:rPr>
          <w:rFonts w:hint="eastAsia" w:ascii="宋体" w:hAnsi="宋体" w:cs="宋体"/>
          <w:sz w:val="24"/>
          <w:szCs w:val="24"/>
        </w:rPr>
        <w:t>磋商响应文件的正本和副本均需打印或用不褪色、不变质的墨水书写</w:t>
      </w:r>
      <w:r>
        <w:rPr>
          <w:rFonts w:hint="eastAsia" w:ascii="宋体" w:hAnsi="宋体" w:cs="宋体"/>
          <w:sz w:val="24"/>
          <w:szCs w:val="24"/>
          <w:lang w:val="zh-CN"/>
        </w:rPr>
        <w:t>并在规定处签字、加盖公章</w:t>
      </w:r>
      <w:r>
        <w:rPr>
          <w:rFonts w:hint="eastAsia" w:ascii="宋体" w:hAnsi="宋体" w:cs="宋体"/>
          <w:sz w:val="24"/>
          <w:szCs w:val="24"/>
        </w:rPr>
        <w:t>。</w:t>
      </w:r>
    </w:p>
    <w:p>
      <w:pPr>
        <w:numPr>
          <w:ilvl w:val="0"/>
          <w:numId w:val="12"/>
        </w:numPr>
        <w:spacing w:line="360" w:lineRule="auto"/>
        <w:rPr>
          <w:rFonts w:ascii="宋体" w:hAnsi="宋体" w:cs="宋体"/>
          <w:sz w:val="24"/>
          <w:szCs w:val="24"/>
        </w:rPr>
      </w:pPr>
      <w:r>
        <w:rPr>
          <w:rFonts w:hint="eastAsia" w:ascii="宋体" w:hAnsi="宋体" w:cs="宋体"/>
          <w:sz w:val="24"/>
          <w:szCs w:val="24"/>
        </w:rPr>
        <w:t>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p>
      <w:pPr>
        <w:numPr>
          <w:ilvl w:val="0"/>
          <w:numId w:val="12"/>
        </w:numPr>
        <w:spacing w:line="360" w:lineRule="auto"/>
        <w:rPr>
          <w:rFonts w:ascii="宋体" w:hAnsi="宋体" w:cs="宋体"/>
          <w:sz w:val="24"/>
          <w:szCs w:val="24"/>
        </w:rPr>
      </w:pPr>
      <w:r>
        <w:rPr>
          <w:rFonts w:hint="eastAsia" w:ascii="宋体" w:hAnsi="宋体" w:cs="宋体"/>
          <w:sz w:val="24"/>
          <w:szCs w:val="24"/>
        </w:rPr>
        <w:t>磋商响应文件中不得行间插字、涂改或增删，如有修改错漏处，须由磋商磋商人法人或其委托代理人签字或盖个人印鉴。</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磋商响应文件的密封要求：</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磋商响应文件的正本与副本应分开包装，并在封套的封口处加盖磋商人单位章及法人章。磋商响应文件的封套上应清楚的标记“正本”或“副本”字样，否则磋商响应文件不予接收。</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磋商响应文件电子版U盘一份并加贴封条，并在封套封口处加盖磋商人单位章及法人章，在封套上标记“磋商响应文件电子版”字样，否则磋商响应文件不予接收。</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磋商响应文件密封封套格式：</w:t>
      </w:r>
    </w:p>
    <w:p>
      <w:pPr>
        <w:spacing w:line="360" w:lineRule="auto"/>
        <w:ind w:firstLine="480" w:firstLineChars="200"/>
        <w:rPr>
          <w:rFonts w:ascii="宋体" w:hAnsi="宋体" w:cs="宋体"/>
          <w:sz w:val="24"/>
          <w:szCs w:val="24"/>
        </w:rPr>
      </w:pPr>
      <w:r>
        <w:rPr>
          <w:rFonts w:hint="eastAsia" w:ascii="宋体" w:hAnsi="宋体" w:cs="宋体"/>
          <w:sz w:val="24"/>
          <w:szCs w:val="24"/>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pPr>
        <w:spacing w:line="360" w:lineRule="auto"/>
        <w:rPr>
          <w:rFonts w:ascii="宋体" w:hAnsi="宋体" w:cs="宋体"/>
          <w:sz w:val="24"/>
          <w:szCs w:val="24"/>
        </w:rPr>
      </w:pPr>
      <w:r>
        <w:rPr>
          <w:rFonts w:hint="eastAsia" w:ascii="宋体" w:hAnsi="宋体" w:cs="宋体"/>
          <w:sz w:val="24"/>
          <w:szCs w:val="24"/>
        </w:rPr>
        <w:t xml:space="preserve">磋商项目名称：                                                        </w:t>
      </w:r>
      <w:r>
        <w:rPr>
          <w:rFonts w:hint="eastAsia" w:ascii="宋体" w:hAnsi="宋体" w:cs="宋体"/>
          <w:sz w:val="24"/>
          <w:szCs w:val="24"/>
          <w:bdr w:val="single" w:color="auto" w:sz="4" w:space="0"/>
        </w:rPr>
        <w:t>正/副本</w:t>
      </w:r>
    </w:p>
    <w:p>
      <w:pPr>
        <w:spacing w:line="360" w:lineRule="auto"/>
        <w:rPr>
          <w:rFonts w:ascii="宋体" w:hAnsi="宋体" w:cs="宋体"/>
          <w:sz w:val="24"/>
          <w:szCs w:val="24"/>
        </w:rPr>
      </w:pPr>
      <w:r>
        <w:rPr>
          <w:rFonts w:hint="eastAsia" w:ascii="宋体" w:hAnsi="宋体" w:cs="宋体"/>
          <w:sz w:val="24"/>
          <w:szCs w:val="24"/>
        </w:rPr>
        <w:t>磋商项目编号/标段号：</w:t>
      </w:r>
    </w:p>
    <w:p>
      <w:pPr>
        <w:spacing w:line="360" w:lineRule="auto"/>
        <w:rPr>
          <w:rFonts w:ascii="宋体" w:hAnsi="宋体" w:cs="宋体"/>
          <w:sz w:val="24"/>
          <w:szCs w:val="24"/>
        </w:rPr>
      </w:pPr>
      <w:r>
        <w:rPr>
          <w:rFonts w:hint="eastAsia" w:ascii="宋体" w:hAnsi="宋体" w:cs="宋体"/>
          <w:sz w:val="24"/>
          <w:szCs w:val="24"/>
        </w:rPr>
        <w:t>磋商人名称：                     （加盖单位公章）</w:t>
      </w:r>
    </w:p>
    <w:p>
      <w:pPr>
        <w:spacing w:line="360" w:lineRule="auto"/>
        <w:rPr>
          <w:rFonts w:ascii="宋体" w:hAnsi="宋体" w:cs="宋体"/>
          <w:sz w:val="24"/>
          <w:szCs w:val="24"/>
        </w:rPr>
      </w:pPr>
      <w:r>
        <w:rPr>
          <w:rFonts w:hint="eastAsia" w:ascii="宋体" w:hAnsi="宋体" w:cs="宋体"/>
          <w:sz w:val="24"/>
          <w:szCs w:val="24"/>
        </w:rPr>
        <w:t>法定代表人：                         （盖法人章）</w:t>
      </w:r>
    </w:p>
    <w:p>
      <w:pPr>
        <w:spacing w:line="360" w:lineRule="auto"/>
        <w:rPr>
          <w:rFonts w:ascii="宋体" w:hAnsi="宋体" w:cs="宋体"/>
          <w:sz w:val="24"/>
          <w:szCs w:val="24"/>
        </w:rPr>
      </w:pPr>
      <w:r>
        <w:rPr>
          <w:rFonts w:hint="eastAsia" w:ascii="宋体" w:hAnsi="宋体" w:cs="宋体"/>
          <w:sz w:val="24"/>
          <w:szCs w:val="24"/>
        </w:rPr>
        <w:t>于</w:t>
      </w:r>
      <w:r>
        <w:rPr>
          <w:rFonts w:hint="eastAsia" w:ascii="宋体" w:hAnsi="宋体" w:cs="宋体"/>
          <w:sz w:val="24"/>
          <w:szCs w:val="24"/>
          <w:lang w:eastAsia="zh-CN"/>
        </w:rPr>
        <w:t>2022年08月04日上午09:00（北京时间）</w:t>
      </w:r>
      <w:r>
        <w:rPr>
          <w:rFonts w:hint="eastAsia" w:ascii="宋体" w:hAnsi="宋体" w:cs="宋体"/>
          <w:sz w:val="24"/>
          <w:szCs w:val="24"/>
        </w:rPr>
        <w:t>前不得开启</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32" w:name="_Toc420929909"/>
      <w:bookmarkStart w:id="33" w:name="_Toc446427797"/>
      <w:bookmarkStart w:id="34" w:name="_Toc416965469"/>
      <w:bookmarkStart w:id="35" w:name="_Toc446445053"/>
      <w:bookmarkStart w:id="36" w:name="_Toc488691482"/>
      <w:bookmarkStart w:id="37" w:name="_Toc18571"/>
      <w:bookmarkStart w:id="38" w:name="_Toc459377863"/>
      <w:r>
        <w:rPr>
          <w:rFonts w:hint="eastAsia" w:ascii="宋体" w:hAnsi="宋体" w:cs="宋体"/>
          <w:kern w:val="2"/>
          <w:sz w:val="28"/>
        </w:rPr>
        <w:t>报价要求</w:t>
      </w:r>
      <w:bookmarkEnd w:id="32"/>
      <w:bookmarkEnd w:id="33"/>
      <w:bookmarkEnd w:id="34"/>
      <w:bookmarkEnd w:id="35"/>
      <w:bookmarkEnd w:id="36"/>
      <w:bookmarkEnd w:id="37"/>
      <w:bookmarkEnd w:id="38"/>
      <w:bookmarkStart w:id="39" w:name="_Toc434859460"/>
      <w:bookmarkStart w:id="40" w:name="_Toc416965470"/>
      <w:bookmarkStart w:id="41" w:name="_Toc420929910"/>
    </w:p>
    <w:p>
      <w:pPr>
        <w:numPr>
          <w:ilvl w:val="1"/>
          <w:numId w:val="4"/>
        </w:numPr>
        <w:spacing w:line="360" w:lineRule="auto"/>
        <w:rPr>
          <w:rFonts w:ascii="宋体" w:hAnsi="宋体" w:cs="宋体"/>
          <w:sz w:val="24"/>
          <w:szCs w:val="24"/>
        </w:rPr>
      </w:pPr>
      <w:r>
        <w:rPr>
          <w:rFonts w:hint="eastAsia" w:ascii="宋体" w:hAnsi="宋体" w:cs="宋体"/>
          <w:sz w:val="24"/>
          <w:szCs w:val="24"/>
        </w:rPr>
        <w:t>所有报价一律以人民币报价，不接受任何非人民币币种的报价；</w:t>
      </w:r>
    </w:p>
    <w:p>
      <w:pPr>
        <w:numPr>
          <w:ilvl w:val="1"/>
          <w:numId w:val="4"/>
        </w:numPr>
        <w:spacing w:line="360" w:lineRule="auto"/>
        <w:rPr>
          <w:rFonts w:ascii="宋体" w:hAnsi="宋体" w:cs="宋体"/>
          <w:sz w:val="24"/>
          <w:szCs w:val="24"/>
        </w:rPr>
      </w:pPr>
      <w:r>
        <w:rPr>
          <w:rFonts w:hint="eastAsia" w:ascii="宋体" w:hAnsi="宋体" w:cs="宋体"/>
          <w:sz w:val="24"/>
          <w:szCs w:val="24"/>
        </w:rPr>
        <w:t>磋商人应根据所提供的工程项目清单编制单价、合价和总价；</w:t>
      </w:r>
    </w:p>
    <w:p>
      <w:pPr>
        <w:numPr>
          <w:ilvl w:val="1"/>
          <w:numId w:val="4"/>
        </w:numPr>
        <w:spacing w:line="360" w:lineRule="auto"/>
        <w:rPr>
          <w:rFonts w:ascii="宋体" w:hAnsi="宋体" w:cs="宋体"/>
          <w:sz w:val="24"/>
          <w:szCs w:val="24"/>
        </w:rPr>
      </w:pPr>
      <w:r>
        <w:rPr>
          <w:rFonts w:hint="eastAsia" w:ascii="宋体" w:hAnsi="宋体" w:cs="宋体"/>
          <w:sz w:val="24"/>
          <w:szCs w:val="24"/>
        </w:rPr>
        <w:t>磋商报价应包括为完成本工程服务内容可能发生的各项费用，</w:t>
      </w:r>
      <w:bookmarkEnd w:id="39"/>
      <w:r>
        <w:rPr>
          <w:rFonts w:hint="eastAsia" w:ascii="宋体" w:hAnsi="宋体" w:cs="宋体"/>
          <w:sz w:val="24"/>
          <w:szCs w:val="24"/>
        </w:rPr>
        <w:t>其应包括施工设备、劳务、管理、材料、安装、维护、税金及人工费、材料费、机械费、措施项目费、招标代理费等政策性文件规定的各项应有费用；</w:t>
      </w:r>
    </w:p>
    <w:p>
      <w:pPr>
        <w:numPr>
          <w:ilvl w:val="1"/>
          <w:numId w:val="4"/>
        </w:numPr>
        <w:spacing w:line="360" w:lineRule="auto"/>
        <w:rPr>
          <w:rFonts w:ascii="宋体" w:hAnsi="宋体" w:cs="宋体"/>
          <w:sz w:val="24"/>
          <w:szCs w:val="24"/>
        </w:rPr>
      </w:pPr>
      <w:r>
        <w:rPr>
          <w:rFonts w:hint="eastAsia" w:ascii="宋体" w:hAnsi="宋体" w:cs="宋体"/>
          <w:sz w:val="24"/>
          <w:szCs w:val="24"/>
        </w:rPr>
        <w:t>其他</w:t>
      </w:r>
    </w:p>
    <w:p>
      <w:pPr>
        <w:numPr>
          <w:ilvl w:val="2"/>
          <w:numId w:val="4"/>
        </w:numPr>
        <w:spacing w:line="360" w:lineRule="auto"/>
        <w:rPr>
          <w:rFonts w:ascii="宋体" w:hAnsi="宋体" w:cs="宋体"/>
          <w:sz w:val="24"/>
          <w:szCs w:val="24"/>
        </w:rPr>
      </w:pPr>
      <w:r>
        <w:rPr>
          <w:rFonts w:hint="eastAsia" w:ascii="宋体" w:hAnsi="宋体" w:cs="宋体"/>
          <w:sz w:val="24"/>
          <w:szCs w:val="24"/>
        </w:rPr>
        <w:t>本工程为固定单价合同，工程量按实结算，单价执行磋商单价。报价时须充分考虑人工及材料的涨价因素及履行本合同有关的其它风险；</w:t>
      </w:r>
    </w:p>
    <w:p>
      <w:pPr>
        <w:numPr>
          <w:ilvl w:val="2"/>
          <w:numId w:val="4"/>
        </w:numPr>
        <w:spacing w:line="360" w:lineRule="auto"/>
        <w:rPr>
          <w:rFonts w:ascii="宋体" w:hAnsi="宋体" w:cs="宋体"/>
          <w:sz w:val="24"/>
          <w:szCs w:val="24"/>
        </w:rPr>
      </w:pPr>
      <w:r>
        <w:rPr>
          <w:rFonts w:hint="eastAsia" w:ascii="宋体" w:hAnsi="宋体" w:cs="宋体"/>
          <w:sz w:val="24"/>
          <w:szCs w:val="24"/>
        </w:rPr>
        <w:t>施工水、电费由施工单位自行解决，磋商人在报价中综合考虑，工程结算时单价不得调整；</w:t>
      </w:r>
    </w:p>
    <w:p>
      <w:pPr>
        <w:numPr>
          <w:ilvl w:val="2"/>
          <w:numId w:val="4"/>
        </w:numPr>
        <w:spacing w:line="360" w:lineRule="auto"/>
        <w:rPr>
          <w:rFonts w:ascii="宋体" w:hAnsi="宋体" w:cs="宋体"/>
          <w:sz w:val="24"/>
          <w:szCs w:val="24"/>
        </w:rPr>
      </w:pPr>
      <w:r>
        <w:rPr>
          <w:rFonts w:hint="eastAsia" w:ascii="宋体" w:hAnsi="宋体" w:cs="宋体"/>
          <w:sz w:val="24"/>
          <w:szCs w:val="24"/>
        </w:rPr>
        <w:t>所有材料及施工检测费应含在磋商报价中。</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磋商响应文件的报价大写金额和小写金额不一致时，以大写金额为准。</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42" w:name="_Toc6101"/>
      <w:bookmarkStart w:id="43" w:name="_Toc446445054"/>
      <w:bookmarkStart w:id="44" w:name="_Toc446427798"/>
      <w:bookmarkStart w:id="45" w:name="_Toc488691483"/>
      <w:bookmarkStart w:id="46" w:name="_Toc459377864"/>
      <w:r>
        <w:rPr>
          <w:rFonts w:hint="eastAsia" w:ascii="宋体" w:hAnsi="宋体" w:cs="宋体"/>
          <w:kern w:val="2"/>
          <w:sz w:val="28"/>
        </w:rPr>
        <w:t>磋商响应文件递交</w:t>
      </w:r>
      <w:bookmarkEnd w:id="40"/>
      <w:bookmarkEnd w:id="41"/>
      <w:bookmarkEnd w:id="42"/>
      <w:bookmarkEnd w:id="43"/>
      <w:bookmarkEnd w:id="44"/>
      <w:bookmarkEnd w:id="45"/>
      <w:bookmarkEnd w:id="46"/>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磋商响应文件应于竞争性磋商邀请规定的截止时间之前密封递交至指定的地点，不接受邮寄；逾期送达者视为自动放弃。</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磋商响应文件需提供指定的份数，且须法定代表人或授权代表签署并加盖单位公章。</w:t>
      </w:r>
    </w:p>
    <w:p>
      <w:pPr>
        <w:numPr>
          <w:ilvl w:val="1"/>
          <w:numId w:val="4"/>
        </w:numPr>
        <w:spacing w:line="360" w:lineRule="auto"/>
        <w:rPr>
          <w:rFonts w:ascii="宋体" w:hAnsi="宋体" w:cs="宋体"/>
          <w:sz w:val="24"/>
          <w:szCs w:val="24"/>
        </w:rPr>
      </w:pPr>
      <w:r>
        <w:rPr>
          <w:rFonts w:hint="eastAsia" w:ascii="宋体" w:hAnsi="宋体" w:cs="宋体"/>
          <w:sz w:val="24"/>
          <w:szCs w:val="24"/>
        </w:rPr>
        <w:t>递交磋商响应文件时需单独密封的文件：磋商响应文件正本、磋商响应文件副本、磋商首次报价表、磋商响应文件电子版U盘。</w:t>
      </w:r>
    </w:p>
    <w:p>
      <w:pPr>
        <w:numPr>
          <w:ilvl w:val="1"/>
          <w:numId w:val="4"/>
        </w:numPr>
        <w:spacing w:line="360" w:lineRule="auto"/>
        <w:rPr>
          <w:rFonts w:ascii="宋体" w:hAnsi="宋体" w:cs="宋体"/>
          <w:sz w:val="24"/>
          <w:szCs w:val="24"/>
        </w:rPr>
      </w:pPr>
      <w:r>
        <w:rPr>
          <w:rFonts w:hint="eastAsia" w:ascii="宋体" w:hAnsi="宋体" w:cs="宋体"/>
          <w:sz w:val="24"/>
          <w:szCs w:val="24"/>
        </w:rPr>
        <w:t>有下列情形之一时，磋商人的磋商响应文件将被拒绝：</w:t>
      </w:r>
    </w:p>
    <w:p>
      <w:pPr>
        <w:numPr>
          <w:ilvl w:val="2"/>
          <w:numId w:val="4"/>
        </w:numPr>
        <w:spacing w:line="360" w:lineRule="auto"/>
        <w:rPr>
          <w:rFonts w:ascii="宋体" w:hAnsi="宋体" w:cs="宋体"/>
          <w:sz w:val="24"/>
          <w:szCs w:val="24"/>
        </w:rPr>
      </w:pPr>
      <w:r>
        <w:rPr>
          <w:rFonts w:hint="eastAsia" w:ascii="宋体" w:hAnsi="宋体" w:cs="宋体"/>
          <w:sz w:val="24"/>
          <w:szCs w:val="24"/>
        </w:rPr>
        <w:t>逾期送达的；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磋商响应文件少于指定份数，或未密封的；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磋商响应文件中所有要求加盖公章处未加盖磋商人公章及法定代表人或者委托代理人印章（签字）的；</w:t>
      </w:r>
    </w:p>
    <w:p>
      <w:pPr>
        <w:numPr>
          <w:ilvl w:val="2"/>
          <w:numId w:val="4"/>
        </w:numPr>
        <w:spacing w:line="360" w:lineRule="auto"/>
        <w:rPr>
          <w:rFonts w:ascii="宋体" w:hAnsi="宋体" w:cs="宋体"/>
          <w:sz w:val="24"/>
          <w:szCs w:val="24"/>
        </w:rPr>
      </w:pPr>
      <w:r>
        <w:rPr>
          <w:rFonts w:hint="eastAsia" w:ascii="宋体" w:hAnsi="宋体" w:cs="宋体"/>
          <w:sz w:val="24"/>
          <w:szCs w:val="24"/>
        </w:rPr>
        <w:t>改变磋商文件提供的工程量清单中的计量单位、工程数量的；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磋商响应文件中提出采购单位不能接受的条件的。</w:t>
      </w:r>
      <w:bookmarkStart w:id="47" w:name="_Toc416965471"/>
      <w:bookmarkStart w:id="48" w:name="_Toc446445055"/>
      <w:bookmarkStart w:id="49" w:name="_Toc420929911"/>
      <w:bookmarkStart w:id="50" w:name="_Toc446427799"/>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51" w:name="_Toc19907"/>
      <w:bookmarkStart w:id="52" w:name="_Toc459377866"/>
      <w:bookmarkStart w:id="53" w:name="_Toc488691484"/>
      <w:r>
        <w:rPr>
          <w:rFonts w:hint="eastAsia" w:ascii="宋体" w:hAnsi="宋体" w:cs="宋体"/>
          <w:kern w:val="2"/>
          <w:sz w:val="28"/>
        </w:rPr>
        <w:t>磋商保证金</w:t>
      </w:r>
      <w:bookmarkEnd w:id="47"/>
      <w:bookmarkEnd w:id="48"/>
      <w:bookmarkEnd w:id="49"/>
      <w:bookmarkEnd w:id="50"/>
      <w:bookmarkEnd w:id="51"/>
      <w:bookmarkEnd w:id="52"/>
      <w:bookmarkEnd w:id="53"/>
      <w:bookmarkStart w:id="54" w:name="_Toc416965472"/>
      <w:bookmarkStart w:id="55" w:name="_Toc421873478"/>
      <w:bookmarkStart w:id="56" w:name="_Toc417554218"/>
      <w:bookmarkStart w:id="57" w:name="_Toc420929912"/>
      <w:bookmarkStart w:id="58" w:name="_Toc416965571"/>
    </w:p>
    <w:bookmarkEnd w:id="54"/>
    <w:bookmarkEnd w:id="55"/>
    <w:bookmarkEnd w:id="56"/>
    <w:bookmarkEnd w:id="57"/>
    <w:bookmarkEnd w:id="58"/>
    <w:p>
      <w:pPr>
        <w:numPr>
          <w:ilvl w:val="0"/>
          <w:numId w:val="0"/>
        </w:numPr>
        <w:spacing w:line="360" w:lineRule="auto"/>
        <w:ind w:firstLine="720" w:firstLineChars="3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本项目不收取投标保证金</w:t>
      </w:r>
    </w:p>
    <w:p>
      <w:pPr>
        <w:pStyle w:val="4"/>
        <w:widowControl w:val="0"/>
        <w:numPr>
          <w:ilvl w:val="0"/>
          <w:numId w:val="3"/>
        </w:numPr>
        <w:adjustRightInd/>
        <w:snapToGrid/>
        <w:spacing w:before="0" w:after="0" w:line="360" w:lineRule="auto"/>
        <w:ind w:left="0" w:firstLine="0"/>
        <w:rPr>
          <w:rFonts w:ascii="宋体" w:hAnsi="宋体" w:cs="宋体"/>
          <w:b w:val="0"/>
        </w:rPr>
      </w:pPr>
      <w:bookmarkStart w:id="59" w:name="_Toc70"/>
      <w:bookmarkStart w:id="60" w:name="_Toc488691485"/>
      <w:bookmarkStart w:id="61" w:name="_Toc487104878"/>
      <w:bookmarkStart w:id="62" w:name="_Toc446445058"/>
      <w:bookmarkStart w:id="63" w:name="_Toc446427801"/>
      <w:bookmarkStart w:id="64" w:name="_Toc420929914"/>
      <w:bookmarkStart w:id="65" w:name="_Toc459377868"/>
      <w:bookmarkStart w:id="66" w:name="_Toc416965474"/>
      <w:r>
        <w:rPr>
          <w:rFonts w:hint="eastAsia" w:ascii="宋体" w:hAnsi="宋体" w:cs="宋体"/>
          <w:kern w:val="2"/>
          <w:sz w:val="28"/>
        </w:rPr>
        <w:t>磋商过程</w:t>
      </w:r>
      <w:bookmarkEnd w:id="59"/>
      <w:bookmarkEnd w:id="60"/>
      <w:bookmarkEnd w:id="61"/>
    </w:p>
    <w:p>
      <w:pPr>
        <w:numPr>
          <w:ilvl w:val="0"/>
          <w:numId w:val="13"/>
        </w:numPr>
        <w:autoSpaceDE w:val="0"/>
        <w:autoSpaceDN w:val="0"/>
        <w:spacing w:line="360" w:lineRule="auto"/>
        <w:contextualSpacing/>
        <w:rPr>
          <w:rFonts w:ascii="宋体" w:hAnsi="宋体" w:cs="宋体"/>
          <w:sz w:val="24"/>
          <w:szCs w:val="24"/>
        </w:rPr>
      </w:pPr>
      <w:r>
        <w:rPr>
          <w:rFonts w:hint="eastAsia" w:ascii="宋体" w:hAnsi="宋体" w:cs="宋体"/>
          <w:sz w:val="24"/>
          <w:szCs w:val="24"/>
        </w:rPr>
        <w:t>采购代理机构按本磋商文件中确定的时间和地点组织本项目的磋商活动。磋商人应由其委托代理人参加。</w:t>
      </w:r>
    </w:p>
    <w:p>
      <w:pPr>
        <w:numPr>
          <w:ilvl w:val="0"/>
          <w:numId w:val="13"/>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磋商时，对不同文字文本响应文件的解释发生异议的，以中文文本为准。</w:t>
      </w:r>
    </w:p>
    <w:p>
      <w:pPr>
        <w:numPr>
          <w:ilvl w:val="0"/>
          <w:numId w:val="13"/>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磋商工作由采购代理机构组织，采购人、采购监管、纪检监察等有关方面代表可根据采购项目的具体情况列席。</w:t>
      </w:r>
    </w:p>
    <w:p>
      <w:pPr>
        <w:numPr>
          <w:ilvl w:val="0"/>
          <w:numId w:val="13"/>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磋商过程有专人记录，并存档备查。</w:t>
      </w:r>
    </w:p>
    <w:p>
      <w:pPr>
        <w:pStyle w:val="4"/>
        <w:widowControl w:val="0"/>
        <w:numPr>
          <w:ilvl w:val="0"/>
          <w:numId w:val="3"/>
        </w:numPr>
        <w:adjustRightInd/>
        <w:snapToGrid/>
        <w:spacing w:before="0" w:after="0" w:line="360" w:lineRule="auto"/>
        <w:ind w:left="0" w:firstLine="0"/>
        <w:rPr>
          <w:rFonts w:ascii="宋体" w:hAnsi="宋体" w:cs="宋体"/>
          <w:b w:val="0"/>
        </w:rPr>
      </w:pPr>
      <w:bookmarkStart w:id="67" w:name="_Toc487104879"/>
      <w:bookmarkStart w:id="68" w:name="_Toc488691486"/>
      <w:bookmarkStart w:id="69" w:name="_Toc27849"/>
      <w:r>
        <w:rPr>
          <w:rFonts w:hint="eastAsia" w:ascii="宋体" w:hAnsi="宋体" w:cs="宋体"/>
          <w:kern w:val="2"/>
          <w:sz w:val="28"/>
        </w:rPr>
        <w:t>评审程序及方法</w:t>
      </w:r>
      <w:bookmarkEnd w:id="67"/>
      <w:bookmarkEnd w:id="68"/>
      <w:bookmarkEnd w:id="69"/>
    </w:p>
    <w:p>
      <w:pPr>
        <w:pStyle w:val="6"/>
        <w:numPr>
          <w:ilvl w:val="0"/>
          <w:numId w:val="14"/>
        </w:numPr>
        <w:spacing w:before="0" w:after="0" w:line="360" w:lineRule="auto"/>
        <w:rPr>
          <w:rFonts w:ascii="宋体" w:hAnsi="宋体" w:cs="宋体"/>
          <w:b w:val="0"/>
        </w:rPr>
      </w:pPr>
      <w:bookmarkStart w:id="70" w:name="_Toc487104880"/>
      <w:r>
        <w:rPr>
          <w:rFonts w:hint="eastAsia" w:ascii="宋体" w:hAnsi="宋体" w:cs="宋体"/>
          <w:b w:val="0"/>
        </w:rPr>
        <w:t>评标委员会</w:t>
      </w:r>
      <w:bookmarkEnd w:id="70"/>
    </w:p>
    <w:p>
      <w:pPr>
        <w:pStyle w:val="23"/>
        <w:numPr>
          <w:ilvl w:val="0"/>
          <w:numId w:val="15"/>
        </w:numPr>
        <w:spacing w:line="360" w:lineRule="auto"/>
        <w:rPr>
          <w:rFonts w:hAnsi="宋体" w:cs="宋体"/>
          <w:szCs w:val="24"/>
        </w:rPr>
      </w:pPr>
      <w:r>
        <w:rPr>
          <w:rFonts w:hint="eastAsia" w:hAnsi="宋体" w:cs="宋体"/>
          <w:szCs w:val="24"/>
        </w:rPr>
        <w:t>采购代理机构将根据采购项目的特点依法组建磋商小组，其成员由具有一定专业水平的技术、经济等方面的专家和采购人代表等三人以上单数组成。其中技术、经济等方面的专家不少于成员总数的三分之二。</w:t>
      </w:r>
    </w:p>
    <w:p>
      <w:pPr>
        <w:pStyle w:val="23"/>
        <w:numPr>
          <w:ilvl w:val="0"/>
          <w:numId w:val="15"/>
        </w:numPr>
        <w:spacing w:line="360" w:lineRule="auto"/>
        <w:rPr>
          <w:rFonts w:hAnsi="宋体" w:cs="宋体"/>
          <w:szCs w:val="24"/>
        </w:rPr>
      </w:pPr>
      <w:r>
        <w:rPr>
          <w:rFonts w:hint="eastAsia" w:hAnsi="宋体" w:cs="宋体"/>
          <w:szCs w:val="24"/>
        </w:rPr>
        <w:t>磋商由采购代理机构负责组织，具体磋商事务由依法组建的磋商小组负责，并独立履行下列职责：</w:t>
      </w:r>
    </w:p>
    <w:p>
      <w:pPr>
        <w:pStyle w:val="23"/>
        <w:numPr>
          <w:ilvl w:val="0"/>
          <w:numId w:val="16"/>
        </w:numPr>
        <w:spacing w:line="360" w:lineRule="auto"/>
        <w:rPr>
          <w:rFonts w:hAnsi="宋体" w:cs="宋体"/>
          <w:szCs w:val="24"/>
        </w:rPr>
      </w:pPr>
      <w:r>
        <w:rPr>
          <w:rFonts w:hint="eastAsia" w:hAnsi="宋体" w:cs="宋体"/>
          <w:szCs w:val="24"/>
        </w:rPr>
        <w:t>审查磋商响应文件是否符合磋商文件要求，并作出评价；</w:t>
      </w:r>
    </w:p>
    <w:p>
      <w:pPr>
        <w:pStyle w:val="23"/>
        <w:numPr>
          <w:ilvl w:val="0"/>
          <w:numId w:val="16"/>
        </w:numPr>
        <w:spacing w:line="360" w:lineRule="auto"/>
        <w:rPr>
          <w:rFonts w:hAnsi="宋体" w:cs="宋体"/>
          <w:szCs w:val="24"/>
        </w:rPr>
      </w:pPr>
      <w:r>
        <w:rPr>
          <w:rFonts w:hint="eastAsia" w:hAnsi="宋体" w:cs="宋体"/>
          <w:szCs w:val="24"/>
        </w:rPr>
        <w:t>要求磋商人对磋商文件有关事项作出解释或澄清；</w:t>
      </w:r>
    </w:p>
    <w:p>
      <w:pPr>
        <w:pStyle w:val="23"/>
        <w:numPr>
          <w:ilvl w:val="0"/>
          <w:numId w:val="16"/>
        </w:numPr>
        <w:spacing w:line="360" w:lineRule="auto"/>
        <w:rPr>
          <w:rFonts w:hAnsi="宋体" w:cs="宋体"/>
          <w:szCs w:val="24"/>
        </w:rPr>
      </w:pPr>
      <w:r>
        <w:rPr>
          <w:rFonts w:hint="eastAsia" w:hAnsi="宋体" w:cs="宋体"/>
          <w:szCs w:val="24"/>
        </w:rPr>
        <w:t>推荐预</w:t>
      </w:r>
      <w:r>
        <w:rPr>
          <w:rFonts w:hint="eastAsia" w:hAnsi="宋体" w:cs="宋体"/>
          <w:szCs w:val="24"/>
          <w:lang w:eastAsia="zh-CN"/>
        </w:rPr>
        <w:t>成交</w:t>
      </w:r>
      <w:r>
        <w:rPr>
          <w:rFonts w:hint="eastAsia" w:hAnsi="宋体" w:cs="宋体"/>
          <w:szCs w:val="24"/>
        </w:rPr>
        <w:t>候选磋商人；</w:t>
      </w:r>
    </w:p>
    <w:p>
      <w:pPr>
        <w:pStyle w:val="23"/>
        <w:numPr>
          <w:ilvl w:val="0"/>
          <w:numId w:val="16"/>
        </w:numPr>
        <w:spacing w:line="360" w:lineRule="auto"/>
        <w:rPr>
          <w:rFonts w:hAnsi="宋体" w:cs="宋体"/>
          <w:szCs w:val="24"/>
        </w:rPr>
      </w:pPr>
      <w:r>
        <w:rPr>
          <w:rFonts w:hint="eastAsia" w:hAnsi="宋体" w:cs="宋体"/>
          <w:szCs w:val="24"/>
        </w:rPr>
        <w:t>对非法干预评标工作的人员和机构进行举报或投诉。</w:t>
      </w:r>
    </w:p>
    <w:p>
      <w:pPr>
        <w:pStyle w:val="23"/>
        <w:numPr>
          <w:ilvl w:val="0"/>
          <w:numId w:val="15"/>
        </w:numPr>
        <w:spacing w:line="360" w:lineRule="auto"/>
        <w:rPr>
          <w:rFonts w:hAnsi="宋体" w:cs="宋体"/>
          <w:szCs w:val="24"/>
        </w:rPr>
      </w:pPr>
      <w:r>
        <w:rPr>
          <w:rFonts w:hint="eastAsia" w:hAnsi="宋体" w:cs="宋体"/>
          <w:szCs w:val="24"/>
        </w:rPr>
        <w:t>磋商小组应遵守并履行下列义务：</w:t>
      </w:r>
    </w:p>
    <w:p>
      <w:pPr>
        <w:pStyle w:val="23"/>
        <w:numPr>
          <w:ilvl w:val="0"/>
          <w:numId w:val="17"/>
        </w:numPr>
        <w:spacing w:line="360" w:lineRule="auto"/>
        <w:rPr>
          <w:rFonts w:hAnsi="宋体" w:cs="宋体"/>
          <w:szCs w:val="24"/>
        </w:rPr>
      </w:pPr>
      <w:r>
        <w:rPr>
          <w:rFonts w:hint="eastAsia" w:hAnsi="宋体" w:cs="宋体"/>
          <w:szCs w:val="24"/>
        </w:rPr>
        <w:t>遵纪守法，客观、公正、廉洁地履行职责；</w:t>
      </w:r>
    </w:p>
    <w:p>
      <w:pPr>
        <w:pStyle w:val="23"/>
        <w:numPr>
          <w:ilvl w:val="0"/>
          <w:numId w:val="17"/>
        </w:numPr>
        <w:spacing w:line="360" w:lineRule="auto"/>
        <w:rPr>
          <w:rFonts w:hAnsi="宋体" w:cs="宋体"/>
          <w:szCs w:val="24"/>
        </w:rPr>
      </w:pPr>
      <w:r>
        <w:rPr>
          <w:rFonts w:hint="eastAsia" w:hAnsi="宋体" w:cs="宋体"/>
          <w:szCs w:val="24"/>
        </w:rPr>
        <w:t>按照磋商文件规定的评审方法和评审标准进行评审，对评审意见承担评标委员会成员责任；</w:t>
      </w:r>
    </w:p>
    <w:p>
      <w:pPr>
        <w:pStyle w:val="23"/>
        <w:numPr>
          <w:ilvl w:val="0"/>
          <w:numId w:val="17"/>
        </w:numPr>
        <w:spacing w:line="360" w:lineRule="auto"/>
        <w:rPr>
          <w:rFonts w:hAnsi="宋体" w:cs="宋体"/>
          <w:szCs w:val="24"/>
        </w:rPr>
      </w:pPr>
      <w:r>
        <w:rPr>
          <w:rFonts w:hint="eastAsia" w:hAnsi="宋体" w:cs="宋体"/>
          <w:szCs w:val="24"/>
        </w:rPr>
        <w:t>对评审文件、评审情况和评审中获悉的商业秘密保密；</w:t>
      </w:r>
    </w:p>
    <w:p>
      <w:pPr>
        <w:pStyle w:val="23"/>
        <w:numPr>
          <w:ilvl w:val="0"/>
          <w:numId w:val="17"/>
        </w:numPr>
        <w:spacing w:line="360" w:lineRule="auto"/>
        <w:rPr>
          <w:rFonts w:hAnsi="宋体" w:cs="宋体"/>
          <w:szCs w:val="24"/>
        </w:rPr>
      </w:pPr>
      <w:r>
        <w:rPr>
          <w:rFonts w:hint="eastAsia" w:hAnsi="宋体" w:cs="宋体"/>
          <w:szCs w:val="24"/>
        </w:rPr>
        <w:t>参与评审报告的起草；</w:t>
      </w:r>
    </w:p>
    <w:p>
      <w:pPr>
        <w:pStyle w:val="23"/>
        <w:numPr>
          <w:ilvl w:val="0"/>
          <w:numId w:val="17"/>
        </w:numPr>
        <w:spacing w:line="360" w:lineRule="auto"/>
        <w:rPr>
          <w:rFonts w:hAnsi="宋体" w:cs="宋体"/>
          <w:szCs w:val="24"/>
        </w:rPr>
      </w:pPr>
      <w:r>
        <w:rPr>
          <w:rFonts w:hint="eastAsia" w:hAnsi="宋体" w:cs="宋体"/>
          <w:szCs w:val="24"/>
        </w:rPr>
        <w:t>解答磋商人及有关方面的质疑；</w:t>
      </w:r>
    </w:p>
    <w:p>
      <w:pPr>
        <w:pStyle w:val="23"/>
        <w:numPr>
          <w:ilvl w:val="0"/>
          <w:numId w:val="17"/>
        </w:numPr>
        <w:spacing w:line="360" w:lineRule="auto"/>
        <w:rPr>
          <w:rFonts w:hAnsi="宋体" w:cs="宋体"/>
          <w:szCs w:val="24"/>
        </w:rPr>
      </w:pPr>
      <w:r>
        <w:rPr>
          <w:rFonts w:hint="eastAsia" w:hAnsi="宋体" w:cs="宋体"/>
          <w:szCs w:val="24"/>
        </w:rPr>
        <w:t>配合进行质疑投诉处理工作。</w:t>
      </w:r>
    </w:p>
    <w:p>
      <w:pPr>
        <w:pStyle w:val="23"/>
        <w:numPr>
          <w:ilvl w:val="0"/>
          <w:numId w:val="15"/>
        </w:numPr>
        <w:spacing w:line="360" w:lineRule="auto"/>
        <w:rPr>
          <w:rFonts w:hAnsi="宋体" w:cs="宋体"/>
          <w:szCs w:val="24"/>
        </w:rPr>
      </w:pPr>
      <w:r>
        <w:rPr>
          <w:rFonts w:hint="eastAsia" w:hAnsi="宋体" w:cs="宋体"/>
          <w:szCs w:val="24"/>
        </w:rPr>
        <w:t>评审工作在有关部门的监督下依法开展，任何单位和个人不得非法干预、影响评审工作和评审结果。</w:t>
      </w:r>
    </w:p>
    <w:p>
      <w:pPr>
        <w:pStyle w:val="6"/>
        <w:numPr>
          <w:ilvl w:val="0"/>
          <w:numId w:val="14"/>
        </w:numPr>
        <w:spacing w:before="0" w:after="0" w:line="360" w:lineRule="auto"/>
        <w:rPr>
          <w:rFonts w:ascii="宋体" w:hAnsi="宋体" w:cs="宋体"/>
          <w:b w:val="0"/>
          <w:sz w:val="24"/>
          <w:szCs w:val="24"/>
        </w:rPr>
      </w:pPr>
      <w:bookmarkStart w:id="71" w:name="_Toc487104881"/>
      <w:r>
        <w:rPr>
          <w:rFonts w:hint="eastAsia" w:ascii="宋体" w:hAnsi="宋体" w:cs="宋体"/>
          <w:b w:val="0"/>
          <w:sz w:val="24"/>
          <w:szCs w:val="24"/>
        </w:rPr>
        <w:t>磋商程序</w:t>
      </w:r>
      <w:bookmarkEnd w:id="71"/>
    </w:p>
    <w:p>
      <w:pPr>
        <w:pStyle w:val="23"/>
        <w:numPr>
          <w:ilvl w:val="0"/>
          <w:numId w:val="18"/>
        </w:numPr>
        <w:spacing w:line="360" w:lineRule="auto"/>
        <w:rPr>
          <w:rFonts w:hAnsi="宋体" w:cs="宋体"/>
          <w:szCs w:val="24"/>
        </w:rPr>
      </w:pPr>
      <w:r>
        <w:rPr>
          <w:rFonts w:hint="eastAsia" w:hAnsi="宋体" w:cs="宋体"/>
          <w:szCs w:val="24"/>
        </w:rPr>
        <w:t>进入评审阶段后，由评标委员会独立开展评审工作，负责审议所有磋商响应文件，并按先初审、后详细评审的程序对磋商文件进行评审、评分；</w:t>
      </w:r>
    </w:p>
    <w:p>
      <w:pPr>
        <w:pStyle w:val="23"/>
        <w:numPr>
          <w:ilvl w:val="0"/>
          <w:numId w:val="19"/>
        </w:numPr>
        <w:spacing w:line="360" w:lineRule="auto"/>
        <w:rPr>
          <w:rFonts w:hAnsi="宋体" w:cs="宋体"/>
          <w:szCs w:val="24"/>
        </w:rPr>
      </w:pPr>
      <w:r>
        <w:rPr>
          <w:rFonts w:hint="eastAsia" w:hAnsi="宋体" w:cs="宋体"/>
          <w:szCs w:val="24"/>
        </w:rPr>
        <w:t>除磋商价格因素外，评标委员会应依据磋商文件规定的评审方法和评审标准对其他因素进行客观评审；</w:t>
      </w:r>
    </w:p>
    <w:p>
      <w:pPr>
        <w:pStyle w:val="23"/>
        <w:numPr>
          <w:ilvl w:val="0"/>
          <w:numId w:val="18"/>
        </w:numPr>
        <w:spacing w:line="360" w:lineRule="auto"/>
        <w:rPr>
          <w:rFonts w:hAnsi="宋体" w:cs="宋体"/>
          <w:szCs w:val="24"/>
        </w:rPr>
      </w:pPr>
      <w:r>
        <w:rPr>
          <w:rFonts w:hint="eastAsia" w:hAnsi="宋体" w:cs="宋体"/>
          <w:szCs w:val="24"/>
        </w:rPr>
        <w:t>初审阶段为资格性审查和符合性审查。磋商文件在响应磋商文件要求方面出现的偏离，分为实质性偏离和非实质性偏离；</w:t>
      </w:r>
    </w:p>
    <w:p>
      <w:pPr>
        <w:pStyle w:val="23"/>
        <w:numPr>
          <w:ilvl w:val="0"/>
          <w:numId w:val="20"/>
        </w:numPr>
        <w:spacing w:line="360" w:lineRule="auto"/>
        <w:rPr>
          <w:rFonts w:hAnsi="宋体" w:cs="宋体"/>
          <w:szCs w:val="24"/>
        </w:rPr>
      </w:pPr>
      <w:r>
        <w:rPr>
          <w:rFonts w:hint="eastAsia" w:hAnsi="宋体" w:cs="宋体"/>
          <w:szCs w:val="24"/>
        </w:rPr>
        <w:t>实质性偏离是指磋商响应文件未能实质性响应磋商文件的要求。以下情况属于实质性偏离，磋商响应文件有下列情况之一的，按无效磋商处理。</w:t>
      </w:r>
    </w:p>
    <w:p>
      <w:pPr>
        <w:pStyle w:val="23"/>
        <w:numPr>
          <w:ilvl w:val="0"/>
          <w:numId w:val="21"/>
        </w:numPr>
        <w:spacing w:line="360" w:lineRule="auto"/>
        <w:rPr>
          <w:rFonts w:hAnsi="宋体" w:cs="宋体"/>
          <w:szCs w:val="24"/>
        </w:rPr>
      </w:pPr>
      <w:r>
        <w:rPr>
          <w:rFonts w:hint="eastAsia" w:hAnsi="宋体" w:cs="宋体"/>
          <w:szCs w:val="24"/>
        </w:rPr>
        <w:t>不符合第2.2款“合格的磋商人”之规定的；</w:t>
      </w:r>
    </w:p>
    <w:p>
      <w:pPr>
        <w:pStyle w:val="23"/>
        <w:numPr>
          <w:ilvl w:val="0"/>
          <w:numId w:val="21"/>
        </w:numPr>
        <w:spacing w:line="360" w:lineRule="auto"/>
        <w:rPr>
          <w:rFonts w:hAnsi="宋体" w:cs="宋体"/>
          <w:szCs w:val="24"/>
        </w:rPr>
      </w:pPr>
      <w:r>
        <w:rPr>
          <w:rFonts w:hint="eastAsia" w:hAnsi="宋体" w:cs="宋体"/>
          <w:szCs w:val="24"/>
        </w:rPr>
        <w:t>未按磋商文件资质要求提供相关资料的；</w:t>
      </w:r>
    </w:p>
    <w:p>
      <w:pPr>
        <w:pStyle w:val="23"/>
        <w:numPr>
          <w:ilvl w:val="0"/>
          <w:numId w:val="21"/>
        </w:numPr>
        <w:spacing w:line="360" w:lineRule="auto"/>
        <w:rPr>
          <w:rFonts w:hAnsi="宋体" w:cs="宋体"/>
          <w:szCs w:val="24"/>
        </w:rPr>
      </w:pPr>
      <w:r>
        <w:rPr>
          <w:rFonts w:hint="eastAsia" w:hAnsi="宋体" w:cs="宋体"/>
          <w:szCs w:val="24"/>
        </w:rPr>
        <w:t>磋商响应文件内容没有按磋商文件规定和要求签字、盖章的；</w:t>
      </w:r>
    </w:p>
    <w:p>
      <w:pPr>
        <w:pStyle w:val="23"/>
        <w:numPr>
          <w:ilvl w:val="0"/>
          <w:numId w:val="21"/>
        </w:numPr>
        <w:spacing w:line="360" w:lineRule="auto"/>
        <w:rPr>
          <w:rFonts w:hAnsi="宋体" w:cs="宋体"/>
          <w:szCs w:val="24"/>
        </w:rPr>
      </w:pPr>
      <w:r>
        <w:rPr>
          <w:rFonts w:hint="eastAsia" w:hAnsi="宋体" w:cs="宋体"/>
          <w:szCs w:val="24"/>
        </w:rPr>
        <w:t>磋商响应文件编排混乱，导致评审工作难以正常进行的；</w:t>
      </w:r>
    </w:p>
    <w:p>
      <w:pPr>
        <w:pStyle w:val="23"/>
        <w:numPr>
          <w:ilvl w:val="0"/>
          <w:numId w:val="21"/>
        </w:numPr>
        <w:spacing w:line="360" w:lineRule="auto"/>
        <w:rPr>
          <w:rFonts w:hAnsi="宋体" w:cs="宋体"/>
          <w:szCs w:val="24"/>
        </w:rPr>
      </w:pPr>
      <w:r>
        <w:rPr>
          <w:rFonts w:hint="eastAsia" w:hAnsi="宋体" w:cs="宋体"/>
          <w:szCs w:val="24"/>
        </w:rPr>
        <w:t>建设期、磋商有效期不能满足磋商文件要求的；</w:t>
      </w:r>
    </w:p>
    <w:p>
      <w:pPr>
        <w:pStyle w:val="23"/>
        <w:numPr>
          <w:ilvl w:val="0"/>
          <w:numId w:val="21"/>
        </w:numPr>
        <w:spacing w:line="360" w:lineRule="auto"/>
        <w:rPr>
          <w:rFonts w:hAnsi="宋体" w:cs="宋体"/>
          <w:szCs w:val="24"/>
        </w:rPr>
      </w:pPr>
      <w:r>
        <w:rPr>
          <w:rFonts w:hint="eastAsia" w:hAnsi="宋体" w:cs="宋体"/>
          <w:szCs w:val="24"/>
        </w:rPr>
        <w:t>磋商响应文件中附有采购人不能接受的条件的；</w:t>
      </w:r>
    </w:p>
    <w:p>
      <w:pPr>
        <w:pStyle w:val="23"/>
        <w:numPr>
          <w:ilvl w:val="0"/>
          <w:numId w:val="21"/>
        </w:numPr>
        <w:spacing w:line="360" w:lineRule="auto"/>
        <w:rPr>
          <w:rFonts w:hAnsi="宋体" w:cs="宋体"/>
          <w:szCs w:val="24"/>
        </w:rPr>
      </w:pPr>
      <w:r>
        <w:rPr>
          <w:rFonts w:hint="eastAsia" w:hAnsi="宋体" w:cs="宋体"/>
          <w:szCs w:val="24"/>
        </w:rPr>
        <w:t>磋商报价超过采购预算额度的；</w:t>
      </w:r>
    </w:p>
    <w:p>
      <w:pPr>
        <w:pStyle w:val="23"/>
        <w:numPr>
          <w:ilvl w:val="0"/>
          <w:numId w:val="21"/>
        </w:numPr>
        <w:spacing w:line="360" w:lineRule="auto"/>
        <w:rPr>
          <w:rFonts w:hAnsi="宋体" w:cs="宋体"/>
          <w:szCs w:val="24"/>
        </w:rPr>
      </w:pPr>
      <w:r>
        <w:rPr>
          <w:rFonts w:hint="eastAsia" w:hAnsi="宋体" w:cs="宋体"/>
          <w:szCs w:val="24"/>
        </w:rPr>
        <w:t>未提供电子文档的；</w:t>
      </w:r>
    </w:p>
    <w:p>
      <w:pPr>
        <w:pStyle w:val="23"/>
        <w:numPr>
          <w:ilvl w:val="0"/>
          <w:numId w:val="21"/>
        </w:numPr>
        <w:spacing w:line="360" w:lineRule="auto"/>
        <w:rPr>
          <w:rFonts w:hAnsi="宋体" w:cs="宋体"/>
          <w:szCs w:val="24"/>
        </w:rPr>
      </w:pPr>
      <w:r>
        <w:rPr>
          <w:rFonts w:hint="eastAsia" w:hAnsi="宋体" w:cs="宋体"/>
          <w:szCs w:val="24"/>
        </w:rPr>
        <w:t>磋商响应文件纸质与电子文档不一致的；</w:t>
      </w:r>
    </w:p>
    <w:p>
      <w:pPr>
        <w:pStyle w:val="23"/>
        <w:numPr>
          <w:ilvl w:val="0"/>
          <w:numId w:val="21"/>
        </w:numPr>
        <w:spacing w:line="360" w:lineRule="auto"/>
        <w:rPr>
          <w:rFonts w:hAnsi="宋体" w:cs="宋体"/>
          <w:szCs w:val="24"/>
        </w:rPr>
      </w:pPr>
      <w:r>
        <w:rPr>
          <w:rFonts w:hint="eastAsia" w:hAnsi="宋体" w:cs="宋体"/>
          <w:szCs w:val="24"/>
        </w:rPr>
        <w:t>评标委员会认为应按无效磋商处理的其他情况；</w:t>
      </w:r>
    </w:p>
    <w:p>
      <w:pPr>
        <w:pStyle w:val="23"/>
        <w:numPr>
          <w:ilvl w:val="0"/>
          <w:numId w:val="21"/>
        </w:numPr>
        <w:spacing w:line="360" w:lineRule="auto"/>
        <w:rPr>
          <w:rFonts w:hAnsi="宋体" w:cs="宋体"/>
          <w:szCs w:val="24"/>
        </w:rPr>
      </w:pPr>
      <w:r>
        <w:rPr>
          <w:rFonts w:hint="eastAsia" w:hAnsi="宋体" w:cs="宋体"/>
          <w:szCs w:val="24"/>
        </w:rPr>
        <w:t>法律、法规规定的其他情形。</w:t>
      </w:r>
    </w:p>
    <w:p>
      <w:pPr>
        <w:pStyle w:val="23"/>
        <w:numPr>
          <w:ilvl w:val="0"/>
          <w:numId w:val="20"/>
        </w:numPr>
        <w:spacing w:line="360" w:lineRule="auto"/>
        <w:rPr>
          <w:rFonts w:hAnsi="宋体" w:cs="宋体"/>
          <w:szCs w:val="24"/>
        </w:rPr>
      </w:pPr>
      <w:r>
        <w:rPr>
          <w:rFonts w:hint="eastAsia" w:hAnsi="宋体" w:cs="宋体"/>
          <w:szCs w:val="24"/>
        </w:rPr>
        <w:t>非实质性偏离是指磋商响应文件实质性响应磋商文件，但在部分可允许范围内存在一些不规则、不一致、不完整的内容，通过澄清、说明或者补正后这些内容不会改变磋商响应文件的实质性。以下情况属于非实质性偏离：</w:t>
      </w:r>
    </w:p>
    <w:p>
      <w:pPr>
        <w:pStyle w:val="23"/>
        <w:numPr>
          <w:ilvl w:val="0"/>
          <w:numId w:val="22"/>
        </w:numPr>
        <w:spacing w:line="360" w:lineRule="auto"/>
        <w:rPr>
          <w:rFonts w:hAnsi="宋体" w:cs="宋体"/>
          <w:szCs w:val="24"/>
        </w:rPr>
      </w:pPr>
      <w:r>
        <w:rPr>
          <w:rFonts w:hint="eastAsia" w:hAnsi="宋体" w:cs="宋体"/>
          <w:szCs w:val="24"/>
        </w:rPr>
        <w:t>磋商响应文件文字表述的内容含义不明确；</w:t>
      </w:r>
    </w:p>
    <w:p>
      <w:pPr>
        <w:pStyle w:val="23"/>
        <w:numPr>
          <w:ilvl w:val="0"/>
          <w:numId w:val="22"/>
        </w:numPr>
        <w:spacing w:line="360" w:lineRule="auto"/>
        <w:rPr>
          <w:rFonts w:hAnsi="宋体" w:cs="宋体"/>
          <w:szCs w:val="24"/>
        </w:rPr>
      </w:pPr>
      <w:r>
        <w:rPr>
          <w:rFonts w:hint="eastAsia" w:hAnsi="宋体" w:cs="宋体"/>
          <w:szCs w:val="24"/>
        </w:rPr>
        <w:t>同类问题表述不一致；</w:t>
      </w:r>
    </w:p>
    <w:p>
      <w:pPr>
        <w:pStyle w:val="23"/>
        <w:numPr>
          <w:ilvl w:val="0"/>
          <w:numId w:val="22"/>
        </w:numPr>
        <w:spacing w:line="360" w:lineRule="auto"/>
        <w:rPr>
          <w:rFonts w:hAnsi="宋体" w:cs="宋体"/>
          <w:szCs w:val="24"/>
        </w:rPr>
      </w:pPr>
      <w:r>
        <w:rPr>
          <w:rFonts w:hint="eastAsia" w:hAnsi="宋体" w:cs="宋体"/>
          <w:szCs w:val="24"/>
        </w:rPr>
        <w:t>有明显文字和计算错误；</w:t>
      </w:r>
    </w:p>
    <w:p>
      <w:pPr>
        <w:pStyle w:val="23"/>
        <w:numPr>
          <w:ilvl w:val="0"/>
          <w:numId w:val="22"/>
        </w:numPr>
        <w:spacing w:line="360" w:lineRule="auto"/>
        <w:rPr>
          <w:rFonts w:hAnsi="宋体" w:cs="宋体"/>
          <w:szCs w:val="24"/>
        </w:rPr>
      </w:pPr>
      <w:r>
        <w:rPr>
          <w:rFonts w:hint="eastAsia" w:hAnsi="宋体" w:cs="宋体"/>
          <w:szCs w:val="24"/>
        </w:rPr>
        <w:t>提供的技术信息和数据资料不完整；</w:t>
      </w:r>
    </w:p>
    <w:p>
      <w:pPr>
        <w:pStyle w:val="23"/>
        <w:numPr>
          <w:ilvl w:val="0"/>
          <w:numId w:val="22"/>
        </w:numPr>
        <w:spacing w:line="360" w:lineRule="auto"/>
        <w:rPr>
          <w:rFonts w:hAnsi="宋体" w:cs="宋体"/>
          <w:szCs w:val="24"/>
        </w:rPr>
      </w:pPr>
      <w:r>
        <w:rPr>
          <w:rFonts w:hint="eastAsia" w:hAnsi="宋体" w:cs="宋体"/>
          <w:szCs w:val="24"/>
        </w:rPr>
        <w:t>评标委员会认定的其他非实质性偏离情况。</w:t>
      </w:r>
    </w:p>
    <w:p>
      <w:pPr>
        <w:pStyle w:val="23"/>
        <w:spacing w:line="360" w:lineRule="auto"/>
        <w:ind w:firstLine="480" w:firstLineChars="200"/>
        <w:rPr>
          <w:rFonts w:hAnsi="宋体" w:cs="宋体"/>
          <w:szCs w:val="24"/>
        </w:rPr>
      </w:pPr>
      <w:r>
        <w:rPr>
          <w:rFonts w:hint="eastAsia" w:hAnsi="宋体" w:cs="宋体"/>
          <w:szCs w:val="24"/>
        </w:rPr>
        <w:t>磋商响应文件有上述情形之一的，评标委员会应当要求磋商人在规定的时间内予以澄清、说明。澄清说明材料由磋商人委托代理人签字确认，该内容不得超出磋商响应文件的范围或者改变磋商响应文件的实质性内容，并作为磋商响应文件的组成部分。答疑期间，磋商人拒绝或在规定的时间内未做出澄清、说明，或澄清、说明的内容仍不能说明问题的，评标委员会将按照磋商文件的要求对现有的磋商资料做出评审意见。评标委员会对磋商人主动提出的澄清、说明的内容将不予接受；</w:t>
      </w:r>
    </w:p>
    <w:p>
      <w:pPr>
        <w:pStyle w:val="23"/>
        <w:numPr>
          <w:ilvl w:val="0"/>
          <w:numId w:val="20"/>
        </w:numPr>
        <w:spacing w:line="360" w:lineRule="auto"/>
        <w:rPr>
          <w:rFonts w:hAnsi="宋体" w:cs="宋体"/>
          <w:szCs w:val="24"/>
        </w:rPr>
      </w:pPr>
      <w:r>
        <w:rPr>
          <w:rFonts w:hint="eastAsia" w:hAnsi="宋体" w:cs="宋体"/>
          <w:szCs w:val="24"/>
        </w:rPr>
        <w:t>在磋商文件初审、复审过程中，如果评标委员会成员出现对评审结果有不同意见的，应当以书面形式反映，评审报告中应注明该不同意见。评标委员会成员拒绝在评审报告中签字又不书面说明其不同意见和理由的，视为同意评审结果。</w:t>
      </w:r>
    </w:p>
    <w:p>
      <w:pPr>
        <w:pStyle w:val="23"/>
        <w:numPr>
          <w:ilvl w:val="0"/>
          <w:numId w:val="18"/>
        </w:numPr>
        <w:spacing w:line="360" w:lineRule="auto"/>
        <w:rPr>
          <w:rFonts w:hAnsi="宋体" w:cs="宋体"/>
          <w:szCs w:val="24"/>
        </w:rPr>
      </w:pPr>
      <w:r>
        <w:rPr>
          <w:rFonts w:hint="eastAsia" w:hAnsi="宋体" w:cs="宋体"/>
          <w:szCs w:val="24"/>
        </w:rPr>
        <w:t>比较与评价：评标委员会将按磋商文件中规定的评标办法和标准，对资格性审查和符合性审查合格的磋商响应文件进行商务和技术评估方面的综合比较与评价。即在最大限度地满足磋商文件实质性要求的前提下，按照磋商文件中规定的各项因素进行综合评审，以评审总得分由高到低排序推荐预</w:t>
      </w:r>
      <w:r>
        <w:rPr>
          <w:rFonts w:hint="eastAsia" w:hAnsi="宋体" w:cs="宋体"/>
          <w:szCs w:val="24"/>
          <w:lang w:eastAsia="zh-CN"/>
        </w:rPr>
        <w:t>成交</w:t>
      </w:r>
      <w:r>
        <w:rPr>
          <w:rFonts w:hint="eastAsia" w:hAnsi="宋体" w:cs="宋体"/>
          <w:szCs w:val="24"/>
        </w:rPr>
        <w:t>候选人。若得分相同时，按磋商报价由低到高顺序排列；得分相同且报价相同的，按技术指标优劣顺序排列。</w:t>
      </w:r>
    </w:p>
    <w:p>
      <w:pPr>
        <w:pStyle w:val="6"/>
        <w:numPr>
          <w:ilvl w:val="0"/>
          <w:numId w:val="14"/>
        </w:numPr>
        <w:spacing w:before="0" w:after="0" w:line="360" w:lineRule="auto"/>
        <w:rPr>
          <w:rFonts w:ascii="宋体" w:hAnsi="宋体" w:cs="宋体"/>
          <w:b w:val="0"/>
          <w:sz w:val="24"/>
          <w:szCs w:val="24"/>
        </w:rPr>
      </w:pPr>
      <w:bookmarkStart w:id="72" w:name="_Toc487104882"/>
      <w:r>
        <w:rPr>
          <w:rFonts w:hint="eastAsia" w:ascii="宋体" w:hAnsi="宋体" w:cs="宋体"/>
          <w:b w:val="0"/>
          <w:sz w:val="24"/>
          <w:szCs w:val="24"/>
        </w:rPr>
        <w:t>评审办法</w:t>
      </w:r>
      <w:bookmarkEnd w:id="72"/>
    </w:p>
    <w:p>
      <w:pPr>
        <w:pStyle w:val="23"/>
        <w:numPr>
          <w:ilvl w:val="0"/>
          <w:numId w:val="23"/>
        </w:numPr>
        <w:spacing w:line="360" w:lineRule="auto"/>
        <w:rPr>
          <w:rFonts w:hAnsi="宋体" w:cs="宋体"/>
          <w:szCs w:val="24"/>
        </w:rPr>
      </w:pPr>
      <w:r>
        <w:rPr>
          <w:rFonts w:hint="eastAsia" w:hAnsi="宋体" w:cs="宋体"/>
          <w:szCs w:val="24"/>
        </w:rPr>
        <w:t>依照《中华人民共和国政府采购法》、《中华人民共和国政府采购法实施条例》的规定，结合该项目的特点制定本评审办法。本次评审采用综合评分法，满分为100分。</w:t>
      </w:r>
    </w:p>
    <w:p>
      <w:pPr>
        <w:pStyle w:val="23"/>
        <w:numPr>
          <w:ilvl w:val="0"/>
          <w:numId w:val="23"/>
        </w:numPr>
        <w:spacing w:line="360" w:lineRule="auto"/>
        <w:rPr>
          <w:rFonts w:hAnsi="宋体" w:cs="宋体"/>
          <w:szCs w:val="24"/>
        </w:rPr>
      </w:pPr>
      <w:r>
        <w:rPr>
          <w:rFonts w:hint="eastAsia" w:hAnsi="宋体" w:cs="宋体"/>
        </w:rPr>
        <w:t>资格性审查评审办法（初步评审）</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99"/>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评审内容</w:t>
            </w:r>
          </w:p>
        </w:tc>
        <w:tc>
          <w:tcPr>
            <w:tcW w:w="2499"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评审因素</w:t>
            </w:r>
          </w:p>
        </w:tc>
        <w:tc>
          <w:tcPr>
            <w:tcW w:w="5685"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形式评审标准</w:t>
            </w: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磋商人名称</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响应文件签字盖章</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响应文件格式</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资格评审标准</w:t>
            </w: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营业执照、税务登记证和机构代码证</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具备有效的工商营业执照、机构代码证和税务登记证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安全生产许可证</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企业资质等级</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财务状况</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建造师资格</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其他资格</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响应性评审标准</w:t>
            </w: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磋商内容</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工期</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工程质量</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磋商保证金</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施工组织设计</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编制合理的施工组织设计</w:t>
            </w:r>
          </w:p>
        </w:tc>
      </w:tr>
    </w:tbl>
    <w:p>
      <w:pPr>
        <w:pStyle w:val="23"/>
        <w:numPr>
          <w:ilvl w:val="0"/>
          <w:numId w:val="23"/>
        </w:numPr>
        <w:spacing w:line="360" w:lineRule="auto"/>
        <w:rPr>
          <w:rFonts w:hAnsi="宋体" w:cs="宋体"/>
          <w:szCs w:val="24"/>
        </w:rPr>
      </w:pPr>
      <w:r>
        <w:rPr>
          <w:rFonts w:hint="eastAsia" w:hAnsi="宋体" w:cs="宋体"/>
          <w:szCs w:val="24"/>
        </w:rPr>
        <w:t>评审标准和分值分配：</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1"/>
        <w:gridCol w:w="6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trPr>
        <w:tc>
          <w:tcPr>
            <w:tcW w:w="1818" w:type="pct"/>
          </w:tcPr>
          <w:p>
            <w:pPr>
              <w:autoSpaceDE w:val="0"/>
              <w:autoSpaceDN w:val="0"/>
              <w:spacing w:line="360" w:lineRule="auto"/>
              <w:jc w:val="center"/>
              <w:rPr>
                <w:rFonts w:ascii="宋体" w:hAnsi="宋体" w:cs="宋体"/>
                <w:b/>
                <w:szCs w:val="21"/>
              </w:rPr>
            </w:pPr>
            <w:r>
              <w:rPr>
                <w:rFonts w:hint="eastAsia" w:ascii="宋体" w:hAnsi="宋体" w:cs="宋体"/>
                <w:b/>
                <w:szCs w:val="21"/>
              </w:rPr>
              <w:t>条款内容</w:t>
            </w:r>
          </w:p>
        </w:tc>
        <w:tc>
          <w:tcPr>
            <w:tcW w:w="3181" w:type="pct"/>
          </w:tcPr>
          <w:p>
            <w:pPr>
              <w:autoSpaceDE w:val="0"/>
              <w:autoSpaceDN w:val="0"/>
              <w:spacing w:line="360" w:lineRule="auto"/>
              <w:rPr>
                <w:rFonts w:ascii="宋体" w:hAnsi="宋体" w:cs="宋体"/>
                <w:szCs w:val="21"/>
              </w:rPr>
            </w:pPr>
            <w:r>
              <w:rPr>
                <w:rFonts w:hint="eastAsia" w:ascii="宋体" w:hAnsi="宋体" w:cs="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18" w:type="pct"/>
            <w:vAlign w:val="center"/>
          </w:tcPr>
          <w:p>
            <w:pPr>
              <w:autoSpaceDE w:val="0"/>
              <w:autoSpaceDN w:val="0"/>
              <w:spacing w:line="360" w:lineRule="auto"/>
              <w:jc w:val="center"/>
              <w:rPr>
                <w:rFonts w:ascii="宋体" w:hAnsi="宋体" w:cs="宋体"/>
                <w:szCs w:val="21"/>
              </w:rPr>
            </w:pPr>
            <w:r>
              <w:rPr>
                <w:rFonts w:hint="eastAsia" w:ascii="宋体" w:hAnsi="宋体" w:cs="宋体"/>
                <w:szCs w:val="21"/>
              </w:rPr>
              <w:t>分值构成</w:t>
            </w:r>
          </w:p>
          <w:p>
            <w:pPr>
              <w:autoSpaceDE w:val="0"/>
              <w:autoSpaceDN w:val="0"/>
              <w:spacing w:line="360" w:lineRule="auto"/>
              <w:jc w:val="center"/>
              <w:rPr>
                <w:rFonts w:ascii="宋体" w:hAnsi="宋体" w:cs="宋体"/>
                <w:szCs w:val="21"/>
              </w:rPr>
            </w:pPr>
            <w:r>
              <w:rPr>
                <w:rFonts w:hint="eastAsia" w:ascii="宋体" w:hAnsi="宋体" w:cs="宋体"/>
                <w:szCs w:val="21"/>
              </w:rPr>
              <w:t>(总分100 分)</w:t>
            </w:r>
          </w:p>
        </w:tc>
        <w:tc>
          <w:tcPr>
            <w:tcW w:w="3181" w:type="pct"/>
          </w:tcPr>
          <w:p>
            <w:pPr>
              <w:autoSpaceDE w:val="0"/>
              <w:autoSpaceDN w:val="0"/>
              <w:spacing w:line="360" w:lineRule="auto"/>
              <w:rPr>
                <w:rFonts w:ascii="宋体" w:hAnsi="宋体" w:cs="宋体"/>
                <w:szCs w:val="21"/>
              </w:rPr>
            </w:pPr>
            <w:r>
              <w:rPr>
                <w:rFonts w:hint="eastAsia" w:ascii="宋体" w:hAnsi="宋体" w:cs="宋体"/>
                <w:szCs w:val="21"/>
              </w:rPr>
              <w:t>施工组织设计：46分</w:t>
            </w:r>
          </w:p>
          <w:p>
            <w:pPr>
              <w:autoSpaceDE w:val="0"/>
              <w:autoSpaceDN w:val="0"/>
              <w:spacing w:line="360" w:lineRule="auto"/>
              <w:rPr>
                <w:rFonts w:ascii="宋体" w:hAnsi="宋体" w:cs="宋体"/>
                <w:szCs w:val="21"/>
              </w:rPr>
            </w:pPr>
            <w:r>
              <w:rPr>
                <w:rFonts w:hint="eastAsia" w:ascii="宋体" w:hAnsi="宋体" w:cs="宋体"/>
                <w:szCs w:val="21"/>
              </w:rPr>
              <w:t>项目管理机构：8分</w:t>
            </w:r>
          </w:p>
          <w:p>
            <w:pPr>
              <w:autoSpaceDE w:val="0"/>
              <w:autoSpaceDN w:val="0"/>
              <w:spacing w:line="360" w:lineRule="auto"/>
              <w:rPr>
                <w:rFonts w:ascii="宋体" w:hAnsi="宋体" w:cs="宋体"/>
                <w:szCs w:val="21"/>
              </w:rPr>
            </w:pPr>
            <w:r>
              <w:rPr>
                <w:rFonts w:hint="eastAsia" w:ascii="宋体" w:hAnsi="宋体" w:cs="宋体"/>
                <w:szCs w:val="21"/>
              </w:rPr>
              <w:t>磋商报价：30分</w:t>
            </w:r>
          </w:p>
          <w:p>
            <w:pPr>
              <w:autoSpaceDE w:val="0"/>
              <w:autoSpaceDN w:val="0"/>
              <w:spacing w:line="360" w:lineRule="auto"/>
              <w:rPr>
                <w:rFonts w:ascii="宋体" w:hAnsi="宋体" w:cs="宋体"/>
                <w:szCs w:val="21"/>
              </w:rPr>
            </w:pPr>
            <w:r>
              <w:rPr>
                <w:rFonts w:hint="eastAsia" w:ascii="宋体" w:hAnsi="宋体" w:cs="宋体"/>
                <w:szCs w:val="21"/>
              </w:rPr>
              <w:t>企业业绩：16分</w:t>
            </w:r>
          </w:p>
        </w:tc>
      </w:tr>
    </w:tbl>
    <w:p>
      <w:pPr>
        <w:pStyle w:val="23"/>
        <w:spacing w:line="360" w:lineRule="auto"/>
        <w:rPr>
          <w:rFonts w:hAnsi="宋体" w:cs="宋体"/>
          <w:szCs w:val="24"/>
        </w:rPr>
      </w:pPr>
    </w:p>
    <w:tbl>
      <w:tblPr>
        <w:tblStyle w:val="39"/>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0"/>
        <w:gridCol w:w="1098"/>
        <w:gridCol w:w="1650"/>
        <w:gridCol w:w="6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048" w:type="dxa"/>
            <w:gridSpan w:val="2"/>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条款号</w:t>
            </w:r>
          </w:p>
        </w:tc>
        <w:tc>
          <w:tcPr>
            <w:tcW w:w="1650" w:type="dxa"/>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评分因素</w:t>
            </w:r>
          </w:p>
        </w:tc>
        <w:tc>
          <w:tcPr>
            <w:tcW w:w="6007" w:type="dxa"/>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1</w:t>
            </w:r>
          </w:p>
        </w:tc>
        <w:tc>
          <w:tcPr>
            <w:tcW w:w="1098"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施工组织设计评分标准</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（46分）</w:t>
            </w: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施工方案与</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技术措施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施工部署合理，施工顺序及方案切实可行、针对性强；各项管理目标明确，技术措施满足工期、质量、安全生产及文明施工要求。施工方案与技术</w:t>
            </w:r>
            <w:r>
              <w:rPr>
                <w:rFonts w:hint="eastAsia" w:ascii="宋体" w:cs="宋体"/>
                <w:sz w:val="24"/>
                <w:lang w:val="zh-CN"/>
              </w:rPr>
              <w:t>措施明确、周密、合理得</w:t>
            </w:r>
            <w:r>
              <w:rPr>
                <w:rFonts w:hint="eastAsia" w:ascii="宋体" w:cs="宋体"/>
                <w:sz w:val="24"/>
              </w:rPr>
              <w:t>7</w:t>
            </w:r>
            <w:r>
              <w:rPr>
                <w:rFonts w:hint="eastAsia" w:ascii="宋体" w:cs="宋体"/>
                <w:sz w:val="24"/>
                <w:lang w:val="zh-CN"/>
              </w:rPr>
              <w:t>分；</w:t>
            </w:r>
            <w:r>
              <w:rPr>
                <w:rFonts w:hint="eastAsia" w:ascii="宋体" w:hAnsi="宋体" w:cs="宋体"/>
                <w:bCs/>
                <w:sz w:val="24"/>
                <w:szCs w:val="24"/>
              </w:rPr>
              <w:t>施工方案与技术</w:t>
            </w:r>
            <w:r>
              <w:rPr>
                <w:rFonts w:hint="eastAsia" w:ascii="宋体" w:cs="宋体"/>
                <w:sz w:val="24"/>
                <w:lang w:val="zh-CN"/>
              </w:rPr>
              <w:t>措施可行得</w:t>
            </w:r>
            <w:r>
              <w:rPr>
                <w:rFonts w:hint="eastAsia" w:ascii="宋体" w:cs="宋体"/>
                <w:sz w:val="24"/>
              </w:rPr>
              <w:t>4</w:t>
            </w:r>
            <w:r>
              <w:rPr>
                <w:rFonts w:hint="eastAsia" w:ascii="宋体" w:cs="宋体"/>
                <w:sz w:val="24"/>
                <w:lang w:val="zh-CN"/>
              </w:rPr>
              <w:t>分；仅提供了简单的</w:t>
            </w:r>
            <w:r>
              <w:rPr>
                <w:rFonts w:hint="eastAsia" w:ascii="宋体" w:hAnsi="宋体" w:cs="宋体"/>
                <w:bCs/>
                <w:sz w:val="24"/>
                <w:szCs w:val="24"/>
              </w:rPr>
              <w:t>施工方案与技术</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质量管理体系</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质量管理体系健全、管理人员责任明确、管理制度健全有效，各项技术措施、主要分项工程、作业指导书符合现行国家质量验收标准要求。质量管理体系与</w:t>
            </w:r>
            <w:r>
              <w:rPr>
                <w:rFonts w:hint="eastAsia" w:ascii="宋体" w:cs="宋体"/>
                <w:sz w:val="24"/>
                <w:lang w:val="zh-CN"/>
              </w:rPr>
              <w:t>措施明确、周密、合理得</w:t>
            </w:r>
            <w:r>
              <w:rPr>
                <w:rFonts w:hint="eastAsia" w:ascii="宋体" w:cs="宋体"/>
                <w:sz w:val="24"/>
              </w:rPr>
              <w:t>7</w:t>
            </w:r>
            <w:r>
              <w:rPr>
                <w:rFonts w:hint="eastAsia" w:ascii="宋体" w:cs="宋体"/>
                <w:sz w:val="24"/>
                <w:lang w:val="zh-CN"/>
              </w:rPr>
              <w:t>分；</w:t>
            </w:r>
            <w:r>
              <w:rPr>
                <w:rFonts w:hint="eastAsia" w:ascii="宋体" w:hAnsi="宋体" w:cs="宋体"/>
                <w:bCs/>
                <w:sz w:val="24"/>
                <w:szCs w:val="24"/>
              </w:rPr>
              <w:t>质量管理体系与</w:t>
            </w:r>
            <w:r>
              <w:rPr>
                <w:rFonts w:hint="eastAsia" w:ascii="宋体" w:cs="宋体"/>
                <w:sz w:val="24"/>
                <w:lang w:val="zh-CN"/>
              </w:rPr>
              <w:t>措施可行得</w:t>
            </w:r>
            <w:r>
              <w:rPr>
                <w:rFonts w:hint="eastAsia" w:ascii="宋体" w:cs="宋体"/>
                <w:sz w:val="24"/>
              </w:rPr>
              <w:t>4</w:t>
            </w:r>
            <w:r>
              <w:rPr>
                <w:rFonts w:hint="eastAsia" w:ascii="宋体" w:cs="宋体"/>
                <w:sz w:val="24"/>
                <w:lang w:val="zh-CN"/>
              </w:rPr>
              <w:t>分；仅提供了简单的</w:t>
            </w:r>
            <w:r>
              <w:rPr>
                <w:rFonts w:hint="eastAsia" w:ascii="宋体" w:hAnsi="宋体" w:cs="宋体"/>
                <w:bCs/>
                <w:sz w:val="24"/>
                <w:szCs w:val="24"/>
              </w:rPr>
              <w:t>质量管理体系与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安全管理体系</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安全管理体系健全、管理人员岗位责任明确、各种安全教育制度健全有效、施工现场安全技术管理及防护、防范措施得力，符合国家安全生产管理规定。安全管理体系与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安全管理体系与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安全管理体系与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bCs/>
                <w:sz w:val="24"/>
                <w:szCs w:val="24"/>
              </w:rPr>
              <w:t>环境保护管理体系与措施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环境保护管理体系健全，管理人员岗位责任明确，环境管理方案切实可行、能有效运行。污物处理与排放符合国家及地方有关环境保护标准。环境保护管理体系与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环境保护管理体系与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环境保护管理体系与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工程进度计划</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施工流程能满足施工进度计划和保证工程质量要求，流水作业能保证施工连续、均衡、有节奏地进行。管理措施能有效保证投标工期计划的顺利完成。工程进度计划与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工程进度计划与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工程进度计划与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bCs/>
                <w:sz w:val="24"/>
                <w:szCs w:val="24"/>
              </w:rPr>
              <w:t>资源配备计划</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施工设备、机具配置齐全、合理，能满足施工进度和工程质量要求。资源配备计划</w:t>
            </w:r>
            <w:r>
              <w:rPr>
                <w:rFonts w:hint="eastAsia" w:ascii="宋体" w:cs="宋体"/>
                <w:sz w:val="24"/>
                <w:lang w:val="zh-CN"/>
              </w:rPr>
              <w:t>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资源配备计划</w:t>
            </w:r>
            <w:r>
              <w:rPr>
                <w:rFonts w:hint="eastAsia" w:ascii="宋体" w:cs="宋体"/>
                <w:sz w:val="24"/>
                <w:lang w:val="zh-CN"/>
              </w:rPr>
              <w:t>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资源配备计划</w:t>
            </w:r>
            <w:r>
              <w:rPr>
                <w:rFonts w:hint="eastAsia" w:ascii="宋体" w:cs="宋体"/>
                <w:sz w:val="24"/>
                <w:lang w:val="zh-CN"/>
              </w:rPr>
              <w:t>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2</w:t>
            </w:r>
          </w:p>
        </w:tc>
        <w:tc>
          <w:tcPr>
            <w:tcW w:w="1098"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项目管理机构</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（8分）</w:t>
            </w: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建造师的业绩</w:t>
            </w:r>
          </w:p>
        </w:tc>
        <w:tc>
          <w:tcPr>
            <w:tcW w:w="6007" w:type="dxa"/>
          </w:tcPr>
          <w:p>
            <w:pPr>
              <w:autoSpaceDE w:val="0"/>
              <w:autoSpaceDN w:val="0"/>
              <w:spacing w:line="360" w:lineRule="auto"/>
              <w:rPr>
                <w:rFonts w:ascii="宋体" w:hAnsi="宋体" w:cs="宋体"/>
                <w:bCs/>
                <w:sz w:val="24"/>
                <w:szCs w:val="24"/>
              </w:rPr>
            </w:pPr>
            <w:r>
              <w:rPr>
                <w:rFonts w:hint="eastAsia" w:ascii="宋体" w:hAnsi="宋体" w:cs="宋体"/>
                <w:bCs/>
                <w:sz w:val="24"/>
                <w:szCs w:val="24"/>
              </w:rPr>
              <w:t>建造师2019年以来承建过的类似工程每承建一个得3分，最高得3分；须提供项目的中标通知书或合同（合同须包含合同首页、标的及金额所在页、合同签字盖章</w:t>
            </w:r>
            <w:r>
              <w:rPr>
                <w:rFonts w:hint="eastAsia" w:ascii="宋体" w:hAnsi="宋体" w:cs="宋体"/>
                <w:bCs/>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项目班子的</w:t>
            </w:r>
          </w:p>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组成</w:t>
            </w:r>
          </w:p>
        </w:tc>
        <w:tc>
          <w:tcPr>
            <w:tcW w:w="6007" w:type="dxa"/>
          </w:tcPr>
          <w:p>
            <w:pPr>
              <w:autoSpaceDE w:val="0"/>
              <w:autoSpaceDN w:val="0"/>
              <w:spacing w:line="360" w:lineRule="auto"/>
              <w:rPr>
                <w:rFonts w:ascii="宋体" w:hAnsi="宋体" w:cs="宋体"/>
                <w:bCs/>
                <w:sz w:val="24"/>
                <w:szCs w:val="24"/>
              </w:rPr>
            </w:pPr>
            <w:r>
              <w:rPr>
                <w:rFonts w:hint="eastAsia" w:ascii="宋体" w:hAnsi="宋体" w:cs="宋体"/>
                <w:bCs/>
                <w:sz w:val="24"/>
                <w:szCs w:val="24"/>
              </w:rPr>
              <w:t>技术负责人（中级及以上职称）1名，</w:t>
            </w:r>
            <w:r>
              <w:rPr>
                <w:rFonts w:hint="eastAsia" w:ascii="宋体" w:hAnsi="宋体" w:cs="宋体"/>
                <w:sz w:val="24"/>
                <w:szCs w:val="24"/>
              </w:rPr>
              <w:t>得2分；</w:t>
            </w:r>
            <w:r>
              <w:rPr>
                <w:rFonts w:hint="eastAsia" w:ascii="宋体" w:hAnsi="宋体" w:cs="宋体"/>
                <w:bCs/>
                <w:sz w:val="24"/>
                <w:szCs w:val="24"/>
              </w:rPr>
              <w:t>质监员1名，安全员1名，施工员1名（持证各岗1分，无证不得分），满分5分。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企业业绩</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（16分）</w:t>
            </w:r>
          </w:p>
        </w:tc>
        <w:tc>
          <w:tcPr>
            <w:tcW w:w="7657" w:type="dxa"/>
            <w:gridSpan w:val="2"/>
            <w:vAlign w:val="center"/>
          </w:tcPr>
          <w:p>
            <w:pPr>
              <w:autoSpaceDE w:val="0"/>
              <w:autoSpaceDN w:val="0"/>
              <w:spacing w:line="360" w:lineRule="auto"/>
              <w:rPr>
                <w:rFonts w:ascii="宋体" w:hAnsi="宋体" w:cs="宋体"/>
              </w:rPr>
            </w:pPr>
            <w:r>
              <w:rPr>
                <w:rFonts w:hint="eastAsia" w:ascii="宋体" w:hAnsi="宋体" w:cs="宋体"/>
                <w:bCs/>
                <w:sz w:val="24"/>
                <w:szCs w:val="24"/>
              </w:rPr>
              <w:t>2019年以来承建的类似工程每承建一个得4分，最高得16分。须提供项目的中标通知书或合同（合同须包含首页、标的及金额所在页、合同签字盖章页）。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3</w:t>
            </w:r>
          </w:p>
        </w:tc>
        <w:tc>
          <w:tcPr>
            <w:tcW w:w="1098"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磋商报价</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（30分）</w:t>
            </w: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报价分</w:t>
            </w:r>
          </w:p>
        </w:tc>
        <w:tc>
          <w:tcPr>
            <w:tcW w:w="6007" w:type="dxa"/>
          </w:tcPr>
          <w:p>
            <w:pPr>
              <w:autoSpaceDE w:val="0"/>
              <w:autoSpaceDN w:val="0"/>
              <w:spacing w:line="360" w:lineRule="auto"/>
              <w:rPr>
                <w:rFonts w:ascii="宋体" w:hAnsi="宋体" w:cs="宋体"/>
                <w:sz w:val="24"/>
                <w:szCs w:val="24"/>
              </w:rPr>
            </w:pPr>
            <w:r>
              <w:rPr>
                <w:rFonts w:hint="eastAsia" w:ascii="宋体" w:hAnsi="宋体" w:cs="宋体"/>
                <w:b/>
                <w:sz w:val="24"/>
                <w:szCs w:val="24"/>
              </w:rPr>
              <w:t>在所有的有效投标报价中，以最低投标报价为基准价，其价格分为满分。其他投标人的报价分统一按下列公式计算：投标报价得分=(评标基准价／投标报价)×价格权值（30%）×100（四舍五入后保留小数点后两位）。</w:t>
            </w:r>
            <w:r>
              <w:rPr>
                <w:rFonts w:hint="eastAsia" w:ascii="宋体" w:hAnsi="宋体" w:cs="宋体"/>
                <w:b/>
                <w:bCs/>
                <w:sz w:val="24"/>
                <w:szCs w:val="24"/>
              </w:rPr>
              <w:t>注：根据《政府采购促进中小企业发展暂行办法》的相关规定</w:t>
            </w:r>
            <w:r>
              <w:rPr>
                <w:rFonts w:hint="eastAsia" w:ascii="宋体" w:hAnsi="宋体" w:cs="宋体"/>
                <w:b/>
                <w:sz w:val="24"/>
                <w:szCs w:val="24"/>
              </w:rPr>
              <w:t>，对小型和微型企业制造（生产）产品的价格给予3%的扣除，用扣除后的价格参与评审。（监狱企业、残疾人福利性单位属于小型的,不重复享受政策。执行国家统一定价标准和采用固定价格采购的项目,其价格不列为评审因素）。</w:t>
            </w:r>
          </w:p>
        </w:tc>
      </w:tr>
    </w:tbl>
    <w:p>
      <w:pPr>
        <w:pStyle w:val="23"/>
        <w:spacing w:line="360" w:lineRule="auto"/>
        <w:jc w:val="left"/>
        <w:rPr>
          <w:rFonts w:hAnsi="宋体" w:cs="宋体"/>
          <w:szCs w:val="24"/>
        </w:rPr>
      </w:pPr>
    </w:p>
    <w:bookmarkEnd w:id="62"/>
    <w:bookmarkEnd w:id="63"/>
    <w:bookmarkEnd w:id="64"/>
    <w:bookmarkEnd w:id="65"/>
    <w:bookmarkEnd w:id="66"/>
    <w:p>
      <w:pPr>
        <w:pStyle w:val="23"/>
        <w:numPr>
          <w:ilvl w:val="0"/>
          <w:numId w:val="23"/>
        </w:numPr>
        <w:spacing w:line="360" w:lineRule="auto"/>
        <w:rPr>
          <w:rFonts w:hAnsi="宋体" w:cs="宋体"/>
        </w:rPr>
      </w:pPr>
      <w:r>
        <w:rPr>
          <w:rFonts w:hint="eastAsia" w:hAnsi="宋体" w:cs="宋体"/>
        </w:rPr>
        <w:t>采用综合评分法的，评标结果按评审后得分由高到低顺序排列。得分相同的，按磋商报价由低到高顺序排列。得分且磋商报价相同的并列。磋商文件满足磋商文件全部实质性要求，且按照评审因素的量化指标评审得分最高的磋商人为排名第一的</w:t>
      </w:r>
      <w:r>
        <w:rPr>
          <w:rFonts w:hint="eastAsia" w:hAnsi="宋体" w:cs="宋体"/>
          <w:lang w:eastAsia="zh-CN"/>
        </w:rPr>
        <w:t>成交</w:t>
      </w:r>
      <w:r>
        <w:rPr>
          <w:rFonts w:hint="eastAsia" w:hAnsi="宋体" w:cs="宋体"/>
        </w:rPr>
        <w:t>候选人。</w:t>
      </w:r>
    </w:p>
    <w:p>
      <w:pPr>
        <w:pStyle w:val="23"/>
        <w:numPr>
          <w:ilvl w:val="0"/>
          <w:numId w:val="23"/>
        </w:numPr>
        <w:spacing w:line="360" w:lineRule="auto"/>
        <w:rPr>
          <w:rFonts w:hAnsi="宋体" w:cs="宋体"/>
        </w:rPr>
      </w:pPr>
      <w:r>
        <w:rPr>
          <w:rFonts w:hint="eastAsia" w:hAnsi="宋体" w:cs="宋体"/>
        </w:rPr>
        <w:t>评标结果汇总完成后，除下列情形外，任何人不得修改评标结果：</w:t>
      </w:r>
    </w:p>
    <w:p>
      <w:pPr>
        <w:numPr>
          <w:ilvl w:val="0"/>
          <w:numId w:val="24"/>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分值汇总计算错误的；</w:t>
      </w:r>
    </w:p>
    <w:p>
      <w:pPr>
        <w:numPr>
          <w:ilvl w:val="0"/>
          <w:numId w:val="24"/>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分项评分超出评分标准范围的；</w:t>
      </w:r>
    </w:p>
    <w:p>
      <w:pPr>
        <w:numPr>
          <w:ilvl w:val="0"/>
          <w:numId w:val="24"/>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评标委员会成员对客观评审因素评分不一致的；</w:t>
      </w:r>
    </w:p>
    <w:p>
      <w:pPr>
        <w:numPr>
          <w:ilvl w:val="0"/>
          <w:numId w:val="24"/>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经评标委员会认定评分畸高、畸低的。</w:t>
      </w:r>
    </w:p>
    <w:p>
      <w:pPr>
        <w:pStyle w:val="23"/>
        <w:numPr>
          <w:ilvl w:val="0"/>
          <w:numId w:val="23"/>
        </w:numPr>
        <w:spacing w:line="360" w:lineRule="auto"/>
        <w:rPr>
          <w:rFonts w:hAnsi="宋体" w:cs="宋体"/>
        </w:rPr>
      </w:pPr>
      <w:r>
        <w:rPr>
          <w:rFonts w:hint="eastAsia" w:hAnsi="宋体" w:cs="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23"/>
        <w:numPr>
          <w:ilvl w:val="0"/>
          <w:numId w:val="23"/>
        </w:numPr>
        <w:spacing w:line="360" w:lineRule="auto"/>
        <w:rPr>
          <w:rFonts w:hAnsi="宋体" w:cs="宋体"/>
        </w:rPr>
      </w:pPr>
      <w:r>
        <w:rPr>
          <w:rFonts w:hint="eastAsia" w:hAnsi="宋体" w:cs="宋体"/>
        </w:rPr>
        <w:t>磋商人对以上情形提出质疑的，采购人或者采购代理机构可以组织原评标委员会进行重新评审，重新评审改变评标结果的，应当书面报告本级财政部门。</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73" w:name="_Toc496015921"/>
      <w:bookmarkStart w:id="74" w:name="_Toc22601"/>
      <w:bookmarkStart w:id="75" w:name="_Toc488691487"/>
      <w:r>
        <w:rPr>
          <w:rFonts w:hint="eastAsia" w:ascii="宋体" w:hAnsi="宋体" w:cs="宋体"/>
          <w:kern w:val="2"/>
          <w:sz w:val="28"/>
        </w:rPr>
        <w:t>确定</w:t>
      </w:r>
      <w:r>
        <w:rPr>
          <w:rFonts w:hint="eastAsia" w:ascii="宋体" w:hAnsi="宋体" w:cs="宋体"/>
          <w:kern w:val="2"/>
          <w:sz w:val="28"/>
          <w:lang w:eastAsia="zh-CN"/>
        </w:rPr>
        <w:t>成交</w:t>
      </w:r>
      <w:r>
        <w:rPr>
          <w:rFonts w:hint="eastAsia" w:ascii="宋体" w:hAnsi="宋体" w:cs="宋体"/>
          <w:kern w:val="2"/>
          <w:sz w:val="28"/>
        </w:rPr>
        <w:t>候选人</w:t>
      </w:r>
      <w:bookmarkEnd w:id="73"/>
      <w:bookmarkEnd w:id="74"/>
      <w:bookmarkEnd w:id="75"/>
      <w:bookmarkStart w:id="76" w:name="_Toc487104884"/>
      <w:bookmarkStart w:id="77" w:name="_Toc416965475"/>
      <w:bookmarkStart w:id="78" w:name="_Toc459377869"/>
      <w:bookmarkStart w:id="79" w:name="_Toc446445059"/>
      <w:bookmarkStart w:id="80" w:name="_Toc420929915"/>
      <w:bookmarkStart w:id="81" w:name="_Toc446427802"/>
    </w:p>
    <w:p>
      <w:pPr>
        <w:pStyle w:val="23"/>
        <w:numPr>
          <w:ilvl w:val="0"/>
          <w:numId w:val="25"/>
        </w:numPr>
        <w:spacing w:line="360" w:lineRule="auto"/>
        <w:rPr>
          <w:rFonts w:hAnsi="宋体" w:cs="宋体"/>
          <w:szCs w:val="24"/>
        </w:rPr>
      </w:pPr>
      <w:r>
        <w:rPr>
          <w:rFonts w:hint="eastAsia" w:hAnsi="宋体" w:cs="宋体"/>
          <w:szCs w:val="24"/>
        </w:rPr>
        <w:t>推荐并确定</w:t>
      </w:r>
      <w:r>
        <w:rPr>
          <w:rFonts w:hint="eastAsia" w:hAnsi="宋体" w:cs="宋体"/>
          <w:szCs w:val="24"/>
          <w:lang w:eastAsia="zh-CN"/>
        </w:rPr>
        <w:t>成交</w:t>
      </w:r>
      <w:r>
        <w:rPr>
          <w:rFonts w:hint="eastAsia" w:hAnsi="宋体" w:cs="宋体"/>
          <w:szCs w:val="24"/>
        </w:rPr>
        <w:t>磋商人</w:t>
      </w:r>
      <w:bookmarkEnd w:id="76"/>
    </w:p>
    <w:p>
      <w:pPr>
        <w:numPr>
          <w:ilvl w:val="1"/>
          <w:numId w:val="25"/>
        </w:numPr>
        <w:spacing w:line="360" w:lineRule="auto"/>
        <w:rPr>
          <w:rFonts w:ascii="宋体" w:hAnsi="宋体" w:cs="宋体"/>
          <w:sz w:val="24"/>
          <w:szCs w:val="24"/>
        </w:rPr>
      </w:pPr>
      <w:r>
        <w:rPr>
          <w:rFonts w:hint="eastAsia" w:ascii="宋体" w:hAnsi="宋体" w:cs="宋体"/>
          <w:sz w:val="24"/>
          <w:szCs w:val="24"/>
        </w:rPr>
        <w:t>评标委员会根据评审总得分由高到低排序推荐预</w:t>
      </w:r>
      <w:r>
        <w:rPr>
          <w:rFonts w:hint="eastAsia" w:ascii="宋体" w:hAnsi="宋体" w:cs="宋体"/>
          <w:sz w:val="24"/>
          <w:szCs w:val="24"/>
          <w:lang w:eastAsia="zh-CN"/>
        </w:rPr>
        <w:t>成交</w:t>
      </w:r>
      <w:r>
        <w:rPr>
          <w:rFonts w:hint="eastAsia" w:ascii="宋体" w:hAnsi="宋体" w:cs="宋体"/>
          <w:sz w:val="24"/>
          <w:szCs w:val="24"/>
        </w:rPr>
        <w:t>候选磋商人，由采购人按采购要求确定</w:t>
      </w:r>
      <w:r>
        <w:rPr>
          <w:rFonts w:hint="eastAsia" w:ascii="宋体" w:hAnsi="宋体" w:cs="宋体"/>
          <w:sz w:val="24"/>
          <w:szCs w:val="24"/>
          <w:lang w:eastAsia="zh-CN"/>
        </w:rPr>
        <w:t>成交</w:t>
      </w:r>
      <w:r>
        <w:rPr>
          <w:rFonts w:hint="eastAsia" w:ascii="宋体" w:hAnsi="宋体" w:cs="宋体"/>
          <w:sz w:val="24"/>
          <w:szCs w:val="24"/>
        </w:rPr>
        <w:t>磋商人；</w:t>
      </w:r>
    </w:p>
    <w:p>
      <w:pPr>
        <w:numPr>
          <w:ilvl w:val="1"/>
          <w:numId w:val="25"/>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磋商人因不可抗力或自身原因不能履行合同时，采购人可以按照评审报告推荐的预</w:t>
      </w:r>
      <w:r>
        <w:rPr>
          <w:rFonts w:hint="eastAsia" w:ascii="宋体" w:hAnsi="宋体" w:cs="宋体"/>
          <w:sz w:val="24"/>
          <w:szCs w:val="24"/>
          <w:lang w:eastAsia="zh-CN"/>
        </w:rPr>
        <w:t>成交</w:t>
      </w:r>
      <w:r>
        <w:rPr>
          <w:rFonts w:hint="eastAsia" w:ascii="宋体" w:hAnsi="宋体" w:cs="宋体"/>
          <w:sz w:val="24"/>
          <w:szCs w:val="24"/>
        </w:rPr>
        <w:t>候选磋商人名单排序，确定下一候选磋商人为</w:t>
      </w:r>
      <w:r>
        <w:rPr>
          <w:rFonts w:hint="eastAsia" w:ascii="宋体" w:hAnsi="宋体" w:cs="宋体"/>
          <w:sz w:val="24"/>
          <w:szCs w:val="24"/>
          <w:lang w:eastAsia="zh-CN"/>
        </w:rPr>
        <w:t>成交</w:t>
      </w:r>
      <w:r>
        <w:rPr>
          <w:rFonts w:hint="eastAsia" w:ascii="宋体" w:hAnsi="宋体" w:cs="宋体"/>
          <w:sz w:val="24"/>
          <w:szCs w:val="24"/>
        </w:rPr>
        <w:t>磋商人，也可重新开展政府采购活动。</w:t>
      </w:r>
    </w:p>
    <w:p>
      <w:pPr>
        <w:pStyle w:val="23"/>
        <w:numPr>
          <w:ilvl w:val="0"/>
          <w:numId w:val="25"/>
        </w:numPr>
        <w:spacing w:line="360" w:lineRule="auto"/>
        <w:rPr>
          <w:rFonts w:hAnsi="宋体" w:cs="宋体"/>
          <w:szCs w:val="24"/>
          <w:lang w:val="zh-CN"/>
        </w:rPr>
      </w:pPr>
      <w:bookmarkStart w:id="82" w:name="_Toc487104885"/>
      <w:r>
        <w:rPr>
          <w:rFonts w:hint="eastAsia" w:hAnsi="宋体" w:cs="宋体"/>
          <w:szCs w:val="24"/>
          <w:lang w:eastAsia="zh-CN"/>
        </w:rPr>
        <w:t>成交</w:t>
      </w:r>
      <w:r>
        <w:rPr>
          <w:rFonts w:hint="eastAsia" w:hAnsi="宋体" w:cs="宋体"/>
          <w:szCs w:val="24"/>
        </w:rPr>
        <w:t>通知</w:t>
      </w:r>
      <w:bookmarkEnd w:id="82"/>
    </w:p>
    <w:p>
      <w:pPr>
        <w:numPr>
          <w:ilvl w:val="1"/>
          <w:numId w:val="25"/>
        </w:numPr>
        <w:spacing w:line="360" w:lineRule="auto"/>
        <w:rPr>
          <w:rFonts w:ascii="宋体" w:hAnsi="宋体" w:cs="宋体"/>
          <w:sz w:val="24"/>
          <w:szCs w:val="24"/>
        </w:rPr>
      </w:pPr>
      <w:r>
        <w:rPr>
          <w:rFonts w:hint="eastAsia" w:ascii="宋体" w:hAnsi="宋体" w:cs="宋体"/>
          <w:sz w:val="24"/>
          <w:szCs w:val="24"/>
        </w:rPr>
        <w:t>采购人或者采购代理机构应当自</w:t>
      </w:r>
      <w:r>
        <w:rPr>
          <w:rFonts w:hint="eastAsia" w:ascii="宋体" w:hAnsi="宋体" w:cs="宋体"/>
          <w:sz w:val="24"/>
          <w:szCs w:val="24"/>
          <w:lang w:eastAsia="zh-CN"/>
        </w:rPr>
        <w:t>成交</w:t>
      </w:r>
      <w:r>
        <w:rPr>
          <w:rFonts w:hint="eastAsia" w:ascii="宋体" w:hAnsi="宋体" w:cs="宋体"/>
          <w:sz w:val="24"/>
          <w:szCs w:val="24"/>
        </w:rPr>
        <w:t>人确定之日起2个工作日内，在省级以上财政部门指定的媒体上公告</w:t>
      </w:r>
      <w:r>
        <w:rPr>
          <w:rFonts w:hint="eastAsia" w:ascii="宋体" w:hAnsi="宋体" w:cs="宋体"/>
          <w:sz w:val="24"/>
          <w:szCs w:val="24"/>
          <w:lang w:eastAsia="zh-CN"/>
        </w:rPr>
        <w:t>成交</w:t>
      </w:r>
      <w:r>
        <w:rPr>
          <w:rFonts w:hint="eastAsia" w:ascii="宋体" w:hAnsi="宋体" w:cs="宋体"/>
          <w:sz w:val="24"/>
          <w:szCs w:val="24"/>
        </w:rPr>
        <w:t>结果，磋商文件应当随</w:t>
      </w:r>
      <w:r>
        <w:rPr>
          <w:rFonts w:hint="eastAsia" w:ascii="宋体" w:hAnsi="宋体" w:cs="宋体"/>
          <w:sz w:val="24"/>
          <w:szCs w:val="24"/>
          <w:lang w:eastAsia="zh-CN"/>
        </w:rPr>
        <w:t>成交</w:t>
      </w:r>
      <w:r>
        <w:rPr>
          <w:rFonts w:hint="eastAsia" w:ascii="宋体" w:hAnsi="宋体" w:cs="宋体"/>
          <w:sz w:val="24"/>
          <w:szCs w:val="24"/>
        </w:rPr>
        <w:t>结果同时公告。</w:t>
      </w:r>
    </w:p>
    <w:p>
      <w:pPr>
        <w:numPr>
          <w:ilvl w:val="1"/>
          <w:numId w:val="25"/>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结果公告内容应当包括采购人及其委托的采购代理机构的名称、地址、联系方式，项目名称和项目编号，</w:t>
      </w:r>
      <w:r>
        <w:rPr>
          <w:rFonts w:hint="eastAsia" w:ascii="宋体" w:hAnsi="宋体" w:cs="宋体"/>
          <w:sz w:val="24"/>
          <w:szCs w:val="24"/>
          <w:lang w:eastAsia="zh-CN"/>
        </w:rPr>
        <w:t>成交</w:t>
      </w:r>
      <w:r>
        <w:rPr>
          <w:rFonts w:hint="eastAsia" w:ascii="宋体" w:hAnsi="宋体" w:cs="宋体"/>
          <w:sz w:val="24"/>
          <w:szCs w:val="24"/>
        </w:rPr>
        <w:t>人名称、地址和</w:t>
      </w:r>
      <w:r>
        <w:rPr>
          <w:rFonts w:hint="eastAsia" w:ascii="宋体" w:hAnsi="宋体" w:cs="宋体"/>
          <w:sz w:val="24"/>
          <w:szCs w:val="24"/>
          <w:lang w:eastAsia="zh-CN"/>
        </w:rPr>
        <w:t>成交</w:t>
      </w:r>
      <w:r>
        <w:rPr>
          <w:rFonts w:hint="eastAsia" w:ascii="宋体" w:hAnsi="宋体" w:cs="宋体"/>
          <w:sz w:val="24"/>
          <w:szCs w:val="24"/>
        </w:rPr>
        <w:t>金额，主要</w:t>
      </w:r>
      <w:r>
        <w:rPr>
          <w:rFonts w:hint="eastAsia" w:ascii="宋体" w:hAnsi="宋体" w:cs="宋体"/>
          <w:sz w:val="24"/>
          <w:szCs w:val="24"/>
          <w:lang w:eastAsia="zh-CN"/>
        </w:rPr>
        <w:t>成交</w:t>
      </w:r>
      <w:r>
        <w:rPr>
          <w:rFonts w:hint="eastAsia" w:ascii="宋体" w:hAnsi="宋体" w:cs="宋体"/>
          <w:sz w:val="24"/>
          <w:szCs w:val="24"/>
        </w:rPr>
        <w:t>标的的名称、工期、项目经理，</w:t>
      </w:r>
      <w:r>
        <w:rPr>
          <w:rFonts w:hint="eastAsia" w:ascii="宋体" w:hAnsi="宋体" w:cs="宋体"/>
          <w:sz w:val="24"/>
          <w:szCs w:val="24"/>
          <w:lang w:eastAsia="zh-CN"/>
        </w:rPr>
        <w:t>成交</w:t>
      </w:r>
      <w:r>
        <w:rPr>
          <w:rFonts w:hint="eastAsia" w:ascii="宋体" w:hAnsi="宋体" w:cs="宋体"/>
          <w:sz w:val="24"/>
          <w:szCs w:val="24"/>
        </w:rPr>
        <w:t>公告期限以及评审专家名单。</w:t>
      </w:r>
    </w:p>
    <w:p>
      <w:pPr>
        <w:numPr>
          <w:ilvl w:val="1"/>
          <w:numId w:val="25"/>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公告期限为1个工作日。</w:t>
      </w:r>
    </w:p>
    <w:p>
      <w:pPr>
        <w:numPr>
          <w:ilvl w:val="1"/>
          <w:numId w:val="25"/>
        </w:numPr>
        <w:spacing w:line="360" w:lineRule="auto"/>
        <w:rPr>
          <w:rFonts w:ascii="宋体" w:hAnsi="宋体" w:cs="宋体"/>
          <w:sz w:val="24"/>
          <w:szCs w:val="24"/>
        </w:rPr>
      </w:pPr>
      <w:r>
        <w:rPr>
          <w:rFonts w:hint="eastAsia" w:ascii="宋体" w:hAnsi="宋体" w:cs="宋体"/>
          <w:sz w:val="24"/>
          <w:szCs w:val="24"/>
        </w:rPr>
        <w:t>在公告</w:t>
      </w:r>
      <w:r>
        <w:rPr>
          <w:rFonts w:hint="eastAsia" w:ascii="宋体" w:hAnsi="宋体" w:cs="宋体"/>
          <w:sz w:val="24"/>
          <w:szCs w:val="24"/>
          <w:lang w:eastAsia="zh-CN"/>
        </w:rPr>
        <w:t>成交</w:t>
      </w:r>
      <w:r>
        <w:rPr>
          <w:rFonts w:hint="eastAsia" w:ascii="宋体" w:hAnsi="宋体" w:cs="宋体"/>
          <w:sz w:val="24"/>
          <w:szCs w:val="24"/>
        </w:rPr>
        <w:t>结果的同时，采购人或者采购代理机构应当向</w:t>
      </w:r>
      <w:r>
        <w:rPr>
          <w:rFonts w:hint="eastAsia" w:ascii="宋体" w:hAnsi="宋体" w:cs="宋体"/>
          <w:sz w:val="24"/>
          <w:szCs w:val="24"/>
          <w:lang w:eastAsia="zh-CN"/>
        </w:rPr>
        <w:t>成交</w:t>
      </w:r>
      <w:r>
        <w:rPr>
          <w:rFonts w:hint="eastAsia" w:ascii="宋体" w:hAnsi="宋体" w:cs="宋体"/>
          <w:sz w:val="24"/>
          <w:szCs w:val="24"/>
        </w:rPr>
        <w:t>人发出</w:t>
      </w:r>
      <w:r>
        <w:rPr>
          <w:rFonts w:hint="eastAsia" w:ascii="宋体" w:hAnsi="宋体" w:cs="宋体"/>
          <w:sz w:val="24"/>
          <w:szCs w:val="24"/>
          <w:lang w:eastAsia="zh-CN"/>
        </w:rPr>
        <w:t>成交</w:t>
      </w:r>
      <w:r>
        <w:rPr>
          <w:rFonts w:hint="eastAsia" w:ascii="宋体" w:hAnsi="宋体" w:cs="宋体"/>
          <w:sz w:val="24"/>
          <w:szCs w:val="24"/>
        </w:rPr>
        <w:t>通知书；采用综合评分法评审的，还应当告知未</w:t>
      </w:r>
      <w:r>
        <w:rPr>
          <w:rFonts w:hint="eastAsia" w:ascii="宋体" w:hAnsi="宋体" w:cs="宋体"/>
          <w:sz w:val="24"/>
          <w:szCs w:val="24"/>
          <w:lang w:eastAsia="zh-CN"/>
        </w:rPr>
        <w:t>成交</w:t>
      </w:r>
      <w:r>
        <w:rPr>
          <w:rFonts w:hint="eastAsia" w:ascii="宋体" w:hAnsi="宋体" w:cs="宋体"/>
          <w:sz w:val="24"/>
          <w:szCs w:val="24"/>
        </w:rPr>
        <w:t>人本人的评审得分与排序。</w:t>
      </w:r>
    </w:p>
    <w:p>
      <w:pPr>
        <w:numPr>
          <w:ilvl w:val="1"/>
          <w:numId w:val="25"/>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通知书发出后，采购人不得违法改变</w:t>
      </w:r>
      <w:r>
        <w:rPr>
          <w:rFonts w:hint="eastAsia" w:ascii="宋体" w:hAnsi="宋体" w:cs="宋体"/>
          <w:sz w:val="24"/>
          <w:szCs w:val="24"/>
          <w:lang w:eastAsia="zh-CN"/>
        </w:rPr>
        <w:t>成交</w:t>
      </w:r>
      <w:r>
        <w:rPr>
          <w:rFonts w:hint="eastAsia" w:ascii="宋体" w:hAnsi="宋体" w:cs="宋体"/>
          <w:sz w:val="24"/>
          <w:szCs w:val="24"/>
        </w:rPr>
        <w:t>结果，</w:t>
      </w:r>
      <w:r>
        <w:rPr>
          <w:rFonts w:hint="eastAsia" w:ascii="宋体" w:hAnsi="宋体" w:cs="宋体"/>
          <w:sz w:val="24"/>
          <w:szCs w:val="24"/>
          <w:lang w:eastAsia="zh-CN"/>
        </w:rPr>
        <w:t>成交</w:t>
      </w:r>
      <w:r>
        <w:rPr>
          <w:rFonts w:hint="eastAsia" w:ascii="宋体" w:hAnsi="宋体" w:cs="宋体"/>
          <w:sz w:val="24"/>
          <w:szCs w:val="24"/>
        </w:rPr>
        <w:t>人无正当理由不得放弃</w:t>
      </w:r>
      <w:r>
        <w:rPr>
          <w:rFonts w:hint="eastAsia" w:ascii="宋体" w:hAnsi="宋体" w:cs="宋体"/>
          <w:sz w:val="24"/>
          <w:szCs w:val="24"/>
          <w:lang w:eastAsia="zh-CN"/>
        </w:rPr>
        <w:t>成交</w:t>
      </w:r>
      <w:r>
        <w:rPr>
          <w:rFonts w:hint="eastAsia" w:ascii="宋体" w:hAnsi="宋体" w:cs="宋体"/>
          <w:sz w:val="24"/>
          <w:szCs w:val="24"/>
        </w:rPr>
        <w:t>。</w:t>
      </w:r>
      <w:bookmarkEnd w:id="77"/>
      <w:bookmarkEnd w:id="78"/>
      <w:bookmarkEnd w:id="79"/>
      <w:bookmarkEnd w:id="80"/>
      <w:bookmarkEnd w:id="81"/>
    </w:p>
    <w:p>
      <w:pPr>
        <w:pStyle w:val="4"/>
        <w:widowControl w:val="0"/>
        <w:numPr>
          <w:ilvl w:val="0"/>
          <w:numId w:val="3"/>
        </w:numPr>
        <w:adjustRightInd/>
        <w:snapToGrid/>
        <w:spacing w:before="0" w:after="0" w:line="360" w:lineRule="auto"/>
        <w:ind w:left="0" w:firstLine="0"/>
        <w:rPr>
          <w:rFonts w:ascii="宋体" w:hAnsi="宋体" w:cs="宋体"/>
          <w:kern w:val="2"/>
          <w:sz w:val="24"/>
          <w:szCs w:val="24"/>
        </w:rPr>
      </w:pPr>
      <w:bookmarkStart w:id="83" w:name="_Toc496015922"/>
      <w:bookmarkStart w:id="84" w:name="_Toc2851"/>
      <w:r>
        <w:rPr>
          <w:rFonts w:hint="eastAsia" w:ascii="宋体" w:hAnsi="宋体" w:cs="宋体"/>
          <w:kern w:val="2"/>
          <w:sz w:val="24"/>
          <w:szCs w:val="24"/>
        </w:rPr>
        <w:t>合同授予</w:t>
      </w:r>
      <w:bookmarkEnd w:id="83"/>
      <w:bookmarkEnd w:id="84"/>
    </w:p>
    <w:p>
      <w:pPr>
        <w:pStyle w:val="23"/>
        <w:numPr>
          <w:ilvl w:val="0"/>
          <w:numId w:val="26"/>
        </w:numPr>
        <w:spacing w:line="360" w:lineRule="auto"/>
        <w:rPr>
          <w:rFonts w:hAnsi="宋体" w:cs="宋体"/>
          <w:szCs w:val="24"/>
          <w:lang w:val="zh-CN"/>
        </w:rPr>
      </w:pPr>
      <w:r>
        <w:rPr>
          <w:rFonts w:hint="eastAsia" w:hAnsi="宋体" w:cs="宋体"/>
          <w:szCs w:val="24"/>
          <w:lang w:val="zh-CN"/>
        </w:rPr>
        <w:t>签订合同：</w:t>
      </w:r>
    </w:p>
    <w:p>
      <w:pPr>
        <w:numPr>
          <w:ilvl w:val="1"/>
          <w:numId w:val="26"/>
        </w:numPr>
        <w:spacing w:line="360" w:lineRule="auto"/>
        <w:rPr>
          <w:rFonts w:ascii="宋体" w:hAnsi="宋体" w:cs="宋体"/>
          <w:sz w:val="24"/>
          <w:szCs w:val="24"/>
        </w:rPr>
      </w:pPr>
      <w:r>
        <w:rPr>
          <w:rFonts w:hint="eastAsia" w:ascii="宋体" w:hAnsi="宋体" w:cs="宋体"/>
          <w:sz w:val="24"/>
          <w:szCs w:val="24"/>
        </w:rPr>
        <w:t>采购人应当自</w:t>
      </w:r>
      <w:r>
        <w:rPr>
          <w:rFonts w:hint="eastAsia" w:ascii="宋体" w:hAnsi="宋体" w:cs="宋体"/>
          <w:sz w:val="24"/>
          <w:szCs w:val="24"/>
          <w:lang w:eastAsia="zh-CN"/>
        </w:rPr>
        <w:t>成交</w:t>
      </w:r>
      <w:r>
        <w:rPr>
          <w:rFonts w:hint="eastAsia" w:ascii="宋体" w:hAnsi="宋体" w:cs="宋体"/>
          <w:sz w:val="24"/>
          <w:szCs w:val="24"/>
        </w:rPr>
        <w:t>通知书发出之日起30日内，按照磋商文件和</w:t>
      </w:r>
      <w:r>
        <w:rPr>
          <w:rFonts w:hint="eastAsia" w:ascii="宋体" w:hAnsi="宋体" w:cs="宋体"/>
          <w:sz w:val="24"/>
          <w:szCs w:val="24"/>
          <w:lang w:eastAsia="zh-CN"/>
        </w:rPr>
        <w:t>成交</w:t>
      </w:r>
      <w:r>
        <w:rPr>
          <w:rFonts w:hint="eastAsia" w:ascii="宋体" w:hAnsi="宋体" w:cs="宋体"/>
          <w:sz w:val="24"/>
          <w:szCs w:val="24"/>
        </w:rPr>
        <w:t>人磋商文件的规定，与</w:t>
      </w:r>
      <w:r>
        <w:rPr>
          <w:rFonts w:hint="eastAsia" w:ascii="宋体" w:hAnsi="宋体" w:cs="宋体"/>
          <w:sz w:val="24"/>
          <w:szCs w:val="24"/>
          <w:lang w:eastAsia="zh-CN"/>
        </w:rPr>
        <w:t>成交</w:t>
      </w:r>
      <w:r>
        <w:rPr>
          <w:rFonts w:hint="eastAsia" w:ascii="宋体" w:hAnsi="宋体" w:cs="宋体"/>
          <w:sz w:val="24"/>
          <w:szCs w:val="24"/>
        </w:rPr>
        <w:t>人签订书面合同。所签订的合同不得对磋商文件确定的事项和</w:t>
      </w:r>
      <w:r>
        <w:rPr>
          <w:rFonts w:hint="eastAsia" w:ascii="宋体" w:hAnsi="宋体" w:cs="宋体"/>
          <w:sz w:val="24"/>
          <w:szCs w:val="24"/>
          <w:lang w:eastAsia="zh-CN"/>
        </w:rPr>
        <w:t>成交</w:t>
      </w:r>
      <w:r>
        <w:rPr>
          <w:rFonts w:hint="eastAsia" w:ascii="宋体" w:hAnsi="宋体" w:cs="宋体"/>
          <w:sz w:val="24"/>
          <w:szCs w:val="24"/>
        </w:rPr>
        <w:t>人磋商文件作实质性修改。</w:t>
      </w:r>
    </w:p>
    <w:p>
      <w:pPr>
        <w:numPr>
          <w:ilvl w:val="1"/>
          <w:numId w:val="26"/>
        </w:numPr>
        <w:spacing w:line="360" w:lineRule="auto"/>
        <w:rPr>
          <w:rFonts w:ascii="宋体" w:hAnsi="宋体" w:cs="宋体"/>
          <w:sz w:val="24"/>
          <w:szCs w:val="24"/>
        </w:rPr>
      </w:pPr>
      <w:r>
        <w:rPr>
          <w:rFonts w:hint="eastAsia" w:ascii="宋体" w:hAnsi="宋体" w:cs="宋体"/>
          <w:sz w:val="24"/>
          <w:szCs w:val="24"/>
        </w:rPr>
        <w:t>采购人不得向</w:t>
      </w:r>
      <w:r>
        <w:rPr>
          <w:rFonts w:hint="eastAsia" w:ascii="宋体" w:hAnsi="宋体" w:cs="宋体"/>
          <w:sz w:val="24"/>
          <w:szCs w:val="24"/>
          <w:lang w:eastAsia="zh-CN"/>
        </w:rPr>
        <w:t>成交</w:t>
      </w:r>
      <w:r>
        <w:rPr>
          <w:rFonts w:hint="eastAsia" w:ascii="宋体" w:hAnsi="宋体" w:cs="宋体"/>
          <w:sz w:val="24"/>
          <w:szCs w:val="24"/>
        </w:rPr>
        <w:t>人提出任何不合理的要求作为签订合同的条件。</w:t>
      </w:r>
    </w:p>
    <w:p>
      <w:pPr>
        <w:numPr>
          <w:ilvl w:val="1"/>
          <w:numId w:val="26"/>
        </w:numPr>
        <w:spacing w:line="360" w:lineRule="auto"/>
        <w:rPr>
          <w:rFonts w:ascii="宋体" w:hAnsi="宋体" w:cs="宋体"/>
          <w:sz w:val="24"/>
          <w:szCs w:val="24"/>
        </w:rPr>
      </w:pPr>
      <w:r>
        <w:rPr>
          <w:rFonts w:hint="eastAsia" w:ascii="宋体" w:hAnsi="宋体" w:cs="宋体"/>
          <w:sz w:val="24"/>
          <w:szCs w:val="24"/>
        </w:rPr>
        <w:t>签订合同时，可将</w:t>
      </w:r>
      <w:r>
        <w:rPr>
          <w:rFonts w:hint="eastAsia" w:ascii="宋体" w:hAnsi="宋体" w:cs="宋体"/>
          <w:sz w:val="24"/>
          <w:szCs w:val="24"/>
          <w:lang w:eastAsia="zh-CN"/>
        </w:rPr>
        <w:t>成交</w:t>
      </w:r>
      <w:r>
        <w:rPr>
          <w:rFonts w:hint="eastAsia" w:ascii="宋体" w:hAnsi="宋体" w:cs="宋体"/>
          <w:sz w:val="24"/>
          <w:szCs w:val="24"/>
        </w:rPr>
        <w:t>人的磋商保证金转为</w:t>
      </w:r>
      <w:r>
        <w:rPr>
          <w:rFonts w:hint="eastAsia" w:ascii="宋体" w:hAnsi="宋体" w:cs="宋体"/>
          <w:sz w:val="24"/>
          <w:szCs w:val="24"/>
          <w:lang w:eastAsia="zh-CN"/>
        </w:rPr>
        <w:t>成交</w:t>
      </w:r>
      <w:r>
        <w:rPr>
          <w:rFonts w:hint="eastAsia" w:ascii="宋体" w:hAnsi="宋体" w:cs="宋体"/>
          <w:sz w:val="24"/>
          <w:szCs w:val="24"/>
        </w:rPr>
        <w:t>人的履约保证金或</w:t>
      </w:r>
      <w:r>
        <w:rPr>
          <w:rFonts w:hint="eastAsia" w:ascii="宋体" w:hAnsi="宋体" w:cs="宋体"/>
          <w:sz w:val="24"/>
          <w:szCs w:val="24"/>
          <w:lang w:eastAsia="zh-CN"/>
        </w:rPr>
        <w:t>成交</w:t>
      </w:r>
      <w:r>
        <w:rPr>
          <w:rFonts w:hint="eastAsia" w:ascii="宋体" w:hAnsi="宋体" w:cs="宋体"/>
          <w:sz w:val="24"/>
          <w:szCs w:val="24"/>
        </w:rPr>
        <w:t>人应当以支票、汇票、本票等非现金形式向采购人指定的账户交纳履约保证金。履约保证金的数额由采购人确定，但不得超出采购合同总金额的10%。</w:t>
      </w:r>
    </w:p>
    <w:p>
      <w:pPr>
        <w:numPr>
          <w:ilvl w:val="1"/>
          <w:numId w:val="26"/>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人拒绝与采购人签订合同的，采购人可以按照评标报告推荐的</w:t>
      </w:r>
      <w:r>
        <w:rPr>
          <w:rFonts w:hint="eastAsia" w:ascii="宋体" w:hAnsi="宋体" w:cs="宋体"/>
          <w:sz w:val="24"/>
          <w:szCs w:val="24"/>
          <w:lang w:eastAsia="zh-CN"/>
        </w:rPr>
        <w:t>成交</w:t>
      </w:r>
      <w:r>
        <w:rPr>
          <w:rFonts w:hint="eastAsia" w:ascii="宋体" w:hAnsi="宋体" w:cs="宋体"/>
          <w:sz w:val="24"/>
          <w:szCs w:val="24"/>
        </w:rPr>
        <w:t>候选人名单排序，确定下一候选人为</w:t>
      </w:r>
      <w:r>
        <w:rPr>
          <w:rFonts w:hint="eastAsia" w:ascii="宋体" w:hAnsi="宋体" w:cs="宋体"/>
          <w:sz w:val="24"/>
          <w:szCs w:val="24"/>
          <w:lang w:eastAsia="zh-CN"/>
        </w:rPr>
        <w:t>成交</w:t>
      </w:r>
      <w:r>
        <w:rPr>
          <w:rFonts w:hint="eastAsia" w:ascii="宋体" w:hAnsi="宋体" w:cs="宋体"/>
          <w:sz w:val="24"/>
          <w:szCs w:val="24"/>
        </w:rPr>
        <w:t>人，也可重新开展政府采购活动。</w:t>
      </w:r>
    </w:p>
    <w:p>
      <w:pPr>
        <w:numPr>
          <w:ilvl w:val="1"/>
          <w:numId w:val="26"/>
        </w:numPr>
        <w:spacing w:line="360" w:lineRule="auto"/>
        <w:rPr>
          <w:rFonts w:ascii="宋体" w:hAnsi="宋体" w:cs="宋体"/>
          <w:sz w:val="24"/>
          <w:szCs w:val="24"/>
        </w:rPr>
      </w:pPr>
      <w:r>
        <w:rPr>
          <w:rFonts w:hint="eastAsia" w:ascii="宋体" w:hAnsi="宋体" w:cs="宋体"/>
          <w:sz w:val="24"/>
          <w:szCs w:val="24"/>
        </w:rPr>
        <w:t>磋商文件、</w:t>
      </w:r>
      <w:r>
        <w:rPr>
          <w:rFonts w:hint="eastAsia" w:ascii="宋体" w:hAnsi="宋体" w:cs="宋体"/>
          <w:sz w:val="24"/>
          <w:szCs w:val="24"/>
          <w:lang w:eastAsia="zh-CN"/>
        </w:rPr>
        <w:t>成交</w:t>
      </w:r>
      <w:r>
        <w:rPr>
          <w:rFonts w:hint="eastAsia" w:ascii="宋体" w:hAnsi="宋体" w:cs="宋体"/>
          <w:sz w:val="24"/>
          <w:szCs w:val="24"/>
        </w:rPr>
        <w:t>人的磋商文件、《</w:t>
      </w:r>
      <w:r>
        <w:rPr>
          <w:rFonts w:hint="eastAsia" w:ascii="宋体" w:hAnsi="宋体" w:cs="宋体"/>
          <w:sz w:val="24"/>
          <w:szCs w:val="24"/>
          <w:lang w:eastAsia="zh-CN"/>
        </w:rPr>
        <w:t>成交</w:t>
      </w:r>
      <w:r>
        <w:rPr>
          <w:rFonts w:hint="eastAsia" w:ascii="宋体" w:hAnsi="宋体" w:cs="宋体"/>
          <w:sz w:val="24"/>
          <w:szCs w:val="24"/>
        </w:rPr>
        <w:t>通知书》及其澄清、说明文件、承诺等，均为签订采购合同的依据，作为采购合同的组成部分。</w:t>
      </w:r>
    </w:p>
    <w:p>
      <w:pPr>
        <w:numPr>
          <w:ilvl w:val="1"/>
          <w:numId w:val="26"/>
        </w:numPr>
        <w:spacing w:line="360" w:lineRule="auto"/>
        <w:rPr>
          <w:rFonts w:ascii="宋体" w:hAnsi="宋体" w:cs="宋体"/>
          <w:sz w:val="24"/>
          <w:szCs w:val="24"/>
        </w:rPr>
      </w:pPr>
      <w:r>
        <w:rPr>
          <w:rFonts w:hint="eastAsia" w:ascii="宋体" w:hAnsi="宋体" w:cs="宋体"/>
          <w:sz w:val="24"/>
          <w:szCs w:val="24"/>
        </w:rPr>
        <w:t>采购合同签订之日起2个工作日内，由采购人将采购合同在青海政府采购网上公告，但采购合同中涉及国家秘密、商业秘密的内容除外。</w:t>
      </w:r>
    </w:p>
    <w:p>
      <w:pPr>
        <w:numPr>
          <w:ilvl w:val="1"/>
          <w:numId w:val="26"/>
        </w:numPr>
        <w:spacing w:line="360" w:lineRule="auto"/>
        <w:rPr>
          <w:rFonts w:ascii="宋体" w:hAnsi="宋体" w:cs="宋体"/>
          <w:sz w:val="24"/>
          <w:szCs w:val="24"/>
        </w:rPr>
      </w:pPr>
      <w:r>
        <w:rPr>
          <w:rFonts w:hint="eastAsia" w:ascii="宋体" w:hAnsi="宋体" w:cs="宋体"/>
          <w:sz w:val="24"/>
          <w:szCs w:val="24"/>
        </w:rPr>
        <w:t>采购人与</w:t>
      </w:r>
      <w:r>
        <w:rPr>
          <w:rFonts w:hint="eastAsia" w:ascii="宋体" w:hAnsi="宋体" w:cs="宋体"/>
          <w:sz w:val="24"/>
          <w:szCs w:val="24"/>
          <w:lang w:eastAsia="zh-CN"/>
        </w:rPr>
        <w:t>成交</w:t>
      </w:r>
      <w:r>
        <w:rPr>
          <w:rFonts w:hint="eastAsia" w:ascii="宋体" w:hAnsi="宋体" w:cs="宋体"/>
          <w:sz w:val="24"/>
          <w:szCs w:val="24"/>
        </w:rPr>
        <w:t>人应当根据合同的约定依法履行合同义务。政府采购合同的履行、违约责任和解决争议的方法等适用《中华人民共和国</w:t>
      </w:r>
      <w:r>
        <w:rPr>
          <w:rFonts w:hint="eastAsia" w:ascii="宋体" w:hAnsi="宋体" w:cs="宋体"/>
          <w:sz w:val="24"/>
          <w:szCs w:val="24"/>
          <w:lang w:eastAsia="zh-CN"/>
        </w:rPr>
        <w:t>民法典</w:t>
      </w:r>
      <w:r>
        <w:rPr>
          <w:rFonts w:hint="eastAsia" w:ascii="宋体" w:hAnsi="宋体" w:cs="宋体"/>
          <w:sz w:val="24"/>
          <w:szCs w:val="24"/>
        </w:rPr>
        <w:t>》。</w:t>
      </w:r>
    </w:p>
    <w:p>
      <w:pPr>
        <w:numPr>
          <w:ilvl w:val="1"/>
          <w:numId w:val="26"/>
        </w:numPr>
        <w:spacing w:line="360" w:lineRule="auto"/>
        <w:rPr>
          <w:rFonts w:ascii="宋体" w:hAnsi="宋体" w:cs="宋体"/>
          <w:sz w:val="24"/>
          <w:szCs w:val="24"/>
        </w:rPr>
      </w:pPr>
      <w:r>
        <w:rPr>
          <w:rFonts w:hint="eastAsia" w:ascii="宋体" w:hAnsi="宋体" w:cs="宋体"/>
          <w:sz w:val="24"/>
          <w:szCs w:val="24"/>
        </w:rPr>
        <w:t>采购人应当及时对采购项目进行验收。采购人可以邀请参加本项目的其他磋商人或者第三方机构参与验收。参与验收的磋商人或者第三方机构的意见作为验收书的参考资料一并存档。</w:t>
      </w:r>
    </w:p>
    <w:p>
      <w:pPr>
        <w:numPr>
          <w:ilvl w:val="1"/>
          <w:numId w:val="26"/>
        </w:numPr>
        <w:spacing w:line="360" w:lineRule="auto"/>
        <w:rPr>
          <w:rFonts w:ascii="宋体" w:hAnsi="宋体" w:cs="宋体"/>
          <w:sz w:val="24"/>
          <w:szCs w:val="24"/>
        </w:rPr>
      </w:pPr>
      <w:r>
        <w:rPr>
          <w:rFonts w:hint="eastAsia" w:ascii="宋体" w:hAnsi="宋体" w:cs="宋体"/>
          <w:sz w:val="24"/>
          <w:szCs w:val="24"/>
        </w:rPr>
        <w:t>采购人应当加强对</w:t>
      </w:r>
      <w:r>
        <w:rPr>
          <w:rFonts w:hint="eastAsia" w:ascii="宋体" w:hAnsi="宋体" w:cs="宋体"/>
          <w:sz w:val="24"/>
          <w:szCs w:val="24"/>
          <w:lang w:eastAsia="zh-CN"/>
        </w:rPr>
        <w:t>成交</w:t>
      </w:r>
      <w:r>
        <w:rPr>
          <w:rFonts w:hint="eastAsia" w:ascii="宋体" w:hAnsi="宋体" w:cs="宋体"/>
          <w:sz w:val="24"/>
          <w:szCs w:val="24"/>
        </w:rPr>
        <w:t>人的履约管理，并按照采购合同约定，及时向</w:t>
      </w:r>
      <w:r>
        <w:rPr>
          <w:rFonts w:hint="eastAsia" w:ascii="宋体" w:hAnsi="宋体" w:cs="宋体"/>
          <w:sz w:val="24"/>
          <w:szCs w:val="24"/>
          <w:lang w:eastAsia="zh-CN"/>
        </w:rPr>
        <w:t>成交</w:t>
      </w:r>
      <w:r>
        <w:rPr>
          <w:rFonts w:hint="eastAsia" w:ascii="宋体" w:hAnsi="宋体" w:cs="宋体"/>
          <w:sz w:val="24"/>
          <w:szCs w:val="24"/>
        </w:rPr>
        <w:t>人支付采购资金。对于</w:t>
      </w:r>
      <w:r>
        <w:rPr>
          <w:rFonts w:hint="eastAsia" w:ascii="宋体" w:hAnsi="宋体" w:cs="宋体"/>
          <w:sz w:val="24"/>
          <w:szCs w:val="24"/>
          <w:lang w:eastAsia="zh-CN"/>
        </w:rPr>
        <w:t>成交</w:t>
      </w:r>
      <w:r>
        <w:rPr>
          <w:rFonts w:hint="eastAsia" w:ascii="宋体" w:hAnsi="宋体" w:cs="宋体"/>
          <w:sz w:val="24"/>
          <w:szCs w:val="24"/>
        </w:rPr>
        <w:t>人违反采购合同约定的行为，采购人应当及时处理，依法追究其违约责任。</w:t>
      </w:r>
    </w:p>
    <w:p>
      <w:pPr>
        <w:numPr>
          <w:ilvl w:val="1"/>
          <w:numId w:val="26"/>
        </w:numPr>
        <w:spacing w:line="360" w:lineRule="auto"/>
        <w:rPr>
          <w:rFonts w:ascii="宋体" w:hAnsi="宋体" w:cs="宋体"/>
          <w:sz w:val="24"/>
          <w:szCs w:val="24"/>
        </w:rPr>
      </w:pPr>
      <w:r>
        <w:rPr>
          <w:rFonts w:hint="eastAsia" w:ascii="宋体" w:hAnsi="宋体" w:cs="宋体"/>
          <w:sz w:val="24"/>
          <w:szCs w:val="24"/>
        </w:rPr>
        <w:t>采购人、采购代理机构应当建立真实完整的招标采购档案，妥善保存每项采购活动的采购文件。</w:t>
      </w:r>
    </w:p>
    <w:p>
      <w:pPr>
        <w:pStyle w:val="4"/>
        <w:widowControl w:val="0"/>
        <w:numPr>
          <w:ilvl w:val="0"/>
          <w:numId w:val="3"/>
        </w:numPr>
        <w:adjustRightInd/>
        <w:snapToGrid/>
        <w:spacing w:before="0" w:after="0" w:line="360" w:lineRule="auto"/>
        <w:ind w:left="0" w:firstLine="0"/>
        <w:rPr>
          <w:rFonts w:ascii="宋体" w:hAnsi="宋体" w:cs="宋体"/>
          <w:kern w:val="2"/>
          <w:sz w:val="24"/>
          <w:szCs w:val="24"/>
        </w:rPr>
      </w:pPr>
      <w:bookmarkStart w:id="85" w:name="_Toc459377871"/>
      <w:bookmarkStart w:id="86" w:name="_Toc14646"/>
      <w:bookmarkStart w:id="87" w:name="_Toc488691489"/>
      <w:bookmarkStart w:id="88" w:name="_Toc496015923"/>
      <w:r>
        <w:rPr>
          <w:rFonts w:hint="eastAsia" w:ascii="宋体" w:hAnsi="宋体" w:cs="宋体"/>
          <w:kern w:val="2"/>
          <w:sz w:val="24"/>
          <w:szCs w:val="24"/>
        </w:rPr>
        <w:t>招标代理服务收费标准</w:t>
      </w:r>
      <w:bookmarkEnd w:id="85"/>
      <w:bookmarkEnd w:id="86"/>
      <w:bookmarkEnd w:id="87"/>
      <w:bookmarkEnd w:id="88"/>
    </w:p>
    <w:p>
      <w:pPr>
        <w:pStyle w:val="23"/>
        <w:numPr>
          <w:ilvl w:val="0"/>
          <w:numId w:val="27"/>
        </w:numPr>
        <w:spacing w:line="360" w:lineRule="auto"/>
        <w:rPr>
          <w:rFonts w:hAnsi="宋体" w:cs="宋体"/>
          <w:szCs w:val="24"/>
        </w:rPr>
      </w:pPr>
      <w:r>
        <w:rPr>
          <w:rFonts w:hint="eastAsia" w:hAnsi="宋体" w:cs="宋体"/>
          <w:szCs w:val="24"/>
        </w:rPr>
        <w:t>收取对象：</w:t>
      </w:r>
      <w:r>
        <w:rPr>
          <w:rFonts w:hint="eastAsia" w:hAnsi="宋体" w:cs="宋体"/>
          <w:szCs w:val="24"/>
          <w:lang w:val="en-US" w:eastAsia="zh-CN"/>
        </w:rPr>
        <w:t>采购单位</w:t>
      </w:r>
    </w:p>
    <w:p>
      <w:pPr>
        <w:pStyle w:val="23"/>
        <w:numPr>
          <w:ilvl w:val="0"/>
          <w:numId w:val="27"/>
        </w:numPr>
        <w:spacing w:line="360" w:lineRule="auto"/>
        <w:rPr>
          <w:rFonts w:hAnsi="宋体" w:cs="宋体"/>
          <w:szCs w:val="24"/>
        </w:rPr>
      </w:pPr>
      <w:r>
        <w:rPr>
          <w:rFonts w:hint="eastAsia" w:hAnsi="宋体" w:cs="宋体"/>
          <w:szCs w:val="24"/>
        </w:rPr>
        <w:t>招标代理服务费：</w:t>
      </w:r>
    </w:p>
    <w:p>
      <w:pPr>
        <w:pStyle w:val="23"/>
        <w:numPr>
          <w:ilvl w:val="0"/>
          <w:numId w:val="27"/>
        </w:numPr>
        <w:spacing w:line="360" w:lineRule="auto"/>
        <w:rPr>
          <w:rFonts w:hAnsi="宋体" w:cs="宋体"/>
          <w:szCs w:val="24"/>
        </w:rPr>
      </w:pPr>
      <w:r>
        <w:rPr>
          <w:rFonts w:hint="eastAsia" w:hAnsi="宋体" w:cs="宋体"/>
          <w:szCs w:val="24"/>
        </w:rPr>
        <w:t>说明：根据《关于进一步放开建设项目专项业务服务价格的通知》（发改价格[2015]299号）规定，实行市场调节价，应严格遵守《价格法》等法律法规的规定，由采购人和采购代理机构共同确定合理的收费金额。</w:t>
      </w:r>
    </w:p>
    <w:p>
      <w:pPr>
        <w:pStyle w:val="23"/>
        <w:numPr>
          <w:ilvl w:val="0"/>
          <w:numId w:val="27"/>
        </w:numPr>
        <w:spacing w:line="360" w:lineRule="auto"/>
        <w:rPr>
          <w:rFonts w:hAnsi="宋体" w:cs="宋体"/>
          <w:szCs w:val="24"/>
        </w:rPr>
      </w:pPr>
      <w:r>
        <w:rPr>
          <w:rFonts w:hint="eastAsia" w:hAnsi="宋体" w:cs="宋体"/>
          <w:szCs w:val="24"/>
        </w:rPr>
        <w:t>由采购人自行招标的，</w:t>
      </w:r>
      <w:r>
        <w:rPr>
          <w:rFonts w:hint="eastAsia" w:hAnsi="宋体" w:cs="宋体"/>
          <w:szCs w:val="24"/>
          <w:lang w:eastAsia="zh-CN"/>
        </w:rPr>
        <w:t>成交</w:t>
      </w:r>
      <w:r>
        <w:rPr>
          <w:rFonts w:hint="eastAsia" w:hAnsi="宋体" w:cs="宋体"/>
          <w:szCs w:val="24"/>
        </w:rPr>
        <w:t>人无需缴纳招标代理费。</w:t>
      </w:r>
    </w:p>
    <w:p>
      <w:pPr>
        <w:pStyle w:val="4"/>
        <w:widowControl w:val="0"/>
        <w:numPr>
          <w:ilvl w:val="0"/>
          <w:numId w:val="3"/>
        </w:numPr>
        <w:adjustRightInd/>
        <w:snapToGrid/>
        <w:spacing w:before="0" w:after="0" w:line="360" w:lineRule="auto"/>
        <w:ind w:left="0" w:firstLine="0"/>
        <w:rPr>
          <w:rFonts w:ascii="宋体" w:hAnsi="宋体" w:cs="宋体"/>
          <w:kern w:val="2"/>
          <w:sz w:val="28"/>
        </w:rPr>
      </w:pPr>
      <w:bookmarkStart w:id="89" w:name="_Toc496015924"/>
      <w:bookmarkStart w:id="90" w:name="_Toc9990"/>
      <w:r>
        <w:rPr>
          <w:rFonts w:hint="eastAsia" w:ascii="宋体" w:hAnsi="宋体" w:cs="宋体"/>
          <w:kern w:val="2"/>
          <w:sz w:val="28"/>
        </w:rPr>
        <w:t>其他</w:t>
      </w:r>
      <w:bookmarkEnd w:id="89"/>
      <w:bookmarkEnd w:id="90"/>
    </w:p>
    <w:p>
      <w:pPr>
        <w:pStyle w:val="23"/>
        <w:numPr>
          <w:ilvl w:val="0"/>
          <w:numId w:val="28"/>
        </w:numPr>
        <w:spacing w:line="360" w:lineRule="auto"/>
        <w:rPr>
          <w:rFonts w:hAnsi="宋体" w:cs="宋体"/>
          <w:szCs w:val="22"/>
        </w:rPr>
      </w:pPr>
      <w:r>
        <w:rPr>
          <w:rFonts w:hint="eastAsia" w:hAnsi="宋体" w:cs="宋体"/>
          <w:szCs w:val="22"/>
        </w:rPr>
        <w:t>磋商人应当遵循公平竞争的原则，不得恶意串通，不得妨碍其他磋商人的竞争行为，不得损害采购人或者其他磋商人的合法权益。</w:t>
      </w:r>
    </w:p>
    <w:p>
      <w:pPr>
        <w:autoSpaceDE w:val="0"/>
        <w:autoSpaceDN w:val="0"/>
        <w:spacing w:line="360" w:lineRule="auto"/>
        <w:ind w:firstLine="360" w:firstLineChars="150"/>
        <w:rPr>
          <w:rFonts w:ascii="宋体" w:hAnsi="宋体" w:cs="宋体"/>
          <w:sz w:val="24"/>
          <w:szCs w:val="24"/>
        </w:rPr>
      </w:pPr>
      <w:r>
        <w:rPr>
          <w:rFonts w:hint="eastAsia" w:ascii="宋体" w:hAnsi="宋体" w:cs="宋体"/>
          <w:sz w:val="24"/>
          <w:szCs w:val="24"/>
        </w:rPr>
        <w:t>在评标过程中发现磋商人有上述情形的，评标委员会应当认定其磋商无效，并书面报告本级财政部门。</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有下列情形之一的，视为磋商人串通磋商，其磋商无效：</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不同磋商人的磋商文件由同一单位或者个人编制；</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不同磋商人委托同一单位或者个人办理磋商事宜；</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不同磋商人的磋商文件载明的项目管理成员或者联系人员为同一人；</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不同磋商人的磋商文件异常一致或者磋商报价呈规律性差异；</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不同磋商人的磋商文件相互混装。</w:t>
      </w:r>
    </w:p>
    <w:p>
      <w:pPr>
        <w:pStyle w:val="23"/>
        <w:numPr>
          <w:ilvl w:val="0"/>
          <w:numId w:val="28"/>
        </w:numPr>
        <w:spacing w:line="360" w:lineRule="auto"/>
        <w:rPr>
          <w:rFonts w:hAnsi="宋体" w:cs="宋体"/>
          <w:szCs w:val="22"/>
        </w:rPr>
      </w:pPr>
      <w:r>
        <w:rPr>
          <w:rFonts w:hint="eastAsia" w:hAnsi="宋体" w:cs="宋体"/>
          <w:szCs w:val="22"/>
        </w:rPr>
        <w:t>磋商截止后磋商人不足3家或者通过资格审查或符合性审查的磋商人不足3家的，除采购任务取消情形外，按照以下方式处理：</w:t>
      </w:r>
    </w:p>
    <w:p>
      <w:pPr>
        <w:numPr>
          <w:ilvl w:val="0"/>
          <w:numId w:val="30"/>
        </w:numPr>
        <w:autoSpaceDE w:val="0"/>
        <w:autoSpaceDN w:val="0"/>
        <w:spacing w:line="360" w:lineRule="auto"/>
        <w:rPr>
          <w:rFonts w:ascii="宋体" w:hAnsi="宋体" w:cs="宋体"/>
          <w:sz w:val="24"/>
          <w:szCs w:val="24"/>
        </w:rPr>
      </w:pPr>
      <w:r>
        <w:rPr>
          <w:rFonts w:hint="eastAsia" w:ascii="宋体" w:hAnsi="宋体" w:cs="宋体"/>
          <w:sz w:val="24"/>
          <w:szCs w:val="24"/>
        </w:rPr>
        <w:t>磋商文件存在不合理条款或者招标程序不符合规定的，采购人、采购代理机构改正后依法重新招标；</w:t>
      </w:r>
    </w:p>
    <w:p>
      <w:pPr>
        <w:numPr>
          <w:ilvl w:val="0"/>
          <w:numId w:val="30"/>
        </w:numPr>
        <w:autoSpaceDE w:val="0"/>
        <w:autoSpaceDN w:val="0"/>
        <w:spacing w:line="360" w:lineRule="auto"/>
        <w:rPr>
          <w:rFonts w:ascii="宋体" w:hAnsi="宋体" w:cs="宋体"/>
          <w:sz w:val="24"/>
          <w:szCs w:val="24"/>
        </w:rPr>
      </w:pPr>
      <w:r>
        <w:rPr>
          <w:rFonts w:hint="eastAsia" w:ascii="宋体" w:hAnsi="宋体" w:cs="宋体"/>
          <w:sz w:val="24"/>
          <w:szCs w:val="24"/>
        </w:rPr>
        <w:t>磋商文件没有不合理条款、招标程序符合规定，需要采用其他采购方式采购的，采购人应当依法报财政部门批准。</w:t>
      </w:r>
    </w:p>
    <w:p>
      <w:pPr>
        <w:pStyle w:val="23"/>
        <w:numPr>
          <w:ilvl w:val="0"/>
          <w:numId w:val="28"/>
        </w:numPr>
        <w:spacing w:line="360" w:lineRule="auto"/>
        <w:rPr>
          <w:rFonts w:hAnsi="宋体" w:cs="宋体"/>
          <w:szCs w:val="24"/>
          <w:lang w:val="zh-CN"/>
        </w:rPr>
      </w:pPr>
      <w:r>
        <w:rPr>
          <w:rFonts w:hint="eastAsia" w:hAnsi="宋体" w:cs="宋体"/>
          <w:szCs w:val="24"/>
          <w:lang w:val="zh-CN"/>
        </w:rPr>
        <w:t>在招标采购中，出现下列情形之一的，应予废标：</w:t>
      </w:r>
    </w:p>
    <w:p>
      <w:pPr>
        <w:numPr>
          <w:ilvl w:val="0"/>
          <w:numId w:val="31"/>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符合专业条件的磋商人或者对磋商文件作实质性响应的磋商人不足三家的。</w:t>
      </w:r>
    </w:p>
    <w:p>
      <w:pPr>
        <w:numPr>
          <w:ilvl w:val="0"/>
          <w:numId w:val="31"/>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出现影响采购公正的违法、违规行为的。</w:t>
      </w:r>
    </w:p>
    <w:p>
      <w:pPr>
        <w:numPr>
          <w:ilvl w:val="0"/>
          <w:numId w:val="31"/>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磋商人的报价均超出采购预算，采购人不能支付的。</w:t>
      </w:r>
    </w:p>
    <w:p>
      <w:pPr>
        <w:numPr>
          <w:ilvl w:val="0"/>
          <w:numId w:val="31"/>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因重大变故，采购任务取消的。</w:t>
      </w:r>
    </w:p>
    <w:p>
      <w:pPr>
        <w:autoSpaceDE w:val="0"/>
        <w:autoSpaceDN w:val="0"/>
        <w:spacing w:line="360" w:lineRule="auto"/>
        <w:ind w:left="284" w:firstLine="240" w:firstLineChars="100"/>
        <w:rPr>
          <w:rFonts w:ascii="宋体" w:hAnsi="宋体" w:cs="宋体"/>
          <w:sz w:val="24"/>
          <w:szCs w:val="24"/>
          <w:lang w:val="zh-CN"/>
        </w:rPr>
      </w:pPr>
      <w:r>
        <w:rPr>
          <w:rFonts w:hint="eastAsia" w:ascii="宋体" w:hAnsi="宋体" w:cs="宋体"/>
          <w:sz w:val="24"/>
          <w:szCs w:val="24"/>
          <w:lang w:val="zh-CN"/>
        </w:rPr>
        <w:t>废标后，由采购人或者采购代理机构发布废标公告。</w:t>
      </w:r>
    </w:p>
    <w:p>
      <w:pPr>
        <w:spacing w:line="360" w:lineRule="auto"/>
        <w:contextualSpacing/>
        <w:jc w:val="both"/>
        <w:rPr>
          <w:rFonts w:ascii="宋体" w:hAnsi="宋体" w:cs="宋体"/>
          <w:sz w:val="24"/>
          <w:szCs w:val="24"/>
        </w:rPr>
      </w:pPr>
      <w:r>
        <w:rPr>
          <w:rFonts w:hint="eastAsia" w:ascii="宋体" w:hAnsi="宋体" w:cs="宋体"/>
          <w:sz w:val="24"/>
          <w:szCs w:val="24"/>
          <w:lang w:val="zh-CN"/>
        </w:rPr>
        <w:t>其他未尽事宜，按照《中华人民共和国政府采购法》、《中华人民共和国政府采购法实施条例》、《中华人民共和国民法典》等法律法规的有关条款执行。</w:t>
      </w:r>
    </w:p>
    <w:bookmarkEnd w:id="13"/>
    <w:bookmarkEnd w:id="14"/>
    <w:p>
      <w:pPr>
        <w:pStyle w:val="37"/>
        <w:numPr>
          <w:ilvl w:val="0"/>
          <w:numId w:val="1"/>
        </w:numPr>
        <w:spacing w:before="0" w:after="0" w:line="360" w:lineRule="auto"/>
        <w:rPr>
          <w:rFonts w:ascii="宋体" w:hAnsi="宋体" w:cs="宋体"/>
        </w:rPr>
      </w:pPr>
      <w:bookmarkStart w:id="91" w:name="_Toc399690779"/>
      <w:bookmarkStart w:id="92" w:name="_Toc446427806"/>
      <w:bookmarkStart w:id="93" w:name="_Toc446445064"/>
      <w:bookmarkStart w:id="94" w:name="_Toc409520876"/>
      <w:bookmarkStart w:id="95" w:name="_Toc446445250"/>
      <w:bookmarkStart w:id="96" w:name="_Toc459377874"/>
      <w:r>
        <w:rPr>
          <w:rFonts w:hint="eastAsia" w:ascii="宋体" w:hAnsi="宋体" w:cs="宋体"/>
        </w:rPr>
        <w:br w:type="page"/>
      </w:r>
      <w:bookmarkStart w:id="97" w:name="_Toc20905"/>
      <w:bookmarkStart w:id="98" w:name="_Toc488691491"/>
      <w:r>
        <w:rPr>
          <w:rFonts w:hint="eastAsia" w:ascii="宋体" w:hAnsi="宋体" w:cs="宋体"/>
        </w:rPr>
        <w:t>政府采购项目</w:t>
      </w:r>
      <w:bookmarkEnd w:id="91"/>
      <w:bookmarkEnd w:id="92"/>
      <w:bookmarkEnd w:id="93"/>
      <w:bookmarkEnd w:id="94"/>
      <w:bookmarkEnd w:id="95"/>
      <w:bookmarkEnd w:id="96"/>
      <w:r>
        <w:rPr>
          <w:rFonts w:hint="eastAsia" w:ascii="宋体" w:hAnsi="宋体" w:cs="宋体"/>
        </w:rPr>
        <w:t>合同书范本</w:t>
      </w:r>
      <w:bookmarkEnd w:id="97"/>
      <w:bookmarkEnd w:id="98"/>
      <w:bookmarkStart w:id="99" w:name="_Toc446445065"/>
      <w:bookmarkStart w:id="100" w:name="_Toc409520877"/>
      <w:bookmarkStart w:id="101" w:name="_Toc399690780"/>
      <w:bookmarkStart w:id="102" w:name="_Toc446427815"/>
      <w:bookmarkStart w:id="103" w:name="_Toc446445251"/>
    </w:p>
    <w:p/>
    <w:p>
      <w:pPr>
        <w:spacing w:line="360" w:lineRule="auto"/>
        <w:jc w:val="center"/>
        <w:rPr>
          <w:rFonts w:ascii="宋体" w:hAnsi="宋体" w:cs="宋体"/>
          <w:b/>
          <w:spacing w:val="120"/>
          <w:sz w:val="72"/>
          <w:szCs w:val="72"/>
        </w:rPr>
      </w:pPr>
      <w:r>
        <w:rPr>
          <w:rFonts w:hint="eastAsia" w:ascii="宋体" w:hAnsi="宋体" w:cs="宋体"/>
          <w:b/>
          <w:spacing w:val="120"/>
          <w:sz w:val="72"/>
          <w:szCs w:val="72"/>
        </w:rPr>
        <w:t>青海省政府采购</w:t>
      </w:r>
    </w:p>
    <w:p>
      <w:pPr>
        <w:spacing w:line="360" w:lineRule="auto"/>
        <w:jc w:val="center"/>
        <w:rPr>
          <w:rFonts w:ascii="宋体" w:hAnsi="宋体" w:cs="宋体"/>
          <w:b/>
          <w:sz w:val="72"/>
          <w:szCs w:val="72"/>
        </w:rPr>
      </w:pPr>
      <w:r>
        <w:rPr>
          <w:rFonts w:hint="eastAsia" w:ascii="宋体" w:hAnsi="宋体" w:cs="宋体"/>
          <w:b/>
          <w:sz w:val="72"/>
          <w:szCs w:val="72"/>
        </w:rPr>
        <w:t>合</w:t>
      </w:r>
    </w:p>
    <w:p>
      <w:pPr>
        <w:spacing w:line="360" w:lineRule="auto"/>
        <w:jc w:val="center"/>
        <w:rPr>
          <w:rFonts w:ascii="宋体" w:hAnsi="宋体" w:cs="宋体"/>
          <w:b/>
          <w:sz w:val="72"/>
          <w:szCs w:val="72"/>
        </w:rPr>
      </w:pPr>
      <w:r>
        <w:rPr>
          <w:rFonts w:hint="eastAsia" w:ascii="宋体" w:hAnsi="宋体" w:cs="宋体"/>
          <w:b/>
          <w:sz w:val="72"/>
          <w:szCs w:val="72"/>
        </w:rPr>
        <w:t>同</w:t>
      </w:r>
    </w:p>
    <w:p>
      <w:pPr>
        <w:spacing w:line="360" w:lineRule="auto"/>
        <w:jc w:val="center"/>
        <w:rPr>
          <w:rFonts w:ascii="宋体" w:hAnsi="宋体" w:cs="宋体"/>
          <w:b/>
          <w:sz w:val="72"/>
          <w:szCs w:val="72"/>
        </w:rPr>
      </w:pPr>
      <w:r>
        <w:rPr>
          <w:rFonts w:hint="eastAsia" w:ascii="宋体" w:hAnsi="宋体" w:cs="宋体"/>
          <w:b/>
          <w:sz w:val="72"/>
          <w:szCs w:val="72"/>
        </w:rPr>
        <w:t>书</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采购项目名称：</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采购项目编号：</w:t>
      </w:r>
      <w:r>
        <w:rPr>
          <w:rFonts w:hint="eastAsia" w:ascii="宋体" w:hAnsi="宋体" w:cs="宋体"/>
          <w:b/>
          <w:sz w:val="28"/>
          <w:szCs w:val="28"/>
          <w:u w:val="single"/>
        </w:rPr>
        <w:t xml:space="preserve">                                </w:t>
      </w:r>
    </w:p>
    <w:p>
      <w:pPr>
        <w:spacing w:line="360" w:lineRule="auto"/>
        <w:ind w:firstLine="1405" w:firstLineChars="500"/>
        <w:rPr>
          <w:rFonts w:hint="eastAsia" w:ascii="宋体" w:hAnsi="宋体" w:cs="宋体"/>
          <w:b/>
          <w:sz w:val="28"/>
          <w:szCs w:val="28"/>
          <w:u w:val="single"/>
        </w:rPr>
      </w:pPr>
      <w:r>
        <w:rPr>
          <w:rFonts w:hint="eastAsia" w:ascii="宋体" w:hAnsi="宋体" w:cs="宋体"/>
          <w:b/>
          <w:sz w:val="28"/>
          <w:szCs w:val="28"/>
        </w:rPr>
        <w:t>采购合同编号：</w:t>
      </w:r>
      <w:r>
        <w:rPr>
          <w:rFonts w:hint="eastAsia" w:ascii="宋体" w:hAnsi="宋体" w:cs="宋体"/>
          <w:b/>
          <w:sz w:val="28"/>
          <w:szCs w:val="28"/>
          <w:u w:val="single"/>
        </w:rPr>
        <w:t xml:space="preserve">                                </w:t>
      </w:r>
    </w:p>
    <w:p>
      <w:pPr>
        <w:pStyle w:val="2"/>
        <w:spacing w:line="360" w:lineRule="auto"/>
        <w:ind w:firstLine="1405" w:firstLineChars="500"/>
        <w:rPr>
          <w:rFonts w:hint="default" w:eastAsia="宋体"/>
          <w:lang w:val="en-US" w:eastAsia="zh-CN"/>
        </w:rPr>
      </w:pPr>
      <w:r>
        <w:rPr>
          <w:rFonts w:hint="eastAsia" w:ascii="宋体" w:hAnsi="宋体" w:eastAsia="宋体" w:cs="宋体"/>
          <w:b/>
          <w:sz w:val="28"/>
          <w:szCs w:val="28"/>
          <w:lang w:val="en-US" w:eastAsia="zh-CN" w:bidi="ar-SA"/>
        </w:rPr>
        <w:t>标段号：</w:t>
      </w:r>
      <w:r>
        <w:rPr>
          <w:rFonts w:hint="eastAsia" w:ascii="宋体" w:hAnsi="宋体" w:cs="宋体"/>
          <w:b/>
          <w:sz w:val="28"/>
          <w:szCs w:val="28"/>
          <w:u w:val="single"/>
          <w:lang w:val="en-US" w:eastAsia="zh-CN"/>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采购单位（发包人）：</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成交磋商人（承包人）：</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u w:val="single"/>
        </w:rPr>
      </w:pPr>
      <w:r>
        <w:rPr>
          <w:rFonts w:hint="eastAsia" w:ascii="宋体" w:hAnsi="宋体" w:cs="宋体"/>
          <w:b/>
          <w:sz w:val="28"/>
          <w:szCs w:val="28"/>
        </w:rPr>
        <w:t>合同金额：</w:t>
      </w:r>
      <w:r>
        <w:rPr>
          <w:rFonts w:hint="eastAsia" w:ascii="宋体" w:hAnsi="宋体" w:cs="宋体"/>
          <w:b/>
          <w:sz w:val="28"/>
          <w:szCs w:val="28"/>
          <w:u w:val="single"/>
        </w:rPr>
        <w:t xml:space="preserve">                                    </w:t>
      </w:r>
    </w:p>
    <w:p>
      <w:pPr>
        <w:pStyle w:val="2"/>
      </w:pPr>
    </w:p>
    <w:p>
      <w:pPr>
        <w:pStyle w:val="2"/>
      </w:pPr>
    </w:p>
    <w:p>
      <w:pPr>
        <w:rPr>
          <w:rFonts w:hint="eastAsia" w:ascii="宋体" w:hAnsi="宋体" w:cs="宋体"/>
          <w:b/>
          <w:sz w:val="24"/>
          <w:szCs w:val="24"/>
        </w:rPr>
      </w:pPr>
      <w:r>
        <w:rPr>
          <w:rFonts w:hint="eastAsia" w:ascii="宋体" w:hAnsi="宋体" w:cs="宋体"/>
          <w:b/>
          <w:sz w:val="24"/>
          <w:szCs w:val="24"/>
        </w:rPr>
        <w:br w:type="page"/>
      </w:r>
    </w:p>
    <w:p>
      <w:pPr>
        <w:spacing w:line="360" w:lineRule="auto"/>
        <w:rPr>
          <w:rFonts w:ascii="宋体" w:hAnsi="宋体" w:cs="宋体"/>
          <w:sz w:val="24"/>
          <w:szCs w:val="24"/>
        </w:rPr>
      </w:pPr>
      <w:r>
        <w:rPr>
          <w:rFonts w:hint="eastAsia" w:ascii="宋体" w:hAnsi="宋体" w:cs="宋体"/>
          <w:b/>
          <w:sz w:val="24"/>
          <w:szCs w:val="24"/>
        </w:rPr>
        <w:t>发包人（采购单位）：</w:t>
      </w:r>
      <w:r>
        <w:rPr>
          <w:rFonts w:hint="eastAsia" w:ascii="宋体" w:hAnsi="宋体" w:cs="宋体"/>
          <w:sz w:val="24"/>
          <w:szCs w:val="24"/>
        </w:rPr>
        <w:t>__________________________________</w:t>
      </w:r>
    </w:p>
    <w:p>
      <w:pPr>
        <w:spacing w:line="360" w:lineRule="auto"/>
        <w:rPr>
          <w:rFonts w:ascii="宋体" w:hAnsi="宋体" w:cs="宋体"/>
          <w:sz w:val="24"/>
          <w:szCs w:val="24"/>
        </w:rPr>
      </w:pPr>
      <w:r>
        <w:rPr>
          <w:rFonts w:hint="eastAsia" w:ascii="宋体" w:hAnsi="宋体" w:cs="宋体"/>
          <w:b/>
          <w:sz w:val="24"/>
          <w:szCs w:val="24"/>
        </w:rPr>
        <w:t>承包人（成交磋商人）：</w:t>
      </w:r>
      <w:r>
        <w:rPr>
          <w:rFonts w:hint="eastAsia" w:ascii="宋体" w:hAnsi="宋体" w:cs="宋体"/>
          <w:sz w:val="24"/>
          <w:szCs w:val="24"/>
        </w:rPr>
        <w:t>________________________________</w:t>
      </w:r>
    </w:p>
    <w:p>
      <w:pPr>
        <w:pStyle w:val="23"/>
        <w:spacing w:line="360" w:lineRule="auto"/>
        <w:ind w:firstLine="480" w:firstLineChars="200"/>
        <w:rPr>
          <w:rFonts w:hAnsi="宋体" w:cs="宋体"/>
          <w:szCs w:val="24"/>
        </w:rPr>
      </w:pPr>
      <w:r>
        <w:rPr>
          <w:rFonts w:hint="eastAsia" w:hAnsi="宋体" w:cs="宋体"/>
          <w:szCs w:val="24"/>
        </w:rPr>
        <w:t>根据2022年  月   日</w:t>
      </w:r>
      <w:r>
        <w:rPr>
          <w:rFonts w:hint="eastAsia" w:hAnsi="宋体" w:cs="宋体"/>
          <w:szCs w:val="24"/>
          <w:u w:val="single"/>
        </w:rPr>
        <w:t xml:space="preserve">                          </w:t>
      </w:r>
      <w:r>
        <w:rPr>
          <w:rFonts w:hint="eastAsia" w:hAnsi="宋体" w:cs="宋体"/>
          <w:szCs w:val="24"/>
        </w:rPr>
        <w:t>对</w:t>
      </w:r>
      <w:r>
        <w:rPr>
          <w:rFonts w:hint="eastAsia" w:hAnsi="宋体" w:cs="宋体"/>
          <w:szCs w:val="24"/>
          <w:lang w:eastAsia="zh-CN"/>
        </w:rPr>
        <w:t>青海国焱竞磋（工程）2022-161号</w:t>
      </w:r>
      <w:r>
        <w:rPr>
          <w:rFonts w:hint="eastAsia" w:hAnsi="宋体" w:cs="宋体"/>
          <w:szCs w:val="24"/>
        </w:rPr>
        <w:t>竞争性磋商结果和磋商文件的要求。依照《中华人民共和国</w:t>
      </w:r>
      <w:r>
        <w:rPr>
          <w:rFonts w:hint="eastAsia" w:hAnsi="宋体" w:cs="宋体"/>
          <w:szCs w:val="24"/>
          <w:lang w:eastAsia="zh-CN"/>
        </w:rPr>
        <w:t>民法典</w:t>
      </w:r>
      <w:r>
        <w:rPr>
          <w:rFonts w:hint="eastAsia" w:hAnsi="宋体" w:cs="宋体"/>
          <w:szCs w:val="24"/>
        </w:rPr>
        <w:t>》及其他有关法律、行政法规，遵循平等、自愿、公平和诚实信用的原则，双方就采购事项协商一致，订立本合同。该工程项目的合同条款及格式，采用《中华人民共和国简明标准施工磋商文件》（2012年版）规范文本制定，通用合同条款、专用合同条款及合同。</w:t>
      </w:r>
    </w:p>
    <w:p>
      <w:pPr>
        <w:pStyle w:val="23"/>
        <w:spacing w:line="360" w:lineRule="auto"/>
        <w:ind w:firstLine="480" w:firstLineChars="200"/>
        <w:rPr>
          <w:rFonts w:hAnsi="宋体" w:cs="宋体"/>
          <w:szCs w:val="24"/>
        </w:rPr>
      </w:pPr>
      <w:r>
        <w:rPr>
          <w:rFonts w:hint="eastAsia" w:hAnsi="宋体" w:cs="宋体"/>
          <w:szCs w:val="24"/>
        </w:rPr>
        <w:t>附件格式同时适用于该文本。</w:t>
      </w:r>
    </w:p>
    <w:p>
      <w:pPr>
        <w:spacing w:line="360" w:lineRule="auto"/>
        <w:rPr>
          <w:rFonts w:ascii="宋体" w:hAnsi="宋体" w:cs="宋体"/>
          <w:b/>
          <w:sz w:val="24"/>
          <w:szCs w:val="24"/>
        </w:rPr>
      </w:pPr>
      <w:r>
        <w:rPr>
          <w:rFonts w:hint="eastAsia" w:ascii="宋体" w:hAnsi="宋体" w:cs="宋体"/>
          <w:b/>
          <w:sz w:val="24"/>
          <w:szCs w:val="24"/>
        </w:rPr>
        <w:t>一、工程概况</w:t>
      </w:r>
    </w:p>
    <w:p>
      <w:pPr>
        <w:spacing w:line="360" w:lineRule="auto"/>
        <w:ind w:left="420"/>
        <w:rPr>
          <w:rFonts w:ascii="宋体" w:hAnsi="宋体" w:cs="宋体"/>
          <w:sz w:val="24"/>
          <w:szCs w:val="24"/>
        </w:rPr>
      </w:pPr>
      <w:r>
        <w:rPr>
          <w:rFonts w:hint="eastAsia" w:ascii="宋体" w:hAnsi="宋体" w:cs="宋体"/>
          <w:sz w:val="24"/>
          <w:szCs w:val="24"/>
        </w:rPr>
        <w:t>工程名称：________________________________________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工程地点：________________________________________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工程内容：________________________________________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资金来源：________________________________________</w:t>
      </w:r>
    </w:p>
    <w:p>
      <w:pPr>
        <w:spacing w:line="360" w:lineRule="auto"/>
        <w:rPr>
          <w:rFonts w:ascii="宋体" w:hAnsi="宋体" w:cs="宋体"/>
          <w:b/>
          <w:sz w:val="24"/>
          <w:szCs w:val="24"/>
        </w:rPr>
      </w:pPr>
      <w:r>
        <w:rPr>
          <w:rFonts w:hint="eastAsia" w:ascii="宋体" w:hAnsi="宋体" w:cs="宋体"/>
          <w:b/>
          <w:sz w:val="24"/>
          <w:szCs w:val="24"/>
        </w:rPr>
        <w:t>二、工程承包范围</w:t>
      </w:r>
    </w:p>
    <w:p>
      <w:pPr>
        <w:spacing w:line="360" w:lineRule="auto"/>
        <w:ind w:left="420"/>
        <w:rPr>
          <w:rFonts w:ascii="宋体" w:hAnsi="宋体" w:cs="宋体"/>
          <w:sz w:val="24"/>
          <w:szCs w:val="24"/>
        </w:rPr>
      </w:pPr>
      <w:r>
        <w:rPr>
          <w:rFonts w:hint="eastAsia" w:ascii="宋体" w:hAnsi="宋体" w:cs="宋体"/>
          <w:sz w:val="24"/>
          <w:szCs w:val="24"/>
        </w:rPr>
        <w:t>承包范围：________________________________________</w:t>
      </w:r>
    </w:p>
    <w:p>
      <w:pPr>
        <w:spacing w:line="360" w:lineRule="auto"/>
        <w:rPr>
          <w:rFonts w:ascii="宋体" w:hAnsi="宋体" w:cs="宋体"/>
          <w:sz w:val="24"/>
          <w:szCs w:val="24"/>
        </w:rPr>
      </w:pPr>
      <w:r>
        <w:rPr>
          <w:rFonts w:hint="eastAsia" w:ascii="宋体" w:hAnsi="宋体" w:cs="宋体"/>
          <w:b/>
          <w:sz w:val="24"/>
          <w:szCs w:val="24"/>
        </w:rPr>
        <w:t>三、合同工期</w:t>
      </w:r>
    </w:p>
    <w:p>
      <w:pPr>
        <w:spacing w:line="360" w:lineRule="auto"/>
        <w:ind w:firstLine="480" w:firstLineChars="200"/>
        <w:rPr>
          <w:rFonts w:ascii="宋体" w:hAnsi="宋体" w:cs="宋体"/>
          <w:sz w:val="24"/>
          <w:szCs w:val="24"/>
        </w:rPr>
      </w:pPr>
      <w:r>
        <w:rPr>
          <w:rFonts w:hint="eastAsia" w:ascii="宋体" w:hAnsi="宋体" w:cs="宋体"/>
          <w:sz w:val="24"/>
          <w:szCs w:val="24"/>
        </w:rPr>
        <w:t>开工日期：</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年</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月</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日</w:t>
      </w:r>
    </w:p>
    <w:p>
      <w:pPr>
        <w:spacing w:line="360" w:lineRule="auto"/>
        <w:ind w:firstLine="480" w:firstLineChars="200"/>
        <w:rPr>
          <w:rFonts w:ascii="宋体" w:hAnsi="宋体" w:cs="宋体"/>
          <w:sz w:val="24"/>
          <w:szCs w:val="24"/>
          <w:u w:val="single"/>
        </w:rPr>
      </w:pPr>
      <w:r>
        <w:rPr>
          <w:rFonts w:hint="eastAsia" w:ascii="宋体" w:hAnsi="宋体" w:cs="宋体"/>
          <w:sz w:val="24"/>
          <w:szCs w:val="24"/>
        </w:rPr>
        <w:t>竣工日期</w:t>
      </w:r>
      <w:r>
        <w:rPr>
          <w:rFonts w:hint="eastAsia" w:ascii="宋体" w:hAnsi="宋体" w:cs="宋体"/>
          <w:sz w:val="24"/>
          <w:szCs w:val="24"/>
          <w:lang w:eastAsia="zh-CN"/>
        </w:rPr>
        <w:t>：</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年</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月</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日</w:t>
      </w:r>
    </w:p>
    <w:p>
      <w:pPr>
        <w:spacing w:line="360" w:lineRule="auto"/>
        <w:rPr>
          <w:rFonts w:ascii="宋体" w:hAnsi="宋体" w:cs="宋体"/>
          <w:b/>
          <w:sz w:val="24"/>
          <w:szCs w:val="24"/>
        </w:rPr>
      </w:pPr>
      <w:r>
        <w:rPr>
          <w:rFonts w:hint="eastAsia" w:ascii="宋体" w:hAnsi="宋体" w:cs="宋体"/>
          <w:b/>
          <w:sz w:val="24"/>
          <w:szCs w:val="24"/>
        </w:rPr>
        <w:t>四、质量标准</w:t>
      </w:r>
    </w:p>
    <w:p>
      <w:pPr>
        <w:spacing w:line="360" w:lineRule="auto"/>
        <w:ind w:left="420"/>
        <w:rPr>
          <w:rFonts w:ascii="宋体" w:hAnsi="宋体" w:cs="宋体"/>
          <w:sz w:val="24"/>
          <w:szCs w:val="24"/>
        </w:rPr>
      </w:pPr>
      <w:r>
        <w:rPr>
          <w:rFonts w:hint="eastAsia" w:ascii="宋体" w:hAnsi="宋体" w:cs="宋体"/>
          <w:sz w:val="24"/>
          <w:szCs w:val="24"/>
        </w:rPr>
        <w:t>工程质量标准：一次交验合格。</w:t>
      </w:r>
    </w:p>
    <w:p>
      <w:pPr>
        <w:spacing w:line="360" w:lineRule="auto"/>
        <w:ind w:left="420"/>
        <w:rPr>
          <w:rFonts w:ascii="宋体" w:hAnsi="宋体" w:cs="宋体"/>
          <w:sz w:val="24"/>
          <w:szCs w:val="24"/>
        </w:rPr>
      </w:pPr>
      <w:r>
        <w:rPr>
          <w:rFonts w:hint="eastAsia" w:ascii="宋体" w:hAnsi="宋体" w:cs="宋体"/>
          <w:sz w:val="24"/>
          <w:szCs w:val="24"/>
        </w:rPr>
        <w:t xml:space="preserve">承包人项目经理：_____________。 </w:t>
      </w:r>
    </w:p>
    <w:p>
      <w:pPr>
        <w:spacing w:line="360" w:lineRule="auto"/>
        <w:rPr>
          <w:rFonts w:ascii="宋体" w:hAnsi="宋体" w:cs="宋体"/>
          <w:b/>
          <w:sz w:val="24"/>
          <w:szCs w:val="24"/>
        </w:rPr>
      </w:pPr>
      <w:r>
        <w:rPr>
          <w:rFonts w:hint="eastAsia" w:ascii="宋体" w:hAnsi="宋体" w:cs="宋体"/>
          <w:b/>
          <w:sz w:val="24"/>
          <w:szCs w:val="24"/>
        </w:rPr>
        <w:t>五、合同价款及付款方式</w:t>
      </w:r>
    </w:p>
    <w:p>
      <w:pPr>
        <w:spacing w:line="360" w:lineRule="auto"/>
        <w:ind w:firstLine="480" w:firstLineChars="200"/>
        <w:rPr>
          <w:rFonts w:ascii="宋体" w:hAnsi="宋体" w:cs="宋体"/>
          <w:sz w:val="24"/>
          <w:szCs w:val="24"/>
        </w:rPr>
      </w:pPr>
      <w:r>
        <w:rPr>
          <w:rFonts w:hint="eastAsia" w:ascii="宋体" w:hAnsi="宋体" w:cs="宋体"/>
          <w:sz w:val="24"/>
          <w:szCs w:val="24"/>
        </w:rPr>
        <w:t>合同价款（大写）：_________________________￥：_____________</w:t>
      </w:r>
    </w:p>
    <w:p>
      <w:pPr>
        <w:spacing w:line="360" w:lineRule="auto"/>
        <w:ind w:firstLine="480" w:firstLineChars="200"/>
        <w:rPr>
          <w:rFonts w:ascii="宋体" w:hAnsi="宋体" w:cs="宋体"/>
          <w:color w:val="auto"/>
          <w:sz w:val="28"/>
          <w:szCs w:val="28"/>
        </w:rPr>
      </w:pPr>
      <w:r>
        <w:rPr>
          <w:rFonts w:hint="eastAsia" w:ascii="宋体" w:hAnsi="宋体" w:eastAsia="宋体" w:cs="宋体"/>
          <w:color w:val="auto"/>
          <w:sz w:val="24"/>
          <w:szCs w:val="24"/>
        </w:rPr>
        <w:t>支付方式：本工程签订合同后，支付合同总价款的30%，即人民币（大写）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；待工程进度达到40%向乙方支付合同总价款</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；待工程全部完成，经过甲方验收合格后出具相关手续（支付凭证）支付合同总价款的</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；合同签订前乙方向甲方缴纳合同金额的</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%为履约保证金计（大写）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元转为质量保证金。质量保证金待约定的免费质保期满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（年）且工程无质量问题后，由乙方提出书面申请，甲方以转账方式予以退还。</w:t>
      </w:r>
    </w:p>
    <w:p>
      <w:pPr>
        <w:spacing w:line="360" w:lineRule="auto"/>
        <w:rPr>
          <w:rFonts w:ascii="宋体" w:hAnsi="宋体" w:cs="宋体"/>
          <w:b/>
          <w:sz w:val="24"/>
          <w:szCs w:val="24"/>
        </w:rPr>
      </w:pPr>
      <w:r>
        <w:rPr>
          <w:rFonts w:hint="eastAsia" w:ascii="宋体" w:hAnsi="宋体" w:cs="宋体"/>
          <w:b/>
          <w:sz w:val="24"/>
          <w:szCs w:val="24"/>
        </w:rPr>
        <w:t>六、组成合同的文件</w:t>
      </w:r>
    </w:p>
    <w:p>
      <w:pPr>
        <w:spacing w:line="360" w:lineRule="auto"/>
        <w:ind w:left="420"/>
        <w:rPr>
          <w:rFonts w:ascii="宋体" w:hAnsi="宋体" w:cs="宋体"/>
          <w:sz w:val="24"/>
          <w:szCs w:val="24"/>
        </w:rPr>
      </w:pPr>
      <w:r>
        <w:rPr>
          <w:rFonts w:hint="eastAsia" w:ascii="宋体" w:hAnsi="宋体" w:cs="宋体"/>
          <w:sz w:val="24"/>
          <w:szCs w:val="24"/>
        </w:rPr>
        <w:t>1、本合同协议书；</w:t>
      </w:r>
    </w:p>
    <w:p>
      <w:pPr>
        <w:spacing w:line="360" w:lineRule="auto"/>
        <w:ind w:left="420"/>
        <w:rPr>
          <w:rFonts w:ascii="宋体" w:hAnsi="宋体" w:cs="宋体"/>
          <w:sz w:val="24"/>
          <w:szCs w:val="24"/>
        </w:rPr>
      </w:pPr>
      <w:r>
        <w:rPr>
          <w:rFonts w:hint="eastAsia" w:ascii="宋体" w:hAnsi="宋体" w:cs="宋体"/>
          <w:sz w:val="24"/>
          <w:szCs w:val="24"/>
        </w:rPr>
        <w:t>2、标准文本的专用条款、通用条款；</w:t>
      </w:r>
    </w:p>
    <w:p>
      <w:pPr>
        <w:spacing w:line="360" w:lineRule="auto"/>
        <w:ind w:left="420"/>
        <w:rPr>
          <w:rFonts w:ascii="宋体" w:hAnsi="宋体" w:cs="宋体"/>
          <w:sz w:val="24"/>
          <w:szCs w:val="24"/>
        </w:rPr>
      </w:pPr>
      <w:r>
        <w:rPr>
          <w:rFonts w:hint="eastAsia" w:ascii="宋体" w:hAnsi="宋体" w:cs="宋体"/>
          <w:sz w:val="24"/>
          <w:szCs w:val="24"/>
        </w:rPr>
        <w:t>3、标准、规范及有关技术文件；</w:t>
      </w:r>
    </w:p>
    <w:p>
      <w:pPr>
        <w:spacing w:line="360" w:lineRule="auto"/>
        <w:ind w:left="420"/>
        <w:rPr>
          <w:rFonts w:ascii="宋体" w:hAnsi="宋体" w:cs="宋体"/>
          <w:sz w:val="24"/>
          <w:szCs w:val="24"/>
        </w:rPr>
      </w:pPr>
      <w:r>
        <w:rPr>
          <w:rFonts w:hint="eastAsia" w:ascii="宋体" w:hAnsi="宋体" w:cs="宋体"/>
          <w:sz w:val="24"/>
          <w:szCs w:val="24"/>
        </w:rPr>
        <w:t>4、成交通知书；</w:t>
      </w:r>
    </w:p>
    <w:p>
      <w:pPr>
        <w:spacing w:line="360" w:lineRule="auto"/>
        <w:ind w:left="420"/>
        <w:rPr>
          <w:rFonts w:ascii="宋体" w:hAnsi="宋体" w:cs="宋体"/>
          <w:sz w:val="24"/>
          <w:szCs w:val="24"/>
        </w:rPr>
      </w:pPr>
      <w:r>
        <w:rPr>
          <w:rFonts w:hint="eastAsia" w:ascii="宋体" w:hAnsi="宋体" w:cs="宋体"/>
          <w:sz w:val="24"/>
          <w:szCs w:val="24"/>
        </w:rPr>
        <w:t>5、磋商报价文件及附件；</w:t>
      </w:r>
    </w:p>
    <w:p>
      <w:pPr>
        <w:spacing w:line="360" w:lineRule="auto"/>
        <w:ind w:left="420"/>
        <w:rPr>
          <w:rFonts w:ascii="宋体" w:hAnsi="宋体" w:cs="宋体"/>
          <w:sz w:val="24"/>
          <w:szCs w:val="24"/>
        </w:rPr>
      </w:pPr>
      <w:r>
        <w:rPr>
          <w:rFonts w:hint="eastAsia" w:ascii="宋体" w:hAnsi="宋体" w:cs="宋体"/>
          <w:sz w:val="24"/>
          <w:szCs w:val="24"/>
        </w:rPr>
        <w:t>6、设计图纸、工程量清单；</w:t>
      </w:r>
    </w:p>
    <w:p>
      <w:pPr>
        <w:spacing w:line="360" w:lineRule="auto"/>
        <w:ind w:left="420"/>
        <w:rPr>
          <w:rFonts w:ascii="宋体" w:hAnsi="宋体" w:cs="宋体"/>
          <w:sz w:val="24"/>
          <w:szCs w:val="24"/>
        </w:rPr>
      </w:pPr>
      <w:r>
        <w:rPr>
          <w:rFonts w:hint="eastAsia" w:ascii="宋体" w:hAnsi="宋体" w:cs="宋体"/>
          <w:sz w:val="24"/>
          <w:szCs w:val="24"/>
        </w:rPr>
        <w:t>7、工程报价单和已标价工程量清单；</w:t>
      </w:r>
    </w:p>
    <w:p>
      <w:pPr>
        <w:spacing w:line="360" w:lineRule="auto"/>
        <w:ind w:left="420"/>
        <w:rPr>
          <w:rFonts w:ascii="宋体" w:hAnsi="宋体" w:cs="宋体"/>
          <w:sz w:val="24"/>
          <w:szCs w:val="24"/>
        </w:rPr>
      </w:pPr>
      <w:r>
        <w:rPr>
          <w:rFonts w:hint="eastAsia" w:ascii="宋体" w:hAnsi="宋体" w:cs="宋体"/>
          <w:sz w:val="24"/>
          <w:szCs w:val="24"/>
        </w:rPr>
        <w:t>8、双方有关工程洽商、变更等书面协议。</w:t>
      </w:r>
    </w:p>
    <w:p>
      <w:pPr>
        <w:numPr>
          <w:ilvl w:val="0"/>
          <w:numId w:val="32"/>
        </w:numPr>
        <w:spacing w:line="360" w:lineRule="auto"/>
        <w:rPr>
          <w:rFonts w:ascii="宋体" w:hAnsi="宋体" w:cs="宋体"/>
          <w:b/>
          <w:sz w:val="24"/>
          <w:szCs w:val="24"/>
        </w:rPr>
      </w:pPr>
      <w:r>
        <w:rPr>
          <w:rFonts w:hint="eastAsia" w:ascii="宋体" w:hAnsi="宋体" w:cs="宋体"/>
          <w:b/>
          <w:sz w:val="24"/>
          <w:szCs w:val="24"/>
        </w:rPr>
        <w:t>保修责任</w:t>
      </w:r>
    </w:p>
    <w:p>
      <w:pPr>
        <w:pStyle w:val="23"/>
        <w:spacing w:line="360" w:lineRule="auto"/>
        <w:ind w:firstLine="480" w:firstLineChars="200"/>
        <w:rPr>
          <w:rFonts w:hAnsi="宋体" w:cs="宋体"/>
          <w:szCs w:val="24"/>
        </w:rPr>
      </w:pPr>
      <w:r>
        <w:rPr>
          <w:rFonts w:hint="eastAsia" w:hAnsi="宋体" w:cs="宋体"/>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pPr>
        <w:spacing w:line="360" w:lineRule="auto"/>
        <w:rPr>
          <w:rFonts w:ascii="宋体" w:hAnsi="宋体" w:cs="宋体"/>
          <w:b/>
          <w:sz w:val="24"/>
          <w:szCs w:val="24"/>
        </w:rPr>
      </w:pPr>
      <w:r>
        <w:rPr>
          <w:rFonts w:hint="eastAsia" w:ascii="宋体" w:hAnsi="宋体" w:cs="宋体"/>
          <w:b/>
          <w:sz w:val="24"/>
          <w:szCs w:val="24"/>
        </w:rPr>
        <w:t>八、竣工验收</w:t>
      </w:r>
    </w:p>
    <w:p>
      <w:pPr>
        <w:pStyle w:val="23"/>
        <w:spacing w:line="360" w:lineRule="auto"/>
        <w:ind w:left="420"/>
        <w:rPr>
          <w:rFonts w:hAnsi="宋体" w:cs="宋体"/>
          <w:szCs w:val="24"/>
        </w:rPr>
      </w:pPr>
      <w:r>
        <w:rPr>
          <w:rFonts w:hint="eastAsia" w:hAnsi="宋体" w:cs="宋体"/>
          <w:szCs w:val="24"/>
        </w:rPr>
        <w:t>1、工程验收。由发包人、承包人组织、工程质监部门进行验收。</w:t>
      </w:r>
    </w:p>
    <w:p>
      <w:pPr>
        <w:pStyle w:val="23"/>
        <w:spacing w:line="360" w:lineRule="auto"/>
        <w:ind w:left="420"/>
        <w:rPr>
          <w:rFonts w:hAnsi="宋体" w:cs="宋体"/>
          <w:szCs w:val="24"/>
        </w:rPr>
      </w:pPr>
      <w:r>
        <w:rPr>
          <w:rFonts w:hint="eastAsia" w:hAnsi="宋体" w:cs="宋体"/>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23"/>
        <w:spacing w:line="360" w:lineRule="auto"/>
        <w:ind w:left="420"/>
        <w:rPr>
          <w:rFonts w:hAnsi="宋体" w:cs="宋体"/>
          <w:szCs w:val="24"/>
        </w:rPr>
      </w:pPr>
      <w:r>
        <w:rPr>
          <w:rFonts w:hint="eastAsia" w:hAnsi="宋体" w:cs="宋体"/>
          <w:szCs w:val="24"/>
        </w:rPr>
        <w:t>3、如承包人在收到发包人通知七天内没有答复，则视为承包人承认其工程质量问题，发包人有权自行处理，承包人承担由此而发生的一切费用。</w:t>
      </w:r>
    </w:p>
    <w:p>
      <w:pPr>
        <w:pStyle w:val="23"/>
        <w:spacing w:line="360" w:lineRule="auto"/>
        <w:rPr>
          <w:rFonts w:hAnsi="宋体" w:cs="宋体"/>
          <w:b/>
          <w:szCs w:val="24"/>
        </w:rPr>
      </w:pPr>
      <w:r>
        <w:rPr>
          <w:rFonts w:hint="eastAsia" w:hAnsi="宋体" w:cs="宋体"/>
          <w:b/>
          <w:szCs w:val="24"/>
        </w:rPr>
        <w:t>九、施工要求</w:t>
      </w:r>
    </w:p>
    <w:p>
      <w:pPr>
        <w:spacing w:line="360" w:lineRule="auto"/>
        <w:ind w:left="420"/>
        <w:rPr>
          <w:rFonts w:ascii="宋体" w:hAnsi="宋体" w:cs="宋体"/>
          <w:sz w:val="24"/>
          <w:szCs w:val="24"/>
        </w:rPr>
      </w:pPr>
      <w:r>
        <w:rPr>
          <w:rFonts w:hint="eastAsia" w:ascii="宋体" w:hAnsi="宋体" w:cs="宋体"/>
          <w:sz w:val="24"/>
          <w:szCs w:val="24"/>
        </w:rPr>
        <w:t>1、施工现场应做好安全生产及文明施工。现场安全生产、文明施工执行《青海省建筑施工项目安全标准化评价细则》青建工[2007]218号文件，必须满足国家及地方对安全生产、文明施工相关规定。</w:t>
      </w:r>
    </w:p>
    <w:p>
      <w:pPr>
        <w:spacing w:line="360" w:lineRule="auto"/>
        <w:ind w:left="420"/>
        <w:rPr>
          <w:rFonts w:ascii="宋体" w:hAnsi="宋体" w:cs="宋体"/>
          <w:sz w:val="24"/>
          <w:szCs w:val="24"/>
        </w:rPr>
      </w:pPr>
      <w:r>
        <w:rPr>
          <w:rFonts w:hint="eastAsia" w:ascii="宋体" w:hAnsi="宋体" w:cs="宋体"/>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pPr>
        <w:spacing w:line="360" w:lineRule="auto"/>
        <w:ind w:left="420"/>
        <w:rPr>
          <w:rFonts w:ascii="宋体" w:hAnsi="宋体" w:cs="宋体"/>
          <w:sz w:val="24"/>
          <w:szCs w:val="24"/>
        </w:rPr>
      </w:pPr>
      <w:r>
        <w:rPr>
          <w:rFonts w:hint="eastAsia" w:ascii="宋体" w:hAnsi="宋体" w:cs="宋体"/>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spacing w:line="360" w:lineRule="auto"/>
        <w:ind w:left="420"/>
        <w:rPr>
          <w:rFonts w:ascii="宋体" w:hAnsi="宋体" w:cs="宋体"/>
          <w:sz w:val="24"/>
          <w:szCs w:val="24"/>
        </w:rPr>
      </w:pPr>
      <w:r>
        <w:rPr>
          <w:rFonts w:hint="eastAsia" w:ascii="宋体" w:hAnsi="宋体" w:cs="宋体"/>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spacing w:line="360" w:lineRule="auto"/>
        <w:ind w:left="420"/>
        <w:rPr>
          <w:rFonts w:ascii="宋体" w:hAnsi="宋体" w:cs="宋体"/>
          <w:sz w:val="24"/>
          <w:szCs w:val="24"/>
        </w:rPr>
      </w:pPr>
      <w:r>
        <w:rPr>
          <w:rFonts w:hint="eastAsia" w:ascii="宋体" w:hAnsi="宋体" w:cs="宋体"/>
          <w:sz w:val="24"/>
          <w:szCs w:val="24"/>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spacing w:line="360" w:lineRule="auto"/>
        <w:ind w:left="420"/>
        <w:rPr>
          <w:rFonts w:ascii="宋体" w:hAnsi="宋体" w:cs="宋体"/>
          <w:sz w:val="24"/>
          <w:szCs w:val="24"/>
        </w:rPr>
      </w:pPr>
      <w:r>
        <w:rPr>
          <w:rFonts w:hint="eastAsia" w:ascii="宋体" w:hAnsi="宋体" w:cs="宋体"/>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left="420"/>
        <w:rPr>
          <w:rFonts w:ascii="宋体" w:hAnsi="宋体" w:cs="宋体"/>
          <w:sz w:val="24"/>
          <w:szCs w:val="24"/>
        </w:rPr>
      </w:pPr>
      <w:r>
        <w:rPr>
          <w:rFonts w:hint="eastAsia" w:ascii="宋体" w:hAnsi="宋体" w:cs="宋体"/>
          <w:sz w:val="24"/>
          <w:szCs w:val="24"/>
        </w:rPr>
        <w:t>7、承包人必须编制好切实可行的施工进度计划，以保证施工连续均衡、有节奏地进行，合理地使用人力、物力和财力，确保工程按期完成。</w:t>
      </w:r>
    </w:p>
    <w:p>
      <w:pPr>
        <w:spacing w:line="360" w:lineRule="auto"/>
        <w:ind w:left="420"/>
        <w:rPr>
          <w:rFonts w:ascii="宋体" w:hAnsi="宋体" w:cs="宋体"/>
          <w:sz w:val="24"/>
          <w:szCs w:val="24"/>
        </w:rPr>
      </w:pPr>
      <w:r>
        <w:rPr>
          <w:rFonts w:hint="eastAsia" w:ascii="宋体" w:hAnsi="宋体" w:cs="宋体"/>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left="420"/>
        <w:rPr>
          <w:rFonts w:ascii="宋体" w:hAnsi="宋体" w:cs="宋体"/>
          <w:sz w:val="24"/>
          <w:szCs w:val="24"/>
        </w:rPr>
      </w:pPr>
      <w:r>
        <w:rPr>
          <w:rFonts w:hint="eastAsia" w:ascii="宋体" w:hAnsi="宋体" w:cs="宋体"/>
          <w:sz w:val="24"/>
          <w:szCs w:val="24"/>
        </w:rPr>
        <w:t>9、施工期间应努力做好与发包人、设计单位、监理单位及质量监督部门的工作协调、配合工作，虚心听取他们的意见和建议，不断改进工作、提高管理水平。</w:t>
      </w:r>
    </w:p>
    <w:p>
      <w:pPr>
        <w:spacing w:line="360" w:lineRule="auto"/>
        <w:ind w:left="420"/>
        <w:rPr>
          <w:rFonts w:ascii="宋体" w:hAnsi="宋体" w:cs="宋体"/>
          <w:sz w:val="24"/>
          <w:szCs w:val="24"/>
        </w:rPr>
      </w:pPr>
      <w:r>
        <w:rPr>
          <w:rFonts w:hint="eastAsia" w:ascii="宋体" w:hAnsi="宋体" w:cs="宋体"/>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left="420"/>
        <w:rPr>
          <w:rFonts w:ascii="宋体" w:hAnsi="宋体" w:cs="宋体"/>
          <w:sz w:val="24"/>
          <w:szCs w:val="24"/>
        </w:rPr>
      </w:pPr>
      <w:r>
        <w:rPr>
          <w:rFonts w:hint="eastAsia" w:ascii="宋体" w:hAnsi="宋体" w:cs="宋体"/>
          <w:sz w:val="24"/>
          <w:szCs w:val="24"/>
        </w:rPr>
        <w:t>11、本工程在施工过程中必须严格执行国家、行业的现行有关各专业工程施工质量验收规范及验收统一标准。</w:t>
      </w:r>
    </w:p>
    <w:p>
      <w:pPr>
        <w:spacing w:line="360" w:lineRule="auto"/>
        <w:ind w:left="420"/>
        <w:rPr>
          <w:rFonts w:ascii="宋体" w:hAnsi="宋体" w:cs="宋体"/>
          <w:sz w:val="24"/>
          <w:szCs w:val="24"/>
        </w:rPr>
      </w:pPr>
      <w:r>
        <w:rPr>
          <w:rFonts w:hint="eastAsia" w:ascii="宋体" w:hAnsi="宋体" w:cs="宋体"/>
          <w:sz w:val="24"/>
          <w:szCs w:val="24"/>
        </w:rPr>
        <w:t>12、本次采购的主要材料须由发包人、承包人双方共同看样订货。</w:t>
      </w:r>
    </w:p>
    <w:p>
      <w:pPr>
        <w:spacing w:line="360" w:lineRule="auto"/>
        <w:rPr>
          <w:rFonts w:ascii="宋体" w:hAnsi="宋体" w:cs="宋体"/>
          <w:b/>
          <w:sz w:val="24"/>
          <w:szCs w:val="24"/>
        </w:rPr>
      </w:pPr>
      <w:r>
        <w:rPr>
          <w:rFonts w:hint="eastAsia" w:ascii="宋体" w:hAnsi="宋体" w:cs="宋体"/>
          <w:b/>
          <w:sz w:val="24"/>
          <w:szCs w:val="24"/>
        </w:rPr>
        <w:t>十、违约责任</w:t>
      </w:r>
    </w:p>
    <w:p>
      <w:pPr>
        <w:spacing w:line="360" w:lineRule="auto"/>
        <w:ind w:left="420"/>
        <w:rPr>
          <w:rFonts w:ascii="宋体" w:hAnsi="宋体" w:cs="宋体"/>
          <w:sz w:val="24"/>
          <w:szCs w:val="24"/>
        </w:rPr>
      </w:pPr>
      <w:r>
        <w:rPr>
          <w:rFonts w:hint="eastAsia" w:ascii="宋体" w:hAnsi="宋体" w:cs="宋体"/>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23"/>
        <w:spacing w:line="360" w:lineRule="auto"/>
        <w:ind w:left="420"/>
        <w:rPr>
          <w:rFonts w:hAnsi="宋体" w:cs="宋体"/>
          <w:szCs w:val="24"/>
        </w:rPr>
      </w:pPr>
      <w:r>
        <w:rPr>
          <w:rFonts w:hint="eastAsia" w:hAnsi="宋体" w:cs="宋体"/>
          <w:szCs w:val="24"/>
        </w:rPr>
        <w:t>2、承包人不能按期交工，除人力不可抗拒因素外，应向发包人偿付延期违约金，按工程总价每日3‰计算，但金额不得超过工程价的10%。</w:t>
      </w:r>
    </w:p>
    <w:p>
      <w:pPr>
        <w:spacing w:line="360" w:lineRule="auto"/>
        <w:ind w:left="420"/>
        <w:rPr>
          <w:rFonts w:ascii="宋体" w:hAnsi="宋体" w:cs="宋体"/>
          <w:sz w:val="24"/>
          <w:szCs w:val="24"/>
        </w:rPr>
      </w:pPr>
      <w:r>
        <w:rPr>
          <w:rFonts w:hint="eastAsia" w:ascii="宋体" w:hAnsi="宋体" w:cs="宋体"/>
          <w:sz w:val="24"/>
          <w:szCs w:val="24"/>
        </w:rPr>
        <w:t>3、当发生合同纠纷时，双方本着友好协商态度解决，当达不成共识时由发包人所在地经济合同仲裁委员会或人民法院仲裁裁决。</w:t>
      </w:r>
    </w:p>
    <w:p>
      <w:pPr>
        <w:spacing w:line="360" w:lineRule="auto"/>
        <w:ind w:left="420"/>
        <w:rPr>
          <w:rFonts w:ascii="宋体" w:hAnsi="宋体" w:cs="宋体"/>
          <w:sz w:val="24"/>
          <w:szCs w:val="24"/>
        </w:rPr>
      </w:pPr>
      <w:r>
        <w:rPr>
          <w:rFonts w:hint="eastAsia" w:ascii="宋体" w:hAnsi="宋体" w:cs="宋体"/>
          <w:sz w:val="24"/>
          <w:szCs w:val="24"/>
        </w:rPr>
        <w:t>4、磋商过程中，磋商文件、磋商报价文件及澄清文件等都是合同的组成部分，发包人、承包人双方必须全面遵守。如有违反，应承担违约责任。</w:t>
      </w:r>
    </w:p>
    <w:p>
      <w:pPr>
        <w:spacing w:line="360" w:lineRule="auto"/>
        <w:rPr>
          <w:rFonts w:ascii="宋体" w:hAnsi="宋体" w:cs="宋体"/>
          <w:b/>
          <w:sz w:val="24"/>
          <w:szCs w:val="24"/>
        </w:rPr>
      </w:pPr>
      <w:r>
        <w:rPr>
          <w:rFonts w:hint="eastAsia" w:ascii="宋体" w:hAnsi="宋体" w:cs="宋体"/>
          <w:b/>
          <w:sz w:val="24"/>
          <w:szCs w:val="24"/>
        </w:rPr>
        <w:t>十一、合同生效及其它</w:t>
      </w:r>
    </w:p>
    <w:p>
      <w:pPr>
        <w:pStyle w:val="23"/>
        <w:spacing w:line="360" w:lineRule="auto"/>
        <w:ind w:left="420"/>
        <w:rPr>
          <w:rFonts w:hAnsi="宋体" w:cs="宋体"/>
          <w:szCs w:val="24"/>
        </w:rPr>
      </w:pPr>
      <w:r>
        <w:rPr>
          <w:rFonts w:hint="eastAsia" w:hAnsi="宋体" w:cs="宋体"/>
          <w:szCs w:val="24"/>
        </w:rPr>
        <w:t>1、本合同经发包人、承包人及集中采购机构盖章后即生效；</w:t>
      </w:r>
    </w:p>
    <w:p>
      <w:pPr>
        <w:pStyle w:val="23"/>
        <w:spacing w:line="360" w:lineRule="auto"/>
        <w:ind w:left="420"/>
        <w:rPr>
          <w:rFonts w:hAnsi="宋体" w:cs="宋体"/>
          <w:szCs w:val="24"/>
        </w:rPr>
      </w:pPr>
      <w:r>
        <w:rPr>
          <w:rFonts w:hint="eastAsia" w:hAnsi="宋体" w:cs="宋体"/>
          <w:szCs w:val="24"/>
        </w:rPr>
        <w:t>2、</w:t>
      </w:r>
      <w:r>
        <w:rPr>
          <w:rFonts w:hint="eastAsia" w:hAnsi="宋体" w:cs="宋体"/>
          <w:bCs/>
          <w:szCs w:val="24"/>
        </w:rPr>
        <w:t>磋商文件</w:t>
      </w:r>
      <w:r>
        <w:rPr>
          <w:rFonts w:hint="eastAsia" w:hAnsi="宋体" w:cs="宋体"/>
          <w:szCs w:val="24"/>
        </w:rPr>
        <w:t>、成交磋商人磋商响应文件、成交通知、工程量清单为本合同不可分割的部分，并具有同等的法律效力；</w:t>
      </w:r>
    </w:p>
    <w:p>
      <w:pPr>
        <w:pStyle w:val="23"/>
        <w:spacing w:line="360" w:lineRule="auto"/>
        <w:ind w:left="420"/>
        <w:rPr>
          <w:rFonts w:hAnsi="宋体" w:cs="宋体"/>
          <w:szCs w:val="24"/>
        </w:rPr>
      </w:pPr>
      <w:r>
        <w:rPr>
          <w:rFonts w:hint="eastAsia" w:hAnsi="宋体" w:cs="宋体"/>
          <w:szCs w:val="24"/>
        </w:rPr>
        <w:t>3、本合同未尽事宜，双方协商解决或按《中华人民共和国</w:t>
      </w:r>
      <w:r>
        <w:rPr>
          <w:rFonts w:hint="eastAsia" w:hAnsi="宋体" w:cs="宋体"/>
          <w:szCs w:val="24"/>
          <w:lang w:eastAsia="zh-CN"/>
        </w:rPr>
        <w:t>民法典</w:t>
      </w:r>
      <w:r>
        <w:rPr>
          <w:rFonts w:hint="eastAsia" w:hAnsi="宋体" w:cs="宋体"/>
          <w:szCs w:val="24"/>
        </w:rPr>
        <w:t>》执行。</w:t>
      </w:r>
    </w:p>
    <w:p>
      <w:pPr>
        <w:pStyle w:val="23"/>
        <w:spacing w:line="360" w:lineRule="auto"/>
        <w:ind w:left="420"/>
        <w:rPr>
          <w:rFonts w:hAnsi="宋体" w:cs="宋体"/>
          <w:szCs w:val="24"/>
        </w:rPr>
      </w:pPr>
      <w:r>
        <w:rPr>
          <w:rFonts w:hint="eastAsia" w:hAnsi="宋体" w:cs="宋体"/>
          <w:szCs w:val="24"/>
        </w:rPr>
        <w:t>4、本合同一式八份，甲方执叁份乙执方两份，</w:t>
      </w:r>
      <w:r>
        <w:rPr>
          <w:rFonts w:hint="eastAsia" w:hAnsi="宋体" w:cs="宋体"/>
          <w:szCs w:val="24"/>
          <w:lang w:eastAsia="zh-CN"/>
        </w:rPr>
        <w:t>青海国焱工程项目管理有限公司</w:t>
      </w:r>
      <w:r>
        <w:rPr>
          <w:rFonts w:hint="eastAsia" w:hAnsi="宋体" w:cs="宋体"/>
          <w:szCs w:val="24"/>
        </w:rPr>
        <w:t>备查叁份。</w:t>
      </w:r>
    </w:p>
    <w:p>
      <w:pPr>
        <w:pStyle w:val="23"/>
        <w:spacing w:line="360" w:lineRule="auto"/>
        <w:rPr>
          <w:rFonts w:hAnsi="宋体" w:cs="宋体"/>
          <w:b/>
          <w:szCs w:val="24"/>
        </w:rPr>
      </w:pPr>
    </w:p>
    <w:p>
      <w:pPr>
        <w:pStyle w:val="23"/>
        <w:spacing w:line="360" w:lineRule="auto"/>
        <w:rPr>
          <w:rFonts w:hAnsi="宋体" w:cs="宋体"/>
          <w:b/>
          <w:szCs w:val="24"/>
        </w:rPr>
      </w:pPr>
    </w:p>
    <w:p>
      <w:pPr>
        <w:pStyle w:val="23"/>
        <w:spacing w:line="360" w:lineRule="auto"/>
        <w:rPr>
          <w:rFonts w:hAnsi="宋体" w:cs="宋体"/>
          <w:b/>
          <w:bCs/>
          <w:szCs w:val="24"/>
        </w:rPr>
      </w:pPr>
      <w:r>
        <w:rPr>
          <w:rFonts w:hint="eastAsia" w:hAnsi="宋体" w:cs="宋体"/>
          <w:b/>
          <w:szCs w:val="24"/>
        </w:rPr>
        <w:t>发包人（全称）：</w:t>
      </w:r>
      <w:r>
        <w:rPr>
          <w:rFonts w:hint="eastAsia" w:hAnsi="宋体" w:cs="宋体"/>
          <w:b/>
          <w:bCs/>
          <w:szCs w:val="24"/>
        </w:rPr>
        <w:t xml:space="preserve">（签章）              </w:t>
      </w:r>
      <w:r>
        <w:rPr>
          <w:rFonts w:hint="eastAsia" w:hAnsi="宋体" w:cs="宋体"/>
          <w:b/>
          <w:szCs w:val="24"/>
        </w:rPr>
        <w:t>承包人（全称）：</w:t>
      </w:r>
      <w:r>
        <w:rPr>
          <w:rFonts w:hint="eastAsia" w:hAnsi="宋体" w:cs="宋体"/>
          <w:b/>
          <w:bCs/>
          <w:szCs w:val="24"/>
        </w:rPr>
        <w:t>（签章）</w:t>
      </w:r>
    </w:p>
    <w:p>
      <w:pPr>
        <w:pStyle w:val="23"/>
        <w:spacing w:line="360" w:lineRule="auto"/>
        <w:rPr>
          <w:rFonts w:hAnsi="宋体" w:cs="宋体"/>
          <w:b/>
          <w:bCs/>
          <w:szCs w:val="24"/>
        </w:rPr>
      </w:pPr>
      <w:r>
        <w:rPr>
          <w:rFonts w:hint="eastAsia" w:hAnsi="宋体" w:cs="宋体"/>
          <w:b/>
          <w:bCs/>
          <w:szCs w:val="24"/>
        </w:rPr>
        <w:t>地址：                                地址：</w:t>
      </w:r>
    </w:p>
    <w:p>
      <w:pPr>
        <w:pStyle w:val="23"/>
        <w:spacing w:line="360" w:lineRule="auto"/>
        <w:rPr>
          <w:rFonts w:hAnsi="宋体" w:cs="宋体"/>
          <w:b/>
          <w:bCs/>
          <w:szCs w:val="24"/>
        </w:rPr>
      </w:pPr>
      <w:r>
        <w:rPr>
          <w:rFonts w:hint="eastAsia" w:hAnsi="宋体" w:cs="宋体"/>
          <w:b/>
          <w:bCs/>
          <w:szCs w:val="24"/>
        </w:rPr>
        <w:t>委托代理人：                          委托代理人：</w:t>
      </w:r>
    </w:p>
    <w:p>
      <w:pPr>
        <w:pStyle w:val="23"/>
        <w:spacing w:line="360" w:lineRule="auto"/>
        <w:rPr>
          <w:rFonts w:hAnsi="宋体" w:cs="宋体"/>
          <w:b/>
          <w:bCs/>
          <w:szCs w:val="24"/>
        </w:rPr>
      </w:pPr>
      <w:r>
        <w:rPr>
          <w:rFonts w:hint="eastAsia" w:hAnsi="宋体" w:cs="宋体"/>
          <w:b/>
          <w:bCs/>
          <w:szCs w:val="24"/>
        </w:rPr>
        <w:t>电话：                                电话：</w:t>
      </w:r>
    </w:p>
    <w:p>
      <w:pPr>
        <w:pStyle w:val="23"/>
        <w:spacing w:line="360" w:lineRule="auto"/>
        <w:rPr>
          <w:rFonts w:hAnsi="宋体" w:cs="宋体"/>
          <w:b/>
          <w:bCs/>
          <w:szCs w:val="24"/>
        </w:rPr>
      </w:pPr>
      <w:r>
        <w:rPr>
          <w:rFonts w:hint="eastAsia" w:hAnsi="宋体" w:cs="宋体"/>
          <w:b/>
          <w:bCs/>
          <w:szCs w:val="24"/>
        </w:rPr>
        <w:t>电传：                                电传：</w:t>
      </w:r>
    </w:p>
    <w:p>
      <w:pPr>
        <w:pStyle w:val="23"/>
        <w:spacing w:line="360" w:lineRule="auto"/>
        <w:ind w:firstLine="4578" w:firstLineChars="1900"/>
        <w:rPr>
          <w:rFonts w:hAnsi="宋体" w:cs="宋体"/>
          <w:b/>
          <w:bCs/>
          <w:szCs w:val="24"/>
        </w:rPr>
      </w:pPr>
      <w:r>
        <w:rPr>
          <w:rFonts w:hint="eastAsia" w:hAnsi="宋体" w:cs="宋体"/>
          <w:b/>
          <w:bCs/>
          <w:szCs w:val="24"/>
        </w:rPr>
        <w:t>开户银行：</w:t>
      </w:r>
    </w:p>
    <w:p>
      <w:pPr>
        <w:pStyle w:val="23"/>
        <w:spacing w:line="360" w:lineRule="auto"/>
        <w:ind w:firstLine="4578" w:firstLineChars="1900"/>
        <w:rPr>
          <w:rFonts w:hAnsi="宋体" w:cs="宋体"/>
          <w:b/>
          <w:bCs/>
          <w:szCs w:val="24"/>
        </w:rPr>
      </w:pPr>
      <w:r>
        <w:rPr>
          <w:rFonts w:hint="eastAsia" w:hAnsi="宋体" w:cs="宋体"/>
          <w:b/>
          <w:bCs/>
          <w:szCs w:val="24"/>
        </w:rPr>
        <w:t>账号：</w:t>
      </w:r>
    </w:p>
    <w:p>
      <w:pPr>
        <w:pStyle w:val="23"/>
        <w:spacing w:line="360" w:lineRule="auto"/>
        <w:rPr>
          <w:rFonts w:hAnsi="宋体" w:cs="宋体"/>
          <w:b/>
          <w:bCs/>
          <w:szCs w:val="24"/>
        </w:rPr>
      </w:pPr>
    </w:p>
    <w:p>
      <w:pPr>
        <w:pStyle w:val="23"/>
        <w:spacing w:line="360" w:lineRule="auto"/>
        <w:rPr>
          <w:rFonts w:hint="eastAsia" w:hAnsi="宋体" w:eastAsia="宋体" w:cs="宋体"/>
          <w:b/>
          <w:bCs/>
          <w:szCs w:val="24"/>
          <w:lang w:eastAsia="zh-CN"/>
        </w:rPr>
      </w:pPr>
      <w:r>
        <w:rPr>
          <w:rFonts w:hint="eastAsia" w:hAnsi="宋体" w:cs="宋体"/>
          <w:b/>
          <w:bCs/>
          <w:szCs w:val="24"/>
        </w:rPr>
        <w:t>代理机构：</w:t>
      </w:r>
      <w:r>
        <w:rPr>
          <w:rFonts w:hint="eastAsia" w:hAnsi="宋体" w:cs="宋体"/>
          <w:b/>
          <w:bCs/>
          <w:szCs w:val="24"/>
          <w:lang w:eastAsia="zh-CN"/>
        </w:rPr>
        <w:t>青海国焱工程项目管理有限公司</w:t>
      </w:r>
    </w:p>
    <w:p>
      <w:pPr>
        <w:pStyle w:val="23"/>
        <w:spacing w:line="360" w:lineRule="auto"/>
        <w:rPr>
          <w:rFonts w:hAnsi="宋体" w:cs="宋体"/>
          <w:b/>
          <w:bCs/>
          <w:szCs w:val="24"/>
        </w:rPr>
      </w:pPr>
    </w:p>
    <w:p>
      <w:pPr>
        <w:pStyle w:val="23"/>
        <w:spacing w:line="360" w:lineRule="auto"/>
        <w:rPr>
          <w:rFonts w:hAnsi="宋体" w:cs="宋体"/>
          <w:b/>
          <w:bCs/>
          <w:szCs w:val="24"/>
        </w:rPr>
      </w:pPr>
      <w:r>
        <w:rPr>
          <w:rFonts w:hint="eastAsia" w:hAnsi="宋体" w:cs="宋体"/>
          <w:b/>
          <w:bCs/>
          <w:szCs w:val="24"/>
        </w:rPr>
        <w:t>经 办 人：</w:t>
      </w:r>
    </w:p>
    <w:p>
      <w:pPr>
        <w:pStyle w:val="23"/>
        <w:spacing w:line="360" w:lineRule="auto"/>
        <w:rPr>
          <w:rFonts w:hAnsi="宋体" w:cs="宋体"/>
          <w:b/>
          <w:bCs/>
          <w:szCs w:val="24"/>
        </w:rPr>
      </w:pPr>
    </w:p>
    <w:p>
      <w:pPr>
        <w:pStyle w:val="23"/>
        <w:tabs>
          <w:tab w:val="left" w:pos="6607"/>
        </w:tabs>
        <w:spacing w:line="360" w:lineRule="auto"/>
        <w:rPr>
          <w:rFonts w:hAnsi="宋体" w:cs="宋体"/>
          <w:b/>
          <w:bCs/>
          <w:szCs w:val="24"/>
        </w:rPr>
      </w:pPr>
      <w:r>
        <w:rPr>
          <w:rFonts w:hint="eastAsia" w:hAnsi="宋体" w:cs="宋体"/>
          <w:b/>
          <w:bCs/>
          <w:szCs w:val="24"/>
        </w:rPr>
        <w:t>合同签约时间：   年   月   日</w:t>
      </w:r>
    </w:p>
    <w:p>
      <w:pPr>
        <w:pStyle w:val="37"/>
        <w:numPr>
          <w:ilvl w:val="0"/>
          <w:numId w:val="1"/>
        </w:numPr>
        <w:spacing w:before="0" w:after="0" w:line="360" w:lineRule="auto"/>
        <w:rPr>
          <w:rFonts w:ascii="宋体" w:hAnsi="宋体" w:cs="宋体"/>
          <w:sz w:val="36"/>
        </w:rPr>
      </w:pPr>
      <w:r>
        <w:rPr>
          <w:rFonts w:hint="eastAsia" w:ascii="宋体" w:hAnsi="宋体" w:cs="宋体"/>
          <w:sz w:val="24"/>
          <w:szCs w:val="24"/>
        </w:rPr>
        <w:br w:type="page"/>
      </w:r>
      <w:bookmarkStart w:id="104" w:name="_Toc459377875"/>
      <w:bookmarkStart w:id="105" w:name="_Toc488691492"/>
      <w:bookmarkStart w:id="106" w:name="_Toc8436"/>
      <w:r>
        <w:rPr>
          <w:rFonts w:hint="eastAsia" w:ascii="宋体" w:hAnsi="宋体" w:cs="宋体"/>
          <w:szCs w:val="28"/>
        </w:rPr>
        <w:t>磋商响应文件格式</w:t>
      </w:r>
      <w:bookmarkEnd w:id="99"/>
      <w:bookmarkEnd w:id="100"/>
      <w:bookmarkEnd w:id="101"/>
      <w:bookmarkEnd w:id="102"/>
      <w:bookmarkEnd w:id="103"/>
      <w:bookmarkEnd w:id="104"/>
      <w:bookmarkEnd w:id="105"/>
      <w:bookmarkEnd w:id="106"/>
    </w:p>
    <w:p>
      <w:pPr>
        <w:spacing w:line="360" w:lineRule="auto"/>
        <w:ind w:firstLine="630" w:firstLineChars="224"/>
        <w:rPr>
          <w:rFonts w:ascii="宋体" w:hAnsi="宋体" w:cs="宋体"/>
          <w:b/>
          <w:bCs/>
          <w:sz w:val="28"/>
          <w:szCs w:val="28"/>
          <w:lang w:val="zh-CN"/>
        </w:rPr>
      </w:pPr>
      <w:r>
        <w:rPr>
          <w:rFonts w:hint="eastAsia" w:ascii="宋体" w:hAnsi="宋体" w:cs="宋体"/>
          <w:b/>
          <w:bCs/>
          <w:sz w:val="28"/>
          <w:szCs w:val="28"/>
          <w:lang w:val="zh-CN"/>
        </w:rPr>
        <w:t>磋商人按照本格式（包括但不限于）要求编制磋商响应文件，胶装成册并编制相应页码。</w:t>
      </w:r>
    </w:p>
    <w:p>
      <w:pPr>
        <w:spacing w:line="360" w:lineRule="auto"/>
        <w:rPr>
          <w:rFonts w:ascii="宋体" w:hAnsi="宋体" w:cs="宋体"/>
          <w:b/>
          <w:lang w:val="zh-CN"/>
        </w:rPr>
      </w:pPr>
      <w:r>
        <w:rPr>
          <w:rFonts w:hint="eastAsia" w:ascii="宋体" w:hAnsi="宋体" w:cs="宋体"/>
          <w:szCs w:val="28"/>
          <w:lang w:val="zh-CN"/>
        </w:rPr>
        <w:br w:type="page"/>
      </w:r>
      <w:bookmarkStart w:id="107" w:name="_Toc381689537"/>
      <w:bookmarkStart w:id="108" w:name="_Toc446427816"/>
      <w:bookmarkStart w:id="109" w:name="_Toc459377876"/>
      <w:bookmarkStart w:id="110" w:name="_Toc399690781"/>
      <w:bookmarkStart w:id="111" w:name="_Toc488691493"/>
      <w:bookmarkStart w:id="112" w:name="_Toc409520878"/>
      <w:r>
        <w:rPr>
          <w:rFonts w:hint="eastAsia" w:ascii="宋体" w:hAnsi="宋体" w:cs="宋体"/>
          <w:b/>
          <w:kern w:val="2"/>
        </w:rPr>
        <w:t>磋商响应文件封面</w:t>
      </w:r>
      <w:bookmarkEnd w:id="107"/>
      <w:bookmarkEnd w:id="108"/>
      <w:bookmarkEnd w:id="109"/>
      <w:bookmarkEnd w:id="110"/>
      <w:bookmarkEnd w:id="111"/>
      <w:bookmarkEnd w:id="112"/>
    </w:p>
    <w:p>
      <w:pPr>
        <w:spacing w:line="360" w:lineRule="auto"/>
        <w:ind w:left="420"/>
        <w:jc w:val="right"/>
        <w:rPr>
          <w:rFonts w:ascii="宋体" w:hAnsi="宋体" w:cs="宋体"/>
          <w:sz w:val="36"/>
          <w:szCs w:val="36"/>
        </w:rPr>
      </w:pPr>
      <w:bookmarkStart w:id="113" w:name="_Toc446427817"/>
      <w:r>
        <w:rPr>
          <w:rFonts w:hint="eastAsia" w:ascii="宋体" w:hAnsi="宋体" w:cs="宋体"/>
          <w:sz w:val="36"/>
          <w:szCs w:val="36"/>
          <w:bdr w:val="single" w:color="auto" w:sz="4" w:space="0"/>
        </w:rPr>
        <w:t>正/副本</w:t>
      </w:r>
    </w:p>
    <w:p>
      <w:pPr>
        <w:spacing w:line="360" w:lineRule="auto"/>
        <w:ind w:left="420"/>
        <w:jc w:val="center"/>
        <w:rPr>
          <w:rFonts w:hint="eastAsia" w:ascii="宋体" w:hAnsi="宋体" w:eastAsia="宋体" w:cs="宋体"/>
          <w:kern w:val="2"/>
          <w:sz w:val="36"/>
          <w:szCs w:val="44"/>
          <w:lang w:eastAsia="zh-CN"/>
        </w:rPr>
      </w:pPr>
      <w:r>
        <w:rPr>
          <w:rFonts w:hint="eastAsia" w:ascii="宋体" w:hAnsi="宋体" w:cs="宋体"/>
          <w:kern w:val="2"/>
          <w:sz w:val="36"/>
          <w:szCs w:val="44"/>
          <w:lang w:eastAsia="zh-CN"/>
        </w:rPr>
        <w:t>大通兴农基层供销社标杆社建设项目（标段一）</w:t>
      </w:r>
    </w:p>
    <w:p>
      <w:pPr>
        <w:spacing w:line="360" w:lineRule="auto"/>
        <w:ind w:left="420"/>
        <w:jc w:val="center"/>
        <w:rPr>
          <w:rFonts w:ascii="宋体" w:hAnsi="宋体" w:cs="宋体"/>
          <w:b/>
          <w:sz w:val="56"/>
          <w:szCs w:val="52"/>
        </w:rPr>
      </w:pPr>
      <w:r>
        <w:rPr>
          <w:rFonts w:hint="eastAsia" w:ascii="宋体" w:hAnsi="宋体" w:cs="宋体"/>
          <w:b/>
          <w:sz w:val="56"/>
          <w:szCs w:val="52"/>
        </w:rPr>
        <w:t>磋</w:t>
      </w:r>
    </w:p>
    <w:p>
      <w:pPr>
        <w:spacing w:line="360" w:lineRule="auto"/>
        <w:ind w:left="420"/>
        <w:jc w:val="center"/>
        <w:rPr>
          <w:rFonts w:ascii="宋体" w:hAnsi="宋体" w:cs="宋体"/>
          <w:b/>
          <w:sz w:val="56"/>
          <w:szCs w:val="52"/>
        </w:rPr>
      </w:pPr>
      <w:r>
        <w:rPr>
          <w:rFonts w:hint="eastAsia" w:ascii="宋体" w:hAnsi="宋体" w:cs="宋体"/>
          <w:b/>
          <w:sz w:val="56"/>
          <w:szCs w:val="52"/>
        </w:rPr>
        <w:t>商</w:t>
      </w:r>
    </w:p>
    <w:p>
      <w:pPr>
        <w:spacing w:line="360" w:lineRule="auto"/>
        <w:ind w:left="420"/>
        <w:jc w:val="center"/>
        <w:rPr>
          <w:rFonts w:ascii="宋体" w:hAnsi="宋体" w:cs="宋体"/>
          <w:b/>
          <w:sz w:val="56"/>
          <w:szCs w:val="52"/>
        </w:rPr>
      </w:pPr>
      <w:r>
        <w:rPr>
          <w:rFonts w:hint="eastAsia" w:ascii="宋体" w:hAnsi="宋体" w:cs="宋体"/>
          <w:b/>
          <w:sz w:val="56"/>
          <w:szCs w:val="52"/>
        </w:rPr>
        <w:t>响</w:t>
      </w:r>
    </w:p>
    <w:p>
      <w:pPr>
        <w:spacing w:line="360" w:lineRule="auto"/>
        <w:ind w:left="420"/>
        <w:jc w:val="center"/>
        <w:rPr>
          <w:rFonts w:ascii="宋体" w:hAnsi="宋体" w:cs="宋体"/>
          <w:b/>
          <w:sz w:val="56"/>
          <w:szCs w:val="52"/>
        </w:rPr>
      </w:pPr>
      <w:r>
        <w:rPr>
          <w:rFonts w:hint="eastAsia" w:ascii="宋体" w:hAnsi="宋体" w:cs="宋体"/>
          <w:b/>
          <w:sz w:val="56"/>
          <w:szCs w:val="52"/>
        </w:rPr>
        <w:t>应</w:t>
      </w:r>
    </w:p>
    <w:p>
      <w:pPr>
        <w:spacing w:line="360" w:lineRule="auto"/>
        <w:ind w:left="420"/>
        <w:jc w:val="center"/>
        <w:rPr>
          <w:rFonts w:ascii="宋体" w:hAnsi="宋体" w:cs="宋体"/>
          <w:b/>
          <w:sz w:val="56"/>
          <w:szCs w:val="52"/>
        </w:rPr>
      </w:pPr>
      <w:r>
        <w:rPr>
          <w:rFonts w:hint="eastAsia" w:ascii="宋体" w:hAnsi="宋体" w:cs="宋体"/>
          <w:b/>
          <w:sz w:val="56"/>
          <w:szCs w:val="52"/>
        </w:rPr>
        <w:t>文</w:t>
      </w:r>
    </w:p>
    <w:p>
      <w:pPr>
        <w:spacing w:line="360" w:lineRule="auto"/>
        <w:ind w:left="420"/>
        <w:jc w:val="center"/>
        <w:rPr>
          <w:rFonts w:ascii="宋体" w:hAnsi="宋体" w:cs="宋体"/>
          <w:b/>
          <w:sz w:val="48"/>
          <w:szCs w:val="52"/>
        </w:rPr>
      </w:pPr>
      <w:r>
        <w:rPr>
          <w:rFonts w:hint="eastAsia" w:ascii="宋体" w:hAnsi="宋体" w:cs="宋体"/>
          <w:b/>
          <w:sz w:val="56"/>
          <w:szCs w:val="52"/>
        </w:rPr>
        <w:t>件</w:t>
      </w:r>
    </w:p>
    <w:p>
      <w:pPr>
        <w:spacing w:line="360" w:lineRule="auto"/>
        <w:ind w:left="420" w:firstLine="843" w:firstLineChars="300"/>
        <w:jc w:val="both"/>
        <w:rPr>
          <w:rFonts w:ascii="宋体" w:hAnsi="宋体" w:cs="宋体"/>
          <w:b/>
          <w:sz w:val="28"/>
          <w:szCs w:val="24"/>
          <w:u w:val="single"/>
        </w:rPr>
      </w:pPr>
      <w:r>
        <w:rPr>
          <w:rFonts w:hint="eastAsia" w:ascii="宋体" w:hAnsi="宋体" w:cs="宋体"/>
          <w:b/>
          <w:bCs/>
          <w:sz w:val="28"/>
          <w:szCs w:val="24"/>
        </w:rPr>
        <w:t>磋商项目名称：</w:t>
      </w:r>
      <w:r>
        <w:rPr>
          <w:rFonts w:hint="eastAsia" w:ascii="宋体" w:hAnsi="宋体" w:cs="宋体"/>
          <w:b/>
          <w:bCs/>
          <w:sz w:val="28"/>
          <w:szCs w:val="24"/>
          <w:u w:val="single"/>
        </w:rPr>
        <w:t xml:space="preserve">                           </w:t>
      </w:r>
    </w:p>
    <w:p>
      <w:pPr>
        <w:spacing w:line="360" w:lineRule="auto"/>
        <w:ind w:left="420" w:firstLine="843" w:firstLineChars="300"/>
        <w:jc w:val="both"/>
        <w:rPr>
          <w:rFonts w:hint="eastAsia" w:ascii="宋体" w:hAnsi="宋体" w:cs="宋体"/>
          <w:b/>
          <w:bCs/>
          <w:sz w:val="28"/>
          <w:szCs w:val="24"/>
          <w:u w:val="single"/>
        </w:rPr>
      </w:pPr>
      <w:r>
        <w:rPr>
          <w:rFonts w:hint="eastAsia" w:ascii="宋体" w:hAnsi="宋体" w:cs="宋体"/>
          <w:b/>
          <w:sz w:val="28"/>
          <w:szCs w:val="24"/>
        </w:rPr>
        <w:t>磋商项目编号：</w:t>
      </w:r>
      <w:r>
        <w:rPr>
          <w:rFonts w:hint="eastAsia" w:ascii="宋体" w:hAnsi="宋体" w:cs="宋体"/>
          <w:b/>
          <w:bCs/>
          <w:sz w:val="28"/>
          <w:szCs w:val="24"/>
          <w:u w:val="single"/>
        </w:rPr>
        <w:t xml:space="preserve">                           </w:t>
      </w:r>
    </w:p>
    <w:p>
      <w:pPr>
        <w:pStyle w:val="2"/>
        <w:spacing w:line="360" w:lineRule="auto"/>
        <w:ind w:firstLine="1124" w:firstLineChars="400"/>
        <w:rPr>
          <w:rFonts w:hint="default" w:eastAsia="宋体"/>
          <w:lang w:val="en-US" w:eastAsia="zh-CN"/>
        </w:rPr>
      </w:pPr>
      <w:r>
        <w:rPr>
          <w:rFonts w:hint="eastAsia" w:ascii="宋体" w:hAnsi="宋体" w:cs="宋体"/>
          <w:b/>
          <w:bCs/>
          <w:sz w:val="28"/>
          <w:szCs w:val="24"/>
          <w:u w:val="none"/>
          <w:lang w:val="en-US" w:eastAsia="zh-CN"/>
        </w:rPr>
        <w:t>标段号：</w:t>
      </w:r>
      <w:r>
        <w:rPr>
          <w:rFonts w:hint="eastAsia" w:ascii="宋体" w:hAnsi="宋体" w:cs="宋体"/>
          <w:b/>
          <w:bCs/>
          <w:sz w:val="28"/>
          <w:szCs w:val="24"/>
          <w:u w:val="single"/>
          <w:lang w:val="en-US" w:eastAsia="zh-CN"/>
        </w:rPr>
        <w:t xml:space="preserve">                              </w:t>
      </w:r>
    </w:p>
    <w:p>
      <w:pPr>
        <w:spacing w:line="360" w:lineRule="auto"/>
        <w:ind w:left="420" w:firstLine="843" w:firstLineChars="300"/>
        <w:jc w:val="both"/>
        <w:rPr>
          <w:rFonts w:ascii="宋体" w:hAnsi="宋体" w:cs="宋体"/>
          <w:b/>
          <w:sz w:val="28"/>
          <w:szCs w:val="24"/>
          <w:u w:val="single"/>
        </w:rPr>
      </w:pPr>
      <w:r>
        <w:rPr>
          <w:rFonts w:hint="eastAsia" w:ascii="宋体" w:hAnsi="宋体" w:cs="宋体"/>
          <w:b/>
          <w:bCs/>
          <w:sz w:val="28"/>
          <w:szCs w:val="24"/>
        </w:rPr>
        <w:t>磋商人名称</w:t>
      </w:r>
      <w:r>
        <w:rPr>
          <w:rFonts w:hint="eastAsia" w:ascii="宋体" w:hAnsi="宋体" w:cs="宋体"/>
          <w:sz w:val="28"/>
          <w:szCs w:val="24"/>
        </w:rPr>
        <w:t>：</w:t>
      </w:r>
      <w:r>
        <w:rPr>
          <w:rFonts w:hint="eastAsia" w:ascii="宋体" w:hAnsi="宋体" w:cs="宋体"/>
          <w:b/>
          <w:bCs/>
          <w:sz w:val="28"/>
          <w:szCs w:val="24"/>
          <w:u w:val="single"/>
        </w:rPr>
        <w:t xml:space="preserve">                     </w:t>
      </w:r>
      <w:r>
        <w:rPr>
          <w:rFonts w:hint="eastAsia" w:ascii="宋体" w:hAnsi="宋体" w:cs="宋体"/>
          <w:b/>
          <w:sz w:val="28"/>
          <w:szCs w:val="24"/>
          <w:u w:val="single"/>
        </w:rPr>
        <w:t>（盖章）</w:t>
      </w:r>
    </w:p>
    <w:p>
      <w:pPr>
        <w:spacing w:line="360" w:lineRule="auto"/>
        <w:ind w:left="420" w:firstLine="843" w:firstLineChars="300"/>
        <w:jc w:val="both"/>
        <w:rPr>
          <w:rFonts w:ascii="宋体" w:hAnsi="宋体" w:cs="宋体"/>
          <w:b/>
          <w:sz w:val="28"/>
          <w:szCs w:val="24"/>
        </w:rPr>
      </w:pPr>
      <w:r>
        <w:rPr>
          <w:rFonts w:hint="eastAsia" w:ascii="宋体" w:hAnsi="宋体" w:cs="宋体"/>
          <w:b/>
          <w:sz w:val="28"/>
          <w:szCs w:val="24"/>
        </w:rPr>
        <w:t>法定代表人：</w:t>
      </w:r>
      <w:r>
        <w:rPr>
          <w:rFonts w:hint="eastAsia" w:ascii="宋体" w:hAnsi="宋体" w:cs="宋体"/>
          <w:b/>
          <w:bCs/>
          <w:sz w:val="28"/>
          <w:szCs w:val="24"/>
          <w:u w:val="single"/>
        </w:rPr>
        <w:t xml:space="preserve">         （签字并加盖法人章）</w:t>
      </w:r>
    </w:p>
    <w:p>
      <w:pPr>
        <w:spacing w:line="360" w:lineRule="auto"/>
        <w:ind w:left="420" w:firstLine="843" w:firstLineChars="300"/>
        <w:jc w:val="both"/>
        <w:rPr>
          <w:rFonts w:ascii="宋体" w:hAnsi="宋体" w:cs="宋体"/>
          <w:b/>
        </w:rPr>
      </w:pPr>
      <w:r>
        <w:rPr>
          <w:rFonts w:hint="eastAsia" w:ascii="宋体" w:hAnsi="宋体" w:cs="宋体"/>
          <w:b/>
          <w:sz w:val="28"/>
          <w:szCs w:val="24"/>
        </w:rPr>
        <w:t>日期：</w:t>
      </w:r>
      <w:r>
        <w:rPr>
          <w:rFonts w:hint="eastAsia" w:ascii="宋体" w:hAnsi="宋体" w:cs="宋体"/>
          <w:sz w:val="28"/>
          <w:szCs w:val="24"/>
          <w:u w:val="single"/>
        </w:rPr>
        <w:t xml:space="preserve">           </w:t>
      </w:r>
      <w:r>
        <w:rPr>
          <w:rFonts w:hint="eastAsia" w:ascii="宋体" w:hAnsi="宋体" w:cs="宋体"/>
          <w:sz w:val="28"/>
          <w:szCs w:val="24"/>
        </w:rPr>
        <w:t>年</w:t>
      </w:r>
      <w:r>
        <w:rPr>
          <w:rFonts w:hint="eastAsia" w:ascii="宋体" w:hAnsi="宋体" w:cs="宋体"/>
          <w:sz w:val="28"/>
          <w:szCs w:val="24"/>
          <w:u w:val="single"/>
        </w:rPr>
        <w:t xml:space="preserve">        </w:t>
      </w:r>
      <w:r>
        <w:rPr>
          <w:rFonts w:hint="eastAsia" w:ascii="宋体" w:hAnsi="宋体" w:cs="宋体"/>
          <w:sz w:val="28"/>
          <w:szCs w:val="24"/>
        </w:rPr>
        <w:t xml:space="preserve">月 </w:t>
      </w:r>
      <w:r>
        <w:rPr>
          <w:rFonts w:hint="eastAsia" w:ascii="宋体" w:hAnsi="宋体" w:cs="宋体"/>
          <w:sz w:val="28"/>
          <w:szCs w:val="24"/>
          <w:u w:val="single"/>
        </w:rPr>
        <w:t xml:space="preserve">         </w:t>
      </w:r>
      <w:r>
        <w:rPr>
          <w:rFonts w:hint="eastAsia" w:ascii="宋体" w:hAnsi="宋体" w:cs="宋体"/>
          <w:sz w:val="28"/>
          <w:szCs w:val="24"/>
        </w:rPr>
        <w:t>日</w:t>
      </w:r>
      <w:bookmarkEnd w:id="113"/>
      <w:bookmarkStart w:id="114" w:name="_Toc488691494"/>
      <w:bookmarkStart w:id="115" w:name="_Toc459377877"/>
      <w:bookmarkStart w:id="116" w:name="_Toc437511470"/>
      <w:bookmarkStart w:id="117" w:name="_Toc448732346"/>
      <w:r>
        <w:rPr>
          <w:rFonts w:hint="eastAsia" w:ascii="宋体" w:hAnsi="宋体" w:cs="宋体"/>
          <w:b/>
          <w:kern w:val="2"/>
        </w:rPr>
        <w:br w:type="page"/>
      </w:r>
      <w:r>
        <w:rPr>
          <w:rFonts w:hint="eastAsia" w:ascii="宋体" w:hAnsi="宋体" w:cs="宋体"/>
          <w:b/>
          <w:kern w:val="2"/>
        </w:rPr>
        <w:t>磋商响应文件目录</w:t>
      </w:r>
      <w:bookmarkEnd w:id="114"/>
      <w:bookmarkEnd w:id="115"/>
      <w:bookmarkEnd w:id="116"/>
      <w:bookmarkEnd w:id="117"/>
    </w:p>
    <w:p>
      <w:pPr>
        <w:spacing w:line="360" w:lineRule="auto"/>
        <w:jc w:val="center"/>
        <w:rPr>
          <w:rFonts w:ascii="宋体" w:hAnsi="宋体" w:cs="宋体"/>
          <w:sz w:val="32"/>
          <w:szCs w:val="24"/>
        </w:rPr>
      </w:pPr>
      <w:r>
        <w:rPr>
          <w:rFonts w:hint="eastAsia" w:ascii="宋体" w:hAnsi="宋体" w:cs="宋体"/>
          <w:sz w:val="32"/>
          <w:szCs w:val="24"/>
        </w:rPr>
        <w:t>目  录</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磋商函及磋商首次报价表……………………………………………………页码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磋商函……………………………………………………………………页码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磋商首次报价表…………………………………………………………页码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法定代表人身份证明书………………………………………………………页码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法定代表人授权委托书………………………………………………………页码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磋商人诚信承诺书……………………………………………………………页码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已标价工程量清单……………………………………………………………页码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施工组织设计…………………………………………………………………页码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拟投入本项目的主要施工设备表………………………………………页码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劳动力计划表……………………………………………………………页码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进度计划…………………………………………………………………页码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施工总平面图……………………………………………………………页码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项目管理机构…………………………………………………………………页码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项目管理机构组成表……………………………………………………页码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项目经理简历表…………………………………………………………页码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资格审查资料…………………………………………………………………页码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磋商人基本情况表………………………………………………………页码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财务状况报告及依法缴纳税收和社会保障资金的相关材料…………页码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其他资格审查资料………………………………………………………页码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近年完成的类似业绩情况表………………………………………………页码</w:t>
      </w:r>
    </w:p>
    <w:p>
      <w:pPr>
        <w:pStyle w:val="57"/>
        <w:numPr>
          <w:ilvl w:val="1"/>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正在施工的和新承接的业绩情况表……………………………………页码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中小企业声明函……………………………………………………………页码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残疾人福利性单位声明函…………………………………………………页码</w:t>
      </w:r>
    </w:p>
    <w:p>
      <w:pPr>
        <w:pStyle w:val="57"/>
        <w:numPr>
          <w:ilvl w:val="0"/>
          <w:numId w:val="33"/>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监狱企业证明资料…………………………………………………………页码</w:t>
      </w:r>
    </w:p>
    <w:p>
      <w:pPr>
        <w:pStyle w:val="57"/>
        <w:autoSpaceDE w:val="0"/>
        <w:autoSpaceDN w:val="0"/>
        <w:spacing w:line="360" w:lineRule="auto"/>
        <w:ind w:left="1211" w:firstLine="0" w:firstLineChars="0"/>
        <w:contextualSpacing/>
        <w:rPr>
          <w:rFonts w:ascii="宋体" w:hAnsi="宋体" w:cs="宋体"/>
          <w:sz w:val="24"/>
          <w:szCs w:val="24"/>
        </w:rPr>
      </w:pPr>
    </w:p>
    <w:p>
      <w:pPr>
        <w:pStyle w:val="4"/>
        <w:widowControl w:val="0"/>
        <w:numPr>
          <w:ilvl w:val="0"/>
          <w:numId w:val="34"/>
        </w:numPr>
        <w:adjustRightInd/>
        <w:snapToGrid/>
        <w:spacing w:before="0" w:after="0" w:line="360" w:lineRule="auto"/>
        <w:rPr>
          <w:rFonts w:ascii="宋体" w:hAnsi="宋体" w:cs="宋体"/>
        </w:rPr>
      </w:pPr>
      <w:r>
        <w:rPr>
          <w:rFonts w:hint="eastAsia" w:ascii="宋体" w:hAnsi="宋体" w:cs="宋体"/>
          <w:sz w:val="24"/>
          <w:szCs w:val="24"/>
        </w:rPr>
        <w:br w:type="page"/>
      </w:r>
      <w:bookmarkStart w:id="118" w:name="_Toc488691495"/>
      <w:bookmarkStart w:id="119" w:name="_Toc809"/>
      <w:r>
        <w:rPr>
          <w:rFonts w:hint="eastAsia" w:ascii="宋体" w:hAnsi="宋体" w:cs="宋体"/>
          <w:szCs w:val="24"/>
        </w:rPr>
        <w:t>磋商</w:t>
      </w:r>
      <w:r>
        <w:rPr>
          <w:rFonts w:hint="eastAsia" w:ascii="宋体" w:hAnsi="宋体" w:cs="宋体"/>
          <w:kern w:val="2"/>
        </w:rPr>
        <w:t>函及</w:t>
      </w:r>
      <w:r>
        <w:rPr>
          <w:rFonts w:hint="eastAsia" w:ascii="宋体" w:hAnsi="宋体" w:cs="宋体"/>
          <w:szCs w:val="24"/>
        </w:rPr>
        <w:t>磋商首次报价表</w:t>
      </w:r>
      <w:bookmarkEnd w:id="118"/>
      <w:bookmarkEnd w:id="119"/>
    </w:p>
    <w:p>
      <w:pPr>
        <w:spacing w:line="360" w:lineRule="auto"/>
        <w:jc w:val="center"/>
        <w:rPr>
          <w:rFonts w:ascii="宋体" w:hAnsi="宋体" w:cs="宋体"/>
          <w:b/>
          <w:sz w:val="32"/>
          <w:szCs w:val="24"/>
        </w:rPr>
      </w:pPr>
      <w:r>
        <w:rPr>
          <w:rFonts w:hint="eastAsia" w:ascii="宋体" w:hAnsi="宋体" w:cs="宋体"/>
          <w:b/>
          <w:sz w:val="32"/>
          <w:szCs w:val="24"/>
        </w:rPr>
        <w:t>磋商函及磋商首次报价表</w:t>
      </w:r>
    </w:p>
    <w:p>
      <w:pPr>
        <w:pStyle w:val="5"/>
        <w:widowControl w:val="0"/>
        <w:numPr>
          <w:ilvl w:val="0"/>
          <w:numId w:val="35"/>
        </w:numPr>
        <w:adjustRightInd/>
        <w:snapToGrid/>
        <w:spacing w:before="0" w:after="0" w:line="276" w:lineRule="auto"/>
        <w:jc w:val="center"/>
        <w:rPr>
          <w:rFonts w:ascii="宋体" w:hAnsi="宋体" w:cs="宋体"/>
          <w:szCs w:val="24"/>
        </w:rPr>
      </w:pPr>
      <w:bookmarkStart w:id="120" w:name="_Toc29499"/>
      <w:r>
        <w:rPr>
          <w:rFonts w:hint="eastAsia" w:ascii="宋体" w:hAnsi="宋体" w:cs="宋体"/>
          <w:b w:val="0"/>
          <w:bCs w:val="0"/>
        </w:rPr>
        <w:t>磋商函</w:t>
      </w:r>
      <w:bookmarkEnd w:id="120"/>
    </w:p>
    <w:p>
      <w:pPr>
        <w:spacing w:line="276" w:lineRule="auto"/>
        <w:rPr>
          <w:rFonts w:hint="eastAsia" w:ascii="宋体" w:hAnsi="宋体" w:eastAsia="宋体" w:cs="宋体"/>
          <w:b/>
          <w:bCs/>
          <w:sz w:val="24"/>
          <w:szCs w:val="24"/>
          <w:lang w:eastAsia="zh-CN"/>
        </w:rPr>
      </w:pPr>
      <w:r>
        <w:rPr>
          <w:rFonts w:hint="eastAsia" w:ascii="宋体" w:hAnsi="宋体" w:cs="宋体"/>
          <w:b/>
          <w:sz w:val="24"/>
          <w:szCs w:val="24"/>
        </w:rPr>
        <w:t>致：</w:t>
      </w:r>
      <w:r>
        <w:rPr>
          <w:rFonts w:hint="eastAsia" w:ascii="宋体" w:hAnsi="宋体" w:cs="宋体"/>
          <w:b/>
          <w:bCs/>
          <w:sz w:val="24"/>
          <w:szCs w:val="24"/>
          <w:lang w:eastAsia="zh-CN"/>
        </w:rPr>
        <w:t>青海国焱工程项目管理有限公司</w:t>
      </w:r>
    </w:p>
    <w:p>
      <w:pPr>
        <w:kinsoku w:val="0"/>
        <w:spacing w:line="276" w:lineRule="auto"/>
        <w:ind w:firstLine="480" w:firstLineChars="200"/>
        <w:rPr>
          <w:rFonts w:ascii="宋体" w:hAnsi="宋体" w:cs="宋体"/>
          <w:sz w:val="24"/>
          <w:szCs w:val="24"/>
        </w:rPr>
      </w:pPr>
      <w:r>
        <w:rPr>
          <w:rFonts w:hint="eastAsia" w:ascii="宋体" w:hAnsi="宋体" w:cs="宋体"/>
          <w:bCs/>
          <w:sz w:val="24"/>
          <w:szCs w:val="24"/>
        </w:rPr>
        <w:t>我单位收到贵公司项目名称</w:t>
      </w:r>
      <w:r>
        <w:rPr>
          <w:rFonts w:hint="eastAsia" w:ascii="宋体" w:hAnsi="宋体" w:cs="宋体"/>
          <w:bCs/>
          <w:sz w:val="24"/>
          <w:szCs w:val="24"/>
          <w:u w:val="single"/>
        </w:rPr>
        <w:t xml:space="preserve">                 </w:t>
      </w:r>
      <w:r>
        <w:rPr>
          <w:rFonts w:hint="eastAsia" w:ascii="宋体" w:hAnsi="宋体" w:cs="宋体"/>
          <w:bCs/>
          <w:sz w:val="24"/>
          <w:szCs w:val="24"/>
        </w:rPr>
        <w:t>( 项目编号：</w:t>
      </w:r>
      <w:r>
        <w:rPr>
          <w:rFonts w:hint="eastAsia" w:ascii="宋体" w:hAnsi="宋体" w:cs="宋体"/>
          <w:bCs/>
          <w:sz w:val="24"/>
          <w:szCs w:val="24"/>
          <w:u w:val="single"/>
        </w:rPr>
        <w:t xml:space="preserve">                     </w:t>
      </w:r>
      <w:r>
        <w:rPr>
          <w:rFonts w:hint="eastAsia" w:ascii="宋体" w:hAnsi="宋体" w:cs="宋体"/>
          <w:bCs/>
          <w:sz w:val="24"/>
          <w:szCs w:val="24"/>
        </w:rPr>
        <w:t>)磋商文件，经详细研究，决定参加本次磋商活动。为此，我方郑重声明以下几点，并愿负法律责任。</w:t>
      </w:r>
    </w:p>
    <w:p>
      <w:pPr>
        <w:spacing w:line="276" w:lineRule="auto"/>
        <w:rPr>
          <w:rFonts w:ascii="宋体" w:hAnsi="宋体" w:cs="宋体"/>
          <w:bCs/>
          <w:sz w:val="24"/>
          <w:szCs w:val="24"/>
        </w:rPr>
      </w:pPr>
      <w:r>
        <w:rPr>
          <w:rFonts w:hint="eastAsia" w:ascii="宋体" w:hAnsi="宋体" w:cs="宋体"/>
          <w:bCs/>
          <w:sz w:val="24"/>
          <w:szCs w:val="24"/>
        </w:rPr>
        <w:t>1．按照磋商文件中的一切要求，</w:t>
      </w:r>
      <w:r>
        <w:rPr>
          <w:rFonts w:hint="eastAsia" w:ascii="宋体" w:hAnsi="宋体" w:cs="宋体"/>
          <w:sz w:val="24"/>
          <w:szCs w:val="24"/>
        </w:rPr>
        <w:t>愿意以人民币（大写）</w:t>
      </w:r>
      <w:r>
        <w:rPr>
          <w:rFonts w:hint="eastAsia" w:ascii="宋体" w:hAnsi="宋体" w:cs="宋体"/>
          <w:sz w:val="24"/>
          <w:szCs w:val="24"/>
          <w:u w:val="single"/>
        </w:rPr>
        <w:t>　　</w:t>
      </w:r>
      <w:r>
        <w:rPr>
          <w:rFonts w:hint="eastAsia" w:ascii="宋体" w:hAnsi="宋体" w:cs="宋体"/>
          <w:sz w:val="24"/>
          <w:szCs w:val="24"/>
        </w:rPr>
        <w:t>元（¥</w:t>
      </w:r>
      <w:r>
        <w:rPr>
          <w:rFonts w:hint="eastAsia" w:ascii="宋体" w:hAnsi="宋体" w:cs="宋体"/>
          <w:sz w:val="24"/>
          <w:szCs w:val="24"/>
          <w:u w:val="single"/>
        </w:rPr>
        <w:t>　　</w:t>
      </w:r>
      <w:r>
        <w:rPr>
          <w:rFonts w:hint="eastAsia" w:ascii="宋体" w:hAnsi="宋体" w:cs="宋体"/>
          <w:sz w:val="24"/>
          <w:szCs w:val="24"/>
        </w:rPr>
        <w:t>）的磋商总报价，施工工期</w:t>
      </w:r>
      <w:r>
        <w:rPr>
          <w:rFonts w:hint="eastAsia" w:ascii="宋体" w:hAnsi="宋体" w:cs="宋体"/>
          <w:sz w:val="24"/>
          <w:szCs w:val="24"/>
          <w:u w:val="single"/>
        </w:rPr>
        <w:t>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w:t>
      </w:r>
      <w:r>
        <w:rPr>
          <w:rFonts w:hint="eastAsia" w:ascii="宋体" w:hAnsi="宋体" w:cs="宋体"/>
          <w:sz w:val="24"/>
          <w:szCs w:val="24"/>
        </w:rPr>
        <w:t>日历天</w:t>
      </w:r>
      <w:r>
        <w:rPr>
          <w:rFonts w:hint="eastAsia" w:ascii="宋体" w:hAnsi="宋体" w:cs="宋体"/>
          <w:bCs/>
          <w:sz w:val="24"/>
          <w:szCs w:val="24"/>
        </w:rPr>
        <w:t>，按合同约定实施和完成承包工程，修补工程中的任何缺陷，工程质量达到</w:t>
      </w:r>
      <w:r>
        <w:rPr>
          <w:rFonts w:hint="eastAsia" w:ascii="宋体" w:hAnsi="宋体" w:cs="宋体"/>
          <w:bCs/>
          <w:sz w:val="24"/>
          <w:szCs w:val="24"/>
          <w:u w:val="single"/>
        </w:rPr>
        <w:t xml:space="preserve">                </w:t>
      </w:r>
      <w:r>
        <w:rPr>
          <w:rFonts w:hint="eastAsia" w:ascii="宋体" w:hAnsi="宋体" w:cs="宋体"/>
          <w:bCs/>
          <w:sz w:val="24"/>
          <w:szCs w:val="24"/>
        </w:rPr>
        <w:t>。</w:t>
      </w:r>
    </w:p>
    <w:p>
      <w:pPr>
        <w:spacing w:line="276" w:lineRule="auto"/>
        <w:rPr>
          <w:rFonts w:ascii="宋体" w:hAnsi="宋体" w:cs="宋体"/>
          <w:bCs/>
          <w:sz w:val="24"/>
          <w:szCs w:val="24"/>
        </w:rPr>
      </w:pPr>
      <w:r>
        <w:rPr>
          <w:rFonts w:hint="eastAsia" w:ascii="宋体" w:hAnsi="宋体" w:cs="宋体"/>
          <w:bCs/>
          <w:sz w:val="24"/>
          <w:szCs w:val="24"/>
        </w:rPr>
        <w:t>2．如若成交，将根据磋商文件的要求、磋商响应文件及承诺条件，全面签约并履行合同规定的责任和义务。</w:t>
      </w:r>
    </w:p>
    <w:p>
      <w:pPr>
        <w:spacing w:line="276" w:lineRule="auto"/>
        <w:rPr>
          <w:rFonts w:ascii="宋体" w:hAnsi="宋体" w:cs="宋体"/>
          <w:bCs/>
          <w:sz w:val="24"/>
          <w:szCs w:val="24"/>
        </w:rPr>
      </w:pPr>
      <w:r>
        <w:rPr>
          <w:rFonts w:hint="eastAsia" w:ascii="宋体" w:hAnsi="宋体" w:cs="宋体"/>
          <w:bCs/>
          <w:sz w:val="24"/>
          <w:szCs w:val="24"/>
        </w:rPr>
        <w:t>3．我方提交的磋商响应文件共  份，其中正本   份，副本  份。</w:t>
      </w:r>
    </w:p>
    <w:p>
      <w:pPr>
        <w:spacing w:line="276" w:lineRule="auto"/>
        <w:rPr>
          <w:rFonts w:ascii="宋体" w:hAnsi="宋体" w:cs="宋体"/>
          <w:bCs/>
          <w:sz w:val="24"/>
          <w:szCs w:val="24"/>
        </w:rPr>
      </w:pPr>
      <w:r>
        <w:rPr>
          <w:rFonts w:hint="eastAsia" w:ascii="宋体" w:hAnsi="宋体" w:cs="宋体"/>
          <w:bCs/>
          <w:sz w:val="24"/>
          <w:szCs w:val="24"/>
          <w:lang w:val="en-US" w:eastAsia="zh-CN"/>
        </w:rPr>
        <w:t>4</w:t>
      </w:r>
      <w:r>
        <w:rPr>
          <w:rFonts w:hint="eastAsia" w:ascii="宋体" w:hAnsi="宋体" w:cs="宋体"/>
          <w:bCs/>
          <w:sz w:val="24"/>
          <w:szCs w:val="24"/>
        </w:rPr>
        <w:t>．我方已详细阅读和核实磋商文件全部内容，完全理解并同意放弃提出含糊不清和误解问题的权力。</w:t>
      </w:r>
    </w:p>
    <w:p>
      <w:pPr>
        <w:spacing w:line="276" w:lineRule="auto"/>
        <w:rPr>
          <w:rFonts w:ascii="宋体" w:hAnsi="宋体" w:cs="宋体"/>
          <w:bCs/>
          <w:sz w:val="24"/>
          <w:szCs w:val="24"/>
        </w:rPr>
      </w:pPr>
      <w:r>
        <w:rPr>
          <w:rFonts w:hint="eastAsia" w:ascii="宋体" w:hAnsi="宋体" w:cs="宋体"/>
          <w:bCs/>
          <w:sz w:val="24"/>
          <w:szCs w:val="24"/>
          <w:lang w:val="en-US" w:eastAsia="zh-CN"/>
        </w:rPr>
        <w:t>5</w:t>
      </w:r>
      <w:r>
        <w:rPr>
          <w:rFonts w:hint="eastAsia" w:ascii="宋体" w:hAnsi="宋体" w:cs="宋体"/>
          <w:bCs/>
          <w:sz w:val="24"/>
          <w:szCs w:val="24"/>
        </w:rPr>
        <w:t>．同意提供贵方要求的与本次磋商有关的任何证明资料。</w:t>
      </w:r>
    </w:p>
    <w:p>
      <w:pPr>
        <w:spacing w:line="276" w:lineRule="auto"/>
        <w:rPr>
          <w:rFonts w:ascii="宋体" w:hAnsi="宋体" w:cs="宋体"/>
          <w:bCs/>
          <w:sz w:val="24"/>
          <w:szCs w:val="24"/>
        </w:rPr>
      </w:pPr>
      <w:r>
        <w:rPr>
          <w:rFonts w:hint="eastAsia" w:ascii="宋体" w:hAnsi="宋体" w:cs="宋体"/>
          <w:bCs/>
          <w:sz w:val="24"/>
          <w:szCs w:val="24"/>
          <w:lang w:val="en-US" w:eastAsia="zh-CN"/>
        </w:rPr>
        <w:t>6</w:t>
      </w:r>
      <w:r>
        <w:rPr>
          <w:rFonts w:hint="eastAsia" w:ascii="宋体" w:hAnsi="宋体" w:cs="宋体"/>
          <w:bCs/>
          <w:sz w:val="24"/>
          <w:szCs w:val="24"/>
        </w:rPr>
        <w:t>．我方的磋商响应文件自竞争性磋商之日计算有效为</w:t>
      </w:r>
      <w:r>
        <w:rPr>
          <w:rFonts w:hint="eastAsia" w:ascii="宋体" w:hAnsi="宋体" w:cs="宋体"/>
          <w:bCs/>
          <w:sz w:val="24"/>
          <w:szCs w:val="24"/>
          <w:u w:val="single"/>
        </w:rPr>
        <w:t xml:space="preserve">         </w:t>
      </w:r>
      <w:r>
        <w:rPr>
          <w:rFonts w:hint="eastAsia" w:ascii="宋体" w:hAnsi="宋体" w:cs="宋体"/>
          <w:bCs/>
          <w:sz w:val="24"/>
          <w:szCs w:val="24"/>
        </w:rPr>
        <w:t>。</w:t>
      </w:r>
    </w:p>
    <w:p>
      <w:pPr>
        <w:spacing w:line="276" w:lineRule="auto"/>
        <w:rPr>
          <w:rFonts w:ascii="宋体" w:hAnsi="宋体" w:cs="宋体"/>
          <w:bCs/>
          <w:sz w:val="24"/>
          <w:szCs w:val="24"/>
        </w:rPr>
      </w:pPr>
      <w:r>
        <w:rPr>
          <w:rFonts w:hint="eastAsia" w:ascii="宋体" w:hAnsi="宋体" w:cs="宋体"/>
          <w:bCs/>
          <w:sz w:val="24"/>
          <w:szCs w:val="24"/>
          <w:lang w:val="en-US" w:eastAsia="zh-CN"/>
        </w:rPr>
        <w:t>7</w:t>
      </w:r>
      <w:r>
        <w:rPr>
          <w:rFonts w:hint="eastAsia" w:ascii="宋体" w:hAnsi="宋体" w:cs="宋体"/>
          <w:bCs/>
          <w:sz w:val="24"/>
          <w:szCs w:val="24"/>
        </w:rPr>
        <w:t>．所有关于本次磋商的函电，请按下列地址、方式联系：</w:t>
      </w:r>
    </w:p>
    <w:p>
      <w:pPr>
        <w:spacing w:line="276" w:lineRule="auto"/>
        <w:rPr>
          <w:rFonts w:ascii="宋体" w:hAnsi="宋体" w:cs="宋体"/>
          <w:bCs/>
          <w:sz w:val="24"/>
          <w:szCs w:val="24"/>
        </w:rPr>
      </w:pPr>
      <w:r>
        <w:rPr>
          <w:rFonts w:hint="eastAsia" w:ascii="宋体" w:hAnsi="宋体" w:cs="宋体"/>
          <w:bCs/>
          <w:sz w:val="24"/>
          <w:szCs w:val="24"/>
        </w:rPr>
        <w:t>地址：_____________________   邮编：______________</w:t>
      </w:r>
    </w:p>
    <w:p>
      <w:pPr>
        <w:spacing w:line="276" w:lineRule="auto"/>
        <w:rPr>
          <w:rFonts w:ascii="宋体" w:hAnsi="宋体" w:cs="宋体"/>
          <w:bCs/>
          <w:sz w:val="24"/>
          <w:szCs w:val="24"/>
        </w:rPr>
      </w:pPr>
      <w:r>
        <w:rPr>
          <w:rFonts w:hint="eastAsia" w:ascii="宋体" w:hAnsi="宋体" w:cs="宋体"/>
          <w:bCs/>
          <w:sz w:val="24"/>
          <w:szCs w:val="24"/>
        </w:rPr>
        <w:t>电话：_____________________   传真：______________</w:t>
      </w:r>
    </w:p>
    <w:p>
      <w:pPr>
        <w:spacing w:line="276" w:lineRule="auto"/>
        <w:rPr>
          <w:rFonts w:ascii="宋体" w:hAnsi="宋体" w:cs="宋体"/>
          <w:bCs/>
          <w:sz w:val="24"/>
          <w:szCs w:val="24"/>
        </w:rPr>
      </w:pPr>
      <w:r>
        <w:rPr>
          <w:rFonts w:hint="eastAsia" w:ascii="宋体" w:hAnsi="宋体" w:cs="宋体"/>
          <w:bCs/>
          <w:sz w:val="24"/>
          <w:szCs w:val="24"/>
        </w:rPr>
        <w:t>法人代表姓名：______________  职务：______________</w:t>
      </w:r>
    </w:p>
    <w:p>
      <w:pPr>
        <w:tabs>
          <w:tab w:val="left" w:pos="168"/>
        </w:tabs>
        <w:spacing w:line="276" w:lineRule="auto"/>
        <w:jc w:val="right"/>
        <w:textAlignment w:val="baseline"/>
        <w:rPr>
          <w:rFonts w:ascii="宋体" w:hAnsi="宋体" w:cs="宋体"/>
          <w:bCs/>
          <w:sz w:val="24"/>
          <w:szCs w:val="24"/>
        </w:rPr>
      </w:pPr>
    </w:p>
    <w:p>
      <w:pPr>
        <w:tabs>
          <w:tab w:val="left" w:pos="168"/>
        </w:tabs>
        <w:wordWrap w:val="0"/>
        <w:spacing w:line="276" w:lineRule="auto"/>
        <w:jc w:val="right"/>
        <w:textAlignment w:val="baseline"/>
        <w:rPr>
          <w:rFonts w:ascii="宋体" w:hAnsi="宋体" w:cs="宋体"/>
          <w:bCs/>
          <w:sz w:val="24"/>
          <w:szCs w:val="24"/>
        </w:rPr>
      </w:pPr>
      <w:r>
        <w:rPr>
          <w:rFonts w:hint="eastAsia" w:ascii="宋体" w:hAnsi="宋体" w:cs="宋体"/>
          <w:bCs/>
          <w:sz w:val="24"/>
          <w:szCs w:val="24"/>
        </w:rPr>
        <w:t>磋商人名称：              （公章）</w:t>
      </w:r>
    </w:p>
    <w:p>
      <w:pPr>
        <w:tabs>
          <w:tab w:val="left" w:pos="168"/>
        </w:tabs>
        <w:spacing w:line="276"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276" w:lineRule="auto"/>
        <w:jc w:val="right"/>
        <w:textAlignment w:val="baseline"/>
        <w:rPr>
          <w:rFonts w:ascii="宋体" w:hAnsi="宋体" w:cs="宋体"/>
          <w:bCs/>
          <w:sz w:val="24"/>
          <w:szCs w:val="24"/>
        </w:rPr>
      </w:pPr>
      <w:r>
        <w:rPr>
          <w:rFonts w:hint="eastAsia" w:ascii="宋体" w:hAnsi="宋体" w:cs="宋体"/>
          <w:bCs/>
          <w:sz w:val="24"/>
          <w:szCs w:val="24"/>
        </w:rPr>
        <w:t>日期：          年    月    日</w:t>
      </w:r>
    </w:p>
    <w:p>
      <w:pPr>
        <w:pStyle w:val="5"/>
        <w:widowControl w:val="0"/>
        <w:numPr>
          <w:ilvl w:val="0"/>
          <w:numId w:val="35"/>
        </w:numPr>
        <w:adjustRightInd/>
        <w:snapToGrid/>
        <w:spacing w:before="0" w:after="0" w:line="360" w:lineRule="auto"/>
        <w:jc w:val="center"/>
        <w:rPr>
          <w:rFonts w:ascii="宋体" w:hAnsi="宋体" w:cs="宋体"/>
          <w:b w:val="0"/>
          <w:szCs w:val="24"/>
        </w:rPr>
      </w:pPr>
      <w:r>
        <w:rPr>
          <w:rFonts w:hint="eastAsia" w:ascii="宋体" w:hAnsi="宋体" w:cs="宋体"/>
          <w:bCs w:val="0"/>
          <w:sz w:val="24"/>
          <w:szCs w:val="24"/>
        </w:rPr>
        <w:br w:type="page"/>
      </w:r>
      <w:bookmarkStart w:id="121" w:name="_Toc2594"/>
      <w:r>
        <w:rPr>
          <w:rFonts w:hint="eastAsia" w:ascii="宋体" w:hAnsi="宋体" w:cs="宋体"/>
          <w:szCs w:val="24"/>
        </w:rPr>
        <w:t>磋商首次报价表</w:t>
      </w:r>
      <w:bookmarkEnd w:id="121"/>
    </w:p>
    <w:p>
      <w:pPr>
        <w:tabs>
          <w:tab w:val="left" w:pos="168"/>
        </w:tabs>
        <w:spacing w:line="360" w:lineRule="auto"/>
        <w:ind w:right="960"/>
        <w:textAlignment w:val="baseline"/>
        <w:rPr>
          <w:rFonts w:hint="eastAsia" w:ascii="宋体" w:hAnsi="宋体" w:cs="宋体"/>
          <w:b/>
          <w:bCs/>
          <w:sz w:val="24"/>
          <w:szCs w:val="24"/>
        </w:rPr>
      </w:pPr>
      <w:r>
        <w:rPr>
          <w:rFonts w:hint="eastAsia" w:ascii="宋体" w:hAnsi="宋体" w:cs="宋体"/>
          <w:b/>
          <w:bCs/>
          <w:sz w:val="24"/>
          <w:szCs w:val="24"/>
        </w:rPr>
        <w:t>磋商人名称（盖章）：</w:t>
      </w:r>
    </w:p>
    <w:p>
      <w:pPr>
        <w:pStyle w:val="2"/>
        <w:rPr>
          <w:rFonts w:hint="eastAsia" w:eastAsia="宋体"/>
          <w:lang w:val="en-US" w:eastAsia="zh-CN"/>
        </w:rPr>
      </w:pPr>
      <w:r>
        <w:rPr>
          <w:rFonts w:hint="eastAsia" w:ascii="宋体" w:hAnsi="宋体" w:cs="宋体"/>
          <w:b/>
          <w:bCs/>
          <w:sz w:val="24"/>
          <w:szCs w:val="24"/>
          <w:lang w:val="en-US" w:eastAsia="zh-CN"/>
        </w:rPr>
        <w:t>标段号：</w:t>
      </w:r>
    </w:p>
    <w:p>
      <w:pPr>
        <w:tabs>
          <w:tab w:val="left" w:pos="168"/>
        </w:tabs>
        <w:wordWrap w:val="0"/>
        <w:spacing w:line="360" w:lineRule="auto"/>
        <w:ind w:right="728"/>
        <w:jc w:val="right"/>
        <w:textAlignment w:val="baseline"/>
        <w:rPr>
          <w:rFonts w:ascii="宋体" w:hAnsi="宋体" w:cs="宋体"/>
          <w:bCs/>
          <w:sz w:val="24"/>
          <w:szCs w:val="24"/>
        </w:rPr>
      </w:pPr>
      <w:r>
        <w:rPr>
          <w:rFonts w:hint="eastAsia" w:ascii="宋体" w:hAnsi="宋体" w:cs="宋体"/>
          <w:bCs/>
          <w:sz w:val="24"/>
          <w:szCs w:val="24"/>
        </w:rPr>
        <w:t>磋商日期：    年   月   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468"/>
        <w:gridCol w:w="264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1412" w:type="dxa"/>
            <w:tcBorders>
              <w:tl2br w:val="single" w:color="auto" w:sz="4" w:space="0"/>
            </w:tcBorders>
          </w:tcPr>
          <w:p>
            <w:pPr>
              <w:kinsoku w:val="0"/>
              <w:spacing w:line="360" w:lineRule="auto"/>
              <w:ind w:left="810" w:leftChars="150" w:hanging="480" w:hangingChars="200"/>
              <w:rPr>
                <w:rFonts w:ascii="宋体" w:hAnsi="宋体" w:cs="宋体"/>
                <w:sz w:val="24"/>
                <w:szCs w:val="24"/>
              </w:rPr>
            </w:pPr>
            <w:r>
              <w:rPr>
                <w:rFonts w:hint="eastAsia" w:ascii="宋体" w:hAnsi="宋体" w:cs="宋体"/>
                <w:sz w:val="24"/>
                <w:szCs w:val="24"/>
              </w:rPr>
              <w:t>报价内容</w:t>
            </w:r>
          </w:p>
          <w:p>
            <w:pPr>
              <w:kinsoku w:val="0"/>
              <w:spacing w:line="360" w:lineRule="auto"/>
              <w:rPr>
                <w:rFonts w:ascii="宋体" w:hAnsi="宋体" w:cs="宋体"/>
                <w:sz w:val="24"/>
                <w:szCs w:val="24"/>
              </w:rPr>
            </w:pPr>
          </w:p>
          <w:p>
            <w:pPr>
              <w:kinsoku w:val="0"/>
              <w:spacing w:line="360" w:lineRule="auto"/>
              <w:rPr>
                <w:rFonts w:ascii="宋体" w:hAnsi="宋体" w:cs="宋体"/>
                <w:sz w:val="24"/>
                <w:szCs w:val="24"/>
              </w:rPr>
            </w:pPr>
            <w:r>
              <w:rPr>
                <w:rFonts w:hint="eastAsia" w:ascii="宋体" w:hAnsi="宋体" w:cs="宋体"/>
                <w:sz w:val="24"/>
                <w:szCs w:val="24"/>
              </w:rPr>
              <w:t>磋商内容</w:t>
            </w:r>
          </w:p>
        </w:tc>
        <w:tc>
          <w:tcPr>
            <w:tcW w:w="2468" w:type="dxa"/>
            <w:vAlign w:val="center"/>
          </w:tcPr>
          <w:p>
            <w:pPr>
              <w:kinsoku w:val="0"/>
              <w:spacing w:line="360" w:lineRule="auto"/>
              <w:ind w:firstLine="120" w:firstLineChars="50"/>
              <w:jc w:val="center"/>
              <w:rPr>
                <w:rFonts w:ascii="宋体" w:hAnsi="宋体" w:cs="宋体"/>
                <w:sz w:val="24"/>
                <w:szCs w:val="24"/>
              </w:rPr>
            </w:pPr>
            <w:r>
              <w:rPr>
                <w:rFonts w:hint="eastAsia" w:ascii="宋体" w:hAnsi="宋体" w:cs="宋体"/>
                <w:sz w:val="24"/>
                <w:szCs w:val="24"/>
              </w:rPr>
              <w:t>最初磋商报价</w:t>
            </w:r>
          </w:p>
        </w:tc>
        <w:tc>
          <w:tcPr>
            <w:tcW w:w="2645" w:type="dxa"/>
            <w:vAlign w:val="center"/>
          </w:tcPr>
          <w:p>
            <w:pPr>
              <w:kinsoku w:val="0"/>
              <w:spacing w:line="360" w:lineRule="auto"/>
              <w:jc w:val="center"/>
              <w:rPr>
                <w:rFonts w:ascii="宋体" w:hAnsi="宋体" w:cs="宋体"/>
                <w:sz w:val="24"/>
                <w:szCs w:val="24"/>
              </w:rPr>
            </w:pPr>
            <w:r>
              <w:rPr>
                <w:rFonts w:hint="eastAsia" w:ascii="宋体" w:hAnsi="宋体" w:cs="宋体"/>
                <w:sz w:val="24"/>
                <w:szCs w:val="24"/>
              </w:rPr>
              <w:t>工  期</w:t>
            </w:r>
          </w:p>
          <w:p>
            <w:pPr>
              <w:kinsoku w:val="0"/>
              <w:spacing w:line="360" w:lineRule="auto"/>
              <w:jc w:val="center"/>
              <w:rPr>
                <w:rFonts w:ascii="宋体" w:hAnsi="宋体" w:cs="宋体"/>
                <w:sz w:val="24"/>
                <w:szCs w:val="24"/>
              </w:rPr>
            </w:pPr>
            <w:r>
              <w:rPr>
                <w:rFonts w:hint="eastAsia" w:ascii="宋体" w:hAnsi="宋体" w:cs="宋体"/>
                <w:sz w:val="24"/>
                <w:szCs w:val="24"/>
              </w:rPr>
              <w:t>（日历日）</w:t>
            </w:r>
          </w:p>
        </w:tc>
        <w:tc>
          <w:tcPr>
            <w:tcW w:w="1939" w:type="dxa"/>
            <w:vAlign w:val="center"/>
          </w:tcPr>
          <w:p>
            <w:pPr>
              <w:kinsoku w:val="0"/>
              <w:spacing w:line="360" w:lineRule="auto"/>
              <w:jc w:val="center"/>
              <w:rPr>
                <w:rFonts w:ascii="宋体" w:hAnsi="宋体" w:cs="宋体"/>
                <w:sz w:val="24"/>
                <w:szCs w:val="24"/>
              </w:rPr>
            </w:pPr>
            <w:r>
              <w:rPr>
                <w:rFonts w:hint="eastAsia" w:ascii="宋体" w:hAnsi="宋体" w:cs="宋体"/>
                <w:sz w:val="24"/>
                <w:szCs w:val="24"/>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1412" w:type="dxa"/>
            <w:vAlign w:val="center"/>
          </w:tcPr>
          <w:p>
            <w:pPr>
              <w:kinsoku w:val="0"/>
              <w:spacing w:line="360" w:lineRule="auto"/>
              <w:jc w:val="center"/>
              <w:rPr>
                <w:rFonts w:ascii="宋体" w:hAnsi="宋体" w:cs="宋体"/>
                <w:sz w:val="24"/>
                <w:szCs w:val="24"/>
              </w:rPr>
            </w:pPr>
          </w:p>
        </w:tc>
        <w:tc>
          <w:tcPr>
            <w:tcW w:w="2468" w:type="dxa"/>
            <w:vAlign w:val="center"/>
          </w:tcPr>
          <w:p>
            <w:pPr>
              <w:kinsoku w:val="0"/>
              <w:spacing w:line="360" w:lineRule="auto"/>
              <w:jc w:val="center"/>
              <w:rPr>
                <w:rFonts w:ascii="宋体" w:hAnsi="宋体" w:cs="宋体"/>
                <w:sz w:val="24"/>
                <w:szCs w:val="24"/>
              </w:rPr>
            </w:pPr>
          </w:p>
        </w:tc>
        <w:tc>
          <w:tcPr>
            <w:tcW w:w="2645" w:type="dxa"/>
            <w:vAlign w:val="center"/>
          </w:tcPr>
          <w:p>
            <w:pPr>
              <w:kinsoku w:val="0"/>
              <w:spacing w:line="360" w:lineRule="auto"/>
              <w:jc w:val="center"/>
              <w:rPr>
                <w:rFonts w:ascii="宋体" w:hAnsi="宋体" w:cs="宋体"/>
                <w:sz w:val="24"/>
                <w:szCs w:val="24"/>
              </w:rPr>
            </w:pPr>
          </w:p>
        </w:tc>
        <w:tc>
          <w:tcPr>
            <w:tcW w:w="1939" w:type="dxa"/>
            <w:vAlign w:val="center"/>
          </w:tcPr>
          <w:p>
            <w:pPr>
              <w:kinsoku w:val="0"/>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最初磋商总报价：人民币（大写）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优惠条件：（如若没有可写无,如有请在此详细说明）</w:t>
            </w:r>
          </w:p>
          <w:p>
            <w:pPr>
              <w:kinsoku w:val="0"/>
              <w:spacing w:line="360" w:lineRule="auto"/>
              <w:rPr>
                <w:rFonts w:ascii="宋体" w:hAnsi="宋体" w:cs="宋体"/>
                <w:sz w:val="24"/>
                <w:szCs w:val="24"/>
              </w:rPr>
            </w:pPr>
            <w:r>
              <w:rPr>
                <w:rFonts w:hint="eastAsia" w:ascii="宋体" w:hAnsi="宋体" w:cs="宋体"/>
                <w:sz w:val="24"/>
                <w:szCs w:val="24"/>
              </w:rPr>
              <w:t>磋商报价有效期：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备注：表内报价内容以元为单位。</w:t>
            </w:r>
          </w:p>
        </w:tc>
      </w:tr>
    </w:tbl>
    <w:p>
      <w:pPr>
        <w:kinsoku w:val="0"/>
        <w:spacing w:line="360" w:lineRule="auto"/>
        <w:rPr>
          <w:rFonts w:ascii="宋体" w:hAnsi="宋体" w:cs="宋体"/>
          <w:b/>
          <w:sz w:val="18"/>
          <w:szCs w:val="18"/>
        </w:rPr>
      </w:pPr>
      <w:r>
        <w:rPr>
          <w:rFonts w:hint="eastAsia" w:ascii="宋体" w:hAnsi="宋体" w:cs="宋体"/>
          <w:b/>
          <w:sz w:val="18"/>
          <w:szCs w:val="18"/>
        </w:rPr>
        <w:t>注：</w:t>
      </w:r>
      <w:r>
        <w:rPr>
          <w:rFonts w:hint="eastAsia" w:ascii="宋体" w:hAnsi="宋体" w:cs="宋体"/>
          <w:b/>
          <w:bCs/>
          <w:sz w:val="18"/>
          <w:szCs w:val="18"/>
        </w:rPr>
        <w:t>1、</w:t>
      </w:r>
      <w:r>
        <w:rPr>
          <w:rFonts w:hint="eastAsia" w:ascii="宋体" w:hAnsi="宋体" w:cs="宋体"/>
          <w:b/>
          <w:sz w:val="18"/>
          <w:szCs w:val="18"/>
        </w:rPr>
        <w:t>表内报价内容以元为单位，保留小数点后两位。</w:t>
      </w:r>
    </w:p>
    <w:p>
      <w:pPr>
        <w:kinsoku w:val="0"/>
        <w:spacing w:line="360" w:lineRule="auto"/>
        <w:ind w:firstLine="354" w:firstLineChars="196"/>
        <w:rPr>
          <w:rFonts w:ascii="宋体" w:hAnsi="宋体" w:cs="宋体"/>
          <w:b/>
          <w:sz w:val="18"/>
          <w:szCs w:val="18"/>
        </w:rPr>
      </w:pPr>
      <w:r>
        <w:rPr>
          <w:rFonts w:hint="eastAsia" w:ascii="宋体" w:hAnsi="宋体" w:cs="宋体"/>
          <w:b/>
          <w:sz w:val="18"/>
          <w:szCs w:val="18"/>
        </w:rPr>
        <w:t>2、磋商响应单位填写磋商报价时不得更改表格形式。</w:t>
      </w:r>
    </w:p>
    <w:p>
      <w:pPr>
        <w:kinsoku w:val="0"/>
        <w:spacing w:line="360" w:lineRule="auto"/>
        <w:ind w:firstLine="361" w:firstLineChars="200"/>
        <w:rPr>
          <w:rFonts w:ascii="宋体" w:hAnsi="宋体" w:cs="宋体"/>
          <w:b/>
          <w:sz w:val="18"/>
          <w:szCs w:val="18"/>
        </w:rPr>
      </w:pPr>
      <w:r>
        <w:rPr>
          <w:rFonts w:hint="eastAsia" w:ascii="宋体" w:hAnsi="宋体" w:cs="宋体"/>
          <w:b/>
          <w:sz w:val="18"/>
          <w:szCs w:val="18"/>
        </w:rPr>
        <w:t>3、磋商总报价必须用大写和小写两种形式报价。磋商总报价大小写不一致，以大写为准。磋商总报价应包含完成本项目内容的所有费用。</w:t>
      </w:r>
    </w:p>
    <w:p>
      <w:pPr>
        <w:tabs>
          <w:tab w:val="left" w:pos="168"/>
        </w:tabs>
        <w:spacing w:line="360" w:lineRule="auto"/>
        <w:ind w:right="1924" w:firstLine="354" w:firstLineChars="196"/>
        <w:textAlignment w:val="baseline"/>
        <w:rPr>
          <w:rFonts w:ascii="宋体" w:hAnsi="宋体" w:cs="宋体"/>
          <w:b/>
          <w:bCs/>
          <w:szCs w:val="28"/>
        </w:rPr>
      </w:pPr>
      <w:r>
        <w:rPr>
          <w:rFonts w:hint="eastAsia" w:ascii="宋体" w:hAnsi="宋体" w:cs="宋体"/>
          <w:b/>
          <w:sz w:val="18"/>
          <w:szCs w:val="18"/>
        </w:rPr>
        <w:t>4.磋商报价应注明有效期，有效期应与磋商有效期一致。</w:t>
      </w:r>
    </w:p>
    <w:p>
      <w:pPr>
        <w:tabs>
          <w:tab w:val="left" w:pos="168"/>
        </w:tabs>
        <w:spacing w:line="360" w:lineRule="auto"/>
        <w:ind w:right="1924"/>
        <w:textAlignment w:val="baseline"/>
        <w:rPr>
          <w:rFonts w:ascii="宋体" w:hAnsi="宋体" w:cs="宋体"/>
          <w:b/>
          <w:bCs/>
          <w:szCs w:val="28"/>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4"/>
        </w:rPr>
        <w:t>委托代理人：              （签字）</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日期：          年    月    日</w:t>
      </w:r>
    </w:p>
    <w:p>
      <w:pPr>
        <w:pStyle w:val="4"/>
        <w:widowControl w:val="0"/>
        <w:numPr>
          <w:ilvl w:val="0"/>
          <w:numId w:val="34"/>
        </w:numPr>
        <w:adjustRightInd/>
        <w:snapToGrid/>
        <w:spacing w:before="0" w:after="0" w:line="360" w:lineRule="auto"/>
        <w:rPr>
          <w:rFonts w:ascii="宋体" w:hAnsi="宋体" w:cs="宋体"/>
          <w:sz w:val="24"/>
          <w:szCs w:val="24"/>
        </w:rPr>
      </w:pPr>
      <w:r>
        <w:rPr>
          <w:rFonts w:hint="eastAsia" w:ascii="宋体" w:hAnsi="宋体" w:cs="宋体"/>
          <w:sz w:val="24"/>
          <w:szCs w:val="24"/>
        </w:rPr>
        <w:br w:type="page"/>
      </w:r>
      <w:bookmarkStart w:id="122" w:name="_Toc488691498"/>
      <w:bookmarkStart w:id="123" w:name="_Toc20103"/>
      <w:bookmarkStart w:id="124" w:name="_Toc459377879"/>
      <w:bookmarkStart w:id="125" w:name="_Toc459236232"/>
      <w:r>
        <w:rPr>
          <w:rFonts w:hint="eastAsia" w:ascii="宋体" w:hAnsi="宋体" w:cs="宋体"/>
          <w:szCs w:val="24"/>
        </w:rPr>
        <w:t>法定代表人身份证明书</w:t>
      </w:r>
      <w:bookmarkEnd w:id="122"/>
      <w:bookmarkEnd w:id="123"/>
      <w:bookmarkEnd w:id="124"/>
      <w:bookmarkEnd w:id="125"/>
    </w:p>
    <w:p>
      <w:pPr>
        <w:spacing w:line="360" w:lineRule="auto"/>
        <w:rPr>
          <w:rFonts w:ascii="宋体" w:hAnsi="宋体" w:cs="宋体"/>
          <w:b/>
        </w:rPr>
      </w:pPr>
    </w:p>
    <w:p>
      <w:pPr>
        <w:spacing w:line="360" w:lineRule="auto"/>
        <w:jc w:val="center"/>
        <w:rPr>
          <w:rFonts w:ascii="宋体" w:hAnsi="宋体" w:cs="宋体"/>
          <w:b/>
          <w:sz w:val="32"/>
        </w:rPr>
      </w:pPr>
      <w:r>
        <w:rPr>
          <w:rFonts w:hint="eastAsia" w:ascii="宋体" w:hAnsi="宋体" w:cs="宋体"/>
          <w:b/>
          <w:sz w:val="32"/>
        </w:rPr>
        <w:t>法定代表人身份证明书</w:t>
      </w:r>
    </w:p>
    <w:p>
      <w:pPr>
        <w:spacing w:line="360" w:lineRule="auto"/>
        <w:rPr>
          <w:rFonts w:ascii="宋体" w:hAnsi="宋体" w:cs="宋体"/>
          <w:b/>
          <w:bCs/>
        </w:rPr>
      </w:pPr>
    </w:p>
    <w:p>
      <w:pPr>
        <w:spacing w:line="360" w:lineRule="auto"/>
        <w:rPr>
          <w:rFonts w:hint="eastAsia" w:ascii="宋体" w:hAnsi="宋体" w:eastAsia="宋体" w:cs="宋体"/>
          <w:bCs/>
          <w:sz w:val="24"/>
          <w:szCs w:val="24"/>
          <w:lang w:eastAsia="zh-CN"/>
        </w:rPr>
      </w:pPr>
      <w:r>
        <w:rPr>
          <w:rFonts w:hint="eastAsia" w:ascii="宋体" w:hAnsi="宋体" w:cs="宋体"/>
          <w:sz w:val="24"/>
          <w:szCs w:val="24"/>
        </w:rPr>
        <w:t>致：</w:t>
      </w:r>
      <w:r>
        <w:rPr>
          <w:rFonts w:hint="eastAsia" w:ascii="宋体" w:hAnsi="宋体" w:cs="宋体"/>
          <w:bCs/>
          <w:sz w:val="24"/>
          <w:szCs w:val="24"/>
          <w:lang w:eastAsia="zh-CN"/>
        </w:rPr>
        <w:t>青海国焱工程项目管理有限公司</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u w:val="single"/>
        </w:rPr>
        <w:t>（法定代表人姓名）</w:t>
      </w:r>
      <w:r>
        <w:rPr>
          <w:rFonts w:hint="eastAsia" w:ascii="宋体" w:hAnsi="宋体" w:cs="宋体"/>
          <w:sz w:val="24"/>
          <w:szCs w:val="24"/>
        </w:rPr>
        <w:t>现任我单位</w:t>
      </w:r>
      <w:r>
        <w:rPr>
          <w:rFonts w:hint="eastAsia" w:ascii="宋体" w:hAnsi="宋体" w:cs="宋体"/>
          <w:sz w:val="24"/>
          <w:szCs w:val="24"/>
          <w:u w:val="single"/>
        </w:rPr>
        <w:t xml:space="preserve">                  </w:t>
      </w:r>
      <w:r>
        <w:rPr>
          <w:rFonts w:hint="eastAsia" w:ascii="宋体" w:hAnsi="宋体" w:cs="宋体"/>
          <w:sz w:val="24"/>
          <w:szCs w:val="24"/>
        </w:rPr>
        <w:t>职务，为法定代表人，特此证明。</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法定代表人具体情况：</w:t>
      </w:r>
    </w:p>
    <w:p>
      <w:pPr>
        <w:spacing w:line="360" w:lineRule="auto"/>
        <w:rPr>
          <w:rFonts w:ascii="宋体" w:hAnsi="宋体" w:cs="宋体"/>
          <w:sz w:val="24"/>
          <w:szCs w:val="24"/>
        </w:rPr>
      </w:pPr>
    </w:p>
    <w:p>
      <w:pPr>
        <w:spacing w:line="360" w:lineRule="auto"/>
        <w:rPr>
          <w:rFonts w:ascii="宋体" w:hAnsi="宋体" w:cs="宋体"/>
          <w:sz w:val="24"/>
          <w:szCs w:val="24"/>
          <w:u w:val="single"/>
        </w:rPr>
      </w:pP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民族：</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r>
        <w:rPr>
          <w:rFonts w:hint="eastAsia" w:ascii="宋体" w:hAnsi="宋体" w:cs="宋体"/>
          <w:sz w:val="24"/>
          <w:szCs w:val="24"/>
        </w:rPr>
        <w:t>地址：</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r>
        <w:rPr>
          <w:rFonts w:hint="eastAsia" w:ascii="宋体" w:hAnsi="宋体" w:cs="宋体"/>
          <w:sz w:val="24"/>
          <w:szCs w:val="24"/>
        </w:rPr>
        <w:t>身份证号码：</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b/>
          <w:sz w:val="24"/>
          <w:szCs w:val="24"/>
        </w:rPr>
      </w:pPr>
      <w:r>
        <w:rPr>
          <w:rFonts w:hint="eastAsia" w:ascii="宋体" w:hAnsi="宋体" w:cs="宋体"/>
          <w:b/>
          <w:sz w:val="24"/>
          <w:szCs w:val="24"/>
        </w:rPr>
        <w:t>附：法定代表人第二代身份证彩色双面扫描（或复印）件</w:t>
      </w:r>
    </w:p>
    <w:p>
      <w:pPr>
        <w:autoSpaceDE w:val="0"/>
        <w:autoSpaceDN w:val="0"/>
        <w:spacing w:line="360" w:lineRule="auto"/>
        <w:rPr>
          <w:rFonts w:ascii="宋体" w:hAnsi="宋体" w:cs="宋体"/>
          <w:szCs w:val="24"/>
          <w:lang w:val="zh-CN"/>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法定代表人：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8"/>
        </w:rPr>
        <w:t>日期：          年    月    日</w:t>
      </w:r>
    </w:p>
    <w:p>
      <w:pPr>
        <w:pStyle w:val="4"/>
        <w:widowControl w:val="0"/>
        <w:numPr>
          <w:ilvl w:val="0"/>
          <w:numId w:val="34"/>
        </w:numPr>
        <w:adjustRightInd/>
        <w:snapToGrid/>
        <w:spacing w:before="0" w:after="0" w:line="360" w:lineRule="auto"/>
        <w:rPr>
          <w:rFonts w:ascii="宋体" w:hAnsi="宋体" w:cs="宋体"/>
          <w:sz w:val="24"/>
          <w:szCs w:val="24"/>
        </w:rPr>
      </w:pPr>
      <w:r>
        <w:rPr>
          <w:rFonts w:hint="eastAsia" w:ascii="宋体" w:hAnsi="宋体" w:cs="宋体"/>
          <w:sz w:val="24"/>
          <w:szCs w:val="24"/>
        </w:rPr>
        <w:br w:type="page"/>
      </w:r>
      <w:bookmarkStart w:id="126" w:name="_Toc459377880"/>
      <w:bookmarkStart w:id="127" w:name="_Toc27323"/>
      <w:bookmarkStart w:id="128" w:name="_Toc488691499"/>
      <w:r>
        <w:rPr>
          <w:rFonts w:hint="eastAsia" w:ascii="宋体" w:hAnsi="宋体" w:cs="宋体"/>
          <w:szCs w:val="24"/>
        </w:rPr>
        <w:t>法定代表人授权委托书</w:t>
      </w:r>
      <w:bookmarkEnd w:id="126"/>
      <w:bookmarkEnd w:id="127"/>
      <w:bookmarkEnd w:id="128"/>
    </w:p>
    <w:p>
      <w:pPr>
        <w:spacing w:line="360" w:lineRule="auto"/>
        <w:jc w:val="center"/>
        <w:rPr>
          <w:rFonts w:ascii="宋体" w:hAnsi="宋体" w:cs="宋体"/>
          <w:b/>
          <w:sz w:val="32"/>
        </w:rPr>
      </w:pPr>
      <w:r>
        <w:rPr>
          <w:rFonts w:hint="eastAsia" w:ascii="宋体" w:hAnsi="宋体" w:cs="宋体"/>
          <w:b/>
          <w:sz w:val="32"/>
        </w:rPr>
        <w:t>法定代表人授权委托书</w:t>
      </w:r>
    </w:p>
    <w:p>
      <w:pPr>
        <w:spacing w:line="360" w:lineRule="auto"/>
        <w:rPr>
          <w:rFonts w:hint="eastAsia" w:ascii="宋体" w:hAnsi="宋体" w:eastAsia="宋体" w:cs="宋体"/>
          <w:bCs/>
          <w:sz w:val="24"/>
          <w:szCs w:val="24"/>
          <w:lang w:eastAsia="zh-CN"/>
        </w:rPr>
      </w:pPr>
      <w:r>
        <w:rPr>
          <w:rFonts w:hint="eastAsia" w:ascii="宋体" w:hAnsi="宋体" w:cs="宋体"/>
          <w:sz w:val="24"/>
          <w:szCs w:val="24"/>
        </w:rPr>
        <w:t>致：</w:t>
      </w:r>
      <w:r>
        <w:rPr>
          <w:rFonts w:hint="eastAsia" w:ascii="宋体" w:hAnsi="宋体" w:cs="宋体"/>
          <w:bCs/>
          <w:sz w:val="24"/>
          <w:szCs w:val="24"/>
          <w:lang w:eastAsia="zh-CN"/>
        </w:rPr>
        <w:t>青海国焱工程项目管理有限公司</w:t>
      </w:r>
    </w:p>
    <w:p>
      <w:pPr>
        <w:spacing w:line="360" w:lineRule="auto"/>
        <w:ind w:firstLine="480" w:firstLineChars="200"/>
        <w:rPr>
          <w:rFonts w:ascii="宋体" w:hAnsi="宋体" w:cs="宋体"/>
          <w:sz w:val="24"/>
          <w:szCs w:val="24"/>
        </w:rPr>
      </w:pPr>
      <w:r>
        <w:rPr>
          <w:rFonts w:hint="eastAsia" w:ascii="宋体" w:hAnsi="宋体" w:cs="宋体"/>
          <w:sz w:val="24"/>
          <w:szCs w:val="24"/>
          <w:u w:val="single"/>
        </w:rPr>
        <w:t>（磋商人全称）</w:t>
      </w:r>
      <w:r>
        <w:rPr>
          <w:rFonts w:hint="eastAsia" w:ascii="宋体" w:hAnsi="宋体" w:cs="宋体"/>
          <w:sz w:val="24"/>
          <w:szCs w:val="24"/>
        </w:rPr>
        <w:t>系中华人民共和国合法企业，法定地址</w:t>
      </w: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（姓名、职务）</w:t>
      </w:r>
      <w:r>
        <w:rPr>
          <w:rFonts w:hint="eastAsia" w:ascii="宋体" w:hAnsi="宋体" w:cs="宋体"/>
          <w:sz w:val="24"/>
          <w:szCs w:val="24"/>
        </w:rPr>
        <w:t>特授权我方磋商代表</w:t>
      </w:r>
      <w:r>
        <w:rPr>
          <w:rFonts w:hint="eastAsia" w:ascii="宋体" w:hAnsi="宋体" w:cs="宋体"/>
          <w:sz w:val="24"/>
          <w:szCs w:val="24"/>
          <w:u w:val="single"/>
        </w:rPr>
        <w:t>（姓名、职务）</w:t>
      </w:r>
      <w:r>
        <w:rPr>
          <w:rFonts w:hint="eastAsia" w:ascii="宋体" w:hAnsi="宋体" w:cs="宋体"/>
          <w:sz w:val="24"/>
          <w:szCs w:val="24"/>
        </w:rPr>
        <w:t>为我方全权代表，参加贵单位组织的</w:t>
      </w:r>
      <w:r>
        <w:rPr>
          <w:rFonts w:hint="eastAsia" w:ascii="宋体" w:hAnsi="宋体" w:cs="宋体"/>
          <w:sz w:val="24"/>
          <w:szCs w:val="24"/>
          <w:u w:val="single"/>
        </w:rPr>
        <w:t xml:space="preserve">                        </w:t>
      </w:r>
      <w:r>
        <w:rPr>
          <w:rFonts w:hint="eastAsia" w:ascii="宋体" w:hAnsi="宋体" w:cs="宋体"/>
          <w:sz w:val="24"/>
          <w:szCs w:val="24"/>
        </w:rPr>
        <w:t>项目（磋商文件编号：</w:t>
      </w:r>
      <w:r>
        <w:rPr>
          <w:rFonts w:hint="eastAsia" w:ascii="宋体" w:hAnsi="宋体" w:cs="宋体"/>
          <w:sz w:val="24"/>
          <w:szCs w:val="24"/>
          <w:u w:val="single"/>
        </w:rPr>
        <w:t xml:space="preserve">                  </w:t>
      </w:r>
      <w:r>
        <w:rPr>
          <w:rFonts w:hint="eastAsia" w:ascii="宋体" w:hAnsi="宋体" w:cs="宋体"/>
          <w:sz w:val="24"/>
          <w:szCs w:val="24"/>
        </w:rPr>
        <w:t>）竞争性磋商活动，全权处理该项目竞争性磋商活动中</w:t>
      </w:r>
      <w:r>
        <w:rPr>
          <w:rFonts w:hint="eastAsia" w:ascii="宋体" w:hAnsi="宋体" w:cs="宋体"/>
          <w:bCs/>
          <w:sz w:val="24"/>
          <w:szCs w:val="24"/>
        </w:rPr>
        <w:t>磋商、签订合同以及合同执行有关的一切事务</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我单位对被授权人的签名负全部责任。</w:t>
      </w:r>
    </w:p>
    <w:p>
      <w:pPr>
        <w:spacing w:line="360" w:lineRule="auto"/>
        <w:ind w:firstLine="480" w:firstLineChars="200"/>
        <w:rPr>
          <w:rFonts w:ascii="宋体" w:hAnsi="宋体" w:cs="宋体"/>
          <w:sz w:val="24"/>
          <w:szCs w:val="24"/>
        </w:rPr>
      </w:pPr>
      <w:r>
        <w:rPr>
          <w:rFonts w:hint="eastAsia" w:ascii="宋体" w:hAnsi="宋体" w:cs="宋体"/>
          <w:sz w:val="24"/>
          <w:szCs w:val="24"/>
        </w:rPr>
        <w:t>在撤销授权的书面通知以前，本授权书一直有效。被授权人签署的所有文件（在授权书有效期内签署的）不因授权的撤销而失效。</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授权人（法定代表人）签字：</w:t>
      </w:r>
      <w:r>
        <w:rPr>
          <w:rFonts w:hint="eastAsia" w:ascii="宋体" w:hAnsi="宋体" w:cs="宋体"/>
          <w:sz w:val="24"/>
          <w:szCs w:val="24"/>
          <w:u w:val="single"/>
        </w:rPr>
        <w:t xml:space="preserve">           </w:t>
      </w:r>
      <w:r>
        <w:rPr>
          <w:rFonts w:hint="eastAsia" w:ascii="宋体" w:hAnsi="宋体" w:cs="宋体"/>
          <w:sz w:val="24"/>
          <w:szCs w:val="24"/>
        </w:rPr>
        <w:t xml:space="preserve"> 被授权人（委托代理人）签字：</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职务：</w:t>
      </w:r>
      <w:r>
        <w:rPr>
          <w:rFonts w:hint="eastAsia" w:ascii="宋体" w:hAnsi="宋体" w:cs="宋体"/>
          <w:sz w:val="24"/>
          <w:szCs w:val="24"/>
          <w:u w:val="single"/>
        </w:rPr>
        <w:t xml:space="preserve">                               </w:t>
      </w:r>
      <w:r>
        <w:rPr>
          <w:rFonts w:hint="eastAsia" w:ascii="宋体" w:hAnsi="宋体" w:cs="宋体"/>
          <w:sz w:val="24"/>
          <w:szCs w:val="24"/>
        </w:rPr>
        <w:t xml:space="preserve"> 职务：</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rPr>
        <w:t xml:space="preserve"> 联系电话：</w:t>
      </w:r>
      <w:r>
        <w:rPr>
          <w:rFonts w:hint="eastAsia" w:ascii="宋体" w:hAnsi="宋体" w:cs="宋体"/>
          <w:sz w:val="24"/>
          <w:szCs w:val="24"/>
          <w:u w:val="single"/>
        </w:rPr>
        <w:t xml:space="preserve">                             </w:t>
      </w:r>
    </w:p>
    <w:p>
      <w:pPr>
        <w:spacing w:line="360" w:lineRule="auto"/>
        <w:rPr>
          <w:rFonts w:ascii="宋体" w:hAnsi="宋体" w:cs="宋体"/>
          <w:b/>
          <w:sz w:val="21"/>
        </w:rPr>
      </w:pPr>
      <w:r>
        <w:rPr>
          <w:rFonts w:hint="eastAsia" w:ascii="宋体" w:hAnsi="宋体" w:cs="宋体"/>
          <w:b/>
          <w:sz w:val="21"/>
        </w:rPr>
        <w:t>附：委托代理人第二代身份证彩色双面扫描（或复印）件</w:t>
      </w:r>
    </w:p>
    <w:p>
      <w:pPr>
        <w:tabs>
          <w:tab w:val="left" w:pos="168"/>
        </w:tabs>
        <w:spacing w:line="360" w:lineRule="auto"/>
        <w:ind w:right="960"/>
        <w:textAlignment w:val="baseline"/>
        <w:rPr>
          <w:rFonts w:ascii="宋体" w:hAnsi="宋体" w:cs="宋体"/>
          <w:b/>
          <w:sz w:val="21"/>
        </w:rPr>
      </w:pPr>
    </w:p>
    <w:p>
      <w:pPr>
        <w:tabs>
          <w:tab w:val="left" w:pos="168"/>
        </w:tabs>
        <w:spacing w:line="360" w:lineRule="auto"/>
        <w:ind w:right="960"/>
        <w:textAlignment w:val="baseline"/>
        <w:rPr>
          <w:rFonts w:ascii="宋体" w:hAnsi="宋体" w:cs="宋体"/>
          <w:b/>
          <w:sz w:val="21"/>
        </w:rPr>
      </w:pPr>
    </w:p>
    <w:p>
      <w:pPr>
        <w:tabs>
          <w:tab w:val="left" w:pos="168"/>
        </w:tabs>
        <w:spacing w:line="360" w:lineRule="auto"/>
        <w:ind w:right="960"/>
        <w:textAlignment w:val="baseline"/>
        <w:rPr>
          <w:rFonts w:ascii="宋体" w:hAnsi="宋体" w:cs="宋体"/>
          <w:bCs/>
          <w:szCs w:val="24"/>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法定代表人：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8"/>
        </w:rPr>
        <w:t>日期：          年    月    日</w:t>
      </w:r>
    </w:p>
    <w:p>
      <w:pPr>
        <w:pStyle w:val="4"/>
        <w:widowControl w:val="0"/>
        <w:numPr>
          <w:ilvl w:val="0"/>
          <w:numId w:val="34"/>
        </w:numPr>
        <w:adjustRightInd/>
        <w:snapToGrid/>
        <w:spacing w:before="0" w:after="0" w:line="360" w:lineRule="auto"/>
        <w:rPr>
          <w:rFonts w:ascii="宋体" w:hAnsi="宋体" w:cs="宋体"/>
        </w:rPr>
      </w:pPr>
      <w:r>
        <w:rPr>
          <w:rFonts w:hint="eastAsia" w:ascii="宋体" w:hAnsi="宋体" w:cs="宋体"/>
          <w:sz w:val="24"/>
          <w:szCs w:val="24"/>
        </w:rPr>
        <w:br w:type="page"/>
      </w:r>
      <w:bookmarkStart w:id="129" w:name="_Toc3044"/>
      <w:bookmarkStart w:id="130" w:name="_Toc488691500"/>
      <w:r>
        <w:rPr>
          <w:rFonts w:hint="eastAsia" w:ascii="宋体" w:hAnsi="宋体" w:cs="宋体"/>
          <w:szCs w:val="24"/>
        </w:rPr>
        <w:t>承诺书</w:t>
      </w:r>
      <w:bookmarkEnd w:id="129"/>
      <w:bookmarkEnd w:id="130"/>
    </w:p>
    <w:p>
      <w:pPr>
        <w:pStyle w:val="6"/>
        <w:spacing w:line="360" w:lineRule="auto"/>
        <w:jc w:val="center"/>
        <w:rPr>
          <w:rFonts w:ascii="宋体" w:hAnsi="宋体" w:cs="宋体"/>
          <w:bCs w:val="0"/>
          <w:sz w:val="32"/>
          <w:szCs w:val="22"/>
        </w:rPr>
      </w:pPr>
      <w:r>
        <w:rPr>
          <w:rFonts w:hint="eastAsia" w:ascii="宋体" w:hAnsi="宋体" w:cs="宋体"/>
          <w:bCs w:val="0"/>
          <w:sz w:val="32"/>
          <w:szCs w:val="22"/>
          <w:lang w:eastAsia="zh-CN"/>
        </w:rPr>
        <w:t>成交</w:t>
      </w:r>
      <w:r>
        <w:rPr>
          <w:rFonts w:hint="eastAsia" w:ascii="宋体" w:hAnsi="宋体" w:cs="宋体"/>
          <w:bCs w:val="0"/>
          <w:sz w:val="32"/>
          <w:szCs w:val="22"/>
        </w:rPr>
        <w:t>人确保按时支付农民工工资承诺书</w:t>
      </w:r>
    </w:p>
    <w:p>
      <w:pPr>
        <w:spacing w:line="360" w:lineRule="auto"/>
        <w:rPr>
          <w:rFonts w:ascii="宋体" w:hAnsi="宋体" w:cs="宋体"/>
          <w:sz w:val="24"/>
          <w:szCs w:val="24"/>
          <w:u w:val="single"/>
        </w:rPr>
      </w:pPr>
      <w:r>
        <w:rPr>
          <w:rFonts w:hint="eastAsia" w:ascii="宋体" w:hAnsi="宋体" w:cs="宋体"/>
          <w:sz w:val="24"/>
          <w:szCs w:val="24"/>
        </w:rPr>
        <w:t>致：</w:t>
      </w:r>
      <w:r>
        <w:rPr>
          <w:rFonts w:hint="eastAsia" w:ascii="宋体" w:hAnsi="宋体" w:cs="宋体"/>
          <w:sz w:val="24"/>
          <w:szCs w:val="24"/>
          <w:u w:val="single"/>
        </w:rPr>
        <w:t xml:space="preserve">                          </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我单位在</w:t>
      </w:r>
      <w:r>
        <w:rPr>
          <w:rFonts w:hint="eastAsia" w:ascii="宋体" w:hAnsi="宋体" w:cs="宋体"/>
          <w:sz w:val="24"/>
          <w:szCs w:val="24"/>
          <w:u w:val="single"/>
        </w:rPr>
        <w:t xml:space="preserve">                   </w:t>
      </w:r>
      <w:r>
        <w:rPr>
          <w:rFonts w:hint="eastAsia" w:ascii="宋体" w:hAnsi="宋体" w:cs="宋体"/>
          <w:sz w:val="24"/>
          <w:szCs w:val="24"/>
        </w:rPr>
        <w:t>工程的实施过程中，我们除响应本项目磋商文件的所有条款、履行合同内容外，并郑重承诺：</w:t>
      </w:r>
    </w:p>
    <w:p>
      <w:pPr>
        <w:spacing w:line="360" w:lineRule="auto"/>
        <w:ind w:firstLine="480" w:firstLineChars="200"/>
        <w:rPr>
          <w:rFonts w:ascii="宋体" w:hAnsi="宋体" w:cs="宋体"/>
          <w:sz w:val="24"/>
          <w:szCs w:val="24"/>
        </w:rPr>
      </w:pPr>
      <w:r>
        <w:rPr>
          <w:rFonts w:hint="eastAsia" w:ascii="宋体" w:hAnsi="宋体" w:cs="宋体"/>
          <w:sz w:val="24"/>
          <w:szCs w:val="24"/>
        </w:rPr>
        <w:t>1、在项目实施过程中，我单位将根据工程进度，及时支付农民工工资，不从农民工工资中扣留质保金等其他费用。</w:t>
      </w:r>
    </w:p>
    <w:p>
      <w:pPr>
        <w:spacing w:line="360" w:lineRule="auto"/>
        <w:ind w:firstLine="480" w:firstLineChars="200"/>
        <w:rPr>
          <w:rFonts w:ascii="宋体" w:hAnsi="宋体" w:cs="宋体"/>
          <w:sz w:val="24"/>
          <w:szCs w:val="24"/>
        </w:rPr>
      </w:pPr>
      <w:r>
        <w:rPr>
          <w:rFonts w:hint="eastAsia" w:ascii="宋体" w:hAnsi="宋体" w:cs="宋体"/>
          <w:sz w:val="24"/>
          <w:szCs w:val="24"/>
        </w:rPr>
        <w:t>2、解决好农民工的食宿问题，确保食堂卫生，住宿整洁。</w:t>
      </w:r>
    </w:p>
    <w:p>
      <w:pPr>
        <w:spacing w:line="360" w:lineRule="auto"/>
        <w:ind w:firstLine="480" w:firstLineChars="200"/>
        <w:rPr>
          <w:rFonts w:ascii="宋体" w:hAnsi="宋体" w:cs="宋体"/>
          <w:sz w:val="24"/>
          <w:szCs w:val="24"/>
        </w:rPr>
      </w:pPr>
      <w:r>
        <w:rPr>
          <w:rFonts w:hint="eastAsia" w:ascii="宋体" w:hAnsi="宋体" w:cs="宋体"/>
          <w:sz w:val="24"/>
          <w:szCs w:val="24"/>
        </w:rPr>
        <w:t>若我单位违背上述承诺，拖欠农民工工资，同意相关部门在我单位提交的农民工工资保证金及履约保证金中予以解决，并接受业主和相关部门的处罚。</w:t>
      </w: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rPr>
          <w:rFonts w:ascii="宋体" w:hAnsi="宋体" w:cs="宋体"/>
        </w:rPr>
      </w:pPr>
    </w:p>
    <w:p>
      <w:pPr>
        <w:spacing w:line="360" w:lineRule="auto"/>
        <w:rPr>
          <w:rFonts w:ascii="宋体" w:hAnsi="宋体" w:cs="宋体"/>
        </w:rPr>
      </w:pPr>
    </w:p>
    <w:p>
      <w:pPr>
        <w:tabs>
          <w:tab w:val="left" w:pos="168"/>
        </w:tabs>
        <w:spacing w:line="360" w:lineRule="auto"/>
        <w:jc w:val="right"/>
        <w:textAlignment w:val="baseline"/>
        <w:rPr>
          <w:rFonts w:ascii="宋体" w:hAnsi="宋体" w:cs="宋体"/>
          <w:bCs/>
          <w:sz w:val="24"/>
          <w:szCs w:val="24"/>
        </w:rPr>
      </w:pPr>
      <w:r>
        <w:rPr>
          <w:rFonts w:hint="eastAsia" w:ascii="宋体" w:hAnsi="宋体" w:cs="宋体"/>
          <w:bCs/>
          <w:sz w:val="24"/>
          <w:szCs w:val="24"/>
        </w:rPr>
        <w:t>承诺磋商人名称：               （公章）</w:t>
      </w:r>
    </w:p>
    <w:p>
      <w:pPr>
        <w:tabs>
          <w:tab w:val="left" w:pos="168"/>
        </w:tabs>
        <w:wordWrap w:val="0"/>
        <w:spacing w:line="360"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 w:val="24"/>
          <w:szCs w:val="24"/>
        </w:rPr>
        <w:t>日期：          年   月   日</w:t>
      </w:r>
    </w:p>
    <w:p>
      <w:pPr>
        <w:pStyle w:val="6"/>
        <w:spacing w:line="360" w:lineRule="auto"/>
        <w:jc w:val="center"/>
        <w:rPr>
          <w:rFonts w:ascii="宋体" w:hAnsi="宋体" w:cs="宋体"/>
          <w:b w:val="0"/>
          <w:bCs w:val="0"/>
          <w:sz w:val="30"/>
          <w:szCs w:val="30"/>
        </w:rPr>
      </w:pPr>
      <w:r>
        <w:rPr>
          <w:rFonts w:hint="eastAsia" w:ascii="宋体" w:hAnsi="宋体" w:cs="宋体"/>
          <w:bCs w:val="0"/>
          <w:szCs w:val="24"/>
        </w:rPr>
        <w:br w:type="page"/>
      </w:r>
      <w:r>
        <w:rPr>
          <w:rFonts w:hint="eastAsia" w:ascii="宋体" w:hAnsi="宋体" w:cs="宋体"/>
          <w:bCs w:val="0"/>
          <w:sz w:val="32"/>
          <w:szCs w:val="22"/>
          <w:lang w:eastAsia="zh-CN"/>
        </w:rPr>
        <w:t>成交</w:t>
      </w:r>
      <w:r>
        <w:rPr>
          <w:rFonts w:hint="eastAsia" w:ascii="宋体" w:hAnsi="宋体" w:cs="宋体"/>
          <w:bCs w:val="0"/>
          <w:sz w:val="32"/>
          <w:szCs w:val="22"/>
        </w:rPr>
        <w:t>人确保工程质量、不转包、不非法分包及确保工程资金不外流承诺书</w:t>
      </w:r>
    </w:p>
    <w:p>
      <w:pPr>
        <w:spacing w:line="360" w:lineRule="auto"/>
        <w:rPr>
          <w:rFonts w:ascii="宋体" w:hAnsi="宋体" w:cs="宋体"/>
          <w:szCs w:val="21"/>
        </w:rPr>
      </w:pPr>
    </w:p>
    <w:p>
      <w:pPr>
        <w:spacing w:line="360" w:lineRule="auto"/>
        <w:rPr>
          <w:rFonts w:ascii="宋体" w:hAnsi="宋体" w:cs="宋体"/>
          <w:b/>
          <w:sz w:val="24"/>
          <w:szCs w:val="24"/>
        </w:rPr>
      </w:pPr>
      <w:r>
        <w:rPr>
          <w:rFonts w:hint="eastAsia" w:ascii="宋体" w:hAnsi="宋体" w:cs="宋体"/>
          <w:b/>
          <w:sz w:val="24"/>
          <w:szCs w:val="24"/>
        </w:rPr>
        <w:t>致：</w:t>
      </w:r>
      <w:r>
        <w:rPr>
          <w:rFonts w:hint="eastAsia" w:ascii="宋体" w:hAnsi="宋体" w:cs="宋体"/>
          <w:b/>
          <w:sz w:val="24"/>
          <w:szCs w:val="24"/>
          <w:u w:val="single"/>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我单位在</w:t>
      </w:r>
      <w:r>
        <w:rPr>
          <w:rFonts w:hint="eastAsia" w:ascii="宋体" w:hAnsi="宋体" w:cs="宋体"/>
          <w:sz w:val="24"/>
          <w:szCs w:val="24"/>
          <w:u w:val="single"/>
        </w:rPr>
        <w:t xml:space="preserve">                        </w:t>
      </w:r>
      <w:r>
        <w:rPr>
          <w:rFonts w:hint="eastAsia" w:ascii="宋体" w:hAnsi="宋体" w:cs="宋体"/>
          <w:sz w:val="24"/>
          <w:szCs w:val="24"/>
        </w:rPr>
        <w:t>工程的实施过程中，我们除响应本项目磋商文件的所有条款、履行合同内容外，并郑重承诺：</w:t>
      </w:r>
    </w:p>
    <w:p>
      <w:pPr>
        <w:spacing w:line="360" w:lineRule="auto"/>
        <w:ind w:firstLine="480" w:firstLineChars="200"/>
        <w:rPr>
          <w:rFonts w:ascii="宋体" w:hAnsi="宋体" w:cs="宋体"/>
          <w:sz w:val="24"/>
          <w:szCs w:val="24"/>
        </w:rPr>
      </w:pPr>
      <w:r>
        <w:rPr>
          <w:rFonts w:hint="eastAsia" w:ascii="宋体" w:hAnsi="宋体" w:cs="宋体"/>
          <w:sz w:val="24"/>
          <w:szCs w:val="24"/>
        </w:rPr>
        <w:t>一、一定要精心组织、精心施工，确保工期和质量，并保证不转包</w:t>
      </w:r>
      <w:r>
        <w:rPr>
          <w:rFonts w:hint="eastAsia" w:ascii="宋体" w:hAnsi="宋体" w:cs="宋体"/>
          <w:sz w:val="24"/>
          <w:szCs w:val="24"/>
          <w:lang w:eastAsia="zh-CN"/>
        </w:rPr>
        <w:t>成交</w:t>
      </w:r>
      <w:r>
        <w:rPr>
          <w:rFonts w:hint="eastAsia" w:ascii="宋体" w:hAnsi="宋体" w:cs="宋体"/>
          <w:sz w:val="24"/>
          <w:szCs w:val="24"/>
        </w:rPr>
        <w:t>工程，不非法分包</w:t>
      </w:r>
      <w:r>
        <w:rPr>
          <w:rFonts w:hint="eastAsia" w:ascii="宋体" w:hAnsi="宋体" w:cs="宋体"/>
          <w:sz w:val="24"/>
          <w:szCs w:val="24"/>
          <w:lang w:eastAsia="zh-CN"/>
        </w:rPr>
        <w:t>成交</w:t>
      </w:r>
      <w:r>
        <w:rPr>
          <w:rFonts w:hint="eastAsia" w:ascii="宋体" w:hAnsi="宋体" w:cs="宋体"/>
          <w:sz w:val="24"/>
          <w:szCs w:val="24"/>
        </w:rPr>
        <w:t>工程，并随时接受业主和各级管理部门的监督。</w:t>
      </w:r>
    </w:p>
    <w:p>
      <w:pPr>
        <w:spacing w:line="360" w:lineRule="auto"/>
        <w:ind w:firstLine="480" w:firstLineChars="200"/>
        <w:rPr>
          <w:rFonts w:ascii="宋体" w:hAnsi="宋体" w:cs="宋体"/>
          <w:sz w:val="24"/>
          <w:szCs w:val="24"/>
        </w:rPr>
      </w:pPr>
      <w:r>
        <w:rPr>
          <w:rFonts w:hint="eastAsia" w:ascii="宋体" w:hAnsi="宋体" w:cs="宋体"/>
          <w:sz w:val="24"/>
          <w:szCs w:val="24"/>
        </w:rPr>
        <w:t>二、为保证工程资金合理、有效地用于本工程建设，确保本项目资金不外流，我方承诺在业主指定的银行开设唯一的结算账户办理工程资金的结算。愿意与业主、银行签订资金管理协议，遵守合同条款关于资金使用的各项规定，同意业主及银行对银行账户资金的管理、监督和检查，决不挪用、挤占工程建设资金，并遵守业主在项目建设期间制定的工程建设资金管理办法。在工程建设期间，不上缴上级主管单位管理费、设备折旧费、利润、不购买施工设备等，以确保工程建设资金专款专用。</w:t>
      </w:r>
    </w:p>
    <w:p>
      <w:pPr>
        <w:tabs>
          <w:tab w:val="left" w:pos="168"/>
        </w:tabs>
        <w:spacing w:line="360" w:lineRule="auto"/>
        <w:textAlignment w:val="baseline"/>
        <w:rPr>
          <w:rFonts w:ascii="宋体" w:hAnsi="宋体" w:cs="宋体"/>
          <w:sz w:val="24"/>
          <w:szCs w:val="24"/>
        </w:rPr>
      </w:pPr>
      <w:r>
        <w:rPr>
          <w:rFonts w:hint="eastAsia" w:ascii="宋体" w:hAnsi="宋体" w:cs="宋体"/>
          <w:sz w:val="24"/>
          <w:szCs w:val="24"/>
        </w:rPr>
        <w:t>若我单位违背以上承诺，非法分包或转包</w:t>
      </w:r>
      <w:r>
        <w:rPr>
          <w:rFonts w:hint="eastAsia" w:ascii="宋体" w:hAnsi="宋体" w:cs="宋体"/>
          <w:sz w:val="24"/>
          <w:szCs w:val="24"/>
          <w:lang w:eastAsia="zh-CN"/>
        </w:rPr>
        <w:t>成交</w:t>
      </w:r>
      <w:r>
        <w:rPr>
          <w:rFonts w:hint="eastAsia" w:ascii="宋体" w:hAnsi="宋体" w:cs="宋体"/>
          <w:sz w:val="24"/>
          <w:szCs w:val="24"/>
        </w:rPr>
        <w:t>工程，则以全部履约保证金作为违约金交予业主，同时，我单位将放弃两年在贵公司的磋商资格。</w:t>
      </w: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r>
        <w:rPr>
          <w:rFonts w:hint="eastAsia" w:ascii="宋体" w:hAnsi="宋体" w:cs="宋体"/>
          <w:bCs/>
          <w:sz w:val="24"/>
          <w:szCs w:val="24"/>
        </w:rPr>
        <w:t>承诺磋商人名称：               （公章）</w:t>
      </w:r>
    </w:p>
    <w:p>
      <w:pPr>
        <w:tabs>
          <w:tab w:val="left" w:pos="168"/>
        </w:tabs>
        <w:wordWrap w:val="0"/>
        <w:spacing w:line="360"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360" w:lineRule="auto"/>
        <w:ind w:firstLine="5640" w:firstLineChars="2350"/>
        <w:textAlignment w:val="baseline"/>
        <w:rPr>
          <w:rFonts w:ascii="宋体" w:hAnsi="宋体" w:cs="宋体"/>
          <w:bCs/>
          <w:sz w:val="24"/>
          <w:szCs w:val="24"/>
        </w:rPr>
      </w:pPr>
      <w:r>
        <w:rPr>
          <w:rFonts w:hint="eastAsia" w:ascii="宋体" w:hAnsi="宋体" w:cs="宋体"/>
          <w:bCs/>
          <w:sz w:val="24"/>
          <w:szCs w:val="24"/>
        </w:rPr>
        <w:t>日期：          年   月   日</w:t>
      </w:r>
    </w:p>
    <w:p>
      <w:pPr>
        <w:pStyle w:val="4"/>
        <w:widowControl w:val="0"/>
        <w:numPr>
          <w:ilvl w:val="0"/>
          <w:numId w:val="34"/>
        </w:numPr>
        <w:adjustRightInd/>
        <w:snapToGrid/>
        <w:spacing w:before="0" w:after="0" w:line="360" w:lineRule="auto"/>
        <w:rPr>
          <w:rFonts w:ascii="宋体" w:hAnsi="宋体" w:cs="宋体"/>
        </w:rPr>
      </w:pPr>
      <w:r>
        <w:rPr>
          <w:rFonts w:hint="eastAsia" w:ascii="宋体" w:hAnsi="宋体" w:cs="宋体"/>
          <w:bCs w:val="0"/>
          <w:sz w:val="24"/>
          <w:szCs w:val="28"/>
        </w:rPr>
        <w:br w:type="page"/>
      </w:r>
      <w:bookmarkStart w:id="131" w:name="_Toc29005"/>
      <w:bookmarkStart w:id="132" w:name="_Toc488691501"/>
      <w:bookmarkStart w:id="133" w:name="_Toc325726046"/>
      <w:bookmarkStart w:id="134" w:name="_Toc330232683"/>
      <w:bookmarkStart w:id="135" w:name="_Toc330232684"/>
      <w:r>
        <w:rPr>
          <w:rFonts w:hint="eastAsia" w:ascii="宋体" w:hAnsi="宋体" w:cs="宋体"/>
        </w:rPr>
        <w:t>已标价工程量清单</w:t>
      </w:r>
      <w:bookmarkEnd w:id="131"/>
      <w:bookmarkEnd w:id="132"/>
    </w:p>
    <w:p>
      <w:pPr>
        <w:spacing w:line="360" w:lineRule="auto"/>
        <w:rPr>
          <w:rFonts w:ascii="宋体" w:hAnsi="宋体" w:cs="宋体"/>
        </w:rPr>
      </w:pPr>
    </w:p>
    <w:bookmarkEnd w:id="133"/>
    <w:bookmarkEnd w:id="134"/>
    <w:p>
      <w:pPr>
        <w:spacing w:line="360" w:lineRule="auto"/>
        <w:jc w:val="center"/>
        <w:rPr>
          <w:rFonts w:ascii="宋体" w:hAnsi="宋体" w:cs="宋体"/>
          <w:b/>
          <w:sz w:val="32"/>
        </w:rPr>
      </w:pPr>
      <w:r>
        <w:rPr>
          <w:rFonts w:hint="eastAsia" w:ascii="宋体" w:hAnsi="宋体" w:cs="宋体"/>
          <w:b/>
          <w:sz w:val="32"/>
        </w:rPr>
        <w:t>已标价工程量清单</w:t>
      </w:r>
    </w:p>
    <w:p>
      <w:pPr>
        <w:spacing w:line="360" w:lineRule="auto"/>
        <w:ind w:firstLine="480" w:firstLineChars="200"/>
        <w:rPr>
          <w:rFonts w:ascii="宋体" w:hAnsi="宋体" w:cs="宋体"/>
        </w:rPr>
      </w:pPr>
      <w:r>
        <w:rPr>
          <w:rFonts w:hint="eastAsia" w:ascii="宋体" w:hAnsi="宋体" w:cs="宋体"/>
          <w:sz w:val="24"/>
          <w:szCs w:val="24"/>
        </w:rPr>
        <w:t>已标价工程量清单格式按照《建设工程工程量清单计价规范》（GB50500-2013），分别按照磋商总价、总说明、工程项目磋商报价汇总表、分部分项工程量清单与计价表、措施项目清单与计价表、规费、税金项目清单与计价表、工程量清单综合单价分析表、主要材料价格表等标准格式列出。并由造价专业人员签字和加盖资质专用章。</w:t>
      </w:r>
    </w:p>
    <w:p>
      <w:pPr>
        <w:pStyle w:val="4"/>
        <w:widowControl w:val="0"/>
        <w:numPr>
          <w:ilvl w:val="0"/>
          <w:numId w:val="34"/>
        </w:numPr>
        <w:adjustRightInd/>
        <w:snapToGrid/>
        <w:spacing w:before="0" w:after="0" w:line="360" w:lineRule="auto"/>
        <w:rPr>
          <w:rFonts w:ascii="宋体" w:hAnsi="宋体" w:cs="宋体"/>
        </w:rPr>
      </w:pPr>
      <w:r>
        <w:rPr>
          <w:rFonts w:hint="eastAsia" w:ascii="宋体" w:hAnsi="宋体" w:cs="宋体"/>
          <w:szCs w:val="24"/>
        </w:rPr>
        <w:br w:type="page"/>
      </w:r>
      <w:bookmarkStart w:id="136" w:name="_Toc488691502"/>
      <w:bookmarkStart w:id="137" w:name="_Toc10205"/>
      <w:r>
        <w:rPr>
          <w:rFonts w:hint="eastAsia" w:ascii="宋体" w:hAnsi="宋体" w:cs="宋体"/>
          <w:szCs w:val="24"/>
        </w:rPr>
        <w:t>施工组织设计</w:t>
      </w:r>
      <w:bookmarkEnd w:id="136"/>
      <w:bookmarkEnd w:id="137"/>
    </w:p>
    <w:p>
      <w:pPr>
        <w:spacing w:line="360" w:lineRule="auto"/>
        <w:jc w:val="center"/>
        <w:rPr>
          <w:rFonts w:ascii="宋体" w:hAnsi="宋体" w:cs="宋体"/>
          <w:b/>
          <w:sz w:val="32"/>
        </w:rPr>
      </w:pPr>
      <w:r>
        <w:rPr>
          <w:rFonts w:hint="eastAsia" w:ascii="宋体" w:hAnsi="宋体" w:cs="宋体"/>
          <w:b/>
          <w:sz w:val="32"/>
        </w:rPr>
        <w:t>施工组织设计</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1.磋商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2.图表及格式要求：</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（一）拟投入的主要施工设备表</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（二）劳动力计划表</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（三）进度计划</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（四）施工总平面图</w:t>
      </w:r>
    </w:p>
    <w:p>
      <w:pPr>
        <w:pStyle w:val="5"/>
        <w:widowControl w:val="0"/>
        <w:numPr>
          <w:ilvl w:val="0"/>
          <w:numId w:val="36"/>
        </w:numPr>
        <w:adjustRightInd/>
        <w:snapToGrid/>
        <w:spacing w:before="0" w:after="0" w:line="360" w:lineRule="auto"/>
        <w:jc w:val="center"/>
        <w:rPr>
          <w:rFonts w:ascii="宋体" w:hAnsi="宋体" w:cs="宋体"/>
          <w:b w:val="0"/>
          <w:szCs w:val="24"/>
        </w:rPr>
      </w:pPr>
      <w:r>
        <w:rPr>
          <w:rFonts w:hint="eastAsia" w:ascii="宋体" w:hAnsi="宋体" w:cs="宋体"/>
        </w:rPr>
        <w:br w:type="page"/>
      </w:r>
      <w:bookmarkStart w:id="138" w:name="_Toc488691503"/>
      <w:bookmarkStart w:id="139" w:name="_Toc19323"/>
      <w:r>
        <w:rPr>
          <w:rFonts w:hint="eastAsia" w:ascii="宋体" w:hAnsi="宋体" w:cs="宋体"/>
          <w:szCs w:val="24"/>
        </w:rPr>
        <w:t>拟投入本项目的主要施工设备表</w:t>
      </w:r>
      <w:bookmarkEnd w:id="138"/>
      <w:bookmarkEnd w:id="13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872"/>
        <w:gridCol w:w="818"/>
        <w:gridCol w:w="564"/>
        <w:gridCol w:w="818"/>
        <w:gridCol w:w="818"/>
        <w:gridCol w:w="1014"/>
        <w:gridCol w:w="818"/>
        <w:gridCol w:w="1315"/>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74" w:type="dxa"/>
            <w:vAlign w:val="center"/>
          </w:tcPr>
          <w:p>
            <w:pPr>
              <w:spacing w:line="360" w:lineRule="auto"/>
              <w:jc w:val="center"/>
              <w:rPr>
                <w:rFonts w:ascii="宋体" w:hAnsi="宋体" w:cs="宋体"/>
                <w:b/>
                <w:sz w:val="21"/>
                <w:szCs w:val="21"/>
              </w:rPr>
            </w:pPr>
            <w:r>
              <w:rPr>
                <w:rFonts w:hint="eastAsia" w:ascii="宋体" w:hAnsi="宋体" w:cs="宋体"/>
                <w:b/>
                <w:sz w:val="21"/>
                <w:szCs w:val="21"/>
              </w:rPr>
              <w:t>序号</w:t>
            </w:r>
          </w:p>
        </w:tc>
        <w:tc>
          <w:tcPr>
            <w:tcW w:w="1872" w:type="dxa"/>
            <w:vAlign w:val="center"/>
          </w:tcPr>
          <w:p>
            <w:pPr>
              <w:spacing w:line="360" w:lineRule="auto"/>
              <w:jc w:val="center"/>
              <w:rPr>
                <w:rFonts w:ascii="宋体" w:hAnsi="宋体" w:cs="宋体"/>
                <w:b/>
                <w:sz w:val="21"/>
                <w:szCs w:val="21"/>
              </w:rPr>
            </w:pPr>
            <w:r>
              <w:rPr>
                <w:rFonts w:hint="eastAsia" w:ascii="宋体" w:hAnsi="宋体" w:cs="宋体"/>
                <w:b/>
                <w:sz w:val="21"/>
                <w:szCs w:val="21"/>
              </w:rPr>
              <w:t>设备名称</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型号</w:t>
            </w:r>
          </w:p>
          <w:p>
            <w:pPr>
              <w:spacing w:line="360" w:lineRule="auto"/>
              <w:jc w:val="center"/>
              <w:rPr>
                <w:rFonts w:ascii="宋体" w:hAnsi="宋体" w:cs="宋体"/>
                <w:b/>
                <w:sz w:val="21"/>
                <w:szCs w:val="21"/>
              </w:rPr>
            </w:pPr>
            <w:r>
              <w:rPr>
                <w:rFonts w:hint="eastAsia" w:ascii="宋体" w:hAnsi="宋体" w:cs="宋体"/>
                <w:b/>
                <w:sz w:val="21"/>
                <w:szCs w:val="21"/>
              </w:rPr>
              <w:t>规格</w:t>
            </w:r>
          </w:p>
        </w:tc>
        <w:tc>
          <w:tcPr>
            <w:tcW w:w="564" w:type="dxa"/>
            <w:vAlign w:val="center"/>
          </w:tcPr>
          <w:p>
            <w:pPr>
              <w:spacing w:line="360" w:lineRule="auto"/>
              <w:jc w:val="center"/>
              <w:rPr>
                <w:rFonts w:ascii="宋体" w:hAnsi="宋体" w:cs="宋体"/>
                <w:b/>
                <w:sz w:val="21"/>
                <w:szCs w:val="21"/>
              </w:rPr>
            </w:pPr>
            <w:r>
              <w:rPr>
                <w:rFonts w:hint="eastAsia" w:ascii="宋体" w:hAnsi="宋体" w:cs="宋体"/>
                <w:b/>
                <w:sz w:val="21"/>
                <w:szCs w:val="21"/>
              </w:rPr>
              <w:t>数</w:t>
            </w:r>
          </w:p>
          <w:p>
            <w:pPr>
              <w:spacing w:line="360" w:lineRule="auto"/>
              <w:jc w:val="center"/>
              <w:rPr>
                <w:rFonts w:ascii="宋体" w:hAnsi="宋体" w:cs="宋体"/>
                <w:b/>
                <w:sz w:val="21"/>
                <w:szCs w:val="21"/>
              </w:rPr>
            </w:pPr>
            <w:r>
              <w:rPr>
                <w:rFonts w:hint="eastAsia" w:ascii="宋体" w:hAnsi="宋体" w:cs="宋体"/>
                <w:b/>
                <w:sz w:val="21"/>
                <w:szCs w:val="21"/>
              </w:rPr>
              <w:t>量</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国别</w:t>
            </w:r>
          </w:p>
          <w:p>
            <w:pPr>
              <w:spacing w:line="360" w:lineRule="auto"/>
              <w:jc w:val="center"/>
              <w:rPr>
                <w:rFonts w:ascii="宋体" w:hAnsi="宋体" w:cs="宋体"/>
                <w:b/>
                <w:sz w:val="21"/>
                <w:szCs w:val="21"/>
              </w:rPr>
            </w:pPr>
            <w:r>
              <w:rPr>
                <w:rFonts w:hint="eastAsia" w:ascii="宋体" w:hAnsi="宋体" w:cs="宋体"/>
                <w:b/>
                <w:sz w:val="21"/>
                <w:szCs w:val="21"/>
              </w:rPr>
              <w:t>产地</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制造</w:t>
            </w:r>
          </w:p>
          <w:p>
            <w:pPr>
              <w:spacing w:line="360" w:lineRule="auto"/>
              <w:jc w:val="center"/>
              <w:rPr>
                <w:rFonts w:ascii="宋体" w:hAnsi="宋体" w:cs="宋体"/>
                <w:b/>
                <w:sz w:val="21"/>
                <w:szCs w:val="21"/>
              </w:rPr>
            </w:pPr>
            <w:r>
              <w:rPr>
                <w:rFonts w:hint="eastAsia" w:ascii="宋体" w:hAnsi="宋体" w:cs="宋体"/>
                <w:b/>
                <w:sz w:val="21"/>
                <w:szCs w:val="21"/>
              </w:rPr>
              <w:t>年份</w:t>
            </w:r>
          </w:p>
        </w:tc>
        <w:tc>
          <w:tcPr>
            <w:tcW w:w="1014" w:type="dxa"/>
            <w:vAlign w:val="center"/>
          </w:tcPr>
          <w:p>
            <w:pPr>
              <w:spacing w:line="360" w:lineRule="auto"/>
              <w:ind w:left="-113" w:right="-113"/>
              <w:jc w:val="center"/>
              <w:rPr>
                <w:rFonts w:ascii="宋体" w:hAnsi="宋体" w:cs="宋体"/>
                <w:b/>
                <w:sz w:val="21"/>
                <w:szCs w:val="21"/>
              </w:rPr>
            </w:pPr>
            <w:r>
              <w:rPr>
                <w:rFonts w:hint="eastAsia" w:ascii="宋体" w:hAnsi="宋体" w:cs="宋体"/>
                <w:b/>
                <w:sz w:val="21"/>
                <w:szCs w:val="21"/>
              </w:rPr>
              <w:t>定额功率</w:t>
            </w:r>
          </w:p>
          <w:p>
            <w:pPr>
              <w:spacing w:line="360" w:lineRule="auto"/>
              <w:ind w:left="-113" w:right="-113"/>
              <w:jc w:val="center"/>
              <w:rPr>
                <w:rFonts w:ascii="宋体" w:hAnsi="宋体" w:cs="宋体"/>
                <w:b/>
                <w:sz w:val="21"/>
                <w:szCs w:val="21"/>
              </w:rPr>
            </w:pPr>
            <w:r>
              <w:rPr>
                <w:rFonts w:hint="eastAsia" w:ascii="宋体" w:hAnsi="宋体" w:cs="宋体"/>
                <w:b/>
                <w:sz w:val="21"/>
                <w:szCs w:val="21"/>
              </w:rPr>
              <w:t>（KW）</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生产</w:t>
            </w:r>
          </w:p>
          <w:p>
            <w:pPr>
              <w:spacing w:line="360" w:lineRule="auto"/>
              <w:jc w:val="center"/>
              <w:rPr>
                <w:rFonts w:ascii="宋体" w:hAnsi="宋体" w:cs="宋体"/>
                <w:b/>
                <w:sz w:val="21"/>
                <w:szCs w:val="21"/>
              </w:rPr>
            </w:pPr>
            <w:r>
              <w:rPr>
                <w:rFonts w:hint="eastAsia" w:ascii="宋体" w:hAnsi="宋体" w:cs="宋体"/>
                <w:b/>
                <w:sz w:val="21"/>
                <w:szCs w:val="21"/>
              </w:rPr>
              <w:t>能力</w:t>
            </w:r>
          </w:p>
        </w:tc>
        <w:tc>
          <w:tcPr>
            <w:tcW w:w="1315" w:type="dxa"/>
            <w:vAlign w:val="center"/>
          </w:tcPr>
          <w:p>
            <w:pPr>
              <w:spacing w:line="360" w:lineRule="auto"/>
              <w:jc w:val="center"/>
              <w:rPr>
                <w:rFonts w:ascii="宋体" w:hAnsi="宋体" w:cs="宋体"/>
                <w:b/>
                <w:sz w:val="21"/>
                <w:szCs w:val="21"/>
              </w:rPr>
            </w:pPr>
            <w:r>
              <w:rPr>
                <w:rFonts w:hint="eastAsia" w:ascii="宋体" w:hAnsi="宋体" w:cs="宋体"/>
                <w:b/>
                <w:sz w:val="21"/>
                <w:szCs w:val="21"/>
              </w:rPr>
              <w:t>用于施</w:t>
            </w:r>
          </w:p>
          <w:p>
            <w:pPr>
              <w:spacing w:line="360" w:lineRule="auto"/>
              <w:jc w:val="center"/>
              <w:rPr>
                <w:rFonts w:ascii="宋体" w:hAnsi="宋体" w:cs="宋体"/>
                <w:b/>
                <w:sz w:val="21"/>
                <w:szCs w:val="21"/>
              </w:rPr>
            </w:pPr>
            <w:r>
              <w:rPr>
                <w:rFonts w:hint="eastAsia" w:ascii="宋体" w:hAnsi="宋体" w:cs="宋体"/>
                <w:b/>
                <w:sz w:val="21"/>
                <w:szCs w:val="21"/>
              </w:rPr>
              <w:t>工部位</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bl>
    <w:p>
      <w:pPr>
        <w:pStyle w:val="5"/>
        <w:widowControl w:val="0"/>
        <w:numPr>
          <w:ilvl w:val="0"/>
          <w:numId w:val="36"/>
        </w:numPr>
        <w:adjustRightInd/>
        <w:snapToGrid/>
        <w:spacing w:before="0" w:after="0" w:line="360" w:lineRule="auto"/>
        <w:jc w:val="center"/>
        <w:rPr>
          <w:rFonts w:ascii="宋体" w:hAnsi="宋体" w:cs="宋体"/>
          <w:b w:val="0"/>
          <w:szCs w:val="24"/>
        </w:rPr>
      </w:pPr>
      <w:r>
        <w:rPr>
          <w:rFonts w:hint="eastAsia" w:ascii="宋体" w:hAnsi="宋体" w:cs="宋体"/>
        </w:rPr>
        <w:br w:type="page"/>
      </w:r>
      <w:bookmarkStart w:id="140" w:name="_Toc488691504"/>
      <w:bookmarkStart w:id="141" w:name="_Toc22437"/>
      <w:r>
        <w:rPr>
          <w:rFonts w:hint="eastAsia" w:ascii="宋体" w:hAnsi="宋体" w:cs="宋体"/>
          <w:szCs w:val="24"/>
        </w:rPr>
        <w:t>劳动力计划表</w:t>
      </w:r>
      <w:bookmarkEnd w:id="140"/>
      <w:bookmarkEnd w:id="14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vAlign w:val="center"/>
          </w:tcPr>
          <w:p>
            <w:pPr>
              <w:spacing w:line="360" w:lineRule="auto"/>
              <w:jc w:val="center"/>
              <w:rPr>
                <w:rFonts w:ascii="宋体" w:hAnsi="宋体" w:cs="宋体"/>
                <w:b/>
                <w:sz w:val="21"/>
                <w:szCs w:val="21"/>
              </w:rPr>
            </w:pPr>
            <w:r>
              <w:rPr>
                <w:rFonts w:hint="eastAsia" w:ascii="宋体" w:hAnsi="宋体" w:cs="宋体"/>
                <w:b/>
                <w:sz w:val="21"/>
                <w:szCs w:val="21"/>
              </w:rPr>
              <w:t>工种</w:t>
            </w:r>
          </w:p>
        </w:tc>
        <w:tc>
          <w:tcPr>
            <w:tcW w:w="7723" w:type="dxa"/>
            <w:gridSpan w:val="7"/>
            <w:vAlign w:val="center"/>
          </w:tcPr>
          <w:p>
            <w:pPr>
              <w:spacing w:line="360" w:lineRule="auto"/>
              <w:jc w:val="center"/>
              <w:rPr>
                <w:rFonts w:ascii="宋体" w:hAnsi="宋体" w:cs="宋体"/>
                <w:b/>
                <w:sz w:val="21"/>
                <w:szCs w:val="21"/>
              </w:rPr>
            </w:pPr>
            <w:r>
              <w:rPr>
                <w:rFonts w:hint="eastAsia" w:ascii="宋体" w:hAnsi="宋体" w:cs="宋体"/>
                <w:b/>
                <w:sz w:val="21"/>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tcPr>
          <w:p>
            <w:pPr>
              <w:spacing w:line="360" w:lineRule="auto"/>
              <w:jc w:val="center"/>
              <w:rPr>
                <w:rFonts w:ascii="宋体" w:hAnsi="宋体" w:cs="宋体"/>
                <w:sz w:val="21"/>
                <w:szCs w:val="21"/>
              </w:rPr>
            </w:pPr>
          </w:p>
        </w:tc>
        <w:tc>
          <w:tcPr>
            <w:tcW w:w="1064" w:type="dxa"/>
          </w:tcPr>
          <w:p>
            <w:pPr>
              <w:spacing w:line="360" w:lineRule="auto"/>
              <w:jc w:val="center"/>
              <w:rPr>
                <w:rFonts w:ascii="宋体" w:hAnsi="宋体" w:cs="宋体"/>
                <w:sz w:val="21"/>
                <w:szCs w:val="21"/>
              </w:rPr>
            </w:pPr>
          </w:p>
        </w:tc>
        <w:tc>
          <w:tcPr>
            <w:tcW w:w="1171" w:type="dxa"/>
          </w:tcPr>
          <w:p>
            <w:pPr>
              <w:spacing w:line="360" w:lineRule="auto"/>
              <w:jc w:val="center"/>
              <w:rPr>
                <w:rFonts w:ascii="宋体" w:hAnsi="宋体" w:cs="宋体"/>
                <w:sz w:val="21"/>
                <w:szCs w:val="21"/>
              </w:rPr>
            </w:pPr>
          </w:p>
        </w:tc>
        <w:tc>
          <w:tcPr>
            <w:tcW w:w="1171" w:type="dxa"/>
          </w:tcPr>
          <w:p>
            <w:pPr>
              <w:spacing w:line="360" w:lineRule="auto"/>
              <w:jc w:val="center"/>
              <w:rPr>
                <w:rFonts w:ascii="宋体" w:hAnsi="宋体" w:cs="宋体"/>
                <w:sz w:val="21"/>
                <w:szCs w:val="21"/>
              </w:rPr>
            </w:pPr>
          </w:p>
        </w:tc>
        <w:tc>
          <w:tcPr>
            <w:tcW w:w="1064" w:type="dxa"/>
          </w:tcPr>
          <w:p>
            <w:pPr>
              <w:spacing w:line="360" w:lineRule="auto"/>
              <w:jc w:val="center"/>
              <w:rPr>
                <w:rFonts w:ascii="宋体" w:hAnsi="宋体" w:cs="宋体"/>
                <w:sz w:val="21"/>
                <w:szCs w:val="21"/>
              </w:rPr>
            </w:pPr>
          </w:p>
        </w:tc>
        <w:tc>
          <w:tcPr>
            <w:tcW w:w="959" w:type="dxa"/>
          </w:tcPr>
          <w:p>
            <w:pPr>
              <w:spacing w:line="360" w:lineRule="auto"/>
              <w:ind w:left="-113" w:right="-113"/>
              <w:jc w:val="center"/>
              <w:rPr>
                <w:rFonts w:ascii="宋体" w:hAnsi="宋体" w:cs="宋体"/>
                <w:sz w:val="21"/>
                <w:szCs w:val="21"/>
              </w:rPr>
            </w:pPr>
          </w:p>
        </w:tc>
        <w:tc>
          <w:tcPr>
            <w:tcW w:w="959" w:type="dxa"/>
          </w:tcPr>
          <w:p>
            <w:pPr>
              <w:spacing w:line="360" w:lineRule="auto"/>
              <w:jc w:val="center"/>
              <w:rPr>
                <w:rFonts w:ascii="宋体" w:hAnsi="宋体" w:cs="宋体"/>
                <w:sz w:val="21"/>
                <w:szCs w:val="21"/>
              </w:rPr>
            </w:pPr>
          </w:p>
        </w:tc>
        <w:tc>
          <w:tcPr>
            <w:tcW w:w="1335" w:type="dxa"/>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bl>
    <w:p>
      <w:pPr>
        <w:pStyle w:val="5"/>
        <w:widowControl w:val="0"/>
        <w:adjustRightInd/>
        <w:snapToGrid/>
        <w:spacing w:before="0" w:after="0" w:line="360" w:lineRule="auto"/>
        <w:ind w:left="704"/>
        <w:jc w:val="center"/>
        <w:rPr>
          <w:rFonts w:ascii="宋体" w:hAnsi="宋体" w:cs="宋体"/>
          <w:b w:val="0"/>
          <w:szCs w:val="24"/>
        </w:rPr>
      </w:pPr>
      <w:r>
        <w:rPr>
          <w:rFonts w:hint="eastAsia" w:ascii="宋体" w:hAnsi="宋体" w:cs="宋体"/>
        </w:rPr>
        <w:br w:type="page"/>
      </w:r>
      <w:bookmarkStart w:id="142" w:name="_Toc488691505"/>
      <w:bookmarkStart w:id="143" w:name="_Toc10056"/>
      <w:r>
        <w:rPr>
          <w:rFonts w:hint="eastAsia" w:ascii="宋体" w:hAnsi="宋体" w:cs="宋体"/>
          <w:szCs w:val="24"/>
        </w:rPr>
        <w:t>进度计划</w:t>
      </w:r>
      <w:bookmarkEnd w:id="142"/>
      <w:bookmarkEnd w:id="143"/>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1.磋商人应递交施工进度网络图或施工进度表，说明按磋商文件要求的计划工期进行施工的各个关键日期。</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2.施工进度表可采用网络图（或横道图）表示。</w:t>
      </w:r>
    </w:p>
    <w:p>
      <w:pPr>
        <w:pStyle w:val="5"/>
        <w:widowControl w:val="0"/>
        <w:numPr>
          <w:ilvl w:val="0"/>
          <w:numId w:val="36"/>
        </w:numPr>
        <w:adjustRightInd/>
        <w:snapToGrid/>
        <w:spacing w:before="0" w:after="0" w:line="360" w:lineRule="auto"/>
        <w:jc w:val="center"/>
        <w:rPr>
          <w:rFonts w:ascii="宋体" w:hAnsi="宋体" w:cs="宋体"/>
          <w:b w:val="0"/>
          <w:szCs w:val="24"/>
        </w:rPr>
      </w:pPr>
      <w:r>
        <w:rPr>
          <w:rFonts w:hint="eastAsia" w:ascii="宋体" w:hAnsi="宋体" w:cs="宋体"/>
          <w:sz w:val="24"/>
          <w:szCs w:val="24"/>
        </w:rPr>
        <w:br w:type="page"/>
      </w:r>
      <w:bookmarkStart w:id="144" w:name="_Toc4201"/>
      <w:bookmarkStart w:id="145" w:name="_Toc488691506"/>
      <w:r>
        <w:rPr>
          <w:rFonts w:hint="eastAsia" w:ascii="宋体" w:hAnsi="宋体" w:cs="宋体"/>
          <w:szCs w:val="24"/>
        </w:rPr>
        <w:t>施工总平面图</w:t>
      </w:r>
      <w:bookmarkEnd w:id="144"/>
      <w:bookmarkEnd w:id="145"/>
    </w:p>
    <w:p>
      <w:pPr>
        <w:autoSpaceDE w:val="0"/>
        <w:autoSpaceDN w:val="0"/>
        <w:spacing w:line="360" w:lineRule="auto"/>
        <w:ind w:firstLine="480" w:firstLineChars="200"/>
        <w:rPr>
          <w:rFonts w:ascii="宋体" w:hAnsi="宋体" w:cs="宋体"/>
        </w:rPr>
      </w:pPr>
      <w:r>
        <w:rPr>
          <w:rFonts w:hint="eastAsia" w:ascii="宋体" w:hAnsi="宋体" w:cs="宋体"/>
          <w:sz w:val="24"/>
          <w:szCs w:val="24"/>
        </w:rPr>
        <w:t>磋商人应递交一份施工总平面图，绘出现场临时设施布置图表，并注明临时设施、加工车间、现场办公、设备及仓储、供电、供水、卫生、生活、道路、消防等设施的情况和布置。</w:t>
      </w:r>
    </w:p>
    <w:p>
      <w:pPr>
        <w:pStyle w:val="4"/>
        <w:widowControl w:val="0"/>
        <w:numPr>
          <w:ilvl w:val="0"/>
          <w:numId w:val="34"/>
        </w:numPr>
        <w:adjustRightInd/>
        <w:snapToGrid/>
        <w:spacing w:before="0" w:after="0" w:line="360" w:lineRule="auto"/>
        <w:rPr>
          <w:rFonts w:ascii="宋体" w:hAnsi="宋体" w:cs="宋体"/>
        </w:rPr>
      </w:pPr>
      <w:r>
        <w:rPr>
          <w:rFonts w:hint="eastAsia" w:ascii="宋体" w:hAnsi="宋体" w:cs="宋体"/>
          <w:bCs w:val="0"/>
          <w:sz w:val="24"/>
          <w:szCs w:val="24"/>
        </w:rPr>
        <w:br w:type="page"/>
      </w:r>
      <w:bookmarkStart w:id="146" w:name="_Toc459377888"/>
      <w:bookmarkStart w:id="147" w:name="_Toc28572"/>
      <w:bookmarkStart w:id="148" w:name="_Toc488691507"/>
      <w:r>
        <w:rPr>
          <w:rFonts w:hint="eastAsia" w:ascii="宋体" w:hAnsi="宋体" w:cs="宋体"/>
        </w:rPr>
        <w:t>项目管理机构</w:t>
      </w:r>
      <w:bookmarkEnd w:id="146"/>
      <w:bookmarkEnd w:id="147"/>
      <w:bookmarkEnd w:id="148"/>
    </w:p>
    <w:p>
      <w:pPr>
        <w:spacing w:line="360" w:lineRule="auto"/>
        <w:jc w:val="center"/>
        <w:rPr>
          <w:rFonts w:ascii="宋体" w:hAnsi="宋体" w:cs="宋体"/>
          <w:b/>
          <w:sz w:val="32"/>
        </w:rPr>
      </w:pPr>
      <w:r>
        <w:rPr>
          <w:rFonts w:hint="eastAsia" w:ascii="宋体" w:hAnsi="宋体" w:cs="宋体"/>
          <w:b/>
          <w:sz w:val="32"/>
        </w:rPr>
        <w:t>项目管理机构</w:t>
      </w:r>
    </w:p>
    <w:p>
      <w:pPr>
        <w:pStyle w:val="5"/>
        <w:widowControl w:val="0"/>
        <w:numPr>
          <w:ilvl w:val="0"/>
          <w:numId w:val="37"/>
        </w:numPr>
        <w:adjustRightInd/>
        <w:snapToGrid/>
        <w:spacing w:before="0" w:after="0" w:line="360" w:lineRule="auto"/>
        <w:jc w:val="center"/>
        <w:rPr>
          <w:rFonts w:ascii="宋体" w:hAnsi="宋体" w:cs="宋体"/>
          <w:szCs w:val="24"/>
        </w:rPr>
      </w:pPr>
      <w:bookmarkStart w:id="149" w:name="_Toc488691508"/>
      <w:bookmarkStart w:id="150" w:name="_Toc23091"/>
      <w:r>
        <w:rPr>
          <w:rFonts w:hint="eastAsia" w:ascii="宋体" w:hAnsi="宋体" w:cs="宋体"/>
          <w:szCs w:val="24"/>
        </w:rPr>
        <w:t>项目管理机构组成表</w:t>
      </w:r>
      <w:bookmarkEnd w:id="149"/>
      <w:bookmarkEnd w:id="150"/>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1019"/>
        <w:gridCol w:w="1332"/>
        <w:gridCol w:w="1078"/>
        <w:gridCol w:w="14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trPr>
        <w:tc>
          <w:tcPr>
            <w:tcW w:w="793"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职务</w:t>
            </w:r>
          </w:p>
        </w:tc>
        <w:tc>
          <w:tcPr>
            <w:tcW w:w="988"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姓名</w:t>
            </w:r>
          </w:p>
        </w:tc>
        <w:tc>
          <w:tcPr>
            <w:tcW w:w="906"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职称</w:t>
            </w:r>
          </w:p>
        </w:tc>
        <w:tc>
          <w:tcPr>
            <w:tcW w:w="5501" w:type="dxa"/>
            <w:gridSpan w:val="5"/>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执业或职业资格证明</w:t>
            </w:r>
          </w:p>
        </w:tc>
        <w:tc>
          <w:tcPr>
            <w:tcW w:w="1418"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trPr>
        <w:tc>
          <w:tcPr>
            <w:tcW w:w="793" w:type="dxa"/>
            <w:vMerge w:val="continue"/>
            <w:vAlign w:val="center"/>
          </w:tcPr>
          <w:p>
            <w:pPr>
              <w:autoSpaceDE w:val="0"/>
              <w:autoSpaceDN w:val="0"/>
              <w:spacing w:line="360" w:lineRule="auto"/>
              <w:jc w:val="center"/>
              <w:rPr>
                <w:rFonts w:ascii="宋体" w:hAnsi="宋体" w:cs="宋体"/>
                <w:b/>
                <w:sz w:val="21"/>
                <w:szCs w:val="21"/>
              </w:rPr>
            </w:pPr>
          </w:p>
        </w:tc>
        <w:tc>
          <w:tcPr>
            <w:tcW w:w="988" w:type="dxa"/>
            <w:vMerge w:val="continue"/>
            <w:vAlign w:val="center"/>
          </w:tcPr>
          <w:p>
            <w:pPr>
              <w:autoSpaceDE w:val="0"/>
              <w:autoSpaceDN w:val="0"/>
              <w:spacing w:line="360" w:lineRule="auto"/>
              <w:jc w:val="center"/>
              <w:rPr>
                <w:rFonts w:ascii="宋体" w:hAnsi="宋体" w:cs="宋体"/>
                <w:b/>
                <w:sz w:val="21"/>
                <w:szCs w:val="21"/>
              </w:rPr>
            </w:pPr>
          </w:p>
        </w:tc>
        <w:tc>
          <w:tcPr>
            <w:tcW w:w="906" w:type="dxa"/>
            <w:vMerge w:val="continue"/>
            <w:vAlign w:val="center"/>
          </w:tcPr>
          <w:p>
            <w:pPr>
              <w:autoSpaceDE w:val="0"/>
              <w:autoSpaceDN w:val="0"/>
              <w:spacing w:line="360" w:lineRule="auto"/>
              <w:jc w:val="center"/>
              <w:rPr>
                <w:rFonts w:ascii="宋体" w:hAnsi="宋体" w:cs="宋体"/>
                <w:b/>
                <w:sz w:val="21"/>
                <w:szCs w:val="21"/>
              </w:rPr>
            </w:pPr>
          </w:p>
        </w:tc>
        <w:tc>
          <w:tcPr>
            <w:tcW w:w="1210"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证书名称</w:t>
            </w:r>
          </w:p>
        </w:tc>
        <w:tc>
          <w:tcPr>
            <w:tcW w:w="862"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级别</w:t>
            </w:r>
          </w:p>
        </w:tc>
        <w:tc>
          <w:tcPr>
            <w:tcW w:w="1019"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证号</w:t>
            </w:r>
          </w:p>
        </w:tc>
        <w:tc>
          <w:tcPr>
            <w:tcW w:w="1332"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专业</w:t>
            </w:r>
          </w:p>
        </w:tc>
        <w:tc>
          <w:tcPr>
            <w:tcW w:w="1078"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养老保险</w:t>
            </w:r>
          </w:p>
        </w:tc>
        <w:tc>
          <w:tcPr>
            <w:tcW w:w="1418" w:type="dxa"/>
            <w:vMerge w:val="continue"/>
            <w:vAlign w:val="center"/>
          </w:tcPr>
          <w:p>
            <w:pPr>
              <w:autoSpaceDE w:val="0"/>
              <w:autoSpaceDN w:val="0"/>
              <w:spacing w:line="360" w:lineRule="auto"/>
              <w:jc w:val="center"/>
              <w:rPr>
                <w:rFonts w:ascii="宋体" w:hAnsi="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vAlign w:val="center"/>
          </w:tcPr>
          <w:p>
            <w:pPr>
              <w:autoSpaceDE w:val="0"/>
              <w:autoSpaceDN w:val="0"/>
              <w:spacing w:line="360" w:lineRule="auto"/>
              <w:jc w:val="center"/>
              <w:rPr>
                <w:rFonts w:ascii="宋体" w:hAnsi="宋体" w:cs="宋体"/>
                <w:sz w:val="21"/>
                <w:szCs w:val="21"/>
              </w:rPr>
            </w:pPr>
          </w:p>
        </w:tc>
        <w:tc>
          <w:tcPr>
            <w:tcW w:w="988" w:type="dxa"/>
            <w:vAlign w:val="center"/>
          </w:tcPr>
          <w:p>
            <w:pPr>
              <w:autoSpaceDE w:val="0"/>
              <w:autoSpaceDN w:val="0"/>
              <w:spacing w:line="360" w:lineRule="auto"/>
              <w:jc w:val="center"/>
              <w:rPr>
                <w:rFonts w:ascii="宋体" w:hAnsi="宋体" w:cs="宋体"/>
                <w:sz w:val="21"/>
                <w:szCs w:val="21"/>
              </w:rPr>
            </w:pPr>
          </w:p>
        </w:tc>
        <w:tc>
          <w:tcPr>
            <w:tcW w:w="906" w:type="dxa"/>
            <w:vAlign w:val="center"/>
          </w:tcPr>
          <w:p>
            <w:pPr>
              <w:autoSpaceDE w:val="0"/>
              <w:autoSpaceDN w:val="0"/>
              <w:spacing w:line="360" w:lineRule="auto"/>
              <w:jc w:val="center"/>
              <w:rPr>
                <w:rFonts w:ascii="宋体" w:hAnsi="宋体" w:cs="宋体"/>
                <w:sz w:val="21"/>
                <w:szCs w:val="21"/>
              </w:rPr>
            </w:pPr>
          </w:p>
        </w:tc>
        <w:tc>
          <w:tcPr>
            <w:tcW w:w="1210" w:type="dxa"/>
            <w:vAlign w:val="center"/>
          </w:tcPr>
          <w:p>
            <w:pPr>
              <w:autoSpaceDE w:val="0"/>
              <w:autoSpaceDN w:val="0"/>
              <w:spacing w:line="360" w:lineRule="auto"/>
              <w:jc w:val="center"/>
              <w:rPr>
                <w:rFonts w:ascii="宋体" w:hAnsi="宋体" w:cs="宋体"/>
                <w:sz w:val="21"/>
                <w:szCs w:val="21"/>
              </w:rPr>
            </w:pPr>
          </w:p>
        </w:tc>
        <w:tc>
          <w:tcPr>
            <w:tcW w:w="862" w:type="dxa"/>
            <w:vAlign w:val="center"/>
          </w:tcPr>
          <w:p>
            <w:pPr>
              <w:autoSpaceDE w:val="0"/>
              <w:autoSpaceDN w:val="0"/>
              <w:spacing w:line="360" w:lineRule="auto"/>
              <w:jc w:val="center"/>
              <w:rPr>
                <w:rFonts w:ascii="宋体" w:hAnsi="宋体" w:cs="宋体"/>
                <w:sz w:val="21"/>
                <w:szCs w:val="21"/>
              </w:rPr>
            </w:pPr>
          </w:p>
        </w:tc>
        <w:tc>
          <w:tcPr>
            <w:tcW w:w="1019" w:type="dxa"/>
            <w:vAlign w:val="center"/>
          </w:tcPr>
          <w:p>
            <w:pPr>
              <w:autoSpaceDE w:val="0"/>
              <w:autoSpaceDN w:val="0"/>
              <w:spacing w:line="360" w:lineRule="auto"/>
              <w:jc w:val="center"/>
              <w:rPr>
                <w:rFonts w:ascii="宋体" w:hAnsi="宋体" w:cs="宋体"/>
                <w:sz w:val="21"/>
                <w:szCs w:val="21"/>
              </w:rPr>
            </w:pPr>
          </w:p>
        </w:tc>
        <w:tc>
          <w:tcPr>
            <w:tcW w:w="1332" w:type="dxa"/>
            <w:vAlign w:val="center"/>
          </w:tcPr>
          <w:p>
            <w:pPr>
              <w:autoSpaceDE w:val="0"/>
              <w:autoSpaceDN w:val="0"/>
              <w:spacing w:line="360" w:lineRule="auto"/>
              <w:jc w:val="center"/>
              <w:rPr>
                <w:rFonts w:ascii="宋体" w:hAnsi="宋体" w:cs="宋体"/>
                <w:sz w:val="21"/>
                <w:szCs w:val="21"/>
              </w:rPr>
            </w:pPr>
          </w:p>
        </w:tc>
        <w:tc>
          <w:tcPr>
            <w:tcW w:w="1078" w:type="dxa"/>
            <w:vAlign w:val="center"/>
          </w:tcPr>
          <w:p>
            <w:pPr>
              <w:autoSpaceDE w:val="0"/>
              <w:autoSpaceDN w:val="0"/>
              <w:spacing w:line="360" w:lineRule="auto"/>
              <w:jc w:val="center"/>
              <w:rPr>
                <w:rFonts w:ascii="宋体" w:hAnsi="宋体" w:cs="宋体"/>
                <w:sz w:val="21"/>
                <w:szCs w:val="21"/>
              </w:rPr>
            </w:pPr>
          </w:p>
        </w:tc>
        <w:tc>
          <w:tcPr>
            <w:tcW w:w="1418"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注：附项目管理人员执业或职业资格证明证书、注册证书、身份证、职称证、学历证、养老保险复印（或扫描）件。</w:t>
      </w:r>
    </w:p>
    <w:p>
      <w:pPr>
        <w:pStyle w:val="5"/>
        <w:widowControl w:val="0"/>
        <w:numPr>
          <w:ilvl w:val="0"/>
          <w:numId w:val="37"/>
        </w:numPr>
        <w:adjustRightInd/>
        <w:snapToGrid/>
        <w:spacing w:before="0" w:after="0" w:line="360" w:lineRule="auto"/>
        <w:jc w:val="center"/>
        <w:rPr>
          <w:rFonts w:ascii="宋体" w:hAnsi="宋体" w:cs="宋体"/>
          <w:b w:val="0"/>
          <w:szCs w:val="24"/>
        </w:rPr>
      </w:pPr>
      <w:r>
        <w:rPr>
          <w:rFonts w:hint="eastAsia" w:ascii="宋体" w:hAnsi="宋体" w:cs="宋体"/>
          <w:b w:val="0"/>
          <w:szCs w:val="24"/>
        </w:rPr>
        <w:br w:type="page"/>
      </w:r>
      <w:bookmarkStart w:id="151" w:name="_Toc14859"/>
      <w:bookmarkStart w:id="152" w:name="_Toc488691509"/>
      <w:r>
        <w:rPr>
          <w:rFonts w:hint="eastAsia" w:ascii="宋体" w:hAnsi="宋体" w:cs="宋体"/>
          <w:szCs w:val="24"/>
        </w:rPr>
        <w:t>项目经理简历表</w:t>
      </w:r>
      <w:bookmarkEnd w:id="151"/>
      <w:bookmarkEnd w:id="152"/>
    </w:p>
    <w:tbl>
      <w:tblPr>
        <w:tblStyle w:val="3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sz w:val="21"/>
                <w:szCs w:val="21"/>
              </w:rPr>
            </w:pPr>
            <w:r>
              <w:rPr>
                <w:rFonts w:hint="eastAsia" w:ascii="宋体" w:hAnsi="宋体" w:cs="宋体"/>
                <w:sz w:val="21"/>
                <w:szCs w:val="21"/>
              </w:rPr>
              <w:t>姓名</w:t>
            </w:r>
          </w:p>
        </w:tc>
        <w:tc>
          <w:tcPr>
            <w:tcW w:w="1758" w:type="dxa"/>
            <w:gridSpan w:val="2"/>
            <w:vAlign w:val="center"/>
          </w:tcPr>
          <w:p>
            <w:pPr>
              <w:spacing w:line="360" w:lineRule="auto"/>
              <w:jc w:val="center"/>
              <w:rPr>
                <w:rFonts w:ascii="宋体" w:hAnsi="宋体" w:cs="宋体"/>
                <w:sz w:val="21"/>
                <w:szCs w:val="21"/>
              </w:rPr>
            </w:pPr>
          </w:p>
        </w:tc>
        <w:tc>
          <w:tcPr>
            <w:tcW w:w="1065" w:type="dxa"/>
            <w:vAlign w:val="center"/>
          </w:tcPr>
          <w:p>
            <w:pPr>
              <w:spacing w:line="360" w:lineRule="auto"/>
              <w:jc w:val="center"/>
              <w:rPr>
                <w:rFonts w:ascii="宋体" w:hAnsi="宋体" w:cs="宋体"/>
                <w:sz w:val="21"/>
                <w:szCs w:val="21"/>
              </w:rPr>
            </w:pPr>
            <w:r>
              <w:rPr>
                <w:rFonts w:hint="eastAsia" w:ascii="宋体" w:hAnsi="宋体" w:cs="宋体"/>
                <w:sz w:val="21"/>
                <w:szCs w:val="21"/>
              </w:rPr>
              <w:t>年龄</w:t>
            </w:r>
          </w:p>
        </w:tc>
        <w:tc>
          <w:tcPr>
            <w:tcW w:w="1580" w:type="dxa"/>
            <w:vAlign w:val="center"/>
          </w:tcPr>
          <w:p>
            <w:pPr>
              <w:spacing w:line="360" w:lineRule="auto"/>
              <w:jc w:val="center"/>
              <w:rPr>
                <w:rFonts w:ascii="宋体" w:hAnsi="宋体" w:cs="宋体"/>
                <w:sz w:val="21"/>
                <w:szCs w:val="21"/>
              </w:rPr>
            </w:pP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学历</w:t>
            </w:r>
          </w:p>
        </w:tc>
        <w:tc>
          <w:tcPr>
            <w:tcW w:w="2227" w:type="dxa"/>
            <w:vAlign w:val="center"/>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sz w:val="21"/>
                <w:szCs w:val="21"/>
              </w:rPr>
            </w:pPr>
            <w:r>
              <w:rPr>
                <w:rFonts w:hint="eastAsia" w:ascii="宋体" w:hAnsi="宋体" w:cs="宋体"/>
                <w:sz w:val="21"/>
                <w:szCs w:val="21"/>
              </w:rPr>
              <w:t>职称</w:t>
            </w:r>
          </w:p>
        </w:tc>
        <w:tc>
          <w:tcPr>
            <w:tcW w:w="1758" w:type="dxa"/>
            <w:gridSpan w:val="2"/>
            <w:vAlign w:val="center"/>
          </w:tcPr>
          <w:p>
            <w:pPr>
              <w:spacing w:line="360" w:lineRule="auto"/>
              <w:jc w:val="center"/>
              <w:rPr>
                <w:rFonts w:ascii="宋体" w:hAnsi="宋体" w:cs="宋体"/>
                <w:sz w:val="21"/>
                <w:szCs w:val="21"/>
              </w:rPr>
            </w:pPr>
          </w:p>
        </w:tc>
        <w:tc>
          <w:tcPr>
            <w:tcW w:w="1065" w:type="dxa"/>
            <w:vAlign w:val="center"/>
          </w:tcPr>
          <w:p>
            <w:pPr>
              <w:spacing w:line="360" w:lineRule="auto"/>
              <w:jc w:val="center"/>
              <w:rPr>
                <w:rFonts w:ascii="宋体" w:hAnsi="宋体" w:cs="宋体"/>
                <w:sz w:val="21"/>
                <w:szCs w:val="21"/>
              </w:rPr>
            </w:pPr>
            <w:r>
              <w:rPr>
                <w:rFonts w:hint="eastAsia" w:ascii="宋体" w:hAnsi="宋体" w:cs="宋体"/>
                <w:sz w:val="21"/>
                <w:szCs w:val="21"/>
              </w:rPr>
              <w:t>职务</w:t>
            </w:r>
          </w:p>
        </w:tc>
        <w:tc>
          <w:tcPr>
            <w:tcW w:w="1580" w:type="dxa"/>
            <w:vAlign w:val="center"/>
          </w:tcPr>
          <w:p>
            <w:pPr>
              <w:spacing w:line="360" w:lineRule="auto"/>
              <w:jc w:val="center"/>
              <w:rPr>
                <w:rFonts w:ascii="宋体" w:hAnsi="宋体" w:cs="宋体"/>
                <w:sz w:val="21"/>
                <w:szCs w:val="21"/>
              </w:rPr>
            </w:pP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拟在本合同任职</w:t>
            </w:r>
          </w:p>
        </w:tc>
        <w:tc>
          <w:tcPr>
            <w:tcW w:w="2227" w:type="dxa"/>
            <w:vAlign w:val="center"/>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360" w:lineRule="auto"/>
              <w:jc w:val="center"/>
              <w:rPr>
                <w:rFonts w:ascii="宋体" w:hAnsi="宋体" w:cs="宋体"/>
                <w:sz w:val="21"/>
                <w:szCs w:val="21"/>
              </w:rPr>
            </w:pPr>
            <w:r>
              <w:rPr>
                <w:rFonts w:hint="eastAsia" w:ascii="宋体" w:hAnsi="宋体" w:cs="宋体"/>
                <w:sz w:val="21"/>
                <w:szCs w:val="21"/>
              </w:rPr>
              <w:t>毕业学校</w:t>
            </w:r>
          </w:p>
        </w:tc>
        <w:tc>
          <w:tcPr>
            <w:tcW w:w="6680" w:type="dxa"/>
            <w:gridSpan w:val="4"/>
            <w:vAlign w:val="center"/>
          </w:tcPr>
          <w:p>
            <w:pPr>
              <w:pStyle w:val="30"/>
              <w:spacing w:line="360" w:lineRule="auto"/>
              <w:ind w:firstLine="315" w:firstLineChars="150"/>
              <w:rPr>
                <w:rFonts w:ascii="宋体" w:hAnsi="宋体" w:cs="宋体"/>
                <w:sz w:val="21"/>
                <w:szCs w:val="21"/>
              </w:rPr>
            </w:pPr>
            <w:r>
              <w:rPr>
                <w:rFonts w:hint="eastAsia" w:ascii="宋体" w:hAnsi="宋体" w:cs="宋体"/>
                <w:kern w:val="0"/>
                <w:sz w:val="21"/>
                <w:szCs w:val="21"/>
                <w:u w:val="single"/>
              </w:rPr>
              <w:t xml:space="preserve">        </w:t>
            </w:r>
            <w:r>
              <w:rPr>
                <w:rFonts w:hint="eastAsia" w:ascii="宋体" w:hAnsi="宋体" w:cs="宋体"/>
                <w:kern w:val="0"/>
                <w:sz w:val="21"/>
                <w:szCs w:val="21"/>
              </w:rPr>
              <w:t>年毕业于</w:t>
            </w:r>
            <w:r>
              <w:rPr>
                <w:rFonts w:hint="eastAsia" w:ascii="宋体" w:hAnsi="宋体" w:cs="宋体"/>
                <w:kern w:val="0"/>
                <w:sz w:val="21"/>
                <w:szCs w:val="21"/>
                <w:u w:val="single"/>
              </w:rPr>
              <w:t xml:space="preserve">      </w:t>
            </w:r>
            <w:r>
              <w:rPr>
                <w:rFonts w:hint="eastAsia" w:ascii="宋体" w:hAnsi="宋体" w:cs="宋体"/>
                <w:kern w:val="0"/>
                <w:sz w:val="21"/>
                <w:szCs w:val="21"/>
              </w:rPr>
              <w:t>学校</w:t>
            </w:r>
            <w:r>
              <w:rPr>
                <w:rFonts w:hint="eastAsia" w:ascii="宋体" w:hAnsi="宋体" w:cs="宋体"/>
                <w:kern w:val="0"/>
                <w:sz w:val="21"/>
                <w:szCs w:val="21"/>
                <w:u w:val="single"/>
              </w:rPr>
              <w:t xml:space="preserve">       </w:t>
            </w:r>
            <w:r>
              <w:rPr>
                <w:rFonts w:hint="eastAsia" w:ascii="宋体" w:hAnsi="宋体" w:cs="宋体"/>
                <w:kern w:val="0"/>
                <w:sz w:val="21"/>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78" w:type="dxa"/>
            <w:gridSpan w:val="7"/>
            <w:vAlign w:val="center"/>
          </w:tcPr>
          <w:p>
            <w:pPr>
              <w:spacing w:line="360" w:lineRule="auto"/>
              <w:jc w:val="center"/>
              <w:rPr>
                <w:rFonts w:ascii="宋体" w:hAnsi="宋体" w:cs="宋体"/>
                <w:sz w:val="21"/>
                <w:szCs w:val="21"/>
              </w:rPr>
            </w:pPr>
            <w:r>
              <w:rPr>
                <w:rFonts w:hint="eastAsia" w:ascii="宋体" w:hAnsi="宋体" w:cs="宋体"/>
                <w:sz w:val="21"/>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360" w:lineRule="auto"/>
              <w:jc w:val="center"/>
              <w:rPr>
                <w:rFonts w:ascii="宋体" w:hAnsi="宋体" w:cs="宋体"/>
                <w:sz w:val="21"/>
                <w:szCs w:val="21"/>
              </w:rPr>
            </w:pPr>
            <w:r>
              <w:rPr>
                <w:rFonts w:hint="eastAsia" w:ascii="宋体" w:hAnsi="宋体" w:cs="宋体"/>
                <w:sz w:val="21"/>
                <w:szCs w:val="21"/>
              </w:rPr>
              <w:t>时间</w:t>
            </w:r>
          </w:p>
        </w:tc>
        <w:tc>
          <w:tcPr>
            <w:tcW w:w="4176" w:type="dxa"/>
            <w:gridSpan w:val="3"/>
            <w:vAlign w:val="center"/>
          </w:tcPr>
          <w:p>
            <w:pPr>
              <w:spacing w:line="360" w:lineRule="auto"/>
              <w:jc w:val="center"/>
              <w:rPr>
                <w:rFonts w:ascii="宋体" w:hAnsi="宋体" w:cs="宋体"/>
                <w:sz w:val="21"/>
                <w:szCs w:val="21"/>
              </w:rPr>
            </w:pPr>
            <w:r>
              <w:rPr>
                <w:rFonts w:hint="eastAsia" w:ascii="宋体" w:hAnsi="宋体" w:cs="宋体"/>
                <w:sz w:val="21"/>
                <w:szCs w:val="21"/>
              </w:rPr>
              <w:t>参加过的类似项目</w:t>
            </w: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担任职务</w:t>
            </w:r>
          </w:p>
        </w:tc>
        <w:tc>
          <w:tcPr>
            <w:tcW w:w="2227" w:type="dxa"/>
            <w:vAlign w:val="center"/>
          </w:tcPr>
          <w:p>
            <w:pPr>
              <w:spacing w:line="360" w:lineRule="auto"/>
              <w:jc w:val="center"/>
              <w:rPr>
                <w:rFonts w:ascii="宋体" w:hAnsi="宋体" w:cs="宋体"/>
                <w:sz w:val="21"/>
                <w:szCs w:val="21"/>
              </w:rPr>
            </w:pPr>
            <w:r>
              <w:rPr>
                <w:rFonts w:hint="eastAsia" w:ascii="宋体" w:hAnsi="宋体" w:cs="宋体"/>
                <w:sz w:val="21"/>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bl>
    <w:p>
      <w:pPr>
        <w:rPr>
          <w:rFonts w:hint="eastAsia" w:ascii="宋体" w:hAnsi="宋体" w:cs="宋体"/>
          <w:bCs w:val="0"/>
          <w:sz w:val="24"/>
          <w:szCs w:val="24"/>
        </w:rPr>
      </w:pPr>
      <w:r>
        <w:rPr>
          <w:rFonts w:hint="eastAsia" w:ascii="宋体" w:hAnsi="宋体" w:eastAsia="宋体" w:cs="宋体"/>
          <w:b/>
          <w:bCs/>
          <w:kern w:val="2"/>
          <w:sz w:val="18"/>
          <w:szCs w:val="18"/>
          <w:lang w:val="en-US" w:eastAsia="zh-CN" w:bidi="ar-SA"/>
        </w:rPr>
        <w:t>注：附项目经理资质证书、身份证、职称证、学历证、养老保险复印（或扫描）件，管理过的项目业绩须中标通知书或合同（合同须包含合同首页、标的及金额所在页、合同签字盖章页）。</w:t>
      </w:r>
      <w:r>
        <w:rPr>
          <w:rFonts w:hint="eastAsia" w:ascii="宋体" w:hAnsi="宋体" w:cs="宋体"/>
          <w:bCs w:val="0"/>
          <w:sz w:val="24"/>
          <w:szCs w:val="24"/>
        </w:rPr>
        <w:br w:type="page"/>
      </w:r>
      <w:bookmarkEnd w:id="135"/>
      <w:bookmarkStart w:id="153" w:name="_Toc488691510"/>
    </w:p>
    <w:p>
      <w:pPr>
        <w:pStyle w:val="4"/>
        <w:bidi w:val="0"/>
        <w:rPr>
          <w:rFonts w:ascii="宋体" w:hAnsi="宋体" w:cs="宋体"/>
          <w:bCs w:val="0"/>
          <w:szCs w:val="24"/>
        </w:rPr>
      </w:pPr>
      <w:bookmarkStart w:id="154" w:name="_Toc21270"/>
      <w:r>
        <w:rPr>
          <w:rFonts w:hint="eastAsia" w:ascii="宋体" w:hAnsi="宋体" w:cs="宋体"/>
          <w:lang w:val="en-US" w:eastAsia="zh-CN"/>
        </w:rPr>
        <w:t>格式8、</w:t>
      </w:r>
      <w:r>
        <w:rPr>
          <w:rFonts w:hint="eastAsia" w:ascii="宋体" w:hAnsi="宋体" w:cs="宋体"/>
        </w:rPr>
        <w:t>资格审查资料</w:t>
      </w:r>
      <w:bookmarkEnd w:id="153"/>
      <w:bookmarkEnd w:id="154"/>
    </w:p>
    <w:p>
      <w:pPr>
        <w:spacing w:line="360" w:lineRule="auto"/>
        <w:jc w:val="center"/>
        <w:rPr>
          <w:rFonts w:ascii="宋体" w:hAnsi="宋体" w:cs="宋体"/>
          <w:b/>
          <w:sz w:val="32"/>
          <w:szCs w:val="24"/>
        </w:rPr>
      </w:pPr>
      <w:r>
        <w:rPr>
          <w:rFonts w:hint="eastAsia" w:ascii="宋体" w:hAnsi="宋体" w:cs="宋体"/>
          <w:b/>
          <w:sz w:val="32"/>
          <w:szCs w:val="24"/>
        </w:rPr>
        <w:t>资格审查资料</w:t>
      </w:r>
    </w:p>
    <w:p>
      <w:pPr>
        <w:pStyle w:val="5"/>
        <w:widowControl w:val="0"/>
        <w:numPr>
          <w:ilvl w:val="0"/>
          <w:numId w:val="38"/>
        </w:numPr>
        <w:adjustRightInd/>
        <w:snapToGrid/>
        <w:spacing w:before="0" w:after="0" w:line="360" w:lineRule="auto"/>
        <w:jc w:val="center"/>
        <w:rPr>
          <w:rFonts w:ascii="宋体" w:hAnsi="宋体" w:cs="宋体"/>
          <w:szCs w:val="24"/>
        </w:rPr>
      </w:pPr>
      <w:bookmarkStart w:id="155" w:name="_Toc22509"/>
      <w:bookmarkStart w:id="156" w:name="_Toc488691511"/>
      <w:r>
        <w:rPr>
          <w:rFonts w:hint="eastAsia" w:ascii="宋体" w:hAnsi="宋体" w:cs="宋体"/>
          <w:szCs w:val="24"/>
        </w:rPr>
        <w:t>磋商人基本情况表</w:t>
      </w:r>
      <w:bookmarkEnd w:id="155"/>
      <w:bookmarkEnd w:id="156"/>
    </w:p>
    <w:tbl>
      <w:tblPr>
        <w:tblStyle w:val="39"/>
        <w:tblW w:w="0" w:type="auto"/>
        <w:tblInd w:w="0" w:type="dxa"/>
        <w:tblLayout w:type="fixed"/>
        <w:tblCellMar>
          <w:top w:w="0" w:type="dxa"/>
          <w:left w:w="108" w:type="dxa"/>
          <w:bottom w:w="0" w:type="dxa"/>
          <w:right w:w="108" w:type="dxa"/>
        </w:tblCellMar>
      </w:tblPr>
      <w:tblGrid>
        <w:gridCol w:w="1857"/>
        <w:gridCol w:w="951"/>
        <w:gridCol w:w="1295"/>
        <w:gridCol w:w="1296"/>
        <w:gridCol w:w="172"/>
        <w:gridCol w:w="1123"/>
        <w:gridCol w:w="648"/>
        <w:gridCol w:w="86"/>
        <w:gridCol w:w="562"/>
        <w:gridCol w:w="1296"/>
      </w:tblGrid>
      <w:tr>
        <w:tblPrEx>
          <w:tblCellMar>
            <w:top w:w="0" w:type="dxa"/>
            <w:left w:w="108" w:type="dxa"/>
            <w:bottom w:w="0" w:type="dxa"/>
            <w:right w:w="108" w:type="dxa"/>
          </w:tblCellMar>
        </w:tblPrEx>
        <w:trPr>
          <w:trHeight w:val="49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磋商人名称</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注册地址</w:t>
            </w:r>
          </w:p>
        </w:tc>
        <w:tc>
          <w:tcPr>
            <w:tcW w:w="371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邮政编码</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7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联系方式</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联系人</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传 真</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网址</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组织结构</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3"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法定代表人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6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技术负责人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6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成立时间</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5183"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员工总人数：</w:t>
            </w:r>
          </w:p>
        </w:tc>
      </w:tr>
      <w:tr>
        <w:tblPrEx>
          <w:tblCellMar>
            <w:top w:w="0" w:type="dxa"/>
            <w:left w:w="108" w:type="dxa"/>
            <w:bottom w:w="0" w:type="dxa"/>
            <w:right w:w="108" w:type="dxa"/>
          </w:tblCellMar>
        </w:tblPrEx>
        <w:trPr>
          <w:cantSplit/>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企业资质等级</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其中</w:t>
            </w: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项目经理</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7"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营业执照号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高级职称人员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注册资金</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中级职称人员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开户银行</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初级职称人员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62"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账号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技工</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146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经营范围</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p>
            <w:pPr>
              <w:autoSpaceDE w:val="0"/>
              <w:autoSpaceDN w:val="0"/>
              <w:spacing w:line="360" w:lineRule="auto"/>
              <w:jc w:val="center"/>
              <w:rPr>
                <w:rFonts w:ascii="宋体" w:hAnsi="宋体" w:cs="宋体"/>
                <w:sz w:val="21"/>
                <w:szCs w:val="21"/>
              </w:rPr>
            </w:pPr>
          </w:p>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89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备注</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注：附磋商人营业执照及其年检合格的证明材料、资质证书副本和安全生产许可证等材料的复印件（或扫描件）。</w:t>
      </w:r>
    </w:p>
    <w:p>
      <w:pPr>
        <w:pStyle w:val="5"/>
        <w:widowControl w:val="0"/>
        <w:numPr>
          <w:ilvl w:val="0"/>
          <w:numId w:val="38"/>
        </w:numPr>
        <w:adjustRightInd/>
        <w:snapToGrid/>
        <w:spacing w:before="0" w:after="0" w:line="360" w:lineRule="auto"/>
        <w:jc w:val="center"/>
        <w:rPr>
          <w:rFonts w:ascii="宋体" w:hAnsi="宋体" w:cs="宋体"/>
          <w:b w:val="0"/>
          <w:szCs w:val="24"/>
        </w:rPr>
      </w:pPr>
      <w:r>
        <w:rPr>
          <w:rFonts w:hint="eastAsia" w:ascii="宋体" w:hAnsi="宋体" w:cs="宋体"/>
          <w:szCs w:val="24"/>
        </w:rPr>
        <w:br w:type="page"/>
      </w:r>
      <w:bookmarkStart w:id="157" w:name="_Toc488691512"/>
      <w:bookmarkStart w:id="158" w:name="_Toc11378"/>
      <w:r>
        <w:rPr>
          <w:rFonts w:hint="eastAsia" w:ascii="宋体" w:hAnsi="宋体" w:cs="宋体"/>
          <w:szCs w:val="24"/>
        </w:rPr>
        <w:t>财务状况报告及依法缴纳税收和</w:t>
      </w:r>
      <w:bookmarkEnd w:id="157"/>
      <w:bookmarkEnd w:id="158"/>
    </w:p>
    <w:p>
      <w:pPr>
        <w:spacing w:line="360" w:lineRule="auto"/>
        <w:jc w:val="center"/>
        <w:rPr>
          <w:rFonts w:ascii="宋体" w:hAnsi="宋体" w:cs="宋体"/>
          <w:b/>
          <w:sz w:val="32"/>
          <w:szCs w:val="24"/>
        </w:rPr>
      </w:pPr>
      <w:r>
        <w:rPr>
          <w:rFonts w:hint="eastAsia" w:ascii="宋体" w:hAnsi="宋体" w:cs="宋体"/>
          <w:b/>
          <w:sz w:val="32"/>
          <w:szCs w:val="24"/>
        </w:rPr>
        <w:t>社会保障资金的相关材料</w:t>
      </w:r>
    </w:p>
    <w:p>
      <w:pPr>
        <w:spacing w:line="360" w:lineRule="auto"/>
        <w:rPr>
          <w:rFonts w:ascii="宋体" w:hAnsi="宋体" w:cs="宋体"/>
        </w:rPr>
      </w:pPr>
    </w:p>
    <w:p>
      <w:pPr>
        <w:spacing w:line="360" w:lineRule="auto"/>
        <w:ind w:firstLine="480" w:firstLineChars="200"/>
        <w:rPr>
          <w:rFonts w:ascii="宋体" w:hAnsi="宋体" w:cs="宋体"/>
          <w:sz w:val="24"/>
          <w:szCs w:val="24"/>
        </w:rPr>
      </w:pPr>
      <w:r>
        <w:rPr>
          <w:rFonts w:hint="eastAsia" w:ascii="宋体" w:hAnsi="宋体" w:cs="宋体"/>
          <w:sz w:val="24"/>
          <w:szCs w:val="24"/>
        </w:rPr>
        <w:t>按照磋商文件相关规定并提供以下相关材料。</w:t>
      </w:r>
    </w:p>
    <w:p>
      <w:pPr>
        <w:spacing w:line="360" w:lineRule="auto"/>
        <w:ind w:firstLine="480" w:firstLineChars="200"/>
        <w:rPr>
          <w:rFonts w:ascii="宋体" w:hAnsi="宋体" w:cs="宋体"/>
          <w:sz w:val="24"/>
          <w:szCs w:val="24"/>
        </w:rPr>
      </w:pPr>
      <w:bookmarkStart w:id="159" w:name="_Hlk498503922"/>
      <w:r>
        <w:rPr>
          <w:rFonts w:hint="eastAsia" w:ascii="宋体" w:hAnsi="宋体" w:cs="宋体"/>
          <w:sz w:val="24"/>
          <w:szCs w:val="24"/>
        </w:rPr>
        <w:t>1.</w:t>
      </w:r>
      <w:r>
        <w:rPr>
          <w:rFonts w:hint="eastAsia" w:ascii="宋体" w:hAnsi="宋体" w:cs="宋体"/>
          <w:sz w:val="24"/>
          <w:szCs w:val="24"/>
          <w:lang w:val="zh-CN"/>
        </w:rPr>
        <w:t xml:space="preserve"> 磋商人基本开户银行近三个月内出具的资信证明或经第三方机构出具的</w:t>
      </w:r>
      <w:r>
        <w:rPr>
          <w:rFonts w:hint="eastAsia" w:ascii="宋体" w:hAnsi="宋体" w:cs="宋体"/>
          <w:sz w:val="24"/>
          <w:szCs w:val="24"/>
          <w:lang w:val="en-US" w:eastAsia="zh-CN"/>
        </w:rPr>
        <w:t>2020年度或</w:t>
      </w:r>
      <w:r>
        <w:rPr>
          <w:rFonts w:hint="eastAsia" w:ascii="宋体" w:hAnsi="宋体" w:cs="宋体"/>
          <w:sz w:val="24"/>
          <w:szCs w:val="24"/>
        </w:rPr>
        <w:t>202</w:t>
      </w:r>
      <w:r>
        <w:rPr>
          <w:rFonts w:hint="eastAsia" w:ascii="宋体" w:hAnsi="宋体" w:cs="宋体"/>
          <w:sz w:val="24"/>
          <w:szCs w:val="24"/>
          <w:lang w:val="en-US" w:eastAsia="zh-CN"/>
        </w:rPr>
        <w:t>1</w:t>
      </w:r>
      <w:r>
        <w:rPr>
          <w:rFonts w:hint="eastAsia" w:ascii="宋体" w:hAnsi="宋体" w:cs="宋体"/>
          <w:sz w:val="24"/>
          <w:szCs w:val="24"/>
        </w:rPr>
        <w:t>年度</w:t>
      </w:r>
      <w:r>
        <w:rPr>
          <w:rFonts w:hint="eastAsia" w:ascii="宋体" w:hAnsi="宋体" w:cs="宋体"/>
          <w:sz w:val="24"/>
          <w:szCs w:val="24"/>
          <w:lang w:val="zh-CN"/>
        </w:rPr>
        <w:t>财务状况审计报告（扫描或复印件应全面、完整、清晰），包括资产负债表、现金流量表、利润表和财务（会计）报表附注</w:t>
      </w:r>
      <w:r>
        <w:rPr>
          <w:rFonts w:hint="eastAsia" w:ascii="宋体" w:hAnsi="宋体" w:cs="宋体"/>
          <w:sz w:val="24"/>
          <w:szCs w:val="24"/>
        </w:rPr>
        <w:t>,</w:t>
      </w:r>
      <w:r>
        <w:rPr>
          <w:rFonts w:hint="eastAsia" w:ascii="宋体" w:hAnsi="宋体" w:cs="宋体"/>
          <w:sz w:val="24"/>
          <w:szCs w:val="24"/>
          <w:lang w:val="zh-CN"/>
        </w:rPr>
        <w:t>并提供第三方机构的营业执照、执业证书；</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 xml:space="preserve"> 税收、社保状况；近半年内任意一个月的依法缴纳税收和社会保障资金记录的证明材料；依法免税或不需要缴纳社会保障资金的磋商人须提供相应文件证明其依法免税或不需要缴纳社会保障资金</w:t>
      </w:r>
      <w:r>
        <w:rPr>
          <w:rFonts w:hint="eastAsia" w:ascii="宋体" w:hAnsi="宋体" w:cs="宋体"/>
          <w:sz w:val="24"/>
          <w:szCs w:val="24"/>
        </w:rPr>
        <w:t>；</w:t>
      </w:r>
    </w:p>
    <w:p>
      <w:pPr>
        <w:spacing w:line="360" w:lineRule="auto"/>
        <w:ind w:firstLine="480" w:firstLineChars="200"/>
        <w:rPr>
          <w:rFonts w:ascii="宋体" w:hAnsi="宋体" w:cs="宋体"/>
        </w:rPr>
      </w:pPr>
      <w:r>
        <w:rPr>
          <w:rFonts w:hint="eastAsia" w:ascii="宋体" w:hAnsi="宋体" w:cs="宋体"/>
          <w:sz w:val="24"/>
          <w:szCs w:val="24"/>
          <w:lang w:val="zh-CN"/>
        </w:rPr>
        <w:t>3、扫描（或复印）件应全面、完整、清晰并加盖磋商人公章</w:t>
      </w:r>
      <w:bookmarkEnd w:id="159"/>
      <w:r>
        <w:rPr>
          <w:rFonts w:hint="eastAsia" w:ascii="宋体" w:hAnsi="宋体" w:cs="宋体"/>
        </w:rPr>
        <w:t>。</w:t>
      </w:r>
    </w:p>
    <w:p>
      <w:pPr>
        <w:pStyle w:val="5"/>
        <w:widowControl w:val="0"/>
        <w:numPr>
          <w:ilvl w:val="0"/>
          <w:numId w:val="38"/>
        </w:numPr>
        <w:adjustRightInd/>
        <w:snapToGrid/>
        <w:spacing w:before="0" w:after="0" w:line="360" w:lineRule="auto"/>
        <w:jc w:val="center"/>
        <w:rPr>
          <w:rFonts w:ascii="宋体" w:hAnsi="宋体" w:cs="宋体"/>
          <w:b w:val="0"/>
          <w:bCs w:val="0"/>
        </w:rPr>
      </w:pPr>
      <w:r>
        <w:rPr>
          <w:rFonts w:hint="eastAsia" w:ascii="宋体" w:hAnsi="宋体" w:cs="宋体"/>
          <w:b w:val="0"/>
          <w:bCs w:val="0"/>
          <w:kern w:val="2"/>
          <w:sz w:val="20"/>
          <w:szCs w:val="24"/>
        </w:rPr>
        <w:br w:type="page"/>
      </w:r>
      <w:bookmarkStart w:id="160" w:name="_Toc357004120"/>
      <w:bookmarkStart w:id="161" w:name="_Toc19705"/>
      <w:bookmarkStart w:id="162" w:name="_Toc488691515"/>
      <w:r>
        <w:rPr>
          <w:rFonts w:hint="eastAsia" w:ascii="宋体" w:hAnsi="宋体" w:cs="宋体"/>
          <w:szCs w:val="24"/>
        </w:rPr>
        <w:t>其他资格审查资料</w:t>
      </w:r>
      <w:bookmarkEnd w:id="160"/>
      <w:bookmarkEnd w:id="161"/>
      <w:bookmarkEnd w:id="162"/>
    </w:p>
    <w:p>
      <w:pPr>
        <w:spacing w:line="360" w:lineRule="auto"/>
        <w:ind w:firstLine="480" w:firstLineChars="200"/>
        <w:rPr>
          <w:rFonts w:ascii="宋体" w:hAnsi="宋体" w:cs="宋体"/>
          <w:sz w:val="24"/>
          <w:szCs w:val="24"/>
        </w:rPr>
      </w:pPr>
      <w:r>
        <w:rPr>
          <w:rFonts w:hint="eastAsia" w:ascii="宋体" w:hAnsi="宋体" w:cs="宋体"/>
          <w:sz w:val="24"/>
          <w:szCs w:val="24"/>
        </w:rPr>
        <w:t>1.提供进青备案登记（指外地进青企业）等方面的相关资料复印（或扫描）件；</w:t>
      </w:r>
    </w:p>
    <w:p>
      <w:pPr>
        <w:spacing w:line="360" w:lineRule="auto"/>
        <w:ind w:firstLine="480" w:firstLineChars="200"/>
        <w:rPr>
          <w:rFonts w:ascii="宋体" w:hAnsi="宋体" w:cs="宋体"/>
          <w:sz w:val="24"/>
          <w:szCs w:val="24"/>
        </w:rPr>
      </w:pPr>
      <w:r>
        <w:rPr>
          <w:rFonts w:hint="eastAsia" w:ascii="宋体" w:hAnsi="宋体" w:cs="宋体"/>
          <w:sz w:val="24"/>
          <w:szCs w:val="24"/>
        </w:rPr>
        <w:t>2.磋商人须提供近3年内在经营活动中无重大违法记录的书面声明。</w:t>
      </w:r>
    </w:p>
    <w:p>
      <w:pPr>
        <w:pStyle w:val="4"/>
        <w:bidi w:val="0"/>
        <w:rPr>
          <w:rFonts w:hint="eastAsia" w:ascii="宋体" w:hAnsi="宋体" w:eastAsia="宋体" w:cs="宋体"/>
          <w:b/>
          <w:bCs/>
          <w:sz w:val="32"/>
          <w:szCs w:val="32"/>
          <w:lang w:val="en-US" w:eastAsia="zh-CN" w:bidi="ar-SA"/>
        </w:rPr>
      </w:pPr>
      <w:r>
        <w:rPr>
          <w:rFonts w:hint="eastAsia" w:ascii="宋体" w:hAnsi="宋体" w:cs="宋体"/>
          <w:szCs w:val="28"/>
        </w:rPr>
        <w:br w:type="page"/>
      </w:r>
      <w:bookmarkStart w:id="163" w:name="_Toc488691513"/>
      <w:bookmarkStart w:id="164" w:name="_Toc31628"/>
      <w:r>
        <w:rPr>
          <w:rFonts w:hint="eastAsia" w:ascii="宋体" w:hAnsi="宋体" w:eastAsia="宋体" w:cs="宋体"/>
          <w:b/>
          <w:bCs/>
          <w:sz w:val="32"/>
          <w:szCs w:val="32"/>
          <w:lang w:val="en-US" w:eastAsia="zh-CN" w:bidi="ar-SA"/>
        </w:rPr>
        <w:t>格式9、</w:t>
      </w:r>
      <w:bookmarkEnd w:id="163"/>
      <w:r>
        <w:rPr>
          <w:rFonts w:hint="eastAsia" w:ascii="宋体" w:hAnsi="宋体" w:eastAsia="宋体" w:cs="宋体"/>
          <w:b/>
          <w:bCs/>
          <w:sz w:val="32"/>
          <w:szCs w:val="32"/>
          <w:lang w:val="en-US" w:eastAsia="zh-CN" w:bidi="ar-SA"/>
        </w:rPr>
        <w:t>企业近年完成的类似业绩情况表</w:t>
      </w:r>
      <w:bookmarkEnd w:id="164"/>
    </w:p>
    <w:p>
      <w:pPr>
        <w:tabs>
          <w:tab w:val="left" w:pos="168"/>
        </w:tabs>
        <w:spacing w:line="360" w:lineRule="auto"/>
        <w:jc w:val="center"/>
        <w:textAlignment w:val="baseline"/>
      </w:pPr>
      <w:r>
        <w:rPr>
          <w:rFonts w:hint="eastAsia" w:ascii="宋体" w:hAnsi="宋体" w:eastAsia="宋体" w:cs="宋体"/>
          <w:b/>
          <w:bCs/>
          <w:sz w:val="32"/>
          <w:szCs w:val="32"/>
          <w:lang w:val="en-US" w:eastAsia="zh-CN" w:bidi="ar-SA"/>
        </w:rPr>
        <w:t>企业近年完成的类似业绩情况表</w:t>
      </w:r>
    </w:p>
    <w:tbl>
      <w:tblPr>
        <w:tblStyle w:val="39"/>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项目名称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项目所在地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发包人名称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发包人地址</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发包人电话</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合同价格</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开工日期</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竣工日期</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承担的工作</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工程质量</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项目经理</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技术负责人</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总监理工程师及电话</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项目描述</w:t>
            </w:r>
          </w:p>
        </w:tc>
        <w:tc>
          <w:tcPr>
            <w:tcW w:w="6554" w:type="dxa"/>
            <w:vAlign w:val="center"/>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备注</w:t>
            </w:r>
          </w:p>
        </w:tc>
        <w:tc>
          <w:tcPr>
            <w:tcW w:w="6554" w:type="dxa"/>
            <w:vAlign w:val="center"/>
          </w:tcPr>
          <w:p>
            <w:pPr>
              <w:autoSpaceDE w:val="0"/>
              <w:autoSpaceDN w:val="0"/>
              <w:spacing w:line="360" w:lineRule="auto"/>
              <w:jc w:val="center"/>
              <w:rPr>
                <w:rFonts w:ascii="宋体" w:hAnsi="宋体" w:cs="宋体"/>
                <w:sz w:val="21"/>
                <w:szCs w:val="21"/>
              </w:rPr>
            </w:pPr>
          </w:p>
        </w:tc>
      </w:tr>
    </w:tbl>
    <w:p>
      <w:pPr>
        <w:autoSpaceDE w:val="0"/>
        <w:autoSpaceDN w:val="0"/>
        <w:spacing w:line="360" w:lineRule="auto"/>
        <w:rPr>
          <w:rFonts w:ascii="宋体" w:hAnsi="宋体" w:cs="宋体"/>
          <w:bCs/>
          <w:color w:val="FF0000"/>
          <w:sz w:val="24"/>
          <w:szCs w:val="24"/>
        </w:rPr>
      </w:pPr>
      <w:bookmarkStart w:id="165" w:name="_Toc488691514"/>
      <w:bookmarkStart w:id="166" w:name="_Toc357004119"/>
      <w:bookmarkStart w:id="167" w:name="_Toc488691516"/>
      <w:r>
        <w:rPr>
          <w:rFonts w:hint="eastAsia" w:ascii="宋体" w:hAnsi="宋体" w:cs="宋体"/>
          <w:kern w:val="2"/>
          <w:sz w:val="18"/>
          <w:szCs w:val="18"/>
        </w:rPr>
        <w:t>注：近年完成的类似业绩情况表应附自2019年</w:t>
      </w:r>
      <w:r>
        <w:rPr>
          <w:rFonts w:hint="eastAsia" w:ascii="宋体" w:hAnsi="宋体" w:cs="宋体"/>
          <w:color w:val="auto"/>
          <w:kern w:val="2"/>
          <w:sz w:val="18"/>
          <w:szCs w:val="18"/>
        </w:rPr>
        <w:t>以来承建项目的中标通知书或合同（合同须包含首页、标的及金额所在页、合同签字盖章页）。每张</w:t>
      </w:r>
      <w:r>
        <w:rPr>
          <w:rFonts w:hint="eastAsia" w:ascii="宋体" w:hAnsi="宋体" w:cs="宋体"/>
          <w:kern w:val="2"/>
          <w:sz w:val="18"/>
          <w:szCs w:val="18"/>
        </w:rPr>
        <w:t>表格只填写一个项目，并标明序号。</w:t>
      </w:r>
    </w:p>
    <w:p>
      <w:pPr>
        <w:pStyle w:val="5"/>
        <w:bidi w:val="0"/>
        <w:jc w:val="center"/>
      </w:pPr>
      <w:bookmarkStart w:id="168" w:name="_Toc16395"/>
      <w:r>
        <w:rPr>
          <w:rFonts w:hint="eastAsia"/>
          <w:lang w:eastAsia="zh-CN"/>
        </w:rPr>
        <w:t>（</w:t>
      </w:r>
      <w:r>
        <w:rPr>
          <w:rFonts w:hint="eastAsia"/>
          <w:lang w:val="en-US" w:eastAsia="zh-CN"/>
        </w:rPr>
        <w:t>一</w:t>
      </w:r>
      <w:r>
        <w:rPr>
          <w:rFonts w:hint="eastAsia"/>
          <w:lang w:eastAsia="zh-CN"/>
        </w:rPr>
        <w:t>）</w:t>
      </w:r>
      <w:r>
        <w:rPr>
          <w:rFonts w:hint="eastAsia"/>
        </w:rPr>
        <w:t>正在施工的和新承接的类似业绩情况表</w:t>
      </w:r>
      <w:bookmarkEnd w:id="165"/>
      <w:bookmarkEnd w:id="166"/>
      <w:bookmarkEnd w:id="168"/>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6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项目名称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项目所在地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发包人名称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发包人地址</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发包人电话</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签约合同价</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开工日期</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计划竣工日期</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承担的工作</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工程质量</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项目经理</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技术负责人</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总监理工程师及电话</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项目描述</w:t>
            </w:r>
          </w:p>
        </w:tc>
        <w:tc>
          <w:tcPr>
            <w:tcW w:w="6418" w:type="dxa"/>
            <w:vAlign w:val="center"/>
          </w:tcPr>
          <w:p>
            <w:pPr>
              <w:autoSpaceDE w:val="0"/>
              <w:autoSpaceDN w:val="0"/>
              <w:spacing w:line="360" w:lineRule="auto"/>
              <w:rPr>
                <w:rFonts w:ascii="宋体" w:hAnsi="宋体" w:cs="宋体"/>
                <w:sz w:val="21"/>
                <w:szCs w:val="21"/>
              </w:rPr>
            </w:pPr>
          </w:p>
          <w:p>
            <w:pPr>
              <w:autoSpaceDE w:val="0"/>
              <w:autoSpaceDN w:val="0"/>
              <w:spacing w:line="360" w:lineRule="auto"/>
              <w:ind w:left="110" w:leftChars="50"/>
              <w:jc w:val="center"/>
              <w:rPr>
                <w:rFonts w:ascii="宋体" w:hAnsi="宋体" w:cs="宋体"/>
                <w:sz w:val="21"/>
                <w:szCs w:val="21"/>
              </w:rPr>
            </w:pPr>
          </w:p>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备注</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bl>
    <w:p>
      <w:pPr>
        <w:spacing w:line="360" w:lineRule="auto"/>
        <w:rPr>
          <w:rFonts w:ascii="宋体" w:hAnsi="宋体" w:cs="宋体"/>
          <w:sz w:val="18"/>
          <w:szCs w:val="18"/>
          <w:highlight w:val="lightGray"/>
        </w:rPr>
      </w:pPr>
      <w:r>
        <w:rPr>
          <w:rFonts w:hint="eastAsia" w:ascii="宋体" w:hAnsi="宋体" w:cs="宋体"/>
          <w:kern w:val="2"/>
          <w:sz w:val="18"/>
          <w:szCs w:val="18"/>
        </w:rPr>
        <w:t>注：应附自2019年以来承建项目的中标通知书或合同（合同须包含首页、标的及金额所在页、合同签字盖章页）。每张表格只填写一个项目，并标明序号。</w:t>
      </w:r>
    </w:p>
    <w:p>
      <w:pPr>
        <w:pStyle w:val="4"/>
        <w:widowControl w:val="0"/>
        <w:numPr>
          <w:ilvl w:val="0"/>
          <w:numId w:val="0"/>
        </w:numPr>
        <w:adjustRightInd/>
        <w:snapToGrid/>
        <w:spacing w:before="0" w:after="0" w:line="360" w:lineRule="auto"/>
        <w:ind w:leftChars="0"/>
        <w:rPr>
          <w:rFonts w:ascii="宋体" w:hAnsi="宋体" w:cs="宋体"/>
        </w:rPr>
      </w:pPr>
      <w:r>
        <w:rPr>
          <w:rFonts w:hint="eastAsia" w:ascii="宋体" w:hAnsi="宋体" w:cs="宋体"/>
          <w:highlight w:val="lightGray"/>
        </w:rPr>
        <w:br w:type="page"/>
      </w:r>
      <w:bookmarkEnd w:id="167"/>
      <w:bookmarkStart w:id="169" w:name="_Toc66436650"/>
      <w:bookmarkStart w:id="170" w:name="_Toc16347"/>
      <w:r>
        <w:rPr>
          <w:rFonts w:hint="eastAsia" w:ascii="宋体" w:hAnsi="宋体" w:eastAsia="宋体" w:cs="宋体"/>
          <w:b/>
          <w:bCs/>
          <w:sz w:val="32"/>
          <w:szCs w:val="32"/>
          <w:lang w:val="en-US" w:eastAsia="zh-CN" w:bidi="ar-SA"/>
        </w:rPr>
        <w:t>格式10、中小企业声明函</w:t>
      </w:r>
      <w:bookmarkEnd w:id="169"/>
      <w:bookmarkEnd w:id="170"/>
    </w:p>
    <w:p>
      <w:pPr>
        <w:rPr>
          <w:rFonts w:ascii="宋体" w:hAnsi="宋体" w:cs="宋体"/>
        </w:rPr>
      </w:pPr>
    </w:p>
    <w:p>
      <w:pPr>
        <w:jc w:val="center"/>
        <w:rPr>
          <w:rFonts w:hint="eastAsia" w:ascii="宋体" w:hAnsi="宋体" w:cs="宋体"/>
          <w:b/>
          <w:color w:val="auto"/>
          <w:sz w:val="32"/>
        </w:rPr>
      </w:pPr>
      <w:r>
        <w:rPr>
          <w:rFonts w:hint="eastAsia" w:ascii="宋体" w:hAnsi="宋体" w:cs="宋体"/>
          <w:b/>
          <w:color w:val="auto"/>
          <w:sz w:val="32"/>
        </w:rPr>
        <w:t>中小企业声明函</w:t>
      </w:r>
    </w:p>
    <w:p>
      <w:pPr>
        <w:pStyle w:val="2"/>
      </w:pPr>
    </w:p>
    <w:p>
      <w:pPr>
        <w:autoSpaceDE w:val="0"/>
        <w:autoSpaceDN w:val="0"/>
        <w:adjustRightInd w:val="0"/>
        <w:spacing w:line="360" w:lineRule="auto"/>
        <w:ind w:firstLine="480" w:firstLineChars="200"/>
        <w:jc w:val="left"/>
        <w:rPr>
          <w:rFonts w:ascii="宋体" w:hAnsi="宋体" w:cs="仿宋"/>
          <w:kern w:val="0"/>
          <w:sz w:val="24"/>
        </w:rPr>
      </w:pPr>
      <w:r>
        <w:rPr>
          <w:rFonts w:hint="eastAsia" w:ascii="宋体" w:hAnsi="宋体" w:cs="仿宋"/>
          <w:kern w:val="0"/>
          <w:sz w:val="24"/>
        </w:rPr>
        <w:t>本公司（联合体）郑重声明，根据《政府采购促进中小企业发展管理办法》（财库</w:t>
      </w:r>
      <w:r>
        <w:rPr>
          <w:rFonts w:hint="eastAsia" w:ascii="宋体" w:hAnsi="宋体" w:cs="宋体"/>
          <w:kern w:val="0"/>
          <w:sz w:val="24"/>
        </w:rPr>
        <w:t>﹝</w:t>
      </w:r>
      <w:r>
        <w:rPr>
          <w:rFonts w:ascii="宋体" w:hAnsi="宋体" w:cs="仿宋"/>
          <w:kern w:val="0"/>
          <w:sz w:val="24"/>
        </w:rPr>
        <w:t>2020</w:t>
      </w:r>
      <w:r>
        <w:rPr>
          <w:rFonts w:hint="eastAsia" w:ascii="宋体" w:hAnsi="宋体" w:cs="宋体"/>
          <w:kern w:val="0"/>
          <w:sz w:val="24"/>
        </w:rPr>
        <w:t>﹞</w:t>
      </w:r>
      <w:r>
        <w:rPr>
          <w:rFonts w:ascii="宋体" w:hAnsi="宋体" w:cs="仿宋"/>
          <w:kern w:val="0"/>
          <w:sz w:val="24"/>
        </w:rPr>
        <w:t xml:space="preserve">46 </w:t>
      </w:r>
      <w:r>
        <w:rPr>
          <w:rFonts w:hint="eastAsia" w:ascii="宋体" w:hAnsi="宋体" w:cs="仿宋"/>
          <w:kern w:val="0"/>
          <w:sz w:val="24"/>
        </w:rPr>
        <w:t>号）的规定，本公司（联合体）参加</w:t>
      </w:r>
      <w:r>
        <w:rPr>
          <w:rFonts w:hint="eastAsia" w:ascii="宋体" w:hAnsi="宋体" w:cs="仿宋"/>
          <w:kern w:val="0"/>
          <w:sz w:val="24"/>
          <w:u w:val="single"/>
        </w:rPr>
        <w:t>（单位名称）</w:t>
      </w:r>
      <w:r>
        <w:rPr>
          <w:rFonts w:hint="eastAsia" w:ascii="宋体" w:hAnsi="宋体" w:cs="仿宋"/>
          <w:kern w:val="0"/>
          <w:sz w:val="24"/>
        </w:rPr>
        <w:t>的</w:t>
      </w:r>
      <w:r>
        <w:rPr>
          <w:rFonts w:hint="eastAsia" w:ascii="宋体" w:hAnsi="宋体" w:cs="仿宋"/>
          <w:kern w:val="0"/>
          <w:sz w:val="24"/>
          <w:u w:val="single"/>
        </w:rPr>
        <w:t>（项目名称）</w:t>
      </w:r>
      <w:r>
        <w:rPr>
          <w:rFonts w:hint="eastAsia" w:ascii="宋体" w:hAnsi="宋体" w:cs="仿宋"/>
          <w:kern w:val="0"/>
          <w:sz w:val="24"/>
        </w:rPr>
        <w:t>采购活动，</w:t>
      </w:r>
      <w:r>
        <w:rPr>
          <w:rFonts w:hint="eastAsia" w:ascii="宋体" w:hAnsi="宋体" w:cs="仿宋"/>
          <w:kern w:val="0"/>
          <w:sz w:val="24"/>
          <w:lang w:eastAsia="zh-CN"/>
        </w:rPr>
        <w:t>服务</w:t>
      </w:r>
      <w:r>
        <w:rPr>
          <w:rFonts w:hint="eastAsia" w:ascii="宋体" w:hAnsi="宋体" w:cs="仿宋"/>
          <w:kern w:val="0"/>
          <w:sz w:val="24"/>
        </w:rPr>
        <w:t>单位全部为符合政策要求的中小企业。相关企业（含联合体中的中小企业、签订分包意向协议的中小企业）的具体情况如下：</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w:t>
      </w:r>
      <w:r>
        <w:rPr>
          <w:rFonts w:ascii="宋体" w:hAnsi="宋体" w:cs="仿宋"/>
          <w:kern w:val="0"/>
          <w:sz w:val="24"/>
        </w:rPr>
        <w:t xml:space="preserve">1. </w:t>
      </w:r>
      <w:r>
        <w:rPr>
          <w:rFonts w:hint="eastAsia" w:ascii="宋体" w:hAnsi="宋体" w:cs="仿宋"/>
          <w:kern w:val="0"/>
          <w:sz w:val="24"/>
          <w:u w:val="single"/>
        </w:rPr>
        <w:t>（标的名称）</w:t>
      </w:r>
      <w:r>
        <w:rPr>
          <w:rFonts w:ascii="宋体" w:hAnsi="宋体" w:cs="仿宋"/>
          <w:kern w:val="0"/>
          <w:sz w:val="24"/>
          <w:u w:val="single"/>
        </w:rPr>
        <w:t xml:space="preserve"> </w:t>
      </w:r>
      <w:r>
        <w:rPr>
          <w:rFonts w:hint="eastAsia" w:ascii="宋体" w:hAnsi="宋体" w:cs="仿宋"/>
          <w:kern w:val="0"/>
          <w:sz w:val="24"/>
        </w:rPr>
        <w:t>，属于</w:t>
      </w:r>
      <w:r>
        <w:rPr>
          <w:rFonts w:hint="eastAsia" w:ascii="宋体" w:hAnsi="宋体" w:cs="仿宋"/>
          <w:kern w:val="0"/>
          <w:sz w:val="24"/>
          <w:u w:val="single"/>
        </w:rPr>
        <w:t>（采购文件中明确的所属行业）</w:t>
      </w:r>
      <w:r>
        <w:rPr>
          <w:rFonts w:hint="eastAsia" w:ascii="宋体" w:hAnsi="宋体" w:cs="仿宋"/>
          <w:kern w:val="0"/>
          <w:sz w:val="24"/>
        </w:rPr>
        <w:t>；承建（承接）企业为</w:t>
      </w:r>
      <w:r>
        <w:rPr>
          <w:rFonts w:hint="eastAsia" w:ascii="宋体" w:hAnsi="宋体" w:cs="仿宋"/>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lang w:val="en-US" w:eastAsia="zh-CN"/>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hint="eastAsia" w:ascii="宋体" w:hAnsi="宋体" w:cs="仿宋"/>
          <w:kern w:val="0"/>
          <w:sz w:val="24"/>
          <w:u w:val="single"/>
        </w:rPr>
        <w:t xml:space="preserve">  </w:t>
      </w:r>
      <w:r>
        <w:rPr>
          <w:rFonts w:hint="eastAsia" w:ascii="宋体" w:hAnsi="宋体" w:cs="仿宋"/>
          <w:kern w:val="0"/>
          <w:sz w:val="24"/>
        </w:rPr>
        <w:t>万元，属于</w:t>
      </w:r>
      <w:r>
        <w:rPr>
          <w:rFonts w:hint="eastAsia" w:ascii="宋体" w:hAnsi="宋体" w:cs="仿宋"/>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w:t>
      </w:r>
      <w:r>
        <w:rPr>
          <w:rFonts w:ascii="宋体" w:hAnsi="宋体" w:cs="仿宋"/>
          <w:kern w:val="0"/>
          <w:sz w:val="24"/>
        </w:rPr>
        <w:t xml:space="preserve">2. </w:t>
      </w:r>
      <w:r>
        <w:rPr>
          <w:rFonts w:hint="eastAsia" w:ascii="宋体" w:hAnsi="宋体" w:cs="仿宋"/>
          <w:kern w:val="0"/>
          <w:sz w:val="24"/>
          <w:u w:val="single"/>
        </w:rPr>
        <w:t>（标的名称）</w:t>
      </w:r>
      <w:r>
        <w:rPr>
          <w:rFonts w:ascii="宋体" w:hAnsi="宋体" w:cs="仿宋"/>
          <w:kern w:val="0"/>
          <w:sz w:val="24"/>
          <w:u w:val="single"/>
        </w:rPr>
        <w:t xml:space="preserve"> </w:t>
      </w:r>
      <w:r>
        <w:rPr>
          <w:rFonts w:hint="eastAsia" w:ascii="宋体" w:hAnsi="宋体" w:cs="仿宋"/>
          <w:kern w:val="0"/>
          <w:sz w:val="24"/>
        </w:rPr>
        <w:t>，属于</w:t>
      </w:r>
      <w:r>
        <w:rPr>
          <w:rFonts w:hint="eastAsia" w:ascii="宋体" w:hAnsi="宋体" w:cs="仿宋"/>
          <w:kern w:val="0"/>
          <w:sz w:val="24"/>
          <w:u w:val="single"/>
        </w:rPr>
        <w:t>（采购文件中明确的所属行业）</w:t>
      </w:r>
      <w:r>
        <w:rPr>
          <w:rFonts w:hint="eastAsia" w:ascii="宋体" w:hAnsi="宋体" w:cs="仿宋"/>
          <w:kern w:val="0"/>
          <w:sz w:val="24"/>
        </w:rPr>
        <w:t>行业；承建（承接）企业为</w:t>
      </w:r>
      <w:r>
        <w:rPr>
          <w:rFonts w:hint="eastAsia" w:ascii="宋体" w:hAnsi="宋体" w:cs="仿宋"/>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lang w:val="en-US" w:eastAsia="zh-CN"/>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rPr>
        <w:t>万元，属于</w:t>
      </w:r>
      <w:r>
        <w:rPr>
          <w:rFonts w:hint="eastAsia" w:ascii="宋体" w:hAnsi="宋体" w:cs="仿宋"/>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以上企业，不属于大企业的分支机构，不存在控股股东为大企业的情形，也不存在与大企业的负责人为同一人的情形。</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本企业对上述声明内容的真实性负责。如有虚假，将依法承担相应责任。</w:t>
      </w:r>
    </w:p>
    <w:p>
      <w:pPr>
        <w:autoSpaceDE w:val="0"/>
        <w:autoSpaceDN w:val="0"/>
        <w:adjustRightInd w:val="0"/>
        <w:spacing w:line="360" w:lineRule="auto"/>
        <w:jc w:val="left"/>
        <w:rPr>
          <w:rFonts w:ascii="宋体" w:hAnsi="宋体" w:cs="仿宋"/>
          <w:kern w:val="0"/>
          <w:sz w:val="24"/>
        </w:rPr>
      </w:pPr>
      <w:r>
        <w:rPr>
          <w:rFonts w:hint="eastAsia"/>
          <w:sz w:val="24"/>
        </w:rPr>
        <w:t xml:space="preserve">    </w:t>
      </w:r>
      <w:r>
        <w:rPr>
          <w:sz w:val="24"/>
        </w:rPr>
        <w:t>注：若无此项内容，可不提供此函。</w:t>
      </w:r>
    </w:p>
    <w:p>
      <w:pPr>
        <w:autoSpaceDE w:val="0"/>
        <w:autoSpaceDN w:val="0"/>
        <w:adjustRightInd w:val="0"/>
        <w:spacing w:line="360" w:lineRule="auto"/>
        <w:jc w:val="right"/>
        <w:rPr>
          <w:rFonts w:ascii="宋体" w:hAnsi="宋体" w:cs="仿宋"/>
          <w:kern w:val="0"/>
          <w:sz w:val="24"/>
        </w:rPr>
      </w:pPr>
      <w:r>
        <w:rPr>
          <w:rFonts w:hint="eastAsia" w:ascii="宋体" w:hAnsi="宋体" w:cs="仿宋"/>
          <w:kern w:val="0"/>
          <w:sz w:val="24"/>
        </w:rPr>
        <w:t xml:space="preserve">企业名称（盖章）：   </w:t>
      </w:r>
    </w:p>
    <w:p>
      <w:pPr>
        <w:autoSpaceDE w:val="0"/>
        <w:autoSpaceDN w:val="0"/>
        <w:adjustRightInd w:val="0"/>
        <w:spacing w:line="360" w:lineRule="auto"/>
        <w:jc w:val="center"/>
        <w:rPr>
          <w:rFonts w:ascii="宋体" w:hAnsi="宋体" w:cs="仿宋"/>
          <w:kern w:val="0"/>
          <w:sz w:val="24"/>
        </w:rPr>
      </w:pPr>
      <w:r>
        <w:rPr>
          <w:rFonts w:hint="eastAsia" w:ascii="宋体" w:hAnsi="宋体" w:cs="仿宋"/>
          <w:kern w:val="0"/>
          <w:sz w:val="24"/>
          <w:lang w:val="en-US" w:eastAsia="zh-CN"/>
        </w:rPr>
        <w:t xml:space="preserve">                                                                       </w:t>
      </w:r>
      <w:r>
        <w:rPr>
          <w:rFonts w:hint="eastAsia" w:ascii="宋体" w:hAnsi="宋体" w:cs="仿宋"/>
          <w:kern w:val="0"/>
          <w:sz w:val="24"/>
        </w:rPr>
        <w:t>日期：</w:t>
      </w:r>
    </w:p>
    <w:p>
      <w:pPr>
        <w:spacing w:line="360" w:lineRule="auto"/>
        <w:rPr>
          <w:rFonts w:ascii="宋体" w:hAnsi="宋体" w:cs="仿宋_GB2312"/>
          <w:bCs/>
          <w:color w:val="000000"/>
          <w:szCs w:val="24"/>
        </w:rPr>
      </w:pPr>
      <w:r>
        <w:rPr>
          <w:rFonts w:hint="eastAsia" w:ascii="宋体" w:cs="宋体"/>
          <w:kern w:val="0"/>
          <w:sz w:val="24"/>
        </w:rPr>
        <w:t>从业人员、营业收入、资产总额填报上一年度数据，无上一年度数据的新成立企业可不填报。</w:t>
      </w:r>
    </w:p>
    <w:p>
      <w:pPr>
        <w:ind w:firstLine="440" w:firstLineChars="200"/>
        <w:jc w:val="right"/>
        <w:rPr>
          <w:rFonts w:ascii="宋体" w:hAnsi="宋体" w:cs="宋体"/>
          <w:bCs/>
          <w:szCs w:val="24"/>
        </w:rPr>
      </w:pPr>
      <w:r>
        <w:rPr>
          <w:rFonts w:hint="eastAsia" w:ascii="宋体" w:hAnsi="宋体" w:cs="仿宋_GB2312"/>
          <w:bCs/>
          <w:color w:val="000000"/>
          <w:szCs w:val="24"/>
        </w:rPr>
        <w:t xml:space="preserve">                         </w:t>
      </w:r>
      <w:bookmarkStart w:id="171" w:name="_Toc20470_WPSOffice_Level3"/>
      <w:r>
        <w:rPr>
          <w:rFonts w:hint="eastAsia" w:ascii="宋体" w:hAnsi="宋体" w:cs="仿宋_GB2312"/>
          <w:bCs/>
          <w:color w:val="000000"/>
          <w:szCs w:val="24"/>
        </w:rPr>
        <w:t>年   月   日</w:t>
      </w:r>
      <w:bookmarkEnd w:id="171"/>
    </w:p>
    <w:p>
      <w:pPr>
        <w:ind w:firstLine="440" w:firstLineChars="200"/>
        <w:rPr>
          <w:rFonts w:ascii="宋体" w:hAnsi="宋体" w:cs="宋体"/>
          <w:bCs/>
        </w:rPr>
      </w:pPr>
    </w:p>
    <w:p>
      <w:pPr>
        <w:pStyle w:val="4"/>
        <w:widowControl w:val="0"/>
        <w:numPr>
          <w:ilvl w:val="0"/>
          <w:numId w:val="0"/>
        </w:numPr>
        <w:adjustRightInd/>
        <w:snapToGrid/>
        <w:spacing w:before="0" w:after="0" w:line="360" w:lineRule="auto"/>
        <w:ind w:leftChars="0"/>
        <w:rPr>
          <w:rFonts w:hint="eastAsia" w:ascii="宋体" w:hAnsi="宋体" w:eastAsia="宋体" w:cs="宋体"/>
          <w:b/>
          <w:bCs/>
          <w:sz w:val="32"/>
          <w:szCs w:val="32"/>
          <w:lang w:val="en-US" w:eastAsia="zh-CN" w:bidi="ar-SA"/>
        </w:rPr>
      </w:pPr>
      <w:bookmarkStart w:id="172" w:name="_Toc66436651"/>
      <w:bookmarkStart w:id="173" w:name="_Toc24246"/>
      <w:r>
        <w:rPr>
          <w:rFonts w:hint="eastAsia" w:ascii="宋体" w:hAnsi="宋体" w:eastAsia="宋体" w:cs="宋体"/>
          <w:b/>
          <w:bCs/>
          <w:sz w:val="32"/>
          <w:szCs w:val="32"/>
          <w:lang w:val="en-US" w:eastAsia="zh-CN" w:bidi="ar-SA"/>
        </w:rPr>
        <w:t>格式11、残疾人福利性单位声明函</w:t>
      </w:r>
      <w:bookmarkEnd w:id="172"/>
      <w:bookmarkEnd w:id="173"/>
    </w:p>
    <w:p>
      <w:pPr>
        <w:jc w:val="center"/>
        <w:rPr>
          <w:rFonts w:ascii="宋体" w:hAnsi="宋体" w:cs="仿宋_GB2312"/>
          <w:b/>
          <w:spacing w:val="6"/>
          <w:sz w:val="28"/>
          <w:szCs w:val="32"/>
        </w:rPr>
      </w:pPr>
      <w:r>
        <w:rPr>
          <w:rFonts w:hint="eastAsia" w:ascii="宋体" w:hAnsi="宋体" w:cs="仿宋_GB2312"/>
          <w:b/>
          <w:spacing w:val="6"/>
          <w:sz w:val="28"/>
          <w:szCs w:val="32"/>
        </w:rPr>
        <w:t>（不属于残疾人福利性单位的无需填写)</w:t>
      </w:r>
    </w:p>
    <w:p>
      <w:pPr>
        <w:spacing w:line="560" w:lineRule="exact"/>
        <w:ind w:firstLine="440" w:firstLineChars="200"/>
        <w:rPr>
          <w:rFonts w:ascii="宋体" w:hAnsi="宋体" w:cs="仿宋_GB2312"/>
          <w:szCs w:val="24"/>
        </w:rPr>
      </w:pPr>
      <w:r>
        <w:rPr>
          <w:rFonts w:hint="eastAsia"/>
        </w:rPr>
        <w:t>本</w:t>
      </w:r>
      <w:r>
        <w:rPr>
          <w:rFonts w:hint="eastAsia" w:ascii="宋体" w:hAnsi="宋体" w:cs="仿宋_GB2312"/>
          <w:szCs w:val="24"/>
        </w:rPr>
        <w:t>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cs="仿宋_GB2312"/>
          <w:szCs w:val="24"/>
          <w:u w:val="single"/>
        </w:rPr>
        <w:t xml:space="preserve">       </w:t>
      </w:r>
      <w:r>
        <w:rPr>
          <w:rFonts w:hint="eastAsia" w:ascii="宋体" w:hAnsi="宋体" w:cs="仿宋_GB2312"/>
          <w:szCs w:val="24"/>
        </w:rPr>
        <w:t>人，安置的残疾人人数</w:t>
      </w:r>
      <w:r>
        <w:rPr>
          <w:rFonts w:hint="eastAsia" w:ascii="宋体" w:hAnsi="宋体" w:cs="仿宋_GB2312"/>
          <w:szCs w:val="24"/>
          <w:u w:val="single"/>
        </w:rPr>
        <w:t xml:space="preserve">      </w:t>
      </w:r>
      <w:r>
        <w:rPr>
          <w:rFonts w:hint="eastAsia" w:ascii="宋体" w:hAnsi="宋体" w:cs="仿宋_GB2312"/>
          <w:szCs w:val="24"/>
        </w:rPr>
        <w:t>人。且本单位参加</w:t>
      </w:r>
      <w:r>
        <w:rPr>
          <w:rFonts w:hint="eastAsia" w:ascii="宋体" w:hAnsi="宋体" w:cs="仿宋_GB2312"/>
          <w:szCs w:val="24"/>
          <w:u w:val="single"/>
        </w:rPr>
        <w:t xml:space="preserve">      </w:t>
      </w:r>
      <w:r>
        <w:rPr>
          <w:rFonts w:hint="eastAsia" w:ascii="宋体" w:hAnsi="宋体" w:cs="仿宋_GB2312"/>
          <w:szCs w:val="24"/>
        </w:rPr>
        <w:t>单位的</w:t>
      </w:r>
      <w:r>
        <w:rPr>
          <w:rFonts w:hint="eastAsia" w:ascii="宋体" w:hAnsi="宋体" w:cs="仿宋_GB2312"/>
          <w:szCs w:val="24"/>
          <w:u w:val="single"/>
        </w:rPr>
        <w:t xml:space="preserve">       </w:t>
      </w:r>
      <w:r>
        <w:rPr>
          <w:rFonts w:hint="eastAsia" w:ascii="宋体" w:hAnsi="宋体" w:cs="仿宋_GB2312"/>
          <w:szCs w:val="24"/>
        </w:rPr>
        <w:t>项目采购活动提供本单位制造的货物（由本单位承担工程/提供服务），或者提供其他残疾人福利性单位制造的货物（不包括使用非残疾人福利性单位注册商标的货物）。</w:t>
      </w:r>
    </w:p>
    <w:p>
      <w:pPr>
        <w:spacing w:line="560" w:lineRule="exact"/>
        <w:ind w:firstLine="480"/>
        <w:rPr>
          <w:rFonts w:ascii="宋体" w:hAnsi="宋体" w:cs="仿宋_GB2312"/>
          <w:szCs w:val="24"/>
        </w:rPr>
      </w:pPr>
      <w:r>
        <w:rPr>
          <w:rFonts w:hint="eastAsia" w:ascii="宋体" w:hAnsi="宋体" w:cs="仿宋_GB2312"/>
          <w:szCs w:val="24"/>
        </w:rPr>
        <w:t>本单位对上述声明的真实性负责。如有虚假，将依法承担相应责任。</w:t>
      </w:r>
    </w:p>
    <w:p>
      <w:pPr>
        <w:spacing w:line="560" w:lineRule="exact"/>
        <w:ind w:firstLine="464" w:firstLineChars="200"/>
        <w:rPr>
          <w:rFonts w:ascii="宋体" w:hAnsi="宋体" w:cs="仿宋_GB2312"/>
          <w:spacing w:val="6"/>
          <w:szCs w:val="24"/>
        </w:rPr>
      </w:pPr>
    </w:p>
    <w:p>
      <w:pPr>
        <w:pStyle w:val="18"/>
      </w:pPr>
    </w:p>
    <w:p>
      <w:pPr>
        <w:pStyle w:val="142"/>
      </w:pPr>
    </w:p>
    <w:p/>
    <w:p>
      <w:pPr>
        <w:pStyle w:val="18"/>
      </w:pPr>
    </w:p>
    <w:p>
      <w:pPr>
        <w:pStyle w:val="142"/>
      </w:pPr>
    </w:p>
    <w:p/>
    <w:p>
      <w:pPr>
        <w:pStyle w:val="18"/>
      </w:pPr>
    </w:p>
    <w:p>
      <w:pPr>
        <w:pStyle w:val="18"/>
      </w:pPr>
    </w:p>
    <w:p>
      <w:pPr>
        <w:pStyle w:val="142"/>
      </w:pPr>
    </w:p>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74" w:name="_Toc17628_WPSOffice_Level3"/>
      <w:r>
        <w:rPr>
          <w:rFonts w:hint="eastAsia" w:ascii="宋体" w:hAnsi="宋体" w:cs="仿宋_GB2312"/>
          <w:bCs/>
          <w:color w:val="000000"/>
          <w:szCs w:val="24"/>
        </w:rPr>
        <w:t>单位名称：</w:t>
      </w:r>
      <w:r>
        <w:rPr>
          <w:rFonts w:hint="eastAsia" w:ascii="宋体" w:hAnsi="宋体" w:cs="仿宋_GB2312"/>
          <w:bCs/>
          <w:color w:val="000000"/>
          <w:szCs w:val="24"/>
          <w:u w:val="single"/>
        </w:rPr>
        <w:t xml:space="preserve">       </w:t>
      </w:r>
      <w:r>
        <w:rPr>
          <w:rFonts w:hint="eastAsia" w:ascii="宋体" w:hAnsi="宋体" w:cs="仿宋_GB2312"/>
          <w:bCs/>
          <w:color w:val="000000"/>
          <w:szCs w:val="24"/>
        </w:rPr>
        <w:t>（公章）</w:t>
      </w:r>
      <w:bookmarkEnd w:id="174"/>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75" w:name="_Toc32124_WPSOffice_Level3"/>
      <w:r>
        <w:rPr>
          <w:rFonts w:hint="eastAsia" w:ascii="宋体" w:hAnsi="宋体" w:cs="仿宋_GB2312"/>
          <w:bCs/>
          <w:color w:val="000000"/>
          <w:szCs w:val="24"/>
        </w:rPr>
        <w:t>法定代表人或委托代理人：</w:t>
      </w:r>
      <w:r>
        <w:rPr>
          <w:rFonts w:hint="eastAsia" w:ascii="宋体" w:hAnsi="宋体" w:cs="仿宋_GB2312"/>
          <w:bCs/>
          <w:color w:val="000000"/>
          <w:szCs w:val="24"/>
          <w:u w:val="single"/>
        </w:rPr>
        <w:t xml:space="preserve">       </w:t>
      </w:r>
      <w:r>
        <w:rPr>
          <w:rFonts w:hint="eastAsia" w:ascii="宋体" w:hAnsi="宋体" w:cs="仿宋_GB2312"/>
          <w:bCs/>
          <w:color w:val="000000"/>
          <w:szCs w:val="24"/>
        </w:rPr>
        <w:t>（签字或盖章）</w:t>
      </w:r>
      <w:bookmarkEnd w:id="175"/>
    </w:p>
    <w:p>
      <w:pPr>
        <w:spacing w:before="163" w:beforeLines="50" w:line="560" w:lineRule="exact"/>
        <w:ind w:firstLine="440" w:firstLineChars="200"/>
        <w:jc w:val="center"/>
        <w:rPr>
          <w:rFonts w:ascii="宋体" w:hAnsi="宋体"/>
          <w:spacing w:val="6"/>
        </w:rPr>
      </w:pPr>
      <w:r>
        <w:rPr>
          <w:rFonts w:hint="eastAsia" w:ascii="宋体" w:hAnsi="宋体" w:cs="仿宋_GB2312"/>
          <w:bCs/>
          <w:color w:val="000000"/>
          <w:szCs w:val="24"/>
        </w:rPr>
        <w:t xml:space="preserve">                                    </w:t>
      </w:r>
      <w:bookmarkStart w:id="176" w:name="_Toc1871_WPSOffice_Level3"/>
      <w:r>
        <w:rPr>
          <w:rFonts w:hint="eastAsia" w:ascii="宋体" w:hAnsi="宋体" w:cs="仿宋_GB2312"/>
          <w:bCs/>
          <w:color w:val="000000"/>
          <w:szCs w:val="24"/>
        </w:rPr>
        <w:t>年   月  日</w:t>
      </w:r>
      <w:bookmarkEnd w:id="176"/>
    </w:p>
    <w:p>
      <w:pPr>
        <w:pStyle w:val="18"/>
      </w:pPr>
    </w:p>
    <w:p>
      <w:pPr>
        <w:pStyle w:val="142"/>
      </w:pPr>
    </w:p>
    <w:p/>
    <w:p>
      <w:pPr>
        <w:pStyle w:val="18"/>
      </w:pPr>
    </w:p>
    <w:p>
      <w:pPr>
        <w:pStyle w:val="142"/>
      </w:pPr>
    </w:p>
    <w:p>
      <w:pPr>
        <w:pStyle w:val="4"/>
        <w:widowControl w:val="0"/>
        <w:numPr>
          <w:ilvl w:val="0"/>
          <w:numId w:val="0"/>
        </w:numPr>
        <w:adjustRightInd/>
        <w:snapToGrid/>
        <w:spacing w:before="0" w:after="0" w:line="360" w:lineRule="auto"/>
        <w:ind w:leftChars="0"/>
        <w:rPr>
          <w:rFonts w:hint="eastAsia" w:ascii="宋体" w:hAnsi="宋体" w:eastAsia="宋体" w:cs="宋体"/>
          <w:b/>
          <w:bCs/>
          <w:sz w:val="32"/>
          <w:szCs w:val="32"/>
          <w:lang w:val="en-US" w:eastAsia="zh-CN" w:bidi="ar-SA"/>
        </w:rPr>
      </w:pPr>
      <w:bookmarkStart w:id="177" w:name="_Toc66436652"/>
      <w:bookmarkStart w:id="178" w:name="_Toc21679"/>
      <w:r>
        <w:rPr>
          <w:rFonts w:hint="eastAsia" w:ascii="宋体" w:hAnsi="宋体" w:eastAsia="宋体" w:cs="宋体"/>
          <w:b/>
          <w:bCs/>
          <w:sz w:val="32"/>
          <w:szCs w:val="32"/>
          <w:lang w:val="en-US" w:eastAsia="zh-CN" w:bidi="ar-SA"/>
        </w:rPr>
        <w:t>格式12、监狱企业证明资料</w:t>
      </w:r>
      <w:bookmarkEnd w:id="177"/>
      <w:bookmarkEnd w:id="178"/>
    </w:p>
    <w:p>
      <w:pPr>
        <w:jc w:val="center"/>
        <w:rPr>
          <w:rFonts w:ascii="宋体" w:hAnsi="宋体" w:cs="仿宋_GB2312"/>
          <w:b/>
          <w:spacing w:val="6"/>
          <w:szCs w:val="24"/>
        </w:rPr>
      </w:pPr>
      <w:bookmarkStart w:id="179" w:name="_Toc28022_WPSOffice_Level3"/>
      <w:bookmarkStart w:id="180" w:name="_Toc25903_WPSOffice_Level3"/>
      <w:r>
        <w:rPr>
          <w:rFonts w:hint="eastAsia" w:ascii="宋体" w:hAnsi="宋体" w:cs="仿宋_GB2312"/>
          <w:b/>
          <w:spacing w:val="6"/>
          <w:szCs w:val="24"/>
        </w:rPr>
        <w:t>(不属于监狱企业的无需提供)</w:t>
      </w:r>
      <w:bookmarkEnd w:id="179"/>
      <w:bookmarkEnd w:id="180"/>
    </w:p>
    <w:p>
      <w:pPr>
        <w:spacing w:line="560" w:lineRule="exact"/>
        <w:ind w:firstLine="464" w:firstLineChars="200"/>
        <w:rPr>
          <w:rFonts w:ascii="宋体" w:hAnsi="宋体" w:cs="仿宋_GB2312"/>
          <w:szCs w:val="24"/>
        </w:rPr>
      </w:pPr>
      <w:r>
        <w:rPr>
          <w:rFonts w:hint="eastAsia" w:ascii="宋体" w:hAnsi="宋体" w:cs="仿宋_GB2312"/>
          <w:bCs/>
          <w:spacing w:val="6"/>
          <w:szCs w:val="24"/>
        </w:rPr>
        <w:t>备注：</w:t>
      </w:r>
      <w:r>
        <w:rPr>
          <w:rFonts w:hint="eastAsia" w:ascii="宋体" w:hAnsi="宋体" w:cs="仿宋_GB2312"/>
          <w:szCs w:val="24"/>
        </w:rPr>
        <w:t>按</w:t>
      </w:r>
      <w:r>
        <w:rPr>
          <w:rFonts w:hint="eastAsia" w:ascii="宋体" w:hAnsi="宋体" w:cs="仿宋_GB2312"/>
          <w:spacing w:val="6"/>
          <w:szCs w:val="24"/>
        </w:rPr>
        <w:t>《</w:t>
      </w:r>
      <w:r>
        <w:rPr>
          <w:rFonts w:hint="eastAsia" w:ascii="宋体" w:hAnsi="宋体" w:cs="仿宋_GB2312"/>
          <w:szCs w:val="24"/>
        </w:rPr>
        <w:t>财政部 司法部关于政府采购支持监狱企业发展有关问题的通知</w:t>
      </w:r>
      <w:r>
        <w:rPr>
          <w:rFonts w:hint="eastAsia" w:ascii="宋体" w:hAnsi="宋体" w:cs="仿宋_GB2312"/>
          <w:spacing w:val="6"/>
          <w:szCs w:val="24"/>
        </w:rPr>
        <w:t>》</w:t>
      </w:r>
      <w:r>
        <w:rPr>
          <w:rFonts w:hint="eastAsia" w:ascii="宋体" w:hAnsi="宋体" w:cs="仿宋_GB2312"/>
          <w:szCs w:val="24"/>
        </w:rPr>
        <w:t>(财库〔2014〕68号)文件规定提供证明文件（复印件）。</w:t>
      </w:r>
    </w:p>
    <w:p>
      <w:pPr>
        <w:pStyle w:val="18"/>
      </w:pPr>
    </w:p>
    <w:p>
      <w:pPr>
        <w:pStyle w:val="142"/>
      </w:pPr>
    </w:p>
    <w:p/>
    <w:p>
      <w:pPr>
        <w:pStyle w:val="18"/>
      </w:pPr>
    </w:p>
    <w:p>
      <w:pPr>
        <w:pStyle w:val="142"/>
      </w:pPr>
    </w:p>
    <w:p/>
    <w:p>
      <w:pPr>
        <w:pStyle w:val="18"/>
      </w:pPr>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81" w:name="_Toc22071_WPSOffice_Level3"/>
      <w:r>
        <w:rPr>
          <w:rFonts w:hint="eastAsia" w:ascii="宋体" w:hAnsi="宋体" w:cs="仿宋_GB2312"/>
          <w:bCs/>
          <w:color w:val="000000"/>
          <w:szCs w:val="24"/>
        </w:rPr>
        <w:t>单位名称：</w:t>
      </w:r>
      <w:r>
        <w:rPr>
          <w:rFonts w:hint="eastAsia" w:ascii="宋体" w:hAnsi="宋体" w:cs="仿宋_GB2312"/>
          <w:bCs/>
          <w:color w:val="000000"/>
          <w:szCs w:val="24"/>
          <w:u w:val="single"/>
        </w:rPr>
        <w:t xml:space="preserve">       </w:t>
      </w:r>
      <w:r>
        <w:rPr>
          <w:rFonts w:hint="eastAsia" w:ascii="宋体" w:hAnsi="宋体" w:cs="仿宋_GB2312"/>
          <w:bCs/>
          <w:color w:val="000000"/>
          <w:szCs w:val="24"/>
        </w:rPr>
        <w:t>（公章）</w:t>
      </w:r>
      <w:bookmarkEnd w:id="181"/>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82" w:name="_Toc11539_WPSOffice_Level3"/>
      <w:r>
        <w:rPr>
          <w:rFonts w:hint="eastAsia" w:ascii="宋体" w:hAnsi="宋体" w:cs="仿宋_GB2312"/>
          <w:bCs/>
          <w:color w:val="000000"/>
          <w:szCs w:val="24"/>
        </w:rPr>
        <w:t>法定代表人或委托代理人：</w:t>
      </w:r>
      <w:r>
        <w:rPr>
          <w:rFonts w:hint="eastAsia" w:ascii="宋体" w:hAnsi="宋体" w:cs="仿宋_GB2312"/>
          <w:bCs/>
          <w:color w:val="000000"/>
          <w:szCs w:val="24"/>
          <w:u w:val="single"/>
        </w:rPr>
        <w:t xml:space="preserve">       </w:t>
      </w:r>
      <w:r>
        <w:rPr>
          <w:rFonts w:hint="eastAsia" w:ascii="宋体" w:hAnsi="宋体" w:cs="仿宋_GB2312"/>
          <w:bCs/>
          <w:color w:val="000000"/>
          <w:szCs w:val="24"/>
        </w:rPr>
        <w:t>（签字或盖章）</w:t>
      </w:r>
      <w:bookmarkEnd w:id="182"/>
    </w:p>
    <w:p>
      <w:pPr>
        <w:pStyle w:val="18"/>
        <w:rPr>
          <w:rFonts w:cs="宋体"/>
          <w:lang w:val="zh-CN"/>
        </w:rPr>
      </w:pPr>
      <w:r>
        <w:rPr>
          <w:rFonts w:hint="eastAsia"/>
        </w:rPr>
        <w:t xml:space="preserve">                                                                                                                                  </w:t>
      </w:r>
      <w:bookmarkStart w:id="183" w:name="_Toc3285_WPSOffice_Level3"/>
      <w:r>
        <w:rPr>
          <w:rFonts w:hint="eastAsia"/>
        </w:rPr>
        <w:t xml:space="preserve">年  </w:t>
      </w:r>
      <w:r>
        <w:rPr>
          <w:rFonts w:hint="eastAsia"/>
          <w:lang w:val="en-US" w:eastAsia="zh-CN"/>
        </w:rPr>
        <w:t xml:space="preserve">  </w:t>
      </w:r>
      <w:r>
        <w:rPr>
          <w:rFonts w:hint="eastAsia"/>
        </w:rPr>
        <w:t xml:space="preserve"> 月</w:t>
      </w:r>
      <w:r>
        <w:rPr>
          <w:rFonts w:hint="eastAsia"/>
          <w:lang w:val="en-US" w:eastAsia="zh-CN"/>
        </w:rPr>
        <w:t xml:space="preserve">   </w:t>
      </w:r>
      <w:r>
        <w:rPr>
          <w:rFonts w:hint="eastAsia"/>
        </w:rPr>
        <w:t xml:space="preserve">  日</w:t>
      </w:r>
      <w:bookmarkEnd w:id="183"/>
    </w:p>
    <w:p>
      <w:pPr>
        <w:pStyle w:val="4"/>
        <w:widowControl w:val="0"/>
        <w:numPr>
          <w:ilvl w:val="0"/>
          <w:numId w:val="0"/>
        </w:numPr>
        <w:adjustRightInd/>
        <w:snapToGrid/>
        <w:spacing w:before="0" w:after="0" w:line="360" w:lineRule="auto"/>
        <w:ind w:leftChars="0"/>
        <w:rPr>
          <w:rFonts w:ascii="宋体" w:hAnsi="宋体" w:cs="宋体"/>
        </w:rPr>
      </w:pPr>
      <w:r>
        <w:rPr>
          <w:rFonts w:hint="eastAsia" w:ascii="宋体" w:hAnsi="宋体" w:cs="宋体"/>
          <w:bCs w:val="0"/>
          <w:sz w:val="24"/>
          <w:szCs w:val="24"/>
        </w:rPr>
        <w:br w:type="page"/>
      </w:r>
      <w:bookmarkStart w:id="184" w:name="_Toc488691517"/>
      <w:bookmarkStart w:id="185" w:name="_Toc13012"/>
      <w:r>
        <w:rPr>
          <w:rFonts w:hint="eastAsia" w:ascii="宋体" w:hAnsi="宋体" w:eastAsia="宋体" w:cs="宋体"/>
          <w:b/>
          <w:bCs/>
          <w:sz w:val="32"/>
          <w:szCs w:val="32"/>
          <w:lang w:val="en-US" w:eastAsia="zh-CN" w:bidi="ar-SA"/>
        </w:rPr>
        <w:t>格式13、最终报价表</w:t>
      </w:r>
      <w:bookmarkEnd w:id="184"/>
      <w:r>
        <w:rPr>
          <w:rFonts w:hint="eastAsia" w:ascii="宋体" w:hAnsi="宋体" w:eastAsia="宋体" w:cs="宋体"/>
          <w:b/>
          <w:bCs/>
          <w:sz w:val="32"/>
          <w:szCs w:val="32"/>
          <w:lang w:val="en-US" w:eastAsia="zh-CN" w:bidi="ar-SA"/>
        </w:rPr>
        <w:t>（单独提交）</w:t>
      </w:r>
      <w:bookmarkEnd w:id="185"/>
    </w:p>
    <w:p>
      <w:pPr>
        <w:spacing w:line="360" w:lineRule="auto"/>
        <w:jc w:val="center"/>
        <w:rPr>
          <w:rFonts w:ascii="宋体" w:hAnsi="宋体" w:cs="宋体"/>
          <w:b/>
          <w:sz w:val="32"/>
        </w:rPr>
      </w:pPr>
      <w:r>
        <w:rPr>
          <w:rFonts w:hint="eastAsia" w:ascii="宋体" w:hAnsi="宋体" w:cs="宋体"/>
          <w:b/>
          <w:sz w:val="32"/>
        </w:rPr>
        <w:t>最终报价表</w:t>
      </w:r>
    </w:p>
    <w:p>
      <w:pPr>
        <w:spacing w:line="360" w:lineRule="auto"/>
        <w:rPr>
          <w:rFonts w:hint="eastAsia" w:ascii="宋体" w:hAnsi="宋体" w:cs="宋体"/>
          <w:b/>
          <w:bCs/>
          <w:szCs w:val="28"/>
        </w:rPr>
      </w:pPr>
      <w:r>
        <w:rPr>
          <w:rFonts w:hint="eastAsia" w:ascii="宋体" w:hAnsi="宋体" w:cs="宋体"/>
          <w:b/>
          <w:bCs/>
          <w:szCs w:val="28"/>
        </w:rPr>
        <w:t>磋商人名称：</w:t>
      </w:r>
    </w:p>
    <w:p>
      <w:pPr>
        <w:spacing w:line="360" w:lineRule="auto"/>
        <w:rPr>
          <w:rFonts w:ascii="宋体" w:hAnsi="宋体" w:cs="宋体"/>
        </w:rPr>
      </w:pPr>
      <w:r>
        <w:rPr>
          <w:rFonts w:hint="eastAsia" w:ascii="宋体" w:hAnsi="宋体" w:cs="宋体"/>
          <w:b/>
          <w:bCs/>
          <w:szCs w:val="28"/>
          <w:lang w:val="en-US" w:eastAsia="zh-CN"/>
        </w:rPr>
        <w:t xml:space="preserve">标段号：       </w:t>
      </w:r>
      <w:r>
        <w:rPr>
          <w:rFonts w:hint="eastAsia" w:ascii="宋体" w:hAnsi="宋体" w:cs="宋体"/>
          <w:b/>
          <w:bCs/>
          <w:szCs w:val="28"/>
        </w:rPr>
        <w:t xml:space="preserve">                                                   </w:t>
      </w:r>
      <w:r>
        <w:rPr>
          <w:rFonts w:hint="eastAsia" w:ascii="宋体" w:hAnsi="宋体" w:cs="宋体"/>
          <w:b/>
          <w:bCs/>
          <w:sz w:val="20"/>
          <w:szCs w:val="28"/>
        </w:rPr>
        <w:t>单位：（元）</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2977"/>
        <w:gridCol w:w="272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2244" w:type="dxa"/>
            <w:tcBorders>
              <w:tl2br w:val="single" w:color="auto" w:sz="4" w:space="0"/>
            </w:tcBorders>
          </w:tcPr>
          <w:p>
            <w:pPr>
              <w:kinsoku w:val="0"/>
              <w:spacing w:line="360" w:lineRule="auto"/>
              <w:ind w:firstLine="330" w:firstLineChars="150"/>
              <w:rPr>
                <w:rFonts w:ascii="宋体" w:hAnsi="宋体" w:cs="宋体"/>
              </w:rPr>
            </w:pPr>
            <w:r>
              <w:rPr>
                <w:rFonts w:hint="eastAsia" w:ascii="宋体" w:hAnsi="宋体" w:cs="宋体"/>
              </w:rPr>
              <w:t>报价内容</w:t>
            </w:r>
          </w:p>
          <w:p>
            <w:pPr>
              <w:kinsoku w:val="0"/>
              <w:spacing w:line="360" w:lineRule="auto"/>
              <w:rPr>
                <w:rFonts w:ascii="宋体" w:hAnsi="宋体" w:cs="宋体"/>
              </w:rPr>
            </w:pPr>
          </w:p>
          <w:p>
            <w:pPr>
              <w:kinsoku w:val="0"/>
              <w:spacing w:line="360" w:lineRule="auto"/>
              <w:rPr>
                <w:rFonts w:ascii="宋体" w:hAnsi="宋体" w:cs="宋体"/>
              </w:rPr>
            </w:pPr>
            <w:r>
              <w:rPr>
                <w:rFonts w:hint="eastAsia" w:ascii="宋体" w:hAnsi="宋体" w:cs="宋体"/>
              </w:rPr>
              <w:t>磋商内容</w:t>
            </w:r>
          </w:p>
        </w:tc>
        <w:tc>
          <w:tcPr>
            <w:tcW w:w="2977" w:type="dxa"/>
            <w:vAlign w:val="center"/>
          </w:tcPr>
          <w:p>
            <w:pPr>
              <w:kinsoku w:val="0"/>
              <w:spacing w:line="360" w:lineRule="auto"/>
              <w:ind w:firstLine="110" w:firstLineChars="50"/>
              <w:jc w:val="center"/>
              <w:rPr>
                <w:rFonts w:ascii="宋体" w:hAnsi="宋体" w:cs="宋体"/>
              </w:rPr>
            </w:pPr>
            <w:r>
              <w:rPr>
                <w:rFonts w:hint="eastAsia" w:ascii="宋体" w:hAnsi="宋体" w:cs="宋体"/>
              </w:rPr>
              <w:t>最终磋商报价</w:t>
            </w:r>
          </w:p>
        </w:tc>
        <w:tc>
          <w:tcPr>
            <w:tcW w:w="2725" w:type="dxa"/>
            <w:vAlign w:val="center"/>
          </w:tcPr>
          <w:p>
            <w:pPr>
              <w:kinsoku w:val="0"/>
              <w:spacing w:line="360" w:lineRule="auto"/>
              <w:ind w:firstLine="110" w:firstLineChars="50"/>
              <w:jc w:val="center"/>
              <w:rPr>
                <w:rFonts w:ascii="宋体" w:hAnsi="宋体" w:cs="宋体"/>
              </w:rPr>
            </w:pPr>
            <w:r>
              <w:rPr>
                <w:rFonts w:hint="eastAsia" w:ascii="宋体" w:hAnsi="宋体" w:cs="宋体"/>
              </w:rPr>
              <w:t>工期</w:t>
            </w:r>
          </w:p>
          <w:p>
            <w:pPr>
              <w:kinsoku w:val="0"/>
              <w:spacing w:line="360" w:lineRule="auto"/>
              <w:jc w:val="center"/>
              <w:rPr>
                <w:rFonts w:ascii="宋体" w:hAnsi="宋体" w:cs="宋体"/>
              </w:rPr>
            </w:pPr>
            <w:r>
              <w:rPr>
                <w:rFonts w:hint="eastAsia" w:ascii="宋体" w:hAnsi="宋体" w:cs="宋体"/>
              </w:rPr>
              <w:t>（日历日）</w:t>
            </w:r>
          </w:p>
          <w:p>
            <w:pPr>
              <w:kinsoku w:val="0"/>
              <w:spacing w:line="360" w:lineRule="auto"/>
              <w:jc w:val="center"/>
              <w:rPr>
                <w:rFonts w:ascii="宋体" w:hAnsi="宋体" w:cs="宋体"/>
              </w:rPr>
            </w:pPr>
          </w:p>
        </w:tc>
        <w:tc>
          <w:tcPr>
            <w:tcW w:w="2725" w:type="dxa"/>
          </w:tcPr>
          <w:p>
            <w:pPr>
              <w:kinsoku w:val="0"/>
              <w:spacing w:line="360" w:lineRule="auto"/>
              <w:ind w:firstLine="110" w:firstLineChars="50"/>
              <w:jc w:val="center"/>
              <w:rPr>
                <w:rFonts w:ascii="宋体" w:hAnsi="宋体" w:cs="宋体"/>
              </w:rPr>
            </w:pPr>
          </w:p>
          <w:p>
            <w:pPr>
              <w:kinsoku w:val="0"/>
              <w:spacing w:line="360" w:lineRule="auto"/>
              <w:ind w:firstLine="110" w:firstLineChars="50"/>
              <w:jc w:val="center"/>
              <w:rPr>
                <w:rFonts w:ascii="宋体" w:hAnsi="宋体" w:cs="宋体"/>
              </w:rPr>
            </w:pPr>
            <w:r>
              <w:rPr>
                <w:rFonts w:hint="eastAsia" w:ascii="宋体" w:hAnsi="宋体" w:cs="宋体"/>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2244" w:type="dxa"/>
            <w:vAlign w:val="center"/>
          </w:tcPr>
          <w:p>
            <w:pPr>
              <w:kinsoku w:val="0"/>
              <w:spacing w:line="360" w:lineRule="auto"/>
              <w:jc w:val="center"/>
              <w:rPr>
                <w:rFonts w:ascii="宋体" w:hAnsi="宋体" w:cs="宋体"/>
              </w:rPr>
            </w:pPr>
          </w:p>
        </w:tc>
        <w:tc>
          <w:tcPr>
            <w:tcW w:w="2977" w:type="dxa"/>
            <w:vAlign w:val="center"/>
          </w:tcPr>
          <w:p>
            <w:pPr>
              <w:kinsoku w:val="0"/>
              <w:spacing w:line="360" w:lineRule="auto"/>
              <w:jc w:val="center"/>
              <w:rPr>
                <w:rFonts w:ascii="宋体" w:hAnsi="宋体" w:cs="宋体"/>
              </w:rPr>
            </w:pPr>
          </w:p>
        </w:tc>
        <w:tc>
          <w:tcPr>
            <w:tcW w:w="2725" w:type="dxa"/>
            <w:vAlign w:val="center"/>
          </w:tcPr>
          <w:p>
            <w:pPr>
              <w:kinsoku w:val="0"/>
              <w:spacing w:line="360" w:lineRule="auto"/>
              <w:jc w:val="center"/>
              <w:rPr>
                <w:rFonts w:ascii="宋体" w:hAnsi="宋体" w:cs="宋体"/>
              </w:rPr>
            </w:pPr>
          </w:p>
        </w:tc>
        <w:tc>
          <w:tcPr>
            <w:tcW w:w="2725" w:type="dxa"/>
          </w:tcPr>
          <w:p>
            <w:pPr>
              <w:kinsoku w:val="0"/>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最终磋商总报价：人民币（大写）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优惠条件：（如若没有可写无，如有请在此详细说明）</w:t>
            </w:r>
          </w:p>
          <w:p>
            <w:pPr>
              <w:kinsoku w:val="0"/>
              <w:spacing w:line="360" w:lineRule="auto"/>
              <w:rPr>
                <w:rFonts w:ascii="宋体" w:hAnsi="宋体" w:cs="宋体"/>
              </w:rPr>
            </w:pPr>
            <w:r>
              <w:rPr>
                <w:rFonts w:hint="eastAsia" w:ascii="宋体" w:hAnsi="宋体" w:cs="宋体"/>
              </w:rPr>
              <w:t>磋商报价有效期：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备注：表内报价内容以元为单位。</w:t>
            </w: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注：此表由磋商人单独打印（磋商响应文件中可不装订）并加盖磋商人公章，在通过资格审查后，按要求的时间递交。</w:t>
      </w:r>
    </w:p>
    <w:p>
      <w:pPr>
        <w:spacing w:line="360" w:lineRule="auto"/>
        <w:jc w:val="center"/>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磋商人名称：               （公章）</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委托代理人：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日期：          年   月   日</w:t>
      </w:r>
      <w:bookmarkStart w:id="186" w:name="_Toc8156"/>
    </w:p>
    <w:p>
      <w:pPr>
        <w:pStyle w:val="37"/>
        <w:numPr>
          <w:ilvl w:val="0"/>
          <w:numId w:val="1"/>
        </w:numPr>
        <w:spacing w:before="0" w:after="0" w:line="360" w:lineRule="auto"/>
        <w:rPr>
          <w:rFonts w:ascii="宋体" w:hAnsi="宋体" w:cs="宋体"/>
          <w:b w:val="0"/>
          <w:bCs w:val="0"/>
          <w:sz w:val="36"/>
        </w:rPr>
      </w:pPr>
      <w:r>
        <w:rPr>
          <w:rFonts w:hint="eastAsia" w:ascii="宋体" w:hAnsi="宋体" w:cs="宋体"/>
          <w:bCs w:val="0"/>
          <w:sz w:val="24"/>
          <w:szCs w:val="24"/>
        </w:rPr>
        <w:br w:type="page"/>
      </w:r>
      <w:bookmarkEnd w:id="186"/>
      <w:bookmarkStart w:id="187" w:name="_Toc28961"/>
      <w:bookmarkStart w:id="188" w:name="_Toc488691519"/>
      <w:r>
        <w:rPr>
          <w:rFonts w:hint="eastAsia" w:ascii="宋体" w:hAnsi="宋体" w:cs="宋体"/>
          <w:szCs w:val="28"/>
        </w:rPr>
        <w:t>采购项目要求</w:t>
      </w:r>
      <w:bookmarkEnd w:id="187"/>
      <w:bookmarkEnd w:id="188"/>
    </w:p>
    <w:p>
      <w:pPr>
        <w:pStyle w:val="4"/>
        <w:widowControl w:val="0"/>
        <w:numPr>
          <w:ilvl w:val="0"/>
          <w:numId w:val="39"/>
        </w:numPr>
        <w:adjustRightInd/>
        <w:snapToGrid/>
        <w:spacing w:before="0" w:after="0" w:line="360" w:lineRule="auto"/>
        <w:rPr>
          <w:rFonts w:ascii="宋体" w:hAnsi="宋体" w:cs="宋体"/>
          <w:kern w:val="2"/>
          <w:sz w:val="28"/>
        </w:rPr>
      </w:pPr>
      <w:bookmarkStart w:id="189" w:name="_Toc8505"/>
      <w:bookmarkStart w:id="190" w:name="_Toc488691520"/>
      <w:r>
        <w:rPr>
          <w:rFonts w:hint="eastAsia" w:ascii="宋体" w:hAnsi="宋体" w:cs="宋体"/>
          <w:kern w:val="2"/>
          <w:sz w:val="28"/>
        </w:rPr>
        <w:t>磋商内容</w:t>
      </w:r>
      <w:bookmarkEnd w:id="189"/>
      <w:bookmarkEnd w:id="190"/>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大通兴农基层供销社标杆社建设项目（标段一）</w:t>
      </w:r>
      <w:r>
        <w:rPr>
          <w:rFonts w:hint="eastAsia" w:ascii="宋体" w:hAnsi="宋体" w:cs="宋体"/>
          <w:sz w:val="24"/>
          <w:szCs w:val="24"/>
        </w:rPr>
        <w:t>，主要建设地点为采购人指定地点。项目招标预算价：人民币</w:t>
      </w:r>
      <w:r>
        <w:rPr>
          <w:rFonts w:hint="eastAsia" w:ascii="宋体" w:hAnsi="宋体" w:eastAsia="宋体" w:cs="宋体"/>
          <w:sz w:val="24"/>
          <w:szCs w:val="24"/>
          <w:lang w:val="en-US" w:eastAsia="zh-CN"/>
        </w:rPr>
        <w:t>636</w:t>
      </w:r>
      <w:r>
        <w:rPr>
          <w:rFonts w:hint="eastAsia" w:ascii="宋体" w:hAnsi="宋体" w:eastAsia="宋体" w:cs="宋体"/>
          <w:sz w:val="24"/>
          <w:szCs w:val="24"/>
          <w:lang w:eastAsia="zh-CN"/>
        </w:rPr>
        <w:t>,000.00元</w:t>
      </w:r>
      <w:r>
        <w:rPr>
          <w:rFonts w:hint="eastAsia" w:ascii="宋体" w:hAnsi="宋体" w:eastAsia="宋体" w:cs="宋体"/>
          <w:b/>
          <w:bCs/>
          <w:sz w:val="24"/>
          <w:szCs w:val="24"/>
        </w:rPr>
        <w:t>（招标控制价：</w:t>
      </w:r>
      <w:r>
        <w:rPr>
          <w:rFonts w:hint="eastAsia" w:ascii="宋体" w:hAnsi="宋体" w:eastAsia="宋体" w:cs="宋体"/>
          <w:b/>
          <w:bCs/>
          <w:sz w:val="24"/>
          <w:szCs w:val="24"/>
          <w:lang w:val="en-US" w:eastAsia="zh-CN"/>
        </w:rPr>
        <w:t>635</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879</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29</w:t>
      </w:r>
      <w:r>
        <w:rPr>
          <w:rFonts w:hint="eastAsia" w:ascii="宋体" w:hAnsi="宋体" w:eastAsia="宋体" w:cs="宋体"/>
          <w:b/>
          <w:bCs/>
          <w:sz w:val="24"/>
          <w:szCs w:val="24"/>
        </w:rPr>
        <w:t>元，</w:t>
      </w:r>
      <w:r>
        <w:rPr>
          <w:rFonts w:hint="eastAsia" w:ascii="宋体" w:hAnsi="宋体" w:eastAsia="宋体" w:cs="宋体"/>
          <w:b/>
          <w:bCs/>
          <w:sz w:val="24"/>
          <w:szCs w:val="24"/>
          <w:lang w:val="en-US" w:eastAsia="zh-CN"/>
        </w:rPr>
        <w:t>陆拾叁万伍仟捌佰柒拾玖元贰角玖分</w:t>
      </w:r>
      <w:r>
        <w:rPr>
          <w:rFonts w:hint="eastAsia" w:ascii="宋体" w:hAnsi="宋体" w:eastAsia="宋体" w:cs="宋体"/>
          <w:b/>
          <w:bCs/>
          <w:sz w:val="24"/>
          <w:szCs w:val="24"/>
        </w:rPr>
        <w:t>）</w:t>
      </w:r>
      <w:r>
        <w:rPr>
          <w:rFonts w:hint="eastAsia" w:ascii="宋体" w:hAnsi="宋体" w:eastAsia="宋体" w:cs="宋体"/>
          <w:sz w:val="24"/>
          <w:szCs w:val="24"/>
        </w:rPr>
        <w:t>。</w:t>
      </w:r>
      <w:r>
        <w:rPr>
          <w:rFonts w:hint="eastAsia" w:ascii="宋体" w:hAnsi="宋体" w:cs="宋体"/>
          <w:sz w:val="24"/>
          <w:szCs w:val="24"/>
        </w:rPr>
        <w:t>具体内容详见《磋商文件》该项目已具备施工条件，现组织磋商活动。详见第七章的工程量清单及现场实际情况。本次采购项目的施工图纸及现场实际情况，请磋商人按照工程量清单进行报价。</w:t>
      </w:r>
    </w:p>
    <w:p>
      <w:pPr>
        <w:pStyle w:val="4"/>
        <w:widowControl w:val="0"/>
        <w:numPr>
          <w:ilvl w:val="0"/>
          <w:numId w:val="39"/>
        </w:numPr>
        <w:adjustRightInd/>
        <w:snapToGrid/>
        <w:spacing w:before="0" w:after="0" w:line="360" w:lineRule="auto"/>
        <w:rPr>
          <w:rFonts w:ascii="宋体" w:hAnsi="宋体" w:cs="宋体"/>
          <w:kern w:val="2"/>
          <w:sz w:val="28"/>
        </w:rPr>
      </w:pPr>
      <w:bookmarkStart w:id="191" w:name="_Toc488691521"/>
      <w:bookmarkStart w:id="192" w:name="_Toc12393"/>
      <w:r>
        <w:rPr>
          <w:rFonts w:hint="eastAsia" w:ascii="宋体" w:hAnsi="宋体" w:cs="宋体"/>
          <w:kern w:val="2"/>
          <w:sz w:val="28"/>
        </w:rPr>
        <w:t>工程量清单编制说明</w:t>
      </w:r>
      <w:bookmarkEnd w:id="191"/>
      <w:bookmarkEnd w:id="192"/>
    </w:p>
    <w:p>
      <w:pPr>
        <w:spacing w:line="360" w:lineRule="auto"/>
        <w:ind w:firstLine="480" w:firstLineChars="200"/>
        <w:rPr>
          <w:rFonts w:ascii="宋体" w:hAnsi="宋体" w:cs="宋体"/>
          <w:sz w:val="24"/>
          <w:szCs w:val="24"/>
        </w:rPr>
      </w:pPr>
      <w:r>
        <w:rPr>
          <w:rFonts w:hint="eastAsia" w:ascii="宋体" w:hAnsi="宋体" w:cs="宋体"/>
          <w:sz w:val="24"/>
          <w:szCs w:val="24"/>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pPr>
        <w:spacing w:line="360" w:lineRule="auto"/>
        <w:ind w:firstLine="480" w:firstLineChars="200"/>
        <w:rPr>
          <w:rFonts w:ascii="宋体" w:hAnsi="宋体" w:cs="宋体"/>
          <w:sz w:val="24"/>
          <w:szCs w:val="24"/>
        </w:rPr>
      </w:pPr>
      <w:r>
        <w:rPr>
          <w:rFonts w:hint="eastAsia" w:ascii="宋体" w:hAnsi="宋体" w:cs="宋体"/>
          <w:sz w:val="24"/>
          <w:szCs w:val="24"/>
        </w:rPr>
        <w:t>2.本工程量清单应与磋商文件中的有关说明、通用合同条款、专用合同条款、技术标准和要求及图纸等一起阅读和理解。</w:t>
      </w:r>
    </w:p>
    <w:p>
      <w:pPr>
        <w:spacing w:line="360" w:lineRule="auto"/>
        <w:ind w:firstLine="480" w:firstLineChars="200"/>
        <w:rPr>
          <w:rFonts w:ascii="宋体" w:hAnsi="宋体" w:cs="宋体"/>
          <w:sz w:val="24"/>
          <w:szCs w:val="24"/>
        </w:rPr>
      </w:pPr>
      <w:r>
        <w:rPr>
          <w:rFonts w:hint="eastAsia" w:ascii="宋体" w:hAnsi="宋体" w:cs="宋体"/>
          <w:sz w:val="24"/>
          <w:szCs w:val="24"/>
        </w:rPr>
        <w:t>3.本工程量清单仅是磋商报价的共同基础，工程价款按实际完成工程量结算。</w:t>
      </w:r>
    </w:p>
    <w:p>
      <w:pPr>
        <w:spacing w:line="360" w:lineRule="auto"/>
        <w:ind w:firstLine="480" w:firstLineChars="200"/>
        <w:rPr>
          <w:rFonts w:ascii="宋体" w:hAnsi="宋体" w:cs="宋体"/>
          <w:sz w:val="24"/>
          <w:szCs w:val="24"/>
        </w:rPr>
      </w:pPr>
      <w:r>
        <w:rPr>
          <w:rFonts w:hint="eastAsia" w:ascii="宋体" w:hAnsi="宋体" w:cs="宋体"/>
          <w:sz w:val="24"/>
          <w:szCs w:val="24"/>
        </w:rPr>
        <w:t>4.措施项目清单中的安全文明施工费、规费、税金应按国家、省级或行业建设主管部门的规定计取，不得作为竞争性费用。</w:t>
      </w:r>
    </w:p>
    <w:p>
      <w:pPr>
        <w:spacing w:line="360" w:lineRule="auto"/>
        <w:ind w:firstLine="480" w:firstLineChars="200"/>
        <w:rPr>
          <w:rFonts w:ascii="宋体" w:hAnsi="宋体" w:cs="宋体"/>
          <w:sz w:val="24"/>
          <w:szCs w:val="24"/>
        </w:rPr>
      </w:pPr>
      <w:r>
        <w:rPr>
          <w:rFonts w:hint="eastAsia" w:ascii="宋体" w:hAnsi="宋体" w:cs="宋体"/>
          <w:sz w:val="24"/>
          <w:szCs w:val="24"/>
        </w:rPr>
        <w:t>5.磋商人应严格按照《建设工程工程量清单计价规范》（GB50500-2013）编制已标价工程量清单，不得擅自改变工程量清单编码、名称和数量。</w:t>
      </w:r>
    </w:p>
    <w:p>
      <w:pPr>
        <w:pStyle w:val="4"/>
        <w:widowControl w:val="0"/>
        <w:numPr>
          <w:ilvl w:val="0"/>
          <w:numId w:val="39"/>
        </w:numPr>
        <w:adjustRightInd/>
        <w:snapToGrid/>
        <w:spacing w:before="0" w:after="0" w:line="360" w:lineRule="auto"/>
        <w:rPr>
          <w:rFonts w:ascii="宋体" w:hAnsi="宋体" w:cs="宋体"/>
          <w:kern w:val="2"/>
          <w:sz w:val="28"/>
        </w:rPr>
      </w:pPr>
      <w:bookmarkStart w:id="193" w:name="_Toc17184"/>
      <w:r>
        <w:rPr>
          <w:rFonts w:hint="eastAsia" w:ascii="宋体" w:hAnsi="宋体" w:cs="宋体"/>
        </w:rPr>
        <w:t>磋商报价</w:t>
      </w:r>
      <w:bookmarkEnd w:id="193"/>
      <w:r>
        <w:rPr>
          <w:rFonts w:hint="eastAsia" w:ascii="宋体" w:hAnsi="宋体" w:cs="宋体"/>
          <w:kern w:val="2"/>
          <w:sz w:val="28"/>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磋商报价应根据磋商文件中的有关计价要求，并按照下列依据自主报价。</w:t>
      </w:r>
    </w:p>
    <w:p>
      <w:pPr>
        <w:spacing w:line="360" w:lineRule="auto"/>
        <w:ind w:firstLine="480" w:firstLineChars="200"/>
        <w:rPr>
          <w:rFonts w:ascii="宋体" w:hAnsi="宋体" w:cs="宋体"/>
          <w:sz w:val="24"/>
          <w:szCs w:val="24"/>
        </w:rPr>
      </w:pPr>
      <w:r>
        <w:rPr>
          <w:rFonts w:hint="eastAsia" w:ascii="宋体" w:hAnsi="宋体" w:cs="宋体"/>
          <w:sz w:val="24"/>
          <w:szCs w:val="24"/>
        </w:rPr>
        <w:t>1.工程量清单中的每一子目录须填入单价或价格，且只允许有一个报价。</w:t>
      </w:r>
    </w:p>
    <w:p>
      <w:pPr>
        <w:spacing w:line="360" w:lineRule="auto"/>
        <w:ind w:firstLine="480" w:firstLineChars="200"/>
        <w:rPr>
          <w:rFonts w:ascii="宋体" w:hAnsi="宋体" w:cs="宋体"/>
          <w:sz w:val="24"/>
          <w:szCs w:val="24"/>
        </w:rPr>
      </w:pPr>
      <w:r>
        <w:rPr>
          <w:rFonts w:hint="eastAsia" w:ascii="宋体" w:hAnsi="宋体" w:cs="宋体"/>
          <w:sz w:val="24"/>
          <w:szCs w:val="24"/>
        </w:rPr>
        <w:t>2.工程量清单中标价的单价或金额，应包括所需的人工费、材料和施工机具使用费和企业管理费、利润以及一定范围内的风险费用等。</w:t>
      </w:r>
    </w:p>
    <w:p>
      <w:pPr>
        <w:spacing w:line="360" w:lineRule="auto"/>
        <w:ind w:firstLine="480" w:firstLineChars="200"/>
        <w:rPr>
          <w:rFonts w:ascii="宋体" w:hAnsi="宋体" w:cs="宋体"/>
          <w:sz w:val="24"/>
          <w:szCs w:val="24"/>
        </w:rPr>
      </w:pPr>
      <w:r>
        <w:rPr>
          <w:rFonts w:hint="eastAsia" w:ascii="宋体" w:hAnsi="宋体" w:cs="宋体"/>
          <w:sz w:val="24"/>
          <w:szCs w:val="24"/>
        </w:rPr>
        <w:t>3.工程量清单中磋商人没有填入单价或价格的子目录，其费用视为已分摊在工程量清单中其他相关子目录的单价或价格之中。</w:t>
      </w:r>
    </w:p>
    <w:p>
      <w:pPr>
        <w:spacing w:line="360" w:lineRule="auto"/>
        <w:ind w:firstLine="480" w:firstLineChars="200"/>
        <w:rPr>
          <w:rFonts w:ascii="宋体" w:hAnsi="宋体" w:cs="宋体"/>
          <w:sz w:val="24"/>
          <w:szCs w:val="24"/>
        </w:rPr>
      </w:pPr>
      <w:r>
        <w:rPr>
          <w:rFonts w:hint="eastAsia" w:ascii="宋体" w:hAnsi="宋体" w:cs="宋体"/>
          <w:sz w:val="24"/>
          <w:szCs w:val="24"/>
        </w:rPr>
        <w:t>4.参加磋商的磋商人必须对磋商文件工程量清单内容全部磋商，不能拆分、少报或改变工程量清单编码、名称和数量。暂估价严格按工程量清单编制说明列入，否则，视为无效磋商。</w:t>
      </w:r>
    </w:p>
    <w:p>
      <w:pPr>
        <w:spacing w:line="360" w:lineRule="auto"/>
        <w:ind w:firstLine="480" w:firstLineChars="200"/>
        <w:rPr>
          <w:rFonts w:ascii="宋体" w:hAnsi="宋体" w:cs="宋体"/>
          <w:sz w:val="24"/>
          <w:szCs w:val="24"/>
        </w:rPr>
      </w:pPr>
      <w:r>
        <w:rPr>
          <w:rFonts w:hint="eastAsia" w:ascii="宋体" w:hAnsi="宋体" w:cs="宋体"/>
          <w:sz w:val="24"/>
          <w:szCs w:val="24"/>
        </w:rPr>
        <w:t>5.磋商文件规定的工程预算额度为工程控制价，参加磋商的磋商人报价不得超出此价格，否则，磋商无效。</w:t>
      </w:r>
    </w:p>
    <w:p>
      <w:pPr>
        <w:pStyle w:val="4"/>
        <w:widowControl w:val="0"/>
        <w:numPr>
          <w:ilvl w:val="0"/>
          <w:numId w:val="39"/>
        </w:numPr>
        <w:adjustRightInd/>
        <w:snapToGrid/>
        <w:spacing w:before="0" w:after="0" w:line="360" w:lineRule="auto"/>
        <w:rPr>
          <w:rFonts w:ascii="宋体" w:hAnsi="宋体" w:cs="宋体"/>
          <w:kern w:val="2"/>
          <w:sz w:val="28"/>
        </w:rPr>
      </w:pPr>
      <w:bookmarkStart w:id="194" w:name="_Toc11796"/>
      <w:bookmarkStart w:id="195" w:name="_Toc488691523"/>
      <w:r>
        <w:rPr>
          <w:rFonts w:hint="eastAsia" w:ascii="宋体" w:hAnsi="宋体" w:cs="宋体"/>
          <w:kern w:val="2"/>
          <w:sz w:val="28"/>
        </w:rPr>
        <w:t>技术标准和要求</w:t>
      </w:r>
      <w:bookmarkEnd w:id="194"/>
      <w:bookmarkEnd w:id="195"/>
    </w:p>
    <w:p>
      <w:pPr>
        <w:spacing w:line="360" w:lineRule="auto"/>
        <w:ind w:firstLine="480" w:firstLineChars="200"/>
        <w:rPr>
          <w:rFonts w:ascii="宋体" w:hAnsi="宋体" w:cs="宋体"/>
          <w:sz w:val="24"/>
          <w:szCs w:val="24"/>
        </w:rPr>
      </w:pPr>
      <w:r>
        <w:rPr>
          <w:rFonts w:hint="eastAsia" w:ascii="宋体" w:hAnsi="宋体" w:cs="宋体"/>
          <w:sz w:val="24"/>
          <w:szCs w:val="24"/>
        </w:rPr>
        <w:t>1.工程建设条件：现场已具备施工条件。</w:t>
      </w:r>
    </w:p>
    <w:p>
      <w:pPr>
        <w:spacing w:line="360" w:lineRule="auto"/>
        <w:ind w:firstLine="480" w:firstLineChars="200"/>
        <w:rPr>
          <w:rFonts w:ascii="宋体" w:hAnsi="宋体" w:cs="宋体"/>
          <w:sz w:val="24"/>
          <w:szCs w:val="24"/>
        </w:rPr>
      </w:pPr>
      <w:r>
        <w:rPr>
          <w:rFonts w:hint="eastAsia" w:ascii="宋体" w:hAnsi="宋体" w:cs="宋体"/>
          <w:sz w:val="24"/>
          <w:szCs w:val="24"/>
        </w:rPr>
        <w:t>2.工程建设要求：</w:t>
      </w:r>
    </w:p>
    <w:p>
      <w:pPr>
        <w:spacing w:line="360" w:lineRule="auto"/>
        <w:ind w:firstLine="480" w:firstLineChars="200"/>
        <w:rPr>
          <w:rFonts w:ascii="宋体" w:hAnsi="宋体" w:cs="宋体"/>
          <w:sz w:val="24"/>
          <w:szCs w:val="24"/>
        </w:rPr>
      </w:pPr>
      <w:r>
        <w:rPr>
          <w:rFonts w:hint="eastAsia" w:ascii="宋体" w:hAnsi="宋体" w:cs="宋体"/>
          <w:sz w:val="24"/>
          <w:szCs w:val="24"/>
        </w:rPr>
        <w:t>（1）质量要求：合格；</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（2）计划建设工期：</w:t>
      </w:r>
      <w:r>
        <w:rPr>
          <w:rFonts w:hint="eastAsia" w:ascii="宋体" w:hAnsi="宋体" w:cs="宋体"/>
          <w:color w:val="auto"/>
          <w:sz w:val="24"/>
          <w:szCs w:val="24"/>
          <w:lang w:val="en-US" w:eastAsia="zh-CN"/>
        </w:rPr>
        <w:t>9</w:t>
      </w:r>
      <w:r>
        <w:rPr>
          <w:rFonts w:hint="eastAsia" w:ascii="宋体" w:hAnsi="宋体" w:cs="宋体"/>
          <w:color w:val="auto"/>
          <w:sz w:val="24"/>
          <w:szCs w:val="24"/>
        </w:rPr>
        <w:t>0个日历日（</w:t>
      </w:r>
      <w:r>
        <w:rPr>
          <w:rFonts w:hint="eastAsia" w:ascii="宋体" w:hAnsi="宋体" w:cs="宋体"/>
          <w:color w:val="auto"/>
          <w:sz w:val="24"/>
          <w:szCs w:val="24"/>
          <w:lang w:val="en-US" w:eastAsia="zh-CN"/>
        </w:rPr>
        <w:t>具体时间按合同约定执行</w:t>
      </w:r>
      <w:r>
        <w:rPr>
          <w:rFonts w:hint="eastAsia" w:ascii="宋体" w:hAnsi="宋体" w:cs="宋体"/>
          <w:color w:val="auto"/>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（3）该工程不得转包；</w:t>
      </w:r>
    </w:p>
    <w:p>
      <w:pPr>
        <w:spacing w:line="360" w:lineRule="auto"/>
        <w:ind w:firstLine="480" w:firstLineChars="200"/>
        <w:rPr>
          <w:rFonts w:ascii="宋体" w:hAnsi="宋体" w:cs="宋体"/>
          <w:sz w:val="24"/>
          <w:szCs w:val="24"/>
        </w:rPr>
      </w:pPr>
      <w:r>
        <w:rPr>
          <w:rFonts w:hint="eastAsia" w:ascii="宋体" w:hAnsi="宋体" w:cs="宋体"/>
          <w:sz w:val="24"/>
          <w:szCs w:val="24"/>
        </w:rPr>
        <w:t>（4）施工现场应做好安全生产及文明施工。现场安全生产、文明施工执行《青</w:t>
      </w:r>
    </w:p>
    <w:p>
      <w:pPr>
        <w:spacing w:line="360" w:lineRule="auto"/>
        <w:rPr>
          <w:rFonts w:ascii="宋体" w:hAnsi="宋体" w:cs="宋体"/>
          <w:sz w:val="24"/>
          <w:szCs w:val="24"/>
        </w:rPr>
      </w:pPr>
      <w:r>
        <w:rPr>
          <w:rFonts w:hint="eastAsia" w:ascii="宋体" w:hAnsi="宋体" w:cs="宋体"/>
          <w:sz w:val="24"/>
          <w:szCs w:val="24"/>
        </w:rPr>
        <w:t>海省建筑施工项目安全标准化评价细则》青建工[2007]218号文件，必须满足国家及地方对安全生产、文明施工相关规定。</w:t>
      </w:r>
    </w:p>
    <w:p>
      <w:pPr>
        <w:spacing w:line="360" w:lineRule="auto"/>
        <w:ind w:firstLine="480" w:firstLineChars="200"/>
        <w:rPr>
          <w:rFonts w:ascii="宋体" w:hAnsi="宋体" w:cs="宋体"/>
          <w:sz w:val="24"/>
          <w:szCs w:val="24"/>
        </w:rPr>
      </w:pPr>
      <w:r>
        <w:rPr>
          <w:rFonts w:hint="eastAsia" w:ascii="宋体" w:hAnsi="宋体" w:cs="宋体"/>
          <w:sz w:val="24"/>
          <w:szCs w:val="24"/>
        </w:rPr>
        <w:t>（5）承包人必须按照本项目的施工图及国家现行有关施工验收规范、质量验评</w:t>
      </w:r>
    </w:p>
    <w:p>
      <w:pPr>
        <w:spacing w:line="360" w:lineRule="auto"/>
        <w:rPr>
          <w:rFonts w:ascii="宋体" w:hAnsi="宋体" w:cs="宋体"/>
          <w:sz w:val="24"/>
          <w:szCs w:val="24"/>
        </w:rPr>
      </w:pPr>
      <w:r>
        <w:rPr>
          <w:rFonts w:hint="eastAsia" w:ascii="宋体" w:hAnsi="宋体" w:cs="宋体"/>
          <w:sz w:val="24"/>
          <w:szCs w:val="24"/>
        </w:rPr>
        <w:t>标准组织施工。建立和健全质量保证体系，以承包人主体行为规范和施工人员的工作质量，确保各单位工程的施工质量。</w:t>
      </w:r>
    </w:p>
    <w:p>
      <w:pPr>
        <w:spacing w:line="360" w:lineRule="auto"/>
        <w:ind w:firstLine="480" w:firstLineChars="200"/>
        <w:rPr>
          <w:rFonts w:ascii="宋体" w:hAnsi="宋体" w:cs="宋体"/>
          <w:sz w:val="24"/>
          <w:szCs w:val="24"/>
        </w:rPr>
      </w:pPr>
      <w:r>
        <w:rPr>
          <w:rFonts w:hint="eastAsia" w:ascii="宋体" w:hAnsi="宋体" w:cs="宋体"/>
          <w:sz w:val="24"/>
          <w:szCs w:val="24"/>
        </w:rPr>
        <w:t>（6）本工程所需主要施工材料均由承包人负责供应，调剂材料需满足设计和符合国家标准，并征得发包人同意。</w:t>
      </w:r>
    </w:p>
    <w:p>
      <w:pPr>
        <w:spacing w:line="360" w:lineRule="auto"/>
        <w:ind w:firstLine="480" w:firstLineChars="200"/>
        <w:rPr>
          <w:rFonts w:ascii="宋体" w:hAnsi="宋体" w:cs="宋体"/>
          <w:sz w:val="24"/>
          <w:szCs w:val="24"/>
        </w:rPr>
      </w:pPr>
      <w:r>
        <w:rPr>
          <w:rFonts w:hint="eastAsia" w:ascii="宋体" w:hAnsi="宋体" w:cs="宋体"/>
          <w:sz w:val="24"/>
          <w:szCs w:val="24"/>
        </w:rPr>
        <w:t>（7）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firstLine="480" w:firstLineChars="200"/>
        <w:rPr>
          <w:rFonts w:ascii="宋体" w:hAnsi="宋体" w:cs="宋体"/>
          <w:sz w:val="24"/>
          <w:szCs w:val="24"/>
        </w:rPr>
      </w:pPr>
      <w:r>
        <w:rPr>
          <w:rFonts w:hint="eastAsia" w:ascii="宋体" w:hAnsi="宋体" w:cs="宋体"/>
          <w:sz w:val="24"/>
          <w:szCs w:val="24"/>
        </w:rPr>
        <w:t>（8）承包人必须编制好切实可行的施工进度计划，以保证施工连续均衡、有节奏地进行，合理地使用人力、物力和财力，确保工程按期完成。</w:t>
      </w:r>
    </w:p>
    <w:p>
      <w:pPr>
        <w:spacing w:line="360" w:lineRule="auto"/>
        <w:ind w:firstLine="480" w:firstLineChars="200"/>
        <w:rPr>
          <w:rFonts w:ascii="宋体" w:hAnsi="宋体" w:cs="宋体"/>
          <w:sz w:val="24"/>
          <w:szCs w:val="24"/>
        </w:rPr>
      </w:pPr>
      <w:r>
        <w:rPr>
          <w:rFonts w:hint="eastAsia" w:ascii="宋体" w:hAnsi="宋体" w:cs="宋体"/>
          <w:sz w:val="24"/>
          <w:szCs w:val="24"/>
        </w:rPr>
        <w:t>（9）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firstLine="480" w:firstLineChars="200"/>
        <w:rPr>
          <w:rFonts w:ascii="宋体" w:hAnsi="宋体" w:cs="宋体"/>
          <w:sz w:val="24"/>
          <w:szCs w:val="24"/>
        </w:rPr>
      </w:pPr>
      <w:r>
        <w:rPr>
          <w:rFonts w:hint="eastAsia" w:ascii="宋体" w:hAnsi="宋体" w:cs="宋体"/>
          <w:sz w:val="24"/>
          <w:szCs w:val="24"/>
        </w:rPr>
        <w:t>（10）施工期间应努力做好与发包人、设计单位、监理单位及质量监督部门的工作协调、配合工作，虚心听取他们的意见和建议，不断改进工作、提高管理水平。</w:t>
      </w:r>
    </w:p>
    <w:p>
      <w:pPr>
        <w:spacing w:line="360" w:lineRule="auto"/>
        <w:ind w:firstLine="480" w:firstLineChars="200"/>
        <w:rPr>
          <w:rFonts w:ascii="宋体" w:hAnsi="宋体" w:cs="宋体"/>
          <w:sz w:val="24"/>
          <w:szCs w:val="24"/>
        </w:rPr>
      </w:pPr>
      <w:r>
        <w:rPr>
          <w:rFonts w:hint="eastAsia" w:ascii="宋体" w:hAnsi="宋体" w:cs="宋体"/>
          <w:sz w:val="24"/>
          <w:szCs w:val="24"/>
        </w:rPr>
        <w:t>（11）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firstLine="480" w:firstLineChars="200"/>
        <w:rPr>
          <w:rFonts w:ascii="宋体" w:hAnsi="宋体" w:cs="宋体"/>
          <w:sz w:val="24"/>
          <w:szCs w:val="24"/>
        </w:rPr>
      </w:pPr>
      <w:r>
        <w:rPr>
          <w:rFonts w:hint="eastAsia" w:ascii="宋体" w:hAnsi="宋体" w:cs="宋体"/>
          <w:sz w:val="24"/>
          <w:szCs w:val="24"/>
        </w:rPr>
        <w:t>（12）本工程在施工过程中必须严格执行国家、行业的现行有关各专业工程施工质量验收规范及验收统一标准。</w:t>
      </w:r>
    </w:p>
    <w:p>
      <w:pPr>
        <w:spacing w:line="360" w:lineRule="auto"/>
        <w:ind w:firstLine="480" w:firstLineChars="200"/>
        <w:rPr>
          <w:rFonts w:ascii="宋体" w:hAnsi="宋体" w:cs="宋体"/>
          <w:sz w:val="24"/>
          <w:szCs w:val="24"/>
        </w:rPr>
      </w:pPr>
      <w:r>
        <w:rPr>
          <w:rFonts w:hint="eastAsia" w:ascii="宋体" w:hAnsi="宋体" w:cs="宋体"/>
          <w:sz w:val="24"/>
          <w:szCs w:val="24"/>
        </w:rPr>
        <w:t>（13）本次项目的主要材料须由发包人、承包人双方共同看样订货。</w:t>
      </w:r>
    </w:p>
    <w:p>
      <w:pPr>
        <w:pStyle w:val="2"/>
        <w:jc w:val="center"/>
        <w:rPr>
          <w:rFonts w:ascii="宋体" w:hAnsi="宋体" w:cs="宋体"/>
          <w:sz w:val="24"/>
          <w:szCs w:val="24"/>
        </w:rPr>
      </w:pPr>
      <w:r>
        <w:rPr>
          <w:rFonts w:hint="eastAsia" w:ascii="宋体" w:hAnsi="宋体" w:cs="宋体"/>
          <w:sz w:val="24"/>
          <w:szCs w:val="24"/>
        </w:rPr>
        <w:br w:type="page"/>
      </w:r>
    </w:p>
    <w:p>
      <w:pPr>
        <w:pStyle w:val="37"/>
        <w:numPr>
          <w:ilvl w:val="0"/>
          <w:numId w:val="40"/>
        </w:numPr>
        <w:ind w:firstLine="281"/>
      </w:pPr>
      <w:r>
        <w:rPr>
          <w:rFonts w:hint="eastAsia"/>
        </w:rPr>
        <w:t xml:space="preserve"> </w:t>
      </w:r>
      <w:bookmarkStart w:id="196" w:name="_Toc6178"/>
      <w:r>
        <w:rPr>
          <w:rFonts w:hint="eastAsia"/>
        </w:rPr>
        <w:t>工程量清单</w:t>
      </w:r>
      <w:bookmarkEnd w:id="196"/>
    </w:p>
    <w:p>
      <w:pPr>
        <w:jc w:val="center"/>
        <w:rPr>
          <w:rFonts w:hint="eastAsia" w:eastAsia="宋体"/>
          <w:lang w:eastAsia="zh-CN"/>
        </w:rPr>
      </w:pPr>
      <w:r>
        <w:rPr>
          <w:rFonts w:hint="eastAsia" w:eastAsia="宋体"/>
          <w:lang w:eastAsia="zh-CN"/>
        </w:rPr>
        <w:drawing>
          <wp:inline distT="0" distB="0" distL="114300" distR="114300">
            <wp:extent cx="5391150" cy="7308215"/>
            <wp:effectExtent l="0" t="0" r="0" b="6985"/>
            <wp:docPr id="2" name="图片 2" descr="16587298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8729830050"/>
                    <pic:cNvPicPr>
                      <a:picLocks noChangeAspect="1"/>
                    </pic:cNvPicPr>
                  </pic:nvPicPr>
                  <pic:blipFill>
                    <a:blip r:embed="rId6"/>
                    <a:stretch>
                      <a:fillRect/>
                    </a:stretch>
                  </pic:blipFill>
                  <pic:spPr>
                    <a:xfrm>
                      <a:off x="0" y="0"/>
                      <a:ext cx="5391150" cy="7308215"/>
                    </a:xfrm>
                    <a:prstGeom prst="rect">
                      <a:avLst/>
                    </a:prstGeom>
                  </pic:spPr>
                </pic:pic>
              </a:graphicData>
            </a:graphic>
          </wp:inline>
        </w:drawing>
      </w:r>
      <w:r>
        <w:br w:type="page"/>
      </w:r>
    </w:p>
    <w:p>
      <w:pPr>
        <w:jc w:val="center"/>
        <w:rPr>
          <w:rFonts w:hint="eastAsia" w:eastAsia="宋体"/>
          <w:lang w:eastAsia="zh-CN"/>
        </w:rPr>
      </w:pPr>
      <w:r>
        <w:drawing>
          <wp:inline distT="0" distB="0" distL="114300" distR="114300">
            <wp:extent cx="5686425" cy="7867650"/>
            <wp:effectExtent l="0" t="0" r="9525" b="0"/>
            <wp:docPr id="1" name="图片 1" descr="165872979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8729799365"/>
                    <pic:cNvPicPr>
                      <a:picLocks noChangeAspect="1"/>
                    </pic:cNvPicPr>
                  </pic:nvPicPr>
                  <pic:blipFill>
                    <a:blip r:embed="rId7"/>
                    <a:stretch>
                      <a:fillRect/>
                    </a:stretch>
                  </pic:blipFill>
                  <pic:spPr>
                    <a:xfrm>
                      <a:off x="0" y="0"/>
                      <a:ext cx="5686425" cy="7867650"/>
                    </a:xfrm>
                    <a:prstGeom prst="rect">
                      <a:avLst/>
                    </a:prstGeom>
                  </pic:spPr>
                </pic:pic>
              </a:graphicData>
            </a:graphic>
          </wp:inline>
        </w:drawing>
      </w:r>
      <w:r>
        <w:br w:type="page"/>
      </w:r>
    </w:p>
    <w:p>
      <w:pPr>
        <w:pStyle w:val="2"/>
      </w:pPr>
    </w:p>
    <w:p>
      <w:pPr>
        <w:jc w:val="center"/>
        <w:rPr>
          <w:rFonts w:hint="eastAsia" w:eastAsia="宋体"/>
          <w:lang w:eastAsia="zh-CN"/>
        </w:rPr>
      </w:pPr>
      <w:r>
        <w:rPr>
          <w:rFonts w:hint="eastAsia" w:eastAsia="宋体"/>
          <w:lang w:eastAsia="zh-CN"/>
        </w:rPr>
        <w:drawing>
          <wp:inline distT="0" distB="0" distL="114300" distR="114300">
            <wp:extent cx="5210175" cy="7657465"/>
            <wp:effectExtent l="0" t="0" r="9525" b="635"/>
            <wp:docPr id="136" name="图片 136" descr="165872114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658721146201"/>
                    <pic:cNvPicPr>
                      <a:picLocks noChangeAspect="1"/>
                    </pic:cNvPicPr>
                  </pic:nvPicPr>
                  <pic:blipFill>
                    <a:blip r:embed="rId8"/>
                    <a:stretch>
                      <a:fillRect/>
                    </a:stretch>
                  </pic:blipFill>
                  <pic:spPr>
                    <a:xfrm>
                      <a:off x="0" y="0"/>
                      <a:ext cx="5210175" cy="7657465"/>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5123815" cy="7962900"/>
            <wp:effectExtent l="0" t="0" r="635" b="0"/>
            <wp:docPr id="137" name="图片 137" descr="16587211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658721184716"/>
                    <pic:cNvPicPr>
                      <a:picLocks noChangeAspect="1"/>
                    </pic:cNvPicPr>
                  </pic:nvPicPr>
                  <pic:blipFill>
                    <a:blip r:embed="rId9"/>
                    <a:stretch>
                      <a:fillRect/>
                    </a:stretch>
                  </pic:blipFill>
                  <pic:spPr>
                    <a:xfrm>
                      <a:off x="0" y="0"/>
                      <a:ext cx="5123815" cy="7962900"/>
                    </a:xfrm>
                    <a:prstGeom prst="rect">
                      <a:avLst/>
                    </a:prstGeom>
                  </pic:spPr>
                </pic:pic>
              </a:graphicData>
            </a:graphic>
          </wp:inline>
        </w:drawing>
      </w:r>
    </w:p>
    <w:p>
      <w:pPr>
        <w:jc w:val="center"/>
        <w:rPr>
          <w:rFonts w:hint="eastAsia" w:eastAsia="宋体"/>
          <w:lang w:eastAsia="zh-CN"/>
        </w:rPr>
      </w:pPr>
      <w:r>
        <w:rPr>
          <w:rFonts w:hint="eastAsia"/>
        </w:rPr>
        <w:drawing>
          <wp:inline distT="0" distB="0" distL="114300" distR="114300">
            <wp:extent cx="5610225" cy="7477125"/>
            <wp:effectExtent l="0" t="0" r="9525" b="9525"/>
            <wp:docPr id="138" name="图片 138" descr="165872119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658721199389"/>
                    <pic:cNvPicPr>
                      <a:picLocks noChangeAspect="1"/>
                    </pic:cNvPicPr>
                  </pic:nvPicPr>
                  <pic:blipFill>
                    <a:blip r:embed="rId10"/>
                    <a:stretch>
                      <a:fillRect/>
                    </a:stretch>
                  </pic:blipFill>
                  <pic:spPr>
                    <a:xfrm>
                      <a:off x="0" y="0"/>
                      <a:ext cx="5610225" cy="7477125"/>
                    </a:xfrm>
                    <a:prstGeom prst="rect">
                      <a:avLst/>
                    </a:prstGeom>
                  </pic:spPr>
                </pic:pic>
              </a:graphicData>
            </a:graphic>
          </wp:inline>
        </w:drawing>
      </w:r>
      <w:r>
        <w:rPr>
          <w:rFonts w:hint="eastAsia"/>
        </w:rPr>
        <w:br w:type="page"/>
      </w:r>
      <w:r>
        <w:rPr>
          <w:rFonts w:hint="eastAsia" w:eastAsia="宋体"/>
          <w:lang w:eastAsia="zh-CN"/>
        </w:rPr>
        <w:drawing>
          <wp:inline distT="0" distB="0" distL="114300" distR="114300">
            <wp:extent cx="5476875" cy="7734300"/>
            <wp:effectExtent l="0" t="0" r="9525" b="0"/>
            <wp:docPr id="39" name="图片 39" descr="16587169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58716988145"/>
                    <pic:cNvPicPr>
                      <a:picLocks noChangeAspect="1"/>
                    </pic:cNvPicPr>
                  </pic:nvPicPr>
                  <pic:blipFill>
                    <a:blip r:embed="rId11"/>
                    <a:stretch>
                      <a:fillRect/>
                    </a:stretch>
                  </pic:blipFill>
                  <pic:spPr>
                    <a:xfrm>
                      <a:off x="0" y="0"/>
                      <a:ext cx="5476875" cy="7734300"/>
                    </a:xfrm>
                    <a:prstGeom prst="rect">
                      <a:avLst/>
                    </a:prstGeom>
                  </pic:spPr>
                </pic:pic>
              </a:graphicData>
            </a:graphic>
          </wp:inline>
        </w:drawing>
      </w:r>
      <w:r>
        <w:rPr>
          <w:rFonts w:hint="eastAsia" w:eastAsia="宋体"/>
          <w:lang w:eastAsia="zh-CN"/>
        </w:rPr>
        <w:drawing>
          <wp:inline distT="0" distB="0" distL="114300" distR="114300">
            <wp:extent cx="5419725" cy="7781925"/>
            <wp:effectExtent l="0" t="0" r="9525" b="9525"/>
            <wp:docPr id="40" name="图片 40" descr="16587170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58717002349"/>
                    <pic:cNvPicPr>
                      <a:picLocks noChangeAspect="1"/>
                    </pic:cNvPicPr>
                  </pic:nvPicPr>
                  <pic:blipFill>
                    <a:blip r:embed="rId12"/>
                    <a:stretch>
                      <a:fillRect/>
                    </a:stretch>
                  </pic:blipFill>
                  <pic:spPr>
                    <a:xfrm>
                      <a:off x="0" y="0"/>
                      <a:ext cx="5419725" cy="7781925"/>
                    </a:xfrm>
                    <a:prstGeom prst="rect">
                      <a:avLst/>
                    </a:prstGeom>
                  </pic:spPr>
                </pic:pic>
              </a:graphicData>
            </a:graphic>
          </wp:inline>
        </w:drawing>
      </w:r>
      <w:r>
        <w:rPr>
          <w:rFonts w:hint="eastAsia" w:eastAsia="宋体"/>
          <w:lang w:eastAsia="zh-CN"/>
        </w:rPr>
        <w:drawing>
          <wp:inline distT="0" distB="0" distL="114300" distR="114300">
            <wp:extent cx="5343525" cy="7686675"/>
            <wp:effectExtent l="0" t="0" r="9525" b="9525"/>
            <wp:docPr id="41" name="图片 41" descr="16587170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58717023523"/>
                    <pic:cNvPicPr>
                      <a:picLocks noChangeAspect="1"/>
                    </pic:cNvPicPr>
                  </pic:nvPicPr>
                  <pic:blipFill>
                    <a:blip r:embed="rId13"/>
                    <a:stretch>
                      <a:fillRect/>
                    </a:stretch>
                  </pic:blipFill>
                  <pic:spPr>
                    <a:xfrm>
                      <a:off x="0" y="0"/>
                      <a:ext cx="5343525" cy="7686675"/>
                    </a:xfrm>
                    <a:prstGeom prst="rect">
                      <a:avLst/>
                    </a:prstGeom>
                  </pic:spPr>
                </pic:pic>
              </a:graphicData>
            </a:graphic>
          </wp:inline>
        </w:drawing>
      </w:r>
    </w:p>
    <w:p>
      <w:pPr>
        <w:jc w:val="center"/>
      </w:pPr>
    </w:p>
    <w:p>
      <w:pPr>
        <w:pStyle w:val="2"/>
      </w:pPr>
    </w:p>
    <w:p>
      <w:pPr>
        <w:pStyle w:val="2"/>
      </w:pPr>
    </w:p>
    <w:p>
      <w:pPr>
        <w:pStyle w:val="2"/>
      </w:pPr>
    </w:p>
    <w:p/>
    <w:p>
      <w:pPr>
        <w:jc w:val="center"/>
        <w:rPr>
          <w:rFonts w:hint="eastAsia" w:eastAsia="宋体"/>
          <w:lang w:eastAsia="zh-CN"/>
        </w:rPr>
      </w:pPr>
      <w:r>
        <w:rPr>
          <w:rFonts w:hint="eastAsia" w:eastAsia="宋体"/>
          <w:lang w:eastAsia="zh-CN"/>
        </w:rPr>
        <w:drawing>
          <wp:inline distT="0" distB="0" distL="114300" distR="114300">
            <wp:extent cx="5457825" cy="7753350"/>
            <wp:effectExtent l="0" t="0" r="9525" b="0"/>
            <wp:docPr id="42" name="图片 42" descr="16587170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58717038119"/>
                    <pic:cNvPicPr>
                      <a:picLocks noChangeAspect="1"/>
                    </pic:cNvPicPr>
                  </pic:nvPicPr>
                  <pic:blipFill>
                    <a:blip r:embed="rId14"/>
                    <a:stretch>
                      <a:fillRect/>
                    </a:stretch>
                  </pic:blipFill>
                  <pic:spPr>
                    <a:xfrm>
                      <a:off x="0" y="0"/>
                      <a:ext cx="5457825" cy="7753350"/>
                    </a:xfrm>
                    <a:prstGeom prst="rect">
                      <a:avLst/>
                    </a:prstGeom>
                  </pic:spPr>
                </pic:pic>
              </a:graphicData>
            </a:graphic>
          </wp:inline>
        </w:drawing>
      </w:r>
      <w:r>
        <w:rPr>
          <w:rFonts w:hint="eastAsia" w:eastAsia="宋体"/>
          <w:lang w:eastAsia="zh-CN"/>
        </w:rPr>
        <w:drawing>
          <wp:inline distT="0" distB="0" distL="114300" distR="114300">
            <wp:extent cx="5448300" cy="7810500"/>
            <wp:effectExtent l="0" t="0" r="0" b="0"/>
            <wp:docPr id="43" name="图片 43" descr="16587170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58717063875"/>
                    <pic:cNvPicPr>
                      <a:picLocks noChangeAspect="1"/>
                    </pic:cNvPicPr>
                  </pic:nvPicPr>
                  <pic:blipFill>
                    <a:blip r:embed="rId15"/>
                    <a:stretch>
                      <a:fillRect/>
                    </a:stretch>
                  </pic:blipFill>
                  <pic:spPr>
                    <a:xfrm>
                      <a:off x="0" y="0"/>
                      <a:ext cx="5448300" cy="7810500"/>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5429250" cy="7734300"/>
            <wp:effectExtent l="0" t="0" r="0" b="0"/>
            <wp:docPr id="44" name="图片 44" descr="165871707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58717075818"/>
                    <pic:cNvPicPr>
                      <a:picLocks noChangeAspect="1"/>
                    </pic:cNvPicPr>
                  </pic:nvPicPr>
                  <pic:blipFill>
                    <a:blip r:embed="rId16"/>
                    <a:stretch>
                      <a:fillRect/>
                    </a:stretch>
                  </pic:blipFill>
                  <pic:spPr>
                    <a:xfrm>
                      <a:off x="0" y="0"/>
                      <a:ext cx="5429250" cy="7734300"/>
                    </a:xfrm>
                    <a:prstGeom prst="rect">
                      <a:avLst/>
                    </a:prstGeom>
                  </pic:spPr>
                </pic:pic>
              </a:graphicData>
            </a:graphic>
          </wp:inline>
        </w:drawing>
      </w:r>
      <w:r>
        <w:rPr>
          <w:rFonts w:hint="eastAsia" w:eastAsia="宋体"/>
          <w:lang w:eastAsia="zh-CN"/>
        </w:rPr>
        <w:drawing>
          <wp:inline distT="0" distB="0" distL="114300" distR="114300">
            <wp:extent cx="5419725" cy="7705725"/>
            <wp:effectExtent l="0" t="0" r="9525" b="9525"/>
            <wp:docPr id="45" name="图片 45" descr="16587170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58717090611"/>
                    <pic:cNvPicPr>
                      <a:picLocks noChangeAspect="1"/>
                    </pic:cNvPicPr>
                  </pic:nvPicPr>
                  <pic:blipFill>
                    <a:blip r:embed="rId17"/>
                    <a:stretch>
                      <a:fillRect/>
                    </a:stretch>
                  </pic:blipFill>
                  <pic:spPr>
                    <a:xfrm>
                      <a:off x="0" y="0"/>
                      <a:ext cx="5419725" cy="7705725"/>
                    </a:xfrm>
                    <a:prstGeom prst="rect">
                      <a:avLst/>
                    </a:prstGeom>
                  </pic:spPr>
                </pic:pic>
              </a:graphicData>
            </a:graphic>
          </wp:inline>
        </w:drawing>
      </w:r>
      <w:r>
        <w:rPr>
          <w:rFonts w:hint="eastAsia" w:eastAsia="宋体"/>
          <w:lang w:eastAsia="zh-CN"/>
        </w:rPr>
        <w:drawing>
          <wp:inline distT="0" distB="0" distL="114300" distR="114300">
            <wp:extent cx="5438775" cy="7705725"/>
            <wp:effectExtent l="0" t="0" r="9525" b="9525"/>
            <wp:docPr id="46" name="图片 46" descr="165871710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58717103368"/>
                    <pic:cNvPicPr>
                      <a:picLocks noChangeAspect="1"/>
                    </pic:cNvPicPr>
                  </pic:nvPicPr>
                  <pic:blipFill>
                    <a:blip r:embed="rId18"/>
                    <a:stretch>
                      <a:fillRect/>
                    </a:stretch>
                  </pic:blipFill>
                  <pic:spPr>
                    <a:xfrm>
                      <a:off x="0" y="0"/>
                      <a:ext cx="5438775" cy="7705725"/>
                    </a:xfrm>
                    <a:prstGeom prst="rect">
                      <a:avLst/>
                    </a:prstGeom>
                  </pic:spPr>
                </pic:pic>
              </a:graphicData>
            </a:graphic>
          </wp:inline>
        </w:drawing>
      </w:r>
      <w:r>
        <w:rPr>
          <w:rFonts w:hint="eastAsia" w:eastAsia="宋体"/>
          <w:lang w:eastAsia="zh-CN"/>
        </w:rPr>
        <w:drawing>
          <wp:inline distT="0" distB="0" distL="114300" distR="114300">
            <wp:extent cx="5343525" cy="7486650"/>
            <wp:effectExtent l="0" t="0" r="9525" b="0"/>
            <wp:docPr id="47" name="图片 47" descr="165871712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58717121363"/>
                    <pic:cNvPicPr>
                      <a:picLocks noChangeAspect="1"/>
                    </pic:cNvPicPr>
                  </pic:nvPicPr>
                  <pic:blipFill>
                    <a:blip r:embed="rId19"/>
                    <a:stretch>
                      <a:fillRect/>
                    </a:stretch>
                  </pic:blipFill>
                  <pic:spPr>
                    <a:xfrm>
                      <a:off x="0" y="0"/>
                      <a:ext cx="5343525" cy="7486650"/>
                    </a:xfrm>
                    <a:prstGeom prst="rect">
                      <a:avLst/>
                    </a:prstGeom>
                  </pic:spPr>
                </pic:pic>
              </a:graphicData>
            </a:graphic>
          </wp:inline>
        </w:drawing>
      </w:r>
      <w:r>
        <w:rPr>
          <w:rFonts w:hint="eastAsia" w:eastAsia="宋体"/>
          <w:lang w:eastAsia="zh-CN"/>
        </w:rPr>
        <w:drawing>
          <wp:inline distT="0" distB="0" distL="114300" distR="114300">
            <wp:extent cx="5495925" cy="7829550"/>
            <wp:effectExtent l="0" t="0" r="9525" b="0"/>
            <wp:docPr id="48" name="图片 48" descr="165871713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58717137881"/>
                    <pic:cNvPicPr>
                      <a:picLocks noChangeAspect="1"/>
                    </pic:cNvPicPr>
                  </pic:nvPicPr>
                  <pic:blipFill>
                    <a:blip r:embed="rId20"/>
                    <a:stretch>
                      <a:fillRect/>
                    </a:stretch>
                  </pic:blipFill>
                  <pic:spPr>
                    <a:xfrm>
                      <a:off x="0" y="0"/>
                      <a:ext cx="5495925" cy="7829550"/>
                    </a:xfrm>
                    <a:prstGeom prst="rect">
                      <a:avLst/>
                    </a:prstGeom>
                  </pic:spPr>
                </pic:pic>
              </a:graphicData>
            </a:graphic>
          </wp:inline>
        </w:drawing>
      </w:r>
      <w:r>
        <w:rPr>
          <w:rFonts w:hint="eastAsia" w:eastAsia="宋体"/>
          <w:lang w:eastAsia="zh-CN"/>
        </w:rPr>
        <w:drawing>
          <wp:inline distT="0" distB="0" distL="114300" distR="114300">
            <wp:extent cx="5524500" cy="7820025"/>
            <wp:effectExtent l="0" t="0" r="0" b="9525"/>
            <wp:docPr id="49" name="图片 49" descr="165871715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58717150923"/>
                    <pic:cNvPicPr>
                      <a:picLocks noChangeAspect="1"/>
                    </pic:cNvPicPr>
                  </pic:nvPicPr>
                  <pic:blipFill>
                    <a:blip r:embed="rId21"/>
                    <a:stretch>
                      <a:fillRect/>
                    </a:stretch>
                  </pic:blipFill>
                  <pic:spPr>
                    <a:xfrm>
                      <a:off x="0" y="0"/>
                      <a:ext cx="5524500" cy="7820025"/>
                    </a:xfrm>
                    <a:prstGeom prst="rect">
                      <a:avLst/>
                    </a:prstGeom>
                  </pic:spPr>
                </pic:pic>
              </a:graphicData>
            </a:graphic>
          </wp:inline>
        </w:drawing>
      </w:r>
      <w:r>
        <w:rPr>
          <w:rFonts w:hint="eastAsia" w:eastAsia="宋体"/>
          <w:lang w:eastAsia="zh-CN"/>
        </w:rPr>
        <w:drawing>
          <wp:inline distT="0" distB="0" distL="114300" distR="114300">
            <wp:extent cx="5419725" cy="7867650"/>
            <wp:effectExtent l="0" t="0" r="9525" b="0"/>
            <wp:docPr id="50" name="图片 50" descr="165871716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58717165758"/>
                    <pic:cNvPicPr>
                      <a:picLocks noChangeAspect="1"/>
                    </pic:cNvPicPr>
                  </pic:nvPicPr>
                  <pic:blipFill>
                    <a:blip r:embed="rId22"/>
                    <a:stretch>
                      <a:fillRect/>
                    </a:stretch>
                  </pic:blipFill>
                  <pic:spPr>
                    <a:xfrm>
                      <a:off x="0" y="0"/>
                      <a:ext cx="5419725" cy="7867650"/>
                    </a:xfrm>
                    <a:prstGeom prst="rect">
                      <a:avLst/>
                    </a:prstGeom>
                  </pic:spPr>
                </pic:pic>
              </a:graphicData>
            </a:graphic>
          </wp:inline>
        </w:drawing>
      </w:r>
      <w:r>
        <w:rPr>
          <w:rFonts w:hint="eastAsia" w:eastAsia="宋体"/>
          <w:lang w:eastAsia="zh-CN"/>
        </w:rPr>
        <w:drawing>
          <wp:inline distT="0" distB="0" distL="114300" distR="114300">
            <wp:extent cx="5514975" cy="7829550"/>
            <wp:effectExtent l="0" t="0" r="9525" b="0"/>
            <wp:docPr id="51" name="图片 51" descr="165871717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58717178795"/>
                    <pic:cNvPicPr>
                      <a:picLocks noChangeAspect="1"/>
                    </pic:cNvPicPr>
                  </pic:nvPicPr>
                  <pic:blipFill>
                    <a:blip r:embed="rId23"/>
                    <a:stretch>
                      <a:fillRect/>
                    </a:stretch>
                  </pic:blipFill>
                  <pic:spPr>
                    <a:xfrm>
                      <a:off x="0" y="0"/>
                      <a:ext cx="5514975" cy="7829550"/>
                    </a:xfrm>
                    <a:prstGeom prst="rect">
                      <a:avLst/>
                    </a:prstGeom>
                  </pic:spPr>
                </pic:pic>
              </a:graphicData>
            </a:graphic>
          </wp:inline>
        </w:drawing>
      </w:r>
      <w:r>
        <w:rPr>
          <w:rFonts w:hint="eastAsia" w:eastAsia="宋体"/>
          <w:lang w:eastAsia="zh-CN"/>
        </w:rPr>
        <w:drawing>
          <wp:inline distT="0" distB="0" distL="114300" distR="114300">
            <wp:extent cx="5486400" cy="7724775"/>
            <wp:effectExtent l="0" t="0" r="0" b="9525"/>
            <wp:docPr id="52" name="图片 52" descr="165871719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58717191577"/>
                    <pic:cNvPicPr>
                      <a:picLocks noChangeAspect="1"/>
                    </pic:cNvPicPr>
                  </pic:nvPicPr>
                  <pic:blipFill>
                    <a:blip r:embed="rId24"/>
                    <a:stretch>
                      <a:fillRect/>
                    </a:stretch>
                  </pic:blipFill>
                  <pic:spPr>
                    <a:xfrm>
                      <a:off x="0" y="0"/>
                      <a:ext cx="5486400" cy="7724775"/>
                    </a:xfrm>
                    <a:prstGeom prst="rect">
                      <a:avLst/>
                    </a:prstGeom>
                  </pic:spPr>
                </pic:pic>
              </a:graphicData>
            </a:graphic>
          </wp:inline>
        </w:drawing>
      </w:r>
      <w:r>
        <w:rPr>
          <w:rFonts w:hint="eastAsia" w:eastAsia="宋体"/>
          <w:lang w:eastAsia="zh-CN"/>
        </w:rPr>
        <w:drawing>
          <wp:inline distT="0" distB="0" distL="114300" distR="114300">
            <wp:extent cx="5524500" cy="7829550"/>
            <wp:effectExtent l="0" t="0" r="0" b="0"/>
            <wp:docPr id="53" name="图片 53" descr="165871720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58717205406"/>
                    <pic:cNvPicPr>
                      <a:picLocks noChangeAspect="1"/>
                    </pic:cNvPicPr>
                  </pic:nvPicPr>
                  <pic:blipFill>
                    <a:blip r:embed="rId25"/>
                    <a:stretch>
                      <a:fillRect/>
                    </a:stretch>
                  </pic:blipFill>
                  <pic:spPr>
                    <a:xfrm>
                      <a:off x="0" y="0"/>
                      <a:ext cx="5524500" cy="7829550"/>
                    </a:xfrm>
                    <a:prstGeom prst="rect">
                      <a:avLst/>
                    </a:prstGeom>
                  </pic:spPr>
                </pic:pic>
              </a:graphicData>
            </a:graphic>
          </wp:inline>
        </w:drawing>
      </w:r>
      <w:r>
        <w:rPr>
          <w:rFonts w:hint="eastAsia" w:eastAsia="宋体"/>
          <w:lang w:eastAsia="zh-CN"/>
        </w:rPr>
        <w:drawing>
          <wp:inline distT="0" distB="0" distL="114300" distR="114300">
            <wp:extent cx="5438775" cy="7829550"/>
            <wp:effectExtent l="0" t="0" r="9525" b="0"/>
            <wp:docPr id="54" name="图片 54" descr="165871724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58717240424"/>
                    <pic:cNvPicPr>
                      <a:picLocks noChangeAspect="1"/>
                    </pic:cNvPicPr>
                  </pic:nvPicPr>
                  <pic:blipFill>
                    <a:blip r:embed="rId26"/>
                    <a:stretch>
                      <a:fillRect/>
                    </a:stretch>
                  </pic:blipFill>
                  <pic:spPr>
                    <a:xfrm>
                      <a:off x="0" y="0"/>
                      <a:ext cx="5438775" cy="7829550"/>
                    </a:xfrm>
                    <a:prstGeom prst="rect">
                      <a:avLst/>
                    </a:prstGeom>
                  </pic:spPr>
                </pic:pic>
              </a:graphicData>
            </a:graphic>
          </wp:inline>
        </w:drawing>
      </w:r>
      <w:r>
        <w:rPr>
          <w:rFonts w:hint="eastAsia" w:eastAsia="宋体"/>
          <w:lang w:eastAsia="zh-CN"/>
        </w:rPr>
        <w:drawing>
          <wp:inline distT="0" distB="0" distL="114300" distR="114300">
            <wp:extent cx="5410200" cy="7762875"/>
            <wp:effectExtent l="0" t="0" r="0" b="9525"/>
            <wp:docPr id="55" name="图片 55" descr="165871725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8717254441"/>
                    <pic:cNvPicPr>
                      <a:picLocks noChangeAspect="1"/>
                    </pic:cNvPicPr>
                  </pic:nvPicPr>
                  <pic:blipFill>
                    <a:blip r:embed="rId27"/>
                    <a:stretch>
                      <a:fillRect/>
                    </a:stretch>
                  </pic:blipFill>
                  <pic:spPr>
                    <a:xfrm>
                      <a:off x="0" y="0"/>
                      <a:ext cx="5410200" cy="7762875"/>
                    </a:xfrm>
                    <a:prstGeom prst="rect">
                      <a:avLst/>
                    </a:prstGeom>
                  </pic:spPr>
                </pic:pic>
              </a:graphicData>
            </a:graphic>
          </wp:inline>
        </w:drawing>
      </w:r>
      <w:r>
        <w:rPr>
          <w:rFonts w:hint="eastAsia" w:eastAsia="宋体"/>
          <w:lang w:eastAsia="zh-CN"/>
        </w:rPr>
        <w:drawing>
          <wp:inline distT="0" distB="0" distL="114300" distR="114300">
            <wp:extent cx="5600700" cy="7829550"/>
            <wp:effectExtent l="0" t="0" r="0" b="0"/>
            <wp:docPr id="56" name="图片 56" descr="16587172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58717268299"/>
                    <pic:cNvPicPr>
                      <a:picLocks noChangeAspect="1"/>
                    </pic:cNvPicPr>
                  </pic:nvPicPr>
                  <pic:blipFill>
                    <a:blip r:embed="rId28"/>
                    <a:stretch>
                      <a:fillRect/>
                    </a:stretch>
                  </pic:blipFill>
                  <pic:spPr>
                    <a:xfrm>
                      <a:off x="0" y="0"/>
                      <a:ext cx="5600700" cy="7829550"/>
                    </a:xfrm>
                    <a:prstGeom prst="rect">
                      <a:avLst/>
                    </a:prstGeom>
                  </pic:spPr>
                </pic:pic>
              </a:graphicData>
            </a:graphic>
          </wp:inline>
        </w:drawing>
      </w:r>
      <w:r>
        <w:rPr>
          <w:rFonts w:hint="eastAsia" w:eastAsia="宋体"/>
          <w:lang w:eastAsia="zh-CN"/>
        </w:rPr>
        <w:drawing>
          <wp:inline distT="0" distB="0" distL="114300" distR="114300">
            <wp:extent cx="5591175" cy="7753350"/>
            <wp:effectExtent l="0" t="0" r="9525" b="0"/>
            <wp:docPr id="57" name="图片 57" descr="165871728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8717284495"/>
                    <pic:cNvPicPr>
                      <a:picLocks noChangeAspect="1"/>
                    </pic:cNvPicPr>
                  </pic:nvPicPr>
                  <pic:blipFill>
                    <a:blip r:embed="rId29"/>
                    <a:stretch>
                      <a:fillRect/>
                    </a:stretch>
                  </pic:blipFill>
                  <pic:spPr>
                    <a:xfrm>
                      <a:off x="0" y="0"/>
                      <a:ext cx="5591175" cy="7753350"/>
                    </a:xfrm>
                    <a:prstGeom prst="rect">
                      <a:avLst/>
                    </a:prstGeom>
                  </pic:spPr>
                </pic:pic>
              </a:graphicData>
            </a:graphic>
          </wp:inline>
        </w:drawing>
      </w:r>
      <w:r>
        <w:rPr>
          <w:rFonts w:hint="eastAsia" w:eastAsia="宋体"/>
          <w:lang w:eastAsia="zh-CN"/>
        </w:rPr>
        <w:drawing>
          <wp:inline distT="0" distB="0" distL="114300" distR="114300">
            <wp:extent cx="5429250" cy="7820025"/>
            <wp:effectExtent l="0" t="0" r="0" b="9525"/>
            <wp:docPr id="58" name="图片 58" descr="16587173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58717302053"/>
                    <pic:cNvPicPr>
                      <a:picLocks noChangeAspect="1"/>
                    </pic:cNvPicPr>
                  </pic:nvPicPr>
                  <pic:blipFill>
                    <a:blip r:embed="rId30"/>
                    <a:stretch>
                      <a:fillRect/>
                    </a:stretch>
                  </pic:blipFill>
                  <pic:spPr>
                    <a:xfrm>
                      <a:off x="0" y="0"/>
                      <a:ext cx="5429250" cy="7820025"/>
                    </a:xfrm>
                    <a:prstGeom prst="rect">
                      <a:avLst/>
                    </a:prstGeom>
                  </pic:spPr>
                </pic:pic>
              </a:graphicData>
            </a:graphic>
          </wp:inline>
        </w:drawing>
      </w:r>
      <w:r>
        <w:rPr>
          <w:rFonts w:hint="eastAsia" w:eastAsia="宋体"/>
          <w:lang w:eastAsia="zh-CN"/>
        </w:rPr>
        <w:drawing>
          <wp:inline distT="0" distB="0" distL="114300" distR="114300">
            <wp:extent cx="5514975" cy="7877175"/>
            <wp:effectExtent l="0" t="0" r="9525" b="9525"/>
            <wp:docPr id="59" name="图片 59" descr="165871733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58717333708"/>
                    <pic:cNvPicPr>
                      <a:picLocks noChangeAspect="1"/>
                    </pic:cNvPicPr>
                  </pic:nvPicPr>
                  <pic:blipFill>
                    <a:blip r:embed="rId31"/>
                    <a:stretch>
                      <a:fillRect/>
                    </a:stretch>
                  </pic:blipFill>
                  <pic:spPr>
                    <a:xfrm>
                      <a:off x="0" y="0"/>
                      <a:ext cx="5514975" cy="7877175"/>
                    </a:xfrm>
                    <a:prstGeom prst="rect">
                      <a:avLst/>
                    </a:prstGeom>
                  </pic:spPr>
                </pic:pic>
              </a:graphicData>
            </a:graphic>
          </wp:inline>
        </w:drawing>
      </w:r>
      <w:r>
        <w:rPr>
          <w:rFonts w:hint="eastAsia" w:eastAsia="宋体"/>
          <w:lang w:eastAsia="zh-CN"/>
        </w:rPr>
        <w:drawing>
          <wp:inline distT="0" distB="0" distL="114300" distR="114300">
            <wp:extent cx="5486400" cy="7800975"/>
            <wp:effectExtent l="0" t="0" r="0" b="9525"/>
            <wp:docPr id="60" name="图片 60" descr="165871734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58717348087"/>
                    <pic:cNvPicPr>
                      <a:picLocks noChangeAspect="1"/>
                    </pic:cNvPicPr>
                  </pic:nvPicPr>
                  <pic:blipFill>
                    <a:blip r:embed="rId32"/>
                    <a:stretch>
                      <a:fillRect/>
                    </a:stretch>
                  </pic:blipFill>
                  <pic:spPr>
                    <a:xfrm>
                      <a:off x="0" y="0"/>
                      <a:ext cx="5486400" cy="7800975"/>
                    </a:xfrm>
                    <a:prstGeom prst="rect">
                      <a:avLst/>
                    </a:prstGeom>
                  </pic:spPr>
                </pic:pic>
              </a:graphicData>
            </a:graphic>
          </wp:inline>
        </w:drawing>
      </w:r>
      <w:r>
        <w:rPr>
          <w:rFonts w:hint="eastAsia" w:eastAsia="宋体"/>
          <w:lang w:eastAsia="zh-CN"/>
        </w:rPr>
        <w:drawing>
          <wp:inline distT="0" distB="0" distL="114300" distR="114300">
            <wp:extent cx="5486400" cy="7724775"/>
            <wp:effectExtent l="0" t="0" r="0" b="9525"/>
            <wp:docPr id="61" name="图片 61" descr="165871737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58717376686"/>
                    <pic:cNvPicPr>
                      <a:picLocks noChangeAspect="1"/>
                    </pic:cNvPicPr>
                  </pic:nvPicPr>
                  <pic:blipFill>
                    <a:blip r:embed="rId33"/>
                    <a:stretch>
                      <a:fillRect/>
                    </a:stretch>
                  </pic:blipFill>
                  <pic:spPr>
                    <a:xfrm>
                      <a:off x="0" y="0"/>
                      <a:ext cx="5486400" cy="7724775"/>
                    </a:xfrm>
                    <a:prstGeom prst="rect">
                      <a:avLst/>
                    </a:prstGeom>
                  </pic:spPr>
                </pic:pic>
              </a:graphicData>
            </a:graphic>
          </wp:inline>
        </w:drawing>
      </w:r>
      <w:r>
        <w:rPr>
          <w:rFonts w:hint="eastAsia" w:eastAsia="宋体"/>
          <w:lang w:eastAsia="zh-CN"/>
        </w:rPr>
        <w:drawing>
          <wp:inline distT="0" distB="0" distL="114300" distR="114300">
            <wp:extent cx="5553075" cy="7867650"/>
            <wp:effectExtent l="0" t="0" r="9525" b="0"/>
            <wp:docPr id="62" name="图片 62" descr="165871738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58717387560"/>
                    <pic:cNvPicPr>
                      <a:picLocks noChangeAspect="1"/>
                    </pic:cNvPicPr>
                  </pic:nvPicPr>
                  <pic:blipFill>
                    <a:blip r:embed="rId34"/>
                    <a:stretch>
                      <a:fillRect/>
                    </a:stretch>
                  </pic:blipFill>
                  <pic:spPr>
                    <a:xfrm>
                      <a:off x="0" y="0"/>
                      <a:ext cx="5553075" cy="7867650"/>
                    </a:xfrm>
                    <a:prstGeom prst="rect">
                      <a:avLst/>
                    </a:prstGeom>
                  </pic:spPr>
                </pic:pic>
              </a:graphicData>
            </a:graphic>
          </wp:inline>
        </w:drawing>
      </w:r>
      <w:r>
        <w:rPr>
          <w:rFonts w:hint="eastAsia" w:eastAsia="宋体"/>
          <w:lang w:eastAsia="zh-CN"/>
        </w:rPr>
        <w:drawing>
          <wp:inline distT="0" distB="0" distL="114300" distR="114300">
            <wp:extent cx="5438775" cy="7753350"/>
            <wp:effectExtent l="0" t="0" r="9525" b="0"/>
            <wp:docPr id="63" name="图片 63" descr="16587174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58717403156"/>
                    <pic:cNvPicPr>
                      <a:picLocks noChangeAspect="1"/>
                    </pic:cNvPicPr>
                  </pic:nvPicPr>
                  <pic:blipFill>
                    <a:blip r:embed="rId35"/>
                    <a:stretch>
                      <a:fillRect/>
                    </a:stretch>
                  </pic:blipFill>
                  <pic:spPr>
                    <a:xfrm>
                      <a:off x="0" y="0"/>
                      <a:ext cx="5438775" cy="7753350"/>
                    </a:xfrm>
                    <a:prstGeom prst="rect">
                      <a:avLst/>
                    </a:prstGeom>
                  </pic:spPr>
                </pic:pic>
              </a:graphicData>
            </a:graphic>
          </wp:inline>
        </w:drawing>
      </w:r>
      <w:r>
        <w:rPr>
          <w:rFonts w:hint="eastAsia" w:eastAsia="宋体"/>
          <w:lang w:eastAsia="zh-CN"/>
        </w:rPr>
        <w:drawing>
          <wp:inline distT="0" distB="0" distL="114300" distR="114300">
            <wp:extent cx="5467350" cy="7762875"/>
            <wp:effectExtent l="0" t="0" r="0" b="9525"/>
            <wp:docPr id="64" name="图片 64" descr="16587174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58717416114"/>
                    <pic:cNvPicPr>
                      <a:picLocks noChangeAspect="1"/>
                    </pic:cNvPicPr>
                  </pic:nvPicPr>
                  <pic:blipFill>
                    <a:blip r:embed="rId36"/>
                    <a:stretch>
                      <a:fillRect/>
                    </a:stretch>
                  </pic:blipFill>
                  <pic:spPr>
                    <a:xfrm>
                      <a:off x="0" y="0"/>
                      <a:ext cx="5467350" cy="7762875"/>
                    </a:xfrm>
                    <a:prstGeom prst="rect">
                      <a:avLst/>
                    </a:prstGeom>
                  </pic:spPr>
                </pic:pic>
              </a:graphicData>
            </a:graphic>
          </wp:inline>
        </w:drawing>
      </w:r>
      <w:r>
        <w:rPr>
          <w:rFonts w:hint="eastAsia" w:eastAsia="宋体"/>
          <w:lang w:eastAsia="zh-CN"/>
        </w:rPr>
        <w:drawing>
          <wp:inline distT="0" distB="0" distL="114300" distR="114300">
            <wp:extent cx="5457825" cy="7781925"/>
            <wp:effectExtent l="0" t="0" r="9525" b="9525"/>
            <wp:docPr id="65" name="图片 65" descr="165871742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58717429614"/>
                    <pic:cNvPicPr>
                      <a:picLocks noChangeAspect="1"/>
                    </pic:cNvPicPr>
                  </pic:nvPicPr>
                  <pic:blipFill>
                    <a:blip r:embed="rId37"/>
                    <a:stretch>
                      <a:fillRect/>
                    </a:stretch>
                  </pic:blipFill>
                  <pic:spPr>
                    <a:xfrm>
                      <a:off x="0" y="0"/>
                      <a:ext cx="5457825" cy="7781925"/>
                    </a:xfrm>
                    <a:prstGeom prst="rect">
                      <a:avLst/>
                    </a:prstGeom>
                  </pic:spPr>
                </pic:pic>
              </a:graphicData>
            </a:graphic>
          </wp:inline>
        </w:drawing>
      </w:r>
      <w:r>
        <w:rPr>
          <w:rFonts w:hint="eastAsia" w:eastAsia="宋体"/>
          <w:lang w:eastAsia="zh-CN"/>
        </w:rPr>
        <w:drawing>
          <wp:inline distT="0" distB="0" distL="114300" distR="114300">
            <wp:extent cx="5410200" cy="7820025"/>
            <wp:effectExtent l="0" t="0" r="0" b="9525"/>
            <wp:docPr id="66" name="图片 66" descr="165871744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58717443879"/>
                    <pic:cNvPicPr>
                      <a:picLocks noChangeAspect="1"/>
                    </pic:cNvPicPr>
                  </pic:nvPicPr>
                  <pic:blipFill>
                    <a:blip r:embed="rId38"/>
                    <a:stretch>
                      <a:fillRect/>
                    </a:stretch>
                  </pic:blipFill>
                  <pic:spPr>
                    <a:xfrm>
                      <a:off x="0" y="0"/>
                      <a:ext cx="5410200" cy="7820025"/>
                    </a:xfrm>
                    <a:prstGeom prst="rect">
                      <a:avLst/>
                    </a:prstGeom>
                  </pic:spPr>
                </pic:pic>
              </a:graphicData>
            </a:graphic>
          </wp:inline>
        </w:drawing>
      </w:r>
      <w:r>
        <w:rPr>
          <w:rFonts w:hint="eastAsia" w:eastAsia="宋体"/>
          <w:lang w:eastAsia="zh-CN"/>
        </w:rPr>
        <w:drawing>
          <wp:inline distT="0" distB="0" distL="114300" distR="114300">
            <wp:extent cx="5429250" cy="7772400"/>
            <wp:effectExtent l="0" t="0" r="0" b="0"/>
            <wp:docPr id="67" name="图片 67" descr="16587174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58717456224"/>
                    <pic:cNvPicPr>
                      <a:picLocks noChangeAspect="1"/>
                    </pic:cNvPicPr>
                  </pic:nvPicPr>
                  <pic:blipFill>
                    <a:blip r:embed="rId39"/>
                    <a:stretch>
                      <a:fillRect/>
                    </a:stretch>
                  </pic:blipFill>
                  <pic:spPr>
                    <a:xfrm>
                      <a:off x="0" y="0"/>
                      <a:ext cx="5429250" cy="7772400"/>
                    </a:xfrm>
                    <a:prstGeom prst="rect">
                      <a:avLst/>
                    </a:prstGeom>
                  </pic:spPr>
                </pic:pic>
              </a:graphicData>
            </a:graphic>
          </wp:inline>
        </w:drawing>
      </w:r>
      <w:r>
        <w:rPr>
          <w:rFonts w:hint="eastAsia" w:eastAsia="宋体"/>
          <w:lang w:eastAsia="zh-CN"/>
        </w:rPr>
        <w:drawing>
          <wp:inline distT="0" distB="0" distL="114300" distR="114300">
            <wp:extent cx="5372100" cy="7829550"/>
            <wp:effectExtent l="0" t="0" r="0" b="0"/>
            <wp:docPr id="68" name="图片 68" descr="165871749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58717498764"/>
                    <pic:cNvPicPr>
                      <a:picLocks noChangeAspect="1"/>
                    </pic:cNvPicPr>
                  </pic:nvPicPr>
                  <pic:blipFill>
                    <a:blip r:embed="rId40"/>
                    <a:stretch>
                      <a:fillRect/>
                    </a:stretch>
                  </pic:blipFill>
                  <pic:spPr>
                    <a:xfrm>
                      <a:off x="0" y="0"/>
                      <a:ext cx="5372100" cy="7829550"/>
                    </a:xfrm>
                    <a:prstGeom prst="rect">
                      <a:avLst/>
                    </a:prstGeom>
                  </pic:spPr>
                </pic:pic>
              </a:graphicData>
            </a:graphic>
          </wp:inline>
        </w:drawing>
      </w:r>
      <w:r>
        <w:rPr>
          <w:rFonts w:hint="eastAsia" w:eastAsia="宋体"/>
          <w:lang w:eastAsia="zh-CN"/>
        </w:rPr>
        <w:drawing>
          <wp:inline distT="0" distB="0" distL="114300" distR="114300">
            <wp:extent cx="5476875" cy="7734300"/>
            <wp:effectExtent l="0" t="0" r="9525" b="0"/>
            <wp:docPr id="69" name="图片 69" descr="16587175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58717512272"/>
                    <pic:cNvPicPr>
                      <a:picLocks noChangeAspect="1"/>
                    </pic:cNvPicPr>
                  </pic:nvPicPr>
                  <pic:blipFill>
                    <a:blip r:embed="rId41"/>
                    <a:stretch>
                      <a:fillRect/>
                    </a:stretch>
                  </pic:blipFill>
                  <pic:spPr>
                    <a:xfrm>
                      <a:off x="0" y="0"/>
                      <a:ext cx="5476875" cy="7734300"/>
                    </a:xfrm>
                    <a:prstGeom prst="rect">
                      <a:avLst/>
                    </a:prstGeom>
                  </pic:spPr>
                </pic:pic>
              </a:graphicData>
            </a:graphic>
          </wp:inline>
        </w:drawing>
      </w:r>
      <w:r>
        <w:rPr>
          <w:rFonts w:hint="eastAsia" w:eastAsia="宋体"/>
          <w:lang w:eastAsia="zh-CN"/>
        </w:rPr>
        <w:drawing>
          <wp:inline distT="0" distB="0" distL="114300" distR="114300">
            <wp:extent cx="5400675" cy="7743825"/>
            <wp:effectExtent l="0" t="0" r="9525" b="9525"/>
            <wp:docPr id="70" name="图片 70" descr="16587175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58717526808"/>
                    <pic:cNvPicPr>
                      <a:picLocks noChangeAspect="1"/>
                    </pic:cNvPicPr>
                  </pic:nvPicPr>
                  <pic:blipFill>
                    <a:blip r:embed="rId42"/>
                    <a:stretch>
                      <a:fillRect/>
                    </a:stretch>
                  </pic:blipFill>
                  <pic:spPr>
                    <a:xfrm>
                      <a:off x="0" y="0"/>
                      <a:ext cx="5400675" cy="7743825"/>
                    </a:xfrm>
                    <a:prstGeom prst="rect">
                      <a:avLst/>
                    </a:prstGeom>
                  </pic:spPr>
                </pic:pic>
              </a:graphicData>
            </a:graphic>
          </wp:inline>
        </w:drawing>
      </w:r>
      <w:r>
        <w:rPr>
          <w:rFonts w:hint="eastAsia" w:eastAsia="宋体"/>
          <w:lang w:eastAsia="zh-CN"/>
        </w:rPr>
        <w:drawing>
          <wp:inline distT="0" distB="0" distL="114300" distR="114300">
            <wp:extent cx="5534025" cy="7772400"/>
            <wp:effectExtent l="0" t="0" r="9525" b="0"/>
            <wp:docPr id="71" name="图片 71" descr="165871754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58717549413"/>
                    <pic:cNvPicPr>
                      <a:picLocks noChangeAspect="1"/>
                    </pic:cNvPicPr>
                  </pic:nvPicPr>
                  <pic:blipFill>
                    <a:blip r:embed="rId43"/>
                    <a:stretch>
                      <a:fillRect/>
                    </a:stretch>
                  </pic:blipFill>
                  <pic:spPr>
                    <a:xfrm>
                      <a:off x="0" y="0"/>
                      <a:ext cx="5534025" cy="7772400"/>
                    </a:xfrm>
                    <a:prstGeom prst="rect">
                      <a:avLst/>
                    </a:prstGeom>
                  </pic:spPr>
                </pic:pic>
              </a:graphicData>
            </a:graphic>
          </wp:inline>
        </w:drawing>
      </w:r>
      <w:r>
        <w:rPr>
          <w:rFonts w:hint="eastAsia" w:eastAsia="宋体"/>
          <w:lang w:eastAsia="zh-CN"/>
        </w:rPr>
        <w:drawing>
          <wp:inline distT="0" distB="0" distL="114300" distR="114300">
            <wp:extent cx="5572125" cy="7762875"/>
            <wp:effectExtent l="0" t="0" r="9525" b="9525"/>
            <wp:docPr id="72" name="图片 72" descr="165871756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58717564822"/>
                    <pic:cNvPicPr>
                      <a:picLocks noChangeAspect="1"/>
                    </pic:cNvPicPr>
                  </pic:nvPicPr>
                  <pic:blipFill>
                    <a:blip r:embed="rId44"/>
                    <a:stretch>
                      <a:fillRect/>
                    </a:stretch>
                  </pic:blipFill>
                  <pic:spPr>
                    <a:xfrm>
                      <a:off x="0" y="0"/>
                      <a:ext cx="5572125" cy="7762875"/>
                    </a:xfrm>
                    <a:prstGeom prst="rect">
                      <a:avLst/>
                    </a:prstGeom>
                  </pic:spPr>
                </pic:pic>
              </a:graphicData>
            </a:graphic>
          </wp:inline>
        </w:drawing>
      </w:r>
      <w:r>
        <w:rPr>
          <w:rFonts w:hint="eastAsia" w:eastAsia="宋体"/>
          <w:lang w:eastAsia="zh-CN"/>
        </w:rPr>
        <w:drawing>
          <wp:inline distT="0" distB="0" distL="114300" distR="114300">
            <wp:extent cx="5429250" cy="7829550"/>
            <wp:effectExtent l="0" t="0" r="0" b="0"/>
            <wp:docPr id="73" name="图片 73" descr="165871757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58717576855"/>
                    <pic:cNvPicPr>
                      <a:picLocks noChangeAspect="1"/>
                    </pic:cNvPicPr>
                  </pic:nvPicPr>
                  <pic:blipFill>
                    <a:blip r:embed="rId45"/>
                    <a:stretch>
                      <a:fillRect/>
                    </a:stretch>
                  </pic:blipFill>
                  <pic:spPr>
                    <a:xfrm>
                      <a:off x="0" y="0"/>
                      <a:ext cx="5429250" cy="7829550"/>
                    </a:xfrm>
                    <a:prstGeom prst="rect">
                      <a:avLst/>
                    </a:prstGeom>
                  </pic:spPr>
                </pic:pic>
              </a:graphicData>
            </a:graphic>
          </wp:inline>
        </w:drawing>
      </w:r>
      <w:r>
        <w:rPr>
          <w:rFonts w:hint="eastAsia" w:eastAsia="宋体"/>
          <w:lang w:eastAsia="zh-CN"/>
        </w:rPr>
        <w:drawing>
          <wp:inline distT="0" distB="0" distL="114300" distR="114300">
            <wp:extent cx="5505450" cy="7943850"/>
            <wp:effectExtent l="0" t="0" r="0" b="0"/>
            <wp:docPr id="74" name="图片 74" descr="16587175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58717590051"/>
                    <pic:cNvPicPr>
                      <a:picLocks noChangeAspect="1"/>
                    </pic:cNvPicPr>
                  </pic:nvPicPr>
                  <pic:blipFill>
                    <a:blip r:embed="rId46"/>
                    <a:stretch>
                      <a:fillRect/>
                    </a:stretch>
                  </pic:blipFill>
                  <pic:spPr>
                    <a:xfrm>
                      <a:off x="0" y="0"/>
                      <a:ext cx="5505450" cy="7943850"/>
                    </a:xfrm>
                    <a:prstGeom prst="rect">
                      <a:avLst/>
                    </a:prstGeom>
                  </pic:spPr>
                </pic:pic>
              </a:graphicData>
            </a:graphic>
          </wp:inline>
        </w:drawing>
      </w:r>
      <w:r>
        <w:rPr>
          <w:rFonts w:hint="eastAsia" w:eastAsia="宋体"/>
          <w:lang w:eastAsia="zh-CN"/>
        </w:rPr>
        <w:drawing>
          <wp:inline distT="0" distB="0" distL="114300" distR="114300">
            <wp:extent cx="5400675" cy="7800975"/>
            <wp:effectExtent l="0" t="0" r="9525" b="9525"/>
            <wp:docPr id="75" name="图片 75" descr="16587176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58717601377"/>
                    <pic:cNvPicPr>
                      <a:picLocks noChangeAspect="1"/>
                    </pic:cNvPicPr>
                  </pic:nvPicPr>
                  <pic:blipFill>
                    <a:blip r:embed="rId47"/>
                    <a:stretch>
                      <a:fillRect/>
                    </a:stretch>
                  </pic:blipFill>
                  <pic:spPr>
                    <a:xfrm>
                      <a:off x="0" y="0"/>
                      <a:ext cx="5400675" cy="7800975"/>
                    </a:xfrm>
                    <a:prstGeom prst="rect">
                      <a:avLst/>
                    </a:prstGeom>
                  </pic:spPr>
                </pic:pic>
              </a:graphicData>
            </a:graphic>
          </wp:inline>
        </w:drawing>
      </w:r>
      <w:r>
        <w:rPr>
          <w:rFonts w:hint="eastAsia" w:eastAsia="宋体"/>
          <w:lang w:eastAsia="zh-CN"/>
        </w:rPr>
        <w:drawing>
          <wp:inline distT="0" distB="0" distL="114300" distR="114300">
            <wp:extent cx="5448300" cy="7772400"/>
            <wp:effectExtent l="0" t="0" r="0" b="0"/>
            <wp:docPr id="76" name="图片 76" descr="165871761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58717614783"/>
                    <pic:cNvPicPr>
                      <a:picLocks noChangeAspect="1"/>
                    </pic:cNvPicPr>
                  </pic:nvPicPr>
                  <pic:blipFill>
                    <a:blip r:embed="rId48"/>
                    <a:stretch>
                      <a:fillRect/>
                    </a:stretch>
                  </pic:blipFill>
                  <pic:spPr>
                    <a:xfrm>
                      <a:off x="0" y="0"/>
                      <a:ext cx="5448300" cy="7772400"/>
                    </a:xfrm>
                    <a:prstGeom prst="rect">
                      <a:avLst/>
                    </a:prstGeom>
                  </pic:spPr>
                </pic:pic>
              </a:graphicData>
            </a:graphic>
          </wp:inline>
        </w:drawing>
      </w:r>
      <w:r>
        <w:rPr>
          <w:rFonts w:hint="eastAsia" w:eastAsia="宋体"/>
          <w:lang w:eastAsia="zh-CN"/>
        </w:rPr>
        <w:drawing>
          <wp:inline distT="0" distB="0" distL="114300" distR="114300">
            <wp:extent cx="5457825" cy="7753350"/>
            <wp:effectExtent l="0" t="0" r="9525" b="0"/>
            <wp:docPr id="77" name="图片 77" descr="16587176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58717626690"/>
                    <pic:cNvPicPr>
                      <a:picLocks noChangeAspect="1"/>
                    </pic:cNvPicPr>
                  </pic:nvPicPr>
                  <pic:blipFill>
                    <a:blip r:embed="rId49"/>
                    <a:stretch>
                      <a:fillRect/>
                    </a:stretch>
                  </pic:blipFill>
                  <pic:spPr>
                    <a:xfrm>
                      <a:off x="0" y="0"/>
                      <a:ext cx="5457825" cy="7753350"/>
                    </a:xfrm>
                    <a:prstGeom prst="rect">
                      <a:avLst/>
                    </a:prstGeom>
                  </pic:spPr>
                </pic:pic>
              </a:graphicData>
            </a:graphic>
          </wp:inline>
        </w:drawing>
      </w:r>
      <w:r>
        <w:rPr>
          <w:rFonts w:hint="eastAsia" w:eastAsia="宋体"/>
          <w:lang w:eastAsia="zh-CN"/>
        </w:rPr>
        <w:drawing>
          <wp:inline distT="0" distB="0" distL="114300" distR="114300">
            <wp:extent cx="5448300" cy="7905750"/>
            <wp:effectExtent l="0" t="0" r="0" b="0"/>
            <wp:docPr id="78" name="图片 78" descr="16587176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58717638087"/>
                    <pic:cNvPicPr>
                      <a:picLocks noChangeAspect="1"/>
                    </pic:cNvPicPr>
                  </pic:nvPicPr>
                  <pic:blipFill>
                    <a:blip r:embed="rId50"/>
                    <a:stretch>
                      <a:fillRect/>
                    </a:stretch>
                  </pic:blipFill>
                  <pic:spPr>
                    <a:xfrm>
                      <a:off x="0" y="0"/>
                      <a:ext cx="5448300" cy="7905750"/>
                    </a:xfrm>
                    <a:prstGeom prst="rect">
                      <a:avLst/>
                    </a:prstGeom>
                  </pic:spPr>
                </pic:pic>
              </a:graphicData>
            </a:graphic>
          </wp:inline>
        </w:drawing>
      </w:r>
      <w:r>
        <w:rPr>
          <w:rFonts w:hint="eastAsia" w:eastAsia="宋体"/>
          <w:lang w:eastAsia="zh-CN"/>
        </w:rPr>
        <w:drawing>
          <wp:inline distT="0" distB="0" distL="114300" distR="114300">
            <wp:extent cx="5534025" cy="7705725"/>
            <wp:effectExtent l="0" t="0" r="9525" b="9525"/>
            <wp:docPr id="79" name="图片 79" descr="165871765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58717652348"/>
                    <pic:cNvPicPr>
                      <a:picLocks noChangeAspect="1"/>
                    </pic:cNvPicPr>
                  </pic:nvPicPr>
                  <pic:blipFill>
                    <a:blip r:embed="rId51"/>
                    <a:stretch>
                      <a:fillRect/>
                    </a:stretch>
                  </pic:blipFill>
                  <pic:spPr>
                    <a:xfrm>
                      <a:off x="0" y="0"/>
                      <a:ext cx="5534025" cy="7705725"/>
                    </a:xfrm>
                    <a:prstGeom prst="rect">
                      <a:avLst/>
                    </a:prstGeom>
                  </pic:spPr>
                </pic:pic>
              </a:graphicData>
            </a:graphic>
          </wp:inline>
        </w:drawing>
      </w:r>
      <w:r>
        <w:rPr>
          <w:rFonts w:hint="eastAsia" w:eastAsia="宋体"/>
          <w:lang w:eastAsia="zh-CN"/>
        </w:rPr>
        <w:drawing>
          <wp:inline distT="0" distB="0" distL="114300" distR="114300">
            <wp:extent cx="5467350" cy="7534275"/>
            <wp:effectExtent l="0" t="0" r="0" b="9525"/>
            <wp:docPr id="80" name="图片 80" descr="165871766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58717663327"/>
                    <pic:cNvPicPr>
                      <a:picLocks noChangeAspect="1"/>
                    </pic:cNvPicPr>
                  </pic:nvPicPr>
                  <pic:blipFill>
                    <a:blip r:embed="rId52"/>
                    <a:stretch>
                      <a:fillRect/>
                    </a:stretch>
                  </pic:blipFill>
                  <pic:spPr>
                    <a:xfrm>
                      <a:off x="0" y="0"/>
                      <a:ext cx="5467350" cy="7534275"/>
                    </a:xfrm>
                    <a:prstGeom prst="rect">
                      <a:avLst/>
                    </a:prstGeom>
                  </pic:spPr>
                </pic:pic>
              </a:graphicData>
            </a:graphic>
          </wp:inline>
        </w:drawing>
      </w:r>
      <w:r>
        <w:drawing>
          <wp:inline distT="0" distB="0" distL="114300" distR="114300">
            <wp:extent cx="5438775" cy="7810500"/>
            <wp:effectExtent l="0" t="0" r="952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53"/>
                    <a:stretch>
                      <a:fillRect/>
                    </a:stretch>
                  </pic:blipFill>
                  <pic:spPr>
                    <a:xfrm>
                      <a:off x="0" y="0"/>
                      <a:ext cx="5438775" cy="7810500"/>
                    </a:xfrm>
                    <a:prstGeom prst="rect">
                      <a:avLst/>
                    </a:prstGeom>
                    <a:noFill/>
                    <a:ln>
                      <a:noFill/>
                    </a:ln>
                  </pic:spPr>
                </pic:pic>
              </a:graphicData>
            </a:graphic>
          </wp:inline>
        </w:drawing>
      </w:r>
      <w:r>
        <w:rPr>
          <w:rFonts w:hint="eastAsia" w:eastAsia="宋体"/>
          <w:lang w:eastAsia="zh-CN"/>
        </w:rPr>
        <w:drawing>
          <wp:inline distT="0" distB="0" distL="114300" distR="114300">
            <wp:extent cx="5391150" cy="7781925"/>
            <wp:effectExtent l="0" t="0" r="0" b="9525"/>
            <wp:docPr id="82" name="图片 82" descr="165871769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58717692172"/>
                    <pic:cNvPicPr>
                      <a:picLocks noChangeAspect="1"/>
                    </pic:cNvPicPr>
                  </pic:nvPicPr>
                  <pic:blipFill>
                    <a:blip r:embed="rId54"/>
                    <a:stretch>
                      <a:fillRect/>
                    </a:stretch>
                  </pic:blipFill>
                  <pic:spPr>
                    <a:xfrm>
                      <a:off x="0" y="0"/>
                      <a:ext cx="5391150" cy="7781925"/>
                    </a:xfrm>
                    <a:prstGeom prst="rect">
                      <a:avLst/>
                    </a:prstGeom>
                  </pic:spPr>
                </pic:pic>
              </a:graphicData>
            </a:graphic>
          </wp:inline>
        </w:drawing>
      </w:r>
      <w:r>
        <w:rPr>
          <w:rFonts w:hint="eastAsia" w:eastAsia="宋体"/>
          <w:lang w:eastAsia="zh-CN"/>
        </w:rPr>
        <w:drawing>
          <wp:inline distT="0" distB="0" distL="114300" distR="114300">
            <wp:extent cx="5495925" cy="7781925"/>
            <wp:effectExtent l="0" t="0" r="9525" b="9525"/>
            <wp:docPr id="83" name="图片 83" descr="165871770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658717704677"/>
                    <pic:cNvPicPr>
                      <a:picLocks noChangeAspect="1"/>
                    </pic:cNvPicPr>
                  </pic:nvPicPr>
                  <pic:blipFill>
                    <a:blip r:embed="rId55"/>
                    <a:stretch>
                      <a:fillRect/>
                    </a:stretch>
                  </pic:blipFill>
                  <pic:spPr>
                    <a:xfrm>
                      <a:off x="0" y="0"/>
                      <a:ext cx="5495925" cy="7781925"/>
                    </a:xfrm>
                    <a:prstGeom prst="rect">
                      <a:avLst/>
                    </a:prstGeom>
                  </pic:spPr>
                </pic:pic>
              </a:graphicData>
            </a:graphic>
          </wp:inline>
        </w:drawing>
      </w:r>
      <w:r>
        <w:rPr>
          <w:rFonts w:hint="eastAsia" w:eastAsia="宋体"/>
          <w:lang w:eastAsia="zh-CN"/>
        </w:rPr>
        <w:drawing>
          <wp:inline distT="0" distB="0" distL="114300" distR="114300">
            <wp:extent cx="5467350" cy="7734300"/>
            <wp:effectExtent l="0" t="0" r="0" b="0"/>
            <wp:docPr id="84" name="图片 84" descr="16587177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58717718618"/>
                    <pic:cNvPicPr>
                      <a:picLocks noChangeAspect="1"/>
                    </pic:cNvPicPr>
                  </pic:nvPicPr>
                  <pic:blipFill>
                    <a:blip r:embed="rId56"/>
                    <a:stretch>
                      <a:fillRect/>
                    </a:stretch>
                  </pic:blipFill>
                  <pic:spPr>
                    <a:xfrm>
                      <a:off x="0" y="0"/>
                      <a:ext cx="5467350" cy="7734300"/>
                    </a:xfrm>
                    <a:prstGeom prst="rect">
                      <a:avLst/>
                    </a:prstGeom>
                  </pic:spPr>
                </pic:pic>
              </a:graphicData>
            </a:graphic>
          </wp:inline>
        </w:drawing>
      </w:r>
      <w:r>
        <w:rPr>
          <w:rFonts w:hint="eastAsia" w:eastAsia="宋体"/>
          <w:lang w:eastAsia="zh-CN"/>
        </w:rPr>
        <w:drawing>
          <wp:inline distT="0" distB="0" distL="114300" distR="114300">
            <wp:extent cx="5505450" cy="7886700"/>
            <wp:effectExtent l="0" t="0" r="0" b="0"/>
            <wp:docPr id="85" name="图片 85" descr="165871773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58717730571"/>
                    <pic:cNvPicPr>
                      <a:picLocks noChangeAspect="1"/>
                    </pic:cNvPicPr>
                  </pic:nvPicPr>
                  <pic:blipFill>
                    <a:blip r:embed="rId57"/>
                    <a:stretch>
                      <a:fillRect/>
                    </a:stretch>
                  </pic:blipFill>
                  <pic:spPr>
                    <a:xfrm>
                      <a:off x="0" y="0"/>
                      <a:ext cx="5505450" cy="7886700"/>
                    </a:xfrm>
                    <a:prstGeom prst="rect">
                      <a:avLst/>
                    </a:prstGeom>
                  </pic:spPr>
                </pic:pic>
              </a:graphicData>
            </a:graphic>
          </wp:inline>
        </w:drawing>
      </w:r>
      <w:r>
        <w:rPr>
          <w:rFonts w:hint="eastAsia" w:eastAsia="宋体"/>
          <w:lang w:eastAsia="zh-CN"/>
        </w:rPr>
        <w:drawing>
          <wp:inline distT="0" distB="0" distL="114300" distR="114300">
            <wp:extent cx="5438775" cy="7762875"/>
            <wp:effectExtent l="0" t="0" r="9525" b="9525"/>
            <wp:docPr id="86" name="图片 86" descr="165871774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58717742744"/>
                    <pic:cNvPicPr>
                      <a:picLocks noChangeAspect="1"/>
                    </pic:cNvPicPr>
                  </pic:nvPicPr>
                  <pic:blipFill>
                    <a:blip r:embed="rId58"/>
                    <a:stretch>
                      <a:fillRect/>
                    </a:stretch>
                  </pic:blipFill>
                  <pic:spPr>
                    <a:xfrm>
                      <a:off x="0" y="0"/>
                      <a:ext cx="5438775" cy="7762875"/>
                    </a:xfrm>
                    <a:prstGeom prst="rect">
                      <a:avLst/>
                    </a:prstGeom>
                  </pic:spPr>
                </pic:pic>
              </a:graphicData>
            </a:graphic>
          </wp:inline>
        </w:drawing>
      </w:r>
      <w:r>
        <w:rPr>
          <w:rFonts w:hint="eastAsia" w:eastAsia="宋体"/>
          <w:lang w:eastAsia="zh-CN"/>
        </w:rPr>
        <w:drawing>
          <wp:inline distT="0" distB="0" distL="114300" distR="114300">
            <wp:extent cx="5486400" cy="7905750"/>
            <wp:effectExtent l="0" t="0" r="0" b="0"/>
            <wp:docPr id="87" name="图片 87" descr="165871775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58717752472"/>
                    <pic:cNvPicPr>
                      <a:picLocks noChangeAspect="1"/>
                    </pic:cNvPicPr>
                  </pic:nvPicPr>
                  <pic:blipFill>
                    <a:blip r:embed="rId59"/>
                    <a:stretch>
                      <a:fillRect/>
                    </a:stretch>
                  </pic:blipFill>
                  <pic:spPr>
                    <a:xfrm>
                      <a:off x="0" y="0"/>
                      <a:ext cx="5486400" cy="7905750"/>
                    </a:xfrm>
                    <a:prstGeom prst="rect">
                      <a:avLst/>
                    </a:prstGeom>
                  </pic:spPr>
                </pic:pic>
              </a:graphicData>
            </a:graphic>
          </wp:inline>
        </w:drawing>
      </w:r>
      <w:r>
        <w:rPr>
          <w:rFonts w:hint="eastAsia" w:eastAsia="宋体"/>
          <w:lang w:eastAsia="zh-CN"/>
        </w:rPr>
        <w:drawing>
          <wp:inline distT="0" distB="0" distL="114300" distR="114300">
            <wp:extent cx="5534025" cy="7848600"/>
            <wp:effectExtent l="0" t="0" r="9525" b="0"/>
            <wp:docPr id="88" name="图片 88" descr="16587177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658717764000"/>
                    <pic:cNvPicPr>
                      <a:picLocks noChangeAspect="1"/>
                    </pic:cNvPicPr>
                  </pic:nvPicPr>
                  <pic:blipFill>
                    <a:blip r:embed="rId60"/>
                    <a:stretch>
                      <a:fillRect/>
                    </a:stretch>
                  </pic:blipFill>
                  <pic:spPr>
                    <a:xfrm>
                      <a:off x="0" y="0"/>
                      <a:ext cx="5534025" cy="7848600"/>
                    </a:xfrm>
                    <a:prstGeom prst="rect">
                      <a:avLst/>
                    </a:prstGeom>
                  </pic:spPr>
                </pic:pic>
              </a:graphicData>
            </a:graphic>
          </wp:inline>
        </w:drawing>
      </w:r>
      <w:r>
        <w:rPr>
          <w:rFonts w:hint="eastAsia" w:eastAsia="宋体"/>
          <w:lang w:eastAsia="zh-CN"/>
        </w:rPr>
        <w:drawing>
          <wp:inline distT="0" distB="0" distL="114300" distR="114300">
            <wp:extent cx="5438775" cy="7829550"/>
            <wp:effectExtent l="0" t="0" r="9525" b="0"/>
            <wp:docPr id="89" name="图片 89" descr="16587177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58717775726"/>
                    <pic:cNvPicPr>
                      <a:picLocks noChangeAspect="1"/>
                    </pic:cNvPicPr>
                  </pic:nvPicPr>
                  <pic:blipFill>
                    <a:blip r:embed="rId61"/>
                    <a:stretch>
                      <a:fillRect/>
                    </a:stretch>
                  </pic:blipFill>
                  <pic:spPr>
                    <a:xfrm>
                      <a:off x="0" y="0"/>
                      <a:ext cx="5438775" cy="7829550"/>
                    </a:xfrm>
                    <a:prstGeom prst="rect">
                      <a:avLst/>
                    </a:prstGeom>
                  </pic:spPr>
                </pic:pic>
              </a:graphicData>
            </a:graphic>
          </wp:inline>
        </w:drawing>
      </w:r>
      <w:r>
        <w:rPr>
          <w:rFonts w:hint="eastAsia" w:eastAsia="宋体"/>
          <w:lang w:eastAsia="zh-CN"/>
        </w:rPr>
        <w:drawing>
          <wp:inline distT="0" distB="0" distL="114300" distR="114300">
            <wp:extent cx="5410200" cy="7820025"/>
            <wp:effectExtent l="0" t="0" r="0" b="9525"/>
            <wp:docPr id="90" name="图片 90" descr="165871778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658717787755"/>
                    <pic:cNvPicPr>
                      <a:picLocks noChangeAspect="1"/>
                    </pic:cNvPicPr>
                  </pic:nvPicPr>
                  <pic:blipFill>
                    <a:blip r:embed="rId62"/>
                    <a:stretch>
                      <a:fillRect/>
                    </a:stretch>
                  </pic:blipFill>
                  <pic:spPr>
                    <a:xfrm>
                      <a:off x="0" y="0"/>
                      <a:ext cx="5410200" cy="7820025"/>
                    </a:xfrm>
                    <a:prstGeom prst="rect">
                      <a:avLst/>
                    </a:prstGeom>
                  </pic:spPr>
                </pic:pic>
              </a:graphicData>
            </a:graphic>
          </wp:inline>
        </w:drawing>
      </w:r>
      <w:r>
        <w:rPr>
          <w:rFonts w:hint="eastAsia" w:eastAsia="宋体"/>
          <w:lang w:eastAsia="zh-CN"/>
        </w:rPr>
        <w:drawing>
          <wp:inline distT="0" distB="0" distL="114300" distR="114300">
            <wp:extent cx="5486400" cy="7781925"/>
            <wp:effectExtent l="0" t="0" r="0" b="9525"/>
            <wp:docPr id="91" name="图片 91" descr="165871779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658717799931"/>
                    <pic:cNvPicPr>
                      <a:picLocks noChangeAspect="1"/>
                    </pic:cNvPicPr>
                  </pic:nvPicPr>
                  <pic:blipFill>
                    <a:blip r:embed="rId63"/>
                    <a:stretch>
                      <a:fillRect/>
                    </a:stretch>
                  </pic:blipFill>
                  <pic:spPr>
                    <a:xfrm>
                      <a:off x="0" y="0"/>
                      <a:ext cx="5486400" cy="7781925"/>
                    </a:xfrm>
                    <a:prstGeom prst="rect">
                      <a:avLst/>
                    </a:prstGeom>
                  </pic:spPr>
                </pic:pic>
              </a:graphicData>
            </a:graphic>
          </wp:inline>
        </w:drawing>
      </w:r>
      <w:r>
        <w:rPr>
          <w:rFonts w:hint="eastAsia" w:eastAsia="宋体"/>
          <w:lang w:eastAsia="zh-CN"/>
        </w:rPr>
        <w:drawing>
          <wp:inline distT="0" distB="0" distL="114300" distR="114300">
            <wp:extent cx="5495925" cy="7858125"/>
            <wp:effectExtent l="0" t="0" r="9525" b="9525"/>
            <wp:docPr id="92" name="图片 92" descr="1658717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58717811233"/>
                    <pic:cNvPicPr>
                      <a:picLocks noChangeAspect="1"/>
                    </pic:cNvPicPr>
                  </pic:nvPicPr>
                  <pic:blipFill>
                    <a:blip r:embed="rId64"/>
                    <a:stretch>
                      <a:fillRect/>
                    </a:stretch>
                  </pic:blipFill>
                  <pic:spPr>
                    <a:xfrm>
                      <a:off x="0" y="0"/>
                      <a:ext cx="5495925" cy="7858125"/>
                    </a:xfrm>
                    <a:prstGeom prst="rect">
                      <a:avLst/>
                    </a:prstGeom>
                  </pic:spPr>
                </pic:pic>
              </a:graphicData>
            </a:graphic>
          </wp:inline>
        </w:drawing>
      </w:r>
      <w:r>
        <w:rPr>
          <w:rFonts w:hint="eastAsia" w:eastAsia="宋体"/>
          <w:lang w:eastAsia="zh-CN"/>
        </w:rPr>
        <w:drawing>
          <wp:inline distT="0" distB="0" distL="114300" distR="114300">
            <wp:extent cx="5476875" cy="7924800"/>
            <wp:effectExtent l="0" t="0" r="9525" b="0"/>
            <wp:docPr id="93" name="图片 93" descr="16587178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58717822672"/>
                    <pic:cNvPicPr>
                      <a:picLocks noChangeAspect="1"/>
                    </pic:cNvPicPr>
                  </pic:nvPicPr>
                  <pic:blipFill>
                    <a:blip r:embed="rId65"/>
                    <a:stretch>
                      <a:fillRect/>
                    </a:stretch>
                  </pic:blipFill>
                  <pic:spPr>
                    <a:xfrm>
                      <a:off x="0" y="0"/>
                      <a:ext cx="5476875" cy="7924800"/>
                    </a:xfrm>
                    <a:prstGeom prst="rect">
                      <a:avLst/>
                    </a:prstGeom>
                  </pic:spPr>
                </pic:pic>
              </a:graphicData>
            </a:graphic>
          </wp:inline>
        </w:drawing>
      </w:r>
      <w:r>
        <w:rPr>
          <w:rFonts w:hint="eastAsia" w:eastAsia="宋体"/>
          <w:lang w:eastAsia="zh-CN"/>
        </w:rPr>
        <w:drawing>
          <wp:inline distT="0" distB="0" distL="114300" distR="114300">
            <wp:extent cx="5448300" cy="7772400"/>
            <wp:effectExtent l="0" t="0" r="0" b="0"/>
            <wp:docPr id="94" name="图片 94" descr="165871783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58717836417"/>
                    <pic:cNvPicPr>
                      <a:picLocks noChangeAspect="1"/>
                    </pic:cNvPicPr>
                  </pic:nvPicPr>
                  <pic:blipFill>
                    <a:blip r:embed="rId66"/>
                    <a:stretch>
                      <a:fillRect/>
                    </a:stretch>
                  </pic:blipFill>
                  <pic:spPr>
                    <a:xfrm>
                      <a:off x="0" y="0"/>
                      <a:ext cx="5448300" cy="7772400"/>
                    </a:xfrm>
                    <a:prstGeom prst="rect">
                      <a:avLst/>
                    </a:prstGeom>
                  </pic:spPr>
                </pic:pic>
              </a:graphicData>
            </a:graphic>
          </wp:inline>
        </w:drawing>
      </w:r>
      <w:r>
        <w:rPr>
          <w:rFonts w:hint="eastAsia" w:eastAsia="宋体"/>
          <w:lang w:eastAsia="zh-CN"/>
        </w:rPr>
        <w:drawing>
          <wp:inline distT="0" distB="0" distL="114300" distR="114300">
            <wp:extent cx="5495925" cy="7781925"/>
            <wp:effectExtent l="0" t="0" r="9525" b="9525"/>
            <wp:docPr id="95" name="图片 95" descr="165871785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658717858375"/>
                    <pic:cNvPicPr>
                      <a:picLocks noChangeAspect="1"/>
                    </pic:cNvPicPr>
                  </pic:nvPicPr>
                  <pic:blipFill>
                    <a:blip r:embed="rId67"/>
                    <a:stretch>
                      <a:fillRect/>
                    </a:stretch>
                  </pic:blipFill>
                  <pic:spPr>
                    <a:xfrm>
                      <a:off x="0" y="0"/>
                      <a:ext cx="5495925" cy="7781925"/>
                    </a:xfrm>
                    <a:prstGeom prst="rect">
                      <a:avLst/>
                    </a:prstGeom>
                  </pic:spPr>
                </pic:pic>
              </a:graphicData>
            </a:graphic>
          </wp:inline>
        </w:drawing>
      </w:r>
      <w:r>
        <w:rPr>
          <w:rFonts w:hint="eastAsia" w:eastAsia="宋体"/>
          <w:lang w:eastAsia="zh-CN"/>
        </w:rPr>
        <w:drawing>
          <wp:inline distT="0" distB="0" distL="114300" distR="114300">
            <wp:extent cx="5505450" cy="7867650"/>
            <wp:effectExtent l="0" t="0" r="0" b="0"/>
            <wp:docPr id="96" name="图片 96" descr="165871787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58717870439"/>
                    <pic:cNvPicPr>
                      <a:picLocks noChangeAspect="1"/>
                    </pic:cNvPicPr>
                  </pic:nvPicPr>
                  <pic:blipFill>
                    <a:blip r:embed="rId68"/>
                    <a:stretch>
                      <a:fillRect/>
                    </a:stretch>
                  </pic:blipFill>
                  <pic:spPr>
                    <a:xfrm>
                      <a:off x="0" y="0"/>
                      <a:ext cx="5505450" cy="7867650"/>
                    </a:xfrm>
                    <a:prstGeom prst="rect">
                      <a:avLst/>
                    </a:prstGeom>
                  </pic:spPr>
                </pic:pic>
              </a:graphicData>
            </a:graphic>
          </wp:inline>
        </w:drawing>
      </w:r>
      <w:r>
        <w:rPr>
          <w:rFonts w:hint="eastAsia" w:eastAsia="宋体"/>
          <w:lang w:eastAsia="zh-CN"/>
        </w:rPr>
        <w:drawing>
          <wp:inline distT="0" distB="0" distL="114300" distR="114300">
            <wp:extent cx="5543550" cy="7762875"/>
            <wp:effectExtent l="0" t="0" r="0" b="9525"/>
            <wp:docPr id="97" name="图片 97" descr="165871788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58717880632"/>
                    <pic:cNvPicPr>
                      <a:picLocks noChangeAspect="1"/>
                    </pic:cNvPicPr>
                  </pic:nvPicPr>
                  <pic:blipFill>
                    <a:blip r:embed="rId69"/>
                    <a:stretch>
                      <a:fillRect/>
                    </a:stretch>
                  </pic:blipFill>
                  <pic:spPr>
                    <a:xfrm>
                      <a:off x="0" y="0"/>
                      <a:ext cx="5543550" cy="7762875"/>
                    </a:xfrm>
                    <a:prstGeom prst="rect">
                      <a:avLst/>
                    </a:prstGeom>
                  </pic:spPr>
                </pic:pic>
              </a:graphicData>
            </a:graphic>
          </wp:inline>
        </w:drawing>
      </w:r>
      <w:r>
        <w:rPr>
          <w:rFonts w:hint="eastAsia" w:eastAsia="宋体"/>
          <w:lang w:eastAsia="zh-CN"/>
        </w:rPr>
        <w:drawing>
          <wp:inline distT="0" distB="0" distL="114300" distR="114300">
            <wp:extent cx="5400675" cy="7915275"/>
            <wp:effectExtent l="0" t="0" r="9525" b="9525"/>
            <wp:docPr id="98" name="图片 98" descr="16587178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658717891509"/>
                    <pic:cNvPicPr>
                      <a:picLocks noChangeAspect="1"/>
                    </pic:cNvPicPr>
                  </pic:nvPicPr>
                  <pic:blipFill>
                    <a:blip r:embed="rId70"/>
                    <a:stretch>
                      <a:fillRect/>
                    </a:stretch>
                  </pic:blipFill>
                  <pic:spPr>
                    <a:xfrm>
                      <a:off x="0" y="0"/>
                      <a:ext cx="5400675" cy="7915275"/>
                    </a:xfrm>
                    <a:prstGeom prst="rect">
                      <a:avLst/>
                    </a:prstGeom>
                  </pic:spPr>
                </pic:pic>
              </a:graphicData>
            </a:graphic>
          </wp:inline>
        </w:drawing>
      </w:r>
      <w:r>
        <w:rPr>
          <w:rFonts w:hint="eastAsia" w:eastAsia="宋体"/>
          <w:lang w:eastAsia="zh-CN"/>
        </w:rPr>
        <w:drawing>
          <wp:inline distT="0" distB="0" distL="114300" distR="114300">
            <wp:extent cx="5314950" cy="7705725"/>
            <wp:effectExtent l="0" t="0" r="0" b="9525"/>
            <wp:docPr id="99" name="图片 99" descr="165871790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58717904252"/>
                    <pic:cNvPicPr>
                      <a:picLocks noChangeAspect="1"/>
                    </pic:cNvPicPr>
                  </pic:nvPicPr>
                  <pic:blipFill>
                    <a:blip r:embed="rId71"/>
                    <a:stretch>
                      <a:fillRect/>
                    </a:stretch>
                  </pic:blipFill>
                  <pic:spPr>
                    <a:xfrm>
                      <a:off x="0" y="0"/>
                      <a:ext cx="5314950" cy="7705725"/>
                    </a:xfrm>
                    <a:prstGeom prst="rect">
                      <a:avLst/>
                    </a:prstGeom>
                  </pic:spPr>
                </pic:pic>
              </a:graphicData>
            </a:graphic>
          </wp:inline>
        </w:drawing>
      </w:r>
      <w:r>
        <w:rPr>
          <w:rFonts w:hint="eastAsia" w:eastAsia="宋体"/>
          <w:lang w:eastAsia="zh-CN"/>
        </w:rPr>
        <w:drawing>
          <wp:inline distT="0" distB="0" distL="114300" distR="114300">
            <wp:extent cx="5514975" cy="7820025"/>
            <wp:effectExtent l="0" t="0" r="9525" b="9525"/>
            <wp:docPr id="100" name="图片 100" descr="165871791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658717919527"/>
                    <pic:cNvPicPr>
                      <a:picLocks noChangeAspect="1"/>
                    </pic:cNvPicPr>
                  </pic:nvPicPr>
                  <pic:blipFill>
                    <a:blip r:embed="rId72"/>
                    <a:stretch>
                      <a:fillRect/>
                    </a:stretch>
                  </pic:blipFill>
                  <pic:spPr>
                    <a:xfrm>
                      <a:off x="0" y="0"/>
                      <a:ext cx="5514975" cy="7820025"/>
                    </a:xfrm>
                    <a:prstGeom prst="rect">
                      <a:avLst/>
                    </a:prstGeom>
                  </pic:spPr>
                </pic:pic>
              </a:graphicData>
            </a:graphic>
          </wp:inline>
        </w:drawing>
      </w:r>
      <w:r>
        <w:rPr>
          <w:rFonts w:hint="eastAsia" w:eastAsia="宋体"/>
          <w:lang w:eastAsia="zh-CN"/>
        </w:rPr>
        <w:drawing>
          <wp:inline distT="0" distB="0" distL="114300" distR="114300">
            <wp:extent cx="5457825" cy="7896225"/>
            <wp:effectExtent l="0" t="0" r="9525" b="9525"/>
            <wp:docPr id="101" name="图片 101" descr="16587179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658717931793"/>
                    <pic:cNvPicPr>
                      <a:picLocks noChangeAspect="1"/>
                    </pic:cNvPicPr>
                  </pic:nvPicPr>
                  <pic:blipFill>
                    <a:blip r:embed="rId73"/>
                    <a:stretch>
                      <a:fillRect/>
                    </a:stretch>
                  </pic:blipFill>
                  <pic:spPr>
                    <a:xfrm>
                      <a:off x="0" y="0"/>
                      <a:ext cx="5457825" cy="7896225"/>
                    </a:xfrm>
                    <a:prstGeom prst="rect">
                      <a:avLst/>
                    </a:prstGeom>
                  </pic:spPr>
                </pic:pic>
              </a:graphicData>
            </a:graphic>
          </wp:inline>
        </w:drawing>
      </w:r>
      <w:r>
        <w:rPr>
          <w:rFonts w:hint="eastAsia" w:eastAsia="宋体"/>
          <w:lang w:eastAsia="zh-CN"/>
        </w:rPr>
        <w:drawing>
          <wp:inline distT="0" distB="0" distL="114300" distR="114300">
            <wp:extent cx="5353050" cy="7781925"/>
            <wp:effectExtent l="0" t="0" r="0" b="9525"/>
            <wp:docPr id="102" name="图片 102" descr="165871794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58717943672"/>
                    <pic:cNvPicPr>
                      <a:picLocks noChangeAspect="1"/>
                    </pic:cNvPicPr>
                  </pic:nvPicPr>
                  <pic:blipFill>
                    <a:blip r:embed="rId74"/>
                    <a:stretch>
                      <a:fillRect/>
                    </a:stretch>
                  </pic:blipFill>
                  <pic:spPr>
                    <a:xfrm>
                      <a:off x="0" y="0"/>
                      <a:ext cx="5353050" cy="7781925"/>
                    </a:xfrm>
                    <a:prstGeom prst="rect">
                      <a:avLst/>
                    </a:prstGeom>
                  </pic:spPr>
                </pic:pic>
              </a:graphicData>
            </a:graphic>
          </wp:inline>
        </w:drawing>
      </w:r>
      <w:r>
        <w:rPr>
          <w:rFonts w:hint="eastAsia" w:eastAsia="宋体"/>
          <w:lang w:eastAsia="zh-CN"/>
        </w:rPr>
        <w:drawing>
          <wp:inline distT="0" distB="0" distL="114300" distR="114300">
            <wp:extent cx="5372100" cy="7762875"/>
            <wp:effectExtent l="0" t="0" r="0" b="9525"/>
            <wp:docPr id="103" name="图片 103" descr="165871795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58717954263"/>
                    <pic:cNvPicPr>
                      <a:picLocks noChangeAspect="1"/>
                    </pic:cNvPicPr>
                  </pic:nvPicPr>
                  <pic:blipFill>
                    <a:blip r:embed="rId75"/>
                    <a:stretch>
                      <a:fillRect/>
                    </a:stretch>
                  </pic:blipFill>
                  <pic:spPr>
                    <a:xfrm>
                      <a:off x="0" y="0"/>
                      <a:ext cx="5372100" cy="7762875"/>
                    </a:xfrm>
                    <a:prstGeom prst="rect">
                      <a:avLst/>
                    </a:prstGeom>
                  </pic:spPr>
                </pic:pic>
              </a:graphicData>
            </a:graphic>
          </wp:inline>
        </w:drawing>
      </w:r>
      <w:r>
        <w:rPr>
          <w:rFonts w:hint="eastAsia" w:eastAsia="宋体"/>
          <w:lang w:eastAsia="zh-CN"/>
        </w:rPr>
        <w:drawing>
          <wp:inline distT="0" distB="0" distL="114300" distR="114300">
            <wp:extent cx="5448300" cy="7800975"/>
            <wp:effectExtent l="0" t="0" r="0" b="9525"/>
            <wp:docPr id="104" name="图片 104" descr="165871796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58717965744"/>
                    <pic:cNvPicPr>
                      <a:picLocks noChangeAspect="1"/>
                    </pic:cNvPicPr>
                  </pic:nvPicPr>
                  <pic:blipFill>
                    <a:blip r:embed="rId76"/>
                    <a:stretch>
                      <a:fillRect/>
                    </a:stretch>
                  </pic:blipFill>
                  <pic:spPr>
                    <a:xfrm>
                      <a:off x="0" y="0"/>
                      <a:ext cx="5448300" cy="7800975"/>
                    </a:xfrm>
                    <a:prstGeom prst="rect">
                      <a:avLst/>
                    </a:prstGeom>
                  </pic:spPr>
                </pic:pic>
              </a:graphicData>
            </a:graphic>
          </wp:inline>
        </w:drawing>
      </w:r>
      <w:r>
        <w:rPr>
          <w:rFonts w:hint="eastAsia" w:eastAsia="宋体"/>
          <w:lang w:eastAsia="zh-CN"/>
        </w:rPr>
        <w:drawing>
          <wp:inline distT="0" distB="0" distL="114300" distR="114300">
            <wp:extent cx="5248275" cy="7800975"/>
            <wp:effectExtent l="0" t="0" r="9525" b="9525"/>
            <wp:docPr id="105" name="图片 105" descr="165871797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58717975920"/>
                    <pic:cNvPicPr>
                      <a:picLocks noChangeAspect="1"/>
                    </pic:cNvPicPr>
                  </pic:nvPicPr>
                  <pic:blipFill>
                    <a:blip r:embed="rId77"/>
                    <a:stretch>
                      <a:fillRect/>
                    </a:stretch>
                  </pic:blipFill>
                  <pic:spPr>
                    <a:xfrm>
                      <a:off x="0" y="0"/>
                      <a:ext cx="5248275" cy="7800975"/>
                    </a:xfrm>
                    <a:prstGeom prst="rect">
                      <a:avLst/>
                    </a:prstGeom>
                  </pic:spPr>
                </pic:pic>
              </a:graphicData>
            </a:graphic>
          </wp:inline>
        </w:drawing>
      </w:r>
      <w:r>
        <w:rPr>
          <w:rFonts w:hint="eastAsia" w:eastAsia="宋体"/>
          <w:lang w:eastAsia="zh-CN"/>
        </w:rPr>
        <w:drawing>
          <wp:inline distT="0" distB="0" distL="114300" distR="114300">
            <wp:extent cx="5400675" cy="7800975"/>
            <wp:effectExtent l="0" t="0" r="9525" b="9525"/>
            <wp:docPr id="106" name="图片 106" descr="165871798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58717985511"/>
                    <pic:cNvPicPr>
                      <a:picLocks noChangeAspect="1"/>
                    </pic:cNvPicPr>
                  </pic:nvPicPr>
                  <pic:blipFill>
                    <a:blip r:embed="rId78"/>
                    <a:stretch>
                      <a:fillRect/>
                    </a:stretch>
                  </pic:blipFill>
                  <pic:spPr>
                    <a:xfrm>
                      <a:off x="0" y="0"/>
                      <a:ext cx="5400675" cy="7800975"/>
                    </a:xfrm>
                    <a:prstGeom prst="rect">
                      <a:avLst/>
                    </a:prstGeom>
                  </pic:spPr>
                </pic:pic>
              </a:graphicData>
            </a:graphic>
          </wp:inline>
        </w:drawing>
      </w:r>
      <w:r>
        <w:rPr>
          <w:rFonts w:hint="eastAsia" w:eastAsia="宋体"/>
          <w:lang w:eastAsia="zh-CN"/>
        </w:rPr>
        <w:drawing>
          <wp:inline distT="0" distB="0" distL="114300" distR="114300">
            <wp:extent cx="5295900" cy="7781925"/>
            <wp:effectExtent l="0" t="0" r="0" b="9525"/>
            <wp:docPr id="107" name="图片 107" descr="165871799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58717994299"/>
                    <pic:cNvPicPr>
                      <a:picLocks noChangeAspect="1"/>
                    </pic:cNvPicPr>
                  </pic:nvPicPr>
                  <pic:blipFill>
                    <a:blip r:embed="rId79"/>
                    <a:stretch>
                      <a:fillRect/>
                    </a:stretch>
                  </pic:blipFill>
                  <pic:spPr>
                    <a:xfrm>
                      <a:off x="0" y="0"/>
                      <a:ext cx="5295900" cy="7781925"/>
                    </a:xfrm>
                    <a:prstGeom prst="rect">
                      <a:avLst/>
                    </a:prstGeom>
                  </pic:spPr>
                </pic:pic>
              </a:graphicData>
            </a:graphic>
          </wp:inline>
        </w:drawing>
      </w:r>
      <w:r>
        <w:rPr>
          <w:rFonts w:hint="eastAsia" w:eastAsia="宋体"/>
          <w:lang w:eastAsia="zh-CN"/>
        </w:rPr>
        <w:drawing>
          <wp:inline distT="0" distB="0" distL="114300" distR="114300">
            <wp:extent cx="5419725" cy="7848600"/>
            <wp:effectExtent l="0" t="0" r="9525" b="0"/>
            <wp:docPr id="108" name="图片 108" descr="16587180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58718011876"/>
                    <pic:cNvPicPr>
                      <a:picLocks noChangeAspect="1"/>
                    </pic:cNvPicPr>
                  </pic:nvPicPr>
                  <pic:blipFill>
                    <a:blip r:embed="rId80"/>
                    <a:stretch>
                      <a:fillRect/>
                    </a:stretch>
                  </pic:blipFill>
                  <pic:spPr>
                    <a:xfrm>
                      <a:off x="0" y="0"/>
                      <a:ext cx="5419725" cy="7848600"/>
                    </a:xfrm>
                    <a:prstGeom prst="rect">
                      <a:avLst/>
                    </a:prstGeom>
                  </pic:spPr>
                </pic:pic>
              </a:graphicData>
            </a:graphic>
          </wp:inline>
        </w:drawing>
      </w:r>
      <w:r>
        <w:rPr>
          <w:rFonts w:hint="eastAsia" w:eastAsia="宋体"/>
          <w:lang w:eastAsia="zh-CN"/>
        </w:rPr>
        <w:drawing>
          <wp:inline distT="0" distB="0" distL="114300" distR="114300">
            <wp:extent cx="5429250" cy="7705725"/>
            <wp:effectExtent l="0" t="0" r="0" b="9525"/>
            <wp:docPr id="109" name="图片 109" descr="165871802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58718023756"/>
                    <pic:cNvPicPr>
                      <a:picLocks noChangeAspect="1"/>
                    </pic:cNvPicPr>
                  </pic:nvPicPr>
                  <pic:blipFill>
                    <a:blip r:embed="rId81"/>
                    <a:stretch>
                      <a:fillRect/>
                    </a:stretch>
                  </pic:blipFill>
                  <pic:spPr>
                    <a:xfrm>
                      <a:off x="0" y="0"/>
                      <a:ext cx="5429250" cy="7705725"/>
                    </a:xfrm>
                    <a:prstGeom prst="rect">
                      <a:avLst/>
                    </a:prstGeom>
                  </pic:spPr>
                </pic:pic>
              </a:graphicData>
            </a:graphic>
          </wp:inline>
        </w:drawing>
      </w:r>
      <w:r>
        <w:rPr>
          <w:rFonts w:hint="eastAsia" w:eastAsia="宋体"/>
          <w:lang w:eastAsia="zh-CN"/>
        </w:rPr>
        <w:drawing>
          <wp:inline distT="0" distB="0" distL="114300" distR="114300">
            <wp:extent cx="5305425" cy="7562850"/>
            <wp:effectExtent l="0" t="0" r="9525" b="0"/>
            <wp:docPr id="110" name="图片 110" descr="165871803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58718034225"/>
                    <pic:cNvPicPr>
                      <a:picLocks noChangeAspect="1"/>
                    </pic:cNvPicPr>
                  </pic:nvPicPr>
                  <pic:blipFill>
                    <a:blip r:embed="rId82"/>
                    <a:stretch>
                      <a:fillRect/>
                    </a:stretch>
                  </pic:blipFill>
                  <pic:spPr>
                    <a:xfrm>
                      <a:off x="0" y="0"/>
                      <a:ext cx="5305425" cy="7562850"/>
                    </a:xfrm>
                    <a:prstGeom prst="rect">
                      <a:avLst/>
                    </a:prstGeom>
                  </pic:spPr>
                </pic:pic>
              </a:graphicData>
            </a:graphic>
          </wp:inline>
        </w:drawing>
      </w:r>
      <w:r>
        <w:rPr>
          <w:rFonts w:hint="eastAsia" w:eastAsia="宋体"/>
          <w:lang w:eastAsia="zh-CN"/>
        </w:rPr>
        <w:drawing>
          <wp:inline distT="0" distB="0" distL="114300" distR="114300">
            <wp:extent cx="5524500" cy="7905750"/>
            <wp:effectExtent l="0" t="0" r="0" b="0"/>
            <wp:docPr id="111" name="图片 111" descr="165871804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58718045376"/>
                    <pic:cNvPicPr>
                      <a:picLocks noChangeAspect="1"/>
                    </pic:cNvPicPr>
                  </pic:nvPicPr>
                  <pic:blipFill>
                    <a:blip r:embed="rId83"/>
                    <a:stretch>
                      <a:fillRect/>
                    </a:stretch>
                  </pic:blipFill>
                  <pic:spPr>
                    <a:xfrm>
                      <a:off x="0" y="0"/>
                      <a:ext cx="5524500" cy="7905750"/>
                    </a:xfrm>
                    <a:prstGeom prst="rect">
                      <a:avLst/>
                    </a:prstGeom>
                  </pic:spPr>
                </pic:pic>
              </a:graphicData>
            </a:graphic>
          </wp:inline>
        </w:drawing>
      </w:r>
      <w:r>
        <w:rPr>
          <w:rFonts w:hint="eastAsia" w:eastAsia="宋体"/>
          <w:lang w:eastAsia="zh-CN"/>
        </w:rPr>
        <w:drawing>
          <wp:inline distT="0" distB="0" distL="114300" distR="114300">
            <wp:extent cx="5438775" cy="7820025"/>
            <wp:effectExtent l="0" t="0" r="9525" b="9525"/>
            <wp:docPr id="112" name="图片 112" descr="165871805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658718057557"/>
                    <pic:cNvPicPr>
                      <a:picLocks noChangeAspect="1"/>
                    </pic:cNvPicPr>
                  </pic:nvPicPr>
                  <pic:blipFill>
                    <a:blip r:embed="rId84"/>
                    <a:stretch>
                      <a:fillRect/>
                    </a:stretch>
                  </pic:blipFill>
                  <pic:spPr>
                    <a:xfrm>
                      <a:off x="0" y="0"/>
                      <a:ext cx="5438775" cy="7820025"/>
                    </a:xfrm>
                    <a:prstGeom prst="rect">
                      <a:avLst/>
                    </a:prstGeom>
                  </pic:spPr>
                </pic:pic>
              </a:graphicData>
            </a:graphic>
          </wp:inline>
        </w:drawing>
      </w:r>
      <w:r>
        <w:rPr>
          <w:rFonts w:hint="eastAsia" w:eastAsia="宋体"/>
          <w:lang w:eastAsia="zh-CN"/>
        </w:rPr>
        <w:drawing>
          <wp:inline distT="0" distB="0" distL="114300" distR="114300">
            <wp:extent cx="5438775" cy="7781925"/>
            <wp:effectExtent l="0" t="0" r="9525" b="9525"/>
            <wp:docPr id="113" name="图片 113" descr="165871806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658718068486"/>
                    <pic:cNvPicPr>
                      <a:picLocks noChangeAspect="1"/>
                    </pic:cNvPicPr>
                  </pic:nvPicPr>
                  <pic:blipFill>
                    <a:blip r:embed="rId85"/>
                    <a:stretch>
                      <a:fillRect/>
                    </a:stretch>
                  </pic:blipFill>
                  <pic:spPr>
                    <a:xfrm>
                      <a:off x="0" y="0"/>
                      <a:ext cx="5438775" cy="7781925"/>
                    </a:xfrm>
                    <a:prstGeom prst="rect">
                      <a:avLst/>
                    </a:prstGeom>
                  </pic:spPr>
                </pic:pic>
              </a:graphicData>
            </a:graphic>
          </wp:inline>
        </w:drawing>
      </w:r>
      <w:r>
        <w:rPr>
          <w:rFonts w:hint="eastAsia" w:eastAsia="宋体"/>
          <w:lang w:eastAsia="zh-CN"/>
        </w:rPr>
        <w:drawing>
          <wp:inline distT="0" distB="0" distL="114300" distR="114300">
            <wp:extent cx="5505450" cy="7858125"/>
            <wp:effectExtent l="0" t="0" r="0" b="9525"/>
            <wp:docPr id="134" name="图片 134" descr="165872092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658720922216"/>
                    <pic:cNvPicPr>
                      <a:picLocks noChangeAspect="1"/>
                    </pic:cNvPicPr>
                  </pic:nvPicPr>
                  <pic:blipFill>
                    <a:blip r:embed="rId86"/>
                    <a:stretch>
                      <a:fillRect/>
                    </a:stretch>
                  </pic:blipFill>
                  <pic:spPr>
                    <a:xfrm>
                      <a:off x="0" y="0"/>
                      <a:ext cx="5505450" cy="7858125"/>
                    </a:xfrm>
                    <a:prstGeom prst="rect">
                      <a:avLst/>
                    </a:prstGeom>
                  </pic:spPr>
                </pic:pic>
              </a:graphicData>
            </a:graphic>
          </wp:inline>
        </w:drawing>
      </w:r>
      <w:r>
        <w:rPr>
          <w:rFonts w:hint="eastAsia" w:eastAsia="宋体"/>
          <w:lang w:eastAsia="zh-CN"/>
        </w:rPr>
        <w:drawing>
          <wp:inline distT="0" distB="0" distL="114300" distR="114300">
            <wp:extent cx="5419725" cy="7810500"/>
            <wp:effectExtent l="0" t="0" r="9525" b="0"/>
            <wp:docPr id="115" name="图片 115" descr="165871808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58718088731"/>
                    <pic:cNvPicPr>
                      <a:picLocks noChangeAspect="1"/>
                    </pic:cNvPicPr>
                  </pic:nvPicPr>
                  <pic:blipFill>
                    <a:blip r:embed="rId87"/>
                    <a:stretch>
                      <a:fillRect/>
                    </a:stretch>
                  </pic:blipFill>
                  <pic:spPr>
                    <a:xfrm>
                      <a:off x="0" y="0"/>
                      <a:ext cx="5419725" cy="7810500"/>
                    </a:xfrm>
                    <a:prstGeom prst="rect">
                      <a:avLst/>
                    </a:prstGeom>
                  </pic:spPr>
                </pic:pic>
              </a:graphicData>
            </a:graphic>
          </wp:inline>
        </w:drawing>
      </w:r>
      <w:r>
        <w:rPr>
          <w:rFonts w:hint="eastAsia" w:eastAsia="宋体"/>
          <w:lang w:eastAsia="zh-CN"/>
        </w:rPr>
        <w:drawing>
          <wp:inline distT="0" distB="0" distL="114300" distR="114300">
            <wp:extent cx="5524500" cy="7867650"/>
            <wp:effectExtent l="0" t="0" r="0" b="0"/>
            <wp:docPr id="135" name="图片 135" descr="16587210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658721004801"/>
                    <pic:cNvPicPr>
                      <a:picLocks noChangeAspect="1"/>
                    </pic:cNvPicPr>
                  </pic:nvPicPr>
                  <pic:blipFill>
                    <a:blip r:embed="rId88"/>
                    <a:stretch>
                      <a:fillRect/>
                    </a:stretch>
                  </pic:blipFill>
                  <pic:spPr>
                    <a:xfrm>
                      <a:off x="0" y="0"/>
                      <a:ext cx="5524500" cy="7867650"/>
                    </a:xfrm>
                    <a:prstGeom prst="rect">
                      <a:avLst/>
                    </a:prstGeom>
                  </pic:spPr>
                </pic:pic>
              </a:graphicData>
            </a:graphic>
          </wp:inline>
        </w:drawing>
      </w:r>
      <w:r>
        <w:rPr>
          <w:rFonts w:hint="eastAsia" w:eastAsia="宋体"/>
          <w:lang w:eastAsia="zh-CN"/>
        </w:rPr>
        <w:drawing>
          <wp:inline distT="0" distB="0" distL="114300" distR="114300">
            <wp:extent cx="5353050" cy="7753350"/>
            <wp:effectExtent l="0" t="0" r="0" b="0"/>
            <wp:docPr id="117" name="图片 117" descr="165871810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58718109823"/>
                    <pic:cNvPicPr>
                      <a:picLocks noChangeAspect="1"/>
                    </pic:cNvPicPr>
                  </pic:nvPicPr>
                  <pic:blipFill>
                    <a:blip r:embed="rId89"/>
                    <a:stretch>
                      <a:fillRect/>
                    </a:stretch>
                  </pic:blipFill>
                  <pic:spPr>
                    <a:xfrm>
                      <a:off x="0" y="0"/>
                      <a:ext cx="5353050" cy="7753350"/>
                    </a:xfrm>
                    <a:prstGeom prst="rect">
                      <a:avLst/>
                    </a:prstGeom>
                  </pic:spPr>
                </pic:pic>
              </a:graphicData>
            </a:graphic>
          </wp:inline>
        </w:drawing>
      </w:r>
      <w:r>
        <w:rPr>
          <w:rFonts w:hint="eastAsia" w:eastAsia="宋体"/>
          <w:lang w:eastAsia="zh-CN"/>
        </w:rPr>
        <w:drawing>
          <wp:inline distT="0" distB="0" distL="114300" distR="114300">
            <wp:extent cx="5362575" cy="7877175"/>
            <wp:effectExtent l="0" t="0" r="9525" b="9525"/>
            <wp:docPr id="118" name="图片 118" descr="165871812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658718121231"/>
                    <pic:cNvPicPr>
                      <a:picLocks noChangeAspect="1"/>
                    </pic:cNvPicPr>
                  </pic:nvPicPr>
                  <pic:blipFill>
                    <a:blip r:embed="rId90"/>
                    <a:stretch>
                      <a:fillRect/>
                    </a:stretch>
                  </pic:blipFill>
                  <pic:spPr>
                    <a:xfrm>
                      <a:off x="0" y="0"/>
                      <a:ext cx="5362575" cy="7877175"/>
                    </a:xfrm>
                    <a:prstGeom prst="rect">
                      <a:avLst/>
                    </a:prstGeom>
                  </pic:spPr>
                </pic:pic>
              </a:graphicData>
            </a:graphic>
          </wp:inline>
        </w:drawing>
      </w:r>
      <w:r>
        <w:rPr>
          <w:rFonts w:hint="eastAsia" w:eastAsia="宋体"/>
          <w:lang w:eastAsia="zh-CN"/>
        </w:rPr>
        <w:drawing>
          <wp:inline distT="0" distB="0" distL="114300" distR="114300">
            <wp:extent cx="5372100" cy="7839075"/>
            <wp:effectExtent l="0" t="0" r="0" b="9525"/>
            <wp:docPr id="119" name="图片 119" descr="165871813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658718131862"/>
                    <pic:cNvPicPr>
                      <a:picLocks noChangeAspect="1"/>
                    </pic:cNvPicPr>
                  </pic:nvPicPr>
                  <pic:blipFill>
                    <a:blip r:embed="rId91"/>
                    <a:stretch>
                      <a:fillRect/>
                    </a:stretch>
                  </pic:blipFill>
                  <pic:spPr>
                    <a:xfrm>
                      <a:off x="0" y="0"/>
                      <a:ext cx="5372100" cy="7839075"/>
                    </a:xfrm>
                    <a:prstGeom prst="rect">
                      <a:avLst/>
                    </a:prstGeom>
                  </pic:spPr>
                </pic:pic>
              </a:graphicData>
            </a:graphic>
          </wp:inline>
        </w:drawing>
      </w:r>
      <w:r>
        <w:rPr>
          <w:rFonts w:hint="eastAsia" w:eastAsia="宋体"/>
          <w:lang w:eastAsia="zh-CN"/>
        </w:rPr>
        <w:drawing>
          <wp:inline distT="0" distB="0" distL="114300" distR="114300">
            <wp:extent cx="5343525" cy="7810500"/>
            <wp:effectExtent l="0" t="0" r="9525" b="0"/>
            <wp:docPr id="120" name="图片 120" descr="165871814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58718143866"/>
                    <pic:cNvPicPr>
                      <a:picLocks noChangeAspect="1"/>
                    </pic:cNvPicPr>
                  </pic:nvPicPr>
                  <pic:blipFill>
                    <a:blip r:embed="rId92"/>
                    <a:stretch>
                      <a:fillRect/>
                    </a:stretch>
                  </pic:blipFill>
                  <pic:spPr>
                    <a:xfrm>
                      <a:off x="0" y="0"/>
                      <a:ext cx="5343525" cy="7810500"/>
                    </a:xfrm>
                    <a:prstGeom prst="rect">
                      <a:avLst/>
                    </a:prstGeom>
                  </pic:spPr>
                </pic:pic>
              </a:graphicData>
            </a:graphic>
          </wp:inline>
        </w:drawing>
      </w:r>
      <w:r>
        <w:rPr>
          <w:rFonts w:hint="eastAsia" w:eastAsia="宋体"/>
          <w:lang w:eastAsia="zh-CN"/>
        </w:rPr>
        <w:drawing>
          <wp:inline distT="0" distB="0" distL="114300" distR="114300">
            <wp:extent cx="5314950" cy="7877175"/>
            <wp:effectExtent l="0" t="0" r="0" b="9525"/>
            <wp:docPr id="121" name="图片 121" descr="165871815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658718154866"/>
                    <pic:cNvPicPr>
                      <a:picLocks noChangeAspect="1"/>
                    </pic:cNvPicPr>
                  </pic:nvPicPr>
                  <pic:blipFill>
                    <a:blip r:embed="rId93"/>
                    <a:stretch>
                      <a:fillRect/>
                    </a:stretch>
                  </pic:blipFill>
                  <pic:spPr>
                    <a:xfrm>
                      <a:off x="0" y="0"/>
                      <a:ext cx="5314950" cy="7877175"/>
                    </a:xfrm>
                    <a:prstGeom prst="rect">
                      <a:avLst/>
                    </a:prstGeom>
                  </pic:spPr>
                </pic:pic>
              </a:graphicData>
            </a:graphic>
          </wp:inline>
        </w:drawing>
      </w:r>
      <w:r>
        <w:rPr>
          <w:rFonts w:hint="eastAsia" w:eastAsia="宋体"/>
          <w:lang w:eastAsia="zh-CN"/>
        </w:rPr>
        <w:drawing>
          <wp:inline distT="0" distB="0" distL="114300" distR="114300">
            <wp:extent cx="5305425" cy="7724775"/>
            <wp:effectExtent l="0" t="0" r="9525" b="9525"/>
            <wp:docPr id="122" name="图片 122" descr="165871816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58718165469"/>
                    <pic:cNvPicPr>
                      <a:picLocks noChangeAspect="1"/>
                    </pic:cNvPicPr>
                  </pic:nvPicPr>
                  <pic:blipFill>
                    <a:blip r:embed="rId94"/>
                    <a:stretch>
                      <a:fillRect/>
                    </a:stretch>
                  </pic:blipFill>
                  <pic:spPr>
                    <a:xfrm>
                      <a:off x="0" y="0"/>
                      <a:ext cx="5305425" cy="7724775"/>
                    </a:xfrm>
                    <a:prstGeom prst="rect">
                      <a:avLst/>
                    </a:prstGeom>
                  </pic:spPr>
                </pic:pic>
              </a:graphicData>
            </a:graphic>
          </wp:inline>
        </w:drawing>
      </w:r>
      <w:r>
        <w:rPr>
          <w:rFonts w:hint="eastAsia" w:eastAsia="宋体"/>
          <w:lang w:eastAsia="zh-CN"/>
        </w:rPr>
        <w:drawing>
          <wp:inline distT="0" distB="0" distL="114300" distR="114300">
            <wp:extent cx="5381625" cy="7677150"/>
            <wp:effectExtent l="0" t="0" r="9525" b="0"/>
            <wp:docPr id="123" name="图片 123" descr="165871817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58718176366"/>
                    <pic:cNvPicPr>
                      <a:picLocks noChangeAspect="1"/>
                    </pic:cNvPicPr>
                  </pic:nvPicPr>
                  <pic:blipFill>
                    <a:blip r:embed="rId95"/>
                    <a:stretch>
                      <a:fillRect/>
                    </a:stretch>
                  </pic:blipFill>
                  <pic:spPr>
                    <a:xfrm>
                      <a:off x="0" y="0"/>
                      <a:ext cx="5381625" cy="7677150"/>
                    </a:xfrm>
                    <a:prstGeom prst="rect">
                      <a:avLst/>
                    </a:prstGeom>
                  </pic:spPr>
                </pic:pic>
              </a:graphicData>
            </a:graphic>
          </wp:inline>
        </w:drawing>
      </w:r>
      <w:r>
        <w:rPr>
          <w:rFonts w:hint="eastAsia" w:eastAsia="宋体"/>
          <w:lang w:eastAsia="zh-CN"/>
        </w:rPr>
        <w:drawing>
          <wp:inline distT="0" distB="0" distL="114300" distR="114300">
            <wp:extent cx="5467350" cy="7839075"/>
            <wp:effectExtent l="0" t="0" r="0" b="9525"/>
            <wp:docPr id="124" name="图片 124" descr="165871818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58718187431"/>
                    <pic:cNvPicPr>
                      <a:picLocks noChangeAspect="1"/>
                    </pic:cNvPicPr>
                  </pic:nvPicPr>
                  <pic:blipFill>
                    <a:blip r:embed="rId96"/>
                    <a:stretch>
                      <a:fillRect/>
                    </a:stretch>
                  </pic:blipFill>
                  <pic:spPr>
                    <a:xfrm>
                      <a:off x="0" y="0"/>
                      <a:ext cx="5467350" cy="7839075"/>
                    </a:xfrm>
                    <a:prstGeom prst="rect">
                      <a:avLst/>
                    </a:prstGeom>
                  </pic:spPr>
                </pic:pic>
              </a:graphicData>
            </a:graphic>
          </wp:inline>
        </w:drawing>
      </w:r>
      <w:r>
        <w:rPr>
          <w:rFonts w:hint="eastAsia" w:eastAsia="宋体"/>
          <w:lang w:eastAsia="zh-CN"/>
        </w:rPr>
        <w:drawing>
          <wp:inline distT="0" distB="0" distL="114300" distR="114300">
            <wp:extent cx="5572125" cy="7686675"/>
            <wp:effectExtent l="0" t="0" r="9525" b="9525"/>
            <wp:docPr id="125" name="图片 125" descr="16587181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658718197126"/>
                    <pic:cNvPicPr>
                      <a:picLocks noChangeAspect="1"/>
                    </pic:cNvPicPr>
                  </pic:nvPicPr>
                  <pic:blipFill>
                    <a:blip r:embed="rId97"/>
                    <a:stretch>
                      <a:fillRect/>
                    </a:stretch>
                  </pic:blipFill>
                  <pic:spPr>
                    <a:xfrm>
                      <a:off x="0" y="0"/>
                      <a:ext cx="5572125" cy="7686675"/>
                    </a:xfrm>
                    <a:prstGeom prst="rect">
                      <a:avLst/>
                    </a:prstGeom>
                  </pic:spPr>
                </pic:pic>
              </a:graphicData>
            </a:graphic>
          </wp:inline>
        </w:drawing>
      </w:r>
      <w:r>
        <w:rPr>
          <w:rFonts w:hint="eastAsia" w:eastAsia="宋体"/>
          <w:lang w:eastAsia="zh-CN"/>
        </w:rPr>
        <w:drawing>
          <wp:inline distT="0" distB="0" distL="114300" distR="114300">
            <wp:extent cx="5457825" cy="7648575"/>
            <wp:effectExtent l="0" t="0" r="9525" b="9525"/>
            <wp:docPr id="126" name="图片 126" descr="16587182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658718207828"/>
                    <pic:cNvPicPr>
                      <a:picLocks noChangeAspect="1"/>
                    </pic:cNvPicPr>
                  </pic:nvPicPr>
                  <pic:blipFill>
                    <a:blip r:embed="rId98"/>
                    <a:stretch>
                      <a:fillRect/>
                    </a:stretch>
                  </pic:blipFill>
                  <pic:spPr>
                    <a:xfrm>
                      <a:off x="0" y="0"/>
                      <a:ext cx="5457825" cy="7648575"/>
                    </a:xfrm>
                    <a:prstGeom prst="rect">
                      <a:avLst/>
                    </a:prstGeom>
                  </pic:spPr>
                </pic:pic>
              </a:graphicData>
            </a:graphic>
          </wp:inline>
        </w:drawing>
      </w:r>
      <w:r>
        <w:rPr>
          <w:rFonts w:hint="eastAsia" w:eastAsia="宋体"/>
          <w:lang w:eastAsia="zh-CN"/>
        </w:rPr>
        <w:drawing>
          <wp:inline distT="0" distB="0" distL="114300" distR="114300">
            <wp:extent cx="5429250" cy="7877175"/>
            <wp:effectExtent l="0" t="0" r="0" b="9525"/>
            <wp:docPr id="127" name="图片 127" descr="165871821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658718218158"/>
                    <pic:cNvPicPr>
                      <a:picLocks noChangeAspect="1"/>
                    </pic:cNvPicPr>
                  </pic:nvPicPr>
                  <pic:blipFill>
                    <a:blip r:embed="rId99"/>
                    <a:stretch>
                      <a:fillRect/>
                    </a:stretch>
                  </pic:blipFill>
                  <pic:spPr>
                    <a:xfrm>
                      <a:off x="0" y="0"/>
                      <a:ext cx="5429250" cy="7877175"/>
                    </a:xfrm>
                    <a:prstGeom prst="rect">
                      <a:avLst/>
                    </a:prstGeom>
                  </pic:spPr>
                </pic:pic>
              </a:graphicData>
            </a:graphic>
          </wp:inline>
        </w:drawing>
      </w:r>
      <w:r>
        <w:rPr>
          <w:rFonts w:hint="eastAsia" w:eastAsia="宋体"/>
          <w:lang w:eastAsia="zh-CN"/>
        </w:rPr>
        <w:drawing>
          <wp:inline distT="0" distB="0" distL="114300" distR="114300">
            <wp:extent cx="5429250" cy="7858125"/>
            <wp:effectExtent l="0" t="0" r="0" b="9525"/>
            <wp:docPr id="128" name="图片 128" descr="16587182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1658718228199"/>
                    <pic:cNvPicPr>
                      <a:picLocks noChangeAspect="1"/>
                    </pic:cNvPicPr>
                  </pic:nvPicPr>
                  <pic:blipFill>
                    <a:blip r:embed="rId100"/>
                    <a:stretch>
                      <a:fillRect/>
                    </a:stretch>
                  </pic:blipFill>
                  <pic:spPr>
                    <a:xfrm>
                      <a:off x="0" y="0"/>
                      <a:ext cx="5429250" cy="7858125"/>
                    </a:xfrm>
                    <a:prstGeom prst="rect">
                      <a:avLst/>
                    </a:prstGeom>
                  </pic:spPr>
                </pic:pic>
              </a:graphicData>
            </a:graphic>
          </wp:inline>
        </w:drawing>
      </w:r>
      <w:r>
        <w:rPr>
          <w:rFonts w:hint="eastAsia" w:eastAsia="宋体"/>
          <w:lang w:eastAsia="zh-CN"/>
        </w:rPr>
        <w:drawing>
          <wp:inline distT="0" distB="0" distL="114300" distR="114300">
            <wp:extent cx="5410200" cy="7743825"/>
            <wp:effectExtent l="0" t="0" r="0" b="9525"/>
            <wp:docPr id="129" name="图片 129" descr="165871823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658718238412"/>
                    <pic:cNvPicPr>
                      <a:picLocks noChangeAspect="1"/>
                    </pic:cNvPicPr>
                  </pic:nvPicPr>
                  <pic:blipFill>
                    <a:blip r:embed="rId101"/>
                    <a:stretch>
                      <a:fillRect/>
                    </a:stretch>
                  </pic:blipFill>
                  <pic:spPr>
                    <a:xfrm>
                      <a:off x="0" y="0"/>
                      <a:ext cx="5410200" cy="7743825"/>
                    </a:xfrm>
                    <a:prstGeom prst="rect">
                      <a:avLst/>
                    </a:prstGeom>
                  </pic:spPr>
                </pic:pic>
              </a:graphicData>
            </a:graphic>
          </wp:inline>
        </w:drawing>
      </w:r>
      <w:r>
        <w:rPr>
          <w:rFonts w:hint="eastAsia" w:eastAsia="宋体"/>
          <w:lang w:eastAsia="zh-CN"/>
        </w:rPr>
        <w:drawing>
          <wp:inline distT="0" distB="0" distL="114300" distR="114300">
            <wp:extent cx="5343525" cy="7829550"/>
            <wp:effectExtent l="0" t="0" r="9525" b="0"/>
            <wp:docPr id="130" name="图片 130" descr="165871824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658718248528"/>
                    <pic:cNvPicPr>
                      <a:picLocks noChangeAspect="1"/>
                    </pic:cNvPicPr>
                  </pic:nvPicPr>
                  <pic:blipFill>
                    <a:blip r:embed="rId102"/>
                    <a:stretch>
                      <a:fillRect/>
                    </a:stretch>
                  </pic:blipFill>
                  <pic:spPr>
                    <a:xfrm>
                      <a:off x="0" y="0"/>
                      <a:ext cx="5343525" cy="7829550"/>
                    </a:xfrm>
                    <a:prstGeom prst="rect">
                      <a:avLst/>
                    </a:prstGeom>
                  </pic:spPr>
                </pic:pic>
              </a:graphicData>
            </a:graphic>
          </wp:inline>
        </w:drawing>
      </w:r>
      <w:r>
        <w:rPr>
          <w:rFonts w:hint="eastAsia" w:eastAsia="宋体"/>
          <w:lang w:eastAsia="zh-CN"/>
        </w:rPr>
        <w:drawing>
          <wp:inline distT="0" distB="0" distL="114300" distR="114300">
            <wp:extent cx="5467350" cy="7791450"/>
            <wp:effectExtent l="0" t="0" r="0" b="0"/>
            <wp:docPr id="131" name="图片 131" descr="165871826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658718262495"/>
                    <pic:cNvPicPr>
                      <a:picLocks noChangeAspect="1"/>
                    </pic:cNvPicPr>
                  </pic:nvPicPr>
                  <pic:blipFill>
                    <a:blip r:embed="rId103"/>
                    <a:stretch>
                      <a:fillRect/>
                    </a:stretch>
                  </pic:blipFill>
                  <pic:spPr>
                    <a:xfrm>
                      <a:off x="0" y="0"/>
                      <a:ext cx="5467350" cy="7791450"/>
                    </a:xfrm>
                    <a:prstGeom prst="rect">
                      <a:avLst/>
                    </a:prstGeom>
                  </pic:spPr>
                </pic:pic>
              </a:graphicData>
            </a:graphic>
          </wp:inline>
        </w:drawing>
      </w:r>
      <w:r>
        <w:rPr>
          <w:rFonts w:hint="eastAsia" w:eastAsia="宋体"/>
          <w:lang w:eastAsia="zh-CN"/>
        </w:rPr>
        <w:drawing>
          <wp:inline distT="0" distB="0" distL="114300" distR="114300">
            <wp:extent cx="5429250" cy="7800975"/>
            <wp:effectExtent l="0" t="0" r="0" b="9525"/>
            <wp:docPr id="132" name="图片 132" descr="16587182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658718272519"/>
                    <pic:cNvPicPr>
                      <a:picLocks noChangeAspect="1"/>
                    </pic:cNvPicPr>
                  </pic:nvPicPr>
                  <pic:blipFill>
                    <a:blip r:embed="rId104"/>
                    <a:stretch>
                      <a:fillRect/>
                    </a:stretch>
                  </pic:blipFill>
                  <pic:spPr>
                    <a:xfrm>
                      <a:off x="0" y="0"/>
                      <a:ext cx="5429250" cy="7800975"/>
                    </a:xfrm>
                    <a:prstGeom prst="rect">
                      <a:avLst/>
                    </a:prstGeom>
                  </pic:spPr>
                </pic:pic>
              </a:graphicData>
            </a:graphic>
          </wp:inline>
        </w:drawing>
      </w:r>
      <w:r>
        <w:rPr>
          <w:rFonts w:hint="eastAsia" w:eastAsia="宋体"/>
          <w:lang w:eastAsia="zh-CN"/>
        </w:rPr>
        <w:drawing>
          <wp:inline distT="0" distB="0" distL="114300" distR="114300">
            <wp:extent cx="5495925" cy="7800975"/>
            <wp:effectExtent l="0" t="0" r="9525" b="9525"/>
            <wp:docPr id="133" name="图片 133" descr="165871828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658718282201"/>
                    <pic:cNvPicPr>
                      <a:picLocks noChangeAspect="1"/>
                    </pic:cNvPicPr>
                  </pic:nvPicPr>
                  <pic:blipFill>
                    <a:blip r:embed="rId105"/>
                    <a:stretch>
                      <a:fillRect/>
                    </a:stretch>
                  </pic:blipFill>
                  <pic:spPr>
                    <a:xfrm>
                      <a:off x="0" y="0"/>
                      <a:ext cx="5495925" cy="7800975"/>
                    </a:xfrm>
                    <a:prstGeom prst="rect">
                      <a:avLst/>
                    </a:prstGeom>
                  </pic:spPr>
                </pic:pic>
              </a:graphicData>
            </a:graphic>
          </wp:inline>
        </w:drawing>
      </w:r>
    </w:p>
    <w:sectPr>
      <w:footerReference r:id="rId4" w:type="default"/>
      <w:pgSz w:w="11907" w:h="16840"/>
      <w:pgMar w:top="1247" w:right="1247" w:bottom="1247" w:left="1247" w:header="680" w:footer="624" w:gutter="0"/>
      <w:pgBorders w:display="notFirstPage" w:offsetFrom="page">
        <w:top w:val="single" w:color="0070C0" w:sz="8" w:space="24"/>
        <w:left w:val="single" w:color="0070C0" w:sz="8" w:space="24"/>
        <w:bottom w:val="single" w:color="0070C0" w:sz="8" w:space="24"/>
        <w:right w:val="single" w:color="0070C0" w:sz="8" w:space="24"/>
      </w:pgBorders>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b/>
        <w:sz w:val="24"/>
      </w:rPr>
    </w:pPr>
    <w:r>
      <w:rPr>
        <w:sz w:val="24"/>
      </w:rPr>
      <w:pict>
        <v:shape id="_x0000_s3073" o:spid="_x0000_s3073" o:spt="202" type="#_x0000_t202" style="position:absolute;left:0pt;margin-left:229.3pt;margin-top:0pt;height:144pt;width:17.65pt;mso-position-horizontal-relative:margin;z-index:251659264;mso-width-relative:page;mso-height-relative:page;" filled="f" stroked="f" coordsize="21600,21600">
          <v:path/>
          <v:fill on="f" focussize="0,0"/>
          <v:stroke on="f" joinstyle="miter"/>
          <v:imagedata o:title=""/>
          <o:lock v:ext="edit"/>
          <v:textbox inset="0mm,0mm,0mm,0mm" style="mso-fit-shape-to-text:t;">
            <w:txbxContent>
              <w:p>
                <w:pPr>
                  <w:pStyle w:val="2"/>
                  <w:jc w:val="center"/>
                </w:pPr>
                <w:r>
                  <w:rPr>
                    <w:rFonts w:ascii="宋体" w:hAnsi="宋体"/>
                    <w:b/>
                    <w:sz w:val="24"/>
                  </w:rPr>
                  <w:fldChar w:fldCharType="begin"/>
                </w:r>
                <w:r>
                  <w:rPr>
                    <w:rFonts w:ascii="宋体" w:hAnsi="宋体"/>
                    <w:b/>
                    <w:sz w:val="24"/>
                  </w:rPr>
                  <w:instrText xml:space="preserve">PAGE   \* MERGEFORMAT</w:instrText>
                </w:r>
                <w:r>
                  <w:rPr>
                    <w:rFonts w:ascii="宋体" w:hAnsi="宋体"/>
                    <w:b/>
                    <w:sz w:val="24"/>
                  </w:rPr>
                  <w:fldChar w:fldCharType="separate"/>
                </w:r>
                <w:r>
                  <w:rPr>
                    <w:rFonts w:ascii="宋体" w:hAnsi="宋体"/>
                    <w:b/>
                    <w:sz w:val="24"/>
                    <w:lang w:val="zh-CN"/>
                  </w:rPr>
                  <w:t>1</w:t>
                </w:r>
                <w:r>
                  <w:rPr>
                    <w:rFonts w:ascii="宋体" w:hAnsi="宋体"/>
                    <w:b/>
                    <w:sz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39543A"/>
    <w:multiLevelType w:val="singleLevel"/>
    <w:tmpl w:val="D939543A"/>
    <w:lvl w:ilvl="0" w:tentative="0">
      <w:start w:val="7"/>
      <w:numFmt w:val="chineseCounting"/>
      <w:suff w:val="space"/>
      <w:lvlText w:val="第%1章"/>
      <w:lvlJc w:val="left"/>
      <w:rPr>
        <w:rFonts w:hint="eastAsia"/>
      </w:rPr>
    </w:lvl>
  </w:abstractNum>
  <w:abstractNum w:abstractNumId="1">
    <w:nsid w:val="00000001"/>
    <w:multiLevelType w:val="multilevel"/>
    <w:tmpl w:val="0000000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2"/>
    <w:multiLevelType w:val="multilevel"/>
    <w:tmpl w:val="00000002"/>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3">
    <w:nsid w:val="00000003"/>
    <w:multiLevelType w:val="multilevel"/>
    <w:tmpl w:val="00000003"/>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4">
    <w:nsid w:val="00000004"/>
    <w:multiLevelType w:val="multilevel"/>
    <w:tmpl w:val="00000004"/>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5">
    <w:nsid w:val="00000005"/>
    <w:multiLevelType w:val="multilevel"/>
    <w:tmpl w:val="00000005"/>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6">
    <w:nsid w:val="00000006"/>
    <w:multiLevelType w:val="multilevel"/>
    <w:tmpl w:val="00000006"/>
    <w:lvl w:ilvl="0" w:tentative="0">
      <w:start w:val="1"/>
      <w:numFmt w:val="decimal"/>
      <w:lvlText w:val="%1)."/>
      <w:lvlJc w:val="center"/>
      <w:pPr>
        <w:ind w:left="987" w:hanging="420"/>
      </w:pPr>
      <w:rPr>
        <w:rFonts w:hint="eastAsia" w:ascii="宋体" w:hAnsi="宋体" w:eastAsia="宋体"/>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7">
    <w:nsid w:val="00000007"/>
    <w:multiLevelType w:val="multilevel"/>
    <w:tmpl w:val="00000007"/>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8">
    <w:nsid w:val="00000008"/>
    <w:multiLevelType w:val="multilevel"/>
    <w:tmpl w:val="00000008"/>
    <w:lvl w:ilvl="0" w:tentative="0">
      <w:start w:val="1"/>
      <w:numFmt w:val="decimal"/>
      <w:lvlText w:val="%1."/>
      <w:lvlJc w:val="left"/>
      <w:pPr>
        <w:ind w:left="780" w:hanging="420"/>
      </w:pPr>
      <w:rPr>
        <w:rFonts w:hint="eastAsia"/>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00000009"/>
    <w:multiLevelType w:val="multilevel"/>
    <w:tmpl w:val="00000009"/>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10">
    <w:nsid w:val="0000000A"/>
    <w:multiLevelType w:val="multilevel"/>
    <w:tmpl w:val="0000000A"/>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1">
    <w:nsid w:val="0000000B"/>
    <w:multiLevelType w:val="multilevel"/>
    <w:tmpl w:val="0000000B"/>
    <w:lvl w:ilvl="0" w:tentative="0">
      <w:start w:val="1"/>
      <w:numFmt w:val="decimal"/>
      <w:lvlText w:val="%1)"/>
      <w:lvlJc w:val="left"/>
      <w:pPr>
        <w:ind w:left="1697" w:hanging="420"/>
      </w:p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12">
    <w:nsid w:val="0000000C"/>
    <w:multiLevelType w:val="multilevel"/>
    <w:tmpl w:val="0000000C"/>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13">
    <w:nsid w:val="0000000D"/>
    <w:multiLevelType w:val="multilevel"/>
    <w:tmpl w:val="0000000D"/>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4">
    <w:nsid w:val="0000000E"/>
    <w:multiLevelType w:val="multilevel"/>
    <w:tmpl w:val="0000000E"/>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5">
    <w:nsid w:val="0000000F"/>
    <w:multiLevelType w:val="multilevel"/>
    <w:tmpl w:val="0000000F"/>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6">
    <w:nsid w:val="00000010"/>
    <w:multiLevelType w:val="multilevel"/>
    <w:tmpl w:val="00000010"/>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7">
    <w:nsid w:val="00000011"/>
    <w:multiLevelType w:val="multilevel"/>
    <w:tmpl w:val="00000011"/>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00000012"/>
    <w:multiLevelType w:val="multilevel"/>
    <w:tmpl w:val="00000012"/>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9">
    <w:nsid w:val="00000013"/>
    <w:multiLevelType w:val="multilevel"/>
    <w:tmpl w:val="00000013"/>
    <w:lvl w:ilvl="0" w:tentative="0">
      <w:start w:val="1"/>
      <w:numFmt w:val="decimal"/>
      <w:lvlText w:val="5.%1"/>
      <w:lvlJc w:val="left"/>
      <w:pPr>
        <w:ind w:left="6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14"/>
    <w:multiLevelType w:val="multilevel"/>
    <w:tmpl w:val="00000014"/>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21">
    <w:nsid w:val="00000015"/>
    <w:multiLevelType w:val="multilevel"/>
    <w:tmpl w:val="00000015"/>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2">
    <w:nsid w:val="00000016"/>
    <w:multiLevelType w:val="multilevel"/>
    <w:tmpl w:val="00000016"/>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23">
    <w:nsid w:val="00000017"/>
    <w:multiLevelType w:val="multilevel"/>
    <w:tmpl w:val="00000017"/>
    <w:lvl w:ilvl="0" w:tentative="0">
      <w:start w:val="1"/>
      <w:numFmt w:val="chineseCountingThousand"/>
      <w:lvlText w:val="第%1章"/>
      <w:lvlJc w:val="left"/>
      <w:pPr>
        <w:ind w:left="420" w:hanging="420"/>
      </w:pPr>
      <w:rPr>
        <w:rFonts w:hint="eastAsia" w:ascii="宋体" w:hAnsi="宋体" w:eastAsia="宋体"/>
        <w:b/>
        <w:i w:val="0"/>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18"/>
    <w:multiLevelType w:val="multilevel"/>
    <w:tmpl w:val="00000018"/>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00000019"/>
    <w:multiLevelType w:val="multilevel"/>
    <w:tmpl w:val="00000019"/>
    <w:lvl w:ilvl="0" w:tentative="0">
      <w:start w:val="7"/>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000001B"/>
    <w:multiLevelType w:val="singleLevel"/>
    <w:tmpl w:val="0000001B"/>
    <w:lvl w:ilvl="0" w:tentative="0">
      <w:start w:val="1"/>
      <w:numFmt w:val="decimal"/>
      <w:suff w:val="nothing"/>
      <w:lvlText w:val="%1"/>
      <w:lvlJc w:val="left"/>
      <w:pPr>
        <w:tabs>
          <w:tab w:val="left" w:pos="0"/>
        </w:tabs>
        <w:ind w:left="0" w:firstLine="0"/>
      </w:pPr>
      <w:rPr>
        <w:rFonts w:hint="default"/>
      </w:rPr>
    </w:lvl>
  </w:abstractNum>
  <w:abstractNum w:abstractNumId="27">
    <w:nsid w:val="0000001D"/>
    <w:multiLevelType w:val="multilevel"/>
    <w:tmpl w:val="0000001D"/>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28">
    <w:nsid w:val="0000001E"/>
    <w:multiLevelType w:val="multilevel"/>
    <w:tmpl w:val="0000001E"/>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9">
    <w:nsid w:val="0000001F"/>
    <w:multiLevelType w:val="multilevel"/>
    <w:tmpl w:val="0000001F"/>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0">
    <w:nsid w:val="00000020"/>
    <w:multiLevelType w:val="multilevel"/>
    <w:tmpl w:val="00000020"/>
    <w:lvl w:ilvl="0" w:tentative="0">
      <w:start w:val="1"/>
      <w:numFmt w:val="decimal"/>
      <w:lvlText w:val="%1)"/>
      <w:lvlJc w:val="left"/>
      <w:pPr>
        <w:ind w:left="1412" w:hanging="420"/>
      </w:pPr>
    </w:lvl>
    <w:lvl w:ilvl="1" w:tentative="0">
      <w:start w:val="3"/>
      <w:numFmt w:val="decimal"/>
      <w:lvlText w:val="%2）"/>
      <w:lvlJc w:val="left"/>
      <w:pPr>
        <w:ind w:left="1772" w:hanging="360"/>
      </w:pPr>
      <w:rPr>
        <w:rFonts w:hint="default" w:cs="宋体"/>
        <w:color w:val="000000"/>
      </w:rPr>
    </w:lvl>
    <w:lvl w:ilvl="2" w:tentative="0">
      <w:start w:val="3"/>
      <w:numFmt w:val="decimal"/>
      <w:lvlText w:val="%3、"/>
      <w:lvlJc w:val="left"/>
      <w:pPr>
        <w:ind w:left="2192" w:hanging="360"/>
      </w:pPr>
      <w:rPr>
        <w:rFonts w:hint="default" w:cs="Times New Roman"/>
        <w:color w:val="auto"/>
      </w:r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31">
    <w:nsid w:val="00000021"/>
    <w:multiLevelType w:val="multilevel"/>
    <w:tmpl w:val="00000021"/>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2">
    <w:nsid w:val="00000022"/>
    <w:multiLevelType w:val="multilevel"/>
    <w:tmpl w:val="00000022"/>
    <w:lvl w:ilvl="0" w:tentative="0">
      <w:start w:val="1"/>
      <w:numFmt w:val="decimal"/>
      <w:lvlText w:val="%1、"/>
      <w:lvlJc w:val="left"/>
      <w:pPr>
        <w:ind w:left="1211" w:hanging="360"/>
      </w:pPr>
      <w:rPr>
        <w:rFonts w:hint="default"/>
      </w:rPr>
    </w:lvl>
    <w:lvl w:ilvl="1" w:tentative="0">
      <w:start w:val="1"/>
      <w:numFmt w:val="decimal"/>
      <w:lvlText w:val="%2)"/>
      <w:lvlJc w:val="left"/>
      <w:pPr>
        <w:ind w:left="1696" w:hanging="420"/>
      </w:pPr>
    </w:lvl>
    <w:lvl w:ilvl="2" w:tentative="0">
      <w:start w:val="1"/>
      <w:numFmt w:val="lowerRoman"/>
      <w:lvlText w:val="%3."/>
      <w:lvlJc w:val="right"/>
      <w:pPr>
        <w:ind w:left="2242" w:hanging="420"/>
      </w:pPr>
    </w:lvl>
    <w:lvl w:ilvl="3" w:tentative="0">
      <w:start w:val="1"/>
      <w:numFmt w:val="decimal"/>
      <w:lvlText w:val="%4."/>
      <w:lvlJc w:val="left"/>
      <w:pPr>
        <w:ind w:left="2662" w:hanging="420"/>
      </w:pPr>
    </w:lvl>
    <w:lvl w:ilvl="4" w:tentative="0">
      <w:start w:val="1"/>
      <w:numFmt w:val="lowerLetter"/>
      <w:lvlText w:val="%5)"/>
      <w:lvlJc w:val="left"/>
      <w:pPr>
        <w:ind w:left="3082" w:hanging="420"/>
      </w:pPr>
    </w:lvl>
    <w:lvl w:ilvl="5" w:tentative="0">
      <w:start w:val="1"/>
      <w:numFmt w:val="lowerRoman"/>
      <w:lvlText w:val="%6."/>
      <w:lvlJc w:val="right"/>
      <w:pPr>
        <w:ind w:left="3502" w:hanging="420"/>
      </w:pPr>
    </w:lvl>
    <w:lvl w:ilvl="6" w:tentative="0">
      <w:start w:val="1"/>
      <w:numFmt w:val="decimal"/>
      <w:lvlText w:val="%7."/>
      <w:lvlJc w:val="left"/>
      <w:pPr>
        <w:ind w:left="3922" w:hanging="420"/>
      </w:pPr>
    </w:lvl>
    <w:lvl w:ilvl="7" w:tentative="0">
      <w:start w:val="1"/>
      <w:numFmt w:val="lowerLetter"/>
      <w:lvlText w:val="%8)"/>
      <w:lvlJc w:val="left"/>
      <w:pPr>
        <w:ind w:left="4342" w:hanging="420"/>
      </w:pPr>
    </w:lvl>
    <w:lvl w:ilvl="8" w:tentative="0">
      <w:start w:val="1"/>
      <w:numFmt w:val="lowerRoman"/>
      <w:lvlText w:val="%9."/>
      <w:lvlJc w:val="right"/>
      <w:pPr>
        <w:ind w:left="4762" w:hanging="420"/>
      </w:pPr>
    </w:lvl>
  </w:abstractNum>
  <w:abstractNum w:abstractNumId="33">
    <w:nsid w:val="00000023"/>
    <w:multiLevelType w:val="multilevel"/>
    <w:tmpl w:val="00000023"/>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4">
    <w:nsid w:val="00000024"/>
    <w:multiLevelType w:val="multilevel"/>
    <w:tmpl w:val="00000024"/>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5">
    <w:nsid w:val="00000025"/>
    <w:multiLevelType w:val="multilevel"/>
    <w:tmpl w:val="00000025"/>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396" w:hanging="113"/>
      </w:pPr>
      <w:rPr>
        <w:rFonts w:hint="eastAsia" w:ascii="宋体" w:hAnsi="宋体" w:eastAsia="宋体"/>
        <w:b w:val="0"/>
        <w:i w:val="0"/>
        <w:spacing w:val="0"/>
        <w:position w:val="0"/>
        <w:sz w:val="24"/>
      </w:rPr>
    </w:lvl>
    <w:lvl w:ilvl="2" w:tentative="0">
      <w:start w:val="1"/>
      <w:numFmt w:val="decimal"/>
      <w:lvlText w:val="%2.%3."/>
      <w:lvlJc w:val="right"/>
      <w:pPr>
        <w:ind w:left="1446"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6">
    <w:nsid w:val="00000027"/>
    <w:multiLevelType w:val="multilevel"/>
    <w:tmpl w:val="00000027"/>
    <w:lvl w:ilvl="0" w:tentative="0">
      <w:start w:val="1"/>
      <w:numFmt w:val="decimal"/>
      <w:lvlText w:val="格式%1、"/>
      <w:lvlJc w:val="left"/>
      <w:pPr>
        <w:ind w:left="284" w:hanging="284"/>
      </w:pPr>
      <w:rPr>
        <w:rFonts w:hint="eastAsia"/>
        <w:b/>
        <w:i w:val="0"/>
        <w:spacing w:val="0"/>
        <w:position w:val="0"/>
        <w:sz w:val="32"/>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7">
    <w:nsid w:val="00000028"/>
    <w:multiLevelType w:val="multilevel"/>
    <w:tmpl w:val="00000028"/>
    <w:lvl w:ilvl="0" w:tentative="0">
      <w:start w:val="1"/>
      <w:numFmt w:val="decimal"/>
      <w:lvlText w:val="14.%1"/>
      <w:lvlJc w:val="left"/>
      <w:pPr>
        <w:ind w:left="987"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8">
    <w:nsid w:val="00000029"/>
    <w:multiLevelType w:val="multilevel"/>
    <w:tmpl w:val="00000029"/>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39">
    <w:nsid w:val="3B7D673B"/>
    <w:multiLevelType w:val="multilevel"/>
    <w:tmpl w:val="3B7D673B"/>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23"/>
  </w:num>
  <w:num w:numId="2">
    <w:abstractNumId w:val="26"/>
  </w:num>
  <w:num w:numId="3">
    <w:abstractNumId w:val="7"/>
  </w:num>
  <w:num w:numId="4">
    <w:abstractNumId w:val="35"/>
  </w:num>
  <w:num w:numId="5">
    <w:abstractNumId w:val="19"/>
  </w:num>
  <w:num w:numId="6">
    <w:abstractNumId w:val="30"/>
  </w:num>
  <w:num w:numId="7">
    <w:abstractNumId w:val="27"/>
  </w:num>
  <w:num w:numId="8">
    <w:abstractNumId w:val="2"/>
  </w:num>
  <w:num w:numId="9">
    <w:abstractNumId w:val="22"/>
  </w:num>
  <w:num w:numId="10">
    <w:abstractNumId w:val="12"/>
  </w:num>
  <w:num w:numId="11">
    <w:abstractNumId w:val="38"/>
  </w:num>
  <w:num w:numId="12">
    <w:abstractNumId w:val="37"/>
  </w:num>
  <w:num w:numId="13">
    <w:abstractNumId w:val="8"/>
  </w:num>
  <w:num w:numId="14">
    <w:abstractNumId w:val="1"/>
  </w:num>
  <w:num w:numId="15">
    <w:abstractNumId w:val="13"/>
  </w:num>
  <w:num w:numId="16">
    <w:abstractNumId w:val="17"/>
  </w:num>
  <w:num w:numId="17">
    <w:abstractNumId w:val="28"/>
  </w:num>
  <w:num w:numId="18">
    <w:abstractNumId w:val="20"/>
  </w:num>
  <w:num w:numId="19">
    <w:abstractNumId w:val="24"/>
  </w:num>
  <w:num w:numId="20">
    <w:abstractNumId w:val="33"/>
  </w:num>
  <w:num w:numId="21">
    <w:abstractNumId w:val="5"/>
  </w:num>
  <w:num w:numId="22">
    <w:abstractNumId w:val="39"/>
  </w:num>
  <w:num w:numId="23">
    <w:abstractNumId w:val="6"/>
  </w:num>
  <w:num w:numId="24">
    <w:abstractNumId w:val="11"/>
  </w:num>
  <w:num w:numId="25">
    <w:abstractNumId w:val="16"/>
  </w:num>
  <w:num w:numId="26">
    <w:abstractNumId w:val="18"/>
  </w:num>
  <w:num w:numId="27">
    <w:abstractNumId w:val="15"/>
  </w:num>
  <w:num w:numId="28">
    <w:abstractNumId w:val="3"/>
  </w:num>
  <w:num w:numId="29">
    <w:abstractNumId w:val="4"/>
  </w:num>
  <w:num w:numId="30">
    <w:abstractNumId w:val="10"/>
  </w:num>
  <w:num w:numId="31">
    <w:abstractNumId w:val="14"/>
  </w:num>
  <w:num w:numId="32">
    <w:abstractNumId w:val="25"/>
  </w:num>
  <w:num w:numId="33">
    <w:abstractNumId w:val="32"/>
  </w:num>
  <w:num w:numId="34">
    <w:abstractNumId w:val="36"/>
  </w:num>
  <w:num w:numId="35">
    <w:abstractNumId w:val="21"/>
  </w:num>
  <w:num w:numId="36">
    <w:abstractNumId w:val="29"/>
  </w:num>
  <w:num w:numId="37">
    <w:abstractNumId w:val="34"/>
  </w:num>
  <w:num w:numId="38">
    <w:abstractNumId w:val="31"/>
  </w:num>
  <w:num w:numId="39">
    <w:abstractNumId w:val="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formatting="1" w:enforcement="0"/>
  <w:defaultTabStop w:val="720"/>
  <w:drawingGridHorizontalSpacing w:val="110"/>
  <w:noPunctuationKerning w:val="1"/>
  <w:characterSpacingControl w:val="doNotCompress"/>
  <w:doNotValidateAgainstSchema/>
  <w:doNotDemarcateInvalidXml/>
  <w:hdrShapeDefaults>
    <o:shapelayout v:ext="edit">
      <o:idmap v:ext="edit" data="3"/>
    </o:shapelayout>
  </w:hdrShapeDefaults>
  <w:footnotePr>
    <w:footnote w:id="0"/>
    <w:footnote w:id="1"/>
  </w:footnotePr>
  <w:compat>
    <w:spaceForUL/>
    <w:doNotLeaveBackslashAlone/>
    <w:ulTrailSpace/>
    <w:doNotExpandShiftReturn/>
    <w:useFELayout/>
    <w:compatSetting w:name="compatibilityMode" w:uri="http://schemas.microsoft.com/office/word" w:val="12"/>
  </w:compat>
  <w:docVars>
    <w:docVar w:name="commondata" w:val="eyJoZGlkIjoiMDNiNjc5NWFiOGZjNWI1NTRkM2U4Njg3MDc1MmIyYTQifQ=="/>
  </w:docVars>
  <w:rsids>
    <w:rsidRoot w:val="008952D7"/>
    <w:rsid w:val="00017352"/>
    <w:rsid w:val="000302F3"/>
    <w:rsid w:val="00030FEF"/>
    <w:rsid w:val="00040EAA"/>
    <w:rsid w:val="000709BF"/>
    <w:rsid w:val="00085847"/>
    <w:rsid w:val="0008788D"/>
    <w:rsid w:val="00106735"/>
    <w:rsid w:val="00145A27"/>
    <w:rsid w:val="00162AEF"/>
    <w:rsid w:val="001E0696"/>
    <w:rsid w:val="00227BE3"/>
    <w:rsid w:val="0023458D"/>
    <w:rsid w:val="00246168"/>
    <w:rsid w:val="00250D59"/>
    <w:rsid w:val="00264636"/>
    <w:rsid w:val="002B5E3D"/>
    <w:rsid w:val="002E55E2"/>
    <w:rsid w:val="00384F46"/>
    <w:rsid w:val="003B4794"/>
    <w:rsid w:val="003D2091"/>
    <w:rsid w:val="003E2F62"/>
    <w:rsid w:val="003F14F5"/>
    <w:rsid w:val="003F1D90"/>
    <w:rsid w:val="00401FB8"/>
    <w:rsid w:val="00411FB4"/>
    <w:rsid w:val="00446523"/>
    <w:rsid w:val="0048339B"/>
    <w:rsid w:val="004E02BA"/>
    <w:rsid w:val="004F1411"/>
    <w:rsid w:val="0057787F"/>
    <w:rsid w:val="005E137E"/>
    <w:rsid w:val="00645991"/>
    <w:rsid w:val="00674F9E"/>
    <w:rsid w:val="006F5F3C"/>
    <w:rsid w:val="00730006"/>
    <w:rsid w:val="00734645"/>
    <w:rsid w:val="00782118"/>
    <w:rsid w:val="007969EF"/>
    <w:rsid w:val="007A0111"/>
    <w:rsid w:val="007E38B5"/>
    <w:rsid w:val="007F0CCE"/>
    <w:rsid w:val="00826C95"/>
    <w:rsid w:val="008428C7"/>
    <w:rsid w:val="00847A88"/>
    <w:rsid w:val="008952D7"/>
    <w:rsid w:val="008A0C91"/>
    <w:rsid w:val="008B47D2"/>
    <w:rsid w:val="008E4044"/>
    <w:rsid w:val="00933D34"/>
    <w:rsid w:val="00935C0A"/>
    <w:rsid w:val="00945844"/>
    <w:rsid w:val="0099009C"/>
    <w:rsid w:val="009C0652"/>
    <w:rsid w:val="009D0EA3"/>
    <w:rsid w:val="00A434C2"/>
    <w:rsid w:val="00A458BA"/>
    <w:rsid w:val="00A50426"/>
    <w:rsid w:val="00A5528A"/>
    <w:rsid w:val="00A72540"/>
    <w:rsid w:val="00A963D4"/>
    <w:rsid w:val="00AB1304"/>
    <w:rsid w:val="00AF5421"/>
    <w:rsid w:val="00B009BC"/>
    <w:rsid w:val="00B116D7"/>
    <w:rsid w:val="00B41AF8"/>
    <w:rsid w:val="00B834E9"/>
    <w:rsid w:val="00BD5F73"/>
    <w:rsid w:val="00C16530"/>
    <w:rsid w:val="00C6146A"/>
    <w:rsid w:val="00C834B8"/>
    <w:rsid w:val="00C87CA2"/>
    <w:rsid w:val="00D04252"/>
    <w:rsid w:val="00D6091E"/>
    <w:rsid w:val="00DF381F"/>
    <w:rsid w:val="00E073FC"/>
    <w:rsid w:val="00E143D2"/>
    <w:rsid w:val="00E426E2"/>
    <w:rsid w:val="00E56C19"/>
    <w:rsid w:val="00E850E2"/>
    <w:rsid w:val="00EE100C"/>
    <w:rsid w:val="00F04A38"/>
    <w:rsid w:val="00F0660E"/>
    <w:rsid w:val="00F1409A"/>
    <w:rsid w:val="00F26741"/>
    <w:rsid w:val="00F576B8"/>
    <w:rsid w:val="00FB2DE6"/>
    <w:rsid w:val="010C7520"/>
    <w:rsid w:val="01213882"/>
    <w:rsid w:val="04433D42"/>
    <w:rsid w:val="046663FC"/>
    <w:rsid w:val="064869B7"/>
    <w:rsid w:val="068346BA"/>
    <w:rsid w:val="070D7774"/>
    <w:rsid w:val="073E0486"/>
    <w:rsid w:val="07750193"/>
    <w:rsid w:val="08AE6C77"/>
    <w:rsid w:val="09CA4D9B"/>
    <w:rsid w:val="0A1B598F"/>
    <w:rsid w:val="0A794DC8"/>
    <w:rsid w:val="0AA62EEF"/>
    <w:rsid w:val="0ABC17D4"/>
    <w:rsid w:val="0AF01198"/>
    <w:rsid w:val="0AF83663"/>
    <w:rsid w:val="0B5B4509"/>
    <w:rsid w:val="0C6F7B97"/>
    <w:rsid w:val="0CEE20A9"/>
    <w:rsid w:val="0D491A21"/>
    <w:rsid w:val="0D796A5D"/>
    <w:rsid w:val="0E2025AD"/>
    <w:rsid w:val="0EA12B4E"/>
    <w:rsid w:val="0FBC393C"/>
    <w:rsid w:val="104A1024"/>
    <w:rsid w:val="119E687A"/>
    <w:rsid w:val="11B63B10"/>
    <w:rsid w:val="11BA0A58"/>
    <w:rsid w:val="1315022B"/>
    <w:rsid w:val="137E416C"/>
    <w:rsid w:val="14E707C8"/>
    <w:rsid w:val="15880F0E"/>
    <w:rsid w:val="158F76E1"/>
    <w:rsid w:val="1717638B"/>
    <w:rsid w:val="186D09B2"/>
    <w:rsid w:val="18931C72"/>
    <w:rsid w:val="18F073C0"/>
    <w:rsid w:val="19812096"/>
    <w:rsid w:val="1B767CF8"/>
    <w:rsid w:val="1C2843FD"/>
    <w:rsid w:val="1C6B2BDA"/>
    <w:rsid w:val="1CA519FD"/>
    <w:rsid w:val="1D1B75EE"/>
    <w:rsid w:val="1D4F7813"/>
    <w:rsid w:val="1E912A5D"/>
    <w:rsid w:val="1F8D7FB8"/>
    <w:rsid w:val="20394B23"/>
    <w:rsid w:val="20462111"/>
    <w:rsid w:val="216F6530"/>
    <w:rsid w:val="227307C6"/>
    <w:rsid w:val="23055FC6"/>
    <w:rsid w:val="233204F2"/>
    <w:rsid w:val="24C21D9E"/>
    <w:rsid w:val="25C9666D"/>
    <w:rsid w:val="26777D75"/>
    <w:rsid w:val="26840E15"/>
    <w:rsid w:val="26A139B9"/>
    <w:rsid w:val="26D437C3"/>
    <w:rsid w:val="26E1123A"/>
    <w:rsid w:val="27613983"/>
    <w:rsid w:val="28355CE1"/>
    <w:rsid w:val="28500425"/>
    <w:rsid w:val="28B75EE2"/>
    <w:rsid w:val="28D93ACE"/>
    <w:rsid w:val="2AC0322D"/>
    <w:rsid w:val="2B3A13A2"/>
    <w:rsid w:val="2C2A6D23"/>
    <w:rsid w:val="2C714D86"/>
    <w:rsid w:val="2FC027A2"/>
    <w:rsid w:val="303A4E57"/>
    <w:rsid w:val="305309E9"/>
    <w:rsid w:val="307540AF"/>
    <w:rsid w:val="317B7313"/>
    <w:rsid w:val="332C0A1D"/>
    <w:rsid w:val="333948D8"/>
    <w:rsid w:val="33B6226A"/>
    <w:rsid w:val="33BA146A"/>
    <w:rsid w:val="35FC1BEC"/>
    <w:rsid w:val="36C86D69"/>
    <w:rsid w:val="37791C62"/>
    <w:rsid w:val="38037D2D"/>
    <w:rsid w:val="38B533F9"/>
    <w:rsid w:val="396F2C8E"/>
    <w:rsid w:val="39A60CC5"/>
    <w:rsid w:val="3AC54CA3"/>
    <w:rsid w:val="3B511BE6"/>
    <w:rsid w:val="3BDB116A"/>
    <w:rsid w:val="3BDE7676"/>
    <w:rsid w:val="3C2232B2"/>
    <w:rsid w:val="3D167207"/>
    <w:rsid w:val="3E18659C"/>
    <w:rsid w:val="3E4F3BFB"/>
    <w:rsid w:val="3ECD05CA"/>
    <w:rsid w:val="3ED860F1"/>
    <w:rsid w:val="3FA41A22"/>
    <w:rsid w:val="40327722"/>
    <w:rsid w:val="40C33DFF"/>
    <w:rsid w:val="40D33E82"/>
    <w:rsid w:val="40D91DF2"/>
    <w:rsid w:val="41026778"/>
    <w:rsid w:val="418405D0"/>
    <w:rsid w:val="41A34EBE"/>
    <w:rsid w:val="41BF1984"/>
    <w:rsid w:val="41FE1ED2"/>
    <w:rsid w:val="422614A8"/>
    <w:rsid w:val="426C1DF1"/>
    <w:rsid w:val="42CC067F"/>
    <w:rsid w:val="4391619A"/>
    <w:rsid w:val="43B66BE2"/>
    <w:rsid w:val="442A3DC9"/>
    <w:rsid w:val="44E977E0"/>
    <w:rsid w:val="452A6B5F"/>
    <w:rsid w:val="45E80969"/>
    <w:rsid w:val="462600C6"/>
    <w:rsid w:val="466527A5"/>
    <w:rsid w:val="46A00ECE"/>
    <w:rsid w:val="46BF6A1C"/>
    <w:rsid w:val="47D01578"/>
    <w:rsid w:val="48426AB4"/>
    <w:rsid w:val="49602547"/>
    <w:rsid w:val="49BF0110"/>
    <w:rsid w:val="4B4E65EF"/>
    <w:rsid w:val="4CC47442"/>
    <w:rsid w:val="4CDC78F7"/>
    <w:rsid w:val="4CF801EF"/>
    <w:rsid w:val="4DFB2A4C"/>
    <w:rsid w:val="4DFB61FA"/>
    <w:rsid w:val="4E5258FB"/>
    <w:rsid w:val="4EFB0C32"/>
    <w:rsid w:val="4F2225E2"/>
    <w:rsid w:val="50A54179"/>
    <w:rsid w:val="50BB7281"/>
    <w:rsid w:val="51CC4405"/>
    <w:rsid w:val="54022FC4"/>
    <w:rsid w:val="54733BA4"/>
    <w:rsid w:val="54A02226"/>
    <w:rsid w:val="593C37F0"/>
    <w:rsid w:val="597D2E3E"/>
    <w:rsid w:val="5A3B4233"/>
    <w:rsid w:val="5B891861"/>
    <w:rsid w:val="5CA80FE0"/>
    <w:rsid w:val="5D436385"/>
    <w:rsid w:val="5D8F3FAD"/>
    <w:rsid w:val="5DD746C3"/>
    <w:rsid w:val="5DF3091C"/>
    <w:rsid w:val="5E25759F"/>
    <w:rsid w:val="5EEF30B8"/>
    <w:rsid w:val="5F88542E"/>
    <w:rsid w:val="60854409"/>
    <w:rsid w:val="60ED2035"/>
    <w:rsid w:val="61976164"/>
    <w:rsid w:val="64D37DD6"/>
    <w:rsid w:val="667D63A0"/>
    <w:rsid w:val="687235BC"/>
    <w:rsid w:val="69EB1780"/>
    <w:rsid w:val="6A095C23"/>
    <w:rsid w:val="6A9B01DF"/>
    <w:rsid w:val="6AF712C0"/>
    <w:rsid w:val="6B48013F"/>
    <w:rsid w:val="6B7102FA"/>
    <w:rsid w:val="6CC66569"/>
    <w:rsid w:val="6E2E60E0"/>
    <w:rsid w:val="6FD43436"/>
    <w:rsid w:val="71562151"/>
    <w:rsid w:val="71933173"/>
    <w:rsid w:val="71BF73DD"/>
    <w:rsid w:val="71E86990"/>
    <w:rsid w:val="728A58AF"/>
    <w:rsid w:val="72EF6455"/>
    <w:rsid w:val="73A802FD"/>
    <w:rsid w:val="73FF1C3D"/>
    <w:rsid w:val="74E648C6"/>
    <w:rsid w:val="75754F79"/>
    <w:rsid w:val="757C3AE9"/>
    <w:rsid w:val="762667C0"/>
    <w:rsid w:val="76826B2E"/>
    <w:rsid w:val="769E61DF"/>
    <w:rsid w:val="76D04E65"/>
    <w:rsid w:val="770546AD"/>
    <w:rsid w:val="77465329"/>
    <w:rsid w:val="77930140"/>
    <w:rsid w:val="788D60F9"/>
    <w:rsid w:val="79644C2E"/>
    <w:rsid w:val="7A231AE6"/>
    <w:rsid w:val="7A7627CD"/>
    <w:rsid w:val="7A8012E4"/>
    <w:rsid w:val="7AF22531"/>
    <w:rsid w:val="7EDA4FD0"/>
    <w:rsid w:val="7EDD4654"/>
    <w:rsid w:val="7EEE0259"/>
    <w:rsid w:val="7F5D4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22"/>
      <w:szCs w:val="22"/>
      <w:lang w:val="en-US" w:eastAsia="zh-CN" w:bidi="ar-SA"/>
    </w:rPr>
  </w:style>
  <w:style w:type="paragraph" w:styleId="3">
    <w:name w:val="heading 1"/>
    <w:basedOn w:val="1"/>
    <w:next w:val="1"/>
    <w:link w:val="13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8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94"/>
    <w:qFormat/>
    <w:uiPriority w:val="9"/>
    <w:pPr>
      <w:keepNext/>
      <w:keepLines/>
      <w:spacing w:before="260" w:after="260" w:line="416" w:lineRule="auto"/>
      <w:outlineLvl w:val="2"/>
    </w:pPr>
    <w:rPr>
      <w:b/>
      <w:bCs/>
      <w:sz w:val="32"/>
      <w:szCs w:val="32"/>
    </w:rPr>
  </w:style>
  <w:style w:type="paragraph" w:styleId="6">
    <w:name w:val="heading 4"/>
    <w:basedOn w:val="1"/>
    <w:next w:val="1"/>
    <w:link w:val="85"/>
    <w:qFormat/>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link w:val="114"/>
    <w:qFormat/>
    <w:uiPriority w:val="9"/>
    <w:pPr>
      <w:keepNext/>
      <w:keepLines/>
      <w:spacing w:before="280" w:after="290" w:line="376" w:lineRule="auto"/>
      <w:outlineLvl w:val="4"/>
    </w:pPr>
    <w:rPr>
      <w:b/>
      <w:bCs/>
      <w:sz w:val="28"/>
      <w:szCs w:val="28"/>
    </w:rPr>
  </w:style>
  <w:style w:type="paragraph" w:styleId="8">
    <w:name w:val="heading 6"/>
    <w:basedOn w:val="1"/>
    <w:next w:val="1"/>
    <w:link w:val="96"/>
    <w:qFormat/>
    <w:uiPriority w:val="9"/>
    <w:pPr>
      <w:keepNext/>
      <w:keepLines/>
      <w:spacing w:before="240" w:after="64" w:line="320" w:lineRule="auto"/>
      <w:outlineLvl w:val="5"/>
    </w:pPr>
    <w:rPr>
      <w:rFonts w:ascii="Cambria" w:hAnsi="Cambria"/>
      <w:b/>
      <w:bCs/>
      <w:sz w:val="24"/>
      <w:szCs w:val="24"/>
    </w:rPr>
  </w:style>
  <w:style w:type="paragraph" w:styleId="9">
    <w:name w:val="heading 7"/>
    <w:basedOn w:val="1"/>
    <w:next w:val="1"/>
    <w:link w:val="93"/>
    <w:qFormat/>
    <w:uiPriority w:val="9"/>
    <w:pPr>
      <w:keepNext/>
      <w:keepLines/>
      <w:spacing w:before="240" w:after="64" w:line="320" w:lineRule="auto"/>
      <w:outlineLvl w:val="6"/>
    </w:pPr>
    <w:rPr>
      <w:b/>
      <w:bCs/>
      <w:sz w:val="24"/>
      <w:szCs w:val="24"/>
    </w:rPr>
  </w:style>
  <w:style w:type="paragraph" w:styleId="10">
    <w:name w:val="heading 8"/>
    <w:basedOn w:val="1"/>
    <w:next w:val="1"/>
    <w:link w:val="127"/>
    <w:qFormat/>
    <w:uiPriority w:val="9"/>
    <w:pPr>
      <w:keepNext/>
      <w:keepLines/>
      <w:spacing w:before="240" w:after="64" w:line="320" w:lineRule="auto"/>
      <w:outlineLvl w:val="7"/>
    </w:pPr>
    <w:rPr>
      <w:rFonts w:ascii="Cambria" w:hAnsi="Cambria"/>
      <w:sz w:val="24"/>
      <w:szCs w:val="24"/>
    </w:rPr>
  </w:style>
  <w:style w:type="paragraph" w:styleId="11">
    <w:name w:val="heading 9"/>
    <w:basedOn w:val="1"/>
    <w:next w:val="1"/>
    <w:link w:val="111"/>
    <w:qFormat/>
    <w:uiPriority w:val="9"/>
    <w:pPr>
      <w:keepNext/>
      <w:keepLines/>
      <w:spacing w:before="240" w:after="64" w:line="320" w:lineRule="auto"/>
      <w:outlineLvl w:val="8"/>
    </w:pPr>
    <w:rPr>
      <w:rFonts w:ascii="Cambria" w:hAnsi="Cambria"/>
      <w:sz w:val="21"/>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8"/>
    <w:qFormat/>
    <w:uiPriority w:val="0"/>
    <w:pPr>
      <w:tabs>
        <w:tab w:val="center" w:pos="4153"/>
        <w:tab w:val="right" w:pos="8306"/>
      </w:tabs>
    </w:pPr>
    <w:rPr>
      <w:sz w:val="18"/>
      <w:szCs w:val="18"/>
    </w:rPr>
  </w:style>
  <w:style w:type="paragraph" w:styleId="12">
    <w:name w:val="toc 7"/>
    <w:basedOn w:val="1"/>
    <w:next w:val="1"/>
    <w:qFormat/>
    <w:uiPriority w:val="39"/>
    <w:pPr>
      <w:spacing w:after="0"/>
      <w:ind w:left="1320"/>
    </w:pPr>
    <w:rPr>
      <w:rFonts w:ascii="Calibri" w:hAnsi="Calibri"/>
      <w:sz w:val="18"/>
      <w:szCs w:val="18"/>
    </w:rPr>
  </w:style>
  <w:style w:type="paragraph" w:styleId="13">
    <w:name w:val="table of authorities"/>
    <w:basedOn w:val="1"/>
    <w:next w:val="1"/>
    <w:qFormat/>
    <w:uiPriority w:val="0"/>
    <w:pPr>
      <w:widowControl w:val="0"/>
      <w:adjustRightInd/>
      <w:snapToGrid/>
      <w:ind w:left="420" w:leftChars="200"/>
      <w:jc w:val="both"/>
    </w:pPr>
    <w:rPr>
      <w:rFonts w:ascii="Times New Roman" w:hAnsi="Times New Roman"/>
      <w:kern w:val="2"/>
      <w:sz w:val="28"/>
      <w:szCs w:val="20"/>
    </w:rPr>
  </w:style>
  <w:style w:type="paragraph" w:styleId="14">
    <w:name w:val="Normal Indent"/>
    <w:basedOn w:val="1"/>
    <w:link w:val="120"/>
    <w:qFormat/>
    <w:uiPriority w:val="0"/>
    <w:pPr>
      <w:widowControl w:val="0"/>
      <w:snapToGrid/>
      <w:spacing w:after="0" w:line="360" w:lineRule="atLeast"/>
      <w:ind w:firstLine="482"/>
      <w:jc w:val="both"/>
      <w:textAlignment w:val="baseline"/>
    </w:pPr>
    <w:rPr>
      <w:rFonts w:ascii="Times New Roman" w:hAnsi="Times New Roman"/>
      <w:sz w:val="24"/>
      <w:szCs w:val="20"/>
    </w:rPr>
  </w:style>
  <w:style w:type="paragraph" w:styleId="15">
    <w:name w:val="caption"/>
    <w:basedOn w:val="1"/>
    <w:next w:val="1"/>
    <w:qFormat/>
    <w:uiPriority w:val="35"/>
    <w:rPr>
      <w:rFonts w:ascii="Cambria" w:hAnsi="Cambria" w:eastAsia="黑体"/>
      <w:sz w:val="20"/>
      <w:szCs w:val="20"/>
    </w:rPr>
  </w:style>
  <w:style w:type="paragraph" w:styleId="16">
    <w:name w:val="Document Map"/>
    <w:basedOn w:val="1"/>
    <w:link w:val="136"/>
    <w:qFormat/>
    <w:uiPriority w:val="99"/>
    <w:pPr>
      <w:widowControl w:val="0"/>
      <w:shd w:val="clear" w:color="auto" w:fill="000080"/>
      <w:adjustRightInd/>
      <w:snapToGrid/>
      <w:spacing w:after="0"/>
      <w:jc w:val="both"/>
    </w:pPr>
    <w:rPr>
      <w:rFonts w:ascii="Times New Roman" w:hAnsi="Times New Roman"/>
      <w:kern w:val="2"/>
      <w:sz w:val="21"/>
      <w:szCs w:val="24"/>
    </w:rPr>
  </w:style>
  <w:style w:type="paragraph" w:styleId="17">
    <w:name w:val="annotation text"/>
    <w:basedOn w:val="1"/>
    <w:link w:val="84"/>
    <w:qFormat/>
    <w:uiPriority w:val="0"/>
    <w:pPr>
      <w:widowControl w:val="0"/>
      <w:adjustRightInd/>
      <w:snapToGrid/>
      <w:spacing w:after="0"/>
    </w:pPr>
    <w:rPr>
      <w:rFonts w:ascii="Times New Roman" w:hAnsi="Times New Roman"/>
      <w:kern w:val="2"/>
      <w:sz w:val="21"/>
      <w:szCs w:val="20"/>
    </w:rPr>
  </w:style>
  <w:style w:type="paragraph" w:styleId="18">
    <w:name w:val="Body Text"/>
    <w:basedOn w:val="1"/>
    <w:link w:val="110"/>
    <w:qFormat/>
    <w:uiPriority w:val="0"/>
    <w:pPr>
      <w:widowControl w:val="0"/>
      <w:adjustRightInd/>
      <w:snapToGrid/>
      <w:spacing w:after="120"/>
      <w:jc w:val="both"/>
    </w:pPr>
    <w:rPr>
      <w:rFonts w:ascii="Times New Roman" w:hAnsi="Times New Roman"/>
      <w:kern w:val="2"/>
      <w:sz w:val="21"/>
      <w:szCs w:val="24"/>
    </w:rPr>
  </w:style>
  <w:style w:type="paragraph" w:styleId="19">
    <w:name w:val="Body Text Indent"/>
    <w:basedOn w:val="1"/>
    <w:link w:val="95"/>
    <w:qFormat/>
    <w:uiPriority w:val="0"/>
    <w:pPr>
      <w:widowControl w:val="0"/>
      <w:adjustRightInd/>
      <w:snapToGrid/>
      <w:spacing w:after="120"/>
      <w:ind w:left="420" w:leftChars="200"/>
      <w:jc w:val="both"/>
    </w:pPr>
    <w:rPr>
      <w:rFonts w:ascii="Times New Roman" w:hAnsi="Times New Roman"/>
      <w:sz w:val="32"/>
      <w:szCs w:val="24"/>
    </w:rPr>
  </w:style>
  <w:style w:type="paragraph" w:styleId="20">
    <w:name w:val="index 4"/>
    <w:basedOn w:val="1"/>
    <w:next w:val="1"/>
    <w:qFormat/>
    <w:uiPriority w:val="0"/>
    <w:pPr>
      <w:widowControl w:val="0"/>
      <w:adjustRightInd/>
      <w:snapToGrid/>
      <w:spacing w:after="0"/>
      <w:ind w:left="600" w:leftChars="600"/>
      <w:jc w:val="both"/>
    </w:pPr>
    <w:rPr>
      <w:rFonts w:ascii="Times New Roman" w:hAnsi="Times New Roman"/>
      <w:kern w:val="2"/>
      <w:sz w:val="21"/>
      <w:szCs w:val="24"/>
    </w:rPr>
  </w:style>
  <w:style w:type="paragraph" w:styleId="21">
    <w:name w:val="toc 5"/>
    <w:basedOn w:val="1"/>
    <w:next w:val="1"/>
    <w:qFormat/>
    <w:uiPriority w:val="39"/>
    <w:pPr>
      <w:spacing w:after="0"/>
      <w:ind w:left="880"/>
    </w:pPr>
    <w:rPr>
      <w:rFonts w:ascii="Calibri" w:hAnsi="Calibri"/>
      <w:sz w:val="18"/>
      <w:szCs w:val="18"/>
    </w:rPr>
  </w:style>
  <w:style w:type="paragraph" w:styleId="22">
    <w:name w:val="toc 3"/>
    <w:basedOn w:val="1"/>
    <w:next w:val="1"/>
    <w:qFormat/>
    <w:uiPriority w:val="39"/>
    <w:pPr>
      <w:spacing w:after="0"/>
      <w:ind w:left="440"/>
    </w:pPr>
    <w:rPr>
      <w:rFonts w:ascii="Calibri" w:hAnsi="Calibri"/>
      <w:i/>
      <w:iCs/>
      <w:sz w:val="20"/>
      <w:szCs w:val="20"/>
    </w:rPr>
  </w:style>
  <w:style w:type="paragraph" w:styleId="23">
    <w:name w:val="Plain Text"/>
    <w:basedOn w:val="1"/>
    <w:link w:val="92"/>
    <w:qFormat/>
    <w:uiPriority w:val="0"/>
    <w:pPr>
      <w:widowControl w:val="0"/>
      <w:adjustRightInd/>
      <w:snapToGrid/>
      <w:spacing w:after="0"/>
      <w:jc w:val="both"/>
    </w:pPr>
    <w:rPr>
      <w:rFonts w:ascii="宋体" w:hAnsi="Courier New"/>
      <w:sz w:val="24"/>
      <w:szCs w:val="20"/>
    </w:rPr>
  </w:style>
  <w:style w:type="paragraph" w:styleId="24">
    <w:name w:val="toc 8"/>
    <w:basedOn w:val="1"/>
    <w:next w:val="1"/>
    <w:qFormat/>
    <w:uiPriority w:val="39"/>
    <w:pPr>
      <w:spacing w:after="0"/>
      <w:ind w:left="1540"/>
    </w:pPr>
    <w:rPr>
      <w:rFonts w:ascii="Calibri" w:hAnsi="Calibri"/>
      <w:sz w:val="18"/>
      <w:szCs w:val="18"/>
    </w:rPr>
  </w:style>
  <w:style w:type="paragraph" w:styleId="25">
    <w:name w:val="Date"/>
    <w:basedOn w:val="1"/>
    <w:next w:val="1"/>
    <w:link w:val="119"/>
    <w:qFormat/>
    <w:uiPriority w:val="99"/>
    <w:pPr>
      <w:ind w:left="100" w:leftChars="2500"/>
    </w:pPr>
    <w:rPr>
      <w:sz w:val="20"/>
      <w:szCs w:val="20"/>
    </w:rPr>
  </w:style>
  <w:style w:type="paragraph" w:styleId="26">
    <w:name w:val="Balloon Text"/>
    <w:basedOn w:val="1"/>
    <w:link w:val="113"/>
    <w:qFormat/>
    <w:uiPriority w:val="99"/>
    <w:pPr>
      <w:spacing w:after="0"/>
    </w:pPr>
    <w:rPr>
      <w:sz w:val="18"/>
      <w:szCs w:val="18"/>
    </w:rPr>
  </w:style>
  <w:style w:type="paragraph" w:styleId="27">
    <w:name w:val="header"/>
    <w:basedOn w:val="1"/>
    <w:link w:val="102"/>
    <w:qFormat/>
    <w:uiPriority w:val="99"/>
    <w:pPr>
      <w:pBdr>
        <w:bottom w:val="single" w:color="auto" w:sz="6" w:space="1"/>
      </w:pBdr>
      <w:tabs>
        <w:tab w:val="center" w:pos="4153"/>
        <w:tab w:val="right" w:pos="8306"/>
      </w:tabs>
      <w:jc w:val="center"/>
    </w:pPr>
    <w:rPr>
      <w:sz w:val="18"/>
      <w:szCs w:val="18"/>
    </w:rPr>
  </w:style>
  <w:style w:type="paragraph" w:styleId="28">
    <w:name w:val="toc 1"/>
    <w:basedOn w:val="1"/>
    <w:next w:val="1"/>
    <w:qFormat/>
    <w:uiPriority w:val="39"/>
    <w:pPr>
      <w:spacing w:before="120" w:after="120"/>
    </w:pPr>
    <w:rPr>
      <w:rFonts w:ascii="Calibri" w:hAnsi="Calibri"/>
      <w:b/>
      <w:bCs/>
      <w:caps/>
      <w:sz w:val="20"/>
      <w:szCs w:val="20"/>
    </w:rPr>
  </w:style>
  <w:style w:type="paragraph" w:styleId="29">
    <w:name w:val="toc 4"/>
    <w:basedOn w:val="1"/>
    <w:next w:val="1"/>
    <w:qFormat/>
    <w:uiPriority w:val="39"/>
    <w:pPr>
      <w:spacing w:after="0"/>
      <w:ind w:left="660"/>
    </w:pPr>
    <w:rPr>
      <w:rFonts w:ascii="Calibri" w:hAnsi="Calibri"/>
      <w:sz w:val="18"/>
      <w:szCs w:val="18"/>
    </w:rPr>
  </w:style>
  <w:style w:type="paragraph" w:styleId="30">
    <w:name w:val="index heading"/>
    <w:basedOn w:val="1"/>
    <w:next w:val="31"/>
    <w:qFormat/>
    <w:uiPriority w:val="0"/>
    <w:pPr>
      <w:widowControl w:val="0"/>
      <w:adjustRightInd/>
      <w:snapToGrid/>
      <w:jc w:val="both"/>
    </w:pPr>
    <w:rPr>
      <w:rFonts w:ascii="Times New Roman" w:hAnsi="Times New Roman"/>
      <w:kern w:val="2"/>
      <w:sz w:val="28"/>
      <w:szCs w:val="20"/>
    </w:rPr>
  </w:style>
  <w:style w:type="paragraph" w:styleId="31">
    <w:name w:val="index 1"/>
    <w:basedOn w:val="1"/>
    <w:next w:val="1"/>
    <w:qFormat/>
    <w:uiPriority w:val="99"/>
  </w:style>
  <w:style w:type="paragraph" w:styleId="32">
    <w:name w:val="Subtitle"/>
    <w:basedOn w:val="1"/>
    <w:next w:val="1"/>
    <w:link w:val="105"/>
    <w:qFormat/>
    <w:uiPriority w:val="11"/>
    <w:pPr>
      <w:spacing w:before="240" w:after="60" w:line="312" w:lineRule="auto"/>
      <w:jc w:val="center"/>
      <w:outlineLvl w:val="1"/>
    </w:pPr>
    <w:rPr>
      <w:rFonts w:ascii="Cambria" w:hAnsi="Cambria"/>
      <w:b/>
      <w:bCs/>
      <w:kern w:val="28"/>
      <w:sz w:val="32"/>
      <w:szCs w:val="32"/>
    </w:rPr>
  </w:style>
  <w:style w:type="paragraph" w:styleId="33">
    <w:name w:val="toc 6"/>
    <w:basedOn w:val="1"/>
    <w:next w:val="1"/>
    <w:qFormat/>
    <w:uiPriority w:val="39"/>
    <w:pPr>
      <w:spacing w:after="0"/>
      <w:ind w:left="1100"/>
    </w:pPr>
    <w:rPr>
      <w:rFonts w:ascii="Calibri" w:hAnsi="Calibri"/>
      <w:sz w:val="18"/>
      <w:szCs w:val="18"/>
    </w:rPr>
  </w:style>
  <w:style w:type="paragraph" w:styleId="34">
    <w:name w:val="toc 2"/>
    <w:basedOn w:val="1"/>
    <w:next w:val="1"/>
    <w:qFormat/>
    <w:uiPriority w:val="39"/>
    <w:pPr>
      <w:spacing w:after="0"/>
      <w:ind w:left="220"/>
    </w:pPr>
    <w:rPr>
      <w:rFonts w:ascii="Calibri" w:hAnsi="Calibri"/>
      <w:smallCaps/>
      <w:sz w:val="20"/>
      <w:szCs w:val="20"/>
    </w:rPr>
  </w:style>
  <w:style w:type="paragraph" w:styleId="35">
    <w:name w:val="toc 9"/>
    <w:basedOn w:val="1"/>
    <w:next w:val="1"/>
    <w:qFormat/>
    <w:uiPriority w:val="39"/>
    <w:pPr>
      <w:spacing w:after="0"/>
      <w:ind w:left="1760"/>
    </w:pPr>
    <w:rPr>
      <w:rFonts w:ascii="Calibri" w:hAnsi="Calibri"/>
      <w:sz w:val="18"/>
      <w:szCs w:val="18"/>
    </w:rPr>
  </w:style>
  <w:style w:type="paragraph" w:styleId="36">
    <w:name w:val="Normal (Web)"/>
    <w:basedOn w:val="1"/>
    <w:qFormat/>
    <w:uiPriority w:val="0"/>
    <w:pPr>
      <w:adjustRightInd/>
      <w:snapToGrid/>
      <w:spacing w:before="100" w:beforeAutospacing="1" w:after="100" w:afterAutospacing="1" w:line="320" w:lineRule="atLeast"/>
    </w:pPr>
    <w:rPr>
      <w:rFonts w:ascii="宋体" w:hAnsi="宋体"/>
      <w:sz w:val="18"/>
      <w:szCs w:val="18"/>
    </w:rPr>
  </w:style>
  <w:style w:type="paragraph" w:styleId="37">
    <w:name w:val="Title"/>
    <w:basedOn w:val="1"/>
    <w:next w:val="1"/>
    <w:link w:val="103"/>
    <w:qFormat/>
    <w:uiPriority w:val="10"/>
    <w:pPr>
      <w:spacing w:before="240" w:after="60"/>
      <w:jc w:val="center"/>
      <w:outlineLvl w:val="0"/>
    </w:pPr>
    <w:rPr>
      <w:rFonts w:ascii="Cambria" w:hAnsi="Cambria"/>
      <w:b/>
      <w:bCs/>
      <w:sz w:val="32"/>
      <w:szCs w:val="32"/>
    </w:rPr>
  </w:style>
  <w:style w:type="paragraph" w:styleId="38">
    <w:name w:val="annotation subject"/>
    <w:basedOn w:val="17"/>
    <w:next w:val="17"/>
    <w:link w:val="116"/>
    <w:qFormat/>
    <w:uiPriority w:val="99"/>
    <w:rPr>
      <w:rFonts w:ascii="宋体"/>
      <w:b/>
      <w:bCs/>
      <w:kern w:val="0"/>
      <w:sz w:val="28"/>
    </w:r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22"/>
    <w:rPr>
      <w:b/>
      <w:bCs/>
    </w:rPr>
  </w:style>
  <w:style w:type="character" w:styleId="43">
    <w:name w:val="page number"/>
    <w:basedOn w:val="41"/>
    <w:qFormat/>
    <w:uiPriority w:val="0"/>
  </w:style>
  <w:style w:type="character" w:styleId="44">
    <w:name w:val="FollowedHyperlink"/>
    <w:qFormat/>
    <w:uiPriority w:val="99"/>
    <w:rPr>
      <w:color w:val="800080"/>
      <w:u w:val="single"/>
    </w:rPr>
  </w:style>
  <w:style w:type="character" w:styleId="45">
    <w:name w:val="Emphasis"/>
    <w:qFormat/>
    <w:uiPriority w:val="20"/>
    <w:rPr>
      <w:i/>
      <w:iCs/>
    </w:rPr>
  </w:style>
  <w:style w:type="character" w:styleId="46">
    <w:name w:val="Hyperlink"/>
    <w:qFormat/>
    <w:uiPriority w:val="99"/>
    <w:rPr>
      <w:color w:val="0000FF"/>
      <w:u w:val="single"/>
    </w:rPr>
  </w:style>
  <w:style w:type="character" w:styleId="47">
    <w:name w:val="annotation reference"/>
    <w:qFormat/>
    <w:uiPriority w:val="99"/>
    <w:rPr>
      <w:rFonts w:cs="Times New Roman"/>
      <w:sz w:val="21"/>
      <w:szCs w:val="21"/>
    </w:rPr>
  </w:style>
  <w:style w:type="paragraph" w:customStyle="1" w:styleId="48">
    <w:name w:val="xl69"/>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49">
    <w:name w:val="xl67"/>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styleId="50">
    <w:name w:val="Intense Quote"/>
    <w:basedOn w:val="1"/>
    <w:next w:val="1"/>
    <w:link w:val="104"/>
    <w:qFormat/>
    <w:uiPriority w:val="30"/>
    <w:pPr>
      <w:pBdr>
        <w:bottom w:val="single" w:color="4F81BD" w:sz="4" w:space="4"/>
      </w:pBdr>
      <w:spacing w:before="200" w:after="280"/>
      <w:ind w:left="936" w:right="936"/>
    </w:pPr>
    <w:rPr>
      <w:b/>
      <w:bCs/>
      <w:i/>
      <w:iCs/>
      <w:color w:val="4F81BD"/>
      <w:sz w:val="20"/>
      <w:szCs w:val="20"/>
    </w:rPr>
  </w:style>
  <w:style w:type="paragraph" w:customStyle="1" w:styleId="51">
    <w:name w:val="样式 标题 2 + Times New Roman 四号 非加粗 段前: 5 磅 段后: 0 磅 行距: 固定值 20..."/>
    <w:basedOn w:val="4"/>
    <w:qFormat/>
    <w:uiPriority w:val="0"/>
    <w:pPr>
      <w:widowControl w:val="0"/>
      <w:adjustRightInd/>
      <w:snapToGrid/>
      <w:spacing w:before="100" w:after="0" w:line="400" w:lineRule="exact"/>
      <w:jc w:val="both"/>
    </w:pPr>
    <w:rPr>
      <w:rFonts w:ascii="Times New Roman" w:hAnsi="Times New Roman" w:eastAsia="黑体" w:cs="宋体"/>
      <w:b w:val="0"/>
      <w:bCs w:val="0"/>
      <w:sz w:val="28"/>
      <w:szCs w:val="20"/>
    </w:rPr>
  </w:style>
  <w:style w:type="paragraph" w:customStyle="1" w:styleId="52">
    <w:name w:val="_Style 3"/>
    <w:basedOn w:val="1"/>
    <w:qFormat/>
    <w:uiPriority w:val="0"/>
    <w:pPr>
      <w:widowControl w:val="0"/>
      <w:adjustRightInd/>
      <w:snapToGrid/>
      <w:ind w:firstLine="420" w:firstLineChars="200"/>
      <w:jc w:val="both"/>
    </w:pPr>
    <w:rPr>
      <w:rFonts w:ascii="Calibri" w:hAnsi="Calibri"/>
      <w:kern w:val="2"/>
      <w:sz w:val="21"/>
    </w:rPr>
  </w:style>
  <w:style w:type="paragraph" w:customStyle="1" w:styleId="53">
    <w:name w:val="_Style 1"/>
    <w:basedOn w:val="1"/>
    <w:qFormat/>
    <w:uiPriority w:val="1"/>
    <w:pPr>
      <w:widowControl w:val="0"/>
      <w:adjustRightInd/>
      <w:snapToGrid/>
      <w:ind w:firstLine="420" w:firstLineChars="200"/>
      <w:jc w:val="both"/>
    </w:pPr>
    <w:rPr>
      <w:rFonts w:ascii="Calibri" w:hAnsi="Calibri"/>
      <w:kern w:val="2"/>
      <w:sz w:val="21"/>
    </w:rPr>
  </w:style>
  <w:style w:type="paragraph" w:customStyle="1" w:styleId="54">
    <w:name w:val="xl68"/>
    <w:basedOn w:val="1"/>
    <w:qFormat/>
    <w:uiPriority w:val="0"/>
    <w:pPr>
      <w:pBdr>
        <w:top w:val="single" w:color="auto" w:sz="4" w:space="0"/>
        <w:left w:val="single" w:color="auto" w:sz="4" w:space="0"/>
        <w:bottom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55">
    <w:name w:val="xl66"/>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customStyle="1" w:styleId="56">
    <w:name w:val="标题5"/>
    <w:basedOn w:val="5"/>
    <w:link w:val="125"/>
    <w:qFormat/>
    <w:uiPriority w:val="0"/>
    <w:pPr>
      <w:widowControl w:val="0"/>
      <w:adjustRightInd/>
      <w:snapToGrid/>
      <w:spacing w:line="413" w:lineRule="auto"/>
      <w:jc w:val="both"/>
    </w:pPr>
    <w:rPr>
      <w:rFonts w:ascii="Arial" w:hAnsi="Arial"/>
      <w:sz w:val="24"/>
    </w:rPr>
  </w:style>
  <w:style w:type="paragraph" w:styleId="57">
    <w:name w:val="List Paragraph"/>
    <w:basedOn w:val="1"/>
    <w:link w:val="131"/>
    <w:qFormat/>
    <w:uiPriority w:val="34"/>
    <w:pPr>
      <w:ind w:firstLine="420" w:firstLineChars="200"/>
    </w:pPr>
    <w:rPr>
      <w:sz w:val="20"/>
      <w:szCs w:val="20"/>
    </w:rPr>
  </w:style>
  <w:style w:type="paragraph" w:customStyle="1" w:styleId="58">
    <w:name w:val="_Style 57"/>
    <w:basedOn w:val="3"/>
    <w:next w:val="1"/>
    <w:qFormat/>
    <w:uiPriority w:val="39"/>
    <w:pPr>
      <w:outlineLvl w:val="9"/>
    </w:pPr>
  </w:style>
  <w:style w:type="paragraph" w:customStyle="1" w:styleId="59">
    <w:name w:val="xl65"/>
    <w:basedOn w:val="1"/>
    <w:qFormat/>
    <w:uiPriority w:val="0"/>
    <w:pPr>
      <w:pBdr>
        <w:bottom w:val="single" w:color="000000" w:sz="4" w:space="0"/>
      </w:pBdr>
      <w:adjustRightInd/>
      <w:snapToGrid/>
      <w:spacing w:before="100" w:beforeAutospacing="1" w:after="100" w:afterAutospacing="1"/>
      <w:jc w:val="right"/>
    </w:pPr>
    <w:rPr>
      <w:rFonts w:ascii="宋体" w:hAnsi="宋体" w:cs="宋体"/>
      <w:sz w:val="18"/>
      <w:szCs w:val="18"/>
    </w:rPr>
  </w:style>
  <w:style w:type="paragraph" w:customStyle="1" w:styleId="60">
    <w:name w:val="默认段落字体 Para Char Char Char Char Char Char Char Char Char Char"/>
    <w:basedOn w:val="1"/>
    <w:qFormat/>
    <w:uiPriority w:val="0"/>
    <w:pPr>
      <w:widowControl w:val="0"/>
      <w:adjustRightInd/>
      <w:snapToGrid/>
      <w:spacing w:after="0" w:line="324" w:lineRule="auto"/>
      <w:jc w:val="both"/>
    </w:pPr>
    <w:rPr>
      <w:rFonts w:hint="eastAsia" w:ascii="Times New Roman" w:hAnsi="Times New Roman"/>
      <w:kern w:val="2"/>
      <w:sz w:val="21"/>
      <w:szCs w:val="20"/>
    </w:rPr>
  </w:style>
  <w:style w:type="paragraph" w:customStyle="1" w:styleId="61">
    <w:name w:val="正文文本缩进1"/>
    <w:basedOn w:val="1"/>
    <w:qFormat/>
    <w:uiPriority w:val="0"/>
    <w:pPr>
      <w:spacing w:after="120"/>
      <w:ind w:left="420" w:leftChars="200"/>
    </w:pPr>
  </w:style>
  <w:style w:type="paragraph" w:customStyle="1" w:styleId="62">
    <w:name w:val="xl72"/>
    <w:basedOn w:val="1"/>
    <w:qFormat/>
    <w:uiPriority w:val="0"/>
    <w:pPr>
      <w:pBdr>
        <w:top w:val="single" w:color="auto" w:sz="4" w:space="0"/>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3">
    <w:name w:val="msonormal"/>
    <w:basedOn w:val="1"/>
    <w:qFormat/>
    <w:uiPriority w:val="0"/>
    <w:pPr>
      <w:adjustRightInd/>
      <w:snapToGrid/>
      <w:spacing w:before="100" w:beforeAutospacing="1" w:after="100" w:afterAutospacing="1"/>
    </w:pPr>
    <w:rPr>
      <w:rFonts w:ascii="宋体" w:hAnsi="宋体" w:cs="宋体"/>
      <w:szCs w:val="24"/>
    </w:rPr>
  </w:style>
  <w:style w:type="paragraph" w:customStyle="1" w:styleId="64">
    <w:name w:val="xl7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5">
    <w:name w:val="_Style 0"/>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66">
    <w:name w:val="xl7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7">
    <w:name w:val="Char"/>
    <w:basedOn w:val="1"/>
    <w:qFormat/>
    <w:uiPriority w:val="0"/>
    <w:pPr>
      <w:widowControl w:val="0"/>
      <w:adjustRightInd/>
      <w:snapToGrid/>
      <w:spacing w:after="0"/>
      <w:ind w:firstLine="556" w:firstLineChars="196"/>
    </w:pPr>
    <w:rPr>
      <w:rFonts w:ascii="宋体" w:hAnsi="宋体" w:cs="宋体"/>
      <w:bCs/>
      <w:color w:val="000000"/>
      <w:sz w:val="28"/>
      <w:szCs w:val="28"/>
    </w:rPr>
  </w:style>
  <w:style w:type="paragraph" w:customStyle="1" w:styleId="68">
    <w:name w:val="2"/>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69">
    <w:name w:val="xl73"/>
    <w:basedOn w:val="1"/>
    <w:qFormat/>
    <w:uiPriority w:val="0"/>
    <w:pPr>
      <w:pBdr>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70">
    <w:name w:val="标题4"/>
    <w:basedOn w:val="4"/>
    <w:next w:val="20"/>
    <w:link w:val="123"/>
    <w:qFormat/>
    <w:uiPriority w:val="0"/>
    <w:pPr>
      <w:widowControl w:val="0"/>
      <w:adjustRightInd/>
      <w:snapToGrid/>
      <w:spacing w:line="413" w:lineRule="auto"/>
      <w:jc w:val="both"/>
    </w:pPr>
    <w:rPr>
      <w:rFonts w:ascii="Arial" w:hAnsi="Arial"/>
      <w:sz w:val="24"/>
    </w:rPr>
  </w:style>
  <w:style w:type="paragraph" w:customStyle="1" w:styleId="71">
    <w:name w:val="空半行"/>
    <w:basedOn w:val="1"/>
    <w:qFormat/>
    <w:uiPriority w:val="0"/>
    <w:pPr>
      <w:widowControl w:val="0"/>
      <w:snapToGrid/>
      <w:spacing w:after="0" w:line="120" w:lineRule="exact"/>
      <w:jc w:val="both"/>
      <w:textAlignment w:val="baseline"/>
    </w:pPr>
    <w:rPr>
      <w:rFonts w:ascii="Times New Roman" w:hAnsi="Times New Roman" w:eastAsia="仿宋_GB2312"/>
      <w:color w:val="FFFFFF"/>
      <w:sz w:val="30"/>
      <w:szCs w:val="20"/>
    </w:rPr>
  </w:style>
  <w:style w:type="paragraph" w:customStyle="1" w:styleId="72">
    <w:name w:val="_Style 71"/>
    <w:basedOn w:val="1"/>
    <w:link w:val="100"/>
    <w:qFormat/>
    <w:uiPriority w:val="0"/>
    <w:pPr>
      <w:widowControl w:val="0"/>
      <w:adjustRightInd/>
      <w:snapToGrid/>
      <w:ind w:firstLine="420" w:firstLineChars="200"/>
      <w:jc w:val="both"/>
    </w:pPr>
    <w:rPr>
      <w:rFonts w:ascii="Times New Roman" w:hAnsi="Times New Roman"/>
      <w:sz w:val="20"/>
      <w:szCs w:val="20"/>
    </w:rPr>
  </w:style>
  <w:style w:type="paragraph" w:customStyle="1" w:styleId="73">
    <w:name w:val="font5"/>
    <w:basedOn w:val="1"/>
    <w:qFormat/>
    <w:uiPriority w:val="0"/>
    <w:pPr>
      <w:adjustRightInd/>
      <w:snapToGrid/>
      <w:spacing w:before="100" w:beforeAutospacing="1" w:after="100" w:afterAutospacing="1"/>
    </w:pPr>
    <w:rPr>
      <w:rFonts w:ascii="宋体" w:hAnsi="宋体" w:cs="宋体"/>
      <w:sz w:val="18"/>
      <w:szCs w:val="18"/>
    </w:rPr>
  </w:style>
  <w:style w:type="paragraph" w:customStyle="1" w:styleId="74">
    <w:name w:val="flNote"/>
    <w:basedOn w:val="1"/>
    <w:qFormat/>
    <w:uiPriority w:val="0"/>
    <w:pPr>
      <w:widowControl w:val="0"/>
      <w:snapToGrid/>
      <w:spacing w:before="320" w:after="160" w:line="360" w:lineRule="atLeast"/>
      <w:jc w:val="center"/>
      <w:textAlignment w:val="baseline"/>
    </w:pPr>
    <w:rPr>
      <w:rFonts w:ascii="Arial" w:hAnsi="Times New Roman" w:eastAsia="黑体"/>
      <w:sz w:val="30"/>
      <w:szCs w:val="20"/>
    </w:rPr>
  </w:style>
  <w:style w:type="paragraph" w:styleId="75">
    <w:name w:val="Quote"/>
    <w:basedOn w:val="1"/>
    <w:next w:val="1"/>
    <w:link w:val="118"/>
    <w:qFormat/>
    <w:uiPriority w:val="29"/>
    <w:rPr>
      <w:i/>
      <w:iCs/>
      <w:color w:val="000000"/>
      <w:sz w:val="20"/>
      <w:szCs w:val="20"/>
    </w:rPr>
  </w:style>
  <w:style w:type="paragraph" w:styleId="76">
    <w:name w:val="No Spacing"/>
    <w:link w:val="90"/>
    <w:qFormat/>
    <w:uiPriority w:val="1"/>
    <w:pPr>
      <w:adjustRightInd w:val="0"/>
      <w:snapToGrid w:val="0"/>
    </w:pPr>
    <w:rPr>
      <w:rFonts w:ascii="Tahoma" w:hAnsi="Tahoma" w:eastAsia="宋体" w:cs="Times New Roman"/>
      <w:sz w:val="22"/>
      <w:szCs w:val="22"/>
      <w:lang w:val="en-US" w:eastAsia="zh-CN" w:bidi="ar-SA"/>
    </w:rPr>
  </w:style>
  <w:style w:type="paragraph" w:customStyle="1" w:styleId="77">
    <w:name w:val="xl75"/>
    <w:basedOn w:val="1"/>
    <w:qFormat/>
    <w:uiPriority w:val="0"/>
    <w:pPr>
      <w:adjustRightInd/>
      <w:snapToGrid/>
      <w:spacing w:before="100" w:beforeAutospacing="1" w:after="100" w:afterAutospacing="1"/>
      <w:jc w:val="center"/>
    </w:pPr>
    <w:rPr>
      <w:rFonts w:ascii="宋体" w:hAnsi="宋体" w:cs="宋体"/>
      <w:b/>
      <w:bCs/>
      <w:sz w:val="18"/>
      <w:szCs w:val="18"/>
    </w:rPr>
  </w:style>
  <w:style w:type="paragraph" w:customStyle="1" w:styleId="78">
    <w:name w:val="xl7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79">
    <w:name w:val="xl74"/>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80">
    <w:name w:val="_Style 79"/>
    <w:qFormat/>
    <w:uiPriority w:val="0"/>
    <w:pPr>
      <w:spacing w:after="200" w:line="276" w:lineRule="auto"/>
    </w:pPr>
    <w:rPr>
      <w:rFonts w:ascii="Times New Roman" w:hAnsi="Times New Roman" w:eastAsia="宋体" w:cs="Times New Roman"/>
      <w:kern w:val="2"/>
      <w:sz w:val="21"/>
      <w:szCs w:val="24"/>
      <w:lang w:val="en-US" w:eastAsia="zh-CN" w:bidi="ar-SA"/>
    </w:rPr>
  </w:style>
  <w:style w:type="paragraph" w:customStyle="1" w:styleId="81">
    <w:name w:val="样式 标题 3 + (中文) 黑体 小四 非加粗 段前: 7.8 磅 段后: 0 磅 行距: 固定值 20 磅"/>
    <w:basedOn w:val="5"/>
    <w:qFormat/>
    <w:uiPriority w:val="0"/>
    <w:pPr>
      <w:widowControl w:val="0"/>
      <w:adjustRightInd/>
      <w:snapToGrid/>
      <w:spacing w:before="0" w:after="0" w:line="400" w:lineRule="exact"/>
      <w:jc w:val="both"/>
    </w:pPr>
    <w:rPr>
      <w:rFonts w:ascii="Times New Roman" w:hAnsi="Times New Roman" w:eastAsia="黑体" w:cs="宋体"/>
      <w:b w:val="0"/>
      <w:bCs w:val="0"/>
      <w:kern w:val="2"/>
      <w:sz w:val="24"/>
      <w:szCs w:val="20"/>
    </w:rPr>
  </w:style>
  <w:style w:type="character" w:customStyle="1" w:styleId="82">
    <w:name w:val="批注文字 Char Char"/>
    <w:qFormat/>
    <w:uiPriority w:val="0"/>
    <w:rPr>
      <w:rFonts w:ascii="宋体" w:hAnsi="Times New Roman" w:eastAsia="宋体" w:cs="Times New Roman"/>
      <w:sz w:val="28"/>
      <w:szCs w:val="20"/>
    </w:rPr>
  </w:style>
  <w:style w:type="character" w:customStyle="1" w:styleId="83">
    <w:name w:val="_Style 82"/>
    <w:qFormat/>
    <w:uiPriority w:val="33"/>
    <w:rPr>
      <w:b/>
      <w:bCs/>
      <w:smallCaps/>
      <w:spacing w:val="5"/>
    </w:rPr>
  </w:style>
  <w:style w:type="character" w:customStyle="1" w:styleId="84">
    <w:name w:val="批注文字 Char"/>
    <w:link w:val="17"/>
    <w:qFormat/>
    <w:uiPriority w:val="0"/>
    <w:rPr>
      <w:kern w:val="2"/>
      <w:sz w:val="21"/>
    </w:rPr>
  </w:style>
  <w:style w:type="character" w:customStyle="1" w:styleId="85">
    <w:name w:val="标题 4 Char"/>
    <w:link w:val="6"/>
    <w:qFormat/>
    <w:uiPriority w:val="9"/>
    <w:rPr>
      <w:rFonts w:ascii="Cambria" w:hAnsi="Cambria" w:eastAsia="宋体" w:cs="Times New Roman"/>
      <w:b/>
      <w:bCs/>
      <w:sz w:val="28"/>
      <w:szCs w:val="28"/>
    </w:rPr>
  </w:style>
  <w:style w:type="character" w:customStyle="1" w:styleId="86">
    <w:name w:val="明显引用 Char1"/>
    <w:qFormat/>
    <w:uiPriority w:val="30"/>
    <w:rPr>
      <w:rFonts w:ascii="Tahoma" w:hAnsi="Tahoma"/>
      <w:b/>
      <w:bCs/>
      <w:i/>
      <w:iCs/>
      <w:color w:val="4F81BD"/>
    </w:rPr>
  </w:style>
  <w:style w:type="character" w:customStyle="1" w:styleId="87">
    <w:name w:val="textcontents"/>
    <w:qFormat/>
    <w:uiPriority w:val="0"/>
    <w:rPr>
      <w:rFonts w:cs="Times New Roman"/>
    </w:rPr>
  </w:style>
  <w:style w:type="character" w:customStyle="1" w:styleId="88">
    <w:name w:val="标题 2 Char"/>
    <w:link w:val="4"/>
    <w:qFormat/>
    <w:uiPriority w:val="9"/>
    <w:rPr>
      <w:rFonts w:ascii="Cambria" w:hAnsi="Cambria" w:eastAsia="宋体" w:cs="Times New Roman"/>
      <w:b/>
      <w:bCs/>
      <w:sz w:val="32"/>
      <w:szCs w:val="32"/>
    </w:rPr>
  </w:style>
  <w:style w:type="character" w:customStyle="1" w:styleId="89">
    <w:name w:val="_Style 88"/>
    <w:qFormat/>
    <w:uiPriority w:val="19"/>
    <w:rPr>
      <w:i/>
      <w:iCs/>
      <w:color w:val="808080"/>
    </w:rPr>
  </w:style>
  <w:style w:type="character" w:customStyle="1" w:styleId="90">
    <w:name w:val="无间隔 Char"/>
    <w:link w:val="76"/>
    <w:qFormat/>
    <w:uiPriority w:val="1"/>
    <w:rPr>
      <w:rFonts w:ascii="Tahoma" w:hAnsi="Tahoma"/>
      <w:sz w:val="22"/>
      <w:szCs w:val="22"/>
      <w:lang w:val="en-US" w:eastAsia="zh-CN" w:bidi="ar-SA"/>
    </w:rPr>
  </w:style>
  <w:style w:type="character" w:customStyle="1" w:styleId="91">
    <w:name w:val="z-窗体顶端 字符"/>
    <w:qFormat/>
    <w:uiPriority w:val="99"/>
    <w:rPr>
      <w:rFonts w:ascii="Arial" w:hAnsi="Arial" w:eastAsia="宋体" w:cs="Arial"/>
      <w:vanish/>
      <w:sz w:val="16"/>
      <w:szCs w:val="16"/>
    </w:rPr>
  </w:style>
  <w:style w:type="character" w:customStyle="1" w:styleId="92">
    <w:name w:val="纯文本 Char"/>
    <w:link w:val="23"/>
    <w:qFormat/>
    <w:uiPriority w:val="0"/>
    <w:rPr>
      <w:rFonts w:ascii="宋体" w:hAnsi="Courier New"/>
      <w:sz w:val="24"/>
    </w:rPr>
  </w:style>
  <w:style w:type="character" w:customStyle="1" w:styleId="93">
    <w:name w:val="标题 7 Char"/>
    <w:link w:val="9"/>
    <w:qFormat/>
    <w:uiPriority w:val="9"/>
    <w:rPr>
      <w:rFonts w:ascii="Tahoma" w:hAnsi="Tahoma"/>
      <w:b/>
      <w:bCs/>
      <w:sz w:val="24"/>
      <w:szCs w:val="24"/>
    </w:rPr>
  </w:style>
  <w:style w:type="character" w:customStyle="1" w:styleId="94">
    <w:name w:val="标题 3 Char"/>
    <w:link w:val="5"/>
    <w:qFormat/>
    <w:uiPriority w:val="9"/>
    <w:rPr>
      <w:rFonts w:ascii="Tahoma" w:hAnsi="Tahoma"/>
      <w:b/>
      <w:bCs/>
      <w:sz w:val="32"/>
      <w:szCs w:val="32"/>
    </w:rPr>
  </w:style>
  <w:style w:type="character" w:customStyle="1" w:styleId="95">
    <w:name w:val="正文文本缩进 Char"/>
    <w:link w:val="19"/>
    <w:qFormat/>
    <w:uiPriority w:val="0"/>
    <w:rPr>
      <w:rFonts w:ascii="Times New Roman" w:hAnsi="Times New Roman" w:eastAsia="宋体"/>
      <w:sz w:val="32"/>
      <w:szCs w:val="24"/>
    </w:rPr>
  </w:style>
  <w:style w:type="character" w:customStyle="1" w:styleId="96">
    <w:name w:val="标题 6 Char"/>
    <w:link w:val="8"/>
    <w:qFormat/>
    <w:uiPriority w:val="9"/>
    <w:rPr>
      <w:rFonts w:ascii="Cambria" w:hAnsi="Cambria" w:eastAsia="宋体" w:cs="Times New Roman"/>
      <w:b/>
      <w:bCs/>
      <w:sz w:val="24"/>
      <w:szCs w:val="24"/>
    </w:rPr>
  </w:style>
  <w:style w:type="character" w:customStyle="1" w:styleId="97">
    <w:name w:val="日期 Char1"/>
    <w:qFormat/>
    <w:uiPriority w:val="0"/>
    <w:rPr>
      <w:kern w:val="2"/>
      <w:sz w:val="21"/>
      <w:szCs w:val="22"/>
    </w:rPr>
  </w:style>
  <w:style w:type="character" w:customStyle="1" w:styleId="98">
    <w:name w:val="页脚 Char"/>
    <w:link w:val="2"/>
    <w:qFormat/>
    <w:uiPriority w:val="0"/>
    <w:rPr>
      <w:rFonts w:ascii="Tahoma" w:hAnsi="Tahoma"/>
      <w:sz w:val="18"/>
      <w:szCs w:val="18"/>
    </w:rPr>
  </w:style>
  <w:style w:type="character" w:customStyle="1" w:styleId="99">
    <w:name w:val="_Style 98"/>
    <w:qFormat/>
    <w:uiPriority w:val="31"/>
    <w:rPr>
      <w:smallCaps/>
      <w:color w:val="C0504D"/>
      <w:u w:val="single"/>
    </w:rPr>
  </w:style>
  <w:style w:type="character" w:customStyle="1" w:styleId="100">
    <w:name w:val="z-窗体顶端 Char"/>
    <w:link w:val="72"/>
    <w:qFormat/>
    <w:uiPriority w:val="0"/>
    <w:rPr>
      <w:rFonts w:eastAsia="宋体"/>
    </w:rPr>
  </w:style>
  <w:style w:type="character" w:customStyle="1" w:styleId="101">
    <w:name w:val="标题 2 字符"/>
    <w:qFormat/>
    <w:uiPriority w:val="9"/>
    <w:rPr>
      <w:rFonts w:ascii="等线 Light" w:hAnsi="等线 Light" w:eastAsia="宋体" w:cs="Times New Roman"/>
      <w:b/>
      <w:bCs/>
      <w:sz w:val="28"/>
      <w:szCs w:val="32"/>
    </w:rPr>
  </w:style>
  <w:style w:type="character" w:customStyle="1" w:styleId="102">
    <w:name w:val="页眉 Char"/>
    <w:link w:val="27"/>
    <w:qFormat/>
    <w:uiPriority w:val="99"/>
    <w:rPr>
      <w:rFonts w:ascii="Tahoma" w:hAnsi="Tahoma"/>
      <w:sz w:val="18"/>
      <w:szCs w:val="18"/>
    </w:rPr>
  </w:style>
  <w:style w:type="character" w:customStyle="1" w:styleId="103">
    <w:name w:val="标题 Char"/>
    <w:link w:val="37"/>
    <w:qFormat/>
    <w:uiPriority w:val="10"/>
    <w:rPr>
      <w:rFonts w:ascii="Cambria" w:hAnsi="Cambria" w:eastAsia="宋体" w:cs="Times New Roman"/>
      <w:b/>
      <w:bCs/>
      <w:sz w:val="32"/>
      <w:szCs w:val="32"/>
    </w:rPr>
  </w:style>
  <w:style w:type="character" w:customStyle="1" w:styleId="104">
    <w:name w:val="明显引用 Char"/>
    <w:link w:val="50"/>
    <w:qFormat/>
    <w:uiPriority w:val="30"/>
    <w:rPr>
      <w:rFonts w:ascii="Tahoma" w:hAnsi="Tahoma"/>
      <w:b/>
      <w:bCs/>
      <w:i/>
      <w:iCs/>
      <w:color w:val="4F81BD"/>
    </w:rPr>
  </w:style>
  <w:style w:type="character" w:customStyle="1" w:styleId="105">
    <w:name w:val="副标题 Char"/>
    <w:link w:val="32"/>
    <w:qFormat/>
    <w:uiPriority w:val="11"/>
    <w:rPr>
      <w:rFonts w:ascii="Cambria" w:hAnsi="Cambria" w:eastAsia="宋体" w:cs="Times New Roman"/>
      <w:b/>
      <w:bCs/>
      <w:kern w:val="28"/>
      <w:sz w:val="32"/>
      <w:szCs w:val="32"/>
    </w:rPr>
  </w:style>
  <w:style w:type="character" w:customStyle="1" w:styleId="106">
    <w:name w:val="批注框文本 Char1"/>
    <w:qFormat/>
    <w:uiPriority w:val="0"/>
    <w:rPr>
      <w:kern w:val="2"/>
      <w:sz w:val="18"/>
      <w:szCs w:val="18"/>
    </w:rPr>
  </w:style>
  <w:style w:type="character" w:customStyle="1" w:styleId="107">
    <w:name w:val="font41"/>
    <w:qFormat/>
    <w:uiPriority w:val="0"/>
    <w:rPr>
      <w:rFonts w:hint="eastAsia" w:ascii="宋体" w:hAnsi="宋体" w:eastAsia="宋体" w:cs="宋体"/>
      <w:color w:val="000000"/>
      <w:sz w:val="20"/>
      <w:szCs w:val="20"/>
    </w:rPr>
  </w:style>
  <w:style w:type="character" w:customStyle="1" w:styleId="108">
    <w:name w:val="文档结构图 Char1"/>
    <w:qFormat/>
    <w:uiPriority w:val="0"/>
    <w:rPr>
      <w:rFonts w:ascii="宋体"/>
      <w:kern w:val="2"/>
      <w:sz w:val="18"/>
      <w:szCs w:val="18"/>
    </w:rPr>
  </w:style>
  <w:style w:type="character" w:customStyle="1" w:styleId="109">
    <w:name w:val="批注文字 字符"/>
    <w:qFormat/>
    <w:uiPriority w:val="99"/>
    <w:rPr>
      <w:rFonts w:ascii="Times New Roman" w:hAnsi="Times New Roman" w:eastAsia="宋体" w:cs="Times New Roman"/>
      <w:szCs w:val="24"/>
    </w:rPr>
  </w:style>
  <w:style w:type="character" w:customStyle="1" w:styleId="110">
    <w:name w:val="正文文本 Char1"/>
    <w:link w:val="18"/>
    <w:qFormat/>
    <w:uiPriority w:val="0"/>
    <w:rPr>
      <w:kern w:val="2"/>
      <w:sz w:val="21"/>
      <w:szCs w:val="24"/>
    </w:rPr>
  </w:style>
  <w:style w:type="character" w:customStyle="1" w:styleId="111">
    <w:name w:val="标题 9 Char"/>
    <w:link w:val="11"/>
    <w:qFormat/>
    <w:uiPriority w:val="9"/>
    <w:rPr>
      <w:rFonts w:ascii="Cambria" w:hAnsi="Cambria" w:eastAsia="宋体" w:cs="Times New Roman"/>
      <w:sz w:val="21"/>
      <w:szCs w:val="21"/>
    </w:rPr>
  </w:style>
  <w:style w:type="character" w:customStyle="1" w:styleId="112">
    <w:name w:val="批注主题 Char2"/>
    <w:qFormat/>
    <w:uiPriority w:val="99"/>
    <w:rPr>
      <w:rFonts w:ascii="Tahoma" w:hAnsi="Tahoma"/>
      <w:b/>
      <w:bCs/>
    </w:rPr>
  </w:style>
  <w:style w:type="character" w:customStyle="1" w:styleId="113">
    <w:name w:val="批注框文本 Char"/>
    <w:link w:val="26"/>
    <w:qFormat/>
    <w:uiPriority w:val="99"/>
    <w:rPr>
      <w:rFonts w:ascii="Tahoma" w:hAnsi="Tahoma"/>
      <w:sz w:val="18"/>
      <w:szCs w:val="18"/>
    </w:rPr>
  </w:style>
  <w:style w:type="character" w:customStyle="1" w:styleId="114">
    <w:name w:val="标题 5 Char"/>
    <w:link w:val="7"/>
    <w:qFormat/>
    <w:uiPriority w:val="9"/>
    <w:rPr>
      <w:rFonts w:ascii="Tahoma" w:hAnsi="Tahoma"/>
      <w:b/>
      <w:bCs/>
      <w:sz w:val="28"/>
      <w:szCs w:val="28"/>
    </w:rPr>
  </w:style>
  <w:style w:type="character" w:customStyle="1" w:styleId="115">
    <w:name w:val="标题 Char1"/>
    <w:qFormat/>
    <w:uiPriority w:val="10"/>
    <w:rPr>
      <w:rFonts w:ascii="Cambria" w:hAnsi="Cambria" w:eastAsia="宋体" w:cs="Times New Roman"/>
      <w:b/>
      <w:bCs/>
      <w:sz w:val="32"/>
      <w:szCs w:val="32"/>
    </w:rPr>
  </w:style>
  <w:style w:type="character" w:customStyle="1" w:styleId="116">
    <w:name w:val="批注主题 Char"/>
    <w:link w:val="38"/>
    <w:qFormat/>
    <w:uiPriority w:val="99"/>
    <w:rPr>
      <w:rFonts w:ascii="宋体" w:hAnsi="Times New Roman"/>
      <w:b/>
      <w:bCs/>
      <w:sz w:val="28"/>
    </w:rPr>
  </w:style>
  <w:style w:type="character" w:customStyle="1" w:styleId="117">
    <w:name w:val="_Style 116"/>
    <w:qFormat/>
    <w:uiPriority w:val="21"/>
    <w:rPr>
      <w:b/>
      <w:bCs/>
      <w:i/>
      <w:iCs/>
      <w:color w:val="4F81BD"/>
    </w:rPr>
  </w:style>
  <w:style w:type="character" w:customStyle="1" w:styleId="118">
    <w:name w:val="引用 Char"/>
    <w:link w:val="75"/>
    <w:qFormat/>
    <w:uiPriority w:val="29"/>
    <w:rPr>
      <w:rFonts w:ascii="Tahoma" w:hAnsi="Tahoma"/>
      <w:i/>
      <w:iCs/>
      <w:color w:val="000000"/>
    </w:rPr>
  </w:style>
  <w:style w:type="character" w:customStyle="1" w:styleId="119">
    <w:name w:val="日期 Char"/>
    <w:link w:val="25"/>
    <w:qFormat/>
    <w:uiPriority w:val="99"/>
    <w:rPr>
      <w:rFonts w:ascii="Tahoma" w:hAnsi="Tahoma"/>
    </w:rPr>
  </w:style>
  <w:style w:type="character" w:customStyle="1" w:styleId="120">
    <w:name w:val="正文缩进 Char"/>
    <w:link w:val="14"/>
    <w:qFormat/>
    <w:uiPriority w:val="0"/>
    <w:rPr>
      <w:rFonts w:ascii="Times New Roman" w:hAnsi="Times New Roman" w:eastAsia="宋体"/>
      <w:sz w:val="24"/>
    </w:rPr>
  </w:style>
  <w:style w:type="character" w:customStyle="1" w:styleId="121">
    <w:name w:val="纯文本 Char1"/>
    <w:qFormat/>
    <w:uiPriority w:val="0"/>
    <w:rPr>
      <w:rFonts w:ascii="宋体" w:hAnsi="Courier New" w:eastAsia="宋体" w:cs="Courier New"/>
      <w:sz w:val="21"/>
      <w:szCs w:val="21"/>
    </w:rPr>
  </w:style>
  <w:style w:type="character" w:customStyle="1" w:styleId="122">
    <w:name w:val="副标题 Char1"/>
    <w:qFormat/>
    <w:uiPriority w:val="11"/>
    <w:rPr>
      <w:rFonts w:ascii="Cambria" w:hAnsi="Cambria" w:eastAsia="宋体" w:cs="Times New Roman"/>
      <w:b/>
      <w:bCs/>
      <w:kern w:val="28"/>
      <w:sz w:val="32"/>
      <w:szCs w:val="32"/>
    </w:rPr>
  </w:style>
  <w:style w:type="character" w:customStyle="1" w:styleId="123">
    <w:name w:val="标题4 Char Char"/>
    <w:link w:val="70"/>
    <w:qFormat/>
    <w:uiPriority w:val="0"/>
    <w:rPr>
      <w:rFonts w:ascii="Arial" w:hAnsi="Arial"/>
      <w:b/>
      <w:bCs/>
      <w:sz w:val="24"/>
      <w:szCs w:val="32"/>
    </w:rPr>
  </w:style>
  <w:style w:type="character" w:customStyle="1" w:styleId="124">
    <w:name w:val="font11"/>
    <w:qFormat/>
    <w:uiPriority w:val="0"/>
    <w:rPr>
      <w:rFonts w:hint="eastAsia" w:ascii="宋体" w:hAnsi="宋体" w:eastAsia="宋体" w:cs="宋体"/>
      <w:color w:val="000000"/>
      <w:sz w:val="18"/>
      <w:szCs w:val="18"/>
      <w:u w:val="none"/>
    </w:rPr>
  </w:style>
  <w:style w:type="character" w:customStyle="1" w:styleId="125">
    <w:name w:val="标题5 Char Char"/>
    <w:link w:val="56"/>
    <w:qFormat/>
    <w:uiPriority w:val="0"/>
    <w:rPr>
      <w:rFonts w:ascii="Arial" w:hAnsi="Arial"/>
      <w:b/>
      <w:bCs/>
      <w:sz w:val="24"/>
      <w:szCs w:val="32"/>
    </w:rPr>
  </w:style>
  <w:style w:type="character" w:customStyle="1" w:styleId="126">
    <w:name w:val="标题 字符"/>
    <w:qFormat/>
    <w:uiPriority w:val="10"/>
    <w:rPr>
      <w:rFonts w:ascii="宋体" w:hAnsi="宋体" w:eastAsia="宋体" w:cs="Times New Roman"/>
      <w:b/>
      <w:bCs/>
      <w:sz w:val="32"/>
      <w:szCs w:val="28"/>
    </w:rPr>
  </w:style>
  <w:style w:type="character" w:customStyle="1" w:styleId="127">
    <w:name w:val="标题 8 Char"/>
    <w:link w:val="10"/>
    <w:qFormat/>
    <w:uiPriority w:val="9"/>
    <w:rPr>
      <w:rFonts w:ascii="Cambria" w:hAnsi="Cambria" w:eastAsia="宋体" w:cs="Times New Roman"/>
      <w:sz w:val="24"/>
      <w:szCs w:val="24"/>
    </w:rPr>
  </w:style>
  <w:style w:type="character" w:customStyle="1" w:styleId="128">
    <w:name w:val="正文文本 Char"/>
    <w:qFormat/>
    <w:uiPriority w:val="99"/>
    <w:rPr>
      <w:rFonts w:ascii="Tahoma" w:hAnsi="Tahoma"/>
    </w:rPr>
  </w:style>
  <w:style w:type="character" w:customStyle="1" w:styleId="129">
    <w:name w:val="正文文本缩进 字符"/>
    <w:qFormat/>
    <w:uiPriority w:val="99"/>
    <w:rPr>
      <w:rFonts w:ascii="Tahoma" w:hAnsi="Tahoma" w:eastAsia="宋体"/>
      <w:sz w:val="24"/>
      <w:szCs w:val="22"/>
    </w:rPr>
  </w:style>
  <w:style w:type="character" w:customStyle="1" w:styleId="130">
    <w:name w:val="批注主题 Char1"/>
    <w:qFormat/>
    <w:uiPriority w:val="0"/>
    <w:rPr>
      <w:b/>
      <w:bCs/>
      <w:kern w:val="2"/>
      <w:sz w:val="21"/>
      <w:szCs w:val="22"/>
    </w:rPr>
  </w:style>
  <w:style w:type="character" w:customStyle="1" w:styleId="131">
    <w:name w:val="列出段落 Char"/>
    <w:link w:val="57"/>
    <w:qFormat/>
    <w:uiPriority w:val="34"/>
    <w:rPr>
      <w:rFonts w:ascii="Tahoma" w:hAnsi="Tahoma"/>
    </w:rPr>
  </w:style>
  <w:style w:type="character" w:customStyle="1" w:styleId="132">
    <w:name w:val="批注文字 Char1"/>
    <w:qFormat/>
    <w:uiPriority w:val="99"/>
    <w:rPr>
      <w:rFonts w:ascii="Tahoma" w:hAnsi="Tahoma"/>
    </w:rPr>
  </w:style>
  <w:style w:type="character" w:customStyle="1" w:styleId="133">
    <w:name w:val="_Style 132"/>
    <w:qFormat/>
    <w:uiPriority w:val="32"/>
    <w:rPr>
      <w:b/>
      <w:bCs/>
      <w:smallCaps/>
      <w:color w:val="C0504D"/>
      <w:spacing w:val="5"/>
      <w:u w:val="single"/>
    </w:rPr>
  </w:style>
  <w:style w:type="character" w:customStyle="1" w:styleId="134">
    <w:name w:val="标题 1 Char"/>
    <w:link w:val="3"/>
    <w:qFormat/>
    <w:uiPriority w:val="9"/>
    <w:rPr>
      <w:rFonts w:ascii="Tahoma" w:hAnsi="Tahoma"/>
      <w:b/>
      <w:bCs/>
      <w:kern w:val="44"/>
      <w:sz w:val="44"/>
      <w:szCs w:val="44"/>
    </w:rPr>
  </w:style>
  <w:style w:type="character" w:customStyle="1" w:styleId="135">
    <w:name w:val="无间隔 字符"/>
    <w:qFormat/>
    <w:uiPriority w:val="1"/>
    <w:rPr>
      <w:rFonts w:ascii="Times New Roman" w:hAnsi="Times New Roman" w:eastAsia="宋体" w:cs="Times New Roman"/>
      <w:szCs w:val="24"/>
    </w:rPr>
  </w:style>
  <w:style w:type="character" w:customStyle="1" w:styleId="136">
    <w:name w:val="文档结构图 Char"/>
    <w:link w:val="16"/>
    <w:qFormat/>
    <w:uiPriority w:val="99"/>
    <w:rPr>
      <w:rFonts w:ascii="Times New Roman" w:hAnsi="Times New Roman" w:eastAsia="宋体" w:cs="Times New Roman"/>
      <w:kern w:val="2"/>
      <w:sz w:val="21"/>
      <w:szCs w:val="24"/>
      <w:shd w:val="clear" w:color="auto" w:fill="000080"/>
    </w:rPr>
  </w:style>
  <w:style w:type="character" w:customStyle="1" w:styleId="137">
    <w:name w:val="引用 Char1"/>
    <w:qFormat/>
    <w:uiPriority w:val="29"/>
    <w:rPr>
      <w:rFonts w:ascii="Tahoma" w:hAnsi="Tahoma"/>
      <w:i/>
      <w:iCs/>
      <w:color w:val="000000"/>
    </w:rPr>
  </w:style>
  <w:style w:type="table" w:customStyle="1" w:styleId="138">
    <w:name w:val="浅色列表 - 强调文字颜色 31"/>
    <w:basedOn w:val="39"/>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39">
    <w:name w:val="网格型1"/>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网格型2"/>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1">
    <w:name w:val="标题 3 字符"/>
    <w:qFormat/>
    <w:uiPriority w:val="0"/>
    <w:rPr>
      <w:rFonts w:ascii="宋体"/>
      <w:kern w:val="2"/>
      <w:sz w:val="28"/>
    </w:rPr>
  </w:style>
  <w:style w:type="paragraph" w:customStyle="1" w:styleId="142">
    <w:name w:val="一级条标题"/>
    <w:basedOn w:val="1"/>
    <w:next w:val="1"/>
    <w:qFormat/>
    <w:uiPriority w:val="0"/>
    <w:pPr>
      <w:adjustRightInd/>
      <w:snapToGrid/>
      <w:spacing w:after="0"/>
      <w:ind w:left="420"/>
      <w:jc w:val="both"/>
      <w:outlineLvl w:val="2"/>
    </w:pPr>
    <w:rPr>
      <w:rFonts w:ascii="黑体" w:hAnsi="Times New Roman" w:eastAsia="黑体" w:cs="黑体"/>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2F16CB-EA3E-42D4-B630-903555E43A1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163</Pages>
  <Words>23535</Words>
  <Characters>24692</Characters>
  <Lines>247</Lines>
  <Paragraphs>69</Paragraphs>
  <TotalTime>1</TotalTime>
  <ScaleCrop>false</ScaleCrop>
  <LinksUpToDate>false</LinksUpToDate>
  <CharactersWithSpaces>28485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2021-03-29T11:12:00Z</dcterms:created>
  <dc:creator>Lenovo</dc:creator>
  <cp:lastModifiedBy>Lenovo</cp:lastModifiedBy>
  <cp:lastPrinted>2018-07-11T03:46:00Z</cp:lastPrinted>
  <dcterms:modified xsi:type="dcterms:W3CDTF">2022-07-25T10:37:08Z</dcterms:modified>
  <dc:title>谈判文件编号：上海容基竞谈（货物）2015-091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0B06074BA51841FB9B1DCC7A1B660DF0</vt:lpwstr>
  </property>
</Properties>
</file>