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rPr>
          <w:rFonts w:ascii="宋体" w:hAnsi="宋体" w:cs="宋体"/>
          <w:b/>
          <w:bCs/>
          <w:color w:val="000000"/>
          <w:kern w:val="0"/>
          <w:sz w:val="84"/>
          <w:szCs w:val="84"/>
        </w:rPr>
      </w:pPr>
      <w:r>
        <w:rPr>
          <w:rFonts w:hint="eastAsia" w:ascii="宋体" w:hAnsi="宋体" w:cs="宋体"/>
          <w:b/>
          <w:bCs/>
          <w:color w:val="000000"/>
          <w:kern w:val="0"/>
          <w:sz w:val="84"/>
          <w:szCs w:val="84"/>
        </w:rPr>
        <w:t xml:space="preserve">                   </w:t>
      </w:r>
    </w:p>
    <w:p>
      <w:pPr>
        <w:autoSpaceDE w:val="0"/>
        <w:autoSpaceDN w:val="0"/>
        <w:adjustRightInd w:val="0"/>
        <w:spacing w:line="360" w:lineRule="auto"/>
        <w:jc w:val="center"/>
        <w:rPr>
          <w:rFonts w:ascii="宋体" w:hAnsi="宋体" w:cs="宋体"/>
          <w:b/>
          <w:bCs/>
          <w:color w:val="000000"/>
          <w:kern w:val="0"/>
          <w:sz w:val="84"/>
          <w:szCs w:val="84"/>
        </w:rPr>
      </w:pPr>
      <w:r>
        <w:rPr>
          <w:rFonts w:hint="eastAsia" w:ascii="宋体" w:hAnsi="宋体" w:cs="宋体"/>
          <w:b/>
          <w:bCs/>
          <w:color w:val="000000"/>
          <w:kern w:val="0"/>
          <w:sz w:val="84"/>
          <w:szCs w:val="84"/>
          <w:lang w:val="zh-CN"/>
        </w:rPr>
        <w:t>公开招标文件</w:t>
      </w:r>
    </w:p>
    <w:p>
      <w:pPr>
        <w:autoSpaceDE w:val="0"/>
        <w:autoSpaceDN w:val="0"/>
        <w:adjustRightInd w:val="0"/>
        <w:spacing w:line="360" w:lineRule="auto"/>
        <w:jc w:val="left"/>
        <w:rPr>
          <w:rFonts w:ascii="宋体" w:hAnsi="宋体" w:cs="宋体"/>
          <w:color w:val="000000"/>
          <w:kern w:val="0"/>
          <w:sz w:val="36"/>
          <w:szCs w:val="36"/>
          <w:u w:val="dotDash"/>
        </w:rPr>
      </w:pPr>
    </w:p>
    <w:p>
      <w:pPr>
        <w:autoSpaceDE w:val="0"/>
        <w:autoSpaceDN w:val="0"/>
        <w:adjustRightInd w:val="0"/>
        <w:spacing w:line="360" w:lineRule="auto"/>
        <w:jc w:val="left"/>
        <w:rPr>
          <w:rFonts w:ascii="宋体" w:hAnsi="宋体" w:cs="宋体"/>
          <w:color w:val="000000"/>
          <w:kern w:val="0"/>
          <w:sz w:val="36"/>
          <w:szCs w:val="36"/>
          <w:u w:val="dotDash"/>
        </w:rPr>
      </w:pPr>
    </w:p>
    <w:p>
      <w:pPr>
        <w:autoSpaceDE w:val="0"/>
        <w:autoSpaceDN w:val="0"/>
        <w:adjustRightInd w:val="0"/>
        <w:spacing w:line="480" w:lineRule="auto"/>
        <w:ind w:firstLine="1446" w:firstLineChars="400"/>
        <w:rPr>
          <w:rFonts w:ascii="宋体" w:hAnsi="宋体" w:cs="宋体"/>
          <w:b/>
          <w:bCs/>
          <w:color w:val="000000"/>
          <w:kern w:val="0"/>
          <w:sz w:val="36"/>
          <w:szCs w:val="36"/>
          <w:lang w:val="zh-CN"/>
        </w:rPr>
      </w:pPr>
    </w:p>
    <w:p>
      <w:pPr>
        <w:autoSpaceDE w:val="0"/>
        <w:autoSpaceDN w:val="0"/>
        <w:adjustRightInd w:val="0"/>
        <w:spacing w:line="480" w:lineRule="auto"/>
        <w:ind w:firstLine="1446" w:firstLineChars="400"/>
        <w:rPr>
          <w:rFonts w:ascii="宋体" w:hAnsi="宋体" w:cs="宋体"/>
          <w:b/>
          <w:bCs/>
          <w:color w:val="000000"/>
          <w:kern w:val="0"/>
          <w:sz w:val="36"/>
          <w:szCs w:val="36"/>
          <w:lang w:val="zh-CN"/>
        </w:rPr>
      </w:pPr>
    </w:p>
    <w:p>
      <w:pPr>
        <w:autoSpaceDE w:val="0"/>
        <w:autoSpaceDN w:val="0"/>
        <w:adjustRightInd w:val="0"/>
        <w:spacing w:line="480" w:lineRule="auto"/>
        <w:ind w:firstLine="1446" w:firstLineChars="400"/>
        <w:rPr>
          <w:rFonts w:ascii="宋体" w:hAnsi="宋体" w:cs="宋体"/>
          <w:b/>
          <w:bCs/>
          <w:color w:val="000000"/>
          <w:kern w:val="0"/>
          <w:sz w:val="36"/>
          <w:szCs w:val="36"/>
          <w:lang w:val="zh-CN"/>
        </w:rPr>
      </w:pPr>
    </w:p>
    <w:p>
      <w:pPr>
        <w:autoSpaceDE w:val="0"/>
        <w:autoSpaceDN w:val="0"/>
        <w:adjustRightInd w:val="0"/>
        <w:spacing w:line="480" w:lineRule="auto"/>
        <w:ind w:firstLine="1446" w:firstLineChars="400"/>
        <w:rPr>
          <w:rFonts w:ascii="宋体" w:hAnsi="宋体" w:cs="宋体"/>
          <w:b/>
          <w:bCs/>
          <w:color w:val="000000"/>
          <w:kern w:val="0"/>
          <w:sz w:val="36"/>
          <w:szCs w:val="36"/>
          <w:lang w:val="zh-CN"/>
        </w:rPr>
      </w:pPr>
    </w:p>
    <w:p>
      <w:pPr>
        <w:autoSpaceDE w:val="0"/>
        <w:autoSpaceDN w:val="0"/>
        <w:adjustRightInd w:val="0"/>
        <w:spacing w:line="480" w:lineRule="auto"/>
        <w:rPr>
          <w:rFonts w:ascii="宋体" w:hAnsi="宋体" w:cs="宋体"/>
          <w:b/>
          <w:bCs/>
          <w:color w:val="000000"/>
          <w:kern w:val="0"/>
          <w:sz w:val="36"/>
          <w:szCs w:val="36"/>
        </w:rPr>
      </w:pPr>
      <w:r>
        <w:rPr>
          <w:rFonts w:hint="eastAsia" w:ascii="宋体" w:hAnsi="宋体" w:cs="宋体"/>
          <w:b/>
          <w:bCs/>
          <w:color w:val="000000"/>
          <w:kern w:val="0"/>
          <w:sz w:val="36"/>
          <w:szCs w:val="36"/>
          <w:lang w:val="zh-CN"/>
        </w:rPr>
        <w:t>采购项目编号：青海圣诺公招（服务）2022-002号</w:t>
      </w:r>
    </w:p>
    <w:p>
      <w:pPr>
        <w:keepNext/>
        <w:keepLines/>
        <w:spacing w:line="600" w:lineRule="exact"/>
        <w:ind w:left="2520" w:hanging="2530" w:hangingChars="700"/>
        <w:rPr>
          <w:rFonts w:ascii="宋体" w:hAnsi="宋体" w:cs="宋体"/>
          <w:b/>
          <w:bCs/>
          <w:color w:val="000000"/>
          <w:kern w:val="0"/>
          <w:sz w:val="36"/>
          <w:szCs w:val="36"/>
          <w:lang w:val="zh-CN"/>
        </w:rPr>
      </w:pPr>
      <w:r>
        <w:rPr>
          <w:rFonts w:hint="eastAsia" w:ascii="宋体" w:hAnsi="宋体" w:cs="宋体"/>
          <w:b/>
          <w:bCs/>
          <w:color w:val="000000"/>
          <w:kern w:val="0"/>
          <w:sz w:val="36"/>
          <w:szCs w:val="36"/>
          <w:lang w:val="zh-CN"/>
        </w:rPr>
        <w:t>采购项目名称：关于海东市第一人民医院信息化平台建设项目采购</w:t>
      </w:r>
    </w:p>
    <w:p>
      <w:pPr>
        <w:autoSpaceDE w:val="0"/>
        <w:autoSpaceDN w:val="0"/>
        <w:adjustRightInd w:val="0"/>
        <w:spacing w:line="480" w:lineRule="auto"/>
        <w:jc w:val="left"/>
        <w:rPr>
          <w:rFonts w:ascii="宋体" w:hAnsi="宋体" w:cs="宋体"/>
          <w:b/>
          <w:bCs/>
          <w:color w:val="000000"/>
          <w:kern w:val="0"/>
          <w:sz w:val="36"/>
          <w:szCs w:val="36"/>
          <w:lang w:val="zh-CN"/>
        </w:rPr>
      </w:pPr>
      <w:r>
        <w:rPr>
          <w:rFonts w:hint="eastAsia" w:ascii="宋体" w:hAnsi="宋体" w:cs="宋体"/>
          <w:b/>
          <w:bCs/>
          <w:color w:val="000000"/>
          <w:kern w:val="0"/>
          <w:sz w:val="36"/>
          <w:szCs w:val="36"/>
          <w:lang w:val="zh-CN"/>
        </w:rPr>
        <w:t>采购人：海东市第一人民医院</w:t>
      </w:r>
    </w:p>
    <w:p>
      <w:pPr>
        <w:pStyle w:val="2"/>
        <w:rPr>
          <w:rFonts w:ascii="宋体" w:hAnsi="宋体" w:cs="宋体"/>
          <w:color w:val="000000"/>
          <w:kern w:val="0"/>
          <w:sz w:val="36"/>
          <w:szCs w:val="36"/>
          <w:lang w:val="zh-CN"/>
        </w:rPr>
      </w:pPr>
    </w:p>
    <w:p>
      <w:pPr>
        <w:autoSpaceDE w:val="0"/>
        <w:autoSpaceDN w:val="0"/>
        <w:adjustRightInd w:val="0"/>
        <w:spacing w:line="360" w:lineRule="auto"/>
        <w:rPr>
          <w:rFonts w:ascii="宋体" w:hAnsi="宋体" w:cs="宋体"/>
          <w:b/>
          <w:bCs/>
          <w:color w:val="000000"/>
          <w:kern w:val="0"/>
          <w:sz w:val="36"/>
          <w:szCs w:val="36"/>
          <w:lang w:val="zh-CN"/>
        </w:rPr>
      </w:pPr>
    </w:p>
    <w:p>
      <w:pPr>
        <w:autoSpaceDE w:val="0"/>
        <w:autoSpaceDN w:val="0"/>
        <w:adjustRightInd w:val="0"/>
        <w:spacing w:line="360" w:lineRule="auto"/>
        <w:rPr>
          <w:rFonts w:ascii="宋体" w:hAnsi="宋体" w:cs="宋体"/>
          <w:b/>
          <w:bCs/>
          <w:color w:val="000000"/>
          <w:kern w:val="0"/>
          <w:sz w:val="36"/>
          <w:szCs w:val="36"/>
          <w:lang w:val="zh-CN"/>
        </w:rPr>
      </w:pPr>
    </w:p>
    <w:p>
      <w:pPr>
        <w:autoSpaceDE w:val="0"/>
        <w:autoSpaceDN w:val="0"/>
        <w:adjustRightInd w:val="0"/>
        <w:spacing w:line="360" w:lineRule="auto"/>
        <w:ind w:firstLine="542" w:firstLineChars="150"/>
        <w:rPr>
          <w:rFonts w:ascii="宋体" w:hAnsi="宋体" w:cs="宋体"/>
          <w:b/>
          <w:bCs/>
          <w:color w:val="000000"/>
          <w:kern w:val="0"/>
          <w:sz w:val="36"/>
          <w:szCs w:val="36"/>
          <w:lang w:val="zh-CN"/>
        </w:rPr>
      </w:pPr>
    </w:p>
    <w:p>
      <w:pPr>
        <w:autoSpaceDE w:val="0"/>
        <w:autoSpaceDN w:val="0"/>
        <w:adjustRightInd w:val="0"/>
        <w:spacing w:line="360" w:lineRule="auto"/>
        <w:ind w:firstLine="542" w:firstLineChars="150"/>
        <w:rPr>
          <w:rFonts w:ascii="宋体" w:hAnsi="宋体" w:cs="宋体"/>
          <w:b/>
          <w:bCs/>
          <w:color w:val="000000"/>
          <w:kern w:val="0"/>
          <w:sz w:val="36"/>
          <w:szCs w:val="36"/>
        </w:rPr>
      </w:pPr>
      <w:r>
        <w:rPr>
          <w:rFonts w:hint="eastAsia" w:ascii="宋体" w:hAnsi="宋体" w:cs="宋体"/>
          <w:b/>
          <w:bCs/>
          <w:color w:val="000000"/>
          <w:kern w:val="0"/>
          <w:sz w:val="36"/>
          <w:szCs w:val="36"/>
          <w:lang w:val="zh-CN"/>
        </w:rPr>
        <w:t>采购代理机构：青海圣诺工程咨询管理有限公司</w:t>
      </w:r>
    </w:p>
    <w:p>
      <w:pPr>
        <w:adjustRightInd w:val="0"/>
        <w:spacing w:line="360" w:lineRule="auto"/>
        <w:jc w:val="center"/>
        <w:textAlignment w:val="baseline"/>
        <w:rPr>
          <w:rFonts w:ascii="宋体" w:hAnsi="宋体" w:cs="宋体"/>
          <w:b/>
          <w:color w:val="000000"/>
          <w:sz w:val="40"/>
          <w:szCs w:val="30"/>
        </w:rPr>
      </w:pPr>
      <w:r>
        <w:rPr>
          <w:rFonts w:hint="eastAsia" w:ascii="宋体" w:hAnsi="宋体" w:cs="宋体"/>
          <w:b/>
          <w:bCs/>
          <w:color w:val="000000"/>
          <w:kern w:val="0"/>
          <w:sz w:val="36"/>
          <w:szCs w:val="36"/>
          <w:lang w:val="zh-CN"/>
        </w:rPr>
        <w:t xml:space="preserve">    2022年05月</w:t>
      </w:r>
      <w:r>
        <w:rPr>
          <w:rFonts w:hint="eastAsia" w:ascii="宋体" w:hAnsi="宋体" w:cs="宋体"/>
          <w:b/>
          <w:color w:val="000000"/>
          <w:sz w:val="40"/>
          <w:szCs w:val="30"/>
        </w:rPr>
        <w:br w:type="page"/>
      </w:r>
      <w:r>
        <w:rPr>
          <w:rFonts w:hint="eastAsia" w:ascii="宋体" w:hAnsi="宋体" w:cs="宋体"/>
          <w:b/>
          <w:color w:val="000000"/>
          <w:sz w:val="40"/>
          <w:szCs w:val="30"/>
        </w:rPr>
        <w:t>目  录</w:t>
      </w:r>
    </w:p>
    <w:p>
      <w:pPr>
        <w:pStyle w:val="20"/>
        <w:tabs>
          <w:tab w:val="right" w:leader="dot" w:pos="8297"/>
        </w:tabs>
        <w:ind w:firstLine="480"/>
        <w:rPr>
          <w:rFonts w:asciiTheme="minorHAnsi" w:hAnsiTheme="minorHAnsi" w:eastAsiaTheme="minorEastAsia" w:cstheme="minorBidi"/>
          <w:b w:val="0"/>
          <w:bCs w:val="0"/>
          <w:caps w:val="0"/>
          <w:sz w:val="21"/>
          <w:szCs w:val="22"/>
        </w:rPr>
      </w:pPr>
      <w:r>
        <w:rPr>
          <w:rFonts w:hint="eastAsia" w:ascii="宋体" w:hAnsi="宋体" w:cs="宋体"/>
          <w:color w:val="000000"/>
          <w:kern w:val="0"/>
          <w:szCs w:val="24"/>
        </w:rPr>
        <w:fldChar w:fldCharType="begin"/>
      </w:r>
      <w:r>
        <w:rPr>
          <w:rStyle w:val="39"/>
          <w:rFonts w:hint="eastAsia" w:ascii="宋体" w:hAnsi="宋体" w:cs="宋体"/>
          <w:kern w:val="0"/>
          <w:szCs w:val="24"/>
        </w:rPr>
        <w:instrText xml:space="preserve"> TOC \o "3-3" \h \z \t "标题 1,2,标题 2,3,标题,1" </w:instrText>
      </w:r>
      <w:r>
        <w:rPr>
          <w:rFonts w:hint="eastAsia" w:ascii="宋体" w:hAnsi="宋体" w:cs="宋体"/>
          <w:color w:val="000000"/>
          <w:kern w:val="0"/>
          <w:szCs w:val="24"/>
        </w:rPr>
        <w:fldChar w:fldCharType="separate"/>
      </w:r>
      <w:r>
        <w:fldChar w:fldCharType="begin"/>
      </w:r>
      <w:r>
        <w:instrText xml:space="preserve"> HYPERLINK \l "_Toc42174762" </w:instrText>
      </w:r>
      <w:r>
        <w:fldChar w:fldCharType="separate"/>
      </w:r>
      <w:r>
        <w:rPr>
          <w:rStyle w:val="39"/>
          <w:rFonts w:hint="eastAsia" w:ascii="宋体" w:hAnsi="宋体" w:cs="宋体"/>
          <w:lang w:val="zh-CN"/>
        </w:rPr>
        <w:t>第一部分</w:t>
      </w:r>
      <w:r>
        <w:rPr>
          <w:rStyle w:val="39"/>
          <w:rFonts w:ascii="宋体" w:hAnsi="宋体" w:cs="宋体"/>
          <w:lang w:val="zh-CN"/>
        </w:rPr>
        <w:t xml:space="preserve">  </w:t>
      </w:r>
      <w:r>
        <w:rPr>
          <w:rStyle w:val="39"/>
          <w:rFonts w:hint="eastAsia" w:ascii="宋体" w:hAnsi="宋体" w:cs="宋体"/>
          <w:lang w:val="zh-CN"/>
        </w:rPr>
        <w:t>投标邀请</w:t>
      </w:r>
      <w:r>
        <w:tab/>
      </w:r>
      <w:r>
        <w:fldChar w:fldCharType="begin"/>
      </w:r>
      <w:r>
        <w:instrText xml:space="preserve"> PAGEREF _Toc42174762 \h </w:instrText>
      </w:r>
      <w:r>
        <w:fldChar w:fldCharType="separate"/>
      </w:r>
      <w:r>
        <w:t>5</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"_Toc42174765" </w:instrText>
      </w:r>
      <w:r>
        <w:fldChar w:fldCharType="separate"/>
      </w:r>
      <w:r>
        <w:rPr>
          <w:rStyle w:val="39"/>
          <w:rFonts w:hint="eastAsia" w:ascii="宋体" w:hAnsi="宋体" w:cs="宋体"/>
          <w:lang w:val="zh-CN"/>
        </w:rPr>
        <w:t>第二部分</w:t>
      </w:r>
      <w:r>
        <w:rPr>
          <w:rStyle w:val="39"/>
          <w:rFonts w:ascii="宋体" w:hAnsi="宋体" w:cs="宋体"/>
          <w:lang w:val="zh-CN"/>
        </w:rPr>
        <w:t xml:space="preserve">  </w:t>
      </w:r>
      <w:r>
        <w:rPr>
          <w:rStyle w:val="39"/>
          <w:rFonts w:hint="eastAsia" w:ascii="宋体" w:hAnsi="宋体" w:cs="宋体"/>
          <w:lang w:val="zh-CN"/>
        </w:rPr>
        <w:t>投标人须知</w:t>
      </w:r>
      <w:r>
        <w:tab/>
      </w:r>
      <w:r>
        <w:fldChar w:fldCharType="begin"/>
      </w:r>
      <w:r>
        <w:instrText xml:space="preserve"> PAGEREF _Toc42174765 \h </w:instrText>
      </w:r>
      <w:r>
        <w:fldChar w:fldCharType="separate"/>
      </w:r>
      <w:r>
        <w:t>8</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"_Toc42174766" </w:instrText>
      </w:r>
      <w:r>
        <w:fldChar w:fldCharType="separate"/>
      </w:r>
      <w:r>
        <w:rPr>
          <w:rStyle w:val="39"/>
          <w:rFonts w:hint="eastAsia" w:ascii="宋体" w:hAnsi="宋体" w:cs="宋体"/>
          <w:lang w:val="zh-CN"/>
        </w:rPr>
        <w:t>一、说明</w:t>
      </w:r>
      <w:r>
        <w:tab/>
      </w:r>
      <w:r>
        <w:fldChar w:fldCharType="begin"/>
      </w:r>
      <w:r>
        <w:instrText xml:space="preserve"> PAGEREF _Toc42174766 \h </w:instrText>
      </w:r>
      <w:r>
        <w:fldChar w:fldCharType="separate"/>
      </w:r>
      <w:r>
        <w:t>8</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"_Toc42174767" </w:instrText>
      </w:r>
      <w:r>
        <w:fldChar w:fldCharType="separate"/>
      </w:r>
      <w:r>
        <w:rPr>
          <w:rStyle w:val="39"/>
          <w:rFonts w:ascii="宋体" w:hAnsi="宋体" w:cs="宋体"/>
          <w:lang w:val="zh-CN"/>
        </w:rPr>
        <w:t>1.</w:t>
      </w:r>
      <w:r>
        <w:rPr>
          <w:rStyle w:val="39"/>
          <w:rFonts w:hint="eastAsia" w:ascii="宋体" w:hAnsi="宋体" w:cs="宋体"/>
          <w:lang w:val="zh-CN"/>
        </w:rPr>
        <w:t>适用范围</w:t>
      </w:r>
      <w:r>
        <w:tab/>
      </w:r>
      <w:r>
        <w:fldChar w:fldCharType="begin"/>
      </w:r>
      <w:r>
        <w:instrText xml:space="preserve"> PAGEREF _Toc42174767 \h </w:instrText>
      </w:r>
      <w:r>
        <w:fldChar w:fldCharType="separate"/>
      </w:r>
      <w:r>
        <w:t>8</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"_Toc42174768" </w:instrText>
      </w:r>
      <w:r>
        <w:fldChar w:fldCharType="separate"/>
      </w:r>
      <w:r>
        <w:rPr>
          <w:rStyle w:val="39"/>
          <w:rFonts w:ascii="宋体" w:hAnsi="宋体" w:cs="宋体"/>
          <w:lang w:val="zh-CN"/>
        </w:rPr>
        <w:t>2.</w:t>
      </w:r>
      <w:r>
        <w:rPr>
          <w:rStyle w:val="39"/>
          <w:rFonts w:hint="eastAsia" w:ascii="宋体" w:hAnsi="宋体" w:cs="宋体"/>
          <w:lang w:val="zh-CN"/>
        </w:rPr>
        <w:t>采购方式、合格的投标人</w:t>
      </w:r>
      <w:r>
        <w:tab/>
      </w:r>
      <w:r>
        <w:fldChar w:fldCharType="begin"/>
      </w:r>
      <w:r>
        <w:instrText xml:space="preserve"> PAGEREF _Toc42174768 \h </w:instrText>
      </w:r>
      <w:r>
        <w:fldChar w:fldCharType="separate"/>
      </w:r>
      <w:r>
        <w:t>8</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"_Toc42174769" </w:instrText>
      </w:r>
      <w:r>
        <w:fldChar w:fldCharType="separate"/>
      </w:r>
      <w:r>
        <w:rPr>
          <w:rStyle w:val="39"/>
          <w:rFonts w:ascii="宋体" w:hAnsi="宋体" w:cs="宋体"/>
          <w:lang w:val="zh-CN"/>
        </w:rPr>
        <w:t>3.</w:t>
      </w:r>
      <w:r>
        <w:rPr>
          <w:rStyle w:val="39"/>
          <w:rFonts w:hint="eastAsia" w:ascii="宋体" w:hAnsi="宋体" w:cs="宋体"/>
          <w:lang w:val="zh-CN"/>
        </w:rPr>
        <w:t>投标费用</w:t>
      </w:r>
      <w:r>
        <w:tab/>
      </w:r>
      <w:r>
        <w:fldChar w:fldCharType="begin"/>
      </w:r>
      <w:r>
        <w:instrText xml:space="preserve"> PAGEREF _Toc42174769 \h </w:instrText>
      </w:r>
      <w:r>
        <w:fldChar w:fldCharType="separate"/>
      </w:r>
      <w:r>
        <w:t>8</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"_Toc42174770" </w:instrText>
      </w:r>
      <w:r>
        <w:fldChar w:fldCharType="separate"/>
      </w:r>
      <w:r>
        <w:rPr>
          <w:rStyle w:val="39"/>
          <w:rFonts w:hint="eastAsia" w:ascii="宋体" w:hAnsi="宋体" w:cs="宋体"/>
          <w:lang w:val="zh-CN"/>
        </w:rPr>
        <w:t>二、招标文件说明</w:t>
      </w:r>
      <w:r>
        <w:tab/>
      </w:r>
      <w:r>
        <w:fldChar w:fldCharType="begin"/>
      </w:r>
      <w:r>
        <w:instrText xml:space="preserve"> PAGEREF _Toc42174770 \h </w:instrText>
      </w:r>
      <w:r>
        <w:fldChar w:fldCharType="separate"/>
      </w:r>
      <w:r>
        <w:t>8</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"_Toc42174771" </w:instrText>
      </w:r>
      <w:r>
        <w:fldChar w:fldCharType="separate"/>
      </w:r>
      <w:r>
        <w:rPr>
          <w:rStyle w:val="39"/>
          <w:rFonts w:ascii="宋体" w:hAnsi="宋体" w:cs="宋体"/>
          <w:lang w:val="zh-CN"/>
        </w:rPr>
        <w:t>4.</w:t>
      </w:r>
      <w:r>
        <w:rPr>
          <w:rStyle w:val="39"/>
          <w:rFonts w:hint="eastAsia" w:ascii="宋体" w:hAnsi="宋体" w:cs="宋体"/>
          <w:lang w:val="zh-CN"/>
        </w:rPr>
        <w:t>招标文件的构成</w:t>
      </w:r>
      <w:r>
        <w:tab/>
      </w:r>
      <w:r>
        <w:fldChar w:fldCharType="begin"/>
      </w:r>
      <w:r>
        <w:instrText xml:space="preserve"> PAGEREF _Toc42174771 \h </w:instrText>
      </w:r>
      <w:r>
        <w:fldChar w:fldCharType="separate"/>
      </w:r>
      <w:r>
        <w:t>8</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"_Toc42174772" </w:instrText>
      </w:r>
      <w:r>
        <w:fldChar w:fldCharType="separate"/>
      </w:r>
      <w:r>
        <w:rPr>
          <w:rStyle w:val="39"/>
          <w:rFonts w:ascii="宋体" w:hAnsi="宋体" w:cs="宋体"/>
          <w:lang w:val="zh-CN"/>
        </w:rPr>
        <w:t>5.</w:t>
      </w:r>
      <w:r>
        <w:rPr>
          <w:rStyle w:val="39"/>
          <w:rFonts w:hint="eastAsia" w:ascii="宋体" w:hAnsi="宋体" w:cs="宋体"/>
          <w:lang w:val="zh-CN"/>
        </w:rPr>
        <w:t>招标文件、采购活动和中标结果的质疑</w:t>
      </w:r>
      <w:r>
        <w:tab/>
      </w:r>
      <w:r>
        <w:fldChar w:fldCharType="begin"/>
      </w:r>
      <w:r>
        <w:instrText xml:space="preserve"> PAGEREF _Toc42174772 \h </w:instrText>
      </w:r>
      <w:r>
        <w:fldChar w:fldCharType="separate"/>
      </w:r>
      <w:r>
        <w:t>8</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"_Toc42174773" </w:instrText>
      </w:r>
      <w:r>
        <w:fldChar w:fldCharType="separate"/>
      </w:r>
      <w:r>
        <w:rPr>
          <w:rStyle w:val="39"/>
          <w:rFonts w:ascii="宋体" w:hAnsi="宋体" w:cs="宋体"/>
          <w:lang w:val="zh-CN"/>
        </w:rPr>
        <w:t>6.</w:t>
      </w:r>
      <w:r>
        <w:rPr>
          <w:rStyle w:val="39"/>
          <w:rFonts w:hint="eastAsia" w:ascii="宋体" w:hAnsi="宋体" w:cs="宋体"/>
          <w:lang w:val="zh-CN"/>
        </w:rPr>
        <w:t>招标文件的澄清或修改</w:t>
      </w:r>
      <w:r>
        <w:tab/>
      </w:r>
      <w:r>
        <w:fldChar w:fldCharType="begin"/>
      </w:r>
      <w:r>
        <w:instrText xml:space="preserve"> PAGEREF _Toc42174773 \h </w:instrText>
      </w:r>
      <w:r>
        <w:fldChar w:fldCharType="separate"/>
      </w:r>
      <w:r>
        <w:t>9</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"_Toc42174774" </w:instrText>
      </w:r>
      <w:r>
        <w:fldChar w:fldCharType="separate"/>
      </w:r>
      <w:r>
        <w:rPr>
          <w:rStyle w:val="39"/>
          <w:rFonts w:hint="eastAsia" w:ascii="宋体" w:hAnsi="宋体" w:cs="宋体"/>
          <w:lang w:val="zh-CN"/>
        </w:rPr>
        <w:t>三、投标文件的编制</w:t>
      </w:r>
      <w:r>
        <w:tab/>
      </w:r>
      <w:r>
        <w:fldChar w:fldCharType="begin"/>
      </w:r>
      <w:r>
        <w:instrText xml:space="preserve"> PAGEREF _Toc42174774 \h </w:instrText>
      </w:r>
      <w:r>
        <w:fldChar w:fldCharType="separate"/>
      </w:r>
      <w:r>
        <w:t>9</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"_Toc42174775" </w:instrText>
      </w:r>
      <w:r>
        <w:fldChar w:fldCharType="separate"/>
      </w:r>
      <w:r>
        <w:rPr>
          <w:rStyle w:val="39"/>
          <w:rFonts w:ascii="宋体" w:hAnsi="宋体" w:cs="宋体"/>
          <w:lang w:val="zh-CN"/>
        </w:rPr>
        <w:t>7.</w:t>
      </w:r>
      <w:r>
        <w:rPr>
          <w:rStyle w:val="39"/>
          <w:rFonts w:hint="eastAsia" w:ascii="宋体" w:hAnsi="宋体" w:cs="宋体"/>
          <w:lang w:val="zh-CN"/>
        </w:rPr>
        <w:t>投标文件的语言及度量衡单位</w:t>
      </w:r>
      <w:r>
        <w:tab/>
      </w:r>
      <w:r>
        <w:fldChar w:fldCharType="begin"/>
      </w:r>
      <w:r>
        <w:instrText xml:space="preserve"> PAGEREF _Toc42174775 \h </w:instrText>
      </w:r>
      <w:r>
        <w:fldChar w:fldCharType="separate"/>
      </w:r>
      <w:r>
        <w:t>9</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"_Toc42174776" </w:instrText>
      </w:r>
      <w:r>
        <w:fldChar w:fldCharType="separate"/>
      </w:r>
      <w:r>
        <w:rPr>
          <w:rStyle w:val="39"/>
          <w:rFonts w:ascii="宋体" w:hAnsi="宋体" w:cs="宋体"/>
          <w:lang w:val="zh-CN"/>
        </w:rPr>
        <w:t>8.</w:t>
      </w:r>
      <w:r>
        <w:rPr>
          <w:rStyle w:val="39"/>
          <w:rFonts w:hint="eastAsia" w:ascii="宋体" w:hAnsi="宋体" w:cs="宋体"/>
          <w:lang w:val="zh-CN"/>
        </w:rPr>
        <w:t>投标报价及币种</w:t>
      </w:r>
      <w:r>
        <w:tab/>
      </w:r>
      <w:r>
        <w:fldChar w:fldCharType="begin"/>
      </w:r>
      <w:r>
        <w:instrText xml:space="preserve"> PAGEREF _Toc42174776 \h </w:instrText>
      </w:r>
      <w:r>
        <w:fldChar w:fldCharType="separate"/>
      </w:r>
      <w:r>
        <w:t>10</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"_Toc42174777" </w:instrText>
      </w:r>
      <w:r>
        <w:fldChar w:fldCharType="separate"/>
      </w:r>
      <w:r>
        <w:rPr>
          <w:rStyle w:val="39"/>
          <w:rFonts w:ascii="宋体" w:hAnsi="宋体" w:cs="宋体"/>
          <w:lang w:val="zh-CN"/>
        </w:rPr>
        <w:t>9.</w:t>
      </w:r>
      <w:r>
        <w:rPr>
          <w:rStyle w:val="39"/>
          <w:rFonts w:hint="eastAsia" w:ascii="宋体" w:hAnsi="宋体" w:cs="宋体"/>
          <w:lang w:val="zh-CN"/>
        </w:rPr>
        <w:t>投标保证金</w:t>
      </w:r>
      <w:r>
        <w:tab/>
      </w:r>
      <w:r>
        <w:fldChar w:fldCharType="begin"/>
      </w:r>
      <w:r>
        <w:instrText xml:space="preserve"> PAGEREF _Toc42174777 \h </w:instrText>
      </w:r>
      <w:r>
        <w:fldChar w:fldCharType="separate"/>
      </w:r>
      <w:r>
        <w:t>10</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"_Toc42174778" </w:instrText>
      </w:r>
      <w:r>
        <w:fldChar w:fldCharType="separate"/>
      </w:r>
      <w:r>
        <w:rPr>
          <w:rStyle w:val="39"/>
          <w:rFonts w:ascii="宋体" w:hAnsi="宋体" w:cs="宋体"/>
          <w:lang w:val="zh-CN"/>
        </w:rPr>
        <w:t>10.</w:t>
      </w:r>
      <w:r>
        <w:rPr>
          <w:rStyle w:val="39"/>
          <w:rFonts w:hint="eastAsia" w:ascii="宋体" w:hAnsi="宋体" w:cs="宋体"/>
          <w:lang w:val="zh-CN"/>
        </w:rPr>
        <w:t>投标有效期</w:t>
      </w:r>
      <w:r>
        <w:tab/>
      </w:r>
      <w:r>
        <w:fldChar w:fldCharType="begin"/>
      </w:r>
      <w:r>
        <w:instrText xml:space="preserve"> PAGEREF _Toc42174778 \h </w:instrText>
      </w:r>
      <w:r>
        <w:fldChar w:fldCharType="separate"/>
      </w:r>
      <w:r>
        <w:t>11</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"_Toc42174779" </w:instrText>
      </w:r>
      <w:r>
        <w:fldChar w:fldCharType="separate"/>
      </w:r>
      <w:r>
        <w:rPr>
          <w:rStyle w:val="39"/>
          <w:rFonts w:ascii="宋体" w:hAnsi="宋体" w:cs="宋体"/>
          <w:lang w:val="zh-CN"/>
        </w:rPr>
        <w:t>11.</w:t>
      </w:r>
      <w:r>
        <w:rPr>
          <w:rStyle w:val="39"/>
          <w:rFonts w:hint="eastAsia" w:ascii="宋体" w:hAnsi="宋体" w:cs="宋体"/>
          <w:lang w:val="zh-CN"/>
        </w:rPr>
        <w:t>投标文件构成</w:t>
      </w:r>
      <w:r>
        <w:tab/>
      </w:r>
      <w:r>
        <w:fldChar w:fldCharType="begin"/>
      </w:r>
      <w:r>
        <w:instrText xml:space="preserve"> PAGEREF _Toc42174779 \h </w:instrText>
      </w:r>
      <w:r>
        <w:fldChar w:fldCharType="separate"/>
      </w:r>
      <w:r>
        <w:t>11</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"_Toc42174780" </w:instrText>
      </w:r>
      <w:r>
        <w:fldChar w:fldCharType="separate"/>
      </w:r>
      <w:r>
        <w:rPr>
          <w:rStyle w:val="39"/>
          <w:rFonts w:ascii="宋体" w:hAnsi="宋体" w:cs="宋体"/>
          <w:lang w:val="zh-CN"/>
        </w:rPr>
        <w:t>12.</w:t>
      </w:r>
      <w:r>
        <w:rPr>
          <w:rStyle w:val="39"/>
          <w:rFonts w:hint="eastAsia" w:ascii="宋体" w:hAnsi="宋体" w:cs="宋体"/>
          <w:lang w:val="zh-CN"/>
        </w:rPr>
        <w:t>投标文件的编制要求</w:t>
      </w:r>
      <w:r>
        <w:tab/>
      </w:r>
      <w:r>
        <w:fldChar w:fldCharType="begin"/>
      </w:r>
      <w:r>
        <w:instrText xml:space="preserve"> PAGEREF _Toc42174780 \h </w:instrText>
      </w:r>
      <w:r>
        <w:fldChar w:fldCharType="separate"/>
      </w:r>
      <w:r>
        <w:t>12</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"_Toc42174781" </w:instrText>
      </w:r>
      <w:r>
        <w:fldChar w:fldCharType="separate"/>
      </w:r>
      <w:r>
        <w:rPr>
          <w:rStyle w:val="39"/>
          <w:rFonts w:hint="eastAsia" w:ascii="宋体" w:hAnsi="宋体" w:cs="宋体"/>
          <w:lang w:val="zh-CN"/>
        </w:rPr>
        <w:t>四、投标文件的提交</w:t>
      </w:r>
      <w:r>
        <w:tab/>
      </w:r>
      <w:r>
        <w:fldChar w:fldCharType="begin"/>
      </w:r>
      <w:r>
        <w:instrText xml:space="preserve"> PAGEREF _Toc42174781 \h </w:instrText>
      </w:r>
      <w:r>
        <w:fldChar w:fldCharType="separate"/>
      </w:r>
      <w:r>
        <w:t>12</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"_Toc42174782" </w:instrText>
      </w:r>
      <w:r>
        <w:fldChar w:fldCharType="separate"/>
      </w:r>
      <w:r>
        <w:rPr>
          <w:rStyle w:val="39"/>
          <w:rFonts w:ascii="宋体" w:hAnsi="宋体" w:cs="宋体"/>
          <w:lang w:val="zh-CN"/>
        </w:rPr>
        <w:t>13.</w:t>
      </w:r>
      <w:r>
        <w:rPr>
          <w:rStyle w:val="39"/>
          <w:rFonts w:hint="eastAsia" w:ascii="宋体" w:hAnsi="宋体" w:cs="宋体"/>
          <w:lang w:val="zh-CN"/>
        </w:rPr>
        <w:t>投标文件的密封和标记</w:t>
      </w:r>
      <w:r>
        <w:tab/>
      </w:r>
      <w:r>
        <w:fldChar w:fldCharType="begin"/>
      </w:r>
      <w:r>
        <w:instrText xml:space="preserve"> PAGEREF _Toc42174782 \h </w:instrText>
      </w:r>
      <w:r>
        <w:fldChar w:fldCharType="separate"/>
      </w:r>
      <w:r>
        <w:t>12</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"_Toc42174783" </w:instrText>
      </w:r>
      <w:r>
        <w:fldChar w:fldCharType="separate"/>
      </w:r>
      <w:r>
        <w:rPr>
          <w:rStyle w:val="39"/>
          <w:rFonts w:ascii="宋体" w:hAnsi="宋体" w:cs="宋体"/>
          <w:lang w:val="zh-CN"/>
        </w:rPr>
        <w:t>14.</w:t>
      </w:r>
      <w:r>
        <w:rPr>
          <w:rStyle w:val="39"/>
          <w:rFonts w:hint="eastAsia" w:ascii="宋体" w:hAnsi="宋体" w:cs="宋体"/>
          <w:lang w:val="zh-CN"/>
        </w:rPr>
        <w:t>提交投标文件的时间、地点、方式</w:t>
      </w:r>
      <w:r>
        <w:tab/>
      </w:r>
      <w:r>
        <w:fldChar w:fldCharType="begin"/>
      </w:r>
      <w:r>
        <w:instrText xml:space="preserve"> PAGEREF _Toc42174783 \h </w:instrText>
      </w:r>
      <w:r>
        <w:fldChar w:fldCharType="separate"/>
      </w:r>
      <w:r>
        <w:t>12</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"_Toc42174784" </w:instrText>
      </w:r>
      <w:r>
        <w:fldChar w:fldCharType="separate"/>
      </w:r>
      <w:r>
        <w:rPr>
          <w:rStyle w:val="39"/>
          <w:rFonts w:ascii="宋体" w:hAnsi="宋体" w:cs="宋体"/>
          <w:lang w:val="zh-CN"/>
        </w:rPr>
        <w:t>15.</w:t>
      </w:r>
      <w:r>
        <w:rPr>
          <w:rStyle w:val="39"/>
          <w:rFonts w:hint="eastAsia" w:ascii="宋体" w:hAnsi="宋体" w:cs="宋体"/>
          <w:lang w:val="zh-CN"/>
        </w:rPr>
        <w:t>投标文件的补充、修改或者撤回</w:t>
      </w:r>
      <w:r>
        <w:tab/>
      </w:r>
      <w:r>
        <w:fldChar w:fldCharType="begin"/>
      </w:r>
      <w:r>
        <w:instrText xml:space="preserve"> PAGEREF _Toc42174784 \h </w:instrText>
      </w:r>
      <w:r>
        <w:fldChar w:fldCharType="separate"/>
      </w:r>
      <w:r>
        <w:t>13</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"_Toc42174785" </w:instrText>
      </w:r>
      <w:r>
        <w:fldChar w:fldCharType="separate"/>
      </w:r>
      <w:r>
        <w:rPr>
          <w:rStyle w:val="39"/>
          <w:rFonts w:hint="eastAsia" w:ascii="宋体" w:hAnsi="宋体" w:cs="宋体"/>
          <w:lang w:val="zh-CN"/>
        </w:rPr>
        <w:t>五、开标</w:t>
      </w:r>
      <w:r>
        <w:tab/>
      </w:r>
      <w:r>
        <w:fldChar w:fldCharType="begin"/>
      </w:r>
      <w:r>
        <w:instrText xml:space="preserve"> PAGEREF _Toc42174785 \h </w:instrText>
      </w:r>
      <w:r>
        <w:fldChar w:fldCharType="separate"/>
      </w:r>
      <w:r>
        <w:t>13</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"_Toc42174786" </w:instrText>
      </w:r>
      <w:r>
        <w:fldChar w:fldCharType="separate"/>
      </w:r>
      <w:r>
        <w:rPr>
          <w:rStyle w:val="39"/>
          <w:rFonts w:ascii="宋体" w:hAnsi="宋体" w:cs="宋体"/>
          <w:lang w:val="zh-CN"/>
        </w:rPr>
        <w:t>16.</w:t>
      </w:r>
      <w:r>
        <w:rPr>
          <w:rStyle w:val="39"/>
          <w:rFonts w:hint="eastAsia" w:ascii="宋体" w:hAnsi="宋体" w:cs="宋体"/>
          <w:lang w:val="zh-CN"/>
        </w:rPr>
        <w:t>开标</w:t>
      </w:r>
      <w:r>
        <w:tab/>
      </w:r>
      <w:r>
        <w:fldChar w:fldCharType="begin"/>
      </w:r>
      <w:r>
        <w:instrText xml:space="preserve"> PAGEREF _Toc42174786 \h </w:instrText>
      </w:r>
      <w:r>
        <w:fldChar w:fldCharType="separate"/>
      </w:r>
      <w:r>
        <w:t>13</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"_Toc42174787" </w:instrText>
      </w:r>
      <w:r>
        <w:fldChar w:fldCharType="separate"/>
      </w:r>
      <w:r>
        <w:rPr>
          <w:rStyle w:val="39"/>
          <w:rFonts w:hint="eastAsia" w:ascii="宋体" w:hAnsi="宋体" w:cs="宋体"/>
          <w:kern w:val="0"/>
        </w:rPr>
        <w:t>六、资格</w:t>
      </w:r>
      <w:r>
        <w:rPr>
          <w:rStyle w:val="39"/>
          <w:rFonts w:hint="eastAsia" w:ascii="宋体" w:hAnsi="宋体" w:cs="宋体"/>
          <w:lang w:val="zh-CN"/>
        </w:rPr>
        <w:t>审查</w:t>
      </w:r>
      <w:r>
        <w:rPr>
          <w:rStyle w:val="39"/>
          <w:rFonts w:hint="eastAsia" w:ascii="宋体" w:hAnsi="宋体" w:cs="宋体"/>
          <w:kern w:val="0"/>
        </w:rPr>
        <w:t>程序</w:t>
      </w:r>
      <w:r>
        <w:tab/>
      </w:r>
      <w:r>
        <w:fldChar w:fldCharType="begin"/>
      </w:r>
      <w:r>
        <w:instrText xml:space="preserve"> PAGEREF _Toc42174787 \h </w:instrText>
      </w:r>
      <w:r>
        <w:fldChar w:fldCharType="separate"/>
      </w:r>
      <w:r>
        <w:t>13</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"_Toc42174788" </w:instrText>
      </w:r>
      <w:r>
        <w:fldChar w:fldCharType="separate"/>
      </w:r>
      <w:r>
        <w:rPr>
          <w:rStyle w:val="39"/>
          <w:rFonts w:ascii="宋体" w:hAnsi="宋体" w:cs="宋体"/>
        </w:rPr>
        <w:t>17.</w:t>
      </w:r>
      <w:r>
        <w:rPr>
          <w:rStyle w:val="39"/>
          <w:rFonts w:hint="eastAsia" w:ascii="宋体" w:hAnsi="宋体" w:cs="宋体"/>
        </w:rPr>
        <w:t>资格审查</w:t>
      </w:r>
      <w:r>
        <w:tab/>
      </w:r>
      <w:r>
        <w:fldChar w:fldCharType="begin"/>
      </w:r>
      <w:r>
        <w:instrText xml:space="preserve"> PAGEREF _Toc42174788 \h </w:instrText>
      </w:r>
      <w:r>
        <w:fldChar w:fldCharType="separate"/>
      </w:r>
      <w:r>
        <w:t>13</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"_Toc42174789" </w:instrText>
      </w:r>
      <w:r>
        <w:fldChar w:fldCharType="separate"/>
      </w:r>
      <w:r>
        <w:rPr>
          <w:rStyle w:val="39"/>
          <w:rFonts w:hint="eastAsia" w:ascii="宋体" w:hAnsi="宋体" w:cs="宋体"/>
          <w:lang w:val="zh-CN"/>
        </w:rPr>
        <w:t>七、评审程序及方法</w:t>
      </w:r>
      <w:r>
        <w:tab/>
      </w:r>
      <w:r>
        <w:fldChar w:fldCharType="begin"/>
      </w:r>
      <w:r>
        <w:instrText xml:space="preserve"> PAGEREF _Toc42174789 \h </w:instrText>
      </w:r>
      <w:r>
        <w:fldChar w:fldCharType="separate"/>
      </w:r>
      <w:r>
        <w:t>14</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"_Toc42174790" </w:instrText>
      </w:r>
      <w:r>
        <w:fldChar w:fldCharType="separate"/>
      </w:r>
      <w:r>
        <w:rPr>
          <w:rStyle w:val="39"/>
          <w:rFonts w:ascii="宋体" w:hAnsi="宋体" w:cs="宋体"/>
          <w:lang w:val="zh-CN"/>
        </w:rPr>
        <w:t>1</w:t>
      </w:r>
      <w:r>
        <w:rPr>
          <w:rStyle w:val="39"/>
          <w:rFonts w:ascii="宋体" w:hAnsi="宋体" w:cs="宋体"/>
        </w:rPr>
        <w:t>8</w:t>
      </w:r>
      <w:r>
        <w:rPr>
          <w:rStyle w:val="39"/>
          <w:rFonts w:ascii="宋体" w:hAnsi="宋体" w:cs="宋体"/>
          <w:lang w:val="zh-CN"/>
        </w:rPr>
        <w:t>.</w:t>
      </w:r>
      <w:r>
        <w:rPr>
          <w:rStyle w:val="39"/>
          <w:rFonts w:hint="eastAsia" w:ascii="宋体" w:hAnsi="宋体" w:cs="宋体"/>
          <w:lang w:val="zh-CN"/>
        </w:rPr>
        <w:t>评标委员会</w:t>
      </w:r>
      <w:r>
        <w:tab/>
      </w:r>
      <w:r>
        <w:fldChar w:fldCharType="begin"/>
      </w:r>
      <w:r>
        <w:instrText xml:space="preserve"> PAGEREF _Toc42174790 \h </w:instrText>
      </w:r>
      <w:r>
        <w:fldChar w:fldCharType="separate"/>
      </w:r>
      <w:r>
        <w:t>14</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"_Toc42174791" </w:instrText>
      </w:r>
      <w:r>
        <w:fldChar w:fldCharType="separate"/>
      </w:r>
      <w:r>
        <w:rPr>
          <w:rStyle w:val="39"/>
          <w:rFonts w:ascii="宋体" w:hAnsi="宋体" w:cs="宋体"/>
        </w:rPr>
        <w:t>19</w:t>
      </w:r>
      <w:r>
        <w:rPr>
          <w:rStyle w:val="39"/>
          <w:rFonts w:ascii="宋体" w:hAnsi="宋体" w:cs="宋体"/>
          <w:lang w:val="zh-CN"/>
        </w:rPr>
        <w:t>.</w:t>
      </w:r>
      <w:r>
        <w:rPr>
          <w:rStyle w:val="39"/>
          <w:rFonts w:hint="eastAsia" w:ascii="宋体" w:hAnsi="宋体" w:cs="宋体"/>
          <w:lang w:val="zh-CN"/>
        </w:rPr>
        <w:t>评审工作程序</w:t>
      </w:r>
      <w:r>
        <w:tab/>
      </w:r>
      <w:r>
        <w:fldChar w:fldCharType="begin"/>
      </w:r>
      <w:r>
        <w:instrText xml:space="preserve"> PAGEREF _Toc42174791 \h </w:instrText>
      </w:r>
      <w:r>
        <w:fldChar w:fldCharType="separate"/>
      </w:r>
      <w:r>
        <w:t>16</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"_Toc42174792" </w:instrText>
      </w:r>
      <w:r>
        <w:fldChar w:fldCharType="separate"/>
      </w:r>
      <w:r>
        <w:rPr>
          <w:rStyle w:val="39"/>
          <w:rFonts w:ascii="宋体" w:hAnsi="宋体" w:cs="宋体"/>
        </w:rPr>
        <w:t>20</w:t>
      </w:r>
      <w:r>
        <w:rPr>
          <w:rStyle w:val="39"/>
          <w:rFonts w:ascii="宋体" w:hAnsi="宋体" w:cs="宋体"/>
          <w:lang w:val="zh-CN"/>
        </w:rPr>
        <w:t>.</w:t>
      </w:r>
      <w:r>
        <w:rPr>
          <w:rStyle w:val="39"/>
          <w:rFonts w:hint="eastAsia" w:ascii="宋体" w:hAnsi="宋体" w:cs="宋体"/>
          <w:lang w:val="zh-CN"/>
        </w:rPr>
        <w:t>评审方法和标准</w:t>
      </w:r>
      <w:r>
        <w:tab/>
      </w:r>
      <w:r>
        <w:fldChar w:fldCharType="begin"/>
      </w:r>
      <w:r>
        <w:instrText xml:space="preserve"> PAGEREF _Toc42174792 \h </w:instrText>
      </w:r>
      <w:r>
        <w:fldChar w:fldCharType="separate"/>
      </w:r>
      <w:r>
        <w:t>18</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"_Toc42174793" </w:instrText>
      </w:r>
      <w:r>
        <w:fldChar w:fldCharType="separate"/>
      </w:r>
      <w:r>
        <w:rPr>
          <w:rStyle w:val="39"/>
          <w:rFonts w:hint="eastAsia" w:ascii="宋体" w:hAnsi="宋体" w:cs="宋体"/>
          <w:lang w:val="zh-CN"/>
        </w:rPr>
        <w:t>八、中标</w:t>
      </w:r>
      <w:r>
        <w:tab/>
      </w:r>
      <w:r>
        <w:fldChar w:fldCharType="begin"/>
      </w:r>
      <w:r>
        <w:instrText xml:space="preserve"> PAGEREF _Toc42174793 \h </w:instrText>
      </w:r>
      <w:r>
        <w:fldChar w:fldCharType="separate"/>
      </w:r>
      <w:r>
        <w:t>21</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"_Toc42174794" </w:instrText>
      </w:r>
      <w:r>
        <w:fldChar w:fldCharType="separate"/>
      </w:r>
      <w:r>
        <w:rPr>
          <w:rStyle w:val="39"/>
          <w:rFonts w:ascii="宋体" w:hAnsi="宋体" w:cs="宋体"/>
          <w:lang w:val="zh-CN"/>
        </w:rPr>
        <w:t>2</w:t>
      </w:r>
      <w:r>
        <w:rPr>
          <w:rStyle w:val="39"/>
          <w:rFonts w:ascii="宋体" w:hAnsi="宋体" w:cs="宋体"/>
        </w:rPr>
        <w:t>1</w:t>
      </w:r>
      <w:r>
        <w:rPr>
          <w:rStyle w:val="39"/>
          <w:rFonts w:ascii="宋体" w:hAnsi="宋体" w:cs="宋体"/>
          <w:lang w:val="zh-CN"/>
        </w:rPr>
        <w:t>.</w:t>
      </w:r>
      <w:r>
        <w:rPr>
          <w:rStyle w:val="39"/>
          <w:rFonts w:hint="eastAsia" w:ascii="宋体" w:hAnsi="宋体" w:cs="宋体"/>
          <w:lang w:val="zh-CN"/>
        </w:rPr>
        <w:t>推荐并确定中标人</w:t>
      </w:r>
      <w:r>
        <w:tab/>
      </w:r>
      <w:r>
        <w:fldChar w:fldCharType="begin"/>
      </w:r>
      <w:r>
        <w:instrText xml:space="preserve"> PAGEREF _Toc42174794 \h </w:instrText>
      </w:r>
      <w:r>
        <w:fldChar w:fldCharType="separate"/>
      </w:r>
      <w:r>
        <w:t>21</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"_Toc42174795" </w:instrText>
      </w:r>
      <w:r>
        <w:fldChar w:fldCharType="separate"/>
      </w:r>
      <w:r>
        <w:rPr>
          <w:rStyle w:val="39"/>
          <w:rFonts w:ascii="宋体" w:hAnsi="宋体" w:cs="宋体"/>
          <w:lang w:val="zh-CN"/>
        </w:rPr>
        <w:t>2</w:t>
      </w:r>
      <w:r>
        <w:rPr>
          <w:rStyle w:val="39"/>
          <w:rFonts w:ascii="宋体" w:hAnsi="宋体" w:cs="宋体"/>
        </w:rPr>
        <w:t>2</w:t>
      </w:r>
      <w:r>
        <w:rPr>
          <w:rStyle w:val="39"/>
          <w:rFonts w:ascii="宋体" w:hAnsi="宋体" w:cs="宋体"/>
          <w:lang w:val="zh-CN"/>
        </w:rPr>
        <w:t>.</w:t>
      </w:r>
      <w:r>
        <w:rPr>
          <w:rStyle w:val="39"/>
          <w:rFonts w:hint="eastAsia" w:ascii="宋体" w:hAnsi="宋体" w:cs="宋体"/>
          <w:lang w:val="zh-CN"/>
        </w:rPr>
        <w:t>中标通知</w:t>
      </w:r>
      <w:r>
        <w:tab/>
      </w:r>
      <w:r>
        <w:fldChar w:fldCharType="begin"/>
      </w:r>
      <w:r>
        <w:instrText xml:space="preserve"> PAGEREF _Toc42174795 \h </w:instrText>
      </w:r>
      <w:r>
        <w:fldChar w:fldCharType="separate"/>
      </w:r>
      <w:r>
        <w:t>22</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"_Toc42174796" </w:instrText>
      </w:r>
      <w:r>
        <w:fldChar w:fldCharType="separate"/>
      </w:r>
      <w:r>
        <w:rPr>
          <w:rStyle w:val="39"/>
          <w:rFonts w:hint="eastAsia" w:ascii="宋体" w:hAnsi="宋体" w:cs="宋体"/>
          <w:lang w:val="zh-CN"/>
        </w:rPr>
        <w:t>九、授予合同</w:t>
      </w:r>
      <w:r>
        <w:tab/>
      </w:r>
      <w:r>
        <w:fldChar w:fldCharType="begin"/>
      </w:r>
      <w:r>
        <w:instrText xml:space="preserve"> PAGEREF _Toc42174796 \h </w:instrText>
      </w:r>
      <w:r>
        <w:fldChar w:fldCharType="separate"/>
      </w:r>
      <w:r>
        <w:t>22</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"_Toc42174797" </w:instrText>
      </w:r>
      <w:r>
        <w:fldChar w:fldCharType="separate"/>
      </w:r>
      <w:r>
        <w:rPr>
          <w:rStyle w:val="39"/>
          <w:rFonts w:ascii="宋体" w:hAnsi="宋体" w:cs="宋体"/>
          <w:lang w:val="zh-CN"/>
        </w:rPr>
        <w:t>2</w:t>
      </w:r>
      <w:r>
        <w:rPr>
          <w:rStyle w:val="39"/>
          <w:rFonts w:ascii="宋体" w:hAnsi="宋体" w:cs="宋体"/>
        </w:rPr>
        <w:t>3</w:t>
      </w:r>
      <w:r>
        <w:rPr>
          <w:rStyle w:val="39"/>
          <w:rFonts w:ascii="宋体" w:hAnsi="宋体" w:cs="宋体"/>
          <w:lang w:val="zh-CN"/>
        </w:rPr>
        <w:t>.</w:t>
      </w:r>
      <w:r>
        <w:rPr>
          <w:rStyle w:val="39"/>
          <w:rFonts w:hint="eastAsia" w:ascii="宋体" w:hAnsi="宋体" w:cs="宋体"/>
          <w:lang w:val="zh-CN"/>
        </w:rPr>
        <w:t>签订合同</w:t>
      </w:r>
      <w:r>
        <w:tab/>
      </w:r>
      <w:r>
        <w:fldChar w:fldCharType="begin"/>
      </w:r>
      <w:r>
        <w:instrText xml:space="preserve"> PAGEREF _Toc42174797 \h </w:instrText>
      </w:r>
      <w:r>
        <w:fldChar w:fldCharType="separate"/>
      </w:r>
      <w:r>
        <w:t>22</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"_Toc42174798" </w:instrText>
      </w:r>
      <w:r>
        <w:fldChar w:fldCharType="separate"/>
      </w:r>
      <w:r>
        <w:rPr>
          <w:rStyle w:val="39"/>
          <w:rFonts w:hint="eastAsia" w:ascii="宋体" w:hAnsi="宋体" w:cs="宋体"/>
          <w:lang w:val="zh-CN"/>
        </w:rPr>
        <w:t>十、其他</w:t>
      </w:r>
      <w:r>
        <w:tab/>
      </w:r>
      <w:r>
        <w:fldChar w:fldCharType="begin"/>
      </w:r>
      <w:r>
        <w:instrText xml:space="preserve"> PAGEREF _Toc42174798 \h </w:instrText>
      </w:r>
      <w:r>
        <w:fldChar w:fldCharType="separate"/>
      </w:r>
      <w:r>
        <w:t>23</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"_Toc42174799" </w:instrText>
      </w:r>
      <w:r>
        <w:fldChar w:fldCharType="separate"/>
      </w:r>
      <w:r>
        <w:rPr>
          <w:rStyle w:val="39"/>
          <w:rFonts w:ascii="宋体" w:hAnsi="宋体" w:cs="宋体"/>
        </w:rPr>
        <w:t xml:space="preserve">24. </w:t>
      </w:r>
      <w:r>
        <w:rPr>
          <w:rStyle w:val="39"/>
          <w:rFonts w:hint="eastAsia" w:ascii="宋体" w:hAnsi="宋体" w:cs="宋体"/>
        </w:rPr>
        <w:t>串通投标的情形</w:t>
      </w:r>
      <w:r>
        <w:tab/>
      </w:r>
      <w:r>
        <w:fldChar w:fldCharType="begin"/>
      </w:r>
      <w:r>
        <w:instrText xml:space="preserve"> PAGEREF _Toc42174799 \h </w:instrText>
      </w:r>
      <w:r>
        <w:fldChar w:fldCharType="separate"/>
      </w:r>
      <w:r>
        <w:t>23</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"_Toc42174800" </w:instrText>
      </w:r>
      <w:r>
        <w:fldChar w:fldCharType="separate"/>
      </w:r>
      <w:r>
        <w:rPr>
          <w:rStyle w:val="39"/>
          <w:rFonts w:ascii="宋体" w:hAnsi="宋体" w:cs="宋体"/>
        </w:rPr>
        <w:t xml:space="preserve">25. </w:t>
      </w:r>
      <w:r>
        <w:rPr>
          <w:rStyle w:val="39"/>
          <w:rFonts w:hint="eastAsia" w:ascii="宋体" w:hAnsi="宋体" w:cs="宋体"/>
        </w:rPr>
        <w:t>废标</w:t>
      </w:r>
      <w:r>
        <w:tab/>
      </w:r>
      <w:r>
        <w:fldChar w:fldCharType="begin"/>
      </w:r>
      <w:r>
        <w:instrText xml:space="preserve"> PAGEREF _Toc42174800 \h </w:instrText>
      </w:r>
      <w:r>
        <w:fldChar w:fldCharType="separate"/>
      </w:r>
      <w:r>
        <w:t>23</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"_Toc42174801" </w:instrText>
      </w:r>
      <w:r>
        <w:fldChar w:fldCharType="separate"/>
      </w:r>
      <w:r>
        <w:rPr>
          <w:rStyle w:val="39"/>
          <w:rFonts w:ascii="宋体" w:hAnsi="宋体" w:cs="宋体"/>
        </w:rPr>
        <w:t xml:space="preserve">26. </w:t>
      </w:r>
      <w:r>
        <w:rPr>
          <w:rStyle w:val="39"/>
          <w:rFonts w:hint="eastAsia" w:ascii="宋体" w:hAnsi="宋体" w:cs="宋体"/>
        </w:rPr>
        <w:t>中标服务费</w:t>
      </w:r>
      <w:r>
        <w:tab/>
      </w:r>
      <w:r>
        <w:fldChar w:fldCharType="begin"/>
      </w:r>
      <w:r>
        <w:instrText xml:space="preserve"> PAGEREF _Toc42174801 \h </w:instrText>
      </w:r>
      <w:r>
        <w:fldChar w:fldCharType="separate"/>
      </w:r>
      <w:r>
        <w:t>24</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"_Toc42174802" </w:instrText>
      </w:r>
      <w:r>
        <w:fldChar w:fldCharType="separate"/>
      </w:r>
      <w:r>
        <w:rPr>
          <w:rStyle w:val="39"/>
          <w:rFonts w:hint="eastAsia" w:ascii="宋体" w:hAnsi="宋体" w:cs="宋体"/>
          <w:lang w:val="zh-CN"/>
        </w:rPr>
        <w:t>第三部分</w:t>
      </w:r>
      <w:r>
        <w:rPr>
          <w:rStyle w:val="39"/>
          <w:rFonts w:ascii="宋体" w:hAnsi="宋体" w:cs="宋体"/>
          <w:lang w:val="zh-CN"/>
        </w:rPr>
        <w:t xml:space="preserve"> </w:t>
      </w:r>
      <w:r>
        <w:rPr>
          <w:rStyle w:val="39"/>
          <w:rFonts w:ascii="宋体" w:hAnsi="宋体" w:cs="宋体"/>
        </w:rPr>
        <w:t xml:space="preserve"> </w:t>
      </w:r>
      <w:r>
        <w:rPr>
          <w:rStyle w:val="39"/>
          <w:rFonts w:hint="eastAsia" w:ascii="宋体" w:hAnsi="宋体" w:cs="宋体"/>
          <w:lang w:val="zh-CN"/>
        </w:rPr>
        <w:t>青海省政府采购项目合同书范本</w:t>
      </w:r>
      <w:r>
        <w:tab/>
      </w:r>
      <w:r>
        <w:fldChar w:fldCharType="begin"/>
      </w:r>
      <w:r>
        <w:instrText xml:space="preserve"> PAGEREF _Toc42174802 \h </w:instrText>
      </w:r>
      <w:r>
        <w:fldChar w:fldCharType="separate"/>
      </w:r>
      <w:r>
        <w:t>25</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"_Toc42174803" </w:instrText>
      </w:r>
      <w:r>
        <w:fldChar w:fldCharType="separate"/>
      </w:r>
      <w:r>
        <w:rPr>
          <w:rStyle w:val="39"/>
          <w:rFonts w:hint="eastAsia" w:ascii="宋体" w:hAnsi="宋体" w:cs="宋体"/>
          <w:lang w:val="zh-CN"/>
        </w:rPr>
        <w:t>第四部分</w:t>
      </w:r>
      <w:r>
        <w:rPr>
          <w:rStyle w:val="39"/>
          <w:rFonts w:ascii="宋体" w:hAnsi="宋体" w:cs="宋体"/>
          <w:lang w:val="zh-CN"/>
        </w:rPr>
        <w:t xml:space="preserve">  </w:t>
      </w:r>
      <w:r>
        <w:rPr>
          <w:rStyle w:val="39"/>
          <w:rFonts w:hint="eastAsia" w:ascii="宋体" w:hAnsi="宋体" w:cs="宋体"/>
          <w:lang w:val="zh-CN"/>
        </w:rPr>
        <w:t>投标文件格式</w:t>
      </w:r>
      <w:r>
        <w:tab/>
      </w:r>
      <w:r>
        <w:fldChar w:fldCharType="begin"/>
      </w:r>
      <w:r>
        <w:instrText xml:space="preserve"> PAGEREF _Toc42174803 \h </w:instrText>
      </w:r>
      <w:r>
        <w:fldChar w:fldCharType="separate"/>
      </w:r>
      <w:r>
        <w:t>25</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"_Toc42174804" </w:instrText>
      </w:r>
      <w:r>
        <w:fldChar w:fldCharType="separate"/>
      </w:r>
      <w:r>
        <w:rPr>
          <w:rStyle w:val="39"/>
          <w:rFonts w:hint="eastAsia" w:ascii="宋体" w:hAnsi="宋体" w:cs="宋体"/>
          <w:lang w:val="zh-CN"/>
        </w:rPr>
        <w:t>封面（上册）</w:t>
      </w:r>
      <w:r>
        <w:tab/>
      </w:r>
      <w:r>
        <w:fldChar w:fldCharType="begin"/>
      </w:r>
      <w:r>
        <w:instrText xml:space="preserve"> PAGEREF _Toc42174804 \h </w:instrText>
      </w:r>
      <w:r>
        <w:fldChar w:fldCharType="separate"/>
      </w:r>
      <w:r>
        <w:t>37</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"_Toc42174805" </w:instrText>
      </w:r>
      <w:r>
        <w:fldChar w:fldCharType="separate"/>
      </w:r>
      <w:r>
        <w:rPr>
          <w:rStyle w:val="39"/>
          <w:rFonts w:hint="eastAsia" w:ascii="宋体" w:hAnsi="宋体" w:cs="宋体"/>
          <w:lang w:val="zh-CN"/>
        </w:rPr>
        <w:t>目录（上册）</w:t>
      </w:r>
      <w:r>
        <w:tab/>
      </w:r>
      <w:r>
        <w:fldChar w:fldCharType="begin"/>
      </w:r>
      <w:r>
        <w:instrText xml:space="preserve"> PAGEREF _Toc42174805 \h </w:instrText>
      </w:r>
      <w:r>
        <w:fldChar w:fldCharType="separate"/>
      </w:r>
      <w:r>
        <w:t>38</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"_Toc42174806" </w:instrText>
      </w:r>
      <w:r>
        <w:fldChar w:fldCharType="separate"/>
      </w:r>
      <w:r>
        <w:rPr>
          <w:rStyle w:val="39"/>
          <w:rFonts w:hint="eastAsia" w:ascii="宋体" w:hAnsi="宋体" w:cs="宋体"/>
        </w:rPr>
        <w:t>（</w:t>
      </w:r>
      <w:r>
        <w:rPr>
          <w:rStyle w:val="39"/>
          <w:rFonts w:ascii="宋体" w:hAnsi="宋体" w:cs="宋体"/>
        </w:rPr>
        <w:t>1</w:t>
      </w:r>
      <w:r>
        <w:rPr>
          <w:rStyle w:val="39"/>
          <w:rFonts w:hint="eastAsia" w:ascii="宋体" w:hAnsi="宋体" w:cs="宋体"/>
        </w:rPr>
        <w:t>）</w:t>
      </w:r>
      <w:r>
        <w:rPr>
          <w:rStyle w:val="39"/>
          <w:rFonts w:hint="eastAsia" w:ascii="宋体" w:hAnsi="宋体" w:cs="宋体"/>
          <w:lang w:val="zh-CN"/>
        </w:rPr>
        <w:t>投标函</w:t>
      </w:r>
      <w:r>
        <w:tab/>
      </w:r>
      <w:r>
        <w:fldChar w:fldCharType="begin"/>
      </w:r>
      <w:r>
        <w:instrText xml:space="preserve"> PAGEREF _Toc42174806 \h </w:instrText>
      </w:r>
      <w:r>
        <w:fldChar w:fldCharType="separate"/>
      </w:r>
      <w:r>
        <w:t>39</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"_Toc42174807" </w:instrText>
      </w:r>
      <w:r>
        <w:fldChar w:fldCharType="separate"/>
      </w:r>
      <w:r>
        <w:rPr>
          <w:rStyle w:val="39"/>
          <w:rFonts w:hint="eastAsia" w:ascii="宋体" w:hAnsi="宋体" w:cs="宋体"/>
          <w:kern w:val="0"/>
          <w:lang w:val="zh-CN"/>
        </w:rPr>
        <w:t>（</w:t>
      </w:r>
      <w:r>
        <w:rPr>
          <w:rStyle w:val="39"/>
          <w:rFonts w:ascii="宋体" w:hAnsi="宋体" w:cs="宋体"/>
          <w:kern w:val="0"/>
        </w:rPr>
        <w:t>2</w:t>
      </w:r>
      <w:r>
        <w:rPr>
          <w:rStyle w:val="39"/>
          <w:rFonts w:hint="eastAsia" w:ascii="宋体" w:hAnsi="宋体" w:cs="宋体"/>
          <w:kern w:val="0"/>
          <w:lang w:val="zh-CN"/>
        </w:rPr>
        <w:t>）</w:t>
      </w:r>
      <w:r>
        <w:rPr>
          <w:rStyle w:val="39"/>
          <w:rFonts w:hint="eastAsia" w:ascii="宋体" w:hAnsi="宋体" w:cs="宋体"/>
        </w:rPr>
        <w:t>法定代表人证明书</w:t>
      </w:r>
      <w:r>
        <w:tab/>
      </w:r>
      <w:r>
        <w:fldChar w:fldCharType="begin"/>
      </w:r>
      <w:r>
        <w:instrText xml:space="preserve"> PAGEREF _Toc42174807 \h </w:instrText>
      </w:r>
      <w:r>
        <w:fldChar w:fldCharType="separate"/>
      </w:r>
      <w:r>
        <w:t>40</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"_Toc42174808" </w:instrText>
      </w:r>
      <w:r>
        <w:fldChar w:fldCharType="separate"/>
      </w:r>
      <w:r>
        <w:rPr>
          <w:rStyle w:val="39"/>
          <w:rFonts w:hint="eastAsia" w:ascii="宋体" w:hAnsi="宋体" w:cs="宋体"/>
        </w:rPr>
        <w:t>（</w:t>
      </w:r>
      <w:r>
        <w:rPr>
          <w:rStyle w:val="39"/>
          <w:rFonts w:ascii="宋体" w:hAnsi="宋体" w:cs="宋体"/>
        </w:rPr>
        <w:t>3</w:t>
      </w:r>
      <w:r>
        <w:rPr>
          <w:rStyle w:val="39"/>
          <w:rFonts w:hint="eastAsia" w:ascii="宋体" w:hAnsi="宋体" w:cs="宋体"/>
        </w:rPr>
        <w:t>）</w:t>
      </w:r>
      <w:r>
        <w:rPr>
          <w:rStyle w:val="39"/>
          <w:rFonts w:hint="eastAsia" w:ascii="宋体" w:hAnsi="宋体" w:cs="宋体"/>
          <w:lang w:val="zh-CN"/>
        </w:rPr>
        <w:t>法定代表人授权书</w:t>
      </w:r>
      <w:r>
        <w:tab/>
      </w:r>
      <w:r>
        <w:fldChar w:fldCharType="begin"/>
      </w:r>
      <w:r>
        <w:instrText xml:space="preserve"> PAGEREF _Toc42174808 \h </w:instrText>
      </w:r>
      <w:r>
        <w:fldChar w:fldCharType="separate"/>
      </w:r>
      <w:r>
        <w:t>41</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"_Toc42174809" </w:instrText>
      </w:r>
      <w:r>
        <w:fldChar w:fldCharType="separate"/>
      </w:r>
      <w:r>
        <w:rPr>
          <w:rStyle w:val="39"/>
          <w:rFonts w:hint="eastAsia" w:ascii="宋体" w:hAnsi="宋体" w:cs="宋体"/>
        </w:rPr>
        <w:t>（</w:t>
      </w:r>
      <w:r>
        <w:rPr>
          <w:rStyle w:val="39"/>
          <w:rFonts w:ascii="宋体" w:hAnsi="宋体" w:cs="宋体"/>
        </w:rPr>
        <w:t>4</w:t>
      </w:r>
      <w:r>
        <w:rPr>
          <w:rStyle w:val="39"/>
          <w:rFonts w:hint="eastAsia" w:ascii="宋体" w:hAnsi="宋体" w:cs="宋体"/>
        </w:rPr>
        <w:t>）</w:t>
      </w:r>
      <w:r>
        <w:rPr>
          <w:rStyle w:val="39"/>
          <w:rFonts w:hint="eastAsia" w:ascii="宋体" w:hAnsi="宋体" w:cs="宋体"/>
          <w:lang w:val="zh-CN"/>
        </w:rPr>
        <w:t>投标人承诺函</w:t>
      </w:r>
      <w:r>
        <w:tab/>
      </w:r>
      <w:r>
        <w:fldChar w:fldCharType="begin"/>
      </w:r>
      <w:r>
        <w:instrText xml:space="preserve"> PAGEREF _Toc42174809 \h </w:instrText>
      </w:r>
      <w:r>
        <w:fldChar w:fldCharType="separate"/>
      </w:r>
      <w:r>
        <w:t>42</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"_Toc42174810" </w:instrText>
      </w:r>
      <w:r>
        <w:fldChar w:fldCharType="separate"/>
      </w:r>
      <w:r>
        <w:rPr>
          <w:rStyle w:val="39"/>
          <w:rFonts w:hint="eastAsia" w:ascii="宋体" w:hAnsi="宋体" w:cs="宋体"/>
        </w:rPr>
        <w:t>（</w:t>
      </w:r>
      <w:r>
        <w:rPr>
          <w:rStyle w:val="39"/>
          <w:rFonts w:ascii="宋体" w:hAnsi="宋体" w:cs="宋体"/>
        </w:rPr>
        <w:t>5</w:t>
      </w:r>
      <w:r>
        <w:rPr>
          <w:rStyle w:val="39"/>
          <w:rFonts w:hint="eastAsia" w:ascii="宋体" w:hAnsi="宋体" w:cs="宋体"/>
        </w:rPr>
        <w:t>）</w:t>
      </w:r>
      <w:r>
        <w:rPr>
          <w:rStyle w:val="39"/>
          <w:rFonts w:hint="eastAsia" w:ascii="宋体" w:hAnsi="宋体" w:cs="宋体"/>
          <w:lang w:val="zh-CN"/>
        </w:rPr>
        <w:t>投标人诚信承诺书</w:t>
      </w:r>
      <w:r>
        <w:tab/>
      </w:r>
      <w:r>
        <w:fldChar w:fldCharType="begin"/>
      </w:r>
      <w:r>
        <w:instrText xml:space="preserve"> PAGEREF _Toc42174810 \h </w:instrText>
      </w:r>
      <w:r>
        <w:fldChar w:fldCharType="separate"/>
      </w:r>
      <w:r>
        <w:t>43</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"_Toc42174811" </w:instrText>
      </w:r>
      <w:r>
        <w:fldChar w:fldCharType="separate"/>
      </w:r>
      <w:r>
        <w:rPr>
          <w:rStyle w:val="39"/>
          <w:rFonts w:hint="eastAsia" w:ascii="宋体" w:hAnsi="宋体" w:cs="宋体"/>
        </w:rPr>
        <w:t>（</w:t>
      </w:r>
      <w:r>
        <w:rPr>
          <w:rStyle w:val="39"/>
          <w:rFonts w:ascii="宋体" w:hAnsi="宋体" w:cs="宋体"/>
        </w:rPr>
        <w:t>6</w:t>
      </w:r>
      <w:r>
        <w:rPr>
          <w:rStyle w:val="39"/>
          <w:rFonts w:hint="eastAsia" w:ascii="宋体" w:hAnsi="宋体" w:cs="宋体"/>
        </w:rPr>
        <w:t>）</w:t>
      </w:r>
      <w:r>
        <w:rPr>
          <w:rStyle w:val="39"/>
          <w:rFonts w:hint="eastAsia" w:ascii="宋体" w:hAnsi="宋体" w:cs="宋体"/>
          <w:lang w:val="zh-CN"/>
        </w:rPr>
        <w:t>资格证明材料</w:t>
      </w:r>
      <w:r>
        <w:tab/>
      </w:r>
      <w:r>
        <w:fldChar w:fldCharType="begin"/>
      </w:r>
      <w:r>
        <w:instrText xml:space="preserve"> PAGEREF _Toc42174811 \h </w:instrText>
      </w:r>
      <w:r>
        <w:fldChar w:fldCharType="separate"/>
      </w:r>
      <w:r>
        <w:t>44</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"_Toc42174812" </w:instrText>
      </w:r>
      <w:r>
        <w:fldChar w:fldCharType="separate"/>
      </w:r>
      <w:r>
        <w:rPr>
          <w:rStyle w:val="39"/>
          <w:rFonts w:hint="eastAsia" w:ascii="宋体" w:hAnsi="宋体" w:cs="宋体"/>
        </w:rPr>
        <w:t>（</w:t>
      </w:r>
      <w:r>
        <w:rPr>
          <w:rStyle w:val="39"/>
          <w:rFonts w:ascii="宋体" w:hAnsi="宋体" w:cs="宋体"/>
        </w:rPr>
        <w:t>7</w:t>
      </w:r>
      <w:r>
        <w:rPr>
          <w:rStyle w:val="39"/>
          <w:rFonts w:hint="eastAsia" w:ascii="宋体" w:hAnsi="宋体" w:cs="宋体"/>
        </w:rPr>
        <w:t>）</w:t>
      </w:r>
      <w:r>
        <w:rPr>
          <w:rStyle w:val="39"/>
          <w:rFonts w:hint="eastAsia" w:ascii="宋体" w:hAnsi="宋体" w:cs="宋体"/>
          <w:lang w:val="zh-CN"/>
        </w:rPr>
        <w:t>财务状况报告，依法缴纳税收和社会保障资金的相关材料</w:t>
      </w:r>
      <w:r>
        <w:tab/>
      </w:r>
      <w:r>
        <w:fldChar w:fldCharType="begin"/>
      </w:r>
      <w:r>
        <w:instrText xml:space="preserve"> PAGEREF _Toc42174812 \h </w:instrText>
      </w:r>
      <w:r>
        <w:fldChar w:fldCharType="separate"/>
      </w:r>
      <w:r>
        <w:t>45</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"_Toc42174814" </w:instrText>
      </w:r>
      <w:r>
        <w:fldChar w:fldCharType="separate"/>
      </w:r>
      <w:r>
        <w:rPr>
          <w:rStyle w:val="39"/>
          <w:rFonts w:hint="eastAsia" w:ascii="宋体" w:hAnsi="宋体" w:cs="宋体"/>
        </w:rPr>
        <w:t>（</w:t>
      </w:r>
      <w:r>
        <w:rPr>
          <w:rStyle w:val="39"/>
          <w:rFonts w:ascii="宋体" w:hAnsi="宋体" w:cs="宋体"/>
        </w:rPr>
        <w:t>9</w:t>
      </w:r>
      <w:r>
        <w:rPr>
          <w:rStyle w:val="39"/>
          <w:rFonts w:hint="eastAsia" w:ascii="宋体" w:hAnsi="宋体" w:cs="宋体"/>
        </w:rPr>
        <w:t>）</w:t>
      </w:r>
      <w:r>
        <w:rPr>
          <w:rStyle w:val="39"/>
          <w:rFonts w:hint="eastAsia" w:ascii="宋体" w:hAnsi="宋体" w:cs="宋体"/>
          <w:lang w:val="zh-CN"/>
        </w:rPr>
        <w:t>无重大违法记录声明</w:t>
      </w:r>
      <w:r>
        <w:tab/>
      </w:r>
      <w:r>
        <w:fldChar w:fldCharType="begin"/>
      </w:r>
      <w:r>
        <w:instrText xml:space="preserve"> PAGEREF _Toc42174814 \h </w:instrText>
      </w:r>
      <w:r>
        <w:fldChar w:fldCharType="separate"/>
      </w:r>
      <w:r>
        <w:t>47</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"_Toc42174815" </w:instrText>
      </w:r>
      <w:r>
        <w:fldChar w:fldCharType="separate"/>
      </w:r>
      <w:r>
        <w:rPr>
          <w:rStyle w:val="39"/>
          <w:rFonts w:hint="eastAsia" w:ascii="宋体" w:hAnsi="宋体" w:cs="宋体"/>
        </w:rPr>
        <w:t>（</w:t>
      </w:r>
      <w:r>
        <w:rPr>
          <w:rStyle w:val="39"/>
          <w:rFonts w:ascii="宋体" w:hAnsi="宋体" w:cs="宋体"/>
        </w:rPr>
        <w:t>10</w:t>
      </w:r>
      <w:r>
        <w:rPr>
          <w:rStyle w:val="39"/>
          <w:rFonts w:hint="eastAsia" w:ascii="宋体" w:hAnsi="宋体" w:cs="宋体"/>
        </w:rPr>
        <w:t>）</w:t>
      </w:r>
      <w:r>
        <w:rPr>
          <w:rStyle w:val="39"/>
          <w:rFonts w:hint="eastAsia" w:ascii="宋体" w:hAnsi="宋体" w:cs="宋体"/>
          <w:lang w:val="zh-CN"/>
        </w:rPr>
        <w:t>投标保证金证明</w:t>
      </w:r>
      <w:r>
        <w:tab/>
      </w:r>
      <w:r>
        <w:fldChar w:fldCharType="begin"/>
      </w:r>
      <w:r>
        <w:instrText xml:space="preserve"> PAGEREF _Toc42174815 \h </w:instrText>
      </w:r>
      <w:r>
        <w:fldChar w:fldCharType="separate"/>
      </w:r>
      <w:r>
        <w:t>48</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"_Toc42174816" </w:instrText>
      </w:r>
      <w:r>
        <w:fldChar w:fldCharType="separate"/>
      </w:r>
      <w:r>
        <w:rPr>
          <w:rStyle w:val="39"/>
          <w:rFonts w:hint="eastAsia" w:ascii="宋体" w:hAnsi="宋体" w:cs="宋体"/>
          <w:lang w:val="zh-CN"/>
        </w:rPr>
        <w:t>目录（下册）</w:t>
      </w:r>
      <w:r>
        <w:tab/>
      </w:r>
      <w:r>
        <w:fldChar w:fldCharType="begin"/>
      </w:r>
      <w:r>
        <w:instrText xml:space="preserve"> PAGEREF _Toc42174816 \h </w:instrText>
      </w:r>
      <w:r>
        <w:fldChar w:fldCharType="separate"/>
      </w:r>
      <w:r>
        <w:t>50</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"_Toc42174817" </w:instrText>
      </w:r>
      <w:r>
        <w:fldChar w:fldCharType="separate"/>
      </w:r>
      <w:r>
        <w:rPr>
          <w:rStyle w:val="39"/>
          <w:rFonts w:hint="eastAsia" w:ascii="宋体" w:hAnsi="宋体" w:cs="宋体"/>
        </w:rPr>
        <w:t>（</w:t>
      </w:r>
      <w:r>
        <w:rPr>
          <w:rStyle w:val="39"/>
          <w:rFonts w:ascii="宋体" w:hAnsi="宋体" w:cs="宋体"/>
        </w:rPr>
        <w:t>11</w:t>
      </w:r>
      <w:r>
        <w:rPr>
          <w:rStyle w:val="39"/>
          <w:rFonts w:hint="eastAsia" w:ascii="宋体" w:hAnsi="宋体" w:cs="宋体"/>
        </w:rPr>
        <w:t>）</w:t>
      </w:r>
      <w:r>
        <w:rPr>
          <w:rStyle w:val="39"/>
          <w:rFonts w:hint="eastAsia" w:ascii="宋体" w:hAnsi="宋体" w:cs="宋体"/>
          <w:lang w:val="zh-CN"/>
        </w:rPr>
        <w:t>评分对照表</w:t>
      </w:r>
      <w:r>
        <w:tab/>
      </w:r>
      <w:r>
        <w:fldChar w:fldCharType="begin"/>
      </w:r>
      <w:r>
        <w:instrText xml:space="preserve"> PAGEREF _Toc42174817 \h </w:instrText>
      </w:r>
      <w:r>
        <w:fldChar w:fldCharType="separate"/>
      </w:r>
      <w:r>
        <w:t>51</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"_Toc42174818" </w:instrText>
      </w:r>
      <w:r>
        <w:fldChar w:fldCharType="separate"/>
      </w:r>
      <w:r>
        <w:rPr>
          <w:rStyle w:val="39"/>
          <w:rFonts w:hint="eastAsia" w:ascii="宋体" w:hAnsi="宋体" w:cs="宋体"/>
        </w:rPr>
        <w:t>（</w:t>
      </w:r>
      <w:r>
        <w:rPr>
          <w:rStyle w:val="39"/>
          <w:rFonts w:ascii="宋体" w:hAnsi="宋体" w:cs="宋体"/>
        </w:rPr>
        <w:t>12</w:t>
      </w:r>
      <w:r>
        <w:rPr>
          <w:rStyle w:val="39"/>
          <w:rFonts w:hint="eastAsia" w:ascii="宋体" w:hAnsi="宋体" w:cs="宋体"/>
        </w:rPr>
        <w:t>）</w:t>
      </w:r>
      <w:r>
        <w:rPr>
          <w:rStyle w:val="39"/>
          <w:rFonts w:hint="eastAsia" w:ascii="宋体" w:hAnsi="宋体" w:cs="宋体"/>
          <w:lang w:val="zh-CN"/>
        </w:rPr>
        <w:t>开标一览表（报价表）</w:t>
      </w:r>
      <w:r>
        <w:tab/>
      </w:r>
      <w:r>
        <w:fldChar w:fldCharType="begin"/>
      </w:r>
      <w:r>
        <w:instrText xml:space="preserve"> PAGEREF _Toc42174818 \h </w:instrText>
      </w:r>
      <w:r>
        <w:fldChar w:fldCharType="separate"/>
      </w:r>
      <w:r>
        <w:t>52</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"_Toc42174819" </w:instrText>
      </w:r>
      <w:r>
        <w:fldChar w:fldCharType="separate"/>
      </w:r>
      <w:r>
        <w:rPr>
          <w:rStyle w:val="39"/>
          <w:rFonts w:hint="eastAsia" w:ascii="宋体" w:hAnsi="宋体" w:cs="宋体"/>
        </w:rPr>
        <w:t>（</w:t>
      </w:r>
      <w:r>
        <w:rPr>
          <w:rStyle w:val="39"/>
          <w:rFonts w:ascii="宋体" w:hAnsi="宋体" w:cs="宋体"/>
        </w:rPr>
        <w:t>13</w:t>
      </w:r>
      <w:r>
        <w:rPr>
          <w:rStyle w:val="39"/>
          <w:rFonts w:hint="eastAsia" w:ascii="宋体" w:hAnsi="宋体" w:cs="宋体"/>
        </w:rPr>
        <w:t>）</w:t>
      </w:r>
      <w:r>
        <w:rPr>
          <w:rStyle w:val="39"/>
          <w:rFonts w:hint="eastAsia" w:ascii="宋体" w:hAnsi="宋体" w:cs="宋体"/>
          <w:lang w:val="zh-CN"/>
        </w:rPr>
        <w:t>分项报价表</w:t>
      </w:r>
      <w:r>
        <w:tab/>
      </w:r>
      <w:r>
        <w:fldChar w:fldCharType="begin"/>
      </w:r>
      <w:r>
        <w:instrText xml:space="preserve"> PAGEREF _Toc42174819 \h </w:instrText>
      </w:r>
      <w:r>
        <w:fldChar w:fldCharType="separate"/>
      </w:r>
      <w:r>
        <w:t>53</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"_Toc42174820" </w:instrText>
      </w:r>
      <w:r>
        <w:fldChar w:fldCharType="separate"/>
      </w:r>
      <w:r>
        <w:rPr>
          <w:rStyle w:val="39"/>
          <w:rFonts w:hint="eastAsia" w:ascii="宋体" w:hAnsi="宋体" w:cs="宋体"/>
        </w:rPr>
        <w:t>（</w:t>
      </w:r>
      <w:r>
        <w:rPr>
          <w:rStyle w:val="39"/>
          <w:rFonts w:ascii="宋体" w:hAnsi="宋体" w:cs="宋体"/>
        </w:rPr>
        <w:t>14</w:t>
      </w:r>
      <w:r>
        <w:rPr>
          <w:rStyle w:val="39"/>
          <w:rFonts w:hint="eastAsia" w:ascii="宋体" w:hAnsi="宋体" w:cs="宋体"/>
        </w:rPr>
        <w:t>）</w:t>
      </w:r>
      <w:r>
        <w:rPr>
          <w:rStyle w:val="39"/>
          <w:rFonts w:hint="eastAsia" w:ascii="宋体" w:hAnsi="宋体" w:cs="宋体"/>
          <w:lang w:val="zh-CN"/>
        </w:rPr>
        <w:t>技术规格响应表</w:t>
      </w:r>
      <w:r>
        <w:tab/>
      </w:r>
      <w:r>
        <w:fldChar w:fldCharType="begin"/>
      </w:r>
      <w:r>
        <w:instrText xml:space="preserve"> PAGEREF _Toc42174820 \h </w:instrText>
      </w:r>
      <w:r>
        <w:fldChar w:fldCharType="separate"/>
      </w:r>
      <w:r>
        <w:t>54</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"_Toc42174821" </w:instrText>
      </w:r>
      <w:r>
        <w:fldChar w:fldCharType="separate"/>
      </w:r>
      <w:r>
        <w:rPr>
          <w:rStyle w:val="39"/>
          <w:rFonts w:hint="eastAsia"/>
        </w:rPr>
        <w:t>（</w:t>
      </w:r>
      <w:r>
        <w:rPr>
          <w:rStyle w:val="39"/>
        </w:rPr>
        <w:t>15</w:t>
      </w:r>
      <w:r>
        <w:rPr>
          <w:rStyle w:val="39"/>
          <w:rFonts w:hint="eastAsia"/>
        </w:rPr>
        <w:t>）</w:t>
      </w:r>
      <w:r>
        <w:rPr>
          <w:rStyle w:val="39"/>
          <w:rFonts w:hint="eastAsia" w:ascii="宋体" w:hAnsi="宋体" w:cs="宋体"/>
          <w:lang w:val="zh-CN"/>
        </w:rPr>
        <w:t>投标</w:t>
      </w:r>
      <w:r>
        <w:rPr>
          <w:rStyle w:val="39"/>
          <w:rFonts w:hint="eastAsia" w:ascii="宋体" w:hAnsi="宋体" w:cs="宋体"/>
          <w:lang w:val="en-US" w:eastAsia="zh-CN"/>
        </w:rPr>
        <w:t>服务响应方案</w:t>
      </w:r>
      <w:r>
        <w:rPr>
          <w:rStyle w:val="39"/>
          <w:rFonts w:hint="eastAsia" w:ascii="宋体" w:hAnsi="宋体" w:cs="宋体"/>
          <w:lang w:val="zh-CN"/>
        </w:rPr>
        <w:t>相关资料</w:t>
      </w:r>
      <w:r>
        <w:tab/>
      </w:r>
      <w:r>
        <w:fldChar w:fldCharType="begin"/>
      </w:r>
      <w:r>
        <w:instrText xml:space="preserve"> PAGEREF _Toc42174821 \h </w:instrText>
      </w:r>
      <w:r>
        <w:fldChar w:fldCharType="separate"/>
      </w:r>
      <w:r>
        <w:t>55</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"_Toc42174823" </w:instrText>
      </w:r>
      <w:r>
        <w:fldChar w:fldCharType="separate"/>
      </w:r>
      <w:r>
        <w:rPr>
          <w:rStyle w:val="39"/>
          <w:rFonts w:hint="eastAsia" w:ascii="宋体" w:hAnsi="宋体" w:cs="宋体"/>
        </w:rPr>
        <w:t>（</w:t>
      </w:r>
      <w:r>
        <w:rPr>
          <w:rStyle w:val="39"/>
          <w:rFonts w:ascii="宋体" w:hAnsi="宋体" w:cs="宋体"/>
        </w:rPr>
        <w:t>16</w:t>
      </w:r>
      <w:r>
        <w:rPr>
          <w:rStyle w:val="39"/>
          <w:rFonts w:hint="eastAsia" w:ascii="宋体" w:hAnsi="宋体" w:cs="宋体"/>
        </w:rPr>
        <w:t>）</w:t>
      </w:r>
      <w:r>
        <w:rPr>
          <w:rStyle w:val="39"/>
          <w:rFonts w:hint="eastAsia" w:ascii="宋体" w:hAnsi="宋体" w:cs="宋体"/>
          <w:lang w:val="zh-CN"/>
        </w:rPr>
        <w:t>投标人的类似业绩证明材料</w:t>
      </w:r>
      <w:r>
        <w:tab/>
      </w:r>
      <w:r>
        <w:fldChar w:fldCharType="begin"/>
      </w:r>
      <w:r>
        <w:instrText xml:space="preserve"> PAGEREF _Toc42174823 \h </w:instrText>
      </w:r>
      <w:r>
        <w:fldChar w:fldCharType="separate"/>
      </w:r>
      <w:r>
        <w:t>55</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"_Toc42174825" </w:instrText>
      </w:r>
      <w:r>
        <w:fldChar w:fldCharType="separate"/>
      </w:r>
      <w:r>
        <w:rPr>
          <w:rStyle w:val="39"/>
          <w:rFonts w:hint="eastAsia" w:ascii="宋体" w:hAnsi="宋体" w:cs="宋体"/>
        </w:rPr>
        <w:t>（</w:t>
      </w:r>
      <w:r>
        <w:rPr>
          <w:rStyle w:val="39"/>
          <w:rFonts w:ascii="宋体" w:hAnsi="宋体" w:cs="宋体"/>
        </w:rPr>
        <w:t>17.1</w:t>
      </w:r>
      <w:r>
        <w:rPr>
          <w:rStyle w:val="39"/>
          <w:rFonts w:hint="eastAsia" w:ascii="宋体" w:hAnsi="宋体" w:cs="宋体"/>
        </w:rPr>
        <w:t>）</w:t>
      </w:r>
      <w:r>
        <w:rPr>
          <w:rStyle w:val="39"/>
          <w:rFonts w:hint="eastAsia" w:ascii="宋体" w:hAnsi="宋体" w:cs="宋体"/>
          <w:lang w:val="zh-CN"/>
        </w:rPr>
        <w:t>制造（生产）企业小型、微型企业声明函</w:t>
      </w:r>
      <w:r>
        <w:tab/>
      </w:r>
      <w:r>
        <w:fldChar w:fldCharType="begin"/>
      </w:r>
      <w:r>
        <w:instrText xml:space="preserve"> PAGEREF _Toc42174825 \h </w:instrText>
      </w:r>
      <w:r>
        <w:fldChar w:fldCharType="separate"/>
      </w:r>
      <w:r>
        <w:t>57</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"_Toc42174826" </w:instrText>
      </w:r>
      <w:r>
        <w:fldChar w:fldCharType="separate"/>
      </w:r>
      <w:r>
        <w:rPr>
          <w:rStyle w:val="39"/>
          <w:rFonts w:hint="eastAsia" w:ascii="宋体" w:hAnsi="宋体" w:cs="宋体"/>
        </w:rPr>
        <w:t>（</w:t>
      </w:r>
      <w:r>
        <w:rPr>
          <w:rStyle w:val="39"/>
          <w:rFonts w:ascii="宋体" w:hAnsi="宋体" w:cs="宋体"/>
        </w:rPr>
        <w:t>17.2</w:t>
      </w:r>
      <w:r>
        <w:rPr>
          <w:rStyle w:val="39"/>
          <w:rFonts w:hint="eastAsia" w:ascii="宋体" w:hAnsi="宋体" w:cs="宋体"/>
        </w:rPr>
        <w:t>）</w:t>
      </w:r>
      <w:r>
        <w:rPr>
          <w:rStyle w:val="39"/>
          <w:rFonts w:hint="eastAsia" w:ascii="宋体" w:hAnsi="宋体" w:cs="宋体"/>
          <w:lang w:val="zh-CN"/>
        </w:rPr>
        <w:t>从业人员声明函</w:t>
      </w:r>
      <w:r>
        <w:tab/>
      </w:r>
      <w:r>
        <w:fldChar w:fldCharType="begin"/>
      </w:r>
      <w:r>
        <w:instrText xml:space="preserve"> PAGEREF _Toc42174826 \h </w:instrText>
      </w:r>
      <w:r>
        <w:fldChar w:fldCharType="separate"/>
      </w:r>
      <w:r>
        <w:t>58</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"_Toc42174827" </w:instrText>
      </w:r>
      <w:r>
        <w:fldChar w:fldCharType="separate"/>
      </w:r>
      <w:r>
        <w:rPr>
          <w:rStyle w:val="39"/>
          <w:rFonts w:hint="eastAsia" w:ascii="宋体" w:hAnsi="宋体" w:cs="宋体"/>
          <w:lang w:val="zh-CN"/>
        </w:rPr>
        <w:t>（</w:t>
      </w:r>
      <w:r>
        <w:rPr>
          <w:rStyle w:val="39"/>
          <w:rFonts w:ascii="宋体" w:hAnsi="宋体" w:cs="宋体"/>
        </w:rPr>
        <w:t>18</w:t>
      </w:r>
      <w:r>
        <w:rPr>
          <w:rStyle w:val="39"/>
          <w:rFonts w:hint="eastAsia" w:ascii="宋体" w:hAnsi="宋体" w:cs="宋体"/>
          <w:lang w:val="zh-CN"/>
        </w:rPr>
        <w:t>）残疾人</w:t>
      </w:r>
      <w:r>
        <w:rPr>
          <w:rStyle w:val="39"/>
          <w:rFonts w:hint="eastAsia" w:ascii="宋体" w:hAnsi="宋体" w:cs="宋体"/>
        </w:rPr>
        <w:t>福利性单位声明函</w:t>
      </w:r>
      <w:r>
        <w:tab/>
      </w:r>
      <w:r>
        <w:fldChar w:fldCharType="begin"/>
      </w:r>
      <w:r>
        <w:instrText xml:space="preserve"> PAGEREF _Toc42174827 \h </w:instrText>
      </w:r>
      <w:r>
        <w:fldChar w:fldCharType="separate"/>
      </w:r>
      <w:r>
        <w:t>59</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"_Toc42174828" </w:instrText>
      </w:r>
      <w:r>
        <w:fldChar w:fldCharType="separate"/>
      </w:r>
      <w:r>
        <w:rPr>
          <w:rStyle w:val="39"/>
          <w:rFonts w:hint="eastAsia" w:ascii="宋体" w:hAnsi="宋体" w:cs="宋体"/>
        </w:rPr>
        <w:t>（</w:t>
      </w:r>
      <w:r>
        <w:rPr>
          <w:rStyle w:val="39"/>
          <w:rFonts w:ascii="宋体" w:hAnsi="宋体" w:cs="宋体"/>
        </w:rPr>
        <w:t>19</w:t>
      </w:r>
      <w:r>
        <w:rPr>
          <w:rStyle w:val="39"/>
          <w:rFonts w:hint="eastAsia" w:ascii="宋体" w:hAnsi="宋体" w:cs="宋体"/>
        </w:rPr>
        <w:t>）</w:t>
      </w:r>
      <w:r>
        <w:rPr>
          <w:rStyle w:val="39"/>
          <w:rFonts w:hint="eastAsia" w:ascii="宋体" w:hAnsi="宋体" w:cs="宋体"/>
          <w:lang w:val="zh-CN"/>
        </w:rPr>
        <w:t>投标人认为在其他方面有必要说明的事项</w:t>
      </w:r>
      <w:r>
        <w:tab/>
      </w:r>
      <w:r>
        <w:fldChar w:fldCharType="begin"/>
      </w:r>
      <w:r>
        <w:instrText xml:space="preserve"> PAGEREF _Toc42174828 \h </w:instrText>
      </w:r>
      <w:r>
        <w:fldChar w:fldCharType="separate"/>
      </w:r>
      <w:r>
        <w:t>60</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"_Toc42174829" </w:instrText>
      </w:r>
      <w:r>
        <w:fldChar w:fldCharType="separate"/>
      </w:r>
      <w:r>
        <w:rPr>
          <w:rStyle w:val="39"/>
          <w:rFonts w:hint="eastAsia" w:ascii="宋体" w:hAnsi="宋体" w:cs="宋体"/>
          <w:lang w:val="zh-CN"/>
        </w:rPr>
        <w:t>第五部分</w:t>
      </w:r>
      <w:r>
        <w:rPr>
          <w:rStyle w:val="39"/>
          <w:rFonts w:ascii="宋体" w:hAnsi="宋体" w:cs="宋体"/>
          <w:lang w:val="zh-CN"/>
        </w:rPr>
        <w:t xml:space="preserve">  </w:t>
      </w:r>
      <w:r>
        <w:rPr>
          <w:rStyle w:val="39"/>
          <w:rFonts w:hint="eastAsia" w:ascii="宋体" w:hAnsi="宋体" w:cs="宋体"/>
          <w:lang w:val="zh-CN"/>
        </w:rPr>
        <w:t>采购项目要求及技术参数</w:t>
      </w:r>
      <w:r>
        <w:tab/>
      </w:r>
      <w:r>
        <w:fldChar w:fldCharType="begin"/>
      </w:r>
      <w:r>
        <w:instrText xml:space="preserve"> PAGEREF _Toc42174829 \h </w:instrText>
      </w:r>
      <w:r>
        <w:fldChar w:fldCharType="separate"/>
      </w:r>
      <w:r>
        <w:t>61</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"_Toc42174830" </w:instrText>
      </w:r>
      <w:r>
        <w:fldChar w:fldCharType="separate"/>
      </w:r>
      <w:r>
        <w:rPr>
          <w:rStyle w:val="39"/>
          <w:rFonts w:hint="eastAsia" w:ascii="宋体" w:hAnsi="宋体" w:cs="宋体"/>
          <w:lang w:val="zh-CN"/>
        </w:rPr>
        <w:t>（一）投标要求</w:t>
      </w:r>
      <w:r>
        <w:tab/>
      </w:r>
      <w:r>
        <w:fldChar w:fldCharType="begin"/>
      </w:r>
      <w:r>
        <w:instrText xml:space="preserve"> PAGEREF _Toc42174830 \h </w:instrText>
      </w:r>
      <w:r>
        <w:fldChar w:fldCharType="separate"/>
      </w:r>
      <w:r>
        <w:t>61</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"_Toc42174831" </w:instrText>
      </w:r>
      <w:r>
        <w:fldChar w:fldCharType="separate"/>
      </w:r>
      <w:r>
        <w:rPr>
          <w:rStyle w:val="39"/>
          <w:rFonts w:ascii="宋体" w:hAnsi="宋体" w:cs="宋体"/>
          <w:lang w:val="zh-CN"/>
        </w:rPr>
        <w:t>1.</w:t>
      </w:r>
      <w:r>
        <w:rPr>
          <w:rStyle w:val="39"/>
          <w:rFonts w:hint="eastAsia" w:ascii="宋体" w:hAnsi="宋体" w:cs="宋体"/>
          <w:lang w:val="zh-CN"/>
        </w:rPr>
        <w:t>投标说明</w:t>
      </w:r>
      <w:r>
        <w:tab/>
      </w:r>
      <w:r>
        <w:fldChar w:fldCharType="begin"/>
      </w:r>
      <w:r>
        <w:instrText xml:space="preserve"> PAGEREF _Toc42174831 \h </w:instrText>
      </w:r>
      <w:r>
        <w:fldChar w:fldCharType="separate"/>
      </w:r>
      <w:r>
        <w:t>61</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"_Toc42174832" </w:instrText>
      </w:r>
      <w:r>
        <w:fldChar w:fldCharType="separate"/>
      </w:r>
      <w:r>
        <w:rPr>
          <w:rStyle w:val="39"/>
          <w:rFonts w:ascii="宋体" w:hAnsi="宋体" w:cs="宋体"/>
        </w:rPr>
        <w:t>2</w:t>
      </w:r>
      <w:r>
        <w:rPr>
          <w:rStyle w:val="39"/>
          <w:rFonts w:ascii="宋体" w:hAnsi="宋体" w:cs="宋体"/>
          <w:lang w:val="zh-CN"/>
        </w:rPr>
        <w:t>.</w:t>
      </w:r>
      <w:r>
        <w:rPr>
          <w:rStyle w:val="39"/>
          <w:rFonts w:hint="eastAsia" w:ascii="宋体" w:hAnsi="宋体" w:cs="宋体"/>
          <w:lang w:val="zh-CN"/>
        </w:rPr>
        <w:t>商务要求</w:t>
      </w:r>
      <w:r>
        <w:tab/>
      </w:r>
      <w:r>
        <w:fldChar w:fldCharType="begin"/>
      </w:r>
      <w:r>
        <w:instrText xml:space="preserve"> PAGEREF _Toc42174832 \h </w:instrText>
      </w:r>
      <w:r>
        <w:fldChar w:fldCharType="separate"/>
      </w:r>
      <w:r>
        <w:t>61</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"_Toc42174833" </w:instrText>
      </w:r>
      <w:r>
        <w:fldChar w:fldCharType="separate"/>
      </w:r>
      <w:r>
        <w:rPr>
          <w:rStyle w:val="39"/>
          <w:rFonts w:ascii="宋体" w:hAnsi="宋体" w:cs="宋体"/>
        </w:rPr>
        <w:t>3.</w:t>
      </w:r>
      <w:r>
        <w:rPr>
          <w:rStyle w:val="39"/>
          <w:rFonts w:hint="eastAsia" w:ascii="宋体" w:hAnsi="宋体" w:cs="宋体"/>
          <w:lang w:val="zh-CN"/>
        </w:rPr>
        <w:t>重要指标</w:t>
      </w:r>
      <w:r>
        <w:tab/>
      </w:r>
      <w:r>
        <w:fldChar w:fldCharType="begin"/>
      </w:r>
      <w:r>
        <w:instrText xml:space="preserve"> PAGEREF _Toc42174833 \h </w:instrText>
      </w:r>
      <w:r>
        <w:fldChar w:fldCharType="separate"/>
      </w:r>
      <w:r>
        <w:t>61</w:t>
      </w:r>
      <w:r>
        <w:fldChar w:fldCharType="end"/>
      </w:r>
      <w:r>
        <w:fldChar w:fldCharType="end"/>
      </w:r>
    </w:p>
    <w:p>
      <w:pPr>
        <w:pStyle w:val="20"/>
        <w:tabs>
          <w:tab w:val="right" w:leader="dot" w:pos="8297"/>
        </w:tabs>
        <w:ind w:firstLine="480"/>
        <w:rPr>
          <w:rFonts w:asciiTheme="minorHAnsi" w:hAnsiTheme="minorHAnsi" w:eastAsiaTheme="minorEastAsia" w:cstheme="minorBidi"/>
          <w:b w:val="0"/>
          <w:bCs w:val="0"/>
          <w:caps w:val="0"/>
          <w:sz w:val="21"/>
          <w:szCs w:val="22"/>
        </w:rPr>
      </w:pPr>
      <w:r>
        <w:fldChar w:fldCharType="begin"/>
      </w:r>
      <w:r>
        <w:instrText xml:space="preserve"> HYPERLINK \l "_Toc42174834" </w:instrText>
      </w:r>
      <w:r>
        <w:fldChar w:fldCharType="separate"/>
      </w:r>
      <w:r>
        <w:rPr>
          <w:rStyle w:val="39"/>
          <w:rFonts w:hint="eastAsia" w:ascii="宋体" w:hAnsi="宋体" w:cs="宋体"/>
          <w:lang w:val="zh-CN"/>
        </w:rPr>
        <w:t>（二） 项目概况及技术参数</w:t>
      </w:r>
      <w:r>
        <w:tab/>
      </w:r>
      <w:r>
        <w:fldChar w:fldCharType="begin"/>
      </w:r>
      <w:r>
        <w:instrText xml:space="preserve"> PAGEREF _Toc42174834 \h </w:instrText>
      </w:r>
      <w:r>
        <w:fldChar w:fldCharType="separate"/>
      </w:r>
      <w:r>
        <w:t>61</w:t>
      </w:r>
      <w:r>
        <w:fldChar w:fldCharType="end"/>
      </w:r>
      <w:r>
        <w:fldChar w:fldCharType="end"/>
      </w:r>
    </w:p>
    <w:p>
      <w:pPr>
        <w:spacing w:line="400" w:lineRule="exact"/>
        <w:ind w:firstLine="2530" w:firstLineChars="1050"/>
        <w:rPr>
          <w:rFonts w:ascii="宋体" w:hAnsi="宋体" w:cs="宋体"/>
          <w:b/>
          <w:bCs/>
          <w:color w:val="000000"/>
        </w:rPr>
      </w:pPr>
      <w:r>
        <w:rPr>
          <w:rFonts w:hint="eastAsia" w:ascii="宋体" w:hAnsi="宋体" w:cs="宋体"/>
          <w:b/>
          <w:bCs/>
          <w:color w:val="000000"/>
        </w:rPr>
        <w:fldChar w:fldCharType="end"/>
      </w:r>
      <w:bookmarkStart w:id="0" w:name="_Toc42174762"/>
    </w:p>
    <w:p>
      <w:pPr>
        <w:spacing w:line="400" w:lineRule="exact"/>
        <w:ind w:firstLine="2530" w:firstLineChars="1050"/>
        <w:rPr>
          <w:rFonts w:ascii="宋体" w:hAnsi="宋体" w:cs="宋体"/>
          <w:b/>
          <w:bCs/>
          <w:color w:val="000000"/>
        </w:rPr>
      </w:pPr>
    </w:p>
    <w:p>
      <w:pPr>
        <w:spacing w:line="400" w:lineRule="exact"/>
        <w:ind w:firstLine="2530" w:firstLineChars="1050"/>
        <w:rPr>
          <w:rFonts w:ascii="宋体" w:hAnsi="宋体" w:cs="宋体"/>
          <w:b/>
          <w:bCs/>
          <w:color w:val="000000"/>
        </w:rPr>
      </w:pPr>
    </w:p>
    <w:p>
      <w:pPr>
        <w:spacing w:line="400" w:lineRule="exact"/>
        <w:ind w:firstLine="2530" w:firstLineChars="1050"/>
        <w:rPr>
          <w:rFonts w:ascii="宋体" w:hAnsi="宋体" w:cs="宋体"/>
          <w:b/>
          <w:bCs/>
          <w:color w:val="000000"/>
        </w:rPr>
      </w:pPr>
    </w:p>
    <w:p>
      <w:pPr>
        <w:spacing w:line="400" w:lineRule="exact"/>
        <w:ind w:firstLine="2530" w:firstLineChars="1050"/>
        <w:rPr>
          <w:rFonts w:ascii="宋体" w:hAnsi="宋体" w:cs="宋体"/>
          <w:b/>
          <w:bCs/>
          <w:color w:val="000000"/>
        </w:rPr>
      </w:pPr>
    </w:p>
    <w:p>
      <w:pPr>
        <w:spacing w:line="400" w:lineRule="exact"/>
        <w:ind w:firstLine="2530" w:firstLineChars="1050"/>
        <w:rPr>
          <w:rFonts w:ascii="宋体" w:hAnsi="宋体" w:cs="宋体"/>
          <w:b/>
          <w:bCs/>
          <w:color w:val="000000"/>
        </w:rPr>
      </w:pPr>
    </w:p>
    <w:p>
      <w:pPr>
        <w:spacing w:line="400" w:lineRule="exact"/>
        <w:ind w:firstLine="3795" w:firstLineChars="1050"/>
        <w:rPr>
          <w:rFonts w:ascii="宋体" w:hAnsi="宋体" w:cs="宋体"/>
          <w:b/>
          <w:color w:val="000000"/>
          <w:sz w:val="36"/>
          <w:szCs w:val="36"/>
          <w:lang w:val="zh-CN"/>
        </w:rPr>
      </w:pPr>
    </w:p>
    <w:p>
      <w:pPr>
        <w:spacing w:line="400" w:lineRule="exact"/>
        <w:ind w:firstLine="3795" w:firstLineChars="1050"/>
        <w:rPr>
          <w:rFonts w:ascii="宋体" w:hAnsi="宋体" w:cs="宋体"/>
          <w:b/>
          <w:color w:val="000000"/>
          <w:sz w:val="36"/>
          <w:szCs w:val="36"/>
          <w:lang w:val="zh-CN"/>
        </w:rPr>
      </w:pPr>
    </w:p>
    <w:p>
      <w:pPr>
        <w:spacing w:line="400" w:lineRule="exact"/>
        <w:ind w:firstLine="3795" w:firstLineChars="1050"/>
        <w:rPr>
          <w:rFonts w:ascii="宋体" w:hAnsi="宋体" w:cs="宋体"/>
          <w:b/>
          <w:color w:val="000000"/>
          <w:sz w:val="36"/>
          <w:szCs w:val="36"/>
          <w:lang w:val="zh-CN"/>
        </w:rPr>
      </w:pPr>
    </w:p>
    <w:p>
      <w:pPr>
        <w:spacing w:line="400" w:lineRule="exact"/>
        <w:ind w:firstLine="3795" w:firstLineChars="1050"/>
        <w:rPr>
          <w:rFonts w:ascii="宋体" w:hAnsi="宋体" w:cs="宋体"/>
          <w:b/>
          <w:color w:val="000000"/>
          <w:sz w:val="36"/>
          <w:szCs w:val="36"/>
          <w:lang w:val="zh-CN"/>
        </w:rPr>
      </w:pPr>
    </w:p>
    <w:p>
      <w:pPr>
        <w:spacing w:line="400" w:lineRule="exact"/>
        <w:ind w:firstLine="3795" w:firstLineChars="1050"/>
        <w:rPr>
          <w:rFonts w:ascii="宋体" w:hAnsi="宋体" w:cs="宋体"/>
          <w:b/>
          <w:color w:val="000000"/>
          <w:sz w:val="36"/>
          <w:szCs w:val="36"/>
          <w:lang w:val="zh-CN"/>
        </w:rPr>
      </w:pPr>
    </w:p>
    <w:p>
      <w:pPr>
        <w:spacing w:line="400" w:lineRule="exact"/>
        <w:ind w:firstLine="3795" w:firstLineChars="1050"/>
        <w:rPr>
          <w:rFonts w:ascii="宋体" w:hAnsi="宋体" w:cs="宋体"/>
          <w:b/>
          <w:color w:val="000000"/>
          <w:sz w:val="36"/>
          <w:szCs w:val="36"/>
          <w:lang w:val="zh-CN"/>
        </w:rPr>
      </w:pPr>
    </w:p>
    <w:p>
      <w:pPr>
        <w:spacing w:line="400" w:lineRule="exact"/>
        <w:ind w:firstLine="3795" w:firstLineChars="1050"/>
        <w:rPr>
          <w:rFonts w:ascii="宋体" w:hAnsi="宋体" w:cs="宋体"/>
          <w:b/>
          <w:color w:val="000000"/>
          <w:sz w:val="36"/>
          <w:szCs w:val="36"/>
          <w:lang w:val="zh-CN"/>
        </w:rPr>
      </w:pPr>
    </w:p>
    <w:p>
      <w:pPr>
        <w:spacing w:line="400" w:lineRule="exact"/>
        <w:ind w:firstLine="3795" w:firstLineChars="1050"/>
        <w:rPr>
          <w:rFonts w:ascii="宋体" w:hAnsi="宋体" w:cs="宋体"/>
          <w:b/>
          <w:color w:val="000000"/>
          <w:sz w:val="36"/>
          <w:szCs w:val="36"/>
          <w:lang w:val="zh-CN"/>
        </w:rPr>
      </w:pPr>
    </w:p>
    <w:p>
      <w:pPr>
        <w:spacing w:line="400" w:lineRule="exact"/>
        <w:ind w:firstLine="3253" w:firstLineChars="900"/>
        <w:rPr>
          <w:rFonts w:ascii="宋体" w:hAnsi="宋体" w:cs="宋体"/>
          <w:b/>
          <w:bCs/>
          <w:color w:val="000000"/>
          <w:sz w:val="36"/>
        </w:rPr>
      </w:pPr>
      <w:r>
        <w:rPr>
          <w:rFonts w:hint="eastAsia" w:ascii="宋体" w:hAnsi="宋体" w:cs="宋体"/>
          <w:b/>
          <w:color w:val="000000"/>
          <w:sz w:val="36"/>
          <w:szCs w:val="36"/>
          <w:lang w:val="zh-CN"/>
        </w:rPr>
        <w:t xml:space="preserve">第一部分  </w:t>
      </w:r>
      <w:bookmarkEnd w:id="0"/>
      <w:r>
        <w:rPr>
          <w:rFonts w:hint="eastAsia" w:ascii="宋体" w:hAnsi="宋体" w:cs="宋体"/>
          <w:b/>
          <w:color w:val="000000"/>
          <w:sz w:val="36"/>
          <w:szCs w:val="36"/>
          <w:lang w:val="zh-CN"/>
        </w:rPr>
        <w:t>采购公告</w:t>
      </w:r>
    </w:p>
    <w:p>
      <w:pPr>
        <w:autoSpaceDE w:val="0"/>
        <w:autoSpaceDN w:val="0"/>
        <w:adjustRightInd w:val="0"/>
        <w:spacing w:line="360" w:lineRule="auto"/>
        <w:ind w:firstLine="480" w:firstLineChars="200"/>
        <w:jc w:val="left"/>
        <w:rPr>
          <w:rFonts w:ascii="宋体" w:hAnsi="宋体" w:cs="宋体"/>
          <w:color w:val="000000"/>
          <w:kern w:val="0"/>
          <w:lang w:val="zh-CN"/>
        </w:rPr>
      </w:pPr>
      <w:r>
        <w:rPr>
          <w:rFonts w:hint="eastAsia" w:ascii="宋体" w:hAnsi="宋体" w:cs="宋体"/>
          <w:color w:val="000000"/>
          <w:kern w:val="0"/>
          <w:lang w:val="zh-CN"/>
        </w:rPr>
        <w:t>青海圣诺工程咨询管理有限公司（以下均简称“采购代理机构”）受</w:t>
      </w:r>
      <w:r>
        <w:rPr>
          <w:rFonts w:hint="eastAsia" w:ascii="宋体" w:hAnsi="宋体" w:cs="宋体"/>
          <w:color w:val="000000"/>
          <w:kern w:val="0"/>
          <w:u w:val="single"/>
          <w:lang w:val="zh-CN"/>
        </w:rPr>
        <w:t>海东市第一人民医院</w:t>
      </w:r>
      <w:r>
        <w:rPr>
          <w:rFonts w:hint="eastAsia" w:ascii="宋体" w:hAnsi="宋体" w:cs="宋体"/>
          <w:color w:val="000000"/>
          <w:kern w:val="0"/>
          <w:lang w:val="zh-CN"/>
        </w:rPr>
        <w:t>（以下均简称“采购人”）委托,拟对</w:t>
      </w:r>
      <w:r>
        <w:rPr>
          <w:rFonts w:hint="eastAsia" w:ascii="宋体" w:hAnsi="宋体" w:cs="宋体"/>
          <w:color w:val="000000"/>
          <w:kern w:val="0"/>
          <w:u w:val="single"/>
          <w:lang w:val="zh-CN"/>
        </w:rPr>
        <w:t>关于海东市第一人民医院信息化平台建设项目采购</w:t>
      </w:r>
      <w:r>
        <w:rPr>
          <w:rFonts w:hint="eastAsia" w:ascii="宋体" w:hAnsi="宋体"/>
          <w:u w:val="single"/>
        </w:rPr>
        <w:t xml:space="preserve"> </w:t>
      </w:r>
      <w:r>
        <w:rPr>
          <w:rFonts w:hint="eastAsia" w:ascii="宋体" w:hAnsi="宋体" w:cs="宋体"/>
          <w:color w:val="000000"/>
          <w:kern w:val="0"/>
          <w:lang w:val="zh-CN"/>
        </w:rPr>
        <w:t>进行国内公开招标，现予以公告，欢迎潜在的投标人参加本次政府采购活动。</w:t>
      </w:r>
    </w:p>
    <w:tbl>
      <w:tblPr>
        <w:tblStyle w:val="28"/>
        <w:tblW w:w="9128" w:type="dxa"/>
        <w:jc w:val="center"/>
        <w:tblLayout w:type="fixed"/>
        <w:tblCellMar>
          <w:top w:w="0" w:type="dxa"/>
          <w:left w:w="108" w:type="dxa"/>
          <w:bottom w:w="0" w:type="dxa"/>
          <w:right w:w="108" w:type="dxa"/>
        </w:tblCellMar>
      </w:tblPr>
      <w:tblGrid>
        <w:gridCol w:w="2400"/>
        <w:gridCol w:w="6728"/>
      </w:tblGrid>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采购项目编号</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青海圣诺公招（服务）2022-002号</w:t>
            </w:r>
          </w:p>
        </w:tc>
      </w:tr>
      <w:tr>
        <w:tblPrEx>
          <w:tblCellMar>
            <w:top w:w="0" w:type="dxa"/>
            <w:left w:w="108" w:type="dxa"/>
            <w:bottom w:w="0" w:type="dxa"/>
            <w:right w:w="108" w:type="dxa"/>
          </w:tblCellMar>
        </w:tblPrEx>
        <w:trPr>
          <w:trHeight w:val="51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采购项目名称</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关于海东市第一人民医院信息化平台建设项目采购</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采购方式</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公开招标</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rPr>
            </w:pPr>
            <w:r>
              <w:rPr>
                <w:rFonts w:hint="eastAsia" w:ascii="宋体" w:hAnsi="宋体" w:cs="宋体"/>
                <w:color w:val="000000"/>
                <w:kern w:val="0"/>
              </w:rPr>
              <w:t>采购预算额度</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pPr>
            <w:r>
              <w:rPr>
                <w:rFonts w:hint="eastAsia"/>
              </w:rPr>
              <w:t>总预算：</w:t>
            </w:r>
            <w:r>
              <w:rPr>
                <w:rFonts w:hint="eastAsia" w:ascii="宋体" w:hAnsi="宋体" w:cs="宋体"/>
                <w:lang w:eastAsia="zh-CN"/>
              </w:rPr>
              <w:t>850</w:t>
            </w:r>
            <w:r>
              <w:rPr>
                <w:rFonts w:hint="eastAsia"/>
              </w:rPr>
              <w:t>万元</w:t>
            </w:r>
          </w:p>
        </w:tc>
      </w:tr>
      <w:tr>
        <w:tblPrEx>
          <w:tblCellMar>
            <w:top w:w="0" w:type="dxa"/>
            <w:left w:w="108" w:type="dxa"/>
            <w:bottom w:w="0" w:type="dxa"/>
            <w:right w:w="108" w:type="dxa"/>
          </w:tblCellMar>
        </w:tblPrEx>
        <w:trPr>
          <w:trHeight w:val="459"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rPr>
            </w:pPr>
            <w:r>
              <w:rPr>
                <w:rFonts w:hint="eastAsia" w:ascii="宋体" w:hAnsi="宋体" w:cs="宋体"/>
                <w:color w:val="000000"/>
                <w:kern w:val="0"/>
              </w:rPr>
              <w:t>最高限价</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u w:val="dashDotHeavy"/>
                <w:lang w:val="zh-CN"/>
              </w:rPr>
            </w:pPr>
            <w:r>
              <w:rPr>
                <w:rFonts w:hint="eastAsia" w:ascii="宋体" w:hAnsi="宋体" w:cs="宋体"/>
                <w:color w:val="000000"/>
                <w:kern w:val="0"/>
                <w:lang w:eastAsia="zh-CN"/>
              </w:rPr>
              <w:t>850</w:t>
            </w:r>
            <w:r>
              <w:rPr>
                <w:rFonts w:hint="eastAsia" w:ascii="宋体" w:hAnsi="宋体" w:cs="宋体"/>
                <w:color w:val="000000"/>
                <w:kern w:val="0"/>
              </w:rPr>
              <w:t>万元</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eastAsia="宋体" w:cs="宋体"/>
                <w:kern w:val="0"/>
                <w:lang w:eastAsia="zh-CN"/>
              </w:rPr>
            </w:pPr>
            <w:r>
              <w:rPr>
                <w:rFonts w:hint="eastAsia" w:ascii="宋体" w:hAnsi="宋体" w:cs="宋体"/>
                <w:kern w:val="0"/>
                <w:lang w:eastAsia="zh-CN"/>
              </w:rPr>
              <w:t>合同履约期限</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hAnsi="宋体" w:cs="宋体"/>
                <w:color w:val="000000" w:themeColor="text1"/>
                <w:kern w:val="0"/>
                <w14:textFill>
                  <w14:solidFill>
                    <w14:schemeClr w14:val="tx1"/>
                  </w14:solidFill>
                </w14:textFill>
              </w:rPr>
            </w:pPr>
            <w:r>
              <w:rPr>
                <w:rFonts w:hint="eastAsia" w:ascii="宋体" w:hAnsi="宋体" w:cs="宋体"/>
                <w:color w:val="000000"/>
                <w:kern w:val="0"/>
              </w:rPr>
              <w:t>90个工作日</w:t>
            </w:r>
          </w:p>
        </w:tc>
      </w:tr>
      <w:tr>
        <w:tblPrEx>
          <w:tblCellMar>
            <w:top w:w="0" w:type="dxa"/>
            <w:left w:w="108" w:type="dxa"/>
            <w:bottom w:w="0" w:type="dxa"/>
            <w:right w:w="108" w:type="dxa"/>
          </w:tblCellMar>
        </w:tblPrEx>
        <w:trPr>
          <w:trHeight w:val="337"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项目分包个数</w:t>
            </w:r>
          </w:p>
        </w:tc>
        <w:tc>
          <w:tcPr>
            <w:tcW w:w="6728"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color w:val="000000"/>
                <w:kern w:val="0"/>
              </w:rPr>
            </w:pPr>
            <w:r>
              <w:rPr>
                <w:rFonts w:hint="eastAsia" w:ascii="宋体" w:hAnsi="宋体" w:cs="宋体"/>
                <w:color w:val="000000"/>
                <w:kern w:val="0"/>
                <w:lang w:bidi="ar"/>
              </w:rPr>
              <w:t>无</w:t>
            </w:r>
          </w:p>
        </w:tc>
      </w:tr>
      <w:tr>
        <w:tblPrEx>
          <w:tblCellMar>
            <w:top w:w="0" w:type="dxa"/>
            <w:left w:w="108" w:type="dxa"/>
            <w:bottom w:w="0" w:type="dxa"/>
            <w:right w:w="108" w:type="dxa"/>
          </w:tblCellMar>
        </w:tblPrEx>
        <w:trPr>
          <w:trHeight w:val="699"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各包要求</w:t>
            </w:r>
          </w:p>
        </w:tc>
        <w:tc>
          <w:tcPr>
            <w:tcW w:w="6728"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kern w:val="0"/>
              </w:rPr>
            </w:pPr>
            <w:r>
              <w:rPr>
                <w:rFonts w:hint="eastAsia" w:ascii="宋体" w:hAnsi="宋体" w:cs="宋体"/>
                <w:color w:val="000000"/>
                <w:kern w:val="0"/>
                <w:lang w:bidi="ar"/>
              </w:rPr>
              <w:t>具体内容详见《招标文件》</w:t>
            </w:r>
          </w:p>
        </w:tc>
      </w:tr>
      <w:tr>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各包投标人资格要求</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hAnsi="宋体" w:cs="宋体"/>
                <w:kern w:val="0"/>
              </w:rPr>
            </w:pPr>
            <w:r>
              <w:rPr>
                <w:rFonts w:hint="eastAsia" w:ascii="宋体" w:hAnsi="宋体" w:cs="宋体"/>
                <w:kern w:val="0"/>
              </w:rPr>
              <w:t>1、 符合《政府采购法》第22条条件，并提供下列材料：</w:t>
            </w:r>
          </w:p>
          <w:p>
            <w:pPr>
              <w:autoSpaceDE w:val="0"/>
              <w:autoSpaceDN w:val="0"/>
              <w:spacing w:line="360" w:lineRule="auto"/>
              <w:rPr>
                <w:rFonts w:ascii="宋体" w:hAnsi="宋体" w:cs="宋体"/>
                <w:kern w:val="0"/>
              </w:rPr>
            </w:pPr>
            <w:r>
              <w:rPr>
                <w:rFonts w:hint="eastAsia" w:ascii="宋体" w:hAnsi="宋体" w:cs="宋体"/>
                <w:kern w:val="0"/>
              </w:rPr>
              <w:t>（1）投标人的营业执照等证明文件，自然人的身份证明。</w:t>
            </w:r>
          </w:p>
          <w:p>
            <w:pPr>
              <w:autoSpaceDE w:val="0"/>
              <w:autoSpaceDN w:val="0"/>
              <w:spacing w:line="360" w:lineRule="auto"/>
              <w:rPr>
                <w:rFonts w:ascii="宋体" w:hAnsi="宋体" w:cs="宋体"/>
                <w:kern w:val="0"/>
              </w:rPr>
            </w:pPr>
            <w:r>
              <w:rPr>
                <w:rFonts w:hint="eastAsia" w:ascii="宋体" w:hAnsi="宋体" w:cs="宋体"/>
                <w:kern w:val="0"/>
              </w:rPr>
              <w:t>（2）财务状况报告，依法缴纳税收和社会保障资金的相关材料。</w:t>
            </w:r>
          </w:p>
          <w:p>
            <w:pPr>
              <w:autoSpaceDE w:val="0"/>
              <w:autoSpaceDN w:val="0"/>
              <w:spacing w:line="360" w:lineRule="auto"/>
              <w:rPr>
                <w:rFonts w:ascii="宋体" w:hAnsi="宋体" w:cs="宋体"/>
                <w:kern w:val="0"/>
              </w:rPr>
            </w:pPr>
            <w:r>
              <w:rPr>
                <w:rFonts w:hint="eastAsia" w:ascii="宋体" w:hAnsi="宋体" w:cs="宋体"/>
                <w:kern w:val="0"/>
              </w:rPr>
              <w:t>（3）具备履行合同所必需的设备和专业技术能力的证明材料。</w:t>
            </w:r>
          </w:p>
          <w:p>
            <w:pPr>
              <w:autoSpaceDE w:val="0"/>
              <w:autoSpaceDN w:val="0"/>
              <w:spacing w:line="360" w:lineRule="auto"/>
              <w:rPr>
                <w:rFonts w:ascii="宋体" w:hAnsi="宋体" w:cs="宋体"/>
                <w:kern w:val="0"/>
              </w:rPr>
            </w:pPr>
            <w:r>
              <w:rPr>
                <w:rFonts w:hint="eastAsia" w:ascii="宋体" w:hAnsi="宋体" w:cs="宋体"/>
                <w:kern w:val="0"/>
              </w:rPr>
              <w:t>（4）参加政府采购活动前3年内在经营活动中没有重大违法记录的书面声明。</w:t>
            </w:r>
          </w:p>
          <w:p>
            <w:pPr>
              <w:autoSpaceDE w:val="0"/>
              <w:autoSpaceDN w:val="0"/>
              <w:spacing w:line="360" w:lineRule="auto"/>
              <w:rPr>
                <w:rFonts w:ascii="宋体" w:hAnsi="宋体" w:cs="宋体"/>
                <w:kern w:val="0"/>
              </w:rPr>
            </w:pPr>
            <w:r>
              <w:rPr>
                <w:rFonts w:hint="eastAsia" w:ascii="宋体" w:hAnsi="宋体" w:cs="宋体"/>
                <w:kern w:val="0"/>
              </w:rPr>
              <w:t>（5）具备法律、行政法规规定的其他条件的证明材料。</w:t>
            </w:r>
          </w:p>
          <w:p>
            <w:pPr>
              <w:autoSpaceDE w:val="0"/>
              <w:autoSpaceDN w:val="0"/>
              <w:spacing w:line="360" w:lineRule="auto"/>
              <w:rPr>
                <w:rFonts w:ascii="宋体" w:hAnsi="宋体" w:cs="宋体"/>
                <w:kern w:val="0"/>
              </w:rPr>
            </w:pPr>
            <w:r>
              <w:rPr>
                <w:rFonts w:hint="eastAsia" w:ascii="宋体" w:hAnsi="宋体" w:cs="宋体"/>
                <w:kern w:val="0"/>
              </w:rPr>
              <w:t>2、 经信用中国（www.creditchina.gov.cn）、中国政府采购网（www.ccgp.gov.cn）等渠道查询后，列入失信被执行人、重大税收违法案件当事人名单、政府采购严重违法失信行为记录名单的，取消投标资格。（提供查询截图时间为投标截止时间前20天内）；</w:t>
            </w:r>
          </w:p>
          <w:p>
            <w:pPr>
              <w:autoSpaceDE w:val="0"/>
              <w:autoSpaceDN w:val="0"/>
              <w:spacing w:line="360" w:lineRule="auto"/>
              <w:rPr>
                <w:rFonts w:ascii="宋体" w:hAnsi="宋体" w:cs="宋体"/>
                <w:kern w:val="0"/>
              </w:rPr>
            </w:pPr>
            <w:r>
              <w:rPr>
                <w:rFonts w:hint="eastAsia" w:ascii="宋体" w:hAnsi="宋体" w:cs="宋体"/>
                <w:kern w:val="0"/>
              </w:rPr>
              <w:t>3、单位负责人为同一人或者存在直接控股、管理关系的不同投标人，不得参加同一合同项下的政府采购活动。否则，皆取消投标资格；</w:t>
            </w:r>
          </w:p>
          <w:p>
            <w:pPr>
              <w:autoSpaceDE w:val="0"/>
              <w:autoSpaceDN w:val="0"/>
              <w:spacing w:line="360" w:lineRule="auto"/>
              <w:rPr>
                <w:rFonts w:ascii="宋体" w:hAnsi="宋体" w:cs="宋体"/>
                <w:kern w:val="0"/>
              </w:rPr>
            </w:pPr>
            <w:r>
              <w:rPr>
                <w:rFonts w:hint="eastAsia" w:ascii="宋体" w:hAnsi="宋体" w:cs="宋体"/>
                <w:kern w:val="0"/>
              </w:rPr>
              <w:t>4、财务要求：投标人需提供（2020年或2021年）经第三方审计的</w:t>
            </w:r>
            <w:r>
              <w:rPr>
                <w:rFonts w:hint="eastAsia" w:ascii="宋体" w:hAnsi="宋体" w:cs="宋体"/>
                <w:kern w:val="0"/>
                <w:lang w:val="en-US" w:eastAsia="zh-CN"/>
              </w:rPr>
              <w:t>完整的</w:t>
            </w:r>
            <w:r>
              <w:rPr>
                <w:rFonts w:hint="eastAsia" w:ascii="宋体" w:hAnsi="宋体" w:cs="宋体"/>
                <w:kern w:val="0"/>
              </w:rPr>
              <w:t>财务审计报告，</w:t>
            </w:r>
            <w:r>
              <w:rPr>
                <w:rFonts w:hint="eastAsia" w:ascii="宋体" w:hAnsi="宋体" w:cstheme="minorEastAsia"/>
                <w:lang w:val="zh-CN"/>
              </w:rPr>
              <w:t>包括资产负债表、现金流量表、利润表和财务（会计）报表附注</w:t>
            </w:r>
            <w:r>
              <w:rPr>
                <w:rFonts w:hint="eastAsia" w:ascii="宋体" w:hAnsi="宋体" w:cstheme="minorEastAsia"/>
              </w:rPr>
              <w:t>,</w:t>
            </w:r>
            <w:r>
              <w:rPr>
                <w:rFonts w:hint="eastAsia" w:ascii="宋体" w:hAnsi="宋体" w:cstheme="minorEastAsia"/>
                <w:lang w:val="zh-CN"/>
              </w:rPr>
              <w:t>并提供第三方机构的营业执照、执业证书</w:t>
            </w:r>
            <w:r>
              <w:rPr>
                <w:rFonts w:hint="eastAsia" w:ascii="宋体" w:hAnsi="宋体" w:cs="宋体"/>
                <w:kern w:val="0"/>
              </w:rPr>
              <w:t>；（如有成立不满一年无法提供近一年完整的财务报告的新公司，需提供银行的资信证明）。</w:t>
            </w:r>
          </w:p>
          <w:p>
            <w:pPr>
              <w:autoSpaceDE w:val="0"/>
              <w:autoSpaceDN w:val="0"/>
              <w:spacing w:line="360" w:lineRule="auto"/>
              <w:rPr>
                <w:rFonts w:ascii="宋体" w:hAnsi="宋体" w:cs="宋体"/>
                <w:kern w:val="0"/>
              </w:rPr>
            </w:pPr>
            <w:r>
              <w:rPr>
                <w:rFonts w:hint="eastAsia" w:ascii="宋体" w:hAnsi="宋体" w:cs="宋体"/>
                <w:kern w:val="0"/>
                <w:lang w:val="en-US" w:eastAsia="zh-CN"/>
              </w:rPr>
              <w:t>5</w:t>
            </w:r>
            <w:r>
              <w:rPr>
                <w:rFonts w:hint="eastAsia" w:ascii="宋体" w:hAnsi="宋体" w:cs="宋体"/>
                <w:kern w:val="0"/>
              </w:rPr>
              <w:t>.本项目不接受投标人以联合体方式进行投标。</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公告发布时间</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hAnsi="宋体" w:cs="宋体"/>
                <w:kern w:val="0"/>
                <w:lang w:val="zh-CN"/>
              </w:rPr>
            </w:pPr>
            <w:r>
              <w:rPr>
                <w:rFonts w:hint="eastAsia" w:ascii="宋体" w:hAnsi="宋体" w:cs="宋体"/>
                <w:kern w:val="0"/>
                <w:highlight w:val="none"/>
                <w:lang w:val="zh-CN"/>
              </w:rPr>
              <w:t>2022年05月</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获取招标文件的时间期限</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hAnsi="宋体" w:cs="宋体"/>
                <w:kern w:val="0"/>
                <w:lang w:val="zh-CN"/>
              </w:rPr>
            </w:pPr>
            <w:r>
              <w:rPr>
                <w:rFonts w:hint="eastAsia" w:ascii="宋体" w:hAnsi="宋体" w:cs="宋体"/>
                <w:kern w:val="0"/>
                <w:lang w:val="zh-CN"/>
              </w:rPr>
              <w:t>2022年</w:t>
            </w:r>
            <w:r>
              <w:rPr>
                <w:rFonts w:hint="eastAsia" w:ascii="宋体" w:hAnsi="宋体" w:cs="宋体"/>
                <w:kern w:val="0"/>
                <w:lang w:val="en-US" w:eastAsia="zh-CN"/>
              </w:rPr>
              <w:t>05</w:t>
            </w:r>
            <w:r>
              <w:rPr>
                <w:rFonts w:hint="eastAsia" w:ascii="宋体" w:hAnsi="宋体" w:cs="宋体"/>
                <w:kern w:val="0"/>
                <w:highlight w:val="none"/>
                <w:lang w:val="zh-CN"/>
              </w:rPr>
              <w:t>月</w:t>
            </w:r>
            <w:r>
              <w:rPr>
                <w:rFonts w:hint="eastAsia" w:ascii="宋体" w:hAnsi="宋体" w:cs="宋体"/>
                <w:kern w:val="0"/>
                <w:highlight w:val="none"/>
                <w:lang w:val="en-US" w:eastAsia="zh-CN"/>
              </w:rPr>
              <w:t>07</w:t>
            </w:r>
            <w:r>
              <w:rPr>
                <w:rFonts w:hint="eastAsia" w:ascii="宋体" w:hAnsi="宋体" w:cs="宋体"/>
                <w:kern w:val="0"/>
                <w:highlight w:val="none"/>
                <w:lang w:val="zh-CN"/>
              </w:rPr>
              <w:t>日至2022年</w:t>
            </w:r>
            <w:r>
              <w:rPr>
                <w:rFonts w:hint="eastAsia" w:ascii="宋体" w:hAnsi="宋体" w:cs="宋体"/>
                <w:kern w:val="0"/>
                <w:highlight w:val="none"/>
                <w:lang w:val="en-US" w:eastAsia="zh-CN"/>
              </w:rPr>
              <w:t>05</w:t>
            </w:r>
            <w:r>
              <w:rPr>
                <w:rFonts w:hint="eastAsia" w:ascii="宋体" w:hAnsi="宋体" w:cs="宋体"/>
                <w:kern w:val="0"/>
                <w:highlight w:val="none"/>
                <w:lang w:val="zh-CN"/>
              </w:rPr>
              <w:t>月</w:t>
            </w:r>
            <w:r>
              <w:rPr>
                <w:rFonts w:hint="eastAsia" w:ascii="宋体" w:hAnsi="宋体" w:cs="宋体"/>
                <w:kern w:val="0"/>
                <w:highlight w:val="none"/>
                <w:lang w:val="en-US" w:eastAsia="zh-CN"/>
              </w:rPr>
              <w:t>12</w:t>
            </w:r>
            <w:r>
              <w:rPr>
                <w:rFonts w:hint="eastAsia" w:ascii="宋体" w:hAnsi="宋体" w:cs="宋体"/>
                <w:kern w:val="0"/>
                <w:highlight w:val="none"/>
                <w:lang w:val="zh-CN"/>
              </w:rPr>
              <w:t>日</w:t>
            </w:r>
            <w:r>
              <w:rPr>
                <w:rFonts w:hint="eastAsia" w:ascii="宋体" w:hAnsi="宋体" w:cs="宋体"/>
                <w:kern w:val="0"/>
                <w:lang w:val="zh-CN"/>
              </w:rPr>
              <w:t>，每天上午9:00-11:30,下午13:30-17:</w:t>
            </w:r>
            <w:r>
              <w:rPr>
                <w:rFonts w:hint="eastAsia" w:ascii="宋体" w:hAnsi="宋体" w:cs="宋体"/>
                <w:kern w:val="0"/>
                <w:lang w:val="en-US" w:eastAsia="zh-CN"/>
              </w:rPr>
              <w:t>0</w:t>
            </w:r>
            <w:r>
              <w:rPr>
                <w:rFonts w:hint="eastAsia" w:ascii="宋体" w:hAnsi="宋体" w:cs="宋体"/>
                <w:kern w:val="0"/>
                <w:lang w:val="zh-CN"/>
              </w:rPr>
              <w:t>0（午休、节假日除外）</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获取招标文件方式</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hAnsi="宋体" w:cs="宋体"/>
                <w:kern w:val="0"/>
                <w:lang w:val="zh-CN"/>
              </w:rPr>
            </w:pPr>
            <w:r>
              <w:rPr>
                <w:rFonts w:hint="eastAsia" w:ascii="宋体" w:hAnsi="宋体" w:cs="宋体"/>
                <w:kern w:val="0"/>
                <w:lang w:val="zh-CN"/>
              </w:rPr>
              <w:t>现场购买或网上购买</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招标文件售价</w:t>
            </w:r>
          </w:p>
        </w:tc>
        <w:tc>
          <w:tcPr>
            <w:tcW w:w="6728" w:type="dxa"/>
            <w:tcBorders>
              <w:top w:val="single" w:color="000000" w:sz="6" w:space="0"/>
              <w:left w:val="single" w:color="000000" w:sz="6" w:space="0"/>
              <w:bottom w:val="single" w:color="000000" w:sz="6" w:space="0"/>
              <w:right w:val="single" w:color="000000" w:sz="6" w:space="0"/>
            </w:tcBorders>
            <w:vAlign w:val="center"/>
          </w:tcPr>
          <w:p>
            <w:pPr>
              <w:pStyle w:val="10"/>
              <w:spacing w:line="360" w:lineRule="auto"/>
              <w:jc w:val="both"/>
              <w:rPr>
                <w:rFonts w:ascii="宋体" w:hAnsi="宋体" w:cs="宋体"/>
                <w:color w:val="000000"/>
                <w:kern w:val="0"/>
                <w:lang w:val="zh-CN"/>
              </w:rPr>
            </w:pPr>
            <w:r>
              <w:rPr>
                <w:rFonts w:hint="eastAsia" w:ascii="宋体" w:hAnsi="宋体" w:cs="宋体"/>
                <w:color w:val="000000"/>
                <w:kern w:val="0"/>
              </w:rPr>
              <w:t>500</w:t>
            </w:r>
            <w:r>
              <w:rPr>
                <w:rFonts w:hint="eastAsia" w:ascii="宋体" w:hAnsi="宋体" w:cs="宋体"/>
                <w:color w:val="000000"/>
                <w:kern w:val="0"/>
                <w:lang w:val="zh-CN"/>
              </w:rPr>
              <w:t>元/</w:t>
            </w:r>
            <w:r>
              <w:rPr>
                <w:rFonts w:hint="eastAsia" w:ascii="宋体" w:hAnsi="宋体" w:cs="宋体"/>
                <w:color w:val="000000"/>
                <w:kern w:val="0"/>
              </w:rPr>
              <w:t>包</w:t>
            </w:r>
            <w:r>
              <w:rPr>
                <w:rFonts w:hint="eastAsia" w:ascii="宋体" w:hAnsi="宋体" w:cs="宋体"/>
                <w:color w:val="000000"/>
                <w:kern w:val="0"/>
                <w:lang w:val="zh-CN"/>
              </w:rPr>
              <w:t>（</w:t>
            </w:r>
            <w:r>
              <w:rPr>
                <w:rFonts w:hint="eastAsia" w:ascii="宋体" w:hAnsi="宋体" w:cs="宋体"/>
                <w:color w:val="000000"/>
                <w:kern w:val="0"/>
              </w:rPr>
              <w:t>招标文件及其他。</w:t>
            </w:r>
            <w:r>
              <w:rPr>
                <w:rFonts w:hint="eastAsia" w:ascii="宋体" w:hAnsi="宋体" w:cs="宋体"/>
                <w:color w:val="000000"/>
                <w:kern w:val="0"/>
                <w:lang w:val="zh-CN"/>
              </w:rPr>
              <w:t>招标文件售后不退,投标资格不能转让。）</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获取招标文件地点</w:t>
            </w:r>
          </w:p>
        </w:tc>
        <w:tc>
          <w:tcPr>
            <w:tcW w:w="6728" w:type="dxa"/>
            <w:tcBorders>
              <w:top w:val="single" w:color="000000" w:sz="6" w:space="0"/>
              <w:left w:val="single" w:color="000000" w:sz="6" w:space="0"/>
              <w:bottom w:val="single" w:color="000000" w:sz="6" w:space="0"/>
              <w:right w:val="single" w:color="000000" w:sz="6" w:space="0"/>
            </w:tcBorders>
            <w:vAlign w:val="center"/>
          </w:tcPr>
          <w:p>
            <w:pPr>
              <w:pStyle w:val="10"/>
              <w:spacing w:line="360" w:lineRule="auto"/>
              <w:jc w:val="both"/>
              <w:rPr>
                <w:rFonts w:ascii="宋体" w:hAnsi="宋体" w:cs="宋体"/>
                <w:color w:val="000000"/>
                <w:kern w:val="0"/>
                <w:lang w:val="zh-CN"/>
              </w:rPr>
            </w:pPr>
            <w:r>
              <w:rPr>
                <w:rFonts w:hint="eastAsia" w:ascii="宋体" w:hAnsi="宋体" w:cs="宋体"/>
                <w:color w:val="000000"/>
                <w:kern w:val="0"/>
                <w:lang w:val="zh-CN"/>
              </w:rPr>
              <w:t>地址：青海圣诺工程咨询管理有限公司（青海省西宁市城北区萨尔斯堡西区二期41栋1单元1093室）</w:t>
            </w:r>
          </w:p>
          <w:p>
            <w:pPr>
              <w:pStyle w:val="10"/>
              <w:spacing w:line="360" w:lineRule="auto"/>
              <w:jc w:val="both"/>
              <w:rPr>
                <w:rFonts w:ascii="宋体" w:hAnsi="宋体" w:cs="宋体"/>
                <w:color w:val="000000"/>
                <w:kern w:val="0"/>
              </w:rPr>
            </w:pPr>
            <w:r>
              <w:rPr>
                <w:rFonts w:hint="eastAsia" w:ascii="宋体" w:hAnsi="宋体" w:cs="宋体"/>
                <w:color w:val="000000"/>
                <w:kern w:val="0"/>
                <w:lang w:val="zh-CN"/>
              </w:rPr>
              <w:t>标书购买联系人：</w:t>
            </w:r>
            <w:r>
              <w:rPr>
                <w:rFonts w:hint="eastAsia" w:ascii="宋体" w:hAnsi="宋体" w:cs="宋体"/>
                <w:color w:val="000000"/>
                <w:kern w:val="0"/>
                <w:lang w:val="en-US" w:eastAsia="zh-CN"/>
              </w:rPr>
              <w:t>许</w:t>
            </w:r>
            <w:r>
              <w:rPr>
                <w:rFonts w:hint="eastAsia" w:ascii="宋体" w:hAnsi="宋体" w:cs="宋体"/>
                <w:color w:val="000000"/>
                <w:kern w:val="0"/>
                <w:lang w:val="zh-CN"/>
              </w:rPr>
              <w:t>女士</w:t>
            </w:r>
          </w:p>
          <w:p>
            <w:pPr>
              <w:pStyle w:val="10"/>
              <w:spacing w:line="360" w:lineRule="auto"/>
              <w:jc w:val="both"/>
              <w:rPr>
                <w:rFonts w:hint="default" w:ascii="宋体" w:hAnsi="宋体" w:cs="宋体"/>
                <w:color w:val="000000"/>
                <w:kern w:val="0"/>
                <w:lang w:val="en-US" w:eastAsia="zh-CN"/>
              </w:rPr>
            </w:pPr>
            <w:r>
              <w:rPr>
                <w:rFonts w:hint="eastAsia" w:ascii="宋体" w:hAnsi="宋体" w:cs="宋体"/>
                <w:color w:val="000000"/>
                <w:kern w:val="0"/>
                <w:lang w:val="zh-CN"/>
              </w:rPr>
              <w:t>电话：</w:t>
            </w:r>
            <w:r>
              <w:rPr>
                <w:rFonts w:hint="eastAsia" w:ascii="宋体" w:hAnsi="宋体" w:cs="宋体"/>
                <w:color w:val="000000"/>
                <w:kern w:val="0"/>
                <w:lang w:val="en-US" w:eastAsia="zh-CN"/>
              </w:rPr>
              <w:t>15709786034</w:t>
            </w:r>
          </w:p>
          <w:p>
            <w:pPr>
              <w:pStyle w:val="10"/>
              <w:spacing w:line="360" w:lineRule="auto"/>
              <w:jc w:val="both"/>
              <w:rPr>
                <w:rFonts w:ascii="宋体" w:hAnsi="宋体" w:cs="宋体"/>
                <w:color w:val="000000"/>
                <w:kern w:val="0"/>
                <w:lang w:val="zh-CN"/>
              </w:rPr>
            </w:pPr>
            <w:r>
              <w:rPr>
                <w:rFonts w:hint="eastAsia" w:ascii="宋体" w:hAnsi="宋体" w:cs="宋体"/>
                <w:color w:val="000000"/>
                <w:kern w:val="0"/>
                <w:lang w:val="zh-CN"/>
              </w:rPr>
              <w:t>电子邮箱：3633768018@qq.com</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购买招标文件时应提供材料</w:t>
            </w:r>
          </w:p>
        </w:tc>
        <w:tc>
          <w:tcPr>
            <w:tcW w:w="672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uto"/>
              <w:jc w:val="left"/>
              <w:outlineLvl w:val="0"/>
              <w:rPr>
                <w:rFonts w:cs="宋体" w:asciiTheme="minorEastAsia" w:hAnsiTheme="minorEastAsia" w:eastAsiaTheme="minorEastAsia"/>
                <w:kern w:val="36"/>
              </w:rPr>
            </w:pPr>
            <w:r>
              <w:rPr>
                <w:rFonts w:hint="eastAsia" w:cs="宋体" w:asciiTheme="minorEastAsia" w:hAnsiTheme="minorEastAsia" w:eastAsiaTheme="minorEastAsia"/>
                <w:kern w:val="36"/>
              </w:rPr>
              <w:t>持供应商的营业执照复印件、介绍信或法定代表人授权委托书（原件）及法定代表人、被授权人身份证复印件（所有复印件加盖公章）。以上资料复印件需加盖公章，采购代理机构对以上资料留存备案。</w:t>
            </w:r>
            <w:bookmarkStart w:id="1" w:name="OLE_LINK40"/>
          </w:p>
          <w:p>
            <w:pPr>
              <w:widowControl/>
              <w:spacing w:line="360" w:lineRule="auto"/>
              <w:jc w:val="left"/>
              <w:outlineLvl w:val="0"/>
              <w:rPr>
                <w:rFonts w:cs="宋体" w:asciiTheme="minorEastAsia" w:hAnsiTheme="minorEastAsia" w:eastAsiaTheme="minorEastAsia"/>
                <w:kern w:val="36"/>
              </w:rPr>
            </w:pPr>
            <w:r>
              <w:rPr>
                <w:rFonts w:hint="eastAsia" w:cs="宋体" w:asciiTheme="minorEastAsia" w:hAnsiTheme="minorEastAsia" w:eastAsiaTheme="minorEastAsia"/>
                <w:kern w:val="36"/>
              </w:rPr>
              <w:t>注：需网上购买标书的供应商应将以上材料扫描后发至我公司联系邮箱（</w:t>
            </w:r>
            <w:r>
              <w:rPr>
                <w:rFonts w:hint="eastAsia" w:cs="宋体" w:asciiTheme="minorEastAsia" w:hAnsiTheme="minorEastAsia" w:eastAsiaTheme="minorEastAsia"/>
                <w:kern w:val="36"/>
                <w:lang w:eastAsia="zh-CN"/>
              </w:rPr>
              <w:t>3633768018@qq.com</w:t>
            </w:r>
            <w:r>
              <w:rPr>
                <w:rFonts w:hint="eastAsia" w:cs="宋体" w:asciiTheme="minorEastAsia" w:hAnsiTheme="minorEastAsia" w:eastAsiaTheme="minorEastAsia"/>
                <w:kern w:val="36"/>
              </w:rPr>
              <w:t>），在邮件中标明购买项目名称、项目编号、</w:t>
            </w:r>
            <w:r>
              <w:t>包号（如果有）</w:t>
            </w:r>
            <w:r>
              <w:rPr>
                <w:spacing w:val="-1"/>
              </w:rPr>
              <w:t>、</w:t>
            </w:r>
            <w:r>
              <w:rPr>
                <w:rFonts w:hint="eastAsia" w:cs="宋体" w:asciiTheme="minorEastAsia" w:hAnsiTheme="minorEastAsia" w:eastAsiaTheme="minorEastAsia"/>
                <w:kern w:val="36"/>
              </w:rPr>
              <w:t>联系人及联系方式，并与我公司工作人员进行联系确认（联系电话：</w:t>
            </w:r>
            <w:r>
              <w:rPr>
                <w:rFonts w:hint="eastAsia" w:cs="宋体" w:asciiTheme="minorEastAsia" w:hAnsiTheme="minorEastAsia" w:eastAsiaTheme="minorEastAsia"/>
                <w:color w:val="auto"/>
                <w:kern w:val="36"/>
                <w:lang w:eastAsia="zh-CN"/>
              </w:rPr>
              <w:t>15709786034</w:t>
            </w:r>
            <w:r>
              <w:rPr>
                <w:rFonts w:hint="eastAsia" w:cs="宋体" w:asciiTheme="minorEastAsia" w:hAnsiTheme="minorEastAsia" w:eastAsiaTheme="minorEastAsia"/>
                <w:kern w:val="36"/>
              </w:rPr>
              <w:t>）。同时将以上资料邮寄至采购代理机构留存备案。</w:t>
            </w:r>
            <w:bookmarkEnd w:id="1"/>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投标截止及开标时间</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2022年05月31日上午09:00</w:t>
            </w:r>
            <w:r>
              <w:rPr>
                <w:rFonts w:hint="eastAsia" w:ascii="宋体" w:hAnsi="宋体" w:cs="宋体"/>
                <w:kern w:val="0"/>
                <w:highlight w:val="none"/>
              </w:rPr>
              <w:t xml:space="preserve"> </w:t>
            </w:r>
            <w:r>
              <w:rPr>
                <w:rFonts w:hint="eastAsia" w:ascii="宋体" w:hAnsi="宋体" w:cs="宋体"/>
                <w:color w:val="000000"/>
                <w:kern w:val="0"/>
                <w:highlight w:val="none"/>
                <w:lang w:val="zh-CN"/>
              </w:rPr>
              <w:t>（</w:t>
            </w:r>
            <w:r>
              <w:rPr>
                <w:rFonts w:hint="eastAsia" w:ascii="宋体" w:hAnsi="宋体" w:cs="宋体"/>
                <w:color w:val="000000"/>
                <w:kern w:val="0"/>
                <w:lang w:val="zh-CN"/>
              </w:rPr>
              <w:t>北京时间）</w:t>
            </w:r>
          </w:p>
        </w:tc>
      </w:tr>
      <w:tr>
        <w:tblPrEx>
          <w:tblCellMar>
            <w:top w:w="0" w:type="dxa"/>
            <w:left w:w="108" w:type="dxa"/>
            <w:bottom w:w="0" w:type="dxa"/>
            <w:right w:w="108" w:type="dxa"/>
          </w:tblCellMar>
        </w:tblPrEx>
        <w:trPr>
          <w:trHeight w:val="301"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投标及开标地点</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eastAsia="宋体" w:cs="宋体"/>
                <w:kern w:val="0"/>
                <w:lang w:val="zh-CN" w:eastAsia="zh-CN"/>
              </w:rPr>
            </w:pPr>
            <w:r>
              <w:rPr>
                <w:rFonts w:hint="eastAsia" w:cs="宋体" w:asciiTheme="minorEastAsia" w:hAnsiTheme="minorEastAsia" w:eastAsiaTheme="minorEastAsia"/>
                <w:kern w:val="36"/>
                <w:lang w:eastAsia="zh-CN"/>
              </w:rPr>
              <w:t>海东市公共资源交易中心·开标室一（乐都区）</w:t>
            </w:r>
          </w:p>
        </w:tc>
      </w:tr>
      <w:tr>
        <w:tblPrEx>
          <w:tblCellMar>
            <w:top w:w="0" w:type="dxa"/>
            <w:left w:w="108" w:type="dxa"/>
            <w:bottom w:w="0" w:type="dxa"/>
            <w:right w:w="108" w:type="dxa"/>
          </w:tblCellMar>
        </w:tblPrEx>
        <w:trPr>
          <w:trHeight w:val="55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采购人联系人</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cs="宋体"/>
                <w:color w:val="000000"/>
                <w:kern w:val="0"/>
                <w:lang w:val="zh-CN" w:eastAsia="zh-CN"/>
              </w:rPr>
            </w:pPr>
            <w:r>
              <w:rPr>
                <w:rFonts w:hint="eastAsia" w:ascii="宋体" w:hAnsi="宋体" w:cs="宋体"/>
                <w:color w:val="000000"/>
                <w:kern w:val="0"/>
                <w:lang w:val="zh-CN" w:eastAsia="zh-CN"/>
              </w:rPr>
              <w:t>采购单位：海东市第一人民医院</w:t>
            </w:r>
          </w:p>
          <w:p>
            <w:pPr>
              <w:autoSpaceDE w:val="0"/>
              <w:autoSpaceDN w:val="0"/>
              <w:adjustRightInd w:val="0"/>
              <w:spacing w:line="360" w:lineRule="auto"/>
              <w:rPr>
                <w:rFonts w:hint="eastAsia" w:ascii="宋体" w:hAnsi="宋体" w:cs="宋体"/>
                <w:color w:val="000000"/>
                <w:kern w:val="0"/>
                <w:lang w:val="zh-CN" w:eastAsia="zh-CN"/>
              </w:rPr>
            </w:pPr>
            <w:r>
              <w:rPr>
                <w:rFonts w:hint="eastAsia" w:ascii="宋体" w:hAnsi="宋体" w:cs="宋体"/>
                <w:color w:val="000000"/>
                <w:kern w:val="0"/>
                <w:lang w:val="zh-CN" w:eastAsia="zh-CN"/>
              </w:rPr>
              <w:t>联系人：田老师</w:t>
            </w:r>
          </w:p>
          <w:p>
            <w:pPr>
              <w:autoSpaceDE w:val="0"/>
              <w:autoSpaceDN w:val="0"/>
              <w:adjustRightInd w:val="0"/>
              <w:spacing w:line="360" w:lineRule="auto"/>
              <w:rPr>
                <w:rFonts w:hint="eastAsia" w:ascii="宋体" w:hAnsi="宋体" w:cs="宋体"/>
                <w:color w:val="000000"/>
                <w:kern w:val="0"/>
                <w:lang w:val="en-US" w:eastAsia="zh-CN"/>
              </w:rPr>
            </w:pPr>
            <w:r>
              <w:rPr>
                <w:rFonts w:hint="eastAsia" w:ascii="宋体" w:hAnsi="宋体" w:cs="宋体"/>
                <w:color w:val="000000"/>
                <w:kern w:val="0"/>
                <w:lang w:val="zh-CN" w:eastAsia="zh-CN"/>
              </w:rPr>
              <w:t>联系电话：</w:t>
            </w:r>
            <w:r>
              <w:rPr>
                <w:rFonts w:hint="eastAsia" w:ascii="宋体" w:hAnsi="宋体" w:cs="宋体"/>
                <w:color w:val="000000"/>
                <w:kern w:val="0"/>
                <w:lang w:val="en-US" w:eastAsia="zh-CN"/>
              </w:rPr>
              <w:t xml:space="preserve">0972-8673088 </w:t>
            </w:r>
          </w:p>
          <w:p>
            <w:pPr>
              <w:autoSpaceDE w:val="0"/>
              <w:autoSpaceDN w:val="0"/>
              <w:adjustRightInd w:val="0"/>
              <w:spacing w:line="360" w:lineRule="auto"/>
              <w:rPr>
                <w:rFonts w:hint="eastAsia" w:ascii="宋体" w:hAnsi="宋体" w:cs="宋体"/>
                <w:color w:val="000000"/>
                <w:kern w:val="0"/>
                <w:lang w:val="zh-CN" w:eastAsia="zh-CN"/>
              </w:rPr>
            </w:pPr>
            <w:r>
              <w:rPr>
                <w:rFonts w:hint="eastAsia" w:ascii="宋体" w:hAnsi="宋体" w:cs="宋体"/>
                <w:color w:val="000000"/>
                <w:kern w:val="0"/>
                <w:lang w:val="zh-CN" w:eastAsia="zh-CN"/>
              </w:rPr>
              <w:t xml:space="preserve">联系地址：海东市平安区  </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代理机构联系人</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cs="宋体"/>
                <w:color w:val="000000"/>
                <w:kern w:val="0"/>
                <w:lang w:val="zh-CN" w:eastAsia="zh-CN"/>
              </w:rPr>
            </w:pPr>
            <w:r>
              <w:rPr>
                <w:rFonts w:hint="eastAsia" w:ascii="宋体" w:hAnsi="宋体" w:cs="宋体"/>
                <w:color w:val="000000"/>
                <w:kern w:val="0"/>
                <w:lang w:val="zh-CN" w:eastAsia="zh-CN"/>
              </w:rPr>
              <w:t>联系人：许女士</w:t>
            </w:r>
          </w:p>
          <w:p>
            <w:pPr>
              <w:autoSpaceDE w:val="0"/>
              <w:autoSpaceDN w:val="0"/>
              <w:adjustRightInd w:val="0"/>
              <w:spacing w:line="360" w:lineRule="auto"/>
              <w:rPr>
                <w:rFonts w:hint="eastAsia" w:ascii="宋体" w:hAnsi="宋体" w:cs="宋体"/>
                <w:color w:val="000000"/>
                <w:kern w:val="0"/>
                <w:lang w:val="zh-CN" w:eastAsia="zh-CN"/>
              </w:rPr>
            </w:pPr>
            <w:r>
              <w:rPr>
                <w:rFonts w:hint="eastAsia" w:ascii="宋体" w:hAnsi="宋体" w:cs="宋体"/>
                <w:color w:val="000000"/>
                <w:kern w:val="0"/>
                <w:lang w:val="zh-CN" w:eastAsia="zh-CN"/>
              </w:rPr>
              <w:t>联系电话：15709786034</w:t>
            </w:r>
          </w:p>
          <w:p>
            <w:pPr>
              <w:autoSpaceDE w:val="0"/>
              <w:autoSpaceDN w:val="0"/>
              <w:adjustRightInd w:val="0"/>
              <w:spacing w:line="360" w:lineRule="auto"/>
              <w:rPr>
                <w:rFonts w:hint="eastAsia" w:ascii="宋体" w:hAnsi="宋体" w:cs="宋体"/>
                <w:color w:val="000000"/>
                <w:kern w:val="0"/>
                <w:lang w:val="zh-CN" w:eastAsia="zh-CN"/>
              </w:rPr>
            </w:pPr>
            <w:r>
              <w:rPr>
                <w:rFonts w:hint="eastAsia" w:ascii="宋体" w:hAnsi="宋体" w:cs="宋体"/>
                <w:color w:val="000000"/>
                <w:kern w:val="0"/>
                <w:lang w:val="zh-CN" w:eastAsia="zh-CN"/>
              </w:rPr>
              <w:t>联系地址：青海圣诺工程咨询管理有限公司（青海省西宁市城北区萨尔斯堡西区二期41栋1单元1093室）</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代理机构开户行</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eastAsia="宋体" w:cs="宋体"/>
                <w:color w:val="000000"/>
                <w:kern w:val="0"/>
                <w:lang w:val="zh-CN" w:eastAsia="zh-CN"/>
              </w:rPr>
            </w:pPr>
            <w:r>
              <w:rPr>
                <w:rFonts w:hint="eastAsia" w:ascii="宋体" w:hAnsi="宋体"/>
                <w:lang w:eastAsia="zh-CN"/>
              </w:rPr>
              <w:t>青海西宁农村商业银行股份有限公司市民中心支行</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收款人</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eastAsia="宋体" w:cs="宋体"/>
                <w:color w:val="000000"/>
                <w:kern w:val="0"/>
                <w:lang w:val="zh-CN" w:eastAsia="zh-CN"/>
              </w:rPr>
            </w:pPr>
            <w:r>
              <w:rPr>
                <w:rFonts w:hint="eastAsia" w:ascii="宋体" w:hAnsi="宋体" w:cs="宋体"/>
                <w:color w:val="000000"/>
                <w:kern w:val="0"/>
                <w:lang w:eastAsia="zh-CN"/>
              </w:rPr>
              <w:t>青海圣诺工程咨询管理有限公司</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银行账号</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eastAsia="宋体" w:cs="宋体"/>
                <w:color w:val="000000"/>
                <w:kern w:val="0"/>
                <w:lang w:val="zh-CN" w:eastAsia="zh-CN"/>
              </w:rPr>
            </w:pPr>
            <w:r>
              <w:rPr>
                <w:rFonts w:hint="eastAsia" w:ascii="宋体" w:hAnsi="宋体"/>
                <w:lang w:eastAsia="zh-CN"/>
              </w:rPr>
              <w:t>82010000000741434</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其他事项</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pPr>
            <w:r>
              <w:rPr>
                <w:rFonts w:hint="eastAsia"/>
                <w:lang w:val="zh-CN"/>
              </w:rPr>
              <w:t>公告期限：自青海政府采购网发布之日起</w:t>
            </w:r>
            <w:r>
              <w:rPr>
                <w:rFonts w:hint="eastAsia"/>
              </w:rPr>
              <w:t>5个工作日；</w:t>
            </w:r>
          </w:p>
          <w:p>
            <w:pPr>
              <w:pStyle w:val="120"/>
              <w:spacing w:before="81" w:line="312" w:lineRule="auto"/>
              <w:ind w:right="91"/>
            </w:pPr>
            <w:r>
              <w:rPr>
                <w:rFonts w:hint="eastAsia"/>
              </w:rPr>
              <w:t>公告内容在《青海政府采购网》、《青海省电子招投标公共服务平台》、《中国招投标公共服务平台》、《青海项目信息网》同时发布。</w:t>
            </w:r>
            <w:r>
              <w:t>公告内容以《青海政府采购网》发布的为准</w:t>
            </w:r>
            <w:r>
              <w:rPr>
                <w:rFonts w:hint="eastAsia"/>
              </w:rPr>
              <w:t>。</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ind w:firstLine="120" w:firstLineChars="50"/>
              <w:rPr>
                <w:rFonts w:ascii="宋体" w:hAnsi="宋体" w:cs="宋体"/>
                <w:color w:val="000000"/>
                <w:kern w:val="0"/>
                <w:lang w:val="zh-CN"/>
              </w:rPr>
            </w:pPr>
            <w:r>
              <w:rPr>
                <w:rFonts w:hint="eastAsia" w:ascii="宋体" w:hAnsi="宋体" w:cs="宋体"/>
                <w:color w:val="000000"/>
                <w:kern w:val="0"/>
                <w:lang w:val="zh-CN"/>
              </w:rPr>
              <w:t>监督部门及电话</w:t>
            </w:r>
          </w:p>
        </w:tc>
        <w:tc>
          <w:tcPr>
            <w:tcW w:w="6728" w:type="dxa"/>
            <w:tcBorders>
              <w:top w:val="single" w:color="000000" w:sz="6" w:space="0"/>
              <w:left w:val="single" w:color="000000" w:sz="6" w:space="0"/>
              <w:bottom w:val="single" w:color="000000" w:sz="6" w:space="0"/>
              <w:right w:val="single" w:color="000000" w:sz="6" w:space="0"/>
            </w:tcBorders>
            <w:vAlign w:val="center"/>
          </w:tcPr>
          <w:p>
            <w:pPr>
              <w:spacing w:line="360" w:lineRule="auto"/>
              <w:jc w:val="left"/>
              <w:rPr>
                <w:rFonts w:ascii="宋体" w:hAnsi="宋体" w:cs="宋体"/>
              </w:rPr>
            </w:pPr>
            <w:r>
              <w:rPr>
                <w:rFonts w:hint="eastAsia" w:ascii="宋体" w:hAnsi="宋体" w:cs="宋体"/>
                <w:color w:val="000000" w:themeColor="text1"/>
                <w:kern w:val="0"/>
                <w:lang w:val="zh-CN"/>
                <w14:textFill>
                  <w14:solidFill>
                    <w14:schemeClr w14:val="tx1"/>
                  </w14:solidFill>
                </w14:textFill>
              </w:rPr>
              <w:t>监督单位：</w:t>
            </w:r>
            <w:r>
              <w:rPr>
                <w:rFonts w:hint="eastAsia" w:ascii="宋体" w:hAnsi="宋体" w:cs="宋体"/>
                <w:lang w:eastAsia="zh-CN"/>
              </w:rPr>
              <w:t>海东市财政局</w:t>
            </w:r>
            <w:r>
              <w:rPr>
                <w:rFonts w:hint="eastAsia" w:ascii="宋体" w:hAnsi="宋体" w:cs="宋体"/>
              </w:rPr>
              <w:t xml:space="preserve"> </w:t>
            </w:r>
          </w:p>
          <w:p>
            <w:pPr>
              <w:spacing w:line="360" w:lineRule="auto"/>
              <w:jc w:val="left"/>
              <w:rPr>
                <w:rFonts w:ascii="宋体" w:hAnsi="宋体" w:cs="宋体"/>
                <w:color w:val="FF0000"/>
                <w:kern w:val="0"/>
              </w:rPr>
            </w:pPr>
            <w:r>
              <w:rPr>
                <w:rFonts w:hint="eastAsia" w:cs="宋体" w:asciiTheme="minorEastAsia" w:hAnsiTheme="minorEastAsia"/>
                <w:color w:val="000000"/>
                <w:kern w:val="0"/>
                <w:highlight w:val="none"/>
              </w:rPr>
              <w:t>联系电话：</w:t>
            </w:r>
            <w:r>
              <w:rPr>
                <w:rFonts w:hint="eastAsia" w:ascii="宋体" w:hAnsi="宋体" w:cs="宋体"/>
                <w:color w:val="000000" w:themeColor="text1"/>
                <w:kern w:val="0"/>
                <w:highlight w:val="none"/>
                <w:lang w:eastAsia="zh-CN"/>
                <w14:textFill>
                  <w14:solidFill>
                    <w14:schemeClr w14:val="tx1"/>
                  </w14:solidFill>
                </w14:textFill>
              </w:rPr>
              <w:t>0972-8612053</w:t>
            </w:r>
            <w:r>
              <w:rPr>
                <w:rFonts w:hint="eastAsia" w:ascii="宋体" w:hAnsi="宋体" w:cs="宋体"/>
                <w:color w:val="000000"/>
                <w:kern w:val="0"/>
              </w:rPr>
              <w:t xml:space="preserve"> </w:t>
            </w:r>
          </w:p>
        </w:tc>
      </w:tr>
    </w:tbl>
    <w:p>
      <w:pPr>
        <w:pStyle w:val="25"/>
        <w:spacing w:before="0" w:after="0" w:line="360" w:lineRule="auto"/>
        <w:rPr>
          <w:rFonts w:ascii="宋体" w:hAnsi="宋体" w:cs="宋体"/>
          <w:b w:val="0"/>
          <w:bCs w:val="0"/>
          <w:color w:val="000000"/>
          <w:sz w:val="24"/>
          <w:szCs w:val="22"/>
        </w:rPr>
      </w:pPr>
      <w:bookmarkStart w:id="2" w:name="_Toc428180535"/>
      <w:r>
        <w:rPr>
          <w:rFonts w:hint="eastAsia" w:ascii="宋体" w:hAnsi="宋体" w:cs="宋体"/>
          <w:b w:val="0"/>
          <w:bCs w:val="0"/>
          <w:color w:val="000000"/>
          <w:sz w:val="28"/>
          <w:szCs w:val="24"/>
        </w:rPr>
        <w:t xml:space="preserve">                           </w:t>
      </w:r>
      <w:r>
        <w:rPr>
          <w:rFonts w:hint="eastAsia" w:ascii="宋体" w:hAnsi="宋体" w:cs="宋体"/>
          <w:b w:val="0"/>
          <w:bCs w:val="0"/>
          <w:color w:val="000000"/>
          <w:sz w:val="24"/>
          <w:szCs w:val="22"/>
        </w:rPr>
        <w:t xml:space="preserve"> </w:t>
      </w:r>
    </w:p>
    <w:p>
      <w:pPr>
        <w:pStyle w:val="25"/>
        <w:spacing w:before="0" w:after="0" w:line="360" w:lineRule="auto"/>
        <w:rPr>
          <w:rFonts w:hint="eastAsia" w:ascii="宋体" w:hAnsi="宋体" w:eastAsia="宋体" w:cs="宋体"/>
          <w:b w:val="0"/>
          <w:bCs w:val="0"/>
          <w:color w:val="000000"/>
          <w:sz w:val="24"/>
          <w:szCs w:val="22"/>
          <w:lang w:eastAsia="zh-CN"/>
        </w:rPr>
      </w:pPr>
      <w:r>
        <w:rPr>
          <w:rFonts w:hint="eastAsia" w:ascii="宋体" w:hAnsi="宋体" w:cs="宋体"/>
          <w:b w:val="0"/>
          <w:bCs w:val="0"/>
          <w:color w:val="000000"/>
          <w:sz w:val="24"/>
          <w:szCs w:val="22"/>
        </w:rPr>
        <w:t xml:space="preserve">                              </w:t>
      </w:r>
      <w:r>
        <w:rPr>
          <w:rFonts w:hint="eastAsia" w:ascii="宋体" w:hAnsi="宋体" w:cs="宋体"/>
          <w:b w:val="0"/>
          <w:bCs w:val="0"/>
          <w:color w:val="000000"/>
          <w:sz w:val="24"/>
          <w:szCs w:val="22"/>
          <w:lang w:eastAsia="zh-CN"/>
        </w:rPr>
        <w:t>青海圣诺工程咨询管理有限公司</w:t>
      </w:r>
    </w:p>
    <w:p>
      <w:pPr>
        <w:pStyle w:val="25"/>
        <w:spacing w:before="0" w:after="0" w:line="360" w:lineRule="auto"/>
        <w:rPr>
          <w:rFonts w:ascii="宋体" w:hAnsi="宋体" w:cs="宋体"/>
          <w:color w:val="000000"/>
          <w:szCs w:val="36"/>
        </w:rPr>
      </w:pPr>
      <w:r>
        <w:rPr>
          <w:rFonts w:hint="eastAsia" w:ascii="宋体" w:hAnsi="宋体" w:cs="宋体"/>
          <w:b w:val="0"/>
          <w:bCs w:val="0"/>
          <w:color w:val="000000"/>
          <w:sz w:val="24"/>
          <w:szCs w:val="22"/>
        </w:rPr>
        <w:t xml:space="preserve">                        </w:t>
      </w:r>
      <w:r>
        <w:rPr>
          <w:rFonts w:hint="eastAsia" w:ascii="宋体" w:hAnsi="宋体" w:cs="宋体"/>
          <w:b w:val="0"/>
          <w:bCs w:val="0"/>
          <w:sz w:val="24"/>
          <w:szCs w:val="24"/>
        </w:rPr>
        <w:t xml:space="preserve">      </w:t>
      </w:r>
      <w:bookmarkStart w:id="3" w:name="_Toc42174764"/>
      <w:r>
        <w:rPr>
          <w:rFonts w:hint="eastAsia" w:ascii="宋体" w:hAnsi="宋体" w:cs="宋体"/>
          <w:b w:val="0"/>
          <w:bCs w:val="0"/>
          <w:sz w:val="24"/>
          <w:szCs w:val="24"/>
          <w:lang w:eastAsia="zh-CN"/>
        </w:rPr>
        <w:t>2022年05月</w:t>
      </w:r>
      <w:r>
        <w:rPr>
          <w:rFonts w:hint="eastAsia" w:ascii="宋体" w:hAnsi="宋体" w:cs="宋体"/>
          <w:b w:val="0"/>
          <w:bCs w:val="0"/>
          <w:color w:val="000000"/>
          <w:sz w:val="24"/>
          <w:szCs w:val="22"/>
          <w:highlight w:val="yellow"/>
          <w:lang w:val="zh-CN"/>
        </w:rPr>
        <w:br w:type="page"/>
      </w:r>
      <w:bookmarkEnd w:id="2"/>
      <w:bookmarkStart w:id="4" w:name="_Toc42174765"/>
      <w:r>
        <w:rPr>
          <w:rFonts w:hint="eastAsia" w:ascii="宋体" w:hAnsi="宋体" w:cs="宋体"/>
          <w:color w:val="000000"/>
          <w:szCs w:val="36"/>
          <w:lang w:val="zh-CN"/>
        </w:rPr>
        <w:t>第二部分  投标人须知</w:t>
      </w:r>
      <w:bookmarkEnd w:id="3"/>
      <w:bookmarkEnd w:id="4"/>
    </w:p>
    <w:p>
      <w:pPr>
        <w:pStyle w:val="25"/>
        <w:spacing w:before="0" w:after="0" w:line="360" w:lineRule="auto"/>
        <w:rPr>
          <w:rFonts w:ascii="宋体" w:hAnsi="宋体" w:cs="宋体"/>
          <w:color w:val="000000"/>
        </w:rPr>
      </w:pPr>
      <w:bookmarkStart w:id="5" w:name="_Toc42174766"/>
      <w:r>
        <w:rPr>
          <w:rFonts w:hint="eastAsia" w:ascii="宋体" w:hAnsi="宋体" w:cs="宋体"/>
          <w:color w:val="000000"/>
          <w:lang w:val="zh-CN"/>
        </w:rPr>
        <w:t>一、说明</w:t>
      </w:r>
      <w:bookmarkEnd w:id="5"/>
    </w:p>
    <w:p>
      <w:pPr>
        <w:pStyle w:val="25"/>
        <w:spacing w:before="0" w:after="0" w:line="360" w:lineRule="auto"/>
        <w:jc w:val="left"/>
        <w:rPr>
          <w:rFonts w:ascii="宋体" w:hAnsi="宋体" w:cs="宋体"/>
          <w:color w:val="000000"/>
          <w:lang w:val="zh-CN"/>
        </w:rPr>
      </w:pPr>
      <w:bookmarkStart w:id="6" w:name="_Toc42174767"/>
      <w:r>
        <w:rPr>
          <w:rFonts w:hint="eastAsia" w:ascii="宋体" w:hAnsi="宋体" w:cs="宋体"/>
          <w:color w:val="000000"/>
          <w:sz w:val="28"/>
          <w:szCs w:val="28"/>
          <w:lang w:val="zh-CN"/>
        </w:rPr>
        <w:t>1.适用范围</w:t>
      </w:r>
      <w:bookmarkEnd w:id="6"/>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本次招标依据采购人的采购计划，仅适用于本招标文件中所叙述的项目。</w:t>
      </w:r>
    </w:p>
    <w:p>
      <w:pPr>
        <w:pStyle w:val="25"/>
        <w:spacing w:before="0" w:after="0" w:line="360" w:lineRule="auto"/>
        <w:jc w:val="left"/>
        <w:rPr>
          <w:rFonts w:ascii="宋体" w:hAnsi="宋体" w:cs="宋体"/>
          <w:color w:val="000000"/>
          <w:lang w:val="zh-CN"/>
        </w:rPr>
      </w:pPr>
      <w:bookmarkStart w:id="7" w:name="_Toc42174768"/>
      <w:r>
        <w:rPr>
          <w:rFonts w:hint="eastAsia" w:ascii="宋体" w:hAnsi="宋体" w:cs="宋体"/>
          <w:color w:val="000000"/>
          <w:sz w:val="28"/>
          <w:szCs w:val="28"/>
          <w:lang w:val="zh-CN"/>
        </w:rPr>
        <w:t>2.采购方式、合格的投标人</w:t>
      </w:r>
      <w:bookmarkEnd w:id="7"/>
    </w:p>
    <w:p>
      <w:pPr>
        <w:autoSpaceDE w:val="0"/>
        <w:autoSpaceDN w:val="0"/>
        <w:spacing w:line="360" w:lineRule="auto"/>
        <w:ind w:firstLine="360" w:firstLineChars="150"/>
        <w:rPr>
          <w:rFonts w:ascii="宋体" w:hAnsi="宋体" w:cs="宋体"/>
          <w:b/>
          <w:bCs/>
          <w:color w:val="000000"/>
          <w:kern w:val="0"/>
          <w:lang w:val="zh-CN"/>
        </w:rPr>
      </w:pPr>
      <w:r>
        <w:rPr>
          <w:rFonts w:hint="eastAsia" w:ascii="宋体" w:hAnsi="宋体" w:cs="宋体"/>
          <w:color w:val="000000"/>
          <w:kern w:val="0"/>
          <w:lang w:val="zh-CN"/>
        </w:rPr>
        <w:t>2.1</w:t>
      </w:r>
      <w:r>
        <w:rPr>
          <w:rFonts w:hint="eastAsia" w:ascii="宋体" w:hAnsi="宋体" w:cs="宋体"/>
          <w:color w:val="000000"/>
          <w:kern w:val="0"/>
        </w:rPr>
        <w:t xml:space="preserve"> </w:t>
      </w:r>
      <w:r>
        <w:rPr>
          <w:rFonts w:hint="eastAsia" w:ascii="宋体" w:hAnsi="宋体" w:cs="宋体"/>
          <w:color w:val="000000"/>
          <w:kern w:val="0"/>
          <w:lang w:val="zh-CN"/>
        </w:rPr>
        <w:t>本次招标采取公开招标方式。</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2.2</w:t>
      </w:r>
      <w:r>
        <w:rPr>
          <w:rFonts w:hint="eastAsia" w:ascii="宋体" w:hAnsi="宋体" w:cs="宋体"/>
          <w:color w:val="000000"/>
          <w:kern w:val="0"/>
        </w:rPr>
        <w:t xml:space="preserve"> </w:t>
      </w:r>
      <w:r>
        <w:rPr>
          <w:rFonts w:hint="eastAsia" w:ascii="宋体" w:hAnsi="宋体" w:cs="宋体"/>
          <w:color w:val="000000"/>
          <w:kern w:val="0"/>
          <w:lang w:val="zh-CN"/>
        </w:rPr>
        <w:t>合格的投标人：详见第一部分</w:t>
      </w:r>
      <w:r>
        <w:rPr>
          <w:rFonts w:hint="eastAsia" w:ascii="宋体" w:hAnsi="宋体" w:cs="宋体"/>
          <w:color w:val="000000"/>
          <w:kern w:val="0"/>
        </w:rPr>
        <w:t>“</w:t>
      </w:r>
      <w:r>
        <w:rPr>
          <w:rFonts w:hint="eastAsia" w:ascii="宋体" w:hAnsi="宋体" w:cs="宋体"/>
          <w:color w:val="000000"/>
          <w:kern w:val="0"/>
          <w:lang w:val="zh-CN"/>
        </w:rPr>
        <w:t>各包投标人资格要求</w:t>
      </w:r>
      <w:r>
        <w:rPr>
          <w:rFonts w:hint="eastAsia" w:ascii="宋体" w:hAnsi="宋体" w:cs="宋体"/>
          <w:color w:val="000000"/>
          <w:kern w:val="0"/>
        </w:rPr>
        <w:t>”。</w:t>
      </w:r>
    </w:p>
    <w:p>
      <w:pPr>
        <w:pStyle w:val="25"/>
        <w:spacing w:before="0" w:after="0" w:line="360" w:lineRule="auto"/>
        <w:jc w:val="left"/>
        <w:rPr>
          <w:rFonts w:ascii="宋体" w:hAnsi="宋体" w:cs="宋体"/>
          <w:color w:val="000000"/>
          <w:lang w:val="zh-CN"/>
        </w:rPr>
      </w:pPr>
      <w:bookmarkStart w:id="8" w:name="_Toc42174769"/>
      <w:r>
        <w:rPr>
          <w:rFonts w:hint="eastAsia" w:ascii="宋体" w:hAnsi="宋体" w:cs="宋体"/>
          <w:color w:val="000000"/>
          <w:sz w:val="28"/>
          <w:szCs w:val="28"/>
          <w:lang w:val="zh-CN"/>
        </w:rPr>
        <w:t>3.投标费用</w:t>
      </w:r>
      <w:bookmarkEnd w:id="8"/>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投标人应自愿承担与参加本次投标有关的费用。采购代理机构对投标人发生的费用不承担任何责任。</w:t>
      </w:r>
    </w:p>
    <w:p>
      <w:pPr>
        <w:pStyle w:val="25"/>
        <w:spacing w:before="0" w:after="0" w:line="360" w:lineRule="auto"/>
        <w:rPr>
          <w:rFonts w:ascii="宋体" w:hAnsi="宋体" w:cs="宋体"/>
          <w:color w:val="000000"/>
        </w:rPr>
      </w:pPr>
      <w:bookmarkStart w:id="9" w:name="_Toc42174770"/>
      <w:r>
        <w:rPr>
          <w:rFonts w:hint="eastAsia" w:ascii="宋体" w:hAnsi="宋体" w:cs="宋体"/>
          <w:color w:val="000000"/>
          <w:lang w:val="zh-CN"/>
        </w:rPr>
        <w:t>二、招标文件说明</w:t>
      </w:r>
      <w:bookmarkEnd w:id="9"/>
    </w:p>
    <w:p>
      <w:pPr>
        <w:pStyle w:val="25"/>
        <w:spacing w:before="0" w:after="0" w:line="360" w:lineRule="auto"/>
        <w:jc w:val="left"/>
        <w:rPr>
          <w:rFonts w:ascii="宋体" w:hAnsi="宋体" w:cs="宋体"/>
          <w:color w:val="000000"/>
          <w:lang w:val="zh-CN"/>
        </w:rPr>
      </w:pPr>
      <w:bookmarkStart w:id="10" w:name="_Toc42174771"/>
      <w:r>
        <w:rPr>
          <w:rFonts w:hint="eastAsia" w:ascii="宋体" w:hAnsi="宋体" w:cs="宋体"/>
          <w:color w:val="000000"/>
          <w:sz w:val="28"/>
          <w:szCs w:val="28"/>
          <w:lang w:val="zh-CN"/>
        </w:rPr>
        <w:t>4.招标文件的构成</w:t>
      </w:r>
      <w:bookmarkEnd w:id="10"/>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4.1</w:t>
      </w:r>
      <w:r>
        <w:rPr>
          <w:rFonts w:hint="eastAsia" w:ascii="宋体" w:hAnsi="宋体" w:cs="宋体"/>
          <w:color w:val="000000"/>
          <w:kern w:val="0"/>
        </w:rPr>
        <w:t xml:space="preserve"> </w:t>
      </w:r>
      <w:r>
        <w:rPr>
          <w:rFonts w:hint="eastAsia" w:ascii="宋体" w:hAnsi="宋体" w:cs="宋体"/>
          <w:color w:val="000000"/>
          <w:kern w:val="0"/>
          <w:lang w:val="zh-CN"/>
        </w:rPr>
        <w:t>招标文件包括：</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（1）投标邀请</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2</w:t>
      </w:r>
      <w:r>
        <w:rPr>
          <w:rFonts w:hint="eastAsia" w:ascii="宋体" w:hAnsi="宋体" w:cs="宋体"/>
          <w:color w:val="000000"/>
          <w:kern w:val="0"/>
          <w:lang w:val="zh-CN"/>
        </w:rPr>
        <w:t>）投标人须知</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3</w:t>
      </w:r>
      <w:r>
        <w:rPr>
          <w:rFonts w:hint="eastAsia" w:ascii="宋体" w:hAnsi="宋体" w:cs="宋体"/>
          <w:color w:val="000000"/>
          <w:kern w:val="0"/>
          <w:lang w:val="zh-CN"/>
        </w:rPr>
        <w:t>）青海省政府采购项目合同书范本</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4</w:t>
      </w:r>
      <w:r>
        <w:rPr>
          <w:rFonts w:hint="eastAsia" w:ascii="宋体" w:hAnsi="宋体" w:cs="宋体"/>
          <w:color w:val="000000"/>
          <w:kern w:val="0"/>
          <w:lang w:val="zh-CN"/>
        </w:rPr>
        <w:t>）投标文件格式</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5</w:t>
      </w:r>
      <w:r>
        <w:rPr>
          <w:rFonts w:hint="eastAsia" w:ascii="宋体" w:hAnsi="宋体" w:cs="宋体"/>
          <w:color w:val="000000"/>
          <w:kern w:val="0"/>
          <w:lang w:val="zh-CN"/>
        </w:rPr>
        <w:t>）采购项目要求及技术参数</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6</w:t>
      </w:r>
      <w:r>
        <w:rPr>
          <w:rFonts w:hint="eastAsia" w:ascii="宋体" w:hAnsi="宋体" w:cs="宋体"/>
          <w:color w:val="000000"/>
          <w:kern w:val="0"/>
          <w:lang w:val="zh-CN"/>
        </w:rPr>
        <w:t>）采购过程中发生的澄清、变更和补充文件</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 xml:space="preserve">4.2 </w:t>
      </w:r>
      <w:r>
        <w:rPr>
          <w:rFonts w:hint="eastAsia" w:ascii="宋体" w:hAnsi="宋体" w:cs="宋体"/>
          <w:kern w:val="0"/>
        </w:rPr>
        <w:t>投标人应当按照招标文件的要求编制投标文件。投标文件应当对招标文件提出的要求和条件作出明确响应。</w:t>
      </w:r>
    </w:p>
    <w:p>
      <w:pPr>
        <w:pStyle w:val="25"/>
        <w:spacing w:before="0" w:after="0" w:line="360" w:lineRule="auto"/>
        <w:jc w:val="left"/>
        <w:rPr>
          <w:rFonts w:ascii="宋体" w:hAnsi="宋体" w:cs="宋体"/>
          <w:color w:val="000000"/>
          <w:sz w:val="28"/>
          <w:szCs w:val="28"/>
          <w:lang w:val="zh-CN"/>
        </w:rPr>
      </w:pPr>
      <w:bookmarkStart w:id="11" w:name="_Toc42174772"/>
      <w:r>
        <w:rPr>
          <w:rFonts w:hint="eastAsia" w:ascii="宋体" w:hAnsi="宋体" w:cs="宋体"/>
          <w:color w:val="000000"/>
          <w:sz w:val="28"/>
          <w:szCs w:val="28"/>
          <w:lang w:val="zh-CN"/>
        </w:rPr>
        <w:t>5.招标文件、采购活动和中标结果的质疑</w:t>
      </w:r>
      <w:bookmarkEnd w:id="11"/>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认为招标文件、采购过程和中标结果使自己的权益受到损害的，可以在知道或者应知其权益受到损害之日起7个工作日内以书面形式（如信件、传真等）向采购人或者采购代理机构提出质疑，不接受匿名质疑。</w:t>
      </w:r>
      <w:r>
        <w:rPr>
          <w:rFonts w:ascii="Arial" w:hAnsi="Arial" w:cs="Arial"/>
          <w:color w:val="000000"/>
        </w:rPr>
        <w:t>潜在供应商已依法获取其可质疑的采购文件的，可以对该文件提出质疑</w:t>
      </w:r>
      <w:r>
        <w:rPr>
          <w:rFonts w:hint="eastAsia" w:ascii="Arial" w:hAnsi="Arial" w:cs="Arial"/>
          <w:color w:val="000000"/>
        </w:rPr>
        <w:t>，</w:t>
      </w:r>
      <w:r>
        <w:rPr>
          <w:rFonts w:ascii="Arial" w:hAnsi="Arial" w:cs="Arial"/>
          <w:color w:val="000000"/>
        </w:rPr>
        <w:t>对采购文件提出质疑的，应当在获取采购文件或者采购文件公告期限届满之日起7个工作日内提出</w:t>
      </w:r>
      <w:r>
        <w:rPr>
          <w:rFonts w:hint="eastAsia" w:ascii="宋体" w:hAnsi="宋体" w:cs="宋体"/>
          <w:color w:val="000000"/>
          <w:kern w:val="0"/>
        </w:rPr>
        <w:t>。</w:t>
      </w:r>
      <w:r>
        <w:rPr>
          <w:rFonts w:ascii="Arial" w:hAnsi="Arial" w:cs="Arial"/>
          <w:color w:val="000000"/>
        </w:rPr>
        <w:t>供应商</w:t>
      </w:r>
      <w:r>
        <w:rPr>
          <w:rFonts w:hint="eastAsia" w:ascii="Arial" w:hAnsi="Arial" w:cs="Arial"/>
          <w:color w:val="000000"/>
        </w:rPr>
        <w:t>须</w:t>
      </w:r>
      <w:r>
        <w:rPr>
          <w:rFonts w:ascii="Arial" w:hAnsi="Arial" w:cs="Arial"/>
          <w:color w:val="000000"/>
        </w:rPr>
        <w:t>在法定质疑期内一次性提出针对同一采购程序环节的质疑。</w:t>
      </w:r>
      <w:r>
        <w:rPr>
          <w:rFonts w:hint="eastAsia" w:ascii="宋体" w:hAnsi="宋体" w:cs="宋体"/>
          <w:color w:val="000000"/>
          <w:kern w:val="0"/>
          <w:lang w:val="zh-CN"/>
        </w:rPr>
        <w:t>采购人或采购代理机构在收到书面</w:t>
      </w:r>
      <w:r>
        <w:rPr>
          <w:rFonts w:ascii="Arial" w:hAnsi="Arial" w:cs="Arial"/>
          <w:color w:val="000000"/>
        </w:rPr>
        <w:t>质疑函后7个工作日内作出答复</w:t>
      </w:r>
      <w:r>
        <w:rPr>
          <w:rFonts w:hint="eastAsia" w:ascii="宋体" w:hAnsi="宋体" w:cs="宋体"/>
          <w:color w:val="000000"/>
          <w:kern w:val="0"/>
          <w:lang w:val="zh-CN"/>
        </w:rPr>
        <w:t>。</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参与采购活动的投标人对评审过程或者结果提出质疑的，采购人、采购代理机构可以组织原评审委员会协助答复质疑。质疑事项处理完成后，采购人或采购代理机构应按照规定填写《青海省政府采购投标人质疑处理情况表》，并在15日内报同级政府采购监督管理部门备案。</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投标人应知其权益受到损害之日，是指：</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（一）对可以质疑的招标文件提出质疑的，为收到招标文件之日或者招标文件公告期限届满之日；</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（二）对采购过程提出质疑的，为各采购程序环节结束之日；</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（三）对中标结果提出质疑的，为中标结果公告期限届满之日。</w:t>
      </w:r>
    </w:p>
    <w:p>
      <w:pPr>
        <w:pStyle w:val="25"/>
        <w:spacing w:before="0" w:after="0" w:line="360" w:lineRule="auto"/>
        <w:jc w:val="left"/>
        <w:rPr>
          <w:rFonts w:ascii="宋体" w:hAnsi="宋体" w:cs="宋体"/>
          <w:color w:val="000000"/>
          <w:lang w:val="zh-CN"/>
        </w:rPr>
      </w:pPr>
      <w:bookmarkStart w:id="12" w:name="_Toc42174773"/>
      <w:r>
        <w:rPr>
          <w:rFonts w:hint="eastAsia" w:ascii="宋体" w:hAnsi="宋体" w:cs="宋体"/>
          <w:color w:val="000000"/>
          <w:sz w:val="28"/>
          <w:szCs w:val="28"/>
          <w:lang w:val="zh-CN"/>
        </w:rPr>
        <w:t>6.招标文件的澄清或修改</w:t>
      </w:r>
      <w:bookmarkEnd w:id="12"/>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spacing w:line="360" w:lineRule="auto"/>
        <w:ind w:firstLine="480" w:firstLineChars="200"/>
        <w:rPr>
          <w:rFonts w:ascii="宋体" w:hAnsi="宋体" w:cs="宋体"/>
          <w:color w:val="000000"/>
          <w:kern w:val="0"/>
          <w:lang w:val="zh-CN"/>
        </w:rPr>
      </w:pPr>
      <w:r>
        <w:rPr>
          <w:rFonts w:ascii="宋体" w:hAnsi="宋体" w:cs="宋体"/>
          <w:color w:val="000000"/>
          <w:kern w:val="0"/>
          <w:lang w:val="zh-CN"/>
        </w:rPr>
        <w:t xml:space="preserve">6.2 </w:t>
      </w:r>
      <w:r>
        <w:rPr>
          <w:rFonts w:hint="eastAsia" w:ascii="宋体" w:hAnsi="宋体" w:cs="宋体"/>
          <w:color w:val="000000"/>
          <w:kern w:val="0"/>
          <w:lang w:val="zh-CN"/>
        </w:rPr>
        <w:t>澄清或者修改的内容可能影响投标文件编制的，采购人或者采购代理机构应当在投标截止时间至少15日前，以书面形式通知所有获取招标文件的潜在投标人，</w:t>
      </w:r>
      <w:r>
        <w:rPr>
          <w:rFonts w:ascii="宋体" w:hAnsi="宋体" w:cs="宋体"/>
          <w:color w:val="000000"/>
          <w:kern w:val="0"/>
          <w:lang w:val="zh-CN"/>
        </w:rPr>
        <w:t>并在发布本次招标公告的网站上发布变更公告</w:t>
      </w:r>
      <w:r>
        <w:rPr>
          <w:rFonts w:hint="eastAsia" w:ascii="宋体" w:hAnsi="宋体" w:cs="宋体"/>
          <w:color w:val="000000"/>
          <w:kern w:val="0"/>
          <w:lang w:val="zh-CN"/>
        </w:rPr>
        <w:t>；不足15日的，采购人或者采购代理机构应当顺延提交投标文件的截止时间。</w:t>
      </w:r>
    </w:p>
    <w:p>
      <w:pPr>
        <w:pStyle w:val="25"/>
        <w:spacing w:before="0" w:after="0" w:line="360" w:lineRule="auto"/>
        <w:rPr>
          <w:rFonts w:ascii="宋体" w:hAnsi="宋体" w:cs="宋体"/>
          <w:color w:val="000000"/>
        </w:rPr>
      </w:pPr>
      <w:bookmarkStart w:id="13" w:name="_Toc42174774"/>
      <w:r>
        <w:rPr>
          <w:rFonts w:hint="eastAsia" w:ascii="宋体" w:hAnsi="宋体" w:cs="宋体"/>
          <w:color w:val="000000"/>
          <w:lang w:val="zh-CN"/>
        </w:rPr>
        <w:t>三、投标文件的编制</w:t>
      </w:r>
      <w:bookmarkEnd w:id="13"/>
    </w:p>
    <w:p>
      <w:pPr>
        <w:pStyle w:val="25"/>
        <w:spacing w:before="0" w:after="0" w:line="360" w:lineRule="auto"/>
        <w:jc w:val="left"/>
        <w:rPr>
          <w:rFonts w:ascii="宋体" w:hAnsi="宋体" w:cs="宋体"/>
          <w:color w:val="000000"/>
          <w:lang w:val="zh-CN"/>
        </w:rPr>
      </w:pPr>
      <w:bookmarkStart w:id="14" w:name="_Toc42174775"/>
      <w:r>
        <w:rPr>
          <w:rFonts w:hint="eastAsia" w:ascii="宋体" w:hAnsi="宋体" w:cs="宋体"/>
          <w:color w:val="000000"/>
          <w:sz w:val="28"/>
          <w:szCs w:val="28"/>
          <w:lang w:val="zh-CN"/>
        </w:rPr>
        <w:t>7.投标文件的语言及度量衡单位</w:t>
      </w:r>
      <w:bookmarkEnd w:id="14"/>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7.1</w:t>
      </w:r>
      <w:r>
        <w:rPr>
          <w:rFonts w:hint="eastAsia" w:ascii="宋体" w:hAnsi="宋体" w:cs="宋体"/>
          <w:color w:val="000000"/>
          <w:kern w:val="0"/>
        </w:rPr>
        <w:t xml:space="preserve"> </w:t>
      </w:r>
      <w:r>
        <w:rPr>
          <w:rFonts w:hint="eastAsia" w:ascii="宋体" w:hAnsi="宋体" w:cs="宋体"/>
          <w:color w:val="000000"/>
          <w:kern w:val="0"/>
          <w:lang w:val="zh-CN"/>
        </w:rPr>
        <w:t>投标人提交的投标文件以及投标人与采购人或者采购代理机构就此投标发生的所有来往函电均应使用简体中文。</w:t>
      </w:r>
      <w:r>
        <w:rPr>
          <w:rFonts w:hint="eastAsia" w:ascii="宋体" w:hAnsi="宋体" w:cs="宋体"/>
          <w:color w:val="000000"/>
        </w:rPr>
        <w:t>除签名、盖章、专用名称等特殊情形外，以中文汉语以外的文字表述的投标文件视同未提供。</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7.2 除招标文件中另有规定外，投标文件所使用的度量衡单位，均须采用国家法定计量单位。</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7.3 附有外文资料的须翻译成中文，并加盖投标人公章，如果翻译的中文资料与外文资料出现差异与矛盾时，以中文为准，其准确性由投标人负责。</w:t>
      </w:r>
    </w:p>
    <w:p>
      <w:pPr>
        <w:pStyle w:val="25"/>
        <w:spacing w:before="0" w:after="0" w:line="360" w:lineRule="auto"/>
        <w:jc w:val="left"/>
        <w:rPr>
          <w:rFonts w:ascii="宋体" w:hAnsi="宋体" w:cs="宋体"/>
          <w:color w:val="000000"/>
          <w:lang w:val="zh-CN"/>
        </w:rPr>
      </w:pPr>
      <w:bookmarkStart w:id="15" w:name="_Toc42174776"/>
      <w:r>
        <w:rPr>
          <w:rFonts w:hint="eastAsia" w:ascii="宋体" w:hAnsi="宋体" w:cs="宋体"/>
          <w:color w:val="000000"/>
          <w:sz w:val="28"/>
          <w:szCs w:val="28"/>
          <w:lang w:val="zh-CN"/>
        </w:rPr>
        <w:t>8.投标报价及币种</w:t>
      </w:r>
      <w:bookmarkEnd w:id="15"/>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8.1</w:t>
      </w:r>
      <w:r>
        <w:rPr>
          <w:rFonts w:hint="eastAsia" w:ascii="宋体" w:hAnsi="宋体" w:cs="宋体"/>
          <w:color w:val="000000"/>
          <w:kern w:val="0"/>
        </w:rPr>
        <w:t xml:space="preserve"> </w:t>
      </w:r>
      <w:r>
        <w:rPr>
          <w:rFonts w:hint="eastAsia" w:ascii="宋体" w:hAnsi="宋体" w:cs="宋体"/>
          <w:color w:val="000000"/>
          <w:kern w:val="0"/>
          <w:lang w:val="zh-CN"/>
        </w:rPr>
        <w:t>投标报价为投标总价。投标报价必须包括：苗木费（材料费）、运输费、整地栽植费（人工费）、税金及不可预见费等全部费用。（说明：具体内容应根据项目特点实事求是的填写）</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8.2</w:t>
      </w:r>
      <w:r>
        <w:rPr>
          <w:rFonts w:hint="eastAsia" w:ascii="宋体" w:hAnsi="宋体" w:cs="宋体"/>
          <w:color w:val="000000"/>
          <w:kern w:val="0"/>
        </w:rPr>
        <w:t xml:space="preserve"> </w:t>
      </w:r>
      <w:r>
        <w:rPr>
          <w:rFonts w:hint="eastAsia" w:ascii="宋体" w:hAnsi="宋体" w:cs="宋体"/>
          <w:color w:val="000000"/>
          <w:kern w:val="0"/>
          <w:lang w:val="zh-CN"/>
        </w:rPr>
        <w:t>投标报价有效期与投标有效期一致。</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8.</w:t>
      </w:r>
      <w:r>
        <w:rPr>
          <w:rFonts w:hint="eastAsia" w:ascii="宋体" w:hAnsi="宋体" w:cs="宋体"/>
          <w:color w:val="000000"/>
          <w:kern w:val="0"/>
        </w:rPr>
        <w:t xml:space="preserve">3 </w:t>
      </w:r>
      <w:r>
        <w:rPr>
          <w:rFonts w:hint="eastAsia" w:ascii="宋体" w:hAnsi="宋体" w:cs="宋体"/>
          <w:color w:val="000000"/>
          <w:kern w:val="0"/>
          <w:lang w:val="zh-CN"/>
        </w:rPr>
        <w:t>投标报价为闭口价，即中标后在合同有效期内价格不变。</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8.</w:t>
      </w:r>
      <w:r>
        <w:rPr>
          <w:rFonts w:hint="eastAsia" w:ascii="宋体" w:hAnsi="宋体" w:cs="宋体"/>
          <w:color w:val="000000"/>
          <w:kern w:val="0"/>
        </w:rPr>
        <w:t xml:space="preserve">4 </w:t>
      </w:r>
      <w:r>
        <w:rPr>
          <w:rFonts w:hint="eastAsia" w:ascii="宋体" w:hAnsi="宋体" w:cs="宋体"/>
          <w:color w:val="000000"/>
          <w:kern w:val="0"/>
          <w:lang w:val="zh-CN"/>
        </w:rPr>
        <w:t>投标币种是人民币。</w:t>
      </w:r>
    </w:p>
    <w:p>
      <w:pPr>
        <w:pStyle w:val="25"/>
        <w:spacing w:before="0" w:after="0" w:line="360" w:lineRule="auto"/>
        <w:jc w:val="left"/>
        <w:rPr>
          <w:rFonts w:ascii="宋体" w:hAnsi="宋体" w:cs="宋体"/>
          <w:color w:val="000000"/>
          <w:lang w:val="zh-CN"/>
        </w:rPr>
      </w:pPr>
      <w:bookmarkStart w:id="16" w:name="_Toc42174777"/>
      <w:r>
        <w:rPr>
          <w:rFonts w:hint="eastAsia" w:ascii="宋体" w:hAnsi="宋体" w:cs="宋体"/>
          <w:color w:val="000000"/>
          <w:sz w:val="28"/>
          <w:szCs w:val="28"/>
          <w:lang w:val="zh-CN"/>
        </w:rPr>
        <w:t>9.投标保证金</w:t>
      </w:r>
      <w:bookmarkEnd w:id="16"/>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9.1</w:t>
      </w:r>
      <w:r>
        <w:rPr>
          <w:rFonts w:hint="eastAsia" w:ascii="宋体" w:hAnsi="宋体" w:cs="宋体"/>
          <w:color w:val="000000"/>
          <w:kern w:val="0"/>
        </w:rPr>
        <w:t xml:space="preserve"> </w:t>
      </w:r>
      <w:r>
        <w:rPr>
          <w:rFonts w:hint="eastAsia" w:ascii="宋体" w:hAnsi="宋体" w:cs="宋体"/>
          <w:color w:val="000000"/>
          <w:kern w:val="0"/>
          <w:lang w:val="zh-CN"/>
        </w:rPr>
        <w:t>投标人须在投标截止期前按以下要求交纳投标保证金（说明：收取的投标保证金不得超过采购项目预算金额的2%）：</w:t>
      </w:r>
    </w:p>
    <w:p>
      <w:pPr>
        <w:autoSpaceDE w:val="0"/>
        <w:autoSpaceDN w:val="0"/>
        <w:spacing w:line="360" w:lineRule="auto"/>
        <w:ind w:firstLine="482" w:firstLineChars="200"/>
        <w:rPr>
          <w:rFonts w:ascii="宋体" w:hAnsi="宋体" w:cs="宋体"/>
          <w:kern w:val="0"/>
          <w:highlight w:val="none"/>
          <w:lang w:val="zh-CN"/>
        </w:rPr>
      </w:pPr>
      <w:r>
        <w:rPr>
          <w:rFonts w:hint="eastAsia" w:ascii="宋体" w:hAnsi="宋体" w:cs="宋体"/>
          <w:b/>
          <w:kern w:val="0"/>
          <w:highlight w:val="none"/>
          <w:lang w:val="zh-CN"/>
        </w:rPr>
        <w:t>投标保证金：</w:t>
      </w:r>
      <w:r>
        <w:rPr>
          <w:rFonts w:hint="eastAsia" w:ascii="宋体" w:hAnsi="宋体" w:cs="宋体"/>
          <w:b/>
          <w:kern w:val="0"/>
          <w:highlight w:val="none"/>
          <w:lang w:val="en-US" w:eastAsia="zh-CN"/>
        </w:rPr>
        <w:t>1</w:t>
      </w:r>
      <w:r>
        <w:rPr>
          <w:rFonts w:hint="eastAsia" w:ascii="宋体" w:hAnsi="宋体" w:cs="宋体"/>
          <w:b/>
          <w:kern w:val="0"/>
          <w:highlight w:val="none"/>
        </w:rPr>
        <w:t>50000</w:t>
      </w:r>
      <w:r>
        <w:rPr>
          <w:rFonts w:hint="eastAsia" w:ascii="宋体" w:hAnsi="宋体" w:cs="宋体"/>
          <w:b/>
          <w:kern w:val="0"/>
          <w:highlight w:val="none"/>
          <w:lang w:val="zh-CN"/>
        </w:rPr>
        <w:t xml:space="preserve">.00（小写） </w:t>
      </w:r>
      <w:r>
        <w:rPr>
          <w:rFonts w:hint="eastAsia" w:ascii="宋体" w:hAnsi="宋体" w:cs="宋体"/>
          <w:b/>
          <w:kern w:val="0"/>
          <w:highlight w:val="none"/>
          <w:lang w:val="en-US" w:eastAsia="zh-CN"/>
        </w:rPr>
        <w:t>壹拾</w:t>
      </w:r>
      <w:r>
        <w:rPr>
          <w:rFonts w:hint="eastAsia" w:ascii="宋体" w:hAnsi="宋体" w:cs="宋体"/>
          <w:b/>
          <w:kern w:val="0"/>
          <w:highlight w:val="none"/>
          <w:lang w:val="zh-CN"/>
        </w:rPr>
        <w:t>伍万元整（大写）</w:t>
      </w:r>
    </w:p>
    <w:p>
      <w:pPr>
        <w:autoSpaceDE w:val="0"/>
        <w:autoSpaceDN w:val="0"/>
        <w:spacing w:line="360" w:lineRule="auto"/>
        <w:ind w:firstLine="482" w:firstLineChars="200"/>
        <w:rPr>
          <w:rFonts w:hint="eastAsia" w:ascii="宋体" w:hAnsi="宋体" w:cs="宋体"/>
          <w:b/>
          <w:kern w:val="0"/>
          <w:highlight w:val="none"/>
          <w:lang w:val="zh-CN" w:eastAsia="zh-CN"/>
        </w:rPr>
      </w:pPr>
      <w:r>
        <w:rPr>
          <w:rFonts w:hint="eastAsia" w:ascii="宋体" w:hAnsi="宋体" w:cs="宋体"/>
          <w:b/>
          <w:bCs/>
          <w:kern w:val="0"/>
          <w:lang w:val="zh-CN"/>
        </w:rPr>
        <w:t>收款单位</w:t>
      </w:r>
      <w:r>
        <w:rPr>
          <w:rFonts w:hint="eastAsia" w:ascii="宋体" w:hAnsi="宋体" w:cs="宋体"/>
          <w:b/>
          <w:kern w:val="0"/>
          <w:highlight w:val="none"/>
          <w:lang w:val="zh-CN" w:eastAsia="zh-CN"/>
        </w:rPr>
        <w:t>：</w:t>
      </w:r>
      <w:r>
        <w:rPr>
          <w:rFonts w:hint="eastAsia" w:ascii="宋体" w:hAnsi="宋体" w:cs="宋体"/>
          <w:b/>
          <w:kern w:val="0"/>
          <w:highlight w:val="none"/>
          <w:lang w:val="en-US" w:eastAsia="zh-CN"/>
        </w:rPr>
        <w:t>海东市政务服务监督管理局保证金专户</w:t>
      </w:r>
    </w:p>
    <w:p>
      <w:pPr>
        <w:autoSpaceDE w:val="0"/>
        <w:autoSpaceDN w:val="0"/>
        <w:spacing w:line="360" w:lineRule="auto"/>
        <w:ind w:firstLine="482" w:firstLineChars="200"/>
        <w:rPr>
          <w:rFonts w:hint="eastAsia" w:ascii="宋体" w:hAnsi="宋体" w:cs="宋体"/>
          <w:b/>
          <w:kern w:val="0"/>
          <w:highlight w:val="none"/>
          <w:lang w:val="en-US" w:eastAsia="zh-CN"/>
        </w:rPr>
      </w:pPr>
      <w:r>
        <w:rPr>
          <w:rFonts w:hint="eastAsia" w:ascii="宋体" w:hAnsi="宋体" w:cs="宋体"/>
          <w:b/>
          <w:kern w:val="0"/>
          <w:highlight w:val="none"/>
          <w:lang w:val="zh-CN" w:eastAsia="zh-CN"/>
        </w:rPr>
        <w:t>开 户 行：</w:t>
      </w:r>
      <w:r>
        <w:rPr>
          <w:rFonts w:hint="eastAsia" w:ascii="宋体" w:hAnsi="宋体" w:cs="宋体"/>
          <w:b/>
          <w:kern w:val="0"/>
          <w:highlight w:val="none"/>
          <w:lang w:val="en-US" w:eastAsia="zh-CN"/>
        </w:rPr>
        <w:t>青海银行股份有限公司海东市分行（行号：313852316017）；</w:t>
      </w:r>
    </w:p>
    <w:p>
      <w:pPr>
        <w:autoSpaceDE w:val="0"/>
        <w:autoSpaceDN w:val="0"/>
        <w:spacing w:line="360" w:lineRule="auto"/>
        <w:ind w:firstLine="482" w:firstLineChars="200"/>
        <w:rPr>
          <w:rFonts w:hint="eastAsia" w:ascii="宋体" w:hAnsi="宋体" w:cs="宋体"/>
          <w:b/>
          <w:kern w:val="0"/>
          <w:highlight w:val="none"/>
          <w:lang w:val="zh-CN" w:eastAsia="zh-CN"/>
        </w:rPr>
      </w:pPr>
      <w:r>
        <w:rPr>
          <w:rFonts w:hint="eastAsia" w:ascii="宋体" w:hAnsi="宋体" w:cs="宋体"/>
          <w:b/>
          <w:kern w:val="0"/>
          <w:highlight w:val="none"/>
          <w:lang w:val="zh-CN" w:eastAsia="zh-CN"/>
        </w:rPr>
        <w:t>银行账号：</w:t>
      </w:r>
      <w:r>
        <w:rPr>
          <w:rFonts w:hint="eastAsia" w:ascii="宋体" w:hAnsi="宋体" w:cs="宋体"/>
          <w:b/>
          <w:kern w:val="0"/>
          <w:highlight w:val="none"/>
          <w:lang w:val="en-US" w:eastAsia="zh-CN"/>
        </w:rPr>
        <w:t>7779905201000426471</w:t>
      </w:r>
      <w:r>
        <w:rPr>
          <w:rFonts w:hint="eastAsia" w:ascii="宋体" w:hAnsi="宋体" w:cs="宋体"/>
          <w:b/>
          <w:kern w:val="0"/>
          <w:highlight w:val="none"/>
          <w:lang w:val="zh-CN" w:eastAsia="zh-CN"/>
        </w:rPr>
        <w:t>（保证金汇款，后附项目编号）</w:t>
      </w:r>
    </w:p>
    <w:p>
      <w:pPr>
        <w:autoSpaceDE w:val="0"/>
        <w:autoSpaceDN w:val="0"/>
        <w:spacing w:line="360" w:lineRule="auto"/>
        <w:ind w:firstLine="482" w:firstLineChars="200"/>
        <w:rPr>
          <w:rFonts w:hint="eastAsia" w:ascii="宋体" w:hAnsi="宋体" w:cs="宋体"/>
          <w:b/>
          <w:kern w:val="0"/>
          <w:highlight w:val="none"/>
          <w:lang w:val="zh-CN" w:eastAsia="zh-CN"/>
        </w:rPr>
      </w:pPr>
      <w:r>
        <w:rPr>
          <w:rFonts w:hint="eastAsia" w:ascii="宋体" w:hAnsi="宋体" w:cs="宋体"/>
          <w:b/>
          <w:kern w:val="0"/>
          <w:highlight w:val="none"/>
          <w:lang w:val="zh-CN" w:eastAsia="zh-CN"/>
        </w:rPr>
        <w:t>交纳时间：2022年</w:t>
      </w:r>
      <w:r>
        <w:rPr>
          <w:rFonts w:hint="eastAsia" w:ascii="宋体" w:hAnsi="宋体" w:cs="宋体"/>
          <w:b/>
          <w:kern w:val="0"/>
          <w:highlight w:val="none"/>
          <w:lang w:val="en-US" w:eastAsia="zh-CN"/>
        </w:rPr>
        <w:t>05</w:t>
      </w:r>
      <w:r>
        <w:rPr>
          <w:rFonts w:hint="eastAsia" w:ascii="宋体" w:hAnsi="宋体" w:cs="宋体"/>
          <w:b/>
          <w:kern w:val="0"/>
          <w:highlight w:val="none"/>
          <w:lang w:val="zh-CN" w:eastAsia="zh-CN"/>
        </w:rPr>
        <w:t>月</w:t>
      </w:r>
      <w:r>
        <w:rPr>
          <w:rFonts w:hint="eastAsia" w:ascii="宋体" w:hAnsi="宋体" w:cs="宋体"/>
          <w:b/>
          <w:kern w:val="0"/>
          <w:highlight w:val="none"/>
          <w:lang w:val="en-US" w:eastAsia="zh-CN"/>
        </w:rPr>
        <w:t>31</w:t>
      </w:r>
      <w:r>
        <w:rPr>
          <w:rFonts w:hint="eastAsia" w:ascii="宋体" w:hAnsi="宋体" w:cs="宋体"/>
          <w:b/>
          <w:kern w:val="0"/>
          <w:highlight w:val="none"/>
          <w:lang w:val="zh-CN" w:eastAsia="zh-CN"/>
        </w:rPr>
        <w:t>日</w:t>
      </w:r>
      <w:r>
        <w:rPr>
          <w:rFonts w:hint="eastAsia" w:ascii="宋体" w:hAnsi="宋体" w:cs="宋体"/>
          <w:b/>
          <w:kern w:val="0"/>
          <w:highlight w:val="none"/>
          <w:lang w:val="en-US" w:eastAsia="zh-CN"/>
        </w:rPr>
        <w:t>09</w:t>
      </w:r>
      <w:r>
        <w:rPr>
          <w:rFonts w:hint="eastAsia" w:ascii="宋体" w:hAnsi="宋体" w:cs="宋体"/>
          <w:b/>
          <w:kern w:val="0"/>
          <w:highlight w:val="none"/>
          <w:lang w:val="zh-CN" w:eastAsia="zh-CN"/>
        </w:rPr>
        <w:t>:00前，以银行到账时间为准。</w:t>
      </w:r>
      <w:bookmarkStart w:id="124" w:name="_GoBack"/>
      <w:bookmarkEnd w:id="124"/>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如采购项目变更开标时间，则保证金交纳时间相应顺延。</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9.2</w:t>
      </w:r>
      <w:r>
        <w:rPr>
          <w:rFonts w:hint="eastAsia" w:ascii="宋体" w:hAnsi="宋体" w:cs="宋体"/>
          <w:color w:val="000000"/>
          <w:kern w:val="0"/>
        </w:rPr>
        <w:t xml:space="preserve"> 缴费方式：投标保证金应当以支票、汇票、本票或者金融机构、担保机构出具的保函等非现金形式提交。</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9.3</w:t>
      </w:r>
      <w:r>
        <w:rPr>
          <w:rFonts w:hint="eastAsia" w:ascii="宋体" w:hAnsi="宋体" w:cs="宋体"/>
          <w:color w:val="000000"/>
          <w:kern w:val="0"/>
        </w:rPr>
        <w:t xml:space="preserve"> </w:t>
      </w:r>
      <w:r>
        <w:rPr>
          <w:rFonts w:hint="eastAsia" w:ascii="宋体" w:hAnsi="宋体" w:cs="宋体"/>
          <w:color w:val="000000"/>
          <w:kern w:val="0"/>
          <w:lang w:val="zh-CN"/>
        </w:rPr>
        <w:t>投标保证金退还：投标人在投标截止时间前撤回已提交的投标文件的，采购代理机构应当自收到投标人书面撤回通知之日起5个工作日内，退还已收取的投标保证金，但因投标人自身原因导致无法及时退还的除外。</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采购代理机构应当自中标通知书发出之日起5个工作日内退还未中标人的投标保证金，自采购合同签订之日起5个工作日内退还中标人的投标保证金或者转为中标人的履约保证金。</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采购代理机构逾期退还投标保证金的，除应当退还投标保证金本金外，还应当按中国人民银行同期贷款基准利率上浮20％后的利率支付超期资金占用费，但因投标人自身原因导致无法及时退还的除外。</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9.4</w:t>
      </w:r>
      <w:r>
        <w:rPr>
          <w:rFonts w:ascii="宋体" w:hAnsi="宋体" w:cs="宋体"/>
          <w:color w:val="000000"/>
          <w:kern w:val="0"/>
          <w:lang w:val="zh-CN"/>
        </w:rPr>
        <w:t xml:space="preserve"> </w:t>
      </w:r>
      <w:r>
        <w:rPr>
          <w:rFonts w:hint="eastAsia" w:ascii="宋体" w:hAnsi="宋体" w:cs="宋体"/>
          <w:color w:val="000000"/>
          <w:kern w:val="0"/>
          <w:lang w:val="zh-CN"/>
        </w:rPr>
        <w:t>投标有效期内投标人撤销投标文件的，采购人或者采购代理机构可以不退还投标保证金。</w:t>
      </w:r>
    </w:p>
    <w:p>
      <w:pPr>
        <w:pStyle w:val="25"/>
        <w:spacing w:before="0" w:after="0" w:line="360" w:lineRule="auto"/>
        <w:jc w:val="left"/>
        <w:rPr>
          <w:rFonts w:ascii="宋体" w:hAnsi="宋体" w:cs="宋体"/>
          <w:color w:val="000000"/>
          <w:lang w:val="zh-CN"/>
        </w:rPr>
      </w:pPr>
      <w:bookmarkStart w:id="17" w:name="_Toc42174778"/>
      <w:r>
        <w:rPr>
          <w:rFonts w:hint="eastAsia" w:ascii="宋体" w:hAnsi="宋体" w:cs="宋体"/>
          <w:color w:val="000000"/>
          <w:sz w:val="28"/>
          <w:szCs w:val="28"/>
          <w:lang w:val="zh-CN"/>
        </w:rPr>
        <w:t>10.投标有效期</w:t>
      </w:r>
      <w:bookmarkEnd w:id="17"/>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shd w:val="clear" w:color="auto" w:fill="FFFFFF"/>
        </w:rPr>
        <w:t>从提交投标文件的截止之日</w:t>
      </w:r>
      <w:r>
        <w:rPr>
          <w:rFonts w:hint="eastAsia" w:ascii="宋体" w:hAnsi="宋体" w:cs="宋体"/>
          <w:color w:val="000000"/>
          <w:kern w:val="0"/>
          <w:lang w:val="zh-CN"/>
        </w:rPr>
        <w:t>起</w:t>
      </w:r>
      <w:r>
        <w:rPr>
          <w:rFonts w:hint="eastAsia" w:ascii="宋体" w:hAnsi="宋体" w:cs="宋体"/>
          <w:color w:val="000000"/>
          <w:kern w:val="0"/>
        </w:rPr>
        <w:t>60</w:t>
      </w:r>
      <w:r>
        <w:rPr>
          <w:rFonts w:hint="eastAsia" w:ascii="宋体" w:hAnsi="宋体" w:cs="宋体"/>
          <w:color w:val="000000"/>
          <w:kern w:val="0"/>
          <w:lang w:val="zh-CN"/>
        </w:rPr>
        <w:t>日历日（说明：一般为</w:t>
      </w:r>
      <w:r>
        <w:rPr>
          <w:rFonts w:hint="eastAsia" w:ascii="宋体" w:hAnsi="宋体" w:cs="宋体"/>
          <w:color w:val="000000"/>
          <w:kern w:val="0"/>
        </w:rPr>
        <w:t>60天</w:t>
      </w:r>
      <w:r>
        <w:rPr>
          <w:rFonts w:hint="eastAsia" w:ascii="宋体" w:hAnsi="宋体" w:cs="宋体"/>
          <w:color w:val="000000"/>
          <w:kern w:val="0"/>
          <w:lang w:val="zh-CN"/>
        </w:rPr>
        <w:t>）。投标文件中承诺的投标有效期应当不少于招标文件中载明的投标有效期。</w:t>
      </w:r>
    </w:p>
    <w:p>
      <w:pPr>
        <w:pStyle w:val="25"/>
        <w:spacing w:before="0" w:after="0" w:line="360" w:lineRule="auto"/>
        <w:jc w:val="left"/>
        <w:rPr>
          <w:rFonts w:ascii="宋体" w:hAnsi="宋体" w:cs="宋体"/>
          <w:color w:val="000000"/>
          <w:lang w:val="zh-CN"/>
        </w:rPr>
      </w:pPr>
      <w:bookmarkStart w:id="18" w:name="_Toc42174779"/>
      <w:r>
        <w:rPr>
          <w:rFonts w:hint="eastAsia" w:ascii="宋体" w:hAnsi="宋体" w:cs="宋体"/>
          <w:color w:val="000000"/>
          <w:sz w:val="28"/>
          <w:szCs w:val="28"/>
          <w:lang w:val="zh-CN"/>
        </w:rPr>
        <w:t>11.投标文件构成</w:t>
      </w:r>
      <w:bookmarkEnd w:id="18"/>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投标人应提交相关证明材料，作为其参加投标和中标后有能力履行合同的证明。编写的投标文件须包括以下内容（格式见招标文件第四部分）：</w:t>
      </w:r>
    </w:p>
    <w:p>
      <w:pPr>
        <w:autoSpaceDE w:val="0"/>
        <w:autoSpaceDN w:val="0"/>
        <w:spacing w:line="360" w:lineRule="auto"/>
        <w:ind w:firstLine="482" w:firstLineChars="200"/>
        <w:rPr>
          <w:rFonts w:ascii="宋体" w:hAnsi="宋体" w:cs="宋体"/>
          <w:color w:val="000000"/>
        </w:rPr>
      </w:pPr>
      <w:r>
        <w:rPr>
          <w:rFonts w:hint="eastAsia" w:ascii="宋体" w:hAnsi="宋体" w:cs="宋体"/>
          <w:b/>
          <w:bCs/>
          <w:color w:val="000000"/>
          <w:kern w:val="0"/>
        </w:rPr>
        <w:t>11.1</w:t>
      </w:r>
      <w:r>
        <w:rPr>
          <w:rFonts w:hint="eastAsia" w:ascii="宋体" w:hAnsi="宋体" w:cs="宋体"/>
          <w:b/>
          <w:bCs/>
          <w:color w:val="000000"/>
          <w:kern w:val="0"/>
          <w:lang w:val="zh-CN"/>
        </w:rPr>
        <w:t>、投标文件（上册）（资格审查）</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投标函</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法定代表人证明书</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法定代表人授权书</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投标人承诺函</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投标人诚信承诺书</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资格证明材料</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财务状况报告，依法缴纳税收和社会保障资金的相关材料</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具备履行合同所必需的设备和专业技术能力的证明材料</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无重大违法记录声明</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投标保证金证明</w:t>
      </w:r>
    </w:p>
    <w:p>
      <w:pPr>
        <w:autoSpaceDE w:val="0"/>
        <w:autoSpaceDN w:val="0"/>
        <w:spacing w:line="360" w:lineRule="auto"/>
        <w:ind w:firstLine="482" w:firstLineChars="200"/>
        <w:rPr>
          <w:rFonts w:ascii="宋体" w:hAnsi="宋体" w:cs="宋体"/>
          <w:color w:val="000000"/>
          <w:kern w:val="0"/>
          <w:lang w:val="zh-CN"/>
        </w:rPr>
      </w:pPr>
      <w:r>
        <w:rPr>
          <w:rFonts w:hint="eastAsia" w:ascii="宋体" w:hAnsi="宋体" w:cs="宋体"/>
          <w:b/>
          <w:bCs/>
          <w:color w:val="000000"/>
          <w:kern w:val="0"/>
        </w:rPr>
        <w:t xml:space="preserve">11.2 </w:t>
      </w:r>
      <w:r>
        <w:rPr>
          <w:rFonts w:hint="eastAsia" w:ascii="宋体" w:hAnsi="宋体" w:cs="宋体"/>
          <w:b/>
          <w:bCs/>
          <w:color w:val="000000"/>
          <w:kern w:val="0"/>
          <w:lang w:val="zh-CN"/>
        </w:rPr>
        <w:t>投标文件（下册）</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评分对照表</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开标一览表（报价表）</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分项报价表</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技术规格响应表</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投标产品相关资料</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投标人的类似业绩证明材料</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制造（生产）企业小型、微型企业声明函、从业人员声明函</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rPr>
        <w:t>残疾人福利性单位声明函</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投标人认为在其他方面有必要说明的事项</w:t>
      </w:r>
    </w:p>
    <w:p>
      <w:pPr>
        <w:autoSpaceDE w:val="0"/>
        <w:autoSpaceDN w:val="0"/>
        <w:spacing w:line="360" w:lineRule="auto"/>
        <w:ind w:firstLine="600" w:firstLineChars="250"/>
        <w:rPr>
          <w:rFonts w:ascii="宋体" w:hAnsi="宋体" w:cs="宋体"/>
          <w:color w:val="000000"/>
          <w:kern w:val="0"/>
          <w:lang w:val="zh-CN"/>
        </w:rPr>
      </w:pPr>
      <w:r>
        <w:rPr>
          <w:rFonts w:hint="eastAsia" w:ascii="宋体" w:hAnsi="宋体" w:cs="宋体"/>
          <w:color w:val="000000"/>
          <w:kern w:val="0"/>
          <w:lang w:val="zh-CN"/>
        </w:rPr>
        <w:t>注：投标人须按上述内容、顺序和格式编制投标文件，并按要求编制目录、页码，并保证所提供的全部资料真实可信，自愿承担相应责任。</w:t>
      </w:r>
    </w:p>
    <w:p>
      <w:pPr>
        <w:pStyle w:val="25"/>
        <w:spacing w:before="0" w:after="0" w:line="360" w:lineRule="auto"/>
        <w:jc w:val="left"/>
        <w:rPr>
          <w:rFonts w:ascii="宋体" w:hAnsi="宋体" w:cs="宋体"/>
          <w:color w:val="000000"/>
          <w:lang w:val="zh-CN"/>
        </w:rPr>
      </w:pPr>
      <w:bookmarkStart w:id="19" w:name="_Toc42174780"/>
      <w:r>
        <w:rPr>
          <w:rFonts w:hint="eastAsia" w:ascii="宋体" w:hAnsi="宋体" w:cs="宋体"/>
          <w:color w:val="000000"/>
          <w:sz w:val="28"/>
          <w:szCs w:val="28"/>
          <w:lang w:val="zh-CN"/>
        </w:rPr>
        <w:t>12.投标文件的编制要求</w:t>
      </w:r>
      <w:bookmarkEnd w:id="19"/>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12.1</w:t>
      </w:r>
      <w:r>
        <w:rPr>
          <w:rFonts w:hint="eastAsia" w:ascii="宋体" w:hAnsi="宋体" w:cs="宋体"/>
          <w:color w:val="000000"/>
          <w:kern w:val="0"/>
        </w:rPr>
        <w:t xml:space="preserve"> </w:t>
      </w:r>
      <w:r>
        <w:rPr>
          <w:rFonts w:hint="eastAsia" w:ascii="宋体" w:hAnsi="宋体" w:cs="宋体"/>
          <w:color w:val="000000"/>
          <w:kern w:val="0"/>
          <w:lang w:val="zh-CN"/>
        </w:rPr>
        <w:t>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12.2</w:t>
      </w:r>
      <w:r>
        <w:rPr>
          <w:rFonts w:hint="eastAsia" w:ascii="宋体" w:hAnsi="宋体" w:cs="宋体"/>
          <w:color w:val="000000"/>
          <w:kern w:val="0"/>
        </w:rPr>
        <w:t xml:space="preserve"> </w:t>
      </w:r>
      <w:r>
        <w:rPr>
          <w:rFonts w:hint="eastAsia" w:ascii="宋体" w:hAnsi="宋体" w:cs="宋体"/>
          <w:color w:val="000000"/>
          <w:kern w:val="0"/>
          <w:lang w:val="zh-CN"/>
        </w:rPr>
        <w:t>投标人应准备纸质投标文件正本1份</w:t>
      </w:r>
      <w:r>
        <w:rPr>
          <w:rFonts w:hint="eastAsia" w:ascii="宋体" w:hAnsi="宋体" w:cs="宋体"/>
          <w:color w:val="000000"/>
          <w:kern w:val="0"/>
        </w:rPr>
        <w:t>(上、下册)</w:t>
      </w:r>
      <w:r>
        <w:rPr>
          <w:rFonts w:hint="eastAsia" w:ascii="宋体" w:hAnsi="宋体" w:cs="宋体"/>
          <w:color w:val="000000"/>
          <w:kern w:val="0"/>
          <w:lang w:val="zh-CN"/>
        </w:rPr>
        <w:t>、副本</w:t>
      </w:r>
      <w:r>
        <w:rPr>
          <w:rFonts w:hint="eastAsia" w:ascii="宋体" w:hAnsi="宋体" w:cs="宋体"/>
          <w:color w:val="000000"/>
          <w:kern w:val="0"/>
        </w:rPr>
        <w:t>4</w:t>
      </w:r>
      <w:r>
        <w:rPr>
          <w:rFonts w:hint="eastAsia" w:ascii="宋体" w:hAnsi="宋体" w:cs="宋体"/>
          <w:color w:val="000000"/>
          <w:kern w:val="0"/>
          <w:lang w:val="zh-CN"/>
        </w:rPr>
        <w:t>份</w:t>
      </w:r>
      <w:r>
        <w:rPr>
          <w:rFonts w:hint="eastAsia" w:ascii="宋体" w:hAnsi="宋体" w:cs="宋体"/>
          <w:color w:val="000000"/>
          <w:kern w:val="0"/>
        </w:rPr>
        <w:t>(上、下册)</w:t>
      </w:r>
      <w:r>
        <w:rPr>
          <w:rFonts w:hint="eastAsia" w:ascii="宋体" w:hAnsi="宋体" w:cs="宋体"/>
          <w:color w:val="000000"/>
          <w:kern w:val="0"/>
          <w:lang w:val="zh-CN"/>
        </w:rPr>
        <w:t>，电子文档1份</w:t>
      </w:r>
      <w:r>
        <w:rPr>
          <w:rFonts w:hint="eastAsia" w:ascii="宋体" w:hAnsi="宋体" w:cs="宋体"/>
          <w:color w:val="000000"/>
          <w:kern w:val="0"/>
        </w:rPr>
        <w:t>(上、下册)</w:t>
      </w:r>
      <w:r>
        <w:rPr>
          <w:rFonts w:hint="eastAsia" w:ascii="宋体" w:hAnsi="宋体" w:cs="宋体"/>
          <w:color w:val="000000"/>
          <w:kern w:val="0"/>
          <w:lang w:val="zh-CN"/>
        </w:rPr>
        <w:t>。若发生正本和副本不符，以正本为准。投标文件统一使用A4幅面的纸张印制，必须胶装成</w:t>
      </w:r>
      <w:r>
        <w:rPr>
          <w:rFonts w:hint="eastAsia" w:ascii="宋体" w:hAnsi="宋体" w:cs="宋体"/>
          <w:color w:val="000000"/>
          <w:kern w:val="0"/>
        </w:rPr>
        <w:t>上、下两</w:t>
      </w:r>
      <w:r>
        <w:rPr>
          <w:rFonts w:hint="eastAsia" w:ascii="宋体" w:hAnsi="宋体" w:cs="宋体"/>
          <w:color w:val="000000"/>
          <w:kern w:val="0"/>
          <w:lang w:val="zh-CN"/>
        </w:rPr>
        <w:t>册并编码，其他方式装订的投标文件一概不予接受。</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12.3 投标文件的正本</w:t>
      </w:r>
      <w:r>
        <w:rPr>
          <w:rFonts w:hint="eastAsia" w:ascii="宋体" w:hAnsi="宋体" w:cs="宋体"/>
          <w:color w:val="000000"/>
          <w:kern w:val="0"/>
        </w:rPr>
        <w:t>(上、下册)</w:t>
      </w:r>
      <w:r>
        <w:rPr>
          <w:rFonts w:hint="eastAsia" w:ascii="宋体" w:hAnsi="宋体" w:cs="宋体"/>
          <w:color w:val="000000"/>
          <w:kern w:val="0"/>
          <w:lang w:val="zh-CN"/>
        </w:rPr>
        <w:t>需打印或用不褪色、不变质的墨水书写，副本</w:t>
      </w:r>
      <w:r>
        <w:rPr>
          <w:rFonts w:hint="eastAsia" w:ascii="宋体" w:hAnsi="宋体" w:cs="宋体"/>
          <w:color w:val="000000"/>
          <w:kern w:val="0"/>
        </w:rPr>
        <w:t>(上、下册)</w:t>
      </w:r>
      <w:r>
        <w:rPr>
          <w:rFonts w:hint="eastAsia" w:ascii="宋体" w:hAnsi="宋体" w:cs="宋体"/>
          <w:color w:val="000000"/>
          <w:kern w:val="0"/>
          <w:lang w:val="zh-CN"/>
        </w:rPr>
        <w:t>可采用正本的复印件。电子文档</w:t>
      </w:r>
      <w:r>
        <w:rPr>
          <w:rFonts w:hint="eastAsia" w:ascii="宋体" w:hAnsi="宋体" w:cs="宋体"/>
          <w:color w:val="000000"/>
          <w:kern w:val="0"/>
        </w:rPr>
        <w:t>(上、下册)</w:t>
      </w:r>
      <w:r>
        <w:rPr>
          <w:rFonts w:hint="eastAsia" w:ascii="宋体" w:hAnsi="宋体" w:cs="宋体"/>
          <w:color w:val="000000"/>
          <w:kern w:val="0"/>
          <w:lang w:val="zh-CN"/>
        </w:rPr>
        <w:t>用U盘制作，采用不可修改文档格式（如：</w:t>
      </w:r>
      <w:r>
        <w:t>正本投标文件的PDF格式扫描件</w:t>
      </w:r>
      <w:r>
        <w:rPr>
          <w:rFonts w:hint="eastAsia" w:ascii="宋体" w:hAnsi="宋体" w:cs="宋体"/>
          <w:color w:val="000000"/>
          <w:kern w:val="0"/>
          <w:lang w:val="zh-CN"/>
        </w:rPr>
        <w:t>），内容必须和纸质投标文件正本</w:t>
      </w:r>
      <w:r>
        <w:rPr>
          <w:rFonts w:hint="eastAsia" w:ascii="宋体" w:hAnsi="宋体" w:cs="宋体"/>
          <w:color w:val="000000"/>
          <w:kern w:val="0"/>
        </w:rPr>
        <w:t>(上、下册)</w:t>
      </w:r>
      <w:r>
        <w:rPr>
          <w:rFonts w:hint="eastAsia" w:ascii="宋体" w:hAnsi="宋体" w:cs="宋体"/>
          <w:color w:val="000000"/>
          <w:kern w:val="0"/>
          <w:lang w:val="zh-CN"/>
        </w:rPr>
        <w:t>完全一致，包括封面、页码、签字、盖章等。</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12.4 投标文件中不得行间插字、涂改或增删，如有修改错漏处，须由投标人法定代表人或其委托代理人签字、加盖公章。</w:t>
      </w:r>
    </w:p>
    <w:p>
      <w:pPr>
        <w:pStyle w:val="25"/>
        <w:spacing w:before="0" w:after="0" w:line="360" w:lineRule="auto"/>
        <w:rPr>
          <w:rFonts w:ascii="宋体" w:hAnsi="宋体" w:cs="宋体"/>
          <w:color w:val="000000"/>
        </w:rPr>
      </w:pPr>
      <w:bookmarkStart w:id="20" w:name="_Toc42174781"/>
      <w:r>
        <w:rPr>
          <w:rFonts w:hint="eastAsia" w:ascii="宋体" w:hAnsi="宋体" w:cs="宋体"/>
          <w:color w:val="000000"/>
          <w:lang w:val="zh-CN"/>
        </w:rPr>
        <w:t>四、投标文件的提交</w:t>
      </w:r>
      <w:bookmarkEnd w:id="20"/>
    </w:p>
    <w:p>
      <w:pPr>
        <w:pStyle w:val="25"/>
        <w:spacing w:before="0" w:after="0" w:line="360" w:lineRule="auto"/>
        <w:jc w:val="left"/>
        <w:rPr>
          <w:rFonts w:ascii="宋体" w:hAnsi="宋体" w:cs="宋体"/>
          <w:color w:val="000000"/>
          <w:lang w:val="zh-CN"/>
        </w:rPr>
      </w:pPr>
      <w:bookmarkStart w:id="21" w:name="_Toc42174782"/>
      <w:r>
        <w:rPr>
          <w:rFonts w:hint="eastAsia" w:ascii="宋体" w:hAnsi="宋体" w:cs="宋体"/>
          <w:color w:val="000000"/>
          <w:sz w:val="28"/>
          <w:szCs w:val="28"/>
          <w:lang w:val="zh-CN"/>
        </w:rPr>
        <w:t>13.投标文件的密封和标记</w:t>
      </w:r>
      <w:bookmarkEnd w:id="21"/>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13.1</w:t>
      </w:r>
      <w:r>
        <w:rPr>
          <w:rFonts w:hint="eastAsia" w:ascii="宋体" w:hAnsi="宋体" w:cs="宋体"/>
          <w:color w:val="000000"/>
          <w:kern w:val="0"/>
        </w:rPr>
        <w:t xml:space="preserve"> </w:t>
      </w:r>
      <w:r>
        <w:rPr>
          <w:rFonts w:hint="eastAsia" w:ascii="宋体" w:hAnsi="宋体" w:cs="宋体"/>
          <w:color w:val="000000"/>
          <w:kern w:val="0"/>
          <w:lang w:val="zh-CN"/>
        </w:rPr>
        <w:t>投标文件正本</w:t>
      </w:r>
      <w:r>
        <w:rPr>
          <w:rFonts w:hint="eastAsia" w:ascii="宋体" w:hAnsi="宋体" w:cs="宋体"/>
          <w:color w:val="000000"/>
          <w:kern w:val="0"/>
        </w:rPr>
        <w:t>(上、下册)</w:t>
      </w:r>
      <w:r>
        <w:rPr>
          <w:rFonts w:hint="eastAsia" w:ascii="宋体" w:hAnsi="宋体" w:cs="宋体"/>
          <w:color w:val="000000"/>
          <w:kern w:val="0"/>
          <w:lang w:val="zh-CN"/>
        </w:rPr>
        <w:t>、所有副本</w:t>
      </w:r>
      <w:r>
        <w:rPr>
          <w:rFonts w:hint="eastAsia" w:ascii="宋体" w:hAnsi="宋体" w:cs="宋体"/>
          <w:color w:val="000000"/>
          <w:kern w:val="0"/>
        </w:rPr>
        <w:t>(上、下册)</w:t>
      </w:r>
      <w:r>
        <w:rPr>
          <w:rFonts w:hint="eastAsia" w:ascii="宋体" w:hAnsi="宋体" w:cs="宋体"/>
          <w:color w:val="000000"/>
          <w:kern w:val="0"/>
          <w:lang w:val="zh-CN"/>
        </w:rPr>
        <w:t>、电子文档</w:t>
      </w:r>
      <w:r>
        <w:rPr>
          <w:rFonts w:hint="eastAsia" w:ascii="宋体" w:hAnsi="宋体" w:cs="宋体"/>
          <w:color w:val="000000"/>
          <w:kern w:val="0"/>
        </w:rPr>
        <w:t>(上、下册)</w:t>
      </w:r>
      <w:r>
        <w:rPr>
          <w:rFonts w:hint="eastAsia" w:ascii="宋体" w:hAnsi="宋体" w:cs="宋体"/>
          <w:color w:val="000000"/>
          <w:kern w:val="0"/>
          <w:lang w:val="zh-CN"/>
        </w:rPr>
        <w:t>，应分别封装于不同的密封袋内，密封袋上应分别标上“正本”、“副本”、“电子文档”字样，并注明投标人名称、采购项目编号、采购项目名称及分包号（如有分包）。</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13.2</w:t>
      </w:r>
      <w:r>
        <w:rPr>
          <w:rFonts w:hint="eastAsia" w:ascii="宋体" w:hAnsi="宋体" w:cs="宋体"/>
          <w:color w:val="000000"/>
          <w:kern w:val="0"/>
        </w:rPr>
        <w:t xml:space="preserve"> </w:t>
      </w:r>
      <w:r>
        <w:rPr>
          <w:rFonts w:hint="eastAsia" w:ascii="宋体" w:hAnsi="宋体" w:cs="宋体"/>
          <w:color w:val="000000"/>
          <w:kern w:val="0"/>
          <w:lang w:val="zh-CN"/>
        </w:rPr>
        <w:t>密封后的投标文件密封袋用</w:t>
      </w:r>
      <w:r>
        <w:rPr>
          <w:rFonts w:hint="eastAsia" w:ascii="宋体" w:hAnsi="宋体" w:cs="宋体"/>
          <w:kern w:val="0"/>
          <w:lang w:val="zh-CN"/>
        </w:rPr>
        <w:t>“于2022年05月</w:t>
      </w:r>
      <w:r>
        <w:rPr>
          <w:rFonts w:hint="eastAsia" w:ascii="宋体" w:hAnsi="宋体" w:cs="宋体"/>
          <w:kern w:val="0"/>
          <w:lang w:val="en-US" w:eastAsia="zh-CN"/>
        </w:rPr>
        <w:t>31</w:t>
      </w:r>
      <w:r>
        <w:rPr>
          <w:rFonts w:hint="eastAsia" w:ascii="宋体" w:hAnsi="宋体" w:cs="宋体"/>
          <w:kern w:val="0"/>
          <w:lang w:val="zh-CN"/>
        </w:rPr>
        <w:t>日</w:t>
      </w:r>
      <w:r>
        <w:rPr>
          <w:rFonts w:hint="eastAsia" w:ascii="宋体" w:hAnsi="宋体" w:cs="宋体"/>
          <w:kern w:val="0"/>
          <w:highlight w:val="none"/>
          <w:lang w:val="en-US" w:eastAsia="zh-CN"/>
        </w:rPr>
        <w:t>09</w:t>
      </w:r>
      <w:r>
        <w:rPr>
          <w:rFonts w:hint="eastAsia" w:ascii="宋体" w:hAnsi="宋体" w:cs="宋体"/>
          <w:kern w:val="0"/>
          <w:highlight w:val="none"/>
          <w:lang w:val="zh-CN"/>
        </w:rPr>
        <w:t>时00分</w:t>
      </w:r>
      <w:r>
        <w:rPr>
          <w:rFonts w:hint="eastAsia" w:ascii="宋体" w:hAnsi="宋体" w:cs="宋体"/>
          <w:kern w:val="0"/>
          <w:lang w:val="zh-CN"/>
        </w:rPr>
        <w:t>（北京时间）之前</w:t>
      </w:r>
      <w:r>
        <w:rPr>
          <w:rFonts w:hint="eastAsia" w:ascii="宋体" w:hAnsi="宋体" w:cs="宋体"/>
          <w:color w:val="000000"/>
          <w:kern w:val="0"/>
          <w:lang w:val="zh-CN"/>
        </w:rPr>
        <w:t>不准启封”的标签密封。</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lang w:val="zh-CN"/>
        </w:rPr>
        <w:t>13.</w:t>
      </w:r>
      <w:r>
        <w:rPr>
          <w:rFonts w:hint="eastAsia" w:ascii="宋体" w:hAnsi="宋体" w:cs="宋体"/>
          <w:color w:val="000000"/>
          <w:kern w:val="0"/>
        </w:rPr>
        <w:t>3 投标人</w:t>
      </w:r>
      <w:r>
        <w:rPr>
          <w:rFonts w:hint="eastAsia" w:ascii="宋体" w:hAnsi="宋体" w:cs="宋体"/>
          <w:color w:val="000000"/>
        </w:rPr>
        <w:t>如投多个包，投标文件每包分别按上述规定装订（如果有）。</w:t>
      </w:r>
    </w:p>
    <w:p>
      <w:pPr>
        <w:pStyle w:val="25"/>
        <w:spacing w:before="0" w:after="0" w:line="360" w:lineRule="auto"/>
        <w:jc w:val="left"/>
        <w:rPr>
          <w:rFonts w:ascii="宋体" w:hAnsi="宋体" w:cs="宋体"/>
          <w:color w:val="000000"/>
          <w:lang w:val="zh-CN"/>
        </w:rPr>
      </w:pPr>
      <w:bookmarkStart w:id="22" w:name="_Toc42174783"/>
      <w:r>
        <w:rPr>
          <w:rFonts w:hint="eastAsia" w:ascii="宋体" w:hAnsi="宋体" w:cs="宋体"/>
          <w:color w:val="000000"/>
          <w:sz w:val="28"/>
          <w:szCs w:val="28"/>
          <w:lang w:val="zh-CN"/>
        </w:rPr>
        <w:t>14.提交投标文件的时间、地点、方式</w:t>
      </w:r>
      <w:bookmarkEnd w:id="22"/>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14.1</w:t>
      </w:r>
      <w:r>
        <w:rPr>
          <w:rFonts w:hint="eastAsia" w:ascii="宋体" w:hAnsi="宋体" w:cs="宋体"/>
          <w:color w:val="000000"/>
          <w:kern w:val="0"/>
        </w:rPr>
        <w:t xml:space="preserve"> </w:t>
      </w:r>
      <w:r>
        <w:rPr>
          <w:rFonts w:hint="eastAsia" w:ascii="宋体" w:hAnsi="宋体" w:cs="宋体"/>
          <w:color w:val="000000"/>
          <w:kern w:val="0"/>
          <w:lang w:val="zh-CN"/>
        </w:rPr>
        <w:t>投标人应当在招标文件要求提交投标文件的截止时间前，将投标文件（</w:t>
      </w:r>
      <w:r>
        <w:rPr>
          <w:rFonts w:hint="eastAsia" w:ascii="宋体" w:hAnsi="宋体" w:cs="宋体"/>
          <w:color w:val="000000"/>
          <w:kern w:val="0"/>
        </w:rPr>
        <w:t>正本、副本、电子文档）</w:t>
      </w:r>
      <w:r>
        <w:rPr>
          <w:rFonts w:hint="eastAsia" w:ascii="宋体" w:hAnsi="宋体" w:cs="宋体"/>
          <w:color w:val="000000"/>
          <w:kern w:val="0"/>
          <w:lang w:val="zh-CN"/>
        </w:rPr>
        <w:t>密封送达投标地点，</w:t>
      </w:r>
      <w:r>
        <w:rPr>
          <w:rFonts w:ascii="宋体" w:hAnsi="宋体" w:cs="宋体"/>
          <w:color w:val="000000"/>
          <w:kern w:val="0"/>
          <w:lang w:val="zh-CN"/>
        </w:rPr>
        <w:t>并按要求递交投标文件</w:t>
      </w:r>
      <w:r>
        <w:rPr>
          <w:rFonts w:hint="eastAsia" w:ascii="宋体" w:hAnsi="宋体" w:cs="宋体"/>
          <w:color w:val="000000"/>
          <w:kern w:val="0"/>
          <w:lang w:val="zh-CN"/>
        </w:rPr>
        <w:t>，</w:t>
      </w:r>
      <w:r>
        <w:rPr>
          <w:rFonts w:hint="eastAsia" w:ascii="宋体" w:hAnsi="宋体" w:cs="宋体"/>
        </w:rPr>
        <w:t>在截止时间后送达的，采购人、采购机构或者评标委员会应当拒收。</w:t>
      </w:r>
      <w:r>
        <w:rPr>
          <w:rFonts w:hint="eastAsia" w:ascii="宋体" w:hAnsi="宋体" w:cs="宋体"/>
          <w:color w:val="000000"/>
          <w:kern w:val="0"/>
          <w:lang w:val="zh-CN"/>
        </w:rPr>
        <w:t>采购人或者采购代理机构收到投标文件后，应当如实记载投标文件的送达时间和密封情况，签收保存，并向投标人出具签收回执。任何单位和个人不得在开标前开启投标文件。</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rPr>
        <w:t xml:space="preserve">14.2 </w:t>
      </w:r>
      <w:r>
        <w:rPr>
          <w:rFonts w:hint="eastAsia" w:ascii="宋体" w:hAnsi="宋体" w:cs="宋体"/>
          <w:color w:val="000000"/>
          <w:kern w:val="0"/>
          <w:lang w:val="zh-CN"/>
        </w:rPr>
        <w:t>逾期送达或者未按照招标文件第13.1-1</w:t>
      </w:r>
      <w:r>
        <w:rPr>
          <w:rFonts w:hint="eastAsia" w:ascii="宋体" w:hAnsi="宋体" w:cs="宋体"/>
          <w:color w:val="000000"/>
          <w:kern w:val="0"/>
        </w:rPr>
        <w:t>3</w:t>
      </w:r>
      <w:r>
        <w:rPr>
          <w:rFonts w:hint="eastAsia" w:ascii="宋体" w:hAnsi="宋体" w:cs="宋体"/>
          <w:color w:val="000000"/>
          <w:kern w:val="0"/>
          <w:lang w:val="zh-CN"/>
        </w:rPr>
        <w:t>.</w:t>
      </w:r>
      <w:r>
        <w:rPr>
          <w:rFonts w:hint="eastAsia" w:ascii="宋体" w:hAnsi="宋体" w:cs="宋体"/>
          <w:color w:val="000000"/>
          <w:kern w:val="0"/>
        </w:rPr>
        <w:t>2</w:t>
      </w:r>
      <w:r>
        <w:rPr>
          <w:rFonts w:hint="eastAsia" w:ascii="宋体" w:hAnsi="宋体" w:cs="宋体"/>
          <w:color w:val="000000"/>
          <w:kern w:val="0"/>
          <w:lang w:val="zh-CN"/>
        </w:rPr>
        <w:t>条要求密封的投标文件，采购人、采购代理机构应当拒收。</w:t>
      </w:r>
    </w:p>
    <w:p>
      <w:pPr>
        <w:pStyle w:val="25"/>
        <w:spacing w:before="0" w:after="0" w:line="360" w:lineRule="auto"/>
        <w:jc w:val="left"/>
        <w:rPr>
          <w:rFonts w:ascii="宋体" w:hAnsi="宋体" w:cs="宋体"/>
          <w:color w:val="000000"/>
          <w:lang w:val="zh-CN"/>
        </w:rPr>
      </w:pPr>
      <w:bookmarkStart w:id="23" w:name="_Toc42174784"/>
      <w:r>
        <w:rPr>
          <w:rFonts w:hint="eastAsia" w:ascii="宋体" w:hAnsi="宋体" w:cs="宋体"/>
          <w:color w:val="000000"/>
          <w:sz w:val="28"/>
          <w:szCs w:val="28"/>
          <w:lang w:val="zh-CN"/>
        </w:rPr>
        <w:t>15.投标文件的补充、修改或者撤回</w:t>
      </w:r>
      <w:bookmarkEnd w:id="23"/>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15.1</w:t>
      </w:r>
      <w:r>
        <w:rPr>
          <w:rFonts w:hint="eastAsia" w:ascii="宋体" w:hAnsi="宋体" w:cs="宋体"/>
          <w:color w:val="000000"/>
          <w:kern w:val="0"/>
        </w:rPr>
        <w:t xml:space="preserve"> 投标人在投标截止时间前，可以对所递交的投标文件进行补充、修改或者撤回，并书面通知采购人或者采购代理机构。补充、修改的内容应当按照招标文件要求签署、盖章、密封后，作为投标文件的组成部分。</w:t>
      </w:r>
    </w:p>
    <w:p>
      <w:pPr>
        <w:pStyle w:val="25"/>
        <w:spacing w:before="0" w:after="0" w:line="360" w:lineRule="auto"/>
        <w:rPr>
          <w:rFonts w:ascii="宋体" w:hAnsi="宋体" w:cs="宋体"/>
          <w:color w:val="auto"/>
          <w:highlight w:val="none"/>
        </w:rPr>
      </w:pPr>
      <w:bookmarkStart w:id="24" w:name="_Toc42174785"/>
      <w:r>
        <w:rPr>
          <w:rFonts w:hint="eastAsia" w:ascii="宋体" w:hAnsi="宋体" w:cs="宋体"/>
          <w:color w:val="auto"/>
          <w:highlight w:val="none"/>
          <w:lang w:val="zh-CN"/>
        </w:rPr>
        <w:t>五、开标</w:t>
      </w:r>
      <w:bookmarkEnd w:id="24"/>
    </w:p>
    <w:p>
      <w:pPr>
        <w:pStyle w:val="25"/>
        <w:spacing w:before="0" w:after="0" w:line="360" w:lineRule="auto"/>
        <w:jc w:val="left"/>
        <w:rPr>
          <w:rFonts w:ascii="宋体" w:hAnsi="宋体" w:cs="宋体"/>
          <w:color w:val="000000"/>
          <w:lang w:val="zh-CN"/>
        </w:rPr>
      </w:pPr>
      <w:bookmarkStart w:id="25" w:name="_Toc42174786"/>
      <w:r>
        <w:rPr>
          <w:rFonts w:hint="eastAsia" w:ascii="宋体" w:hAnsi="宋体" w:cs="宋体"/>
          <w:color w:val="000000"/>
          <w:sz w:val="28"/>
          <w:szCs w:val="28"/>
          <w:lang w:val="zh-CN"/>
        </w:rPr>
        <w:t>16.开标</w:t>
      </w:r>
      <w:bookmarkEnd w:id="25"/>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16.1</w:t>
      </w:r>
      <w:r>
        <w:rPr>
          <w:rFonts w:hint="eastAsia" w:ascii="宋体" w:hAnsi="宋体" w:cs="宋体"/>
          <w:color w:val="000000"/>
          <w:kern w:val="0"/>
        </w:rPr>
        <w:t xml:space="preserve"> </w:t>
      </w:r>
      <w:r>
        <w:rPr>
          <w:rFonts w:hint="eastAsia" w:ascii="宋体" w:hAnsi="宋体" w:cs="宋体"/>
          <w:color w:val="000000"/>
          <w:kern w:val="0"/>
          <w:lang w:val="zh-CN"/>
        </w:rPr>
        <w:t>开标应当在招标文件确定的提交投标文件截止时间的同一时间进行。采购代理机构应当按本文件中确定的时间和地点组织开标活动。</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采购人或者采购代理机构应当对开标、评标现场活动进行全程录音录像。录音录像应当清晰可辨，音像资料作为采购文件一并存档。</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16.2</w:t>
      </w:r>
      <w:r>
        <w:rPr>
          <w:rFonts w:hint="eastAsia" w:ascii="宋体" w:hAnsi="宋体" w:cs="宋体"/>
          <w:color w:val="000000"/>
          <w:kern w:val="0"/>
        </w:rPr>
        <w:t xml:space="preserve"> </w:t>
      </w:r>
      <w:r>
        <w:rPr>
          <w:rFonts w:hint="eastAsia" w:ascii="宋体" w:hAnsi="宋体" w:cs="宋体"/>
          <w:color w:val="000000"/>
          <w:shd w:val="clear" w:color="auto" w:fill="FFFFFF"/>
        </w:rPr>
        <w:t>开标由</w:t>
      </w:r>
      <w:r>
        <w:rPr>
          <w:rFonts w:hint="eastAsia" w:ascii="宋体" w:hAnsi="宋体" w:cs="宋体"/>
          <w:color w:val="000000"/>
          <w:shd w:val="clear" w:color="auto" w:fill="FFFFFF"/>
          <w:lang w:val="zh-CN"/>
        </w:rPr>
        <w:t>采购代理机构</w:t>
      </w:r>
      <w:r>
        <w:rPr>
          <w:rFonts w:hint="eastAsia" w:ascii="宋体" w:hAnsi="宋体" w:cs="宋体"/>
          <w:color w:val="000000"/>
          <w:shd w:val="clear" w:color="auto" w:fill="FFFFFF"/>
        </w:rPr>
        <w:t>主持，邀请投标人参加。评标委员会成员不得参加开标活动。</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kern w:val="0"/>
          <w:lang w:val="zh-CN"/>
        </w:rPr>
        <w:t xml:space="preserve">16.3 </w:t>
      </w:r>
      <w:r>
        <w:rPr>
          <w:rFonts w:hint="eastAsia" w:ascii="宋体" w:hAnsi="宋体" w:cs="宋体"/>
          <w:color w:val="000000"/>
          <w:shd w:val="clear" w:color="auto" w:fill="FFFFFF"/>
        </w:rPr>
        <w:t>开标时，应当由投标人或者其推选的代表检查投标文件的密封情况；经确认无误后，由</w:t>
      </w:r>
      <w:r>
        <w:rPr>
          <w:rFonts w:hint="eastAsia" w:ascii="宋体" w:hAnsi="宋体" w:cs="宋体"/>
          <w:color w:val="000000"/>
          <w:shd w:val="clear" w:color="auto" w:fill="FFFFFF"/>
          <w:lang w:val="zh-CN"/>
        </w:rPr>
        <w:t>采购代理机构</w:t>
      </w:r>
      <w:r>
        <w:rPr>
          <w:rFonts w:hint="eastAsia" w:ascii="宋体" w:hAnsi="宋体" w:cs="宋体"/>
          <w:color w:val="000000"/>
          <w:shd w:val="clear" w:color="auto" w:fill="FFFFFF"/>
        </w:rPr>
        <w:t>工作人员当众拆封，宣布投标人名称、投标价格和其他主要内容。</w:t>
      </w:r>
    </w:p>
    <w:p>
      <w:pPr>
        <w:autoSpaceDE w:val="0"/>
        <w:autoSpaceDN w:val="0"/>
        <w:spacing w:line="360" w:lineRule="auto"/>
        <w:ind w:firstLine="480" w:firstLineChars="200"/>
        <w:rPr>
          <w:rFonts w:ascii="宋体" w:hAnsi="宋体" w:cs="宋体"/>
          <w:color w:val="000000"/>
          <w:shd w:val="clear" w:color="auto" w:fill="FFFFFF"/>
          <w:lang w:val="zh-CN"/>
        </w:rPr>
      </w:pPr>
      <w:r>
        <w:rPr>
          <w:rFonts w:hint="eastAsia" w:ascii="宋体" w:hAnsi="宋体" w:cs="宋体"/>
          <w:color w:val="000000"/>
          <w:shd w:val="clear" w:color="auto" w:fill="FFFFFF"/>
          <w:lang w:val="zh-CN"/>
        </w:rPr>
        <w:t>投标人不足3家的，不得开标。</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16.4 开标过程应当由</w:t>
      </w:r>
      <w:r>
        <w:rPr>
          <w:rFonts w:hint="eastAsia" w:ascii="宋体" w:hAnsi="宋体" w:cs="宋体"/>
          <w:color w:val="000000"/>
          <w:kern w:val="0"/>
          <w:lang w:val="zh-CN"/>
        </w:rPr>
        <w:t>采购代理机构</w:t>
      </w:r>
      <w:r>
        <w:rPr>
          <w:rFonts w:hint="eastAsia" w:ascii="宋体" w:hAnsi="宋体" w:cs="宋体"/>
          <w:color w:val="000000"/>
          <w:kern w:val="0"/>
        </w:rPr>
        <w:t>负责记录，由参加开标的各投标人代表和相关工作人员签字确认后</w:t>
      </w:r>
      <w:r>
        <w:rPr>
          <w:rFonts w:ascii="宋体" w:hAnsi="宋体" w:cs="宋体"/>
          <w:color w:val="000000"/>
          <w:kern w:val="0"/>
        </w:rPr>
        <w:t>随采购文件一并存档</w:t>
      </w:r>
      <w:r>
        <w:rPr>
          <w:rFonts w:hint="eastAsia" w:ascii="宋体" w:hAnsi="宋体" w:cs="宋体"/>
          <w:color w:val="000000"/>
          <w:kern w:val="0"/>
        </w:rPr>
        <w:t>。</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投标人未参加开标的，视同认可开标结果。</w:t>
      </w:r>
    </w:p>
    <w:p>
      <w:pPr>
        <w:pStyle w:val="25"/>
        <w:spacing w:before="0" w:after="0" w:line="360" w:lineRule="auto"/>
        <w:rPr>
          <w:rFonts w:ascii="宋体" w:hAnsi="宋体" w:cs="宋体"/>
          <w:color w:val="000000"/>
          <w:kern w:val="0"/>
        </w:rPr>
      </w:pPr>
      <w:bookmarkStart w:id="26" w:name="_Toc42174787"/>
      <w:bookmarkStart w:id="27" w:name="_Toc496004006"/>
      <w:r>
        <w:rPr>
          <w:rFonts w:hint="eastAsia" w:ascii="宋体" w:hAnsi="宋体" w:cs="宋体"/>
          <w:kern w:val="0"/>
          <w:szCs w:val="36"/>
        </w:rPr>
        <w:t>六、资格</w:t>
      </w:r>
      <w:r>
        <w:rPr>
          <w:rFonts w:hint="eastAsia" w:ascii="宋体" w:hAnsi="宋体" w:cs="宋体"/>
          <w:color w:val="000000"/>
          <w:lang w:val="zh-CN"/>
        </w:rPr>
        <w:t>审查</w:t>
      </w:r>
      <w:r>
        <w:rPr>
          <w:rFonts w:hint="eastAsia" w:ascii="宋体" w:hAnsi="宋体" w:cs="宋体"/>
          <w:kern w:val="0"/>
          <w:szCs w:val="36"/>
        </w:rPr>
        <w:t>程序</w:t>
      </w:r>
      <w:bookmarkEnd w:id="26"/>
      <w:bookmarkEnd w:id="27"/>
    </w:p>
    <w:p>
      <w:pPr>
        <w:pStyle w:val="25"/>
        <w:spacing w:before="0" w:after="0" w:line="360" w:lineRule="auto"/>
        <w:jc w:val="left"/>
        <w:rPr>
          <w:rFonts w:ascii="宋体" w:hAnsi="宋体" w:cs="宋体"/>
          <w:color w:val="000000"/>
          <w:sz w:val="28"/>
          <w:szCs w:val="28"/>
        </w:rPr>
      </w:pPr>
      <w:bookmarkStart w:id="28" w:name="_Toc42174788"/>
      <w:r>
        <w:rPr>
          <w:rFonts w:hint="eastAsia" w:ascii="宋体" w:hAnsi="宋体" w:cs="宋体"/>
          <w:color w:val="000000"/>
          <w:sz w:val="28"/>
          <w:szCs w:val="28"/>
        </w:rPr>
        <w:t>17.资格审查</w:t>
      </w:r>
      <w:bookmarkEnd w:id="28"/>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17.1 开标结束后，采购代理机构应当依法对投标人的资格性审查文件（上册）进行审查。</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17.2 合格投标人不足3家的，不得评标。</w:t>
      </w:r>
    </w:p>
    <w:p>
      <w:pPr>
        <w:autoSpaceDE w:val="0"/>
        <w:autoSpaceDN w:val="0"/>
        <w:spacing w:line="360" w:lineRule="auto"/>
        <w:ind w:firstLine="480" w:firstLineChars="200"/>
        <w:rPr>
          <w:rFonts w:ascii="宋体" w:hAnsi="宋体" w:cs="宋体"/>
          <w:color w:val="000000"/>
          <w:sz w:val="28"/>
          <w:szCs w:val="28"/>
        </w:rPr>
      </w:pPr>
      <w:bookmarkStart w:id="29" w:name="_Toc30809"/>
      <w:bookmarkStart w:id="30" w:name="_Toc497503315"/>
      <w:bookmarkStart w:id="31" w:name="_Toc497503516"/>
      <w:bookmarkStart w:id="32" w:name="_Toc497503249"/>
      <w:bookmarkStart w:id="33" w:name="_Toc497503449"/>
      <w:r>
        <w:rPr>
          <w:rFonts w:hint="eastAsia" w:ascii="宋体" w:hAnsi="宋体" w:cs="宋体"/>
          <w:color w:val="000000"/>
          <w:kern w:val="0"/>
        </w:rPr>
        <w:t>17.3 资格审查时，投标人存在下列情况之一的，按无效投标处理：</w:t>
      </w:r>
      <w:bookmarkEnd w:id="29"/>
      <w:bookmarkEnd w:id="30"/>
      <w:bookmarkEnd w:id="31"/>
      <w:bookmarkEnd w:id="32"/>
      <w:bookmarkEnd w:id="33"/>
    </w:p>
    <w:p>
      <w:pPr>
        <w:numPr>
          <w:ilvl w:val="0"/>
          <w:numId w:val="2"/>
        </w:numPr>
        <w:tabs>
          <w:tab w:val="left" w:pos="960"/>
        </w:tabs>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shd w:val="clear" w:color="auto" w:fill="FFFFFF"/>
        </w:rPr>
        <w:t>不具备</w:t>
      </w:r>
      <w:r>
        <w:rPr>
          <w:rFonts w:hint="eastAsia" w:ascii="宋体" w:hAnsi="宋体" w:cs="宋体"/>
          <w:color w:val="000000"/>
          <w:kern w:val="0"/>
          <w:lang w:val="zh-CN"/>
        </w:rPr>
        <w:t>第一部分“投标邀请”中各包投标人资格要求</w:t>
      </w:r>
      <w:r>
        <w:rPr>
          <w:rFonts w:hint="eastAsia" w:ascii="宋体" w:hAnsi="宋体" w:cs="宋体"/>
          <w:color w:val="000000"/>
          <w:shd w:val="clear" w:color="auto" w:fill="FFFFFF"/>
        </w:rPr>
        <w:t>的；</w:t>
      </w:r>
    </w:p>
    <w:p>
      <w:pPr>
        <w:numPr>
          <w:ilvl w:val="0"/>
          <w:numId w:val="2"/>
        </w:numPr>
        <w:tabs>
          <w:tab w:val="left" w:pos="960"/>
        </w:tabs>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未按招标文件要求交纳或未足额交纳投标保证金的；</w:t>
      </w:r>
    </w:p>
    <w:p>
      <w:pPr>
        <w:numPr>
          <w:ilvl w:val="0"/>
          <w:numId w:val="2"/>
        </w:numPr>
        <w:tabs>
          <w:tab w:val="left" w:pos="960"/>
        </w:tabs>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未按第11.1要求提供相关资料的；</w:t>
      </w:r>
    </w:p>
    <w:p>
      <w:pPr>
        <w:numPr>
          <w:ilvl w:val="0"/>
          <w:numId w:val="2"/>
        </w:numPr>
        <w:tabs>
          <w:tab w:val="left" w:pos="960"/>
        </w:tabs>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kern w:val="0"/>
        </w:rPr>
        <w:t>资格性审查文件未按招标文件规定和要求签字、盖章的；</w:t>
      </w:r>
    </w:p>
    <w:p>
      <w:pPr>
        <w:numPr>
          <w:ilvl w:val="0"/>
          <w:numId w:val="2"/>
        </w:numPr>
        <w:tabs>
          <w:tab w:val="left" w:pos="960"/>
        </w:tabs>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报价超过招标文件中规定的预算金额或者最高限价的；</w:t>
      </w:r>
    </w:p>
    <w:p>
      <w:pPr>
        <w:numPr>
          <w:ilvl w:val="0"/>
          <w:numId w:val="2"/>
        </w:numPr>
        <w:tabs>
          <w:tab w:val="left" w:pos="960"/>
        </w:tabs>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kern w:val="0"/>
          <w:lang w:val="zh-CN"/>
        </w:rPr>
        <w:t>投标有效期不能满足招标文件要求的；</w:t>
      </w:r>
    </w:p>
    <w:p>
      <w:pPr>
        <w:numPr>
          <w:ilvl w:val="0"/>
          <w:numId w:val="2"/>
        </w:numPr>
        <w:tabs>
          <w:tab w:val="left" w:pos="960"/>
        </w:tabs>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未按照招标文件要求提供电子文档</w:t>
      </w:r>
      <w:r>
        <w:rPr>
          <w:rFonts w:hint="eastAsia" w:ascii="宋体" w:hAnsi="宋体" w:cs="宋体"/>
          <w:color w:val="000000"/>
          <w:kern w:val="0"/>
          <w:lang w:val="zh-CN"/>
        </w:rPr>
        <w:t>的。</w:t>
      </w:r>
    </w:p>
    <w:p>
      <w:pPr>
        <w:pStyle w:val="25"/>
        <w:spacing w:before="0" w:after="0" w:line="360" w:lineRule="auto"/>
        <w:rPr>
          <w:rFonts w:ascii="宋体" w:hAnsi="宋体" w:cs="宋体"/>
          <w:color w:val="000000"/>
        </w:rPr>
      </w:pPr>
      <w:bookmarkStart w:id="34" w:name="_Toc42174789"/>
      <w:r>
        <w:rPr>
          <w:rFonts w:hint="eastAsia" w:ascii="宋体" w:hAnsi="宋体" w:cs="宋体"/>
          <w:color w:val="000000"/>
          <w:lang w:val="zh-CN"/>
        </w:rPr>
        <w:t>七、评审程序及方法</w:t>
      </w:r>
      <w:bookmarkEnd w:id="34"/>
    </w:p>
    <w:p>
      <w:pPr>
        <w:pStyle w:val="25"/>
        <w:spacing w:before="0" w:after="0" w:line="360" w:lineRule="auto"/>
        <w:jc w:val="left"/>
        <w:rPr>
          <w:rFonts w:ascii="宋体" w:hAnsi="宋体" w:cs="宋体"/>
          <w:color w:val="000000"/>
          <w:lang w:val="zh-CN"/>
        </w:rPr>
      </w:pPr>
      <w:bookmarkStart w:id="35" w:name="_Toc42174790"/>
      <w:r>
        <w:rPr>
          <w:rFonts w:hint="eastAsia" w:ascii="宋体" w:hAnsi="宋体" w:cs="宋体"/>
          <w:color w:val="000000"/>
          <w:sz w:val="28"/>
          <w:szCs w:val="28"/>
          <w:lang w:val="zh-CN"/>
        </w:rPr>
        <w:t>1</w:t>
      </w:r>
      <w:r>
        <w:rPr>
          <w:rFonts w:hint="eastAsia" w:ascii="宋体" w:hAnsi="宋体" w:cs="宋体"/>
          <w:color w:val="000000"/>
          <w:sz w:val="28"/>
          <w:szCs w:val="28"/>
        </w:rPr>
        <w:t>8</w:t>
      </w:r>
      <w:r>
        <w:rPr>
          <w:rFonts w:hint="eastAsia" w:ascii="宋体" w:hAnsi="宋体" w:cs="宋体"/>
          <w:color w:val="000000"/>
          <w:sz w:val="28"/>
          <w:szCs w:val="28"/>
          <w:lang w:val="zh-CN"/>
        </w:rPr>
        <w:t>.评标委员会</w:t>
      </w:r>
      <w:bookmarkEnd w:id="35"/>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rPr>
        <w:t xml:space="preserve">18.1 </w:t>
      </w:r>
      <w:r>
        <w:rPr>
          <w:rFonts w:hint="eastAsia" w:ascii="宋体" w:hAnsi="宋体" w:cs="宋体"/>
          <w:color w:val="000000"/>
          <w:kern w:val="0"/>
          <w:lang w:val="zh-CN"/>
        </w:rPr>
        <w:t>采购代理机构负责组织评标工作，并履行下列职责：</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1</w:t>
      </w:r>
      <w:r>
        <w:rPr>
          <w:rFonts w:hint="eastAsia" w:ascii="宋体" w:hAnsi="宋体" w:cs="宋体"/>
          <w:color w:val="000000"/>
          <w:kern w:val="0"/>
          <w:lang w:val="zh-CN"/>
        </w:rPr>
        <w:t>）核对评审专家身份和采购人代表授权函，对评审专家在政府采购活动中的职责履行情况予以记录，并及时将有关违法违规行为向财政部门报告；</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2</w:t>
      </w:r>
      <w:r>
        <w:rPr>
          <w:rFonts w:hint="eastAsia" w:ascii="宋体" w:hAnsi="宋体" w:cs="宋体"/>
          <w:color w:val="000000"/>
          <w:kern w:val="0"/>
          <w:lang w:val="zh-CN"/>
        </w:rPr>
        <w:t>）宣布评标纪律；</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3</w:t>
      </w:r>
      <w:r>
        <w:rPr>
          <w:rFonts w:hint="eastAsia" w:ascii="宋体" w:hAnsi="宋体" w:cs="宋体"/>
          <w:color w:val="000000"/>
          <w:kern w:val="0"/>
          <w:lang w:val="zh-CN"/>
        </w:rPr>
        <w:t>）公布投标人名单，告知评审专家应当回避的情形；</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4</w:t>
      </w:r>
      <w:r>
        <w:rPr>
          <w:rFonts w:hint="eastAsia" w:ascii="宋体" w:hAnsi="宋体" w:cs="宋体"/>
          <w:color w:val="000000"/>
          <w:kern w:val="0"/>
          <w:lang w:val="zh-CN"/>
        </w:rPr>
        <w:t>）组织评标委员会推选评标组长，采购人代表不得担任组长；</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5</w:t>
      </w:r>
      <w:r>
        <w:rPr>
          <w:rFonts w:hint="eastAsia" w:ascii="宋体" w:hAnsi="宋体" w:cs="宋体"/>
          <w:color w:val="000000"/>
          <w:kern w:val="0"/>
          <w:lang w:val="zh-CN"/>
        </w:rPr>
        <w:t>）在评标期间采取必要的通讯管理措施，保证评标活动不受外界干扰；</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6</w:t>
      </w:r>
      <w:r>
        <w:rPr>
          <w:rFonts w:hint="eastAsia" w:ascii="宋体" w:hAnsi="宋体" w:cs="宋体"/>
          <w:color w:val="000000"/>
          <w:kern w:val="0"/>
          <w:lang w:val="zh-CN"/>
        </w:rPr>
        <w:t>）根据评标委员会的要求介绍政府采购相关政策法规、招标文件；</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7</w:t>
      </w:r>
      <w:r>
        <w:rPr>
          <w:rFonts w:hint="eastAsia" w:ascii="宋体" w:hAnsi="宋体" w:cs="宋体"/>
          <w:color w:val="000000"/>
          <w:kern w:val="0"/>
          <w:lang w:val="zh-CN"/>
        </w:rPr>
        <w:t>）维护评标秩序，监督评标委员会依照招标文件规定的评标程序、方法和标准进行独立评审，及时制止和纠正采购人代表、评审专家的倾向性言论或者违法违规行为；</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8</w:t>
      </w:r>
      <w:r>
        <w:rPr>
          <w:rFonts w:hint="eastAsia" w:ascii="宋体" w:hAnsi="宋体" w:cs="宋体"/>
          <w:color w:val="000000"/>
          <w:kern w:val="0"/>
          <w:lang w:val="zh-CN"/>
        </w:rPr>
        <w:t>）核对评标结果，有</w:t>
      </w:r>
      <w:r>
        <w:rPr>
          <w:rFonts w:hint="eastAsia" w:ascii="宋体" w:hAnsi="宋体" w:cs="宋体"/>
          <w:color w:val="000000"/>
          <w:kern w:val="0"/>
        </w:rPr>
        <w:t>20.4</w:t>
      </w:r>
      <w:r>
        <w:rPr>
          <w:rFonts w:hint="eastAsia" w:ascii="宋体" w:hAnsi="宋体" w:cs="宋体"/>
          <w:color w:val="000000"/>
          <w:kern w:val="0"/>
          <w:lang w:val="zh-CN"/>
        </w:rPr>
        <w:t>规定情形的，要求评标委员会复核或者书面说明理由，评标委员会拒绝的，应予记录并向本级财政部门报告；</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9</w:t>
      </w:r>
      <w:r>
        <w:rPr>
          <w:rFonts w:hint="eastAsia" w:ascii="宋体" w:hAnsi="宋体" w:cs="宋体"/>
          <w:color w:val="000000"/>
          <w:kern w:val="0"/>
          <w:lang w:val="zh-CN"/>
        </w:rPr>
        <w:t>）评审工作完成后，按照规定由采购人向评审专家支付劳务报酬和异地评审差旅费，不得向评审专家以外的其他人员支付评审劳务报酬；</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10</w:t>
      </w:r>
      <w:r>
        <w:rPr>
          <w:rFonts w:hint="eastAsia" w:ascii="宋体" w:hAnsi="宋体" w:cs="宋体"/>
          <w:color w:val="000000"/>
          <w:kern w:val="0"/>
          <w:lang w:val="zh-CN"/>
        </w:rPr>
        <w:t>）处理与评标有关的其他事项。</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lang w:val="zh-CN"/>
        </w:rPr>
        <w:t>采购人可以在评标前说明项目背景和采购需求，说明内容不得含有歧视性、倾向性意见，不得超出招标文件所述范围。说明应当提交书面材料，并随采购文件一并存档。</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18.2 评标委员会负责具体评标事务，并独立履行下列职责：</w:t>
      </w:r>
    </w:p>
    <w:p>
      <w:pPr>
        <w:numPr>
          <w:ilvl w:val="0"/>
          <w:numId w:val="3"/>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严格遵守评审工作纪律,按照客观、公正、审慎的原则,根据采购文件规定的评审程序、评审方法和评审标准进行独立评审</w:t>
      </w:r>
      <w:r>
        <w:rPr>
          <w:rFonts w:hint="eastAsia" w:ascii="宋体" w:hAnsi="宋体" w:cs="宋体"/>
          <w:color w:val="000000"/>
          <w:kern w:val="0"/>
          <w:lang w:val="zh-CN"/>
        </w:rPr>
        <w:t>；</w:t>
      </w:r>
    </w:p>
    <w:p>
      <w:pPr>
        <w:numPr>
          <w:ilvl w:val="0"/>
          <w:numId w:val="3"/>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现采购文件内容违反国家有关强制性规定或者采购文件存在歧义、重大缺陷导致评审工作无法进行时,应当停止评审并向采购人或者采购代理机构书面说明情况</w:t>
      </w:r>
      <w:r>
        <w:rPr>
          <w:rFonts w:hint="eastAsia" w:ascii="宋体" w:hAnsi="宋体" w:cs="宋体"/>
          <w:color w:val="000000"/>
          <w:kern w:val="0"/>
          <w:lang w:val="zh-CN"/>
        </w:rPr>
        <w:t>；</w:t>
      </w:r>
    </w:p>
    <w:p>
      <w:pPr>
        <w:numPr>
          <w:ilvl w:val="0"/>
          <w:numId w:val="3"/>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审查、评价投标文件是否符合招标文件的商务、技术等实质性要求</w:t>
      </w:r>
      <w:r>
        <w:rPr>
          <w:rFonts w:hint="eastAsia" w:ascii="宋体" w:hAnsi="宋体" w:cs="宋体"/>
          <w:color w:val="000000"/>
          <w:kern w:val="0"/>
          <w:lang w:val="zh-CN"/>
        </w:rPr>
        <w:t>；</w:t>
      </w:r>
    </w:p>
    <w:p>
      <w:pPr>
        <w:numPr>
          <w:ilvl w:val="0"/>
          <w:numId w:val="3"/>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要求投标人对投标文件有关事项作出澄清或者说明；</w:t>
      </w:r>
    </w:p>
    <w:p>
      <w:pPr>
        <w:numPr>
          <w:ilvl w:val="0"/>
          <w:numId w:val="3"/>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对投标文件进行比较和评价；</w:t>
      </w:r>
    </w:p>
    <w:p>
      <w:pPr>
        <w:numPr>
          <w:ilvl w:val="0"/>
          <w:numId w:val="3"/>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确定中标候选人名单，以及根据采购人委托直接确定中标人；</w:t>
      </w:r>
    </w:p>
    <w:p>
      <w:pPr>
        <w:numPr>
          <w:ilvl w:val="0"/>
          <w:numId w:val="3"/>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配合答复供应商的询问、质疑和投诉等事项,不得泄露评审文件、评审情况和在评审过程中获悉的商业秘密</w:t>
      </w:r>
      <w:r>
        <w:rPr>
          <w:rFonts w:hint="eastAsia" w:ascii="宋体" w:hAnsi="宋体" w:cs="宋体"/>
          <w:color w:val="000000"/>
          <w:kern w:val="0"/>
          <w:lang w:val="zh-CN"/>
        </w:rPr>
        <w:t>；</w:t>
      </w:r>
    </w:p>
    <w:p>
      <w:pPr>
        <w:numPr>
          <w:ilvl w:val="0"/>
          <w:numId w:val="3"/>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向采购人、采购代理机构或者有关部门报告评标中发现的违法行为。</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18.3 评标委员会由采购人代表和评审专家组成，成员人数应当为5人以上单数，其中评审专家不得少于成员总数的三分之二。</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采购项目符合下列情形之一的，评标委员会成员人数应当为7人以上单数：</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（1）采购预算金额在1000万元以上；</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（2）技术复杂；</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（3）社会影响较大。</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评审专家对本单位的采购项目只能作为采购人代表参与评标。采购代理机构工作人员不得参加由本机构代理的政府采购项目的评标。</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评标委员会成员名单在评标结果公告前应当保密。</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 xml:space="preserve">18.4 </w:t>
      </w:r>
      <w:r>
        <w:rPr>
          <w:rFonts w:hint="eastAsia" w:ascii="宋体" w:hAnsi="宋体" w:cs="宋体"/>
          <w:color w:val="000000"/>
          <w:kern w:val="0"/>
          <w:lang w:val="zh-CN"/>
        </w:rPr>
        <w:t>采购代理机构</w:t>
      </w:r>
      <w:r>
        <w:rPr>
          <w:rFonts w:hint="eastAsia" w:ascii="宋体" w:hAnsi="宋体" w:cs="宋体"/>
          <w:color w:val="000000"/>
          <w:kern w:val="0"/>
        </w:rPr>
        <w:t>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lang w:val="zh-CN"/>
        </w:rPr>
        <w:t>1</w:t>
      </w:r>
      <w:r>
        <w:rPr>
          <w:rFonts w:hint="eastAsia" w:ascii="宋体" w:hAnsi="宋体" w:cs="宋体"/>
          <w:color w:val="000000"/>
          <w:kern w:val="0"/>
        </w:rPr>
        <w:t>8</w:t>
      </w:r>
      <w:r>
        <w:rPr>
          <w:rFonts w:hint="eastAsia" w:ascii="宋体" w:hAnsi="宋体" w:cs="宋体"/>
          <w:color w:val="000000"/>
          <w:kern w:val="0"/>
          <w:lang w:val="zh-CN"/>
        </w:rPr>
        <w:t>.</w:t>
      </w:r>
      <w:r>
        <w:rPr>
          <w:rFonts w:hint="eastAsia" w:ascii="宋体" w:hAnsi="宋体" w:cs="宋体"/>
          <w:color w:val="000000"/>
          <w:kern w:val="0"/>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采购代理机构</w:t>
      </w:r>
      <w:r>
        <w:rPr>
          <w:rFonts w:hint="eastAsia" w:ascii="宋体" w:hAnsi="宋体" w:cs="宋体"/>
          <w:color w:val="000000"/>
          <w:kern w:val="0"/>
        </w:rPr>
        <w:t>应当将变更、重新组建评标委员会的情况予以记录，并随采购文件一并存档。</w:t>
      </w:r>
    </w:p>
    <w:p>
      <w:pPr>
        <w:pStyle w:val="25"/>
        <w:spacing w:before="0" w:after="0" w:line="360" w:lineRule="auto"/>
        <w:jc w:val="left"/>
        <w:rPr>
          <w:rFonts w:ascii="宋体" w:hAnsi="宋体" w:cs="宋体"/>
          <w:color w:val="000000"/>
          <w:lang w:val="zh-CN"/>
        </w:rPr>
      </w:pPr>
      <w:bookmarkStart w:id="36" w:name="_Toc42174791"/>
      <w:r>
        <w:rPr>
          <w:rFonts w:hint="eastAsia" w:ascii="宋体" w:hAnsi="宋体" w:cs="宋体"/>
          <w:color w:val="000000"/>
          <w:sz w:val="28"/>
          <w:szCs w:val="28"/>
        </w:rPr>
        <w:t>19</w:t>
      </w:r>
      <w:r>
        <w:rPr>
          <w:rFonts w:hint="eastAsia" w:ascii="宋体" w:hAnsi="宋体" w:cs="宋体"/>
          <w:color w:val="000000"/>
          <w:sz w:val="28"/>
          <w:szCs w:val="28"/>
          <w:lang w:val="zh-CN"/>
        </w:rPr>
        <w:t>.评审工作程序</w:t>
      </w:r>
      <w:bookmarkEnd w:id="36"/>
    </w:p>
    <w:p>
      <w:pPr>
        <w:autoSpaceDE w:val="0"/>
        <w:autoSpaceDN w:val="0"/>
        <w:spacing w:line="360" w:lineRule="auto"/>
        <w:ind w:firstLine="482" w:firstLineChars="200"/>
        <w:rPr>
          <w:rFonts w:ascii="宋体" w:hAnsi="宋体" w:cs="宋体"/>
          <w:color w:val="000000"/>
          <w:kern w:val="0"/>
          <w:lang w:val="zh-CN"/>
        </w:rPr>
      </w:pPr>
      <w:r>
        <w:rPr>
          <w:rFonts w:hint="eastAsia" w:ascii="宋体" w:hAnsi="宋体" w:cs="宋体"/>
          <w:b/>
          <w:bCs/>
          <w:color w:val="000000"/>
          <w:kern w:val="0"/>
          <w:lang w:val="zh-CN"/>
        </w:rPr>
        <w:t>1</w:t>
      </w:r>
      <w:r>
        <w:rPr>
          <w:rFonts w:hint="eastAsia" w:ascii="宋体" w:hAnsi="宋体" w:cs="宋体"/>
          <w:b/>
          <w:bCs/>
          <w:color w:val="000000"/>
          <w:kern w:val="0"/>
        </w:rPr>
        <w:t>9</w:t>
      </w:r>
      <w:r>
        <w:rPr>
          <w:rFonts w:hint="eastAsia" w:ascii="宋体" w:hAnsi="宋体" w:cs="宋体"/>
          <w:b/>
          <w:bCs/>
          <w:color w:val="000000"/>
          <w:kern w:val="0"/>
          <w:lang w:val="zh-CN"/>
        </w:rPr>
        <w:t>.1</w:t>
      </w:r>
      <w:r>
        <w:rPr>
          <w:rFonts w:hint="eastAsia" w:ascii="宋体" w:hAnsi="宋体" w:cs="宋体"/>
          <w:color w:val="000000"/>
          <w:kern w:val="0"/>
        </w:rPr>
        <w:t xml:space="preserve"> </w:t>
      </w:r>
      <w:r>
        <w:rPr>
          <w:rFonts w:hint="eastAsia" w:ascii="宋体" w:hAnsi="宋体" w:cs="宋体"/>
          <w:color w:val="000000"/>
          <w:kern w:val="0"/>
          <w:lang w:val="zh-CN"/>
        </w:rPr>
        <w:t>评标委员会应当对符合资格的投标人的符合性文件进行审查，以确定其是否满足招标文件的实质性要求。</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rPr>
        <w:t>19.1.1</w:t>
      </w:r>
      <w:r>
        <w:rPr>
          <w:rFonts w:hint="eastAsia" w:ascii="宋体" w:hAnsi="宋体" w:cs="宋体"/>
          <w:b/>
          <w:bCs/>
          <w:color w:val="000000"/>
          <w:kern w:val="0"/>
        </w:rPr>
        <w:t xml:space="preserve"> </w:t>
      </w:r>
      <w:r>
        <w:rPr>
          <w:rFonts w:hint="eastAsia" w:ascii="宋体" w:hAnsi="宋体" w:cs="宋体"/>
          <w:color w:val="000000"/>
          <w:kern w:val="0"/>
          <w:lang w:val="zh-CN"/>
        </w:rPr>
        <w:t>投标文件中含义不明确、同类问题表述不一致或者有明显文字和计算错误的内容，评标委员会应当以书面形式要求投标人作出必要的澄清、说明或者补正。</w:t>
      </w:r>
    </w:p>
    <w:p>
      <w:pPr>
        <w:autoSpaceDE w:val="0"/>
        <w:autoSpaceDN w:val="0"/>
        <w:spacing w:line="360" w:lineRule="auto"/>
        <w:ind w:firstLine="480" w:firstLineChars="200"/>
        <w:rPr>
          <w:rFonts w:ascii="宋体" w:hAnsi="宋体" w:cs="宋体"/>
          <w:b/>
          <w:bCs/>
          <w:color w:val="000000"/>
          <w:kern w:val="0"/>
        </w:rPr>
      </w:pPr>
      <w:r>
        <w:rPr>
          <w:rFonts w:hint="eastAsia" w:ascii="宋体" w:hAnsi="宋体" w:cs="宋体"/>
          <w:color w:val="000000"/>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w:t>
      </w:r>
      <w:r>
        <w:rPr>
          <w:rFonts w:hint="eastAsia" w:ascii="宋体" w:hAnsi="宋体" w:cs="宋体"/>
          <w:color w:val="000000"/>
          <w:kern w:val="0"/>
        </w:rPr>
        <w:t>9</w:t>
      </w:r>
      <w:r>
        <w:rPr>
          <w:rFonts w:hint="eastAsia" w:ascii="宋体" w:hAnsi="宋体" w:cs="宋体"/>
          <w:color w:val="000000"/>
          <w:kern w:val="0"/>
          <w:lang w:val="zh-CN"/>
        </w:rPr>
        <w:t>.</w:t>
      </w:r>
      <w:r>
        <w:rPr>
          <w:rFonts w:hint="eastAsia" w:ascii="宋体" w:hAnsi="宋体" w:cs="宋体"/>
          <w:color w:val="000000"/>
          <w:kern w:val="0"/>
        </w:rPr>
        <w:t>1</w:t>
      </w:r>
      <w:r>
        <w:rPr>
          <w:rFonts w:hint="eastAsia" w:ascii="宋体" w:hAnsi="宋体" w:cs="宋体"/>
          <w:color w:val="000000"/>
          <w:kern w:val="0"/>
          <w:lang w:val="zh-CN"/>
        </w:rPr>
        <w:t>.2投标人存在下列情况之一的，投标无效：</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符合性审查文件未按招标文件要求签署、盖章的；</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lang w:val="zh-CN"/>
        </w:rPr>
        <w:t>未按第11</w:t>
      </w:r>
      <w:r>
        <w:rPr>
          <w:rFonts w:hint="eastAsia" w:ascii="宋体" w:hAnsi="宋体" w:cs="宋体"/>
          <w:color w:val="000000"/>
        </w:rPr>
        <w:t>.1</w:t>
      </w:r>
      <w:r>
        <w:rPr>
          <w:rFonts w:hint="eastAsia" w:ascii="宋体" w:hAnsi="宋体" w:cs="宋体"/>
          <w:color w:val="000000"/>
          <w:lang w:val="zh-CN"/>
        </w:rPr>
        <w:t>（1）</w:t>
      </w:r>
      <w:r>
        <w:rPr>
          <w:rFonts w:hint="eastAsia" w:ascii="宋体" w:hAnsi="宋体" w:cs="楷体_GB2312"/>
          <w:color w:val="000000"/>
          <w:lang w:val="zh-CN"/>
        </w:rPr>
        <w:t>-</w:t>
      </w:r>
      <w:r>
        <w:rPr>
          <w:rFonts w:ascii="宋体" w:hAnsi="宋体" w:cs="宋体"/>
          <w:color w:val="000000"/>
          <w:lang w:val="zh-CN"/>
        </w:rPr>
        <w:t>（</w:t>
      </w:r>
      <w:r>
        <w:rPr>
          <w:rFonts w:hint="eastAsia" w:ascii="宋体" w:hAnsi="宋体" w:cs="宋体"/>
          <w:color w:val="000000"/>
          <w:lang w:val="zh-CN"/>
        </w:rPr>
        <w:t>1</w:t>
      </w:r>
      <w:r>
        <w:rPr>
          <w:rFonts w:hint="eastAsia" w:ascii="宋体" w:hAnsi="宋体" w:cs="宋体"/>
          <w:color w:val="000000"/>
        </w:rPr>
        <w:t>0</w:t>
      </w:r>
      <w:r>
        <w:rPr>
          <w:rFonts w:ascii="宋体" w:hAnsi="宋体" w:cs="宋体"/>
          <w:color w:val="000000"/>
          <w:lang w:val="zh-CN"/>
        </w:rPr>
        <w:t>）</w:t>
      </w:r>
      <w:r>
        <w:rPr>
          <w:rFonts w:hint="eastAsia" w:ascii="宋体" w:hAnsi="宋体" w:cs="宋体"/>
          <w:color w:val="000000"/>
          <w:lang w:val="zh-CN"/>
        </w:rPr>
        <w:t>款要求提供相关资料的；</w:t>
      </w:r>
    </w:p>
    <w:p>
      <w:pPr>
        <w:numPr>
          <w:ilvl w:val="0"/>
          <w:numId w:val="4"/>
        </w:num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投标文件含有采购人不能接受的附加条件的；</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产品交货时间不能满足招标文件要求的；</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olor w:val="000000"/>
        </w:rPr>
        <w:t>投标总报价超过招标文件规定的采购预算额度或者最高限价的；</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olor w:val="000000"/>
        </w:rPr>
        <w:t>投标产品未完全满足招标文件确定的重要技术指标、参数的；</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存在串通投标行为；</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olor w:val="000000"/>
        </w:rPr>
        <w:t>投标报价出现前后不一致</w:t>
      </w:r>
      <w:r>
        <w:rPr>
          <w:rFonts w:ascii="宋体" w:hAnsi="宋体"/>
          <w:color w:val="000000"/>
        </w:rPr>
        <w:t>，</w:t>
      </w:r>
      <w:r>
        <w:rPr>
          <w:rFonts w:hint="eastAsia" w:ascii="宋体" w:hAnsi="宋体"/>
          <w:color w:val="000000"/>
        </w:rPr>
        <w:t>又不按19.1.</w:t>
      </w:r>
      <w:r>
        <w:rPr>
          <w:rFonts w:ascii="宋体" w:hAnsi="宋体"/>
          <w:color w:val="000000"/>
        </w:rPr>
        <w:t>3</w:t>
      </w:r>
      <w:r>
        <w:rPr>
          <w:rFonts w:hint="eastAsia" w:ascii="宋体" w:hAnsi="宋体"/>
          <w:color w:val="000000"/>
        </w:rPr>
        <w:t>进行确认</w:t>
      </w:r>
      <w:r>
        <w:rPr>
          <w:rFonts w:ascii="宋体" w:hAnsi="宋体"/>
          <w:color w:val="000000"/>
        </w:rPr>
        <w:t>的；</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olor w:val="000000"/>
        </w:rPr>
        <w:t>评标委员会认为应按无效投标处理的其他情况；</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法律、法规和招标文件规定的其他无效情形。</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19.1.3 投标文件报价出现前后不一致的，按照下列规定修正：</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（1）投标文件中开标一览表（报价表）内容与投标文件中相应内容不一致的，以开标一览表（报价表）为准；</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（2）大写金额和小写金额不一致的，以大写金额为准；</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（3）单价金额小数点或者百分比有明显错位的，以开标一览表的总价为准，并修改单价；</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（4）总价金额与按单价汇总金额不一致的，以单价金额计算结果为准。</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同时出现两种以上不一致的，按照前款规定的顺序修正。修正后的报价按19.1.1第二款的规定经投标人确认后产生约束力。</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rPr>
        <w:t xml:space="preserve">19.2 </w:t>
      </w:r>
      <w:r>
        <w:rPr>
          <w:rFonts w:hint="eastAsia" w:ascii="宋体" w:hAnsi="宋体" w:cs="宋体"/>
          <w:color w:val="000000"/>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根据财政部、民政部、中国残疾人联合会出台的《关于促进残疾人就业政府采购政策的通知》（财库[2017]141号），属残疾人福利性单位的，投标人须提供《残疾人福利性单位声明函》（详见附件</w:t>
      </w:r>
      <w:r>
        <w:rPr>
          <w:rFonts w:hint="eastAsia" w:ascii="宋体" w:hAnsi="宋体" w:cs="宋体"/>
          <w:color w:val="000000"/>
          <w:kern w:val="0"/>
        </w:rPr>
        <w:t>18</w:t>
      </w:r>
      <w:r>
        <w:rPr>
          <w:rFonts w:hint="eastAsia" w:ascii="宋体" w:hAnsi="宋体" w:cs="宋体"/>
          <w:color w:val="000000"/>
          <w:kern w:val="0"/>
          <w:lang w:val="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rPr>
        <w:t xml:space="preserve">19.3 </w:t>
      </w:r>
      <w:r>
        <w:rPr>
          <w:rFonts w:hint="eastAsia" w:ascii="宋体" w:hAnsi="宋体" w:cs="宋体"/>
          <w:color w:val="000000"/>
          <w:kern w:val="0"/>
          <w:lang w:val="zh-CN"/>
        </w:rPr>
        <w:t>在评审过程中，</w:t>
      </w:r>
      <w:r>
        <w:rPr>
          <w:rFonts w:hint="eastAsia" w:ascii="宋体" w:hAnsi="宋体" w:cs="宋体"/>
          <w:color w:val="000000"/>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w:t>
      </w:r>
      <w:r>
        <w:rPr>
          <w:rFonts w:hint="eastAsia" w:ascii="宋体" w:hAnsi="宋体" w:cs="宋体"/>
          <w:color w:val="000000"/>
          <w:kern w:val="0"/>
        </w:rPr>
        <w:t>9</w:t>
      </w:r>
      <w:r>
        <w:rPr>
          <w:rFonts w:hint="eastAsia" w:ascii="宋体" w:hAnsi="宋体" w:cs="宋体"/>
          <w:color w:val="000000"/>
          <w:kern w:val="0"/>
          <w:lang w:val="zh-CN"/>
        </w:rPr>
        <w:t>.</w:t>
      </w:r>
      <w:r>
        <w:rPr>
          <w:rFonts w:hint="eastAsia" w:ascii="宋体" w:hAnsi="宋体" w:cs="宋体"/>
          <w:color w:val="000000"/>
          <w:kern w:val="0"/>
        </w:rPr>
        <w:t>4</w:t>
      </w:r>
      <w:r>
        <w:rPr>
          <w:rFonts w:hint="eastAsia" w:ascii="宋体" w:hAnsi="宋体" w:cs="宋体"/>
          <w:color w:val="000000"/>
          <w:kern w:val="0"/>
          <w:lang w:val="zh-CN"/>
        </w:rPr>
        <w:t xml:space="preserve"> </w:t>
      </w:r>
      <w:r>
        <w:rPr>
          <w:rFonts w:hint="eastAsia" w:ascii="宋体" w:hAnsi="宋体" w:cs="宋体"/>
          <w:color w:val="000000"/>
          <w:shd w:val="clear" w:color="auto" w:fill="FFFFFF"/>
        </w:rPr>
        <w:t>评标委员会应当按照招标文件中规定的评标方法和标准，对符合性审查合格的投标文件进行商务和技术评估，综合比较与评价。</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lang w:val="zh-CN"/>
        </w:rPr>
        <w:t>1</w:t>
      </w:r>
      <w:r>
        <w:rPr>
          <w:rFonts w:hint="eastAsia" w:ascii="宋体" w:hAnsi="宋体" w:cs="宋体"/>
          <w:color w:val="000000"/>
          <w:kern w:val="0"/>
        </w:rPr>
        <w:t>9</w:t>
      </w:r>
      <w:r>
        <w:rPr>
          <w:rFonts w:hint="eastAsia" w:ascii="宋体" w:hAnsi="宋体" w:cs="宋体"/>
          <w:color w:val="000000"/>
          <w:kern w:val="0"/>
          <w:lang w:val="zh-CN"/>
        </w:rPr>
        <w:t>.</w:t>
      </w:r>
      <w:r>
        <w:rPr>
          <w:rFonts w:hint="eastAsia" w:ascii="宋体" w:hAnsi="宋体" w:cs="宋体"/>
          <w:color w:val="000000"/>
          <w:kern w:val="0"/>
        </w:rPr>
        <w:t xml:space="preserve">5 </w:t>
      </w:r>
      <w:r>
        <w:rPr>
          <w:rFonts w:hint="eastAsia" w:ascii="宋体" w:hAnsi="宋体" w:cs="宋体"/>
          <w:color w:val="000000"/>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kern w:val="0"/>
        </w:rPr>
        <w:t xml:space="preserve">19.6 </w:t>
      </w:r>
      <w:r>
        <w:rPr>
          <w:rFonts w:hint="eastAsia" w:ascii="宋体" w:hAnsi="宋体" w:cs="宋体"/>
          <w:color w:val="000000"/>
          <w:shd w:val="clear" w:color="auto" w:fill="FFFFFF"/>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pPr>
        <w:pStyle w:val="25"/>
        <w:spacing w:before="0" w:after="0" w:line="360" w:lineRule="auto"/>
        <w:jc w:val="left"/>
        <w:rPr>
          <w:rFonts w:ascii="宋体" w:hAnsi="宋体" w:cs="宋体"/>
          <w:color w:val="000000"/>
          <w:sz w:val="28"/>
          <w:szCs w:val="28"/>
          <w:lang w:val="zh-CN"/>
        </w:rPr>
      </w:pPr>
      <w:bookmarkStart w:id="37" w:name="_Toc42174792"/>
      <w:r>
        <w:rPr>
          <w:rFonts w:hint="eastAsia" w:ascii="宋体" w:hAnsi="宋体" w:cs="宋体"/>
          <w:color w:val="000000"/>
          <w:sz w:val="28"/>
          <w:szCs w:val="28"/>
        </w:rPr>
        <w:t>20</w:t>
      </w:r>
      <w:r>
        <w:rPr>
          <w:rFonts w:hint="eastAsia" w:ascii="宋体" w:hAnsi="宋体" w:cs="宋体"/>
          <w:color w:val="000000"/>
          <w:sz w:val="28"/>
          <w:szCs w:val="28"/>
          <w:lang w:val="zh-CN"/>
        </w:rPr>
        <w:t>.评审方法和标准</w:t>
      </w:r>
      <w:bookmarkEnd w:id="37"/>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rPr>
        <w:t>20</w:t>
      </w:r>
      <w:r>
        <w:rPr>
          <w:rFonts w:hint="eastAsia" w:ascii="宋体" w:hAnsi="宋体" w:cs="宋体"/>
          <w:color w:val="000000"/>
          <w:kern w:val="0"/>
          <w:lang w:val="zh-CN"/>
        </w:rPr>
        <w:t>.1</w:t>
      </w:r>
      <w:r>
        <w:rPr>
          <w:rFonts w:hint="eastAsia" w:ascii="宋体" w:hAnsi="宋体" w:cs="宋体"/>
          <w:color w:val="000000"/>
          <w:kern w:val="0"/>
        </w:rPr>
        <w:t xml:space="preserve"> </w:t>
      </w:r>
      <w:r>
        <w:rPr>
          <w:rFonts w:hint="eastAsia" w:ascii="宋体" w:hAnsi="宋体" w:cs="宋体"/>
          <w:color w:val="000000"/>
          <w:kern w:val="0"/>
          <w:lang w:val="zh-CN"/>
        </w:rPr>
        <w:t>依照《中华人民共和国政府采购法》、《中华人民共和国政府采购法实施条例》、《政府采购货物和服务招投标管理办法》等法律法规的规定，结合该项目的特点制定本评审办法。</w:t>
      </w:r>
    </w:p>
    <w:p>
      <w:pPr>
        <w:autoSpaceDE w:val="0"/>
        <w:autoSpaceDN w:val="0"/>
        <w:spacing w:line="360" w:lineRule="auto"/>
        <w:ind w:firstLine="480" w:firstLineChars="200"/>
        <w:rPr>
          <w:rFonts w:ascii="宋体" w:hAnsi="宋体" w:cs="宋体"/>
          <w:color w:val="000000"/>
          <w:lang w:val="zh-CN"/>
        </w:rPr>
      </w:pPr>
      <w:r>
        <w:rPr>
          <w:rFonts w:hint="eastAsia" w:ascii="宋体" w:hAnsi="宋体" w:cs="宋体"/>
          <w:color w:val="000000"/>
          <w:kern w:val="0"/>
        </w:rPr>
        <w:t>20</w:t>
      </w:r>
      <w:r>
        <w:rPr>
          <w:rFonts w:hint="eastAsia" w:ascii="宋体" w:hAnsi="宋体" w:cs="宋体"/>
          <w:color w:val="000000"/>
          <w:kern w:val="0"/>
          <w:lang w:val="zh-CN"/>
        </w:rPr>
        <w:t>.2</w:t>
      </w:r>
      <w:r>
        <w:rPr>
          <w:rFonts w:hint="eastAsia" w:ascii="宋体" w:hAnsi="宋体" w:cs="宋体"/>
          <w:color w:val="000000"/>
          <w:kern w:val="0"/>
        </w:rPr>
        <w:t xml:space="preserve"> </w:t>
      </w:r>
      <w:r>
        <w:rPr>
          <w:rFonts w:hint="eastAsia" w:ascii="宋体" w:hAnsi="宋体" w:cs="宋体"/>
          <w:color w:val="000000"/>
          <w:kern w:val="0"/>
          <w:lang w:val="zh-CN"/>
        </w:rPr>
        <w:t>本次评审方法采用综合评分法。</w:t>
      </w:r>
    </w:p>
    <w:p>
      <w:pPr>
        <w:autoSpaceDE w:val="0"/>
        <w:autoSpaceDN w:val="0"/>
        <w:spacing w:line="360" w:lineRule="auto"/>
        <w:ind w:firstLine="482" w:firstLineChars="200"/>
        <w:rPr>
          <w:rFonts w:ascii="宋体" w:hAnsi="宋体" w:cs="宋体"/>
          <w:color w:val="000000"/>
          <w:kern w:val="0"/>
          <w:lang w:val="zh-CN"/>
        </w:rPr>
      </w:pPr>
      <w:r>
        <w:rPr>
          <w:rFonts w:hint="eastAsia" w:ascii="宋体" w:hAnsi="宋体" w:cs="宋体"/>
          <w:b/>
          <w:bCs/>
          <w:color w:val="000000"/>
          <w:kern w:val="0"/>
        </w:rPr>
        <w:t>采用</w:t>
      </w:r>
      <w:r>
        <w:rPr>
          <w:rFonts w:hint="eastAsia" w:ascii="宋体" w:hAnsi="宋体" w:cs="宋体"/>
          <w:b/>
          <w:bCs/>
          <w:color w:val="000000"/>
          <w:kern w:val="0"/>
          <w:lang w:val="zh-CN"/>
        </w:rPr>
        <w:t>综合评分法</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综合评分法，</w:t>
      </w:r>
      <w:r>
        <w:rPr>
          <w:rFonts w:hint="eastAsia" w:ascii="宋体" w:hAnsi="宋体" w:cs="宋体"/>
          <w:color w:val="000000"/>
          <w:shd w:val="clear" w:color="auto" w:fill="FFFFFF"/>
        </w:rPr>
        <w:t>是指投标文件满足招标文件全部实质性要求，且按照评审因素的量化指标评审得分最高的投标人为中标候选人的评标方法</w:t>
      </w:r>
      <w:r>
        <w:rPr>
          <w:rFonts w:hint="eastAsia" w:ascii="宋体" w:hAnsi="宋体" w:cs="宋体"/>
          <w:color w:val="000000"/>
          <w:kern w:val="0"/>
          <w:lang w:val="zh-CN"/>
        </w:rPr>
        <w:t>。</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评审因素的设定应当与投标人所提供货物服务的质量相关，包括</w:t>
      </w:r>
      <w:r>
        <w:rPr>
          <w:rFonts w:hint="eastAsia" w:ascii="宋体" w:hAnsi="宋体" w:cs="宋体"/>
          <w:b/>
          <w:bCs/>
          <w:color w:val="000000"/>
          <w:shd w:val="clear" w:color="auto" w:fill="FFFFFF"/>
        </w:rPr>
        <w:t>投标报价、技术、履约能力、售后服务</w:t>
      </w:r>
      <w:r>
        <w:rPr>
          <w:rFonts w:hint="eastAsia" w:ascii="宋体" w:hAnsi="宋体" w:cs="宋体"/>
          <w:color w:val="000000"/>
          <w:shd w:val="clear" w:color="auto" w:fill="FFFFFF"/>
        </w:rPr>
        <w:t>等。资格条件不得作为评审因素。</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评审因素应当细化和量化，且与相应的商务条件和采购需求对应。商务条件和采购需求指标有区间规定的，评审因素应当量化到相应区间，并设置各区间对应的不同分值。</w:t>
      </w:r>
    </w:p>
    <w:tbl>
      <w:tblPr>
        <w:tblStyle w:val="28"/>
        <w:tblW w:w="4909" w:type="pct"/>
        <w:tblInd w:w="152" w:type="dxa"/>
        <w:tblLayout w:type="autofit"/>
        <w:tblCellMar>
          <w:top w:w="15" w:type="dxa"/>
          <w:left w:w="15" w:type="dxa"/>
          <w:bottom w:w="15" w:type="dxa"/>
          <w:right w:w="15" w:type="dxa"/>
        </w:tblCellMar>
      </w:tblPr>
      <w:tblGrid>
        <w:gridCol w:w="1098"/>
        <w:gridCol w:w="7601"/>
        <w:gridCol w:w="899"/>
      </w:tblGrid>
      <w:tr>
        <w:tblPrEx>
          <w:tblCellMar>
            <w:top w:w="15" w:type="dxa"/>
            <w:left w:w="15" w:type="dxa"/>
            <w:bottom w:w="15" w:type="dxa"/>
            <w:right w:w="15" w:type="dxa"/>
          </w:tblCellMar>
        </w:tblPrEx>
        <w:trPr>
          <w:trHeight w:val="429" w:hRule="atLeast"/>
        </w:trPr>
        <w:tc>
          <w:tcPr>
            <w:tcW w:w="572" w:type="pc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类别</w:t>
            </w:r>
          </w:p>
        </w:tc>
        <w:tc>
          <w:tcPr>
            <w:tcW w:w="3958" w:type="pc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评分标准</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分值</w:t>
            </w:r>
          </w:p>
        </w:tc>
      </w:tr>
      <w:tr>
        <w:tblPrEx>
          <w:tblCellMar>
            <w:top w:w="15" w:type="dxa"/>
            <w:left w:w="15" w:type="dxa"/>
            <w:bottom w:w="15" w:type="dxa"/>
            <w:right w:w="15" w:type="dxa"/>
          </w:tblCellMar>
        </w:tblPrEx>
        <w:trPr>
          <w:trHeight w:val="510" w:hRule="atLeast"/>
        </w:trPr>
        <w:tc>
          <w:tcPr>
            <w:tcW w:w="572" w:type="pct"/>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投标价格(10分)</w:t>
            </w:r>
          </w:p>
        </w:tc>
        <w:tc>
          <w:tcPr>
            <w:tcW w:w="3958" w:type="pct"/>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 xml:space="preserve">（1）服务项目的价格分值占总分值的比重的 10%。 </w:t>
            </w:r>
          </w:p>
          <w:p>
            <w:pPr>
              <w:widowControl/>
              <w:jc w:val="left"/>
              <w:textAlignment w:val="top"/>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 xml:space="preserve">（2）价格分应当采用低价优先法计算，即满足招标文件要求且投标 </w:t>
            </w:r>
          </w:p>
          <w:p>
            <w:pPr>
              <w:widowControl/>
              <w:jc w:val="left"/>
              <w:textAlignment w:val="top"/>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 xml:space="preserve">价格最低的投标报价为评标基准价，其价格分为满分。其他投标人的 </w:t>
            </w:r>
          </w:p>
          <w:p>
            <w:pPr>
              <w:widowControl/>
              <w:jc w:val="left"/>
              <w:textAlignment w:val="top"/>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 xml:space="preserve">价格分统一按照下列公式计算：投标报价得分=(评标基准价／投标报价)×100×投标报价比重 </w:t>
            </w:r>
          </w:p>
          <w:p>
            <w:pPr>
              <w:widowControl/>
              <w:jc w:val="left"/>
              <w:textAlignment w:val="top"/>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 xml:space="preserve">（3）因落实政府采购政策进行价格调整的，以调整后的价格计算评 </w:t>
            </w:r>
          </w:p>
          <w:p>
            <w:pPr>
              <w:widowControl/>
              <w:jc w:val="left"/>
              <w:textAlignment w:val="top"/>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 xml:space="preserve">标基准价和投标报价。残疾人福利性单位属于小型、微型企业的，不重复享受政策。（注：根据《政府采购促进中小企业发展暂行办法》的相关规定，对小型和微型企业制造（生产）产品的价格给予 6%的扣除，用扣除后的价格参与评审） </w:t>
            </w:r>
          </w:p>
          <w:p>
            <w:pPr>
              <w:widowControl/>
              <w:jc w:val="left"/>
              <w:textAlignment w:val="top"/>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 xml:space="preserve">（4）执行国家统一定价标准和采用固定价格采购的项目，其价格不 </w:t>
            </w:r>
          </w:p>
          <w:p>
            <w:pPr>
              <w:widowControl/>
              <w:jc w:val="left"/>
              <w:textAlignment w:val="top"/>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 xml:space="preserve">列为评审因素。 </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10分</w:t>
            </w:r>
          </w:p>
        </w:tc>
      </w:tr>
      <w:tr>
        <w:tblPrEx>
          <w:tblCellMar>
            <w:top w:w="15" w:type="dxa"/>
            <w:left w:w="15" w:type="dxa"/>
            <w:bottom w:w="15" w:type="dxa"/>
            <w:right w:w="15" w:type="dxa"/>
          </w:tblCellMar>
        </w:tblPrEx>
        <w:trPr>
          <w:trHeight w:val="765" w:hRule="atLeast"/>
        </w:trPr>
        <w:tc>
          <w:tcPr>
            <w:tcW w:w="572"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技术部分(40分)</w:t>
            </w:r>
          </w:p>
        </w:tc>
        <w:tc>
          <w:tcPr>
            <w:tcW w:w="3958" w:type="pct"/>
            <w:tcBorders>
              <w:top w:val="single" w:color="000000" w:sz="4" w:space="0"/>
              <w:left w:val="single" w:color="auto" w:sz="4" w:space="0"/>
              <w:bottom w:val="single" w:color="000000" w:sz="4" w:space="0"/>
              <w:right w:val="single" w:color="000000" w:sz="4" w:space="0"/>
            </w:tcBorders>
            <w:noWrap w:val="0"/>
            <w:vAlign w:val="top"/>
          </w:tcPr>
          <w:p>
            <w:pPr>
              <w:widowControl/>
              <w:jc w:val="left"/>
              <w:textAlignment w:val="top"/>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投标人产品技术参数明确、配置齐全，规格、功能齐全，满足招标文件技术参数要求，并能够提供要求的功能截图、测试报告等相关证明资料，全部满足招标文件技术要求得20分。每有一项不满足的扣2分，扣完为止。</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20分</w:t>
            </w:r>
          </w:p>
        </w:tc>
      </w:tr>
      <w:tr>
        <w:tblPrEx>
          <w:tblCellMar>
            <w:top w:w="15" w:type="dxa"/>
            <w:left w:w="15" w:type="dxa"/>
            <w:bottom w:w="15" w:type="dxa"/>
            <w:right w:w="15" w:type="dxa"/>
          </w:tblCellMar>
        </w:tblPrEx>
        <w:trPr>
          <w:trHeight w:val="2775" w:hRule="atLeast"/>
        </w:trPr>
        <w:tc>
          <w:tcPr>
            <w:tcW w:w="572" w:type="pct"/>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4"/>
                <w:szCs w:val="24"/>
              </w:rPr>
            </w:pPr>
          </w:p>
        </w:tc>
        <w:tc>
          <w:tcPr>
            <w:tcW w:w="3958" w:type="pct"/>
            <w:tcBorders>
              <w:top w:val="single" w:color="000000" w:sz="4" w:space="0"/>
              <w:left w:val="single" w:color="auto" w:sz="4" w:space="0"/>
              <w:bottom w:val="single" w:color="000000" w:sz="4" w:space="0"/>
              <w:right w:val="single" w:color="000000" w:sz="4" w:space="0"/>
            </w:tcBorders>
            <w:noWrap w:val="0"/>
            <w:vAlign w:val="top"/>
          </w:tcPr>
          <w:p>
            <w:pPr>
              <w:widowControl/>
              <w:jc w:val="left"/>
              <w:textAlignment w:val="top"/>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2.项目技术方案：围绕医院信息互联互通标准化成熟度测评标准，结合本次建设内容，技术方案需包含投标人对医院信息化现状充分的认识与理解、重点和难点问题分析、项目总体目标、项目需求、技术功能、与现有核心业务系统融合等方面，进行总体框架设计、业务模式设计、标准规范体系设计、数据中心扩容设计等，并能够充分结合医院实际现状提供技术方案。</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1）整体方案围绕医院信息互联互通标准化成熟度测评，设计先进合理、目标清晰、内容完整，重点和难点问题分析透彻。对招标文件技术要求及技术关键点进行响应。能充分结合医院实际情况进行规划，并能够提出本院信息互联互通标准测评方面实质性指导意见的，得10分；</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2）整体方案围绕医院信息互联互通标准化成熟度测评，设计内容完整、目标基本达成，但结合医院实际情况不足，响应招标文件技术要求及技术关键点，得7分；</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3）各项设计完整，整体设计内容简单、基本满足项目基本需求、但结合医院实际情况不足，得4分；</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4）未响应招标文件技术要求及技术关键点，方案严重与医院实际情况不符的，不得分。</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10分</w:t>
            </w:r>
          </w:p>
        </w:tc>
      </w:tr>
      <w:tr>
        <w:tblPrEx>
          <w:tblCellMar>
            <w:top w:w="15" w:type="dxa"/>
            <w:left w:w="15" w:type="dxa"/>
            <w:bottom w:w="15" w:type="dxa"/>
            <w:right w:w="15" w:type="dxa"/>
          </w:tblCellMar>
        </w:tblPrEx>
        <w:trPr>
          <w:trHeight w:val="2280" w:hRule="atLeast"/>
        </w:trPr>
        <w:tc>
          <w:tcPr>
            <w:tcW w:w="572" w:type="pct"/>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4"/>
                <w:szCs w:val="24"/>
              </w:rPr>
            </w:pPr>
          </w:p>
        </w:tc>
        <w:tc>
          <w:tcPr>
            <w:tcW w:w="3958" w:type="pct"/>
            <w:tcBorders>
              <w:top w:val="single" w:color="000000" w:sz="4" w:space="0"/>
              <w:left w:val="single" w:color="auto" w:sz="4" w:space="0"/>
              <w:bottom w:val="single" w:color="000000" w:sz="4" w:space="0"/>
              <w:right w:val="single" w:color="000000" w:sz="4" w:space="0"/>
            </w:tcBorders>
            <w:noWrap w:val="0"/>
            <w:vAlign w:val="top"/>
          </w:tcPr>
          <w:p>
            <w:pPr>
              <w:widowControl/>
              <w:jc w:val="left"/>
              <w:textAlignment w:val="top"/>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 xml:space="preserve">3.项目管理及实施方案：针对本项目制定项目管理方案、人员配置方案、质量保障及实施管理方案是否科学、内容是否全面、是否有针对性及是否满足院方实际建设需求等进行综合评定： </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 xml:space="preserve"> 1）项目管理制度健全，实施方案科学、合理，人员配置齐全、搭配合理、质量保障措施完善，并对项目实施进度有详尽的施工规划，进度计划完整、切实、合理、衔接紧密，结合项目实际现状针对性强的得10分；</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 xml:space="preserve"> 2）项目管理制度较健全，实施方案基本合理内容较完整，人员配置齐全、质量保障措施较完善，承诺能够按时完成各项任务，进度计划笼统不全面、进度衔接不紧密，结合项目实际现状针对性不强的得7分； </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 xml:space="preserve"> 3）项目管理制度不健全，实施方案基本合理内容不完整，人员配置基本满足、质量保障措实施可行性差，进度计划不能保证能按时完成各项任务或保障措施存在明显不足，结合项目实际现状针对性差的得4分； </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 xml:space="preserve"> 4）未提供方案不得分。</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10分</w:t>
            </w:r>
          </w:p>
        </w:tc>
      </w:tr>
      <w:tr>
        <w:tblPrEx>
          <w:tblCellMar>
            <w:top w:w="15" w:type="dxa"/>
            <w:left w:w="15" w:type="dxa"/>
            <w:bottom w:w="15" w:type="dxa"/>
            <w:right w:w="15" w:type="dxa"/>
          </w:tblCellMar>
        </w:tblPrEx>
        <w:trPr>
          <w:trHeight w:val="408" w:hRule="atLeast"/>
        </w:trPr>
        <w:tc>
          <w:tcPr>
            <w:tcW w:w="572" w:type="pct"/>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履约保障能力（28分）</w:t>
            </w:r>
          </w:p>
        </w:tc>
        <w:tc>
          <w:tcPr>
            <w:tcW w:w="3958" w:type="pct"/>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1.投标人综合能力：</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1）具有软件能力成熟度（CMMI ）认证，5 级得 2分，4 级得1分，3 级得0.5分，</w:t>
            </w:r>
            <w:r>
              <w:rPr>
                <w:rFonts w:hint="eastAsia" w:ascii="宋体" w:hAnsi="宋体" w:cs="宋体"/>
                <w:color w:val="000000"/>
                <w:kern w:val="0"/>
                <w:sz w:val="24"/>
                <w:szCs w:val="24"/>
                <w:lang w:val="en-US" w:eastAsia="zh-CN" w:bidi="ar"/>
              </w:rPr>
              <w:t>不提供</w:t>
            </w:r>
            <w:r>
              <w:rPr>
                <w:rFonts w:hint="eastAsia" w:ascii="宋体" w:hAnsi="宋体" w:eastAsia="宋体" w:cs="宋体"/>
                <w:color w:val="000000"/>
                <w:kern w:val="0"/>
                <w:sz w:val="24"/>
                <w:szCs w:val="24"/>
                <w:lang w:bidi="ar"/>
              </w:rPr>
              <w:t>不得分。</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2）具有ISO9001认证、信息安全管理体系认证证书（ISO27001），每提供一个得0.5分，共1分，不提供不得分。</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3）具有高新技术企业认证、软件企业认定证书，每提供一个得0.5分，共1分，不提供不得分。</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须提供以上证书复印件并加盖投标人公章。</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4分</w:t>
            </w:r>
          </w:p>
        </w:tc>
      </w:tr>
      <w:tr>
        <w:tblPrEx>
          <w:tblCellMar>
            <w:top w:w="15" w:type="dxa"/>
            <w:left w:w="15" w:type="dxa"/>
            <w:bottom w:w="15" w:type="dxa"/>
            <w:right w:w="15" w:type="dxa"/>
          </w:tblCellMar>
        </w:tblPrEx>
        <w:trPr>
          <w:trHeight w:val="1020" w:hRule="atLeast"/>
        </w:trPr>
        <w:tc>
          <w:tcPr>
            <w:tcW w:w="572"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color w:val="000000"/>
                <w:sz w:val="24"/>
                <w:szCs w:val="24"/>
              </w:rPr>
            </w:pPr>
          </w:p>
        </w:tc>
        <w:tc>
          <w:tcPr>
            <w:tcW w:w="3958" w:type="pct"/>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2.投标人自主研发的如下著作权证书：</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医院信息平台系统、临床数据管理系统、医疗服务总线系统、医院管理决策支持系统、患者主索引系统、主数据管理系统、数据治理平台系统、数据标准管理系统、数据可视化分析系统、HL7引擎系统；全部提供得16分。缺一项扣2分，扣完为止。软件著作权证书中的产品名称可略不同，但需具备同等功能，提供复印件加盖公章。</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16分</w:t>
            </w:r>
          </w:p>
        </w:tc>
      </w:tr>
      <w:tr>
        <w:tblPrEx>
          <w:tblCellMar>
            <w:top w:w="15" w:type="dxa"/>
            <w:left w:w="15" w:type="dxa"/>
            <w:bottom w:w="15" w:type="dxa"/>
            <w:right w:w="15" w:type="dxa"/>
          </w:tblCellMar>
        </w:tblPrEx>
        <w:trPr>
          <w:trHeight w:val="1635" w:hRule="atLeast"/>
        </w:trPr>
        <w:tc>
          <w:tcPr>
            <w:tcW w:w="572"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color w:val="000000"/>
                <w:sz w:val="24"/>
                <w:szCs w:val="24"/>
              </w:rPr>
            </w:pPr>
          </w:p>
        </w:tc>
        <w:tc>
          <w:tcPr>
            <w:tcW w:w="3958" w:type="pct"/>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3.投标人所实施项目已通过“医院信息互联互通标准化成熟度”测评相关业绩案例：</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1）具有五级乙等案例，每提供1家案例，得1分，最多得2分；</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2）具有四级甲等案例，每提供1家案例，得1分，最多得2分；</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3）未提供不得分。</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（以上案例不得重复，提供相关案例合同复印件及案例客户通过测评等级的证明材料复印件）</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4分</w:t>
            </w:r>
          </w:p>
        </w:tc>
      </w:tr>
      <w:tr>
        <w:tblPrEx>
          <w:tblCellMar>
            <w:top w:w="15" w:type="dxa"/>
            <w:left w:w="15" w:type="dxa"/>
            <w:bottom w:w="15" w:type="dxa"/>
            <w:right w:w="15" w:type="dxa"/>
          </w:tblCellMar>
        </w:tblPrEx>
        <w:trPr>
          <w:trHeight w:val="1605" w:hRule="atLeast"/>
        </w:trPr>
        <w:tc>
          <w:tcPr>
            <w:tcW w:w="572"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color w:val="000000"/>
                <w:sz w:val="24"/>
                <w:szCs w:val="24"/>
              </w:rPr>
            </w:pPr>
          </w:p>
        </w:tc>
        <w:tc>
          <w:tcPr>
            <w:tcW w:w="3958" w:type="pct"/>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4.项目团队：</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 xml:space="preserve"> 1）项目经理具有三个互联互通四级甲等或以上，</w:t>
            </w:r>
            <w:r>
              <w:rPr>
                <w:rFonts w:hint="eastAsia" w:ascii="宋体" w:hAnsi="宋体" w:eastAsia="宋体" w:cs="宋体"/>
                <w:kern w:val="0"/>
                <w:sz w:val="24"/>
                <w:szCs w:val="24"/>
                <w:lang w:bidi="ar"/>
              </w:rPr>
              <w:t>并成功通过评审的管理和实施经验的得2分；</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 xml:space="preserve"> 2）项目团队中需具有信息系统项目管理师1人、系统分析师1人、系统架构师1人、信息安全工程师1人、数据库认证工程师1人，全部满足得2分，不满足一项扣一分，扣完为止（一人一证不重复计分）；</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 xml:space="preserve"> 3）未提供上述材料不得分。</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 xml:space="preserve"> 备注：提供项目经理相关经验证明材料及所有人员近半年内连续三个月社会保障资金缴纳证明。</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4分</w:t>
            </w:r>
          </w:p>
        </w:tc>
      </w:tr>
      <w:tr>
        <w:tblPrEx>
          <w:tblCellMar>
            <w:top w:w="15" w:type="dxa"/>
            <w:left w:w="15" w:type="dxa"/>
            <w:bottom w:w="15" w:type="dxa"/>
            <w:right w:w="15" w:type="dxa"/>
          </w:tblCellMar>
        </w:tblPrEx>
        <w:trPr>
          <w:trHeight w:val="1620" w:hRule="atLeast"/>
        </w:trPr>
        <w:tc>
          <w:tcPr>
            <w:tcW w:w="572" w:type="pct"/>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售后服务及培训(22分)</w:t>
            </w:r>
          </w:p>
        </w:tc>
        <w:tc>
          <w:tcPr>
            <w:tcW w:w="3958" w:type="pct"/>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4.应急保障方案:</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根据平台运行中可能发生的故障问题提供有效可行的应急保障方案，以保障平台正常稳定运行，以是否满足院方实际业务运行需求等进行综合评定。</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 xml:space="preserve"> 1）对平台的应用安全、应急保障方面提出了切实可行的措施和解决方案得6分；</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 xml:space="preserve"> 2）对平台的应急提出的措施和解决方案简单，可行性较差得2分；</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 xml:space="preserve"> 3）对平台的应急提出的措施和解决方案与项目实际情况不符的不得分。</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6分</w:t>
            </w:r>
          </w:p>
        </w:tc>
      </w:tr>
      <w:tr>
        <w:tblPrEx>
          <w:tblCellMar>
            <w:top w:w="15" w:type="dxa"/>
            <w:left w:w="15" w:type="dxa"/>
            <w:bottom w:w="15" w:type="dxa"/>
            <w:right w:w="15" w:type="dxa"/>
          </w:tblCellMar>
        </w:tblPrEx>
        <w:trPr>
          <w:trHeight w:val="1215" w:hRule="atLeast"/>
        </w:trPr>
        <w:tc>
          <w:tcPr>
            <w:tcW w:w="572"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color w:val="000000"/>
                <w:sz w:val="24"/>
                <w:szCs w:val="24"/>
              </w:rPr>
            </w:pPr>
          </w:p>
        </w:tc>
        <w:tc>
          <w:tcPr>
            <w:tcW w:w="3958" w:type="pct"/>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1.售后服务方案内容包括但不限于服务流程、故障解决响应时间、服务内容的全面性等方面进行综合评分。</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1）方案详实充分，针对性强的计6分；</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2）方案内容充分，但针对性不强的计2分；</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3）方案内容叙述简单且无针对性的不得分；</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6分</w:t>
            </w:r>
          </w:p>
        </w:tc>
      </w:tr>
      <w:tr>
        <w:tblPrEx>
          <w:tblCellMar>
            <w:top w:w="15" w:type="dxa"/>
            <w:left w:w="15" w:type="dxa"/>
            <w:bottom w:w="15" w:type="dxa"/>
            <w:right w:w="15" w:type="dxa"/>
          </w:tblCellMar>
        </w:tblPrEx>
        <w:trPr>
          <w:trHeight w:val="550" w:hRule="atLeast"/>
        </w:trPr>
        <w:tc>
          <w:tcPr>
            <w:tcW w:w="572"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color w:val="000000"/>
                <w:sz w:val="24"/>
                <w:szCs w:val="24"/>
              </w:rPr>
            </w:pPr>
          </w:p>
        </w:tc>
        <w:tc>
          <w:tcPr>
            <w:tcW w:w="3958" w:type="pct"/>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 xml:space="preserve">2.根据本项目培训需求提供具体可行的培训方案： </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1）培训方案结合项目实际现状，内容完整，培训计划详细得5分；</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 xml:space="preserve">2）培训方案基本完整，培训计划有针对性的得2分； </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 xml:space="preserve">3）培训方案简单，内容不完整，培训计划针对性弱的不得分； </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4）未提供方案不得分。</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5分</w:t>
            </w:r>
          </w:p>
        </w:tc>
      </w:tr>
      <w:tr>
        <w:tblPrEx>
          <w:tblCellMar>
            <w:top w:w="15" w:type="dxa"/>
            <w:left w:w="15" w:type="dxa"/>
            <w:bottom w:w="15" w:type="dxa"/>
            <w:right w:w="15" w:type="dxa"/>
          </w:tblCellMar>
        </w:tblPrEx>
        <w:trPr>
          <w:trHeight w:val="1717" w:hRule="atLeast"/>
        </w:trPr>
        <w:tc>
          <w:tcPr>
            <w:tcW w:w="572"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color w:val="000000"/>
                <w:sz w:val="24"/>
                <w:szCs w:val="24"/>
              </w:rPr>
            </w:pPr>
          </w:p>
        </w:tc>
        <w:tc>
          <w:tcPr>
            <w:tcW w:w="3958"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3.投标人</w:t>
            </w:r>
            <w:r>
              <w:rPr>
                <w:rFonts w:hint="eastAsia" w:ascii="宋体" w:hAnsi="宋体" w:eastAsia="宋体" w:cs="宋体"/>
                <w:color w:val="000000"/>
                <w:kern w:val="0"/>
                <w:sz w:val="24"/>
                <w:szCs w:val="24"/>
                <w:lang w:eastAsia="zh-Hans" w:bidi="ar"/>
              </w:rPr>
              <w:t>本地化</w:t>
            </w:r>
            <w:r>
              <w:rPr>
                <w:rFonts w:hint="eastAsia" w:ascii="宋体" w:hAnsi="宋体" w:eastAsia="宋体" w:cs="宋体"/>
                <w:color w:val="000000"/>
                <w:kern w:val="0"/>
                <w:sz w:val="24"/>
                <w:szCs w:val="24"/>
                <w:lang w:bidi="ar"/>
              </w:rPr>
              <w:t>售后服务能力</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val="en-US" w:eastAsia="zh-CN" w:bidi="ar"/>
              </w:rPr>
              <w:t>需提供不少于10人缴纳社保的证明材料）</w:t>
            </w:r>
            <w:r>
              <w:rPr>
                <w:rFonts w:hint="eastAsia" w:ascii="宋体" w:hAnsi="宋体" w:eastAsia="宋体" w:cs="宋体"/>
                <w:color w:val="000000"/>
                <w:kern w:val="0"/>
                <w:sz w:val="24"/>
                <w:szCs w:val="24"/>
                <w:lang w:bidi="ar"/>
              </w:rPr>
              <w:t>：</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1）在</w:t>
            </w:r>
            <w:r>
              <w:rPr>
                <w:rFonts w:hint="eastAsia" w:ascii="宋体" w:hAnsi="宋体" w:eastAsia="宋体" w:cs="宋体"/>
                <w:color w:val="000000"/>
                <w:kern w:val="0"/>
                <w:sz w:val="24"/>
                <w:szCs w:val="24"/>
                <w:lang w:eastAsia="zh-Hans" w:bidi="ar"/>
              </w:rPr>
              <w:t>青海省</w:t>
            </w:r>
            <w:r>
              <w:rPr>
                <w:rFonts w:hint="eastAsia" w:ascii="宋体" w:hAnsi="宋体" w:eastAsia="宋体" w:cs="宋体"/>
                <w:color w:val="000000"/>
                <w:kern w:val="0"/>
                <w:sz w:val="24"/>
                <w:szCs w:val="24"/>
                <w:lang w:bidi="ar"/>
              </w:rPr>
              <w:t>设有服务机构，并提供证明材料，满足要求得5分，否则不得分；</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2）承诺成立售后服务机构的得1分；</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3）没有的不得分。</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5分</w:t>
            </w:r>
          </w:p>
        </w:tc>
      </w:tr>
    </w:tbl>
    <w:p>
      <w:pPr>
        <w:autoSpaceDE w:val="0"/>
        <w:autoSpaceDN w:val="0"/>
        <w:spacing w:line="360" w:lineRule="auto"/>
        <w:ind w:firstLine="480" w:firstLineChars="200"/>
        <w:rPr>
          <w:rFonts w:ascii="宋体" w:hAnsi="宋体" w:cs="宋体"/>
          <w:color w:val="000000"/>
          <w:shd w:val="clear" w:color="auto" w:fill="FFFFFF"/>
        </w:rPr>
      </w:pP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20.3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20.4 评标结果汇总完成后，除下列情形外，任何人不得修改评标结果：</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（1）分值汇总计算错误的；</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（2）分项评分超出评分标准范围的；</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（3）评标委员会成员对客观评审因素评分不一致的；</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（4）经评标委员会认定评分畸高、畸低的。</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投标人对以上情形提出质疑的，采购人或者采购代理机构可以组织原评标委员会进行重新评审，重新评审改变评标结果的，应当书面报告本级财政部门。</w:t>
      </w:r>
    </w:p>
    <w:p>
      <w:pPr>
        <w:pStyle w:val="25"/>
        <w:spacing w:before="0" w:after="0" w:line="360" w:lineRule="auto"/>
        <w:rPr>
          <w:rFonts w:ascii="宋体" w:hAnsi="宋体" w:cs="宋体"/>
          <w:color w:val="000000"/>
          <w:lang w:val="zh-CN"/>
        </w:rPr>
      </w:pPr>
      <w:bookmarkStart w:id="38" w:name="_Toc42174793"/>
      <w:r>
        <w:rPr>
          <w:rFonts w:hint="eastAsia" w:ascii="宋体" w:hAnsi="宋体" w:cs="宋体"/>
          <w:color w:val="000000"/>
          <w:lang w:val="zh-CN"/>
        </w:rPr>
        <w:t>八、中标</w:t>
      </w:r>
      <w:bookmarkEnd w:id="38"/>
    </w:p>
    <w:p>
      <w:pPr>
        <w:pStyle w:val="25"/>
        <w:spacing w:before="0" w:after="0" w:line="360" w:lineRule="auto"/>
        <w:jc w:val="left"/>
        <w:rPr>
          <w:rFonts w:ascii="宋体" w:hAnsi="宋体" w:cs="宋体"/>
          <w:color w:val="000000"/>
          <w:lang w:val="zh-CN"/>
        </w:rPr>
      </w:pPr>
      <w:bookmarkStart w:id="39" w:name="_Toc42174794"/>
      <w:r>
        <w:rPr>
          <w:rFonts w:hint="eastAsia" w:ascii="宋体" w:hAnsi="宋体" w:cs="宋体"/>
          <w:color w:val="000000"/>
          <w:sz w:val="28"/>
          <w:szCs w:val="28"/>
          <w:lang w:val="zh-CN"/>
        </w:rPr>
        <w:t>2</w:t>
      </w:r>
      <w:r>
        <w:rPr>
          <w:rFonts w:hint="eastAsia" w:ascii="宋体" w:hAnsi="宋体" w:cs="宋体"/>
          <w:color w:val="000000"/>
          <w:sz w:val="28"/>
          <w:szCs w:val="28"/>
        </w:rPr>
        <w:t>1</w:t>
      </w:r>
      <w:r>
        <w:rPr>
          <w:rFonts w:hint="eastAsia" w:ascii="宋体" w:hAnsi="宋体" w:cs="宋体"/>
          <w:color w:val="000000"/>
          <w:sz w:val="28"/>
          <w:szCs w:val="28"/>
          <w:lang w:val="zh-CN"/>
        </w:rPr>
        <w:t>.推荐并确定中标人</w:t>
      </w:r>
      <w:bookmarkEnd w:id="39"/>
    </w:p>
    <w:p>
      <w:pPr>
        <w:autoSpaceDE w:val="0"/>
        <w:autoSpaceDN w:val="0"/>
        <w:spacing w:line="360" w:lineRule="auto"/>
        <w:ind w:firstLine="480" w:firstLineChars="200"/>
        <w:rPr>
          <w:rFonts w:ascii="宋体" w:hAnsi="宋体" w:cs="宋体"/>
          <w:color w:val="000000"/>
        </w:rPr>
      </w:pPr>
      <w:r>
        <w:rPr>
          <w:rFonts w:hint="eastAsia" w:ascii="宋体" w:hAnsi="宋体" w:cs="宋体"/>
          <w:color w:val="000000"/>
        </w:rPr>
        <w:t>21.1 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autoSpaceDE w:val="0"/>
        <w:autoSpaceDN w:val="0"/>
        <w:spacing w:line="360" w:lineRule="auto"/>
        <w:ind w:firstLine="480" w:firstLineChars="200"/>
        <w:rPr>
          <w:rFonts w:ascii="宋体" w:hAnsi="宋体" w:cs="宋体"/>
          <w:color w:val="000000"/>
        </w:rPr>
      </w:pPr>
      <w:r>
        <w:rPr>
          <w:rFonts w:hint="eastAsia" w:ascii="宋体" w:hAnsi="宋体" w:cs="宋体"/>
          <w:color w:val="000000"/>
        </w:rPr>
        <w:t>21.2 采购人自行组织招标的，应当在评标结束后5个工作日内确定中标人。</w:t>
      </w:r>
    </w:p>
    <w:p>
      <w:pPr>
        <w:autoSpaceDE w:val="0"/>
        <w:autoSpaceDN w:val="0"/>
        <w:spacing w:line="360" w:lineRule="auto"/>
        <w:ind w:firstLine="480" w:firstLineChars="200"/>
        <w:rPr>
          <w:rFonts w:ascii="宋体" w:hAnsi="宋体" w:cs="宋体"/>
          <w:color w:val="000000"/>
        </w:rPr>
      </w:pPr>
      <w:r>
        <w:rPr>
          <w:rFonts w:hint="eastAsia" w:ascii="宋体" w:hAnsi="宋体" w:cs="宋体"/>
          <w:color w:val="000000"/>
        </w:rPr>
        <w:t>21.3 采购人在收到评标报告5个工作日内未按评标报告推荐的中标候选人顺序确定中标人，又不能说明合法理由的，视同按评标报告推荐的顺序确定排名第一的中标候选人为中标人。</w:t>
      </w:r>
    </w:p>
    <w:p>
      <w:pPr>
        <w:pStyle w:val="25"/>
        <w:spacing w:before="0" w:after="0" w:line="360" w:lineRule="auto"/>
        <w:jc w:val="left"/>
        <w:rPr>
          <w:rFonts w:ascii="宋体" w:hAnsi="宋体" w:cs="宋体"/>
          <w:color w:val="000000"/>
          <w:lang w:val="zh-CN"/>
        </w:rPr>
      </w:pPr>
      <w:bookmarkStart w:id="40" w:name="_Toc42174795"/>
      <w:r>
        <w:rPr>
          <w:rFonts w:hint="eastAsia" w:ascii="宋体" w:hAnsi="宋体" w:cs="宋体"/>
          <w:color w:val="000000"/>
          <w:sz w:val="28"/>
          <w:szCs w:val="28"/>
          <w:lang w:val="zh-CN"/>
        </w:rPr>
        <w:t>2</w:t>
      </w:r>
      <w:r>
        <w:rPr>
          <w:rFonts w:hint="eastAsia" w:ascii="宋体" w:hAnsi="宋体" w:cs="宋体"/>
          <w:color w:val="000000"/>
          <w:sz w:val="28"/>
          <w:szCs w:val="28"/>
        </w:rPr>
        <w:t>2</w:t>
      </w:r>
      <w:r>
        <w:rPr>
          <w:rFonts w:hint="eastAsia" w:ascii="宋体" w:hAnsi="宋体" w:cs="宋体"/>
          <w:color w:val="000000"/>
          <w:sz w:val="28"/>
          <w:szCs w:val="28"/>
          <w:lang w:val="zh-CN"/>
        </w:rPr>
        <w:t>.中标通知</w:t>
      </w:r>
      <w:bookmarkEnd w:id="40"/>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22.1 采购人或者采购代理机构应当自中标人确定之日起2个工作日内，在省级以上财政部门指定的媒体上公告中标结果。</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22.2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22.3 中标公告期限为1个工作日。</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22.4 在公告中标结果的同时</w:t>
      </w:r>
      <w:r>
        <w:rPr>
          <w:rFonts w:hint="eastAsia" w:ascii="宋体" w:hAnsi="宋体" w:cs="宋体"/>
          <w:color w:val="000000"/>
          <w:shd w:val="clear" w:color="auto" w:fill="FFFFFF"/>
        </w:rPr>
        <w:t>采购代理机构</w:t>
      </w:r>
      <w:r>
        <w:rPr>
          <w:rFonts w:hint="eastAsia" w:ascii="宋体" w:hAnsi="宋体" w:cs="宋体"/>
          <w:color w:val="000000"/>
          <w:kern w:val="0"/>
        </w:rPr>
        <w:t>应当向中标人发出中标通知书；对投标无效的投标人，采购人或采购代理机构应当告知其投标无效的原因；采用综合评分法评审的，还应当告知未中标人本人的评审得分与排序。</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22.5 中标通知书发出后，采购人不得违法改变中标结果，中标人无正当理由不得放弃中标。</w:t>
      </w:r>
    </w:p>
    <w:p>
      <w:pPr>
        <w:pStyle w:val="25"/>
        <w:spacing w:before="0" w:after="0" w:line="360" w:lineRule="auto"/>
        <w:rPr>
          <w:rFonts w:ascii="宋体" w:hAnsi="宋体" w:cs="宋体"/>
          <w:color w:val="000000"/>
          <w:lang w:val="zh-CN"/>
        </w:rPr>
      </w:pPr>
      <w:bookmarkStart w:id="41" w:name="_Toc42174796"/>
      <w:r>
        <w:rPr>
          <w:rFonts w:hint="eastAsia" w:ascii="宋体" w:hAnsi="宋体" w:cs="宋体"/>
          <w:color w:val="000000"/>
          <w:lang w:val="zh-CN"/>
        </w:rPr>
        <w:t>九、授予合同</w:t>
      </w:r>
      <w:bookmarkEnd w:id="41"/>
    </w:p>
    <w:p>
      <w:pPr>
        <w:pStyle w:val="25"/>
        <w:spacing w:before="0" w:after="0" w:line="360" w:lineRule="auto"/>
        <w:jc w:val="left"/>
        <w:rPr>
          <w:rFonts w:ascii="宋体" w:hAnsi="宋体" w:cs="宋体"/>
          <w:color w:val="000000"/>
          <w:kern w:val="0"/>
          <w:sz w:val="24"/>
        </w:rPr>
      </w:pPr>
      <w:bookmarkStart w:id="42" w:name="_Toc42174797"/>
      <w:r>
        <w:rPr>
          <w:rFonts w:hint="eastAsia" w:ascii="宋体" w:hAnsi="宋体" w:cs="宋体"/>
          <w:color w:val="000000"/>
          <w:sz w:val="28"/>
          <w:szCs w:val="28"/>
          <w:lang w:val="zh-CN"/>
        </w:rPr>
        <w:t>2</w:t>
      </w:r>
      <w:r>
        <w:rPr>
          <w:rFonts w:hint="eastAsia" w:ascii="宋体" w:hAnsi="宋体" w:cs="宋体"/>
          <w:color w:val="000000"/>
          <w:sz w:val="28"/>
          <w:szCs w:val="28"/>
        </w:rPr>
        <w:t>3</w:t>
      </w:r>
      <w:r>
        <w:rPr>
          <w:rFonts w:hint="eastAsia" w:ascii="宋体" w:hAnsi="宋体" w:cs="宋体"/>
          <w:color w:val="000000"/>
          <w:sz w:val="28"/>
          <w:szCs w:val="28"/>
          <w:lang w:val="zh-CN"/>
        </w:rPr>
        <w:t>.签订合同</w:t>
      </w:r>
      <w:bookmarkEnd w:id="42"/>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lang w:val="zh-CN"/>
        </w:rPr>
        <w:t>2</w:t>
      </w:r>
      <w:r>
        <w:rPr>
          <w:rFonts w:hint="eastAsia" w:ascii="宋体" w:hAnsi="宋体" w:cs="宋体"/>
          <w:color w:val="000000"/>
          <w:kern w:val="0"/>
        </w:rPr>
        <w:t>3</w:t>
      </w:r>
      <w:r>
        <w:rPr>
          <w:rFonts w:hint="eastAsia" w:ascii="宋体" w:hAnsi="宋体" w:cs="宋体"/>
          <w:color w:val="000000"/>
          <w:kern w:val="0"/>
          <w:lang w:val="zh-CN"/>
        </w:rPr>
        <w:t>.1</w:t>
      </w:r>
      <w:r>
        <w:rPr>
          <w:rFonts w:hint="eastAsia" w:ascii="宋体" w:hAnsi="宋体" w:cs="宋体"/>
          <w:color w:val="000000"/>
          <w:kern w:val="0"/>
        </w:rPr>
        <w:t xml:space="preserve"> 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采购人不得向中标人提出任何不合理的要求作为签订合同的条件。</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2</w:t>
      </w:r>
      <w:r>
        <w:rPr>
          <w:rFonts w:hint="eastAsia" w:ascii="宋体" w:hAnsi="宋体" w:cs="宋体"/>
          <w:color w:val="000000"/>
          <w:kern w:val="0"/>
        </w:rPr>
        <w:t>3</w:t>
      </w:r>
      <w:r>
        <w:rPr>
          <w:rFonts w:hint="eastAsia" w:ascii="宋体" w:hAnsi="宋体" w:cs="宋体"/>
          <w:color w:val="000000"/>
          <w:kern w:val="0"/>
          <w:lang w:val="zh-CN"/>
        </w:rPr>
        <w:t>.2 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2</w:t>
      </w:r>
      <w:r>
        <w:rPr>
          <w:rFonts w:hint="eastAsia" w:ascii="宋体" w:hAnsi="宋体" w:cs="宋体"/>
          <w:color w:val="000000"/>
          <w:kern w:val="0"/>
        </w:rPr>
        <w:t>3</w:t>
      </w:r>
      <w:r>
        <w:rPr>
          <w:rFonts w:hint="eastAsia" w:ascii="宋体" w:hAnsi="宋体" w:cs="宋体"/>
          <w:color w:val="000000"/>
          <w:kern w:val="0"/>
          <w:lang w:val="zh-CN"/>
        </w:rPr>
        <w:t>.3</w:t>
      </w:r>
      <w:r>
        <w:rPr>
          <w:rFonts w:hint="eastAsia" w:ascii="宋体" w:hAnsi="宋体" w:cs="宋体"/>
          <w:color w:val="000000"/>
          <w:kern w:val="0"/>
        </w:rPr>
        <w:t xml:space="preserve"> 中标人拒绝与采购人签订合同的</w:t>
      </w:r>
      <w:r>
        <w:rPr>
          <w:rFonts w:hint="eastAsia" w:ascii="宋体" w:hAnsi="宋体" w:cs="宋体"/>
          <w:color w:val="000000"/>
          <w:kern w:val="0"/>
          <w:lang w:val="zh-CN"/>
        </w:rPr>
        <w:t>，采购人可以按照评标报告推荐的中标候选人名单排序，确定下一候选人为中标人，也可重新开展政府采购活动。</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2</w:t>
      </w:r>
      <w:r>
        <w:rPr>
          <w:rFonts w:hint="eastAsia" w:ascii="宋体" w:hAnsi="宋体" w:cs="宋体"/>
          <w:color w:val="000000"/>
          <w:kern w:val="0"/>
        </w:rPr>
        <w:t>3</w:t>
      </w:r>
      <w:r>
        <w:rPr>
          <w:rFonts w:hint="eastAsia" w:ascii="宋体" w:hAnsi="宋体" w:cs="宋体"/>
          <w:color w:val="000000"/>
          <w:kern w:val="0"/>
          <w:lang w:val="zh-CN"/>
        </w:rPr>
        <w:t>.4</w:t>
      </w:r>
      <w:r>
        <w:rPr>
          <w:rFonts w:hint="eastAsia" w:ascii="宋体" w:hAnsi="宋体" w:cs="宋体"/>
          <w:color w:val="000000"/>
          <w:kern w:val="0"/>
        </w:rPr>
        <w:t xml:space="preserve"> </w:t>
      </w:r>
      <w:r>
        <w:rPr>
          <w:rFonts w:hint="eastAsia" w:ascii="宋体" w:hAnsi="宋体" w:cs="宋体"/>
          <w:color w:val="000000"/>
          <w:kern w:val="0"/>
          <w:lang w:val="zh-CN"/>
        </w:rPr>
        <w:t>招标文件、中标人的投标文件、《中标通知书》及其澄清、说明文件、承诺等，均为签订采购合同的依据，作为采购合同的组成部分。</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 xml:space="preserve">22.5 </w:t>
      </w:r>
      <w:r>
        <w:rPr>
          <w:rFonts w:hint="eastAsia" w:ascii="宋体" w:hAnsi="宋体" w:cs="宋体"/>
          <w:color w:val="000000"/>
          <w:kern w:val="0"/>
          <w:lang w:val="zh-CN"/>
        </w:rPr>
        <w:t>采购合同签订之日起</w:t>
      </w:r>
      <w:r>
        <w:rPr>
          <w:rFonts w:hint="eastAsia" w:ascii="宋体" w:hAnsi="宋体" w:cs="宋体"/>
          <w:color w:val="000000"/>
          <w:kern w:val="0"/>
        </w:rPr>
        <w:t>2</w:t>
      </w:r>
      <w:r>
        <w:rPr>
          <w:rFonts w:hint="eastAsia" w:ascii="宋体" w:hAnsi="宋体" w:cs="宋体"/>
          <w:color w:val="000000"/>
          <w:kern w:val="0"/>
          <w:lang w:val="zh-CN"/>
        </w:rPr>
        <w:t>个工作日内，由采购人将采购合同在青海政府采购网上公告，但采购合同中涉及国家秘密、商业秘密的内容除外。</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23.6 采购人与中标人应当根据合同的约定依法履行合同义务。政府采购合同的履行、违约责任和解决争议的方法等适用《中华人民共和国合同法》。</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23.7</w:t>
      </w:r>
      <w:r>
        <w:rPr>
          <w:rFonts w:ascii="宋体" w:hAnsi="宋体" w:cs="宋体"/>
          <w:color w:val="000000"/>
          <w:kern w:val="0"/>
        </w:rPr>
        <w:t xml:space="preserve"> </w:t>
      </w:r>
      <w:r>
        <w:rPr>
          <w:rFonts w:hint="eastAsia"/>
          <w:color w:val="000000"/>
        </w:rPr>
        <w:t>采购人或者采购代理机构应当按照政府采购合同规定的技术、服务、安全标准组织对供应商履约情况进行验收，并出具验收书。验收书应当包括每一项技术、服务、安全标准的履约情况。</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23.8</w:t>
      </w:r>
      <w:r>
        <w:rPr>
          <w:rFonts w:ascii="宋体" w:hAnsi="宋体" w:cs="宋体"/>
          <w:color w:val="000000"/>
          <w:kern w:val="0"/>
        </w:rPr>
        <w:t xml:space="preserve"> </w:t>
      </w:r>
      <w:r>
        <w:rPr>
          <w:rFonts w:hint="eastAsia" w:ascii="宋体" w:hAnsi="宋体" w:cs="宋体"/>
          <w:color w:val="000000"/>
          <w:kern w:val="0"/>
        </w:rPr>
        <w:t>采购人可以邀请参加本项目的其他投标人或者第三方机构参与验收。参与验收的投标人或者第三方机构的意见作为验收书的参考资料一并存档。</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23.9</w:t>
      </w:r>
      <w:r>
        <w:rPr>
          <w:rFonts w:ascii="宋体" w:hAnsi="宋体" w:cs="宋体"/>
          <w:color w:val="000000"/>
          <w:kern w:val="0"/>
        </w:rPr>
        <w:t xml:space="preserve"> </w:t>
      </w:r>
      <w:r>
        <w:rPr>
          <w:rFonts w:hint="eastAsia" w:ascii="宋体" w:hAnsi="宋体" w:cs="宋体"/>
          <w:color w:val="000000"/>
          <w:kern w:val="0"/>
        </w:rPr>
        <w:t>采购人应当加强对中标人的履约管理，并按照采购合同约定，及时向中标人支付采购资金。对于中标人违反采购合同约定的行为，采购人应当及时处理，依法追究其违约责任。</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23.10 采购人、采购代理机构应当建立真实完整的招标采购档案，妥善保存每项采购活动的采购文件。</w:t>
      </w:r>
    </w:p>
    <w:p>
      <w:pPr>
        <w:pStyle w:val="25"/>
        <w:spacing w:before="0" w:after="0" w:line="360" w:lineRule="auto"/>
        <w:rPr>
          <w:rFonts w:ascii="宋体" w:hAnsi="宋体" w:cs="宋体"/>
          <w:color w:val="000000"/>
          <w:lang w:val="zh-CN"/>
        </w:rPr>
      </w:pPr>
      <w:bookmarkStart w:id="43" w:name="_Toc42174798"/>
      <w:r>
        <w:rPr>
          <w:rFonts w:hint="eastAsia" w:ascii="宋体" w:hAnsi="宋体" w:cs="宋体"/>
          <w:color w:val="000000"/>
          <w:lang w:val="zh-CN"/>
        </w:rPr>
        <w:t>十、其他</w:t>
      </w:r>
      <w:bookmarkEnd w:id="43"/>
    </w:p>
    <w:p>
      <w:pPr>
        <w:pStyle w:val="25"/>
        <w:spacing w:before="0" w:after="0" w:line="360" w:lineRule="auto"/>
        <w:jc w:val="left"/>
        <w:rPr>
          <w:rFonts w:ascii="宋体" w:hAnsi="宋体" w:cs="宋体"/>
          <w:color w:val="000000"/>
          <w:sz w:val="28"/>
          <w:szCs w:val="28"/>
        </w:rPr>
      </w:pPr>
      <w:bookmarkStart w:id="44" w:name="_Toc42174799"/>
      <w:r>
        <w:rPr>
          <w:rFonts w:hint="eastAsia" w:ascii="宋体" w:hAnsi="宋体" w:cs="宋体"/>
          <w:color w:val="000000"/>
          <w:sz w:val="28"/>
          <w:szCs w:val="28"/>
        </w:rPr>
        <w:t>2</w:t>
      </w:r>
      <w:r>
        <w:rPr>
          <w:rFonts w:ascii="宋体" w:hAnsi="宋体" w:cs="宋体"/>
          <w:color w:val="000000"/>
          <w:sz w:val="28"/>
          <w:szCs w:val="28"/>
        </w:rPr>
        <w:t>4</w:t>
      </w:r>
      <w:r>
        <w:rPr>
          <w:rFonts w:hint="eastAsia" w:ascii="宋体" w:hAnsi="宋体" w:cs="宋体"/>
          <w:color w:val="000000"/>
          <w:sz w:val="28"/>
          <w:szCs w:val="28"/>
        </w:rPr>
        <w:t>. 串通投标的情形</w:t>
      </w:r>
      <w:bookmarkEnd w:id="44"/>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24.1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24.2</w:t>
      </w:r>
      <w:r>
        <w:rPr>
          <w:rFonts w:ascii="宋体" w:hAnsi="宋体" w:cs="宋体"/>
          <w:color w:val="000000"/>
          <w:kern w:val="0"/>
        </w:rPr>
        <w:t xml:space="preserve"> </w:t>
      </w:r>
      <w:r>
        <w:rPr>
          <w:rFonts w:hint="eastAsia" w:ascii="宋体" w:hAnsi="宋体" w:cs="宋体"/>
          <w:color w:val="000000"/>
          <w:kern w:val="0"/>
        </w:rPr>
        <w:t>有下列情形之一的，视为投标人串通投标，其投标无效：</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（1）不同投标人的投标文件由同一单位或者个人编制；</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（2）不同投标人委托同一单位或者个人办理投标事宜；</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（3）不同投标人的投标文件载明的项目管理成员或者联系人员为同一人；</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（4）不同投标人的投标文件异常一致或者投标报价呈规律性差异；</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（5）不同投标人的投标文件相互混装；</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（6）不同投标人的投标保证金从同一单位或者个人的账户转出。</w:t>
      </w:r>
    </w:p>
    <w:p>
      <w:pPr>
        <w:pStyle w:val="25"/>
        <w:spacing w:before="0" w:after="0" w:line="360" w:lineRule="auto"/>
        <w:jc w:val="left"/>
        <w:rPr>
          <w:rFonts w:ascii="宋体" w:hAnsi="宋体" w:cs="宋体"/>
          <w:color w:val="000000"/>
          <w:sz w:val="28"/>
          <w:szCs w:val="28"/>
        </w:rPr>
      </w:pPr>
      <w:bookmarkStart w:id="45" w:name="_Toc42174800"/>
      <w:r>
        <w:rPr>
          <w:rFonts w:hint="eastAsia" w:ascii="宋体" w:hAnsi="宋体" w:cs="宋体"/>
          <w:color w:val="000000"/>
          <w:sz w:val="28"/>
          <w:szCs w:val="28"/>
        </w:rPr>
        <w:t>2</w:t>
      </w:r>
      <w:r>
        <w:rPr>
          <w:rFonts w:ascii="宋体" w:hAnsi="宋体" w:cs="宋体"/>
          <w:color w:val="000000"/>
          <w:sz w:val="28"/>
          <w:szCs w:val="28"/>
        </w:rPr>
        <w:t>5</w:t>
      </w:r>
      <w:r>
        <w:rPr>
          <w:rFonts w:hint="eastAsia" w:ascii="宋体" w:hAnsi="宋体" w:cs="宋体"/>
          <w:color w:val="000000"/>
          <w:sz w:val="28"/>
          <w:szCs w:val="28"/>
        </w:rPr>
        <w:t>. 废标</w:t>
      </w:r>
      <w:bookmarkEnd w:id="45"/>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25.1</w:t>
      </w:r>
      <w:r>
        <w:rPr>
          <w:rFonts w:ascii="宋体" w:hAnsi="宋体" w:cs="宋体"/>
          <w:color w:val="000000"/>
          <w:kern w:val="0"/>
        </w:rPr>
        <w:t xml:space="preserve"> </w:t>
      </w:r>
      <w:r>
        <w:rPr>
          <w:rFonts w:hint="eastAsia" w:ascii="宋体" w:hAnsi="宋体" w:cs="宋体"/>
          <w:color w:val="000000"/>
          <w:kern w:val="0"/>
        </w:rPr>
        <w:t>在招标采购中，出现下列情形之一的，应予废标：</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（1）符合专业条件的投标人或者对招标文件作实质性响应的投标人不足三家的。</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（2）出现影响采购公正的违法、违规行为的。</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（3）投标人的报价均超出采购预算，采购人不能支付的。</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（4）因重大变故，采购任务取消的。</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废标后，由采购人或者采购代理机构发布废标公告。</w:t>
      </w:r>
    </w:p>
    <w:p>
      <w:pPr>
        <w:autoSpaceDE w:val="0"/>
        <w:autoSpaceDN w:val="0"/>
        <w:spacing w:line="360" w:lineRule="auto"/>
        <w:ind w:firstLine="480" w:firstLineChars="200"/>
        <w:rPr>
          <w:rFonts w:ascii="宋体" w:hAnsi="宋体" w:cs="宋体"/>
          <w:color w:val="000000"/>
          <w:kern w:val="0"/>
        </w:rPr>
      </w:pPr>
      <w:r>
        <w:rPr>
          <w:rFonts w:ascii="宋体" w:hAnsi="宋体" w:cs="宋体"/>
          <w:color w:val="000000"/>
          <w:kern w:val="0"/>
        </w:rPr>
        <w:t xml:space="preserve">25.2 </w:t>
      </w:r>
      <w:r>
        <w:rPr>
          <w:rFonts w:hint="eastAsia" w:ascii="宋体" w:hAnsi="宋体" w:cs="宋体"/>
          <w:color w:val="000000"/>
          <w:kern w:val="0"/>
        </w:rPr>
        <w:t>公开招标数额标准以上的采购项目，投标截止后投标人不足3家或者通过资格审查或符合性审查的投标人不足3家的，除采购任务取消情形外，按照以下方式处理：</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（1）招标文件存在不合理条款或者招标程序不符合规定的，采购人、采购代理机构改正后依法重新招标；</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（2）招标文件没有不合理条款、招标程序符合规定，需要采用其他采购方式采购的，采购人应当依法报财政部门批准。</w:t>
      </w:r>
    </w:p>
    <w:p>
      <w:pPr>
        <w:pStyle w:val="25"/>
        <w:spacing w:before="0" w:after="0" w:line="360" w:lineRule="auto"/>
        <w:jc w:val="left"/>
        <w:rPr>
          <w:rFonts w:ascii="宋体" w:hAnsi="宋体" w:cs="宋体"/>
          <w:color w:val="000000"/>
          <w:sz w:val="28"/>
          <w:szCs w:val="28"/>
        </w:rPr>
      </w:pPr>
      <w:bookmarkStart w:id="46" w:name="_Toc42174801"/>
      <w:r>
        <w:rPr>
          <w:rFonts w:hint="eastAsia" w:ascii="宋体" w:hAnsi="宋体" w:cs="宋体"/>
          <w:color w:val="000000"/>
          <w:sz w:val="28"/>
          <w:szCs w:val="28"/>
        </w:rPr>
        <w:t>2</w:t>
      </w:r>
      <w:r>
        <w:rPr>
          <w:rFonts w:ascii="宋体" w:hAnsi="宋体" w:cs="宋体"/>
          <w:color w:val="000000"/>
          <w:sz w:val="28"/>
          <w:szCs w:val="28"/>
        </w:rPr>
        <w:t>6</w:t>
      </w:r>
      <w:r>
        <w:rPr>
          <w:rFonts w:hint="eastAsia" w:ascii="宋体" w:hAnsi="宋体" w:cs="宋体"/>
          <w:color w:val="000000"/>
          <w:sz w:val="28"/>
          <w:szCs w:val="28"/>
        </w:rPr>
        <w:t>. 中标服务费</w:t>
      </w:r>
      <w:bookmarkEnd w:id="46"/>
    </w:p>
    <w:p>
      <w:pPr>
        <w:autoSpaceDE w:val="0"/>
        <w:autoSpaceDN w:val="0"/>
        <w:spacing w:line="360" w:lineRule="auto"/>
        <w:jc w:val="left"/>
        <w:rPr>
          <w:rFonts w:ascii="宋体" w:hAnsi="宋体" w:cs="宋体"/>
          <w:kern w:val="0"/>
          <w:lang w:val="zh-CN"/>
        </w:rPr>
      </w:pPr>
      <w:r>
        <w:rPr>
          <w:rFonts w:hint="eastAsia" w:ascii="宋体" w:hAnsi="宋体" w:cs="宋体"/>
          <w:color w:val="000000"/>
          <w:kern w:val="0"/>
          <w:lang w:val="zh-CN"/>
        </w:rPr>
        <w:t xml:space="preserve">26.1 </w:t>
      </w:r>
      <w:r>
        <w:rPr>
          <w:rFonts w:hint="eastAsia" w:ascii="宋体" w:hAnsi="宋体" w:cs="宋体"/>
          <w:kern w:val="0"/>
          <w:lang w:val="zh-CN"/>
        </w:rPr>
        <w:t>收取对象：中标人。</w:t>
      </w:r>
    </w:p>
    <w:p>
      <w:pPr>
        <w:autoSpaceDE w:val="0"/>
        <w:autoSpaceDN w:val="0"/>
        <w:spacing w:line="360" w:lineRule="auto"/>
        <w:ind w:firstLine="480" w:firstLineChars="200"/>
        <w:jc w:val="left"/>
        <w:rPr>
          <w:rFonts w:ascii="宋体" w:hAnsi="宋体" w:cs="宋体"/>
          <w:color w:val="000000"/>
          <w:kern w:val="0"/>
        </w:rPr>
      </w:pPr>
      <w:r>
        <w:rPr>
          <w:rFonts w:hint="eastAsia" w:ascii="宋体" w:hAnsi="宋体" w:cs="宋体"/>
          <w:color w:val="000000"/>
          <w:kern w:val="0"/>
          <w:lang w:val="zh-CN"/>
        </w:rPr>
        <w:t>其他未尽事宜，按照《中华人民共和国政府采购法》、《中华人民共和国政府采购法实施条例》、《中华人民共和国合同法》等法律法规的有关条款执行。</w:t>
      </w:r>
    </w:p>
    <w:p>
      <w:pPr>
        <w:rPr>
          <w:rFonts w:ascii="宋体" w:hAnsi="宋体" w:cs="宋体"/>
          <w:color w:val="000000"/>
        </w:rPr>
      </w:pPr>
    </w:p>
    <w:p>
      <w:pPr>
        <w:pStyle w:val="25"/>
        <w:spacing w:before="0" w:after="0" w:line="360" w:lineRule="auto"/>
        <w:rPr>
          <w:rFonts w:ascii="宋体" w:hAnsi="宋体" w:cs="宋体"/>
          <w:color w:val="000000"/>
          <w:szCs w:val="36"/>
          <w:lang w:val="zh-CN"/>
        </w:rPr>
      </w:pPr>
      <w:r>
        <w:rPr>
          <w:rFonts w:hint="eastAsia" w:ascii="宋体" w:hAnsi="宋体" w:cs="宋体"/>
          <w:color w:val="000000"/>
          <w:szCs w:val="36"/>
          <w:lang w:val="zh-CN"/>
        </w:rPr>
        <w:br w:type="page"/>
      </w:r>
      <w:bookmarkStart w:id="47" w:name="_Toc42174802"/>
    </w:p>
    <w:p>
      <w:pPr>
        <w:pStyle w:val="25"/>
        <w:spacing w:before="0" w:after="0" w:line="360" w:lineRule="auto"/>
        <w:rPr>
          <w:rFonts w:ascii="宋体" w:hAnsi="宋体" w:cs="宋体"/>
          <w:color w:val="000000"/>
          <w:szCs w:val="36"/>
          <w:lang w:val="zh-CN"/>
        </w:rPr>
      </w:pPr>
    </w:p>
    <w:p>
      <w:pPr>
        <w:keepNext/>
        <w:keepLines/>
        <w:widowControl/>
        <w:snapToGrid w:val="0"/>
        <w:spacing w:line="400" w:lineRule="atLeast"/>
        <w:ind w:firstLine="0" w:firstLineChars="0"/>
        <w:jc w:val="center"/>
        <w:outlineLvl w:val="0"/>
        <w:rPr>
          <w:rFonts w:hint="eastAsia" w:ascii="宋体" w:hAnsi="宋体" w:eastAsia="宋体" w:cs="宋体"/>
          <w:b/>
          <w:bCs/>
          <w:color w:val="000000"/>
          <w:kern w:val="2"/>
          <w:sz w:val="36"/>
          <w:szCs w:val="36"/>
          <w:lang w:val="zh-CN" w:eastAsia="zh-CN" w:bidi="ar-SA"/>
        </w:rPr>
      </w:pPr>
      <w:r>
        <w:rPr>
          <w:rFonts w:hint="eastAsia" w:ascii="宋体" w:hAnsi="宋体" w:eastAsia="宋体" w:cs="宋体"/>
          <w:b/>
          <w:bCs/>
          <w:color w:val="000000"/>
          <w:kern w:val="2"/>
          <w:sz w:val="36"/>
          <w:szCs w:val="36"/>
          <w:lang w:val="zh-CN" w:eastAsia="zh-CN" w:bidi="ar-SA"/>
        </w:rPr>
        <w:t xml:space="preserve">第三部分  </w:t>
      </w:r>
      <w:bookmarkEnd w:id="47"/>
      <w:bookmarkStart w:id="48" w:name="_Toc42174803"/>
      <w:r>
        <w:rPr>
          <w:rFonts w:hint="eastAsia" w:ascii="宋体" w:hAnsi="宋体" w:eastAsia="宋体" w:cs="宋体"/>
          <w:b/>
          <w:bCs/>
          <w:color w:val="000000"/>
          <w:kern w:val="2"/>
          <w:sz w:val="36"/>
          <w:szCs w:val="36"/>
          <w:lang w:val="zh-CN" w:eastAsia="zh-CN" w:bidi="ar-SA"/>
        </w:rPr>
        <w:t>青海省政府采购项目合同书范本（服务类）</w:t>
      </w:r>
    </w:p>
    <w:p>
      <w:pPr>
        <w:ind w:firstLine="480"/>
        <w:rPr>
          <w:rFonts w:hint="eastAsia"/>
        </w:rPr>
      </w:pPr>
    </w:p>
    <w:p>
      <w:pPr>
        <w:ind w:firstLine="480"/>
        <w:rPr>
          <w:rFonts w:hint="eastAsia"/>
        </w:rPr>
      </w:pPr>
      <w:bookmarkStart w:id="49" w:name="_Toc373954603"/>
      <w:bookmarkStart w:id="50" w:name="_Toc373936315"/>
      <w:bookmarkStart w:id="51" w:name="_Toc375576842"/>
    </w:p>
    <w:p>
      <w:pPr>
        <w:ind w:firstLine="480"/>
        <w:rPr>
          <w:rFonts w:hint="eastAsia"/>
        </w:rPr>
      </w:pPr>
    </w:p>
    <w:p>
      <w:pPr>
        <w:ind w:firstLine="480"/>
        <w:rPr>
          <w:rFonts w:hint="eastAsia"/>
        </w:rPr>
      </w:pPr>
    </w:p>
    <w:p>
      <w:pPr>
        <w:pStyle w:val="3"/>
        <w:ind w:firstLine="1378" w:firstLineChars="286"/>
        <w:jc w:val="both"/>
        <w:rPr>
          <w:rFonts w:hint="eastAsia"/>
          <w:sz w:val="48"/>
          <w:szCs w:val="48"/>
        </w:rPr>
      </w:pPr>
    </w:p>
    <w:p>
      <w:pPr>
        <w:pStyle w:val="3"/>
        <w:ind w:firstLine="1378" w:firstLineChars="286"/>
        <w:jc w:val="both"/>
        <w:rPr>
          <w:rFonts w:hint="eastAsia"/>
          <w:sz w:val="48"/>
          <w:szCs w:val="48"/>
        </w:rPr>
      </w:pPr>
    </w:p>
    <w:p>
      <w:pPr>
        <w:pStyle w:val="3"/>
        <w:ind w:firstLine="1378" w:firstLineChars="286"/>
        <w:jc w:val="both"/>
        <w:rPr>
          <w:rFonts w:hint="eastAsia"/>
          <w:sz w:val="48"/>
          <w:szCs w:val="48"/>
        </w:rPr>
      </w:pPr>
      <w:bookmarkStart w:id="52" w:name="_Toc82527698"/>
      <w:r>
        <w:rPr>
          <w:rFonts w:hint="eastAsia"/>
          <w:sz w:val="48"/>
          <w:szCs w:val="48"/>
        </w:rPr>
        <w:t>青海省政府采购项目合同</w:t>
      </w:r>
      <w:bookmarkEnd w:id="49"/>
      <w:bookmarkEnd w:id="50"/>
      <w:bookmarkEnd w:id="51"/>
      <w:r>
        <w:rPr>
          <w:rFonts w:hint="eastAsia"/>
          <w:sz w:val="48"/>
          <w:szCs w:val="48"/>
        </w:rPr>
        <w:t>书</w:t>
      </w:r>
      <w:bookmarkEnd w:id="52"/>
    </w:p>
    <w:p>
      <w:pPr>
        <w:ind w:firstLine="480"/>
        <w:rPr>
          <w:rFonts w:hint="eastAsia"/>
        </w:rPr>
      </w:pPr>
    </w:p>
    <w:p>
      <w:pPr>
        <w:ind w:firstLine="480"/>
        <w:rPr>
          <w:rFonts w:hint="eastAsia"/>
        </w:rPr>
      </w:pPr>
    </w:p>
    <w:p>
      <w:pPr>
        <w:ind w:firstLine="480"/>
        <w:rPr>
          <w:rFonts w:hint="eastAsia"/>
        </w:rPr>
      </w:pPr>
    </w:p>
    <w:p>
      <w:pPr>
        <w:ind w:firstLine="480"/>
        <w:rPr>
          <w:rFonts w:hint="eastAsia"/>
        </w:rPr>
      </w:pPr>
    </w:p>
    <w:p>
      <w:pPr>
        <w:ind w:firstLine="0" w:firstLineChars="0"/>
        <w:rPr>
          <w:rFonts w:hint="eastAsia"/>
        </w:rPr>
      </w:pPr>
    </w:p>
    <w:p>
      <w:pPr>
        <w:ind w:firstLine="480"/>
        <w:rPr>
          <w:rFonts w:hint="eastAsia"/>
        </w:rPr>
      </w:pPr>
    </w:p>
    <w:p>
      <w:pPr>
        <w:ind w:firstLine="480"/>
        <w:rPr>
          <w:rFonts w:hint="eastAsia"/>
        </w:rPr>
      </w:pPr>
    </w:p>
    <w:p>
      <w:pPr>
        <w:ind w:firstLine="0" w:firstLineChars="0"/>
        <w:rPr>
          <w:rFonts w:hint="eastAsia"/>
        </w:rPr>
      </w:pPr>
    </w:p>
    <w:p>
      <w:pPr>
        <w:spacing w:line="360" w:lineRule="auto"/>
        <w:ind w:firstLine="602"/>
        <w:rPr>
          <w:b/>
          <w:sz w:val="30"/>
          <w:szCs w:val="30"/>
          <w:u w:val="single"/>
        </w:rPr>
      </w:pPr>
      <w:r>
        <w:rPr>
          <w:rFonts w:hint="eastAsia"/>
          <w:b/>
          <w:sz w:val="30"/>
          <w:szCs w:val="30"/>
        </w:rPr>
        <w:t>采购项目名称：</w:t>
      </w:r>
      <w:r>
        <w:rPr>
          <w:rFonts w:hint="eastAsia"/>
          <w:b/>
          <w:sz w:val="30"/>
          <w:szCs w:val="30"/>
          <w:u w:val="single"/>
        </w:rPr>
        <w:t xml:space="preserve">                                  </w:t>
      </w:r>
    </w:p>
    <w:p>
      <w:pPr>
        <w:spacing w:line="360" w:lineRule="auto"/>
        <w:ind w:firstLine="602"/>
        <w:rPr>
          <w:b/>
          <w:sz w:val="30"/>
          <w:szCs w:val="30"/>
          <w:u w:val="single"/>
        </w:rPr>
      </w:pPr>
      <w:r>
        <w:rPr>
          <w:rFonts w:hint="eastAsia"/>
          <w:b/>
          <w:sz w:val="30"/>
          <w:szCs w:val="30"/>
        </w:rPr>
        <w:t>采购项目编号：</w:t>
      </w:r>
      <w:r>
        <w:rPr>
          <w:rFonts w:hint="eastAsia"/>
          <w:b/>
          <w:sz w:val="30"/>
          <w:szCs w:val="30"/>
          <w:u w:val="single"/>
        </w:rPr>
        <w:t xml:space="preserve">                                  </w:t>
      </w:r>
      <w:r>
        <w:rPr>
          <w:rFonts w:hint="eastAsia"/>
          <w:b/>
          <w:sz w:val="30"/>
          <w:szCs w:val="30"/>
        </w:rPr>
        <w:t xml:space="preserve">                                              </w:t>
      </w:r>
    </w:p>
    <w:p>
      <w:pPr>
        <w:spacing w:line="360" w:lineRule="auto"/>
        <w:ind w:firstLine="602"/>
        <w:rPr>
          <w:rFonts w:hint="eastAsia"/>
          <w:b/>
          <w:sz w:val="30"/>
          <w:szCs w:val="30"/>
        </w:rPr>
      </w:pPr>
      <w:r>
        <w:rPr>
          <w:rFonts w:hint="eastAsia"/>
          <w:b/>
          <w:sz w:val="30"/>
          <w:szCs w:val="30"/>
        </w:rPr>
        <w:t xml:space="preserve">采购合同编号： </w:t>
      </w:r>
      <w:r>
        <w:rPr>
          <w:rFonts w:hint="eastAsia"/>
          <w:b/>
          <w:sz w:val="30"/>
          <w:szCs w:val="30"/>
          <w:u w:val="single"/>
        </w:rPr>
        <w:t xml:space="preserve">    </w:t>
      </w:r>
      <w:r>
        <w:rPr>
          <w:rFonts w:hint="eastAsia"/>
          <w:b/>
          <w:sz w:val="30"/>
          <w:szCs w:val="30"/>
          <w:u w:val="single"/>
          <w:lang w:val="en-US" w:eastAsia="zh-CN"/>
        </w:rPr>
        <w:t xml:space="preserve">  </w:t>
      </w:r>
      <w:r>
        <w:rPr>
          <w:rFonts w:hint="eastAsia"/>
          <w:b/>
          <w:sz w:val="30"/>
          <w:szCs w:val="30"/>
          <w:u w:val="single"/>
        </w:rPr>
        <w:t xml:space="preserve"> </w:t>
      </w:r>
      <w:r>
        <w:rPr>
          <w:rFonts w:hint="eastAsia"/>
          <w:bCs/>
          <w:sz w:val="32"/>
          <w:szCs w:val="30"/>
          <w:u w:val="thick"/>
          <w:lang w:val="en-US" w:eastAsia="zh-CN"/>
        </w:rPr>
        <w:t>QHSN-2022-002号</w:t>
      </w:r>
      <w:r>
        <w:rPr>
          <w:rFonts w:hint="eastAsia"/>
          <w:bCs/>
          <w:sz w:val="32"/>
          <w:szCs w:val="30"/>
          <w:u w:val="thick"/>
        </w:rPr>
        <w:t xml:space="preserve">        </w:t>
      </w:r>
      <w:r>
        <w:rPr>
          <w:rFonts w:hint="eastAsia"/>
          <w:b/>
          <w:sz w:val="30"/>
          <w:szCs w:val="30"/>
        </w:rPr>
        <w:t xml:space="preserve">                                           </w:t>
      </w:r>
    </w:p>
    <w:p>
      <w:pPr>
        <w:spacing w:line="360" w:lineRule="auto"/>
        <w:ind w:firstLine="602"/>
        <w:rPr>
          <w:b/>
          <w:sz w:val="30"/>
          <w:szCs w:val="30"/>
        </w:rPr>
      </w:pPr>
      <w:r>
        <w:rPr>
          <w:rFonts w:hint="eastAsia"/>
          <w:b/>
          <w:sz w:val="30"/>
          <w:szCs w:val="30"/>
        </w:rPr>
        <w:t>合同金额（人民币）：</w:t>
      </w:r>
      <w:r>
        <w:rPr>
          <w:rFonts w:hint="eastAsia"/>
          <w:b/>
          <w:sz w:val="30"/>
          <w:szCs w:val="30"/>
          <w:u w:val="single"/>
        </w:rPr>
        <w:t xml:space="preserve">                             </w:t>
      </w:r>
      <w:r>
        <w:rPr>
          <w:rFonts w:hint="eastAsia"/>
          <w:b/>
          <w:sz w:val="30"/>
          <w:szCs w:val="30"/>
        </w:rPr>
        <w:t xml:space="preserve">                                     </w:t>
      </w:r>
    </w:p>
    <w:p>
      <w:pPr>
        <w:spacing w:line="360" w:lineRule="auto"/>
        <w:ind w:firstLine="602"/>
        <w:jc w:val="left"/>
        <w:rPr>
          <w:b/>
          <w:sz w:val="30"/>
          <w:szCs w:val="30"/>
        </w:rPr>
      </w:pPr>
      <w:r>
        <w:rPr>
          <w:rFonts w:hint="eastAsia"/>
          <w:b/>
          <w:sz w:val="30"/>
          <w:szCs w:val="30"/>
        </w:rPr>
        <w:t>采购单位（甲方）：</w:t>
      </w:r>
      <w:r>
        <w:rPr>
          <w:rFonts w:hint="eastAsia"/>
          <w:b/>
          <w:sz w:val="30"/>
          <w:szCs w:val="30"/>
          <w:u w:val="single"/>
        </w:rPr>
        <w:t xml:space="preserve">                        </w:t>
      </w:r>
      <w:r>
        <w:rPr>
          <w:rFonts w:hint="eastAsia"/>
          <w:b/>
          <w:sz w:val="30"/>
          <w:szCs w:val="30"/>
        </w:rPr>
        <w:t>（盖章）</w:t>
      </w:r>
    </w:p>
    <w:p>
      <w:pPr>
        <w:spacing w:line="360" w:lineRule="auto"/>
        <w:ind w:firstLine="602"/>
        <w:jc w:val="left"/>
        <w:rPr>
          <w:rFonts w:hint="eastAsia"/>
          <w:b/>
          <w:sz w:val="30"/>
          <w:szCs w:val="30"/>
          <w:u w:val="single"/>
        </w:rPr>
      </w:pPr>
      <w:r>
        <w:rPr>
          <w:rFonts w:hint="eastAsia"/>
          <w:b/>
          <w:sz w:val="30"/>
          <w:szCs w:val="30"/>
        </w:rPr>
        <w:t>中标供应商（乙方）：</w:t>
      </w:r>
      <w:r>
        <w:rPr>
          <w:rFonts w:hint="eastAsia"/>
          <w:b/>
          <w:sz w:val="30"/>
          <w:szCs w:val="30"/>
          <w:u w:val="single"/>
        </w:rPr>
        <w:t xml:space="preserve">                      </w:t>
      </w:r>
      <w:r>
        <w:rPr>
          <w:rFonts w:hint="eastAsia"/>
          <w:b/>
          <w:sz w:val="30"/>
          <w:szCs w:val="30"/>
        </w:rPr>
        <w:t>（盖章）</w:t>
      </w:r>
    </w:p>
    <w:p>
      <w:pPr>
        <w:spacing w:line="360" w:lineRule="auto"/>
        <w:ind w:firstLine="602"/>
        <w:rPr>
          <w:b/>
          <w:sz w:val="30"/>
          <w:szCs w:val="30"/>
        </w:rPr>
      </w:pPr>
      <w:r>
        <w:rPr>
          <w:rFonts w:hint="eastAsia"/>
          <w:b/>
          <w:sz w:val="30"/>
          <w:szCs w:val="30"/>
        </w:rPr>
        <w:t>采购日期：</w:t>
      </w:r>
      <w:r>
        <w:rPr>
          <w:rFonts w:hint="eastAsia"/>
          <w:b/>
          <w:sz w:val="30"/>
          <w:szCs w:val="30"/>
          <w:u w:val="single"/>
        </w:rPr>
        <w:t xml:space="preserve">                                      </w:t>
      </w:r>
    </w:p>
    <w:p>
      <w:pPr>
        <w:ind w:firstLine="0" w:firstLineChars="0"/>
        <w:rPr>
          <w:rFonts w:hint="eastAsia" w:ascii="宋体" w:hAnsi="宋体"/>
          <w:b/>
          <w:bCs/>
        </w:rPr>
      </w:pPr>
    </w:p>
    <w:p>
      <w:pPr>
        <w:ind w:firstLine="482"/>
        <w:rPr>
          <w:rFonts w:hint="eastAsia" w:ascii="宋体" w:hAnsi="宋体"/>
          <w:b/>
          <w:bCs/>
        </w:rPr>
      </w:pPr>
    </w:p>
    <w:p>
      <w:pPr>
        <w:ind w:firstLine="0" w:firstLineChars="0"/>
        <w:rPr>
          <w:rFonts w:hint="eastAsia" w:ascii="宋体" w:hAnsi="宋体"/>
          <w:b/>
          <w:bCs/>
        </w:rPr>
      </w:pPr>
    </w:p>
    <w:p>
      <w:pPr>
        <w:ind w:firstLine="482"/>
        <w:rPr>
          <w:rFonts w:hint="eastAsia" w:ascii="宋体" w:hAnsi="宋体"/>
          <w:b/>
          <w:bCs/>
        </w:rPr>
      </w:pPr>
      <w:r>
        <w:rPr>
          <w:rFonts w:hint="eastAsia" w:ascii="宋体" w:hAnsi="宋体"/>
          <w:b/>
          <w:bCs/>
        </w:rPr>
        <w:t xml:space="preserve">采 购 人（以下简称甲方）： </w:t>
      </w:r>
    </w:p>
    <w:p>
      <w:pPr>
        <w:ind w:firstLine="482"/>
        <w:rPr>
          <w:rFonts w:hint="eastAsia" w:ascii="宋体" w:hAnsi="宋体"/>
          <w:bCs/>
        </w:rPr>
      </w:pPr>
      <w:r>
        <w:rPr>
          <w:rFonts w:hint="eastAsia" w:ascii="宋体" w:hAnsi="宋体"/>
          <w:b/>
          <w:bCs/>
        </w:rPr>
        <w:t>供 应 商（以下简称乙方）：</w:t>
      </w:r>
    </w:p>
    <w:p>
      <w:pPr>
        <w:ind w:firstLine="720" w:firstLineChars="300"/>
        <w:rPr>
          <w:rFonts w:hint="eastAsia" w:ascii="宋体" w:hAnsi="宋体"/>
          <w:bCs/>
        </w:rPr>
      </w:pPr>
      <w:r>
        <w:rPr>
          <w:rFonts w:hint="eastAsia" w:ascii="宋体" w:hAnsi="宋体"/>
          <w:bCs/>
        </w:rPr>
        <w:t>甲、乙双方根据 *年*月*日</w:t>
      </w:r>
      <w:r>
        <w:rPr>
          <w:rFonts w:hint="eastAsia" w:ascii="宋体" w:hAnsi="宋体"/>
          <w:bCs/>
          <w:u w:val="single"/>
        </w:rPr>
        <w:t xml:space="preserve">             </w:t>
      </w:r>
      <w:r>
        <w:rPr>
          <w:rFonts w:hint="eastAsia" w:ascii="宋体" w:hAnsi="宋体"/>
          <w:bCs/>
        </w:rPr>
        <w:t>项目（</w:t>
      </w:r>
      <w:r>
        <w:rPr>
          <w:rFonts w:hint="eastAsia" w:ascii="宋体" w:hAnsi="宋体"/>
          <w:bCs/>
          <w:lang w:eastAsia="zh-CN"/>
        </w:rPr>
        <w:t>青海圣诺公招（服务）2022-002号</w:t>
      </w:r>
      <w:r>
        <w:rPr>
          <w:rFonts w:hint="eastAsia" w:ascii="宋体" w:hAnsi="宋体"/>
          <w:bCs/>
        </w:rPr>
        <w:t>）的招标文件要求和采购机构出具的《中标通知书》，并经双方协商一致，达成合同总价款为</w:t>
      </w:r>
      <w:r>
        <w:rPr>
          <w:rFonts w:hint="eastAsia" w:ascii="宋体" w:hAnsi="宋体"/>
          <w:bCs/>
          <w:u w:val="single"/>
        </w:rPr>
        <w:t xml:space="preserve">                 .    </w:t>
      </w:r>
      <w:r>
        <w:rPr>
          <w:rFonts w:hint="eastAsia" w:ascii="宋体" w:hAnsi="宋体"/>
          <w:bCs/>
        </w:rPr>
        <w:t>的</w:t>
      </w:r>
      <w:r>
        <w:rPr>
          <w:rFonts w:hint="eastAsia" w:ascii="宋体" w:hAnsi="宋体"/>
          <w:bCs/>
          <w:u w:val="single"/>
        </w:rPr>
        <w:t xml:space="preserve">    </w:t>
      </w:r>
      <w:r>
        <w:rPr>
          <w:rFonts w:hint="eastAsia" w:ascii="宋体" w:hAnsi="宋体"/>
          <w:bCs/>
          <w:u w:val="single"/>
          <w:lang w:val="en-US" w:eastAsia="zh-CN"/>
        </w:rPr>
        <w:t xml:space="preserve">         </w:t>
      </w:r>
      <w:r>
        <w:rPr>
          <w:rFonts w:hint="eastAsia" w:ascii="宋体" w:hAnsi="宋体"/>
          <w:bCs/>
          <w:u w:val="single"/>
        </w:rPr>
        <w:t xml:space="preserve">      </w:t>
      </w:r>
      <w:r>
        <w:rPr>
          <w:rFonts w:hint="eastAsia" w:ascii="宋体" w:hAnsi="宋体"/>
          <w:bCs/>
        </w:rPr>
        <w:t>项目</w:t>
      </w:r>
      <w:r>
        <w:rPr>
          <w:rFonts w:hint="eastAsia" w:ascii="宋体" w:hAnsi="宋体"/>
        </w:rPr>
        <w:t>采购</w:t>
      </w:r>
      <w:r>
        <w:rPr>
          <w:rFonts w:hint="eastAsia" w:ascii="宋体" w:hAnsi="宋体"/>
          <w:bCs/>
        </w:rPr>
        <w:t>合同：</w:t>
      </w:r>
    </w:p>
    <w:p>
      <w:pPr>
        <w:autoSpaceDE w:val="0"/>
        <w:autoSpaceDN w:val="0"/>
        <w:adjustRightInd w:val="0"/>
        <w:ind w:firstLine="480"/>
        <w:rPr>
          <w:rFonts w:hint="eastAsia" w:ascii="宋体" w:hAnsi="Calibri" w:cs="宋体"/>
          <w:kern w:val="0"/>
          <w:lang w:val="zh-CN"/>
        </w:rPr>
      </w:pPr>
      <w:r>
        <w:rPr>
          <w:rFonts w:hint="eastAsia" w:ascii="宋体" w:hAnsi="Calibri" w:cs="宋体"/>
          <w:kern w:val="0"/>
          <w:lang w:val="zh-CN"/>
        </w:rPr>
        <w:t>一、签订本政府采购合同的依据</w:t>
      </w:r>
    </w:p>
    <w:p>
      <w:pPr>
        <w:autoSpaceDE w:val="0"/>
        <w:autoSpaceDN w:val="0"/>
        <w:adjustRightInd w:val="0"/>
        <w:ind w:firstLine="480"/>
        <w:rPr>
          <w:rFonts w:hint="eastAsia" w:ascii="宋体" w:hAnsi="Calibri" w:cs="宋体"/>
          <w:kern w:val="0"/>
          <w:lang w:val="zh-CN"/>
        </w:rPr>
      </w:pPr>
      <w:r>
        <w:rPr>
          <w:rFonts w:hint="eastAsia" w:ascii="宋体" w:hAnsi="Calibri" w:cs="宋体"/>
          <w:kern w:val="0"/>
          <w:lang w:val="zh-CN"/>
        </w:rPr>
        <w:t>本政府采购合同所附下列文件是构成本政府采购合同不可分割的部分：</w:t>
      </w:r>
    </w:p>
    <w:p>
      <w:pPr>
        <w:autoSpaceDE w:val="0"/>
        <w:autoSpaceDN w:val="0"/>
        <w:adjustRightInd w:val="0"/>
        <w:ind w:firstLine="480"/>
        <w:rPr>
          <w:rFonts w:hint="eastAsia" w:ascii="宋体" w:hAnsi="Calibri" w:cs="宋体"/>
          <w:kern w:val="0"/>
          <w:lang w:val="zh-CN"/>
        </w:rPr>
      </w:pPr>
      <w:r>
        <w:rPr>
          <w:rFonts w:hint="eastAsia" w:ascii="宋体" w:hAnsi="Calibri" w:cs="宋体"/>
          <w:kern w:val="0"/>
          <w:lang w:val="zh-CN"/>
        </w:rPr>
        <w:t>1.招标文件；</w:t>
      </w:r>
    </w:p>
    <w:p>
      <w:pPr>
        <w:autoSpaceDE w:val="0"/>
        <w:autoSpaceDN w:val="0"/>
        <w:adjustRightInd w:val="0"/>
        <w:ind w:firstLine="480"/>
        <w:rPr>
          <w:rFonts w:hint="eastAsia" w:ascii="宋体" w:hAnsi="Calibri" w:cs="宋体"/>
          <w:kern w:val="0"/>
          <w:lang w:val="zh-CN"/>
        </w:rPr>
      </w:pPr>
      <w:r>
        <w:rPr>
          <w:rFonts w:hint="eastAsia" w:ascii="宋体" w:hAnsi="Calibri" w:cs="宋体"/>
          <w:kern w:val="0"/>
          <w:lang w:val="zh-CN"/>
        </w:rPr>
        <w:t>2.招标文件的</w:t>
      </w:r>
      <w:r>
        <w:rPr>
          <w:rFonts w:hint="eastAsia" w:ascii="宋体" w:hAnsi="宋体" w:cs="宋体"/>
          <w:color w:val="000000"/>
          <w:kern w:val="0"/>
          <w:lang w:val="zh-CN"/>
        </w:rPr>
        <w:t>澄清</w:t>
      </w:r>
      <w:r>
        <w:rPr>
          <w:rFonts w:hint="eastAsia" w:ascii="宋体" w:hAnsi="Calibri" w:cs="宋体"/>
          <w:kern w:val="0"/>
          <w:lang w:val="zh-CN"/>
        </w:rPr>
        <w:t>、变更公告；</w:t>
      </w:r>
    </w:p>
    <w:p>
      <w:pPr>
        <w:autoSpaceDE w:val="0"/>
        <w:autoSpaceDN w:val="0"/>
        <w:adjustRightInd w:val="0"/>
        <w:ind w:firstLine="480"/>
        <w:rPr>
          <w:rFonts w:hint="eastAsia" w:ascii="宋体" w:hAnsi="Calibri" w:cs="宋体"/>
          <w:kern w:val="0"/>
          <w:lang w:val="zh-CN"/>
        </w:rPr>
      </w:pPr>
      <w:r>
        <w:rPr>
          <w:rFonts w:hint="eastAsia" w:ascii="宋体" w:hAnsi="Calibri" w:cs="宋体"/>
          <w:kern w:val="0"/>
          <w:lang w:val="zh-CN"/>
        </w:rPr>
        <w:t>3.中标人提交的投标文件；</w:t>
      </w:r>
    </w:p>
    <w:p>
      <w:pPr>
        <w:autoSpaceDE w:val="0"/>
        <w:autoSpaceDN w:val="0"/>
        <w:adjustRightInd w:val="0"/>
        <w:ind w:firstLine="480"/>
        <w:rPr>
          <w:rFonts w:hint="eastAsia" w:ascii="宋体" w:hAnsi="Calibri" w:cs="宋体"/>
          <w:kern w:val="0"/>
          <w:lang w:val="zh-CN"/>
        </w:rPr>
      </w:pPr>
      <w:r>
        <w:rPr>
          <w:rFonts w:hint="eastAsia" w:ascii="宋体" w:hAnsi="Calibri" w:cs="宋体"/>
          <w:kern w:val="0"/>
          <w:lang w:val="zh-CN"/>
        </w:rPr>
        <w:t>4.招标文件中规定的政府采购合同通用条款；</w:t>
      </w:r>
    </w:p>
    <w:p>
      <w:pPr>
        <w:autoSpaceDE w:val="0"/>
        <w:autoSpaceDN w:val="0"/>
        <w:adjustRightInd w:val="0"/>
        <w:ind w:firstLine="480"/>
        <w:rPr>
          <w:rFonts w:hint="eastAsia" w:ascii="宋体" w:hAnsi="Calibri" w:cs="宋体"/>
          <w:kern w:val="0"/>
          <w:lang w:val="zh-CN"/>
        </w:rPr>
      </w:pPr>
      <w:r>
        <w:rPr>
          <w:rFonts w:hint="eastAsia" w:ascii="宋体" w:hAnsi="Calibri" w:cs="宋体"/>
          <w:kern w:val="0"/>
          <w:lang w:val="zh-CN"/>
        </w:rPr>
        <w:t>5.中标通知书；</w:t>
      </w:r>
    </w:p>
    <w:p>
      <w:pPr>
        <w:autoSpaceDE w:val="0"/>
        <w:autoSpaceDN w:val="0"/>
        <w:adjustRightInd w:val="0"/>
        <w:ind w:firstLine="480"/>
        <w:rPr>
          <w:rFonts w:hint="eastAsia" w:ascii="宋体" w:hAnsi="Calibri" w:cs="宋体"/>
          <w:kern w:val="0"/>
          <w:lang w:val="zh-CN"/>
        </w:rPr>
      </w:pPr>
      <w:r>
        <w:rPr>
          <w:rFonts w:hint="eastAsia" w:ascii="宋体" w:hAnsi="Calibri" w:cs="宋体"/>
          <w:kern w:val="0"/>
          <w:lang w:val="zh-CN"/>
        </w:rPr>
        <w:t>6.履约保证金缴费证明；</w:t>
      </w:r>
    </w:p>
    <w:p>
      <w:pPr>
        <w:autoSpaceDE w:val="0"/>
        <w:autoSpaceDN w:val="0"/>
        <w:adjustRightInd w:val="0"/>
        <w:ind w:firstLine="480"/>
        <w:rPr>
          <w:rFonts w:hint="eastAsia" w:ascii="宋体" w:hAnsi="Calibri" w:cs="宋体"/>
          <w:kern w:val="0"/>
          <w:lang w:val="zh-CN"/>
        </w:rPr>
      </w:pPr>
      <w:r>
        <w:rPr>
          <w:rFonts w:hint="eastAsia" w:ascii="宋体" w:hAnsi="Calibri" w:cs="宋体"/>
          <w:kern w:val="0"/>
          <w:lang w:val="zh-CN"/>
        </w:rPr>
        <w:t>7.省级预算单位政府采购计划备案表。</w:t>
      </w:r>
    </w:p>
    <w:p>
      <w:pPr>
        <w:autoSpaceDE w:val="0"/>
        <w:autoSpaceDN w:val="0"/>
        <w:adjustRightInd w:val="0"/>
        <w:ind w:firstLine="480"/>
        <w:rPr>
          <w:rFonts w:hint="eastAsia" w:ascii="宋体" w:hAnsi="Calibri" w:cs="宋体"/>
          <w:kern w:val="0"/>
          <w:lang w:val="zh-CN"/>
        </w:rPr>
      </w:pPr>
      <w:r>
        <w:rPr>
          <w:rFonts w:hint="eastAsia" w:ascii="宋体" w:hAnsi="Calibri" w:cs="宋体"/>
          <w:kern w:val="0"/>
          <w:lang w:val="zh-CN"/>
        </w:rPr>
        <w:t>二、合同标的及金额                                       单位：元</w:t>
      </w:r>
    </w:p>
    <w:tbl>
      <w:tblPr>
        <w:tblStyle w:val="28"/>
        <w:tblW w:w="88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58"/>
        <w:gridCol w:w="3481"/>
        <w:gridCol w:w="2410"/>
        <w:gridCol w:w="127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noWrap w:val="0"/>
            <w:vAlign w:val="center"/>
          </w:tcPr>
          <w:p>
            <w:pPr>
              <w:ind w:firstLine="0" w:firstLineChars="0"/>
              <w:jc w:val="center"/>
              <w:rPr>
                <w:rFonts w:hint="eastAsia" w:ascii="宋体" w:hAnsi="宋体"/>
              </w:rPr>
            </w:pPr>
            <w:r>
              <w:rPr>
                <w:rFonts w:hint="eastAsia" w:ascii="宋体" w:hAnsi="宋体"/>
              </w:rPr>
              <w:t>序号</w:t>
            </w:r>
          </w:p>
        </w:tc>
        <w:tc>
          <w:tcPr>
            <w:tcW w:w="3481" w:type="dxa"/>
            <w:noWrap w:val="0"/>
            <w:vAlign w:val="center"/>
          </w:tcPr>
          <w:p>
            <w:pPr>
              <w:ind w:firstLine="0" w:firstLineChars="0"/>
              <w:jc w:val="center"/>
              <w:rPr>
                <w:rFonts w:hint="eastAsia" w:ascii="宋体" w:hAnsi="宋体"/>
              </w:rPr>
            </w:pPr>
            <w:r>
              <w:rPr>
                <w:rFonts w:hint="eastAsia" w:ascii="宋体" w:hAnsi="宋体"/>
              </w:rPr>
              <w:t>项目实施服务内容</w:t>
            </w:r>
          </w:p>
        </w:tc>
        <w:tc>
          <w:tcPr>
            <w:tcW w:w="2410" w:type="dxa"/>
            <w:noWrap w:val="0"/>
            <w:vAlign w:val="center"/>
          </w:tcPr>
          <w:p>
            <w:pPr>
              <w:ind w:firstLine="0" w:firstLineChars="0"/>
              <w:jc w:val="center"/>
              <w:rPr>
                <w:rFonts w:hint="eastAsia" w:ascii="宋体" w:hAnsi="宋体"/>
              </w:rPr>
            </w:pPr>
            <w:r>
              <w:rPr>
                <w:rFonts w:hint="eastAsia" w:ascii="宋体" w:hAnsi="宋体"/>
              </w:rPr>
              <w:t>数量及单位</w:t>
            </w:r>
          </w:p>
        </w:tc>
        <w:tc>
          <w:tcPr>
            <w:tcW w:w="1276" w:type="dxa"/>
            <w:noWrap w:val="0"/>
            <w:vAlign w:val="center"/>
          </w:tcPr>
          <w:p>
            <w:pPr>
              <w:ind w:firstLine="0" w:firstLineChars="0"/>
              <w:jc w:val="center"/>
              <w:rPr>
                <w:rFonts w:hint="eastAsia" w:ascii="宋体" w:hAnsi="宋体"/>
              </w:rPr>
            </w:pPr>
            <w:r>
              <w:rPr>
                <w:rFonts w:hint="eastAsia" w:ascii="宋体" w:hAnsi="宋体"/>
              </w:rPr>
              <w:t>金额</w:t>
            </w:r>
          </w:p>
        </w:tc>
        <w:tc>
          <w:tcPr>
            <w:tcW w:w="992" w:type="dxa"/>
            <w:noWrap w:val="0"/>
            <w:vAlign w:val="center"/>
          </w:tcPr>
          <w:p>
            <w:pPr>
              <w:ind w:firstLine="0" w:firstLineChars="0"/>
              <w:jc w:val="center"/>
              <w:rPr>
                <w:rFonts w:hint="eastAsia"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noWrap w:val="0"/>
            <w:vAlign w:val="center"/>
          </w:tcPr>
          <w:p>
            <w:pPr>
              <w:ind w:firstLine="199" w:firstLineChars="83"/>
              <w:jc w:val="center"/>
              <w:rPr>
                <w:rFonts w:hint="eastAsia" w:ascii="宋体" w:hAnsi="宋体"/>
              </w:rPr>
            </w:pPr>
            <w:r>
              <w:rPr>
                <w:rFonts w:hint="eastAsia" w:ascii="宋体" w:hAnsi="宋体"/>
              </w:rPr>
              <w:t>1</w:t>
            </w:r>
          </w:p>
        </w:tc>
        <w:tc>
          <w:tcPr>
            <w:tcW w:w="3481" w:type="dxa"/>
            <w:noWrap w:val="0"/>
            <w:vAlign w:val="center"/>
          </w:tcPr>
          <w:p>
            <w:pPr>
              <w:ind w:firstLine="480"/>
              <w:jc w:val="center"/>
              <w:rPr>
                <w:rFonts w:hint="eastAsia" w:ascii="宋体" w:hAnsi="宋体"/>
              </w:rPr>
            </w:pPr>
          </w:p>
        </w:tc>
        <w:tc>
          <w:tcPr>
            <w:tcW w:w="2410" w:type="dxa"/>
            <w:noWrap w:val="0"/>
            <w:vAlign w:val="center"/>
          </w:tcPr>
          <w:p>
            <w:pPr>
              <w:ind w:firstLine="480"/>
              <w:jc w:val="center"/>
              <w:rPr>
                <w:rFonts w:hint="eastAsia" w:ascii="宋体" w:hAnsi="宋体"/>
              </w:rPr>
            </w:pPr>
          </w:p>
        </w:tc>
        <w:tc>
          <w:tcPr>
            <w:tcW w:w="1276" w:type="dxa"/>
            <w:noWrap w:val="0"/>
            <w:vAlign w:val="center"/>
          </w:tcPr>
          <w:p>
            <w:pPr>
              <w:ind w:firstLine="480"/>
              <w:jc w:val="center"/>
              <w:rPr>
                <w:rFonts w:hint="eastAsia" w:ascii="宋体" w:hAnsi="宋体"/>
              </w:rPr>
            </w:pPr>
          </w:p>
        </w:tc>
        <w:tc>
          <w:tcPr>
            <w:tcW w:w="992" w:type="dxa"/>
            <w:noWrap w:val="0"/>
            <w:vAlign w:val="center"/>
          </w:tcPr>
          <w:p>
            <w:pPr>
              <w:ind w:firstLine="48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noWrap w:val="0"/>
            <w:vAlign w:val="center"/>
          </w:tcPr>
          <w:p>
            <w:pPr>
              <w:ind w:firstLine="199" w:firstLineChars="83"/>
              <w:jc w:val="center"/>
              <w:rPr>
                <w:rFonts w:hint="eastAsia" w:ascii="宋体" w:hAnsi="宋体"/>
              </w:rPr>
            </w:pPr>
            <w:r>
              <w:rPr>
                <w:rFonts w:hint="eastAsia" w:ascii="宋体" w:hAnsi="宋体"/>
              </w:rPr>
              <w:t>2</w:t>
            </w:r>
          </w:p>
        </w:tc>
        <w:tc>
          <w:tcPr>
            <w:tcW w:w="3481" w:type="dxa"/>
            <w:noWrap w:val="0"/>
            <w:vAlign w:val="center"/>
          </w:tcPr>
          <w:p>
            <w:pPr>
              <w:ind w:firstLine="480"/>
              <w:jc w:val="center"/>
              <w:rPr>
                <w:rFonts w:hint="eastAsia" w:ascii="宋体" w:hAnsi="宋体"/>
              </w:rPr>
            </w:pPr>
          </w:p>
        </w:tc>
        <w:tc>
          <w:tcPr>
            <w:tcW w:w="2410" w:type="dxa"/>
            <w:noWrap w:val="0"/>
            <w:vAlign w:val="center"/>
          </w:tcPr>
          <w:p>
            <w:pPr>
              <w:ind w:firstLine="480"/>
              <w:jc w:val="center"/>
              <w:rPr>
                <w:rFonts w:hint="eastAsia" w:ascii="宋体" w:hAnsi="宋体"/>
              </w:rPr>
            </w:pPr>
          </w:p>
        </w:tc>
        <w:tc>
          <w:tcPr>
            <w:tcW w:w="1276" w:type="dxa"/>
            <w:noWrap w:val="0"/>
            <w:vAlign w:val="center"/>
          </w:tcPr>
          <w:p>
            <w:pPr>
              <w:ind w:firstLine="480"/>
              <w:jc w:val="center"/>
              <w:rPr>
                <w:rFonts w:hint="eastAsia" w:ascii="宋体" w:hAnsi="宋体"/>
              </w:rPr>
            </w:pPr>
          </w:p>
        </w:tc>
        <w:tc>
          <w:tcPr>
            <w:tcW w:w="992" w:type="dxa"/>
            <w:noWrap w:val="0"/>
            <w:vAlign w:val="center"/>
          </w:tcPr>
          <w:p>
            <w:pPr>
              <w:ind w:firstLine="48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noWrap w:val="0"/>
            <w:vAlign w:val="center"/>
          </w:tcPr>
          <w:p>
            <w:pPr>
              <w:ind w:firstLine="199" w:firstLineChars="83"/>
              <w:jc w:val="center"/>
              <w:rPr>
                <w:rFonts w:hint="eastAsia" w:ascii="宋体" w:hAnsi="宋体"/>
              </w:rPr>
            </w:pPr>
            <w:r>
              <w:rPr>
                <w:rFonts w:ascii="宋体" w:hAnsi="宋体"/>
              </w:rPr>
              <w:t>…</w:t>
            </w:r>
          </w:p>
        </w:tc>
        <w:tc>
          <w:tcPr>
            <w:tcW w:w="3481" w:type="dxa"/>
            <w:noWrap w:val="0"/>
            <w:vAlign w:val="center"/>
          </w:tcPr>
          <w:p>
            <w:pPr>
              <w:ind w:firstLine="480"/>
              <w:jc w:val="center"/>
              <w:rPr>
                <w:rFonts w:hint="eastAsia" w:ascii="宋体" w:hAnsi="宋体"/>
              </w:rPr>
            </w:pPr>
          </w:p>
        </w:tc>
        <w:tc>
          <w:tcPr>
            <w:tcW w:w="2410" w:type="dxa"/>
            <w:noWrap w:val="0"/>
            <w:vAlign w:val="center"/>
          </w:tcPr>
          <w:p>
            <w:pPr>
              <w:ind w:firstLine="480"/>
              <w:jc w:val="center"/>
              <w:rPr>
                <w:rFonts w:hint="eastAsia" w:ascii="宋体" w:hAnsi="宋体"/>
              </w:rPr>
            </w:pPr>
          </w:p>
        </w:tc>
        <w:tc>
          <w:tcPr>
            <w:tcW w:w="1276" w:type="dxa"/>
            <w:noWrap w:val="0"/>
            <w:vAlign w:val="center"/>
          </w:tcPr>
          <w:p>
            <w:pPr>
              <w:ind w:firstLine="480"/>
              <w:jc w:val="center"/>
              <w:rPr>
                <w:rFonts w:hint="eastAsia" w:ascii="宋体" w:hAnsi="宋体"/>
              </w:rPr>
            </w:pPr>
          </w:p>
        </w:tc>
        <w:tc>
          <w:tcPr>
            <w:tcW w:w="992" w:type="dxa"/>
            <w:noWrap w:val="0"/>
            <w:vAlign w:val="center"/>
          </w:tcPr>
          <w:p>
            <w:pPr>
              <w:ind w:firstLine="480"/>
              <w:jc w:val="center"/>
              <w:rPr>
                <w:rFonts w:hint="eastAsia" w:ascii="宋体" w:hAnsi="宋体"/>
              </w:rPr>
            </w:pPr>
          </w:p>
        </w:tc>
      </w:tr>
    </w:tbl>
    <w:p>
      <w:pPr>
        <w:autoSpaceDE w:val="0"/>
        <w:autoSpaceDN w:val="0"/>
        <w:adjustRightInd w:val="0"/>
        <w:ind w:firstLine="480"/>
        <w:rPr>
          <w:rFonts w:hint="eastAsia" w:ascii="宋体" w:hAnsi="Calibri" w:cs="宋体"/>
          <w:kern w:val="0"/>
          <w:lang w:val="zh-CN"/>
        </w:rPr>
      </w:pPr>
      <w:r>
        <w:rPr>
          <w:rFonts w:hint="eastAsia" w:ascii="宋体" w:hAnsi="Calibri" w:cs="宋体"/>
          <w:kern w:val="0"/>
          <w:lang w:val="zh-CN"/>
        </w:rPr>
        <w:t>根据上述政府采购合同文件要求，本政府采购合同的总金额为人民币</w:t>
      </w:r>
      <w:r>
        <w:rPr>
          <w:rFonts w:hint="eastAsia" w:ascii="宋体" w:hAnsi="Calibri" w:cs="宋体"/>
          <w:kern w:val="0"/>
          <w:u w:val="single"/>
          <w:lang w:val="zh-CN"/>
        </w:rPr>
        <w:t xml:space="preserve">       </w:t>
      </w:r>
      <w:r>
        <w:rPr>
          <w:rFonts w:hint="eastAsia" w:ascii="宋体" w:hAnsi="Calibri" w:cs="宋体"/>
          <w:kern w:val="0"/>
          <w:lang w:val="zh-CN"/>
        </w:rPr>
        <w:t xml:space="preserve">  </w:t>
      </w:r>
      <w:r>
        <w:rPr>
          <w:rFonts w:hint="eastAsia" w:ascii="宋体" w:hAnsi="Calibri" w:cs="宋体"/>
          <w:kern w:val="0"/>
          <w:u w:val="single"/>
          <w:lang w:val="zh-CN"/>
        </w:rPr>
        <w:t xml:space="preserve">             </w:t>
      </w:r>
      <w:r>
        <w:rPr>
          <w:rFonts w:hint="eastAsia" w:ascii="宋体" w:hAnsi="Calibri" w:cs="宋体"/>
          <w:kern w:val="0"/>
          <w:lang w:val="zh-CN"/>
        </w:rPr>
        <w:t xml:space="preserve"> （大写）</w:t>
      </w:r>
      <w:r>
        <w:rPr>
          <w:rFonts w:hint="eastAsia" w:ascii="宋体" w:hAnsi="Calibri" w:cs="宋体"/>
          <w:kern w:val="0"/>
          <w:u w:val="single"/>
          <w:lang w:val="zh-CN"/>
        </w:rPr>
        <w:t xml:space="preserve">                 </w:t>
      </w:r>
      <w:r>
        <w:rPr>
          <w:rFonts w:hint="eastAsia" w:ascii="宋体" w:hAnsi="Calibri" w:cs="宋体"/>
          <w:kern w:val="0"/>
          <w:lang w:val="zh-CN"/>
        </w:rPr>
        <w:t>元。</w:t>
      </w:r>
    </w:p>
    <w:p>
      <w:pPr>
        <w:autoSpaceDE w:val="0"/>
        <w:autoSpaceDN w:val="0"/>
        <w:adjustRightInd w:val="0"/>
        <w:ind w:firstLine="480"/>
      </w:pPr>
      <w:r>
        <w:rPr>
          <w:rFonts w:hint="eastAsia" w:ascii="宋体" w:hAnsi="Calibri" w:cs="宋体"/>
          <w:kern w:val="0"/>
          <w:lang w:val="zh-CN"/>
        </w:rPr>
        <w:t>本合同以人民币进行结算，合同总价包括：</w:t>
      </w:r>
      <w:r>
        <w:t>服务费、人员差旅费、检验费、保险费、硬件设备费、运输费、包装费、安装调试费、税金及不可预见费等全部费用。</w:t>
      </w:r>
    </w:p>
    <w:p>
      <w:pPr>
        <w:autoSpaceDE w:val="0"/>
        <w:autoSpaceDN w:val="0"/>
        <w:adjustRightInd w:val="0"/>
        <w:ind w:firstLine="480"/>
      </w:pPr>
    </w:p>
    <w:p>
      <w:pPr>
        <w:autoSpaceDE w:val="0"/>
        <w:autoSpaceDN w:val="0"/>
        <w:adjustRightInd w:val="0"/>
        <w:ind w:firstLine="480"/>
        <w:rPr>
          <w:rFonts w:hint="eastAsia" w:ascii="Calibri" w:hAnsi="Calibri" w:cs="Calibri"/>
          <w:kern w:val="0"/>
        </w:rPr>
      </w:pPr>
    </w:p>
    <w:p>
      <w:pPr>
        <w:autoSpaceDE w:val="0"/>
        <w:autoSpaceDN w:val="0"/>
        <w:adjustRightInd w:val="0"/>
        <w:ind w:firstLine="480"/>
        <w:rPr>
          <w:rFonts w:ascii="Calibri" w:hAnsi="Calibri" w:cs="Calibri"/>
          <w:kern w:val="0"/>
        </w:rPr>
      </w:pPr>
      <w:r>
        <w:rPr>
          <w:rFonts w:hint="eastAsia" w:ascii="宋体" w:hAnsi="Calibri" w:cs="宋体"/>
          <w:kern w:val="0"/>
          <w:lang w:val="zh-CN"/>
        </w:rPr>
        <w:t>三、交付时间、地点和要求</w:t>
      </w:r>
    </w:p>
    <w:p>
      <w:pPr>
        <w:autoSpaceDE w:val="0"/>
        <w:autoSpaceDN w:val="0"/>
        <w:adjustRightInd w:val="0"/>
        <w:ind w:firstLine="480"/>
        <w:rPr>
          <w:rFonts w:hint="eastAsia" w:ascii="宋体" w:hAnsi="Calibri" w:cs="宋体"/>
          <w:kern w:val="0"/>
          <w:lang w:val="zh-CN"/>
        </w:rPr>
      </w:pPr>
      <w:r>
        <w:rPr>
          <w:rFonts w:ascii="Calibri" w:hAnsi="Calibri" w:cs="Calibri"/>
          <w:kern w:val="0"/>
        </w:rPr>
        <w:t>1.</w:t>
      </w:r>
      <w:r>
        <w:rPr>
          <w:rFonts w:hint="eastAsia" w:ascii="宋体" w:hAnsi="Calibri" w:cs="宋体"/>
          <w:kern w:val="0"/>
          <w:lang w:val="zh-CN"/>
        </w:rPr>
        <w:t xml:space="preserve"> 服务、实施时间：</w:t>
      </w:r>
      <w:r>
        <w:rPr>
          <w:rFonts w:hint="eastAsia" w:ascii="宋体" w:hAnsi="Calibri" w:cs="宋体"/>
          <w:kern w:val="0"/>
          <w:u w:val="single"/>
          <w:lang w:val="zh-CN"/>
        </w:rPr>
        <w:t xml:space="preserve">                      </w:t>
      </w:r>
      <w:r>
        <w:rPr>
          <w:rFonts w:hint="eastAsia" w:ascii="宋体" w:hAnsi="Calibri" w:cs="宋体"/>
          <w:kern w:val="0"/>
          <w:lang w:val="zh-CN"/>
        </w:rPr>
        <w:t>；</w:t>
      </w:r>
    </w:p>
    <w:p>
      <w:pPr>
        <w:autoSpaceDE w:val="0"/>
        <w:autoSpaceDN w:val="0"/>
        <w:adjustRightInd w:val="0"/>
        <w:ind w:firstLine="720" w:firstLineChars="300"/>
        <w:rPr>
          <w:rFonts w:ascii="Calibri" w:hAnsi="Calibri" w:cs="Calibri"/>
          <w:kern w:val="0"/>
        </w:rPr>
      </w:pPr>
      <w:r>
        <w:rPr>
          <w:rFonts w:hint="eastAsia" w:ascii="宋体" w:hAnsi="Calibri" w:cs="宋体"/>
          <w:kern w:val="0"/>
          <w:lang w:val="zh-CN"/>
        </w:rPr>
        <w:t>服务、实施地点：</w:t>
      </w:r>
      <w:r>
        <w:rPr>
          <w:rFonts w:hint="eastAsia" w:ascii="宋体" w:hAnsi="Calibri" w:cs="宋体"/>
          <w:kern w:val="0"/>
          <w:u w:val="single"/>
          <w:lang w:val="zh-CN"/>
        </w:rPr>
        <w:t xml:space="preserve">                      </w:t>
      </w:r>
      <w:r>
        <w:rPr>
          <w:rFonts w:hint="eastAsia" w:ascii="宋体" w:hAnsi="Calibri" w:cs="宋体"/>
          <w:kern w:val="0"/>
          <w:lang w:val="zh-CN"/>
        </w:rPr>
        <w:t>。</w:t>
      </w:r>
    </w:p>
    <w:p>
      <w:pPr>
        <w:autoSpaceDE w:val="0"/>
        <w:autoSpaceDN w:val="0"/>
        <w:adjustRightInd w:val="0"/>
        <w:ind w:firstLine="480"/>
        <w:rPr>
          <w:rFonts w:ascii="Calibri" w:hAnsi="Calibri" w:cs="Calibri"/>
          <w:kern w:val="0"/>
        </w:rPr>
      </w:pPr>
      <w:r>
        <w:rPr>
          <w:rFonts w:ascii="Calibri" w:hAnsi="Calibri" w:cs="Calibri"/>
          <w:kern w:val="0"/>
        </w:rPr>
        <w:t>2.</w:t>
      </w:r>
      <w:r>
        <w:rPr>
          <w:rFonts w:hint="eastAsia" w:ascii="宋体" w:hAnsi="Calibri" w:cs="宋体"/>
          <w:kern w:val="0"/>
          <w:lang w:val="zh-CN"/>
        </w:rPr>
        <w:t>乙方提供不符合招投标文件和本合同规定的产品和服务，甲方有权拒绝接受。</w:t>
      </w:r>
    </w:p>
    <w:p>
      <w:pPr>
        <w:autoSpaceDE w:val="0"/>
        <w:autoSpaceDN w:val="0"/>
        <w:adjustRightInd w:val="0"/>
        <w:ind w:firstLine="480"/>
        <w:rPr>
          <w:rFonts w:ascii="Calibri" w:hAnsi="Calibri" w:cs="Calibri"/>
          <w:kern w:val="0"/>
        </w:rPr>
      </w:pPr>
      <w:r>
        <w:rPr>
          <w:rFonts w:hint="eastAsia" w:ascii="Calibri" w:hAnsi="Calibri" w:cs="Calibri"/>
          <w:kern w:val="0"/>
        </w:rPr>
        <w:t>3</w:t>
      </w:r>
      <w:r>
        <w:rPr>
          <w:rFonts w:ascii="Calibri" w:hAnsi="Calibri" w:cs="Calibri"/>
          <w:kern w:val="0"/>
        </w:rPr>
        <w:t xml:space="preserve">. </w:t>
      </w:r>
      <w:r>
        <w:rPr>
          <w:rFonts w:hint="eastAsia" w:ascii="Calibri" w:hAnsi="Calibri" w:cs="Calibri"/>
          <w:kern w:val="0"/>
        </w:rPr>
        <w:t>具体验收由甲乙双方商定。</w:t>
      </w:r>
    </w:p>
    <w:p>
      <w:pPr>
        <w:autoSpaceDE w:val="0"/>
        <w:autoSpaceDN w:val="0"/>
        <w:adjustRightInd w:val="0"/>
        <w:ind w:firstLine="480"/>
        <w:rPr>
          <w:rFonts w:ascii="Calibri" w:hAnsi="Calibri" w:cs="Calibri"/>
          <w:kern w:val="0"/>
        </w:rPr>
      </w:pPr>
      <w:r>
        <w:rPr>
          <w:rFonts w:hint="eastAsia" w:ascii="Calibri" w:hAnsi="Calibri" w:cs="Calibri"/>
          <w:kern w:val="0"/>
        </w:rPr>
        <w:t>4</w:t>
      </w:r>
      <w:r>
        <w:rPr>
          <w:rFonts w:ascii="Calibri" w:hAnsi="Calibri" w:cs="Calibri"/>
          <w:kern w:val="0"/>
        </w:rPr>
        <w:t>.</w:t>
      </w:r>
      <w:r>
        <w:rPr>
          <w:rFonts w:hint="eastAsia" w:ascii="宋体" w:hAnsi="Calibri" w:cs="宋体"/>
          <w:kern w:val="0"/>
          <w:lang w:val="zh-CN"/>
        </w:rPr>
        <w:t xml:space="preserve"> 甲方在验收过程中发现乙方有违约问题，可按招、投标文件的规定要求乙方及时予以解决。</w:t>
      </w:r>
    </w:p>
    <w:p>
      <w:pPr>
        <w:ind w:firstLine="480"/>
        <w:rPr>
          <w:rFonts w:hint="eastAsia" w:ascii="宋体" w:hAnsi="宋体"/>
        </w:rPr>
      </w:pPr>
      <w:r>
        <w:rPr>
          <w:rFonts w:hint="eastAsia" w:ascii="Calibri" w:hAnsi="Calibri" w:cs="Calibri"/>
          <w:kern w:val="0"/>
        </w:rPr>
        <w:t>5</w:t>
      </w:r>
      <w:r>
        <w:rPr>
          <w:rFonts w:ascii="Calibri" w:hAnsi="Calibri" w:cs="Calibri"/>
          <w:kern w:val="0"/>
        </w:rPr>
        <w:t>.</w:t>
      </w:r>
      <w:r>
        <w:rPr>
          <w:rFonts w:hint="eastAsia" w:ascii="宋体" w:hAnsi="Calibri" w:cs="宋体"/>
          <w:kern w:val="0"/>
          <w:lang w:val="zh-CN"/>
        </w:rPr>
        <w:t>乙方向甲方提供产品相关完税销售发票。</w:t>
      </w:r>
    </w:p>
    <w:p>
      <w:pPr>
        <w:ind w:firstLine="480"/>
        <w:rPr>
          <w:rFonts w:hint="eastAsia" w:ascii="宋体" w:hAnsi="宋体"/>
        </w:rPr>
      </w:pPr>
      <w:r>
        <w:rPr>
          <w:rFonts w:hint="eastAsia" w:ascii="宋体" w:hAnsi="宋体"/>
        </w:rPr>
        <w:t>四、付款方式</w:t>
      </w:r>
    </w:p>
    <w:p>
      <w:pPr>
        <w:autoSpaceDE w:val="0"/>
        <w:autoSpaceDN w:val="0"/>
        <w:adjustRightInd w:val="0"/>
        <w:ind w:firstLine="480"/>
        <w:rPr>
          <w:rFonts w:hint="eastAsia" w:ascii="宋体" w:hAnsi="Calibri" w:cs="宋体"/>
          <w:kern w:val="0"/>
          <w:lang w:val="zh-CN"/>
        </w:rPr>
      </w:pPr>
      <w:r>
        <w:rPr>
          <w:rFonts w:hint="eastAsia" w:ascii="宋体" w:hAnsi="Calibri" w:cs="宋体"/>
          <w:kern w:val="0"/>
          <w:lang w:val="zh-CN"/>
        </w:rPr>
        <w:t>乙方所交付的产品由甲方验收，验收合格后，申请资金拨付，按合同金额向乙方支付合同总价款的100%（付款方式及金额由采购人根据项目情况确定），即人民币（大写）：</w:t>
      </w:r>
      <w:r>
        <w:rPr>
          <w:rFonts w:hint="eastAsia" w:ascii="宋体" w:hAnsi="Calibri" w:cs="宋体"/>
          <w:kern w:val="0"/>
          <w:u w:val="single"/>
          <w:lang w:val="zh-CN"/>
        </w:rPr>
        <w:t xml:space="preserve">            </w:t>
      </w:r>
      <w:r>
        <w:rPr>
          <w:rFonts w:hint="eastAsia" w:ascii="宋体" w:hAnsi="Calibri" w:cs="宋体"/>
          <w:kern w:val="0"/>
          <w:lang w:val="zh-CN"/>
        </w:rPr>
        <w:t xml:space="preserve"> 元。</w:t>
      </w:r>
    </w:p>
    <w:p>
      <w:pPr>
        <w:autoSpaceDE w:val="0"/>
        <w:autoSpaceDN w:val="0"/>
        <w:adjustRightInd w:val="0"/>
        <w:ind w:firstLine="480"/>
        <w:rPr>
          <w:rFonts w:hint="eastAsia" w:ascii="宋体" w:hAnsi="Calibri" w:cs="宋体"/>
          <w:kern w:val="0"/>
          <w:lang w:val="zh-CN"/>
        </w:rPr>
      </w:pPr>
      <w:r>
        <w:rPr>
          <w:rFonts w:hint="eastAsia" w:ascii="宋体" w:hAnsi="Calibri" w:cs="宋体"/>
          <w:kern w:val="0"/>
          <w:lang w:val="zh-CN"/>
        </w:rPr>
        <w:t xml:space="preserve">乙方向甲方提交的履约保证金计（大写） </w:t>
      </w:r>
      <w:r>
        <w:rPr>
          <w:rFonts w:hint="eastAsia" w:ascii="宋体" w:hAnsi="Calibri" w:cs="宋体"/>
          <w:kern w:val="0"/>
          <w:u w:val="single"/>
          <w:lang w:val="zh-CN"/>
        </w:rPr>
        <w:t xml:space="preserve">      </w:t>
      </w:r>
      <w:r>
        <w:rPr>
          <w:rFonts w:hint="eastAsia" w:ascii="宋体" w:hAnsi="Calibri" w:cs="宋体"/>
          <w:kern w:val="0"/>
          <w:lang w:val="zh-CN"/>
        </w:rPr>
        <w:t xml:space="preserve"> 元转为质量保证金。质量保证金待约定的免费质保期满 </w:t>
      </w:r>
      <w:r>
        <w:rPr>
          <w:rFonts w:hint="eastAsia" w:ascii="宋体" w:hAnsi="Calibri" w:cs="宋体"/>
          <w:kern w:val="0"/>
          <w:u w:val="single"/>
          <w:lang w:val="zh-CN"/>
        </w:rPr>
        <w:t xml:space="preserve">    </w:t>
      </w:r>
      <w:r>
        <w:rPr>
          <w:rFonts w:hint="eastAsia" w:ascii="宋体" w:hAnsi="Calibri" w:cs="宋体"/>
          <w:kern w:val="0"/>
          <w:lang w:val="zh-CN"/>
        </w:rPr>
        <w:t>（年）且产品无质量问题后，由乙方提出书面申请，甲方以转账方式予以退还。</w:t>
      </w:r>
    </w:p>
    <w:p>
      <w:pPr>
        <w:autoSpaceDE w:val="0"/>
        <w:autoSpaceDN w:val="0"/>
        <w:adjustRightInd w:val="0"/>
        <w:ind w:firstLine="480"/>
        <w:rPr>
          <w:rFonts w:ascii="Calibri" w:hAnsi="Calibri" w:cs="Calibri"/>
          <w:kern w:val="0"/>
        </w:rPr>
      </w:pPr>
      <w:r>
        <w:rPr>
          <w:rFonts w:hint="eastAsia" w:ascii="宋体" w:hAnsi="Calibri" w:cs="宋体"/>
          <w:kern w:val="0"/>
          <w:lang w:val="zh-CN"/>
        </w:rPr>
        <w:t>五、合同的变更、终止与转让</w:t>
      </w:r>
    </w:p>
    <w:p>
      <w:pPr>
        <w:autoSpaceDE w:val="0"/>
        <w:autoSpaceDN w:val="0"/>
        <w:adjustRightInd w:val="0"/>
        <w:ind w:firstLine="480"/>
        <w:rPr>
          <w:rFonts w:ascii="Calibri" w:hAnsi="Calibri" w:cs="Calibri"/>
          <w:kern w:val="0"/>
        </w:rPr>
      </w:pPr>
      <w:r>
        <w:rPr>
          <w:rFonts w:ascii="Calibri" w:hAnsi="Calibri" w:cs="Calibri"/>
          <w:kern w:val="0"/>
        </w:rPr>
        <w:t>1.</w:t>
      </w:r>
      <w:r>
        <w:rPr>
          <w:rFonts w:hint="eastAsia" w:ascii="宋体" w:hAnsi="Calibri" w:cs="宋体"/>
          <w:kern w:val="0"/>
          <w:lang w:val="zh-CN"/>
        </w:rPr>
        <w:t>除《中华人民共和国政府采购法》第</w:t>
      </w:r>
      <w:r>
        <w:rPr>
          <w:rFonts w:ascii="Calibri" w:hAnsi="Calibri" w:cs="Calibri"/>
          <w:kern w:val="0"/>
        </w:rPr>
        <w:t>50</w:t>
      </w:r>
      <w:r>
        <w:rPr>
          <w:rFonts w:hint="eastAsia" w:ascii="宋体" w:hAnsi="Calibri" w:cs="宋体"/>
          <w:kern w:val="0"/>
          <w:lang w:val="zh-CN"/>
        </w:rPr>
        <w:t>条规定的情形外，本合同一经签订，甲乙双方不得擅自变更、中止或终止。</w:t>
      </w:r>
    </w:p>
    <w:p>
      <w:pPr>
        <w:autoSpaceDE w:val="0"/>
        <w:autoSpaceDN w:val="0"/>
        <w:adjustRightInd w:val="0"/>
        <w:ind w:firstLine="480"/>
        <w:rPr>
          <w:rFonts w:ascii="Calibri" w:hAnsi="Calibri" w:cs="Calibri"/>
          <w:kern w:val="0"/>
        </w:rPr>
      </w:pPr>
      <w:r>
        <w:rPr>
          <w:rFonts w:ascii="Calibri" w:hAnsi="Calibri" w:cs="Calibri"/>
          <w:kern w:val="0"/>
        </w:rPr>
        <w:t>2.</w:t>
      </w:r>
      <w:r>
        <w:rPr>
          <w:rFonts w:hint="eastAsia" w:ascii="宋体" w:hAnsi="Calibri" w:cs="宋体"/>
          <w:kern w:val="0"/>
          <w:lang w:val="zh-CN"/>
        </w:rPr>
        <w:t>乙方不得转让其应履行的合同义务。</w:t>
      </w:r>
    </w:p>
    <w:p>
      <w:pPr>
        <w:autoSpaceDE w:val="0"/>
        <w:autoSpaceDN w:val="0"/>
        <w:adjustRightInd w:val="0"/>
        <w:ind w:firstLine="480"/>
        <w:rPr>
          <w:rFonts w:ascii="Calibri" w:hAnsi="Calibri" w:cs="Calibri"/>
          <w:kern w:val="0"/>
        </w:rPr>
      </w:pPr>
      <w:r>
        <w:rPr>
          <w:rFonts w:hint="eastAsia" w:ascii="宋体" w:hAnsi="Calibri" w:cs="宋体"/>
          <w:kern w:val="0"/>
          <w:lang w:val="zh-CN"/>
        </w:rPr>
        <w:t>六、违约责任：</w:t>
      </w:r>
    </w:p>
    <w:p>
      <w:pPr>
        <w:autoSpaceDE w:val="0"/>
        <w:autoSpaceDN w:val="0"/>
        <w:adjustRightInd w:val="0"/>
        <w:ind w:firstLine="480"/>
        <w:rPr>
          <w:rFonts w:ascii="Calibri" w:hAnsi="Calibri" w:cs="Calibri"/>
          <w:kern w:val="0"/>
        </w:rPr>
      </w:pPr>
      <w:r>
        <w:rPr>
          <w:rFonts w:hint="eastAsia" w:ascii="宋体" w:hAnsi="Calibri" w:cs="宋体"/>
          <w:kern w:val="0"/>
          <w:lang w:val="zh-CN"/>
        </w:rPr>
        <w:t>七、不可抗力：</w:t>
      </w:r>
    </w:p>
    <w:p>
      <w:pPr>
        <w:autoSpaceDE w:val="0"/>
        <w:autoSpaceDN w:val="0"/>
        <w:adjustRightInd w:val="0"/>
        <w:ind w:firstLine="480"/>
        <w:rPr>
          <w:rFonts w:ascii="Calibri" w:hAnsi="Calibri" w:cs="Calibri"/>
          <w:kern w:val="0"/>
        </w:rPr>
      </w:pPr>
      <w:r>
        <w:rPr>
          <w:rFonts w:ascii="Calibri" w:hAnsi="Calibri" w:cs="Calibri"/>
          <w:kern w:val="0"/>
        </w:rPr>
        <w:t>1.</w:t>
      </w:r>
      <w:r>
        <w:rPr>
          <w:rFonts w:hint="eastAsia" w:ascii="宋体" w:hAnsi="Calibri" w:cs="宋体"/>
          <w:kern w:val="0"/>
          <w:lang w:val="zh-CN"/>
        </w:rPr>
        <w:t>不可抗力使合同的某些内容有变更必要的，双方应通过协商在</w:t>
      </w:r>
      <w:r>
        <w:rPr>
          <w:rFonts w:ascii="Calibri" w:hAnsi="Calibri" w:cs="Calibri"/>
          <w:kern w:val="0"/>
          <w:u w:val="single"/>
        </w:rPr>
        <w:t xml:space="preserve">   </w:t>
      </w:r>
      <w:r>
        <w:rPr>
          <w:rFonts w:hint="eastAsia" w:ascii="宋体" w:hAnsi="Calibri" w:cs="宋体"/>
          <w:kern w:val="0"/>
          <w:lang w:val="zh-CN"/>
        </w:rPr>
        <w:t>天内达成进一步履行合同的协议，因不可抗力致使合同不能履行的，合同终止。</w:t>
      </w:r>
    </w:p>
    <w:p>
      <w:pPr>
        <w:autoSpaceDE w:val="0"/>
        <w:autoSpaceDN w:val="0"/>
        <w:adjustRightInd w:val="0"/>
        <w:ind w:firstLine="480"/>
        <w:rPr>
          <w:rFonts w:ascii="Calibri" w:hAnsi="Calibri" w:cs="Calibri"/>
          <w:kern w:val="0"/>
        </w:rPr>
      </w:pPr>
      <w:r>
        <w:rPr>
          <w:rFonts w:ascii="Calibri" w:hAnsi="Calibri" w:cs="Calibri"/>
          <w:kern w:val="0"/>
        </w:rPr>
        <w:t>2.</w:t>
      </w:r>
      <w:r>
        <w:rPr>
          <w:rFonts w:hint="eastAsia" w:ascii="宋体" w:hAnsi="Calibri" w:cs="宋体"/>
          <w:kern w:val="0"/>
          <w:lang w:val="zh-CN"/>
        </w:rPr>
        <w:t>除法律、法规规定的不可抗力情形外，双方约定出现</w:t>
      </w:r>
      <w:r>
        <w:rPr>
          <w:rFonts w:ascii="Calibri" w:hAnsi="Calibri" w:cs="Calibri"/>
          <w:kern w:val="0"/>
          <w:u w:val="single"/>
        </w:rPr>
        <w:t xml:space="preserve">         </w:t>
      </w:r>
      <w:r>
        <w:rPr>
          <w:rFonts w:hint="eastAsia" w:ascii="宋体" w:hAnsi="Calibri" w:cs="宋体"/>
          <w:kern w:val="0"/>
          <w:lang w:val="zh-CN"/>
        </w:rPr>
        <w:t>情况亦视为不可抗力。</w:t>
      </w:r>
    </w:p>
    <w:p>
      <w:pPr>
        <w:autoSpaceDE w:val="0"/>
        <w:autoSpaceDN w:val="0"/>
        <w:adjustRightInd w:val="0"/>
        <w:ind w:firstLine="480"/>
        <w:rPr>
          <w:rFonts w:ascii="Calibri" w:hAnsi="Calibri" w:cs="Calibri"/>
          <w:kern w:val="0"/>
        </w:rPr>
      </w:pPr>
      <w:r>
        <w:rPr>
          <w:rFonts w:hint="eastAsia" w:ascii="宋体" w:hAnsi="Calibri" w:cs="宋体"/>
          <w:kern w:val="0"/>
          <w:lang w:val="zh-CN"/>
        </w:rPr>
        <w:t>八、知识产权：</w:t>
      </w:r>
    </w:p>
    <w:p>
      <w:pPr>
        <w:autoSpaceDE w:val="0"/>
        <w:autoSpaceDN w:val="0"/>
        <w:adjustRightInd w:val="0"/>
        <w:ind w:firstLine="480"/>
        <w:rPr>
          <w:rFonts w:ascii="Calibri" w:hAnsi="Calibri" w:cs="Calibri"/>
          <w:kern w:val="0"/>
        </w:rPr>
      </w:pPr>
      <w:r>
        <w:rPr>
          <w:rFonts w:hint="eastAsia" w:ascii="宋体" w:hAnsi="Calibri" w:cs="宋体"/>
          <w:kern w:val="0"/>
          <w:lang w:val="zh-CN"/>
        </w:rPr>
        <w:t>九、其他约定：</w:t>
      </w:r>
    </w:p>
    <w:p>
      <w:pPr>
        <w:autoSpaceDE w:val="0"/>
        <w:autoSpaceDN w:val="0"/>
        <w:adjustRightInd w:val="0"/>
        <w:ind w:firstLine="480"/>
        <w:rPr>
          <w:rFonts w:ascii="Calibri" w:hAnsi="Calibri" w:cs="Calibri"/>
          <w:kern w:val="0"/>
        </w:rPr>
      </w:pPr>
      <w:r>
        <w:rPr>
          <w:rFonts w:hint="eastAsia" w:ascii="宋体" w:hAnsi="Calibri" w:cs="宋体"/>
          <w:kern w:val="0"/>
          <w:lang w:val="zh-CN"/>
        </w:rPr>
        <w:t>十、合同争议解决</w:t>
      </w:r>
    </w:p>
    <w:p>
      <w:pPr>
        <w:autoSpaceDE w:val="0"/>
        <w:autoSpaceDN w:val="0"/>
        <w:adjustRightInd w:val="0"/>
        <w:ind w:firstLine="480"/>
        <w:rPr>
          <w:rFonts w:ascii="Calibri" w:hAnsi="Calibri" w:cs="Calibri"/>
          <w:kern w:val="0"/>
        </w:rPr>
      </w:pPr>
      <w:r>
        <w:rPr>
          <w:rFonts w:ascii="Calibri" w:hAnsi="Calibri" w:cs="Calibri"/>
          <w:kern w:val="0"/>
        </w:rPr>
        <w:t>1.</w:t>
      </w:r>
      <w:r>
        <w:rPr>
          <w:rFonts w:hint="eastAsia" w:ascii="宋体" w:hAnsi="Calibri" w:cs="宋体"/>
          <w:kern w:val="0"/>
          <w:lang w:val="zh-CN"/>
        </w:rPr>
        <w:t>因产品质量问题发生争议的，应邀请国家认可的质量检测机构进行鉴定。产品符合标准的，鉴定费由甲方承担；产品不符合标准的，鉴定费由乙方承担。</w:t>
      </w:r>
    </w:p>
    <w:p>
      <w:pPr>
        <w:autoSpaceDE w:val="0"/>
        <w:autoSpaceDN w:val="0"/>
        <w:adjustRightInd w:val="0"/>
        <w:ind w:firstLine="480"/>
        <w:rPr>
          <w:rFonts w:ascii="Calibri" w:hAnsi="Calibri" w:cs="Calibri"/>
          <w:kern w:val="0"/>
        </w:rPr>
      </w:pPr>
      <w:r>
        <w:rPr>
          <w:rFonts w:ascii="Calibri" w:hAnsi="Calibri" w:cs="Calibri"/>
          <w:kern w:val="0"/>
        </w:rPr>
        <w:t>2.</w:t>
      </w:r>
      <w:r>
        <w:rPr>
          <w:rFonts w:hint="eastAsia" w:ascii="宋体" w:hAnsi="Calibri" w:cs="宋体"/>
          <w:kern w:val="0"/>
          <w:lang w:val="zh-CN"/>
        </w:rPr>
        <w:t>因履行本合同引起的或与本合同有关的争议，甲乙双方应首先通过友好协商解决，如果协商不能解决，可向甲方所在地仲裁委员会申请仲裁或向甲方所在地人民法院提起诉讼。</w:t>
      </w:r>
    </w:p>
    <w:p>
      <w:pPr>
        <w:autoSpaceDE w:val="0"/>
        <w:autoSpaceDN w:val="0"/>
        <w:adjustRightInd w:val="0"/>
        <w:ind w:firstLine="480"/>
        <w:rPr>
          <w:rFonts w:ascii="Calibri" w:hAnsi="Calibri" w:cs="Calibri"/>
          <w:kern w:val="0"/>
        </w:rPr>
      </w:pPr>
      <w:r>
        <w:rPr>
          <w:rFonts w:ascii="Calibri" w:hAnsi="Calibri" w:cs="Calibri"/>
          <w:kern w:val="0"/>
        </w:rPr>
        <w:t>3.</w:t>
      </w:r>
      <w:r>
        <w:rPr>
          <w:rFonts w:hint="eastAsia" w:ascii="宋体" w:hAnsi="Calibri" w:cs="宋体"/>
          <w:kern w:val="0"/>
          <w:lang w:val="zh-CN"/>
        </w:rPr>
        <w:t>诉讼期间，本合同继续履行。</w:t>
      </w:r>
    </w:p>
    <w:p>
      <w:pPr>
        <w:autoSpaceDE w:val="0"/>
        <w:autoSpaceDN w:val="0"/>
        <w:adjustRightInd w:val="0"/>
        <w:ind w:firstLine="480"/>
        <w:rPr>
          <w:rFonts w:ascii="Calibri" w:hAnsi="Calibri" w:cs="Calibri"/>
          <w:kern w:val="0"/>
        </w:rPr>
      </w:pPr>
      <w:r>
        <w:rPr>
          <w:rFonts w:hint="eastAsia" w:ascii="宋体" w:hAnsi="Calibri" w:cs="宋体"/>
          <w:kern w:val="0"/>
          <w:lang w:val="zh-CN"/>
        </w:rPr>
        <w:t>十一、合同生效及其它</w:t>
      </w:r>
      <w:r>
        <w:rPr>
          <w:rFonts w:hint="eastAsia" w:ascii="宋体" w:hAnsi="Calibri" w:cs="宋体"/>
          <w:kern w:val="0"/>
        </w:rPr>
        <w:t>：</w:t>
      </w:r>
    </w:p>
    <w:p>
      <w:pPr>
        <w:autoSpaceDE w:val="0"/>
        <w:autoSpaceDN w:val="0"/>
        <w:adjustRightInd w:val="0"/>
        <w:ind w:firstLine="480"/>
        <w:rPr>
          <w:rFonts w:ascii="Calibri" w:hAnsi="Calibri" w:cs="Calibri"/>
          <w:kern w:val="0"/>
        </w:rPr>
      </w:pPr>
      <w:r>
        <w:rPr>
          <w:rFonts w:ascii="Calibri" w:hAnsi="Calibri" w:cs="Calibri"/>
          <w:kern w:val="0"/>
        </w:rPr>
        <w:t>1.</w:t>
      </w:r>
      <w:r>
        <w:rPr>
          <w:rFonts w:hint="eastAsia" w:ascii="宋体" w:hAnsi="Calibri" w:cs="宋体"/>
          <w:kern w:val="0"/>
          <w:lang w:val="zh-CN"/>
        </w:rPr>
        <w:t>本合同一式六份，经双方签字，并加盖公章即为生效。</w:t>
      </w:r>
    </w:p>
    <w:p>
      <w:pPr>
        <w:autoSpaceDE w:val="0"/>
        <w:autoSpaceDN w:val="0"/>
        <w:adjustRightInd w:val="0"/>
        <w:ind w:firstLine="480"/>
        <w:rPr>
          <w:rFonts w:ascii="宋体" w:hAnsi="Calibri" w:cs="宋体"/>
          <w:kern w:val="0"/>
          <w:lang w:val="zh-CN"/>
        </w:rPr>
      </w:pPr>
      <w:r>
        <w:rPr>
          <w:rFonts w:ascii="Calibri" w:hAnsi="Calibri" w:cs="Calibri"/>
          <w:kern w:val="0"/>
        </w:rPr>
        <w:t>2.</w:t>
      </w:r>
      <w:r>
        <w:rPr>
          <w:rFonts w:hint="eastAsia" w:ascii="宋体" w:hAnsi="Calibri" w:cs="宋体"/>
          <w:kern w:val="0"/>
          <w:lang w:val="zh-CN"/>
        </w:rPr>
        <w:t>本合同未尽事宜，按《民法典》有关规定处理。</w:t>
      </w:r>
    </w:p>
    <w:p>
      <w:pPr>
        <w:autoSpaceDE w:val="0"/>
        <w:autoSpaceDN w:val="0"/>
        <w:adjustRightInd w:val="0"/>
        <w:ind w:firstLine="480"/>
        <w:rPr>
          <w:rFonts w:hint="eastAsia" w:ascii="Calibri" w:hAnsi="Calibri" w:cs="Calibri"/>
          <w:kern w:val="0"/>
        </w:rPr>
      </w:pPr>
    </w:p>
    <w:p>
      <w:pPr>
        <w:ind w:firstLine="0" w:firstLineChars="0"/>
        <w:rPr>
          <w:rFonts w:hint="eastAsia" w:ascii="宋体" w:hAnsi="宋体"/>
        </w:rPr>
      </w:pPr>
    </w:p>
    <w:p>
      <w:pPr>
        <w:ind w:firstLine="482"/>
        <w:rPr>
          <w:rFonts w:hint="eastAsia" w:ascii="宋体" w:hAnsi="宋体"/>
          <w:b/>
        </w:rPr>
      </w:pPr>
      <w:r>
        <w:rPr>
          <w:rFonts w:hint="eastAsia" w:ascii="宋体" w:hAnsi="宋体"/>
          <w:b/>
        </w:rPr>
        <w:t>甲方（盖章）：                       乙方（盖章）：</w:t>
      </w:r>
    </w:p>
    <w:p>
      <w:pPr>
        <w:ind w:firstLine="482"/>
        <w:rPr>
          <w:rFonts w:hint="eastAsia" w:ascii="宋体" w:hAnsi="宋体"/>
          <w:b/>
        </w:rPr>
      </w:pPr>
      <w:r>
        <w:rPr>
          <w:rFonts w:hint="eastAsia" w:ascii="宋体" w:hAnsi="宋体"/>
          <w:b/>
        </w:rPr>
        <w:t>地址：                              地址：</w:t>
      </w:r>
    </w:p>
    <w:p>
      <w:pPr>
        <w:ind w:firstLine="482"/>
        <w:rPr>
          <w:rFonts w:hint="eastAsia" w:ascii="宋体" w:hAnsi="宋体"/>
          <w:b/>
        </w:rPr>
      </w:pPr>
      <w:r>
        <w:rPr>
          <w:rFonts w:hint="eastAsia" w:ascii="宋体" w:hAnsi="宋体"/>
          <w:b/>
        </w:rPr>
        <w:t>法定代表人或</w:t>
      </w:r>
      <w:r>
        <w:rPr>
          <w:rFonts w:hint="eastAsia"/>
          <w:b/>
        </w:rPr>
        <w:t>委托代理人</w:t>
      </w:r>
      <w:r>
        <w:rPr>
          <w:rFonts w:hint="eastAsia" w:ascii="宋体" w:hAnsi="宋体"/>
          <w:b/>
        </w:rPr>
        <w:t>：            法定代表人或</w:t>
      </w:r>
      <w:r>
        <w:rPr>
          <w:rFonts w:hint="eastAsia"/>
          <w:b/>
        </w:rPr>
        <w:t>委托代理人</w:t>
      </w:r>
      <w:r>
        <w:rPr>
          <w:rFonts w:hint="eastAsia" w:ascii="宋体" w:hAnsi="宋体"/>
          <w:b/>
        </w:rPr>
        <w:t>：</w:t>
      </w:r>
    </w:p>
    <w:p>
      <w:pPr>
        <w:ind w:firstLine="482"/>
        <w:rPr>
          <w:rFonts w:hint="eastAsia"/>
          <w:b/>
        </w:rPr>
      </w:pPr>
      <w:r>
        <w:rPr>
          <w:rFonts w:hint="eastAsia"/>
          <w:b/>
        </w:rPr>
        <w:t xml:space="preserve">                                    开户银行：</w:t>
      </w:r>
    </w:p>
    <w:p>
      <w:pPr>
        <w:ind w:firstLine="482"/>
        <w:rPr>
          <w:rFonts w:hint="eastAsia"/>
          <w:b/>
        </w:rPr>
      </w:pPr>
      <w:r>
        <w:rPr>
          <w:rFonts w:hint="eastAsia"/>
          <w:b/>
        </w:rPr>
        <w:t>联系电话：                          账号：</w:t>
      </w:r>
    </w:p>
    <w:p>
      <w:pPr>
        <w:ind w:firstLine="482"/>
        <w:rPr>
          <w:rFonts w:hint="eastAsia"/>
          <w:b/>
        </w:rPr>
      </w:pPr>
      <w:r>
        <w:rPr>
          <w:rFonts w:hint="eastAsia"/>
          <w:b/>
        </w:rPr>
        <w:t xml:space="preserve">                                    联系电话：</w:t>
      </w:r>
    </w:p>
    <w:p>
      <w:pPr>
        <w:ind w:firstLine="2650" w:firstLineChars="1100"/>
        <w:rPr>
          <w:rFonts w:hint="eastAsia"/>
          <w:b/>
        </w:rPr>
      </w:pPr>
      <w:r>
        <w:rPr>
          <w:rFonts w:hint="eastAsia"/>
          <w:b/>
        </w:rPr>
        <w:t>签约时间：  年  月  日</w:t>
      </w:r>
    </w:p>
    <w:p>
      <w:pPr>
        <w:ind w:firstLine="0" w:firstLineChars="0"/>
        <w:rPr>
          <w:rFonts w:hint="eastAsia"/>
          <w:b/>
        </w:rPr>
      </w:pPr>
    </w:p>
    <w:p>
      <w:pPr>
        <w:ind w:firstLine="482"/>
        <w:rPr>
          <w:rFonts w:hint="eastAsia"/>
          <w:b/>
        </w:rPr>
      </w:pPr>
    </w:p>
    <w:p>
      <w:pPr>
        <w:ind w:firstLine="482"/>
        <w:rPr>
          <w:rFonts w:hint="eastAsia"/>
          <w:b/>
        </w:rPr>
      </w:pPr>
      <w:r>
        <w:rPr>
          <w:rFonts w:hint="eastAsia"/>
          <w:b/>
        </w:rPr>
        <w:t xml:space="preserve">合同备案部门：      </w:t>
      </w:r>
    </w:p>
    <w:p>
      <w:pPr>
        <w:ind w:firstLine="482"/>
        <w:rPr>
          <w:rFonts w:hint="eastAsia"/>
          <w:b/>
        </w:rPr>
      </w:pPr>
      <w:r>
        <w:rPr>
          <w:rFonts w:hint="eastAsia"/>
          <w:b/>
        </w:rPr>
        <w:t>经办人：</w:t>
      </w:r>
    </w:p>
    <w:p>
      <w:pPr>
        <w:adjustRightInd w:val="0"/>
        <w:spacing w:line="360" w:lineRule="auto"/>
        <w:ind w:firstLine="2489" w:firstLineChars="1033"/>
        <w:textAlignment w:val="baseline"/>
        <w:rPr>
          <w:rFonts w:hint="eastAsia" w:ascii="宋体" w:hAnsi="宋体"/>
          <w:b/>
        </w:rPr>
      </w:pPr>
      <w:r>
        <w:rPr>
          <w:rFonts w:hint="eastAsia" w:ascii="宋体" w:hAnsi="宋体"/>
          <w:b/>
        </w:rPr>
        <w:t xml:space="preserve">合同备案时间：     年  </w:t>
      </w:r>
      <w:r>
        <w:rPr>
          <w:rFonts w:hint="eastAsia"/>
          <w:b/>
        </w:rPr>
        <w:t>月  日</w:t>
      </w:r>
    </w:p>
    <w:p>
      <w:pPr>
        <w:ind w:firstLine="0" w:firstLineChars="0"/>
        <w:rPr>
          <w:rFonts w:hint="eastAsia" w:ascii="宋体" w:hAnsi="宋体"/>
          <w:b/>
          <w:sz w:val="36"/>
          <w:szCs w:val="36"/>
        </w:rPr>
      </w:pPr>
    </w:p>
    <w:p>
      <w:pPr>
        <w:ind w:firstLine="0" w:firstLineChars="0"/>
        <w:rPr>
          <w:rFonts w:hint="eastAsia" w:ascii="宋体" w:hAnsi="宋体"/>
          <w:b/>
          <w:sz w:val="36"/>
          <w:szCs w:val="36"/>
        </w:rPr>
      </w:pPr>
    </w:p>
    <w:p>
      <w:pPr>
        <w:ind w:firstLine="0" w:firstLineChars="0"/>
        <w:rPr>
          <w:rFonts w:hint="eastAsia" w:ascii="宋体" w:hAnsi="宋体"/>
          <w:b/>
          <w:sz w:val="36"/>
          <w:szCs w:val="36"/>
        </w:rPr>
      </w:pPr>
    </w:p>
    <w:p>
      <w:pPr>
        <w:jc w:val="center"/>
        <w:rPr>
          <w:rFonts w:hint="eastAsia" w:ascii="宋体" w:hAnsi="宋体"/>
          <w:b/>
          <w:sz w:val="36"/>
          <w:szCs w:val="36"/>
        </w:rPr>
      </w:pPr>
      <w:r>
        <w:rPr>
          <w:rFonts w:hint="eastAsia" w:ascii="宋体" w:hAnsi="宋体"/>
          <w:b/>
          <w:sz w:val="36"/>
          <w:szCs w:val="36"/>
        </w:rPr>
        <w:t>合同通用条款</w:t>
      </w:r>
    </w:p>
    <w:p>
      <w:pPr>
        <w:spacing w:line="360" w:lineRule="auto"/>
        <w:ind w:firstLine="480"/>
        <w:rPr>
          <w:rFonts w:hint="eastAsia" w:ascii="宋体" w:hAnsi="宋体"/>
        </w:rPr>
      </w:pPr>
    </w:p>
    <w:p>
      <w:pPr>
        <w:spacing w:line="360" w:lineRule="auto"/>
        <w:ind w:firstLine="480"/>
        <w:rPr>
          <w:rFonts w:ascii="宋体" w:hAnsi="宋体"/>
        </w:rPr>
      </w:pPr>
      <w:r>
        <w:rPr>
          <w:rFonts w:hint="eastAsia" w:ascii="宋体" w:hAnsi="宋体"/>
        </w:rPr>
        <w:t>根据《中华人民共和国民法典》、《中华人民共和国政府采购法》的规定，合同双方经协商达成一致，自愿订立本合同，遵循公平原则明确双方的权利、义务，确保双方诚实守信地履行合同。</w:t>
      </w:r>
    </w:p>
    <w:p>
      <w:pPr>
        <w:spacing w:line="360" w:lineRule="auto"/>
        <w:ind w:firstLine="482"/>
        <w:rPr>
          <w:rFonts w:ascii="宋体" w:hAnsi="宋体"/>
          <w:b/>
        </w:rPr>
      </w:pPr>
      <w:r>
        <w:rPr>
          <w:rFonts w:hint="eastAsia" w:ascii="宋体" w:hAnsi="宋体"/>
          <w:b/>
        </w:rPr>
        <w:t>1.定义</w:t>
      </w:r>
    </w:p>
    <w:p>
      <w:pPr>
        <w:spacing w:line="360" w:lineRule="auto"/>
        <w:ind w:firstLine="480"/>
        <w:rPr>
          <w:rFonts w:ascii="宋体" w:hAnsi="宋体"/>
        </w:rPr>
      </w:pPr>
      <w:r>
        <w:rPr>
          <w:rFonts w:ascii="宋体" w:hAnsi="宋体"/>
        </w:rPr>
        <w:t>本合同中的下列术语应解释为：</w:t>
      </w:r>
    </w:p>
    <w:p>
      <w:pPr>
        <w:spacing w:line="360" w:lineRule="auto"/>
        <w:ind w:firstLine="480"/>
        <w:rPr>
          <w:rFonts w:ascii="宋体" w:hAnsi="宋体"/>
        </w:rPr>
      </w:pPr>
      <w:r>
        <w:rPr>
          <w:rFonts w:ascii="宋体" w:hAnsi="宋体"/>
        </w:rPr>
        <w:t>1.1 “合同”指</w:t>
      </w:r>
      <w:r>
        <w:rPr>
          <w:rFonts w:hint="eastAsia" w:ascii="宋体" w:hAnsi="宋体"/>
        </w:rPr>
        <w:t>甲乙</w:t>
      </w:r>
      <w:r>
        <w:rPr>
          <w:rFonts w:ascii="宋体" w:hAnsi="宋体"/>
        </w:rPr>
        <w:t>双方签署的、载明的</w:t>
      </w:r>
      <w:r>
        <w:rPr>
          <w:rFonts w:hint="eastAsia" w:ascii="宋体" w:hAnsi="宋体"/>
        </w:rPr>
        <w:t>甲乙</w:t>
      </w:r>
      <w:r>
        <w:rPr>
          <w:rFonts w:ascii="宋体" w:hAnsi="宋体"/>
        </w:rPr>
        <w:t>双方</w:t>
      </w:r>
      <w:r>
        <w:rPr>
          <w:rFonts w:hint="eastAsia" w:ascii="宋体" w:hAnsi="宋体"/>
        </w:rPr>
        <w:t>权利义务</w:t>
      </w:r>
      <w:r>
        <w:rPr>
          <w:rFonts w:ascii="宋体" w:hAnsi="宋体"/>
        </w:rPr>
        <w:t>的协议，包括所有的附件、附录和</w:t>
      </w:r>
      <w:r>
        <w:rPr>
          <w:rFonts w:hint="eastAsia" w:ascii="宋体" w:hAnsi="宋体"/>
        </w:rPr>
        <w:t>上述文件所提到的构成合同的所有文件</w:t>
      </w:r>
      <w:r>
        <w:rPr>
          <w:rFonts w:ascii="宋体" w:hAnsi="宋体"/>
        </w:rPr>
        <w:t>。</w:t>
      </w:r>
    </w:p>
    <w:p>
      <w:pPr>
        <w:spacing w:line="360" w:lineRule="auto"/>
        <w:ind w:firstLine="480"/>
        <w:rPr>
          <w:rFonts w:ascii="宋体" w:hAnsi="宋体"/>
        </w:rPr>
      </w:pPr>
      <w:r>
        <w:rPr>
          <w:rFonts w:ascii="宋体" w:hAnsi="宋体"/>
        </w:rPr>
        <w:t>1.2 “合同</w:t>
      </w:r>
      <w:r>
        <w:rPr>
          <w:rFonts w:hint="eastAsia" w:ascii="宋体" w:hAnsi="宋体"/>
        </w:rPr>
        <w:t>金额</w:t>
      </w:r>
      <w:r>
        <w:rPr>
          <w:rFonts w:ascii="宋体" w:hAnsi="宋体"/>
        </w:rPr>
        <w:t>”指根据合同</w:t>
      </w:r>
      <w:r>
        <w:rPr>
          <w:rFonts w:hint="eastAsia" w:ascii="宋体" w:hAnsi="宋体"/>
        </w:rPr>
        <w:t>规</w:t>
      </w:r>
      <w:r>
        <w:rPr>
          <w:rFonts w:ascii="宋体" w:hAnsi="宋体"/>
        </w:rPr>
        <w:t>定，</w:t>
      </w:r>
      <w:r>
        <w:rPr>
          <w:rFonts w:hint="eastAsia" w:ascii="宋体" w:hAnsi="宋体"/>
        </w:rPr>
        <w:t>乙</w:t>
      </w:r>
      <w:r>
        <w:rPr>
          <w:rFonts w:ascii="宋体" w:hAnsi="宋体"/>
        </w:rPr>
        <w:t>方在</w:t>
      </w:r>
      <w:r>
        <w:rPr>
          <w:rFonts w:hint="eastAsia" w:ascii="宋体" w:hAnsi="宋体"/>
        </w:rPr>
        <w:t>正确地</w:t>
      </w:r>
      <w:r>
        <w:rPr>
          <w:rFonts w:ascii="宋体" w:hAnsi="宋体"/>
        </w:rPr>
        <w:t>完全履行合同义务后</w:t>
      </w:r>
      <w:r>
        <w:rPr>
          <w:rFonts w:hint="eastAsia" w:ascii="宋体" w:hAnsi="宋体"/>
        </w:rPr>
        <w:t>甲</w:t>
      </w:r>
      <w:r>
        <w:rPr>
          <w:rFonts w:ascii="宋体" w:hAnsi="宋体"/>
        </w:rPr>
        <w:t>方应付给</w:t>
      </w:r>
      <w:r>
        <w:rPr>
          <w:rFonts w:hint="eastAsia" w:ascii="宋体" w:hAnsi="宋体"/>
        </w:rPr>
        <w:t>乙</w:t>
      </w:r>
      <w:r>
        <w:rPr>
          <w:rFonts w:ascii="宋体" w:hAnsi="宋体"/>
        </w:rPr>
        <w:t>方的价</w:t>
      </w:r>
      <w:r>
        <w:rPr>
          <w:rFonts w:hint="eastAsia" w:ascii="宋体" w:hAnsi="宋体"/>
        </w:rPr>
        <w:t>款</w:t>
      </w:r>
      <w:r>
        <w:rPr>
          <w:rFonts w:ascii="宋体" w:hAnsi="宋体"/>
        </w:rPr>
        <w:t>。</w:t>
      </w:r>
    </w:p>
    <w:p>
      <w:pPr>
        <w:spacing w:line="360" w:lineRule="auto"/>
        <w:ind w:firstLine="480"/>
        <w:rPr>
          <w:rFonts w:ascii="宋体" w:hAnsi="宋体"/>
        </w:rPr>
      </w:pPr>
      <w:r>
        <w:rPr>
          <w:rFonts w:hint="eastAsia" w:ascii="宋体" w:hAnsi="宋体"/>
        </w:rPr>
        <w:t>1.3 “合同条款”指本合同条款。</w:t>
      </w:r>
    </w:p>
    <w:p>
      <w:pPr>
        <w:spacing w:line="360" w:lineRule="auto"/>
        <w:ind w:firstLine="480"/>
        <w:rPr>
          <w:rFonts w:ascii="宋体" w:hAnsi="宋体"/>
        </w:rPr>
      </w:pPr>
      <w:r>
        <w:rPr>
          <w:rFonts w:ascii="宋体" w:hAnsi="宋体"/>
        </w:rPr>
        <w:t>1.</w:t>
      </w:r>
      <w:r>
        <w:rPr>
          <w:rFonts w:hint="eastAsia" w:ascii="宋体" w:hAnsi="宋体"/>
        </w:rPr>
        <w:t>4</w:t>
      </w:r>
      <w:r>
        <w:rPr>
          <w:rFonts w:ascii="宋体" w:hAnsi="宋体"/>
        </w:rPr>
        <w:t xml:space="preserve"> “货物”指</w:t>
      </w:r>
      <w:r>
        <w:rPr>
          <w:rFonts w:hint="eastAsia" w:ascii="宋体" w:hAnsi="宋体"/>
        </w:rPr>
        <w:t>乙</w:t>
      </w:r>
      <w:r>
        <w:rPr>
          <w:rFonts w:ascii="宋体" w:hAnsi="宋体"/>
        </w:rPr>
        <w:t>方根据合同约定须向</w:t>
      </w:r>
      <w:r>
        <w:rPr>
          <w:rFonts w:hint="eastAsia" w:ascii="宋体" w:hAnsi="宋体"/>
        </w:rPr>
        <w:t>甲</w:t>
      </w:r>
      <w:r>
        <w:rPr>
          <w:rFonts w:ascii="宋体" w:hAnsi="宋体"/>
        </w:rPr>
        <w:t>方提供的一切</w:t>
      </w:r>
      <w:r>
        <w:rPr>
          <w:rFonts w:hint="eastAsia" w:ascii="宋体" w:hAnsi="宋体"/>
        </w:rPr>
        <w:t>产品、</w:t>
      </w:r>
      <w:r>
        <w:rPr>
          <w:rFonts w:ascii="宋体" w:hAnsi="宋体"/>
        </w:rPr>
        <w:t>设备、机械、仪表、备件</w:t>
      </w:r>
      <w:r>
        <w:rPr>
          <w:rFonts w:hint="eastAsia" w:ascii="宋体" w:hAnsi="宋体"/>
        </w:rPr>
        <w:t>等</w:t>
      </w:r>
      <w:r>
        <w:rPr>
          <w:rFonts w:ascii="宋体" w:hAnsi="宋体"/>
        </w:rPr>
        <w:t>，包括</w:t>
      </w:r>
      <w:r>
        <w:rPr>
          <w:rFonts w:hint="eastAsia" w:ascii="宋体" w:hAnsi="宋体"/>
        </w:rPr>
        <w:t>辅助</w:t>
      </w:r>
      <w:r>
        <w:rPr>
          <w:rFonts w:ascii="宋体" w:hAnsi="宋体"/>
        </w:rPr>
        <w:t>工具、</w:t>
      </w:r>
      <w:r>
        <w:rPr>
          <w:rFonts w:hint="eastAsia" w:ascii="宋体" w:hAnsi="宋体"/>
        </w:rPr>
        <w:t>使用</w:t>
      </w:r>
      <w:r>
        <w:rPr>
          <w:rFonts w:ascii="宋体" w:hAnsi="宋体"/>
        </w:rPr>
        <w:t>手册等相关资料。</w:t>
      </w:r>
    </w:p>
    <w:p>
      <w:pPr>
        <w:spacing w:line="360" w:lineRule="auto"/>
        <w:ind w:firstLine="480"/>
        <w:rPr>
          <w:rFonts w:ascii="宋体" w:hAnsi="宋体"/>
        </w:rPr>
      </w:pPr>
      <w:r>
        <w:rPr>
          <w:rFonts w:hint="eastAsia" w:ascii="宋体" w:hAnsi="宋体"/>
        </w:rPr>
        <w:t>1.5 “服务”指根据本合同规定乙方承担与供货有关的辅助服务，如运输、保险及安装、调试、提供技术援助、培训和合同中规定乙方应承担的其它义务。</w:t>
      </w:r>
    </w:p>
    <w:p>
      <w:pPr>
        <w:spacing w:line="360" w:lineRule="auto"/>
        <w:ind w:firstLine="480"/>
        <w:rPr>
          <w:rFonts w:ascii="宋体" w:hAnsi="宋体"/>
        </w:rPr>
      </w:pPr>
      <w:r>
        <w:rPr>
          <w:rFonts w:ascii="宋体" w:hAnsi="宋体"/>
        </w:rPr>
        <w:t>1.</w:t>
      </w:r>
      <w:r>
        <w:rPr>
          <w:rFonts w:hint="eastAsia" w:ascii="宋体" w:hAnsi="宋体"/>
        </w:rPr>
        <w:t>6</w:t>
      </w:r>
      <w:r>
        <w:rPr>
          <w:rFonts w:ascii="宋体" w:hAnsi="宋体"/>
        </w:rPr>
        <w:t xml:space="preserve"> “</w:t>
      </w:r>
      <w:r>
        <w:rPr>
          <w:rFonts w:hint="eastAsia" w:ascii="宋体" w:hAnsi="宋体"/>
        </w:rPr>
        <w:t>甲</w:t>
      </w:r>
      <w:r>
        <w:rPr>
          <w:rFonts w:ascii="宋体" w:hAnsi="宋体"/>
        </w:rPr>
        <w:t>方”</w:t>
      </w:r>
      <w:r>
        <w:rPr>
          <w:rFonts w:hint="eastAsia" w:ascii="宋体" w:hAnsi="宋体"/>
        </w:rPr>
        <w:t>指购买货物和服务的单位。</w:t>
      </w:r>
    </w:p>
    <w:p>
      <w:pPr>
        <w:spacing w:line="360" w:lineRule="auto"/>
        <w:ind w:firstLine="480"/>
        <w:rPr>
          <w:rFonts w:ascii="宋体" w:hAnsi="宋体"/>
        </w:rPr>
      </w:pPr>
      <w:r>
        <w:rPr>
          <w:rFonts w:ascii="宋体" w:hAnsi="宋体"/>
        </w:rPr>
        <w:t>1.</w:t>
      </w:r>
      <w:r>
        <w:rPr>
          <w:rFonts w:hint="eastAsia" w:ascii="宋体" w:hAnsi="宋体"/>
        </w:rPr>
        <w:t>7</w:t>
      </w:r>
      <w:r>
        <w:rPr>
          <w:rFonts w:ascii="宋体" w:hAnsi="宋体"/>
        </w:rPr>
        <w:t xml:space="preserve"> “</w:t>
      </w:r>
      <w:r>
        <w:rPr>
          <w:rFonts w:hint="eastAsia" w:ascii="宋体" w:hAnsi="宋体"/>
        </w:rPr>
        <w:t>乙</w:t>
      </w:r>
      <w:r>
        <w:rPr>
          <w:rFonts w:ascii="宋体" w:hAnsi="宋体"/>
        </w:rPr>
        <w:t>方”指</w:t>
      </w:r>
      <w:r>
        <w:rPr>
          <w:rFonts w:hint="eastAsia" w:ascii="宋体" w:hAnsi="宋体"/>
        </w:rPr>
        <w:t>提供本合同条款下货物和服务的公司或其他实体。</w:t>
      </w:r>
    </w:p>
    <w:p>
      <w:pPr>
        <w:spacing w:line="360" w:lineRule="auto"/>
        <w:ind w:firstLine="480"/>
        <w:rPr>
          <w:rFonts w:ascii="宋体" w:hAnsi="宋体"/>
        </w:rPr>
      </w:pPr>
      <w:r>
        <w:rPr>
          <w:rFonts w:ascii="宋体" w:hAnsi="宋体"/>
        </w:rPr>
        <w:t>1.</w:t>
      </w:r>
      <w:r>
        <w:rPr>
          <w:rFonts w:hint="eastAsia" w:ascii="宋体" w:hAnsi="宋体"/>
        </w:rPr>
        <w:t>8</w:t>
      </w:r>
      <w:r>
        <w:rPr>
          <w:rFonts w:ascii="宋体" w:hAnsi="宋体"/>
        </w:rPr>
        <w:t xml:space="preserve"> “现场”指合同</w:t>
      </w:r>
      <w:r>
        <w:rPr>
          <w:rFonts w:hint="eastAsia" w:ascii="宋体" w:hAnsi="宋体"/>
        </w:rPr>
        <w:t>规</w:t>
      </w:r>
      <w:r>
        <w:rPr>
          <w:rFonts w:ascii="宋体" w:hAnsi="宋体"/>
        </w:rPr>
        <w:t>定货物将要运至和安装的地点。</w:t>
      </w:r>
    </w:p>
    <w:p>
      <w:pPr>
        <w:spacing w:line="360" w:lineRule="auto"/>
        <w:ind w:firstLine="480"/>
        <w:rPr>
          <w:rFonts w:ascii="宋体" w:hAnsi="宋体"/>
        </w:rPr>
      </w:pPr>
      <w:r>
        <w:rPr>
          <w:rFonts w:ascii="宋体" w:hAnsi="宋体"/>
        </w:rPr>
        <w:t>1.</w:t>
      </w:r>
      <w:r>
        <w:rPr>
          <w:rFonts w:hint="eastAsia" w:ascii="宋体" w:hAnsi="宋体"/>
        </w:rPr>
        <w:t xml:space="preserve">9 </w:t>
      </w:r>
      <w:r>
        <w:rPr>
          <w:rFonts w:ascii="宋体" w:hAnsi="宋体"/>
        </w:rPr>
        <w:t>“验收”指合同双方依据强制性的国家技术质量规范和合同约定，确认合同条款下的货物符合合同规定的活动。</w:t>
      </w:r>
    </w:p>
    <w:p>
      <w:pPr>
        <w:spacing w:line="360" w:lineRule="auto"/>
        <w:ind w:firstLine="480"/>
        <w:rPr>
          <w:rFonts w:hint="eastAsia" w:ascii="宋体" w:hAnsi="宋体"/>
        </w:rPr>
      </w:pPr>
      <w:r>
        <w:rPr>
          <w:rFonts w:hint="eastAsia" w:ascii="宋体" w:hAnsi="宋体"/>
        </w:rPr>
        <w:t>1.10原厂商：产品制造商或其在中国境内设立的办事或技术服务机构。除另有说明外，本合同文件所述的制造商、产品制造商、制造厂家、产品制造厂家均为原厂商。</w:t>
      </w:r>
    </w:p>
    <w:p>
      <w:pPr>
        <w:spacing w:line="360" w:lineRule="auto"/>
        <w:ind w:firstLine="480"/>
        <w:rPr>
          <w:rFonts w:hint="eastAsia" w:ascii="宋体" w:hAnsi="宋体"/>
        </w:rPr>
      </w:pPr>
      <w:r>
        <w:rPr>
          <w:rFonts w:hint="eastAsia" w:ascii="宋体" w:hAnsi="宋体"/>
        </w:rPr>
        <w:t>1.11 原产地：指产品的生产地，或提供服务的来源地。</w:t>
      </w:r>
    </w:p>
    <w:p>
      <w:pPr>
        <w:spacing w:line="360" w:lineRule="auto"/>
        <w:ind w:firstLine="480"/>
        <w:rPr>
          <w:rFonts w:ascii="宋体" w:hAnsi="宋体"/>
        </w:rPr>
      </w:pPr>
      <w:r>
        <w:rPr>
          <w:rFonts w:hint="eastAsia" w:ascii="宋体" w:hAnsi="宋体"/>
        </w:rPr>
        <w:t>1.12 “工作日”指国家法定工作日，“天”指日历天数。</w:t>
      </w:r>
    </w:p>
    <w:p>
      <w:pPr>
        <w:spacing w:line="360" w:lineRule="auto"/>
        <w:ind w:firstLine="482"/>
        <w:rPr>
          <w:rFonts w:ascii="宋体" w:hAnsi="宋体"/>
          <w:b/>
        </w:rPr>
      </w:pPr>
      <w:r>
        <w:rPr>
          <w:rFonts w:ascii="宋体" w:hAnsi="宋体"/>
          <w:b/>
        </w:rPr>
        <w:t>2</w:t>
      </w:r>
      <w:r>
        <w:rPr>
          <w:rFonts w:hint="eastAsia" w:ascii="宋体" w:hAnsi="宋体"/>
          <w:b/>
        </w:rPr>
        <w:t>.</w:t>
      </w:r>
      <w:r>
        <w:rPr>
          <w:rFonts w:ascii="宋体" w:hAnsi="宋体"/>
          <w:b/>
        </w:rPr>
        <w:t>技术</w:t>
      </w:r>
      <w:r>
        <w:rPr>
          <w:rFonts w:hint="eastAsia" w:ascii="宋体" w:hAnsi="宋体"/>
          <w:b/>
        </w:rPr>
        <w:t>规格要求</w:t>
      </w:r>
    </w:p>
    <w:p>
      <w:pPr>
        <w:spacing w:line="360" w:lineRule="auto"/>
        <w:ind w:firstLine="480"/>
        <w:rPr>
          <w:rFonts w:ascii="宋体" w:hAnsi="宋体"/>
        </w:rPr>
      </w:pPr>
      <w:r>
        <w:rPr>
          <w:rFonts w:hint="eastAsia" w:ascii="宋体" w:hAnsi="宋体"/>
        </w:rPr>
        <w:t>2.1 本合同条款下提交货物的技术规格要求应等于或优于招投标文件技术规格要求。若技术规格要求中无相应规定，则应符合相应的国家有关部门最新颁布的相应正式标准。</w:t>
      </w:r>
    </w:p>
    <w:p>
      <w:pPr>
        <w:spacing w:line="360" w:lineRule="auto"/>
        <w:ind w:firstLine="480"/>
        <w:rPr>
          <w:rFonts w:ascii="宋体" w:hAnsi="宋体"/>
        </w:rPr>
      </w:pPr>
      <w:r>
        <w:rPr>
          <w:rFonts w:hint="eastAsia" w:ascii="宋体" w:hAnsi="宋体"/>
        </w:rPr>
        <w:t>2.2 乙方应向甲方提供货物及服务有关的标准的中文文本。</w:t>
      </w:r>
    </w:p>
    <w:p>
      <w:pPr>
        <w:spacing w:line="360" w:lineRule="auto"/>
        <w:ind w:firstLine="480"/>
        <w:rPr>
          <w:rFonts w:ascii="宋体" w:hAnsi="宋体"/>
        </w:rPr>
      </w:pPr>
      <w:r>
        <w:rPr>
          <w:rFonts w:hint="eastAsia" w:ascii="宋体" w:hAnsi="宋体"/>
        </w:rPr>
        <w:t>2.3 除非技术规范中另有规定，计量单位均采用中华人民共和国法定计量单位。</w:t>
      </w:r>
    </w:p>
    <w:p>
      <w:pPr>
        <w:spacing w:line="360" w:lineRule="auto"/>
        <w:ind w:firstLine="482"/>
        <w:rPr>
          <w:rFonts w:ascii="宋体" w:hAnsi="宋体"/>
          <w:b/>
        </w:rPr>
      </w:pPr>
      <w:r>
        <w:rPr>
          <w:rFonts w:hint="eastAsia" w:ascii="宋体" w:hAnsi="宋体"/>
          <w:b/>
        </w:rPr>
        <w:t>3.合同范围</w:t>
      </w:r>
    </w:p>
    <w:p>
      <w:pPr>
        <w:spacing w:line="360" w:lineRule="auto"/>
        <w:ind w:firstLine="480"/>
        <w:rPr>
          <w:rFonts w:ascii="宋体" w:hAnsi="宋体"/>
        </w:rPr>
      </w:pPr>
      <w:r>
        <w:rPr>
          <w:rFonts w:hint="eastAsia" w:ascii="宋体" w:hAnsi="宋体"/>
        </w:rPr>
        <w:t>3.1 甲方同意从乙方处购买且乙方同意向甲方提供的设备及其附属设备，消耗性材料、专用工具等，包括各项技术服务、技术培训及满足合同设备组装、检验、培训、技术服务、安装调试指导、性能测试、正常运行及维修所必需的技术文件。</w:t>
      </w:r>
    </w:p>
    <w:p>
      <w:pPr>
        <w:spacing w:line="360" w:lineRule="auto"/>
        <w:ind w:firstLine="480"/>
        <w:rPr>
          <w:rFonts w:hint="eastAsia" w:ascii="宋体" w:hAnsi="宋体"/>
        </w:rPr>
      </w:pPr>
      <w:r>
        <w:rPr>
          <w:rFonts w:hint="eastAsia" w:ascii="宋体" w:hAnsi="宋体"/>
        </w:rPr>
        <w:t>3.2 乙方应负责培训甲方的技术人员。</w:t>
      </w:r>
    </w:p>
    <w:p>
      <w:pPr>
        <w:spacing w:line="360" w:lineRule="auto"/>
        <w:ind w:firstLine="480"/>
        <w:rPr>
          <w:rFonts w:ascii="宋体" w:hAnsi="宋体"/>
        </w:rPr>
      </w:pPr>
      <w:r>
        <w:rPr>
          <w:rFonts w:hint="eastAsia" w:ascii="宋体" w:hAnsi="宋体"/>
        </w:rPr>
        <w:t>3.3 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设备大修和维护所需的配件及服务。</w:t>
      </w:r>
    </w:p>
    <w:p>
      <w:pPr>
        <w:spacing w:line="360" w:lineRule="auto"/>
        <w:ind w:firstLine="482"/>
        <w:rPr>
          <w:rFonts w:ascii="宋体" w:hAnsi="宋体"/>
          <w:b/>
        </w:rPr>
      </w:pPr>
      <w:r>
        <w:rPr>
          <w:rFonts w:hint="eastAsia" w:ascii="宋体" w:hAnsi="宋体"/>
          <w:b/>
        </w:rPr>
        <w:t>4.合同文件和资料</w:t>
      </w:r>
    </w:p>
    <w:p>
      <w:pPr>
        <w:spacing w:line="360" w:lineRule="auto"/>
        <w:ind w:firstLine="480"/>
        <w:rPr>
          <w:rFonts w:ascii="宋体" w:hAnsi="宋体"/>
        </w:rPr>
      </w:pPr>
      <w:r>
        <w:rPr>
          <w:rFonts w:hint="eastAsia" w:ascii="宋体" w:hAnsi="宋体"/>
        </w:rPr>
        <w:t>4.1乙方在提供仪器设备时应同时提供中文版相关的技术资料，如目录索引、图纸、操作手册、使用指南、维修指南、服务手册等。</w:t>
      </w:r>
    </w:p>
    <w:p>
      <w:pPr>
        <w:spacing w:line="360" w:lineRule="auto"/>
        <w:ind w:firstLine="480"/>
        <w:rPr>
          <w:rFonts w:ascii="宋体" w:hAnsi="宋体"/>
        </w:rPr>
      </w:pPr>
      <w:r>
        <w:rPr>
          <w:rFonts w:hint="eastAsia" w:ascii="宋体" w:hAnsi="宋体"/>
        </w:rPr>
        <w:t>4.2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spacing w:line="360" w:lineRule="auto"/>
        <w:ind w:firstLine="482"/>
        <w:rPr>
          <w:rFonts w:ascii="宋体" w:hAnsi="宋体"/>
          <w:b/>
        </w:rPr>
      </w:pPr>
      <w:r>
        <w:rPr>
          <w:rFonts w:hint="eastAsia" w:ascii="宋体" w:hAnsi="宋体"/>
          <w:b/>
        </w:rPr>
        <w:t>5.</w:t>
      </w:r>
      <w:r>
        <w:rPr>
          <w:rFonts w:ascii="宋体" w:hAnsi="宋体"/>
          <w:b/>
        </w:rPr>
        <w:t>知识产权</w:t>
      </w:r>
    </w:p>
    <w:p>
      <w:pPr>
        <w:spacing w:line="360" w:lineRule="auto"/>
        <w:ind w:firstLine="480"/>
        <w:rPr>
          <w:rFonts w:ascii="宋体" w:hAnsi="宋体"/>
        </w:rPr>
      </w:pPr>
      <w:r>
        <w:rPr>
          <w:rFonts w:hint="eastAsia" w:ascii="宋体" w:hAnsi="宋体"/>
        </w:rPr>
        <w:t>5</w:t>
      </w:r>
      <w:r>
        <w:rPr>
          <w:rFonts w:ascii="宋体" w:hAnsi="宋体"/>
        </w:rPr>
        <w:t>.1</w:t>
      </w:r>
      <w:r>
        <w:rPr>
          <w:rFonts w:hint="eastAsia" w:ascii="宋体" w:hAnsi="宋体"/>
        </w:rPr>
        <w:t>乙</w:t>
      </w:r>
      <w:r>
        <w:rPr>
          <w:rFonts w:ascii="宋体" w:hAnsi="宋体"/>
        </w:rPr>
        <w:t>方应保证</w:t>
      </w:r>
      <w:r>
        <w:rPr>
          <w:rFonts w:hint="eastAsia" w:ascii="宋体" w:hAnsi="宋体"/>
        </w:rPr>
        <w:t>甲</w:t>
      </w:r>
      <w:r>
        <w:rPr>
          <w:rFonts w:ascii="宋体" w:hAnsi="宋体"/>
        </w:rPr>
        <w:t>方在使用该货物或其任何一部分时不受第三方提出的侵犯专利权、 著作权、商标权和工业设计权等的起诉。</w:t>
      </w:r>
    </w:p>
    <w:p>
      <w:pPr>
        <w:spacing w:line="360" w:lineRule="auto"/>
        <w:ind w:firstLine="480"/>
        <w:rPr>
          <w:rFonts w:ascii="宋体" w:hAnsi="宋体"/>
        </w:rPr>
      </w:pPr>
      <w:r>
        <w:rPr>
          <w:rFonts w:hint="eastAsia" w:ascii="宋体" w:hAnsi="宋体"/>
        </w:rPr>
        <w:t>5.2</w:t>
      </w:r>
      <w:r>
        <w:rPr>
          <w:rFonts w:ascii="宋体" w:hAnsi="宋体"/>
        </w:rPr>
        <w:t>任何第三方提出侵权指控，</w:t>
      </w:r>
      <w:r>
        <w:rPr>
          <w:rFonts w:hint="eastAsia" w:ascii="宋体" w:hAnsi="宋体"/>
        </w:rPr>
        <w:t>乙</w:t>
      </w:r>
      <w:r>
        <w:rPr>
          <w:rFonts w:ascii="宋体" w:hAnsi="宋体"/>
        </w:rPr>
        <w:t>方须与第三方交涉并承担由此</w:t>
      </w:r>
      <w:r>
        <w:rPr>
          <w:rFonts w:hint="eastAsia" w:ascii="宋体" w:hAnsi="宋体"/>
        </w:rPr>
        <w:t>产生</w:t>
      </w:r>
      <w:r>
        <w:rPr>
          <w:rFonts w:ascii="宋体" w:hAnsi="宋体"/>
        </w:rPr>
        <w:t>的一切责任、费用</w:t>
      </w:r>
      <w:r>
        <w:rPr>
          <w:rFonts w:hint="eastAsia" w:ascii="宋体" w:hAnsi="宋体"/>
        </w:rPr>
        <w:t>和经济赔偿。</w:t>
      </w:r>
    </w:p>
    <w:p>
      <w:pPr>
        <w:spacing w:line="360" w:lineRule="auto"/>
        <w:ind w:firstLine="480"/>
        <w:rPr>
          <w:rFonts w:ascii="宋体" w:hAnsi="宋体"/>
        </w:rPr>
      </w:pPr>
      <w:r>
        <w:rPr>
          <w:rFonts w:hint="eastAsia" w:ascii="宋体" w:hAnsi="宋体"/>
        </w:rPr>
        <w:t>5.3双方应共同遵守国家有关版权、专利、商标等知识产权方面的法律规定，相互尊重对方的知识产权，对本合同内容、对方的技术秘密和商业秘密负有保密责任。如有违反，违约方负相关法律责任。</w:t>
      </w:r>
    </w:p>
    <w:p>
      <w:pPr>
        <w:spacing w:line="360" w:lineRule="auto"/>
        <w:ind w:firstLine="480"/>
        <w:rPr>
          <w:rFonts w:ascii="宋体" w:hAnsi="宋体"/>
        </w:rPr>
      </w:pPr>
      <w:r>
        <w:rPr>
          <w:rFonts w:hint="eastAsia" w:ascii="宋体" w:hAnsi="宋体"/>
        </w:rPr>
        <w:t>5.4在本合同生效时已经存在并为各方合法拥有或使用的所有技术、资料和信息的知识产权，仍应属于其各自的原权利人所有或享有，另有约定的除外。</w:t>
      </w:r>
    </w:p>
    <w:p>
      <w:pPr>
        <w:spacing w:line="360" w:lineRule="auto"/>
        <w:ind w:firstLine="480"/>
        <w:rPr>
          <w:rFonts w:hint="eastAsia" w:ascii="宋体" w:hAnsi="宋体"/>
        </w:rPr>
      </w:pPr>
      <w:r>
        <w:rPr>
          <w:rFonts w:hint="eastAsia" w:ascii="宋体" w:hAnsi="宋体"/>
        </w:rPr>
        <w:t>5.5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spacing w:line="360" w:lineRule="auto"/>
        <w:ind w:firstLine="482"/>
        <w:rPr>
          <w:rFonts w:ascii="宋体" w:hAnsi="宋体"/>
          <w:b/>
        </w:rPr>
      </w:pPr>
      <w:r>
        <w:rPr>
          <w:rFonts w:hint="eastAsia" w:ascii="宋体" w:hAnsi="宋体"/>
          <w:b/>
        </w:rPr>
        <w:t>6.保密</w:t>
      </w:r>
    </w:p>
    <w:p>
      <w:pPr>
        <w:spacing w:line="360" w:lineRule="auto"/>
        <w:ind w:firstLine="480"/>
        <w:rPr>
          <w:rFonts w:ascii="宋体" w:hAnsi="宋体"/>
        </w:rPr>
      </w:pPr>
      <w:r>
        <w:rPr>
          <w:rFonts w:hint="eastAsia" w:ascii="宋体" w:hAnsi="宋体"/>
        </w:rPr>
        <w:t>6.1在本合同履行期间及履行完毕后的任何时候，任何一方均应对因履行本合同从对方获取或知悉的保密信息承担保密责任，未经对方书面同意不得向第三方透露，否则应赔偿由此给对方造成的全部损失。</w:t>
      </w:r>
    </w:p>
    <w:p>
      <w:pPr>
        <w:spacing w:line="360" w:lineRule="auto"/>
        <w:ind w:firstLine="480"/>
        <w:rPr>
          <w:rFonts w:ascii="宋体" w:hAnsi="宋体"/>
        </w:rPr>
      </w:pPr>
      <w:r>
        <w:rPr>
          <w:rFonts w:hint="eastAsia" w:ascii="宋体" w:hAnsi="宋体"/>
        </w:rPr>
        <w:t>6.2保密信息指任何一方因履行本合同所知悉的任何以口头、书面、图表或电子形式存在的对方信息，具体包括：</w:t>
      </w:r>
    </w:p>
    <w:p>
      <w:pPr>
        <w:spacing w:line="360" w:lineRule="auto"/>
        <w:ind w:firstLine="480"/>
        <w:rPr>
          <w:rFonts w:ascii="宋体" w:hAnsi="宋体"/>
        </w:rPr>
      </w:pPr>
      <w:r>
        <w:rPr>
          <w:rFonts w:hint="eastAsia" w:ascii="宋体" w:hAnsi="宋体"/>
        </w:rPr>
        <w:t>6.2.1任何涉及对方过去、现在或将来的商业计划、规章制度、操作规程、处理手段、财务信息；</w:t>
      </w:r>
    </w:p>
    <w:p>
      <w:pPr>
        <w:spacing w:line="360" w:lineRule="auto"/>
        <w:ind w:firstLine="480"/>
        <w:rPr>
          <w:rFonts w:ascii="宋体" w:hAnsi="宋体"/>
        </w:rPr>
      </w:pPr>
      <w:r>
        <w:rPr>
          <w:rFonts w:hint="eastAsia" w:ascii="宋体" w:hAnsi="宋体"/>
        </w:rPr>
        <w:t>6.2.2任何对方的技术措施、技术方案、软件应用及开发，硬件设备的品种、质量、数量、品牌等；</w:t>
      </w:r>
    </w:p>
    <w:p>
      <w:pPr>
        <w:spacing w:line="360" w:lineRule="auto"/>
        <w:ind w:firstLine="480"/>
        <w:rPr>
          <w:rFonts w:ascii="宋体" w:hAnsi="宋体"/>
        </w:rPr>
      </w:pPr>
      <w:r>
        <w:rPr>
          <w:rFonts w:hint="eastAsia" w:ascii="宋体" w:hAnsi="宋体"/>
        </w:rPr>
        <w:t>6.2.3任何对方的技术秘密或专有知识、文件 、报告、数据、客户软件、流程图、数据库、发明、知识、贸易秘密。</w:t>
      </w:r>
    </w:p>
    <w:p>
      <w:pPr>
        <w:spacing w:line="360" w:lineRule="auto"/>
        <w:ind w:firstLine="480"/>
        <w:rPr>
          <w:rFonts w:ascii="宋体" w:hAnsi="宋体"/>
        </w:rPr>
      </w:pPr>
      <w:r>
        <w:rPr>
          <w:rFonts w:hint="eastAsia" w:ascii="宋体" w:hAnsi="宋体"/>
        </w:rPr>
        <w:t>6.3乙方应根据甲方的要求签署相应的保密协议，保密协议与本条款存在不一致的，以保密协议为准。</w:t>
      </w:r>
    </w:p>
    <w:p>
      <w:pPr>
        <w:spacing w:line="360" w:lineRule="auto"/>
        <w:ind w:firstLine="482"/>
        <w:rPr>
          <w:rFonts w:ascii="宋体" w:hAnsi="宋体"/>
          <w:b/>
        </w:rPr>
      </w:pPr>
      <w:r>
        <w:rPr>
          <w:rFonts w:hint="eastAsia" w:ascii="宋体" w:hAnsi="宋体"/>
          <w:b/>
        </w:rPr>
        <w:t>7.</w:t>
      </w:r>
      <w:r>
        <w:rPr>
          <w:rFonts w:ascii="宋体" w:hAnsi="宋体"/>
          <w:b/>
        </w:rPr>
        <w:t xml:space="preserve"> 质量保证</w:t>
      </w:r>
    </w:p>
    <w:p>
      <w:pPr>
        <w:spacing w:line="360" w:lineRule="auto"/>
        <w:ind w:firstLine="480"/>
        <w:rPr>
          <w:rFonts w:hint="eastAsia" w:ascii="宋体" w:hAnsi="宋体"/>
        </w:rPr>
      </w:pPr>
      <w:r>
        <w:rPr>
          <w:rFonts w:hint="eastAsia" w:ascii="宋体" w:hAnsi="宋体"/>
        </w:rPr>
        <w:t>7.1货物质量保证</w:t>
      </w:r>
    </w:p>
    <w:p>
      <w:pPr>
        <w:spacing w:line="360" w:lineRule="auto"/>
        <w:ind w:firstLine="480"/>
        <w:rPr>
          <w:rFonts w:ascii="宋体" w:hAnsi="宋体"/>
        </w:rPr>
      </w:pPr>
      <w:r>
        <w:rPr>
          <w:rFonts w:hint="eastAsia" w:ascii="宋体" w:hAnsi="宋体"/>
        </w:rPr>
        <w:t>7.1.1乙</w:t>
      </w:r>
      <w:r>
        <w:rPr>
          <w:rFonts w:ascii="宋体" w:hAnsi="宋体"/>
        </w:rPr>
        <w:t>方</w:t>
      </w:r>
      <w:r>
        <w:rPr>
          <w:rFonts w:hint="eastAsia" w:ascii="宋体" w:hAnsi="宋体"/>
        </w:rPr>
        <w:t>必</w:t>
      </w:r>
      <w:r>
        <w:rPr>
          <w:rFonts w:ascii="宋体" w:hAnsi="宋体"/>
        </w:rPr>
        <w:t>须保证货物是全新、未使用过的，并完全符合强制性的国家技术质量规范和合同规定的质量、规格、性能和技术规范等的要求。</w:t>
      </w:r>
    </w:p>
    <w:p>
      <w:pPr>
        <w:spacing w:line="360" w:lineRule="auto"/>
        <w:ind w:firstLine="480"/>
        <w:rPr>
          <w:rFonts w:ascii="宋体" w:hAnsi="宋体"/>
        </w:rPr>
      </w:pPr>
      <w:r>
        <w:rPr>
          <w:rFonts w:hint="eastAsia" w:ascii="宋体" w:hAnsi="宋体"/>
        </w:rPr>
        <w:t>7.1.2乙</w:t>
      </w:r>
      <w:r>
        <w:rPr>
          <w:rFonts w:ascii="宋体" w:hAnsi="宋体"/>
        </w:rPr>
        <w:t>方须保证所提供的货物经正确安装、正常运转和保养，在其使用寿命期内须具有符合质量要求和产品说明书的性能。在货物质量保证期之内，</w:t>
      </w:r>
      <w:r>
        <w:rPr>
          <w:rFonts w:hint="eastAsia" w:ascii="宋体" w:hAnsi="宋体"/>
        </w:rPr>
        <w:t>乙</w:t>
      </w:r>
      <w:r>
        <w:rPr>
          <w:rFonts w:ascii="宋体" w:hAnsi="宋体"/>
        </w:rPr>
        <w:t>方须对由于设计、工艺或材料的缺陷而发生的任何不足或故障负责</w:t>
      </w:r>
      <w:r>
        <w:rPr>
          <w:rFonts w:hint="eastAsia" w:ascii="宋体" w:hAnsi="宋体" w:cs="宋体"/>
        </w:rPr>
        <w:t>，并免费予以改进或更换</w:t>
      </w:r>
      <w:r>
        <w:rPr>
          <w:rFonts w:ascii="宋体" w:hAnsi="宋体"/>
        </w:rPr>
        <w:t>。</w:t>
      </w:r>
    </w:p>
    <w:p>
      <w:pPr>
        <w:spacing w:line="360" w:lineRule="auto"/>
        <w:ind w:firstLine="480"/>
        <w:rPr>
          <w:rFonts w:ascii="宋体" w:hAnsi="宋体" w:cs="宋体"/>
        </w:rPr>
      </w:pPr>
      <w:r>
        <w:rPr>
          <w:rFonts w:hint="eastAsia" w:ascii="宋体" w:hAnsi="宋体"/>
        </w:rPr>
        <w:t>7.1.3</w:t>
      </w:r>
      <w:r>
        <w:rPr>
          <w:rFonts w:ascii="宋体" w:hAnsi="宋体"/>
        </w:rPr>
        <w:t>根据</w:t>
      </w:r>
      <w:r>
        <w:rPr>
          <w:rFonts w:hint="eastAsia" w:ascii="宋体" w:hAnsi="宋体"/>
        </w:rPr>
        <w:t>乙</w:t>
      </w:r>
      <w:r>
        <w:rPr>
          <w:rFonts w:ascii="宋体" w:hAnsi="宋体"/>
        </w:rPr>
        <w:t>方按检验标准自己检验结果或委托有资质的相关质检机构的检验结果，发现货物的数量、质量、规格与合同不符；或者在质量保证期内，证实货物存在缺陷，包括潜在的缺陷或使用不符合要求的材料等，</w:t>
      </w:r>
      <w:r>
        <w:rPr>
          <w:rFonts w:hint="eastAsia" w:ascii="宋体" w:hAnsi="宋体" w:cs="宋体"/>
        </w:rPr>
        <w:t>甲方应书面通知乙方。接到上述通知后，乙方应及时免费更换或修理破损货物。乙方在甲方发出质量异议通知后，未作答复，甲方在通知书中所提出的要求应视为已被乙方接受。</w:t>
      </w:r>
    </w:p>
    <w:p>
      <w:pPr>
        <w:spacing w:line="360" w:lineRule="auto"/>
        <w:ind w:firstLine="480"/>
        <w:rPr>
          <w:rFonts w:hint="eastAsia" w:ascii="宋体" w:hAnsi="宋体"/>
        </w:rPr>
      </w:pPr>
      <w:r>
        <w:rPr>
          <w:rFonts w:hint="eastAsia" w:ascii="宋体" w:hAnsi="宋体"/>
        </w:rPr>
        <w:t>7.1.4乙</w:t>
      </w:r>
      <w:r>
        <w:rPr>
          <w:rFonts w:ascii="宋体" w:hAnsi="宋体"/>
        </w:rPr>
        <w:t>方在收到通知后</w:t>
      </w:r>
      <w:r>
        <w:rPr>
          <w:rFonts w:hint="eastAsia" w:ascii="宋体" w:hAnsi="宋体"/>
        </w:rPr>
        <w:t>虽答复，但</w:t>
      </w:r>
      <w:r>
        <w:rPr>
          <w:rFonts w:ascii="宋体" w:hAnsi="宋体"/>
        </w:rPr>
        <w:t>没有弥补缺陷，</w:t>
      </w:r>
      <w:r>
        <w:rPr>
          <w:rFonts w:hint="eastAsia" w:ascii="宋体" w:hAnsi="宋体"/>
        </w:rPr>
        <w:t>甲</w:t>
      </w:r>
      <w:r>
        <w:rPr>
          <w:rFonts w:ascii="宋体" w:hAnsi="宋体"/>
        </w:rPr>
        <w:t>方可采取必要的补救措施，但由此引发的风险和费用将由</w:t>
      </w:r>
      <w:r>
        <w:rPr>
          <w:rFonts w:hint="eastAsia" w:ascii="宋体" w:hAnsi="宋体"/>
        </w:rPr>
        <w:t>乙</w:t>
      </w:r>
      <w:r>
        <w:rPr>
          <w:rFonts w:ascii="宋体" w:hAnsi="宋体"/>
        </w:rPr>
        <w:t>方承担。</w:t>
      </w:r>
      <w:r>
        <w:rPr>
          <w:rFonts w:hint="eastAsia" w:ascii="宋体" w:hAnsi="宋体"/>
        </w:rPr>
        <w:t>甲方可从合同款或乙方提交的履约保证金中扣款，不足部分，甲方有权要求乙方赔偿。甲方根据合同规定对卖方行使的其他权力不受影响。</w:t>
      </w:r>
    </w:p>
    <w:p>
      <w:pPr>
        <w:spacing w:line="360" w:lineRule="auto"/>
        <w:ind w:firstLine="480"/>
        <w:rPr>
          <w:rFonts w:ascii="宋体" w:hAnsi="宋体"/>
        </w:rPr>
      </w:pPr>
      <w:r>
        <w:rPr>
          <w:rFonts w:hint="eastAsia" w:ascii="宋体" w:hAnsi="宋体"/>
        </w:rPr>
        <w:t xml:space="preserve">7.1.5 </w:t>
      </w:r>
      <w:r>
        <w:rPr>
          <w:rFonts w:ascii="宋体" w:hAnsi="宋体"/>
        </w:rPr>
        <w:t>合同条款下货物的质量保证期自货物通过最终验收起</w:t>
      </w:r>
      <w:r>
        <w:rPr>
          <w:rFonts w:hint="eastAsia" w:ascii="宋体" w:hAnsi="宋体"/>
        </w:rPr>
        <w:t>算，合同另行规定除外。</w:t>
      </w:r>
    </w:p>
    <w:p>
      <w:pPr>
        <w:spacing w:line="360" w:lineRule="auto"/>
        <w:ind w:firstLine="480"/>
        <w:rPr>
          <w:rFonts w:hint="eastAsia" w:ascii="宋体" w:hAnsi="宋体"/>
        </w:rPr>
      </w:pPr>
      <w:r>
        <w:rPr>
          <w:rFonts w:hint="eastAsia" w:ascii="宋体" w:hAnsi="宋体"/>
        </w:rPr>
        <w:t>7.2辅助服务质量保证</w:t>
      </w:r>
    </w:p>
    <w:p>
      <w:pPr>
        <w:spacing w:line="360" w:lineRule="auto"/>
        <w:ind w:firstLine="480"/>
        <w:rPr>
          <w:rFonts w:ascii="宋体" w:hAnsi="宋体"/>
        </w:rPr>
      </w:pPr>
      <w:r>
        <w:rPr>
          <w:rFonts w:hint="eastAsia" w:ascii="宋体" w:hAnsi="宋体"/>
        </w:rPr>
        <w:t>7.2.1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spacing w:line="360" w:lineRule="auto"/>
        <w:ind w:firstLine="480"/>
        <w:rPr>
          <w:rFonts w:ascii="宋体" w:hAnsi="宋体"/>
        </w:rPr>
      </w:pPr>
      <w:r>
        <w:rPr>
          <w:rFonts w:hint="eastAsia" w:ascii="宋体" w:hAnsi="宋体"/>
        </w:rPr>
        <w:t>7.2.2乙方应保证合同条款下所提供的服务包括培训、安装指导、单机调试、系统联调和试验等，按合同规定方式进行，并保证不存在因乙方工作人员的过失、错误或疏忽而产生的缺陷。</w:t>
      </w:r>
    </w:p>
    <w:p>
      <w:pPr>
        <w:spacing w:line="360" w:lineRule="auto"/>
        <w:ind w:firstLine="482"/>
        <w:rPr>
          <w:rFonts w:ascii="宋体" w:hAnsi="宋体"/>
          <w:b/>
        </w:rPr>
      </w:pPr>
      <w:r>
        <w:rPr>
          <w:rFonts w:hint="eastAsia" w:ascii="宋体" w:hAnsi="宋体"/>
          <w:b/>
        </w:rPr>
        <w:t>8.</w:t>
      </w:r>
      <w:r>
        <w:rPr>
          <w:rFonts w:ascii="宋体" w:hAnsi="宋体"/>
          <w:b/>
        </w:rPr>
        <w:t>包装要求</w:t>
      </w:r>
    </w:p>
    <w:p>
      <w:pPr>
        <w:spacing w:line="360" w:lineRule="auto"/>
        <w:ind w:firstLine="480"/>
        <w:rPr>
          <w:rFonts w:ascii="宋体" w:hAnsi="宋体"/>
        </w:rPr>
      </w:pPr>
      <w:r>
        <w:rPr>
          <w:rFonts w:hint="eastAsia" w:ascii="宋体" w:hAnsi="宋体"/>
        </w:rPr>
        <w:t>8</w:t>
      </w:r>
      <w:r>
        <w:rPr>
          <w:rFonts w:ascii="宋体" w:hAnsi="宋体"/>
        </w:rPr>
        <w:t>.1</w:t>
      </w:r>
      <w:r>
        <w:rPr>
          <w:rFonts w:hint="eastAsia" w:ascii="宋体" w:hAnsi="宋体"/>
        </w:rPr>
        <w:t xml:space="preserve"> </w:t>
      </w:r>
      <w:r>
        <w:rPr>
          <w:rFonts w:ascii="宋体" w:hAnsi="宋体"/>
        </w:rPr>
        <w:t>除合同另有约定外</w:t>
      </w:r>
      <w:r>
        <w:rPr>
          <w:rFonts w:hint="eastAsia" w:ascii="宋体" w:hAnsi="宋体"/>
        </w:rPr>
        <w:t>，乙</w:t>
      </w:r>
      <w:r>
        <w:rPr>
          <w:rFonts w:ascii="宋体" w:hAnsi="宋体"/>
        </w:rPr>
        <w:t>方提供的全部货物</w:t>
      </w:r>
      <w:r>
        <w:rPr>
          <w:rFonts w:hint="eastAsia" w:ascii="宋体" w:hAnsi="宋体"/>
        </w:rPr>
        <w:t>，</w:t>
      </w:r>
      <w:r>
        <w:rPr>
          <w:rFonts w:ascii="宋体" w:hAnsi="宋体"/>
        </w:rPr>
        <w:t>均应采用本行业通用的方式进行包装，且该包装应符合国家有关包装的法律、法规的规定。</w:t>
      </w:r>
    </w:p>
    <w:p>
      <w:pPr>
        <w:spacing w:line="360" w:lineRule="auto"/>
        <w:ind w:firstLine="480"/>
        <w:rPr>
          <w:rFonts w:ascii="宋体" w:hAnsi="宋体"/>
        </w:rPr>
      </w:pPr>
      <w:r>
        <w:rPr>
          <w:rFonts w:hint="eastAsia" w:ascii="宋体" w:hAnsi="宋体"/>
        </w:rPr>
        <w:t xml:space="preserve">8.2 </w:t>
      </w:r>
      <w:r>
        <w:rPr>
          <w:rFonts w:ascii="宋体" w:hAnsi="宋体"/>
        </w:rPr>
        <w:t>包装应适应于远距离运输</w:t>
      </w:r>
      <w:r>
        <w:rPr>
          <w:rFonts w:hint="eastAsia" w:ascii="宋体" w:hAnsi="宋体"/>
        </w:rPr>
        <w:t>，</w:t>
      </w:r>
      <w:r>
        <w:rPr>
          <w:rFonts w:hint="eastAsia" w:ascii="宋体" w:hAnsi="宋体" w:cs="宋体"/>
        </w:rPr>
        <w:t>并有良好的</w:t>
      </w:r>
      <w:r>
        <w:rPr>
          <w:rFonts w:ascii="宋体" w:hAnsi="宋体"/>
        </w:rPr>
        <w:t>防潮、防震、防锈和防粗暴装卸</w:t>
      </w:r>
      <w:r>
        <w:rPr>
          <w:rFonts w:hint="eastAsia" w:ascii="宋体" w:hAnsi="宋体"/>
        </w:rPr>
        <w:t>等保护措施</w:t>
      </w:r>
      <w:r>
        <w:rPr>
          <w:rFonts w:ascii="宋体" w:hAnsi="宋体"/>
        </w:rPr>
        <w:t>，</w:t>
      </w:r>
      <w:r>
        <w:rPr>
          <w:rFonts w:hint="eastAsia" w:ascii="宋体" w:hAnsi="宋体" w:cs="宋体"/>
        </w:rPr>
        <w:t>以确保货物安全运抵现场。</w:t>
      </w:r>
      <w:r>
        <w:rPr>
          <w:rFonts w:ascii="宋体" w:hAnsi="宋体"/>
        </w:rPr>
        <w:t>由于包装不善所引起的货物锈蚀、损坏和损失均由</w:t>
      </w:r>
      <w:r>
        <w:rPr>
          <w:rFonts w:hint="eastAsia" w:ascii="宋体" w:hAnsi="宋体"/>
        </w:rPr>
        <w:t>乙</w:t>
      </w:r>
      <w:r>
        <w:rPr>
          <w:rFonts w:ascii="宋体" w:hAnsi="宋体"/>
        </w:rPr>
        <w:t>方承担。</w:t>
      </w:r>
    </w:p>
    <w:p>
      <w:pPr>
        <w:spacing w:line="360" w:lineRule="auto"/>
        <w:ind w:firstLine="480"/>
        <w:rPr>
          <w:rFonts w:ascii="宋体" w:hAnsi="宋体"/>
        </w:rPr>
      </w:pPr>
      <w:r>
        <w:rPr>
          <w:rFonts w:hint="eastAsia" w:ascii="宋体" w:hAnsi="宋体"/>
        </w:rPr>
        <w:t>乙方应提供货物运至合同规定的最终目的地所需要的包装，以防止货物在转运中损坏或变质。</w:t>
      </w:r>
    </w:p>
    <w:p>
      <w:pPr>
        <w:spacing w:line="360" w:lineRule="auto"/>
        <w:ind w:firstLine="480"/>
        <w:rPr>
          <w:rFonts w:ascii="宋体" w:hAnsi="宋体"/>
        </w:rPr>
      </w:pPr>
      <w:r>
        <w:rPr>
          <w:rFonts w:hint="eastAsia" w:ascii="宋体" w:hAnsi="宋体"/>
        </w:rPr>
        <w:t>8.3 乙方所提供的货物包装均为出厂时原包装。</w:t>
      </w:r>
    </w:p>
    <w:p>
      <w:pPr>
        <w:spacing w:line="360" w:lineRule="auto"/>
        <w:ind w:firstLine="480"/>
        <w:rPr>
          <w:rFonts w:hint="eastAsia" w:ascii="宋体" w:hAnsi="宋体"/>
        </w:rPr>
      </w:pPr>
      <w:r>
        <w:rPr>
          <w:rFonts w:hint="eastAsia" w:ascii="宋体" w:hAnsi="宋体"/>
        </w:rPr>
        <w:t>8.4 乙方所提供货物必须附有</w:t>
      </w:r>
      <w:r>
        <w:rPr>
          <w:rFonts w:hint="eastAsia" w:ascii="宋体" w:hAnsi="宋体" w:cs="宋体"/>
        </w:rPr>
        <w:t>质量合格证，</w:t>
      </w:r>
      <w:r>
        <w:rPr>
          <w:rFonts w:hint="eastAsia" w:ascii="宋体" w:hAnsi="宋体"/>
        </w:rPr>
        <w:t>装箱清单，主机、附件、各种零部件和消耗品，有清楚的与装箱单相对应的名称和编号。</w:t>
      </w:r>
    </w:p>
    <w:p>
      <w:pPr>
        <w:spacing w:line="360" w:lineRule="auto"/>
        <w:ind w:firstLine="480"/>
        <w:rPr>
          <w:rFonts w:ascii="宋体" w:hAnsi="宋体"/>
        </w:rPr>
      </w:pPr>
      <w:r>
        <w:rPr>
          <w:rFonts w:hint="eastAsia" w:ascii="宋体" w:hAnsi="宋体"/>
        </w:rPr>
        <w:t>8.5 货物运输中的运输费用和保险费用均由乙方承担。运输过程中的一切损失、损坏均由乙方负责。</w:t>
      </w:r>
    </w:p>
    <w:p>
      <w:pPr>
        <w:spacing w:line="360" w:lineRule="auto"/>
        <w:ind w:firstLine="482"/>
        <w:rPr>
          <w:rFonts w:ascii="宋体" w:hAnsi="宋体"/>
          <w:b/>
        </w:rPr>
      </w:pPr>
      <w:r>
        <w:rPr>
          <w:rFonts w:hint="eastAsia" w:ascii="宋体" w:hAnsi="宋体"/>
          <w:b/>
        </w:rPr>
        <w:t>9.</w:t>
      </w:r>
      <w:r>
        <w:rPr>
          <w:rFonts w:ascii="宋体" w:hAnsi="宋体"/>
          <w:b/>
        </w:rPr>
        <w:t xml:space="preserve"> </w:t>
      </w:r>
      <w:r>
        <w:rPr>
          <w:rFonts w:hint="eastAsia" w:ascii="宋体" w:hAnsi="宋体"/>
          <w:b/>
        </w:rPr>
        <w:t>价格</w:t>
      </w:r>
    </w:p>
    <w:p>
      <w:pPr>
        <w:spacing w:line="360" w:lineRule="auto"/>
        <w:ind w:firstLine="480"/>
        <w:rPr>
          <w:rFonts w:hint="eastAsia" w:ascii="宋体" w:hAnsi="宋体"/>
        </w:rPr>
      </w:pPr>
      <w:r>
        <w:rPr>
          <w:rFonts w:hint="eastAsia" w:ascii="宋体" w:hAnsi="宋体"/>
        </w:rPr>
        <w:t>9.1 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spacing w:line="360" w:lineRule="auto"/>
        <w:ind w:firstLine="480"/>
        <w:rPr>
          <w:rFonts w:hint="eastAsia" w:ascii="宋体" w:hAnsi="宋体"/>
        </w:rPr>
      </w:pPr>
      <w:r>
        <w:rPr>
          <w:rFonts w:hint="eastAsia" w:ascii="宋体" w:hAnsi="宋体"/>
        </w:rPr>
        <w:t>9.2 本合同价格为固定价格，包括了乙方履行合同全过程产生的所有成本和费用以及乙方应承担的一切税费。</w:t>
      </w:r>
    </w:p>
    <w:p>
      <w:pPr>
        <w:spacing w:line="360" w:lineRule="auto"/>
        <w:ind w:firstLine="480"/>
        <w:rPr>
          <w:rFonts w:hint="eastAsia" w:ascii="宋体" w:hAnsi="宋体"/>
        </w:rPr>
      </w:pPr>
      <w:r>
        <w:rPr>
          <w:rFonts w:hint="eastAsia" w:ascii="宋体" w:hAnsi="宋体"/>
        </w:rPr>
        <w:t xml:space="preserve">9.3检验费用 </w:t>
      </w:r>
    </w:p>
    <w:p>
      <w:pPr>
        <w:spacing w:line="360" w:lineRule="auto"/>
        <w:ind w:firstLine="480"/>
        <w:rPr>
          <w:rFonts w:hint="eastAsia" w:ascii="宋体" w:hAnsi="宋体"/>
        </w:rPr>
      </w:pPr>
      <w:r>
        <w:rPr>
          <w:rFonts w:hint="eastAsia" w:ascii="宋体" w:hAnsi="宋体"/>
        </w:rPr>
        <w:t>9.3.1 乙方必须负担本条款下属于乙方负责的检验、测试、调试、试运行和验收的所有费用，并负责乙方派往买方组织的检验、测试和验收人员的所有费用。</w:t>
      </w:r>
    </w:p>
    <w:p>
      <w:pPr>
        <w:spacing w:line="360" w:lineRule="auto"/>
        <w:ind w:firstLine="480"/>
        <w:rPr>
          <w:rFonts w:hint="eastAsia" w:ascii="宋体" w:hAnsi="宋体"/>
        </w:rPr>
      </w:pPr>
      <w:r>
        <w:rPr>
          <w:rFonts w:hint="eastAsia" w:ascii="宋体" w:hAnsi="宋体"/>
        </w:rPr>
        <w:t>9.3.2 甲方按合同计划参加在乙方工厂所在地检验、测试和验收的费用全部由乙方负责并已包含在合同总价中。</w:t>
      </w:r>
    </w:p>
    <w:p>
      <w:pPr>
        <w:spacing w:line="360" w:lineRule="auto"/>
        <w:ind w:firstLine="480"/>
        <w:rPr>
          <w:rFonts w:hint="eastAsia" w:ascii="宋体" w:hAnsi="宋体" w:cs="宋体"/>
        </w:rPr>
      </w:pPr>
      <w:r>
        <w:rPr>
          <w:rFonts w:hint="eastAsia" w:ascii="宋体" w:hAnsi="宋体" w:cs="宋体"/>
        </w:rPr>
        <w:t>9.3</w:t>
      </w:r>
      <w:r>
        <w:rPr>
          <w:rFonts w:hint="eastAsia" w:ascii="宋体" w:hAnsi="宋体"/>
        </w:rPr>
        <w:t xml:space="preserve">.3甲方检验人员已到卖方所在地，测试无法依照合同进行， 而引起甲方人员延长逗留时间，所有由此产生的包括甲方人员在内的直接费用及成本由乙方承担。 </w:t>
      </w:r>
    </w:p>
    <w:p>
      <w:pPr>
        <w:spacing w:line="360" w:lineRule="auto"/>
        <w:ind w:firstLine="482"/>
        <w:rPr>
          <w:rFonts w:ascii="宋体" w:hAnsi="宋体"/>
          <w:b/>
        </w:rPr>
      </w:pPr>
      <w:r>
        <w:rPr>
          <w:rFonts w:hint="eastAsia" w:ascii="宋体" w:hAnsi="宋体"/>
          <w:b/>
        </w:rPr>
        <w:t>10.</w:t>
      </w:r>
      <w:r>
        <w:rPr>
          <w:rFonts w:ascii="宋体" w:hAnsi="宋体"/>
          <w:b/>
        </w:rPr>
        <w:t>交货方式</w:t>
      </w:r>
      <w:r>
        <w:rPr>
          <w:rFonts w:hint="eastAsia" w:ascii="宋体" w:hAnsi="宋体"/>
          <w:b/>
        </w:rPr>
        <w:t>及交货日期</w:t>
      </w:r>
    </w:p>
    <w:p>
      <w:pPr>
        <w:spacing w:line="360" w:lineRule="auto"/>
        <w:ind w:firstLine="480"/>
        <w:rPr>
          <w:rFonts w:hint="eastAsia" w:ascii="宋体" w:hAnsi="宋体"/>
        </w:rPr>
      </w:pPr>
      <w:r>
        <w:rPr>
          <w:rFonts w:ascii="宋体" w:hAnsi="宋体"/>
        </w:rPr>
        <w:t>交货方式：现场交货</w:t>
      </w:r>
      <w:r>
        <w:rPr>
          <w:rFonts w:hint="eastAsia" w:ascii="宋体" w:hAnsi="宋体"/>
        </w:rPr>
        <w:t>，乙</w:t>
      </w:r>
      <w:r>
        <w:rPr>
          <w:rFonts w:ascii="宋体" w:hAnsi="宋体"/>
        </w:rPr>
        <w:t>方负责办理运输和保险，将货物运抵现场。</w:t>
      </w:r>
    </w:p>
    <w:p>
      <w:pPr>
        <w:spacing w:line="360" w:lineRule="auto"/>
        <w:ind w:firstLine="480"/>
        <w:rPr>
          <w:rFonts w:ascii="宋体" w:hAnsi="宋体"/>
        </w:rPr>
      </w:pPr>
      <w:r>
        <w:rPr>
          <w:rFonts w:hint="eastAsia" w:ascii="宋体" w:hAnsi="宋体"/>
        </w:rPr>
        <w:t>交货日期：所有货物运抵现场并经双方开箱验收合格之日。</w:t>
      </w:r>
    </w:p>
    <w:p>
      <w:pPr>
        <w:spacing w:line="360" w:lineRule="auto"/>
        <w:ind w:firstLine="482"/>
        <w:rPr>
          <w:rFonts w:ascii="宋体" w:hAnsi="宋体"/>
          <w:b/>
        </w:rPr>
      </w:pPr>
      <w:r>
        <w:rPr>
          <w:rFonts w:hint="eastAsia" w:ascii="宋体" w:hAnsi="宋体"/>
          <w:b/>
        </w:rPr>
        <w:t>11.</w:t>
      </w:r>
      <w:r>
        <w:rPr>
          <w:rFonts w:ascii="宋体" w:hAnsi="宋体"/>
          <w:b/>
        </w:rPr>
        <w:t>检验和验收</w:t>
      </w:r>
    </w:p>
    <w:p>
      <w:pPr>
        <w:spacing w:line="360" w:lineRule="auto"/>
        <w:ind w:firstLine="480"/>
        <w:rPr>
          <w:rFonts w:ascii="宋体" w:hAnsi="宋体"/>
        </w:rPr>
      </w:pPr>
      <w:r>
        <w:rPr>
          <w:rFonts w:hint="eastAsia" w:ascii="宋体" w:hAnsi="宋体"/>
        </w:rPr>
        <w:t>11</w:t>
      </w:r>
      <w:r>
        <w:rPr>
          <w:rFonts w:ascii="宋体" w:hAnsi="宋体"/>
        </w:rPr>
        <w:t>.1</w:t>
      </w:r>
      <w:r>
        <w:rPr>
          <w:rFonts w:hint="eastAsia" w:ascii="宋体" w:hAnsi="宋体"/>
        </w:rPr>
        <w:t>开箱验收</w:t>
      </w:r>
    </w:p>
    <w:p>
      <w:pPr>
        <w:spacing w:line="360" w:lineRule="auto"/>
        <w:ind w:firstLine="480"/>
        <w:rPr>
          <w:rFonts w:hint="eastAsia" w:ascii="宋体" w:hAnsi="宋体" w:cs="宋体"/>
        </w:rPr>
      </w:pPr>
      <w:r>
        <w:rPr>
          <w:rFonts w:hint="eastAsia" w:ascii="宋体" w:hAnsi="宋体"/>
        </w:rPr>
        <w:t>11.1.1货物运抵现场后，双方应及时开箱验收，并制作验收记录，以确认与本合同约定的数量、型号等是否一致</w:t>
      </w:r>
      <w:r>
        <w:rPr>
          <w:rFonts w:hint="eastAsia" w:ascii="宋体" w:hAnsi="宋体" w:cs="宋体"/>
        </w:rPr>
        <w:t>。</w:t>
      </w:r>
    </w:p>
    <w:p>
      <w:pPr>
        <w:spacing w:line="360" w:lineRule="auto"/>
        <w:ind w:firstLine="480"/>
        <w:rPr>
          <w:rFonts w:ascii="宋体" w:hAnsi="宋体"/>
        </w:rPr>
      </w:pPr>
      <w:r>
        <w:rPr>
          <w:rFonts w:hint="eastAsia" w:ascii="宋体" w:hAnsi="宋体" w:cs="宋体"/>
        </w:rPr>
        <w:t xml:space="preserve">11.1.2 </w:t>
      </w:r>
      <w:r>
        <w:rPr>
          <w:rFonts w:hint="eastAsia" w:ascii="宋体" w:hAnsi="宋体"/>
        </w:rPr>
        <w:t>乙方</w:t>
      </w:r>
      <w:r>
        <w:rPr>
          <w:rFonts w:ascii="宋体" w:hAnsi="宋体"/>
        </w:rPr>
        <w:t>应在交货前对货物的质量、规格、数量等进行详细而全面的检验，并出具证明货物符合合同规定的文件。该文件将作为申请付款单据的一部分，但有关质量、规格、数量的检验不应视为最终检验。</w:t>
      </w:r>
    </w:p>
    <w:p>
      <w:pPr>
        <w:spacing w:line="360" w:lineRule="auto"/>
        <w:ind w:firstLine="480"/>
        <w:rPr>
          <w:rFonts w:hint="eastAsia" w:ascii="宋体" w:hAnsi="宋体"/>
        </w:rPr>
      </w:pPr>
      <w:r>
        <w:rPr>
          <w:rFonts w:hint="eastAsia" w:ascii="宋体" w:hAnsi="宋体"/>
        </w:rPr>
        <w:t>11.1.3 开箱验收中如发现货物的数量、规格与合同约定不符，甲方有权拒收货物，乙方应及时按甲方要求免费对拒收货物采取更换或其他必要的补救措施，直至开箱验收合格，方视为乙方完成交货。</w:t>
      </w:r>
    </w:p>
    <w:p>
      <w:pPr>
        <w:spacing w:line="360" w:lineRule="auto"/>
        <w:ind w:firstLine="480"/>
        <w:rPr>
          <w:rFonts w:hint="eastAsia" w:ascii="宋体" w:hAnsi="宋体"/>
        </w:rPr>
      </w:pPr>
      <w:r>
        <w:rPr>
          <w:rFonts w:hint="eastAsia" w:ascii="宋体" w:hAnsi="宋体"/>
        </w:rPr>
        <w:t>11.2  检验验收</w:t>
      </w:r>
    </w:p>
    <w:p>
      <w:pPr>
        <w:spacing w:line="360" w:lineRule="auto"/>
        <w:ind w:firstLine="480"/>
        <w:rPr>
          <w:rFonts w:hint="eastAsia" w:ascii="宋体" w:hAnsi="宋体"/>
        </w:rPr>
      </w:pPr>
      <w:r>
        <w:rPr>
          <w:rFonts w:hint="eastAsia" w:ascii="宋体" w:hAnsi="宋体"/>
        </w:rPr>
        <w:t>11.2.1 交货完成后，乙方应及时组装、调试、试运行，按照合同专用条款规定的试运行完成后，双方及时组织对货物检验验收。合同双方均须派人参加合同要求双方参加的试验、检验。</w:t>
      </w:r>
    </w:p>
    <w:p>
      <w:pPr>
        <w:spacing w:line="360" w:lineRule="auto"/>
        <w:ind w:firstLine="480"/>
        <w:rPr>
          <w:rFonts w:hint="eastAsia" w:ascii="宋体" w:hAnsi="宋体"/>
        </w:rPr>
      </w:pPr>
      <w:r>
        <w:rPr>
          <w:rFonts w:hint="eastAsia" w:ascii="宋体" w:hAnsi="宋体"/>
        </w:rPr>
        <w:t>11.2.2 在具体实施合同规定的检验验收之前，乙方需提前提交相应的测试计划（包括测试程序、测试内容和检验标准、试验时间安排等）供甲方确认。</w:t>
      </w:r>
    </w:p>
    <w:p>
      <w:pPr>
        <w:spacing w:line="360" w:lineRule="auto"/>
        <w:ind w:firstLine="480"/>
        <w:rPr>
          <w:rFonts w:hint="eastAsia" w:ascii="宋体" w:hAnsi="宋体"/>
        </w:rPr>
      </w:pPr>
      <w:r>
        <w:rPr>
          <w:rFonts w:hint="eastAsia" w:ascii="宋体" w:hAnsi="宋体"/>
        </w:rPr>
        <w:t>11.2.3  除需甲方确认的试验验收外，乙方还应对所有检验验收测试的结果、步骤、原始数据等作妥善记录。如甲方要求，乙方应提供这些记录给买方。</w:t>
      </w:r>
    </w:p>
    <w:p>
      <w:pPr>
        <w:spacing w:line="360" w:lineRule="auto"/>
        <w:ind w:firstLine="480"/>
        <w:rPr>
          <w:rFonts w:hint="eastAsia" w:ascii="宋体" w:hAnsi="宋体"/>
        </w:rPr>
      </w:pPr>
      <w:r>
        <w:rPr>
          <w:rFonts w:hint="eastAsia" w:ascii="宋体" w:hAnsi="宋体"/>
        </w:rPr>
        <w:t>11.2.4  检验测试出现全部或部分未达到本合同所约定的技术指标，甲方有权选择下列任一处理方式：</w:t>
      </w:r>
    </w:p>
    <w:p>
      <w:pPr>
        <w:spacing w:line="360" w:lineRule="auto"/>
        <w:ind w:firstLine="480"/>
        <w:rPr>
          <w:rFonts w:ascii="宋体" w:hAnsi="宋体"/>
        </w:rPr>
      </w:pPr>
      <w:r>
        <w:rPr>
          <w:rFonts w:hint="eastAsia" w:ascii="宋体" w:hAnsi="宋体"/>
        </w:rPr>
        <w:t>a.重新测试直至合格为止；</w:t>
      </w:r>
    </w:p>
    <w:p>
      <w:pPr>
        <w:spacing w:line="360" w:lineRule="auto"/>
        <w:ind w:firstLine="480"/>
        <w:rPr>
          <w:rFonts w:hint="eastAsia" w:ascii="宋体" w:hAnsi="宋体"/>
        </w:rPr>
      </w:pPr>
      <w:r>
        <w:rPr>
          <w:rFonts w:hint="eastAsia" w:ascii="宋体" w:hAnsi="宋体"/>
        </w:rPr>
        <w:t>b.要求乙方对货物进行免费更换，然后重新测试直至合格为止；</w:t>
      </w:r>
    </w:p>
    <w:p>
      <w:pPr>
        <w:spacing w:line="360" w:lineRule="auto"/>
        <w:ind w:firstLine="480"/>
        <w:rPr>
          <w:rFonts w:hint="eastAsia" w:ascii="宋体" w:hAnsi="宋体"/>
        </w:rPr>
      </w:pPr>
      <w:r>
        <w:rPr>
          <w:rFonts w:hint="eastAsia" w:ascii="宋体" w:hAnsi="宋体"/>
        </w:rPr>
        <w:t>无论选择何种方式，甲方因此而发生的因卖方原因引起的所有费用均由乙方负担。</w:t>
      </w:r>
    </w:p>
    <w:p>
      <w:pPr>
        <w:spacing w:line="360" w:lineRule="auto"/>
        <w:ind w:firstLine="480"/>
        <w:rPr>
          <w:rFonts w:hint="eastAsia" w:ascii="宋体" w:hAnsi="宋体"/>
        </w:rPr>
      </w:pPr>
      <w:r>
        <w:rPr>
          <w:rFonts w:hint="eastAsia" w:ascii="宋体" w:hAnsi="宋体"/>
        </w:rPr>
        <w:t>11.3  使用过程检验</w:t>
      </w:r>
    </w:p>
    <w:p>
      <w:pPr>
        <w:spacing w:line="360" w:lineRule="auto"/>
        <w:ind w:firstLine="480"/>
        <w:rPr>
          <w:rFonts w:hint="eastAsia" w:ascii="宋体" w:hAnsi="宋体"/>
        </w:rPr>
      </w:pPr>
      <w:r>
        <w:rPr>
          <w:rFonts w:hint="eastAsia" w:ascii="宋体" w:hAnsi="宋体"/>
        </w:rPr>
        <w:t>11.3.1在合同规定的质量保证期内，发现设备的质量或规格与合同规定不符，或证明设备有缺陷，包括潜在的缺陷或使用不合适的原材料等，由甲方组织质检（相关检测费用由卖方承担），据质检报告及质量保证条款向卖方提出索赔，此索赔并不免除乙方应承担的合同义务。</w:t>
      </w:r>
    </w:p>
    <w:p>
      <w:pPr>
        <w:spacing w:line="360" w:lineRule="auto"/>
        <w:ind w:firstLine="480"/>
        <w:rPr>
          <w:rFonts w:hint="eastAsia" w:ascii="宋体" w:hAnsi="宋体"/>
        </w:rPr>
      </w:pPr>
      <w:r>
        <w:rPr>
          <w:rFonts w:hint="eastAsia" w:ascii="宋体" w:hAnsi="宋体"/>
        </w:rPr>
        <w:t>11.3.2如果合同双方对乙方提供的上述试验结果报告的解释有分歧，双方须于出现分歧后10天内给对方声明，以陈述己方的观点。声明须附有关证据。分歧应通过协商解决。</w:t>
      </w:r>
    </w:p>
    <w:p>
      <w:pPr>
        <w:spacing w:line="360" w:lineRule="auto"/>
        <w:ind w:firstLine="482"/>
        <w:rPr>
          <w:rFonts w:ascii="宋体" w:hAnsi="宋体"/>
          <w:b/>
        </w:rPr>
      </w:pPr>
      <w:r>
        <w:rPr>
          <w:rFonts w:hint="eastAsia" w:ascii="宋体" w:hAnsi="宋体"/>
          <w:b/>
        </w:rPr>
        <w:t>12.</w:t>
      </w:r>
      <w:r>
        <w:rPr>
          <w:rFonts w:ascii="宋体" w:hAnsi="宋体"/>
          <w:b/>
        </w:rPr>
        <w:t>付款条件</w:t>
      </w:r>
    </w:p>
    <w:p>
      <w:pPr>
        <w:spacing w:line="360" w:lineRule="auto"/>
        <w:ind w:firstLine="480"/>
        <w:rPr>
          <w:rFonts w:ascii="宋体" w:hAnsi="宋体"/>
        </w:rPr>
      </w:pPr>
      <w:r>
        <w:rPr>
          <w:rFonts w:hint="eastAsia" w:ascii="宋体" w:hAnsi="宋体"/>
        </w:rPr>
        <w:t>本合同条款下的付款方法和条件在“合同专用条款”中具体规定。</w:t>
      </w:r>
    </w:p>
    <w:p>
      <w:pPr>
        <w:spacing w:line="360" w:lineRule="auto"/>
        <w:ind w:firstLine="482"/>
        <w:rPr>
          <w:rFonts w:ascii="宋体" w:hAnsi="宋体"/>
          <w:b/>
        </w:rPr>
      </w:pPr>
      <w:r>
        <w:rPr>
          <w:rFonts w:ascii="宋体" w:hAnsi="宋体"/>
          <w:b/>
        </w:rPr>
        <w:t>1</w:t>
      </w:r>
      <w:r>
        <w:rPr>
          <w:rFonts w:hint="eastAsia" w:ascii="宋体" w:hAnsi="宋体"/>
          <w:b/>
        </w:rPr>
        <w:t>3.履约保证金</w:t>
      </w:r>
    </w:p>
    <w:p>
      <w:pPr>
        <w:spacing w:line="360" w:lineRule="auto"/>
        <w:ind w:firstLine="480"/>
        <w:rPr>
          <w:rFonts w:ascii="宋体" w:hAnsi="宋体"/>
        </w:rPr>
      </w:pPr>
      <w:r>
        <w:rPr>
          <w:rFonts w:hint="eastAsia" w:ascii="宋体" w:hAnsi="宋体"/>
        </w:rPr>
        <w:t>13.1乙</w:t>
      </w:r>
      <w:r>
        <w:rPr>
          <w:rFonts w:ascii="宋体" w:hAnsi="宋体"/>
        </w:rPr>
        <w:t>方应在合同签订后，按</w:t>
      </w:r>
      <w:r>
        <w:rPr>
          <w:rFonts w:hint="eastAsia" w:ascii="宋体" w:hAnsi="宋体"/>
        </w:rPr>
        <w:t>合同专用条款的约定提交</w:t>
      </w:r>
      <w:r>
        <w:rPr>
          <w:rFonts w:ascii="宋体" w:hAnsi="宋体"/>
        </w:rPr>
        <w:t>履约保证金。</w:t>
      </w:r>
    </w:p>
    <w:p>
      <w:pPr>
        <w:spacing w:line="360" w:lineRule="auto"/>
        <w:ind w:firstLine="480"/>
        <w:rPr>
          <w:rFonts w:ascii="宋体" w:hAnsi="宋体"/>
        </w:rPr>
      </w:pPr>
      <w:r>
        <w:rPr>
          <w:rFonts w:hint="eastAsia" w:ascii="宋体" w:hAnsi="宋体"/>
        </w:rPr>
        <w:t>13.2</w:t>
      </w:r>
      <w:r>
        <w:rPr>
          <w:rFonts w:ascii="宋体" w:hAnsi="宋体"/>
        </w:rPr>
        <w:t>履约保证金用于补偿</w:t>
      </w:r>
      <w:r>
        <w:rPr>
          <w:rFonts w:hint="eastAsia" w:ascii="宋体" w:hAnsi="宋体"/>
        </w:rPr>
        <w:t>甲方</w:t>
      </w:r>
      <w:r>
        <w:rPr>
          <w:rFonts w:ascii="宋体" w:hAnsi="宋体"/>
        </w:rPr>
        <w:t>因卖方不能履行其合同义务而蒙受的损失。</w:t>
      </w:r>
    </w:p>
    <w:p>
      <w:pPr>
        <w:spacing w:line="360" w:lineRule="auto"/>
        <w:ind w:firstLine="480"/>
        <w:rPr>
          <w:rFonts w:ascii="宋体" w:hAnsi="宋体"/>
        </w:rPr>
      </w:pPr>
      <w:r>
        <w:rPr>
          <w:rFonts w:hint="eastAsia" w:ascii="宋体" w:hAnsi="宋体"/>
        </w:rPr>
        <w:t>13.3</w:t>
      </w:r>
      <w:r>
        <w:rPr>
          <w:rFonts w:ascii="宋体" w:hAnsi="宋体"/>
        </w:rPr>
        <w:t>履约保证金应使用本合同货币，按下述方式之一提交</w:t>
      </w:r>
      <w:r>
        <w:rPr>
          <w:rFonts w:hint="eastAsia" w:ascii="宋体" w:hAnsi="宋体"/>
        </w:rPr>
        <w:t>（招标文件中另有约定的除外）</w:t>
      </w:r>
      <w:r>
        <w:rPr>
          <w:rFonts w:ascii="宋体" w:hAnsi="宋体"/>
        </w:rPr>
        <w:t>：</w:t>
      </w:r>
    </w:p>
    <w:p>
      <w:pPr>
        <w:spacing w:line="360" w:lineRule="auto"/>
        <w:ind w:firstLine="480"/>
        <w:rPr>
          <w:rFonts w:ascii="宋体" w:hAnsi="宋体"/>
        </w:rPr>
      </w:pPr>
      <w:r>
        <w:rPr>
          <w:rFonts w:hint="eastAsia" w:ascii="宋体" w:hAnsi="宋体"/>
        </w:rPr>
        <w:t>13.3.1甲方</w:t>
      </w:r>
      <w:r>
        <w:rPr>
          <w:rFonts w:ascii="宋体" w:hAnsi="宋体"/>
        </w:rPr>
        <w:t>可接受的在中华人民共和国注册和营业的银行</w:t>
      </w:r>
      <w:r>
        <w:rPr>
          <w:rFonts w:hint="eastAsia" w:ascii="宋体" w:hAnsi="宋体"/>
        </w:rPr>
        <w:t>出具的履约保函；</w:t>
      </w:r>
      <w:r>
        <w:rPr>
          <w:rFonts w:ascii="宋体" w:hAnsi="宋体"/>
        </w:rPr>
        <w:t xml:space="preserve"> </w:t>
      </w:r>
    </w:p>
    <w:p>
      <w:pPr>
        <w:spacing w:line="360" w:lineRule="auto"/>
        <w:ind w:firstLine="480"/>
        <w:rPr>
          <w:rFonts w:ascii="宋体" w:hAnsi="宋体"/>
        </w:rPr>
      </w:pPr>
      <w:r>
        <w:rPr>
          <w:rFonts w:hint="eastAsia" w:ascii="宋体" w:hAnsi="宋体"/>
        </w:rPr>
        <w:t>13.3.2</w:t>
      </w:r>
      <w:r>
        <w:rPr>
          <w:rFonts w:ascii="宋体" w:hAnsi="宋体"/>
        </w:rPr>
        <w:t>支票、汇票、本票或者金融机构、担保机构出具的保函等非现金形式提交。</w:t>
      </w:r>
    </w:p>
    <w:p>
      <w:pPr>
        <w:spacing w:line="360" w:lineRule="auto"/>
        <w:ind w:firstLine="480"/>
        <w:rPr>
          <w:rFonts w:ascii="宋体" w:hAnsi="宋体"/>
        </w:rPr>
      </w:pPr>
      <w:r>
        <w:rPr>
          <w:rFonts w:hint="eastAsia" w:ascii="宋体" w:hAnsi="宋体"/>
        </w:rPr>
        <w:t>13.4乙</w:t>
      </w:r>
      <w:r>
        <w:rPr>
          <w:rFonts w:ascii="宋体" w:hAnsi="宋体"/>
        </w:rPr>
        <w:t>方未能按合同规定履行其义务，</w:t>
      </w:r>
      <w:r>
        <w:rPr>
          <w:rFonts w:hint="eastAsia" w:ascii="宋体" w:hAnsi="宋体"/>
        </w:rPr>
        <w:t>甲方</w:t>
      </w:r>
      <w:r>
        <w:rPr>
          <w:rFonts w:ascii="宋体" w:hAnsi="宋体"/>
        </w:rPr>
        <w:t>有权从履约保证金中取得补偿。</w:t>
      </w:r>
      <w:r>
        <w:rPr>
          <w:rFonts w:hint="eastAsia" w:ascii="宋体" w:hAnsi="宋体"/>
        </w:rPr>
        <w:t>货物验收合格后</w:t>
      </w:r>
      <w:r>
        <w:rPr>
          <w:rFonts w:ascii="宋体" w:hAnsi="宋体"/>
        </w:rPr>
        <w:t>，</w:t>
      </w:r>
      <w:r>
        <w:rPr>
          <w:rFonts w:hint="eastAsia" w:ascii="宋体" w:hAnsi="宋体"/>
        </w:rPr>
        <w:t>甲方</w:t>
      </w:r>
      <w:r>
        <w:rPr>
          <w:rFonts w:ascii="宋体" w:hAnsi="宋体"/>
        </w:rPr>
        <w:t>将履约保证金退还</w:t>
      </w:r>
      <w:r>
        <w:rPr>
          <w:rFonts w:hint="eastAsia" w:ascii="宋体" w:hAnsi="宋体"/>
        </w:rPr>
        <w:t>乙方或转为质量保证金</w:t>
      </w:r>
      <w:r>
        <w:rPr>
          <w:rFonts w:ascii="宋体" w:hAnsi="宋体"/>
        </w:rPr>
        <w:t>。</w:t>
      </w:r>
    </w:p>
    <w:p>
      <w:pPr>
        <w:spacing w:line="360" w:lineRule="auto"/>
        <w:ind w:firstLine="482"/>
        <w:rPr>
          <w:rFonts w:ascii="宋体" w:hAnsi="宋体"/>
          <w:b/>
        </w:rPr>
      </w:pPr>
      <w:r>
        <w:rPr>
          <w:rFonts w:hint="eastAsia" w:ascii="宋体" w:hAnsi="宋体"/>
          <w:b/>
        </w:rPr>
        <w:t>14.</w:t>
      </w:r>
      <w:r>
        <w:rPr>
          <w:rFonts w:ascii="宋体" w:hAnsi="宋体"/>
          <w:b/>
        </w:rPr>
        <w:t>索赔</w:t>
      </w:r>
    </w:p>
    <w:p>
      <w:pPr>
        <w:spacing w:line="360" w:lineRule="auto"/>
        <w:ind w:firstLine="480"/>
        <w:rPr>
          <w:rFonts w:ascii="宋体" w:hAnsi="宋体"/>
        </w:rPr>
      </w:pPr>
      <w:r>
        <w:rPr>
          <w:rFonts w:hint="eastAsia" w:ascii="宋体" w:hAnsi="宋体"/>
        </w:rPr>
        <w:t>14.1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spacing w:line="360" w:lineRule="auto"/>
        <w:ind w:firstLine="480"/>
        <w:rPr>
          <w:rFonts w:ascii="宋体" w:hAnsi="宋体"/>
        </w:rPr>
      </w:pPr>
      <w:r>
        <w:rPr>
          <w:rFonts w:hint="eastAsia" w:ascii="宋体" w:hAnsi="宋体"/>
        </w:rPr>
        <w:t>14.2在履约保证期和检验期内，乙方对甲方提出的索赔负有责任，乙方应按照甲方同意的下列一种或多种方式解决索赔事宜：</w:t>
      </w:r>
    </w:p>
    <w:p>
      <w:pPr>
        <w:spacing w:line="360" w:lineRule="auto"/>
        <w:ind w:firstLine="480"/>
        <w:rPr>
          <w:rFonts w:ascii="宋体" w:hAnsi="宋体"/>
        </w:rPr>
      </w:pPr>
      <w:r>
        <w:rPr>
          <w:rFonts w:hint="eastAsia" w:ascii="宋体" w:hAnsi="宋体"/>
        </w:rPr>
        <w:t>14.2.1在法定的退货期内，乙方应按合同规定将货款退还给甲方，并承担由此发生的一切损失和费用，包括利息、银行手续费、运费、保险费、检验费、仓储费、装卸费以及为保护退回货物所需的其它必要费用。如已超过退货期，但卖方同意退货，可比照上述办法办理，或由双方协商处理。</w:t>
      </w:r>
    </w:p>
    <w:p>
      <w:pPr>
        <w:spacing w:line="360" w:lineRule="auto"/>
        <w:ind w:firstLine="480"/>
        <w:rPr>
          <w:rFonts w:ascii="宋体" w:hAnsi="宋体"/>
        </w:rPr>
      </w:pPr>
      <w:r>
        <w:rPr>
          <w:rFonts w:hint="eastAsia" w:ascii="宋体" w:hAnsi="宋体"/>
        </w:rPr>
        <w:t>14.2.2根据货物低劣程度、损坏程度以及甲方所遭受损失的数额，经甲乙双方商定降低货物的价格，或由有资质的中介机构评估，以降低后的价格或评估价格为准。</w:t>
      </w:r>
    </w:p>
    <w:p>
      <w:pPr>
        <w:spacing w:line="360" w:lineRule="auto"/>
        <w:ind w:firstLine="480"/>
        <w:rPr>
          <w:rFonts w:ascii="宋体" w:hAnsi="宋体"/>
        </w:rPr>
      </w:pPr>
      <w:r>
        <w:rPr>
          <w:rFonts w:hint="eastAsia" w:ascii="宋体" w:hAnsi="宋体"/>
        </w:rPr>
        <w:t>14.2.3用符合规格、质量和性能要求的新零件、部件或货物来更换有缺陷的部分或修补缺陷部分，乙方应承担一切费用和风险，并负担甲方所发生的一切直接费用。同时，乙方应相应延长修补或更换件的履约保证期。</w:t>
      </w:r>
    </w:p>
    <w:p>
      <w:pPr>
        <w:spacing w:line="360" w:lineRule="auto"/>
        <w:ind w:firstLine="480"/>
        <w:rPr>
          <w:rFonts w:ascii="宋体" w:hAnsi="宋体"/>
        </w:rPr>
      </w:pPr>
      <w:r>
        <w:rPr>
          <w:rFonts w:hint="eastAsia" w:ascii="宋体" w:hAnsi="宋体"/>
        </w:rPr>
        <w:t>14.3乙方收到甲方发出的索赔通知之日起5个工作日内未作答复的，甲方可从合同款或履约保证金中扣回索赔金额，如金额不足以补偿索赔金额，乙方应补足差额部分。</w:t>
      </w:r>
    </w:p>
    <w:p>
      <w:pPr>
        <w:spacing w:line="360" w:lineRule="auto"/>
        <w:ind w:firstLine="482"/>
        <w:rPr>
          <w:rFonts w:ascii="宋体" w:hAnsi="宋体"/>
          <w:b/>
        </w:rPr>
      </w:pPr>
      <w:r>
        <w:rPr>
          <w:rFonts w:ascii="宋体" w:hAnsi="宋体"/>
          <w:b/>
        </w:rPr>
        <w:t>1</w:t>
      </w:r>
      <w:r>
        <w:rPr>
          <w:rFonts w:hint="eastAsia" w:ascii="宋体" w:hAnsi="宋体"/>
          <w:b/>
        </w:rPr>
        <w:t>5.</w:t>
      </w:r>
      <w:r>
        <w:rPr>
          <w:rFonts w:ascii="宋体" w:hAnsi="宋体"/>
          <w:b/>
        </w:rPr>
        <w:t>迟延交货</w:t>
      </w:r>
    </w:p>
    <w:p>
      <w:pPr>
        <w:spacing w:line="360" w:lineRule="auto"/>
        <w:ind w:firstLine="480"/>
        <w:rPr>
          <w:rFonts w:ascii="宋体" w:hAnsi="宋体"/>
        </w:rPr>
      </w:pPr>
      <w:r>
        <w:rPr>
          <w:rFonts w:hint="eastAsia" w:ascii="宋体" w:hAnsi="宋体"/>
        </w:rPr>
        <w:t>15.1 乙</w:t>
      </w:r>
      <w:r>
        <w:rPr>
          <w:rFonts w:ascii="宋体" w:hAnsi="宋体"/>
        </w:rPr>
        <w:t>方应按照</w:t>
      </w:r>
      <w:r>
        <w:rPr>
          <w:rFonts w:hint="eastAsia" w:ascii="宋体" w:hAnsi="宋体"/>
        </w:rPr>
        <w:t>合同约定的</w:t>
      </w:r>
      <w:r>
        <w:rPr>
          <w:rFonts w:ascii="宋体" w:hAnsi="宋体"/>
        </w:rPr>
        <w:t>时间交货和提供服务。</w:t>
      </w:r>
    </w:p>
    <w:p>
      <w:pPr>
        <w:spacing w:line="360" w:lineRule="auto"/>
        <w:ind w:firstLine="480"/>
        <w:rPr>
          <w:rFonts w:ascii="宋体" w:hAnsi="宋体"/>
        </w:rPr>
      </w:pPr>
      <w:r>
        <w:rPr>
          <w:rFonts w:hint="eastAsia" w:ascii="宋体" w:hAnsi="宋体"/>
        </w:rPr>
        <w:t>15.2 除不可抗力因素外，乙</w:t>
      </w:r>
      <w:r>
        <w:rPr>
          <w:rFonts w:ascii="宋体" w:hAnsi="宋体"/>
        </w:rPr>
        <w:t>方迟延交货，</w:t>
      </w:r>
      <w:r>
        <w:rPr>
          <w:rFonts w:hint="eastAsia" w:ascii="宋体" w:hAnsi="宋体"/>
        </w:rPr>
        <w:t>甲方</w:t>
      </w:r>
      <w:r>
        <w:rPr>
          <w:rFonts w:ascii="宋体" w:hAnsi="宋体"/>
        </w:rPr>
        <w:t>有权提出违约损失赔偿或解除合同。</w:t>
      </w:r>
    </w:p>
    <w:p>
      <w:pPr>
        <w:spacing w:line="360" w:lineRule="auto"/>
        <w:ind w:firstLine="480"/>
        <w:rPr>
          <w:rFonts w:ascii="宋体" w:hAnsi="宋体"/>
        </w:rPr>
      </w:pPr>
      <w:r>
        <w:rPr>
          <w:rFonts w:hint="eastAsia" w:ascii="宋体" w:hAnsi="宋体"/>
        </w:rPr>
        <w:t>15.3</w:t>
      </w:r>
      <w:r>
        <w:rPr>
          <w:rFonts w:ascii="宋体" w:hAnsi="宋体"/>
        </w:rPr>
        <w:t>在履行合同过程中，</w:t>
      </w:r>
      <w:r>
        <w:rPr>
          <w:rFonts w:hint="eastAsia" w:ascii="宋体" w:hAnsi="宋体"/>
        </w:rPr>
        <w:t>乙</w:t>
      </w:r>
      <w:r>
        <w:rPr>
          <w:rFonts w:ascii="宋体" w:hAnsi="宋体"/>
        </w:rPr>
        <w:t>方遇到不能按时交货和提供服务的情况，应及时以书面形式将不能按时交货的理由、预期延误时间通知</w:t>
      </w:r>
      <w:r>
        <w:rPr>
          <w:rFonts w:hint="eastAsia" w:ascii="宋体" w:hAnsi="宋体"/>
        </w:rPr>
        <w:t>甲方</w:t>
      </w:r>
      <w:r>
        <w:rPr>
          <w:rFonts w:ascii="宋体" w:hAnsi="宋体"/>
        </w:rPr>
        <w:t>。</w:t>
      </w:r>
      <w:r>
        <w:rPr>
          <w:rFonts w:hint="eastAsia" w:ascii="宋体" w:hAnsi="宋体"/>
        </w:rPr>
        <w:t>甲方</w:t>
      </w:r>
      <w:r>
        <w:rPr>
          <w:rFonts w:ascii="宋体" w:hAnsi="宋体"/>
        </w:rPr>
        <w:t>收到</w:t>
      </w:r>
      <w:r>
        <w:rPr>
          <w:rFonts w:hint="eastAsia" w:ascii="宋体" w:hAnsi="宋体"/>
        </w:rPr>
        <w:t>乙</w:t>
      </w:r>
      <w:r>
        <w:rPr>
          <w:rFonts w:ascii="宋体" w:hAnsi="宋体"/>
        </w:rPr>
        <w:t>方通知后，认为其理由正当的，可酌情延长交货时间。</w:t>
      </w:r>
    </w:p>
    <w:p>
      <w:pPr>
        <w:spacing w:line="360" w:lineRule="auto"/>
        <w:ind w:firstLine="482"/>
        <w:rPr>
          <w:rFonts w:ascii="宋体" w:hAnsi="宋体"/>
          <w:b/>
        </w:rPr>
      </w:pPr>
      <w:r>
        <w:rPr>
          <w:rFonts w:hint="eastAsia" w:ascii="宋体" w:hAnsi="宋体"/>
          <w:b/>
        </w:rPr>
        <w:t>16.</w:t>
      </w:r>
      <w:r>
        <w:rPr>
          <w:rFonts w:ascii="宋体" w:hAnsi="宋体"/>
          <w:b/>
        </w:rPr>
        <w:t>违约赔偿</w:t>
      </w:r>
    </w:p>
    <w:p>
      <w:pPr>
        <w:spacing w:line="360" w:lineRule="auto"/>
        <w:ind w:firstLine="480"/>
        <w:rPr>
          <w:rFonts w:ascii="宋体" w:hAnsi="宋体"/>
        </w:rPr>
      </w:pPr>
      <w:r>
        <w:rPr>
          <w:rFonts w:ascii="宋体" w:hAnsi="宋体"/>
        </w:rPr>
        <w:t>除</w:t>
      </w:r>
      <w:r>
        <w:rPr>
          <w:rFonts w:hint="eastAsia" w:ascii="宋体" w:hAnsi="宋体"/>
        </w:rPr>
        <w:t>不可抗力因素外，乙</w:t>
      </w:r>
      <w:r>
        <w:rPr>
          <w:rFonts w:ascii="宋体" w:hAnsi="宋体"/>
        </w:rPr>
        <w:t>方没有按照合同规定的时间交货和提供服务，</w:t>
      </w:r>
      <w:r>
        <w:rPr>
          <w:rFonts w:hint="eastAsia" w:ascii="宋体" w:hAnsi="宋体"/>
        </w:rPr>
        <w:t>甲方</w:t>
      </w:r>
      <w:r>
        <w:rPr>
          <w:rFonts w:ascii="宋体" w:hAnsi="宋体"/>
        </w:rPr>
        <w:t>可要求</w:t>
      </w:r>
      <w:r>
        <w:rPr>
          <w:rFonts w:hint="eastAsia" w:ascii="宋体" w:hAnsi="宋体"/>
        </w:rPr>
        <w:t>乙</w:t>
      </w:r>
      <w:r>
        <w:rPr>
          <w:rFonts w:ascii="宋体" w:hAnsi="宋体"/>
        </w:rPr>
        <w:t>方支付违约金。违约金每</w:t>
      </w:r>
      <w:r>
        <w:rPr>
          <w:rFonts w:hint="eastAsia" w:ascii="宋体" w:hAnsi="宋体"/>
        </w:rPr>
        <w:t>日</w:t>
      </w:r>
      <w:r>
        <w:rPr>
          <w:rFonts w:ascii="宋体" w:hAnsi="宋体"/>
        </w:rPr>
        <w:t>按</w:t>
      </w:r>
      <w:r>
        <w:rPr>
          <w:rFonts w:hint="eastAsia" w:ascii="宋体" w:hAnsi="宋体"/>
        </w:rPr>
        <w:t>合同总价款</w:t>
      </w:r>
      <w:r>
        <w:rPr>
          <w:rFonts w:ascii="宋体" w:hAnsi="宋体"/>
        </w:rPr>
        <w:t>的</w:t>
      </w:r>
      <w:r>
        <w:rPr>
          <w:rFonts w:hint="eastAsia" w:ascii="宋体" w:hAnsi="宋体"/>
        </w:rPr>
        <w:t>千分之五</w:t>
      </w:r>
      <w:r>
        <w:rPr>
          <w:rFonts w:ascii="宋体" w:hAnsi="宋体"/>
        </w:rPr>
        <w:t>计收。</w:t>
      </w:r>
    </w:p>
    <w:p>
      <w:pPr>
        <w:spacing w:line="360" w:lineRule="auto"/>
        <w:ind w:firstLine="482"/>
        <w:rPr>
          <w:rFonts w:ascii="宋体" w:hAnsi="宋体"/>
          <w:b/>
        </w:rPr>
      </w:pPr>
      <w:r>
        <w:rPr>
          <w:rFonts w:hint="eastAsia" w:ascii="宋体" w:hAnsi="宋体"/>
          <w:b/>
        </w:rPr>
        <w:t>17.</w:t>
      </w:r>
      <w:r>
        <w:rPr>
          <w:rFonts w:ascii="宋体" w:hAnsi="宋体"/>
          <w:b/>
        </w:rPr>
        <w:t>不可抗力</w:t>
      </w:r>
    </w:p>
    <w:p>
      <w:pPr>
        <w:spacing w:line="360" w:lineRule="auto"/>
        <w:ind w:firstLine="480"/>
        <w:rPr>
          <w:rFonts w:ascii="宋体" w:hAnsi="宋体"/>
        </w:rPr>
      </w:pPr>
      <w:r>
        <w:rPr>
          <w:rFonts w:hint="eastAsia" w:ascii="宋体" w:hAnsi="宋体"/>
        </w:rPr>
        <w:t>17.1.</w:t>
      </w:r>
      <w:r>
        <w:rPr>
          <w:rFonts w:ascii="宋体" w:hAnsi="宋体"/>
        </w:rPr>
        <w:t>双方中任何一方遭遇法律规定的不可抗力，致使合同履行受阻时，履行合同的期限应予延长，延长的期限应相当于不可抗力所影响的时间。</w:t>
      </w:r>
    </w:p>
    <w:p>
      <w:pPr>
        <w:spacing w:line="360" w:lineRule="auto"/>
        <w:ind w:firstLine="480"/>
        <w:rPr>
          <w:rFonts w:ascii="宋体" w:hAnsi="宋体"/>
        </w:rPr>
      </w:pPr>
      <w:r>
        <w:rPr>
          <w:rFonts w:hint="eastAsia" w:ascii="宋体" w:hAnsi="宋体"/>
        </w:rPr>
        <w:t>17.2</w:t>
      </w:r>
      <w:r>
        <w:rPr>
          <w:rFonts w:ascii="宋体" w:hAnsi="宋体"/>
        </w:rPr>
        <w:t>受事故影响的一方应在不可抗力的事故发生后</w:t>
      </w:r>
      <w:r>
        <w:rPr>
          <w:rFonts w:hint="eastAsia" w:ascii="宋体" w:hAnsi="宋体"/>
        </w:rPr>
        <w:t>以</w:t>
      </w:r>
      <w:r>
        <w:rPr>
          <w:rFonts w:ascii="宋体" w:hAnsi="宋体"/>
        </w:rPr>
        <w:t>书面形式通知另一方。</w:t>
      </w:r>
    </w:p>
    <w:p>
      <w:pPr>
        <w:spacing w:line="360" w:lineRule="auto"/>
        <w:ind w:firstLine="480"/>
        <w:rPr>
          <w:rFonts w:ascii="宋体" w:hAnsi="宋体"/>
        </w:rPr>
      </w:pPr>
      <w:r>
        <w:rPr>
          <w:rFonts w:hint="eastAsia" w:ascii="宋体" w:hAnsi="宋体"/>
        </w:rPr>
        <w:t>17.3</w:t>
      </w:r>
      <w:r>
        <w:rPr>
          <w:rFonts w:ascii="宋体" w:hAnsi="宋体"/>
        </w:rPr>
        <w:t>不可抗力使合同的某些内容有变更必要的， 双方应通过协商达成进一步履行合同的协议，因不可抗力致使合同不能履行的，合同终止。</w:t>
      </w:r>
    </w:p>
    <w:p>
      <w:pPr>
        <w:spacing w:line="360" w:lineRule="auto"/>
        <w:ind w:firstLine="482"/>
        <w:rPr>
          <w:rFonts w:ascii="宋体" w:hAnsi="宋体"/>
          <w:b/>
        </w:rPr>
      </w:pPr>
      <w:r>
        <w:rPr>
          <w:rFonts w:hint="eastAsia" w:ascii="宋体" w:hAnsi="宋体"/>
          <w:b/>
        </w:rPr>
        <w:t>18.</w:t>
      </w:r>
      <w:r>
        <w:rPr>
          <w:rFonts w:ascii="宋体" w:hAnsi="宋体"/>
          <w:b/>
        </w:rPr>
        <w:t>税费</w:t>
      </w:r>
    </w:p>
    <w:p>
      <w:pPr>
        <w:spacing w:line="360" w:lineRule="auto"/>
        <w:ind w:firstLine="480"/>
        <w:rPr>
          <w:rFonts w:ascii="宋体" w:hAnsi="宋体"/>
        </w:rPr>
      </w:pPr>
      <w:r>
        <w:rPr>
          <w:rFonts w:ascii="宋体" w:hAnsi="宋体"/>
        </w:rPr>
        <w:t>与本合同有关的一切税费均</w:t>
      </w:r>
      <w:r>
        <w:rPr>
          <w:rFonts w:hint="eastAsia" w:ascii="宋体" w:hAnsi="宋体"/>
        </w:rPr>
        <w:t>由乙方承担</w:t>
      </w:r>
      <w:r>
        <w:rPr>
          <w:rFonts w:ascii="宋体" w:hAnsi="宋体"/>
        </w:rPr>
        <w:t>。</w:t>
      </w:r>
    </w:p>
    <w:p>
      <w:pPr>
        <w:spacing w:line="360" w:lineRule="auto"/>
        <w:ind w:firstLine="482"/>
        <w:rPr>
          <w:rFonts w:ascii="宋体" w:hAnsi="宋体"/>
          <w:b/>
        </w:rPr>
      </w:pPr>
      <w:r>
        <w:rPr>
          <w:rFonts w:hint="eastAsia" w:ascii="宋体" w:hAnsi="宋体"/>
          <w:b/>
        </w:rPr>
        <w:t>19.</w:t>
      </w:r>
      <w:r>
        <w:rPr>
          <w:rFonts w:ascii="宋体" w:hAnsi="宋体"/>
          <w:b/>
        </w:rPr>
        <w:t>合同争议的解决</w:t>
      </w:r>
    </w:p>
    <w:p>
      <w:pPr>
        <w:spacing w:line="360" w:lineRule="auto"/>
        <w:ind w:firstLine="480"/>
        <w:rPr>
          <w:rFonts w:hint="eastAsia" w:ascii="宋体" w:hAnsi="宋体"/>
        </w:rPr>
      </w:pPr>
      <w:r>
        <w:rPr>
          <w:rFonts w:hint="eastAsia" w:ascii="宋体" w:hAnsi="宋体"/>
        </w:rPr>
        <w:t>19.1甲方和乙方由于本合同的履行而发生任何争议时，双方可先通过协商解决。</w:t>
      </w:r>
    </w:p>
    <w:p>
      <w:pPr>
        <w:spacing w:line="360" w:lineRule="auto"/>
        <w:ind w:firstLine="480"/>
        <w:rPr>
          <w:rFonts w:ascii="宋体" w:hAnsi="宋体"/>
        </w:rPr>
      </w:pPr>
      <w:r>
        <w:rPr>
          <w:rFonts w:hint="eastAsia" w:ascii="宋体" w:hAnsi="宋体"/>
        </w:rPr>
        <w:t>19.2任何一方不愿通过协商或通过协商仍不能解决争议，则双方中任何一方均应向甲方所在地人民法院起诉。</w:t>
      </w:r>
    </w:p>
    <w:p>
      <w:pPr>
        <w:spacing w:line="360" w:lineRule="auto"/>
        <w:ind w:firstLine="482"/>
        <w:rPr>
          <w:rFonts w:ascii="宋体" w:hAnsi="宋体"/>
          <w:b/>
        </w:rPr>
      </w:pPr>
      <w:r>
        <w:rPr>
          <w:rFonts w:hint="eastAsia" w:ascii="宋体" w:hAnsi="宋体"/>
          <w:b/>
        </w:rPr>
        <w:t>20.</w:t>
      </w:r>
      <w:r>
        <w:rPr>
          <w:rFonts w:ascii="宋体" w:hAnsi="宋体"/>
          <w:b/>
        </w:rPr>
        <w:t>违约解除合同</w:t>
      </w:r>
    </w:p>
    <w:p>
      <w:pPr>
        <w:spacing w:line="360" w:lineRule="auto"/>
        <w:ind w:firstLine="480"/>
        <w:rPr>
          <w:rFonts w:ascii="宋体" w:hAnsi="宋体"/>
        </w:rPr>
      </w:pPr>
      <w:r>
        <w:rPr>
          <w:rFonts w:hint="eastAsia" w:ascii="宋体" w:hAnsi="宋体"/>
        </w:rPr>
        <w:t>20.1出现下列情形之一的</w:t>
      </w:r>
      <w:r>
        <w:rPr>
          <w:rFonts w:ascii="宋体" w:hAnsi="宋体"/>
        </w:rPr>
        <w:t>，</w:t>
      </w:r>
      <w:r>
        <w:rPr>
          <w:rFonts w:hint="eastAsia" w:ascii="宋体" w:hAnsi="宋体"/>
        </w:rPr>
        <w:t>视为乙方违约。甲方</w:t>
      </w:r>
      <w:r>
        <w:rPr>
          <w:rFonts w:ascii="宋体" w:hAnsi="宋体"/>
        </w:rPr>
        <w:t>可向</w:t>
      </w:r>
      <w:r>
        <w:rPr>
          <w:rFonts w:hint="eastAsia" w:ascii="宋体" w:hAnsi="宋体"/>
        </w:rPr>
        <w:t>乙</w:t>
      </w:r>
      <w:r>
        <w:rPr>
          <w:rFonts w:ascii="宋体" w:hAnsi="宋体"/>
        </w:rPr>
        <w:t>方发出书面通知，部分或全部终止合同</w:t>
      </w:r>
      <w:r>
        <w:rPr>
          <w:rFonts w:hint="eastAsia" w:ascii="宋体" w:hAnsi="宋体"/>
        </w:rPr>
        <w:t>，</w:t>
      </w:r>
      <w:r>
        <w:rPr>
          <w:rFonts w:ascii="宋体" w:hAnsi="宋体"/>
        </w:rPr>
        <w:t>同时保留向</w:t>
      </w:r>
      <w:r>
        <w:rPr>
          <w:rFonts w:hint="eastAsia" w:ascii="宋体" w:hAnsi="宋体"/>
        </w:rPr>
        <w:t>乙</w:t>
      </w:r>
      <w:r>
        <w:rPr>
          <w:rFonts w:ascii="宋体" w:hAnsi="宋体"/>
        </w:rPr>
        <w:t>方</w:t>
      </w:r>
      <w:r>
        <w:rPr>
          <w:rFonts w:hint="eastAsia" w:ascii="宋体" w:hAnsi="宋体"/>
        </w:rPr>
        <w:t>索赔</w:t>
      </w:r>
      <w:r>
        <w:rPr>
          <w:rFonts w:ascii="宋体" w:hAnsi="宋体"/>
        </w:rPr>
        <w:t>的权利。</w:t>
      </w:r>
    </w:p>
    <w:p>
      <w:pPr>
        <w:spacing w:line="360" w:lineRule="auto"/>
        <w:ind w:firstLine="480"/>
        <w:rPr>
          <w:rFonts w:ascii="宋体" w:hAnsi="宋体"/>
        </w:rPr>
      </w:pPr>
      <w:r>
        <w:rPr>
          <w:rFonts w:hint="eastAsia" w:ascii="宋体" w:hAnsi="宋体"/>
        </w:rPr>
        <w:t>20.1.1乙</w:t>
      </w:r>
      <w:r>
        <w:rPr>
          <w:rFonts w:ascii="宋体" w:hAnsi="宋体"/>
        </w:rPr>
        <w:t>方未能在合同规定的限期或</w:t>
      </w:r>
      <w:r>
        <w:rPr>
          <w:rFonts w:hint="eastAsia" w:ascii="宋体" w:hAnsi="宋体"/>
        </w:rPr>
        <w:t>甲方</w:t>
      </w:r>
      <w:r>
        <w:rPr>
          <w:rFonts w:ascii="宋体" w:hAnsi="宋体"/>
        </w:rPr>
        <w:t xml:space="preserve">同意延长的限期内，提供全部或部分货物的； </w:t>
      </w:r>
    </w:p>
    <w:p>
      <w:pPr>
        <w:spacing w:line="360" w:lineRule="auto"/>
        <w:ind w:firstLine="480"/>
        <w:rPr>
          <w:rFonts w:ascii="宋体" w:hAnsi="宋体"/>
        </w:rPr>
      </w:pPr>
      <w:r>
        <w:rPr>
          <w:rFonts w:hint="eastAsia" w:ascii="宋体" w:hAnsi="宋体"/>
        </w:rPr>
        <w:t>20.1.2乙</w:t>
      </w:r>
      <w:r>
        <w:rPr>
          <w:rFonts w:ascii="宋体" w:hAnsi="宋体"/>
        </w:rPr>
        <w:t>方未能履行合同规定的其它主要义务的；</w:t>
      </w:r>
    </w:p>
    <w:p>
      <w:pPr>
        <w:spacing w:line="360" w:lineRule="auto"/>
        <w:ind w:firstLine="480"/>
        <w:rPr>
          <w:rFonts w:ascii="宋体" w:hAnsi="宋体"/>
        </w:rPr>
      </w:pPr>
      <w:r>
        <w:rPr>
          <w:rFonts w:hint="eastAsia" w:ascii="宋体" w:hAnsi="宋体"/>
        </w:rPr>
        <w:t>20.1.3乙</w:t>
      </w:r>
      <w:r>
        <w:rPr>
          <w:rFonts w:ascii="宋体" w:hAnsi="宋体"/>
        </w:rPr>
        <w:t>方在本合同履行过程中有欺诈行为的。</w:t>
      </w:r>
    </w:p>
    <w:p>
      <w:pPr>
        <w:spacing w:line="360" w:lineRule="auto"/>
        <w:ind w:firstLine="480"/>
        <w:rPr>
          <w:rFonts w:ascii="宋体" w:hAnsi="宋体"/>
        </w:rPr>
      </w:pPr>
      <w:r>
        <w:rPr>
          <w:rFonts w:hint="eastAsia" w:ascii="宋体" w:hAnsi="宋体"/>
        </w:rPr>
        <w:t>20.2甲方</w:t>
      </w:r>
      <w:r>
        <w:rPr>
          <w:rFonts w:ascii="宋体" w:hAnsi="宋体"/>
        </w:rPr>
        <w:t>全部或部分解除合同之后，应当遵循诚实信用原则购买与未交付的货物类似的货物或服务，</w:t>
      </w:r>
      <w:r>
        <w:rPr>
          <w:rFonts w:hint="eastAsia" w:ascii="宋体" w:hAnsi="宋体"/>
        </w:rPr>
        <w:t>乙</w:t>
      </w:r>
      <w:r>
        <w:rPr>
          <w:rFonts w:ascii="宋体" w:hAnsi="宋体"/>
        </w:rPr>
        <w:t>方应承担买方购买类似货物或服务而产生的额外支出。部分解除合同的，</w:t>
      </w:r>
      <w:r>
        <w:rPr>
          <w:rFonts w:hint="eastAsia" w:ascii="宋体" w:hAnsi="宋体"/>
        </w:rPr>
        <w:t>乙</w:t>
      </w:r>
      <w:r>
        <w:rPr>
          <w:rFonts w:ascii="宋体" w:hAnsi="宋体"/>
        </w:rPr>
        <w:t>方应继续履行合同中未解除的部分。</w:t>
      </w:r>
    </w:p>
    <w:p>
      <w:pPr>
        <w:spacing w:line="360" w:lineRule="auto"/>
        <w:ind w:firstLine="482"/>
        <w:rPr>
          <w:rFonts w:ascii="宋体" w:hAnsi="宋体"/>
          <w:b/>
        </w:rPr>
      </w:pPr>
      <w:r>
        <w:rPr>
          <w:rFonts w:hint="eastAsia" w:ascii="宋体" w:hAnsi="宋体"/>
          <w:b/>
        </w:rPr>
        <w:t>21.</w:t>
      </w:r>
      <w:r>
        <w:rPr>
          <w:rFonts w:ascii="宋体" w:hAnsi="宋体"/>
          <w:b/>
        </w:rPr>
        <w:t>破产终止合同</w:t>
      </w:r>
    </w:p>
    <w:p>
      <w:pPr>
        <w:spacing w:line="360" w:lineRule="auto"/>
        <w:ind w:firstLine="480"/>
        <w:rPr>
          <w:rFonts w:ascii="宋体" w:hAnsi="宋体"/>
        </w:rPr>
      </w:pPr>
      <w:r>
        <w:rPr>
          <w:rFonts w:hint="eastAsia" w:ascii="宋体" w:hAnsi="宋体"/>
        </w:rPr>
        <w:t>乙</w:t>
      </w:r>
      <w:r>
        <w:rPr>
          <w:rFonts w:ascii="宋体" w:hAnsi="宋体"/>
        </w:rPr>
        <w:t>方破产</w:t>
      </w:r>
      <w:r>
        <w:rPr>
          <w:rFonts w:hint="eastAsia" w:ascii="宋体" w:hAnsi="宋体"/>
        </w:rPr>
        <w:t>而无法完全履行本合同义务时，甲方</w:t>
      </w:r>
      <w:r>
        <w:rPr>
          <w:rFonts w:ascii="宋体" w:hAnsi="宋体"/>
        </w:rPr>
        <w:t>可以书面</w:t>
      </w:r>
      <w:r>
        <w:rPr>
          <w:rFonts w:hint="eastAsia" w:ascii="宋体" w:hAnsi="宋体"/>
        </w:rPr>
        <w:t>方式</w:t>
      </w:r>
      <w:r>
        <w:rPr>
          <w:rFonts w:ascii="宋体" w:hAnsi="宋体"/>
        </w:rPr>
        <w:t>通知</w:t>
      </w:r>
      <w:r>
        <w:rPr>
          <w:rFonts w:hint="eastAsia" w:ascii="宋体" w:hAnsi="宋体"/>
        </w:rPr>
        <w:t>乙</w:t>
      </w:r>
      <w:r>
        <w:rPr>
          <w:rFonts w:ascii="宋体" w:hAnsi="宋体"/>
        </w:rPr>
        <w:t>方终止合同而</w:t>
      </w:r>
      <w:r>
        <w:rPr>
          <w:rFonts w:hint="eastAsia" w:ascii="宋体" w:hAnsi="宋体"/>
        </w:rPr>
        <w:t>不给予乙</w:t>
      </w:r>
      <w:r>
        <w:rPr>
          <w:rFonts w:ascii="宋体" w:hAnsi="宋体"/>
        </w:rPr>
        <w:t>方补偿。该合同的终止将不损害或不影响</w:t>
      </w:r>
      <w:r>
        <w:rPr>
          <w:rFonts w:hint="eastAsia" w:ascii="宋体" w:hAnsi="宋体"/>
        </w:rPr>
        <w:t>甲方</w:t>
      </w:r>
      <w:r>
        <w:rPr>
          <w:rFonts w:ascii="宋体" w:hAnsi="宋体"/>
        </w:rPr>
        <w:t>已经采取或将要采取任何行动或补救措施的权利。</w:t>
      </w:r>
    </w:p>
    <w:p>
      <w:pPr>
        <w:spacing w:line="360" w:lineRule="auto"/>
        <w:ind w:firstLine="482"/>
        <w:rPr>
          <w:rFonts w:ascii="宋体" w:hAnsi="宋体"/>
          <w:b/>
        </w:rPr>
      </w:pPr>
      <w:r>
        <w:rPr>
          <w:rFonts w:hint="eastAsia" w:ascii="宋体" w:hAnsi="宋体"/>
          <w:b/>
        </w:rPr>
        <w:t>22.</w:t>
      </w:r>
      <w:r>
        <w:rPr>
          <w:rFonts w:ascii="宋体" w:hAnsi="宋体"/>
          <w:b/>
        </w:rPr>
        <w:t>转让和分包</w:t>
      </w:r>
    </w:p>
    <w:p>
      <w:pPr>
        <w:spacing w:line="360" w:lineRule="auto"/>
        <w:ind w:firstLine="480"/>
        <w:rPr>
          <w:rFonts w:ascii="宋体" w:hAnsi="宋体"/>
        </w:rPr>
      </w:pPr>
      <w:r>
        <w:rPr>
          <w:rFonts w:hint="eastAsia" w:ascii="宋体" w:hAnsi="宋体"/>
        </w:rPr>
        <w:t>22.1</w:t>
      </w:r>
      <w:r>
        <w:rPr>
          <w:rFonts w:ascii="宋体" w:hAnsi="宋体"/>
        </w:rPr>
        <w:t>政府采购合同不能转让。</w:t>
      </w:r>
    </w:p>
    <w:p>
      <w:pPr>
        <w:spacing w:line="360" w:lineRule="auto"/>
        <w:ind w:firstLine="480"/>
        <w:rPr>
          <w:rFonts w:ascii="宋体" w:hAnsi="宋体"/>
        </w:rPr>
      </w:pPr>
      <w:r>
        <w:rPr>
          <w:rFonts w:hint="eastAsia" w:ascii="宋体" w:hAnsi="宋体"/>
        </w:rPr>
        <w:t>22.2</w:t>
      </w:r>
      <w:r>
        <w:rPr>
          <w:rFonts w:ascii="宋体" w:hAnsi="宋体"/>
        </w:rPr>
        <w:t>经</w:t>
      </w:r>
      <w:r>
        <w:rPr>
          <w:rFonts w:hint="eastAsia" w:ascii="宋体" w:hAnsi="宋体"/>
        </w:rPr>
        <w:t>甲方</w:t>
      </w:r>
      <w:r>
        <w:rPr>
          <w:rFonts w:ascii="宋体" w:hAnsi="宋体"/>
        </w:rPr>
        <w:t>书面同意</w:t>
      </w:r>
      <w:r>
        <w:rPr>
          <w:rFonts w:hint="eastAsia" w:ascii="宋体" w:hAnsi="宋体"/>
        </w:rPr>
        <w:t>乙</w:t>
      </w:r>
      <w:r>
        <w:rPr>
          <w:rFonts w:ascii="宋体" w:hAnsi="宋体"/>
        </w:rPr>
        <w:t>方可以将合同条款下非主体、非关键性工作分包给他人完成。接受分包的人应当具备相应的资格条件，并不得再次分包。分包后不能解除卖方履行本合同的责任和义务，接受分包的人与</w:t>
      </w:r>
      <w:r>
        <w:rPr>
          <w:rFonts w:hint="eastAsia" w:ascii="宋体" w:hAnsi="宋体"/>
        </w:rPr>
        <w:t>乙</w:t>
      </w:r>
      <w:r>
        <w:rPr>
          <w:rFonts w:ascii="宋体" w:hAnsi="宋体"/>
        </w:rPr>
        <w:t>方共同对</w:t>
      </w:r>
      <w:r>
        <w:rPr>
          <w:rFonts w:hint="eastAsia" w:ascii="宋体" w:hAnsi="宋体"/>
        </w:rPr>
        <w:t>甲</w:t>
      </w:r>
      <w:r>
        <w:rPr>
          <w:rFonts w:ascii="宋体" w:hAnsi="宋体"/>
        </w:rPr>
        <w:t>方连带承担合同的责任和义务。</w:t>
      </w:r>
    </w:p>
    <w:p>
      <w:pPr>
        <w:spacing w:line="360" w:lineRule="auto"/>
        <w:ind w:firstLine="482"/>
        <w:rPr>
          <w:rFonts w:ascii="宋体" w:hAnsi="宋体"/>
          <w:b/>
        </w:rPr>
      </w:pPr>
      <w:r>
        <w:rPr>
          <w:rFonts w:hint="eastAsia" w:ascii="宋体" w:hAnsi="宋体"/>
          <w:b/>
        </w:rPr>
        <w:t>23.</w:t>
      </w:r>
      <w:r>
        <w:rPr>
          <w:rFonts w:ascii="宋体" w:hAnsi="宋体"/>
          <w:b/>
          <w:u w:val="none" w:color="FF0000"/>
        </w:rPr>
        <w:t>合同修改</w:t>
      </w:r>
    </w:p>
    <w:p>
      <w:pPr>
        <w:spacing w:line="360" w:lineRule="auto"/>
        <w:ind w:firstLine="480"/>
        <w:rPr>
          <w:rFonts w:ascii="宋体" w:hAnsi="宋体"/>
        </w:rPr>
      </w:pPr>
      <w:r>
        <w:rPr>
          <w:rFonts w:hint="eastAsia" w:ascii="宋体" w:hAnsi="宋体"/>
        </w:rPr>
        <w:t>甲方</w:t>
      </w:r>
      <w:r>
        <w:rPr>
          <w:rFonts w:ascii="宋体" w:hAnsi="宋体"/>
        </w:rPr>
        <w:t>和</w:t>
      </w:r>
      <w:r>
        <w:rPr>
          <w:rFonts w:hint="eastAsia" w:ascii="宋体" w:hAnsi="宋体"/>
        </w:rPr>
        <w:t>乙</w:t>
      </w:r>
      <w:r>
        <w:rPr>
          <w:rFonts w:ascii="宋体" w:hAnsi="宋体"/>
        </w:rPr>
        <w:t>方都不得擅自变更本合同，但合同继续履行将损害国家和社会公共利益的除外。如必须对合同条款进行改动时，当事人双方须共同签署书面文件，做为合同的补充。</w:t>
      </w:r>
    </w:p>
    <w:p>
      <w:pPr>
        <w:spacing w:line="360" w:lineRule="auto"/>
        <w:ind w:firstLine="482"/>
        <w:rPr>
          <w:rFonts w:ascii="宋体" w:hAnsi="宋体"/>
          <w:b/>
        </w:rPr>
      </w:pPr>
      <w:r>
        <w:rPr>
          <w:rFonts w:hint="eastAsia" w:ascii="宋体" w:hAnsi="宋体"/>
          <w:b/>
        </w:rPr>
        <w:t>24.</w:t>
      </w:r>
      <w:r>
        <w:rPr>
          <w:rFonts w:ascii="宋体" w:hAnsi="宋体"/>
          <w:b/>
        </w:rPr>
        <w:t>通知</w:t>
      </w:r>
    </w:p>
    <w:p>
      <w:pPr>
        <w:spacing w:line="360" w:lineRule="auto"/>
        <w:ind w:firstLine="480"/>
        <w:rPr>
          <w:rFonts w:ascii="宋体" w:hAnsi="宋体"/>
        </w:rPr>
      </w:pPr>
      <w:r>
        <w:rPr>
          <w:rFonts w:ascii="宋体" w:hAnsi="宋体"/>
        </w:rPr>
        <w:t>本合同任何一方给另一方的通知，都应以书面形式发送，而另一方也应以书面形式确认并发送到对方明确的地址。</w:t>
      </w:r>
    </w:p>
    <w:p>
      <w:pPr>
        <w:spacing w:line="360" w:lineRule="auto"/>
        <w:ind w:firstLine="482"/>
        <w:rPr>
          <w:rFonts w:ascii="宋体" w:hAnsi="宋体"/>
          <w:b/>
        </w:rPr>
      </w:pPr>
      <w:r>
        <w:rPr>
          <w:rFonts w:hint="eastAsia" w:ascii="宋体" w:hAnsi="宋体"/>
          <w:b/>
        </w:rPr>
        <w:t>25.</w:t>
      </w:r>
      <w:r>
        <w:rPr>
          <w:rFonts w:ascii="宋体" w:hAnsi="宋体"/>
          <w:b/>
        </w:rPr>
        <w:t>计量单位</w:t>
      </w:r>
    </w:p>
    <w:p>
      <w:pPr>
        <w:spacing w:line="360" w:lineRule="auto"/>
        <w:ind w:firstLine="480"/>
        <w:rPr>
          <w:rFonts w:ascii="宋体" w:hAnsi="宋体"/>
        </w:rPr>
      </w:pPr>
      <w:r>
        <w:rPr>
          <w:rFonts w:ascii="宋体" w:hAnsi="宋体"/>
        </w:rPr>
        <w:t>除技术规范中另有规定外</w:t>
      </w:r>
      <w:r>
        <w:rPr>
          <w:rFonts w:hint="eastAsia" w:ascii="宋体" w:hAnsi="宋体"/>
        </w:rPr>
        <w:t>，</w:t>
      </w:r>
      <w:r>
        <w:rPr>
          <w:rFonts w:ascii="宋体" w:hAnsi="宋体"/>
        </w:rPr>
        <w:t>计量单位均使用国家法定计量单位。</w:t>
      </w:r>
    </w:p>
    <w:p>
      <w:pPr>
        <w:spacing w:line="360" w:lineRule="auto"/>
        <w:ind w:firstLine="482"/>
        <w:rPr>
          <w:rFonts w:ascii="宋体" w:hAnsi="宋体"/>
          <w:b/>
        </w:rPr>
      </w:pPr>
      <w:r>
        <w:rPr>
          <w:rFonts w:hint="eastAsia" w:ascii="宋体" w:hAnsi="宋体"/>
          <w:b/>
        </w:rPr>
        <w:t>26.</w:t>
      </w:r>
      <w:r>
        <w:rPr>
          <w:rFonts w:ascii="宋体" w:hAnsi="宋体"/>
          <w:b/>
        </w:rPr>
        <w:t>适用法律</w:t>
      </w:r>
    </w:p>
    <w:p>
      <w:pPr>
        <w:spacing w:line="360" w:lineRule="auto"/>
        <w:ind w:firstLine="480"/>
        <w:rPr>
          <w:rFonts w:hint="eastAsia" w:ascii="宋体" w:hAnsi="宋体"/>
        </w:rPr>
      </w:pPr>
      <w:r>
        <w:rPr>
          <w:rFonts w:ascii="宋体" w:hAnsi="宋体"/>
        </w:rPr>
        <w:t>本合同按照中华人民共和国的</w:t>
      </w:r>
      <w:r>
        <w:rPr>
          <w:rFonts w:hint="eastAsia" w:ascii="宋体" w:hAnsi="宋体"/>
        </w:rPr>
        <w:t>相关</w:t>
      </w:r>
      <w:r>
        <w:rPr>
          <w:rFonts w:ascii="宋体" w:hAnsi="宋体"/>
        </w:rPr>
        <w:t>法律进行解释。</w:t>
      </w:r>
    </w:p>
    <w:p>
      <w:pPr>
        <w:rPr>
          <w:rFonts w:hint="eastAsia" w:ascii="宋体" w:hAnsi="宋体" w:cs="宋体"/>
          <w:color w:val="000000"/>
          <w:szCs w:val="36"/>
          <w:lang w:val="zh-CN"/>
        </w:rPr>
      </w:pPr>
      <w:r>
        <w:rPr>
          <w:rFonts w:hint="eastAsia" w:ascii="宋体" w:hAnsi="宋体" w:cs="宋体"/>
          <w:color w:val="000000"/>
          <w:szCs w:val="36"/>
          <w:lang w:val="zh-CN"/>
        </w:rPr>
        <w:br w:type="page"/>
      </w:r>
    </w:p>
    <w:p>
      <w:pPr>
        <w:pStyle w:val="25"/>
        <w:spacing w:before="0" w:after="0" w:line="360" w:lineRule="auto"/>
        <w:rPr>
          <w:rFonts w:ascii="宋体" w:hAnsi="宋体" w:cs="宋体"/>
          <w:color w:val="000000"/>
          <w:lang w:val="zh-CN"/>
        </w:rPr>
      </w:pPr>
      <w:r>
        <w:rPr>
          <w:rFonts w:hint="eastAsia" w:ascii="宋体" w:hAnsi="宋体" w:cs="宋体"/>
          <w:color w:val="000000"/>
          <w:szCs w:val="36"/>
          <w:lang w:val="zh-CN"/>
        </w:rPr>
        <w:t>第四部分  投标文件格式</w:t>
      </w:r>
      <w:bookmarkEnd w:id="48"/>
    </w:p>
    <w:p>
      <w:pPr>
        <w:pStyle w:val="25"/>
        <w:spacing w:before="0" w:after="0" w:line="360" w:lineRule="auto"/>
        <w:jc w:val="left"/>
        <w:outlineLvl w:val="1"/>
        <w:rPr>
          <w:rFonts w:ascii="宋体" w:hAnsi="宋体" w:cs="宋体"/>
          <w:color w:val="000000"/>
        </w:rPr>
      </w:pPr>
      <w:bookmarkStart w:id="53" w:name="_Toc11851"/>
      <w:bookmarkStart w:id="54" w:name="_Toc42174804"/>
      <w:r>
        <w:rPr>
          <w:rFonts w:hint="eastAsia" w:ascii="宋体" w:hAnsi="宋体" w:cs="宋体"/>
          <w:color w:val="000000"/>
          <w:sz w:val="30"/>
          <w:szCs w:val="30"/>
          <w:lang w:val="zh-CN"/>
        </w:rPr>
        <w:t>封面</w:t>
      </w:r>
      <w:bookmarkEnd w:id="53"/>
      <w:r>
        <w:rPr>
          <w:rFonts w:hint="eastAsia" w:ascii="宋体" w:hAnsi="宋体" w:cs="宋体"/>
          <w:color w:val="000000"/>
          <w:sz w:val="30"/>
          <w:szCs w:val="30"/>
          <w:lang w:val="zh-CN"/>
        </w:rPr>
        <w:t>（上册）</w:t>
      </w:r>
      <w:bookmarkEnd w:id="54"/>
    </w:p>
    <w:p>
      <w:pPr>
        <w:autoSpaceDE w:val="0"/>
        <w:autoSpaceDN w:val="0"/>
        <w:spacing w:line="360" w:lineRule="auto"/>
        <w:jc w:val="right"/>
        <w:rPr>
          <w:rFonts w:ascii="宋体" w:hAnsi="宋体" w:cs="宋体"/>
          <w:b/>
          <w:bCs/>
          <w:color w:val="000000"/>
          <w:kern w:val="0"/>
          <w:sz w:val="36"/>
          <w:szCs w:val="36"/>
        </w:rPr>
      </w:pPr>
      <w:r>
        <w:rPr>
          <w:rFonts w:hint="eastAsia" w:ascii="宋体" w:hAnsi="宋体" w:cs="宋体"/>
          <w:b/>
          <w:bCs/>
          <w:color w:val="000000"/>
          <w:kern w:val="0"/>
          <w:sz w:val="36"/>
          <w:szCs w:val="36"/>
        </w:rPr>
        <w:t>正本/副本</w:t>
      </w:r>
    </w:p>
    <w:p>
      <w:pPr>
        <w:autoSpaceDE w:val="0"/>
        <w:autoSpaceDN w:val="0"/>
        <w:spacing w:line="360" w:lineRule="auto"/>
        <w:jc w:val="center"/>
        <w:rPr>
          <w:rFonts w:ascii="宋体" w:hAnsi="宋体" w:cs="宋体"/>
          <w:b/>
          <w:bCs/>
          <w:color w:val="000000"/>
          <w:kern w:val="0"/>
          <w:sz w:val="52"/>
          <w:szCs w:val="52"/>
          <w:lang w:val="zh-CN"/>
        </w:rPr>
      </w:pPr>
      <w:r>
        <w:rPr>
          <w:rFonts w:hint="eastAsia" w:ascii="宋体" w:hAnsi="宋体" w:cs="宋体"/>
          <w:b/>
          <w:bCs/>
          <w:color w:val="000000"/>
          <w:kern w:val="0"/>
          <w:sz w:val="52"/>
          <w:szCs w:val="52"/>
          <w:lang w:val="zh-CN"/>
        </w:rPr>
        <w:t>青海省政府采购项目</w:t>
      </w:r>
    </w:p>
    <w:p>
      <w:pPr>
        <w:autoSpaceDE w:val="0"/>
        <w:autoSpaceDN w:val="0"/>
        <w:spacing w:line="360" w:lineRule="auto"/>
        <w:rPr>
          <w:rFonts w:ascii="宋体" w:hAnsi="宋体" w:cs="宋体"/>
          <w:color w:val="000000"/>
          <w:kern w:val="0"/>
          <w:sz w:val="36"/>
          <w:szCs w:val="36"/>
        </w:rPr>
      </w:pPr>
    </w:p>
    <w:p>
      <w:pPr>
        <w:autoSpaceDE w:val="0"/>
        <w:autoSpaceDN w:val="0"/>
        <w:spacing w:line="360" w:lineRule="auto"/>
        <w:jc w:val="center"/>
        <w:rPr>
          <w:rFonts w:ascii="宋体" w:hAnsi="宋体" w:cs="宋体"/>
          <w:b/>
          <w:bCs/>
          <w:color w:val="000000"/>
          <w:kern w:val="0"/>
          <w:sz w:val="72"/>
          <w:szCs w:val="72"/>
          <w:lang w:val="zh-CN"/>
        </w:rPr>
      </w:pPr>
      <w:r>
        <w:rPr>
          <w:rFonts w:hint="eastAsia" w:ascii="宋体" w:hAnsi="宋体" w:cs="宋体"/>
          <w:b/>
          <w:bCs/>
          <w:color w:val="000000"/>
          <w:kern w:val="0"/>
          <w:sz w:val="72"/>
          <w:szCs w:val="72"/>
          <w:lang w:val="zh-CN"/>
        </w:rPr>
        <w:t>投</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标</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文</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件</w:t>
      </w: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sz w:val="36"/>
          <w:szCs w:val="36"/>
          <w:lang w:val="zh-CN"/>
        </w:rPr>
        <w:t>（上册）</w:t>
      </w:r>
    </w:p>
    <w:p>
      <w:pPr>
        <w:autoSpaceDE w:val="0"/>
        <w:autoSpaceDN w:val="0"/>
        <w:spacing w:line="360" w:lineRule="auto"/>
        <w:jc w:val="center"/>
        <w:rPr>
          <w:rFonts w:ascii="宋体" w:hAnsi="宋体" w:cs="宋体"/>
          <w:color w:val="000000"/>
          <w:sz w:val="36"/>
          <w:szCs w:val="36"/>
          <w:lang w:val="zh-CN"/>
        </w:rPr>
      </w:pPr>
      <w:r>
        <w:rPr>
          <w:rFonts w:hint="eastAsia" w:ascii="宋体" w:hAnsi="宋体" w:cs="宋体"/>
          <w:b/>
          <w:bCs/>
          <w:color w:val="000000"/>
          <w:sz w:val="36"/>
          <w:szCs w:val="36"/>
          <w:lang w:val="zh-CN"/>
        </w:rPr>
        <w:t>（资格审查文件）</w:t>
      </w:r>
    </w:p>
    <w:p>
      <w:pPr>
        <w:autoSpaceDE w:val="0"/>
        <w:autoSpaceDN w:val="0"/>
        <w:spacing w:line="360" w:lineRule="auto"/>
        <w:rPr>
          <w:rFonts w:ascii="宋体" w:hAnsi="宋体" w:cs="宋体"/>
          <w:color w:val="000000"/>
          <w:kern w:val="0"/>
          <w:sz w:val="36"/>
          <w:szCs w:val="36"/>
        </w:rPr>
      </w:pPr>
    </w:p>
    <w:p>
      <w:pPr>
        <w:autoSpaceDE w:val="0"/>
        <w:autoSpaceDN w:val="0"/>
        <w:spacing w:line="360" w:lineRule="auto"/>
        <w:rPr>
          <w:rFonts w:ascii="宋体" w:hAnsi="宋体" w:cs="宋体"/>
          <w:b/>
          <w:bCs/>
          <w:color w:val="000000"/>
          <w:kern w:val="0"/>
          <w:sz w:val="36"/>
          <w:szCs w:val="36"/>
          <w:u w:val="single"/>
        </w:rPr>
      </w:pPr>
      <w:r>
        <w:rPr>
          <w:rFonts w:hint="eastAsia" w:ascii="宋体" w:hAnsi="宋体" w:cs="宋体"/>
          <w:b/>
          <w:bCs/>
          <w:color w:val="000000"/>
          <w:kern w:val="0"/>
          <w:sz w:val="36"/>
          <w:szCs w:val="36"/>
          <w:lang w:val="zh-CN"/>
        </w:rPr>
        <w:t>采购项目编号：</w:t>
      </w:r>
      <w:r>
        <w:rPr>
          <w:rFonts w:hint="eastAsia" w:ascii="宋体" w:hAnsi="宋体" w:cs="宋体"/>
          <w:b/>
          <w:bCs/>
          <w:color w:val="000000"/>
          <w:kern w:val="0"/>
          <w:sz w:val="36"/>
          <w:szCs w:val="36"/>
          <w:u w:val="single"/>
          <w:lang w:val="zh-CN"/>
        </w:rPr>
        <w:t>青海圣诺公招（服务）2022-002号</w:t>
      </w:r>
      <w:r>
        <w:rPr>
          <w:rFonts w:hint="eastAsia" w:ascii="宋体" w:hAnsi="宋体" w:cs="宋体"/>
          <w:b/>
          <w:bCs/>
          <w:color w:val="000000"/>
          <w:kern w:val="0"/>
          <w:sz w:val="36"/>
          <w:szCs w:val="36"/>
          <w:u w:val="single"/>
        </w:rPr>
        <w:t xml:space="preserve">           </w:t>
      </w:r>
    </w:p>
    <w:p>
      <w:pPr>
        <w:autoSpaceDE w:val="0"/>
        <w:autoSpaceDN w:val="0"/>
        <w:spacing w:line="360" w:lineRule="auto"/>
        <w:ind w:left="2520" w:hanging="2530" w:hangingChars="700"/>
        <w:rPr>
          <w:rFonts w:ascii="宋体" w:hAnsi="宋体" w:cs="宋体"/>
          <w:b/>
          <w:bCs/>
          <w:color w:val="000000"/>
          <w:kern w:val="0"/>
          <w:sz w:val="36"/>
          <w:szCs w:val="36"/>
          <w:u w:val="single"/>
        </w:rPr>
      </w:pPr>
      <w:r>
        <w:rPr>
          <w:rFonts w:hint="eastAsia" w:ascii="宋体" w:hAnsi="宋体" w:cs="宋体"/>
          <w:b/>
          <w:bCs/>
          <w:color w:val="000000"/>
          <w:kern w:val="0"/>
          <w:sz w:val="36"/>
          <w:szCs w:val="36"/>
          <w:lang w:val="zh-CN"/>
        </w:rPr>
        <w:t>采购项目名称</w:t>
      </w:r>
      <w:r>
        <w:rPr>
          <w:rFonts w:hint="eastAsia" w:ascii="宋体" w:hAnsi="宋体" w:cs="宋体"/>
          <w:b/>
          <w:bCs/>
          <w:color w:val="000000"/>
          <w:kern w:val="0"/>
          <w:sz w:val="36"/>
          <w:szCs w:val="36"/>
        </w:rPr>
        <w:t>：</w:t>
      </w:r>
      <w:r>
        <w:rPr>
          <w:rFonts w:hint="eastAsia" w:ascii="宋体" w:hAnsi="宋体" w:cs="宋体"/>
          <w:b/>
          <w:bCs/>
          <w:color w:val="000000"/>
          <w:kern w:val="0"/>
          <w:sz w:val="36"/>
          <w:szCs w:val="36"/>
          <w:u w:val="single"/>
          <w:lang w:val="zh-CN"/>
        </w:rPr>
        <w:t>关于海东市第一人民医院信息化平台建设项目采购</w:t>
      </w:r>
    </w:p>
    <w:p>
      <w:pPr>
        <w:autoSpaceDE w:val="0"/>
        <w:autoSpaceDN w:val="0"/>
        <w:spacing w:line="360" w:lineRule="auto"/>
        <w:rPr>
          <w:rFonts w:ascii="宋体" w:hAnsi="宋体" w:cs="宋体"/>
          <w:b/>
          <w:bCs/>
          <w:color w:val="000000"/>
          <w:kern w:val="0"/>
          <w:sz w:val="36"/>
          <w:szCs w:val="36"/>
        </w:rPr>
      </w:pPr>
    </w:p>
    <w:p>
      <w:pPr>
        <w:autoSpaceDE w:val="0"/>
        <w:autoSpaceDN w:val="0"/>
        <w:spacing w:line="360" w:lineRule="auto"/>
        <w:rPr>
          <w:rFonts w:ascii="宋体" w:hAnsi="宋体" w:cs="宋体"/>
          <w:b/>
          <w:bCs/>
          <w:color w:val="000000"/>
          <w:kern w:val="0"/>
          <w:sz w:val="36"/>
          <w:szCs w:val="36"/>
        </w:rPr>
      </w:pPr>
    </w:p>
    <w:p>
      <w:pPr>
        <w:autoSpaceDE w:val="0"/>
        <w:autoSpaceDN w:val="0"/>
        <w:spacing w:line="360" w:lineRule="auto"/>
        <w:rPr>
          <w:rFonts w:ascii="宋体" w:hAnsi="宋体" w:cs="宋体"/>
          <w:b/>
          <w:bCs/>
          <w:color w:val="000000"/>
          <w:kern w:val="0"/>
          <w:sz w:val="36"/>
          <w:szCs w:val="36"/>
        </w:rPr>
      </w:pPr>
      <w:r>
        <w:rPr>
          <w:rFonts w:hint="eastAsia" w:ascii="宋体" w:hAnsi="宋体" w:cs="宋体"/>
          <w:b/>
          <w:bCs/>
          <w:color w:val="000000"/>
          <w:kern w:val="0"/>
          <w:sz w:val="36"/>
          <w:szCs w:val="36"/>
        </w:rPr>
        <w:t xml:space="preserve">    </w:t>
      </w:r>
    </w:p>
    <w:p>
      <w:pPr>
        <w:autoSpaceDE w:val="0"/>
        <w:autoSpaceDN w:val="0"/>
        <w:spacing w:line="360" w:lineRule="auto"/>
        <w:rPr>
          <w:rFonts w:ascii="宋体" w:hAnsi="宋体" w:cs="宋体"/>
          <w:b/>
          <w:bCs/>
          <w:color w:val="000000"/>
          <w:kern w:val="0"/>
          <w:sz w:val="36"/>
          <w:szCs w:val="36"/>
        </w:rPr>
      </w:pPr>
    </w:p>
    <w:p>
      <w:pPr>
        <w:autoSpaceDE w:val="0"/>
        <w:autoSpaceDN w:val="0"/>
        <w:spacing w:line="360" w:lineRule="auto"/>
        <w:ind w:firstLine="723" w:firstLineChars="200"/>
        <w:rPr>
          <w:rFonts w:ascii="宋体" w:hAnsi="宋体" w:cs="宋体"/>
          <w:b/>
          <w:bCs/>
          <w:color w:val="000000"/>
          <w:kern w:val="0"/>
          <w:sz w:val="36"/>
          <w:szCs w:val="36"/>
        </w:rPr>
      </w:pPr>
      <w:r>
        <w:rPr>
          <w:rFonts w:hint="eastAsia" w:ascii="宋体" w:hAnsi="宋体" w:cs="宋体"/>
          <w:b/>
          <w:bCs/>
          <w:color w:val="000000"/>
          <w:kern w:val="0"/>
          <w:sz w:val="36"/>
          <w:szCs w:val="36"/>
          <w:lang w:val="zh-CN"/>
        </w:rPr>
        <w:t>投标人：</w:t>
      </w:r>
      <w:r>
        <w:rPr>
          <w:rFonts w:hint="eastAsia" w:ascii="宋体" w:hAnsi="宋体" w:cs="宋体"/>
          <w:b/>
          <w:bCs/>
          <w:color w:val="000000"/>
          <w:kern w:val="0"/>
          <w:sz w:val="36"/>
          <w:szCs w:val="36"/>
          <w:u w:val="single"/>
        </w:rPr>
        <w:t xml:space="preserve">                          </w:t>
      </w:r>
      <w:r>
        <w:rPr>
          <w:rFonts w:hint="eastAsia" w:ascii="宋体" w:hAnsi="宋体" w:cs="宋体"/>
          <w:b/>
          <w:bCs/>
          <w:color w:val="000000"/>
          <w:kern w:val="0"/>
          <w:sz w:val="36"/>
          <w:szCs w:val="36"/>
        </w:rPr>
        <w:t>（</w:t>
      </w:r>
      <w:r>
        <w:rPr>
          <w:rFonts w:hint="eastAsia" w:ascii="宋体" w:hAnsi="宋体" w:cs="宋体"/>
          <w:b/>
          <w:bCs/>
          <w:color w:val="000000"/>
          <w:kern w:val="0"/>
          <w:sz w:val="36"/>
          <w:szCs w:val="36"/>
          <w:lang w:val="zh-CN"/>
        </w:rPr>
        <w:t>公章）</w:t>
      </w:r>
    </w:p>
    <w:p>
      <w:pPr>
        <w:autoSpaceDE w:val="0"/>
        <w:autoSpaceDN w:val="0"/>
        <w:spacing w:line="360" w:lineRule="auto"/>
        <w:rPr>
          <w:rFonts w:ascii="宋体" w:hAnsi="宋体" w:cs="宋体"/>
          <w:b/>
          <w:bCs/>
          <w:color w:val="000000"/>
          <w:kern w:val="0"/>
          <w:sz w:val="36"/>
          <w:szCs w:val="36"/>
        </w:rPr>
      </w:pP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法定代表人或委托代理人：</w:t>
      </w:r>
      <w:r>
        <w:rPr>
          <w:rFonts w:hint="eastAsia" w:ascii="宋体" w:hAnsi="宋体" w:cs="宋体"/>
          <w:b/>
          <w:bCs/>
          <w:color w:val="000000"/>
          <w:kern w:val="0"/>
          <w:sz w:val="36"/>
          <w:szCs w:val="36"/>
          <w:u w:val="single"/>
        </w:rPr>
        <w:t xml:space="preserve">     </w:t>
      </w:r>
      <w:r>
        <w:rPr>
          <w:rFonts w:hint="eastAsia" w:ascii="宋体" w:hAnsi="宋体" w:cs="宋体"/>
          <w:b/>
          <w:bCs/>
          <w:color w:val="000000"/>
          <w:kern w:val="0"/>
          <w:sz w:val="36"/>
          <w:szCs w:val="36"/>
          <w:lang w:val="zh-CN"/>
        </w:rPr>
        <w:t>（签字或盖章）</w:t>
      </w:r>
    </w:p>
    <w:p>
      <w:pPr>
        <w:autoSpaceDE w:val="0"/>
        <w:autoSpaceDN w:val="0"/>
        <w:spacing w:line="360" w:lineRule="auto"/>
        <w:rPr>
          <w:rFonts w:ascii="宋体" w:hAnsi="宋体" w:cs="宋体"/>
          <w:b/>
          <w:bCs/>
          <w:color w:val="000000"/>
          <w:kern w:val="0"/>
          <w:sz w:val="36"/>
          <w:szCs w:val="36"/>
          <w:lang w:val="zh-CN"/>
        </w:rPr>
      </w:pP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年</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月</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日</w:t>
      </w:r>
    </w:p>
    <w:p>
      <w:pPr>
        <w:pStyle w:val="25"/>
        <w:spacing w:before="0" w:after="0" w:line="360" w:lineRule="auto"/>
        <w:jc w:val="left"/>
        <w:outlineLvl w:val="1"/>
        <w:rPr>
          <w:rFonts w:ascii="宋体" w:hAnsi="宋体" w:cs="宋体"/>
          <w:color w:val="000000"/>
          <w:lang w:val="zh-CN"/>
        </w:rPr>
      </w:pPr>
      <w:r>
        <w:rPr>
          <w:rFonts w:hint="eastAsia" w:ascii="宋体" w:hAnsi="宋体" w:cs="宋体"/>
          <w:b w:val="0"/>
          <w:bCs w:val="0"/>
          <w:color w:val="000000"/>
          <w:kern w:val="0"/>
          <w:lang w:val="zh-CN"/>
        </w:rPr>
        <w:br w:type="page"/>
      </w:r>
      <w:bookmarkStart w:id="55" w:name="_Toc42174805"/>
      <w:bookmarkStart w:id="56" w:name="_Toc29902"/>
      <w:bookmarkStart w:id="57" w:name="_Toc8514"/>
      <w:r>
        <w:rPr>
          <w:rFonts w:hint="eastAsia" w:ascii="宋体" w:hAnsi="宋体" w:cs="宋体"/>
          <w:color w:val="000000"/>
          <w:sz w:val="30"/>
          <w:szCs w:val="30"/>
          <w:lang w:val="zh-CN"/>
        </w:rPr>
        <w:t>目录（上册）</w:t>
      </w:r>
      <w:bookmarkEnd w:id="55"/>
    </w:p>
    <w:p>
      <w:pPr>
        <w:numPr>
          <w:ilvl w:val="0"/>
          <w:numId w:val="5"/>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投标函……………………………………………………………所在页码</w:t>
      </w:r>
    </w:p>
    <w:p>
      <w:pPr>
        <w:numPr>
          <w:ilvl w:val="0"/>
          <w:numId w:val="5"/>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法定代表人证明书………………………………………………所在页码</w:t>
      </w:r>
    </w:p>
    <w:p>
      <w:pPr>
        <w:numPr>
          <w:ilvl w:val="0"/>
          <w:numId w:val="5"/>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法定代表人授权书………………………………………………所在页码</w:t>
      </w:r>
    </w:p>
    <w:p>
      <w:pPr>
        <w:numPr>
          <w:ilvl w:val="0"/>
          <w:numId w:val="5"/>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投标人承诺函……………………………………………………所在页码</w:t>
      </w:r>
    </w:p>
    <w:p>
      <w:pPr>
        <w:numPr>
          <w:ilvl w:val="0"/>
          <w:numId w:val="5"/>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投标人诚信承诺书………………………………………………所在页码</w:t>
      </w:r>
    </w:p>
    <w:p>
      <w:pPr>
        <w:numPr>
          <w:ilvl w:val="0"/>
          <w:numId w:val="5"/>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资格证明材料……………………………………………………所在页码</w:t>
      </w:r>
    </w:p>
    <w:p>
      <w:pPr>
        <w:numPr>
          <w:ilvl w:val="0"/>
          <w:numId w:val="5"/>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财务状况报告，依法缴纳税收和社会保障资金的相关材料…所在页码</w:t>
      </w:r>
    </w:p>
    <w:p>
      <w:pPr>
        <w:numPr>
          <w:ilvl w:val="0"/>
          <w:numId w:val="5"/>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具备履行合同所必需的设备和专业技术能力的证明材料……所在页码</w:t>
      </w:r>
    </w:p>
    <w:p>
      <w:pPr>
        <w:numPr>
          <w:ilvl w:val="0"/>
          <w:numId w:val="5"/>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无重大违法记录声明……………………………………………所在页码</w:t>
      </w:r>
    </w:p>
    <w:p>
      <w:pPr>
        <w:numPr>
          <w:ilvl w:val="0"/>
          <w:numId w:val="5"/>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投标保证金证明…………………………………………………所在页码</w:t>
      </w:r>
    </w:p>
    <w:bookmarkEnd w:id="56"/>
    <w:bookmarkEnd w:id="57"/>
    <w:p>
      <w:pPr>
        <w:pStyle w:val="25"/>
        <w:spacing w:before="0" w:after="0" w:line="360" w:lineRule="auto"/>
        <w:jc w:val="left"/>
        <w:outlineLvl w:val="1"/>
        <w:rPr>
          <w:rFonts w:ascii="宋体" w:hAnsi="宋体" w:cs="宋体"/>
          <w:color w:val="000000"/>
          <w:lang w:val="zh-CN"/>
        </w:rPr>
      </w:pPr>
      <w:bookmarkStart w:id="58" w:name="_Toc19582"/>
      <w:r>
        <w:rPr>
          <w:rFonts w:hint="eastAsia" w:ascii="宋体" w:hAnsi="宋体" w:cs="宋体"/>
          <w:color w:val="000000"/>
          <w:sz w:val="30"/>
          <w:szCs w:val="30"/>
          <w:lang w:val="zh-CN"/>
        </w:rPr>
        <w:br w:type="page"/>
      </w:r>
      <w:bookmarkStart w:id="59" w:name="_Toc42174806"/>
      <w:r>
        <w:rPr>
          <w:rFonts w:hint="eastAsia" w:ascii="宋体" w:hAnsi="宋体" w:cs="宋体"/>
          <w:color w:val="000000"/>
          <w:sz w:val="30"/>
          <w:szCs w:val="30"/>
        </w:rPr>
        <w:t>（1）</w:t>
      </w:r>
      <w:r>
        <w:rPr>
          <w:rFonts w:hint="eastAsia" w:ascii="宋体" w:hAnsi="宋体" w:cs="宋体"/>
          <w:color w:val="000000"/>
          <w:sz w:val="30"/>
          <w:szCs w:val="30"/>
          <w:lang w:val="zh-CN"/>
        </w:rPr>
        <w:t>投标函</w:t>
      </w:r>
      <w:bookmarkEnd w:id="58"/>
      <w:bookmarkEnd w:id="59"/>
    </w:p>
    <w:p>
      <w:pPr>
        <w:autoSpaceDE w:val="0"/>
        <w:autoSpaceDN w:val="0"/>
        <w:spacing w:line="360" w:lineRule="auto"/>
        <w:rPr>
          <w:rFonts w:ascii="宋体" w:hAnsi="宋体" w:cs="宋体"/>
          <w:b/>
          <w:bCs/>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投标函</w:t>
      </w:r>
    </w:p>
    <w:p>
      <w:pPr>
        <w:autoSpaceDE w:val="0"/>
        <w:autoSpaceDN w:val="0"/>
        <w:spacing w:line="360" w:lineRule="auto"/>
        <w:rPr>
          <w:rFonts w:ascii="宋体" w:hAnsi="宋体" w:cs="宋体"/>
          <w:b/>
          <w:bCs/>
          <w:color w:val="000000"/>
          <w:kern w:val="0"/>
          <w:sz w:val="28"/>
          <w:szCs w:val="28"/>
          <w:lang w:val="zh-CN"/>
        </w:rPr>
      </w:pPr>
    </w:p>
    <w:p>
      <w:pPr>
        <w:autoSpaceDE w:val="0"/>
        <w:autoSpaceDN w:val="0"/>
        <w:spacing w:line="360" w:lineRule="auto"/>
        <w:rPr>
          <w:rFonts w:ascii="宋体" w:hAnsi="宋体" w:cs="宋体"/>
          <w:color w:val="000000"/>
          <w:kern w:val="0"/>
          <w:lang w:val="zh-CN"/>
        </w:rPr>
      </w:pPr>
      <w:r>
        <w:rPr>
          <w:rFonts w:hint="eastAsia" w:ascii="宋体" w:hAnsi="宋体" w:cs="宋体"/>
          <w:b/>
          <w:bCs/>
          <w:color w:val="000000"/>
          <w:kern w:val="0"/>
          <w:lang w:val="zh-CN"/>
        </w:rPr>
        <w:t>致：青海圣诺工程咨询管理有限公司</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我们收到</w:t>
      </w:r>
      <w:r>
        <w:rPr>
          <w:rFonts w:hint="eastAsia" w:ascii="宋体" w:hAnsi="宋体" w:cs="宋体"/>
          <w:color w:val="000000"/>
          <w:kern w:val="0"/>
          <w:u w:val="single"/>
          <w:lang w:val="zh-CN"/>
        </w:rPr>
        <w:t>关于海东市第一人民医院信息化平台建设项目采购（青海圣诺公招（服务）2022-002号）</w:t>
      </w:r>
      <w:r>
        <w:rPr>
          <w:rFonts w:hint="eastAsia" w:ascii="宋体" w:hAnsi="宋体" w:cs="宋体"/>
          <w:color w:val="000000"/>
          <w:kern w:val="0"/>
          <w:lang w:val="zh-CN"/>
        </w:rPr>
        <w:t>招标文件，经研究，法定代表人（</w:t>
      </w:r>
      <w:r>
        <w:rPr>
          <w:rFonts w:hint="eastAsia" w:ascii="宋体" w:hAnsi="宋体" w:cs="宋体"/>
          <w:color w:val="000000"/>
          <w:kern w:val="0"/>
          <w:u w:val="single"/>
          <w:lang w:val="zh-CN"/>
        </w:rPr>
        <w:t>姓名、职务</w:t>
      </w:r>
      <w:r>
        <w:rPr>
          <w:rFonts w:hint="eastAsia" w:ascii="宋体" w:hAnsi="宋体" w:cs="宋体"/>
          <w:color w:val="000000"/>
          <w:kern w:val="0"/>
          <w:lang w:val="zh-CN"/>
        </w:rPr>
        <w:t>）正式授权（</w:t>
      </w:r>
      <w:r>
        <w:rPr>
          <w:rFonts w:hint="eastAsia" w:ascii="宋体" w:hAnsi="宋体" w:cs="宋体"/>
          <w:color w:val="000000"/>
          <w:kern w:val="0"/>
          <w:u w:val="single"/>
          <w:lang w:val="zh-CN"/>
        </w:rPr>
        <w:t>委托代理人姓名、职务</w:t>
      </w:r>
      <w:r>
        <w:rPr>
          <w:rFonts w:hint="eastAsia" w:ascii="宋体" w:hAnsi="宋体" w:cs="宋体"/>
          <w:color w:val="000000"/>
          <w:kern w:val="0"/>
          <w:lang w:val="zh-CN"/>
        </w:rPr>
        <w:t>）代表投标人（</w:t>
      </w:r>
      <w:r>
        <w:rPr>
          <w:rFonts w:hint="eastAsia" w:ascii="宋体" w:hAnsi="宋体" w:cs="宋体"/>
          <w:color w:val="000000"/>
          <w:kern w:val="0"/>
          <w:u w:val="single"/>
          <w:lang w:val="zh-CN"/>
        </w:rPr>
        <w:t>投标人名称、地址</w:t>
      </w:r>
      <w:r>
        <w:rPr>
          <w:rFonts w:hint="eastAsia" w:ascii="宋体" w:hAnsi="宋体" w:cs="宋体"/>
          <w:color w:val="000000"/>
          <w:kern w:val="0"/>
          <w:lang w:val="zh-CN"/>
        </w:rPr>
        <w:t>）提交投标文件。</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据此函，签字代表宣布同意如下：</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1.我方已详阅招标文件的全部内容，包括澄清、修改条款等有关附件，承诺对其完全理解并接受。</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2.投标有效期：</w:t>
      </w:r>
      <w:r>
        <w:rPr>
          <w:rFonts w:hint="eastAsia" w:ascii="宋体" w:hAnsi="宋体" w:cs="宋体"/>
          <w:color w:val="000000"/>
          <w:shd w:val="clear" w:color="auto" w:fill="FFFFFF"/>
        </w:rPr>
        <w:t>从提交投标文件的截止之日起</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日历日内有效。如果我方在投标有效期内撤回投标或中标后不签约的，投标保证金将被贵方没收。</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3.我方同意按照贵方要求提供与投标有关的一切数据或资料，理解并接受贵方制定的评标办法。</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4.与本投标有关的一切正式往来通讯请寄：</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地址：</w:t>
      </w:r>
      <w:r>
        <w:rPr>
          <w:rFonts w:hint="eastAsia" w:ascii="宋体" w:hAnsi="宋体" w:cs="宋体"/>
          <w:color w:val="000000"/>
          <w:kern w:val="0"/>
          <w:u w:val="single"/>
        </w:rPr>
        <w:t xml:space="preserve">               </w:t>
      </w:r>
      <w:r>
        <w:rPr>
          <w:rFonts w:hint="eastAsia" w:ascii="宋体" w:hAnsi="宋体" w:cs="宋体"/>
          <w:color w:val="000000"/>
          <w:kern w:val="0"/>
          <w:lang w:val="zh-CN"/>
        </w:rPr>
        <w:t xml:space="preserve">          </w:t>
      </w:r>
      <w:r>
        <w:rPr>
          <w:rFonts w:hint="eastAsia" w:ascii="宋体" w:hAnsi="宋体" w:cs="宋体"/>
          <w:color w:val="000000"/>
          <w:kern w:val="0"/>
        </w:rPr>
        <w:t xml:space="preserve">    </w:t>
      </w:r>
      <w:r>
        <w:rPr>
          <w:rFonts w:hint="eastAsia" w:ascii="宋体" w:hAnsi="宋体" w:cs="宋体"/>
          <w:color w:val="000000"/>
          <w:kern w:val="0"/>
          <w:lang w:val="zh-CN"/>
        </w:rPr>
        <w:t>邮编：</w:t>
      </w:r>
      <w:r>
        <w:rPr>
          <w:rFonts w:hint="eastAsia" w:ascii="宋体" w:hAnsi="宋体" w:cs="宋体"/>
          <w:color w:val="000000"/>
          <w:kern w:val="0"/>
          <w:u w:val="single"/>
        </w:rPr>
        <w:t xml:space="preserve">               </w:t>
      </w:r>
      <w:r>
        <w:rPr>
          <w:rFonts w:hint="eastAsia" w:ascii="宋体" w:hAnsi="宋体" w:cs="宋体"/>
          <w:color w:val="000000"/>
          <w:kern w:val="0"/>
          <w:lang w:val="zh-CN"/>
        </w:rPr>
        <w:t xml:space="preserve"> </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电话：</w:t>
      </w:r>
      <w:r>
        <w:rPr>
          <w:rFonts w:hint="eastAsia" w:ascii="宋体" w:hAnsi="宋体" w:cs="宋体"/>
          <w:color w:val="000000"/>
          <w:kern w:val="0"/>
          <w:u w:val="single"/>
        </w:rPr>
        <w:t xml:space="preserve">               </w:t>
      </w:r>
      <w:r>
        <w:rPr>
          <w:rFonts w:hint="eastAsia" w:ascii="宋体" w:hAnsi="宋体" w:cs="宋体"/>
          <w:color w:val="000000"/>
          <w:kern w:val="0"/>
          <w:lang w:val="zh-CN"/>
        </w:rPr>
        <w:t xml:space="preserve">           </w:t>
      </w:r>
      <w:r>
        <w:rPr>
          <w:rFonts w:hint="eastAsia" w:ascii="宋体" w:hAnsi="宋体" w:cs="宋体"/>
          <w:color w:val="000000"/>
          <w:kern w:val="0"/>
        </w:rPr>
        <w:t xml:space="preserve">   </w:t>
      </w:r>
      <w:r>
        <w:rPr>
          <w:rFonts w:hint="eastAsia" w:ascii="宋体" w:hAnsi="宋体" w:cs="宋体"/>
          <w:color w:val="000000"/>
          <w:kern w:val="0"/>
          <w:lang w:val="zh-CN"/>
        </w:rPr>
        <w:t>传真：</w:t>
      </w:r>
      <w:r>
        <w:rPr>
          <w:rFonts w:hint="eastAsia" w:ascii="宋体" w:hAnsi="宋体" w:cs="宋体"/>
          <w:color w:val="000000"/>
          <w:kern w:val="0"/>
          <w:u w:val="single"/>
        </w:rPr>
        <w:t xml:space="preserve">               </w:t>
      </w:r>
      <w:r>
        <w:rPr>
          <w:rFonts w:hint="eastAsia" w:ascii="宋体" w:hAnsi="宋体" w:cs="宋体"/>
          <w:color w:val="000000"/>
          <w:kern w:val="0"/>
          <w:lang w:val="zh-CN"/>
        </w:rPr>
        <w:t xml:space="preserve"> </w:t>
      </w: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法定代表人姓名：</w:t>
      </w:r>
      <w:r>
        <w:rPr>
          <w:rFonts w:hint="eastAsia" w:ascii="宋体" w:hAnsi="宋体" w:cs="宋体"/>
          <w:color w:val="000000"/>
          <w:kern w:val="0"/>
          <w:u w:val="single"/>
        </w:rPr>
        <w:t xml:space="preserve">               </w:t>
      </w:r>
      <w:r>
        <w:rPr>
          <w:rFonts w:hint="eastAsia" w:ascii="宋体" w:hAnsi="宋体" w:cs="宋体"/>
          <w:color w:val="000000"/>
          <w:kern w:val="0"/>
          <w:lang w:val="zh-CN"/>
        </w:rPr>
        <w:t xml:space="preserve">    职务：</w:t>
      </w:r>
      <w:r>
        <w:rPr>
          <w:rFonts w:hint="eastAsia" w:ascii="宋体" w:hAnsi="宋体" w:cs="宋体"/>
          <w:color w:val="000000"/>
          <w:kern w:val="0"/>
          <w:u w:val="single"/>
        </w:rPr>
        <w:t xml:space="preserve">               </w:t>
      </w:r>
      <w:r>
        <w:rPr>
          <w:rFonts w:hint="eastAsia" w:ascii="宋体" w:hAnsi="宋体" w:cs="宋体"/>
          <w:color w:val="000000"/>
          <w:kern w:val="0"/>
          <w:lang w:val="zh-CN"/>
        </w:rPr>
        <w:t xml:space="preserve"> </w:t>
      </w:r>
      <w:r>
        <w:rPr>
          <w:rFonts w:hint="eastAsia" w:ascii="宋体" w:hAnsi="宋体" w:cs="宋体"/>
          <w:color w:val="000000"/>
          <w:kern w:val="0"/>
        </w:rPr>
        <w:t xml:space="preserve">  </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u w:val="single"/>
          <w:lang w:val="zh-CN"/>
        </w:rPr>
        <w:t xml:space="preserve">          </w:t>
      </w:r>
      <w:r>
        <w:rPr>
          <w:rFonts w:hint="eastAsia" w:ascii="宋体" w:hAnsi="宋体" w:cs="宋体"/>
          <w:b/>
          <w:bCs/>
          <w:color w:val="000000"/>
          <w:kern w:val="0"/>
          <w:lang w:val="zh-CN"/>
        </w:rPr>
        <w:t>（公章）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法定代表人或委托代理人：</w:t>
      </w:r>
      <w:r>
        <w:rPr>
          <w:rFonts w:hint="eastAsia" w:ascii="宋体" w:hAnsi="宋体" w:cs="宋体"/>
          <w:b/>
          <w:bCs/>
          <w:color w:val="000000"/>
          <w:kern w:val="0"/>
          <w:u w:val="single"/>
          <w:lang w:val="zh-CN"/>
        </w:rPr>
        <w:t xml:space="preserve">        </w:t>
      </w:r>
      <w:r>
        <w:rPr>
          <w:rFonts w:hint="eastAsia" w:ascii="宋体" w:hAnsi="宋体" w:cs="宋体"/>
          <w:b/>
          <w:bCs/>
          <w:color w:val="000000"/>
          <w:kern w:val="0"/>
          <w:lang w:val="zh-CN"/>
        </w:rPr>
        <w:t>（签字或盖章）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25"/>
        <w:spacing w:before="0" w:after="0" w:line="360" w:lineRule="auto"/>
        <w:jc w:val="left"/>
        <w:outlineLvl w:val="1"/>
        <w:rPr>
          <w:rFonts w:ascii="宋体" w:hAnsi="宋体" w:cs="宋体"/>
          <w:color w:val="000000"/>
        </w:rPr>
      </w:pPr>
      <w:r>
        <w:rPr>
          <w:rFonts w:hint="eastAsia" w:ascii="宋体" w:hAnsi="宋体" w:cs="宋体"/>
          <w:b w:val="0"/>
          <w:bCs w:val="0"/>
          <w:color w:val="000000"/>
          <w:kern w:val="0"/>
          <w:sz w:val="24"/>
          <w:lang w:val="zh-CN"/>
        </w:rPr>
        <w:br w:type="page"/>
      </w:r>
      <w:bookmarkStart w:id="60" w:name="_Toc42174807"/>
      <w:bookmarkStart w:id="61" w:name="_Toc29944"/>
      <w:r>
        <w:rPr>
          <w:rFonts w:hint="eastAsia" w:ascii="宋体" w:hAnsi="宋体" w:cs="宋体"/>
          <w:color w:val="000000"/>
          <w:kern w:val="0"/>
          <w:sz w:val="30"/>
          <w:szCs w:val="30"/>
          <w:lang w:val="zh-CN"/>
        </w:rPr>
        <w:t>（</w:t>
      </w:r>
      <w:r>
        <w:rPr>
          <w:rFonts w:hint="eastAsia" w:ascii="宋体" w:hAnsi="宋体" w:cs="宋体"/>
          <w:color w:val="000000"/>
          <w:kern w:val="0"/>
          <w:sz w:val="30"/>
          <w:szCs w:val="30"/>
        </w:rPr>
        <w:t>2</w:t>
      </w:r>
      <w:r>
        <w:rPr>
          <w:rFonts w:hint="eastAsia" w:ascii="宋体" w:hAnsi="宋体" w:cs="宋体"/>
          <w:color w:val="000000"/>
          <w:kern w:val="0"/>
          <w:sz w:val="30"/>
          <w:szCs w:val="30"/>
          <w:lang w:val="zh-CN"/>
        </w:rPr>
        <w:t>）</w:t>
      </w:r>
      <w:r>
        <w:rPr>
          <w:rFonts w:hint="eastAsia" w:ascii="宋体" w:hAnsi="宋体" w:cs="宋体"/>
          <w:color w:val="000000"/>
          <w:sz w:val="30"/>
          <w:szCs w:val="30"/>
        </w:rPr>
        <w:t>法定代表人证明书</w:t>
      </w:r>
      <w:bookmarkEnd w:id="60"/>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法定代表人证明书</w:t>
      </w:r>
    </w:p>
    <w:p>
      <w:pPr>
        <w:autoSpaceDE w:val="0"/>
        <w:autoSpaceDN w:val="0"/>
        <w:spacing w:line="360" w:lineRule="auto"/>
        <w:rPr>
          <w:rFonts w:ascii="宋体" w:hAnsi="宋体" w:cs="宋体"/>
          <w:b/>
          <w:bCs/>
          <w:color w:val="000000"/>
          <w:kern w:val="0"/>
          <w:sz w:val="28"/>
          <w:szCs w:val="28"/>
          <w:lang w:val="zh-CN"/>
        </w:rPr>
      </w:pPr>
    </w:p>
    <w:p>
      <w:pPr>
        <w:autoSpaceDE w:val="0"/>
        <w:autoSpaceDN w:val="0"/>
        <w:spacing w:line="360" w:lineRule="auto"/>
        <w:rPr>
          <w:rFonts w:ascii="宋体" w:hAnsi="宋体" w:cs="宋体"/>
          <w:b/>
          <w:bCs/>
          <w:color w:val="000000"/>
          <w:kern w:val="0"/>
          <w:lang w:val="zh-CN"/>
        </w:rPr>
      </w:pPr>
      <w:r>
        <w:rPr>
          <w:rFonts w:hint="eastAsia" w:ascii="宋体" w:hAnsi="宋体" w:cs="宋体"/>
          <w:b/>
          <w:bCs/>
          <w:color w:val="000000"/>
          <w:kern w:val="0"/>
          <w:lang w:val="zh-CN"/>
        </w:rPr>
        <w:t>致：青海圣诺工程咨询管理有限公司</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 xml:space="preserve">    </w:t>
      </w:r>
      <w:r>
        <w:rPr>
          <w:rFonts w:hint="eastAsia" w:ascii="宋体" w:hAnsi="宋体" w:cs="宋体"/>
          <w:color w:val="000000"/>
          <w:kern w:val="0"/>
          <w:u w:val="single"/>
          <w:lang w:val="zh-CN"/>
        </w:rPr>
        <w:t>（法定代表人姓名）</w:t>
      </w:r>
      <w:r>
        <w:rPr>
          <w:rFonts w:hint="eastAsia" w:ascii="宋体" w:hAnsi="宋体" w:cs="宋体"/>
          <w:color w:val="000000"/>
          <w:kern w:val="0"/>
          <w:lang w:val="zh-CN"/>
        </w:rPr>
        <w:t>现任我单位</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职务，为法定代表人，特此证明。</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法定代表人基本情况：</w:t>
      </w:r>
    </w:p>
    <w:p>
      <w:pPr>
        <w:autoSpaceDE w:val="0"/>
        <w:autoSpaceDN w:val="0"/>
        <w:spacing w:line="360" w:lineRule="auto"/>
        <w:rPr>
          <w:rFonts w:ascii="宋体" w:hAnsi="宋体" w:cs="宋体"/>
          <w:color w:val="000000"/>
          <w:kern w:val="0"/>
          <w:u w:val="single"/>
          <w:lang w:val="zh-CN"/>
        </w:rPr>
      </w:pPr>
      <w:r>
        <w:rPr>
          <w:rFonts w:hint="eastAsia" w:ascii="宋体" w:hAnsi="宋体" w:cs="宋体"/>
          <w:color w:val="000000"/>
          <w:kern w:val="0"/>
          <w:lang w:val="zh-CN"/>
        </w:rPr>
        <w:t>性别：</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年龄：</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 xml:space="preserve"> 民族：</w:t>
      </w:r>
      <w:r>
        <w:rPr>
          <w:rFonts w:hint="eastAsia" w:ascii="宋体" w:hAnsi="宋体" w:cs="宋体"/>
          <w:color w:val="000000"/>
          <w:kern w:val="0"/>
          <w:u w:val="single"/>
          <w:lang w:val="zh-CN"/>
        </w:rPr>
        <w:t xml:space="preserve">         </w:t>
      </w:r>
    </w:p>
    <w:p>
      <w:pPr>
        <w:autoSpaceDE w:val="0"/>
        <w:autoSpaceDN w:val="0"/>
        <w:spacing w:line="360" w:lineRule="auto"/>
        <w:rPr>
          <w:rFonts w:ascii="宋体" w:hAnsi="宋体" w:cs="宋体"/>
          <w:color w:val="000000"/>
          <w:kern w:val="0"/>
          <w:u w:val="single"/>
          <w:lang w:val="zh-CN"/>
        </w:rPr>
      </w:pPr>
      <w:r>
        <w:rPr>
          <w:rFonts w:hint="eastAsia" w:ascii="宋体" w:hAnsi="宋体" w:cs="宋体"/>
          <w:color w:val="000000"/>
          <w:kern w:val="0"/>
          <w:lang w:val="zh-CN"/>
        </w:rPr>
        <w:t>地址：</w:t>
      </w:r>
      <w:r>
        <w:rPr>
          <w:rFonts w:hint="eastAsia" w:ascii="宋体" w:hAnsi="宋体" w:cs="宋体"/>
          <w:color w:val="000000"/>
          <w:kern w:val="0"/>
          <w:u w:val="single"/>
          <w:lang w:val="zh-CN"/>
        </w:rPr>
        <w:t xml:space="preserve">                                            </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身份证号码：</w:t>
      </w:r>
      <w:r>
        <w:rPr>
          <w:rFonts w:hint="eastAsia" w:ascii="宋体" w:hAnsi="宋体" w:cs="宋体"/>
          <w:color w:val="000000"/>
          <w:kern w:val="0"/>
          <w:u w:val="single"/>
          <w:lang w:val="zh-CN"/>
        </w:rPr>
        <w:t xml:space="preserve">                                      </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附法定代表人第二代身份证双面扫描（或复印）件</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投标人：</w:t>
      </w:r>
      <w:r>
        <w:rPr>
          <w:rFonts w:hint="eastAsia" w:ascii="宋体" w:hAnsi="宋体" w:cs="宋体"/>
          <w:b/>
          <w:bCs/>
          <w:color w:val="000000"/>
          <w:kern w:val="0"/>
          <w:u w:val="single"/>
          <w:lang w:val="zh-CN"/>
        </w:rPr>
        <w:t xml:space="preserve">       </w:t>
      </w:r>
      <w:r>
        <w:rPr>
          <w:rFonts w:hint="eastAsia" w:ascii="宋体" w:hAnsi="宋体" w:cs="宋体"/>
          <w:b/>
          <w:bCs/>
          <w:color w:val="000000"/>
          <w:kern w:val="0"/>
          <w:u w:val="single"/>
        </w:rPr>
        <w:t xml:space="preserve">      </w:t>
      </w:r>
      <w:r>
        <w:rPr>
          <w:rFonts w:hint="eastAsia" w:ascii="宋体" w:hAnsi="宋体" w:cs="宋体"/>
          <w:b/>
          <w:bCs/>
          <w:color w:val="000000"/>
          <w:kern w:val="0"/>
          <w:u w:val="single"/>
          <w:lang w:val="zh-CN"/>
        </w:rPr>
        <w:t xml:space="preserve">  </w:t>
      </w:r>
      <w:r>
        <w:rPr>
          <w:rFonts w:hint="eastAsia" w:ascii="宋体" w:hAnsi="宋体" w:cs="宋体"/>
          <w:b/>
          <w:bCs/>
          <w:color w:val="000000"/>
          <w:kern w:val="0"/>
          <w:lang w:val="zh-CN"/>
        </w:rPr>
        <w:t>（公章）</w:t>
      </w:r>
    </w:p>
    <w:p>
      <w:pPr>
        <w:autoSpaceDE w:val="0"/>
        <w:autoSpaceDN w:val="0"/>
        <w:spacing w:line="360" w:lineRule="auto"/>
        <w:jc w:val="center"/>
        <w:rPr>
          <w:rFonts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25"/>
        <w:spacing w:before="0" w:after="0" w:line="360" w:lineRule="auto"/>
        <w:jc w:val="left"/>
        <w:outlineLvl w:val="1"/>
        <w:rPr>
          <w:rFonts w:ascii="宋体" w:hAnsi="宋体" w:cs="宋体"/>
          <w:color w:val="000000"/>
          <w:lang w:val="zh-CN"/>
        </w:rPr>
      </w:pPr>
      <w:r>
        <w:rPr>
          <w:rFonts w:hint="eastAsia" w:ascii="宋体" w:hAnsi="宋体" w:cs="宋体"/>
          <w:color w:val="000000"/>
          <w:lang w:val="zh-CN"/>
        </w:rPr>
        <w:br w:type="page"/>
      </w:r>
      <w:bookmarkEnd w:id="61"/>
      <w:bookmarkStart w:id="62" w:name="_Toc42174808"/>
      <w:bookmarkStart w:id="63" w:name="_Toc17284"/>
      <w:r>
        <w:rPr>
          <w:rFonts w:hint="eastAsia" w:ascii="宋体" w:hAnsi="宋体" w:cs="宋体"/>
          <w:color w:val="000000"/>
          <w:sz w:val="30"/>
          <w:szCs w:val="30"/>
        </w:rPr>
        <w:t>（3）</w:t>
      </w:r>
      <w:r>
        <w:rPr>
          <w:rFonts w:hint="eastAsia" w:ascii="宋体" w:hAnsi="宋体" w:cs="宋体"/>
          <w:color w:val="000000"/>
          <w:sz w:val="30"/>
          <w:szCs w:val="30"/>
          <w:lang w:val="zh-CN"/>
        </w:rPr>
        <w:t>法定代表人授权书</w:t>
      </w:r>
      <w:bookmarkEnd w:id="62"/>
    </w:p>
    <w:p>
      <w:pPr>
        <w:spacing w:line="360" w:lineRule="auto"/>
        <w:rPr>
          <w:rFonts w:ascii="宋体" w:hAnsi="宋体" w:cs="宋体"/>
          <w:color w:val="00000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法定代表人授权书</w:t>
      </w:r>
    </w:p>
    <w:p>
      <w:pPr>
        <w:autoSpaceDE w:val="0"/>
        <w:autoSpaceDN w:val="0"/>
        <w:spacing w:line="360" w:lineRule="auto"/>
        <w:rPr>
          <w:rFonts w:ascii="宋体" w:hAnsi="宋体" w:cs="宋体"/>
          <w:b/>
          <w:bCs/>
          <w:color w:val="000000"/>
          <w:kern w:val="0"/>
          <w:sz w:val="28"/>
          <w:szCs w:val="28"/>
          <w:lang w:val="zh-CN"/>
        </w:rPr>
      </w:pPr>
    </w:p>
    <w:p>
      <w:pPr>
        <w:autoSpaceDE w:val="0"/>
        <w:autoSpaceDN w:val="0"/>
        <w:spacing w:line="360" w:lineRule="auto"/>
        <w:rPr>
          <w:rFonts w:ascii="宋体" w:hAnsi="宋体" w:cs="宋体"/>
          <w:b/>
          <w:bCs/>
          <w:color w:val="000000"/>
          <w:kern w:val="0"/>
          <w:lang w:val="zh-CN"/>
        </w:rPr>
      </w:pPr>
      <w:r>
        <w:rPr>
          <w:rFonts w:hint="eastAsia" w:ascii="宋体" w:hAnsi="宋体" w:cs="宋体"/>
          <w:b/>
          <w:bCs/>
          <w:color w:val="000000"/>
          <w:kern w:val="0"/>
          <w:lang w:val="zh-CN"/>
        </w:rPr>
        <w:t>致：青海圣诺工程咨询管理有限公司</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 xml:space="preserve">    </w:t>
      </w:r>
      <w:r>
        <w:rPr>
          <w:rFonts w:hint="eastAsia" w:ascii="宋体" w:hAnsi="宋体" w:cs="宋体"/>
          <w:color w:val="000000"/>
          <w:kern w:val="0"/>
          <w:u w:val="single"/>
          <w:lang w:val="zh-CN"/>
        </w:rPr>
        <w:t>（投标人名称）</w:t>
      </w:r>
      <w:r>
        <w:rPr>
          <w:rFonts w:hint="eastAsia" w:ascii="宋体" w:hAnsi="宋体" w:cs="宋体"/>
          <w:color w:val="000000"/>
          <w:kern w:val="0"/>
          <w:lang w:val="zh-CN"/>
        </w:rPr>
        <w:t>系中华人民共和国合法企业，法定地址</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rPr>
        <w:t xml:space="preserve">    </w:t>
      </w:r>
      <w:r>
        <w:rPr>
          <w:rFonts w:hint="eastAsia" w:ascii="宋体" w:hAnsi="宋体" w:cs="宋体"/>
          <w:color w:val="000000"/>
          <w:kern w:val="0"/>
          <w:u w:val="single"/>
          <w:lang w:val="zh-CN"/>
        </w:rPr>
        <w:t>（法定代表人姓名）</w:t>
      </w:r>
      <w:r>
        <w:rPr>
          <w:rFonts w:hint="eastAsia" w:ascii="宋体" w:hAnsi="宋体" w:cs="宋体"/>
          <w:color w:val="000000"/>
          <w:kern w:val="0"/>
          <w:lang w:val="zh-CN"/>
        </w:rPr>
        <w:t>特授权</w:t>
      </w:r>
      <w:r>
        <w:rPr>
          <w:rFonts w:hint="eastAsia" w:ascii="宋体" w:hAnsi="宋体" w:cs="宋体"/>
          <w:color w:val="000000"/>
          <w:kern w:val="0"/>
          <w:u w:val="single"/>
          <w:lang w:val="zh-CN"/>
        </w:rPr>
        <w:t>（委托代理人姓名）</w:t>
      </w:r>
      <w:r>
        <w:rPr>
          <w:rFonts w:hint="eastAsia" w:ascii="宋体" w:hAnsi="宋体" w:cs="宋体"/>
          <w:color w:val="000000"/>
          <w:kern w:val="0"/>
          <w:lang w:val="zh-CN"/>
        </w:rPr>
        <w:t>代表我单位全权办理</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u w:val="single"/>
          <w:lang w:val="zh-CN"/>
        </w:rPr>
        <w:t xml:space="preserve">                         </w:t>
      </w:r>
      <w:r>
        <w:rPr>
          <w:rFonts w:hint="eastAsia" w:ascii="宋体" w:hAnsi="宋体" w:cs="宋体"/>
          <w:color w:val="000000"/>
          <w:kern w:val="0"/>
          <w:lang w:val="zh-CN"/>
        </w:rPr>
        <w:t>项目的投标、答疑等具体工作，并签署全部有关的文件、资料。</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我单位对被授权人的签名负全部责任。</w:t>
      </w:r>
    </w:p>
    <w:p>
      <w:pPr>
        <w:autoSpaceDE w:val="0"/>
        <w:autoSpaceDN w:val="0"/>
        <w:spacing w:line="360" w:lineRule="auto"/>
        <w:rPr>
          <w:rFonts w:ascii="宋体" w:hAnsi="宋体" w:cs="宋体"/>
          <w:color w:val="000000"/>
          <w:kern w:val="0"/>
          <w:u w:val="single"/>
        </w:rPr>
      </w:pPr>
      <w:r>
        <w:rPr>
          <w:rFonts w:hint="eastAsia" w:ascii="宋体" w:hAnsi="宋体" w:cs="宋体"/>
          <w:color w:val="000000"/>
          <w:kern w:val="0"/>
          <w:lang w:val="zh-CN"/>
        </w:rPr>
        <w:t>被授权人联系电话：</w:t>
      </w:r>
      <w:r>
        <w:rPr>
          <w:rFonts w:hint="eastAsia" w:ascii="宋体" w:hAnsi="宋体" w:cs="宋体"/>
          <w:color w:val="000000"/>
          <w:kern w:val="0"/>
          <w:u w:val="single"/>
        </w:rPr>
        <w:t xml:space="preserve">              </w:t>
      </w:r>
    </w:p>
    <w:p>
      <w:pPr>
        <w:autoSpaceDE w:val="0"/>
        <w:autoSpaceDN w:val="0"/>
        <w:spacing w:line="360" w:lineRule="auto"/>
        <w:rPr>
          <w:rFonts w:ascii="宋体" w:hAnsi="宋体" w:cs="宋体"/>
          <w:color w:val="000000"/>
          <w:kern w:val="0"/>
          <w:u w:val="single"/>
          <w:lang w:val="zh-CN"/>
        </w:rPr>
      </w:pPr>
      <w:r>
        <w:rPr>
          <w:rFonts w:hint="eastAsia" w:ascii="宋体" w:hAnsi="宋体" w:cs="宋体"/>
          <w:color w:val="000000"/>
          <w:kern w:val="0"/>
          <w:lang w:val="zh-CN"/>
        </w:rPr>
        <w:t>被授权人（委托代理人）签字：</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 xml:space="preserve">  授权人（法定代表人）签字：</w:t>
      </w:r>
      <w:r>
        <w:rPr>
          <w:rFonts w:hint="eastAsia" w:ascii="宋体" w:hAnsi="宋体" w:cs="宋体"/>
          <w:color w:val="000000"/>
          <w:kern w:val="0"/>
          <w:u w:val="single"/>
          <w:lang w:val="zh-CN"/>
        </w:rPr>
        <w:t xml:space="preserve">       </w:t>
      </w:r>
    </w:p>
    <w:p>
      <w:pPr>
        <w:autoSpaceDE w:val="0"/>
        <w:autoSpaceDN w:val="0"/>
        <w:spacing w:line="360" w:lineRule="auto"/>
        <w:rPr>
          <w:rFonts w:ascii="宋体" w:hAnsi="宋体" w:cs="宋体"/>
          <w:color w:val="000000"/>
          <w:kern w:val="0"/>
          <w:u w:val="single"/>
          <w:lang w:val="zh-CN"/>
        </w:rPr>
      </w:pPr>
      <w:r>
        <w:rPr>
          <w:rFonts w:hint="eastAsia" w:ascii="宋体" w:hAnsi="宋体" w:cs="宋体"/>
          <w:color w:val="000000"/>
          <w:kern w:val="0"/>
          <w:lang w:val="zh-CN"/>
        </w:rPr>
        <w:t>职务：</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 xml:space="preserve">  职务：</w:t>
      </w:r>
      <w:r>
        <w:rPr>
          <w:rFonts w:hint="eastAsia" w:ascii="宋体" w:hAnsi="宋体" w:cs="宋体"/>
          <w:color w:val="000000"/>
          <w:kern w:val="0"/>
          <w:u w:val="single"/>
          <w:lang w:val="zh-CN"/>
        </w:rPr>
        <w:t xml:space="preserve">                           </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附被授权人第二代身份证双面扫描（或复印）件</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投标人：</w:t>
      </w:r>
      <w:r>
        <w:rPr>
          <w:rFonts w:hint="eastAsia" w:ascii="宋体" w:hAnsi="宋体" w:cs="宋体"/>
          <w:b/>
          <w:bCs/>
          <w:color w:val="000000"/>
          <w:kern w:val="0"/>
          <w:u w:val="single"/>
          <w:lang w:val="zh-CN"/>
        </w:rPr>
        <w:t xml:space="preserve"> </w:t>
      </w:r>
      <w:r>
        <w:rPr>
          <w:rFonts w:hint="eastAsia" w:ascii="宋体" w:hAnsi="宋体" w:cs="宋体"/>
          <w:b/>
          <w:bCs/>
          <w:color w:val="000000"/>
          <w:kern w:val="0"/>
          <w:u w:val="single"/>
        </w:rPr>
        <w:t xml:space="preserve">          </w:t>
      </w:r>
      <w:r>
        <w:rPr>
          <w:rFonts w:hint="eastAsia" w:ascii="宋体" w:hAnsi="宋体" w:cs="宋体"/>
          <w:b/>
          <w:bCs/>
          <w:color w:val="000000"/>
          <w:kern w:val="0"/>
          <w:u w:val="single"/>
          <w:lang w:val="zh-CN"/>
        </w:rPr>
        <w:t xml:space="preserve"> </w:t>
      </w:r>
      <w:r>
        <w:rPr>
          <w:rFonts w:hint="eastAsia" w:ascii="宋体" w:hAnsi="宋体" w:cs="宋体"/>
          <w:b/>
          <w:bCs/>
          <w:color w:val="000000"/>
          <w:kern w:val="0"/>
          <w:lang w:val="zh-CN"/>
        </w:rPr>
        <w:t>（公章）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autoSpaceDE w:val="0"/>
        <w:autoSpaceDN w:val="0"/>
        <w:spacing w:line="360" w:lineRule="auto"/>
        <w:rPr>
          <w:rFonts w:ascii="宋体" w:hAnsi="宋体" w:cs="宋体"/>
          <w:color w:val="000000"/>
          <w:kern w:val="0"/>
          <w:lang w:val="zh-CN"/>
        </w:rPr>
      </w:pPr>
    </w:p>
    <w:p>
      <w:pPr>
        <w:pStyle w:val="25"/>
        <w:spacing w:before="0" w:after="0" w:line="360" w:lineRule="auto"/>
        <w:jc w:val="left"/>
        <w:outlineLvl w:val="1"/>
        <w:rPr>
          <w:rFonts w:ascii="宋体" w:hAnsi="宋体" w:cs="宋体"/>
          <w:color w:val="000000"/>
          <w:lang w:val="zh-CN"/>
        </w:rPr>
      </w:pPr>
      <w:r>
        <w:rPr>
          <w:rFonts w:hint="eastAsia" w:ascii="宋体" w:hAnsi="宋体" w:cs="宋体"/>
          <w:color w:val="000000"/>
          <w:lang w:val="zh-CN"/>
        </w:rPr>
        <w:br w:type="page"/>
      </w:r>
      <w:bookmarkStart w:id="64" w:name="_Toc42174809"/>
      <w:r>
        <w:rPr>
          <w:rFonts w:hint="eastAsia" w:ascii="宋体" w:hAnsi="宋体" w:cs="宋体"/>
          <w:color w:val="000000"/>
          <w:sz w:val="30"/>
          <w:szCs w:val="30"/>
        </w:rPr>
        <w:t>（4）</w:t>
      </w:r>
      <w:r>
        <w:rPr>
          <w:rFonts w:hint="eastAsia" w:ascii="宋体" w:hAnsi="宋体" w:cs="宋体"/>
          <w:color w:val="000000"/>
          <w:sz w:val="30"/>
          <w:szCs w:val="30"/>
          <w:lang w:val="zh-CN"/>
        </w:rPr>
        <w:t>投标人承诺函</w:t>
      </w:r>
      <w:bookmarkEnd w:id="64"/>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投标人承诺函</w:t>
      </w:r>
    </w:p>
    <w:p>
      <w:pPr>
        <w:autoSpaceDE w:val="0"/>
        <w:autoSpaceDN w:val="0"/>
        <w:spacing w:line="360" w:lineRule="auto"/>
        <w:rPr>
          <w:rFonts w:ascii="宋体" w:hAnsi="宋体" w:cs="宋体"/>
          <w:b/>
          <w:bCs/>
          <w:color w:val="000000"/>
          <w:kern w:val="0"/>
          <w:sz w:val="28"/>
          <w:szCs w:val="28"/>
          <w:lang w:val="zh-CN"/>
        </w:rPr>
      </w:pPr>
    </w:p>
    <w:p>
      <w:pPr>
        <w:autoSpaceDE w:val="0"/>
        <w:autoSpaceDN w:val="0"/>
        <w:spacing w:line="360" w:lineRule="auto"/>
        <w:rPr>
          <w:rFonts w:ascii="宋体" w:hAnsi="宋体" w:cs="宋体"/>
          <w:b/>
          <w:bCs/>
          <w:color w:val="000000"/>
          <w:kern w:val="0"/>
          <w:lang w:val="zh-CN"/>
        </w:rPr>
      </w:pPr>
      <w:r>
        <w:rPr>
          <w:rFonts w:hint="eastAsia" w:ascii="宋体" w:hAnsi="宋体" w:cs="宋体"/>
          <w:b/>
          <w:bCs/>
          <w:color w:val="000000"/>
          <w:kern w:val="0"/>
          <w:lang w:val="zh-CN"/>
        </w:rPr>
        <w:t>致：青海圣诺工程咨询管理有限公司</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关于贵方2022年</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月</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日</w:t>
      </w:r>
      <w:r>
        <w:rPr>
          <w:rFonts w:hint="eastAsia" w:ascii="宋体" w:hAnsi="宋体" w:cs="宋体"/>
          <w:color w:val="000000"/>
          <w:kern w:val="0"/>
          <w:u w:val="single"/>
          <w:lang w:val="zh-CN"/>
        </w:rPr>
        <w:t xml:space="preserve"> 关于海东市第一人民医院信息化平台建设项目采购（青海圣诺公招（服务）2022-002号）</w:t>
      </w:r>
      <w:r>
        <w:rPr>
          <w:rFonts w:hint="eastAsia" w:ascii="宋体" w:hAnsi="宋体" w:cs="宋体"/>
          <w:color w:val="000000"/>
          <w:kern w:val="0"/>
          <w:lang w:val="zh-CN"/>
        </w:rPr>
        <w:t>采购项目，本签字人愿意参加投标，提供采购一览表中要求的所有产品，并证实提交的所有资料是准确的和真实的。同时，我代表（</w:t>
      </w:r>
      <w:r>
        <w:rPr>
          <w:rFonts w:hint="eastAsia" w:ascii="宋体" w:hAnsi="宋体" w:cs="宋体"/>
          <w:color w:val="000000"/>
          <w:kern w:val="0"/>
          <w:u w:val="single"/>
          <w:lang w:val="zh-CN"/>
        </w:rPr>
        <w:t>投标人名称</w:t>
      </w:r>
      <w:r>
        <w:rPr>
          <w:rFonts w:hint="eastAsia" w:ascii="宋体" w:hAnsi="宋体" w:cs="宋体"/>
          <w:color w:val="000000"/>
          <w:kern w:val="0"/>
          <w:lang w:val="zh-CN"/>
        </w:rPr>
        <w:t>），在此作如下承诺：</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 xml:space="preserve">   </w:t>
      </w:r>
      <w:r>
        <w:rPr>
          <w:rFonts w:hint="eastAsia" w:ascii="宋体" w:hAnsi="宋体" w:cs="宋体"/>
          <w:color w:val="000000"/>
          <w:kern w:val="0"/>
        </w:rPr>
        <w:t xml:space="preserve"> </w:t>
      </w:r>
      <w:r>
        <w:rPr>
          <w:rFonts w:hint="eastAsia" w:ascii="宋体" w:hAnsi="宋体" w:cs="宋体"/>
          <w:color w:val="000000"/>
          <w:kern w:val="0"/>
          <w:lang w:val="zh-CN"/>
        </w:rPr>
        <w:t>1.完全理解和接受招标文件的一切规定和要求；</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3、我方保证甲方在使用该产品或其任何一部分时，不受第三方提出的侵犯专利权、著作权、商标权和工业设计权等知识产权的起诉，若有违犯，愿承担相应的一切责任。</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4、我方承诺，除招标文件中规定的进口产品外，所投的产品均为国产产品，且均符合国家强制性标准。若有不实，愿承担相应的责任。</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5、在整个招标过程中我方若有违规行为，贵方可按招标文件之规定给予处罚，我方完全接受。</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6、若中标，本承诺将成为合同不可分割的一部分，与合同具有同等的法律效力。</w:t>
      </w:r>
    </w:p>
    <w:p>
      <w:pPr>
        <w:autoSpaceDE w:val="0"/>
        <w:autoSpaceDN w:val="0"/>
        <w:spacing w:line="360" w:lineRule="auto"/>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投标人：</w:t>
      </w:r>
      <w:r>
        <w:rPr>
          <w:rFonts w:hint="eastAsia" w:ascii="宋体" w:hAnsi="宋体" w:cs="宋体"/>
          <w:b/>
          <w:bCs/>
          <w:color w:val="000000"/>
          <w:kern w:val="0"/>
          <w:u w:val="single"/>
          <w:lang w:val="zh-CN"/>
        </w:rPr>
        <w:t xml:space="preserve">    </w:t>
      </w:r>
      <w:r>
        <w:rPr>
          <w:rFonts w:hint="eastAsia" w:ascii="宋体" w:hAnsi="宋体" w:cs="宋体"/>
          <w:b/>
          <w:bCs/>
          <w:color w:val="000000"/>
          <w:kern w:val="0"/>
          <w:lang w:val="zh-CN"/>
        </w:rPr>
        <w:t>（公章）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法定代表人或委托代理人： </w:t>
      </w:r>
      <w:r>
        <w:rPr>
          <w:rFonts w:hint="eastAsia" w:ascii="宋体" w:hAnsi="宋体" w:cs="宋体"/>
          <w:b/>
          <w:bCs/>
          <w:color w:val="000000"/>
          <w:kern w:val="0"/>
          <w:u w:val="single"/>
          <w:lang w:val="zh-CN"/>
        </w:rPr>
        <w:t xml:space="preserve">       </w:t>
      </w:r>
      <w:r>
        <w:rPr>
          <w:rFonts w:hint="eastAsia" w:ascii="宋体" w:hAnsi="宋体" w:cs="宋体"/>
          <w:b/>
          <w:bCs/>
          <w:color w:val="000000"/>
          <w:kern w:val="0"/>
          <w:lang w:val="zh-CN"/>
        </w:rPr>
        <w:t>（签字或盖章）</w:t>
      </w:r>
    </w:p>
    <w:p>
      <w:pPr>
        <w:autoSpaceDE w:val="0"/>
        <w:autoSpaceDN w:val="0"/>
        <w:spacing w:line="360" w:lineRule="auto"/>
        <w:jc w:val="center"/>
        <w:rPr>
          <w:rFonts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25"/>
        <w:spacing w:before="0" w:after="0" w:line="360" w:lineRule="auto"/>
        <w:jc w:val="left"/>
        <w:outlineLvl w:val="1"/>
        <w:rPr>
          <w:rFonts w:ascii="宋体" w:hAnsi="宋体" w:cs="宋体"/>
          <w:color w:val="000000"/>
          <w:lang w:val="zh-CN"/>
        </w:rPr>
      </w:pPr>
      <w:r>
        <w:rPr>
          <w:rFonts w:hint="eastAsia" w:ascii="宋体" w:hAnsi="宋体" w:cs="宋体"/>
          <w:color w:val="000000"/>
          <w:lang w:val="zh-CN"/>
        </w:rPr>
        <w:br w:type="page"/>
      </w:r>
      <w:bookmarkStart w:id="65" w:name="_Toc42174810"/>
      <w:r>
        <w:rPr>
          <w:rFonts w:hint="eastAsia" w:ascii="宋体" w:hAnsi="宋体" w:cs="宋体"/>
          <w:color w:val="000000"/>
          <w:sz w:val="30"/>
          <w:szCs w:val="30"/>
        </w:rPr>
        <w:t>（5）</w:t>
      </w:r>
      <w:r>
        <w:rPr>
          <w:rFonts w:hint="eastAsia" w:ascii="宋体" w:hAnsi="宋体" w:cs="宋体"/>
          <w:color w:val="000000"/>
          <w:sz w:val="30"/>
          <w:szCs w:val="30"/>
          <w:lang w:val="zh-CN"/>
        </w:rPr>
        <w:t>投标人诚信承诺书</w:t>
      </w:r>
      <w:bookmarkEnd w:id="65"/>
    </w:p>
    <w:p>
      <w:pPr>
        <w:spacing w:line="360" w:lineRule="auto"/>
        <w:rPr>
          <w:rFonts w:ascii="宋体" w:hAnsi="宋体" w:cs="宋体"/>
          <w:color w:val="00000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投标人诚信承诺书</w:t>
      </w:r>
    </w:p>
    <w:p>
      <w:pPr>
        <w:autoSpaceDE w:val="0"/>
        <w:autoSpaceDN w:val="0"/>
        <w:spacing w:line="360" w:lineRule="auto"/>
        <w:rPr>
          <w:rFonts w:ascii="宋体" w:hAnsi="宋体" w:cs="宋体"/>
          <w:color w:val="000000"/>
          <w:kern w:val="0"/>
          <w:lang w:val="zh-CN"/>
        </w:rPr>
      </w:pPr>
      <w:r>
        <w:rPr>
          <w:rFonts w:hint="eastAsia" w:ascii="宋体" w:hAnsi="宋体" w:cs="宋体"/>
          <w:b/>
          <w:bCs/>
          <w:color w:val="000000"/>
          <w:kern w:val="0"/>
          <w:lang w:val="zh-CN"/>
        </w:rPr>
        <w:t>致：青海圣诺工程咨询管理有限公司</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为了诚实、客观、有序地参与青海省政府采购活动，愿就以下内容作出承诺：</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一、自觉遵守各项法律、法规、规章、制度以及社会公德，维护廉洁环境，与同场竞争的其他投标人平等参加政府采购活动。</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二、参加采购代理机构组织的政府采购活动时，严格按照招标文件的规定和要求提供所需的相关材料，并对所提供的各类资料的真实性负责，不虚假应标，不虚列业绩。</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三、尊重参与政府采购活动各相关方的合法行为，接受政府采购活动依法形成的意见、结果。</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四、依法参加政府采购活动，不围标、串标，维护市场秩序，不提供“三无”产品、以次充好。</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五、积极推动政府采购活动健康开展，对采购活动有疑问、异议时，按法律规定的程序实名反映情况，不恶意中伤、无事生非，以和谐、平等的心态参加政府采购活动。</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六、认真履行中标人应承担的责任和义务，全面执行采购合同规定的各项内容，保质保量地按时提供采购物品。</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若本企业（单位）发生有悖于上述承诺的行为，愿意接受《中华人民共和国政府采购法》和《政府采购法实施条例》中对投标人的相关处理。</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本承诺是采购项目投标文件的组成部分。</w:t>
      </w:r>
    </w:p>
    <w:p>
      <w:pPr>
        <w:autoSpaceDE w:val="0"/>
        <w:autoSpaceDN w:val="0"/>
        <w:spacing w:line="360" w:lineRule="auto"/>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投标人：</w:t>
      </w:r>
      <w:r>
        <w:rPr>
          <w:rFonts w:hint="eastAsia" w:ascii="宋体" w:hAnsi="宋体" w:cs="宋体"/>
          <w:b/>
          <w:bCs/>
          <w:color w:val="000000"/>
          <w:kern w:val="0"/>
          <w:u w:val="single"/>
          <w:lang w:val="zh-CN"/>
        </w:rPr>
        <w:t xml:space="preserve">           </w:t>
      </w:r>
      <w:r>
        <w:rPr>
          <w:rFonts w:hint="eastAsia" w:ascii="宋体" w:hAnsi="宋体" w:cs="宋体"/>
          <w:b/>
          <w:bCs/>
          <w:color w:val="000000"/>
          <w:kern w:val="0"/>
          <w:lang w:val="zh-CN"/>
        </w:rPr>
        <w:t>（公章）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法定代表人或委托代理人：</w:t>
      </w:r>
      <w:r>
        <w:rPr>
          <w:rFonts w:hint="eastAsia" w:ascii="宋体" w:hAnsi="宋体" w:cs="宋体"/>
          <w:b/>
          <w:bCs/>
          <w:color w:val="000000"/>
          <w:kern w:val="0"/>
          <w:u w:val="single"/>
          <w:lang w:val="zh-CN"/>
        </w:rPr>
        <w:t xml:space="preserve">        </w:t>
      </w:r>
      <w:r>
        <w:rPr>
          <w:rFonts w:hint="eastAsia" w:ascii="宋体" w:hAnsi="宋体" w:cs="宋体"/>
          <w:b/>
          <w:bCs/>
          <w:color w:val="000000"/>
          <w:kern w:val="0"/>
          <w:lang w:val="zh-CN"/>
        </w:rPr>
        <w:t>（签字或盖章）</w:t>
      </w:r>
    </w:p>
    <w:p>
      <w:pPr>
        <w:autoSpaceDE w:val="0"/>
        <w:autoSpaceDN w:val="0"/>
        <w:spacing w:line="360" w:lineRule="auto"/>
        <w:jc w:val="center"/>
        <w:rPr>
          <w:rFonts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25"/>
        <w:spacing w:before="0" w:after="0" w:line="360" w:lineRule="auto"/>
        <w:jc w:val="left"/>
        <w:outlineLvl w:val="1"/>
        <w:rPr>
          <w:rFonts w:ascii="宋体" w:hAnsi="宋体" w:cs="宋体"/>
          <w:color w:val="000000"/>
          <w:lang w:val="zh-CN"/>
        </w:rPr>
      </w:pPr>
      <w:r>
        <w:rPr>
          <w:rFonts w:hint="eastAsia" w:ascii="宋体" w:hAnsi="宋体" w:cs="宋体"/>
          <w:color w:val="000000"/>
          <w:kern w:val="0"/>
          <w:sz w:val="24"/>
          <w:lang w:val="zh-CN"/>
        </w:rPr>
        <w:br w:type="page"/>
      </w:r>
      <w:bookmarkEnd w:id="63"/>
      <w:bookmarkStart w:id="66" w:name="_Toc42174811"/>
      <w:bookmarkStart w:id="67" w:name="_Toc8344"/>
      <w:r>
        <w:rPr>
          <w:rFonts w:hint="eastAsia" w:ascii="宋体" w:hAnsi="宋体" w:cs="宋体"/>
          <w:color w:val="000000"/>
          <w:sz w:val="30"/>
          <w:szCs w:val="30"/>
        </w:rPr>
        <w:t>（6）</w:t>
      </w:r>
      <w:r>
        <w:rPr>
          <w:rFonts w:hint="eastAsia" w:ascii="宋体" w:hAnsi="宋体" w:cs="宋体"/>
          <w:color w:val="000000"/>
          <w:sz w:val="30"/>
          <w:szCs w:val="30"/>
          <w:lang w:val="zh-CN"/>
        </w:rPr>
        <w:t>资格证明材料</w:t>
      </w:r>
      <w:bookmarkEnd w:id="66"/>
    </w:p>
    <w:p>
      <w:pPr>
        <w:spacing w:line="360" w:lineRule="auto"/>
        <w:rPr>
          <w:rFonts w:ascii="宋体" w:hAnsi="宋体" w:cs="宋体"/>
          <w:color w:val="00000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资格证明材料</w:t>
      </w:r>
    </w:p>
    <w:p>
      <w:pPr>
        <w:autoSpaceDE w:val="0"/>
        <w:autoSpaceDN w:val="0"/>
        <w:spacing w:line="360" w:lineRule="auto"/>
        <w:rPr>
          <w:rFonts w:ascii="宋体" w:hAnsi="宋体" w:cs="宋体"/>
          <w:color w:val="000000"/>
          <w:kern w:val="0"/>
          <w:sz w:val="28"/>
          <w:szCs w:val="28"/>
          <w:lang w:val="zh-CN"/>
        </w:rPr>
      </w:pPr>
    </w:p>
    <w:p>
      <w:pPr>
        <w:spacing w:line="360" w:lineRule="auto"/>
        <w:ind w:firstLine="480" w:firstLineChars="200"/>
        <w:rPr>
          <w:rFonts w:ascii="宋体" w:hAnsi="宋体" w:cs="宋体"/>
          <w:color w:val="000000"/>
        </w:rPr>
      </w:pPr>
      <w:r>
        <w:rPr>
          <w:rFonts w:hint="eastAsia" w:ascii="宋体" w:hAnsi="宋体" w:cs="宋体"/>
          <w:color w:val="000000"/>
        </w:rPr>
        <w:t>资格证明材料包括：</w:t>
      </w:r>
    </w:p>
    <w:p>
      <w:pPr>
        <w:numPr>
          <w:ilvl w:val="0"/>
          <w:numId w:val="6"/>
        </w:numPr>
        <w:spacing w:line="360" w:lineRule="auto"/>
        <w:ind w:firstLine="480"/>
        <w:rPr>
          <w:rFonts w:ascii="宋体" w:hAnsi="宋体" w:cs="宋体"/>
          <w:color w:val="000000"/>
        </w:rPr>
      </w:pPr>
      <w:r>
        <w:rPr>
          <w:rFonts w:hint="eastAsia" w:ascii="宋体" w:hAnsi="宋体" w:cs="宋体"/>
          <w:color w:val="000000"/>
        </w:rPr>
        <w:t>提供有效的营业执照、税务登记证、机构代码证或三证（五证）合一统一社会代码证及其他资格证明文件（扫描或复印件）；</w:t>
      </w:r>
    </w:p>
    <w:p>
      <w:pPr>
        <w:spacing w:line="360" w:lineRule="auto"/>
        <w:ind w:firstLine="480" w:firstLineChars="200"/>
        <w:rPr>
          <w:rFonts w:ascii="宋体" w:hAnsi="宋体" w:cs="宋体"/>
          <w:color w:val="000000"/>
        </w:rPr>
      </w:pPr>
      <w:r>
        <w:rPr>
          <w:rFonts w:hint="eastAsia" w:ascii="宋体" w:hAnsi="宋体"/>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spacing w:line="360" w:lineRule="auto"/>
        <w:ind w:firstLine="480" w:firstLineChars="200"/>
        <w:rPr>
          <w:rFonts w:ascii="宋体" w:hAnsi="宋体" w:cs="宋体"/>
          <w:color w:val="000000"/>
        </w:rPr>
      </w:pPr>
      <w:r>
        <w:rPr>
          <w:rFonts w:hint="eastAsia" w:ascii="宋体" w:hAnsi="宋体" w:cs="宋体"/>
          <w:color w:val="000000"/>
        </w:rPr>
        <w:t>（2）招标文件规定的有关资格证书、许可证书、认证等；</w:t>
      </w:r>
    </w:p>
    <w:p>
      <w:pPr>
        <w:spacing w:line="360" w:lineRule="auto"/>
        <w:ind w:firstLine="480" w:firstLineChars="200"/>
        <w:rPr>
          <w:rFonts w:ascii="宋体" w:hAnsi="宋体" w:cs="宋体"/>
          <w:color w:val="000000"/>
        </w:rPr>
      </w:pPr>
      <w:r>
        <w:rPr>
          <w:rFonts w:hint="eastAsia" w:ascii="宋体" w:hAnsi="宋体" w:cs="宋体"/>
          <w:color w:val="000000"/>
        </w:rPr>
        <w:t>（3）投标人认为有必要提供的其他资格证明文件。</w:t>
      </w:r>
    </w:p>
    <w:p>
      <w:pPr>
        <w:pStyle w:val="25"/>
        <w:spacing w:before="0" w:after="0" w:line="360" w:lineRule="auto"/>
        <w:jc w:val="left"/>
        <w:outlineLvl w:val="1"/>
        <w:rPr>
          <w:rFonts w:ascii="宋体" w:hAnsi="宋体" w:cs="宋体"/>
          <w:color w:val="000000"/>
        </w:rPr>
      </w:pPr>
      <w:r>
        <w:rPr>
          <w:rFonts w:hint="eastAsia" w:ascii="宋体" w:hAnsi="宋体" w:cs="宋体"/>
          <w:color w:val="000000"/>
          <w:kern w:val="0"/>
          <w:sz w:val="24"/>
          <w:lang w:val="zh-CN"/>
        </w:rPr>
        <w:br w:type="page"/>
      </w:r>
      <w:bookmarkStart w:id="68" w:name="_Toc42174812"/>
      <w:r>
        <w:rPr>
          <w:rFonts w:hint="eastAsia" w:ascii="宋体" w:hAnsi="宋体" w:cs="宋体"/>
          <w:color w:val="000000"/>
          <w:sz w:val="30"/>
          <w:szCs w:val="30"/>
        </w:rPr>
        <w:t>（7）</w:t>
      </w:r>
      <w:r>
        <w:rPr>
          <w:rFonts w:hint="eastAsia" w:ascii="宋体" w:hAnsi="宋体" w:cs="宋体"/>
          <w:color w:val="000000"/>
          <w:sz w:val="30"/>
          <w:szCs w:val="30"/>
          <w:lang w:val="zh-CN"/>
        </w:rPr>
        <w:t>财务状况报告，依法缴纳税收和社会保障资金的相关材料</w:t>
      </w:r>
      <w:bookmarkEnd w:id="68"/>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财务状况报告，依法缴纳税收和社会保障资金的相关材料</w:t>
      </w:r>
    </w:p>
    <w:p>
      <w:pPr>
        <w:autoSpaceDE w:val="0"/>
        <w:autoSpaceDN w:val="0"/>
        <w:spacing w:line="360" w:lineRule="auto"/>
        <w:rPr>
          <w:rFonts w:ascii="宋体" w:hAnsi="宋体" w:cs="宋体"/>
          <w:color w:val="000000"/>
          <w:lang w:val="zh-CN"/>
        </w:rPr>
      </w:pPr>
      <w:r>
        <w:rPr>
          <w:rFonts w:hint="eastAsia" w:ascii="宋体" w:hAnsi="宋体" w:cs="宋体"/>
          <w:color w:val="000000"/>
          <w:lang w:val="zh-CN"/>
        </w:rPr>
        <w:t>1、</w:t>
      </w:r>
      <w:r>
        <w:rPr>
          <w:rFonts w:hint="eastAsia" w:ascii="宋体" w:hAnsi="宋体" w:cs="宋体"/>
          <w:kern w:val="0"/>
        </w:rPr>
        <w:t>投标人需提供（</w:t>
      </w:r>
      <w:r>
        <w:rPr>
          <w:rFonts w:hint="eastAsia" w:ascii="宋体" w:hAnsi="宋体" w:cs="宋体"/>
          <w:color w:val="000000"/>
        </w:rPr>
        <w:t>2020年</w:t>
      </w:r>
      <w:r>
        <w:rPr>
          <w:rFonts w:hint="eastAsia" w:ascii="宋体" w:hAnsi="宋体" w:cs="宋体"/>
          <w:color w:val="000000"/>
          <w:lang w:val="zh-CN"/>
        </w:rPr>
        <w:t>或</w:t>
      </w:r>
      <w:r>
        <w:rPr>
          <w:rFonts w:hint="eastAsia" w:ascii="宋体" w:hAnsi="宋体" w:cs="宋体"/>
          <w:color w:val="000000"/>
        </w:rPr>
        <w:t>2021年</w:t>
      </w:r>
      <w:r>
        <w:rPr>
          <w:rFonts w:hint="eastAsia" w:ascii="宋体" w:hAnsi="宋体" w:cs="宋体"/>
          <w:color w:val="000000"/>
          <w:lang w:val="zh-CN"/>
        </w:rPr>
        <w:t>度</w:t>
      </w:r>
      <w:r>
        <w:rPr>
          <w:rFonts w:hint="eastAsia" w:ascii="宋体" w:hAnsi="宋体" w:cs="宋体"/>
          <w:kern w:val="0"/>
        </w:rPr>
        <w:t>）经第三方审计的财务审计报告；</w:t>
      </w:r>
      <w:r>
        <w:rPr>
          <w:rFonts w:hint="eastAsia" w:ascii="宋体" w:hAnsi="宋体" w:cstheme="minorEastAsia"/>
          <w:lang w:val="zh-CN"/>
        </w:rPr>
        <w:t>包括资产负债表、现金流量表、利润表和财务（会计）报表附注</w:t>
      </w:r>
      <w:r>
        <w:rPr>
          <w:rFonts w:hint="eastAsia" w:ascii="宋体" w:hAnsi="宋体" w:cstheme="minorEastAsia"/>
        </w:rPr>
        <w:t>,</w:t>
      </w:r>
      <w:r>
        <w:rPr>
          <w:rFonts w:hint="eastAsia" w:ascii="宋体" w:hAnsi="宋体" w:cstheme="minorEastAsia"/>
          <w:lang w:val="zh-CN"/>
        </w:rPr>
        <w:t>并提供第三方机构的营业执照、执业证书</w:t>
      </w:r>
      <w:r>
        <w:rPr>
          <w:rFonts w:hint="eastAsia" w:ascii="宋体" w:hAnsi="宋体" w:cs="宋体"/>
          <w:kern w:val="0"/>
        </w:rPr>
        <w:t>；（如有成立不满一年无法提供近一年完整的财务报告的新公司，只需提供银行的资信证明</w:t>
      </w:r>
      <w:r>
        <w:rPr>
          <w:rFonts w:hint="eastAsia" w:ascii="宋体" w:hAnsi="宋体" w:cs="宋体"/>
          <w:color w:val="000000"/>
          <w:lang w:val="zh-CN"/>
        </w:rPr>
        <w:t>（扫描或复印件应全面、完整、清晰）。</w:t>
      </w:r>
    </w:p>
    <w:p>
      <w:pPr>
        <w:spacing w:line="360" w:lineRule="auto"/>
        <w:ind w:firstLine="480" w:firstLineChars="200"/>
        <w:rPr>
          <w:rFonts w:ascii="宋体" w:hAnsi="宋体" w:cs="宋体"/>
          <w:color w:val="000000"/>
        </w:rPr>
      </w:pPr>
      <w:r>
        <w:rPr>
          <w:rFonts w:hint="eastAsia" w:ascii="宋体" w:hAnsi="宋体" w:cs="宋体"/>
          <w:color w:val="000000"/>
          <w:lang w:val="zh-CN"/>
        </w:rPr>
        <w:t>2、近半年内任意三个月的依法缴纳税收和社会保障资金记录的证明材料；依法免税或不需要缴纳社会保障资金的供应商须提供相应文件证明其依法免税或不需要缴纳社会保障资金。</w:t>
      </w:r>
      <w:r>
        <w:rPr>
          <w:rFonts w:hint="eastAsia" w:ascii="宋体" w:hAnsi="宋体" w:cs="宋体"/>
          <w:color w:val="000000"/>
          <w:lang w:val="zh-CN"/>
        </w:rPr>
        <w:br w:type="page"/>
      </w:r>
      <w:bookmarkEnd w:id="67"/>
      <w:bookmarkStart w:id="69" w:name="_Toc21530"/>
      <w:r>
        <w:rPr>
          <w:rFonts w:hint="eastAsia" w:ascii="宋体" w:hAnsi="宋体" w:cs="宋体"/>
          <w:b/>
          <w:color w:val="000000"/>
          <w:sz w:val="30"/>
          <w:szCs w:val="30"/>
        </w:rPr>
        <w:t>（8）</w:t>
      </w:r>
      <w:r>
        <w:rPr>
          <w:rFonts w:hint="eastAsia" w:ascii="宋体" w:hAnsi="宋体" w:cs="宋体"/>
          <w:b/>
          <w:color w:val="000000"/>
          <w:sz w:val="30"/>
          <w:szCs w:val="30"/>
          <w:lang w:val="zh-CN"/>
        </w:rPr>
        <w:t>具备履行合同所必需的设备和专业技术能力的证明材料</w:t>
      </w:r>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jc w:val="center"/>
        <w:rPr>
          <w:rFonts w:ascii="宋体" w:hAnsi="宋体" w:cs="宋体"/>
          <w:color w:val="000000"/>
          <w:kern w:val="0"/>
          <w:lang w:val="zh-CN"/>
        </w:rPr>
      </w:pPr>
      <w:r>
        <w:rPr>
          <w:rFonts w:hint="eastAsia" w:ascii="宋体" w:hAnsi="宋体" w:cs="宋体"/>
          <w:b/>
          <w:bCs/>
          <w:color w:val="000000"/>
          <w:kern w:val="0"/>
          <w:sz w:val="28"/>
          <w:szCs w:val="28"/>
          <w:lang w:val="zh-CN"/>
        </w:rPr>
        <w:t>具备履行合同所必需的设备和专业技术能力的证明材料</w:t>
      </w:r>
    </w:p>
    <w:p>
      <w:pPr>
        <w:pStyle w:val="25"/>
        <w:spacing w:before="0" w:after="0" w:line="360" w:lineRule="auto"/>
        <w:jc w:val="left"/>
        <w:outlineLvl w:val="1"/>
        <w:rPr>
          <w:rFonts w:ascii="宋体" w:hAnsi="宋体" w:cs="宋体"/>
          <w:b w:val="0"/>
          <w:bCs w:val="0"/>
          <w:color w:val="000000"/>
          <w:sz w:val="24"/>
          <w:szCs w:val="24"/>
        </w:rPr>
      </w:pPr>
      <w:r>
        <w:rPr>
          <w:rFonts w:hint="eastAsia" w:ascii="宋体" w:hAnsi="宋体" w:cs="宋体"/>
          <w:color w:val="000000"/>
          <w:kern w:val="0"/>
          <w:lang w:val="zh-CN"/>
        </w:rPr>
        <w:t> </w:t>
      </w:r>
      <w:bookmarkStart w:id="70" w:name="_Toc42174813"/>
      <w:r>
        <w:rPr>
          <w:rFonts w:hint="eastAsia" w:ascii="宋体" w:hAnsi="宋体" w:cs="宋体"/>
          <w:b w:val="0"/>
          <w:bCs w:val="0"/>
          <w:color w:val="000000"/>
          <w:sz w:val="24"/>
          <w:szCs w:val="24"/>
          <w:lang w:val="zh-CN"/>
        </w:rPr>
        <w:t>为保证本项目合同的顺利履行，投标人必须具备履行合同的设备和专业技术能力，须提供具备履行合同的设备和专业技术能力的承诺函（格式自拟）</w:t>
      </w:r>
      <w:r>
        <w:rPr>
          <w:rFonts w:hint="eastAsia" w:ascii="宋体" w:hAnsi="宋体" w:cs="宋体"/>
          <w:b w:val="0"/>
          <w:bCs w:val="0"/>
          <w:color w:val="000000"/>
          <w:sz w:val="24"/>
          <w:szCs w:val="24"/>
          <w:lang w:val="zh-CN" w:eastAsia="zh-CN"/>
        </w:rPr>
        <w:t>。</w:t>
      </w:r>
      <w:r>
        <w:rPr>
          <w:rFonts w:hint="eastAsia" w:ascii="宋体" w:hAnsi="宋体" w:cs="宋体"/>
          <w:b w:val="0"/>
          <w:bCs w:val="0"/>
          <w:color w:val="000000"/>
          <w:sz w:val="24"/>
          <w:szCs w:val="24"/>
        </w:rPr>
        <w:t xml:space="preserve">              </w:t>
      </w:r>
    </w:p>
    <w:p>
      <w:pPr>
        <w:pStyle w:val="25"/>
        <w:spacing w:before="0" w:after="0" w:line="360" w:lineRule="auto"/>
        <w:jc w:val="left"/>
        <w:outlineLvl w:val="1"/>
        <w:rPr>
          <w:rFonts w:ascii="宋体" w:hAnsi="宋体" w:cs="宋体"/>
          <w:color w:val="000000"/>
          <w:sz w:val="30"/>
          <w:szCs w:val="30"/>
        </w:rPr>
      </w:pPr>
      <w:bookmarkStart w:id="71" w:name="_Toc42174814"/>
    </w:p>
    <w:p>
      <w:pPr>
        <w:pStyle w:val="25"/>
        <w:spacing w:before="0" w:after="0" w:line="360" w:lineRule="auto"/>
        <w:jc w:val="left"/>
        <w:outlineLvl w:val="1"/>
        <w:rPr>
          <w:rFonts w:ascii="宋体" w:hAnsi="宋体" w:cs="宋体"/>
          <w:color w:val="000000"/>
          <w:sz w:val="30"/>
          <w:szCs w:val="30"/>
        </w:rPr>
      </w:pPr>
    </w:p>
    <w:p>
      <w:pPr>
        <w:pStyle w:val="25"/>
        <w:spacing w:before="0" w:after="0" w:line="360" w:lineRule="auto"/>
        <w:jc w:val="left"/>
        <w:outlineLvl w:val="1"/>
        <w:rPr>
          <w:rFonts w:ascii="宋体" w:hAnsi="宋体" w:cs="宋体"/>
          <w:color w:val="000000"/>
          <w:sz w:val="30"/>
          <w:szCs w:val="30"/>
        </w:rPr>
      </w:pPr>
    </w:p>
    <w:p>
      <w:pPr>
        <w:pStyle w:val="25"/>
        <w:spacing w:before="0" w:after="0" w:line="360" w:lineRule="auto"/>
        <w:jc w:val="left"/>
        <w:outlineLvl w:val="1"/>
        <w:rPr>
          <w:rFonts w:ascii="宋体" w:hAnsi="宋体" w:cs="宋体"/>
          <w:color w:val="000000"/>
          <w:sz w:val="30"/>
          <w:szCs w:val="30"/>
        </w:rPr>
      </w:pPr>
    </w:p>
    <w:p>
      <w:pPr>
        <w:pStyle w:val="25"/>
        <w:spacing w:before="0" w:after="0" w:line="360" w:lineRule="auto"/>
        <w:jc w:val="left"/>
        <w:outlineLvl w:val="1"/>
        <w:rPr>
          <w:rFonts w:ascii="宋体" w:hAnsi="宋体" w:cs="宋体"/>
          <w:color w:val="000000"/>
          <w:sz w:val="30"/>
          <w:szCs w:val="30"/>
        </w:rPr>
      </w:pPr>
    </w:p>
    <w:p>
      <w:pPr>
        <w:pStyle w:val="25"/>
        <w:spacing w:before="0" w:after="0" w:line="360" w:lineRule="auto"/>
        <w:jc w:val="left"/>
        <w:outlineLvl w:val="1"/>
        <w:rPr>
          <w:rFonts w:ascii="宋体" w:hAnsi="宋体" w:cs="宋体"/>
          <w:color w:val="000000"/>
          <w:sz w:val="30"/>
          <w:szCs w:val="30"/>
        </w:rPr>
      </w:pPr>
    </w:p>
    <w:p>
      <w:pPr>
        <w:pStyle w:val="25"/>
        <w:spacing w:before="0" w:after="0" w:line="360" w:lineRule="auto"/>
        <w:jc w:val="left"/>
        <w:outlineLvl w:val="1"/>
        <w:rPr>
          <w:rFonts w:ascii="宋体" w:hAnsi="宋体" w:cs="宋体"/>
          <w:color w:val="000000"/>
          <w:sz w:val="30"/>
          <w:szCs w:val="30"/>
        </w:rPr>
      </w:pPr>
    </w:p>
    <w:p>
      <w:pPr>
        <w:pStyle w:val="25"/>
        <w:spacing w:before="0" w:after="0" w:line="360" w:lineRule="auto"/>
        <w:jc w:val="left"/>
        <w:outlineLvl w:val="1"/>
        <w:rPr>
          <w:rFonts w:ascii="宋体" w:hAnsi="宋体" w:cs="宋体"/>
          <w:color w:val="000000"/>
          <w:sz w:val="30"/>
          <w:szCs w:val="30"/>
        </w:rPr>
      </w:pPr>
    </w:p>
    <w:p>
      <w:pPr>
        <w:pStyle w:val="25"/>
        <w:spacing w:before="0" w:after="0" w:line="360" w:lineRule="auto"/>
        <w:jc w:val="left"/>
        <w:outlineLvl w:val="1"/>
        <w:rPr>
          <w:rFonts w:ascii="宋体" w:hAnsi="宋体" w:cs="宋体"/>
          <w:color w:val="000000"/>
          <w:sz w:val="30"/>
          <w:szCs w:val="30"/>
        </w:rPr>
      </w:pPr>
    </w:p>
    <w:p>
      <w:pPr>
        <w:pStyle w:val="25"/>
        <w:spacing w:before="0" w:after="0" w:line="360" w:lineRule="auto"/>
        <w:jc w:val="left"/>
        <w:outlineLvl w:val="1"/>
        <w:rPr>
          <w:rFonts w:ascii="宋体" w:hAnsi="宋体" w:cs="宋体"/>
          <w:color w:val="000000"/>
          <w:sz w:val="30"/>
          <w:szCs w:val="30"/>
        </w:rPr>
      </w:pPr>
    </w:p>
    <w:p>
      <w:pPr>
        <w:pStyle w:val="25"/>
        <w:spacing w:before="0" w:after="0" w:line="360" w:lineRule="auto"/>
        <w:jc w:val="left"/>
        <w:outlineLvl w:val="1"/>
        <w:rPr>
          <w:rFonts w:ascii="宋体" w:hAnsi="宋体" w:cs="宋体"/>
          <w:color w:val="000000"/>
          <w:sz w:val="30"/>
          <w:szCs w:val="30"/>
        </w:rPr>
      </w:pPr>
    </w:p>
    <w:p>
      <w:pPr>
        <w:pStyle w:val="25"/>
        <w:spacing w:before="0" w:after="0" w:line="360" w:lineRule="auto"/>
        <w:jc w:val="left"/>
        <w:outlineLvl w:val="1"/>
        <w:rPr>
          <w:rFonts w:ascii="宋体" w:hAnsi="宋体" w:cs="宋体"/>
          <w:color w:val="000000"/>
          <w:sz w:val="30"/>
          <w:szCs w:val="30"/>
        </w:rPr>
      </w:pPr>
    </w:p>
    <w:p>
      <w:pPr>
        <w:pStyle w:val="25"/>
        <w:spacing w:before="0" w:after="0" w:line="360" w:lineRule="auto"/>
        <w:jc w:val="left"/>
        <w:outlineLvl w:val="1"/>
        <w:rPr>
          <w:rFonts w:ascii="宋体" w:hAnsi="宋体" w:cs="宋体"/>
          <w:color w:val="000000"/>
          <w:sz w:val="30"/>
          <w:szCs w:val="30"/>
        </w:rPr>
      </w:pPr>
    </w:p>
    <w:p>
      <w:pPr>
        <w:pStyle w:val="25"/>
        <w:spacing w:before="0" w:after="0" w:line="360" w:lineRule="auto"/>
        <w:jc w:val="left"/>
        <w:outlineLvl w:val="1"/>
        <w:rPr>
          <w:rFonts w:ascii="宋体" w:hAnsi="宋体" w:cs="宋体"/>
          <w:color w:val="000000"/>
          <w:sz w:val="30"/>
          <w:szCs w:val="30"/>
        </w:rPr>
      </w:pPr>
    </w:p>
    <w:p>
      <w:pPr>
        <w:pStyle w:val="25"/>
        <w:spacing w:before="0" w:after="0" w:line="360" w:lineRule="auto"/>
        <w:jc w:val="left"/>
        <w:outlineLvl w:val="1"/>
        <w:rPr>
          <w:rFonts w:ascii="宋体" w:hAnsi="宋体" w:cs="宋体"/>
          <w:color w:val="000000"/>
          <w:sz w:val="30"/>
          <w:szCs w:val="30"/>
        </w:rPr>
      </w:pPr>
    </w:p>
    <w:p>
      <w:pPr>
        <w:pStyle w:val="25"/>
        <w:spacing w:before="0" w:after="0" w:line="360" w:lineRule="auto"/>
        <w:jc w:val="left"/>
        <w:outlineLvl w:val="1"/>
        <w:rPr>
          <w:rFonts w:ascii="宋体" w:hAnsi="宋体" w:cs="宋体"/>
          <w:color w:val="000000"/>
          <w:sz w:val="30"/>
          <w:szCs w:val="30"/>
        </w:rPr>
      </w:pPr>
    </w:p>
    <w:p>
      <w:pPr>
        <w:pStyle w:val="25"/>
        <w:spacing w:before="0" w:after="0" w:line="360" w:lineRule="auto"/>
        <w:jc w:val="left"/>
        <w:outlineLvl w:val="1"/>
        <w:rPr>
          <w:rFonts w:ascii="宋体" w:hAnsi="宋体" w:cs="宋体"/>
          <w:color w:val="000000"/>
        </w:rPr>
      </w:pPr>
      <w:r>
        <w:rPr>
          <w:rFonts w:hint="eastAsia" w:ascii="宋体" w:hAnsi="宋体" w:cs="宋体"/>
          <w:color w:val="000000"/>
          <w:sz w:val="30"/>
          <w:szCs w:val="30"/>
        </w:rPr>
        <w:t>（9）</w:t>
      </w:r>
      <w:r>
        <w:rPr>
          <w:rFonts w:hint="eastAsia" w:ascii="宋体" w:hAnsi="宋体" w:cs="宋体"/>
          <w:color w:val="000000"/>
          <w:sz w:val="30"/>
          <w:szCs w:val="30"/>
          <w:lang w:val="zh-CN"/>
        </w:rPr>
        <w:t>无重大违法记录声明</w:t>
      </w:r>
      <w:bookmarkEnd w:id="70"/>
      <w:bookmarkEnd w:id="71"/>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无重大违法记录声明</w:t>
      </w:r>
    </w:p>
    <w:p>
      <w:pPr>
        <w:spacing w:line="360" w:lineRule="auto"/>
        <w:rPr>
          <w:rFonts w:ascii="宋体" w:hAnsi="宋体" w:cs="宋体"/>
          <w:b/>
          <w:bCs/>
          <w:color w:val="000000"/>
          <w:sz w:val="28"/>
          <w:szCs w:val="28"/>
        </w:rPr>
      </w:pPr>
    </w:p>
    <w:p>
      <w:pPr>
        <w:spacing w:line="360" w:lineRule="auto"/>
        <w:rPr>
          <w:rFonts w:ascii="宋体" w:hAnsi="宋体" w:cs="宋体"/>
          <w:b/>
          <w:bCs/>
          <w:color w:val="000000"/>
        </w:rPr>
      </w:pPr>
      <w:r>
        <w:rPr>
          <w:rFonts w:hint="eastAsia" w:ascii="宋体" w:hAnsi="宋体" w:cs="宋体"/>
          <w:b/>
          <w:bCs/>
          <w:color w:val="000000"/>
        </w:rPr>
        <w:t>致：</w:t>
      </w:r>
      <w:r>
        <w:rPr>
          <w:rFonts w:hint="eastAsia" w:ascii="宋体" w:hAnsi="宋体" w:cs="宋体"/>
          <w:b/>
          <w:bCs/>
          <w:color w:val="000000"/>
          <w:kern w:val="0"/>
          <w:lang w:val="zh-CN"/>
        </w:rPr>
        <w:t>青海圣诺工程咨询管理有限公司</w:t>
      </w:r>
    </w:p>
    <w:p>
      <w:pPr>
        <w:spacing w:line="360" w:lineRule="auto"/>
        <w:ind w:firstLine="480" w:firstLineChars="200"/>
        <w:rPr>
          <w:rFonts w:ascii="宋体" w:hAnsi="宋体" w:cs="宋体"/>
          <w:color w:val="000000"/>
          <w:shd w:val="clear" w:color="auto" w:fill="FFFFFF"/>
        </w:rPr>
      </w:pPr>
      <w:r>
        <w:rPr>
          <w:rFonts w:hint="eastAsia" w:ascii="宋体" w:hAnsi="宋体" w:cs="宋体"/>
          <w:color w:val="000000"/>
        </w:rPr>
        <w:t>我单位参加本次政府采购项目活动前三年内，在经营活动中无重大违法活动记录，符合《政府采购法》规定的供应商资格条</w:t>
      </w:r>
      <w:r>
        <w:rPr>
          <w:rFonts w:hint="eastAsia" w:ascii="宋体" w:hAnsi="宋体" w:cs="宋体"/>
          <w:color w:val="000000"/>
          <w:shd w:val="clear" w:color="auto" w:fill="FFFFFF"/>
        </w:rPr>
        <w:t>件。我方对此声明负全部法律责任。</w:t>
      </w:r>
    </w:p>
    <w:p>
      <w:pPr>
        <w:spacing w:line="360" w:lineRule="auto"/>
        <w:ind w:firstLine="480" w:firstLineChars="200"/>
        <w:rPr>
          <w:rFonts w:ascii="宋体" w:hAnsi="宋体" w:cs="宋体"/>
          <w:color w:val="000000"/>
        </w:rPr>
      </w:pPr>
      <w:r>
        <w:rPr>
          <w:rFonts w:hint="eastAsia" w:ascii="宋体" w:hAnsi="宋体" w:cs="宋体"/>
          <w:color w:val="000000"/>
        </w:rPr>
        <w:t>特此声明。</w:t>
      </w:r>
    </w:p>
    <w:p>
      <w:pPr>
        <w:autoSpaceDE w:val="0"/>
        <w:autoSpaceDN w:val="0"/>
        <w:spacing w:line="360" w:lineRule="auto"/>
        <w:jc w:val="left"/>
        <w:rPr>
          <w:rFonts w:ascii="宋体" w:hAnsi="宋体" w:cs="宋体"/>
          <w:color w:val="000000"/>
          <w:kern w:val="0"/>
          <w:lang w:val="zh-CN"/>
        </w:rPr>
      </w:pPr>
    </w:p>
    <w:p>
      <w:pPr>
        <w:autoSpaceDE w:val="0"/>
        <w:autoSpaceDN w:val="0"/>
        <w:spacing w:line="360" w:lineRule="auto"/>
        <w:ind w:firstLine="480" w:firstLineChars="200"/>
        <w:jc w:val="left"/>
        <w:rPr>
          <w:rFonts w:ascii="宋体" w:hAnsi="宋体" w:cs="宋体"/>
          <w:color w:val="000000"/>
          <w:kern w:val="0"/>
          <w:lang w:val="zh-CN"/>
        </w:rPr>
      </w:pPr>
      <w:r>
        <w:rPr>
          <w:rFonts w:hint="eastAsia" w:ascii="宋体" w:hAnsi="宋体" w:cs="宋体"/>
          <w:color w:val="000000"/>
          <w:kern w:val="0"/>
          <w:lang w:val="zh-CN"/>
        </w:rPr>
        <w:t>附</w:t>
      </w:r>
      <w:r>
        <w:rPr>
          <w:rFonts w:hint="eastAsia" w:ascii="宋体" w:hAnsi="宋体" w:cs="宋体"/>
          <w:color w:val="000000"/>
          <w:kern w:val="0"/>
        </w:rPr>
        <w:t xml:space="preserve">   </w:t>
      </w:r>
      <w:r>
        <w:rPr>
          <w:rFonts w:hint="eastAsia" w:ascii="宋体" w:hAnsi="宋体" w:cs="宋体"/>
          <w:color w:val="000000"/>
          <w:kern w:val="0"/>
          <w:lang w:val="zh-CN"/>
        </w:rPr>
        <w:t>网站查询截图，时间为投标截止时间前20天内。</w:t>
      </w:r>
    </w:p>
    <w:p>
      <w:pPr>
        <w:autoSpaceDE w:val="0"/>
        <w:autoSpaceDN w:val="0"/>
        <w:spacing w:line="360" w:lineRule="auto"/>
        <w:jc w:val="left"/>
        <w:rPr>
          <w:rFonts w:ascii="宋体" w:hAnsi="宋体" w:cs="宋体"/>
          <w:color w:val="000000"/>
          <w:kern w:val="0"/>
          <w:lang w:val="zh-CN"/>
        </w:rPr>
      </w:pPr>
    </w:p>
    <w:p>
      <w:pPr>
        <w:autoSpaceDE w:val="0"/>
        <w:autoSpaceDN w:val="0"/>
        <w:spacing w:line="360" w:lineRule="auto"/>
        <w:jc w:val="left"/>
        <w:rPr>
          <w:rFonts w:ascii="宋体" w:hAnsi="宋体" w:cs="宋体"/>
          <w:color w:val="000000"/>
          <w:kern w:val="0"/>
          <w:lang w:val="zh-CN"/>
        </w:rPr>
      </w:pPr>
    </w:p>
    <w:p>
      <w:pPr>
        <w:autoSpaceDE w:val="0"/>
        <w:autoSpaceDN w:val="0"/>
        <w:spacing w:line="360" w:lineRule="auto"/>
        <w:jc w:val="left"/>
        <w:rPr>
          <w:rFonts w:ascii="宋体" w:hAnsi="宋体" w:cs="宋体"/>
          <w:color w:val="000000"/>
          <w:kern w:val="0"/>
          <w:lang w:val="zh-CN"/>
        </w:rPr>
      </w:pPr>
    </w:p>
    <w:p>
      <w:pPr>
        <w:autoSpaceDE w:val="0"/>
        <w:autoSpaceDN w:val="0"/>
        <w:spacing w:line="360" w:lineRule="auto"/>
        <w:jc w:val="left"/>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投标人：</w:t>
      </w:r>
      <w:r>
        <w:rPr>
          <w:rFonts w:hint="eastAsia" w:ascii="宋体" w:hAnsi="宋体" w:cs="宋体"/>
          <w:b/>
          <w:bCs/>
          <w:color w:val="000000"/>
          <w:kern w:val="0"/>
          <w:u w:val="single"/>
          <w:lang w:val="zh-CN"/>
        </w:rPr>
        <w:t xml:space="preserve">           </w:t>
      </w:r>
      <w:r>
        <w:rPr>
          <w:rFonts w:hint="eastAsia" w:ascii="宋体" w:hAnsi="宋体" w:cs="宋体"/>
          <w:b/>
          <w:bCs/>
          <w:color w:val="000000"/>
          <w:kern w:val="0"/>
          <w:u w:val="single"/>
        </w:rPr>
        <w:t xml:space="preserve"> </w:t>
      </w:r>
      <w:r>
        <w:rPr>
          <w:rFonts w:hint="eastAsia" w:ascii="宋体" w:hAnsi="宋体" w:cs="宋体"/>
          <w:b/>
          <w:bCs/>
          <w:color w:val="000000"/>
          <w:kern w:val="0"/>
          <w:lang w:val="zh-CN"/>
        </w:rPr>
        <w:t>（公章）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法定代表人或委托代理人：</w:t>
      </w:r>
      <w:r>
        <w:rPr>
          <w:rFonts w:hint="eastAsia" w:ascii="宋体" w:hAnsi="宋体" w:cs="宋体"/>
          <w:b/>
          <w:bCs/>
          <w:color w:val="000000"/>
          <w:kern w:val="0"/>
          <w:u w:val="single"/>
          <w:lang w:val="zh-CN"/>
        </w:rPr>
        <w:t xml:space="preserve">        </w:t>
      </w:r>
      <w:r>
        <w:rPr>
          <w:rFonts w:hint="eastAsia" w:ascii="宋体" w:hAnsi="宋体" w:cs="宋体"/>
          <w:b/>
          <w:bCs/>
          <w:color w:val="000000"/>
          <w:kern w:val="0"/>
          <w:lang w:val="zh-CN"/>
        </w:rPr>
        <w:t>（签字或盖章）</w:t>
      </w:r>
    </w:p>
    <w:p>
      <w:pPr>
        <w:autoSpaceDE w:val="0"/>
        <w:autoSpaceDN w:val="0"/>
        <w:spacing w:line="360" w:lineRule="auto"/>
        <w:jc w:val="center"/>
        <w:rPr>
          <w:rFonts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25"/>
        <w:spacing w:before="0" w:after="0" w:line="360" w:lineRule="auto"/>
        <w:jc w:val="left"/>
        <w:outlineLvl w:val="1"/>
        <w:rPr>
          <w:rFonts w:ascii="宋体" w:hAnsi="宋体" w:cs="宋体"/>
          <w:color w:val="000000"/>
          <w:lang w:val="zh-CN"/>
        </w:rPr>
      </w:pPr>
      <w:r>
        <w:rPr>
          <w:rFonts w:hint="eastAsia" w:ascii="宋体" w:hAnsi="宋体" w:cs="宋体"/>
          <w:color w:val="000000"/>
          <w:lang w:val="zh-CN"/>
        </w:rPr>
        <w:br w:type="page"/>
      </w:r>
      <w:bookmarkStart w:id="72" w:name="_Toc29764"/>
      <w:bookmarkStart w:id="73" w:name="_Toc42174815"/>
      <w:r>
        <w:rPr>
          <w:rFonts w:hint="eastAsia" w:ascii="宋体" w:hAnsi="宋体" w:cs="宋体"/>
          <w:color w:val="000000"/>
          <w:sz w:val="30"/>
          <w:szCs w:val="30"/>
        </w:rPr>
        <w:t>（10）</w:t>
      </w:r>
      <w:r>
        <w:rPr>
          <w:rFonts w:hint="eastAsia" w:ascii="宋体" w:hAnsi="宋体" w:cs="宋体"/>
          <w:color w:val="000000"/>
          <w:sz w:val="30"/>
          <w:szCs w:val="30"/>
          <w:lang w:val="zh-CN"/>
        </w:rPr>
        <w:t>投标保证金证明</w:t>
      </w:r>
      <w:bookmarkEnd w:id="72"/>
      <w:bookmarkEnd w:id="73"/>
    </w:p>
    <w:p>
      <w:pPr>
        <w:spacing w:line="360" w:lineRule="auto"/>
        <w:rPr>
          <w:rFonts w:ascii="宋体" w:hAnsi="宋体" w:cs="宋体"/>
          <w:color w:val="00000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投标保证金证明</w:t>
      </w:r>
    </w:p>
    <w:p>
      <w:pPr>
        <w:autoSpaceDE w:val="0"/>
        <w:autoSpaceDN w:val="0"/>
        <w:spacing w:line="360" w:lineRule="auto"/>
        <w:rPr>
          <w:rFonts w:ascii="宋体" w:hAnsi="宋体" w:cs="宋体"/>
          <w:b/>
          <w:bCs/>
          <w:color w:val="000000"/>
          <w:kern w:val="0"/>
          <w:sz w:val="28"/>
          <w:szCs w:val="28"/>
          <w:lang w:val="zh-CN"/>
        </w:rPr>
      </w:pPr>
    </w:p>
    <w:p>
      <w:pPr>
        <w:autoSpaceDE w:val="0"/>
        <w:autoSpaceDN w:val="0"/>
        <w:spacing w:line="360" w:lineRule="auto"/>
        <w:rPr>
          <w:rFonts w:ascii="宋体" w:hAnsi="宋体" w:cs="宋体"/>
          <w:b/>
          <w:bCs/>
          <w:color w:val="000000"/>
          <w:kern w:val="0"/>
          <w:lang w:val="zh-CN"/>
        </w:rPr>
      </w:pPr>
      <w:r>
        <w:rPr>
          <w:rFonts w:hint="eastAsia" w:ascii="宋体" w:hAnsi="宋体" w:cs="宋体"/>
          <w:b/>
          <w:bCs/>
          <w:color w:val="000000"/>
          <w:kern w:val="0"/>
          <w:lang w:val="zh-CN"/>
        </w:rPr>
        <w:t>致：青海圣诺工程咨询管理有限公司</w:t>
      </w:r>
    </w:p>
    <w:p>
      <w:pPr>
        <w:autoSpaceDE w:val="0"/>
        <w:autoSpaceDN w:val="0"/>
        <w:spacing w:line="360" w:lineRule="auto"/>
        <w:ind w:firstLine="360"/>
        <w:rPr>
          <w:rFonts w:ascii="宋体" w:hAnsi="宋体" w:cs="宋体"/>
          <w:color w:val="000000"/>
          <w:kern w:val="0"/>
          <w:lang w:val="zh-CN"/>
        </w:rPr>
      </w:pPr>
      <w:r>
        <w:rPr>
          <w:rFonts w:hint="eastAsia" w:ascii="宋体" w:hAnsi="宋体" w:cs="宋体"/>
          <w:color w:val="000000"/>
          <w:kern w:val="0"/>
          <w:lang w:val="zh-CN"/>
        </w:rPr>
        <w:t>我方为（</w:t>
      </w:r>
      <w:r>
        <w:rPr>
          <w:rFonts w:hint="eastAsia" w:ascii="宋体" w:hAnsi="宋体" w:cs="宋体"/>
          <w:color w:val="000000"/>
          <w:kern w:val="0"/>
          <w:u w:val="single"/>
          <w:lang w:val="zh-CN"/>
        </w:rPr>
        <w:t>关于海东市第一人民医院信息化平台建设项目采购</w:t>
      </w:r>
      <w:r>
        <w:rPr>
          <w:rFonts w:hint="eastAsia" w:ascii="宋体" w:hAnsi="宋体" w:cs="宋体"/>
          <w:color w:val="000000"/>
          <w:kern w:val="0"/>
          <w:lang w:val="zh-CN"/>
        </w:rPr>
        <w:t>）项目（</w:t>
      </w:r>
      <w:r>
        <w:rPr>
          <w:rFonts w:hint="eastAsia" w:ascii="宋体" w:hAnsi="宋体" w:cs="宋体"/>
          <w:color w:val="000000"/>
          <w:kern w:val="0"/>
          <w:u w:val="single"/>
          <w:lang w:val="zh-CN"/>
        </w:rPr>
        <w:t xml:space="preserve">采购项目编号为：青海圣诺公招（服务）2022-002号 </w:t>
      </w:r>
      <w:r>
        <w:rPr>
          <w:rFonts w:hint="eastAsia" w:ascii="宋体" w:hAnsi="宋体" w:cs="宋体"/>
          <w:color w:val="000000"/>
          <w:kern w:val="0"/>
          <w:lang w:val="zh-CN"/>
        </w:rPr>
        <w:t>）递交保证金人民币</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（大写：人民币</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元）已于</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年</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月</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日以基本户转账方式汇入你方账户。</w:t>
      </w:r>
    </w:p>
    <w:p>
      <w:pPr>
        <w:autoSpaceDE w:val="0"/>
        <w:autoSpaceDN w:val="0"/>
        <w:spacing w:line="360" w:lineRule="auto"/>
        <w:ind w:firstLine="360"/>
        <w:rPr>
          <w:rFonts w:ascii="宋体" w:hAnsi="宋体" w:cs="宋体"/>
          <w:color w:val="000000"/>
          <w:kern w:val="0"/>
          <w:lang w:val="zh-CN"/>
        </w:rPr>
      </w:pPr>
      <w:r>
        <w:rPr>
          <w:rFonts w:hint="eastAsia" w:ascii="宋体" w:hAnsi="宋体" w:cs="宋体"/>
          <w:color w:val="000000"/>
          <w:kern w:val="0"/>
          <w:lang w:val="zh-CN"/>
        </w:rPr>
        <w:t>附件：保证金交款证明复印件（加盖公章）</w:t>
      </w:r>
    </w:p>
    <w:p>
      <w:pPr>
        <w:autoSpaceDE w:val="0"/>
        <w:autoSpaceDN w:val="0"/>
        <w:spacing w:line="360" w:lineRule="auto"/>
        <w:ind w:firstLine="360"/>
        <w:rPr>
          <w:rFonts w:ascii="宋体" w:hAnsi="宋体" w:cs="宋体"/>
          <w:color w:val="000000"/>
          <w:kern w:val="0"/>
          <w:lang w:val="zh-CN"/>
        </w:rPr>
      </w:pPr>
      <w:r>
        <w:rPr>
          <w:rFonts w:hint="eastAsia" w:ascii="宋体" w:hAnsi="宋体" w:cs="宋体"/>
          <w:color w:val="000000"/>
          <w:kern w:val="0"/>
          <w:lang w:val="zh-CN"/>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spacing w:line="360" w:lineRule="auto"/>
        <w:ind w:firstLine="360"/>
        <w:rPr>
          <w:rFonts w:ascii="宋体" w:hAnsi="宋体" w:cs="宋体"/>
          <w:color w:val="000000"/>
          <w:kern w:val="0"/>
          <w:lang w:val="zh-CN"/>
        </w:rPr>
      </w:pPr>
      <w:r>
        <w:rPr>
          <w:rFonts w:hint="eastAsia" w:ascii="宋体" w:hAnsi="宋体" w:cs="宋体"/>
          <w:color w:val="000000"/>
          <w:kern w:val="0"/>
          <w:lang w:val="zh-CN"/>
        </w:rPr>
        <w:t>户    名：</w:t>
      </w:r>
    </w:p>
    <w:p>
      <w:pPr>
        <w:autoSpaceDE w:val="0"/>
        <w:autoSpaceDN w:val="0"/>
        <w:spacing w:line="360" w:lineRule="auto"/>
        <w:ind w:firstLine="360"/>
        <w:rPr>
          <w:rFonts w:ascii="宋体" w:hAnsi="宋体" w:cs="宋体"/>
          <w:color w:val="000000"/>
          <w:kern w:val="0"/>
          <w:lang w:val="zh-CN"/>
        </w:rPr>
      </w:pPr>
      <w:r>
        <w:rPr>
          <w:rFonts w:hint="eastAsia" w:ascii="宋体" w:hAnsi="宋体" w:cs="宋体"/>
          <w:color w:val="000000"/>
          <w:kern w:val="0"/>
          <w:lang w:val="zh-CN"/>
        </w:rPr>
        <w:t>开户银行：</w:t>
      </w:r>
    </w:p>
    <w:p>
      <w:pPr>
        <w:autoSpaceDE w:val="0"/>
        <w:autoSpaceDN w:val="0"/>
        <w:spacing w:line="360" w:lineRule="auto"/>
        <w:ind w:firstLine="360"/>
        <w:rPr>
          <w:rFonts w:ascii="宋体" w:hAnsi="宋体" w:cs="宋体"/>
          <w:color w:val="000000"/>
          <w:kern w:val="0"/>
          <w:lang w:val="zh-CN"/>
        </w:rPr>
      </w:pPr>
      <w:r>
        <w:rPr>
          <w:rFonts w:hint="eastAsia" w:ascii="宋体" w:hAnsi="宋体" w:cs="宋体"/>
          <w:color w:val="000000"/>
          <w:kern w:val="0"/>
          <w:lang w:val="zh-CN"/>
        </w:rPr>
        <w:t>开户帐号：</w:t>
      </w:r>
    </w:p>
    <w:p>
      <w:pPr>
        <w:autoSpaceDE w:val="0"/>
        <w:autoSpaceDN w:val="0"/>
        <w:spacing w:line="360" w:lineRule="auto"/>
        <w:ind w:firstLine="360"/>
        <w:rPr>
          <w:rFonts w:ascii="宋体" w:hAnsi="宋体" w:cs="宋体"/>
          <w:color w:val="000000"/>
          <w:kern w:val="0"/>
          <w:lang w:val="zh-CN"/>
        </w:rPr>
      </w:pPr>
    </w:p>
    <w:p>
      <w:pPr>
        <w:autoSpaceDE w:val="0"/>
        <w:autoSpaceDN w:val="0"/>
        <w:spacing w:line="360" w:lineRule="auto"/>
        <w:ind w:firstLine="360"/>
        <w:rPr>
          <w:rFonts w:ascii="宋体" w:hAnsi="宋体" w:cs="宋体"/>
          <w:color w:val="000000"/>
          <w:kern w:val="0"/>
          <w:lang w:val="zh-CN"/>
        </w:rPr>
      </w:pPr>
    </w:p>
    <w:p>
      <w:pPr>
        <w:autoSpaceDE w:val="0"/>
        <w:autoSpaceDN w:val="0"/>
        <w:spacing w:line="360" w:lineRule="auto"/>
        <w:ind w:firstLine="360"/>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投标人：</w:t>
      </w:r>
      <w:r>
        <w:rPr>
          <w:rFonts w:hint="eastAsia" w:ascii="宋体" w:hAnsi="宋体" w:cs="宋体"/>
          <w:b/>
          <w:bCs/>
          <w:color w:val="000000"/>
          <w:kern w:val="0"/>
          <w:u w:val="single"/>
          <w:lang w:val="zh-CN"/>
        </w:rPr>
        <w:t xml:space="preserve">           </w:t>
      </w:r>
      <w:r>
        <w:rPr>
          <w:rFonts w:hint="eastAsia" w:ascii="宋体" w:hAnsi="宋体" w:cs="宋体"/>
          <w:b/>
          <w:bCs/>
          <w:color w:val="000000"/>
          <w:kern w:val="0"/>
          <w:u w:val="single"/>
        </w:rPr>
        <w:t xml:space="preserve"> </w:t>
      </w:r>
      <w:r>
        <w:rPr>
          <w:rFonts w:hint="eastAsia" w:ascii="宋体" w:hAnsi="宋体" w:cs="宋体"/>
          <w:b/>
          <w:bCs/>
          <w:color w:val="000000"/>
          <w:kern w:val="0"/>
          <w:u w:val="single"/>
          <w:lang w:val="zh-CN"/>
        </w:rPr>
        <w:t xml:space="preserve"> </w:t>
      </w:r>
      <w:r>
        <w:rPr>
          <w:rFonts w:hint="eastAsia" w:ascii="宋体" w:hAnsi="宋体" w:cs="宋体"/>
          <w:b/>
          <w:bCs/>
          <w:color w:val="000000"/>
          <w:kern w:val="0"/>
          <w:lang w:val="zh-CN"/>
        </w:rPr>
        <w:t>（公章）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法定代表人或委托代理人：</w:t>
      </w:r>
      <w:r>
        <w:rPr>
          <w:rFonts w:hint="eastAsia" w:ascii="宋体" w:hAnsi="宋体" w:cs="宋体"/>
          <w:b/>
          <w:bCs/>
          <w:color w:val="000000"/>
          <w:kern w:val="0"/>
          <w:u w:val="single"/>
          <w:lang w:val="zh-CN"/>
        </w:rPr>
        <w:t xml:space="preserve">        </w:t>
      </w:r>
      <w:r>
        <w:rPr>
          <w:rFonts w:hint="eastAsia" w:ascii="宋体" w:hAnsi="宋体" w:cs="宋体"/>
          <w:b/>
          <w:bCs/>
          <w:color w:val="000000"/>
          <w:kern w:val="0"/>
          <w:lang w:val="zh-CN"/>
        </w:rPr>
        <w:t>（签字或盖章）</w:t>
      </w:r>
    </w:p>
    <w:p>
      <w:pPr>
        <w:autoSpaceDE w:val="0"/>
        <w:autoSpaceDN w:val="0"/>
        <w:spacing w:line="360" w:lineRule="auto"/>
        <w:jc w:val="center"/>
        <w:rPr>
          <w:rFonts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autoSpaceDE w:val="0"/>
        <w:autoSpaceDN w:val="0"/>
        <w:spacing w:line="360" w:lineRule="auto"/>
        <w:rPr>
          <w:rFonts w:ascii="宋体" w:hAnsi="宋体" w:cs="宋体"/>
          <w:b/>
          <w:bCs/>
          <w:color w:val="000000"/>
          <w:kern w:val="0"/>
          <w:lang w:val="zh-CN"/>
        </w:rPr>
      </w:pPr>
    </w:p>
    <w:bookmarkEnd w:id="69"/>
    <w:p>
      <w:pPr>
        <w:rPr>
          <w:b/>
          <w:sz w:val="36"/>
          <w:szCs w:val="36"/>
        </w:rPr>
      </w:pPr>
      <w:r>
        <w:rPr>
          <w:rFonts w:hint="eastAsia"/>
          <w:kern w:val="0"/>
          <w:lang w:val="zh-CN"/>
        </w:rPr>
        <w:br w:type="page"/>
      </w:r>
      <w:r>
        <w:rPr>
          <w:rFonts w:hint="eastAsia"/>
          <w:b/>
          <w:sz w:val="36"/>
          <w:szCs w:val="36"/>
          <w:lang w:val="zh-CN"/>
        </w:rPr>
        <w:t>（下册）</w:t>
      </w:r>
    </w:p>
    <w:p>
      <w:pPr>
        <w:autoSpaceDE w:val="0"/>
        <w:autoSpaceDN w:val="0"/>
        <w:spacing w:line="360" w:lineRule="auto"/>
        <w:jc w:val="right"/>
        <w:rPr>
          <w:rFonts w:ascii="宋体" w:hAnsi="宋体" w:cs="宋体"/>
          <w:b/>
          <w:bCs/>
          <w:color w:val="000000"/>
          <w:kern w:val="0"/>
          <w:sz w:val="36"/>
          <w:szCs w:val="36"/>
        </w:rPr>
      </w:pPr>
      <w:r>
        <w:rPr>
          <w:rFonts w:hint="eastAsia" w:ascii="宋体" w:hAnsi="宋体" w:cs="宋体"/>
          <w:b/>
          <w:bCs/>
          <w:color w:val="000000"/>
          <w:kern w:val="0"/>
          <w:sz w:val="36"/>
          <w:szCs w:val="36"/>
        </w:rPr>
        <w:t>正本/副本</w:t>
      </w:r>
    </w:p>
    <w:p>
      <w:pPr>
        <w:autoSpaceDE w:val="0"/>
        <w:autoSpaceDN w:val="0"/>
        <w:spacing w:line="360" w:lineRule="auto"/>
        <w:jc w:val="center"/>
        <w:rPr>
          <w:rFonts w:ascii="宋体" w:hAnsi="宋体" w:cs="宋体"/>
          <w:b/>
          <w:bCs/>
          <w:color w:val="000000"/>
          <w:kern w:val="0"/>
          <w:sz w:val="52"/>
          <w:szCs w:val="52"/>
          <w:lang w:val="zh-CN"/>
        </w:rPr>
      </w:pPr>
      <w:r>
        <w:rPr>
          <w:rFonts w:hint="eastAsia" w:ascii="宋体" w:hAnsi="宋体" w:cs="宋体"/>
          <w:b/>
          <w:bCs/>
          <w:color w:val="000000"/>
          <w:kern w:val="0"/>
          <w:sz w:val="52"/>
          <w:szCs w:val="52"/>
          <w:lang w:val="zh-CN"/>
        </w:rPr>
        <w:t>青海省政府采购项目</w:t>
      </w:r>
    </w:p>
    <w:p>
      <w:pPr>
        <w:autoSpaceDE w:val="0"/>
        <w:autoSpaceDN w:val="0"/>
        <w:spacing w:line="360" w:lineRule="auto"/>
        <w:rPr>
          <w:rFonts w:ascii="宋体" w:hAnsi="宋体" w:cs="宋体"/>
          <w:color w:val="000000"/>
          <w:kern w:val="0"/>
          <w:sz w:val="36"/>
          <w:szCs w:val="36"/>
        </w:rPr>
      </w:pPr>
    </w:p>
    <w:p>
      <w:pPr>
        <w:autoSpaceDE w:val="0"/>
        <w:autoSpaceDN w:val="0"/>
        <w:spacing w:line="360" w:lineRule="auto"/>
        <w:jc w:val="center"/>
        <w:rPr>
          <w:rFonts w:ascii="宋体" w:hAnsi="宋体" w:cs="宋体"/>
          <w:b/>
          <w:bCs/>
          <w:color w:val="000000"/>
          <w:kern w:val="0"/>
          <w:sz w:val="72"/>
          <w:szCs w:val="72"/>
        </w:rPr>
      </w:pPr>
      <w:r>
        <w:rPr>
          <w:rFonts w:hint="eastAsia" w:ascii="宋体" w:hAnsi="宋体" w:cs="宋体"/>
          <w:b/>
          <w:bCs/>
          <w:color w:val="000000"/>
          <w:kern w:val="0"/>
          <w:sz w:val="72"/>
          <w:szCs w:val="72"/>
          <w:lang w:val="zh-CN"/>
        </w:rPr>
        <w:t>投</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标</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文</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件</w:t>
      </w:r>
    </w:p>
    <w:p>
      <w:pPr>
        <w:autoSpaceDE w:val="0"/>
        <w:autoSpaceDN w:val="0"/>
        <w:spacing w:line="360" w:lineRule="auto"/>
        <w:jc w:val="center"/>
        <w:rPr>
          <w:rFonts w:ascii="宋体" w:hAnsi="宋体" w:cs="宋体"/>
          <w:color w:val="000000"/>
          <w:kern w:val="0"/>
          <w:sz w:val="44"/>
          <w:szCs w:val="44"/>
        </w:rPr>
      </w:pPr>
      <w:r>
        <w:rPr>
          <w:rFonts w:hint="eastAsia" w:ascii="宋体" w:hAnsi="宋体" w:cs="宋体"/>
          <w:b/>
          <w:bCs/>
          <w:color w:val="000000"/>
          <w:sz w:val="44"/>
          <w:szCs w:val="44"/>
          <w:lang w:val="zh-CN"/>
        </w:rPr>
        <w:t>（下册）</w:t>
      </w:r>
    </w:p>
    <w:p>
      <w:pPr>
        <w:autoSpaceDE w:val="0"/>
        <w:autoSpaceDN w:val="0"/>
        <w:spacing w:line="360" w:lineRule="auto"/>
        <w:rPr>
          <w:rFonts w:ascii="宋体" w:hAnsi="宋体" w:cs="宋体"/>
          <w:color w:val="000000"/>
          <w:kern w:val="0"/>
          <w:sz w:val="36"/>
          <w:szCs w:val="36"/>
        </w:rPr>
      </w:pPr>
    </w:p>
    <w:p>
      <w:pPr>
        <w:autoSpaceDE w:val="0"/>
        <w:autoSpaceDN w:val="0"/>
        <w:spacing w:line="360" w:lineRule="auto"/>
        <w:rPr>
          <w:rFonts w:ascii="宋体" w:hAnsi="宋体" w:cs="宋体"/>
          <w:color w:val="000000"/>
          <w:kern w:val="0"/>
          <w:sz w:val="36"/>
          <w:szCs w:val="36"/>
        </w:rPr>
      </w:pPr>
    </w:p>
    <w:p>
      <w:pPr>
        <w:autoSpaceDE w:val="0"/>
        <w:autoSpaceDN w:val="0"/>
        <w:spacing w:line="360" w:lineRule="auto"/>
        <w:rPr>
          <w:rFonts w:ascii="宋体" w:hAnsi="宋体" w:cs="宋体"/>
          <w:b/>
          <w:bCs/>
          <w:color w:val="000000"/>
          <w:kern w:val="0"/>
          <w:sz w:val="36"/>
          <w:szCs w:val="36"/>
          <w:u w:val="single"/>
        </w:rPr>
      </w:pPr>
      <w:r>
        <w:rPr>
          <w:rFonts w:hint="eastAsia" w:ascii="宋体" w:hAnsi="宋体" w:cs="宋体"/>
          <w:b/>
          <w:bCs/>
          <w:color w:val="000000"/>
          <w:kern w:val="0"/>
          <w:sz w:val="36"/>
          <w:szCs w:val="36"/>
          <w:lang w:val="zh-CN"/>
        </w:rPr>
        <w:t>采购项目编号：</w:t>
      </w:r>
      <w:r>
        <w:rPr>
          <w:rFonts w:hint="eastAsia" w:ascii="宋体" w:hAnsi="宋体" w:cs="宋体"/>
          <w:b/>
          <w:bCs/>
          <w:color w:val="000000"/>
          <w:kern w:val="0"/>
          <w:sz w:val="36"/>
          <w:szCs w:val="36"/>
          <w:u w:val="single"/>
        </w:rPr>
        <w:t xml:space="preserve"> </w:t>
      </w:r>
      <w:r>
        <w:rPr>
          <w:rFonts w:hint="eastAsia" w:ascii="宋体" w:hAnsi="宋体" w:cs="宋体"/>
          <w:b/>
          <w:bCs/>
          <w:color w:val="000000"/>
          <w:kern w:val="0"/>
          <w:sz w:val="36"/>
          <w:szCs w:val="36"/>
          <w:u w:val="single"/>
          <w:lang w:val="zh-CN"/>
        </w:rPr>
        <w:t>青海圣诺公招（服务）2022-002号</w:t>
      </w:r>
      <w:r>
        <w:rPr>
          <w:rFonts w:hint="eastAsia" w:ascii="宋体" w:hAnsi="宋体" w:cs="宋体"/>
          <w:b/>
          <w:bCs/>
          <w:color w:val="000000"/>
          <w:kern w:val="0"/>
          <w:sz w:val="36"/>
          <w:szCs w:val="36"/>
          <w:u w:val="single"/>
        </w:rPr>
        <w:t xml:space="preserve">           </w:t>
      </w:r>
    </w:p>
    <w:p>
      <w:pPr>
        <w:autoSpaceDE w:val="0"/>
        <w:autoSpaceDN w:val="0"/>
        <w:spacing w:line="360" w:lineRule="auto"/>
        <w:ind w:left="2520" w:hanging="2530" w:hangingChars="700"/>
        <w:rPr>
          <w:rFonts w:ascii="宋体" w:hAnsi="宋体" w:cs="宋体"/>
          <w:b/>
          <w:bCs/>
          <w:color w:val="000000"/>
          <w:kern w:val="0"/>
          <w:sz w:val="36"/>
          <w:szCs w:val="36"/>
          <w:u w:val="single"/>
        </w:rPr>
      </w:pPr>
      <w:r>
        <w:rPr>
          <w:rFonts w:hint="eastAsia" w:ascii="宋体" w:hAnsi="宋体" w:cs="宋体"/>
          <w:b/>
          <w:bCs/>
          <w:color w:val="000000"/>
          <w:kern w:val="0"/>
          <w:sz w:val="36"/>
          <w:szCs w:val="36"/>
          <w:lang w:val="zh-CN"/>
        </w:rPr>
        <w:t>采购项目名称</w:t>
      </w:r>
      <w:r>
        <w:rPr>
          <w:rFonts w:hint="eastAsia" w:ascii="宋体" w:hAnsi="宋体" w:cs="宋体"/>
          <w:b/>
          <w:bCs/>
          <w:color w:val="000000"/>
          <w:kern w:val="0"/>
          <w:sz w:val="36"/>
          <w:szCs w:val="36"/>
        </w:rPr>
        <w:t>：</w:t>
      </w:r>
      <w:r>
        <w:rPr>
          <w:rFonts w:hint="eastAsia" w:ascii="宋体" w:hAnsi="宋体" w:cs="宋体"/>
          <w:b/>
          <w:bCs/>
          <w:color w:val="000000"/>
          <w:kern w:val="0"/>
          <w:sz w:val="36"/>
          <w:szCs w:val="36"/>
          <w:u w:val="single"/>
          <w:lang w:val="zh-CN"/>
        </w:rPr>
        <w:t>关于海东市第一人民医院信息化平台建设项目采购</w:t>
      </w:r>
    </w:p>
    <w:p>
      <w:pPr>
        <w:autoSpaceDE w:val="0"/>
        <w:autoSpaceDN w:val="0"/>
        <w:spacing w:line="360" w:lineRule="auto"/>
        <w:rPr>
          <w:rFonts w:ascii="宋体" w:hAnsi="宋体" w:cs="宋体"/>
          <w:b/>
          <w:bCs/>
          <w:color w:val="000000"/>
          <w:kern w:val="0"/>
          <w:sz w:val="36"/>
          <w:szCs w:val="36"/>
        </w:rPr>
      </w:pPr>
    </w:p>
    <w:p>
      <w:pPr>
        <w:autoSpaceDE w:val="0"/>
        <w:autoSpaceDN w:val="0"/>
        <w:spacing w:line="360" w:lineRule="auto"/>
        <w:rPr>
          <w:rFonts w:ascii="宋体" w:hAnsi="宋体" w:cs="宋体"/>
          <w:b/>
          <w:bCs/>
          <w:color w:val="000000"/>
          <w:kern w:val="0"/>
          <w:sz w:val="36"/>
          <w:szCs w:val="36"/>
        </w:rPr>
      </w:pPr>
    </w:p>
    <w:p>
      <w:pPr>
        <w:autoSpaceDE w:val="0"/>
        <w:autoSpaceDN w:val="0"/>
        <w:spacing w:line="360" w:lineRule="auto"/>
        <w:rPr>
          <w:rFonts w:ascii="宋体" w:hAnsi="宋体" w:cs="宋体"/>
          <w:b/>
          <w:bCs/>
          <w:color w:val="000000"/>
          <w:kern w:val="0"/>
          <w:sz w:val="36"/>
          <w:szCs w:val="36"/>
        </w:rPr>
      </w:pP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投标人：</w:t>
      </w:r>
      <w:r>
        <w:rPr>
          <w:rFonts w:hint="eastAsia" w:ascii="宋体" w:hAnsi="宋体" w:cs="宋体"/>
          <w:b/>
          <w:bCs/>
          <w:color w:val="000000"/>
          <w:kern w:val="0"/>
          <w:sz w:val="36"/>
          <w:szCs w:val="36"/>
          <w:u w:val="single"/>
        </w:rPr>
        <w:t xml:space="preserve">                          </w:t>
      </w:r>
      <w:r>
        <w:rPr>
          <w:rFonts w:hint="eastAsia" w:ascii="宋体" w:hAnsi="宋体" w:cs="宋体"/>
          <w:b/>
          <w:bCs/>
          <w:color w:val="000000"/>
          <w:kern w:val="0"/>
          <w:sz w:val="36"/>
          <w:szCs w:val="36"/>
        </w:rPr>
        <w:t>（</w:t>
      </w:r>
      <w:r>
        <w:rPr>
          <w:rFonts w:hint="eastAsia" w:ascii="宋体" w:hAnsi="宋体" w:cs="宋体"/>
          <w:b/>
          <w:bCs/>
          <w:color w:val="000000"/>
          <w:kern w:val="0"/>
          <w:sz w:val="36"/>
          <w:szCs w:val="36"/>
          <w:lang w:val="zh-CN"/>
        </w:rPr>
        <w:t>公章）</w:t>
      </w:r>
    </w:p>
    <w:p>
      <w:pPr>
        <w:autoSpaceDE w:val="0"/>
        <w:autoSpaceDN w:val="0"/>
        <w:spacing w:line="360" w:lineRule="auto"/>
        <w:rPr>
          <w:rFonts w:ascii="宋体" w:hAnsi="宋体" w:cs="宋体"/>
          <w:b/>
          <w:bCs/>
          <w:color w:val="000000"/>
          <w:kern w:val="0"/>
          <w:sz w:val="36"/>
          <w:szCs w:val="36"/>
        </w:rPr>
      </w:pP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法定代表人或委托代理人：</w:t>
      </w:r>
      <w:r>
        <w:rPr>
          <w:rFonts w:hint="eastAsia" w:ascii="宋体" w:hAnsi="宋体" w:cs="宋体"/>
          <w:b/>
          <w:bCs/>
          <w:color w:val="000000"/>
          <w:kern w:val="0"/>
          <w:sz w:val="36"/>
          <w:szCs w:val="36"/>
          <w:u w:val="single"/>
        </w:rPr>
        <w:t xml:space="preserve">     </w:t>
      </w:r>
      <w:r>
        <w:rPr>
          <w:rFonts w:hint="eastAsia" w:ascii="宋体" w:hAnsi="宋体" w:cs="宋体"/>
          <w:b/>
          <w:bCs/>
          <w:color w:val="000000"/>
          <w:kern w:val="0"/>
          <w:sz w:val="36"/>
          <w:szCs w:val="36"/>
          <w:lang w:val="zh-CN"/>
        </w:rPr>
        <w:t>（签字或盖章）</w:t>
      </w:r>
    </w:p>
    <w:p>
      <w:pPr>
        <w:autoSpaceDE w:val="0"/>
        <w:autoSpaceDN w:val="0"/>
        <w:spacing w:line="360" w:lineRule="auto"/>
        <w:rPr>
          <w:rFonts w:ascii="宋体" w:hAnsi="宋体" w:cs="宋体"/>
          <w:b/>
          <w:bCs/>
          <w:color w:val="000000"/>
          <w:kern w:val="0"/>
          <w:sz w:val="36"/>
          <w:szCs w:val="36"/>
          <w:lang w:val="zh-CN"/>
        </w:rPr>
      </w:pP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年</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月</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日</w:t>
      </w:r>
    </w:p>
    <w:p>
      <w:pPr>
        <w:pStyle w:val="25"/>
        <w:spacing w:before="0" w:after="0" w:line="360" w:lineRule="auto"/>
        <w:jc w:val="left"/>
        <w:rPr>
          <w:rFonts w:ascii="宋体" w:hAnsi="宋体" w:cs="宋体"/>
          <w:color w:val="000000"/>
          <w:lang w:val="zh-CN"/>
        </w:rPr>
      </w:pPr>
      <w:r>
        <w:rPr>
          <w:rFonts w:hint="eastAsia" w:ascii="宋体" w:hAnsi="宋体" w:cs="宋体"/>
          <w:b w:val="0"/>
          <w:bCs w:val="0"/>
          <w:color w:val="000000"/>
          <w:kern w:val="0"/>
          <w:lang w:val="zh-CN"/>
        </w:rPr>
        <w:br w:type="page"/>
      </w:r>
      <w:bookmarkStart w:id="74" w:name="_Toc42174816"/>
      <w:r>
        <w:rPr>
          <w:rFonts w:hint="eastAsia" w:ascii="宋体" w:hAnsi="宋体" w:cs="宋体"/>
          <w:color w:val="000000"/>
          <w:sz w:val="30"/>
          <w:szCs w:val="30"/>
          <w:lang w:val="zh-CN"/>
        </w:rPr>
        <w:t>目录（下册）</w:t>
      </w:r>
      <w:bookmarkEnd w:id="74"/>
    </w:p>
    <w:p>
      <w:pPr>
        <w:numPr>
          <w:ilvl w:val="0"/>
          <w:numId w:val="7"/>
        </w:numPr>
        <w:autoSpaceDE w:val="0"/>
        <w:autoSpaceDN w:val="0"/>
        <w:spacing w:line="360" w:lineRule="auto"/>
        <w:rPr>
          <w:rFonts w:ascii="宋体" w:hAnsi="宋体" w:cs="宋体"/>
          <w:color w:val="000000"/>
          <w:kern w:val="0"/>
          <w:lang w:val="zh-CN"/>
        </w:rPr>
      </w:pPr>
      <w:r>
        <w:rPr>
          <w:rFonts w:hint="eastAsia" w:ascii="宋体" w:hAnsi="宋体" w:cs="宋体"/>
          <w:color w:val="000000"/>
        </w:rPr>
        <w:t>评分对照表</w:t>
      </w:r>
      <w:r>
        <w:rPr>
          <w:rFonts w:hint="eastAsia" w:ascii="宋体" w:hAnsi="宋体" w:cs="宋体"/>
          <w:color w:val="000000"/>
          <w:kern w:val="0"/>
          <w:lang w:val="zh-CN"/>
        </w:rPr>
        <w:t>………………………………………………………所在页码</w:t>
      </w:r>
    </w:p>
    <w:p>
      <w:pPr>
        <w:numPr>
          <w:ilvl w:val="0"/>
          <w:numId w:val="7"/>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开标一览表（报价表）…………………………………………所在页码</w:t>
      </w:r>
    </w:p>
    <w:p>
      <w:pPr>
        <w:numPr>
          <w:ilvl w:val="0"/>
          <w:numId w:val="7"/>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分项报价表………………………………………………………所在页码</w:t>
      </w:r>
    </w:p>
    <w:p>
      <w:pPr>
        <w:numPr>
          <w:ilvl w:val="0"/>
          <w:numId w:val="7"/>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技术规格响应表…………………………………………………所在页码</w:t>
      </w:r>
    </w:p>
    <w:p>
      <w:pPr>
        <w:numPr>
          <w:ilvl w:val="0"/>
          <w:numId w:val="7"/>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投标产品相关资料………………………………………………所在页码</w:t>
      </w:r>
    </w:p>
    <w:p>
      <w:pPr>
        <w:numPr>
          <w:ilvl w:val="0"/>
          <w:numId w:val="7"/>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投标人的类似业绩证明材料……………………………………所在页码</w:t>
      </w:r>
    </w:p>
    <w:p>
      <w:pPr>
        <w:numPr>
          <w:ilvl w:val="0"/>
          <w:numId w:val="7"/>
        </w:numPr>
        <w:autoSpaceDE w:val="0"/>
        <w:autoSpaceDN w:val="0"/>
        <w:spacing w:line="360" w:lineRule="auto"/>
        <w:rPr>
          <w:rFonts w:ascii="宋体" w:hAnsi="宋体" w:cs="宋体"/>
          <w:color w:val="000000"/>
          <w:lang w:val="zh-CN"/>
        </w:rPr>
      </w:pPr>
      <w:r>
        <w:rPr>
          <w:rFonts w:hint="eastAsia" w:ascii="宋体" w:hAnsi="宋体" w:cs="宋体"/>
          <w:color w:val="000000"/>
          <w:kern w:val="0"/>
          <w:lang w:val="zh-CN"/>
        </w:rPr>
        <w:t>制造（生产）企业小型微型企业声明函、从业人员声明函…所在页码</w:t>
      </w:r>
    </w:p>
    <w:p>
      <w:pPr>
        <w:numPr>
          <w:ilvl w:val="0"/>
          <w:numId w:val="7"/>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残疾人福利性单位声明函………………………………………所在页码</w:t>
      </w:r>
    </w:p>
    <w:p>
      <w:pPr>
        <w:numPr>
          <w:ilvl w:val="0"/>
          <w:numId w:val="7"/>
        </w:numPr>
        <w:autoSpaceDE w:val="0"/>
        <w:autoSpaceDN w:val="0"/>
        <w:spacing w:line="360" w:lineRule="auto"/>
        <w:rPr>
          <w:rFonts w:ascii="宋体" w:hAnsi="宋体" w:cs="宋体"/>
          <w:color w:val="000000"/>
          <w:lang w:val="zh-CN"/>
        </w:rPr>
      </w:pPr>
      <w:r>
        <w:rPr>
          <w:rFonts w:hint="eastAsia" w:ascii="宋体" w:hAnsi="宋体" w:cs="宋体"/>
          <w:color w:val="000000"/>
          <w:kern w:val="0"/>
          <w:lang w:val="zh-CN"/>
        </w:rPr>
        <w:t>投标人认为在其他方面有必要说明的事项……………………所在页码</w:t>
      </w:r>
    </w:p>
    <w:p>
      <w:pPr>
        <w:pStyle w:val="25"/>
        <w:spacing w:before="0" w:after="0" w:line="360" w:lineRule="auto"/>
        <w:jc w:val="left"/>
        <w:outlineLvl w:val="1"/>
        <w:rPr>
          <w:rFonts w:ascii="宋体" w:hAnsi="宋体" w:cs="宋体"/>
          <w:color w:val="000000"/>
          <w:sz w:val="30"/>
          <w:szCs w:val="30"/>
          <w:lang w:val="zh-CN"/>
        </w:rPr>
      </w:pPr>
      <w:r>
        <w:rPr>
          <w:rFonts w:hint="eastAsia" w:ascii="宋体" w:hAnsi="宋体" w:cs="宋体"/>
          <w:color w:val="000000"/>
          <w:lang w:val="zh-CN"/>
        </w:rPr>
        <w:br w:type="page"/>
      </w:r>
      <w:bookmarkStart w:id="75" w:name="_Toc42174817"/>
      <w:r>
        <w:rPr>
          <w:rFonts w:hint="eastAsia" w:ascii="宋体" w:hAnsi="宋体" w:cs="宋体"/>
          <w:color w:val="000000"/>
          <w:sz w:val="30"/>
          <w:szCs w:val="30"/>
        </w:rPr>
        <w:t>（11）</w:t>
      </w:r>
      <w:r>
        <w:rPr>
          <w:rFonts w:hint="eastAsia" w:ascii="宋体" w:hAnsi="宋体" w:cs="宋体"/>
          <w:color w:val="000000"/>
          <w:sz w:val="30"/>
          <w:szCs w:val="30"/>
          <w:lang w:val="zh-CN"/>
        </w:rPr>
        <w:t>评分对照表</w:t>
      </w:r>
      <w:bookmarkEnd w:id="75"/>
    </w:p>
    <w:p>
      <w:pPr>
        <w:spacing w:line="360" w:lineRule="auto"/>
        <w:rPr>
          <w:rFonts w:ascii="宋体" w:hAnsi="宋体" w:cs="宋体"/>
          <w:color w:val="000000"/>
          <w:sz w:val="28"/>
          <w:szCs w:val="28"/>
        </w:rPr>
      </w:pPr>
    </w:p>
    <w:p>
      <w:pPr>
        <w:spacing w:line="360" w:lineRule="auto"/>
        <w:jc w:val="center"/>
        <w:rPr>
          <w:rFonts w:ascii="宋体" w:hAnsi="宋体" w:cs="宋体"/>
          <w:color w:val="000000"/>
        </w:rPr>
      </w:pPr>
      <w:r>
        <w:rPr>
          <w:rFonts w:hint="eastAsia" w:ascii="宋体" w:hAnsi="宋体" w:cs="宋体"/>
          <w:b/>
          <w:bCs/>
          <w:color w:val="000000"/>
          <w:sz w:val="28"/>
          <w:szCs w:val="28"/>
        </w:rPr>
        <w:t>评分对照表</w:t>
      </w:r>
    </w:p>
    <w:p>
      <w:pPr>
        <w:spacing w:line="360" w:lineRule="auto"/>
        <w:rPr>
          <w:rFonts w:ascii="宋体" w:hAnsi="宋体" w:cs="宋体"/>
          <w:color w:val="000000"/>
          <w:sz w:val="28"/>
          <w:szCs w:val="28"/>
        </w:rPr>
      </w:pPr>
    </w:p>
    <w:tbl>
      <w:tblPr>
        <w:tblStyle w:val="28"/>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1"/>
        <w:gridCol w:w="2514"/>
        <w:gridCol w:w="2266"/>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8"/>
              <w:spacing w:line="360" w:lineRule="auto"/>
              <w:ind w:firstLine="0"/>
              <w:jc w:val="center"/>
              <w:rPr>
                <w:rFonts w:ascii="宋体" w:hAnsi="宋体" w:cs="宋体"/>
                <w:color w:val="000000"/>
                <w:szCs w:val="24"/>
              </w:rPr>
            </w:pPr>
            <w:r>
              <w:rPr>
                <w:rFonts w:hint="eastAsia" w:ascii="宋体" w:hAnsi="宋体" w:cs="宋体"/>
                <w:color w:val="000000"/>
                <w:szCs w:val="24"/>
              </w:rPr>
              <w:t>序号</w:t>
            </w:r>
          </w:p>
        </w:tc>
        <w:tc>
          <w:tcPr>
            <w:tcW w:w="2514" w:type="dxa"/>
            <w:vAlign w:val="center"/>
          </w:tcPr>
          <w:p>
            <w:pPr>
              <w:pStyle w:val="8"/>
              <w:spacing w:line="360" w:lineRule="auto"/>
              <w:ind w:firstLine="0"/>
              <w:jc w:val="center"/>
              <w:rPr>
                <w:rFonts w:ascii="宋体" w:hAnsi="宋体" w:cs="宋体"/>
                <w:color w:val="000000"/>
                <w:szCs w:val="24"/>
              </w:rPr>
            </w:pPr>
            <w:r>
              <w:rPr>
                <w:rFonts w:hint="eastAsia" w:ascii="宋体" w:hAnsi="宋体" w:cs="宋体"/>
                <w:color w:val="000000"/>
                <w:szCs w:val="24"/>
              </w:rPr>
              <w:t>招标文件评分标准</w:t>
            </w:r>
          </w:p>
        </w:tc>
        <w:tc>
          <w:tcPr>
            <w:tcW w:w="2266" w:type="dxa"/>
            <w:vAlign w:val="center"/>
          </w:tcPr>
          <w:p>
            <w:pPr>
              <w:pStyle w:val="8"/>
              <w:spacing w:line="360" w:lineRule="auto"/>
              <w:ind w:firstLine="0"/>
              <w:jc w:val="center"/>
              <w:rPr>
                <w:rFonts w:ascii="宋体" w:hAnsi="宋体" w:cs="宋体"/>
                <w:color w:val="000000"/>
                <w:szCs w:val="24"/>
              </w:rPr>
            </w:pPr>
            <w:r>
              <w:rPr>
                <w:rFonts w:hint="eastAsia" w:ascii="宋体" w:hAnsi="宋体" w:cs="宋体"/>
                <w:color w:val="000000"/>
                <w:szCs w:val="24"/>
              </w:rPr>
              <w:t>投标响应部分</w:t>
            </w:r>
          </w:p>
        </w:tc>
        <w:tc>
          <w:tcPr>
            <w:tcW w:w="2966" w:type="dxa"/>
            <w:vAlign w:val="center"/>
          </w:tcPr>
          <w:p>
            <w:pPr>
              <w:pStyle w:val="8"/>
              <w:spacing w:line="360" w:lineRule="auto"/>
              <w:ind w:firstLine="0"/>
              <w:jc w:val="center"/>
              <w:rPr>
                <w:rFonts w:ascii="宋体" w:hAnsi="宋体" w:cs="宋体"/>
                <w:color w:val="000000"/>
                <w:szCs w:val="24"/>
              </w:rPr>
            </w:pPr>
            <w:r>
              <w:rPr>
                <w:rFonts w:hint="eastAsia" w:ascii="宋体" w:hAnsi="宋体" w:cs="宋体"/>
                <w:color w:val="000000"/>
                <w:szCs w:val="24"/>
              </w:rPr>
              <w:t>投标文件中对应页码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8"/>
              <w:spacing w:line="360" w:lineRule="auto"/>
              <w:ind w:firstLine="0"/>
              <w:jc w:val="center"/>
              <w:rPr>
                <w:rFonts w:ascii="宋体" w:hAnsi="宋体" w:cs="宋体"/>
                <w:color w:val="000000"/>
                <w:szCs w:val="24"/>
              </w:rPr>
            </w:pPr>
          </w:p>
        </w:tc>
        <w:tc>
          <w:tcPr>
            <w:tcW w:w="2514" w:type="dxa"/>
            <w:vAlign w:val="center"/>
          </w:tcPr>
          <w:p>
            <w:pPr>
              <w:pStyle w:val="8"/>
              <w:spacing w:line="360" w:lineRule="auto"/>
              <w:ind w:firstLine="0"/>
              <w:jc w:val="center"/>
              <w:rPr>
                <w:rFonts w:ascii="宋体" w:hAnsi="宋体" w:cs="宋体"/>
                <w:color w:val="000000"/>
                <w:szCs w:val="24"/>
              </w:rPr>
            </w:pPr>
          </w:p>
        </w:tc>
        <w:tc>
          <w:tcPr>
            <w:tcW w:w="2266" w:type="dxa"/>
            <w:vAlign w:val="center"/>
          </w:tcPr>
          <w:p>
            <w:pPr>
              <w:pStyle w:val="8"/>
              <w:spacing w:line="360" w:lineRule="auto"/>
              <w:ind w:firstLine="0"/>
              <w:jc w:val="center"/>
              <w:rPr>
                <w:rFonts w:ascii="宋体" w:hAnsi="宋体" w:cs="宋体"/>
                <w:color w:val="000000"/>
                <w:szCs w:val="24"/>
              </w:rPr>
            </w:pPr>
          </w:p>
        </w:tc>
        <w:tc>
          <w:tcPr>
            <w:tcW w:w="2966" w:type="dxa"/>
            <w:vAlign w:val="center"/>
          </w:tcPr>
          <w:p>
            <w:pPr>
              <w:pStyle w:val="8"/>
              <w:spacing w:line="360" w:lineRule="auto"/>
              <w:ind w:firstLine="0"/>
              <w:jc w:val="center"/>
              <w:rPr>
                <w:rFonts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8"/>
              <w:spacing w:line="360" w:lineRule="auto"/>
              <w:ind w:firstLine="0"/>
              <w:jc w:val="center"/>
              <w:rPr>
                <w:rFonts w:ascii="宋体" w:hAnsi="宋体" w:cs="宋体"/>
                <w:color w:val="000000"/>
                <w:szCs w:val="24"/>
              </w:rPr>
            </w:pPr>
          </w:p>
        </w:tc>
        <w:tc>
          <w:tcPr>
            <w:tcW w:w="2514" w:type="dxa"/>
            <w:vAlign w:val="center"/>
          </w:tcPr>
          <w:p>
            <w:pPr>
              <w:pStyle w:val="8"/>
              <w:spacing w:line="360" w:lineRule="auto"/>
              <w:ind w:firstLine="0"/>
              <w:jc w:val="center"/>
              <w:rPr>
                <w:rFonts w:ascii="宋体" w:hAnsi="宋体" w:cs="宋体"/>
                <w:color w:val="000000"/>
                <w:szCs w:val="24"/>
              </w:rPr>
            </w:pPr>
          </w:p>
        </w:tc>
        <w:tc>
          <w:tcPr>
            <w:tcW w:w="2266" w:type="dxa"/>
            <w:vAlign w:val="center"/>
          </w:tcPr>
          <w:p>
            <w:pPr>
              <w:pStyle w:val="8"/>
              <w:spacing w:line="360" w:lineRule="auto"/>
              <w:ind w:firstLine="0"/>
              <w:jc w:val="center"/>
              <w:rPr>
                <w:rFonts w:ascii="宋体" w:hAnsi="宋体" w:cs="宋体"/>
                <w:color w:val="000000"/>
                <w:szCs w:val="24"/>
              </w:rPr>
            </w:pPr>
          </w:p>
        </w:tc>
        <w:tc>
          <w:tcPr>
            <w:tcW w:w="2966" w:type="dxa"/>
            <w:vAlign w:val="center"/>
          </w:tcPr>
          <w:p>
            <w:pPr>
              <w:pStyle w:val="8"/>
              <w:spacing w:line="360" w:lineRule="auto"/>
              <w:ind w:firstLine="0"/>
              <w:jc w:val="center"/>
              <w:rPr>
                <w:rFonts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8"/>
              <w:spacing w:line="360" w:lineRule="auto"/>
              <w:ind w:firstLine="0"/>
              <w:jc w:val="center"/>
              <w:rPr>
                <w:rFonts w:ascii="宋体" w:hAnsi="宋体" w:cs="宋体"/>
                <w:color w:val="000000"/>
                <w:szCs w:val="24"/>
              </w:rPr>
            </w:pPr>
          </w:p>
        </w:tc>
        <w:tc>
          <w:tcPr>
            <w:tcW w:w="2514" w:type="dxa"/>
            <w:vAlign w:val="center"/>
          </w:tcPr>
          <w:p>
            <w:pPr>
              <w:pStyle w:val="8"/>
              <w:spacing w:line="360" w:lineRule="auto"/>
              <w:ind w:firstLine="0"/>
              <w:jc w:val="center"/>
              <w:rPr>
                <w:rFonts w:ascii="宋体" w:hAnsi="宋体" w:cs="宋体"/>
                <w:color w:val="000000"/>
                <w:szCs w:val="24"/>
              </w:rPr>
            </w:pPr>
          </w:p>
        </w:tc>
        <w:tc>
          <w:tcPr>
            <w:tcW w:w="2266" w:type="dxa"/>
            <w:vAlign w:val="center"/>
          </w:tcPr>
          <w:p>
            <w:pPr>
              <w:pStyle w:val="8"/>
              <w:spacing w:line="360" w:lineRule="auto"/>
              <w:ind w:firstLine="0"/>
              <w:jc w:val="center"/>
              <w:rPr>
                <w:rFonts w:ascii="宋体" w:hAnsi="宋体" w:cs="宋体"/>
                <w:color w:val="000000"/>
                <w:szCs w:val="24"/>
              </w:rPr>
            </w:pPr>
          </w:p>
        </w:tc>
        <w:tc>
          <w:tcPr>
            <w:tcW w:w="2966" w:type="dxa"/>
            <w:vAlign w:val="center"/>
          </w:tcPr>
          <w:p>
            <w:pPr>
              <w:pStyle w:val="8"/>
              <w:spacing w:line="360" w:lineRule="auto"/>
              <w:ind w:firstLine="0"/>
              <w:jc w:val="center"/>
              <w:rPr>
                <w:rFonts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8"/>
              <w:spacing w:line="360" w:lineRule="auto"/>
              <w:ind w:firstLine="0"/>
              <w:jc w:val="center"/>
              <w:rPr>
                <w:rFonts w:ascii="宋体" w:hAnsi="宋体" w:cs="宋体"/>
                <w:color w:val="000000"/>
                <w:szCs w:val="24"/>
              </w:rPr>
            </w:pPr>
          </w:p>
        </w:tc>
        <w:tc>
          <w:tcPr>
            <w:tcW w:w="2514" w:type="dxa"/>
            <w:vAlign w:val="center"/>
          </w:tcPr>
          <w:p>
            <w:pPr>
              <w:pStyle w:val="8"/>
              <w:spacing w:line="360" w:lineRule="auto"/>
              <w:ind w:firstLine="0"/>
              <w:jc w:val="center"/>
              <w:rPr>
                <w:rFonts w:ascii="宋体" w:hAnsi="宋体" w:cs="宋体"/>
                <w:color w:val="000000"/>
                <w:szCs w:val="24"/>
              </w:rPr>
            </w:pPr>
          </w:p>
        </w:tc>
        <w:tc>
          <w:tcPr>
            <w:tcW w:w="2266" w:type="dxa"/>
            <w:vAlign w:val="center"/>
          </w:tcPr>
          <w:p>
            <w:pPr>
              <w:pStyle w:val="8"/>
              <w:spacing w:line="360" w:lineRule="auto"/>
              <w:ind w:firstLine="0"/>
              <w:jc w:val="center"/>
              <w:rPr>
                <w:rFonts w:ascii="宋体" w:hAnsi="宋体" w:cs="宋体"/>
                <w:color w:val="000000"/>
                <w:szCs w:val="24"/>
              </w:rPr>
            </w:pPr>
          </w:p>
        </w:tc>
        <w:tc>
          <w:tcPr>
            <w:tcW w:w="2966" w:type="dxa"/>
            <w:vAlign w:val="center"/>
          </w:tcPr>
          <w:p>
            <w:pPr>
              <w:pStyle w:val="8"/>
              <w:spacing w:line="360" w:lineRule="auto"/>
              <w:ind w:firstLine="0"/>
              <w:jc w:val="center"/>
              <w:rPr>
                <w:rFonts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8"/>
              <w:spacing w:line="360" w:lineRule="auto"/>
              <w:ind w:firstLine="0"/>
              <w:jc w:val="center"/>
              <w:rPr>
                <w:rFonts w:ascii="宋体" w:hAnsi="宋体" w:cs="宋体"/>
                <w:color w:val="000000"/>
                <w:szCs w:val="24"/>
              </w:rPr>
            </w:pPr>
          </w:p>
        </w:tc>
        <w:tc>
          <w:tcPr>
            <w:tcW w:w="2514" w:type="dxa"/>
            <w:vAlign w:val="center"/>
          </w:tcPr>
          <w:p>
            <w:pPr>
              <w:pStyle w:val="8"/>
              <w:spacing w:line="360" w:lineRule="auto"/>
              <w:ind w:firstLine="0"/>
              <w:jc w:val="center"/>
              <w:rPr>
                <w:rFonts w:ascii="宋体" w:hAnsi="宋体" w:cs="宋体"/>
                <w:color w:val="000000"/>
                <w:szCs w:val="24"/>
              </w:rPr>
            </w:pPr>
          </w:p>
        </w:tc>
        <w:tc>
          <w:tcPr>
            <w:tcW w:w="2266" w:type="dxa"/>
            <w:vAlign w:val="center"/>
          </w:tcPr>
          <w:p>
            <w:pPr>
              <w:pStyle w:val="8"/>
              <w:spacing w:line="360" w:lineRule="auto"/>
              <w:ind w:firstLine="0"/>
              <w:jc w:val="center"/>
              <w:rPr>
                <w:rFonts w:ascii="宋体" w:hAnsi="宋体" w:cs="宋体"/>
                <w:color w:val="000000"/>
                <w:szCs w:val="24"/>
              </w:rPr>
            </w:pPr>
          </w:p>
        </w:tc>
        <w:tc>
          <w:tcPr>
            <w:tcW w:w="2966" w:type="dxa"/>
            <w:vAlign w:val="center"/>
          </w:tcPr>
          <w:p>
            <w:pPr>
              <w:pStyle w:val="8"/>
              <w:spacing w:line="360" w:lineRule="auto"/>
              <w:ind w:firstLine="0"/>
              <w:jc w:val="center"/>
              <w:rPr>
                <w:rFonts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8"/>
              <w:spacing w:line="360" w:lineRule="auto"/>
              <w:ind w:firstLine="0"/>
              <w:jc w:val="center"/>
              <w:rPr>
                <w:rFonts w:ascii="宋体" w:hAnsi="宋体" w:cs="宋体"/>
                <w:color w:val="000000"/>
                <w:szCs w:val="24"/>
              </w:rPr>
            </w:pPr>
          </w:p>
        </w:tc>
        <w:tc>
          <w:tcPr>
            <w:tcW w:w="2514" w:type="dxa"/>
            <w:vAlign w:val="center"/>
          </w:tcPr>
          <w:p>
            <w:pPr>
              <w:pStyle w:val="8"/>
              <w:spacing w:line="360" w:lineRule="auto"/>
              <w:ind w:firstLine="0"/>
              <w:jc w:val="center"/>
              <w:rPr>
                <w:rFonts w:ascii="宋体" w:hAnsi="宋体" w:cs="宋体"/>
                <w:color w:val="000000"/>
                <w:szCs w:val="24"/>
              </w:rPr>
            </w:pPr>
          </w:p>
        </w:tc>
        <w:tc>
          <w:tcPr>
            <w:tcW w:w="2266" w:type="dxa"/>
            <w:vAlign w:val="center"/>
          </w:tcPr>
          <w:p>
            <w:pPr>
              <w:pStyle w:val="8"/>
              <w:spacing w:line="360" w:lineRule="auto"/>
              <w:ind w:firstLine="0"/>
              <w:jc w:val="center"/>
              <w:rPr>
                <w:rFonts w:ascii="宋体" w:hAnsi="宋体" w:cs="宋体"/>
                <w:color w:val="000000"/>
                <w:szCs w:val="24"/>
              </w:rPr>
            </w:pPr>
          </w:p>
        </w:tc>
        <w:tc>
          <w:tcPr>
            <w:tcW w:w="2966" w:type="dxa"/>
            <w:vAlign w:val="center"/>
          </w:tcPr>
          <w:p>
            <w:pPr>
              <w:pStyle w:val="8"/>
              <w:spacing w:line="360" w:lineRule="auto"/>
              <w:ind w:firstLine="0"/>
              <w:jc w:val="center"/>
              <w:rPr>
                <w:rFonts w:ascii="宋体" w:hAnsi="宋体" w:cs="宋体"/>
                <w:color w:val="000000"/>
                <w:szCs w:val="24"/>
              </w:rPr>
            </w:pPr>
          </w:p>
        </w:tc>
      </w:tr>
    </w:tbl>
    <w:p>
      <w:pPr>
        <w:spacing w:line="360" w:lineRule="auto"/>
        <w:rPr>
          <w:rFonts w:ascii="宋体" w:hAnsi="宋体" w:cs="宋体"/>
          <w:color w:val="000000"/>
          <w:lang w:val="zh-CN"/>
        </w:rPr>
      </w:pPr>
    </w:p>
    <w:p>
      <w:pPr>
        <w:pStyle w:val="25"/>
        <w:spacing w:before="0" w:after="0" w:line="360" w:lineRule="auto"/>
        <w:jc w:val="left"/>
        <w:outlineLvl w:val="1"/>
        <w:rPr>
          <w:rFonts w:ascii="宋体" w:hAnsi="宋体" w:cs="宋体"/>
          <w:color w:val="000000"/>
          <w:lang w:val="zh-CN"/>
        </w:rPr>
      </w:pPr>
      <w:bookmarkStart w:id="76" w:name="_Toc28963"/>
      <w:r>
        <w:rPr>
          <w:rFonts w:hint="eastAsia" w:ascii="宋体" w:hAnsi="宋体" w:cs="宋体"/>
          <w:color w:val="000000"/>
          <w:sz w:val="30"/>
          <w:szCs w:val="30"/>
          <w:lang w:val="zh-CN"/>
        </w:rPr>
        <w:br w:type="page"/>
      </w:r>
      <w:bookmarkStart w:id="77" w:name="_Toc26451"/>
      <w:bookmarkStart w:id="78" w:name="_Toc42174818"/>
      <w:r>
        <w:rPr>
          <w:rFonts w:hint="eastAsia" w:ascii="宋体" w:hAnsi="宋体" w:cs="宋体"/>
          <w:color w:val="000000"/>
          <w:sz w:val="30"/>
          <w:szCs w:val="30"/>
        </w:rPr>
        <w:t>（12）</w:t>
      </w:r>
      <w:r>
        <w:rPr>
          <w:rFonts w:hint="eastAsia" w:ascii="宋体" w:hAnsi="宋体" w:cs="宋体"/>
          <w:color w:val="000000"/>
          <w:sz w:val="30"/>
          <w:szCs w:val="30"/>
          <w:lang w:val="zh-CN"/>
        </w:rPr>
        <w:t>开标一览表（报价表）</w:t>
      </w:r>
      <w:bookmarkEnd w:id="77"/>
      <w:bookmarkEnd w:id="78"/>
    </w:p>
    <w:p>
      <w:pPr>
        <w:ind w:firstLine="0" w:firstLineChars="0"/>
        <w:jc w:val="center"/>
        <w:rPr>
          <w:rFonts w:hint="eastAsia" w:ascii="宋体" w:hAnsi="宋体"/>
          <w:b/>
          <w:sz w:val="36"/>
          <w:szCs w:val="36"/>
        </w:rPr>
      </w:pPr>
      <w:r>
        <w:rPr>
          <w:rFonts w:hint="eastAsia" w:ascii="宋体" w:hAnsi="宋体"/>
          <w:b/>
          <w:sz w:val="36"/>
          <w:szCs w:val="36"/>
        </w:rPr>
        <w:t>投标报价一览表</w:t>
      </w:r>
    </w:p>
    <w:p>
      <w:pPr>
        <w:ind w:firstLine="0" w:firstLineChars="0"/>
        <w:rPr>
          <w:rFonts w:hint="eastAsia" w:ascii="宋体" w:hAnsi="宋体"/>
          <w:b/>
        </w:rPr>
      </w:pPr>
      <w:r>
        <w:rPr>
          <w:rFonts w:hint="eastAsia" w:ascii="宋体" w:hAnsi="宋体"/>
          <w:b/>
        </w:rPr>
        <w:t xml:space="preserve">投标单位名称：                                          </w:t>
      </w:r>
    </w:p>
    <w:p>
      <w:pPr>
        <w:ind w:firstLine="0" w:firstLineChars="0"/>
        <w:jc w:val="right"/>
        <w:rPr>
          <w:rFonts w:hint="eastAsia" w:ascii="宋体" w:hAnsi="宋体"/>
          <w:b/>
        </w:rPr>
      </w:pPr>
      <w:r>
        <w:rPr>
          <w:rFonts w:hint="eastAsia" w:ascii="宋体" w:hAnsi="宋体"/>
          <w:b/>
          <w:bCs/>
        </w:rPr>
        <w:t xml:space="preserve"> </w:t>
      </w:r>
      <w:r>
        <w:rPr>
          <w:rFonts w:hint="eastAsia" w:ascii="宋体" w:hAnsi="宋体"/>
        </w:rPr>
        <w:t>单位：</w:t>
      </w:r>
      <w:r>
        <w:rPr>
          <w:rFonts w:hint="eastAsia" w:ascii="宋体" w:hAnsi="宋体"/>
          <w:bCs/>
        </w:rPr>
        <w:t>人民币(元)</w:t>
      </w:r>
    </w:p>
    <w:tbl>
      <w:tblPr>
        <w:tblStyle w:val="28"/>
        <w:tblpPr w:leftFromText="180" w:rightFromText="180" w:vertAnchor="text" w:horzAnchor="margin" w:tblpY="14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3684"/>
        <w:gridCol w:w="156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2235" w:type="dxa"/>
            <w:noWrap w:val="0"/>
            <w:vAlign w:val="center"/>
          </w:tcPr>
          <w:p>
            <w:pPr>
              <w:adjustRightInd w:val="0"/>
              <w:ind w:firstLine="482"/>
              <w:textAlignment w:val="baseline"/>
              <w:rPr>
                <w:rFonts w:hint="eastAsia" w:ascii="宋体" w:hAnsi="宋体"/>
                <w:b/>
              </w:rPr>
            </w:pPr>
            <w:r>
              <w:rPr>
                <w:rFonts w:hint="eastAsia" w:ascii="宋体" w:hAnsi="宋体"/>
                <w:b/>
              </w:rPr>
              <w:t>项目名称</w:t>
            </w:r>
          </w:p>
        </w:tc>
        <w:tc>
          <w:tcPr>
            <w:tcW w:w="3684" w:type="dxa"/>
            <w:noWrap w:val="0"/>
            <w:vAlign w:val="center"/>
          </w:tcPr>
          <w:p>
            <w:pPr>
              <w:adjustRightInd w:val="0"/>
              <w:ind w:firstLine="482"/>
              <w:jc w:val="center"/>
              <w:textAlignment w:val="baseline"/>
              <w:rPr>
                <w:rFonts w:hint="eastAsia" w:ascii="宋体" w:hAnsi="宋体"/>
                <w:b/>
              </w:rPr>
            </w:pPr>
            <w:r>
              <w:rPr>
                <w:rFonts w:hint="eastAsia" w:ascii="宋体" w:hAnsi="宋体"/>
                <w:b/>
              </w:rPr>
              <w:t>投标总报价</w:t>
            </w:r>
          </w:p>
        </w:tc>
        <w:tc>
          <w:tcPr>
            <w:tcW w:w="1560" w:type="dxa"/>
            <w:noWrap w:val="0"/>
            <w:vAlign w:val="center"/>
          </w:tcPr>
          <w:p>
            <w:pPr>
              <w:adjustRightInd w:val="0"/>
              <w:ind w:firstLine="0" w:firstLineChars="0"/>
              <w:jc w:val="center"/>
              <w:textAlignment w:val="baseline"/>
              <w:rPr>
                <w:rFonts w:hint="eastAsia" w:ascii="宋体" w:hAnsi="宋体"/>
                <w:b/>
              </w:rPr>
            </w:pPr>
            <w:r>
              <w:rPr>
                <w:rFonts w:hint="eastAsia" w:ascii="宋体" w:hAnsi="宋体"/>
                <w:b/>
              </w:rPr>
              <w:t>服务期</w:t>
            </w:r>
          </w:p>
        </w:tc>
        <w:tc>
          <w:tcPr>
            <w:tcW w:w="1560" w:type="dxa"/>
            <w:noWrap w:val="0"/>
            <w:vAlign w:val="center"/>
          </w:tcPr>
          <w:p>
            <w:pPr>
              <w:adjustRightInd w:val="0"/>
              <w:ind w:left="279" w:leftChars="16" w:hanging="241" w:hangingChars="100"/>
              <w:jc w:val="center"/>
              <w:textAlignment w:val="baseline"/>
              <w:rPr>
                <w:rFonts w:hint="eastAsia" w:ascii="宋体" w:hAnsi="宋体"/>
                <w:b/>
              </w:rPr>
            </w:pPr>
            <w:r>
              <w:rPr>
                <w:rFonts w:hint="eastAsia" w:ascii="宋体" w:hAnsi="宋体"/>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235" w:type="dxa"/>
            <w:vMerge w:val="restart"/>
            <w:noWrap w:val="0"/>
            <w:vAlign w:val="center"/>
          </w:tcPr>
          <w:p>
            <w:pPr>
              <w:adjustRightInd w:val="0"/>
              <w:ind w:firstLine="482"/>
              <w:textAlignment w:val="baseline"/>
              <w:rPr>
                <w:rFonts w:hint="eastAsia" w:ascii="宋体" w:hAnsi="宋体"/>
                <w:b/>
                <w:bCs/>
              </w:rPr>
            </w:pPr>
          </w:p>
        </w:tc>
        <w:tc>
          <w:tcPr>
            <w:tcW w:w="3684" w:type="dxa"/>
            <w:noWrap w:val="0"/>
            <w:vAlign w:val="top"/>
          </w:tcPr>
          <w:p>
            <w:pPr>
              <w:adjustRightInd w:val="0"/>
              <w:ind w:firstLine="0" w:firstLineChars="0"/>
              <w:textAlignment w:val="baseline"/>
              <w:rPr>
                <w:rFonts w:hint="eastAsia" w:ascii="宋体" w:hAnsi="宋体"/>
                <w:b/>
              </w:rPr>
            </w:pPr>
            <w:r>
              <w:rPr>
                <w:rFonts w:hint="eastAsia" w:ascii="宋体" w:hAnsi="宋体"/>
                <w:b/>
              </w:rPr>
              <w:t>大写：</w:t>
            </w:r>
          </w:p>
        </w:tc>
        <w:tc>
          <w:tcPr>
            <w:tcW w:w="1560" w:type="dxa"/>
            <w:vMerge w:val="restart"/>
            <w:noWrap w:val="0"/>
            <w:vAlign w:val="top"/>
          </w:tcPr>
          <w:p>
            <w:pPr>
              <w:adjustRightInd w:val="0"/>
              <w:ind w:firstLine="198" w:firstLineChars="82"/>
              <w:textAlignment w:val="baseline"/>
              <w:rPr>
                <w:rFonts w:hint="eastAsia" w:ascii="宋体" w:hAnsi="宋体"/>
                <w:b/>
              </w:rPr>
            </w:pPr>
          </w:p>
        </w:tc>
        <w:tc>
          <w:tcPr>
            <w:tcW w:w="1560" w:type="dxa"/>
            <w:vMerge w:val="restart"/>
            <w:noWrap w:val="0"/>
            <w:vAlign w:val="top"/>
          </w:tcPr>
          <w:p>
            <w:pPr>
              <w:adjustRightInd w:val="0"/>
              <w:ind w:firstLine="0" w:firstLineChars="0"/>
              <w:textAlignment w:val="baseline"/>
              <w:rPr>
                <w:rFonts w:hint="eastAsia"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2235" w:type="dxa"/>
            <w:vMerge w:val="continue"/>
            <w:noWrap w:val="0"/>
            <w:vAlign w:val="center"/>
          </w:tcPr>
          <w:p>
            <w:pPr>
              <w:adjustRightInd w:val="0"/>
              <w:ind w:firstLine="482"/>
              <w:textAlignment w:val="baseline"/>
              <w:rPr>
                <w:rFonts w:hint="eastAsia" w:ascii="宋体" w:hAnsi="宋体"/>
                <w:b/>
                <w:bCs/>
              </w:rPr>
            </w:pPr>
          </w:p>
        </w:tc>
        <w:tc>
          <w:tcPr>
            <w:tcW w:w="3684" w:type="dxa"/>
            <w:noWrap w:val="0"/>
            <w:vAlign w:val="top"/>
          </w:tcPr>
          <w:p>
            <w:pPr>
              <w:adjustRightInd w:val="0"/>
              <w:ind w:firstLine="0" w:firstLineChars="0"/>
              <w:textAlignment w:val="baseline"/>
              <w:rPr>
                <w:rFonts w:hint="eastAsia" w:ascii="宋体" w:hAnsi="宋体"/>
                <w:b/>
              </w:rPr>
            </w:pPr>
            <w:r>
              <w:rPr>
                <w:rFonts w:hint="eastAsia" w:ascii="宋体" w:hAnsi="宋体"/>
                <w:b/>
              </w:rPr>
              <w:t>小写：</w:t>
            </w:r>
          </w:p>
        </w:tc>
        <w:tc>
          <w:tcPr>
            <w:tcW w:w="1560" w:type="dxa"/>
            <w:vMerge w:val="continue"/>
            <w:noWrap w:val="0"/>
            <w:vAlign w:val="top"/>
          </w:tcPr>
          <w:p>
            <w:pPr>
              <w:adjustRightInd w:val="0"/>
              <w:ind w:firstLine="482"/>
              <w:textAlignment w:val="baseline"/>
              <w:rPr>
                <w:rFonts w:hint="eastAsia" w:ascii="宋体" w:hAnsi="宋体"/>
                <w:b/>
              </w:rPr>
            </w:pPr>
          </w:p>
        </w:tc>
        <w:tc>
          <w:tcPr>
            <w:tcW w:w="1560" w:type="dxa"/>
            <w:vMerge w:val="continue"/>
            <w:noWrap w:val="0"/>
            <w:vAlign w:val="top"/>
          </w:tcPr>
          <w:p>
            <w:pPr>
              <w:adjustRightInd w:val="0"/>
              <w:ind w:firstLine="0" w:firstLineChars="0"/>
              <w:textAlignment w:val="baseline"/>
              <w:rPr>
                <w:rFonts w:hint="eastAsia"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3" w:hRule="atLeast"/>
        </w:trPr>
        <w:tc>
          <w:tcPr>
            <w:tcW w:w="9039" w:type="dxa"/>
            <w:gridSpan w:val="4"/>
            <w:noWrap w:val="0"/>
            <w:vAlign w:val="center"/>
          </w:tcPr>
          <w:p>
            <w:pPr>
              <w:adjustRightInd w:val="0"/>
              <w:ind w:firstLine="0" w:firstLineChars="0"/>
              <w:textAlignment w:val="baseline"/>
              <w:rPr>
                <w:rFonts w:hint="eastAsia" w:ascii="宋体" w:hAnsi="宋体"/>
                <w:b/>
              </w:rPr>
            </w:pPr>
            <w:r>
              <w:rPr>
                <w:rFonts w:hint="eastAsia" w:ascii="宋体" w:hAnsi="宋体"/>
                <w:b/>
              </w:rPr>
              <w:t>其他承诺及需要说明的事项：</w:t>
            </w:r>
          </w:p>
        </w:tc>
      </w:tr>
    </w:tbl>
    <w:p>
      <w:pPr>
        <w:autoSpaceDE w:val="0"/>
        <w:autoSpaceDN w:val="0"/>
        <w:spacing w:line="360" w:lineRule="auto"/>
        <w:ind w:firstLine="723" w:firstLineChars="300"/>
        <w:rPr>
          <w:rFonts w:hint="eastAsia" w:ascii="宋体" w:hAnsi="宋体" w:cs="宋体"/>
          <w:b/>
          <w:bCs/>
          <w:color w:val="000000"/>
          <w:kern w:val="0"/>
          <w:lang w:val="zh-CN"/>
        </w:rPr>
      </w:pPr>
    </w:p>
    <w:p>
      <w:pPr>
        <w:autoSpaceDE w:val="0"/>
        <w:autoSpaceDN w:val="0"/>
        <w:spacing w:line="360" w:lineRule="auto"/>
        <w:ind w:firstLine="723" w:firstLineChars="300"/>
        <w:rPr>
          <w:rFonts w:hint="eastAsia" w:ascii="宋体" w:hAnsi="宋体" w:cs="宋体"/>
          <w:b/>
          <w:bCs/>
          <w:color w:val="000000"/>
          <w:kern w:val="0"/>
          <w:lang w:val="zh-CN"/>
        </w:rPr>
      </w:pPr>
    </w:p>
    <w:p>
      <w:pPr>
        <w:autoSpaceDE w:val="0"/>
        <w:autoSpaceDN w:val="0"/>
        <w:spacing w:line="360" w:lineRule="auto"/>
        <w:ind w:firstLine="723" w:firstLineChars="300"/>
        <w:rPr>
          <w:rFonts w:hint="eastAsia" w:ascii="宋体" w:hAnsi="宋体" w:cs="宋体"/>
          <w:b/>
          <w:bCs/>
          <w:color w:val="000000"/>
          <w:kern w:val="0"/>
          <w:lang w:val="zh-CN"/>
        </w:rPr>
      </w:pPr>
    </w:p>
    <w:p>
      <w:pPr>
        <w:autoSpaceDE w:val="0"/>
        <w:autoSpaceDN w:val="0"/>
        <w:spacing w:line="360" w:lineRule="auto"/>
        <w:ind w:firstLine="723" w:firstLineChars="300"/>
        <w:rPr>
          <w:rFonts w:hint="eastAsia" w:ascii="宋体" w:hAnsi="宋体" w:cs="宋体"/>
          <w:b/>
          <w:bCs/>
          <w:color w:val="000000"/>
          <w:kern w:val="0"/>
          <w:lang w:val="zh-CN"/>
        </w:rPr>
      </w:pPr>
    </w:p>
    <w:p>
      <w:pPr>
        <w:autoSpaceDE w:val="0"/>
        <w:autoSpaceDN w:val="0"/>
        <w:spacing w:line="360" w:lineRule="auto"/>
        <w:ind w:firstLine="723" w:firstLineChars="300"/>
        <w:rPr>
          <w:rFonts w:hint="eastAsia" w:ascii="宋体" w:hAnsi="宋体" w:cs="宋体"/>
          <w:b/>
          <w:bCs/>
          <w:color w:val="000000"/>
          <w:kern w:val="0"/>
          <w:lang w:val="zh-CN"/>
        </w:rPr>
      </w:pPr>
    </w:p>
    <w:p>
      <w:pPr>
        <w:autoSpaceDE w:val="0"/>
        <w:autoSpaceDN w:val="0"/>
        <w:spacing w:line="360" w:lineRule="auto"/>
        <w:ind w:firstLine="723" w:firstLineChars="300"/>
        <w:rPr>
          <w:rFonts w:hint="eastAsia" w:ascii="宋体" w:hAnsi="宋体" w:cs="宋体"/>
          <w:b/>
          <w:bCs/>
          <w:color w:val="000000"/>
          <w:kern w:val="0"/>
          <w:lang w:val="zh-CN"/>
        </w:rPr>
      </w:pPr>
    </w:p>
    <w:p>
      <w:pPr>
        <w:autoSpaceDE w:val="0"/>
        <w:autoSpaceDN w:val="0"/>
        <w:spacing w:line="360" w:lineRule="auto"/>
        <w:ind w:firstLine="723" w:firstLineChars="300"/>
        <w:rPr>
          <w:rFonts w:hint="eastAsia" w:ascii="宋体" w:hAnsi="宋体" w:cs="宋体"/>
          <w:b/>
          <w:bCs/>
          <w:color w:val="000000"/>
          <w:kern w:val="0"/>
          <w:lang w:val="zh-CN"/>
        </w:rPr>
      </w:pPr>
    </w:p>
    <w:p>
      <w:pPr>
        <w:autoSpaceDE w:val="0"/>
        <w:autoSpaceDN w:val="0"/>
        <w:spacing w:line="360" w:lineRule="auto"/>
        <w:ind w:firstLine="723" w:firstLineChars="300"/>
        <w:rPr>
          <w:rFonts w:ascii="宋体" w:hAnsi="宋体" w:cs="宋体"/>
          <w:color w:val="000000"/>
          <w:kern w:val="0"/>
          <w:lang w:val="zh-CN"/>
        </w:rPr>
      </w:pPr>
      <w:r>
        <w:rPr>
          <w:rFonts w:hint="eastAsia" w:ascii="宋体" w:hAnsi="宋体" w:cs="宋体"/>
          <w:b/>
          <w:bCs/>
          <w:color w:val="000000"/>
          <w:kern w:val="0"/>
          <w:lang w:val="zh-CN"/>
        </w:rPr>
        <w:t>注：</w:t>
      </w:r>
      <w:r>
        <w:rPr>
          <w:rFonts w:hint="eastAsia" w:ascii="宋体" w:hAnsi="宋体" w:cs="宋体"/>
          <w:color w:val="000000"/>
          <w:kern w:val="0"/>
          <w:lang w:val="zh-CN"/>
        </w:rPr>
        <w:t>1.填写此表时不得改变表格形式。</w:t>
      </w:r>
    </w:p>
    <w:p>
      <w:pPr>
        <w:spacing w:line="360" w:lineRule="auto"/>
        <w:ind w:firstLine="1200" w:firstLineChars="500"/>
        <w:textAlignment w:val="baseline"/>
        <w:rPr>
          <w:rFonts w:ascii="宋体" w:hAnsi="宋体" w:cs="宋体"/>
          <w:color w:val="000000"/>
          <w:kern w:val="0"/>
          <w:lang w:val="zh-CN"/>
        </w:rPr>
      </w:pPr>
      <w:r>
        <w:rPr>
          <w:rFonts w:hint="eastAsia" w:ascii="宋体" w:hAnsi="宋体" w:cs="宋体"/>
          <w:color w:val="000000"/>
          <w:kern w:val="0"/>
        </w:rPr>
        <w:t>2.</w:t>
      </w:r>
      <w:r>
        <w:rPr>
          <w:rFonts w:hint="eastAsia" w:ascii="宋体" w:hAnsi="宋体" w:cs="宋体"/>
          <w:color w:val="000000"/>
          <w:kern w:val="0"/>
          <w:lang w:val="zh-CN"/>
        </w:rPr>
        <w:t>“投标报价”为投标总价。投标报价必须包括：</w:t>
      </w:r>
      <w:r>
        <w:rPr>
          <w:rStyle w:val="121"/>
          <w:rFonts w:ascii="宋体" w:hAnsi="宋体"/>
          <w:color w:val="000000"/>
          <w:kern w:val="0"/>
          <w:lang w:val="zh-CN"/>
        </w:rPr>
        <w:t>产品费、验收费、手续费、包装费、运输费、保险费、安装费、调试费、培训费、售前、售中、售后服务费、招标代理费、税金及不可预见费等全部费用。</w:t>
      </w:r>
      <w:r>
        <w:rPr>
          <w:rFonts w:hint="eastAsia" w:ascii="宋体" w:hAnsi="宋体" w:cs="宋体"/>
          <w:color w:val="000000"/>
          <w:kern w:val="0"/>
          <w:lang w:val="zh-CN"/>
        </w:rPr>
        <w:t>（说明：具体内容应根据项目特点实事求是的填写）</w:t>
      </w:r>
    </w:p>
    <w:p>
      <w:pPr>
        <w:autoSpaceDE w:val="0"/>
        <w:autoSpaceDN w:val="0"/>
        <w:spacing w:line="360" w:lineRule="auto"/>
        <w:ind w:firstLine="960" w:firstLineChars="400"/>
        <w:rPr>
          <w:rFonts w:ascii="宋体" w:hAnsi="宋体" w:cs="宋体"/>
          <w:color w:val="000000"/>
          <w:kern w:val="0"/>
          <w:lang w:val="zh-CN"/>
        </w:rPr>
      </w:pPr>
      <w:r>
        <w:rPr>
          <w:rFonts w:hint="eastAsia" w:ascii="宋体" w:hAnsi="宋体" w:cs="宋体"/>
          <w:color w:val="000000"/>
          <w:kern w:val="0"/>
        </w:rPr>
        <w:t>3</w:t>
      </w:r>
      <w:r>
        <w:rPr>
          <w:rFonts w:hint="eastAsia" w:ascii="宋体" w:hAnsi="宋体" w:cs="宋体"/>
          <w:color w:val="000000"/>
          <w:kern w:val="0"/>
          <w:lang w:val="zh-CN"/>
        </w:rPr>
        <w:t>.投标报价不能有两个或两个以上的报价方案，否则投标无效。</w:t>
      </w:r>
    </w:p>
    <w:p>
      <w:pPr>
        <w:autoSpaceDE w:val="0"/>
        <w:autoSpaceDN w:val="0"/>
        <w:spacing w:line="360" w:lineRule="auto"/>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投标人：</w:t>
      </w:r>
      <w:r>
        <w:rPr>
          <w:rFonts w:hint="eastAsia" w:ascii="宋体" w:hAnsi="宋体" w:cs="宋体"/>
          <w:b/>
          <w:bCs/>
          <w:color w:val="000000"/>
          <w:kern w:val="0"/>
          <w:u w:val="single"/>
          <w:lang w:val="zh-CN"/>
        </w:rPr>
        <w:t xml:space="preserve">           </w:t>
      </w:r>
      <w:r>
        <w:rPr>
          <w:rFonts w:hint="eastAsia" w:ascii="宋体" w:hAnsi="宋体" w:cs="宋体"/>
          <w:b/>
          <w:bCs/>
          <w:color w:val="000000"/>
          <w:kern w:val="0"/>
          <w:u w:val="single"/>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法定代表人或委托代理人：</w:t>
      </w:r>
      <w:r>
        <w:rPr>
          <w:rFonts w:hint="eastAsia" w:ascii="宋体" w:hAnsi="宋体" w:cs="宋体"/>
          <w:b/>
          <w:bCs/>
          <w:color w:val="000000"/>
          <w:kern w:val="0"/>
          <w:u w:val="single"/>
          <w:lang w:val="zh-CN"/>
        </w:rPr>
        <w:t xml:space="preserve">        </w:t>
      </w:r>
      <w:r>
        <w:rPr>
          <w:rFonts w:hint="eastAsia" w:ascii="宋体" w:hAnsi="宋体" w:cs="宋体"/>
          <w:b/>
          <w:bCs/>
          <w:color w:val="000000"/>
          <w:kern w:val="0"/>
          <w:lang w:val="zh-CN"/>
        </w:rPr>
        <w:t>（签字或盖章）</w:t>
      </w:r>
    </w:p>
    <w:p>
      <w:pPr>
        <w:autoSpaceDE w:val="0"/>
        <w:autoSpaceDN w:val="0"/>
        <w:spacing w:line="360" w:lineRule="auto"/>
        <w:jc w:val="center"/>
        <w:rPr>
          <w:rFonts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autoSpaceDE w:val="0"/>
        <w:autoSpaceDN w:val="0"/>
        <w:spacing w:line="360" w:lineRule="auto"/>
        <w:rPr>
          <w:rFonts w:ascii="宋体" w:hAnsi="宋体" w:cs="宋体"/>
          <w:color w:val="000000"/>
          <w:kern w:val="0"/>
          <w:lang w:val="zh-CN"/>
        </w:rPr>
      </w:pPr>
    </w:p>
    <w:p>
      <w:pPr>
        <w:pStyle w:val="25"/>
        <w:spacing w:before="0" w:after="0" w:line="360" w:lineRule="auto"/>
        <w:jc w:val="left"/>
        <w:outlineLvl w:val="1"/>
        <w:rPr>
          <w:rFonts w:ascii="宋体" w:hAnsi="宋体" w:cs="宋体"/>
          <w:color w:val="000000"/>
          <w:kern w:val="0"/>
          <w:sz w:val="28"/>
          <w:szCs w:val="28"/>
          <w:lang w:val="zh-CN"/>
        </w:rPr>
      </w:pPr>
      <w:r>
        <w:rPr>
          <w:rFonts w:hint="eastAsia" w:ascii="宋体" w:hAnsi="宋体" w:cs="宋体"/>
          <w:color w:val="000000"/>
          <w:sz w:val="30"/>
          <w:szCs w:val="30"/>
          <w:lang w:val="zh-CN"/>
        </w:rPr>
        <w:br w:type="page"/>
      </w:r>
      <w:bookmarkStart w:id="79" w:name="_Toc42174819"/>
      <w:r>
        <w:rPr>
          <w:rFonts w:hint="eastAsia" w:ascii="宋体" w:hAnsi="宋体" w:cs="宋体"/>
          <w:color w:val="000000"/>
          <w:sz w:val="30"/>
          <w:szCs w:val="30"/>
        </w:rPr>
        <w:t>（13）</w:t>
      </w:r>
      <w:r>
        <w:rPr>
          <w:rFonts w:hint="eastAsia" w:ascii="宋体" w:hAnsi="宋体" w:cs="宋体"/>
          <w:color w:val="000000"/>
          <w:sz w:val="30"/>
          <w:szCs w:val="30"/>
          <w:lang w:val="zh-CN"/>
        </w:rPr>
        <w:t>分项报价表</w:t>
      </w:r>
      <w:bookmarkEnd w:id="76"/>
      <w:bookmarkEnd w:id="79"/>
    </w:p>
    <w:p>
      <w:pPr>
        <w:autoSpaceDE w:val="0"/>
        <w:autoSpaceDN w:val="0"/>
        <w:spacing w:line="360" w:lineRule="auto"/>
        <w:jc w:val="center"/>
        <w:rPr>
          <w:rFonts w:ascii="宋体" w:hAnsi="宋体" w:cs="宋体"/>
          <w:b/>
          <w:bCs/>
          <w:color w:val="000000"/>
          <w:kern w:val="0"/>
          <w:sz w:val="28"/>
          <w:szCs w:val="28"/>
          <w:lang w:val="zh-CN"/>
        </w:rPr>
      </w:pPr>
      <w:r>
        <w:rPr>
          <w:rFonts w:hint="eastAsia" w:ascii="宋体" w:hAnsi="宋体" w:cs="宋体"/>
          <w:b/>
          <w:bCs/>
          <w:color w:val="000000"/>
          <w:kern w:val="0"/>
          <w:sz w:val="28"/>
          <w:szCs w:val="28"/>
          <w:lang w:val="zh-CN"/>
        </w:rPr>
        <w:t>分项报价表</w:t>
      </w:r>
    </w:p>
    <w:p>
      <w:pPr>
        <w:ind w:firstLine="0" w:firstLineChars="0"/>
        <w:rPr>
          <w:rFonts w:hint="eastAsia" w:ascii="宋体" w:hAnsi="宋体"/>
          <w:b/>
        </w:rPr>
      </w:pPr>
      <w:r>
        <w:rPr>
          <w:rFonts w:hint="eastAsia" w:ascii="宋体" w:hAnsi="宋体"/>
          <w:b/>
        </w:rPr>
        <w:t>投标单位名称:</w:t>
      </w:r>
    </w:p>
    <w:p>
      <w:pPr>
        <w:ind w:right="120" w:firstLine="0" w:firstLineChars="0"/>
        <w:jc w:val="right"/>
        <w:rPr>
          <w:rFonts w:hint="eastAsia" w:ascii="宋体" w:hAnsi="宋体"/>
        </w:rPr>
      </w:pPr>
      <w:r>
        <w:rPr>
          <w:rFonts w:hint="eastAsia" w:ascii="宋体" w:hAnsi="宋体"/>
        </w:rPr>
        <w:t xml:space="preserve">                                                  单位：人民币（元）</w:t>
      </w:r>
    </w:p>
    <w:tbl>
      <w:tblPr>
        <w:tblStyle w:val="28"/>
        <w:tblW w:w="88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58"/>
        <w:gridCol w:w="1704"/>
        <w:gridCol w:w="2344"/>
        <w:gridCol w:w="1985"/>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noWrap w:val="0"/>
            <w:vAlign w:val="center"/>
          </w:tcPr>
          <w:p>
            <w:pPr>
              <w:ind w:firstLine="0" w:firstLineChars="0"/>
              <w:rPr>
                <w:rFonts w:hint="eastAsia" w:ascii="宋体" w:hAnsi="宋体"/>
              </w:rPr>
            </w:pPr>
            <w:r>
              <w:rPr>
                <w:rFonts w:hint="eastAsia" w:ascii="宋体" w:hAnsi="宋体"/>
              </w:rPr>
              <w:t>序号</w:t>
            </w:r>
          </w:p>
        </w:tc>
        <w:tc>
          <w:tcPr>
            <w:tcW w:w="4048" w:type="dxa"/>
            <w:gridSpan w:val="2"/>
            <w:noWrap w:val="0"/>
            <w:vAlign w:val="center"/>
          </w:tcPr>
          <w:p>
            <w:pPr>
              <w:ind w:firstLine="0" w:firstLineChars="0"/>
              <w:jc w:val="center"/>
              <w:rPr>
                <w:rFonts w:hint="eastAsia" w:ascii="宋体" w:hAnsi="宋体"/>
              </w:rPr>
            </w:pPr>
            <w:r>
              <w:rPr>
                <w:rFonts w:hint="eastAsia" w:ascii="宋体" w:hAnsi="宋体"/>
              </w:rPr>
              <w:t>项目实施服务内容</w:t>
            </w:r>
          </w:p>
        </w:tc>
        <w:tc>
          <w:tcPr>
            <w:tcW w:w="1985" w:type="dxa"/>
            <w:noWrap w:val="0"/>
            <w:vAlign w:val="center"/>
          </w:tcPr>
          <w:p>
            <w:pPr>
              <w:ind w:firstLine="0" w:firstLineChars="0"/>
              <w:jc w:val="center"/>
              <w:rPr>
                <w:rFonts w:hint="eastAsia" w:ascii="宋体" w:hAnsi="宋体"/>
              </w:rPr>
            </w:pPr>
            <w:r>
              <w:rPr>
                <w:rFonts w:hint="eastAsia" w:ascii="宋体" w:hAnsi="宋体"/>
              </w:rPr>
              <w:t>数量及单位</w:t>
            </w:r>
          </w:p>
        </w:tc>
        <w:tc>
          <w:tcPr>
            <w:tcW w:w="1134" w:type="dxa"/>
            <w:noWrap w:val="0"/>
            <w:vAlign w:val="center"/>
          </w:tcPr>
          <w:p>
            <w:pPr>
              <w:ind w:firstLine="0" w:firstLineChars="0"/>
              <w:jc w:val="center"/>
              <w:rPr>
                <w:rFonts w:hint="eastAsia" w:ascii="宋体" w:hAnsi="宋体"/>
              </w:rPr>
            </w:pPr>
            <w:r>
              <w:rPr>
                <w:rFonts w:hint="eastAsia" w:ascii="宋体" w:hAnsi="宋体"/>
              </w:rPr>
              <w:t>金额</w:t>
            </w:r>
          </w:p>
        </w:tc>
        <w:tc>
          <w:tcPr>
            <w:tcW w:w="992" w:type="dxa"/>
            <w:noWrap w:val="0"/>
            <w:vAlign w:val="center"/>
          </w:tcPr>
          <w:p>
            <w:pPr>
              <w:ind w:firstLine="0" w:firstLineChars="0"/>
              <w:jc w:val="center"/>
              <w:rPr>
                <w:rFonts w:hint="eastAsia"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noWrap w:val="0"/>
            <w:vAlign w:val="center"/>
          </w:tcPr>
          <w:p>
            <w:pPr>
              <w:ind w:firstLine="199" w:firstLineChars="83"/>
              <w:jc w:val="center"/>
              <w:rPr>
                <w:rFonts w:hint="eastAsia" w:ascii="宋体" w:hAnsi="宋体"/>
              </w:rPr>
            </w:pPr>
            <w:r>
              <w:rPr>
                <w:rFonts w:hint="eastAsia" w:ascii="宋体" w:hAnsi="宋体"/>
              </w:rPr>
              <w:t>1</w:t>
            </w:r>
          </w:p>
        </w:tc>
        <w:tc>
          <w:tcPr>
            <w:tcW w:w="4048" w:type="dxa"/>
            <w:gridSpan w:val="2"/>
            <w:noWrap w:val="0"/>
            <w:vAlign w:val="center"/>
          </w:tcPr>
          <w:p>
            <w:pPr>
              <w:ind w:firstLine="480"/>
              <w:jc w:val="center"/>
              <w:rPr>
                <w:rFonts w:hint="eastAsia" w:ascii="宋体" w:hAnsi="宋体"/>
              </w:rPr>
            </w:pPr>
          </w:p>
        </w:tc>
        <w:tc>
          <w:tcPr>
            <w:tcW w:w="1985" w:type="dxa"/>
            <w:noWrap w:val="0"/>
            <w:vAlign w:val="center"/>
          </w:tcPr>
          <w:p>
            <w:pPr>
              <w:ind w:firstLine="480"/>
              <w:jc w:val="center"/>
              <w:rPr>
                <w:rFonts w:hint="eastAsia" w:ascii="宋体" w:hAnsi="宋体"/>
              </w:rPr>
            </w:pPr>
          </w:p>
        </w:tc>
        <w:tc>
          <w:tcPr>
            <w:tcW w:w="1134" w:type="dxa"/>
            <w:noWrap w:val="0"/>
            <w:vAlign w:val="center"/>
          </w:tcPr>
          <w:p>
            <w:pPr>
              <w:ind w:firstLine="480"/>
              <w:jc w:val="center"/>
              <w:rPr>
                <w:rFonts w:hint="eastAsia" w:ascii="宋体" w:hAnsi="宋体"/>
              </w:rPr>
            </w:pPr>
          </w:p>
        </w:tc>
        <w:tc>
          <w:tcPr>
            <w:tcW w:w="992" w:type="dxa"/>
            <w:noWrap w:val="0"/>
            <w:vAlign w:val="center"/>
          </w:tcPr>
          <w:p>
            <w:pPr>
              <w:ind w:firstLine="48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noWrap w:val="0"/>
            <w:vAlign w:val="center"/>
          </w:tcPr>
          <w:p>
            <w:pPr>
              <w:ind w:firstLine="199" w:firstLineChars="83"/>
              <w:jc w:val="center"/>
              <w:rPr>
                <w:rFonts w:hint="eastAsia" w:ascii="宋体" w:hAnsi="宋体"/>
              </w:rPr>
            </w:pPr>
            <w:r>
              <w:rPr>
                <w:rFonts w:hint="eastAsia" w:ascii="宋体" w:hAnsi="宋体"/>
              </w:rPr>
              <w:t>2</w:t>
            </w:r>
          </w:p>
        </w:tc>
        <w:tc>
          <w:tcPr>
            <w:tcW w:w="4048" w:type="dxa"/>
            <w:gridSpan w:val="2"/>
            <w:noWrap w:val="0"/>
            <w:vAlign w:val="center"/>
          </w:tcPr>
          <w:p>
            <w:pPr>
              <w:ind w:firstLine="480"/>
              <w:jc w:val="center"/>
              <w:rPr>
                <w:rFonts w:hint="eastAsia" w:ascii="宋体" w:hAnsi="宋体"/>
              </w:rPr>
            </w:pPr>
          </w:p>
        </w:tc>
        <w:tc>
          <w:tcPr>
            <w:tcW w:w="1985" w:type="dxa"/>
            <w:noWrap w:val="0"/>
            <w:vAlign w:val="center"/>
          </w:tcPr>
          <w:p>
            <w:pPr>
              <w:ind w:firstLine="480"/>
              <w:jc w:val="center"/>
              <w:rPr>
                <w:rFonts w:hint="eastAsia" w:ascii="宋体" w:hAnsi="宋体"/>
              </w:rPr>
            </w:pPr>
          </w:p>
        </w:tc>
        <w:tc>
          <w:tcPr>
            <w:tcW w:w="1134" w:type="dxa"/>
            <w:noWrap w:val="0"/>
            <w:vAlign w:val="center"/>
          </w:tcPr>
          <w:p>
            <w:pPr>
              <w:ind w:firstLine="480"/>
              <w:jc w:val="center"/>
              <w:rPr>
                <w:rFonts w:hint="eastAsia" w:ascii="宋体" w:hAnsi="宋体"/>
              </w:rPr>
            </w:pPr>
          </w:p>
        </w:tc>
        <w:tc>
          <w:tcPr>
            <w:tcW w:w="992" w:type="dxa"/>
            <w:noWrap w:val="0"/>
            <w:vAlign w:val="center"/>
          </w:tcPr>
          <w:p>
            <w:pPr>
              <w:ind w:firstLine="48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noWrap w:val="0"/>
            <w:vAlign w:val="center"/>
          </w:tcPr>
          <w:p>
            <w:pPr>
              <w:ind w:firstLine="199" w:firstLineChars="83"/>
              <w:jc w:val="center"/>
              <w:rPr>
                <w:rFonts w:hint="eastAsia" w:ascii="宋体" w:hAnsi="宋体"/>
              </w:rPr>
            </w:pPr>
            <w:r>
              <w:rPr>
                <w:rFonts w:hint="eastAsia" w:ascii="宋体" w:hAnsi="宋体"/>
              </w:rPr>
              <w:t>3</w:t>
            </w:r>
          </w:p>
        </w:tc>
        <w:tc>
          <w:tcPr>
            <w:tcW w:w="4048" w:type="dxa"/>
            <w:gridSpan w:val="2"/>
            <w:noWrap w:val="0"/>
            <w:vAlign w:val="center"/>
          </w:tcPr>
          <w:p>
            <w:pPr>
              <w:ind w:firstLine="480"/>
              <w:jc w:val="center"/>
              <w:rPr>
                <w:rFonts w:hint="eastAsia" w:ascii="宋体" w:hAnsi="宋体"/>
              </w:rPr>
            </w:pPr>
          </w:p>
        </w:tc>
        <w:tc>
          <w:tcPr>
            <w:tcW w:w="1985" w:type="dxa"/>
            <w:noWrap w:val="0"/>
            <w:vAlign w:val="center"/>
          </w:tcPr>
          <w:p>
            <w:pPr>
              <w:ind w:firstLine="480"/>
              <w:jc w:val="center"/>
              <w:rPr>
                <w:rFonts w:hint="eastAsia" w:ascii="宋体" w:hAnsi="宋体"/>
              </w:rPr>
            </w:pPr>
          </w:p>
        </w:tc>
        <w:tc>
          <w:tcPr>
            <w:tcW w:w="1134" w:type="dxa"/>
            <w:noWrap w:val="0"/>
            <w:vAlign w:val="center"/>
          </w:tcPr>
          <w:p>
            <w:pPr>
              <w:ind w:firstLine="480"/>
              <w:jc w:val="center"/>
              <w:rPr>
                <w:rFonts w:hint="eastAsia" w:ascii="宋体" w:hAnsi="宋体"/>
              </w:rPr>
            </w:pPr>
          </w:p>
        </w:tc>
        <w:tc>
          <w:tcPr>
            <w:tcW w:w="992" w:type="dxa"/>
            <w:noWrap w:val="0"/>
            <w:vAlign w:val="center"/>
          </w:tcPr>
          <w:p>
            <w:pPr>
              <w:ind w:firstLine="48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noWrap w:val="0"/>
            <w:vAlign w:val="center"/>
          </w:tcPr>
          <w:p>
            <w:pPr>
              <w:ind w:firstLine="199" w:firstLineChars="83"/>
              <w:jc w:val="center"/>
              <w:rPr>
                <w:rFonts w:hint="eastAsia" w:ascii="宋体" w:hAnsi="宋体"/>
              </w:rPr>
            </w:pPr>
            <w:r>
              <w:rPr>
                <w:rFonts w:hint="eastAsia" w:ascii="宋体" w:hAnsi="宋体"/>
              </w:rPr>
              <w:t>4</w:t>
            </w:r>
          </w:p>
        </w:tc>
        <w:tc>
          <w:tcPr>
            <w:tcW w:w="4048" w:type="dxa"/>
            <w:gridSpan w:val="2"/>
            <w:noWrap w:val="0"/>
            <w:vAlign w:val="center"/>
          </w:tcPr>
          <w:p>
            <w:pPr>
              <w:ind w:firstLine="480"/>
              <w:jc w:val="center"/>
              <w:rPr>
                <w:rFonts w:hint="eastAsia" w:ascii="宋体" w:hAnsi="宋体"/>
              </w:rPr>
            </w:pPr>
          </w:p>
        </w:tc>
        <w:tc>
          <w:tcPr>
            <w:tcW w:w="1985" w:type="dxa"/>
            <w:noWrap w:val="0"/>
            <w:vAlign w:val="center"/>
          </w:tcPr>
          <w:p>
            <w:pPr>
              <w:ind w:firstLine="480"/>
              <w:jc w:val="center"/>
              <w:rPr>
                <w:rFonts w:hint="eastAsia" w:ascii="宋体" w:hAnsi="宋体"/>
              </w:rPr>
            </w:pPr>
          </w:p>
        </w:tc>
        <w:tc>
          <w:tcPr>
            <w:tcW w:w="1134" w:type="dxa"/>
            <w:noWrap w:val="0"/>
            <w:vAlign w:val="center"/>
          </w:tcPr>
          <w:p>
            <w:pPr>
              <w:ind w:firstLine="480"/>
              <w:jc w:val="center"/>
              <w:rPr>
                <w:rFonts w:hint="eastAsia" w:ascii="宋体" w:hAnsi="宋体"/>
              </w:rPr>
            </w:pPr>
          </w:p>
        </w:tc>
        <w:tc>
          <w:tcPr>
            <w:tcW w:w="992" w:type="dxa"/>
            <w:noWrap w:val="0"/>
            <w:vAlign w:val="center"/>
          </w:tcPr>
          <w:p>
            <w:pPr>
              <w:ind w:firstLine="48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noWrap w:val="0"/>
            <w:vAlign w:val="center"/>
          </w:tcPr>
          <w:p>
            <w:pPr>
              <w:ind w:firstLine="199" w:firstLineChars="83"/>
              <w:jc w:val="center"/>
              <w:rPr>
                <w:rFonts w:hint="eastAsia" w:ascii="宋体" w:hAnsi="宋体"/>
              </w:rPr>
            </w:pPr>
            <w:r>
              <w:rPr>
                <w:rFonts w:ascii="宋体" w:hAnsi="宋体"/>
              </w:rPr>
              <w:t>…</w:t>
            </w:r>
          </w:p>
        </w:tc>
        <w:tc>
          <w:tcPr>
            <w:tcW w:w="4048" w:type="dxa"/>
            <w:gridSpan w:val="2"/>
            <w:noWrap w:val="0"/>
            <w:vAlign w:val="center"/>
          </w:tcPr>
          <w:p>
            <w:pPr>
              <w:ind w:firstLine="480"/>
              <w:jc w:val="center"/>
              <w:rPr>
                <w:rFonts w:hint="eastAsia" w:ascii="宋体" w:hAnsi="宋体"/>
              </w:rPr>
            </w:pPr>
          </w:p>
        </w:tc>
        <w:tc>
          <w:tcPr>
            <w:tcW w:w="1985" w:type="dxa"/>
            <w:noWrap w:val="0"/>
            <w:vAlign w:val="center"/>
          </w:tcPr>
          <w:p>
            <w:pPr>
              <w:ind w:firstLine="480"/>
              <w:jc w:val="center"/>
              <w:rPr>
                <w:rFonts w:hint="eastAsia" w:ascii="宋体" w:hAnsi="宋体"/>
              </w:rPr>
            </w:pPr>
          </w:p>
        </w:tc>
        <w:tc>
          <w:tcPr>
            <w:tcW w:w="1134" w:type="dxa"/>
            <w:noWrap w:val="0"/>
            <w:vAlign w:val="center"/>
          </w:tcPr>
          <w:p>
            <w:pPr>
              <w:ind w:firstLine="480"/>
              <w:jc w:val="center"/>
              <w:rPr>
                <w:rFonts w:hint="eastAsia" w:ascii="宋体" w:hAnsi="宋体"/>
              </w:rPr>
            </w:pPr>
          </w:p>
        </w:tc>
        <w:tc>
          <w:tcPr>
            <w:tcW w:w="992" w:type="dxa"/>
            <w:noWrap w:val="0"/>
            <w:vAlign w:val="center"/>
          </w:tcPr>
          <w:p>
            <w:pPr>
              <w:ind w:firstLine="48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7" w:hRule="atLeast"/>
        </w:trPr>
        <w:tc>
          <w:tcPr>
            <w:tcW w:w="8817" w:type="dxa"/>
            <w:gridSpan w:val="6"/>
            <w:noWrap w:val="0"/>
            <w:vAlign w:val="center"/>
          </w:tcPr>
          <w:p>
            <w:pPr>
              <w:adjustRightInd w:val="0"/>
              <w:ind w:firstLine="199" w:firstLineChars="83"/>
              <w:textAlignment w:val="baseline"/>
              <w:rPr>
                <w:rFonts w:hint="eastAsia" w:ascii="宋体" w:hAnsi="宋体"/>
              </w:rPr>
            </w:pPr>
            <w:r>
              <w:rPr>
                <w:rFonts w:hint="eastAsia" w:ascii="宋体" w:hAnsi="宋体"/>
              </w:rPr>
              <w:t>其他承诺及需要说明的事项：</w:t>
            </w:r>
          </w:p>
          <w:p>
            <w:pPr>
              <w:ind w:firstLine="480"/>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2362" w:type="dxa"/>
            <w:gridSpan w:val="2"/>
            <w:noWrap w:val="0"/>
            <w:vAlign w:val="center"/>
          </w:tcPr>
          <w:p>
            <w:pPr>
              <w:ind w:firstLine="480"/>
              <w:rPr>
                <w:rFonts w:hint="eastAsia" w:ascii="宋体" w:hAnsi="宋体"/>
              </w:rPr>
            </w:pPr>
            <w:r>
              <w:rPr>
                <w:rFonts w:hint="eastAsia" w:ascii="宋体" w:hAnsi="宋体"/>
              </w:rPr>
              <w:t>投标总价</w:t>
            </w:r>
          </w:p>
        </w:tc>
        <w:tc>
          <w:tcPr>
            <w:tcW w:w="6455" w:type="dxa"/>
            <w:gridSpan w:val="4"/>
            <w:noWrap w:val="0"/>
            <w:vAlign w:val="center"/>
          </w:tcPr>
          <w:p>
            <w:pPr>
              <w:ind w:firstLine="480"/>
              <w:rPr>
                <w:rFonts w:hint="eastAsia" w:ascii="宋体" w:hAnsi="宋体"/>
              </w:rPr>
            </w:pPr>
            <w:r>
              <w:rPr>
                <w:rFonts w:hint="eastAsia" w:ascii="宋体" w:hAnsi="宋体"/>
              </w:rPr>
              <w:t>大写：                      小写：</w:t>
            </w:r>
          </w:p>
        </w:tc>
      </w:tr>
    </w:tbl>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注：</w:t>
      </w:r>
      <w:r>
        <w:rPr>
          <w:rFonts w:hint="eastAsia" w:ascii="宋体" w:hAnsi="宋体" w:cs="宋体"/>
          <w:color w:val="000000"/>
          <w:kern w:val="0"/>
        </w:rPr>
        <w:t>1.</w:t>
      </w:r>
      <w:r>
        <w:rPr>
          <w:rFonts w:hint="eastAsia" w:ascii="宋体" w:hAnsi="宋体" w:cs="宋体"/>
          <w:color w:val="000000"/>
          <w:kern w:val="0"/>
          <w:lang w:val="zh-CN"/>
        </w:rPr>
        <w:t>本表应依照每包采购一览表中的产品序号按顺序逐项填写，不得遗漏，</w:t>
      </w:r>
      <w:r>
        <w:rPr>
          <w:rFonts w:hint="eastAsia" w:ascii="宋体" w:hAnsi="宋体"/>
          <w:color w:val="000000"/>
        </w:rPr>
        <w:t>否则</w:t>
      </w:r>
      <w:r>
        <w:rPr>
          <w:rFonts w:hint="eastAsia" w:ascii="宋体" w:hAnsi="宋体"/>
          <w:color w:val="000000"/>
          <w:kern w:val="0"/>
          <w:szCs w:val="20"/>
        </w:rPr>
        <w:t>，按无效投标处理</w:t>
      </w:r>
      <w:r>
        <w:rPr>
          <w:rFonts w:hint="eastAsia" w:ascii="宋体" w:hAnsi="宋体" w:cs="宋体"/>
          <w:color w:val="000000"/>
          <w:kern w:val="0"/>
          <w:lang w:val="zh-CN"/>
        </w:rPr>
        <w:t>。</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rPr>
        <w:t xml:space="preserve">    2.</w:t>
      </w:r>
      <w:r>
        <w:rPr>
          <w:rFonts w:hint="eastAsia" w:ascii="宋体" w:hAnsi="宋体" w:cs="宋体"/>
          <w:color w:val="000000"/>
          <w:kern w:val="0"/>
          <w:lang w:val="zh-CN"/>
        </w:rPr>
        <w:t>投标报价不能有两个或两个以上的报价方案。</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投标人：</w:t>
      </w:r>
      <w:r>
        <w:rPr>
          <w:rFonts w:hint="eastAsia" w:ascii="宋体" w:hAnsi="宋体" w:cs="宋体"/>
          <w:b/>
          <w:bCs/>
          <w:color w:val="000000"/>
          <w:kern w:val="0"/>
          <w:u w:val="single"/>
          <w:lang w:val="zh-CN"/>
        </w:rPr>
        <w:t xml:space="preserve">           </w:t>
      </w:r>
      <w:r>
        <w:rPr>
          <w:rFonts w:hint="eastAsia" w:ascii="宋体" w:hAnsi="宋体" w:cs="宋体"/>
          <w:b/>
          <w:bCs/>
          <w:color w:val="000000"/>
          <w:kern w:val="0"/>
          <w:u w:val="single"/>
        </w:rPr>
        <w:t xml:space="preserve"> </w:t>
      </w:r>
      <w:r>
        <w:rPr>
          <w:rFonts w:hint="eastAsia" w:ascii="宋体" w:hAnsi="宋体" w:cs="宋体"/>
          <w:b/>
          <w:bCs/>
          <w:color w:val="000000"/>
          <w:kern w:val="0"/>
          <w:lang w:val="zh-CN"/>
        </w:rPr>
        <w:t>（公章）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法定代表人或委托代理人：</w:t>
      </w:r>
      <w:r>
        <w:rPr>
          <w:rFonts w:hint="eastAsia" w:ascii="宋体" w:hAnsi="宋体" w:cs="宋体"/>
          <w:b/>
          <w:bCs/>
          <w:color w:val="000000"/>
          <w:kern w:val="0"/>
          <w:u w:val="single"/>
          <w:lang w:val="zh-CN"/>
        </w:rPr>
        <w:t xml:space="preserve">        </w:t>
      </w:r>
      <w:r>
        <w:rPr>
          <w:rFonts w:hint="eastAsia" w:ascii="宋体" w:hAnsi="宋体" w:cs="宋体"/>
          <w:b/>
          <w:bCs/>
          <w:color w:val="000000"/>
          <w:kern w:val="0"/>
          <w:lang w:val="zh-CN"/>
        </w:rPr>
        <w:t>（签字或盖章）</w:t>
      </w:r>
    </w:p>
    <w:p>
      <w:pPr>
        <w:jc w:val="center"/>
        <w:rPr>
          <w:rFonts w:ascii="宋体" w:hAnsi="宋体" w:cs="宋体"/>
          <w:b/>
          <w:bCs/>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25"/>
        <w:spacing w:before="0" w:after="0" w:line="360" w:lineRule="auto"/>
        <w:jc w:val="both"/>
        <w:outlineLvl w:val="1"/>
        <w:rPr>
          <w:rFonts w:ascii="宋体" w:hAnsi="宋体" w:cs="宋体"/>
          <w:color w:val="000000"/>
        </w:rPr>
      </w:pPr>
      <w:r>
        <w:rPr>
          <w:rFonts w:hint="eastAsia" w:ascii="宋体" w:hAnsi="宋体" w:cs="宋体"/>
          <w:color w:val="000000"/>
          <w:sz w:val="30"/>
          <w:szCs w:val="30"/>
          <w:lang w:val="zh-CN"/>
        </w:rPr>
        <w:br w:type="page"/>
      </w:r>
      <w:bookmarkStart w:id="80" w:name="_Toc42174820"/>
      <w:r>
        <w:rPr>
          <w:rFonts w:hint="eastAsia" w:ascii="宋体" w:hAnsi="宋体" w:cs="宋体"/>
          <w:color w:val="000000"/>
          <w:sz w:val="30"/>
          <w:szCs w:val="30"/>
        </w:rPr>
        <w:t>（14）</w:t>
      </w:r>
      <w:r>
        <w:rPr>
          <w:rFonts w:hint="eastAsia" w:ascii="宋体" w:hAnsi="宋体" w:cs="宋体"/>
          <w:color w:val="000000"/>
          <w:sz w:val="30"/>
          <w:szCs w:val="30"/>
          <w:lang w:val="zh-CN"/>
        </w:rPr>
        <w:t>技术规格响应表</w:t>
      </w:r>
      <w:bookmarkEnd w:id="80"/>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技术规格响应表</w:t>
      </w:r>
    </w:p>
    <w:p>
      <w:pPr>
        <w:autoSpaceDE w:val="0"/>
        <w:autoSpaceDN w:val="0"/>
        <w:spacing w:line="360" w:lineRule="auto"/>
        <w:rPr>
          <w:rFonts w:ascii="宋体" w:hAnsi="宋体" w:cs="宋体"/>
          <w:b/>
          <w:bCs/>
          <w:color w:val="000000"/>
          <w:kern w:val="0"/>
          <w:lang w:val="zh-CN"/>
        </w:rPr>
      </w:pPr>
      <w:r>
        <w:rPr>
          <w:rFonts w:hint="eastAsia" w:ascii="宋体" w:hAnsi="宋体" w:cs="宋体"/>
          <w:b/>
          <w:bCs/>
          <w:color w:val="000000"/>
          <w:kern w:val="0"/>
          <w:lang w:val="zh-CN"/>
        </w:rPr>
        <w:t>投标人名称</w:t>
      </w:r>
      <w:r>
        <w:rPr>
          <w:rFonts w:hint="eastAsia" w:ascii="宋体" w:hAnsi="宋体" w:cs="宋体"/>
          <w:b/>
          <w:bCs/>
          <w:color w:val="000000"/>
          <w:kern w:val="0"/>
        </w:rPr>
        <w:t>：                                              标段</w:t>
      </w:r>
      <w:r>
        <w:rPr>
          <w:rFonts w:hint="eastAsia" w:ascii="宋体" w:hAnsi="宋体" w:cs="宋体"/>
          <w:b/>
          <w:bCs/>
          <w:color w:val="000000"/>
          <w:kern w:val="0"/>
          <w:lang w:val="zh-CN"/>
        </w:rPr>
        <w:t>：</w:t>
      </w:r>
    </w:p>
    <w:tbl>
      <w:tblPr>
        <w:tblStyle w:val="28"/>
        <w:tblW w:w="9796" w:type="dxa"/>
        <w:jc w:val="center"/>
        <w:tblLayout w:type="fixed"/>
        <w:tblCellMar>
          <w:top w:w="0" w:type="dxa"/>
          <w:left w:w="108" w:type="dxa"/>
          <w:bottom w:w="0" w:type="dxa"/>
          <w:right w:w="108" w:type="dxa"/>
        </w:tblCellMar>
      </w:tblPr>
      <w:tblGrid>
        <w:gridCol w:w="923"/>
        <w:gridCol w:w="983"/>
        <w:gridCol w:w="2714"/>
        <w:gridCol w:w="1053"/>
        <w:gridCol w:w="2907"/>
        <w:gridCol w:w="1216"/>
      </w:tblGrid>
      <w:tr>
        <w:tblPrEx>
          <w:tblCellMar>
            <w:top w:w="0" w:type="dxa"/>
            <w:left w:w="108" w:type="dxa"/>
            <w:bottom w:w="0" w:type="dxa"/>
            <w:right w:w="108" w:type="dxa"/>
          </w:tblCellMar>
        </w:tblPrEx>
        <w:trPr>
          <w:trHeight w:val="525" w:hRule="atLeast"/>
          <w:jc w:val="center"/>
        </w:trPr>
        <w:tc>
          <w:tcPr>
            <w:tcW w:w="923" w:type="dxa"/>
            <w:vMerge w:val="restart"/>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ascii="宋体" w:hAnsi="宋体" w:cs="宋体"/>
              </w:rPr>
            </w:pPr>
            <w:r>
              <w:rPr>
                <w:rFonts w:hint="eastAsia" w:ascii="宋体" w:hAnsi="宋体" w:cs="宋体"/>
              </w:rPr>
              <w:t>序号</w:t>
            </w:r>
          </w:p>
        </w:tc>
        <w:tc>
          <w:tcPr>
            <w:tcW w:w="3697" w:type="dxa"/>
            <w:gridSpan w:val="2"/>
            <w:tcBorders>
              <w:top w:val="single" w:color="000000" w:sz="8" w:space="0"/>
              <w:left w:val="nil"/>
              <w:bottom w:val="single" w:color="000000" w:sz="8" w:space="0"/>
              <w:right w:val="single" w:color="000000" w:sz="8" w:space="0"/>
            </w:tcBorders>
            <w:shd w:val="clear" w:color="000000" w:fill="FFFFFF"/>
            <w:vAlign w:val="center"/>
          </w:tcPr>
          <w:p>
            <w:pPr>
              <w:widowControl/>
              <w:jc w:val="center"/>
              <w:rPr>
                <w:rFonts w:ascii="宋体" w:hAnsi="宋体" w:cs="宋体"/>
              </w:rPr>
            </w:pPr>
            <w:r>
              <w:rPr>
                <w:rFonts w:hint="eastAsia" w:ascii="宋体" w:hAnsi="宋体" w:cs="宋体"/>
              </w:rPr>
              <w:t>招标文件</w:t>
            </w:r>
            <w:r>
              <w:rPr>
                <w:rFonts w:hint="eastAsia" w:ascii="宋体" w:hAnsi="宋体" w:cs="宋体"/>
                <w:lang w:val="en-US" w:eastAsia="zh-CN"/>
              </w:rPr>
              <w:t>技术服务要求</w:t>
            </w:r>
            <w:r>
              <w:rPr>
                <w:rFonts w:hint="eastAsia" w:ascii="宋体" w:hAnsi="宋体" w:cs="宋体"/>
              </w:rPr>
              <w:t>参数、指标</w:t>
            </w:r>
          </w:p>
        </w:tc>
        <w:tc>
          <w:tcPr>
            <w:tcW w:w="3960" w:type="dxa"/>
            <w:gridSpan w:val="2"/>
            <w:tcBorders>
              <w:top w:val="single" w:color="000000" w:sz="8" w:space="0"/>
              <w:left w:val="nil"/>
              <w:bottom w:val="single" w:color="000000" w:sz="8" w:space="0"/>
              <w:right w:val="single" w:color="000000" w:sz="8" w:space="0"/>
            </w:tcBorders>
            <w:shd w:val="clear" w:color="000000" w:fill="FFFFFF"/>
            <w:vAlign w:val="center"/>
          </w:tcPr>
          <w:p>
            <w:pPr>
              <w:widowControl/>
              <w:jc w:val="center"/>
              <w:rPr>
                <w:rFonts w:ascii="宋体" w:hAnsi="宋体" w:cs="宋体"/>
              </w:rPr>
            </w:pPr>
            <w:r>
              <w:rPr>
                <w:rFonts w:hint="eastAsia" w:ascii="宋体" w:hAnsi="宋体" w:cs="宋体"/>
              </w:rPr>
              <w:t>投标技术</w:t>
            </w:r>
            <w:r>
              <w:rPr>
                <w:rFonts w:hint="eastAsia" w:ascii="宋体" w:hAnsi="宋体" w:cs="宋体"/>
                <w:lang w:val="en-US" w:eastAsia="zh-CN"/>
              </w:rPr>
              <w:t>技术服务</w:t>
            </w:r>
            <w:r>
              <w:rPr>
                <w:rFonts w:hint="eastAsia" w:ascii="宋体" w:hAnsi="宋体" w:cs="宋体"/>
              </w:rPr>
              <w:t>参数、指标</w:t>
            </w:r>
          </w:p>
        </w:tc>
        <w:tc>
          <w:tcPr>
            <w:tcW w:w="1216" w:type="dxa"/>
            <w:vMerge w:val="restart"/>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ascii="宋体" w:hAnsi="宋体" w:cs="宋体"/>
              </w:rPr>
            </w:pPr>
            <w:r>
              <w:rPr>
                <w:rFonts w:hint="eastAsia" w:ascii="宋体" w:hAnsi="宋体" w:cs="宋体"/>
              </w:rPr>
              <w:t>偏离</w:t>
            </w:r>
          </w:p>
        </w:tc>
      </w:tr>
      <w:tr>
        <w:tblPrEx>
          <w:tblCellMar>
            <w:top w:w="0" w:type="dxa"/>
            <w:left w:w="108" w:type="dxa"/>
            <w:bottom w:w="0" w:type="dxa"/>
            <w:right w:w="108" w:type="dxa"/>
          </w:tblCellMar>
        </w:tblPrEx>
        <w:trPr>
          <w:trHeight w:val="640" w:hRule="atLeast"/>
          <w:jc w:val="center"/>
        </w:trPr>
        <w:tc>
          <w:tcPr>
            <w:tcW w:w="923" w:type="dxa"/>
            <w:vMerge w:val="continue"/>
            <w:tcBorders>
              <w:top w:val="single" w:color="000000" w:sz="8" w:space="0"/>
              <w:left w:val="single" w:color="000000" w:sz="8" w:space="0"/>
              <w:bottom w:val="single" w:color="000000" w:sz="8" w:space="0"/>
              <w:right w:val="single" w:color="000000" w:sz="8" w:space="0"/>
            </w:tcBorders>
            <w:vAlign w:val="center"/>
          </w:tcPr>
          <w:p>
            <w:pPr>
              <w:widowControl/>
              <w:ind w:firstLine="420"/>
              <w:jc w:val="center"/>
              <w:rPr>
                <w:rFonts w:ascii="宋体" w:hAnsi="宋体" w:cs="宋体"/>
              </w:rPr>
            </w:pPr>
          </w:p>
        </w:tc>
        <w:tc>
          <w:tcPr>
            <w:tcW w:w="983" w:type="dxa"/>
            <w:tcBorders>
              <w:top w:val="nil"/>
              <w:left w:val="single" w:color="000000" w:sz="8" w:space="0"/>
              <w:bottom w:val="single" w:color="000000" w:sz="8" w:space="0"/>
              <w:right w:val="single" w:color="auto" w:sz="4" w:space="0"/>
            </w:tcBorders>
            <w:shd w:val="clear" w:color="000000" w:fill="FFFFFF"/>
            <w:vAlign w:val="center"/>
          </w:tcPr>
          <w:p>
            <w:pPr>
              <w:widowControl/>
              <w:jc w:val="center"/>
              <w:rPr>
                <w:rFonts w:ascii="宋体" w:hAnsi="宋体" w:cs="宋体"/>
              </w:rPr>
            </w:pPr>
            <w:r>
              <w:rPr>
                <w:rFonts w:hint="eastAsia" w:ascii="宋体" w:hAnsi="宋体" w:cs="宋体"/>
              </w:rPr>
              <w:t>名称</w:t>
            </w:r>
          </w:p>
        </w:tc>
        <w:tc>
          <w:tcPr>
            <w:tcW w:w="27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rPr>
            </w:pPr>
            <w:r>
              <w:rPr>
                <w:rFonts w:hint="eastAsia" w:ascii="宋体" w:hAnsi="宋体" w:cs="宋体"/>
              </w:rPr>
              <w:t>技术</w:t>
            </w:r>
            <w:r>
              <w:rPr>
                <w:rFonts w:hint="eastAsia" w:ascii="宋体" w:hAnsi="宋体" w:cs="宋体"/>
                <w:lang w:val="en-US" w:eastAsia="zh-CN"/>
              </w:rPr>
              <w:t>服务要求</w:t>
            </w:r>
            <w:r>
              <w:rPr>
                <w:rFonts w:hint="eastAsia" w:ascii="宋体" w:hAnsi="宋体" w:cs="宋体"/>
              </w:rPr>
              <w:t>参数</w:t>
            </w:r>
          </w:p>
        </w:tc>
        <w:tc>
          <w:tcPr>
            <w:tcW w:w="1053" w:type="dxa"/>
            <w:tcBorders>
              <w:top w:val="nil"/>
              <w:left w:val="single" w:color="auto" w:sz="4" w:space="0"/>
              <w:bottom w:val="single" w:color="000000" w:sz="8" w:space="0"/>
              <w:right w:val="single" w:color="000000" w:sz="8" w:space="0"/>
            </w:tcBorders>
            <w:shd w:val="clear" w:color="000000" w:fill="FFFFFF"/>
            <w:vAlign w:val="center"/>
          </w:tcPr>
          <w:p>
            <w:pPr>
              <w:widowControl/>
              <w:jc w:val="center"/>
              <w:rPr>
                <w:rFonts w:ascii="宋体" w:hAnsi="宋体" w:cs="宋体"/>
              </w:rPr>
            </w:pPr>
            <w:r>
              <w:rPr>
                <w:rFonts w:hint="eastAsia" w:ascii="宋体" w:hAnsi="宋体" w:cs="宋体"/>
              </w:rPr>
              <w:t>名称</w:t>
            </w:r>
          </w:p>
        </w:tc>
        <w:tc>
          <w:tcPr>
            <w:tcW w:w="2907" w:type="dxa"/>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宋体" w:hAnsi="宋体" w:cs="宋体"/>
              </w:rPr>
            </w:pPr>
            <w:r>
              <w:rPr>
                <w:rFonts w:hint="eastAsia" w:ascii="宋体" w:hAnsi="宋体" w:cs="宋体"/>
              </w:rPr>
              <w:t>技术</w:t>
            </w:r>
            <w:r>
              <w:rPr>
                <w:rFonts w:hint="eastAsia" w:ascii="宋体" w:hAnsi="宋体" w:cs="宋体"/>
                <w:lang w:val="en-US" w:eastAsia="zh-CN"/>
              </w:rPr>
              <w:t>服务要求</w:t>
            </w:r>
            <w:r>
              <w:rPr>
                <w:rFonts w:hint="eastAsia" w:ascii="宋体" w:hAnsi="宋体" w:cs="宋体"/>
              </w:rPr>
              <w:t>参数</w:t>
            </w:r>
          </w:p>
        </w:tc>
        <w:tc>
          <w:tcPr>
            <w:tcW w:w="1216" w:type="dxa"/>
            <w:vMerge w:val="continue"/>
            <w:tcBorders>
              <w:top w:val="single" w:color="000000" w:sz="8" w:space="0"/>
              <w:left w:val="single" w:color="000000" w:sz="8" w:space="0"/>
              <w:bottom w:val="single" w:color="000000" w:sz="8" w:space="0"/>
              <w:right w:val="single" w:color="000000" w:sz="8" w:space="0"/>
            </w:tcBorders>
            <w:vAlign w:val="center"/>
          </w:tcPr>
          <w:p>
            <w:pPr>
              <w:widowControl/>
              <w:ind w:firstLine="420"/>
              <w:jc w:val="center"/>
              <w:rPr>
                <w:rFonts w:ascii="宋体" w:hAnsi="宋体" w:cs="宋体"/>
              </w:rPr>
            </w:pPr>
          </w:p>
        </w:tc>
      </w:tr>
      <w:tr>
        <w:tblPrEx>
          <w:tblCellMar>
            <w:top w:w="0" w:type="dxa"/>
            <w:left w:w="108" w:type="dxa"/>
            <w:bottom w:w="0" w:type="dxa"/>
            <w:right w:w="108" w:type="dxa"/>
          </w:tblCellMar>
        </w:tblPrEx>
        <w:trPr>
          <w:trHeight w:val="444" w:hRule="atLeast"/>
          <w:jc w:val="center"/>
        </w:trPr>
        <w:tc>
          <w:tcPr>
            <w:tcW w:w="923" w:type="dxa"/>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Arial" w:hAnsi="Arial" w:cs="Arial"/>
              </w:rPr>
            </w:pPr>
            <w:r>
              <w:rPr>
                <w:rFonts w:hint="eastAsia" w:ascii="Arial" w:hAnsi="Arial" w:cs="Arial"/>
              </w:rPr>
              <w:t>1</w:t>
            </w:r>
          </w:p>
        </w:tc>
        <w:tc>
          <w:tcPr>
            <w:tcW w:w="983" w:type="dxa"/>
            <w:tcBorders>
              <w:top w:val="nil"/>
              <w:left w:val="nil"/>
              <w:bottom w:val="single" w:color="000000" w:sz="8" w:space="0"/>
              <w:right w:val="single" w:color="000000" w:sz="8" w:space="0"/>
            </w:tcBorders>
            <w:shd w:val="clear" w:color="000000" w:fill="FFFFFF"/>
            <w:vAlign w:val="center"/>
          </w:tcPr>
          <w:p>
            <w:pPr>
              <w:widowControl/>
              <w:ind w:firstLine="420"/>
              <w:jc w:val="center"/>
              <w:rPr>
                <w:rFonts w:ascii="Arial" w:hAnsi="Arial" w:cs="Arial"/>
              </w:rPr>
            </w:pPr>
          </w:p>
        </w:tc>
        <w:tc>
          <w:tcPr>
            <w:tcW w:w="2714" w:type="dxa"/>
            <w:tcBorders>
              <w:top w:val="single" w:color="auto" w:sz="4" w:space="0"/>
              <w:left w:val="nil"/>
              <w:bottom w:val="single" w:color="000000" w:sz="8" w:space="0"/>
              <w:right w:val="single" w:color="000000" w:sz="8" w:space="0"/>
            </w:tcBorders>
            <w:shd w:val="clear" w:color="000000" w:fill="FFFFFF"/>
            <w:vAlign w:val="center"/>
          </w:tcPr>
          <w:p>
            <w:pPr>
              <w:widowControl/>
              <w:ind w:firstLine="420"/>
              <w:jc w:val="center"/>
              <w:rPr>
                <w:rFonts w:ascii="Arial" w:hAnsi="Arial" w:cs="Arial"/>
              </w:rPr>
            </w:pPr>
          </w:p>
        </w:tc>
        <w:tc>
          <w:tcPr>
            <w:tcW w:w="1053" w:type="dxa"/>
            <w:tcBorders>
              <w:top w:val="nil"/>
              <w:left w:val="nil"/>
              <w:bottom w:val="single" w:color="000000" w:sz="8" w:space="0"/>
              <w:right w:val="single" w:color="000000" w:sz="8" w:space="0"/>
            </w:tcBorders>
            <w:shd w:val="clear" w:color="000000" w:fill="FFFFFF"/>
            <w:vAlign w:val="center"/>
          </w:tcPr>
          <w:p>
            <w:pPr>
              <w:widowControl/>
              <w:ind w:firstLine="420"/>
              <w:jc w:val="center"/>
              <w:rPr>
                <w:rFonts w:ascii="Arial" w:hAnsi="Arial" w:cs="Arial"/>
              </w:rPr>
            </w:pPr>
          </w:p>
        </w:tc>
        <w:tc>
          <w:tcPr>
            <w:tcW w:w="2907" w:type="dxa"/>
            <w:tcBorders>
              <w:top w:val="nil"/>
              <w:left w:val="nil"/>
              <w:bottom w:val="single" w:color="000000" w:sz="8" w:space="0"/>
              <w:right w:val="single" w:color="000000" w:sz="8" w:space="0"/>
            </w:tcBorders>
            <w:shd w:val="clear" w:color="000000" w:fill="FFFFFF"/>
            <w:vAlign w:val="center"/>
          </w:tcPr>
          <w:p>
            <w:pPr>
              <w:widowControl/>
              <w:ind w:firstLine="420"/>
              <w:jc w:val="center"/>
              <w:rPr>
                <w:rFonts w:ascii="Arial" w:hAnsi="Arial" w:cs="Arial"/>
              </w:rPr>
            </w:pPr>
          </w:p>
        </w:tc>
        <w:tc>
          <w:tcPr>
            <w:tcW w:w="1216" w:type="dxa"/>
            <w:tcBorders>
              <w:top w:val="nil"/>
              <w:left w:val="nil"/>
              <w:bottom w:val="single" w:color="000000" w:sz="8" w:space="0"/>
              <w:right w:val="single" w:color="000000" w:sz="8" w:space="0"/>
            </w:tcBorders>
            <w:shd w:val="clear" w:color="000000" w:fill="FFFFFF"/>
            <w:vAlign w:val="center"/>
          </w:tcPr>
          <w:p>
            <w:pPr>
              <w:widowControl/>
              <w:ind w:firstLine="420"/>
              <w:jc w:val="center"/>
              <w:rPr>
                <w:rFonts w:ascii="Arial" w:hAnsi="Arial" w:cs="Arial"/>
              </w:rPr>
            </w:pPr>
          </w:p>
        </w:tc>
      </w:tr>
      <w:tr>
        <w:tblPrEx>
          <w:tblCellMar>
            <w:top w:w="0" w:type="dxa"/>
            <w:left w:w="108" w:type="dxa"/>
            <w:bottom w:w="0" w:type="dxa"/>
            <w:right w:w="108" w:type="dxa"/>
          </w:tblCellMar>
        </w:tblPrEx>
        <w:trPr>
          <w:trHeight w:val="444" w:hRule="atLeast"/>
          <w:jc w:val="center"/>
        </w:trPr>
        <w:tc>
          <w:tcPr>
            <w:tcW w:w="923" w:type="dxa"/>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Arial" w:hAnsi="Arial" w:cs="Arial"/>
              </w:rPr>
            </w:pPr>
            <w:r>
              <w:rPr>
                <w:rFonts w:hint="eastAsia" w:ascii="Arial" w:hAnsi="Arial" w:cs="Arial"/>
              </w:rPr>
              <w:t>2</w:t>
            </w:r>
          </w:p>
        </w:tc>
        <w:tc>
          <w:tcPr>
            <w:tcW w:w="983" w:type="dxa"/>
            <w:tcBorders>
              <w:top w:val="nil"/>
              <w:left w:val="nil"/>
              <w:bottom w:val="single" w:color="000000" w:sz="8" w:space="0"/>
              <w:right w:val="single" w:color="000000" w:sz="8" w:space="0"/>
            </w:tcBorders>
            <w:shd w:val="clear" w:color="000000" w:fill="FFFFFF"/>
            <w:vAlign w:val="center"/>
          </w:tcPr>
          <w:p>
            <w:pPr>
              <w:widowControl/>
              <w:ind w:firstLine="420"/>
              <w:jc w:val="center"/>
              <w:rPr>
                <w:rFonts w:ascii="Arial" w:hAnsi="Arial" w:cs="Arial"/>
              </w:rPr>
            </w:pPr>
          </w:p>
        </w:tc>
        <w:tc>
          <w:tcPr>
            <w:tcW w:w="2714" w:type="dxa"/>
            <w:tcBorders>
              <w:top w:val="nil"/>
              <w:left w:val="nil"/>
              <w:bottom w:val="single" w:color="000000" w:sz="8" w:space="0"/>
              <w:right w:val="single" w:color="000000" w:sz="8" w:space="0"/>
            </w:tcBorders>
            <w:shd w:val="clear" w:color="000000" w:fill="FFFFFF"/>
            <w:vAlign w:val="center"/>
          </w:tcPr>
          <w:p>
            <w:pPr>
              <w:widowControl/>
              <w:ind w:firstLine="420"/>
              <w:jc w:val="center"/>
              <w:rPr>
                <w:rFonts w:ascii="Arial" w:hAnsi="Arial" w:cs="Arial"/>
              </w:rPr>
            </w:pPr>
          </w:p>
        </w:tc>
        <w:tc>
          <w:tcPr>
            <w:tcW w:w="1053" w:type="dxa"/>
            <w:tcBorders>
              <w:top w:val="nil"/>
              <w:left w:val="nil"/>
              <w:bottom w:val="single" w:color="000000" w:sz="8" w:space="0"/>
              <w:right w:val="single" w:color="000000" w:sz="8" w:space="0"/>
            </w:tcBorders>
            <w:shd w:val="clear" w:color="000000" w:fill="FFFFFF"/>
            <w:vAlign w:val="center"/>
          </w:tcPr>
          <w:p>
            <w:pPr>
              <w:widowControl/>
              <w:ind w:firstLine="420"/>
              <w:jc w:val="center"/>
              <w:rPr>
                <w:rFonts w:ascii="Arial" w:hAnsi="Arial" w:cs="Arial"/>
              </w:rPr>
            </w:pPr>
          </w:p>
        </w:tc>
        <w:tc>
          <w:tcPr>
            <w:tcW w:w="2907" w:type="dxa"/>
            <w:tcBorders>
              <w:top w:val="nil"/>
              <w:left w:val="nil"/>
              <w:bottom w:val="single" w:color="000000" w:sz="8" w:space="0"/>
              <w:right w:val="single" w:color="000000" w:sz="8" w:space="0"/>
            </w:tcBorders>
            <w:shd w:val="clear" w:color="000000" w:fill="FFFFFF"/>
            <w:vAlign w:val="center"/>
          </w:tcPr>
          <w:p>
            <w:pPr>
              <w:widowControl/>
              <w:ind w:firstLine="420"/>
              <w:jc w:val="center"/>
              <w:rPr>
                <w:rFonts w:ascii="Arial" w:hAnsi="Arial" w:cs="Arial"/>
              </w:rPr>
            </w:pPr>
          </w:p>
        </w:tc>
        <w:tc>
          <w:tcPr>
            <w:tcW w:w="1216" w:type="dxa"/>
            <w:tcBorders>
              <w:top w:val="nil"/>
              <w:left w:val="nil"/>
              <w:bottom w:val="single" w:color="000000" w:sz="8" w:space="0"/>
              <w:right w:val="single" w:color="000000" w:sz="8" w:space="0"/>
            </w:tcBorders>
            <w:shd w:val="clear" w:color="000000" w:fill="FFFFFF"/>
            <w:vAlign w:val="center"/>
          </w:tcPr>
          <w:p>
            <w:pPr>
              <w:widowControl/>
              <w:ind w:firstLine="420"/>
              <w:jc w:val="center"/>
              <w:rPr>
                <w:rFonts w:ascii="Arial" w:hAnsi="Arial" w:cs="Arial"/>
              </w:rPr>
            </w:pPr>
          </w:p>
        </w:tc>
      </w:tr>
      <w:tr>
        <w:tblPrEx>
          <w:tblCellMar>
            <w:top w:w="0" w:type="dxa"/>
            <w:left w:w="108" w:type="dxa"/>
            <w:bottom w:w="0" w:type="dxa"/>
            <w:right w:w="108" w:type="dxa"/>
          </w:tblCellMar>
        </w:tblPrEx>
        <w:trPr>
          <w:trHeight w:val="464" w:hRule="atLeast"/>
          <w:jc w:val="center"/>
        </w:trPr>
        <w:tc>
          <w:tcPr>
            <w:tcW w:w="923" w:type="dxa"/>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Arial" w:hAnsi="Arial" w:cs="Arial"/>
              </w:rPr>
            </w:pPr>
            <w:r>
              <w:rPr>
                <w:rFonts w:ascii="Arial" w:hAnsi="Arial" w:cs="Arial"/>
              </w:rPr>
              <w:t>…</w:t>
            </w:r>
          </w:p>
        </w:tc>
        <w:tc>
          <w:tcPr>
            <w:tcW w:w="983" w:type="dxa"/>
            <w:tcBorders>
              <w:top w:val="nil"/>
              <w:left w:val="nil"/>
              <w:bottom w:val="single" w:color="000000" w:sz="8" w:space="0"/>
              <w:right w:val="single" w:color="000000" w:sz="8" w:space="0"/>
            </w:tcBorders>
            <w:shd w:val="clear" w:color="000000" w:fill="FFFFFF"/>
            <w:vAlign w:val="center"/>
          </w:tcPr>
          <w:p>
            <w:pPr>
              <w:widowControl/>
              <w:ind w:firstLine="420"/>
              <w:jc w:val="center"/>
              <w:rPr>
                <w:rFonts w:ascii="Arial" w:hAnsi="Arial" w:cs="Arial"/>
              </w:rPr>
            </w:pPr>
          </w:p>
        </w:tc>
        <w:tc>
          <w:tcPr>
            <w:tcW w:w="2714" w:type="dxa"/>
            <w:tcBorders>
              <w:top w:val="nil"/>
              <w:left w:val="nil"/>
              <w:bottom w:val="single" w:color="000000" w:sz="8" w:space="0"/>
              <w:right w:val="single" w:color="000000" w:sz="8" w:space="0"/>
            </w:tcBorders>
            <w:shd w:val="clear" w:color="000000" w:fill="FFFFFF"/>
            <w:vAlign w:val="center"/>
          </w:tcPr>
          <w:p>
            <w:pPr>
              <w:widowControl/>
              <w:ind w:firstLine="420"/>
              <w:jc w:val="center"/>
              <w:rPr>
                <w:rFonts w:ascii="Arial" w:hAnsi="Arial" w:cs="Arial"/>
              </w:rPr>
            </w:pPr>
          </w:p>
        </w:tc>
        <w:tc>
          <w:tcPr>
            <w:tcW w:w="1053" w:type="dxa"/>
            <w:tcBorders>
              <w:top w:val="nil"/>
              <w:left w:val="nil"/>
              <w:bottom w:val="single" w:color="000000" w:sz="8" w:space="0"/>
              <w:right w:val="single" w:color="000000" w:sz="8" w:space="0"/>
            </w:tcBorders>
            <w:shd w:val="clear" w:color="000000" w:fill="FFFFFF"/>
            <w:vAlign w:val="center"/>
          </w:tcPr>
          <w:p>
            <w:pPr>
              <w:widowControl/>
              <w:ind w:firstLine="420"/>
              <w:jc w:val="center"/>
              <w:rPr>
                <w:rFonts w:ascii="Arial" w:hAnsi="Arial" w:cs="Arial"/>
              </w:rPr>
            </w:pPr>
          </w:p>
        </w:tc>
        <w:tc>
          <w:tcPr>
            <w:tcW w:w="2907" w:type="dxa"/>
            <w:tcBorders>
              <w:top w:val="nil"/>
              <w:left w:val="nil"/>
              <w:bottom w:val="single" w:color="000000" w:sz="8" w:space="0"/>
              <w:right w:val="single" w:color="000000" w:sz="8" w:space="0"/>
            </w:tcBorders>
            <w:shd w:val="clear" w:color="000000" w:fill="FFFFFF"/>
            <w:vAlign w:val="center"/>
          </w:tcPr>
          <w:p>
            <w:pPr>
              <w:widowControl/>
              <w:ind w:firstLine="420"/>
              <w:jc w:val="center"/>
              <w:rPr>
                <w:rFonts w:ascii="Arial" w:hAnsi="Arial" w:cs="Arial"/>
              </w:rPr>
            </w:pPr>
          </w:p>
        </w:tc>
        <w:tc>
          <w:tcPr>
            <w:tcW w:w="1216" w:type="dxa"/>
            <w:tcBorders>
              <w:top w:val="nil"/>
              <w:left w:val="nil"/>
              <w:bottom w:val="single" w:color="000000" w:sz="8" w:space="0"/>
              <w:right w:val="single" w:color="000000" w:sz="8" w:space="0"/>
            </w:tcBorders>
            <w:shd w:val="clear" w:color="000000" w:fill="FFFFFF"/>
            <w:vAlign w:val="center"/>
          </w:tcPr>
          <w:p>
            <w:pPr>
              <w:widowControl/>
              <w:ind w:firstLine="420"/>
              <w:jc w:val="center"/>
              <w:rPr>
                <w:rFonts w:ascii="Arial" w:hAnsi="Arial" w:cs="Arial"/>
              </w:rPr>
            </w:pPr>
          </w:p>
        </w:tc>
      </w:tr>
    </w:tbl>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rPr>
        <w:t>注：1.本表应按照“</w:t>
      </w:r>
      <w:r>
        <w:rPr>
          <w:rFonts w:hint="eastAsia" w:ascii="宋体" w:hAnsi="宋体" w:cs="宋体"/>
          <w:color w:val="000000"/>
          <w:szCs w:val="36"/>
          <w:lang w:val="zh-CN"/>
        </w:rPr>
        <w:t>第五部分</w:t>
      </w:r>
      <w:r>
        <w:rPr>
          <w:rFonts w:hint="eastAsia" w:ascii="宋体" w:hAnsi="宋体" w:cs="宋体"/>
          <w:color w:val="000000"/>
          <w:szCs w:val="36"/>
          <w:lang w:val="en-US" w:eastAsia="zh-CN"/>
        </w:rPr>
        <w:t xml:space="preserve"> </w:t>
      </w:r>
      <w:r>
        <w:rPr>
          <w:rFonts w:hint="eastAsia" w:ascii="宋体" w:hAnsi="宋体" w:cs="宋体"/>
          <w:color w:val="000000"/>
          <w:szCs w:val="36"/>
          <w:lang w:val="zh-CN"/>
        </w:rPr>
        <w:t>采购项目要求及技术参数</w:t>
      </w:r>
      <w:r>
        <w:rPr>
          <w:rFonts w:hint="eastAsia" w:ascii="宋体" w:hAnsi="宋体" w:cs="宋体"/>
          <w:color w:val="000000"/>
          <w:kern w:val="0"/>
        </w:rPr>
        <w:t xml:space="preserve">”每包中产品序号的指标逐项填写，不得遗漏，否则，按无效投标处理。 </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rPr>
        <w:t xml:space="preserve">2.“投标产品技术参数、指标”直接复制招标文件“采购需求技术参数、指标”内容的，按无效投标处理。 </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rPr>
        <w:t xml:space="preserve">3.填写此表时以招标项目参数要求为基本投标要求，满足招标项目参数要求的指标需列出“0”；超出、不满足招标项目参数要求的指标需列出“+”、“-”偏差，并做出详细说明；如果只注明“+”、“-”或未填写，将视为该项指标不响应。 </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rPr>
        <w:t xml:space="preserve">4.投标人响应采购需求应具体、明确，含糊不清、不确切或伪造、编造证明材料的，按照实质性不响应处理。对伪造、编造证明材料的，将报告本级财政部门。 </w:t>
      </w:r>
    </w:p>
    <w:p>
      <w:pPr>
        <w:autoSpaceDE w:val="0"/>
        <w:autoSpaceDN w:val="0"/>
        <w:spacing w:line="360" w:lineRule="auto"/>
        <w:ind w:firstLine="480"/>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投标人：</w:t>
      </w:r>
      <w:r>
        <w:rPr>
          <w:rFonts w:hint="eastAsia" w:ascii="宋体" w:hAnsi="宋体" w:cs="宋体"/>
          <w:b/>
          <w:bCs/>
          <w:color w:val="000000"/>
          <w:kern w:val="0"/>
          <w:u w:val="single"/>
          <w:lang w:val="zh-CN"/>
        </w:rPr>
        <w:t xml:space="preserve">           </w:t>
      </w:r>
      <w:r>
        <w:rPr>
          <w:rFonts w:hint="eastAsia" w:ascii="宋体" w:hAnsi="宋体" w:cs="宋体"/>
          <w:b/>
          <w:bCs/>
          <w:color w:val="000000"/>
          <w:kern w:val="0"/>
          <w:u w:val="single"/>
        </w:rPr>
        <w:t xml:space="preserve">   </w:t>
      </w:r>
      <w:r>
        <w:rPr>
          <w:rFonts w:hint="eastAsia" w:ascii="宋体" w:hAnsi="宋体" w:cs="宋体"/>
          <w:b/>
          <w:bCs/>
          <w:color w:val="000000"/>
          <w:kern w:val="0"/>
          <w:lang w:val="zh-CN"/>
        </w:rPr>
        <w:t>（公章）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法定代表人或委托代理人：</w:t>
      </w:r>
      <w:r>
        <w:rPr>
          <w:rFonts w:hint="eastAsia" w:ascii="宋体" w:hAnsi="宋体" w:cs="宋体"/>
          <w:b/>
          <w:bCs/>
          <w:color w:val="000000"/>
          <w:kern w:val="0"/>
          <w:u w:val="single"/>
          <w:lang w:val="zh-CN"/>
        </w:rPr>
        <w:t xml:space="preserve">        </w:t>
      </w:r>
      <w:r>
        <w:rPr>
          <w:rFonts w:hint="eastAsia" w:ascii="宋体" w:hAnsi="宋体" w:cs="宋体"/>
          <w:b/>
          <w:bCs/>
          <w:color w:val="000000"/>
          <w:kern w:val="0"/>
          <w:lang w:val="zh-CN"/>
        </w:rPr>
        <w:t>（签字或盖章）</w:t>
      </w:r>
    </w:p>
    <w:p>
      <w:pPr>
        <w:autoSpaceDE w:val="0"/>
        <w:autoSpaceDN w:val="0"/>
        <w:spacing w:line="360" w:lineRule="auto"/>
        <w:ind w:firstLine="3253"/>
        <w:rPr>
          <w:rFonts w:ascii="宋体" w:hAnsi="宋体" w:cs="宋体"/>
          <w:color w:val="000000"/>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r>
        <w:rPr>
          <w:rFonts w:hint="eastAsia" w:ascii="宋体" w:hAnsi="宋体" w:cs="宋体"/>
          <w:color w:val="000000"/>
          <w:kern w:val="0"/>
          <w:lang w:val="zh-CN"/>
        </w:rPr>
        <w:br w:type="page"/>
      </w:r>
      <w:bookmarkStart w:id="81" w:name="_Toc42174821"/>
      <w:bookmarkStart w:id="82" w:name="_Toc14290"/>
      <w:r>
        <w:rPr>
          <w:rStyle w:val="55"/>
          <w:rFonts w:hint="eastAsia"/>
          <w:sz w:val="32"/>
          <w:szCs w:val="28"/>
        </w:rPr>
        <w:t>（15）</w:t>
      </w:r>
      <w:r>
        <w:rPr>
          <w:rStyle w:val="55"/>
          <w:rFonts w:hint="eastAsia" w:cs="Times New Roman"/>
          <w:sz w:val="32"/>
          <w:szCs w:val="28"/>
          <w:lang w:val="zh-CN"/>
        </w:rPr>
        <w:t>投标</w:t>
      </w:r>
      <w:r>
        <w:rPr>
          <w:rStyle w:val="55"/>
          <w:rFonts w:hint="eastAsia" w:cs="Times New Roman"/>
          <w:sz w:val="32"/>
          <w:szCs w:val="28"/>
          <w:lang w:val="en-US" w:eastAsia="zh-CN"/>
        </w:rPr>
        <w:t>服务响应方案</w:t>
      </w:r>
      <w:r>
        <w:rPr>
          <w:rStyle w:val="55"/>
          <w:rFonts w:hint="eastAsia" w:cs="Times New Roman"/>
          <w:sz w:val="32"/>
          <w:szCs w:val="28"/>
          <w:lang w:val="zh-CN"/>
        </w:rPr>
        <w:t>相关资料</w:t>
      </w:r>
      <w:bookmarkEnd w:id="81"/>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w:t>
      </w:r>
      <w:r>
        <w:rPr>
          <w:rFonts w:hint="eastAsia" w:ascii="宋体" w:hAnsi="宋体" w:cs="宋体"/>
          <w:b/>
          <w:bCs/>
          <w:color w:val="000000"/>
          <w:kern w:val="0"/>
          <w:sz w:val="28"/>
          <w:szCs w:val="28"/>
          <w:lang w:val="en-US" w:eastAsia="zh-CN"/>
        </w:rPr>
        <w:t>服务响应方案</w:t>
      </w:r>
      <w:r>
        <w:rPr>
          <w:rFonts w:hint="eastAsia" w:ascii="宋体" w:hAnsi="宋体" w:cs="宋体"/>
          <w:b/>
          <w:bCs/>
          <w:color w:val="000000"/>
          <w:kern w:val="0"/>
          <w:sz w:val="28"/>
          <w:szCs w:val="28"/>
          <w:lang w:val="zh-CN"/>
        </w:rPr>
        <w:t>相关资料</w:t>
      </w:r>
    </w:p>
    <w:p>
      <w:pPr>
        <w:pStyle w:val="25"/>
        <w:spacing w:before="0" w:after="0" w:line="360" w:lineRule="auto"/>
        <w:jc w:val="left"/>
        <w:outlineLvl w:val="1"/>
        <w:rPr>
          <w:rFonts w:ascii="宋体" w:hAnsi="宋体" w:cs="宋体"/>
          <w:color w:val="000000"/>
          <w:kern w:val="0"/>
          <w:lang w:val="zh-CN"/>
        </w:rPr>
      </w:pPr>
    </w:p>
    <w:p>
      <w:pPr>
        <w:autoSpaceDE w:val="0"/>
        <w:autoSpaceDN w:val="0"/>
        <w:spacing w:line="360" w:lineRule="auto"/>
        <w:ind w:firstLine="480" w:firstLineChars="200"/>
        <w:rPr>
          <w:rFonts w:ascii="宋体" w:hAnsi="宋体" w:cs="宋体"/>
          <w:color w:val="000000"/>
          <w:kern w:val="0"/>
          <w:highlight w:val="yellow"/>
        </w:rPr>
      </w:pPr>
      <w:bookmarkStart w:id="83" w:name="_Toc42174823"/>
      <w:bookmarkStart w:id="84" w:name="_Toc42174822"/>
      <w:r>
        <w:rPr>
          <w:rFonts w:hint="eastAsia" w:ascii="宋体" w:hAnsi="宋体" w:cs="宋体"/>
          <w:color w:val="000000"/>
          <w:kern w:val="0"/>
          <w:highlight w:val="none"/>
        </w:rPr>
        <w:t>根据采购项目内容，投标时提供</w:t>
      </w:r>
      <w:r>
        <w:rPr>
          <w:rFonts w:hint="eastAsia" w:ascii="宋体" w:hAnsi="宋体" w:cs="宋体"/>
          <w:color w:val="000000"/>
          <w:kern w:val="0"/>
          <w:highlight w:val="none"/>
          <w:lang w:val="en-US" w:eastAsia="zh-CN"/>
        </w:rPr>
        <w:t>服务响应方案和</w:t>
      </w:r>
      <w:r>
        <w:rPr>
          <w:rFonts w:hint="eastAsia" w:ascii="宋体" w:hAnsi="宋体" w:cs="宋体"/>
          <w:color w:val="000000"/>
          <w:kern w:val="0"/>
          <w:highlight w:val="none"/>
        </w:rPr>
        <w:t>国家认可的质监机构出具的投标产品的产品检验报告、证明技术参数响应的相关资料、彩页（或厂家公开发布的资料参数）、相关认证等资料。</w:t>
      </w:r>
    </w:p>
    <w:p>
      <w:pPr>
        <w:pStyle w:val="25"/>
        <w:spacing w:before="0" w:after="0" w:line="360" w:lineRule="auto"/>
        <w:ind w:firstLine="602" w:firstLineChars="200"/>
        <w:jc w:val="left"/>
        <w:outlineLvl w:val="1"/>
        <w:rPr>
          <w:rFonts w:ascii="宋体" w:hAnsi="宋体" w:cs="宋体"/>
          <w:color w:val="000000"/>
          <w:sz w:val="30"/>
          <w:szCs w:val="30"/>
        </w:rPr>
      </w:pPr>
    </w:p>
    <w:p>
      <w:pPr>
        <w:pStyle w:val="25"/>
        <w:spacing w:before="0" w:after="0" w:line="360" w:lineRule="auto"/>
        <w:ind w:firstLine="602" w:firstLineChars="200"/>
        <w:jc w:val="left"/>
        <w:outlineLvl w:val="1"/>
        <w:rPr>
          <w:rFonts w:ascii="宋体" w:hAnsi="宋体" w:cs="宋体"/>
          <w:color w:val="000000"/>
          <w:sz w:val="30"/>
          <w:szCs w:val="30"/>
        </w:rPr>
      </w:pPr>
    </w:p>
    <w:p>
      <w:pPr>
        <w:pStyle w:val="25"/>
        <w:spacing w:before="0" w:after="0" w:line="360" w:lineRule="auto"/>
        <w:ind w:firstLine="602" w:firstLineChars="200"/>
        <w:jc w:val="left"/>
        <w:outlineLvl w:val="1"/>
        <w:rPr>
          <w:rFonts w:ascii="宋体" w:hAnsi="宋体" w:cs="宋体"/>
          <w:color w:val="000000"/>
          <w:sz w:val="30"/>
          <w:szCs w:val="30"/>
        </w:rPr>
      </w:pPr>
    </w:p>
    <w:p>
      <w:pPr>
        <w:pStyle w:val="25"/>
        <w:spacing w:before="0" w:after="0" w:line="360" w:lineRule="auto"/>
        <w:ind w:firstLine="602" w:firstLineChars="200"/>
        <w:jc w:val="left"/>
        <w:outlineLvl w:val="1"/>
        <w:rPr>
          <w:rFonts w:ascii="宋体" w:hAnsi="宋体" w:cs="宋体"/>
          <w:color w:val="000000"/>
          <w:sz w:val="30"/>
          <w:szCs w:val="30"/>
        </w:rPr>
      </w:pPr>
    </w:p>
    <w:p>
      <w:pPr>
        <w:pStyle w:val="25"/>
        <w:spacing w:before="0" w:after="0" w:line="360" w:lineRule="auto"/>
        <w:ind w:firstLine="602" w:firstLineChars="200"/>
        <w:jc w:val="left"/>
        <w:outlineLvl w:val="1"/>
        <w:rPr>
          <w:rFonts w:ascii="宋体" w:hAnsi="宋体" w:cs="宋体"/>
          <w:color w:val="000000"/>
          <w:sz w:val="30"/>
          <w:szCs w:val="30"/>
        </w:rPr>
      </w:pPr>
    </w:p>
    <w:p>
      <w:pPr>
        <w:pStyle w:val="25"/>
        <w:spacing w:before="0" w:after="0" w:line="360" w:lineRule="auto"/>
        <w:ind w:firstLine="602" w:firstLineChars="200"/>
        <w:jc w:val="left"/>
        <w:outlineLvl w:val="1"/>
        <w:rPr>
          <w:rFonts w:ascii="宋体" w:hAnsi="宋体" w:cs="宋体"/>
          <w:color w:val="000000"/>
          <w:sz w:val="30"/>
          <w:szCs w:val="30"/>
        </w:rPr>
      </w:pPr>
    </w:p>
    <w:p>
      <w:pPr>
        <w:pStyle w:val="25"/>
        <w:spacing w:before="0" w:after="0" w:line="360" w:lineRule="auto"/>
        <w:ind w:firstLine="602" w:firstLineChars="200"/>
        <w:jc w:val="left"/>
        <w:outlineLvl w:val="1"/>
        <w:rPr>
          <w:rFonts w:ascii="宋体" w:hAnsi="宋体" w:cs="宋体"/>
          <w:color w:val="000000"/>
          <w:sz w:val="30"/>
          <w:szCs w:val="30"/>
        </w:rPr>
      </w:pPr>
    </w:p>
    <w:p>
      <w:pPr>
        <w:pStyle w:val="25"/>
        <w:spacing w:before="0" w:after="0" w:line="360" w:lineRule="auto"/>
        <w:ind w:firstLine="602" w:firstLineChars="200"/>
        <w:jc w:val="left"/>
        <w:outlineLvl w:val="1"/>
        <w:rPr>
          <w:rFonts w:ascii="宋体" w:hAnsi="宋体" w:cs="宋体"/>
          <w:color w:val="000000"/>
          <w:sz w:val="30"/>
          <w:szCs w:val="30"/>
        </w:rPr>
      </w:pPr>
    </w:p>
    <w:p>
      <w:pPr>
        <w:pStyle w:val="25"/>
        <w:spacing w:before="0" w:after="0" w:line="360" w:lineRule="auto"/>
        <w:ind w:firstLine="602" w:firstLineChars="200"/>
        <w:jc w:val="left"/>
        <w:outlineLvl w:val="1"/>
        <w:rPr>
          <w:rFonts w:ascii="宋体" w:hAnsi="宋体" w:cs="宋体"/>
          <w:color w:val="000000"/>
          <w:sz w:val="30"/>
          <w:szCs w:val="30"/>
        </w:rPr>
      </w:pPr>
    </w:p>
    <w:p>
      <w:pPr>
        <w:pStyle w:val="25"/>
        <w:spacing w:before="0" w:after="0" w:line="360" w:lineRule="auto"/>
        <w:ind w:firstLine="602" w:firstLineChars="200"/>
        <w:jc w:val="left"/>
        <w:outlineLvl w:val="1"/>
        <w:rPr>
          <w:rFonts w:ascii="宋体" w:hAnsi="宋体" w:cs="宋体"/>
          <w:color w:val="000000"/>
          <w:sz w:val="30"/>
          <w:szCs w:val="30"/>
        </w:rPr>
      </w:pPr>
    </w:p>
    <w:p>
      <w:pPr>
        <w:pStyle w:val="25"/>
        <w:spacing w:before="0" w:after="0" w:line="360" w:lineRule="auto"/>
        <w:ind w:firstLine="602" w:firstLineChars="200"/>
        <w:jc w:val="left"/>
        <w:outlineLvl w:val="1"/>
        <w:rPr>
          <w:rFonts w:ascii="宋体" w:hAnsi="宋体" w:cs="宋体"/>
          <w:color w:val="000000"/>
          <w:sz w:val="30"/>
          <w:szCs w:val="30"/>
        </w:rPr>
      </w:pPr>
    </w:p>
    <w:p>
      <w:pPr>
        <w:pStyle w:val="25"/>
        <w:spacing w:before="0" w:after="0" w:line="360" w:lineRule="auto"/>
        <w:ind w:firstLine="602" w:firstLineChars="200"/>
        <w:jc w:val="left"/>
        <w:outlineLvl w:val="1"/>
        <w:rPr>
          <w:rFonts w:ascii="宋体" w:hAnsi="宋体" w:cs="宋体"/>
          <w:color w:val="000000"/>
          <w:sz w:val="30"/>
          <w:szCs w:val="30"/>
        </w:rPr>
      </w:pPr>
    </w:p>
    <w:p>
      <w:pPr>
        <w:pStyle w:val="25"/>
        <w:spacing w:before="0" w:after="0" w:line="360" w:lineRule="auto"/>
        <w:ind w:firstLine="602" w:firstLineChars="200"/>
        <w:jc w:val="left"/>
        <w:outlineLvl w:val="1"/>
        <w:rPr>
          <w:rFonts w:ascii="宋体" w:hAnsi="宋体" w:cs="宋体"/>
          <w:color w:val="000000"/>
          <w:sz w:val="30"/>
          <w:szCs w:val="30"/>
        </w:rPr>
      </w:pPr>
    </w:p>
    <w:p>
      <w:pPr>
        <w:pStyle w:val="25"/>
        <w:spacing w:before="0" w:after="0" w:line="360" w:lineRule="auto"/>
        <w:ind w:firstLine="602" w:firstLineChars="200"/>
        <w:jc w:val="left"/>
        <w:outlineLvl w:val="1"/>
        <w:rPr>
          <w:rFonts w:ascii="宋体" w:hAnsi="宋体" w:cs="宋体"/>
          <w:color w:val="000000"/>
          <w:sz w:val="30"/>
          <w:szCs w:val="30"/>
        </w:rPr>
      </w:pPr>
    </w:p>
    <w:p>
      <w:pPr>
        <w:pStyle w:val="25"/>
        <w:spacing w:before="0" w:after="0" w:line="360" w:lineRule="auto"/>
        <w:ind w:firstLine="602" w:firstLineChars="200"/>
        <w:jc w:val="left"/>
        <w:outlineLvl w:val="1"/>
        <w:rPr>
          <w:rFonts w:ascii="宋体" w:hAnsi="宋体" w:cs="宋体"/>
          <w:color w:val="000000"/>
          <w:sz w:val="30"/>
          <w:szCs w:val="30"/>
        </w:rPr>
      </w:pPr>
    </w:p>
    <w:p>
      <w:pPr>
        <w:pStyle w:val="25"/>
        <w:spacing w:before="0" w:after="0" w:line="360" w:lineRule="auto"/>
        <w:ind w:firstLine="602" w:firstLineChars="200"/>
        <w:jc w:val="left"/>
        <w:outlineLvl w:val="1"/>
        <w:rPr>
          <w:rFonts w:ascii="宋体" w:hAnsi="宋体" w:cs="宋体"/>
          <w:color w:val="000000"/>
          <w:sz w:val="30"/>
          <w:szCs w:val="30"/>
        </w:rPr>
      </w:pPr>
    </w:p>
    <w:p>
      <w:pPr>
        <w:pStyle w:val="25"/>
        <w:spacing w:before="0" w:after="0" w:line="360" w:lineRule="auto"/>
        <w:jc w:val="left"/>
        <w:outlineLvl w:val="1"/>
        <w:rPr>
          <w:rFonts w:ascii="宋体" w:hAnsi="宋体" w:cs="宋体"/>
          <w:color w:val="000000"/>
        </w:rPr>
      </w:pPr>
      <w:r>
        <w:rPr>
          <w:rFonts w:hint="eastAsia" w:ascii="宋体" w:hAnsi="宋体" w:cs="宋体"/>
          <w:color w:val="000000"/>
          <w:sz w:val="30"/>
          <w:szCs w:val="30"/>
        </w:rPr>
        <w:t>（16）</w:t>
      </w:r>
      <w:r>
        <w:rPr>
          <w:rFonts w:hint="eastAsia" w:ascii="宋体" w:hAnsi="宋体" w:cs="宋体"/>
          <w:color w:val="000000"/>
          <w:sz w:val="30"/>
          <w:szCs w:val="30"/>
          <w:lang w:val="zh-CN"/>
        </w:rPr>
        <w:t>投标人的类似业绩证明材料</w:t>
      </w:r>
      <w:bookmarkEnd w:id="82"/>
      <w:bookmarkEnd w:id="83"/>
      <w:bookmarkEnd w:id="84"/>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投标人的类似业绩证明材料</w:t>
      </w:r>
    </w:p>
    <w:p>
      <w:pPr>
        <w:autoSpaceDE w:val="0"/>
        <w:autoSpaceDN w:val="0"/>
        <w:spacing w:line="360" w:lineRule="auto"/>
        <w:rPr>
          <w:rFonts w:ascii="宋体" w:hAnsi="宋体" w:cs="宋体"/>
          <w:color w:val="000000"/>
          <w:kern w:val="0"/>
          <w:sz w:val="28"/>
          <w:szCs w:val="28"/>
          <w:lang w:val="zh-CN"/>
        </w:rPr>
      </w:pPr>
    </w:p>
    <w:p>
      <w:pPr>
        <w:pStyle w:val="25"/>
        <w:spacing w:before="0" w:after="0" w:line="360" w:lineRule="auto"/>
        <w:ind w:firstLine="480" w:firstLineChars="200"/>
        <w:jc w:val="left"/>
        <w:outlineLvl w:val="1"/>
        <w:rPr>
          <w:rFonts w:hint="eastAsia" w:ascii="宋体" w:hAnsi="宋体" w:cs="宋体"/>
          <w:b w:val="0"/>
          <w:bCs w:val="0"/>
          <w:color w:val="000000"/>
          <w:kern w:val="0"/>
          <w:sz w:val="24"/>
          <w:szCs w:val="24"/>
          <w:lang w:val="zh-CN"/>
        </w:rPr>
      </w:pPr>
      <w:bookmarkStart w:id="85" w:name="_Toc42174824"/>
      <w:bookmarkStart w:id="86" w:name="_Toc10010"/>
      <w:r>
        <w:rPr>
          <w:rFonts w:hint="eastAsia" w:ascii="宋体" w:hAnsi="宋体" w:cs="宋体"/>
          <w:b w:val="0"/>
          <w:bCs w:val="0"/>
          <w:color w:val="000000"/>
          <w:kern w:val="0"/>
          <w:sz w:val="24"/>
          <w:szCs w:val="24"/>
          <w:lang w:val="zh-CN"/>
        </w:rPr>
        <w:t>提供自</w:t>
      </w:r>
      <w:r>
        <w:rPr>
          <w:rFonts w:hint="eastAsia" w:ascii="宋体" w:hAnsi="宋体" w:cs="宋体"/>
          <w:b w:val="0"/>
          <w:bCs w:val="0"/>
          <w:color w:val="000000"/>
          <w:kern w:val="0"/>
          <w:sz w:val="24"/>
          <w:szCs w:val="24"/>
          <w:highlight w:val="none"/>
          <w:lang w:val="zh-CN"/>
        </w:rPr>
        <w:t>201</w:t>
      </w:r>
      <w:r>
        <w:rPr>
          <w:rFonts w:hint="eastAsia" w:ascii="宋体" w:hAnsi="宋体" w:cs="宋体"/>
          <w:b w:val="0"/>
          <w:bCs w:val="0"/>
          <w:color w:val="000000"/>
          <w:kern w:val="0"/>
          <w:sz w:val="24"/>
          <w:szCs w:val="24"/>
          <w:highlight w:val="none"/>
          <w:lang w:val="en-US" w:eastAsia="zh-CN"/>
        </w:rPr>
        <w:t>9</w:t>
      </w:r>
      <w:r>
        <w:rPr>
          <w:rFonts w:hint="eastAsia" w:ascii="宋体" w:hAnsi="宋体" w:cs="宋体"/>
          <w:b w:val="0"/>
          <w:bCs w:val="0"/>
          <w:color w:val="000000"/>
          <w:kern w:val="0"/>
          <w:sz w:val="24"/>
          <w:szCs w:val="24"/>
          <w:highlight w:val="none"/>
          <w:lang w:val="zh-CN"/>
        </w:rPr>
        <w:t>年以来的类似业绩证</w:t>
      </w:r>
      <w:r>
        <w:rPr>
          <w:rFonts w:hint="eastAsia" w:ascii="宋体" w:hAnsi="宋体" w:cs="宋体"/>
          <w:b w:val="0"/>
          <w:bCs w:val="0"/>
          <w:color w:val="000000"/>
          <w:kern w:val="0"/>
          <w:sz w:val="24"/>
          <w:szCs w:val="24"/>
          <w:lang w:val="zh-CN"/>
        </w:rPr>
        <w:t>明材料。</w:t>
      </w:r>
      <w:r>
        <w:rPr>
          <w:rFonts w:hint="eastAsia" w:ascii="宋体" w:hAnsi="宋体" w:cs="宋体"/>
          <w:b w:val="0"/>
          <w:bCs w:val="0"/>
          <w:color w:val="000000"/>
          <w:kern w:val="0"/>
          <w:sz w:val="24"/>
          <w:szCs w:val="24"/>
          <w:highlight w:val="none"/>
          <w:lang w:val="zh-CN"/>
        </w:rPr>
        <w:t>类似业绩是指与采购项目在服务类型、服务功能</w:t>
      </w:r>
      <w:r>
        <w:rPr>
          <w:rFonts w:hint="eastAsia" w:ascii="宋体" w:hAnsi="宋体" w:cs="宋体"/>
          <w:b w:val="0"/>
          <w:bCs w:val="0"/>
          <w:color w:val="000000"/>
          <w:kern w:val="0"/>
          <w:sz w:val="24"/>
          <w:szCs w:val="24"/>
          <w:highlight w:val="none"/>
          <w:lang w:val="zh-CN" w:eastAsia="zh-CN"/>
        </w:rPr>
        <w:t>、</w:t>
      </w:r>
      <w:r>
        <w:rPr>
          <w:rFonts w:hint="eastAsia" w:ascii="宋体" w:hAnsi="宋体" w:cs="宋体"/>
          <w:b w:val="0"/>
          <w:bCs w:val="0"/>
          <w:color w:val="000000"/>
          <w:kern w:val="0"/>
          <w:sz w:val="24"/>
          <w:szCs w:val="24"/>
          <w:highlight w:val="none"/>
          <w:lang w:val="zh-CN"/>
        </w:rPr>
        <w:t>合同规模等方面相同或相近的项目。需提供</w:t>
      </w:r>
      <w:bookmarkEnd w:id="85"/>
      <w:r>
        <w:rPr>
          <w:rFonts w:hint="eastAsia" w:ascii="宋体" w:hAnsi="宋体" w:cs="宋体"/>
          <w:b w:val="0"/>
          <w:bCs w:val="0"/>
          <w:color w:val="000000"/>
          <w:kern w:val="0"/>
          <w:sz w:val="24"/>
          <w:szCs w:val="24"/>
          <w:highlight w:val="none"/>
          <w:lang w:val="zh-CN"/>
        </w:rPr>
        <w:t>合同及证明材料复印件，并对以上材料真实性负责。</w:t>
      </w:r>
    </w:p>
    <w:p>
      <w:pPr>
        <w:pStyle w:val="25"/>
        <w:spacing w:before="0" w:after="0" w:line="360" w:lineRule="auto"/>
        <w:ind w:firstLine="480" w:firstLineChars="200"/>
        <w:jc w:val="left"/>
        <w:outlineLvl w:val="1"/>
        <w:rPr>
          <w:rFonts w:ascii="宋体" w:hAnsi="宋体" w:cs="宋体"/>
          <w:b w:val="0"/>
          <w:bCs w:val="0"/>
          <w:color w:val="000000"/>
          <w:kern w:val="0"/>
          <w:sz w:val="24"/>
          <w:szCs w:val="24"/>
          <w:lang w:val="zh-CN"/>
        </w:rPr>
      </w:pPr>
    </w:p>
    <w:p>
      <w:pPr>
        <w:pStyle w:val="25"/>
        <w:spacing w:before="0" w:after="0" w:line="360" w:lineRule="auto"/>
        <w:ind w:firstLine="480" w:firstLineChars="200"/>
        <w:jc w:val="left"/>
        <w:outlineLvl w:val="1"/>
        <w:rPr>
          <w:rFonts w:ascii="宋体" w:hAnsi="宋体" w:cs="宋体"/>
          <w:b w:val="0"/>
          <w:bCs w:val="0"/>
          <w:color w:val="000000"/>
          <w:kern w:val="0"/>
          <w:sz w:val="24"/>
          <w:szCs w:val="24"/>
          <w:lang w:val="zh-CN"/>
        </w:rPr>
      </w:pPr>
    </w:p>
    <w:p>
      <w:pPr>
        <w:pStyle w:val="25"/>
        <w:spacing w:before="0" w:after="0" w:line="360" w:lineRule="auto"/>
        <w:ind w:firstLine="480" w:firstLineChars="200"/>
        <w:jc w:val="left"/>
        <w:outlineLvl w:val="1"/>
        <w:rPr>
          <w:rFonts w:ascii="宋体" w:hAnsi="宋体" w:cs="宋体"/>
          <w:b w:val="0"/>
          <w:bCs w:val="0"/>
          <w:color w:val="000000"/>
          <w:kern w:val="0"/>
          <w:sz w:val="24"/>
          <w:szCs w:val="24"/>
          <w:lang w:val="zh-CN"/>
        </w:rPr>
      </w:pPr>
    </w:p>
    <w:p>
      <w:pPr>
        <w:pStyle w:val="25"/>
        <w:spacing w:before="0" w:after="0" w:line="360" w:lineRule="auto"/>
        <w:ind w:firstLine="480" w:firstLineChars="200"/>
        <w:jc w:val="left"/>
        <w:outlineLvl w:val="1"/>
        <w:rPr>
          <w:rFonts w:ascii="宋体" w:hAnsi="宋体" w:cs="宋体"/>
          <w:b w:val="0"/>
          <w:bCs w:val="0"/>
          <w:color w:val="000000"/>
          <w:kern w:val="0"/>
          <w:sz w:val="24"/>
          <w:szCs w:val="24"/>
          <w:lang w:val="zh-CN"/>
        </w:rPr>
      </w:pPr>
    </w:p>
    <w:p>
      <w:pPr>
        <w:pStyle w:val="25"/>
        <w:spacing w:before="0" w:after="0" w:line="360" w:lineRule="auto"/>
        <w:ind w:firstLine="480" w:firstLineChars="200"/>
        <w:jc w:val="left"/>
        <w:outlineLvl w:val="1"/>
        <w:rPr>
          <w:rFonts w:ascii="宋体" w:hAnsi="宋体" w:cs="宋体"/>
          <w:b w:val="0"/>
          <w:bCs w:val="0"/>
          <w:color w:val="000000"/>
          <w:kern w:val="0"/>
          <w:sz w:val="24"/>
          <w:szCs w:val="24"/>
          <w:lang w:val="zh-CN"/>
        </w:rPr>
      </w:pPr>
    </w:p>
    <w:p>
      <w:pPr>
        <w:pStyle w:val="25"/>
        <w:spacing w:before="0" w:after="0" w:line="360" w:lineRule="auto"/>
        <w:ind w:firstLine="480" w:firstLineChars="200"/>
        <w:jc w:val="left"/>
        <w:outlineLvl w:val="1"/>
        <w:rPr>
          <w:rFonts w:ascii="宋体" w:hAnsi="宋体" w:cs="宋体"/>
          <w:b w:val="0"/>
          <w:bCs w:val="0"/>
          <w:color w:val="000000"/>
          <w:kern w:val="0"/>
          <w:sz w:val="24"/>
          <w:szCs w:val="24"/>
          <w:lang w:val="zh-CN"/>
        </w:rPr>
      </w:pPr>
    </w:p>
    <w:p>
      <w:pPr>
        <w:pStyle w:val="25"/>
        <w:spacing w:before="0" w:after="0" w:line="360" w:lineRule="auto"/>
        <w:ind w:firstLine="480" w:firstLineChars="200"/>
        <w:jc w:val="left"/>
        <w:outlineLvl w:val="1"/>
        <w:rPr>
          <w:rFonts w:ascii="宋体" w:hAnsi="宋体" w:cs="宋体"/>
          <w:b w:val="0"/>
          <w:bCs w:val="0"/>
          <w:color w:val="000000"/>
          <w:kern w:val="0"/>
          <w:sz w:val="24"/>
          <w:szCs w:val="24"/>
          <w:lang w:val="zh-CN"/>
        </w:rPr>
      </w:pPr>
    </w:p>
    <w:p>
      <w:pPr>
        <w:pStyle w:val="25"/>
        <w:spacing w:before="0" w:after="0" w:line="360" w:lineRule="auto"/>
        <w:ind w:firstLine="480" w:firstLineChars="200"/>
        <w:jc w:val="left"/>
        <w:outlineLvl w:val="1"/>
        <w:rPr>
          <w:rFonts w:ascii="宋体" w:hAnsi="宋体" w:cs="宋体"/>
          <w:b w:val="0"/>
          <w:bCs w:val="0"/>
          <w:color w:val="000000"/>
          <w:kern w:val="0"/>
          <w:sz w:val="24"/>
          <w:szCs w:val="24"/>
          <w:lang w:val="zh-CN"/>
        </w:rPr>
      </w:pPr>
    </w:p>
    <w:p>
      <w:pPr>
        <w:pStyle w:val="25"/>
        <w:spacing w:before="0" w:after="0" w:line="360" w:lineRule="auto"/>
        <w:ind w:firstLine="480" w:firstLineChars="200"/>
        <w:jc w:val="left"/>
        <w:outlineLvl w:val="1"/>
        <w:rPr>
          <w:rFonts w:ascii="宋体" w:hAnsi="宋体" w:cs="宋体"/>
          <w:b w:val="0"/>
          <w:bCs w:val="0"/>
          <w:color w:val="000000"/>
          <w:kern w:val="0"/>
          <w:sz w:val="24"/>
          <w:szCs w:val="24"/>
          <w:lang w:val="zh-CN"/>
        </w:rPr>
      </w:pPr>
    </w:p>
    <w:p>
      <w:pPr>
        <w:pStyle w:val="25"/>
        <w:spacing w:before="0" w:after="0" w:line="360" w:lineRule="auto"/>
        <w:ind w:firstLine="480" w:firstLineChars="200"/>
        <w:jc w:val="left"/>
        <w:outlineLvl w:val="1"/>
        <w:rPr>
          <w:rFonts w:ascii="宋体" w:hAnsi="宋体" w:cs="宋体"/>
          <w:b w:val="0"/>
          <w:bCs w:val="0"/>
          <w:color w:val="000000"/>
          <w:kern w:val="0"/>
          <w:sz w:val="24"/>
          <w:szCs w:val="24"/>
          <w:lang w:val="zh-CN"/>
        </w:rPr>
      </w:pPr>
    </w:p>
    <w:p>
      <w:pPr>
        <w:pStyle w:val="25"/>
        <w:spacing w:before="0" w:after="0" w:line="360" w:lineRule="auto"/>
        <w:ind w:firstLine="480" w:firstLineChars="200"/>
        <w:jc w:val="left"/>
        <w:outlineLvl w:val="1"/>
        <w:rPr>
          <w:rFonts w:ascii="宋体" w:hAnsi="宋体" w:cs="宋体"/>
          <w:b w:val="0"/>
          <w:bCs w:val="0"/>
          <w:color w:val="000000"/>
          <w:kern w:val="0"/>
          <w:sz w:val="24"/>
          <w:szCs w:val="24"/>
          <w:lang w:val="zh-CN"/>
        </w:rPr>
      </w:pPr>
    </w:p>
    <w:p>
      <w:pPr>
        <w:pStyle w:val="25"/>
        <w:spacing w:before="0" w:after="0" w:line="360" w:lineRule="auto"/>
        <w:ind w:firstLine="480" w:firstLineChars="200"/>
        <w:jc w:val="left"/>
        <w:outlineLvl w:val="1"/>
        <w:rPr>
          <w:rFonts w:ascii="宋体" w:hAnsi="宋体" w:cs="宋体"/>
          <w:b w:val="0"/>
          <w:bCs w:val="0"/>
          <w:color w:val="000000"/>
          <w:kern w:val="0"/>
          <w:sz w:val="24"/>
          <w:szCs w:val="24"/>
          <w:lang w:val="zh-CN"/>
        </w:rPr>
      </w:pPr>
    </w:p>
    <w:p>
      <w:pPr>
        <w:pStyle w:val="25"/>
        <w:spacing w:before="0" w:after="0" w:line="360" w:lineRule="auto"/>
        <w:ind w:firstLine="480" w:firstLineChars="200"/>
        <w:jc w:val="left"/>
        <w:outlineLvl w:val="1"/>
        <w:rPr>
          <w:rFonts w:ascii="宋体" w:hAnsi="宋体" w:cs="宋体"/>
          <w:b w:val="0"/>
          <w:bCs w:val="0"/>
          <w:color w:val="000000"/>
          <w:kern w:val="0"/>
          <w:sz w:val="24"/>
          <w:szCs w:val="24"/>
          <w:lang w:val="zh-CN"/>
        </w:rPr>
      </w:pPr>
    </w:p>
    <w:p>
      <w:pPr>
        <w:pStyle w:val="25"/>
        <w:spacing w:before="0" w:after="0" w:line="360" w:lineRule="auto"/>
        <w:ind w:firstLine="480" w:firstLineChars="200"/>
        <w:jc w:val="left"/>
        <w:outlineLvl w:val="1"/>
        <w:rPr>
          <w:rFonts w:ascii="宋体" w:hAnsi="宋体" w:cs="宋体"/>
          <w:b w:val="0"/>
          <w:bCs w:val="0"/>
          <w:color w:val="000000"/>
          <w:kern w:val="0"/>
          <w:sz w:val="24"/>
          <w:szCs w:val="24"/>
          <w:lang w:val="zh-CN"/>
        </w:rPr>
      </w:pPr>
    </w:p>
    <w:p>
      <w:pPr>
        <w:pStyle w:val="25"/>
        <w:spacing w:before="0" w:after="0" w:line="360" w:lineRule="auto"/>
        <w:ind w:firstLine="480" w:firstLineChars="200"/>
        <w:jc w:val="left"/>
        <w:outlineLvl w:val="1"/>
        <w:rPr>
          <w:rFonts w:ascii="宋体" w:hAnsi="宋体" w:cs="宋体"/>
          <w:b w:val="0"/>
          <w:bCs w:val="0"/>
          <w:color w:val="000000"/>
          <w:kern w:val="0"/>
          <w:sz w:val="24"/>
          <w:szCs w:val="24"/>
          <w:lang w:val="zh-CN"/>
        </w:rPr>
      </w:pPr>
    </w:p>
    <w:p>
      <w:pPr>
        <w:pStyle w:val="25"/>
        <w:spacing w:before="0" w:after="0" w:line="360" w:lineRule="auto"/>
        <w:ind w:firstLine="480" w:firstLineChars="200"/>
        <w:jc w:val="left"/>
        <w:outlineLvl w:val="1"/>
        <w:rPr>
          <w:rFonts w:ascii="宋体" w:hAnsi="宋体" w:cs="宋体"/>
          <w:b w:val="0"/>
          <w:bCs w:val="0"/>
          <w:color w:val="000000"/>
          <w:kern w:val="0"/>
          <w:sz w:val="24"/>
          <w:szCs w:val="24"/>
          <w:lang w:val="zh-CN"/>
        </w:rPr>
      </w:pPr>
    </w:p>
    <w:p>
      <w:pPr>
        <w:pStyle w:val="25"/>
        <w:spacing w:before="0" w:after="0" w:line="360" w:lineRule="auto"/>
        <w:ind w:firstLine="480" w:firstLineChars="200"/>
        <w:jc w:val="left"/>
        <w:outlineLvl w:val="1"/>
        <w:rPr>
          <w:rFonts w:ascii="宋体" w:hAnsi="宋体" w:cs="宋体"/>
          <w:b w:val="0"/>
          <w:bCs w:val="0"/>
          <w:color w:val="000000"/>
          <w:kern w:val="0"/>
          <w:sz w:val="24"/>
          <w:szCs w:val="24"/>
          <w:lang w:val="zh-CN"/>
        </w:rPr>
      </w:pPr>
    </w:p>
    <w:p>
      <w:pPr>
        <w:pStyle w:val="25"/>
        <w:spacing w:before="0" w:after="0" w:line="360" w:lineRule="auto"/>
        <w:ind w:firstLine="480" w:firstLineChars="200"/>
        <w:jc w:val="left"/>
        <w:outlineLvl w:val="1"/>
        <w:rPr>
          <w:rFonts w:ascii="宋体" w:hAnsi="宋体" w:cs="宋体"/>
          <w:b w:val="0"/>
          <w:bCs w:val="0"/>
          <w:color w:val="000000"/>
          <w:kern w:val="0"/>
          <w:sz w:val="24"/>
          <w:szCs w:val="24"/>
          <w:lang w:val="zh-CN"/>
        </w:rPr>
      </w:pPr>
    </w:p>
    <w:p>
      <w:pPr>
        <w:pStyle w:val="25"/>
        <w:spacing w:before="0" w:after="0" w:line="360" w:lineRule="auto"/>
        <w:ind w:firstLine="480" w:firstLineChars="200"/>
        <w:jc w:val="left"/>
        <w:outlineLvl w:val="1"/>
        <w:rPr>
          <w:rFonts w:ascii="宋体" w:hAnsi="宋体" w:cs="宋体"/>
          <w:b w:val="0"/>
          <w:bCs w:val="0"/>
          <w:color w:val="000000"/>
          <w:kern w:val="0"/>
          <w:sz w:val="24"/>
          <w:szCs w:val="24"/>
          <w:lang w:val="zh-CN"/>
        </w:rPr>
      </w:pPr>
    </w:p>
    <w:p>
      <w:pPr>
        <w:pStyle w:val="25"/>
        <w:spacing w:before="0" w:after="0" w:line="360" w:lineRule="auto"/>
        <w:ind w:firstLine="480" w:firstLineChars="200"/>
        <w:jc w:val="left"/>
        <w:outlineLvl w:val="1"/>
        <w:rPr>
          <w:rFonts w:ascii="宋体" w:hAnsi="宋体" w:cs="宋体"/>
          <w:b w:val="0"/>
          <w:bCs w:val="0"/>
          <w:color w:val="000000"/>
          <w:kern w:val="0"/>
          <w:sz w:val="24"/>
          <w:szCs w:val="24"/>
          <w:lang w:val="zh-CN"/>
        </w:rPr>
      </w:pPr>
    </w:p>
    <w:p>
      <w:pPr>
        <w:pStyle w:val="25"/>
        <w:spacing w:before="0" w:after="0" w:line="360" w:lineRule="auto"/>
        <w:ind w:firstLine="602" w:firstLineChars="200"/>
        <w:jc w:val="left"/>
        <w:outlineLvl w:val="1"/>
        <w:rPr>
          <w:rFonts w:ascii="宋体" w:hAnsi="宋体" w:cs="宋体"/>
          <w:color w:val="000000"/>
          <w:lang w:val="zh-CN"/>
        </w:rPr>
      </w:pPr>
      <w:bookmarkStart w:id="87" w:name="_Toc42174825"/>
      <w:r>
        <w:rPr>
          <w:rFonts w:hint="eastAsia" w:ascii="宋体" w:hAnsi="宋体" w:cs="宋体"/>
          <w:color w:val="000000"/>
          <w:sz w:val="30"/>
          <w:szCs w:val="30"/>
        </w:rPr>
        <w:t>（17.1）</w:t>
      </w:r>
      <w:r>
        <w:rPr>
          <w:rFonts w:hint="eastAsia" w:ascii="宋体" w:hAnsi="宋体" w:cs="宋体"/>
          <w:color w:val="000000"/>
          <w:sz w:val="30"/>
          <w:szCs w:val="30"/>
          <w:lang w:val="zh-CN"/>
        </w:rPr>
        <w:t>制造（生产）企业小型、微型企业声明函</w:t>
      </w:r>
      <w:bookmarkEnd w:id="86"/>
      <w:bookmarkEnd w:id="87"/>
    </w:p>
    <w:p>
      <w:pPr>
        <w:spacing w:line="360" w:lineRule="auto"/>
        <w:rPr>
          <w:rFonts w:ascii="宋体" w:hAnsi="宋体" w:cs="宋体"/>
          <w:color w:val="00000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rPr>
        <w:t>制造（生产）企业</w:t>
      </w:r>
      <w:r>
        <w:rPr>
          <w:rFonts w:hint="eastAsia" w:ascii="宋体" w:hAnsi="宋体" w:cs="宋体"/>
          <w:b/>
          <w:bCs/>
          <w:color w:val="000000"/>
          <w:kern w:val="0"/>
          <w:sz w:val="28"/>
          <w:szCs w:val="28"/>
          <w:lang w:val="zh-CN"/>
        </w:rPr>
        <w:t>小型、微型企业声明函</w:t>
      </w:r>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rPr>
          <w:rFonts w:ascii="宋体" w:hAnsi="宋体" w:cs="宋体"/>
          <w:color w:val="000000"/>
          <w:kern w:val="0"/>
          <w:lang w:val="zh-CN"/>
        </w:rPr>
      </w:pPr>
      <w:r>
        <w:rPr>
          <w:rFonts w:hint="eastAsia" w:ascii="宋体" w:hAnsi="宋体" w:cs="宋体"/>
          <w:b/>
          <w:bCs/>
          <w:color w:val="000000"/>
          <w:kern w:val="0"/>
          <w:lang w:val="zh-CN"/>
        </w:rPr>
        <w:t>致：青海圣诺工程咨询管理有限公司</w:t>
      </w:r>
    </w:p>
    <w:p>
      <w:pPr>
        <w:autoSpaceDE w:val="0"/>
        <w:autoSpaceDN w:val="0"/>
        <w:spacing w:line="360" w:lineRule="auto"/>
        <w:ind w:firstLine="360"/>
        <w:rPr>
          <w:rFonts w:ascii="宋体" w:hAnsi="宋体" w:cs="宋体"/>
          <w:color w:val="000000"/>
          <w:kern w:val="0"/>
          <w:lang w:val="zh-CN"/>
        </w:rPr>
      </w:pPr>
      <w:r>
        <w:rPr>
          <w:rFonts w:hint="eastAsia" w:ascii="宋体" w:hAnsi="宋体" w:cs="宋体"/>
          <w:color w:val="000000"/>
          <w:kern w:val="0"/>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pPr>
        <w:autoSpaceDE w:val="0"/>
        <w:autoSpaceDN w:val="0"/>
        <w:spacing w:line="360" w:lineRule="auto"/>
        <w:ind w:firstLine="360"/>
        <w:rPr>
          <w:rFonts w:ascii="宋体" w:hAnsi="宋体" w:cs="宋体"/>
          <w:color w:val="000000"/>
          <w:kern w:val="0"/>
          <w:lang w:val="zh-CN"/>
        </w:rPr>
      </w:pPr>
      <w:r>
        <w:rPr>
          <w:rFonts w:hint="eastAsia" w:ascii="宋体" w:hAnsi="宋体" w:cs="宋体"/>
          <w:color w:val="000000"/>
          <w:kern w:val="0"/>
          <w:lang w:val="zh-CN"/>
        </w:rPr>
        <w:t>本公司对上述声明的真实性负责。如有虚假，将依法承担相应责任。</w:t>
      </w:r>
    </w:p>
    <w:p>
      <w:pPr>
        <w:spacing w:line="360" w:lineRule="auto"/>
        <w:ind w:firstLine="480"/>
      </w:pPr>
    </w:p>
    <w:p>
      <w:pPr>
        <w:spacing w:line="360" w:lineRule="auto"/>
        <w:rPr>
          <w:rFonts w:ascii="宋体" w:hAnsi="宋体"/>
        </w:rPr>
      </w:pPr>
      <w:r>
        <w:rPr>
          <w:rFonts w:hint="eastAsia" w:ascii="宋体" w:hAnsi="宋体"/>
        </w:rPr>
        <w:t xml:space="preserve">注：1、此函需声明参与本次投标的货物（产品）名称、规格、型号等相关资料；   </w:t>
      </w:r>
    </w:p>
    <w:p>
      <w:pPr>
        <w:spacing w:line="360" w:lineRule="auto"/>
        <w:ind w:firstLine="360" w:firstLineChars="150"/>
        <w:rPr>
          <w:rFonts w:ascii="宋体" w:hAnsi="宋体"/>
        </w:rPr>
      </w:pPr>
      <w:r>
        <w:rPr>
          <w:rFonts w:hint="eastAsia" w:ascii="宋体" w:hAnsi="宋体"/>
        </w:rPr>
        <w:t xml:space="preserve"> 2、此函须由投标产品的制造（生产）企业提供并声明，且加盖投标人公章。同时附制造（生产）企业上一年度的财务状况审计报告；</w:t>
      </w:r>
    </w:p>
    <w:p>
      <w:pPr>
        <w:spacing w:line="360" w:lineRule="auto"/>
        <w:ind w:firstLine="360" w:firstLineChars="150"/>
        <w:rPr>
          <w:rFonts w:ascii="宋体" w:hAnsi="宋体"/>
        </w:rPr>
      </w:pPr>
      <w:r>
        <w:rPr>
          <w:rFonts w:hint="eastAsia" w:ascii="宋体" w:hAnsi="宋体"/>
        </w:rPr>
        <w:t>3、此函若出现多家制造（生产）企业的货物（产品）投标时，可按制造（生产）</w:t>
      </w:r>
    </w:p>
    <w:p>
      <w:pPr>
        <w:spacing w:line="360" w:lineRule="auto"/>
        <w:ind w:left="1320" w:leftChars="200" w:hanging="840" w:hangingChars="350"/>
        <w:rPr>
          <w:rFonts w:ascii="宋体" w:hAnsi="宋体"/>
        </w:rPr>
      </w:pPr>
      <w:r>
        <w:rPr>
          <w:rFonts w:hint="eastAsia" w:ascii="宋体" w:hAnsi="宋体"/>
        </w:rPr>
        <w:t>企业分别声明，一家制造（生产）企业填写一张。</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rPr>
        <w:t>4、若无此项内容，可不提供此函。</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制造（生产）企业名称：</w:t>
      </w:r>
      <w:r>
        <w:rPr>
          <w:rFonts w:hint="eastAsia" w:ascii="宋体" w:hAnsi="宋体" w:cs="宋体"/>
          <w:b/>
          <w:bCs/>
          <w:color w:val="000000"/>
          <w:kern w:val="0"/>
          <w:u w:val="single"/>
          <w:lang w:val="zh-CN"/>
        </w:rPr>
        <w:t xml:space="preserve">       </w:t>
      </w:r>
      <w:r>
        <w:rPr>
          <w:rFonts w:hint="eastAsia" w:ascii="宋体" w:hAnsi="宋体" w:cs="宋体"/>
          <w:b/>
          <w:bCs/>
          <w:color w:val="000000"/>
          <w:kern w:val="0"/>
          <w:lang w:val="zh-CN"/>
        </w:rPr>
        <w:t>（公章）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制造（生产）企业法定代表人：</w:t>
      </w:r>
      <w:r>
        <w:rPr>
          <w:rFonts w:hint="eastAsia" w:ascii="宋体" w:hAnsi="宋体" w:cs="宋体"/>
          <w:b/>
          <w:bCs/>
          <w:color w:val="000000"/>
          <w:kern w:val="0"/>
          <w:u w:val="single"/>
          <w:lang w:val="zh-CN"/>
        </w:rPr>
        <w:t xml:space="preserve">       </w:t>
      </w:r>
      <w:r>
        <w:rPr>
          <w:rFonts w:hint="eastAsia" w:ascii="宋体" w:hAnsi="宋体" w:cs="宋体"/>
          <w:b/>
          <w:bCs/>
          <w:color w:val="000000"/>
          <w:kern w:val="0"/>
          <w:lang w:val="zh-CN"/>
        </w:rPr>
        <w:t>（签字或盖章）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25"/>
        <w:spacing w:before="0" w:after="0" w:line="360" w:lineRule="auto"/>
        <w:jc w:val="left"/>
        <w:outlineLvl w:val="1"/>
        <w:rPr>
          <w:rFonts w:ascii="宋体" w:hAnsi="宋体" w:cs="宋体"/>
          <w:color w:val="000000"/>
          <w:lang w:val="zh-CN"/>
        </w:rPr>
      </w:pPr>
      <w:r>
        <w:rPr>
          <w:rFonts w:hint="eastAsia" w:ascii="宋体" w:hAnsi="宋体" w:cs="宋体"/>
          <w:color w:val="000000"/>
          <w:kern w:val="0"/>
          <w:lang w:val="zh-CN"/>
        </w:rPr>
        <w:br w:type="page"/>
      </w:r>
      <w:bookmarkStart w:id="88" w:name="_Toc42174826"/>
      <w:r>
        <w:rPr>
          <w:rFonts w:hint="eastAsia" w:ascii="宋体" w:hAnsi="宋体" w:cs="宋体"/>
          <w:color w:val="000000"/>
          <w:sz w:val="30"/>
          <w:szCs w:val="30"/>
        </w:rPr>
        <w:t>（17.2）</w:t>
      </w:r>
      <w:r>
        <w:rPr>
          <w:rFonts w:hint="eastAsia" w:ascii="宋体" w:hAnsi="宋体" w:cs="宋体"/>
          <w:color w:val="000000"/>
          <w:sz w:val="30"/>
          <w:szCs w:val="30"/>
          <w:lang w:val="zh-CN"/>
        </w:rPr>
        <w:t>从业人员声明函</w:t>
      </w:r>
      <w:bookmarkEnd w:id="88"/>
    </w:p>
    <w:p>
      <w:pPr>
        <w:adjustRightInd w:val="0"/>
        <w:snapToGrid w:val="0"/>
        <w:spacing w:line="440" w:lineRule="exact"/>
        <w:ind w:left="6960" w:hanging="6987" w:hangingChars="2900"/>
        <w:jc w:val="center"/>
        <w:rPr>
          <w:rFonts w:ascii="宋体" w:hAnsi="宋体" w:cs="宋体"/>
          <w:b/>
          <w:bCs/>
          <w:color w:val="000000"/>
          <w:kern w:val="0"/>
          <w:lang w:val="zh-CN"/>
        </w:rPr>
      </w:pPr>
    </w:p>
    <w:p>
      <w:pPr>
        <w:adjustRightInd w:val="0"/>
        <w:snapToGrid w:val="0"/>
        <w:spacing w:line="440" w:lineRule="exact"/>
        <w:ind w:left="8120" w:hanging="8152" w:hangingChars="2900"/>
        <w:jc w:val="center"/>
        <w:rPr>
          <w:rFonts w:ascii="宋体" w:hAnsi="宋体" w:cs="宋体"/>
          <w:b/>
          <w:color w:val="000000"/>
        </w:rPr>
      </w:pPr>
      <w:r>
        <w:rPr>
          <w:rFonts w:hint="eastAsia" w:ascii="宋体" w:hAnsi="宋体" w:cs="宋体"/>
          <w:b/>
          <w:color w:val="000000"/>
          <w:sz w:val="28"/>
          <w:szCs w:val="28"/>
        </w:rPr>
        <w:t>从业人员声明函</w:t>
      </w:r>
    </w:p>
    <w:p>
      <w:pPr>
        <w:adjustRightInd w:val="0"/>
        <w:snapToGrid w:val="0"/>
        <w:spacing w:line="440" w:lineRule="exact"/>
        <w:ind w:left="6960" w:hanging="6987" w:hangingChars="2900"/>
        <w:rPr>
          <w:rFonts w:ascii="宋体" w:hAnsi="宋体" w:cs="宋体"/>
          <w:b/>
          <w:bCs/>
          <w:color w:val="000000"/>
          <w:kern w:val="0"/>
          <w:lang w:val="zh-CN"/>
        </w:rPr>
      </w:pPr>
    </w:p>
    <w:p>
      <w:pPr>
        <w:adjustRightInd w:val="0"/>
        <w:snapToGrid w:val="0"/>
        <w:spacing w:line="440" w:lineRule="exact"/>
        <w:ind w:left="6960" w:hanging="6987" w:hangingChars="2900"/>
        <w:rPr>
          <w:rFonts w:ascii="宋体" w:hAnsi="宋体" w:cs="宋体"/>
          <w:color w:val="000000"/>
        </w:rPr>
      </w:pPr>
      <w:r>
        <w:rPr>
          <w:rFonts w:hint="eastAsia" w:ascii="宋体" w:hAnsi="宋体" w:cs="宋体"/>
          <w:b/>
          <w:bCs/>
          <w:color w:val="000000"/>
          <w:kern w:val="0"/>
          <w:lang w:val="zh-CN"/>
        </w:rPr>
        <w:t>致：青海圣诺工程咨询管理有限公司</w:t>
      </w:r>
    </w:p>
    <w:p>
      <w:pPr>
        <w:adjustRightInd w:val="0"/>
        <w:snapToGrid w:val="0"/>
        <w:spacing w:line="440" w:lineRule="exact"/>
        <w:ind w:left="-5" w:leftChars="-2" w:firstLine="480" w:firstLineChars="200"/>
        <w:rPr>
          <w:rFonts w:ascii="宋体" w:hAnsi="宋体" w:cs="宋体"/>
          <w:color w:val="000000"/>
        </w:rPr>
      </w:pPr>
      <w:r>
        <w:rPr>
          <w:rFonts w:hint="eastAsia" w:ascii="宋体" w:hAnsi="宋体" w:cs="宋体"/>
          <w:color w:val="000000"/>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w:t>
      </w:r>
      <w:r>
        <w:rPr>
          <w:rFonts w:hint="eastAsia" w:ascii="宋体" w:hAnsi="宋体" w:cs="宋体"/>
          <w:color w:val="000000"/>
          <w:u w:val="single"/>
        </w:rPr>
        <w:t xml:space="preserve">       </w:t>
      </w:r>
      <w:r>
        <w:rPr>
          <w:rFonts w:hint="eastAsia" w:ascii="宋体" w:hAnsi="宋体" w:cs="宋体"/>
          <w:color w:val="000000"/>
        </w:rPr>
        <w:t>人。</w:t>
      </w:r>
    </w:p>
    <w:p>
      <w:pPr>
        <w:adjustRightInd w:val="0"/>
        <w:snapToGrid w:val="0"/>
        <w:spacing w:line="440" w:lineRule="exact"/>
        <w:ind w:left="-2" w:leftChars="-1" w:firstLine="480" w:firstLineChars="200"/>
        <w:rPr>
          <w:rFonts w:ascii="宋体" w:hAnsi="宋体" w:cs="宋体"/>
          <w:color w:val="000000"/>
        </w:rPr>
      </w:pPr>
      <w:r>
        <w:rPr>
          <w:rFonts w:hint="eastAsia" w:ascii="宋体" w:hAnsi="宋体" w:cs="宋体"/>
          <w:color w:val="000000"/>
        </w:rPr>
        <w:t>本公司对上述声明的真实性负责，如有虚假，将依法承担相应责任。</w:t>
      </w:r>
    </w:p>
    <w:p>
      <w:pPr>
        <w:autoSpaceDE w:val="0"/>
        <w:autoSpaceDN w:val="0"/>
        <w:spacing w:line="360" w:lineRule="auto"/>
        <w:jc w:val="center"/>
        <w:rPr>
          <w:rFonts w:ascii="宋体" w:hAnsi="宋体" w:cs="宋体"/>
          <w:b/>
          <w:bCs/>
          <w:color w:val="000000"/>
          <w:kern w:val="0"/>
          <w:lang w:val="zh-CN"/>
        </w:rPr>
      </w:pPr>
    </w:p>
    <w:p>
      <w:pPr>
        <w:autoSpaceDE w:val="0"/>
        <w:autoSpaceDN w:val="0"/>
        <w:spacing w:line="360" w:lineRule="auto"/>
        <w:jc w:val="center"/>
        <w:rPr>
          <w:rFonts w:ascii="宋体" w:hAnsi="宋体" w:cs="宋体"/>
          <w:b/>
          <w:bCs/>
          <w:color w:val="000000"/>
          <w:kern w:val="0"/>
          <w:lang w:val="zh-CN"/>
        </w:rPr>
      </w:pPr>
    </w:p>
    <w:p>
      <w:pPr>
        <w:autoSpaceDE w:val="0"/>
        <w:autoSpaceDN w:val="0"/>
        <w:spacing w:line="360" w:lineRule="auto"/>
        <w:jc w:val="center"/>
        <w:rPr>
          <w:rFonts w:ascii="宋体" w:hAnsi="宋体" w:cs="宋体"/>
          <w:b/>
          <w:bCs/>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制造（生产）企业名称：</w:t>
      </w:r>
      <w:r>
        <w:rPr>
          <w:rFonts w:hint="eastAsia" w:ascii="宋体" w:hAnsi="宋体" w:cs="宋体"/>
          <w:b/>
          <w:bCs/>
          <w:color w:val="000000"/>
          <w:kern w:val="0"/>
          <w:u w:val="single"/>
          <w:lang w:val="zh-CN"/>
        </w:rPr>
        <w:t xml:space="preserve">       </w:t>
      </w:r>
      <w:r>
        <w:rPr>
          <w:rFonts w:hint="eastAsia" w:ascii="宋体" w:hAnsi="宋体" w:cs="宋体"/>
          <w:b/>
          <w:bCs/>
          <w:color w:val="000000"/>
          <w:kern w:val="0"/>
          <w:lang w:val="zh-CN"/>
        </w:rPr>
        <w:t>（公章）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制造（生产）企业法定代表人：</w:t>
      </w:r>
      <w:r>
        <w:rPr>
          <w:rFonts w:hint="eastAsia" w:ascii="宋体" w:hAnsi="宋体" w:cs="宋体"/>
          <w:b/>
          <w:bCs/>
          <w:color w:val="000000"/>
          <w:kern w:val="0"/>
          <w:u w:val="single"/>
          <w:lang w:val="zh-CN"/>
        </w:rPr>
        <w:t xml:space="preserve">       </w:t>
      </w:r>
      <w:r>
        <w:rPr>
          <w:rFonts w:hint="eastAsia" w:ascii="宋体" w:hAnsi="宋体" w:cs="宋体"/>
          <w:b/>
          <w:bCs/>
          <w:color w:val="000000"/>
          <w:kern w:val="0"/>
          <w:lang w:val="zh-CN"/>
        </w:rPr>
        <w:t>（签字或盖章）</w:t>
      </w:r>
    </w:p>
    <w:p>
      <w:pPr>
        <w:autoSpaceDE w:val="0"/>
        <w:autoSpaceDN w:val="0"/>
        <w:spacing w:line="360" w:lineRule="auto"/>
        <w:jc w:val="center"/>
        <w:rPr>
          <w:rFonts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25"/>
        <w:spacing w:before="0" w:after="0" w:line="360" w:lineRule="auto"/>
        <w:jc w:val="left"/>
        <w:outlineLvl w:val="1"/>
        <w:rPr>
          <w:rFonts w:ascii="宋体" w:hAnsi="宋体" w:cs="宋体"/>
          <w:b w:val="0"/>
          <w:sz w:val="28"/>
          <w:szCs w:val="28"/>
        </w:rPr>
      </w:pPr>
      <w:r>
        <w:rPr>
          <w:rFonts w:hint="eastAsia" w:ascii="宋体" w:hAnsi="宋体" w:cs="宋体"/>
          <w:color w:val="000000"/>
          <w:lang w:val="zh-CN"/>
        </w:rPr>
        <w:br w:type="page"/>
      </w:r>
      <w:bookmarkStart w:id="89" w:name="_Toc42174827"/>
      <w:bookmarkStart w:id="90" w:name="_Toc743"/>
      <w:r>
        <w:rPr>
          <w:rFonts w:hint="eastAsia" w:ascii="宋体" w:hAnsi="宋体" w:cs="宋体"/>
          <w:bCs w:val="0"/>
          <w:sz w:val="28"/>
          <w:szCs w:val="28"/>
          <w:lang w:val="zh-CN"/>
        </w:rPr>
        <w:t>（</w:t>
      </w:r>
      <w:r>
        <w:rPr>
          <w:rFonts w:hint="eastAsia" w:ascii="宋体" w:hAnsi="宋体" w:cs="宋体"/>
          <w:bCs w:val="0"/>
          <w:sz w:val="28"/>
          <w:szCs w:val="28"/>
        </w:rPr>
        <w:t>18</w:t>
      </w:r>
      <w:r>
        <w:rPr>
          <w:rFonts w:hint="eastAsia" w:ascii="宋体" w:hAnsi="宋体" w:cs="宋体"/>
          <w:bCs w:val="0"/>
          <w:sz w:val="28"/>
          <w:szCs w:val="28"/>
          <w:lang w:val="zh-CN"/>
        </w:rPr>
        <w:t>）</w:t>
      </w:r>
      <w:r>
        <w:rPr>
          <w:rFonts w:hint="eastAsia" w:ascii="宋体" w:hAnsi="宋体" w:cs="宋体"/>
          <w:bCs w:val="0"/>
          <w:color w:val="000000"/>
          <w:sz w:val="30"/>
          <w:szCs w:val="30"/>
          <w:lang w:val="zh-CN"/>
        </w:rPr>
        <w:t>残疾人</w:t>
      </w:r>
      <w:r>
        <w:rPr>
          <w:rFonts w:hint="eastAsia" w:ascii="宋体" w:hAnsi="宋体" w:cs="宋体"/>
          <w:bCs w:val="0"/>
          <w:sz w:val="28"/>
          <w:szCs w:val="28"/>
        </w:rPr>
        <w:t>福利性单位声明函</w:t>
      </w:r>
      <w:bookmarkEnd w:id="89"/>
    </w:p>
    <w:p>
      <w:pPr>
        <w:jc w:val="center"/>
        <w:rPr>
          <w:rFonts w:ascii="宋体" w:hAnsi="宋体" w:cs="宋体"/>
          <w:b/>
          <w:sz w:val="36"/>
          <w:szCs w:val="36"/>
        </w:rPr>
      </w:pPr>
      <w:bookmarkStart w:id="91" w:name="OLE_LINK13"/>
      <w:bookmarkStart w:id="92" w:name="OLE_LINK14"/>
    </w:p>
    <w:p>
      <w:pPr>
        <w:jc w:val="center"/>
        <w:rPr>
          <w:rFonts w:ascii="宋体" w:hAnsi="宋体" w:cs="宋体"/>
          <w:b/>
          <w:sz w:val="36"/>
          <w:szCs w:val="36"/>
        </w:rPr>
      </w:pPr>
      <w:r>
        <w:rPr>
          <w:rFonts w:hint="eastAsia" w:ascii="宋体" w:hAnsi="宋体" w:cs="宋体"/>
          <w:b/>
          <w:sz w:val="36"/>
          <w:szCs w:val="36"/>
        </w:rPr>
        <w:t>残疾人福利性单位声明函</w:t>
      </w:r>
    </w:p>
    <w:bookmarkEnd w:id="91"/>
    <w:bookmarkEnd w:id="92"/>
    <w:p>
      <w:pPr>
        <w:spacing w:after="163" w:afterLines="50"/>
        <w:rPr>
          <w:rFonts w:ascii="宋体" w:hAnsi="宋体" w:cs="宋体"/>
          <w:bCs/>
        </w:rPr>
      </w:pPr>
    </w:p>
    <w:p>
      <w:pPr>
        <w:spacing w:after="163" w:afterLines="50"/>
        <w:rPr>
          <w:rFonts w:ascii="宋体" w:hAnsi="宋体" w:cs="宋体"/>
          <w:b/>
          <w:bCs/>
        </w:rPr>
      </w:pPr>
      <w:r>
        <w:rPr>
          <w:rFonts w:hint="eastAsia" w:ascii="宋体" w:hAnsi="宋体" w:cs="宋体"/>
          <w:b/>
          <w:bCs/>
        </w:rPr>
        <w:t>致：</w:t>
      </w:r>
      <w:r>
        <w:rPr>
          <w:rFonts w:hint="eastAsia" w:ascii="宋体" w:hAnsi="宋体" w:cs="宋体"/>
          <w:b/>
          <w:bCs/>
          <w:color w:val="000000"/>
          <w:kern w:val="0"/>
          <w:lang w:val="zh-CN"/>
        </w:rPr>
        <w:t>青海圣诺工程咨询管理有限公司</w:t>
      </w:r>
    </w:p>
    <w:p>
      <w:pPr>
        <w:spacing w:line="360" w:lineRule="auto"/>
        <w:ind w:firstLine="480"/>
        <w:rPr>
          <w:rFonts w:ascii="宋体" w:hAnsi="宋体" w:cs="宋体"/>
        </w:rPr>
      </w:pPr>
    </w:p>
    <w:p>
      <w:pPr>
        <w:spacing w:line="360" w:lineRule="auto"/>
        <w:ind w:firstLine="480"/>
        <w:rPr>
          <w:rFonts w:ascii="宋体" w:hAnsi="宋体" w:cs="宋体"/>
        </w:rPr>
      </w:pPr>
      <w:r>
        <w:rPr>
          <w:rFonts w:hint="eastAsia" w:ascii="宋体" w:hAnsi="宋体" w:cs="宋体"/>
        </w:rPr>
        <w:t>本单位郑重声明，根据《财政部、民政部、中国残疾人联合会关于促进残疾人就业政府采购政策的通知》（财库〔2017〕141号）的规定，本单位为符合条件的残疾人福利性单位，本单位在职职工人数为</w:t>
      </w:r>
      <w:r>
        <w:rPr>
          <w:rFonts w:hint="eastAsia" w:ascii="宋体" w:hAnsi="宋体" w:cs="宋体"/>
          <w:u w:val="single"/>
        </w:rPr>
        <w:t xml:space="preserve">       </w:t>
      </w:r>
      <w:r>
        <w:rPr>
          <w:rFonts w:hint="eastAsia" w:ascii="宋体" w:hAnsi="宋体" w:cs="宋体"/>
        </w:rPr>
        <w:t>人，安置的残疾人人数</w:t>
      </w:r>
      <w:r>
        <w:rPr>
          <w:rFonts w:hint="eastAsia" w:ascii="宋体" w:hAnsi="宋体" w:cs="宋体"/>
          <w:u w:val="single"/>
        </w:rPr>
        <w:t xml:space="preserve">      </w:t>
      </w:r>
      <w:r>
        <w:rPr>
          <w:rFonts w:hint="eastAsia" w:ascii="宋体" w:hAnsi="宋体" w:cs="宋体"/>
        </w:rPr>
        <w:t>人。且本单位参加______单位的______项目采购活动提供本单位制造的货物（由本单位承担工程/提供服务），或者提供其他残疾人福利性单位制造的货物（不包括使用非残疾人福利性单位注册商标的货物）。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rPr>
          <w:rFonts w:ascii="宋体" w:hAnsi="宋体" w:cs="宋体"/>
        </w:rPr>
      </w:pPr>
      <w:r>
        <w:rPr>
          <w:rFonts w:hint="eastAsia" w:ascii="宋体" w:hAnsi="宋体" w:cs="宋体"/>
        </w:rPr>
        <w:t>本单位对上述声明的真实性负责。如有虚假，将依法承担相应责任。</w:t>
      </w:r>
    </w:p>
    <w:p>
      <w:pPr>
        <w:spacing w:line="360" w:lineRule="auto"/>
        <w:ind w:firstLine="480"/>
        <w:rPr>
          <w:rFonts w:ascii="宋体" w:hAnsi="宋体" w:cs="宋体"/>
        </w:rPr>
      </w:pPr>
    </w:p>
    <w:p>
      <w:pPr>
        <w:spacing w:line="360" w:lineRule="auto"/>
        <w:rPr>
          <w:rFonts w:ascii="宋体" w:hAnsi="宋体" w:cs="宋体"/>
        </w:rPr>
      </w:pPr>
      <w:r>
        <w:rPr>
          <w:rFonts w:hint="eastAsia" w:ascii="宋体" w:hAnsi="宋体" w:cs="宋体"/>
        </w:rPr>
        <w:t>注：若无此项内容，可不提供此函。</w:t>
      </w: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jc w:val="center"/>
        <w:rPr>
          <w:rFonts w:ascii="宋体" w:hAnsi="宋体" w:cs="宋体"/>
          <w:b/>
        </w:rPr>
      </w:pPr>
      <w:r>
        <w:rPr>
          <w:rFonts w:hint="eastAsia" w:ascii="宋体" w:hAnsi="宋体" w:cs="宋体"/>
          <w:b/>
        </w:rPr>
        <w:t xml:space="preserve">                                企业名称：</w:t>
      </w:r>
      <w:r>
        <w:rPr>
          <w:rFonts w:hint="eastAsia" w:ascii="宋体" w:hAnsi="宋体" w:cs="宋体"/>
          <w:kern w:val="0"/>
          <w:sz w:val="28"/>
          <w:szCs w:val="28"/>
          <w:u w:val="single"/>
        </w:rPr>
        <w:t xml:space="preserve">       </w:t>
      </w:r>
      <w:r>
        <w:rPr>
          <w:rFonts w:hint="eastAsia" w:ascii="宋体" w:hAnsi="宋体" w:cs="宋体"/>
          <w:b/>
        </w:rPr>
        <w:t>（公章）</w:t>
      </w:r>
    </w:p>
    <w:p>
      <w:pPr>
        <w:spacing w:line="360" w:lineRule="auto"/>
        <w:ind w:firstLine="482"/>
        <w:jc w:val="right"/>
        <w:rPr>
          <w:rFonts w:ascii="宋体" w:hAnsi="宋体" w:cs="宋体"/>
          <w:b/>
        </w:rPr>
      </w:pPr>
      <w:r>
        <w:rPr>
          <w:rFonts w:hint="eastAsia" w:ascii="宋体" w:hAnsi="宋体" w:cs="宋体"/>
          <w:b/>
        </w:rPr>
        <w:t xml:space="preserve">       企业法定代表人：</w:t>
      </w:r>
      <w:r>
        <w:rPr>
          <w:rFonts w:hint="eastAsia" w:ascii="宋体" w:hAnsi="宋体" w:cs="宋体"/>
          <w:kern w:val="0"/>
          <w:sz w:val="28"/>
          <w:szCs w:val="28"/>
          <w:u w:val="single"/>
        </w:rPr>
        <w:t xml:space="preserve">       </w:t>
      </w:r>
      <w:r>
        <w:rPr>
          <w:rFonts w:hint="eastAsia" w:ascii="宋体" w:hAnsi="宋体" w:cs="宋体"/>
          <w:b/>
        </w:rPr>
        <w:t>（签字或盖章）</w:t>
      </w:r>
    </w:p>
    <w:p>
      <w:pPr>
        <w:ind w:firstLine="482"/>
        <w:jc w:val="center"/>
        <w:rPr>
          <w:rFonts w:ascii="宋体" w:hAnsi="宋体" w:cs="宋体"/>
          <w:b/>
        </w:rPr>
      </w:pPr>
      <w:r>
        <w:rPr>
          <w:rFonts w:hint="eastAsia" w:ascii="宋体" w:hAnsi="宋体" w:cs="宋体"/>
          <w:b/>
        </w:rPr>
        <w:t xml:space="preserve">              年   月  日</w:t>
      </w:r>
    </w:p>
    <w:p>
      <w:pPr>
        <w:pStyle w:val="25"/>
        <w:spacing w:before="0" w:after="0" w:line="360" w:lineRule="auto"/>
        <w:jc w:val="left"/>
        <w:outlineLvl w:val="1"/>
        <w:rPr>
          <w:rFonts w:ascii="宋体" w:hAnsi="宋体" w:cs="宋体"/>
          <w:color w:val="000000"/>
        </w:rPr>
      </w:pPr>
      <w:r>
        <w:rPr>
          <w:rFonts w:hint="eastAsia" w:ascii="宋体" w:hAnsi="宋体" w:cs="宋体"/>
          <w:color w:val="000000"/>
          <w:lang w:val="zh-CN"/>
        </w:rPr>
        <w:br w:type="page"/>
      </w:r>
      <w:bookmarkStart w:id="93" w:name="_Toc42174828"/>
      <w:r>
        <w:rPr>
          <w:rFonts w:hint="eastAsia" w:ascii="宋体" w:hAnsi="宋体" w:cs="宋体"/>
          <w:color w:val="000000"/>
          <w:sz w:val="30"/>
          <w:szCs w:val="30"/>
        </w:rPr>
        <w:t>（19）</w:t>
      </w:r>
      <w:r>
        <w:rPr>
          <w:rFonts w:hint="eastAsia" w:ascii="宋体" w:hAnsi="宋体" w:cs="宋体"/>
          <w:color w:val="000000"/>
          <w:sz w:val="30"/>
          <w:szCs w:val="30"/>
          <w:lang w:val="zh-CN"/>
        </w:rPr>
        <w:t>投标人认为在其他方面有必要说明的事项</w:t>
      </w:r>
      <w:bookmarkEnd w:id="90"/>
      <w:bookmarkEnd w:id="93"/>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投标人认为在其他方面有必要说明的事项</w:t>
      </w:r>
    </w:p>
    <w:p>
      <w:pPr>
        <w:autoSpaceDE w:val="0"/>
        <w:autoSpaceDN w:val="0"/>
        <w:spacing w:line="360" w:lineRule="auto"/>
        <w:ind w:firstLine="3120" w:firstLineChars="1300"/>
        <w:rPr>
          <w:rFonts w:ascii="宋体" w:hAnsi="宋体" w:cs="宋体"/>
          <w:color w:val="000000"/>
          <w:lang w:val="zh-CN"/>
        </w:rPr>
      </w:pPr>
      <w:r>
        <w:rPr>
          <w:rFonts w:hint="eastAsia" w:ascii="宋体" w:hAnsi="宋体" w:cs="宋体"/>
          <w:color w:val="000000"/>
          <w:lang w:val="zh-CN"/>
        </w:rPr>
        <w:t>（格式自定）</w:t>
      </w:r>
    </w:p>
    <w:p>
      <w:pPr>
        <w:pStyle w:val="25"/>
        <w:spacing w:before="0" w:after="0" w:line="360" w:lineRule="auto"/>
        <w:rPr>
          <w:rFonts w:ascii="宋体" w:hAnsi="宋体" w:cs="宋体"/>
          <w:color w:val="000000"/>
        </w:rPr>
      </w:pPr>
      <w:r>
        <w:rPr>
          <w:rFonts w:hint="eastAsia" w:ascii="宋体" w:hAnsi="宋体" w:cs="宋体"/>
          <w:color w:val="000000"/>
          <w:lang w:val="zh-CN"/>
        </w:rPr>
        <w:br w:type="page"/>
      </w:r>
      <w:bookmarkStart w:id="94" w:name="_Toc42174829"/>
      <w:bookmarkStart w:id="95" w:name="_Toc18752"/>
      <w:r>
        <w:rPr>
          <w:rFonts w:hint="eastAsia" w:ascii="宋体" w:hAnsi="宋体" w:cs="宋体"/>
          <w:color w:val="000000"/>
          <w:szCs w:val="36"/>
          <w:lang w:val="zh-CN"/>
        </w:rPr>
        <w:t>第五部分  采购项目要求及技术参数</w:t>
      </w:r>
      <w:bookmarkEnd w:id="94"/>
      <w:bookmarkEnd w:id="95"/>
    </w:p>
    <w:p>
      <w:pPr>
        <w:pStyle w:val="25"/>
        <w:spacing w:before="0" w:after="0" w:line="360" w:lineRule="auto"/>
        <w:outlineLvl w:val="1"/>
        <w:rPr>
          <w:rFonts w:ascii="宋体" w:hAnsi="宋体" w:cs="宋体"/>
          <w:color w:val="000000"/>
          <w:szCs w:val="36"/>
        </w:rPr>
      </w:pPr>
      <w:bookmarkStart w:id="96" w:name="_Toc42174830"/>
      <w:bookmarkStart w:id="97" w:name="_Toc9451"/>
      <w:r>
        <w:rPr>
          <w:rFonts w:hint="eastAsia" w:ascii="宋体" w:hAnsi="宋体" w:cs="宋体"/>
          <w:color w:val="000000"/>
          <w:lang w:val="zh-CN"/>
        </w:rPr>
        <w:t>（一）投标要求</w:t>
      </w:r>
      <w:bookmarkEnd w:id="96"/>
      <w:bookmarkEnd w:id="97"/>
    </w:p>
    <w:p>
      <w:pPr>
        <w:pStyle w:val="25"/>
        <w:spacing w:before="0" w:after="0" w:line="360" w:lineRule="auto"/>
        <w:jc w:val="left"/>
        <w:outlineLvl w:val="1"/>
        <w:rPr>
          <w:rFonts w:ascii="宋体" w:hAnsi="宋体" w:cs="宋体"/>
          <w:color w:val="000000"/>
          <w:lang w:val="zh-CN"/>
        </w:rPr>
      </w:pPr>
      <w:bookmarkStart w:id="98" w:name="_Toc25746734"/>
      <w:bookmarkStart w:id="99" w:name="_Toc42174831"/>
      <w:bookmarkStart w:id="100" w:name="_Toc4601"/>
      <w:bookmarkStart w:id="101" w:name="_Toc26125"/>
      <w:r>
        <w:rPr>
          <w:rFonts w:hint="eastAsia" w:ascii="宋体" w:hAnsi="宋体" w:cs="宋体"/>
          <w:color w:val="000000"/>
          <w:sz w:val="28"/>
          <w:szCs w:val="28"/>
          <w:lang w:val="zh-CN"/>
        </w:rPr>
        <w:t>1.投标说明</w:t>
      </w:r>
      <w:bookmarkEnd w:id="98"/>
      <w:bookmarkEnd w:id="99"/>
      <w:bookmarkEnd w:id="100"/>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1.1</w:t>
      </w:r>
      <w:r>
        <w:rPr>
          <w:rFonts w:hint="eastAsia" w:ascii="宋体" w:hAnsi="宋体" w:cs="宋体"/>
          <w:kern w:val="0"/>
        </w:rPr>
        <w:t xml:space="preserve"> </w:t>
      </w:r>
      <w:r>
        <w:rPr>
          <w:rFonts w:hint="eastAsia" w:ascii="宋体" w:hAnsi="宋体" w:cs="宋体"/>
          <w:kern w:val="0"/>
          <w:lang w:val="zh-CN"/>
        </w:rPr>
        <w:t>投标人可以按照招标文件规定的包号选择投标，但必须对所投包号中的所有内容作为一个整体进行投标，不能拆分或少报。否则，投标无效。</w:t>
      </w:r>
    </w:p>
    <w:p>
      <w:pPr>
        <w:ind w:firstLine="470" w:firstLineChars="196"/>
        <w:rPr>
          <w:rFonts w:ascii="宋体" w:hAnsi="宋体"/>
        </w:rPr>
      </w:pPr>
      <w:r>
        <w:rPr>
          <w:rFonts w:hint="eastAsia" w:ascii="宋体" w:hAnsi="宋体"/>
        </w:rPr>
        <w:t>1.2投标报价为投标总价。包括</w:t>
      </w:r>
      <w:r>
        <w:t>服务费、人员差旅费、检验费、保险费、硬件设备费、运输费、包装费、安装调试费、税金及不可预见费等全部费用。</w:t>
      </w:r>
      <w:r>
        <w:rPr>
          <w:rFonts w:hint="eastAsia" w:ascii="宋体" w:hAnsi="宋体"/>
        </w:rPr>
        <w:t>若投标报价不能完全包括上述内容，该投标将被认为非实质性响应。</w:t>
      </w:r>
    </w:p>
    <w:p>
      <w:pPr>
        <w:ind w:firstLine="470" w:firstLineChars="196"/>
        <w:rPr>
          <w:lang w:val="zh-CN"/>
        </w:rPr>
      </w:pPr>
      <w:r>
        <w:rPr>
          <w:rFonts w:hint="eastAsia" w:ascii="宋体" w:hAnsi="宋体"/>
        </w:rPr>
        <w:t>1.3所投产品或其任何一部分不得侵犯专利权、著作权、商标权和工业设计权等知识产权。</w:t>
      </w:r>
    </w:p>
    <w:p>
      <w:pPr>
        <w:pStyle w:val="25"/>
        <w:spacing w:before="0" w:after="0" w:line="360" w:lineRule="auto"/>
        <w:jc w:val="left"/>
        <w:outlineLvl w:val="1"/>
        <w:rPr>
          <w:rFonts w:ascii="宋体" w:hAnsi="宋体" w:cs="宋体"/>
          <w:lang w:val="zh-CN"/>
        </w:rPr>
      </w:pPr>
      <w:bookmarkStart w:id="102" w:name="_Toc25746735"/>
      <w:bookmarkStart w:id="103" w:name="_Toc42174832"/>
      <w:r>
        <w:rPr>
          <w:rFonts w:hint="eastAsia" w:ascii="宋体" w:hAnsi="宋体" w:cs="宋体"/>
          <w:sz w:val="28"/>
          <w:szCs w:val="28"/>
        </w:rPr>
        <w:t>2</w:t>
      </w:r>
      <w:r>
        <w:rPr>
          <w:rFonts w:hint="eastAsia" w:ascii="宋体" w:hAnsi="宋体" w:cs="宋体"/>
          <w:sz w:val="28"/>
          <w:szCs w:val="28"/>
          <w:lang w:val="zh-CN"/>
        </w:rPr>
        <w:t>.商务要求</w:t>
      </w:r>
      <w:bookmarkEnd w:id="102"/>
      <w:bookmarkEnd w:id="103"/>
    </w:p>
    <w:p>
      <w:pPr>
        <w:numPr>
          <w:ilvl w:val="0"/>
          <w:numId w:val="0"/>
        </w:numPr>
        <w:spacing w:line="360" w:lineRule="auto"/>
        <w:ind w:leftChars="0" w:firstLine="240" w:firstLineChars="100"/>
        <w:rPr>
          <w:rFonts w:ascii="宋体" w:hAnsi="宋体"/>
          <w:sz w:val="24"/>
          <w:lang w:eastAsia="zh-Hans"/>
        </w:rPr>
      </w:pPr>
      <w:r>
        <w:rPr>
          <w:rFonts w:hint="eastAsia" w:ascii="宋体" w:hAnsi="宋体"/>
          <w:sz w:val="24"/>
          <w:lang w:val="en-US" w:eastAsia="zh-CN"/>
        </w:rPr>
        <w:t>2.1</w:t>
      </w:r>
      <w:r>
        <w:rPr>
          <w:rFonts w:hint="eastAsia" w:ascii="宋体" w:hAnsi="宋体"/>
          <w:sz w:val="24"/>
          <w:lang w:eastAsia="zh-CN"/>
        </w:rPr>
        <w:t>合同履约期限</w:t>
      </w:r>
      <w:r>
        <w:rPr>
          <w:rFonts w:ascii="宋体" w:hAnsi="宋体"/>
          <w:sz w:val="24"/>
          <w:lang w:eastAsia="zh-Hans"/>
        </w:rPr>
        <w:t>：90</w:t>
      </w:r>
      <w:r>
        <w:rPr>
          <w:rFonts w:hint="eastAsia" w:ascii="宋体" w:hAnsi="宋体"/>
          <w:sz w:val="24"/>
          <w:lang w:eastAsia="zh-Hans"/>
        </w:rPr>
        <w:t>个工作日</w:t>
      </w:r>
      <w:r>
        <w:rPr>
          <w:rFonts w:ascii="宋体" w:hAnsi="宋体"/>
          <w:sz w:val="24"/>
          <w:lang w:eastAsia="zh-Hans"/>
        </w:rPr>
        <w:t>；</w:t>
      </w:r>
    </w:p>
    <w:p>
      <w:pPr>
        <w:numPr>
          <w:ilvl w:val="0"/>
          <w:numId w:val="0"/>
        </w:numPr>
        <w:spacing w:line="360" w:lineRule="auto"/>
        <w:ind w:leftChars="0" w:firstLine="240" w:firstLineChars="100"/>
        <w:rPr>
          <w:rFonts w:hint="eastAsia" w:ascii="宋体" w:hAnsi="宋体"/>
          <w:sz w:val="24"/>
        </w:rPr>
      </w:pPr>
      <w:r>
        <w:rPr>
          <w:rFonts w:hint="eastAsia" w:ascii="宋体" w:hAnsi="宋体"/>
          <w:sz w:val="24"/>
          <w:lang w:val="en-US" w:eastAsia="zh-CN"/>
        </w:rPr>
        <w:t>2.2</w:t>
      </w:r>
      <w:r>
        <w:rPr>
          <w:rFonts w:hint="eastAsia" w:ascii="宋体" w:hAnsi="宋体"/>
          <w:sz w:val="24"/>
          <w:lang w:eastAsia="zh-Hans"/>
        </w:rPr>
        <w:t>质保期</w:t>
      </w:r>
      <w:r>
        <w:rPr>
          <w:rFonts w:ascii="宋体" w:hAnsi="宋体"/>
          <w:sz w:val="24"/>
          <w:lang w:eastAsia="zh-Hans"/>
        </w:rPr>
        <w:t>：</w:t>
      </w:r>
      <w:r>
        <w:rPr>
          <w:rFonts w:hint="eastAsia" w:ascii="宋体" w:hAnsi="宋体"/>
          <w:sz w:val="24"/>
        </w:rPr>
        <w:t>三年质保服务；</w:t>
      </w:r>
    </w:p>
    <w:p>
      <w:pPr>
        <w:numPr>
          <w:ilvl w:val="0"/>
          <w:numId w:val="0"/>
        </w:numPr>
        <w:spacing w:line="360" w:lineRule="auto"/>
        <w:ind w:leftChars="0" w:firstLine="240" w:firstLineChars="100"/>
        <w:rPr>
          <w:rFonts w:hint="eastAsia" w:ascii="宋体" w:hAnsi="宋体"/>
          <w:sz w:val="24"/>
          <w:lang w:eastAsia="zh-Hans"/>
        </w:rPr>
      </w:pPr>
      <w:r>
        <w:rPr>
          <w:rFonts w:hint="eastAsia" w:ascii="宋体" w:hAnsi="宋体"/>
          <w:sz w:val="24"/>
          <w:lang w:val="en-US" w:eastAsia="zh-CN"/>
        </w:rPr>
        <w:t>2.3</w:t>
      </w:r>
      <w:r>
        <w:rPr>
          <w:rFonts w:hint="eastAsia" w:ascii="宋体" w:hAnsi="宋体"/>
          <w:sz w:val="24"/>
          <w:lang w:eastAsia="zh-Hans"/>
        </w:rPr>
        <w:t>交货地点</w:t>
      </w:r>
      <w:r>
        <w:rPr>
          <w:rFonts w:ascii="宋体" w:hAnsi="宋体"/>
          <w:sz w:val="24"/>
          <w:lang w:eastAsia="zh-Hans"/>
        </w:rPr>
        <w:t>：</w:t>
      </w:r>
      <w:r>
        <w:rPr>
          <w:rFonts w:hint="eastAsia" w:ascii="宋体" w:hAnsi="宋体"/>
          <w:sz w:val="24"/>
        </w:rPr>
        <w:t>海东市第一人民医院</w:t>
      </w:r>
      <w:r>
        <w:rPr>
          <w:rFonts w:ascii="宋体" w:hAnsi="宋体"/>
          <w:sz w:val="24"/>
        </w:rPr>
        <w:t>。</w:t>
      </w:r>
    </w:p>
    <w:p>
      <w:pPr>
        <w:pStyle w:val="25"/>
        <w:spacing w:before="0" w:after="0" w:line="360" w:lineRule="auto"/>
        <w:jc w:val="left"/>
        <w:outlineLvl w:val="1"/>
        <w:rPr>
          <w:rFonts w:ascii="宋体" w:hAnsi="宋体" w:cs="宋体"/>
          <w:color w:val="000000"/>
          <w:lang w:val="zh-CN"/>
        </w:rPr>
      </w:pPr>
      <w:bookmarkStart w:id="104" w:name="_Toc42174833"/>
      <w:r>
        <w:rPr>
          <w:rFonts w:hint="eastAsia" w:ascii="宋体" w:hAnsi="宋体" w:cs="宋体"/>
          <w:color w:val="000000"/>
          <w:sz w:val="28"/>
          <w:szCs w:val="28"/>
        </w:rPr>
        <w:t>3.</w:t>
      </w:r>
      <w:bookmarkEnd w:id="101"/>
      <w:bookmarkStart w:id="105" w:name="_Toc1475"/>
      <w:r>
        <w:rPr>
          <w:rFonts w:hint="eastAsia" w:ascii="宋体" w:hAnsi="宋体" w:cs="宋体"/>
          <w:color w:val="000000"/>
          <w:sz w:val="28"/>
          <w:szCs w:val="28"/>
          <w:lang w:val="zh-CN"/>
        </w:rPr>
        <w:t>重要指标</w:t>
      </w:r>
      <w:bookmarkEnd w:id="104"/>
      <w:bookmarkEnd w:id="105"/>
    </w:p>
    <w:p>
      <w:pPr>
        <w:ind w:firstLine="470" w:firstLineChars="196"/>
        <w:rPr>
          <w:rFonts w:ascii="宋体" w:hAnsi="宋体" w:cs="宋体"/>
          <w:color w:val="000000"/>
          <w:kern w:val="0"/>
          <w:lang w:val="zh-CN"/>
        </w:rPr>
      </w:pPr>
      <w:bookmarkStart w:id="106" w:name="_Toc18880"/>
      <w:r>
        <w:rPr>
          <w:rFonts w:hint="eastAsia" w:ascii="宋体" w:hAnsi="宋体" w:cs="宋体"/>
          <w:color w:val="000000"/>
          <w:kern w:val="0"/>
        </w:rPr>
        <w:t>3</w:t>
      </w:r>
      <w:r>
        <w:rPr>
          <w:rFonts w:hint="eastAsia" w:ascii="宋体" w:hAnsi="宋体" w:cs="宋体"/>
          <w:color w:val="000000"/>
          <w:kern w:val="0"/>
          <w:lang w:val="zh-CN"/>
        </w:rPr>
        <w:t>.1</w:t>
      </w:r>
      <w:r>
        <w:rPr>
          <w:rFonts w:hint="eastAsia" w:ascii="宋体" w:hAnsi="宋体" w:cs="宋体"/>
          <w:color w:val="000000"/>
          <w:kern w:val="0"/>
        </w:rPr>
        <w:t xml:space="preserve"> </w:t>
      </w:r>
      <w:r>
        <w:rPr>
          <w:rFonts w:hint="eastAsia" w:ascii="宋体" w:hAnsi="宋体"/>
        </w:rPr>
        <w:t>招标文件在技术参数中列出了招标人可以接受的最低技术指标，投标人必须对技术参数一览表中各项</w:t>
      </w:r>
      <w:r>
        <w:rPr>
          <w:rFonts w:hint="eastAsia" w:ascii="宋体" w:hAnsi="宋体"/>
          <w:lang w:val="en-US" w:eastAsia="zh-CN"/>
        </w:rPr>
        <w:t>要求</w:t>
      </w:r>
      <w:r>
        <w:rPr>
          <w:rFonts w:hint="eastAsia" w:ascii="宋体" w:hAnsi="宋体"/>
        </w:rPr>
        <w:t>和指标进行实质性响应，不能低于所列的各项指标。</w:t>
      </w:r>
    </w:p>
    <w:p>
      <w:pPr>
        <w:autoSpaceDE w:val="0"/>
        <w:autoSpaceDN w:val="0"/>
        <w:spacing w:line="360" w:lineRule="auto"/>
        <w:ind w:firstLine="480" w:firstLineChars="200"/>
        <w:rPr>
          <w:rFonts w:hint="eastAsia" w:ascii="宋体" w:hAnsi="宋体" w:eastAsia="宋体" w:cs="宋体"/>
          <w:color w:val="000000"/>
          <w:kern w:val="0"/>
          <w:lang w:val="zh-CN"/>
        </w:rPr>
      </w:pPr>
      <w:r>
        <w:rPr>
          <w:rFonts w:hint="eastAsia" w:ascii="宋体" w:hAnsi="宋体" w:cs="宋体"/>
          <w:color w:val="000000"/>
          <w:kern w:val="0"/>
        </w:rPr>
        <w:t>3</w:t>
      </w:r>
      <w:r>
        <w:rPr>
          <w:rFonts w:hint="eastAsia" w:ascii="宋体" w:hAnsi="宋体" w:cs="宋体"/>
          <w:color w:val="000000"/>
          <w:kern w:val="0"/>
          <w:lang w:val="zh-CN"/>
        </w:rPr>
        <w:t>.</w:t>
      </w:r>
      <w:r>
        <w:rPr>
          <w:rFonts w:hint="eastAsia" w:ascii="宋体" w:hAnsi="宋体" w:cs="宋体"/>
          <w:color w:val="000000"/>
          <w:kern w:val="0"/>
        </w:rPr>
        <w:t xml:space="preserve">2 </w:t>
      </w:r>
      <w:bookmarkEnd w:id="106"/>
      <w:bookmarkStart w:id="107" w:name="_Toc28576"/>
      <w:r>
        <w:rPr>
          <w:rFonts w:hint="eastAsia" w:ascii="宋体" w:hAnsi="宋体" w:eastAsia="宋体" w:cs="宋体"/>
          <w:color w:val="000000"/>
          <w:kern w:val="0"/>
          <w:lang w:val="zh-CN"/>
        </w:rPr>
        <w:t>招标文件中凡需与原有设备、系统并机、兼容、匹配等要求的，请主动和采购人联系，取得原有设备、系统相关资料。若有招标文件未提及或变更内容的，请及时与采购代理机构联系。</w:t>
      </w:r>
    </w:p>
    <w:p>
      <w:pPr>
        <w:autoSpaceDE w:val="0"/>
        <w:autoSpaceDN w:val="0"/>
        <w:spacing w:line="360" w:lineRule="auto"/>
        <w:ind w:firstLine="480" w:firstLineChars="200"/>
        <w:rPr>
          <w:lang w:val="zh-CN"/>
        </w:rPr>
      </w:pPr>
    </w:p>
    <w:p>
      <w:pPr>
        <w:pStyle w:val="25"/>
        <w:numPr>
          <w:ilvl w:val="0"/>
          <w:numId w:val="8"/>
        </w:numPr>
        <w:spacing w:before="0" w:after="0" w:line="360" w:lineRule="auto"/>
        <w:rPr>
          <w:rFonts w:ascii="宋体" w:hAnsi="宋体" w:cs="宋体"/>
          <w:color w:val="000000"/>
          <w:szCs w:val="36"/>
          <w:lang w:val="zh-CN"/>
        </w:rPr>
      </w:pPr>
      <w:bookmarkStart w:id="108" w:name="_Toc42174834"/>
      <w:r>
        <w:rPr>
          <w:rFonts w:hint="eastAsia" w:ascii="宋体" w:hAnsi="宋体" w:cs="宋体"/>
          <w:color w:val="000000"/>
          <w:szCs w:val="36"/>
          <w:lang w:val="zh-CN"/>
        </w:rPr>
        <w:t>项目概况及技术参数</w:t>
      </w:r>
      <w:bookmarkEnd w:id="107"/>
      <w:bookmarkEnd w:id="108"/>
    </w:p>
    <w:p>
      <w:pPr>
        <w:spacing w:line="360" w:lineRule="auto"/>
        <w:ind w:left="5" w:firstLine="412" w:firstLineChars="172"/>
        <w:rPr>
          <w:rFonts w:hint="eastAsia" w:ascii="宋体" w:hAnsi="宋体"/>
          <w:sz w:val="24"/>
        </w:rPr>
      </w:pPr>
      <w:r>
        <w:rPr>
          <w:rFonts w:hint="eastAsia" w:ascii="宋体" w:hAnsi="宋体"/>
          <w:sz w:val="24"/>
        </w:rPr>
        <w:t>海东市第一人民医院信息化平台建设项目，</w:t>
      </w:r>
      <w:r>
        <w:rPr>
          <w:rFonts w:hint="eastAsia" w:ascii="宋体" w:hAnsi="宋体"/>
          <w:sz w:val="24"/>
          <w:lang w:eastAsia="zh-Hans"/>
        </w:rPr>
        <w:t>通过建设</w:t>
      </w:r>
      <w:r>
        <w:rPr>
          <w:rFonts w:hint="eastAsia" w:ascii="宋体" w:hAnsi="宋体"/>
          <w:sz w:val="24"/>
        </w:rPr>
        <w:t>医院信息平台，建立标准的数据交换和集成服务，将原先分布在各业务系统中的信息交换整合到信息平台和数据中心。实现医院各个科室之间信息的互联互通，消除信息孤岛，使信息数据实现充分的共享，优化医院业务流程。构建实时临床数据中心，实现数据资源整合，使信息数据实现充分的共享，提升数据再利用的能力，同时可为管理者提供决策支持，</w:t>
      </w:r>
      <w:r>
        <w:rPr>
          <w:rFonts w:hint="eastAsia" w:ascii="Calibri" w:hAnsi="Calibri"/>
          <w:sz w:val="24"/>
        </w:rPr>
        <w:t>根据</w:t>
      </w:r>
      <w:r>
        <w:rPr>
          <w:rFonts w:hint="eastAsia" w:ascii="Calibri" w:hAnsi="Calibri"/>
          <w:sz w:val="24"/>
          <w:lang w:eastAsia="zh-Hans"/>
        </w:rPr>
        <w:t>医院信息平台部署</w:t>
      </w:r>
      <w:r>
        <w:rPr>
          <w:rFonts w:hint="eastAsia" w:ascii="Calibri" w:hAnsi="Calibri"/>
          <w:sz w:val="24"/>
        </w:rPr>
        <w:t>需要，本次项目</w:t>
      </w:r>
      <w:r>
        <w:rPr>
          <w:rFonts w:hint="eastAsia" w:ascii="Calibri" w:hAnsi="Calibri"/>
          <w:sz w:val="24"/>
          <w:lang w:eastAsia="zh-Hans"/>
        </w:rPr>
        <w:t>需对医院</w:t>
      </w:r>
      <w:r>
        <w:rPr>
          <w:rFonts w:hint="eastAsia" w:ascii="Calibri" w:hAnsi="Calibri"/>
          <w:sz w:val="24"/>
        </w:rPr>
        <w:t>数据中心扩容</w:t>
      </w:r>
      <w:r>
        <w:rPr>
          <w:rFonts w:ascii="Calibri" w:hAnsi="Calibri"/>
          <w:sz w:val="24"/>
        </w:rPr>
        <w:t>，</w:t>
      </w:r>
      <w:r>
        <w:rPr>
          <w:rFonts w:hint="eastAsia" w:ascii="Calibri" w:hAnsi="Calibri"/>
          <w:sz w:val="24"/>
          <w:lang w:eastAsia="zh-Hans"/>
        </w:rPr>
        <w:t>包括</w:t>
      </w:r>
      <w:r>
        <w:rPr>
          <w:rFonts w:hint="eastAsia" w:ascii="Calibri" w:hAnsi="Calibri"/>
          <w:sz w:val="24"/>
        </w:rPr>
        <w:t>数据库服务器，超融合服务器、存储等</w:t>
      </w:r>
      <w:r>
        <w:rPr>
          <w:rFonts w:hint="eastAsia" w:ascii="宋体" w:hAnsi="宋体"/>
          <w:sz w:val="24"/>
        </w:rPr>
        <w:t>设备，详见</w:t>
      </w:r>
      <w:r>
        <w:rPr>
          <w:rFonts w:hint="eastAsia" w:ascii="宋体" w:hAnsi="宋体"/>
          <w:sz w:val="24"/>
          <w:lang w:eastAsia="zh-Hans"/>
        </w:rPr>
        <w:t>招标内容清单</w:t>
      </w:r>
      <w:r>
        <w:rPr>
          <w:rFonts w:hint="eastAsia" w:ascii="宋体" w:hAnsi="宋体"/>
          <w:sz w:val="24"/>
        </w:rPr>
        <w:t>。</w:t>
      </w:r>
    </w:p>
    <w:p>
      <w:pPr>
        <w:spacing w:line="360" w:lineRule="auto"/>
        <w:ind w:left="5" w:firstLine="412" w:firstLineChars="172"/>
        <w:rPr>
          <w:rFonts w:hint="eastAsia" w:ascii="宋体" w:hAnsi="宋体" w:eastAsia="Times New Roman"/>
          <w:sz w:val="24"/>
          <w:lang w:eastAsia="zh-Hans"/>
        </w:rPr>
      </w:pPr>
      <w:r>
        <w:rPr>
          <w:rFonts w:hint="eastAsia" w:ascii="宋体" w:hAnsi="宋体"/>
          <w:sz w:val="24"/>
          <w:lang w:eastAsia="zh-Hans"/>
        </w:rPr>
        <w:t>其他要求</w:t>
      </w:r>
      <w:r>
        <w:rPr>
          <w:rFonts w:ascii="宋体" w:hAnsi="宋体"/>
          <w:sz w:val="24"/>
          <w:lang w:eastAsia="zh-Hans"/>
        </w:rPr>
        <w:t>：</w:t>
      </w:r>
    </w:p>
    <w:p>
      <w:pPr>
        <w:numPr>
          <w:ilvl w:val="0"/>
          <w:numId w:val="9"/>
        </w:numPr>
        <w:spacing w:line="360" w:lineRule="auto"/>
        <w:ind w:left="-413" w:leftChars="0" w:firstLine="413" w:firstLineChars="0"/>
        <w:rPr>
          <w:rFonts w:ascii="宋体" w:hAnsi="宋体"/>
          <w:sz w:val="24"/>
          <w:lang w:eastAsia="zh-Hans"/>
        </w:rPr>
      </w:pPr>
      <w:r>
        <w:rPr>
          <w:rFonts w:hint="eastAsia" w:ascii="宋体" w:hAnsi="宋体"/>
          <w:sz w:val="24"/>
          <w:lang w:eastAsia="zh-CN"/>
        </w:rPr>
        <w:t>合同履约期限</w:t>
      </w:r>
      <w:r>
        <w:rPr>
          <w:rFonts w:ascii="宋体" w:hAnsi="宋体"/>
          <w:sz w:val="24"/>
          <w:lang w:eastAsia="zh-Hans"/>
        </w:rPr>
        <w:t>：90</w:t>
      </w:r>
      <w:r>
        <w:rPr>
          <w:rFonts w:hint="eastAsia" w:ascii="宋体" w:hAnsi="宋体"/>
          <w:sz w:val="24"/>
          <w:lang w:eastAsia="zh-Hans"/>
        </w:rPr>
        <w:t>个工作日</w:t>
      </w:r>
      <w:r>
        <w:rPr>
          <w:rFonts w:ascii="宋体" w:hAnsi="宋体"/>
          <w:sz w:val="24"/>
          <w:lang w:eastAsia="zh-Hans"/>
        </w:rPr>
        <w:t>；</w:t>
      </w:r>
    </w:p>
    <w:p>
      <w:pPr>
        <w:numPr>
          <w:ilvl w:val="0"/>
          <w:numId w:val="9"/>
        </w:numPr>
        <w:spacing w:line="360" w:lineRule="auto"/>
        <w:ind w:left="-413" w:leftChars="0" w:firstLine="413" w:firstLineChars="0"/>
        <w:rPr>
          <w:rFonts w:hint="eastAsia" w:ascii="宋体" w:hAnsi="宋体"/>
          <w:sz w:val="24"/>
          <w:lang w:eastAsia="zh-Hans"/>
        </w:rPr>
      </w:pPr>
      <w:r>
        <w:rPr>
          <w:rFonts w:hint="eastAsia" w:ascii="宋体" w:hAnsi="宋体"/>
          <w:sz w:val="24"/>
          <w:lang w:eastAsia="zh-Hans"/>
        </w:rPr>
        <w:t>质保期</w:t>
      </w:r>
      <w:r>
        <w:rPr>
          <w:rFonts w:ascii="宋体" w:hAnsi="宋体"/>
          <w:sz w:val="24"/>
          <w:lang w:eastAsia="zh-Hans"/>
        </w:rPr>
        <w:t>：</w:t>
      </w:r>
      <w:r>
        <w:rPr>
          <w:rFonts w:hint="eastAsia" w:ascii="宋体" w:hAnsi="宋体"/>
          <w:sz w:val="24"/>
        </w:rPr>
        <w:t>三年质保服务；</w:t>
      </w:r>
    </w:p>
    <w:p>
      <w:pPr>
        <w:numPr>
          <w:ilvl w:val="0"/>
          <w:numId w:val="9"/>
        </w:numPr>
        <w:spacing w:line="360" w:lineRule="auto"/>
        <w:ind w:left="-413" w:leftChars="0" w:firstLine="413" w:firstLineChars="0"/>
        <w:rPr>
          <w:rFonts w:hint="eastAsia" w:ascii="宋体" w:hAnsi="宋体"/>
          <w:sz w:val="24"/>
          <w:lang w:eastAsia="zh-Hans"/>
        </w:rPr>
      </w:pPr>
      <w:r>
        <w:rPr>
          <w:rFonts w:hint="eastAsia" w:ascii="宋体" w:hAnsi="宋体"/>
          <w:sz w:val="24"/>
          <w:lang w:eastAsia="zh-Hans"/>
        </w:rPr>
        <w:t>交货地点</w:t>
      </w:r>
      <w:r>
        <w:rPr>
          <w:rFonts w:ascii="宋体" w:hAnsi="宋体"/>
          <w:sz w:val="24"/>
          <w:lang w:eastAsia="zh-Hans"/>
        </w:rPr>
        <w:t>：</w:t>
      </w:r>
      <w:r>
        <w:rPr>
          <w:rFonts w:hint="eastAsia" w:ascii="宋体" w:hAnsi="宋体"/>
          <w:sz w:val="24"/>
        </w:rPr>
        <w:t>海东市第一人民医院</w:t>
      </w:r>
      <w:r>
        <w:rPr>
          <w:rFonts w:ascii="宋体" w:hAnsi="宋体"/>
          <w:sz w:val="24"/>
        </w:rPr>
        <w:t>。</w:t>
      </w:r>
    </w:p>
    <w:p>
      <w:pPr>
        <w:pStyle w:val="4"/>
        <w:numPr>
          <w:ilvl w:val="0"/>
          <w:numId w:val="0"/>
        </w:numPr>
        <w:tabs>
          <w:tab w:val="left" w:pos="780"/>
        </w:tabs>
        <w:spacing w:line="360" w:lineRule="auto"/>
        <w:jc w:val="left"/>
        <w:rPr>
          <w:rFonts w:hint="eastAsia" w:ascii="宋体" w:hAnsi="宋体" w:cs="仿宋"/>
          <w:sz w:val="30"/>
          <w:szCs w:val="30"/>
        </w:rPr>
      </w:pPr>
      <w:bookmarkStart w:id="109" w:name="_Toc462780909"/>
      <w:bookmarkStart w:id="110" w:name="_Toc53173005"/>
      <w:r>
        <w:rPr>
          <w:rFonts w:hint="eastAsia" w:ascii="宋体" w:hAnsi="宋体" w:cs="仿宋"/>
          <w:sz w:val="30"/>
          <w:szCs w:val="30"/>
        </w:rPr>
        <w:t>一、</w:t>
      </w:r>
      <w:bookmarkEnd w:id="109"/>
      <w:bookmarkStart w:id="111" w:name="_Toc462780910"/>
      <w:r>
        <w:rPr>
          <w:rFonts w:hint="eastAsia" w:ascii="宋体" w:hAnsi="宋体" w:cs="仿宋"/>
          <w:sz w:val="30"/>
          <w:szCs w:val="30"/>
        </w:rPr>
        <w:t>项目建设目标</w:t>
      </w:r>
      <w:bookmarkEnd w:id="110"/>
    </w:p>
    <w:bookmarkEnd w:id="111"/>
    <w:p>
      <w:pPr>
        <w:spacing w:line="360" w:lineRule="auto"/>
        <w:ind w:firstLine="480" w:firstLineChars="200"/>
        <w:rPr>
          <w:sz w:val="24"/>
        </w:rPr>
      </w:pPr>
      <w:bookmarkStart w:id="112" w:name="_Toc462780911"/>
      <w:bookmarkStart w:id="113" w:name="_Hlk533321255"/>
      <w:bookmarkStart w:id="114" w:name="_Hlk533321096"/>
      <w:r>
        <w:rPr>
          <w:rFonts w:hint="eastAsia"/>
          <w:sz w:val="24"/>
          <w:lang w:eastAsia="zh-Hans"/>
        </w:rPr>
        <w:t>项目</w:t>
      </w:r>
      <w:r>
        <w:rPr>
          <w:rFonts w:hint="eastAsia"/>
          <w:sz w:val="24"/>
        </w:rPr>
        <w:t>遵循以评促用，以评促改，以评促建的建设原则，以平台为载体实现医院不同系统间“互联互通、信息共享、业务协同”。平台以《国家医疗健康信息医院信息互联互通标准化成熟度（医院信息互联互通）测评方案（2020年版）》中四级甲等的标准进行建设，最终达到四级甲等的评审要求。</w:t>
      </w:r>
    </w:p>
    <w:p>
      <w:pPr>
        <w:spacing w:line="360" w:lineRule="auto"/>
        <w:ind w:firstLine="480" w:firstLineChars="200"/>
        <w:rPr>
          <w:sz w:val="24"/>
        </w:rPr>
      </w:pPr>
      <w:r>
        <w:rPr>
          <w:rFonts w:hint="eastAsia"/>
          <w:sz w:val="24"/>
        </w:rPr>
        <w:t>具体建设目标如下：</w:t>
      </w:r>
    </w:p>
    <w:bookmarkEnd w:id="112"/>
    <w:bookmarkEnd w:id="113"/>
    <w:bookmarkEnd w:id="114"/>
    <w:p>
      <w:pPr>
        <w:numPr>
          <w:ilvl w:val="0"/>
          <w:numId w:val="10"/>
        </w:numPr>
        <w:spacing w:line="360" w:lineRule="auto"/>
        <w:ind w:firstLine="480" w:firstLineChars="200"/>
        <w:rPr>
          <w:sz w:val="24"/>
        </w:rPr>
      </w:pPr>
      <w:bookmarkStart w:id="115" w:name="_Hlk533321459"/>
      <w:bookmarkStart w:id="116" w:name="_Toc462780912"/>
      <w:bookmarkStart w:id="117" w:name="_Toc53173006"/>
      <w:bookmarkStart w:id="118" w:name="_Hlk533332119"/>
      <w:r>
        <w:rPr>
          <w:rFonts w:hint="eastAsia"/>
          <w:sz w:val="24"/>
        </w:rPr>
        <w:t>搭建符合医院信息互联互通四级甲等要求的、开放的、标准化的医院信息平台；</w:t>
      </w:r>
    </w:p>
    <w:p>
      <w:pPr>
        <w:numPr>
          <w:ilvl w:val="0"/>
          <w:numId w:val="10"/>
        </w:numPr>
        <w:spacing w:line="360" w:lineRule="auto"/>
        <w:ind w:firstLine="480" w:firstLineChars="200"/>
        <w:rPr>
          <w:sz w:val="24"/>
        </w:rPr>
      </w:pPr>
      <w:r>
        <w:rPr>
          <w:rFonts w:hint="eastAsia"/>
          <w:sz w:val="24"/>
        </w:rPr>
        <w:t>结合数据标准化要求，对现有信息系统进行数据标准化治理，通过系统改造实现业务系统与平台的对接；</w:t>
      </w:r>
    </w:p>
    <w:p>
      <w:pPr>
        <w:numPr>
          <w:ilvl w:val="0"/>
          <w:numId w:val="10"/>
        </w:numPr>
        <w:spacing w:line="360" w:lineRule="auto"/>
        <w:ind w:firstLine="480" w:firstLineChars="200"/>
        <w:rPr>
          <w:sz w:val="24"/>
        </w:rPr>
      </w:pPr>
      <w:r>
        <w:rPr>
          <w:rFonts w:hint="eastAsia"/>
          <w:sz w:val="24"/>
        </w:rPr>
        <w:t>通过信息平台的建设过程，协同各业务部门，梳理关键业务流程，根据需要进行信息系统改造，基于实时临床数据中心的建设，反推业务闭环管理和监控，实现以信息化建设促进流程改进和优化；</w:t>
      </w:r>
    </w:p>
    <w:p>
      <w:pPr>
        <w:numPr>
          <w:ilvl w:val="0"/>
          <w:numId w:val="10"/>
        </w:numPr>
        <w:spacing w:line="360" w:lineRule="auto"/>
        <w:ind w:firstLine="480" w:firstLineChars="200"/>
        <w:rPr>
          <w:sz w:val="24"/>
        </w:rPr>
      </w:pPr>
      <w:r>
        <w:rPr>
          <w:rFonts w:hint="eastAsia"/>
          <w:sz w:val="24"/>
        </w:rPr>
        <w:t>基于医院信息平台，构建实时的临床数据中心，实现医院数据二次有效利用；</w:t>
      </w:r>
    </w:p>
    <w:p>
      <w:pPr>
        <w:numPr>
          <w:ilvl w:val="0"/>
          <w:numId w:val="10"/>
        </w:numPr>
        <w:spacing w:line="360" w:lineRule="auto"/>
        <w:ind w:firstLine="480" w:firstLineChars="200"/>
        <w:rPr>
          <w:sz w:val="24"/>
        </w:rPr>
      </w:pPr>
      <w:r>
        <w:rPr>
          <w:rFonts w:hint="eastAsia"/>
          <w:sz w:val="24"/>
        </w:rPr>
        <w:t>积极参加医院信息互联互通标准化成熟度等级测评（四级甲等），以测评为抓手，督促和协助各业务部门深度参与信息化建设工作，最终实现以评促建的目标</w:t>
      </w:r>
      <w:r>
        <w:rPr>
          <w:rFonts w:hint="eastAsia"/>
          <w:sz w:val="24"/>
          <w:lang w:eastAsia="zh-CN"/>
        </w:rPr>
        <w:t>，</w:t>
      </w:r>
      <w:r>
        <w:rPr>
          <w:rFonts w:hint="eastAsia"/>
          <w:sz w:val="24"/>
          <w:lang w:val="en-US" w:eastAsia="zh-CN"/>
        </w:rPr>
        <w:t>并保证医院通过互联互通四甲</w:t>
      </w:r>
      <w:r>
        <w:rPr>
          <w:rFonts w:hint="eastAsia"/>
          <w:sz w:val="24"/>
        </w:rPr>
        <w:t>。</w:t>
      </w:r>
    </w:p>
    <w:p>
      <w:pPr>
        <w:pStyle w:val="4"/>
        <w:numPr>
          <w:ilvl w:val="0"/>
          <w:numId w:val="0"/>
        </w:numPr>
        <w:tabs>
          <w:tab w:val="left" w:pos="780"/>
        </w:tabs>
        <w:spacing w:line="360" w:lineRule="auto"/>
        <w:jc w:val="left"/>
        <w:rPr>
          <w:rFonts w:hint="eastAsia"/>
        </w:rPr>
      </w:pPr>
      <w:r>
        <w:rPr>
          <w:rFonts w:hint="eastAsia" w:ascii="宋体" w:hAnsi="宋体" w:cs="仿宋"/>
          <w:sz w:val="30"/>
          <w:szCs w:val="30"/>
        </w:rPr>
        <w:t>二、项目建设要求</w:t>
      </w:r>
      <w:bookmarkEnd w:id="115"/>
      <w:bookmarkEnd w:id="116"/>
      <w:bookmarkEnd w:id="117"/>
      <w:bookmarkStart w:id="119" w:name="_Hlk533321508"/>
    </w:p>
    <w:p>
      <w:pPr>
        <w:spacing w:line="360" w:lineRule="auto"/>
        <w:ind w:firstLine="480" w:firstLineChars="200"/>
        <w:rPr>
          <w:rFonts w:ascii="宋体" w:hAnsi="宋体"/>
          <w:sz w:val="24"/>
          <w:szCs w:val="28"/>
        </w:rPr>
      </w:pPr>
      <w:r>
        <w:rPr>
          <w:rFonts w:hint="eastAsia" w:ascii="宋体" w:hAnsi="宋体"/>
          <w:sz w:val="24"/>
          <w:szCs w:val="28"/>
        </w:rPr>
        <w:t>投标人</w:t>
      </w:r>
      <w:r>
        <w:rPr>
          <w:rFonts w:hint="eastAsia" w:ascii="宋体" w:hAnsi="宋体"/>
          <w:sz w:val="24"/>
          <w:szCs w:val="28"/>
          <w:lang w:eastAsia="zh-Hans"/>
        </w:rPr>
        <w:t>建设的</w:t>
      </w:r>
      <w:r>
        <w:rPr>
          <w:rFonts w:hint="eastAsia" w:ascii="宋体" w:hAnsi="宋体"/>
          <w:sz w:val="24"/>
          <w:szCs w:val="28"/>
        </w:rPr>
        <w:t>医院信息平台</w:t>
      </w:r>
      <w:r>
        <w:rPr>
          <w:rFonts w:hint="eastAsia" w:ascii="宋体" w:hAnsi="宋体"/>
          <w:sz w:val="24"/>
          <w:szCs w:val="28"/>
          <w:lang w:eastAsia="zh-Hans"/>
        </w:rPr>
        <w:t>需</w:t>
      </w:r>
      <w:r>
        <w:rPr>
          <w:rFonts w:hint="eastAsia" w:ascii="宋体" w:hAnsi="宋体"/>
          <w:sz w:val="24"/>
          <w:szCs w:val="28"/>
        </w:rPr>
        <w:t>能够</w:t>
      </w:r>
      <w:r>
        <w:rPr>
          <w:rFonts w:hint="eastAsia" w:ascii="宋体" w:hAnsi="宋体"/>
          <w:sz w:val="24"/>
          <w:szCs w:val="28"/>
          <w:lang w:eastAsia="zh-Hans"/>
        </w:rPr>
        <w:t>展现针对医院现有核心业务系统</w:t>
      </w:r>
      <w:r>
        <w:rPr>
          <w:rFonts w:ascii="宋体" w:hAnsi="宋体"/>
          <w:sz w:val="24"/>
          <w:szCs w:val="28"/>
          <w:lang w:eastAsia="zh-Hans"/>
        </w:rPr>
        <w:t>（</w:t>
      </w:r>
      <w:r>
        <w:rPr>
          <w:rFonts w:hint="eastAsia" w:ascii="宋体" w:hAnsi="宋体"/>
          <w:sz w:val="24"/>
          <w:szCs w:val="28"/>
          <w:lang w:eastAsia="zh-Hans"/>
        </w:rPr>
        <w:t>医院管理信息系统</w:t>
      </w:r>
      <w:r>
        <w:rPr>
          <w:rFonts w:ascii="宋体" w:hAnsi="宋体"/>
          <w:sz w:val="24"/>
          <w:szCs w:val="28"/>
          <w:lang w:eastAsia="zh-Hans"/>
        </w:rPr>
        <w:t>、</w:t>
      </w:r>
      <w:r>
        <w:rPr>
          <w:rFonts w:hint="eastAsia" w:ascii="宋体" w:hAnsi="宋体"/>
          <w:sz w:val="24"/>
          <w:szCs w:val="28"/>
          <w:lang w:eastAsia="zh-Hans"/>
        </w:rPr>
        <w:t>电子病历系统</w:t>
      </w:r>
      <w:r>
        <w:rPr>
          <w:rFonts w:ascii="宋体" w:hAnsi="宋体"/>
          <w:sz w:val="24"/>
          <w:szCs w:val="28"/>
          <w:lang w:eastAsia="zh-Hans"/>
        </w:rPr>
        <w:t>）</w:t>
      </w:r>
      <w:r>
        <w:rPr>
          <w:rFonts w:hint="eastAsia" w:ascii="宋体" w:hAnsi="宋体"/>
          <w:sz w:val="24"/>
          <w:szCs w:val="28"/>
          <w:lang w:eastAsia="zh-Hans"/>
        </w:rPr>
        <w:t>的集成能力</w:t>
      </w:r>
      <w:r>
        <w:rPr>
          <w:rFonts w:ascii="宋体" w:hAnsi="宋体"/>
          <w:sz w:val="24"/>
          <w:szCs w:val="28"/>
          <w:lang w:eastAsia="zh-Hans"/>
        </w:rPr>
        <w:t>。</w:t>
      </w:r>
      <w:r>
        <w:rPr>
          <w:rFonts w:hint="eastAsia" w:ascii="宋体" w:hAnsi="宋体"/>
          <w:sz w:val="24"/>
          <w:szCs w:val="28"/>
          <w:lang w:eastAsia="zh-Hans"/>
        </w:rPr>
        <w:t>提供</w:t>
      </w:r>
      <w:r>
        <w:rPr>
          <w:rFonts w:hint="eastAsia" w:ascii="宋体" w:hAnsi="宋体"/>
          <w:sz w:val="24"/>
          <w:szCs w:val="28"/>
        </w:rPr>
        <w:t>基于</w:t>
      </w:r>
      <w:r>
        <w:rPr>
          <w:rFonts w:ascii="宋体" w:hAnsi="宋体"/>
          <w:sz w:val="24"/>
          <w:szCs w:val="28"/>
        </w:rPr>
        <w:t>J2EE技术的多层应用架构，设计过程中能够采用SOA的服务架构以及SOMA的分析设计方法建设院内集成体系，建立统一</w:t>
      </w:r>
      <w:r>
        <w:rPr>
          <w:rFonts w:hint="eastAsia" w:ascii="宋体" w:hAnsi="宋体"/>
          <w:sz w:val="24"/>
          <w:szCs w:val="28"/>
        </w:rPr>
        <w:t>数据和服务</w:t>
      </w:r>
      <w:r>
        <w:rPr>
          <w:rFonts w:ascii="宋体" w:hAnsi="宋体"/>
          <w:sz w:val="24"/>
          <w:szCs w:val="28"/>
        </w:rPr>
        <w:t>标准体系。</w:t>
      </w:r>
    </w:p>
    <w:p>
      <w:pPr>
        <w:spacing w:line="360" w:lineRule="auto"/>
        <w:ind w:firstLine="480" w:firstLineChars="200"/>
        <w:rPr>
          <w:rFonts w:ascii="宋体" w:hAnsi="宋体"/>
          <w:sz w:val="24"/>
          <w:szCs w:val="28"/>
        </w:rPr>
      </w:pPr>
      <w:r>
        <w:rPr>
          <w:rFonts w:hint="eastAsia" w:ascii="宋体" w:hAnsi="宋体"/>
          <w:sz w:val="24"/>
          <w:szCs w:val="28"/>
        </w:rPr>
        <w:t>能够摒弃传统大型软件系统紧耦合的设计思想，能够以基于微服务的临床数据中心服务体系实现高可用、横向扩展能力；</w:t>
      </w:r>
    </w:p>
    <w:p>
      <w:pPr>
        <w:spacing w:line="360" w:lineRule="auto"/>
        <w:ind w:firstLine="480" w:firstLineChars="200"/>
        <w:rPr>
          <w:rFonts w:ascii="宋体" w:hAnsi="宋体"/>
          <w:sz w:val="24"/>
          <w:szCs w:val="28"/>
        </w:rPr>
      </w:pPr>
      <w:r>
        <w:rPr>
          <w:rFonts w:hint="eastAsia" w:ascii="宋体" w:hAnsi="宋体"/>
          <w:sz w:val="24"/>
          <w:szCs w:val="28"/>
        </w:rPr>
        <w:t>采用</w:t>
      </w:r>
      <w:r>
        <w:rPr>
          <w:rFonts w:ascii="宋体" w:hAnsi="宋体"/>
          <w:sz w:val="24"/>
          <w:szCs w:val="28"/>
        </w:rPr>
        <w:t>HL7 V3及</w:t>
      </w:r>
      <w:r>
        <w:rPr>
          <w:rFonts w:hint="eastAsia" w:ascii="宋体" w:hAnsi="宋体"/>
          <w:sz w:val="24"/>
          <w:szCs w:val="28"/>
        </w:rPr>
        <w:t>FHIR标准</w:t>
      </w:r>
      <w:r>
        <w:rPr>
          <w:rFonts w:ascii="宋体" w:hAnsi="宋体"/>
          <w:sz w:val="24"/>
          <w:szCs w:val="28"/>
        </w:rPr>
        <w:t>实现服务标准体系，兼顾国家标准以及国际领先技术，实现院内各系统间的互操作能力；应用上采用统一认证、单点登录等手段解决系统访问碎片化现象，实现一站式应用的目标。同时提供一整套数据治理全生命周期产品，用以提升数据质量。</w:t>
      </w:r>
    </w:p>
    <w:p>
      <w:pPr>
        <w:spacing w:line="360" w:lineRule="auto"/>
        <w:ind w:firstLine="480" w:firstLineChars="200"/>
        <w:rPr>
          <w:rFonts w:ascii="宋体" w:hAnsi="宋体"/>
          <w:sz w:val="24"/>
          <w:szCs w:val="28"/>
        </w:rPr>
      </w:pPr>
    </w:p>
    <w:bookmarkEnd w:id="118"/>
    <w:bookmarkEnd w:id="119"/>
    <w:p>
      <w:pPr>
        <w:pStyle w:val="4"/>
        <w:numPr>
          <w:ilvl w:val="0"/>
          <w:numId w:val="0"/>
        </w:numPr>
        <w:tabs>
          <w:tab w:val="left" w:pos="780"/>
        </w:tabs>
        <w:spacing w:line="360" w:lineRule="auto"/>
        <w:jc w:val="left"/>
        <w:rPr>
          <w:rFonts w:hint="eastAsia" w:ascii="宋体" w:hAnsi="宋体" w:cs="仿宋"/>
          <w:sz w:val="30"/>
          <w:szCs w:val="30"/>
        </w:rPr>
      </w:pPr>
      <w:bookmarkStart w:id="120" w:name="_Toc53173009"/>
      <w:bookmarkStart w:id="121" w:name="_Toc462781075"/>
      <w:r>
        <w:rPr>
          <w:rFonts w:hint="eastAsia" w:ascii="宋体" w:hAnsi="宋体" w:cs="仿宋"/>
          <w:sz w:val="30"/>
          <w:szCs w:val="30"/>
        </w:rPr>
        <w:t>三、</w:t>
      </w:r>
      <w:r>
        <w:rPr>
          <w:rFonts w:hint="eastAsia" w:ascii="宋体" w:hAnsi="宋体" w:cs="仿宋"/>
          <w:sz w:val="30"/>
          <w:szCs w:val="30"/>
          <w:lang w:eastAsia="zh-Hans"/>
        </w:rPr>
        <w:t>招标内容及</w:t>
      </w:r>
      <w:r>
        <w:rPr>
          <w:rFonts w:hint="eastAsia" w:ascii="宋体" w:hAnsi="宋体" w:cs="仿宋"/>
          <w:sz w:val="30"/>
          <w:szCs w:val="30"/>
        </w:rPr>
        <w:t>功能参数</w:t>
      </w:r>
      <w:bookmarkEnd w:id="120"/>
      <w:r>
        <w:rPr>
          <w:rFonts w:hint="eastAsia" w:ascii="宋体" w:hAnsi="宋体" w:cs="仿宋"/>
          <w:sz w:val="30"/>
          <w:szCs w:val="30"/>
          <w:lang w:eastAsia="zh-Hans"/>
        </w:rPr>
        <w:t>要求</w:t>
      </w:r>
    </w:p>
    <w:p>
      <w:pPr>
        <w:pStyle w:val="123"/>
        <w:rPr>
          <w:rFonts w:hint="eastAsia"/>
          <w:lang w:eastAsia="zh-Hans"/>
        </w:rPr>
      </w:pPr>
      <w:bookmarkStart w:id="122" w:name="_Toc53173010"/>
      <w:r>
        <w:rPr>
          <w:rFonts w:hint="eastAsia"/>
        </w:rPr>
        <w:t>3.1招标</w:t>
      </w:r>
      <w:bookmarkEnd w:id="122"/>
      <w:r>
        <w:rPr>
          <w:rFonts w:hint="eastAsia"/>
          <w:lang w:eastAsia="zh-Hans"/>
        </w:rPr>
        <w:t>内容清单</w:t>
      </w:r>
    </w:p>
    <w:tbl>
      <w:tblPr>
        <w:tblStyle w:val="28"/>
        <w:tblW w:w="4998" w:type="pct"/>
        <w:tblInd w:w="0" w:type="dxa"/>
        <w:tblLayout w:type="autofit"/>
        <w:tblCellMar>
          <w:top w:w="15" w:type="dxa"/>
          <w:left w:w="15" w:type="dxa"/>
          <w:bottom w:w="15" w:type="dxa"/>
          <w:right w:w="15" w:type="dxa"/>
        </w:tblCellMar>
      </w:tblPr>
      <w:tblGrid>
        <w:gridCol w:w="1380"/>
        <w:gridCol w:w="3635"/>
        <w:gridCol w:w="2250"/>
        <w:gridCol w:w="2507"/>
      </w:tblGrid>
      <w:tr>
        <w:tblPrEx>
          <w:tblCellMar>
            <w:top w:w="15" w:type="dxa"/>
            <w:left w:w="15" w:type="dxa"/>
            <w:bottom w:w="15" w:type="dxa"/>
            <w:right w:w="15" w:type="dxa"/>
          </w:tblCellMar>
        </w:tblPrEx>
        <w:trPr>
          <w:trHeight w:val="225" w:hRule="atLeast"/>
        </w:trPr>
        <w:tc>
          <w:tcPr>
            <w:tcW w:w="7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序号</w:t>
            </w:r>
          </w:p>
        </w:tc>
        <w:tc>
          <w:tcPr>
            <w:tcW w:w="18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招标内容</w:t>
            </w:r>
          </w:p>
        </w:tc>
        <w:tc>
          <w:tcPr>
            <w:tcW w:w="11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数量</w:t>
            </w:r>
          </w:p>
        </w:tc>
        <w:tc>
          <w:tcPr>
            <w:tcW w:w="12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w:t>
            </w:r>
          </w:p>
        </w:tc>
      </w:tr>
      <w:tr>
        <w:tblPrEx>
          <w:tblCellMar>
            <w:top w:w="15" w:type="dxa"/>
            <w:left w:w="15" w:type="dxa"/>
            <w:bottom w:w="15" w:type="dxa"/>
            <w:right w:w="15" w:type="dxa"/>
          </w:tblCellMar>
        </w:tblPrEx>
        <w:trPr>
          <w:trHeight w:val="90" w:hRule="atLeast"/>
        </w:trPr>
        <w:tc>
          <w:tcPr>
            <w:tcW w:w="7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8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医院信息平台</w:t>
            </w:r>
          </w:p>
        </w:tc>
        <w:tc>
          <w:tcPr>
            <w:tcW w:w="11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2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套</w:t>
            </w:r>
          </w:p>
        </w:tc>
      </w:tr>
      <w:tr>
        <w:tblPrEx>
          <w:tblCellMar>
            <w:top w:w="15" w:type="dxa"/>
            <w:left w:w="15" w:type="dxa"/>
            <w:bottom w:w="15" w:type="dxa"/>
            <w:right w:w="15" w:type="dxa"/>
          </w:tblCellMar>
        </w:tblPrEx>
        <w:trPr>
          <w:trHeight w:val="225" w:hRule="atLeast"/>
        </w:trPr>
        <w:tc>
          <w:tcPr>
            <w:tcW w:w="7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859" w:type="pct"/>
            <w:tcBorders>
              <w:top w:val="single" w:color="000000" w:sz="4" w:space="0"/>
              <w:left w:val="single" w:color="000000" w:sz="4" w:space="0"/>
              <w:bottom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现有系统平台接入</w:t>
            </w:r>
          </w:p>
        </w:tc>
        <w:tc>
          <w:tcPr>
            <w:tcW w:w="11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2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w:t>
            </w:r>
          </w:p>
        </w:tc>
      </w:tr>
      <w:tr>
        <w:tblPrEx>
          <w:tblCellMar>
            <w:top w:w="15" w:type="dxa"/>
            <w:left w:w="15" w:type="dxa"/>
            <w:bottom w:w="15" w:type="dxa"/>
            <w:right w:w="15" w:type="dxa"/>
          </w:tblCellMar>
        </w:tblPrEx>
        <w:trPr>
          <w:trHeight w:val="435" w:hRule="atLeast"/>
        </w:trPr>
        <w:tc>
          <w:tcPr>
            <w:tcW w:w="7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8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互联互通四级甲等测评咨询服务</w:t>
            </w:r>
          </w:p>
        </w:tc>
        <w:tc>
          <w:tcPr>
            <w:tcW w:w="11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2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w:t>
            </w:r>
          </w:p>
        </w:tc>
      </w:tr>
      <w:tr>
        <w:tblPrEx>
          <w:tblCellMar>
            <w:top w:w="15" w:type="dxa"/>
            <w:left w:w="15" w:type="dxa"/>
            <w:bottom w:w="15" w:type="dxa"/>
            <w:right w:w="15" w:type="dxa"/>
          </w:tblCellMar>
        </w:tblPrEx>
        <w:trPr>
          <w:trHeight w:val="225" w:hRule="atLeast"/>
        </w:trPr>
        <w:tc>
          <w:tcPr>
            <w:tcW w:w="7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8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服务器</w:t>
            </w:r>
          </w:p>
        </w:tc>
        <w:tc>
          <w:tcPr>
            <w:tcW w:w="11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2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台</w:t>
            </w:r>
          </w:p>
        </w:tc>
      </w:tr>
      <w:tr>
        <w:tblPrEx>
          <w:tblCellMar>
            <w:top w:w="15" w:type="dxa"/>
            <w:left w:w="15" w:type="dxa"/>
            <w:bottom w:w="15" w:type="dxa"/>
            <w:right w:w="15" w:type="dxa"/>
          </w:tblCellMar>
        </w:tblPrEx>
        <w:trPr>
          <w:trHeight w:val="225" w:hRule="atLeast"/>
        </w:trPr>
        <w:tc>
          <w:tcPr>
            <w:tcW w:w="7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8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数据库服务器</w:t>
            </w:r>
          </w:p>
        </w:tc>
        <w:tc>
          <w:tcPr>
            <w:tcW w:w="11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12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台</w:t>
            </w:r>
          </w:p>
        </w:tc>
      </w:tr>
      <w:tr>
        <w:tblPrEx>
          <w:tblCellMar>
            <w:top w:w="15" w:type="dxa"/>
            <w:left w:w="15" w:type="dxa"/>
            <w:bottom w:w="15" w:type="dxa"/>
            <w:right w:w="15" w:type="dxa"/>
          </w:tblCellMar>
        </w:tblPrEx>
        <w:trPr>
          <w:trHeight w:val="225" w:hRule="atLeast"/>
        </w:trPr>
        <w:tc>
          <w:tcPr>
            <w:tcW w:w="7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18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超融合服务器</w:t>
            </w:r>
          </w:p>
        </w:tc>
        <w:tc>
          <w:tcPr>
            <w:tcW w:w="11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12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台</w:t>
            </w:r>
          </w:p>
        </w:tc>
      </w:tr>
      <w:tr>
        <w:tblPrEx>
          <w:tblCellMar>
            <w:top w:w="15" w:type="dxa"/>
            <w:left w:w="15" w:type="dxa"/>
            <w:bottom w:w="15" w:type="dxa"/>
            <w:right w:w="15" w:type="dxa"/>
          </w:tblCellMar>
        </w:tblPrEx>
        <w:trPr>
          <w:trHeight w:val="225" w:hRule="atLeast"/>
        </w:trPr>
        <w:tc>
          <w:tcPr>
            <w:tcW w:w="7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c>
          <w:tcPr>
            <w:tcW w:w="18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超融合软件</w:t>
            </w:r>
          </w:p>
        </w:tc>
        <w:tc>
          <w:tcPr>
            <w:tcW w:w="11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2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套</w:t>
            </w:r>
          </w:p>
        </w:tc>
      </w:tr>
      <w:tr>
        <w:tblPrEx>
          <w:tblCellMar>
            <w:top w:w="15" w:type="dxa"/>
            <w:left w:w="15" w:type="dxa"/>
            <w:bottom w:w="15" w:type="dxa"/>
            <w:right w:w="15" w:type="dxa"/>
          </w:tblCellMar>
        </w:tblPrEx>
        <w:trPr>
          <w:trHeight w:val="225" w:hRule="atLeast"/>
        </w:trPr>
        <w:tc>
          <w:tcPr>
            <w:tcW w:w="7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w:t>
            </w:r>
          </w:p>
        </w:tc>
        <w:tc>
          <w:tcPr>
            <w:tcW w:w="18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存储网交换机</w:t>
            </w:r>
          </w:p>
        </w:tc>
        <w:tc>
          <w:tcPr>
            <w:tcW w:w="11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2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台</w:t>
            </w:r>
          </w:p>
        </w:tc>
      </w:tr>
      <w:tr>
        <w:tblPrEx>
          <w:tblCellMar>
            <w:top w:w="15" w:type="dxa"/>
            <w:left w:w="15" w:type="dxa"/>
            <w:bottom w:w="15" w:type="dxa"/>
            <w:right w:w="15" w:type="dxa"/>
          </w:tblCellMar>
        </w:tblPrEx>
        <w:trPr>
          <w:trHeight w:val="225" w:hRule="atLeast"/>
        </w:trPr>
        <w:tc>
          <w:tcPr>
            <w:tcW w:w="7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w:t>
            </w:r>
          </w:p>
        </w:tc>
        <w:tc>
          <w:tcPr>
            <w:tcW w:w="18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业务网交换机</w:t>
            </w:r>
          </w:p>
        </w:tc>
        <w:tc>
          <w:tcPr>
            <w:tcW w:w="11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2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台</w:t>
            </w:r>
          </w:p>
        </w:tc>
      </w:tr>
      <w:tr>
        <w:tblPrEx>
          <w:tblCellMar>
            <w:top w:w="15" w:type="dxa"/>
            <w:left w:w="15" w:type="dxa"/>
            <w:bottom w:w="15" w:type="dxa"/>
            <w:right w:w="15" w:type="dxa"/>
          </w:tblCellMar>
        </w:tblPrEx>
        <w:trPr>
          <w:trHeight w:val="225" w:hRule="atLeast"/>
        </w:trPr>
        <w:tc>
          <w:tcPr>
            <w:tcW w:w="7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c>
          <w:tcPr>
            <w:tcW w:w="18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光纤交换机</w:t>
            </w:r>
          </w:p>
        </w:tc>
        <w:tc>
          <w:tcPr>
            <w:tcW w:w="11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2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台</w:t>
            </w:r>
          </w:p>
        </w:tc>
      </w:tr>
      <w:tr>
        <w:tblPrEx>
          <w:tblCellMar>
            <w:top w:w="15" w:type="dxa"/>
            <w:left w:w="15" w:type="dxa"/>
            <w:bottom w:w="15" w:type="dxa"/>
            <w:right w:w="15" w:type="dxa"/>
          </w:tblCellMar>
        </w:tblPrEx>
        <w:trPr>
          <w:trHeight w:val="225" w:hRule="atLeast"/>
        </w:trPr>
        <w:tc>
          <w:tcPr>
            <w:tcW w:w="7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w:t>
            </w:r>
          </w:p>
        </w:tc>
        <w:tc>
          <w:tcPr>
            <w:tcW w:w="18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集中存储</w:t>
            </w:r>
          </w:p>
        </w:tc>
        <w:tc>
          <w:tcPr>
            <w:tcW w:w="11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2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台</w:t>
            </w:r>
          </w:p>
        </w:tc>
      </w:tr>
      <w:tr>
        <w:tblPrEx>
          <w:tblCellMar>
            <w:top w:w="15" w:type="dxa"/>
            <w:left w:w="15" w:type="dxa"/>
            <w:bottom w:w="15" w:type="dxa"/>
            <w:right w:w="15" w:type="dxa"/>
          </w:tblCellMar>
        </w:tblPrEx>
        <w:trPr>
          <w:trHeight w:val="225" w:hRule="atLeast"/>
        </w:trPr>
        <w:tc>
          <w:tcPr>
            <w:tcW w:w="7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w:t>
            </w:r>
          </w:p>
        </w:tc>
        <w:tc>
          <w:tcPr>
            <w:tcW w:w="18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NAS存储</w:t>
            </w:r>
          </w:p>
        </w:tc>
        <w:tc>
          <w:tcPr>
            <w:tcW w:w="11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2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台</w:t>
            </w:r>
          </w:p>
        </w:tc>
      </w:tr>
      <w:tr>
        <w:tblPrEx>
          <w:tblCellMar>
            <w:top w:w="15" w:type="dxa"/>
            <w:left w:w="15" w:type="dxa"/>
            <w:bottom w:w="15" w:type="dxa"/>
            <w:right w:w="15" w:type="dxa"/>
          </w:tblCellMar>
        </w:tblPrEx>
        <w:trPr>
          <w:trHeight w:val="225" w:hRule="atLeast"/>
        </w:trPr>
        <w:tc>
          <w:tcPr>
            <w:tcW w:w="7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13</w:t>
            </w:r>
          </w:p>
        </w:tc>
        <w:tc>
          <w:tcPr>
            <w:tcW w:w="18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备份一体机</w:t>
            </w:r>
          </w:p>
        </w:tc>
        <w:tc>
          <w:tcPr>
            <w:tcW w:w="11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2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台</w:t>
            </w:r>
          </w:p>
        </w:tc>
      </w:tr>
    </w:tbl>
    <w:p>
      <w:pPr>
        <w:pStyle w:val="124"/>
        <w:ind w:firstLine="0" w:firstLineChars="0"/>
        <w:rPr>
          <w:rFonts w:hint="eastAsia"/>
        </w:rPr>
      </w:pPr>
    </w:p>
    <w:p>
      <w:pPr>
        <w:pStyle w:val="123"/>
        <w:rPr>
          <w:rFonts w:hint="eastAsia"/>
          <w:lang w:eastAsia="zh-Hans"/>
        </w:rPr>
      </w:pPr>
      <w:bookmarkStart w:id="123" w:name="_Toc53173011"/>
      <w:r>
        <w:rPr>
          <w:rFonts w:hint="eastAsia"/>
        </w:rPr>
        <w:t>3</w:t>
      </w:r>
      <w:r>
        <w:t xml:space="preserve">.2 </w:t>
      </w:r>
      <w:bookmarkEnd w:id="121"/>
      <w:bookmarkEnd w:id="123"/>
      <w:r>
        <w:rPr>
          <w:rFonts w:hint="eastAsia"/>
          <w:lang w:eastAsia="zh-Hans"/>
        </w:rPr>
        <w:t>软硬件功能参数要求</w:t>
      </w:r>
    </w:p>
    <w:tbl>
      <w:tblPr>
        <w:tblStyle w:val="28"/>
        <w:tblW w:w="5000" w:type="pct"/>
        <w:tblInd w:w="0" w:type="dxa"/>
        <w:tblLayout w:type="autofit"/>
        <w:tblCellMar>
          <w:top w:w="15" w:type="dxa"/>
          <w:left w:w="15" w:type="dxa"/>
          <w:bottom w:w="15" w:type="dxa"/>
          <w:right w:w="15" w:type="dxa"/>
        </w:tblCellMar>
      </w:tblPr>
      <w:tblGrid>
        <w:gridCol w:w="490"/>
        <w:gridCol w:w="758"/>
        <w:gridCol w:w="833"/>
        <w:gridCol w:w="6519"/>
        <w:gridCol w:w="675"/>
        <w:gridCol w:w="501"/>
      </w:tblGrid>
      <w:tr>
        <w:tblPrEx>
          <w:tblCellMar>
            <w:top w:w="15" w:type="dxa"/>
            <w:left w:w="15" w:type="dxa"/>
            <w:bottom w:w="15" w:type="dxa"/>
            <w:right w:w="15" w:type="dxa"/>
          </w:tblCellMar>
        </w:tblPrEx>
        <w:trPr>
          <w:trHeight w:val="225" w:hRule="atLeast"/>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序号</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招标内容</w:t>
            </w:r>
          </w:p>
        </w:tc>
        <w:tc>
          <w:tcPr>
            <w:tcW w:w="376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功能参数要求</w:t>
            </w:r>
          </w:p>
        </w:tc>
        <w:tc>
          <w:tcPr>
            <w:tcW w:w="34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数量</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w:t>
            </w:r>
          </w:p>
        </w:tc>
      </w:tr>
      <w:tr>
        <w:tblPrEx>
          <w:tblCellMar>
            <w:top w:w="15" w:type="dxa"/>
            <w:left w:w="15" w:type="dxa"/>
            <w:bottom w:w="15" w:type="dxa"/>
            <w:right w:w="15" w:type="dxa"/>
          </w:tblCellMar>
        </w:tblPrEx>
        <w:trPr>
          <w:trHeight w:val="225" w:hRule="atLeast"/>
        </w:trPr>
        <w:tc>
          <w:tcPr>
            <w:tcW w:w="25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388"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医院信息平台</w:t>
            </w:r>
          </w:p>
        </w:tc>
        <w:tc>
          <w:tcPr>
            <w:tcW w:w="42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数据治理</w:t>
            </w:r>
          </w:p>
        </w:tc>
        <w:tc>
          <w:tcPr>
            <w:tcW w:w="333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数据治理系统：需提供人员主数据管理、科室主数据管理、药品主数据管理、耗材主数据管理、收费项目主数据管理、ICD-9主数据管理、ICD-10主数据管理等FHIR标准的注册、更新、查询和获取服务。</w:t>
            </w:r>
          </w:p>
        </w:tc>
        <w:tc>
          <w:tcPr>
            <w:tcW w:w="34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5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套</w:t>
            </w:r>
          </w:p>
        </w:tc>
      </w:tr>
      <w:tr>
        <w:tblPrEx>
          <w:tblCellMar>
            <w:top w:w="15" w:type="dxa"/>
            <w:left w:w="15" w:type="dxa"/>
            <w:bottom w:w="15" w:type="dxa"/>
            <w:right w:w="15" w:type="dxa"/>
          </w:tblCellMar>
        </w:tblPrEx>
        <w:trPr>
          <w:trHeight w:val="435" w:hRule="atLeast"/>
        </w:trPr>
        <w:tc>
          <w:tcPr>
            <w:tcW w:w="25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426"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p>
        </w:tc>
        <w:tc>
          <w:tcPr>
            <w:tcW w:w="333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患者主索引（EMPI）：需能够支持根据患者的本地索引获得患者主索引或患者的其他本地索引；需能够支持逻辑合并同一患者的多条记录信息；需支持发布患者注册、患者更新和患者删除消息的服务；需支持人工合并或拆分同一患者的相似的多条记录；需根据本地索引获取患者信息；需根据主索引获取患者的相对准确完整的信息。</w:t>
            </w:r>
          </w:p>
        </w:tc>
        <w:tc>
          <w:tcPr>
            <w:tcW w:w="34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25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42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基础架构集成及应用</w:t>
            </w:r>
          </w:p>
        </w:tc>
        <w:tc>
          <w:tcPr>
            <w:tcW w:w="333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临床数据管理系统（CDR）：需能够基于医院信息平台构建临床数据中心（CDR），使用Fhir标准进行服务的构建，与多个厂商进行多个场景的集成，包括门诊就诊、门诊发药流程、检查检验流程等；需存储临床电子病历数据和临床文档数据；需提供临床信息注</w:t>
            </w:r>
            <w:r>
              <w:rPr>
                <w:rFonts w:hint="eastAsia" w:ascii="宋体" w:hAnsi="宋体" w:cs="宋体"/>
                <w:kern w:val="0"/>
                <w:sz w:val="20"/>
                <w:szCs w:val="20"/>
                <w:lang w:bidi="ar"/>
              </w:rPr>
              <w:t>册服务、测试报告或软件功能截图；需提供临床信息检索服务、测试报告或软件功能截图；需提供接口和数据标准化服务；需提供可视化的消息监控服务管理、测试报告或软件功能截图。</w:t>
            </w:r>
          </w:p>
        </w:tc>
        <w:tc>
          <w:tcPr>
            <w:tcW w:w="34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25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15" w:type="dxa"/>
            <w:left w:w="15" w:type="dxa"/>
            <w:bottom w:w="15" w:type="dxa"/>
            <w:right w:w="15" w:type="dxa"/>
          </w:tblCellMar>
        </w:tblPrEx>
        <w:trPr>
          <w:trHeight w:val="225" w:hRule="atLeast"/>
        </w:trPr>
        <w:tc>
          <w:tcPr>
            <w:tcW w:w="25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426"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p>
        </w:tc>
        <w:tc>
          <w:tcPr>
            <w:tcW w:w="333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业务日志分析：需将平台日志统一收集、处理、存储，以方便医院实时准确地查询到日志信息并对日志进行统计分析。日志分析系统需包含数据采集器、收集引擎、日志存储、日志概览等。</w:t>
            </w:r>
          </w:p>
        </w:tc>
        <w:tc>
          <w:tcPr>
            <w:tcW w:w="34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25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426"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p>
        </w:tc>
        <w:tc>
          <w:tcPr>
            <w:tcW w:w="333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360集成视图：需基于平台和临床数据中心，对外发布患者全息视图。医生可以通过360视图查看患者的基本健康信息（过敏史、诊断等）、历次就诊（门诊、住院）情况、各项指标、用药和处治情况，每次诊疗的详细过程等。</w:t>
            </w:r>
          </w:p>
        </w:tc>
        <w:tc>
          <w:tcPr>
            <w:tcW w:w="34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25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42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系统间业务集成</w:t>
            </w:r>
          </w:p>
        </w:tc>
        <w:tc>
          <w:tcPr>
            <w:tcW w:w="333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总线监控系统：需提供一套后台运行的一体化监控管理，通过有效监控了解整个医院信息平台的运行状况；需提供针对医院信息平台的各个信息通道之间的可控性、交互服务的综合管理；需提供一体化接入平台中的API接口管理。</w:t>
            </w:r>
          </w:p>
        </w:tc>
        <w:tc>
          <w:tcPr>
            <w:tcW w:w="34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25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15" w:type="dxa"/>
            <w:left w:w="15" w:type="dxa"/>
            <w:bottom w:w="15" w:type="dxa"/>
            <w:right w:w="15" w:type="dxa"/>
          </w:tblCellMar>
        </w:tblPrEx>
        <w:trPr>
          <w:trHeight w:val="225" w:hRule="atLeast"/>
        </w:trPr>
        <w:tc>
          <w:tcPr>
            <w:tcW w:w="25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426"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p>
        </w:tc>
        <w:tc>
          <w:tcPr>
            <w:tcW w:w="333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单点登录：需能够基于CAS认证，提供一站式单点登录，统一登录界面。</w:t>
            </w:r>
          </w:p>
        </w:tc>
        <w:tc>
          <w:tcPr>
            <w:tcW w:w="34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25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426"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p>
        </w:tc>
        <w:tc>
          <w:tcPr>
            <w:tcW w:w="333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统一用户管理与统一认证：需过通过人员管理提供查看人员列表、单个人员添加、批量导入用户信息、批量添加资源组、单个用户添加资源组、查询用户已添加资源组、修改用户信息、删除用户、以及设置用户与系统间对应关系等功能。</w:t>
            </w:r>
          </w:p>
        </w:tc>
        <w:tc>
          <w:tcPr>
            <w:tcW w:w="34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25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15" w:type="dxa"/>
            <w:left w:w="15" w:type="dxa"/>
            <w:bottom w:w="15" w:type="dxa"/>
            <w:right w:w="15" w:type="dxa"/>
          </w:tblCellMar>
        </w:tblPrEx>
        <w:trPr>
          <w:trHeight w:val="630" w:hRule="atLeast"/>
        </w:trPr>
        <w:tc>
          <w:tcPr>
            <w:tcW w:w="25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426"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p>
        </w:tc>
        <w:tc>
          <w:tcPr>
            <w:tcW w:w="333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服务集成：需支持检查、检验、门诊发药、门诊缴费、门诊就诊、用血、患者患病史等服务集成。</w:t>
            </w:r>
          </w:p>
        </w:tc>
        <w:tc>
          <w:tcPr>
            <w:tcW w:w="34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25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426"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工具软件</w:t>
            </w:r>
          </w:p>
        </w:tc>
        <w:tc>
          <w:tcPr>
            <w:tcW w:w="333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服务总线：需提供服务总线产品，基于总线产品能够简化IT资产之间的连接，包括遗留应用程序、打包应用程序和Web服务，且能够实现无需进行代码级别的修改。需提供应用程序连通性，帮助医院管理和简化这些连接，同时支持在不更改应用程序本身的前提下检索业务关键数据。</w:t>
            </w:r>
          </w:p>
        </w:tc>
        <w:tc>
          <w:tcPr>
            <w:tcW w:w="34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25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42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定量测评</w:t>
            </w:r>
          </w:p>
        </w:tc>
        <w:tc>
          <w:tcPr>
            <w:tcW w:w="333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CDA管理系统：需基于医院信息平台，能够提供CDA管理系统。提供CDA接口服务，支持注册参数模式和直接注册CDA文档模式；支持配置CDA的参数与CDA模板的映射关系，支持根据流水号和文档类型进行CDA文档的下载，对于CDA文档的上传情况和分类进行展示；同时支持对于CDA文档的展示和校验功能，并提供对CDA的文档进行相关统计分析功能。</w:t>
            </w:r>
          </w:p>
        </w:tc>
        <w:tc>
          <w:tcPr>
            <w:tcW w:w="34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25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15" w:type="dxa"/>
            <w:left w:w="15" w:type="dxa"/>
            <w:bottom w:w="15" w:type="dxa"/>
            <w:right w:w="15" w:type="dxa"/>
          </w:tblCellMar>
        </w:tblPrEx>
        <w:trPr>
          <w:trHeight w:val="225" w:hRule="atLeast"/>
        </w:trPr>
        <w:tc>
          <w:tcPr>
            <w:tcW w:w="25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426"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p>
        </w:tc>
        <w:tc>
          <w:tcPr>
            <w:tcW w:w="333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互联互通服务包：需提供包括《国家医疗健康信息医院信息互联互通标准化成熟度测评方案（2020年版）》“3.2 互联互通服务功能”章节内的等级要求达到“四级甲等”的所有服务。</w:t>
            </w:r>
          </w:p>
        </w:tc>
        <w:tc>
          <w:tcPr>
            <w:tcW w:w="34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25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42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医保控费</w:t>
            </w:r>
          </w:p>
        </w:tc>
        <w:tc>
          <w:tcPr>
            <w:tcW w:w="333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违规监控：需提供针对诊疗项目以及材料的违规情况进行监控，按照违规原因进行分组汇总；需提供针对药品的违规情况进行监控，按照药品的名称进行分组汇总；需提供针对气压治疗和超三种以上理疗项目两种指标进行监控，按照这两种指标进行分组汇总。需提供针对15天再入院和意外伤害两种指标进行监控，按照这两种指标进行分组汇总。</w:t>
            </w:r>
          </w:p>
        </w:tc>
        <w:tc>
          <w:tcPr>
            <w:tcW w:w="34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25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426"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p>
        </w:tc>
        <w:tc>
          <w:tcPr>
            <w:tcW w:w="333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违规分析：需根据规则类别、医保分类、医保类型、时间等条件，对材料、诊疗项目以及药品的历史违规情况进行查询和分析；需根据规则类别、医保分类、医保类型、时间等条件，对气压治疗和超三种以上理疗项目两个指标的历史违规情况进行查询和分析；需根据规则类别、医保分类、医保类型、时间等条件，对15天再入院和意外伤害两个指标的历史违规情况进行查询和分析。</w:t>
            </w:r>
          </w:p>
        </w:tc>
        <w:tc>
          <w:tcPr>
            <w:tcW w:w="34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25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15" w:type="dxa"/>
            <w:left w:w="15" w:type="dxa"/>
            <w:bottom w:w="15" w:type="dxa"/>
            <w:right w:w="15" w:type="dxa"/>
          </w:tblCellMar>
        </w:tblPrEx>
        <w:trPr>
          <w:trHeight w:val="225" w:hRule="atLeast"/>
        </w:trPr>
        <w:tc>
          <w:tcPr>
            <w:tcW w:w="25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426"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p>
        </w:tc>
        <w:tc>
          <w:tcPr>
            <w:tcW w:w="333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费用分析：需支持通过图表等形式，对医保费用、住院人次、目录外占比、床日费用等指标进行多维度展示和分析。</w:t>
            </w:r>
          </w:p>
        </w:tc>
        <w:tc>
          <w:tcPr>
            <w:tcW w:w="34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25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426"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p>
        </w:tc>
        <w:tc>
          <w:tcPr>
            <w:tcW w:w="333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综合查询：需支持根据科室名称、住院医师、住院号、患者姓名、医保名称、就医方式、时间段等条件对历史发生的材料、诊疗项目、药品、气压治疗、超三种以上理疗项目、15天再入院的违规信息进行查询。</w:t>
            </w:r>
          </w:p>
        </w:tc>
        <w:tc>
          <w:tcPr>
            <w:tcW w:w="34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25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15" w:type="dxa"/>
            <w:left w:w="15" w:type="dxa"/>
            <w:bottom w:w="15" w:type="dxa"/>
            <w:right w:w="15" w:type="dxa"/>
          </w:tblCellMar>
        </w:tblPrEx>
        <w:trPr>
          <w:trHeight w:val="225" w:hRule="atLeast"/>
        </w:trPr>
        <w:tc>
          <w:tcPr>
            <w:tcW w:w="25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426"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p>
        </w:tc>
        <w:tc>
          <w:tcPr>
            <w:tcW w:w="333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基础维护：需根据最新的药品目录或是服务价格手册，用户可自行针对新的材料、药品追加规则信息，或是对已有的材料、药品的规则信息进行修改和维护。</w:t>
            </w:r>
          </w:p>
        </w:tc>
        <w:tc>
          <w:tcPr>
            <w:tcW w:w="34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25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15" w:type="dxa"/>
            <w:left w:w="15" w:type="dxa"/>
            <w:bottom w:w="15" w:type="dxa"/>
            <w:right w:w="15" w:type="dxa"/>
          </w:tblCellMar>
        </w:tblPrEx>
        <w:trPr>
          <w:trHeight w:val="225" w:hRule="atLeast"/>
        </w:trPr>
        <w:tc>
          <w:tcPr>
            <w:tcW w:w="25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42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公立医院绩效</w:t>
            </w:r>
          </w:p>
        </w:tc>
        <w:tc>
          <w:tcPr>
            <w:tcW w:w="333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绩效指标管理：需支持绩效指标说明设置、目标值维护、绩效非抽取指标填报、绩效指标展示、绩效指标导出等功能。</w:t>
            </w:r>
          </w:p>
        </w:tc>
        <w:tc>
          <w:tcPr>
            <w:tcW w:w="34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25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426"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p>
        </w:tc>
        <w:tc>
          <w:tcPr>
            <w:tcW w:w="333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医疗质量：需提供门诊人次数与出院人次数比、下转患者人次数、日间手术占择期手术比例、出院患者手术占比、出院患者微创手术占比、出院患者四级手术比例、特需医疗服务占比等功能定位指标；需提供手术患者并发症发生率、I 类切口手术部位感染率、单病种、大型医用设备检查阳性率等质量安全指标；需提供处方总数、抗菌药物使用强度、住院患者基本药物使用率等合理用药指标；需提供门诊患者平均预约诊疗率、门诊患者预约后平均等待时间等服务流程类指标。</w:t>
            </w:r>
          </w:p>
        </w:tc>
        <w:tc>
          <w:tcPr>
            <w:tcW w:w="34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25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426"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p>
        </w:tc>
        <w:tc>
          <w:tcPr>
            <w:tcW w:w="333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运营效率：需提供每名执业医师日均住院工作负担、每百张病床药师人数等资料效率指标；需提供门诊收入占医疗收入比例、门诊收入中来自医保基金的比例、住院收入占医疗收入比例、住院收入中来自医保基金的比例等收支结构类指标；需提供医疗收入增幅。</w:t>
            </w:r>
            <w:r>
              <w:rPr>
                <w:rFonts w:hint="eastAsia" w:ascii="宋体" w:hAnsi="宋体" w:cs="宋体"/>
                <w:color w:val="FF0000"/>
                <w:kern w:val="0"/>
                <w:sz w:val="20"/>
                <w:szCs w:val="20"/>
                <w:lang w:bidi="ar"/>
              </w:rPr>
              <w:br w:type="textWrapping"/>
            </w:r>
            <w:r>
              <w:rPr>
                <w:rFonts w:hint="eastAsia" w:ascii="宋体" w:hAnsi="宋体" w:cs="宋体"/>
                <w:color w:val="000000"/>
                <w:kern w:val="0"/>
                <w:sz w:val="20"/>
                <w:szCs w:val="20"/>
                <w:lang w:bidi="ar"/>
              </w:rPr>
              <w:t>门诊次均费用增幅、门诊次均药品费用增幅、住院次均费用增幅、住院次均药品费用增幅等费用控制类指标。</w:t>
            </w:r>
          </w:p>
        </w:tc>
        <w:tc>
          <w:tcPr>
            <w:tcW w:w="34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25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15" w:type="dxa"/>
            <w:left w:w="15" w:type="dxa"/>
            <w:bottom w:w="15" w:type="dxa"/>
            <w:right w:w="15" w:type="dxa"/>
          </w:tblCellMar>
        </w:tblPrEx>
        <w:trPr>
          <w:trHeight w:val="225" w:hRule="atLeast"/>
        </w:trPr>
        <w:tc>
          <w:tcPr>
            <w:tcW w:w="25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426"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p>
        </w:tc>
        <w:tc>
          <w:tcPr>
            <w:tcW w:w="333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持续发展：需提供卫生技术人员职称结构、麻醉、儿科、重症、病理、中医医师占比等人员机构类指标。</w:t>
            </w:r>
          </w:p>
        </w:tc>
        <w:tc>
          <w:tcPr>
            <w:tcW w:w="34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25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426"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p>
        </w:tc>
        <w:tc>
          <w:tcPr>
            <w:tcW w:w="333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室指标分析：需提供门诊人次、出院人次、门诊下转患者人次、住院下转患者人次等工作量指标；需提供科室出院患者手术占比、科室出院患者微创手术占比、科室出院患者四级手术占比、科室出院患者日间手术占比等手术分析类指标；需提供科室手术患者并发症发生率等医疗质量指标；需提供科室门诊和住院患者基本药物处方占比等合理用药类指标；需提供科室门诊患者平均预约诊疗率等服务效率类指标；需提供科室医疗收入、科室门诊收入中医保基金占比等医疗收入类指标；需提供科室医疗收入增幅等收入增幅类指标；需提供科室卫生技术人员职称构成、医护比等人员机构类指标。</w:t>
            </w:r>
          </w:p>
        </w:tc>
        <w:tc>
          <w:tcPr>
            <w:tcW w:w="34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25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15" w:type="dxa"/>
            <w:left w:w="15" w:type="dxa"/>
            <w:bottom w:w="15" w:type="dxa"/>
            <w:right w:w="15" w:type="dxa"/>
          </w:tblCellMar>
        </w:tblPrEx>
        <w:trPr>
          <w:trHeight w:val="225" w:hRule="atLeast"/>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现有系统平台接入</w:t>
            </w:r>
          </w:p>
        </w:tc>
        <w:tc>
          <w:tcPr>
            <w:tcW w:w="376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bidi="ar"/>
              </w:rPr>
              <w:t>需实现现有系统与医院信息平台对接，重点分为业务系统的主项数据的统一管理、数据标准化治理、业务</w:t>
            </w:r>
            <w:r>
              <w:rPr>
                <w:rFonts w:hint="eastAsia" w:ascii="宋体" w:hAnsi="宋体" w:cs="宋体"/>
                <w:kern w:val="0"/>
                <w:sz w:val="20"/>
                <w:szCs w:val="20"/>
                <w:lang w:bidi="ar"/>
              </w:rPr>
              <w:t>系统与平台CDR业务集成等。（提供与原有系统无缝对接的承诺函）其他接口：检验系统核酸接口服务</w:t>
            </w:r>
            <w:r>
              <w:rPr>
                <w:rFonts w:hint="eastAsia" w:ascii="宋体" w:hAnsi="宋体" w:cs="宋体"/>
                <w:kern w:val="0"/>
                <w:sz w:val="20"/>
                <w:szCs w:val="20"/>
                <w:lang w:val="en-US" w:eastAsia="zh-CN" w:bidi="ar"/>
              </w:rPr>
              <w:t>及未来第三方软件接口接入</w:t>
            </w:r>
          </w:p>
        </w:tc>
        <w:tc>
          <w:tcPr>
            <w:tcW w:w="34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w:t>
            </w:r>
          </w:p>
        </w:tc>
      </w:tr>
      <w:tr>
        <w:tblPrEx>
          <w:tblCellMar>
            <w:top w:w="15" w:type="dxa"/>
            <w:left w:w="15" w:type="dxa"/>
            <w:bottom w:w="15" w:type="dxa"/>
            <w:right w:w="15" w:type="dxa"/>
          </w:tblCellMar>
        </w:tblPrEx>
        <w:trPr>
          <w:trHeight w:val="279" w:hRule="atLeast"/>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互联互通四级甲等测评咨询服务</w:t>
            </w:r>
          </w:p>
        </w:tc>
        <w:tc>
          <w:tcPr>
            <w:tcW w:w="376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需按照《国家医疗健康信息医院信息互联互通标准化成熟度测评方案（2020年版）》要求，提供互联互通标准培训、测评方案、协助数据上报、协助准备文审材料、协助现场查验等与四甲测评相关的测评咨询服务内容，并保证医院通过互联互通标准化成熟度4级甲等。</w:t>
            </w:r>
          </w:p>
        </w:tc>
        <w:tc>
          <w:tcPr>
            <w:tcW w:w="34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w:t>
            </w:r>
          </w:p>
        </w:tc>
      </w:tr>
      <w:tr>
        <w:tblPrEx>
          <w:tblCellMar>
            <w:top w:w="15" w:type="dxa"/>
            <w:left w:w="15" w:type="dxa"/>
            <w:bottom w:w="15" w:type="dxa"/>
            <w:right w:w="15" w:type="dxa"/>
          </w:tblCellMar>
        </w:tblPrEx>
        <w:trPr>
          <w:trHeight w:val="1365" w:hRule="atLeast"/>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服务器</w:t>
            </w:r>
          </w:p>
        </w:tc>
        <w:tc>
          <w:tcPr>
            <w:tcW w:w="376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品牌：非OEM产品；2U机架式，可放入42U标准机柜；12*3.5”盘配(2*英特尔至强银牌4116(2.1GHz/12-core/16.5MB/85W)处理器,12*16GB DDR4内存,独立RAID卡，支持RAID0/1/5;3*480 SAS 固态+3*6TB NL SAS 7.2K rpm硬盘,2*GE+2*10GE（不含光模块）,2*550W电源,无DVD,滑轨)，SM212板载网卡-4xGE电口(I350)-RJ45。</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其他服务器配件（不包含在3台服务器）：40条DDR4 RDIMM内存-16GB-2666MT/s-2Rank(1G*8bit)-1.2V-ECC；6块硬盘-4000GB-NL SAS 12Gb/s-7.2K rpm-128MB-3.5英寸(3.5英寸托架)。</w:t>
            </w:r>
          </w:p>
        </w:tc>
        <w:tc>
          <w:tcPr>
            <w:tcW w:w="34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台</w:t>
            </w:r>
          </w:p>
        </w:tc>
      </w:tr>
      <w:tr>
        <w:tblPrEx>
          <w:tblCellMar>
            <w:top w:w="15" w:type="dxa"/>
            <w:left w:w="15" w:type="dxa"/>
            <w:bottom w:w="15" w:type="dxa"/>
            <w:right w:w="15" w:type="dxa"/>
          </w:tblCellMar>
        </w:tblPrEx>
        <w:trPr>
          <w:trHeight w:val="1995" w:hRule="atLeast"/>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数据库服务器</w:t>
            </w:r>
          </w:p>
        </w:tc>
        <w:tc>
          <w:tcPr>
            <w:tcW w:w="376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1、品牌：非OEM产品；2U机架式，可放入42U标准机柜；</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2、CPU：2颗英特尔至强金牌5220(2.2GHz/18-Core/24.75MB/125W)处理器(带散热器)；</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3、内存：256GB（4*32G） DDR4 2666 MHz内存，RDIMM 内存插槽支持24个，最高2666MT/s；</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4、硬盘：3块1.2TB 10K RPM 2.5寸SAS 硬盘；最大可扩展硬盘数量8块2.5寸硬盘，支持双Mini SSD硬盘；</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5、RAID卡：配置独立12G RAID卡，2G缓存，支持RAID 0/1/5/6/50/60，支持超级电容掉电保护；</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6、网络：4*GE+4*10GE光口（含2个10GE多模光模块）；配置2块16Gbps双通道HBA卡；配置DVD驱动器；最大支持PCI-E I/O插槽数10个；</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7、标配集成显卡，显存≥32 MB，满配1+1 550W白金交流双电源，满配冗余热插拔电源，并提供配套的电源连接线；满配4个冗余风扇，支持单风扇失效；</w:t>
            </w:r>
          </w:p>
        </w:tc>
        <w:tc>
          <w:tcPr>
            <w:tcW w:w="34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台</w:t>
            </w:r>
          </w:p>
        </w:tc>
      </w:tr>
      <w:tr>
        <w:tblPrEx>
          <w:tblCellMar>
            <w:top w:w="15" w:type="dxa"/>
            <w:left w:w="15" w:type="dxa"/>
            <w:bottom w:w="15" w:type="dxa"/>
            <w:right w:w="15" w:type="dxa"/>
          </w:tblCellMar>
        </w:tblPrEx>
        <w:trPr>
          <w:trHeight w:val="1642" w:hRule="atLeast"/>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超融合服务器</w:t>
            </w:r>
          </w:p>
        </w:tc>
        <w:tc>
          <w:tcPr>
            <w:tcW w:w="376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1.2U机架式服务器，配置不少于2颗CPU，单CPU主频不低2.9GHz，</w:t>
            </w:r>
          </w:p>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2、内存≥256GB，系统盘≥480GB，缓存盘≥3.84TB SSD，数据盘≥24TB；</w:t>
            </w:r>
          </w:p>
          <w:p>
            <w:pPr>
              <w:widowControl/>
              <w:jc w:val="left"/>
              <w:textAlignment w:val="center"/>
              <w:rPr>
                <w:rFonts w:ascii="宋体" w:hAnsi="宋体" w:cs="宋体"/>
                <w:kern w:val="0"/>
                <w:sz w:val="20"/>
                <w:szCs w:val="20"/>
                <w:lang w:bidi="ar"/>
              </w:rPr>
            </w:pPr>
            <w:r>
              <w:rPr>
                <w:rFonts w:ascii="宋体" w:hAnsi="宋体" w:cs="宋体"/>
                <w:kern w:val="0"/>
                <w:sz w:val="20"/>
                <w:szCs w:val="20"/>
                <w:lang w:bidi="ar"/>
              </w:rPr>
              <w:t>3</w:t>
            </w:r>
            <w:r>
              <w:rPr>
                <w:rFonts w:hint="eastAsia" w:ascii="宋体" w:hAnsi="宋体" w:cs="宋体"/>
                <w:kern w:val="0"/>
                <w:sz w:val="20"/>
                <w:szCs w:val="20"/>
                <w:lang w:bidi="ar"/>
              </w:rPr>
              <w:t>、电源：冗余电源</w:t>
            </w:r>
          </w:p>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4、网络接口：千兆电口≥6个，万兆光口≥2个;</w:t>
            </w:r>
          </w:p>
        </w:tc>
        <w:tc>
          <w:tcPr>
            <w:tcW w:w="34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台</w:t>
            </w:r>
          </w:p>
        </w:tc>
      </w:tr>
      <w:tr>
        <w:tblPrEx>
          <w:tblCellMar>
            <w:top w:w="15" w:type="dxa"/>
            <w:left w:w="15" w:type="dxa"/>
            <w:bottom w:w="15" w:type="dxa"/>
            <w:right w:w="15" w:type="dxa"/>
          </w:tblCellMar>
        </w:tblPrEx>
        <w:trPr>
          <w:trHeight w:val="968" w:hRule="atLeast"/>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超融合软件</w:t>
            </w:r>
          </w:p>
        </w:tc>
        <w:tc>
          <w:tcPr>
            <w:tcW w:w="376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1.针对原有的3台服务器和本次的6台服务器，提供18个物理CPU的服务器虚拟化、存储虚拟化、网络虚拟化等云计算组件授权；</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2.为保障云计算集群的兼容性和可管理性，云计算软件授权要求与本次新购云计算服务器为同一品牌，统一纳管。</w:t>
            </w:r>
          </w:p>
          <w:p>
            <w:pPr>
              <w:widowControl/>
              <w:jc w:val="left"/>
              <w:textAlignment w:val="center"/>
              <w:rPr>
                <w:rFonts w:hint="eastAsia" w:ascii="宋体" w:hAnsi="宋体" w:cs="宋体"/>
                <w:color w:val="000000"/>
                <w:kern w:val="0"/>
                <w:sz w:val="20"/>
                <w:szCs w:val="20"/>
                <w:lang w:bidi="ar"/>
              </w:rPr>
            </w:pPr>
            <w:r>
              <w:rPr>
                <w:rFonts w:ascii="宋体" w:hAnsi="宋体" w:cs="宋体"/>
                <w:color w:val="000000"/>
                <w:kern w:val="0"/>
                <w:sz w:val="20"/>
                <w:szCs w:val="20"/>
                <w:lang w:bidi="ar"/>
              </w:rPr>
              <w:t>3</w:t>
            </w:r>
            <w:r>
              <w:rPr>
                <w:rFonts w:hint="eastAsia" w:ascii="宋体" w:hAnsi="宋体" w:cs="宋体"/>
                <w:color w:val="000000"/>
                <w:kern w:val="0"/>
                <w:sz w:val="20"/>
                <w:szCs w:val="20"/>
                <w:lang w:bidi="ar"/>
              </w:rPr>
              <w:t>.支持虚拟机卡死及蓝屏的检测功能并实现自动重启，无需人工干预，减少运维工作量；</w:t>
            </w:r>
          </w:p>
          <w:p>
            <w:pPr>
              <w:widowControl/>
              <w:jc w:val="left"/>
              <w:textAlignment w:val="center"/>
              <w:rPr>
                <w:rFonts w:hint="eastAsia" w:ascii="宋体" w:hAnsi="宋体" w:cs="宋体"/>
                <w:color w:val="000000"/>
                <w:kern w:val="0"/>
                <w:sz w:val="20"/>
                <w:szCs w:val="20"/>
                <w:lang w:bidi="ar"/>
              </w:rPr>
            </w:pPr>
            <w:r>
              <w:rPr>
                <w:rFonts w:ascii="宋体" w:hAnsi="宋体" w:cs="宋体"/>
                <w:color w:val="000000"/>
                <w:kern w:val="0"/>
                <w:sz w:val="20"/>
                <w:szCs w:val="20"/>
                <w:lang w:bidi="ar"/>
              </w:rPr>
              <w:t>4</w:t>
            </w:r>
            <w:r>
              <w:rPr>
                <w:rFonts w:hint="eastAsia" w:ascii="宋体" w:hAnsi="宋体" w:cs="宋体"/>
                <w:color w:val="000000"/>
                <w:kern w:val="0"/>
                <w:sz w:val="20"/>
                <w:szCs w:val="20"/>
                <w:lang w:bidi="ar"/>
              </w:rPr>
              <w:t>.支持双向迁移，可将VMware虚拟机在运行状态下迁移到云计算平台上，也可将云计算平台上的虚拟机在运行状态下迁移到VMware vCenter的集群中，迁移结束后可选择自动或手动重启虚拟机；</w:t>
            </w:r>
            <w:r>
              <w:rPr>
                <w:rFonts w:hint="eastAsia" w:ascii="宋体" w:hAnsi="宋体" w:cs="宋体"/>
                <w:color w:val="000000"/>
                <w:kern w:val="0"/>
                <w:sz w:val="20"/>
                <w:szCs w:val="20"/>
                <w:lang w:bidi="ar"/>
              </w:rPr>
              <w:br w:type="textWrapping"/>
            </w:r>
            <w:r>
              <w:rPr>
                <w:rFonts w:ascii="宋体" w:hAnsi="宋体" w:cs="宋体"/>
                <w:color w:val="000000"/>
                <w:kern w:val="0"/>
                <w:sz w:val="20"/>
                <w:szCs w:val="20"/>
                <w:lang w:bidi="ar"/>
              </w:rPr>
              <w:t>5</w:t>
            </w:r>
            <w:r>
              <w:rPr>
                <w:rFonts w:hint="eastAsia" w:ascii="宋体" w:hAnsi="宋体" w:cs="宋体"/>
                <w:color w:val="000000"/>
                <w:kern w:val="0"/>
                <w:sz w:val="20"/>
                <w:szCs w:val="20"/>
                <w:lang w:bidi="ar"/>
              </w:rPr>
              <w:t>.支持对平台虚拟机的精细化权限管理，可根据单个虚拟机开关机、打开控制台、删除等操作设定不同的权限，管理员也可以根据用户需求合理分配权限；</w:t>
            </w:r>
            <w:r>
              <w:rPr>
                <w:rFonts w:hint="eastAsia" w:ascii="宋体" w:hAnsi="宋体" w:cs="宋体"/>
                <w:color w:val="000000"/>
                <w:kern w:val="0"/>
                <w:sz w:val="20"/>
                <w:szCs w:val="20"/>
                <w:lang w:bidi="ar"/>
              </w:rPr>
              <w:br w:type="textWrapping"/>
            </w:r>
            <w:r>
              <w:rPr>
                <w:rFonts w:ascii="宋体" w:hAnsi="宋体" w:cs="宋体"/>
                <w:color w:val="000000"/>
                <w:kern w:val="0"/>
                <w:sz w:val="20"/>
                <w:szCs w:val="20"/>
                <w:lang w:bidi="ar"/>
              </w:rPr>
              <w:t>6</w:t>
            </w:r>
            <w:r>
              <w:rPr>
                <w:rFonts w:hint="eastAsia" w:ascii="宋体" w:hAnsi="宋体" w:cs="宋体"/>
                <w:color w:val="000000"/>
                <w:kern w:val="0"/>
                <w:sz w:val="20"/>
                <w:szCs w:val="20"/>
                <w:lang w:bidi="ar"/>
              </w:rPr>
              <w:t>.支持为虚拟磁盘配置不同的存储策略以满足特定场景的需求,如系统盘和数据盘选择高性能策略,备份盘选择低性能策略；</w:t>
            </w:r>
          </w:p>
          <w:p>
            <w:pPr>
              <w:widowControl/>
              <w:jc w:val="left"/>
              <w:textAlignment w:val="center"/>
              <w:rPr>
                <w:rFonts w:hint="eastAsia" w:ascii="宋体" w:hAnsi="宋体" w:cs="宋体"/>
                <w:color w:val="000000"/>
                <w:kern w:val="0"/>
                <w:sz w:val="20"/>
                <w:szCs w:val="20"/>
                <w:lang w:bidi="ar"/>
              </w:rPr>
            </w:pPr>
            <w:r>
              <w:rPr>
                <w:rFonts w:ascii="宋体" w:hAnsi="宋体" w:cs="宋体"/>
                <w:color w:val="000000"/>
                <w:kern w:val="0"/>
                <w:sz w:val="20"/>
                <w:szCs w:val="20"/>
                <w:lang w:bidi="ar"/>
              </w:rPr>
              <w:t>7</w:t>
            </w:r>
            <w:r>
              <w:rPr>
                <w:rFonts w:hint="eastAsia" w:ascii="宋体" w:hAnsi="宋体" w:cs="宋体"/>
                <w:color w:val="000000"/>
                <w:kern w:val="0"/>
                <w:sz w:val="20"/>
                <w:szCs w:val="20"/>
                <w:lang w:bidi="ar"/>
              </w:rPr>
              <w:t>.支持数据重建优先级调整，在故障数据重新恢复时，可由用户指定优先重建的虚拟机，保证重要的业务优先恢复数据的安全性；</w:t>
            </w:r>
          </w:p>
          <w:p>
            <w:pPr>
              <w:widowControl/>
              <w:jc w:val="left"/>
              <w:textAlignment w:val="center"/>
              <w:rPr>
                <w:rFonts w:hint="eastAsia" w:ascii="宋体" w:hAnsi="宋体" w:cs="宋体"/>
                <w:color w:val="000000"/>
                <w:kern w:val="0"/>
                <w:sz w:val="20"/>
                <w:szCs w:val="20"/>
                <w:lang w:bidi="ar"/>
              </w:rPr>
            </w:pPr>
            <w:r>
              <w:rPr>
                <w:rFonts w:ascii="宋体" w:hAnsi="宋体" w:cs="宋体"/>
                <w:color w:val="000000"/>
                <w:kern w:val="0"/>
                <w:sz w:val="20"/>
                <w:szCs w:val="20"/>
                <w:lang w:bidi="ar"/>
              </w:rPr>
              <w:t>8</w:t>
            </w:r>
            <w:r>
              <w:rPr>
                <w:rFonts w:hint="eastAsia" w:ascii="宋体" w:hAnsi="宋体" w:cs="宋体"/>
                <w:color w:val="000000"/>
                <w:kern w:val="0"/>
                <w:sz w:val="20"/>
                <w:szCs w:val="20"/>
                <w:lang w:bidi="ar"/>
              </w:rPr>
              <w:t>.支持数据重建智能保护业务性能，可以对数据重建速度进行智能限速，避免数据重建过程中IO性能占用导致对业务的性能造成影响；</w:t>
            </w:r>
            <w:r>
              <w:rPr>
                <w:rFonts w:hint="eastAsia" w:ascii="宋体" w:hAnsi="宋体" w:cs="宋体"/>
                <w:color w:val="000000"/>
                <w:kern w:val="0"/>
                <w:sz w:val="20"/>
                <w:szCs w:val="20"/>
                <w:lang w:bidi="ar"/>
              </w:rPr>
              <w:br w:type="textWrapping"/>
            </w:r>
            <w:r>
              <w:rPr>
                <w:rFonts w:ascii="宋体" w:hAnsi="宋体" w:cs="宋体"/>
                <w:color w:val="000000"/>
                <w:kern w:val="0"/>
                <w:sz w:val="20"/>
                <w:szCs w:val="20"/>
                <w:lang w:bidi="ar"/>
              </w:rPr>
              <w:t>9</w:t>
            </w:r>
            <w:r>
              <w:rPr>
                <w:rFonts w:hint="eastAsia" w:ascii="宋体" w:hAnsi="宋体" w:cs="宋体"/>
                <w:color w:val="000000"/>
                <w:kern w:val="0"/>
                <w:sz w:val="20"/>
                <w:szCs w:val="20"/>
                <w:lang w:bidi="ar"/>
              </w:rPr>
              <w:t>.支持平台中的集群资源环境一键检测，对硬件健康、平台底层的虚拟化的运行状态和配置，进行多个维度进行检查，提供快速定位问题功能，确保系统最佳状态；</w:t>
            </w:r>
          </w:p>
          <w:p>
            <w:pPr>
              <w:widowControl/>
              <w:jc w:val="left"/>
              <w:textAlignment w:val="center"/>
              <w:rPr>
                <w:rFonts w:hint="eastAsia" w:ascii="宋体" w:hAnsi="宋体" w:cs="宋体"/>
                <w:color w:val="000000"/>
                <w:kern w:val="0"/>
                <w:sz w:val="20"/>
                <w:szCs w:val="20"/>
                <w:lang w:bidi="ar"/>
              </w:rPr>
            </w:pPr>
            <w:r>
              <w:rPr>
                <w:rFonts w:ascii="宋体" w:hAnsi="宋体" w:cs="宋体"/>
                <w:color w:val="000000"/>
                <w:kern w:val="0"/>
                <w:sz w:val="20"/>
                <w:szCs w:val="20"/>
                <w:lang w:bidi="ar"/>
              </w:rPr>
              <w:t>10</w:t>
            </w:r>
            <w:r>
              <w:rPr>
                <w:rFonts w:hint="eastAsia" w:ascii="宋体" w:hAnsi="宋体" w:cs="宋体"/>
                <w:color w:val="000000"/>
                <w:kern w:val="0"/>
                <w:sz w:val="20"/>
                <w:szCs w:val="20"/>
                <w:lang w:bidi="ar"/>
              </w:rPr>
              <w:t>.支持条带化功能，实现分布式raid0的性能提升效果，并且支持以虚拟磁盘为单位设置不同的条带数；</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w:t>
            </w:r>
            <w:r>
              <w:rPr>
                <w:rFonts w:ascii="宋体" w:hAnsi="宋体" w:cs="宋体"/>
                <w:color w:val="000000"/>
                <w:kern w:val="0"/>
                <w:sz w:val="20"/>
                <w:szCs w:val="20"/>
                <w:lang w:bidi="ar"/>
              </w:rPr>
              <w:t>1</w:t>
            </w:r>
            <w:r>
              <w:rPr>
                <w:rFonts w:hint="eastAsia" w:ascii="宋体" w:hAnsi="宋体" w:cs="宋体"/>
                <w:color w:val="000000"/>
                <w:kern w:val="0"/>
                <w:sz w:val="20"/>
                <w:szCs w:val="20"/>
                <w:lang w:bidi="ar"/>
              </w:rPr>
              <w:t>.支持对虚拟机业务按照小时/天/周自定义设置定时快照策略，以便业务发生故障时可以快速回滚覆盖原虚拟机或者通过对快照进行克隆的方式生成全新虚拟机，进而恢复至业务健康状态；</w:t>
            </w:r>
          </w:p>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w:t>
            </w:r>
            <w:r>
              <w:rPr>
                <w:rFonts w:ascii="宋体" w:hAnsi="宋体" w:cs="宋体"/>
                <w:color w:val="000000"/>
                <w:kern w:val="0"/>
                <w:sz w:val="20"/>
                <w:szCs w:val="20"/>
                <w:lang w:bidi="ar"/>
              </w:rPr>
              <w:t>2</w:t>
            </w:r>
            <w:r>
              <w:rPr>
                <w:rFonts w:hint="eastAsia" w:ascii="宋体" w:hAnsi="宋体" w:cs="宋体"/>
                <w:color w:val="000000"/>
                <w:kern w:val="0"/>
                <w:sz w:val="20"/>
                <w:szCs w:val="20"/>
                <w:lang w:bidi="ar"/>
              </w:rPr>
              <w:t>.支持CDP秒级备份功能，快速浏览指定CDP备份内的文件，可快速的从CDP备份中找回数据文件，查看虚拟机文件目录的操作可做安全审计；</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w:t>
            </w:r>
            <w:r>
              <w:rPr>
                <w:rFonts w:ascii="宋体" w:hAnsi="宋体" w:cs="宋体"/>
                <w:color w:val="000000"/>
                <w:kern w:val="0"/>
                <w:sz w:val="20"/>
                <w:szCs w:val="20"/>
                <w:lang w:bidi="ar"/>
              </w:rPr>
              <w:t>3</w:t>
            </w:r>
            <w:r>
              <w:rPr>
                <w:rFonts w:hint="eastAsia" w:ascii="宋体" w:hAnsi="宋体" w:cs="宋体"/>
                <w:color w:val="000000"/>
                <w:kern w:val="0"/>
                <w:sz w:val="20"/>
                <w:szCs w:val="20"/>
                <w:lang w:bidi="ar"/>
              </w:rPr>
              <w:t>.支持快速浏览指定CDP备份内的文件，可快速的从CDP备份中找回数据文件，查看虚拟机文件目录的操作可做安全审计；</w:t>
            </w:r>
          </w:p>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w:t>
            </w:r>
            <w:r>
              <w:rPr>
                <w:rFonts w:ascii="宋体" w:hAnsi="宋体" w:cs="宋体"/>
                <w:color w:val="000000"/>
                <w:kern w:val="0"/>
                <w:sz w:val="20"/>
                <w:szCs w:val="20"/>
                <w:lang w:bidi="ar"/>
              </w:rPr>
              <w:t>4</w:t>
            </w:r>
            <w:r>
              <w:rPr>
                <w:rFonts w:hint="eastAsia" w:ascii="宋体" w:hAnsi="宋体" w:cs="宋体"/>
                <w:color w:val="000000"/>
                <w:kern w:val="0"/>
                <w:sz w:val="20"/>
                <w:szCs w:val="20"/>
                <w:lang w:bidi="ar"/>
              </w:rPr>
              <w:t>.为了便于部署关键业务系统，虚拟存储可支持Oracle RAC，支持共享盘，及共享块设备，支持向导式安装，降低部署复杂度；</w:t>
            </w:r>
          </w:p>
          <w:p>
            <w:pPr>
              <w:widowControl/>
              <w:jc w:val="left"/>
              <w:textAlignment w:val="center"/>
              <w:rPr>
                <w:rFonts w:ascii="宋体" w:hAnsi="宋体" w:cs="宋体"/>
                <w:color w:val="FF0000"/>
                <w:kern w:val="0"/>
                <w:sz w:val="20"/>
                <w:szCs w:val="20"/>
                <w:lang w:bidi="ar"/>
              </w:rPr>
            </w:pPr>
            <w:r>
              <w:rPr>
                <w:rFonts w:ascii="宋体" w:hAnsi="宋体" w:cs="宋体"/>
                <w:color w:val="000000"/>
                <w:kern w:val="0"/>
                <w:sz w:val="20"/>
                <w:szCs w:val="20"/>
                <w:lang w:bidi="ar"/>
              </w:rPr>
              <w:t>15</w:t>
            </w:r>
            <w:r>
              <w:rPr>
                <w:rFonts w:hint="eastAsia" w:ascii="宋体" w:hAnsi="宋体" w:cs="宋体"/>
                <w:color w:val="000000"/>
                <w:kern w:val="0"/>
                <w:sz w:val="20"/>
                <w:szCs w:val="20"/>
                <w:lang w:bidi="ar"/>
              </w:rPr>
              <w:t>.支持创建分布式虚拟防火墙，基于虚拟机构建安全防火墙，当虚拟机在不同的物理节点之间迁移时，安全策略随之移动；</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w:t>
            </w:r>
            <w:r>
              <w:rPr>
                <w:rFonts w:ascii="宋体" w:hAnsi="宋体" w:cs="宋体"/>
                <w:color w:val="000000"/>
                <w:kern w:val="0"/>
                <w:sz w:val="20"/>
                <w:szCs w:val="20"/>
                <w:lang w:bidi="ar"/>
              </w:rPr>
              <w:t>6</w:t>
            </w:r>
            <w:r>
              <w:rPr>
                <w:rFonts w:hint="eastAsia" w:ascii="宋体" w:hAnsi="宋体" w:cs="宋体"/>
                <w:color w:val="000000"/>
                <w:kern w:val="0"/>
                <w:sz w:val="20"/>
                <w:szCs w:val="20"/>
                <w:lang w:bidi="ar"/>
              </w:rPr>
              <w:t>.为保证</w:t>
            </w:r>
            <w:r>
              <w:rPr>
                <w:rFonts w:hint="eastAsia" w:ascii="宋体" w:hAnsi="宋体" w:cs="宋体"/>
                <w:kern w:val="0"/>
                <w:sz w:val="20"/>
                <w:szCs w:val="20"/>
                <w:lang w:bidi="ar"/>
              </w:rPr>
              <w:t>产品稳定性和可靠性，要求超融合软件通过数据中心联盟颁发的云计算超融合架构可信评估证书；</w:t>
            </w:r>
          </w:p>
          <w:p>
            <w:pPr>
              <w:widowControl/>
              <w:jc w:val="left"/>
              <w:textAlignment w:val="center"/>
              <w:rPr>
                <w:rFonts w:hint="eastAsia" w:ascii="宋体" w:hAnsi="宋体" w:cs="宋体"/>
                <w:color w:val="000000"/>
                <w:sz w:val="20"/>
                <w:szCs w:val="20"/>
              </w:rPr>
            </w:pPr>
            <w:r>
              <w:rPr>
                <w:rFonts w:ascii="宋体" w:hAnsi="宋体" w:cs="宋体"/>
                <w:color w:val="000000"/>
                <w:kern w:val="0"/>
                <w:sz w:val="20"/>
                <w:szCs w:val="20"/>
                <w:lang w:bidi="ar"/>
              </w:rPr>
              <w:t>17</w:t>
            </w:r>
            <w:r>
              <w:rPr>
                <w:rFonts w:hint="eastAsia" w:ascii="宋体" w:hAnsi="宋体" w:cs="宋体"/>
                <w:color w:val="000000"/>
                <w:kern w:val="0"/>
                <w:sz w:val="20"/>
                <w:szCs w:val="20"/>
                <w:lang w:bidi="ar"/>
              </w:rPr>
              <w:t>.为保障产品使用效果和成熟度，保障云安全能力，产品生产厂商需获得CSA-CMMI5云安全能力成熟度集成证书；</w:t>
            </w:r>
            <w:r>
              <w:rPr>
                <w:rFonts w:hint="eastAsia" w:ascii="宋体" w:hAnsi="宋体" w:cs="宋体"/>
                <w:color w:val="000000"/>
                <w:sz w:val="20"/>
                <w:szCs w:val="20"/>
              </w:rPr>
              <w:t xml:space="preserve"> </w:t>
            </w:r>
          </w:p>
        </w:tc>
        <w:tc>
          <w:tcPr>
            <w:tcW w:w="34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套</w:t>
            </w:r>
          </w:p>
        </w:tc>
      </w:tr>
      <w:tr>
        <w:tblPrEx>
          <w:tblCellMar>
            <w:top w:w="15" w:type="dxa"/>
            <w:left w:w="15" w:type="dxa"/>
            <w:bottom w:w="15" w:type="dxa"/>
            <w:right w:w="15" w:type="dxa"/>
          </w:tblCellMar>
        </w:tblPrEx>
        <w:trPr>
          <w:trHeight w:val="1305" w:hRule="atLeast"/>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存储网交换机</w:t>
            </w:r>
          </w:p>
        </w:tc>
        <w:tc>
          <w:tcPr>
            <w:tcW w:w="376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1.万兆交换机，万兆光口≥12个，千兆电口≥12个；交换容量≥1.28Tbps/12.8Tbps，包转发率≥480Mpps；</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2.支持全端口线速转发；</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3.支持</w:t>
            </w:r>
            <w:r>
              <w:rPr>
                <w:rFonts w:hint="eastAsia" w:ascii="宋体" w:hAnsi="宋体" w:cs="宋体"/>
                <w:kern w:val="0"/>
                <w:sz w:val="20"/>
                <w:szCs w:val="20"/>
                <w:lang w:bidi="ar"/>
              </w:rPr>
              <w:t>aNAC</w:t>
            </w:r>
            <w:r>
              <w:rPr>
                <w:rFonts w:hint="eastAsia" w:ascii="宋体" w:hAnsi="宋体" w:cs="宋体"/>
                <w:color w:val="000000"/>
                <w:kern w:val="0"/>
                <w:sz w:val="20"/>
                <w:szCs w:val="20"/>
                <w:lang w:bidi="ar"/>
              </w:rPr>
              <w:t>统一管理、统一查看状态、VLAN、堆叠等配置管理；</w:t>
            </w:r>
          </w:p>
        </w:tc>
        <w:tc>
          <w:tcPr>
            <w:tcW w:w="34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台</w:t>
            </w:r>
          </w:p>
        </w:tc>
      </w:tr>
      <w:tr>
        <w:tblPrEx>
          <w:tblCellMar>
            <w:top w:w="15" w:type="dxa"/>
            <w:left w:w="15" w:type="dxa"/>
            <w:bottom w:w="15" w:type="dxa"/>
            <w:right w:w="15" w:type="dxa"/>
          </w:tblCellMar>
        </w:tblPrEx>
        <w:trPr>
          <w:trHeight w:val="1400" w:hRule="atLeast"/>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业务网交换机</w:t>
            </w:r>
          </w:p>
        </w:tc>
        <w:tc>
          <w:tcPr>
            <w:tcW w:w="376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1.万兆交换机，10/100/1000Base-T自适应电口≥24个，万兆光口≥4个；交换容量≥336Gbps/3.36Tbps，包转发率≥108Mpps/126Mpps；</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2.支持全端口线速转发；</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w:t>
            </w:r>
            <w:r>
              <w:rPr>
                <w:rFonts w:hint="eastAsia" w:ascii="宋体" w:hAnsi="宋体" w:cs="宋体"/>
                <w:kern w:val="0"/>
                <w:sz w:val="20"/>
                <w:szCs w:val="20"/>
                <w:lang w:bidi="ar"/>
              </w:rPr>
              <w:t>支持aNAC统一管理</w:t>
            </w:r>
            <w:r>
              <w:rPr>
                <w:rFonts w:hint="eastAsia" w:ascii="宋体" w:hAnsi="宋体" w:cs="宋体"/>
                <w:color w:val="000000"/>
                <w:kern w:val="0"/>
                <w:sz w:val="20"/>
                <w:szCs w:val="20"/>
                <w:lang w:bidi="ar"/>
              </w:rPr>
              <w:t>、统一查看状态、VLAN等配置管理；</w:t>
            </w:r>
          </w:p>
        </w:tc>
        <w:tc>
          <w:tcPr>
            <w:tcW w:w="34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台</w:t>
            </w:r>
          </w:p>
        </w:tc>
      </w:tr>
      <w:tr>
        <w:tblPrEx>
          <w:tblCellMar>
            <w:top w:w="15" w:type="dxa"/>
            <w:left w:w="15" w:type="dxa"/>
            <w:bottom w:w="15" w:type="dxa"/>
            <w:right w:w="15" w:type="dxa"/>
          </w:tblCellMar>
        </w:tblPrEx>
        <w:trPr>
          <w:trHeight w:val="855" w:hRule="atLeast"/>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光纤交换机</w:t>
            </w:r>
          </w:p>
        </w:tc>
        <w:tc>
          <w:tcPr>
            <w:tcW w:w="376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24端口交换机，24端口激活，含24个16Gbps FC端口，全光纤支持集联，双交流电源，含相关机架套件等配件，三年原厂质保</w:t>
            </w:r>
          </w:p>
        </w:tc>
        <w:tc>
          <w:tcPr>
            <w:tcW w:w="34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台</w:t>
            </w:r>
          </w:p>
        </w:tc>
      </w:tr>
      <w:tr>
        <w:tblPrEx>
          <w:tblCellMar>
            <w:top w:w="15" w:type="dxa"/>
            <w:left w:w="15" w:type="dxa"/>
            <w:bottom w:w="15" w:type="dxa"/>
            <w:right w:w="15" w:type="dxa"/>
          </w:tblCellMar>
        </w:tblPrEx>
        <w:trPr>
          <w:trHeight w:val="3435" w:hRule="atLeast"/>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存储</w:t>
            </w:r>
          </w:p>
        </w:tc>
        <w:tc>
          <w:tcPr>
            <w:tcW w:w="376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1.厂商资质：设备制造商是拥有自主知识产权，非OEM品牌或联合品牌，拥有属于自身品牌的IEEE OUI地址段（提供IEEE的查询结果截图）；</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2.体系架构：多控制器架构，配置双控制器，采用FC及低延迟以太网双协议实现控制器间互连，最大可扩展到≥16个控制器；</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3.在线升级：支持控制器在线升级，升级过程中前端业务运行正常，单LUN无IO跌零（提供具备第三方评测机构的测试报告）；</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4.主机接口：支持8Gbps FC、16Gbps FC、32Gbps FC、1Gbps iSCSI、10Gbps iSCSI、25Gbps iSCSI、40Gbps iSCSI、100Gbps iSCSI等主机接口，配置1Gbps iSCSI≥14个，16Gbps FC≥8个，10Gbps iSCSI≥4个；</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5.缓存：配置高速缓存≥128GB（缓存不包含SSD磁盘、闪存及NAS控制器缓存）；</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6.硬盘：配置2.4TB 10000转 SAS硬盘≥24块，可用容量≥40TB；系统支持最大硬盘数≥1200块，配置全部容量授权许可，未来扩容任意类型硬盘，不需要再支付相应的授权许可费；</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7.RAID类型：支持RAID 0、1、3、4、5、6、10、50、60、70等；单RAID硬盘组任意3块及以上硬盘发生整盘永久性故障，数据不丢失，业务不中断（提供具备第三方评测机构的测试报告）；</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8.硬盘检测：支持集中硬盘管理中心，对磁盘运行状态进行实时监测。并根据磁盘监控统计数据，同时支持手动对相应磁盘进行预警、修复或重建（提供相关证明材料）；</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9.硬盘安全管理：支持硬盘缓上电技术，避免大量硬盘同时上电时，引起电流过载，跳闸风险，对硬盘的上电时间设置告警阈值以及告警事件开关（提供相关证明材料）；</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10.虚拟化平台：设备制造商是VMware存储官方合作伙伴，通过VMware VAAI、SRM、VVOL认证，通过VVols Storage Replication认证，实现基于虚拟机（VM）级别的复制灾备方案（提供VMware官网截图）；</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11.运维管理：实现存储系统的集中化部署、管理、监控和维护，支持SMI-S接口标准,获得SMI-S V1.8.0版本的认证（提供SNIA官网截图和链接）；</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12.存储管理软件：配置中文图形化管理平台软件，采用开放存储管理软件，开放存储API接口，支持功能特性植入和二次开发；</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13.原厂维保：提供三年7*24小时原厂维保,原厂上门安装；</w:t>
            </w:r>
          </w:p>
        </w:tc>
        <w:tc>
          <w:tcPr>
            <w:tcW w:w="34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台</w:t>
            </w:r>
          </w:p>
        </w:tc>
      </w:tr>
      <w:tr>
        <w:tblPrEx>
          <w:tblCellMar>
            <w:top w:w="15" w:type="dxa"/>
            <w:left w:w="15" w:type="dxa"/>
            <w:bottom w:w="15" w:type="dxa"/>
            <w:right w:w="15" w:type="dxa"/>
          </w:tblCellMar>
        </w:tblPrEx>
        <w:trPr>
          <w:trHeight w:val="543" w:hRule="atLeast"/>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NAS存储</w:t>
            </w:r>
          </w:p>
        </w:tc>
        <w:tc>
          <w:tcPr>
            <w:tcW w:w="376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1.厂商资质：设备制造商是拥有自主知识产权，非OEM品牌或联合品牌，拥有属于自身品牌的IEEE OUI地址段（提供IEEE的查询结果截图）；</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2.体系架构：多控制器SAN+NAS一体化架构，配置双控制器，采用FC及低延迟以太网双协议实现控制器间互连，最大可扩展到≥16个控制器；</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3.在线升级：支持控制器在线升级，升级过程中前端业务运行正常，单LUN无IO跌零</w:t>
            </w:r>
            <w:r>
              <w:rPr>
                <w:rFonts w:hint="eastAsia" w:ascii="宋体" w:hAnsi="宋体" w:cs="宋体"/>
                <w:kern w:val="0"/>
                <w:sz w:val="20"/>
                <w:szCs w:val="20"/>
                <w:lang w:bidi="ar"/>
              </w:rPr>
              <w:t>（提供具备第三方评测机构的测试报告）；</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4.主机接口：支持8Gbps FC、16Gbps FC、32Gbps FC、1Gbps iSCSI、10Gbps iSCSI、25Gbps iSCSI、40Gbps iSCSI、100Gbps iSCSI等主机接口，配置1Gbps iSCSI≥14个，10Gbps iSCSI≥4个；</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5.缓存：配置高速缓存≥64GB，双控最大可扩展到128GB（缓存不包含SSD磁盘、闪存及NAS控制器缓存）；</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6.硬盘：配置6TB 7200转 SAS硬盘≥10块，可用容量≥40TB；系统支持最大硬盘数≥1200块，配置全部容量授权许可，未来扩容任意类型硬盘，不需要再支付相应的授权许可费；</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7.RAID类型：支持RAID 0、1、3、4、5、6、10、50、60、70等；单RAID硬盘组任意3块及以上硬盘发生整盘永久性故障，数据不丢失，业务不中断</w:t>
            </w:r>
            <w:r>
              <w:rPr>
                <w:rFonts w:hint="eastAsia" w:ascii="宋体" w:hAnsi="宋体" w:cs="宋体"/>
                <w:kern w:val="0"/>
                <w:sz w:val="20"/>
                <w:szCs w:val="20"/>
                <w:lang w:bidi="ar"/>
              </w:rPr>
              <w:t>（提供具备第三方评测机构的测试报告）；</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8.硬盘检测：支持集中硬盘管理中心，对磁盘运行状态进行实时监测。并根据磁盘监控统计数据，同时支持手动对相应磁盘进行预警、修复或重建（提供相关证明材料）；</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9.硬盘安全管理：支持硬盘缓上电技术，避免大量硬盘同时上电时，引起电流过载，跳闸风险，对硬盘的上电时间设置告警阈值以及告警事件开关（提供相关证明材料）；</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10.NAS一体化：配置NAS功能，同时提供 SAN、NAS 两种服务，无需配置额外的NAS 网关设备；</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11.运维管理：实现存储系统的集中化部署、管理、监控和维护，支持SMI-S接口标准,获得SMI-S V1.8.0版本的认证（提供SNIA官网截图和链接）；</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12.存储管理软件：配置中文图形化管理平台软件，采用开放存储管理软件，开放存储API接口，支持功能特性植入和二次开发；</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13.原厂维保：提供三年7*24小时原厂维保，原厂上门安装</w:t>
            </w:r>
          </w:p>
        </w:tc>
        <w:tc>
          <w:tcPr>
            <w:tcW w:w="34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台</w:t>
            </w:r>
          </w:p>
        </w:tc>
      </w:tr>
      <w:tr>
        <w:tblPrEx>
          <w:tblCellMar>
            <w:top w:w="15" w:type="dxa"/>
            <w:left w:w="15" w:type="dxa"/>
            <w:bottom w:w="15" w:type="dxa"/>
            <w:right w:w="15" w:type="dxa"/>
          </w:tblCellMar>
        </w:tblPrEx>
        <w:trPr>
          <w:trHeight w:val="6120" w:hRule="atLeast"/>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13</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备份一体机</w:t>
            </w:r>
          </w:p>
        </w:tc>
        <w:tc>
          <w:tcPr>
            <w:tcW w:w="376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1、所投产品应具有《中国国家强制性产品认证证书》，所投产品内置软件具有《中国国家信息安全产品认证证书》增强级；所投产品具有涉密信息系统产品检测证书；</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2、所投产品具有数据库一致性专利证书；</w:t>
            </w:r>
            <w:r>
              <w:rPr>
                <w:rFonts w:hint="eastAsia" w:ascii="宋体" w:hAnsi="宋体" w:cs="宋体"/>
                <w:color w:val="000000"/>
                <w:kern w:val="0"/>
                <w:sz w:val="20"/>
                <w:szCs w:val="20"/>
                <w:lang w:bidi="ar"/>
              </w:rPr>
              <w:br w:type="textWrapping"/>
            </w:r>
            <w:r>
              <w:rPr>
                <w:rFonts w:ascii="宋体" w:hAnsi="宋体" w:cs="宋体"/>
                <w:color w:val="000000"/>
                <w:kern w:val="0"/>
                <w:sz w:val="20"/>
                <w:szCs w:val="20"/>
                <w:lang w:bidi="ar"/>
              </w:rPr>
              <w:t>3</w:t>
            </w:r>
            <w:r>
              <w:rPr>
                <w:rFonts w:hint="eastAsia" w:ascii="宋体" w:hAnsi="宋体" w:cs="宋体"/>
                <w:color w:val="000000"/>
                <w:kern w:val="0"/>
                <w:sz w:val="20"/>
                <w:szCs w:val="20"/>
                <w:lang w:bidi="ar"/>
              </w:rPr>
              <w:t xml:space="preserve">、配置：2U机架式；800W（1+1）冗余电源；两颗64位六核处理器；64GB高速缓存；12个热插拔位；4个千兆以太网接口；系统基于备份（存储）系统专用的64位UNIX嵌入式系统；多模光纤双端口万兆以太网卡；配置≥24TB 定时备份容量使用授权；配置≥24TB CDM容量使用授权，配置≥24TB 重删功能使用授权；配置VTL功能使用授权，配置内置虚拟主机，配置远程复制模块; </w:t>
            </w:r>
            <w:r>
              <w:rPr>
                <w:rFonts w:hint="eastAsia" w:ascii="宋体" w:hAnsi="宋体" w:cs="宋体"/>
                <w:color w:val="000000"/>
                <w:kern w:val="0"/>
                <w:sz w:val="20"/>
                <w:szCs w:val="20"/>
                <w:lang w:bidi="ar"/>
              </w:rPr>
              <w:br w:type="textWrapping"/>
            </w:r>
            <w:r>
              <w:rPr>
                <w:rFonts w:ascii="宋体" w:hAnsi="宋体" w:cs="宋体"/>
                <w:color w:val="000000"/>
                <w:kern w:val="0"/>
                <w:sz w:val="20"/>
                <w:szCs w:val="20"/>
                <w:lang w:bidi="ar"/>
              </w:rPr>
              <w:t>4</w:t>
            </w:r>
            <w:r>
              <w:rPr>
                <w:rFonts w:hint="eastAsia" w:ascii="宋体" w:hAnsi="宋体" w:cs="宋体"/>
                <w:color w:val="000000"/>
                <w:kern w:val="0"/>
                <w:sz w:val="20"/>
                <w:szCs w:val="20"/>
                <w:lang w:bidi="ar"/>
              </w:rPr>
              <w:t>、设备系统基于备份（存储）系统专用的64位UNIX嵌入式系统，不接受商业版Windows或Linux内核，存储系</w:t>
            </w:r>
            <w:r>
              <w:rPr>
                <w:rFonts w:hint="eastAsia" w:ascii="宋体" w:hAnsi="宋体" w:cs="宋体"/>
                <w:kern w:val="0"/>
                <w:sz w:val="20"/>
                <w:szCs w:val="20"/>
                <w:lang w:bidi="ar"/>
              </w:rPr>
              <w:t>统及软件预装在独立的存储介质中，不占用RAID硬盘组的存储空间。(提供管理界面截图)；</w:t>
            </w:r>
            <w:r>
              <w:rPr>
                <w:rFonts w:hint="eastAsia" w:ascii="宋体" w:hAnsi="宋体" w:cs="宋体"/>
                <w:kern w:val="0"/>
                <w:sz w:val="20"/>
                <w:szCs w:val="20"/>
                <w:lang w:bidi="ar"/>
              </w:rPr>
              <w:br w:type="textWrapping"/>
            </w:r>
            <w:r>
              <w:rPr>
                <w:rFonts w:ascii="宋体" w:hAnsi="宋体" w:cs="宋体"/>
                <w:kern w:val="0"/>
                <w:sz w:val="20"/>
                <w:szCs w:val="20"/>
                <w:lang w:bidi="ar"/>
              </w:rPr>
              <w:t>5</w:t>
            </w:r>
            <w:r>
              <w:rPr>
                <w:rFonts w:hint="eastAsia" w:ascii="宋体" w:hAnsi="宋体" w:cs="宋体"/>
                <w:kern w:val="0"/>
                <w:sz w:val="20"/>
                <w:szCs w:val="20"/>
                <w:lang w:bidi="ar"/>
              </w:rPr>
              <w:t>、设备支持保护Windows、Linux操作系统，并在系统盘损坏时直接从容灾设备历史点数据启动，支持FC光纤、iSCSI等多种SAN Boot方式。不接受虚拟机文件的方式进行系统启动。(提供管理界面截图)；</w:t>
            </w:r>
            <w:r>
              <w:rPr>
                <w:rFonts w:hint="eastAsia" w:ascii="宋体" w:hAnsi="宋体" w:cs="宋体"/>
                <w:kern w:val="0"/>
                <w:sz w:val="20"/>
                <w:szCs w:val="20"/>
                <w:lang w:bidi="ar"/>
              </w:rPr>
              <w:br w:type="textWrapping"/>
            </w:r>
            <w:r>
              <w:rPr>
                <w:rFonts w:hint="eastAsia" w:ascii="宋体" w:hAnsi="宋体" w:cs="宋体"/>
                <w:kern w:val="0"/>
                <w:sz w:val="20"/>
                <w:szCs w:val="20"/>
                <w:lang w:bidi="ar"/>
              </w:rPr>
              <w:t>6、设备支持FC SAN网络中异构平台下的多台服务器LAN-Free备份功能，支持以虚拟磁带库（VTL）或者物理磁带库作为LAN-Free的备份目标，不接受采用基于磁盘预先划分固定分区方式实现。支持同一存储空间（虚拟/物理磁带介质）被Windows、Linux和Unix主机共享使用。(提供管理界面截图)；</w:t>
            </w:r>
            <w:r>
              <w:rPr>
                <w:rFonts w:hint="eastAsia" w:ascii="宋体" w:hAnsi="宋体" w:cs="宋体"/>
                <w:kern w:val="0"/>
                <w:sz w:val="20"/>
                <w:szCs w:val="20"/>
                <w:lang w:bidi="ar"/>
              </w:rPr>
              <w:br w:type="textWrapping"/>
            </w:r>
            <w:r>
              <w:rPr>
                <w:rFonts w:hint="eastAsia" w:ascii="宋体" w:hAnsi="宋体" w:cs="宋体"/>
                <w:kern w:val="0"/>
                <w:sz w:val="20"/>
                <w:szCs w:val="20"/>
                <w:lang w:bidi="ar"/>
              </w:rPr>
              <w:t>7、支持远程复制功能，复制细粒度必须为块级别，复制策略可设置为实时复制、定时复制等策略，支持在本地直接管理远程容灾设备的复制任务。支持一对一、多对一、级联复制等复制方式（提供管理界面截图）；</w:t>
            </w:r>
            <w:r>
              <w:rPr>
                <w:rFonts w:hint="eastAsia" w:ascii="宋体" w:hAnsi="宋体" w:cs="宋体"/>
                <w:kern w:val="0"/>
                <w:sz w:val="20"/>
                <w:szCs w:val="20"/>
                <w:lang w:bidi="ar"/>
              </w:rPr>
              <w:br w:type="textWrapping"/>
            </w:r>
            <w:r>
              <w:rPr>
                <w:rFonts w:ascii="宋体" w:hAnsi="宋体" w:cs="宋体"/>
                <w:kern w:val="0"/>
                <w:sz w:val="20"/>
                <w:szCs w:val="20"/>
                <w:lang w:bidi="ar"/>
              </w:rPr>
              <w:t>8</w:t>
            </w:r>
            <w:r>
              <w:rPr>
                <w:rFonts w:hint="eastAsia" w:ascii="宋体" w:hAnsi="宋体" w:cs="宋体"/>
                <w:kern w:val="0"/>
                <w:sz w:val="20"/>
                <w:szCs w:val="20"/>
                <w:lang w:bidi="ar"/>
              </w:rPr>
              <w:t>、设备必须支持虚拟磁带库功能，必须拥有和备份功能为同一制造商的品牌，拥有自主知识产权，不接受OEM方式。（提供虚拟磁带库软件产品著作权登记证书）；可将内部磁盘空间仿真为磁带设备，通过FC-SAN或IP-SAN连接到网络，可供自身备份功能或者第三方备份/归档应用程序使用。(提供管理界面截图)</w:t>
            </w:r>
            <w:r>
              <w:rPr>
                <w:rFonts w:hint="eastAsia" w:ascii="宋体" w:hAnsi="宋体" w:cs="宋体"/>
                <w:kern w:val="0"/>
                <w:sz w:val="20"/>
                <w:szCs w:val="20"/>
                <w:lang w:bidi="ar"/>
              </w:rPr>
              <w:br w:type="textWrapping"/>
            </w:r>
            <w:r>
              <w:rPr>
                <w:rFonts w:ascii="宋体" w:hAnsi="宋体" w:cs="宋体"/>
                <w:kern w:val="0"/>
                <w:sz w:val="20"/>
                <w:szCs w:val="20"/>
                <w:lang w:bidi="ar"/>
              </w:rPr>
              <w:t>9</w:t>
            </w:r>
            <w:r>
              <w:rPr>
                <w:rFonts w:hint="eastAsia" w:ascii="宋体" w:hAnsi="宋体" w:cs="宋体"/>
                <w:kern w:val="0"/>
                <w:sz w:val="20"/>
                <w:szCs w:val="20"/>
                <w:lang w:bidi="ar"/>
              </w:rPr>
              <w:t>、设备支持备份集进行恢复后，通过用户提供的MD5检验文件对恢复文件进行效验，确保备份和恢复的文件一致。（提供产品界面截图）；</w:t>
            </w:r>
            <w:r>
              <w:rPr>
                <w:rFonts w:hint="eastAsia" w:ascii="宋体" w:hAnsi="宋体" w:cs="宋体"/>
                <w:kern w:val="0"/>
                <w:sz w:val="20"/>
                <w:szCs w:val="20"/>
                <w:lang w:bidi="ar"/>
              </w:rPr>
              <w:br w:type="textWrapping"/>
            </w:r>
            <w:r>
              <w:rPr>
                <w:rFonts w:hint="eastAsia" w:ascii="宋体" w:hAnsi="宋体" w:cs="宋体"/>
                <w:kern w:val="0"/>
                <w:sz w:val="20"/>
                <w:szCs w:val="20"/>
                <w:lang w:bidi="ar"/>
              </w:rPr>
              <w:t>1</w:t>
            </w:r>
            <w:r>
              <w:rPr>
                <w:rFonts w:ascii="宋体" w:hAnsi="宋体" w:cs="宋体"/>
                <w:kern w:val="0"/>
                <w:sz w:val="20"/>
                <w:szCs w:val="20"/>
                <w:lang w:bidi="ar"/>
              </w:rPr>
              <w:t>0</w:t>
            </w:r>
            <w:r>
              <w:rPr>
                <w:rFonts w:hint="eastAsia" w:ascii="宋体" w:hAnsi="宋体" w:cs="宋体"/>
                <w:kern w:val="0"/>
                <w:sz w:val="20"/>
                <w:szCs w:val="20"/>
                <w:lang w:bidi="ar"/>
              </w:rPr>
              <w:t>、提供三年的原厂商服务；提供原厂售后服务承诺函；</w:t>
            </w:r>
          </w:p>
        </w:tc>
        <w:tc>
          <w:tcPr>
            <w:tcW w:w="34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台</w:t>
            </w:r>
          </w:p>
        </w:tc>
      </w:tr>
    </w:tbl>
    <w:p>
      <w:pPr>
        <w:pStyle w:val="126"/>
        <w:ind w:left="540" w:firstLine="480"/>
        <w:rPr>
          <w:rFonts w:hint="eastAsia"/>
          <w:lang w:eastAsia="zh-Hans"/>
        </w:rPr>
      </w:pPr>
    </w:p>
    <w:p>
      <w:pPr>
        <w:rPr>
          <w:rFonts w:hint="eastAsia"/>
          <w:lang w:eastAsia="zh-Hans"/>
        </w:rPr>
      </w:pPr>
    </w:p>
    <w:p>
      <w:pPr>
        <w:pStyle w:val="25"/>
        <w:spacing w:before="0" w:after="0" w:line="360" w:lineRule="auto"/>
        <w:jc w:val="both"/>
        <w:rPr>
          <w:rFonts w:ascii="宋体" w:hAnsi="宋体" w:cs="宋体"/>
          <w:sz w:val="24"/>
          <w:szCs w:val="24"/>
        </w:rPr>
      </w:pPr>
    </w:p>
    <w:sectPr>
      <w:headerReference r:id="rId3" w:type="default"/>
      <w:footerReference r:id="rId4" w:type="default"/>
      <w:pgSz w:w="11906" w:h="16838"/>
      <w:pgMar w:top="1440" w:right="1080" w:bottom="1440" w:left="108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ctionIcon">
    <w:altName w:val="Segoe Print"/>
    <w:panose1 w:val="00000000000000000000"/>
    <w:charset w:val="00"/>
    <w:family w:val="auto"/>
    <w:pitch w:val="default"/>
    <w:sig w:usb0="00000000" w:usb1="00000000" w:usb2="00000000" w:usb3="00000000" w:csb0="00000000" w:csb1="00000000"/>
  </w:font>
  <w:font w:name="ModIcon">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8"/>
                          </w:pPr>
                          <w:r>
                            <w:rPr>
                              <w:rFonts w:hint="eastAsia"/>
                            </w:rPr>
                            <w:t xml:space="preserve">第 </w:t>
                          </w:r>
                          <w:r>
                            <w:fldChar w:fldCharType="begin"/>
                          </w:r>
                          <w:r>
                            <w:instrText xml:space="preserve"> PAGE  \* MERGEFORMAT </w:instrText>
                          </w:r>
                          <w:r>
                            <w:fldChar w:fldCharType="separate"/>
                          </w:r>
                          <w:r>
                            <w:t>20</w:t>
                          </w:r>
                          <w:r>
                            <w:fldChar w:fldCharType="end"/>
                          </w:r>
                          <w:r>
                            <w:rPr>
                              <w:rFonts w:hint="eastAsia"/>
                            </w:rPr>
                            <w:t xml:space="preserve"> 页 共 </w:t>
                          </w:r>
                          <w:r>
                            <w:fldChar w:fldCharType="begin"/>
                          </w:r>
                          <w:r>
                            <w:instrText xml:space="preserve"> NUMPAGES  \* MERGEFORMAT </w:instrText>
                          </w:r>
                          <w:r>
                            <w:fldChar w:fldCharType="separate"/>
                          </w:r>
                          <w:r>
                            <w:t>98</w:t>
                          </w:r>
                          <w:r>
                            <w:fldChar w:fldCharType="end"/>
                          </w:r>
                          <w:r>
                            <w:rPr>
                              <w:rFonts w:hint="eastAsia"/>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&#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6pebnPAAAABQEAAA8AAAAAAAAAAQAgAAAAIgAAAGRy&#10;cy9kb3ducmV2LnhtbFBLAQIUABQAAAAIAIdO4kBMYmY/1QEAALADAAAOAAAAAAAAAAEAIAAAAB4B&#10;AABkcnMvZTJvRG9jLnhtbFBLBQYAAAAABgAGAFkBAABlBQAAAAA=&#10;">
              <v:fill on="f" focussize="0,0"/>
              <v:stroke on="f"/>
              <v:imagedata o:title=""/>
              <o:lock v:ext="edit" aspectratio="f"/>
              <v:textbox inset="0mm,0mm,0mm,0mm" style="mso-fit-shape-to-text:t;">
                <w:txbxContent>
                  <w:p>
                    <w:pPr>
                      <w:pStyle w:val="18"/>
                    </w:pPr>
                    <w:r>
                      <w:rPr>
                        <w:rFonts w:hint="eastAsia"/>
                      </w:rPr>
                      <w:t xml:space="preserve">第 </w:t>
                    </w:r>
                    <w:r>
                      <w:fldChar w:fldCharType="begin"/>
                    </w:r>
                    <w:r>
                      <w:instrText xml:space="preserve"> PAGE  \* MERGEFORMAT </w:instrText>
                    </w:r>
                    <w:r>
                      <w:fldChar w:fldCharType="separate"/>
                    </w:r>
                    <w:r>
                      <w:t>20</w:t>
                    </w:r>
                    <w:r>
                      <w:fldChar w:fldCharType="end"/>
                    </w:r>
                    <w:r>
                      <w:rPr>
                        <w:rFonts w:hint="eastAsia"/>
                      </w:rPr>
                      <w:t xml:space="preserve"> 页 共 </w:t>
                    </w:r>
                    <w:r>
                      <w:fldChar w:fldCharType="begin"/>
                    </w:r>
                    <w:r>
                      <w:instrText xml:space="preserve"> NUMPAGES  \* MERGEFORMAT </w:instrText>
                    </w:r>
                    <w:r>
                      <w:fldChar w:fldCharType="separate"/>
                    </w:r>
                    <w:r>
                      <w:t>98</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F694E5"/>
    <w:multiLevelType w:val="singleLevel"/>
    <w:tmpl w:val="95F694E5"/>
    <w:lvl w:ilvl="0" w:tentative="0">
      <w:start w:val="2"/>
      <w:numFmt w:val="chineseCounting"/>
      <w:suff w:val="nothing"/>
      <w:lvlText w:val="（%1）"/>
      <w:lvlJc w:val="left"/>
      <w:rPr>
        <w:rFonts w:hint="eastAsia"/>
      </w:rPr>
    </w:lvl>
  </w:abstractNum>
  <w:abstractNum w:abstractNumId="1">
    <w:nsid w:val="59B11739"/>
    <w:multiLevelType w:val="singleLevel"/>
    <w:tmpl w:val="59B11739"/>
    <w:lvl w:ilvl="0" w:tentative="0">
      <w:start w:val="1"/>
      <w:numFmt w:val="decimal"/>
      <w:suff w:val="nothing"/>
      <w:lvlText w:val="（%1）"/>
      <w:lvlJc w:val="left"/>
    </w:lvl>
  </w:abstractNum>
  <w:abstractNum w:abstractNumId="2">
    <w:nsid w:val="59FC3CC6"/>
    <w:multiLevelType w:val="singleLevel"/>
    <w:tmpl w:val="59FC3CC6"/>
    <w:lvl w:ilvl="0" w:tentative="0">
      <w:start w:val="1"/>
      <w:numFmt w:val="decimal"/>
      <w:suff w:val="nothing"/>
      <w:lvlText w:val="（%1）"/>
      <w:lvlJc w:val="left"/>
    </w:lvl>
  </w:abstractNum>
  <w:abstractNum w:abstractNumId="3">
    <w:nsid w:val="59FC3E95"/>
    <w:multiLevelType w:val="singleLevel"/>
    <w:tmpl w:val="59FC3E95"/>
    <w:lvl w:ilvl="0" w:tentative="0">
      <w:start w:val="1"/>
      <w:numFmt w:val="decimal"/>
      <w:lvlText w:val="(%1)"/>
      <w:lvlJc w:val="left"/>
      <w:pPr>
        <w:tabs>
          <w:tab w:val="left" w:pos="312"/>
        </w:tabs>
      </w:pPr>
    </w:lvl>
  </w:abstractNum>
  <w:abstractNum w:abstractNumId="4">
    <w:nsid w:val="59FC4271"/>
    <w:multiLevelType w:val="singleLevel"/>
    <w:tmpl w:val="59FC4271"/>
    <w:lvl w:ilvl="0" w:tentative="0">
      <w:start w:val="1"/>
      <w:numFmt w:val="decimal"/>
      <w:suff w:val="nothing"/>
      <w:lvlText w:val="（%1）"/>
      <w:lvlJc w:val="left"/>
    </w:lvl>
  </w:abstractNum>
  <w:abstractNum w:abstractNumId="5">
    <w:nsid w:val="59FC4698"/>
    <w:multiLevelType w:val="singleLevel"/>
    <w:tmpl w:val="59FC4698"/>
    <w:lvl w:ilvl="0" w:tentative="0">
      <w:start w:val="1"/>
      <w:numFmt w:val="decimal"/>
      <w:suff w:val="nothing"/>
      <w:lvlText w:val="（%1）"/>
      <w:lvlJc w:val="left"/>
    </w:lvl>
  </w:abstractNum>
  <w:abstractNum w:abstractNumId="6">
    <w:nsid w:val="59FC4CCC"/>
    <w:multiLevelType w:val="singleLevel"/>
    <w:tmpl w:val="59FC4CCC"/>
    <w:lvl w:ilvl="0" w:tentative="0">
      <w:start w:val="1"/>
      <w:numFmt w:val="decimal"/>
      <w:suff w:val="nothing"/>
      <w:lvlText w:val="（%1）"/>
      <w:lvlJc w:val="left"/>
    </w:lvl>
  </w:abstractNum>
  <w:abstractNum w:abstractNumId="7">
    <w:nsid w:val="59FC4D84"/>
    <w:multiLevelType w:val="singleLevel"/>
    <w:tmpl w:val="59FC4D84"/>
    <w:lvl w:ilvl="0" w:tentative="0">
      <w:start w:val="11"/>
      <w:numFmt w:val="decimal"/>
      <w:suff w:val="nothing"/>
      <w:lvlText w:val="（%1）"/>
      <w:lvlJc w:val="left"/>
    </w:lvl>
  </w:abstractNum>
  <w:abstractNum w:abstractNumId="8">
    <w:nsid w:val="62557BAC"/>
    <w:multiLevelType w:val="singleLevel"/>
    <w:tmpl w:val="62557BAC"/>
    <w:lvl w:ilvl="0" w:tentative="0">
      <w:start w:val="1"/>
      <w:numFmt w:val="decimal"/>
      <w:suff w:val="nothing"/>
      <w:lvlText w:val="%1、"/>
      <w:lvlJc w:val="left"/>
      <w:pPr>
        <w:ind w:left="-418"/>
      </w:pPr>
    </w:lvl>
  </w:abstractNum>
  <w:abstractNum w:abstractNumId="9">
    <w:nsid w:val="639403E4"/>
    <w:multiLevelType w:val="multilevel"/>
    <w:tmpl w:val="639403E4"/>
    <w:lvl w:ilvl="0" w:tentative="0">
      <w:start w:val="1"/>
      <w:numFmt w:val="decimal"/>
      <w:suff w:val="nothing"/>
      <w:lvlText w:val="%1、"/>
      <w:lvlJc w:val="left"/>
      <w:pPr>
        <w:ind w:left="0" w:firstLine="0"/>
      </w:pPr>
      <w:rPr>
        <w:rFonts w:hint="eastAsia" w:ascii="宋体" w:hAnsi="宋体" w:eastAsia="宋体"/>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3"/>
  </w:num>
  <w:num w:numId="3">
    <w:abstractNumId w:val="4"/>
  </w:num>
  <w:num w:numId="4">
    <w:abstractNumId w:val="5"/>
  </w:num>
  <w:num w:numId="5">
    <w:abstractNumId w:val="6"/>
  </w:num>
  <w:num w:numId="6">
    <w:abstractNumId w:val="1"/>
  </w:num>
  <w:num w:numId="7">
    <w:abstractNumId w:val="7"/>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hZDM1MWE1ZTIyMmI1NzZmZjAwMGU1ZGViMTc1YzIifQ=="/>
  </w:docVars>
  <w:rsids>
    <w:rsidRoot w:val="0DEF2D8F"/>
    <w:rsid w:val="00001E38"/>
    <w:rsid w:val="00014035"/>
    <w:rsid w:val="00020857"/>
    <w:rsid w:val="00041174"/>
    <w:rsid w:val="00047AC6"/>
    <w:rsid w:val="00056964"/>
    <w:rsid w:val="000628A4"/>
    <w:rsid w:val="00063CE5"/>
    <w:rsid w:val="00067372"/>
    <w:rsid w:val="00073588"/>
    <w:rsid w:val="00086B2D"/>
    <w:rsid w:val="000A00B0"/>
    <w:rsid w:val="000A2F89"/>
    <w:rsid w:val="000A4F44"/>
    <w:rsid w:val="000B6D48"/>
    <w:rsid w:val="000D3F86"/>
    <w:rsid w:val="000E2603"/>
    <w:rsid w:val="0010325D"/>
    <w:rsid w:val="00111166"/>
    <w:rsid w:val="001178B7"/>
    <w:rsid w:val="00135FCD"/>
    <w:rsid w:val="00151A44"/>
    <w:rsid w:val="00160A2B"/>
    <w:rsid w:val="0016209D"/>
    <w:rsid w:val="001805C2"/>
    <w:rsid w:val="001901A2"/>
    <w:rsid w:val="001A0964"/>
    <w:rsid w:val="001A7595"/>
    <w:rsid w:val="001B7E70"/>
    <w:rsid w:val="001C34B1"/>
    <w:rsid w:val="001C42C4"/>
    <w:rsid w:val="001C688F"/>
    <w:rsid w:val="001D16EB"/>
    <w:rsid w:val="001E31B6"/>
    <w:rsid w:val="001F565F"/>
    <w:rsid w:val="00204C78"/>
    <w:rsid w:val="00205E39"/>
    <w:rsid w:val="00206DBC"/>
    <w:rsid w:val="0021088C"/>
    <w:rsid w:val="00216C13"/>
    <w:rsid w:val="002170FA"/>
    <w:rsid w:val="00222A3B"/>
    <w:rsid w:val="00223848"/>
    <w:rsid w:val="00224168"/>
    <w:rsid w:val="002258C3"/>
    <w:rsid w:val="0022799F"/>
    <w:rsid w:val="00243AD9"/>
    <w:rsid w:val="002473B8"/>
    <w:rsid w:val="002538C1"/>
    <w:rsid w:val="002579E4"/>
    <w:rsid w:val="002718A4"/>
    <w:rsid w:val="00272024"/>
    <w:rsid w:val="00272276"/>
    <w:rsid w:val="002827C3"/>
    <w:rsid w:val="00286D01"/>
    <w:rsid w:val="00286F7E"/>
    <w:rsid w:val="00293275"/>
    <w:rsid w:val="0029651F"/>
    <w:rsid w:val="0029694B"/>
    <w:rsid w:val="002A0A52"/>
    <w:rsid w:val="002A54F9"/>
    <w:rsid w:val="002C1E60"/>
    <w:rsid w:val="002D6418"/>
    <w:rsid w:val="002F2D9C"/>
    <w:rsid w:val="002F3E4C"/>
    <w:rsid w:val="003259F6"/>
    <w:rsid w:val="003346C0"/>
    <w:rsid w:val="003355BC"/>
    <w:rsid w:val="00351D51"/>
    <w:rsid w:val="00363084"/>
    <w:rsid w:val="0037020A"/>
    <w:rsid w:val="0037138E"/>
    <w:rsid w:val="0037147B"/>
    <w:rsid w:val="003751EB"/>
    <w:rsid w:val="00377E7C"/>
    <w:rsid w:val="003823A3"/>
    <w:rsid w:val="00393AAF"/>
    <w:rsid w:val="00395D34"/>
    <w:rsid w:val="003A5151"/>
    <w:rsid w:val="003A698C"/>
    <w:rsid w:val="003A6C8B"/>
    <w:rsid w:val="003C49D4"/>
    <w:rsid w:val="003D75FC"/>
    <w:rsid w:val="003E22C4"/>
    <w:rsid w:val="003E2E27"/>
    <w:rsid w:val="003E47D1"/>
    <w:rsid w:val="003E6A33"/>
    <w:rsid w:val="004025A7"/>
    <w:rsid w:val="00404206"/>
    <w:rsid w:val="004048E9"/>
    <w:rsid w:val="004049CB"/>
    <w:rsid w:val="004256FD"/>
    <w:rsid w:val="00445648"/>
    <w:rsid w:val="00446309"/>
    <w:rsid w:val="00462802"/>
    <w:rsid w:val="00463DF0"/>
    <w:rsid w:val="00472690"/>
    <w:rsid w:val="00472941"/>
    <w:rsid w:val="00473D5F"/>
    <w:rsid w:val="004769CB"/>
    <w:rsid w:val="00482447"/>
    <w:rsid w:val="00492511"/>
    <w:rsid w:val="004A65FB"/>
    <w:rsid w:val="004A7802"/>
    <w:rsid w:val="004B3B52"/>
    <w:rsid w:val="004C095C"/>
    <w:rsid w:val="004C67CB"/>
    <w:rsid w:val="004D2860"/>
    <w:rsid w:val="004E7903"/>
    <w:rsid w:val="004F4440"/>
    <w:rsid w:val="00500524"/>
    <w:rsid w:val="005070B6"/>
    <w:rsid w:val="00533661"/>
    <w:rsid w:val="00537301"/>
    <w:rsid w:val="00540132"/>
    <w:rsid w:val="00550F75"/>
    <w:rsid w:val="0055677E"/>
    <w:rsid w:val="00556CEC"/>
    <w:rsid w:val="005635AA"/>
    <w:rsid w:val="005730C9"/>
    <w:rsid w:val="005737D9"/>
    <w:rsid w:val="00574F78"/>
    <w:rsid w:val="005768C8"/>
    <w:rsid w:val="00580001"/>
    <w:rsid w:val="005840ED"/>
    <w:rsid w:val="00590FFC"/>
    <w:rsid w:val="005933A1"/>
    <w:rsid w:val="005A31FB"/>
    <w:rsid w:val="005A6B42"/>
    <w:rsid w:val="005D3B18"/>
    <w:rsid w:val="005D74D9"/>
    <w:rsid w:val="005E2992"/>
    <w:rsid w:val="005F187D"/>
    <w:rsid w:val="005F3EDC"/>
    <w:rsid w:val="005F7A2D"/>
    <w:rsid w:val="00604F02"/>
    <w:rsid w:val="00611DD8"/>
    <w:rsid w:val="006121BE"/>
    <w:rsid w:val="006200CA"/>
    <w:rsid w:val="006335F3"/>
    <w:rsid w:val="006357C1"/>
    <w:rsid w:val="006505FA"/>
    <w:rsid w:val="006531BD"/>
    <w:rsid w:val="00653955"/>
    <w:rsid w:val="006627E8"/>
    <w:rsid w:val="0069094E"/>
    <w:rsid w:val="00695D1B"/>
    <w:rsid w:val="006A298E"/>
    <w:rsid w:val="006A38BC"/>
    <w:rsid w:val="006A4410"/>
    <w:rsid w:val="006A6A9C"/>
    <w:rsid w:val="006B7FBE"/>
    <w:rsid w:val="006C64B5"/>
    <w:rsid w:val="006D16F3"/>
    <w:rsid w:val="006D6982"/>
    <w:rsid w:val="006E31CA"/>
    <w:rsid w:val="00700CBE"/>
    <w:rsid w:val="00731F13"/>
    <w:rsid w:val="00740E93"/>
    <w:rsid w:val="00745619"/>
    <w:rsid w:val="0077014A"/>
    <w:rsid w:val="00776D98"/>
    <w:rsid w:val="0079591A"/>
    <w:rsid w:val="00796D59"/>
    <w:rsid w:val="007A37FC"/>
    <w:rsid w:val="007A4472"/>
    <w:rsid w:val="007C59B0"/>
    <w:rsid w:val="007D01C1"/>
    <w:rsid w:val="007D629D"/>
    <w:rsid w:val="007E255B"/>
    <w:rsid w:val="007E5C50"/>
    <w:rsid w:val="007F1208"/>
    <w:rsid w:val="008015EA"/>
    <w:rsid w:val="00802A5D"/>
    <w:rsid w:val="00806353"/>
    <w:rsid w:val="008066F8"/>
    <w:rsid w:val="00812966"/>
    <w:rsid w:val="008449A4"/>
    <w:rsid w:val="00850415"/>
    <w:rsid w:val="00851E9E"/>
    <w:rsid w:val="00862861"/>
    <w:rsid w:val="00865B51"/>
    <w:rsid w:val="00867220"/>
    <w:rsid w:val="00872AA7"/>
    <w:rsid w:val="00877C83"/>
    <w:rsid w:val="00880A0E"/>
    <w:rsid w:val="008830FE"/>
    <w:rsid w:val="00885770"/>
    <w:rsid w:val="0089320F"/>
    <w:rsid w:val="008B029F"/>
    <w:rsid w:val="008D4EF0"/>
    <w:rsid w:val="009023A0"/>
    <w:rsid w:val="009034F6"/>
    <w:rsid w:val="00922CAE"/>
    <w:rsid w:val="00930C40"/>
    <w:rsid w:val="00933133"/>
    <w:rsid w:val="00947B5C"/>
    <w:rsid w:val="00953B0F"/>
    <w:rsid w:val="00953D3A"/>
    <w:rsid w:val="00956024"/>
    <w:rsid w:val="00961EA9"/>
    <w:rsid w:val="009650DC"/>
    <w:rsid w:val="00971620"/>
    <w:rsid w:val="00985832"/>
    <w:rsid w:val="0098732A"/>
    <w:rsid w:val="00991247"/>
    <w:rsid w:val="00991314"/>
    <w:rsid w:val="009A062D"/>
    <w:rsid w:val="009A4CB7"/>
    <w:rsid w:val="009F001D"/>
    <w:rsid w:val="00A0370D"/>
    <w:rsid w:val="00A051CE"/>
    <w:rsid w:val="00A15BFF"/>
    <w:rsid w:val="00A23E34"/>
    <w:rsid w:val="00A363B8"/>
    <w:rsid w:val="00A37464"/>
    <w:rsid w:val="00A56919"/>
    <w:rsid w:val="00A85118"/>
    <w:rsid w:val="00AA24F4"/>
    <w:rsid w:val="00AA668C"/>
    <w:rsid w:val="00AA77A6"/>
    <w:rsid w:val="00AB1D50"/>
    <w:rsid w:val="00AB718E"/>
    <w:rsid w:val="00AC0E26"/>
    <w:rsid w:val="00AD4FDD"/>
    <w:rsid w:val="00AE2CD3"/>
    <w:rsid w:val="00AE5DE7"/>
    <w:rsid w:val="00AF0BD5"/>
    <w:rsid w:val="00B04420"/>
    <w:rsid w:val="00B2329D"/>
    <w:rsid w:val="00B3429D"/>
    <w:rsid w:val="00B34BD7"/>
    <w:rsid w:val="00B36D29"/>
    <w:rsid w:val="00B3777F"/>
    <w:rsid w:val="00B601E4"/>
    <w:rsid w:val="00B812D3"/>
    <w:rsid w:val="00BA467D"/>
    <w:rsid w:val="00BA5CCC"/>
    <w:rsid w:val="00BB18AE"/>
    <w:rsid w:val="00BB5339"/>
    <w:rsid w:val="00BD445A"/>
    <w:rsid w:val="00BD54D6"/>
    <w:rsid w:val="00BE479B"/>
    <w:rsid w:val="00BE498F"/>
    <w:rsid w:val="00BE54F5"/>
    <w:rsid w:val="00BF253F"/>
    <w:rsid w:val="00BF343F"/>
    <w:rsid w:val="00C06E6A"/>
    <w:rsid w:val="00C105BD"/>
    <w:rsid w:val="00C24583"/>
    <w:rsid w:val="00C27D0D"/>
    <w:rsid w:val="00C32112"/>
    <w:rsid w:val="00C323AD"/>
    <w:rsid w:val="00C367C0"/>
    <w:rsid w:val="00C4067F"/>
    <w:rsid w:val="00C43282"/>
    <w:rsid w:val="00C52CA0"/>
    <w:rsid w:val="00C52F3D"/>
    <w:rsid w:val="00C60C4F"/>
    <w:rsid w:val="00C65192"/>
    <w:rsid w:val="00C72230"/>
    <w:rsid w:val="00C72407"/>
    <w:rsid w:val="00C81DB2"/>
    <w:rsid w:val="00C831B4"/>
    <w:rsid w:val="00C841CC"/>
    <w:rsid w:val="00C85181"/>
    <w:rsid w:val="00C8662E"/>
    <w:rsid w:val="00C90DC7"/>
    <w:rsid w:val="00C92E37"/>
    <w:rsid w:val="00CA31FE"/>
    <w:rsid w:val="00CB0A5E"/>
    <w:rsid w:val="00CB18BF"/>
    <w:rsid w:val="00CB797B"/>
    <w:rsid w:val="00CC7500"/>
    <w:rsid w:val="00CD2D06"/>
    <w:rsid w:val="00CD330D"/>
    <w:rsid w:val="00D02E2E"/>
    <w:rsid w:val="00D07994"/>
    <w:rsid w:val="00D12798"/>
    <w:rsid w:val="00D21ACA"/>
    <w:rsid w:val="00D34024"/>
    <w:rsid w:val="00D40C94"/>
    <w:rsid w:val="00D62350"/>
    <w:rsid w:val="00D6724A"/>
    <w:rsid w:val="00D70581"/>
    <w:rsid w:val="00D81CB6"/>
    <w:rsid w:val="00D828B2"/>
    <w:rsid w:val="00D85B35"/>
    <w:rsid w:val="00D94A11"/>
    <w:rsid w:val="00DA4CC3"/>
    <w:rsid w:val="00DA75B5"/>
    <w:rsid w:val="00DB0E06"/>
    <w:rsid w:val="00DC382A"/>
    <w:rsid w:val="00DE254C"/>
    <w:rsid w:val="00DF7506"/>
    <w:rsid w:val="00E172EB"/>
    <w:rsid w:val="00E203FB"/>
    <w:rsid w:val="00E21412"/>
    <w:rsid w:val="00E31540"/>
    <w:rsid w:val="00E35E79"/>
    <w:rsid w:val="00E36CAC"/>
    <w:rsid w:val="00E4584E"/>
    <w:rsid w:val="00E46D73"/>
    <w:rsid w:val="00E506A6"/>
    <w:rsid w:val="00E702D2"/>
    <w:rsid w:val="00E90FD4"/>
    <w:rsid w:val="00E915D1"/>
    <w:rsid w:val="00E92F20"/>
    <w:rsid w:val="00EA5954"/>
    <w:rsid w:val="00EB3B06"/>
    <w:rsid w:val="00EC5822"/>
    <w:rsid w:val="00EC79E4"/>
    <w:rsid w:val="00ED3933"/>
    <w:rsid w:val="00EE464D"/>
    <w:rsid w:val="00EE5B4D"/>
    <w:rsid w:val="00F02E85"/>
    <w:rsid w:val="00F068FD"/>
    <w:rsid w:val="00F1272E"/>
    <w:rsid w:val="00F22F55"/>
    <w:rsid w:val="00F347FE"/>
    <w:rsid w:val="00F3482F"/>
    <w:rsid w:val="00F45EBF"/>
    <w:rsid w:val="00F53051"/>
    <w:rsid w:val="00F57FF6"/>
    <w:rsid w:val="00F92D67"/>
    <w:rsid w:val="00FA1F87"/>
    <w:rsid w:val="00FA7F01"/>
    <w:rsid w:val="00FB4568"/>
    <w:rsid w:val="00FB49D2"/>
    <w:rsid w:val="00FB5763"/>
    <w:rsid w:val="00FB5D8D"/>
    <w:rsid w:val="00FB6560"/>
    <w:rsid w:val="00FC0E50"/>
    <w:rsid w:val="00FE292D"/>
    <w:rsid w:val="00FE41AC"/>
    <w:rsid w:val="00FE5EE7"/>
    <w:rsid w:val="00FF1389"/>
    <w:rsid w:val="0160623D"/>
    <w:rsid w:val="01EA0118"/>
    <w:rsid w:val="027E2958"/>
    <w:rsid w:val="028377FA"/>
    <w:rsid w:val="03B25669"/>
    <w:rsid w:val="03E312C3"/>
    <w:rsid w:val="053F280D"/>
    <w:rsid w:val="057E526E"/>
    <w:rsid w:val="05F723D6"/>
    <w:rsid w:val="06B341EB"/>
    <w:rsid w:val="07433DD1"/>
    <w:rsid w:val="07707495"/>
    <w:rsid w:val="08492B5D"/>
    <w:rsid w:val="08D12D73"/>
    <w:rsid w:val="08F16230"/>
    <w:rsid w:val="09DC70DD"/>
    <w:rsid w:val="0A5B1BB3"/>
    <w:rsid w:val="0A6A06B0"/>
    <w:rsid w:val="0A887C47"/>
    <w:rsid w:val="0BB023D2"/>
    <w:rsid w:val="0C1239F7"/>
    <w:rsid w:val="0C6959F6"/>
    <w:rsid w:val="0CFE3F88"/>
    <w:rsid w:val="0D4A6E26"/>
    <w:rsid w:val="0DCC4856"/>
    <w:rsid w:val="0DEF2D8F"/>
    <w:rsid w:val="0FEF44BC"/>
    <w:rsid w:val="10490EEC"/>
    <w:rsid w:val="10DE3152"/>
    <w:rsid w:val="10F71A0C"/>
    <w:rsid w:val="12887A18"/>
    <w:rsid w:val="12FB1B12"/>
    <w:rsid w:val="131D5FA5"/>
    <w:rsid w:val="144F71CF"/>
    <w:rsid w:val="14A640BD"/>
    <w:rsid w:val="152F1117"/>
    <w:rsid w:val="163C4F8E"/>
    <w:rsid w:val="165C4FD5"/>
    <w:rsid w:val="16754EA0"/>
    <w:rsid w:val="17C62116"/>
    <w:rsid w:val="18137FA2"/>
    <w:rsid w:val="18DA6CE0"/>
    <w:rsid w:val="194A63F6"/>
    <w:rsid w:val="1A215BDB"/>
    <w:rsid w:val="1A273208"/>
    <w:rsid w:val="1B13413B"/>
    <w:rsid w:val="1B7156DA"/>
    <w:rsid w:val="1B717FE1"/>
    <w:rsid w:val="1BC21F3A"/>
    <w:rsid w:val="1BD6553D"/>
    <w:rsid w:val="1BF11C31"/>
    <w:rsid w:val="1BFF0BA9"/>
    <w:rsid w:val="1C3B008B"/>
    <w:rsid w:val="1C4C246E"/>
    <w:rsid w:val="1CAE6CAB"/>
    <w:rsid w:val="1D1F09AD"/>
    <w:rsid w:val="1E49084A"/>
    <w:rsid w:val="1E58702E"/>
    <w:rsid w:val="1E7B6317"/>
    <w:rsid w:val="1E8A1981"/>
    <w:rsid w:val="1ED204F8"/>
    <w:rsid w:val="1F176598"/>
    <w:rsid w:val="20CE2C87"/>
    <w:rsid w:val="20E83C71"/>
    <w:rsid w:val="214B2C18"/>
    <w:rsid w:val="21700948"/>
    <w:rsid w:val="21D56A69"/>
    <w:rsid w:val="21E16770"/>
    <w:rsid w:val="226E2DA3"/>
    <w:rsid w:val="22A72A22"/>
    <w:rsid w:val="230A13A0"/>
    <w:rsid w:val="23152DEF"/>
    <w:rsid w:val="2539627B"/>
    <w:rsid w:val="26BB7348"/>
    <w:rsid w:val="27F56CFF"/>
    <w:rsid w:val="27F807E9"/>
    <w:rsid w:val="281401A9"/>
    <w:rsid w:val="28FC5C27"/>
    <w:rsid w:val="29481D2F"/>
    <w:rsid w:val="29A937EC"/>
    <w:rsid w:val="29BA1325"/>
    <w:rsid w:val="29F059F8"/>
    <w:rsid w:val="2A160F5B"/>
    <w:rsid w:val="2A3C0272"/>
    <w:rsid w:val="2A6937D8"/>
    <w:rsid w:val="2AFF40D7"/>
    <w:rsid w:val="2B3234E7"/>
    <w:rsid w:val="2BAD6352"/>
    <w:rsid w:val="2C1816E7"/>
    <w:rsid w:val="2C183950"/>
    <w:rsid w:val="2C51761F"/>
    <w:rsid w:val="2CB5119F"/>
    <w:rsid w:val="2E35173A"/>
    <w:rsid w:val="2E45461F"/>
    <w:rsid w:val="2FC37F68"/>
    <w:rsid w:val="3084584C"/>
    <w:rsid w:val="31445341"/>
    <w:rsid w:val="32034B9D"/>
    <w:rsid w:val="331441C0"/>
    <w:rsid w:val="335A65FC"/>
    <w:rsid w:val="33F8404D"/>
    <w:rsid w:val="35EA5D8A"/>
    <w:rsid w:val="36C32699"/>
    <w:rsid w:val="37307DA0"/>
    <w:rsid w:val="37643EED"/>
    <w:rsid w:val="37BA58BB"/>
    <w:rsid w:val="3826060E"/>
    <w:rsid w:val="387A29D2"/>
    <w:rsid w:val="38B97E0B"/>
    <w:rsid w:val="39387D60"/>
    <w:rsid w:val="394A6BDE"/>
    <w:rsid w:val="395B5000"/>
    <w:rsid w:val="399C32F4"/>
    <w:rsid w:val="39B90520"/>
    <w:rsid w:val="3A5D5317"/>
    <w:rsid w:val="3AFC6A03"/>
    <w:rsid w:val="3B0C07F1"/>
    <w:rsid w:val="3B836202"/>
    <w:rsid w:val="3E511E3D"/>
    <w:rsid w:val="3EE128C0"/>
    <w:rsid w:val="3EEB74AB"/>
    <w:rsid w:val="3F0C6E96"/>
    <w:rsid w:val="3F8D30DF"/>
    <w:rsid w:val="401E398A"/>
    <w:rsid w:val="40381A73"/>
    <w:rsid w:val="409A6144"/>
    <w:rsid w:val="40C978A1"/>
    <w:rsid w:val="40F42D23"/>
    <w:rsid w:val="41F32F1D"/>
    <w:rsid w:val="423553AA"/>
    <w:rsid w:val="42DC0DDB"/>
    <w:rsid w:val="43296EBF"/>
    <w:rsid w:val="441B4C08"/>
    <w:rsid w:val="443B6568"/>
    <w:rsid w:val="44975CD6"/>
    <w:rsid w:val="44D70341"/>
    <w:rsid w:val="452847AC"/>
    <w:rsid w:val="453573FB"/>
    <w:rsid w:val="45B3770E"/>
    <w:rsid w:val="45E65057"/>
    <w:rsid w:val="46290C6D"/>
    <w:rsid w:val="46BD7176"/>
    <w:rsid w:val="47A638F5"/>
    <w:rsid w:val="48D470CA"/>
    <w:rsid w:val="49494CF1"/>
    <w:rsid w:val="499713DC"/>
    <w:rsid w:val="4A6A6EB4"/>
    <w:rsid w:val="4A851CA9"/>
    <w:rsid w:val="4AA04DE4"/>
    <w:rsid w:val="4ACB4173"/>
    <w:rsid w:val="4AF26B55"/>
    <w:rsid w:val="4B042EBA"/>
    <w:rsid w:val="4BC37A61"/>
    <w:rsid w:val="4BDA5BCF"/>
    <w:rsid w:val="4C4D3BBC"/>
    <w:rsid w:val="4C4D489A"/>
    <w:rsid w:val="4C532A8B"/>
    <w:rsid w:val="4C8C14A2"/>
    <w:rsid w:val="4CAE5D4A"/>
    <w:rsid w:val="4CF40329"/>
    <w:rsid w:val="4E5B3B5C"/>
    <w:rsid w:val="4ECE7556"/>
    <w:rsid w:val="4FA20391"/>
    <w:rsid w:val="5103655F"/>
    <w:rsid w:val="51C20176"/>
    <w:rsid w:val="51EB4B97"/>
    <w:rsid w:val="51F87718"/>
    <w:rsid w:val="528D01FD"/>
    <w:rsid w:val="52B563E4"/>
    <w:rsid w:val="535C747A"/>
    <w:rsid w:val="53CB31D6"/>
    <w:rsid w:val="54284558"/>
    <w:rsid w:val="542F4680"/>
    <w:rsid w:val="54FC51DD"/>
    <w:rsid w:val="5585675D"/>
    <w:rsid w:val="573350D9"/>
    <w:rsid w:val="576879DE"/>
    <w:rsid w:val="578908BA"/>
    <w:rsid w:val="592A63C5"/>
    <w:rsid w:val="5AD72101"/>
    <w:rsid w:val="5ADA758E"/>
    <w:rsid w:val="5B251D54"/>
    <w:rsid w:val="5C5B500F"/>
    <w:rsid w:val="5D2D13A5"/>
    <w:rsid w:val="5D6C1317"/>
    <w:rsid w:val="5D6E73C6"/>
    <w:rsid w:val="5D935B0F"/>
    <w:rsid w:val="5E8E1788"/>
    <w:rsid w:val="5F031561"/>
    <w:rsid w:val="5F764DE2"/>
    <w:rsid w:val="6267026A"/>
    <w:rsid w:val="64A07A63"/>
    <w:rsid w:val="64A76ED7"/>
    <w:rsid w:val="65290E81"/>
    <w:rsid w:val="65673AD0"/>
    <w:rsid w:val="65FE7137"/>
    <w:rsid w:val="666B4950"/>
    <w:rsid w:val="6676622B"/>
    <w:rsid w:val="670A0D95"/>
    <w:rsid w:val="67126D30"/>
    <w:rsid w:val="67C240F3"/>
    <w:rsid w:val="689A0C6D"/>
    <w:rsid w:val="68E53C71"/>
    <w:rsid w:val="69CF0A2F"/>
    <w:rsid w:val="6AD62431"/>
    <w:rsid w:val="6B7E48A8"/>
    <w:rsid w:val="6BDE4043"/>
    <w:rsid w:val="6C500CBC"/>
    <w:rsid w:val="6C9E7EF3"/>
    <w:rsid w:val="6D5411C1"/>
    <w:rsid w:val="6D735D07"/>
    <w:rsid w:val="6DA132F7"/>
    <w:rsid w:val="6F097618"/>
    <w:rsid w:val="6F892F9E"/>
    <w:rsid w:val="70703314"/>
    <w:rsid w:val="713C4FB8"/>
    <w:rsid w:val="718D136F"/>
    <w:rsid w:val="71E930B2"/>
    <w:rsid w:val="72163A54"/>
    <w:rsid w:val="72695938"/>
    <w:rsid w:val="73207E8C"/>
    <w:rsid w:val="732E4CD3"/>
    <w:rsid w:val="739C5083"/>
    <w:rsid w:val="73CC5FC2"/>
    <w:rsid w:val="74226927"/>
    <w:rsid w:val="7451341B"/>
    <w:rsid w:val="747924C7"/>
    <w:rsid w:val="75222AAE"/>
    <w:rsid w:val="75680129"/>
    <w:rsid w:val="76213657"/>
    <w:rsid w:val="76BB588A"/>
    <w:rsid w:val="76FD3B03"/>
    <w:rsid w:val="7739398C"/>
    <w:rsid w:val="774B68D5"/>
    <w:rsid w:val="776310AF"/>
    <w:rsid w:val="779570F7"/>
    <w:rsid w:val="7A1B0465"/>
    <w:rsid w:val="7A2F7E65"/>
    <w:rsid w:val="7A965738"/>
    <w:rsid w:val="7AAC06FC"/>
    <w:rsid w:val="7AE877EF"/>
    <w:rsid w:val="7B4E27CB"/>
    <w:rsid w:val="7BDA019A"/>
    <w:rsid w:val="7D714A00"/>
    <w:rsid w:val="7E877D5E"/>
    <w:rsid w:val="7F515060"/>
    <w:rsid w:val="7F7973D7"/>
    <w:rsid w:val="7F8760D8"/>
    <w:rsid w:val="7F902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4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45"/>
    <w:qFormat/>
    <w:uiPriority w:val="99"/>
    <w:pPr>
      <w:keepNext/>
      <w:keepLines/>
      <w:spacing w:line="416" w:lineRule="auto"/>
      <w:outlineLvl w:val="1"/>
    </w:pPr>
    <w:rPr>
      <w:rFonts w:ascii="Cambria" w:hAnsi="Cambria"/>
      <w:b/>
      <w:bCs/>
      <w:sz w:val="32"/>
      <w:szCs w:val="32"/>
    </w:rPr>
  </w:style>
  <w:style w:type="paragraph" w:styleId="5">
    <w:name w:val="heading 3"/>
    <w:basedOn w:val="1"/>
    <w:next w:val="1"/>
    <w:link w:val="49"/>
    <w:qFormat/>
    <w:uiPriority w:val="9"/>
    <w:pPr>
      <w:keepNext/>
      <w:keepLines/>
      <w:spacing w:line="416" w:lineRule="auto"/>
      <w:outlineLvl w:val="2"/>
    </w:pPr>
    <w:rPr>
      <w:b/>
      <w:bCs/>
      <w:szCs w:val="32"/>
    </w:rPr>
  </w:style>
  <w:style w:type="paragraph" w:styleId="2">
    <w:name w:val="heading 4"/>
    <w:basedOn w:val="1"/>
    <w:next w:val="1"/>
    <w:link w:val="46"/>
    <w:qFormat/>
    <w:uiPriority w:val="0"/>
    <w:pPr>
      <w:keepNext/>
      <w:keepLines/>
      <w:spacing w:line="376" w:lineRule="auto"/>
      <w:outlineLvl w:val="3"/>
    </w:pPr>
    <w:rPr>
      <w:rFonts w:ascii="Cambria" w:hAnsi="Cambria"/>
      <w:b/>
      <w:bCs/>
      <w:sz w:val="28"/>
      <w:szCs w:val="28"/>
    </w:rPr>
  </w:style>
  <w:style w:type="paragraph" w:styleId="6">
    <w:name w:val="heading 5"/>
    <w:basedOn w:val="1"/>
    <w:next w:val="1"/>
    <w:link w:val="70"/>
    <w:qFormat/>
    <w:uiPriority w:val="0"/>
    <w:pPr>
      <w:keepNext/>
      <w:keepLines/>
      <w:spacing w:before="280" w:after="290" w:line="376" w:lineRule="auto"/>
      <w:outlineLvl w:val="4"/>
    </w:pPr>
    <w:rPr>
      <w:rFonts w:ascii="Calibri" w:hAnsi="Calibri"/>
      <w:b/>
      <w:bCs/>
      <w:sz w:val="28"/>
      <w:szCs w:val="28"/>
    </w:rPr>
  </w:style>
  <w:style w:type="paragraph" w:styleId="7">
    <w:name w:val="heading 6"/>
    <w:basedOn w:val="1"/>
    <w:next w:val="1"/>
    <w:link w:val="71"/>
    <w:qFormat/>
    <w:uiPriority w:val="0"/>
    <w:pPr>
      <w:keepNext/>
      <w:keepLines/>
      <w:spacing w:before="240" w:after="64" w:line="320" w:lineRule="auto"/>
      <w:outlineLvl w:val="5"/>
    </w:pPr>
    <w:rPr>
      <w:rFonts w:ascii="Cambria" w:hAnsi="Cambria"/>
      <w:b/>
      <w:bCs/>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8">
    <w:name w:val="Normal Indent"/>
    <w:basedOn w:val="1"/>
    <w:link w:val="48"/>
    <w:qFormat/>
    <w:uiPriority w:val="0"/>
    <w:pPr>
      <w:ind w:firstLine="420"/>
    </w:pPr>
    <w:rPr>
      <w:szCs w:val="20"/>
    </w:rPr>
  </w:style>
  <w:style w:type="paragraph" w:styleId="9">
    <w:name w:val="Document Map"/>
    <w:basedOn w:val="1"/>
    <w:link w:val="69"/>
    <w:qFormat/>
    <w:uiPriority w:val="99"/>
    <w:pPr>
      <w:shd w:val="clear" w:color="auto" w:fill="000080"/>
    </w:pPr>
    <w:rPr>
      <w:kern w:val="0"/>
      <w:sz w:val="16"/>
      <w:szCs w:val="16"/>
    </w:rPr>
  </w:style>
  <w:style w:type="paragraph" w:styleId="10">
    <w:name w:val="annotation text"/>
    <w:basedOn w:val="1"/>
    <w:qFormat/>
    <w:uiPriority w:val="99"/>
    <w:pPr>
      <w:jc w:val="left"/>
    </w:pPr>
  </w:style>
  <w:style w:type="paragraph" w:styleId="11">
    <w:name w:val="Body Text"/>
    <w:basedOn w:val="1"/>
    <w:next w:val="12"/>
    <w:link w:val="50"/>
    <w:qFormat/>
    <w:uiPriority w:val="99"/>
    <w:rPr>
      <w:rFonts w:eastAsia="黑体"/>
      <w:sz w:val="36"/>
    </w:rPr>
  </w:style>
  <w:style w:type="paragraph" w:customStyle="1" w:styleId="12">
    <w:name w:val="一级条标题"/>
    <w:basedOn w:val="13"/>
    <w:next w:val="14"/>
    <w:qFormat/>
    <w:uiPriority w:val="99"/>
    <w:pPr>
      <w:spacing w:line="240" w:lineRule="auto"/>
      <w:ind w:left="420"/>
      <w:outlineLvl w:val="2"/>
    </w:pPr>
  </w:style>
  <w:style w:type="paragraph" w:customStyle="1" w:styleId="13">
    <w:name w:val="章标题"/>
    <w:next w:val="1"/>
    <w:qFormat/>
    <w:uiPriority w:val="99"/>
    <w:pPr>
      <w:spacing w:line="360" w:lineRule="auto"/>
      <w:jc w:val="both"/>
      <w:outlineLvl w:val="1"/>
    </w:pPr>
    <w:rPr>
      <w:rFonts w:ascii="黑体" w:hAnsi="Times New Roman" w:eastAsia="黑体" w:cs="Times New Roman"/>
      <w:sz w:val="21"/>
      <w:szCs w:val="22"/>
      <w:lang w:val="en-US" w:eastAsia="zh-CN" w:bidi="ar-SA"/>
    </w:rPr>
  </w:style>
  <w:style w:type="paragraph" w:customStyle="1" w:styleId="14">
    <w:name w:val="段"/>
    <w:next w:val="1"/>
    <w:qFormat/>
    <w:uiPriority w:val="99"/>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15">
    <w:name w:val="Body Text Indent"/>
    <w:basedOn w:val="1"/>
    <w:qFormat/>
    <w:uiPriority w:val="0"/>
    <w:pPr>
      <w:spacing w:after="120"/>
      <w:ind w:left="420" w:leftChars="200"/>
    </w:pPr>
    <w:rPr>
      <w:sz w:val="21"/>
    </w:rPr>
  </w:style>
  <w:style w:type="paragraph" w:styleId="16">
    <w:name w:val="Plain Text"/>
    <w:basedOn w:val="1"/>
    <w:link w:val="51"/>
    <w:qFormat/>
    <w:uiPriority w:val="0"/>
    <w:pPr>
      <w:spacing w:line="360" w:lineRule="auto"/>
      <w:ind w:firstLine="482" w:firstLineChars="200"/>
      <w:jc w:val="left"/>
    </w:pPr>
    <w:rPr>
      <w:rFonts w:ascii="Courier New" w:hAnsi="Courier New"/>
      <w:szCs w:val="20"/>
    </w:rPr>
  </w:style>
  <w:style w:type="paragraph" w:styleId="17">
    <w:name w:val="Balloon Text"/>
    <w:basedOn w:val="1"/>
    <w:link w:val="52"/>
    <w:qFormat/>
    <w:uiPriority w:val="99"/>
    <w:rPr>
      <w:sz w:val="18"/>
      <w:szCs w:val="18"/>
    </w:rPr>
  </w:style>
  <w:style w:type="paragraph" w:styleId="18">
    <w:name w:val="footer"/>
    <w:basedOn w:val="1"/>
    <w:link w:val="53"/>
    <w:qFormat/>
    <w:uiPriority w:val="99"/>
    <w:pPr>
      <w:tabs>
        <w:tab w:val="center" w:pos="4153"/>
        <w:tab w:val="right" w:pos="8306"/>
      </w:tabs>
      <w:snapToGrid w:val="0"/>
      <w:jc w:val="left"/>
    </w:pPr>
    <w:rPr>
      <w:sz w:val="18"/>
      <w:szCs w:val="18"/>
    </w:rPr>
  </w:style>
  <w:style w:type="paragraph" w:styleId="19">
    <w:name w:val="header"/>
    <w:basedOn w:val="1"/>
    <w:link w:val="54"/>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120" w:after="120" w:line="400" w:lineRule="exact"/>
      <w:ind w:firstLine="200" w:firstLineChars="200"/>
      <w:jc w:val="left"/>
    </w:pPr>
    <w:rPr>
      <w:rFonts w:ascii="Calibri" w:hAnsi="Calibri"/>
      <w:b/>
      <w:bCs/>
      <w:caps/>
      <w:szCs w:val="20"/>
    </w:rPr>
  </w:style>
  <w:style w:type="paragraph" w:styleId="21">
    <w:name w:val="Subtitle"/>
    <w:basedOn w:val="1"/>
    <w:next w:val="1"/>
    <w:link w:val="73"/>
    <w:qFormat/>
    <w:uiPriority w:val="0"/>
    <w:pPr>
      <w:spacing w:before="240" w:after="60" w:line="312" w:lineRule="auto"/>
      <w:jc w:val="center"/>
      <w:outlineLvl w:val="1"/>
    </w:pPr>
    <w:rPr>
      <w:rFonts w:ascii="Cambria" w:hAnsi="Cambria"/>
      <w:b/>
      <w:bCs/>
      <w:kern w:val="28"/>
      <w:sz w:val="32"/>
      <w:szCs w:val="32"/>
    </w:rPr>
  </w:style>
  <w:style w:type="paragraph" w:styleId="22">
    <w:name w:val="List"/>
    <w:basedOn w:val="1"/>
    <w:qFormat/>
    <w:uiPriority w:val="0"/>
    <w:pPr>
      <w:ind w:left="420" w:hanging="420"/>
    </w:pPr>
    <w:rPr>
      <w:sz w:val="21"/>
      <w:szCs w:val="20"/>
    </w:rPr>
  </w:style>
  <w:style w:type="paragraph" w:styleId="23">
    <w:name w:val="toc 2"/>
    <w:basedOn w:val="1"/>
    <w:next w:val="1"/>
    <w:qFormat/>
    <w:uiPriority w:val="39"/>
    <w:pPr>
      <w:ind w:left="420" w:leftChars="200"/>
    </w:pPr>
    <w:rPr>
      <w:rFonts w:ascii="Calibri" w:hAnsi="Calibri"/>
      <w:sz w:val="21"/>
    </w:rPr>
  </w:style>
  <w:style w:type="paragraph" w:styleId="24">
    <w:name w:val="Normal (Web)"/>
    <w:basedOn w:val="1"/>
    <w:qFormat/>
    <w:uiPriority w:val="99"/>
    <w:pPr>
      <w:spacing w:before="100" w:beforeAutospacing="1" w:after="100" w:afterAutospacing="1"/>
      <w:jc w:val="left"/>
    </w:pPr>
    <w:rPr>
      <w:kern w:val="0"/>
    </w:rPr>
  </w:style>
  <w:style w:type="paragraph" w:styleId="25">
    <w:name w:val="Title"/>
    <w:basedOn w:val="1"/>
    <w:next w:val="1"/>
    <w:link w:val="55"/>
    <w:qFormat/>
    <w:uiPriority w:val="0"/>
    <w:pPr>
      <w:spacing w:before="240" w:after="60"/>
      <w:jc w:val="center"/>
      <w:outlineLvl w:val="0"/>
    </w:pPr>
    <w:rPr>
      <w:rFonts w:ascii="Cambria" w:hAnsi="Cambria"/>
      <w:b/>
      <w:bCs/>
      <w:sz w:val="36"/>
      <w:szCs w:val="32"/>
    </w:rPr>
  </w:style>
  <w:style w:type="paragraph" w:styleId="26">
    <w:name w:val="Body Text First Indent"/>
    <w:basedOn w:val="11"/>
    <w:next w:val="27"/>
    <w:qFormat/>
    <w:uiPriority w:val="0"/>
    <w:pPr>
      <w:ind w:firstLine="420"/>
    </w:pPr>
    <w:rPr>
      <w:sz w:val="32"/>
    </w:rPr>
  </w:style>
  <w:style w:type="paragraph" w:styleId="27">
    <w:name w:val="Body Text First Indent 2"/>
    <w:basedOn w:val="15"/>
    <w:qFormat/>
    <w:uiPriority w:val="0"/>
    <w:pPr>
      <w:ind w:firstLine="420"/>
    </w:pPr>
    <w:rPr>
      <w:sz w:val="28"/>
    </w:rPr>
  </w:style>
  <w:style w:type="table" w:styleId="29">
    <w:name w:val="Table Grid"/>
    <w:basedOn w:val="2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basedOn w:val="30"/>
    <w:qFormat/>
    <w:uiPriority w:val="0"/>
    <w:rPr>
      <w:b/>
      <w:bCs/>
    </w:rPr>
  </w:style>
  <w:style w:type="character" w:styleId="32">
    <w:name w:val="page number"/>
    <w:basedOn w:val="30"/>
    <w:qFormat/>
    <w:uiPriority w:val="0"/>
  </w:style>
  <w:style w:type="character" w:styleId="33">
    <w:name w:val="FollowedHyperlink"/>
    <w:unhideWhenUsed/>
    <w:qFormat/>
    <w:uiPriority w:val="99"/>
    <w:rPr>
      <w:color w:val="000000"/>
      <w:u w:val="none"/>
    </w:rPr>
  </w:style>
  <w:style w:type="character" w:styleId="34">
    <w:name w:val="Emphasis"/>
    <w:basedOn w:val="30"/>
    <w:qFormat/>
    <w:uiPriority w:val="0"/>
    <w:rPr>
      <w:b/>
      <w:bCs/>
      <w:bdr w:val="none" w:color="auto" w:sz="0" w:space="0"/>
    </w:rPr>
  </w:style>
  <w:style w:type="character" w:styleId="35">
    <w:name w:val="HTML Definition"/>
    <w:basedOn w:val="30"/>
    <w:uiPriority w:val="0"/>
  </w:style>
  <w:style w:type="character" w:styleId="36">
    <w:name w:val="HTML Typewriter"/>
    <w:basedOn w:val="30"/>
    <w:uiPriority w:val="0"/>
    <w:rPr>
      <w:rFonts w:hint="default" w:ascii="monospace" w:hAnsi="monospace" w:eastAsia="monospace" w:cs="monospace"/>
      <w:sz w:val="20"/>
    </w:rPr>
  </w:style>
  <w:style w:type="character" w:styleId="37">
    <w:name w:val="HTML Acronym"/>
    <w:basedOn w:val="30"/>
    <w:uiPriority w:val="0"/>
    <w:rPr>
      <w:bdr w:val="none" w:color="auto" w:sz="0" w:space="0"/>
    </w:rPr>
  </w:style>
  <w:style w:type="character" w:styleId="38">
    <w:name w:val="HTML Variable"/>
    <w:basedOn w:val="30"/>
    <w:uiPriority w:val="0"/>
  </w:style>
  <w:style w:type="character" w:styleId="39">
    <w:name w:val="Hyperlink"/>
    <w:qFormat/>
    <w:uiPriority w:val="99"/>
    <w:rPr>
      <w:color w:val="000000"/>
      <w:u w:val="none"/>
    </w:rPr>
  </w:style>
  <w:style w:type="character" w:styleId="40">
    <w:name w:val="HTML Code"/>
    <w:basedOn w:val="30"/>
    <w:uiPriority w:val="0"/>
    <w:rPr>
      <w:rFonts w:hint="default" w:ascii="monospace" w:hAnsi="monospace" w:eastAsia="monospace" w:cs="monospace"/>
      <w:sz w:val="20"/>
      <w:bdr w:val="none" w:color="auto" w:sz="0" w:space="0"/>
    </w:rPr>
  </w:style>
  <w:style w:type="character" w:styleId="41">
    <w:name w:val="annotation reference"/>
    <w:unhideWhenUsed/>
    <w:qFormat/>
    <w:uiPriority w:val="99"/>
    <w:rPr>
      <w:sz w:val="21"/>
      <w:szCs w:val="21"/>
    </w:rPr>
  </w:style>
  <w:style w:type="character" w:styleId="42">
    <w:name w:val="HTML Cite"/>
    <w:basedOn w:val="30"/>
    <w:uiPriority w:val="0"/>
  </w:style>
  <w:style w:type="character" w:styleId="43">
    <w:name w:val="HTML Keyboard"/>
    <w:basedOn w:val="30"/>
    <w:uiPriority w:val="0"/>
    <w:rPr>
      <w:rFonts w:ascii="monospace" w:hAnsi="monospace" w:eastAsia="monospace" w:cs="monospace"/>
      <w:sz w:val="20"/>
      <w:bdr w:val="single" w:color="F1F1F1" w:sz="6" w:space="0"/>
      <w:shd w:val="clear" w:fill="F1F1F1"/>
    </w:rPr>
  </w:style>
  <w:style w:type="character" w:styleId="44">
    <w:name w:val="HTML Sample"/>
    <w:basedOn w:val="30"/>
    <w:uiPriority w:val="0"/>
    <w:rPr>
      <w:rFonts w:hint="default" w:ascii="monospace" w:hAnsi="monospace" w:eastAsia="monospace" w:cs="monospace"/>
      <w:bdr w:val="single" w:color="BDBEC1" w:sz="6" w:space="0"/>
      <w:shd w:val="clear" w:fill="FFFFFF"/>
    </w:rPr>
  </w:style>
  <w:style w:type="character" w:customStyle="1" w:styleId="45">
    <w:name w:val="标题 2字符"/>
    <w:link w:val="4"/>
    <w:qFormat/>
    <w:locked/>
    <w:uiPriority w:val="99"/>
    <w:rPr>
      <w:rFonts w:ascii="Cambria" w:hAnsi="Cambria"/>
      <w:b/>
      <w:bCs/>
      <w:kern w:val="2"/>
      <w:sz w:val="32"/>
      <w:szCs w:val="32"/>
    </w:rPr>
  </w:style>
  <w:style w:type="character" w:customStyle="1" w:styleId="46">
    <w:name w:val="标题 4字符"/>
    <w:link w:val="2"/>
    <w:qFormat/>
    <w:uiPriority w:val="0"/>
    <w:rPr>
      <w:rFonts w:ascii="Cambria" w:hAnsi="Cambria"/>
      <w:b/>
      <w:bCs/>
      <w:kern w:val="2"/>
      <w:sz w:val="28"/>
      <w:szCs w:val="28"/>
    </w:rPr>
  </w:style>
  <w:style w:type="character" w:customStyle="1" w:styleId="47">
    <w:name w:val="标题 1字符"/>
    <w:basedOn w:val="30"/>
    <w:link w:val="3"/>
    <w:qFormat/>
    <w:uiPriority w:val="0"/>
    <w:rPr>
      <w:b/>
      <w:bCs/>
      <w:kern w:val="44"/>
      <w:sz w:val="44"/>
      <w:szCs w:val="44"/>
    </w:rPr>
  </w:style>
  <w:style w:type="character" w:customStyle="1" w:styleId="48">
    <w:name w:val="正文缩进字符"/>
    <w:link w:val="8"/>
    <w:qFormat/>
    <w:uiPriority w:val="0"/>
    <w:rPr>
      <w:kern w:val="2"/>
      <w:sz w:val="24"/>
    </w:rPr>
  </w:style>
  <w:style w:type="character" w:customStyle="1" w:styleId="49">
    <w:name w:val="标题 3字符"/>
    <w:link w:val="5"/>
    <w:qFormat/>
    <w:uiPriority w:val="9"/>
    <w:rPr>
      <w:b/>
      <w:bCs/>
      <w:kern w:val="2"/>
      <w:sz w:val="24"/>
      <w:szCs w:val="32"/>
    </w:rPr>
  </w:style>
  <w:style w:type="character" w:customStyle="1" w:styleId="50">
    <w:name w:val="正文文本字符"/>
    <w:link w:val="11"/>
    <w:qFormat/>
    <w:locked/>
    <w:uiPriority w:val="99"/>
    <w:rPr>
      <w:rFonts w:eastAsia="黑体"/>
      <w:kern w:val="2"/>
      <w:sz w:val="36"/>
      <w:szCs w:val="24"/>
    </w:rPr>
  </w:style>
  <w:style w:type="character" w:customStyle="1" w:styleId="51">
    <w:name w:val="纯文本字符"/>
    <w:basedOn w:val="30"/>
    <w:link w:val="16"/>
    <w:qFormat/>
    <w:uiPriority w:val="0"/>
    <w:rPr>
      <w:rFonts w:ascii="Courier New" w:hAnsi="Courier New"/>
      <w:kern w:val="2"/>
      <w:sz w:val="24"/>
    </w:rPr>
  </w:style>
  <w:style w:type="character" w:customStyle="1" w:styleId="52">
    <w:name w:val="批注框文本字符"/>
    <w:basedOn w:val="30"/>
    <w:link w:val="17"/>
    <w:qFormat/>
    <w:uiPriority w:val="99"/>
    <w:rPr>
      <w:kern w:val="2"/>
      <w:sz w:val="18"/>
      <w:szCs w:val="18"/>
    </w:rPr>
  </w:style>
  <w:style w:type="character" w:customStyle="1" w:styleId="53">
    <w:name w:val="页脚字符"/>
    <w:basedOn w:val="30"/>
    <w:link w:val="18"/>
    <w:qFormat/>
    <w:uiPriority w:val="99"/>
    <w:rPr>
      <w:kern w:val="2"/>
      <w:sz w:val="18"/>
      <w:szCs w:val="18"/>
    </w:rPr>
  </w:style>
  <w:style w:type="character" w:customStyle="1" w:styleId="54">
    <w:name w:val="页眉字符"/>
    <w:link w:val="19"/>
    <w:qFormat/>
    <w:uiPriority w:val="99"/>
    <w:rPr>
      <w:kern w:val="2"/>
      <w:sz w:val="18"/>
      <w:szCs w:val="18"/>
    </w:rPr>
  </w:style>
  <w:style w:type="character" w:customStyle="1" w:styleId="55">
    <w:name w:val="标题字符"/>
    <w:link w:val="25"/>
    <w:qFormat/>
    <w:uiPriority w:val="0"/>
    <w:rPr>
      <w:rFonts w:ascii="Cambria" w:hAnsi="Cambria"/>
      <w:b/>
      <w:bCs/>
      <w:sz w:val="36"/>
      <w:szCs w:val="32"/>
    </w:rPr>
  </w:style>
  <w:style w:type="character" w:customStyle="1" w:styleId="56">
    <w:name w:val="font121"/>
    <w:basedOn w:val="30"/>
    <w:qFormat/>
    <w:uiPriority w:val="0"/>
    <w:rPr>
      <w:rFonts w:hint="eastAsia" w:ascii="宋体" w:hAnsi="宋体" w:eastAsia="宋体" w:cs="宋体"/>
      <w:b/>
      <w:color w:val="000000"/>
      <w:sz w:val="22"/>
      <w:szCs w:val="22"/>
      <w:u w:val="none"/>
    </w:rPr>
  </w:style>
  <w:style w:type="character" w:customStyle="1" w:styleId="57">
    <w:name w:val="font171"/>
    <w:basedOn w:val="30"/>
    <w:qFormat/>
    <w:uiPriority w:val="0"/>
    <w:rPr>
      <w:rFonts w:hint="default" w:ascii="Calibri" w:hAnsi="Calibri" w:cs="Calibri"/>
      <w:b/>
      <w:color w:val="000000"/>
      <w:sz w:val="22"/>
      <w:szCs w:val="22"/>
      <w:u w:val="none"/>
    </w:rPr>
  </w:style>
  <w:style w:type="character" w:customStyle="1" w:styleId="58">
    <w:name w:val="font51"/>
    <w:basedOn w:val="30"/>
    <w:qFormat/>
    <w:uiPriority w:val="0"/>
    <w:rPr>
      <w:rFonts w:hint="default" w:ascii="Calibri" w:hAnsi="Calibri" w:cs="Calibri"/>
      <w:color w:val="000000"/>
      <w:sz w:val="16"/>
      <w:szCs w:val="16"/>
      <w:u w:val="none"/>
    </w:rPr>
  </w:style>
  <w:style w:type="character" w:customStyle="1" w:styleId="59">
    <w:name w:val="font201"/>
    <w:basedOn w:val="30"/>
    <w:qFormat/>
    <w:uiPriority w:val="0"/>
    <w:rPr>
      <w:rFonts w:hint="eastAsia" w:ascii="宋体" w:hAnsi="宋体" w:eastAsia="宋体" w:cs="宋体"/>
      <w:color w:val="000000"/>
      <w:sz w:val="16"/>
      <w:szCs w:val="16"/>
      <w:u w:val="none"/>
    </w:rPr>
  </w:style>
  <w:style w:type="character" w:customStyle="1" w:styleId="60">
    <w:name w:val="font101"/>
    <w:basedOn w:val="30"/>
    <w:qFormat/>
    <w:uiPriority w:val="0"/>
    <w:rPr>
      <w:rFonts w:hint="eastAsia" w:ascii="宋体" w:hAnsi="宋体" w:eastAsia="宋体" w:cs="宋体"/>
      <w:color w:val="000000"/>
      <w:sz w:val="12"/>
      <w:szCs w:val="12"/>
      <w:u w:val="none"/>
    </w:rPr>
  </w:style>
  <w:style w:type="character" w:customStyle="1" w:styleId="61">
    <w:name w:val="font41"/>
    <w:basedOn w:val="30"/>
    <w:qFormat/>
    <w:uiPriority w:val="0"/>
    <w:rPr>
      <w:rFonts w:hint="default" w:ascii="Calibri" w:hAnsi="Calibri" w:cs="Calibri"/>
      <w:color w:val="000000"/>
      <w:sz w:val="12"/>
      <w:szCs w:val="12"/>
      <w:u w:val="none"/>
    </w:rPr>
  </w:style>
  <w:style w:type="character" w:customStyle="1" w:styleId="62">
    <w:name w:val="font112"/>
    <w:basedOn w:val="30"/>
    <w:qFormat/>
    <w:uiPriority w:val="0"/>
    <w:rPr>
      <w:rFonts w:hint="default" w:ascii="Calibri" w:hAnsi="Calibri" w:cs="Calibri"/>
      <w:b/>
      <w:color w:val="000000"/>
      <w:sz w:val="12"/>
      <w:szCs w:val="12"/>
      <w:u w:val="none"/>
    </w:rPr>
  </w:style>
  <w:style w:type="character" w:customStyle="1" w:styleId="63">
    <w:name w:val="font01"/>
    <w:basedOn w:val="30"/>
    <w:qFormat/>
    <w:uiPriority w:val="0"/>
    <w:rPr>
      <w:rFonts w:hint="eastAsia" w:ascii="宋体" w:hAnsi="宋体" w:eastAsia="宋体" w:cs="宋体"/>
      <w:b/>
      <w:color w:val="000000"/>
      <w:sz w:val="12"/>
      <w:szCs w:val="12"/>
      <w:u w:val="none"/>
    </w:rPr>
  </w:style>
  <w:style w:type="character" w:customStyle="1" w:styleId="64">
    <w:name w:val="font31"/>
    <w:basedOn w:val="30"/>
    <w:qFormat/>
    <w:uiPriority w:val="0"/>
    <w:rPr>
      <w:rFonts w:ascii="Arial" w:hAnsi="Arial" w:cs="Arial"/>
      <w:color w:val="000000"/>
      <w:sz w:val="22"/>
      <w:szCs w:val="22"/>
      <w:u w:val="none"/>
    </w:rPr>
  </w:style>
  <w:style w:type="character" w:customStyle="1" w:styleId="65">
    <w:name w:val="font11"/>
    <w:basedOn w:val="30"/>
    <w:qFormat/>
    <w:uiPriority w:val="0"/>
    <w:rPr>
      <w:rFonts w:hint="eastAsia" w:ascii="宋体" w:hAnsi="宋体" w:eastAsia="宋体" w:cs="宋体"/>
      <w:color w:val="000000"/>
      <w:sz w:val="24"/>
      <w:szCs w:val="24"/>
      <w:u w:val="none"/>
    </w:rPr>
  </w:style>
  <w:style w:type="character" w:customStyle="1" w:styleId="66">
    <w:name w:val="font21"/>
    <w:basedOn w:val="30"/>
    <w:qFormat/>
    <w:uiPriority w:val="0"/>
    <w:rPr>
      <w:rFonts w:hint="eastAsia" w:ascii="宋体" w:hAnsi="宋体" w:eastAsia="宋体" w:cs="宋体"/>
      <w:color w:val="000000"/>
      <w:sz w:val="28"/>
      <w:szCs w:val="28"/>
      <w:u w:val="none"/>
    </w:rPr>
  </w:style>
  <w:style w:type="paragraph" w:styleId="67">
    <w:name w:val="List Paragraph"/>
    <w:basedOn w:val="1"/>
    <w:unhideWhenUsed/>
    <w:qFormat/>
    <w:uiPriority w:val="99"/>
    <w:pPr>
      <w:ind w:firstLine="420" w:firstLineChars="200"/>
    </w:pPr>
  </w:style>
  <w:style w:type="character" w:customStyle="1" w:styleId="68">
    <w:name w:val="文档结构图 Char"/>
    <w:qFormat/>
    <w:uiPriority w:val="99"/>
    <w:rPr>
      <w:sz w:val="16"/>
      <w:szCs w:val="16"/>
      <w:shd w:val="clear" w:color="auto" w:fill="000080"/>
    </w:rPr>
  </w:style>
  <w:style w:type="character" w:customStyle="1" w:styleId="69">
    <w:name w:val="文档结构图字符"/>
    <w:basedOn w:val="30"/>
    <w:link w:val="9"/>
    <w:qFormat/>
    <w:uiPriority w:val="0"/>
    <w:rPr>
      <w:rFonts w:ascii="宋体"/>
      <w:kern w:val="2"/>
      <w:sz w:val="18"/>
      <w:szCs w:val="18"/>
    </w:rPr>
  </w:style>
  <w:style w:type="character" w:customStyle="1" w:styleId="70">
    <w:name w:val="标题 5字符"/>
    <w:basedOn w:val="30"/>
    <w:link w:val="6"/>
    <w:qFormat/>
    <w:uiPriority w:val="0"/>
    <w:rPr>
      <w:rFonts w:ascii="Calibri" w:hAnsi="Calibri"/>
      <w:b/>
      <w:bCs/>
      <w:kern w:val="2"/>
      <w:sz w:val="28"/>
      <w:szCs w:val="28"/>
    </w:rPr>
  </w:style>
  <w:style w:type="character" w:customStyle="1" w:styleId="71">
    <w:name w:val="标题 6字符"/>
    <w:basedOn w:val="30"/>
    <w:link w:val="7"/>
    <w:qFormat/>
    <w:uiPriority w:val="0"/>
    <w:rPr>
      <w:rFonts w:ascii="Cambria" w:hAnsi="Cambria"/>
      <w:b/>
      <w:bCs/>
      <w:kern w:val="2"/>
      <w:sz w:val="24"/>
      <w:szCs w:val="24"/>
    </w:rPr>
  </w:style>
  <w:style w:type="character" w:customStyle="1" w:styleId="72">
    <w:name w:val="副标题 Char"/>
    <w:qFormat/>
    <w:uiPriority w:val="0"/>
    <w:rPr>
      <w:rFonts w:ascii="Cambria" w:hAnsi="Cambria"/>
      <w:b/>
      <w:bCs/>
      <w:kern w:val="28"/>
      <w:sz w:val="32"/>
      <w:szCs w:val="32"/>
    </w:rPr>
  </w:style>
  <w:style w:type="character" w:customStyle="1" w:styleId="73">
    <w:name w:val="副标题字符"/>
    <w:basedOn w:val="30"/>
    <w:link w:val="21"/>
    <w:qFormat/>
    <w:uiPriority w:val="0"/>
    <w:rPr>
      <w:rFonts w:asciiTheme="majorHAnsi" w:hAnsiTheme="majorHAnsi" w:cstheme="majorBidi"/>
      <w:b/>
      <w:bCs/>
      <w:kern w:val="28"/>
      <w:sz w:val="32"/>
      <w:szCs w:val="32"/>
    </w:rPr>
  </w:style>
  <w:style w:type="character" w:customStyle="1" w:styleId="74">
    <w:name w:val="15"/>
    <w:qFormat/>
    <w:uiPriority w:val="0"/>
    <w:rPr>
      <w:rFonts w:hint="eastAsia" w:ascii="仿宋_GB2312" w:eastAsia="仿宋_GB2312"/>
      <w:color w:val="000000"/>
      <w:sz w:val="16"/>
      <w:szCs w:val="16"/>
    </w:rPr>
  </w:style>
  <w:style w:type="character" w:customStyle="1" w:styleId="75">
    <w:name w:val="正文缩进 Char1"/>
    <w:qFormat/>
    <w:uiPriority w:val="0"/>
    <w:rPr>
      <w:rFonts w:eastAsia="宋体"/>
      <w:kern w:val="2"/>
      <w:sz w:val="28"/>
      <w:szCs w:val="28"/>
      <w:lang w:val="en-US" w:eastAsia="zh-CN" w:bidi="ar-SA"/>
    </w:rPr>
  </w:style>
  <w:style w:type="character" w:customStyle="1" w:styleId="76">
    <w:name w:val="font71"/>
    <w:qFormat/>
    <w:uiPriority w:val="0"/>
    <w:rPr>
      <w:rFonts w:hint="default" w:ascii="仿宋_GB2312" w:eastAsia="仿宋_GB2312" w:cs="仿宋_GB2312"/>
      <w:b/>
      <w:color w:val="000000"/>
      <w:sz w:val="20"/>
      <w:szCs w:val="20"/>
      <w:u w:val="none"/>
    </w:rPr>
  </w:style>
  <w:style w:type="character" w:customStyle="1" w:styleId="77">
    <w:name w:val="font61"/>
    <w:qFormat/>
    <w:uiPriority w:val="0"/>
    <w:rPr>
      <w:rFonts w:ascii="仿宋_GB2312" w:eastAsia="仿宋_GB2312" w:cs="仿宋_GB2312"/>
      <w:color w:val="000000"/>
      <w:sz w:val="20"/>
      <w:szCs w:val="20"/>
      <w:u w:val="none"/>
    </w:rPr>
  </w:style>
  <w:style w:type="character" w:customStyle="1" w:styleId="78">
    <w:name w:val="font81"/>
    <w:qFormat/>
    <w:uiPriority w:val="0"/>
    <w:rPr>
      <w:rFonts w:hint="default" w:ascii="仿宋_GB2312" w:eastAsia="仿宋_GB2312" w:cs="仿宋_GB2312"/>
      <w:color w:val="000000"/>
      <w:sz w:val="16"/>
      <w:szCs w:val="16"/>
      <w:u w:val="none"/>
    </w:rPr>
  </w:style>
  <w:style w:type="character" w:customStyle="1" w:styleId="79">
    <w:name w:val="font91"/>
    <w:qFormat/>
    <w:uiPriority w:val="0"/>
    <w:rPr>
      <w:rFonts w:hint="default" w:ascii="仿宋_GB2312" w:eastAsia="仿宋_GB2312" w:cs="仿宋_GB2312"/>
      <w:color w:val="000000"/>
      <w:sz w:val="16"/>
      <w:szCs w:val="16"/>
      <w:u w:val="none"/>
    </w:rPr>
  </w:style>
  <w:style w:type="paragraph" w:customStyle="1" w:styleId="80">
    <w:name w:val="font4"/>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81">
    <w:name w:val="et12"/>
    <w:basedOn w:val="1"/>
    <w:qFormat/>
    <w:uiPriority w:val="0"/>
    <w:pPr>
      <w:widowControl/>
      <w:pBdr>
        <w:right w:val="single" w:color="000000" w:sz="4" w:space="0"/>
      </w:pBdr>
      <w:spacing w:before="100" w:beforeAutospacing="1" w:after="100" w:afterAutospacing="1"/>
      <w:jc w:val="center"/>
    </w:pPr>
    <w:rPr>
      <w:rFonts w:ascii="仿宋_GB2312" w:hAnsi="宋体" w:eastAsia="仿宋_GB2312" w:cs="宋体"/>
      <w:b/>
      <w:bCs/>
      <w:color w:val="000000"/>
      <w:kern w:val="0"/>
      <w:sz w:val="20"/>
      <w:szCs w:val="20"/>
    </w:rPr>
  </w:style>
  <w:style w:type="paragraph" w:customStyle="1" w:styleId="82">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83">
    <w:name w:val="et4"/>
    <w:basedOn w:val="1"/>
    <w:qFormat/>
    <w:uiPriority w:val="0"/>
    <w:pPr>
      <w:widowControl/>
      <w:spacing w:before="100" w:beforeAutospacing="1" w:after="100" w:afterAutospacing="1"/>
      <w:jc w:val="center"/>
    </w:pPr>
    <w:rPr>
      <w:rFonts w:ascii="宋体" w:hAnsi="宋体" w:cs="宋体"/>
      <w:b/>
      <w:bCs/>
      <w:color w:val="000000"/>
      <w:kern w:val="0"/>
      <w:sz w:val="20"/>
      <w:szCs w:val="20"/>
    </w:rPr>
  </w:style>
  <w:style w:type="paragraph" w:customStyle="1" w:styleId="84">
    <w:name w:val="et1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85">
    <w:name w:val="et28"/>
    <w:basedOn w:val="1"/>
    <w:qFormat/>
    <w:uiPriority w:val="0"/>
    <w:pPr>
      <w:widowControl/>
      <w:pBdr>
        <w:top w:val="single" w:color="000000" w:sz="4" w:space="0"/>
        <w:bottom w:val="single" w:color="000000" w:sz="4" w:space="0"/>
      </w:pBdr>
      <w:spacing w:before="100" w:beforeAutospacing="1" w:after="100" w:afterAutospacing="1"/>
      <w:jc w:val="center"/>
    </w:pPr>
    <w:rPr>
      <w:rFonts w:ascii="宋体" w:hAnsi="宋体" w:cs="宋体"/>
      <w:kern w:val="0"/>
      <w:sz w:val="18"/>
      <w:szCs w:val="18"/>
    </w:rPr>
  </w:style>
  <w:style w:type="paragraph" w:customStyle="1" w:styleId="86">
    <w:name w:val="et10"/>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ascii="仿宋_GB2312" w:hAnsi="宋体" w:eastAsia="仿宋_GB2312" w:cs="宋体"/>
      <w:b/>
      <w:bCs/>
      <w:color w:val="000000"/>
      <w:kern w:val="0"/>
      <w:sz w:val="20"/>
      <w:szCs w:val="20"/>
    </w:rPr>
  </w:style>
  <w:style w:type="paragraph" w:customStyle="1" w:styleId="87">
    <w:name w:val="et22"/>
    <w:basedOn w:val="1"/>
    <w:qFormat/>
    <w:uiPriority w:val="0"/>
    <w:pPr>
      <w:widowControl/>
      <w:pBdr>
        <w:left w:val="single" w:color="000000" w:sz="4" w:space="0"/>
        <w:right w:val="single" w:color="000000" w:sz="4" w:space="0"/>
      </w:pBdr>
      <w:spacing w:before="100" w:beforeAutospacing="1" w:after="100" w:afterAutospacing="1"/>
      <w:jc w:val="center"/>
    </w:pPr>
    <w:rPr>
      <w:rFonts w:ascii="仿宋_GB2312" w:hAnsi="宋体" w:eastAsia="仿宋_GB2312" w:cs="宋体"/>
      <w:b/>
      <w:bCs/>
      <w:color w:val="000000"/>
      <w:kern w:val="0"/>
      <w:sz w:val="20"/>
      <w:szCs w:val="20"/>
    </w:rPr>
  </w:style>
  <w:style w:type="paragraph" w:customStyle="1" w:styleId="88">
    <w:name w:val="et29"/>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89">
    <w:name w:val="et3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kern w:val="0"/>
      <w:sz w:val="18"/>
      <w:szCs w:val="18"/>
    </w:rPr>
  </w:style>
  <w:style w:type="paragraph" w:customStyle="1" w:styleId="90">
    <w:name w:val="font3"/>
    <w:basedOn w:val="1"/>
    <w:qFormat/>
    <w:uiPriority w:val="0"/>
    <w:pPr>
      <w:widowControl/>
      <w:spacing w:before="100" w:beforeAutospacing="1" w:after="100" w:afterAutospacing="1"/>
      <w:jc w:val="left"/>
    </w:pPr>
    <w:rPr>
      <w:color w:val="000000"/>
      <w:kern w:val="0"/>
      <w:sz w:val="16"/>
      <w:szCs w:val="16"/>
    </w:rPr>
  </w:style>
  <w:style w:type="paragraph" w:customStyle="1" w:styleId="91">
    <w:name w:val="et1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color w:val="000000"/>
      <w:kern w:val="0"/>
      <w:sz w:val="16"/>
      <w:szCs w:val="16"/>
    </w:rPr>
  </w:style>
  <w:style w:type="paragraph" w:customStyle="1" w:styleId="92">
    <w:name w:val="et1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_GB2312" w:hAnsi="宋体" w:eastAsia="仿宋_GB2312" w:cs="宋体"/>
      <w:color w:val="000000"/>
      <w:kern w:val="0"/>
      <w:sz w:val="18"/>
      <w:szCs w:val="18"/>
    </w:rPr>
  </w:style>
  <w:style w:type="paragraph" w:customStyle="1" w:styleId="93">
    <w:name w:val="1"/>
    <w:basedOn w:val="1"/>
    <w:qFormat/>
    <w:uiPriority w:val="99"/>
    <w:rPr>
      <w:sz w:val="21"/>
    </w:rPr>
  </w:style>
  <w:style w:type="paragraph" w:customStyle="1" w:styleId="94">
    <w:name w:val="Char Char Char Char"/>
    <w:basedOn w:val="1"/>
    <w:qFormat/>
    <w:uiPriority w:val="0"/>
    <w:pPr>
      <w:widowControl/>
      <w:spacing w:after="160"/>
      <w:ind w:right="320" w:firstLine="640" w:firstLineChars="200"/>
      <w:jc w:val="left"/>
    </w:pPr>
    <w:rPr>
      <w:rFonts w:ascii="黑体" w:hAnsi="宋体" w:eastAsia="黑体"/>
      <w:kern w:val="0"/>
      <w:sz w:val="32"/>
      <w:szCs w:val="32"/>
    </w:rPr>
  </w:style>
  <w:style w:type="paragraph" w:customStyle="1" w:styleId="95">
    <w:name w:val="et7"/>
    <w:basedOn w:val="1"/>
    <w:qFormat/>
    <w:uiPriority w:val="0"/>
    <w:pPr>
      <w:widowControl/>
      <w:pBdr>
        <w:bottom w:val="single" w:color="000000" w:sz="4" w:space="0"/>
      </w:pBdr>
      <w:spacing w:before="100" w:beforeAutospacing="1" w:after="100" w:afterAutospacing="1"/>
      <w:jc w:val="right"/>
    </w:pPr>
    <w:rPr>
      <w:rFonts w:ascii="宋体" w:hAnsi="宋体" w:cs="宋体"/>
      <w:b/>
      <w:bCs/>
      <w:color w:val="000000"/>
      <w:kern w:val="0"/>
      <w:sz w:val="20"/>
      <w:szCs w:val="20"/>
    </w:rPr>
  </w:style>
  <w:style w:type="paragraph" w:customStyle="1" w:styleId="96">
    <w:name w:val="et33"/>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pPr>
    <w:rPr>
      <w:rFonts w:ascii="宋体" w:hAnsi="宋体" w:cs="宋体"/>
      <w:kern w:val="0"/>
    </w:rPr>
  </w:style>
  <w:style w:type="paragraph" w:customStyle="1" w:styleId="97">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98">
    <w:name w:val="et3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rPr>
  </w:style>
  <w:style w:type="paragraph" w:customStyle="1" w:styleId="99">
    <w:name w:val="et6"/>
    <w:basedOn w:val="1"/>
    <w:qFormat/>
    <w:uiPriority w:val="0"/>
    <w:pPr>
      <w:widowControl/>
      <w:spacing w:before="100" w:beforeAutospacing="1" w:after="100" w:afterAutospacing="1"/>
      <w:jc w:val="left"/>
    </w:pPr>
    <w:rPr>
      <w:rFonts w:ascii="Calibri" w:hAnsi="Calibri" w:cs="Calibri"/>
      <w:color w:val="000000"/>
      <w:kern w:val="0"/>
      <w:sz w:val="20"/>
      <w:szCs w:val="20"/>
    </w:rPr>
  </w:style>
  <w:style w:type="paragraph" w:customStyle="1" w:styleId="100">
    <w:name w:val="font1"/>
    <w:basedOn w:val="1"/>
    <w:qFormat/>
    <w:uiPriority w:val="0"/>
    <w:pPr>
      <w:widowControl/>
      <w:spacing w:before="100" w:beforeAutospacing="1" w:after="100" w:afterAutospacing="1"/>
      <w:jc w:val="left"/>
    </w:pPr>
    <w:rPr>
      <w:rFonts w:ascii="宋体" w:hAnsi="宋体" w:cs="宋体"/>
      <w:b/>
      <w:bCs/>
      <w:color w:val="000000"/>
      <w:kern w:val="0"/>
      <w:sz w:val="20"/>
      <w:szCs w:val="20"/>
    </w:rPr>
  </w:style>
  <w:style w:type="paragraph" w:customStyle="1" w:styleId="101">
    <w:name w:val="et2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0"/>
      <w:szCs w:val="20"/>
    </w:rPr>
  </w:style>
  <w:style w:type="paragraph" w:customStyle="1" w:styleId="102">
    <w:name w:val="font2"/>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103">
    <w:name w:val="font8"/>
    <w:basedOn w:val="1"/>
    <w:qFormat/>
    <w:uiPriority w:val="0"/>
    <w:pPr>
      <w:widowControl/>
      <w:spacing w:before="100" w:beforeAutospacing="1" w:after="100" w:afterAutospacing="1"/>
      <w:jc w:val="left"/>
    </w:pPr>
    <w:rPr>
      <w:rFonts w:ascii="仿宋_GB2312" w:hAnsi="宋体" w:eastAsia="仿宋_GB2312" w:cs="宋体"/>
      <w:color w:val="000000"/>
      <w:kern w:val="0"/>
      <w:sz w:val="18"/>
      <w:szCs w:val="18"/>
    </w:rPr>
  </w:style>
  <w:style w:type="paragraph" w:customStyle="1" w:styleId="104">
    <w:name w:val="et3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kern w:val="0"/>
    </w:rPr>
  </w:style>
  <w:style w:type="paragraph" w:customStyle="1" w:styleId="105">
    <w:name w:val="font6"/>
    <w:basedOn w:val="1"/>
    <w:qFormat/>
    <w:uiPriority w:val="0"/>
    <w:pPr>
      <w:widowControl/>
      <w:spacing w:before="100" w:beforeAutospacing="1" w:after="100" w:afterAutospacing="1"/>
      <w:jc w:val="left"/>
    </w:pPr>
    <w:rPr>
      <w:rFonts w:ascii="Calibri" w:hAnsi="Calibri" w:cs="Calibri"/>
      <w:color w:val="000000"/>
      <w:kern w:val="0"/>
      <w:sz w:val="20"/>
      <w:szCs w:val="20"/>
    </w:rPr>
  </w:style>
  <w:style w:type="paragraph" w:customStyle="1" w:styleId="106">
    <w:name w:val="et1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_GB2312" w:hAnsi="宋体" w:eastAsia="仿宋_GB2312" w:cs="宋体"/>
      <w:color w:val="000000"/>
      <w:kern w:val="0"/>
      <w:sz w:val="18"/>
      <w:szCs w:val="18"/>
    </w:rPr>
  </w:style>
  <w:style w:type="paragraph" w:customStyle="1" w:styleId="107">
    <w:name w:val="et5"/>
    <w:basedOn w:val="1"/>
    <w:qFormat/>
    <w:uiPriority w:val="0"/>
    <w:pPr>
      <w:widowControl/>
      <w:spacing w:before="100" w:beforeAutospacing="1" w:after="100" w:afterAutospacing="1"/>
      <w:jc w:val="left"/>
    </w:pPr>
    <w:rPr>
      <w:rFonts w:ascii="宋体" w:hAnsi="宋体" w:cs="宋体"/>
      <w:b/>
      <w:bCs/>
      <w:color w:val="000000"/>
      <w:kern w:val="0"/>
      <w:sz w:val="20"/>
      <w:szCs w:val="20"/>
    </w:rPr>
  </w:style>
  <w:style w:type="paragraph" w:customStyle="1" w:styleId="108">
    <w:name w:val="et2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_GB2312" w:hAnsi="宋体" w:eastAsia="仿宋_GB2312" w:cs="宋体"/>
      <w:color w:val="000000"/>
      <w:kern w:val="0"/>
      <w:sz w:val="18"/>
      <w:szCs w:val="18"/>
    </w:rPr>
  </w:style>
  <w:style w:type="paragraph" w:customStyle="1" w:styleId="109">
    <w:name w:val="et1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110">
    <w:name w:val="et27"/>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宋体" w:hAnsi="宋体" w:cs="宋体"/>
      <w:kern w:val="0"/>
      <w:sz w:val="18"/>
      <w:szCs w:val="18"/>
    </w:rPr>
  </w:style>
  <w:style w:type="paragraph" w:customStyle="1" w:styleId="111">
    <w:name w:val="et2"/>
    <w:basedOn w:val="1"/>
    <w:qFormat/>
    <w:uiPriority w:val="0"/>
    <w:pPr>
      <w:widowControl/>
      <w:spacing w:before="100" w:beforeAutospacing="1" w:after="100" w:afterAutospacing="1"/>
      <w:jc w:val="left"/>
    </w:pPr>
    <w:rPr>
      <w:rFonts w:ascii="宋体" w:hAnsi="宋体" w:cs="宋体"/>
      <w:b/>
      <w:bCs/>
      <w:kern w:val="0"/>
    </w:rPr>
  </w:style>
  <w:style w:type="paragraph" w:customStyle="1" w:styleId="112">
    <w:name w:val="et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_GB2312" w:hAnsi="宋体" w:eastAsia="仿宋_GB2312" w:cs="宋体"/>
      <w:b/>
      <w:bCs/>
      <w:color w:val="000000"/>
      <w:kern w:val="0"/>
      <w:sz w:val="20"/>
      <w:szCs w:val="20"/>
    </w:rPr>
  </w:style>
  <w:style w:type="paragraph" w:customStyle="1" w:styleId="113">
    <w:name w:val="et11"/>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pPr>
    <w:rPr>
      <w:rFonts w:ascii="仿宋_GB2312" w:hAnsi="宋体" w:eastAsia="仿宋_GB2312" w:cs="宋体"/>
      <w:b/>
      <w:bCs/>
      <w:color w:val="000000"/>
      <w:kern w:val="0"/>
      <w:sz w:val="20"/>
      <w:szCs w:val="20"/>
    </w:rPr>
  </w:style>
  <w:style w:type="paragraph" w:customStyle="1" w:styleId="114">
    <w:name w:val="et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_GB2312" w:hAnsi="宋体" w:eastAsia="仿宋_GB2312" w:cs="宋体"/>
      <w:b/>
      <w:bCs/>
      <w:color w:val="000000"/>
      <w:kern w:val="0"/>
      <w:sz w:val="20"/>
      <w:szCs w:val="20"/>
    </w:rPr>
  </w:style>
  <w:style w:type="paragraph" w:customStyle="1" w:styleId="115">
    <w:name w:val="et2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116">
    <w:name w:val="font5"/>
    <w:basedOn w:val="1"/>
    <w:qFormat/>
    <w:uiPriority w:val="0"/>
    <w:pPr>
      <w:widowControl/>
      <w:spacing w:before="100" w:beforeAutospacing="1" w:after="100" w:afterAutospacing="1"/>
      <w:jc w:val="left"/>
    </w:pPr>
    <w:rPr>
      <w:rFonts w:ascii="宋体" w:hAnsi="宋体" w:cs="宋体"/>
      <w:b/>
      <w:bCs/>
      <w:color w:val="000000"/>
      <w:kern w:val="0"/>
      <w:sz w:val="22"/>
      <w:szCs w:val="22"/>
    </w:rPr>
  </w:style>
  <w:style w:type="paragraph" w:customStyle="1" w:styleId="117">
    <w:name w:val="et21"/>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pPr>
    <w:rPr>
      <w:rFonts w:ascii="仿宋_GB2312" w:hAnsi="宋体" w:eastAsia="仿宋_GB2312" w:cs="宋体"/>
      <w:b/>
      <w:bCs/>
      <w:color w:val="000000"/>
      <w:kern w:val="0"/>
      <w:sz w:val="20"/>
      <w:szCs w:val="20"/>
    </w:rPr>
  </w:style>
  <w:style w:type="paragraph" w:customStyle="1" w:styleId="118">
    <w:name w:val="font7"/>
    <w:basedOn w:val="1"/>
    <w:qFormat/>
    <w:uiPriority w:val="0"/>
    <w:pPr>
      <w:widowControl/>
      <w:spacing w:before="100" w:beforeAutospacing="1" w:after="100" w:afterAutospacing="1"/>
      <w:jc w:val="left"/>
    </w:pPr>
    <w:rPr>
      <w:rFonts w:ascii="仿宋_GB2312" w:hAnsi="宋体" w:eastAsia="仿宋_GB2312" w:cs="宋体"/>
      <w:b/>
      <w:bCs/>
      <w:color w:val="000000"/>
      <w:kern w:val="0"/>
      <w:sz w:val="20"/>
      <w:szCs w:val="20"/>
    </w:rPr>
  </w:style>
  <w:style w:type="paragraph" w:customStyle="1" w:styleId="119">
    <w:name w:val="Char Char Char Char1"/>
    <w:basedOn w:val="1"/>
    <w:qFormat/>
    <w:uiPriority w:val="0"/>
    <w:pPr>
      <w:widowControl/>
      <w:spacing w:after="160"/>
      <w:ind w:right="320" w:firstLine="640" w:firstLineChars="200"/>
      <w:jc w:val="left"/>
    </w:pPr>
    <w:rPr>
      <w:rFonts w:ascii="黑体" w:hAnsi="宋体" w:eastAsia="黑体"/>
      <w:kern w:val="0"/>
      <w:sz w:val="32"/>
      <w:szCs w:val="32"/>
    </w:rPr>
  </w:style>
  <w:style w:type="paragraph" w:customStyle="1" w:styleId="120">
    <w:name w:val="Table Paragraph"/>
    <w:basedOn w:val="1"/>
    <w:qFormat/>
    <w:uiPriority w:val="0"/>
  </w:style>
  <w:style w:type="character" w:customStyle="1" w:styleId="121">
    <w:name w:val="NormalCharacter"/>
    <w:qFormat/>
    <w:uiPriority w:val="0"/>
    <w:rPr>
      <w:rFonts w:ascii="Times New Roman" w:hAnsi="Times New Roman" w:eastAsia="宋体" w:cs="Times New Roman"/>
      <w:kern w:val="2"/>
      <w:sz w:val="24"/>
      <w:szCs w:val="24"/>
      <w:lang w:val="en-US" w:eastAsia="zh-CN" w:bidi="ar-SA"/>
    </w:rPr>
  </w:style>
  <w:style w:type="paragraph" w:customStyle="1" w:styleId="122">
    <w:name w:val="样式 正文缩进 + 首行缩进:  2 字符"/>
    <w:basedOn w:val="8"/>
    <w:qFormat/>
    <w:uiPriority w:val="0"/>
    <w:pPr>
      <w:spacing w:line="360" w:lineRule="auto"/>
      <w:ind w:firstLine="200"/>
    </w:pPr>
  </w:style>
  <w:style w:type="paragraph" w:customStyle="1" w:styleId="123">
    <w:name w:val="2级标题（前附表）"/>
    <w:basedOn w:val="1"/>
    <w:qFormat/>
    <w:uiPriority w:val="0"/>
    <w:pPr>
      <w:widowControl/>
      <w:jc w:val="left"/>
      <w:outlineLvl w:val="1"/>
    </w:pPr>
    <w:rPr>
      <w:rFonts w:ascii="黑体" w:eastAsia="黑体"/>
      <w:color w:val="000000"/>
      <w:kern w:val="0"/>
      <w:sz w:val="28"/>
      <w:szCs w:val="28"/>
    </w:rPr>
  </w:style>
  <w:style w:type="paragraph" w:customStyle="1" w:styleId="124">
    <w:name w:val="*正文"/>
    <w:basedOn w:val="1"/>
    <w:qFormat/>
    <w:uiPriority w:val="0"/>
    <w:pPr>
      <w:widowControl/>
      <w:spacing w:line="360" w:lineRule="auto"/>
      <w:ind w:firstLine="480" w:firstLineChars="200"/>
      <w:jc w:val="left"/>
    </w:pPr>
    <w:rPr>
      <w:rFonts w:ascii="仿宋_GB2312" w:eastAsia="仿宋"/>
      <w:kern w:val="0"/>
      <w:szCs w:val="28"/>
    </w:rPr>
  </w:style>
  <w:style w:type="character" w:customStyle="1" w:styleId="125">
    <w:name w:val="p12"/>
    <w:qFormat/>
    <w:uiPriority w:val="0"/>
  </w:style>
  <w:style w:type="paragraph" w:customStyle="1" w:styleId="126">
    <w:name w:val="正文1级"/>
    <w:basedOn w:val="1"/>
    <w:uiPriority w:val="0"/>
    <w:pPr>
      <w:widowControl/>
      <w:spacing w:line="360" w:lineRule="auto"/>
      <w:ind w:left="257" w:leftChars="257" w:firstLine="200" w:firstLineChars="200"/>
      <w:jc w:val="left"/>
    </w:pPr>
    <w:rPr>
      <w:rFonts w:ascii="宋体" w:hAnsi="宋体"/>
      <w:color w:val="000000"/>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8F1891-2EC6-7946-9941-7C737601BB9F}">
  <ds:schemaRefs/>
</ds:datastoreItem>
</file>

<file path=docProps/app.xml><?xml version="1.0" encoding="utf-8"?>
<Properties xmlns="http://schemas.openxmlformats.org/officeDocument/2006/extended-properties" xmlns:vt="http://schemas.openxmlformats.org/officeDocument/2006/docPropsVTypes">
  <Template>Normal.dotm</Template>
  <Pages>69</Pages>
  <Words>36239</Words>
  <Characters>38694</Characters>
  <Lines>472</Lines>
  <Paragraphs>132</Paragraphs>
  <TotalTime>27</TotalTime>
  <ScaleCrop>false</ScaleCrop>
  <LinksUpToDate>false</LinksUpToDate>
  <CharactersWithSpaces>41070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2020-04-20T07:11:00Z</dcterms:created>
  <dc:creator>旋律</dc:creator>
  <cp:lastModifiedBy>11792</cp:lastModifiedBy>
  <cp:lastPrinted>2021-09-15T01:42:00Z</cp:lastPrinted>
  <dcterms:modified xsi:type="dcterms:W3CDTF">2022-05-06T02:22:43Z</dcterms:modified>
  <cp:revision>200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D6F1F36019D64ACA9B03617F40079090</vt:lpwstr>
  </property>
  <property fmtid="{D5CDD505-2E9C-101B-9397-08002B2CF9AE}" pid="4" name="commondata">
    <vt:lpwstr>eyJoZGlkIjoiNGNhZDM1MWE1ZTIyMmI1NzZmZjAwMGU1ZGViMTc1YzIifQ==</vt:lpwstr>
  </property>
</Properties>
</file>