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spacing w:before="123"/>
        <w:ind w:left="0" w:right="60" w:firstLine="0"/>
        <w:jc w:val="center"/>
        <w:rPr>
          <w:b/>
          <w:sz w:val="84"/>
        </w:rPr>
      </w:pPr>
      <w:r>
        <w:rPr>
          <w:b/>
          <w:sz w:val="84"/>
        </w:rPr>
        <w:t>竞争性磋商文件</w:t>
      </w:r>
    </w:p>
    <w:p>
      <w:pPr>
        <w:pStyle w:val="8"/>
        <w:rPr>
          <w:b/>
          <w:sz w:val="84"/>
        </w:rPr>
      </w:pPr>
    </w:p>
    <w:p>
      <w:pPr>
        <w:pStyle w:val="8"/>
        <w:rPr>
          <w:b/>
          <w:sz w:val="84"/>
        </w:rPr>
      </w:pPr>
    </w:p>
    <w:p>
      <w:pPr>
        <w:pStyle w:val="8"/>
        <w:rPr>
          <w:b/>
          <w:sz w:val="84"/>
        </w:rPr>
      </w:pPr>
    </w:p>
    <w:p>
      <w:pPr>
        <w:pStyle w:val="3"/>
        <w:spacing w:before="710" w:line="364" w:lineRule="auto"/>
        <w:ind w:left="3259" w:right="1082" w:hanging="2240"/>
        <w:rPr>
          <w:rFonts w:hint="eastAsia"/>
          <w:lang w:eastAsia="zh-CN"/>
        </w:rPr>
      </w:pPr>
      <w:r>
        <w:rPr>
          <w:spacing w:val="-18"/>
          <w:w w:val="99"/>
        </w:rPr>
        <w:t>采购项目名称：</w:t>
      </w:r>
      <w:r>
        <w:rPr>
          <w:rFonts w:hint="eastAsia"/>
          <w:lang w:eastAsia="zh-CN"/>
        </w:rPr>
        <w:t>2020年互助县哈拉直沟乡费家村高标准农田建设项目工程监理</w:t>
      </w:r>
    </w:p>
    <w:p>
      <w:pPr>
        <w:rPr>
          <w:rFonts w:hint="eastAsia"/>
          <w:lang w:eastAsia="zh-CN"/>
        </w:rPr>
      </w:pPr>
    </w:p>
    <w:p>
      <w:pPr>
        <w:tabs>
          <w:tab w:val="left" w:pos="1823"/>
          <w:tab w:val="left" w:pos="2625"/>
        </w:tabs>
        <w:spacing w:before="2" w:line="441" w:lineRule="auto"/>
        <w:ind w:left="1020" w:right="2318" w:firstLine="0"/>
        <w:jc w:val="left"/>
        <w:rPr>
          <w:b/>
          <w:sz w:val="32"/>
        </w:rPr>
      </w:pPr>
      <w:r>
        <w:rPr>
          <w:b/>
          <w:sz w:val="32"/>
        </w:rPr>
        <w:t>采购项目编号：青海</w:t>
      </w:r>
      <w:r>
        <w:rPr>
          <w:rFonts w:hint="eastAsia"/>
          <w:b/>
          <w:sz w:val="32"/>
          <w:lang w:val="en-US" w:eastAsia="zh-CN"/>
        </w:rPr>
        <w:t>唐融</w:t>
      </w:r>
      <w:r>
        <w:rPr>
          <w:b/>
          <w:sz w:val="32"/>
        </w:rPr>
        <w:t>竞磋（服务）2020-0</w:t>
      </w:r>
      <w:r>
        <w:rPr>
          <w:rFonts w:hint="eastAsia"/>
          <w:b/>
          <w:sz w:val="32"/>
          <w:lang w:val="en-US" w:eastAsia="zh-CN"/>
        </w:rPr>
        <w:t>06</w:t>
      </w:r>
      <w:r>
        <w:rPr>
          <w:b/>
          <w:sz w:val="32"/>
        </w:rPr>
        <w:t>采</w:t>
      </w:r>
      <w:r>
        <w:rPr>
          <w:b/>
          <w:sz w:val="32"/>
        </w:rPr>
        <w:tab/>
      </w:r>
      <w:r>
        <w:rPr>
          <w:b/>
          <w:sz w:val="32"/>
        </w:rPr>
        <w:t>购</w:t>
      </w:r>
      <w:r>
        <w:rPr>
          <w:b/>
          <w:sz w:val="32"/>
        </w:rPr>
        <w:tab/>
      </w:r>
      <w:r>
        <w:rPr>
          <w:b/>
          <w:sz w:val="32"/>
        </w:rPr>
        <w:t>人：互助土族自治县农业农村和科技局</w:t>
      </w:r>
    </w:p>
    <w:p>
      <w:pPr>
        <w:pStyle w:val="8"/>
        <w:rPr>
          <w:b/>
          <w:sz w:val="32"/>
        </w:rPr>
      </w:pPr>
    </w:p>
    <w:p>
      <w:pPr>
        <w:pStyle w:val="8"/>
        <w:rPr>
          <w:b/>
          <w:sz w:val="32"/>
        </w:rPr>
      </w:pPr>
    </w:p>
    <w:p>
      <w:pPr>
        <w:spacing w:before="216" w:line="324" w:lineRule="auto"/>
        <w:ind w:left="2636" w:right="2692" w:firstLine="0"/>
        <w:jc w:val="center"/>
        <w:rPr>
          <w:b/>
          <w:sz w:val="36"/>
        </w:rPr>
      </w:pPr>
      <w:r>
        <w:rPr>
          <w:rFonts w:hint="eastAsia"/>
          <w:b/>
          <w:sz w:val="36"/>
          <w:lang w:eastAsia="zh-CN"/>
        </w:rPr>
        <w:t>青海唐融工程咨询管理有限公司</w:t>
      </w:r>
      <w:r>
        <w:rPr>
          <w:b/>
          <w:sz w:val="36"/>
        </w:rPr>
        <w:t>2020年9月</w:t>
      </w:r>
    </w:p>
    <w:p>
      <w:pPr>
        <w:spacing w:after="0" w:line="324" w:lineRule="auto"/>
        <w:jc w:val="center"/>
        <w:rPr>
          <w:sz w:val="36"/>
        </w:rPr>
        <w:sectPr>
          <w:type w:val="continuous"/>
          <w:pgSz w:w="11910" w:h="16840"/>
          <w:pgMar w:top="1580" w:right="720" w:bottom="280" w:left="780" w:header="720" w:footer="720" w:gutter="0"/>
        </w:sectPr>
      </w:pPr>
    </w:p>
    <w:p>
      <w:pPr>
        <w:pStyle w:val="5"/>
        <w:spacing w:before="35"/>
        <w:ind w:right="59"/>
        <w:jc w:val="center"/>
      </w:pPr>
      <w:r>
        <w:t>目录</w:t>
      </w:r>
    </w:p>
    <w:p>
      <w:pPr>
        <w:spacing w:after="0"/>
        <w:jc w:val="center"/>
        <w:sectPr>
          <w:footerReference r:id="rId3" w:type="default"/>
          <w:pgSz w:w="11910" w:h="16840"/>
          <w:pgMar w:top="1520" w:right="720" w:bottom="1468" w:left="780" w:header="0" w:footer="772" w:gutter="0"/>
          <w:pgNumType w:start="1"/>
        </w:sectPr>
      </w:pPr>
    </w:p>
    <w:sdt>
      <w:sdtPr>
        <w:id w:val="0"/>
        <w:docPartObj>
          <w:docPartGallery w:val="Table of Contents"/>
          <w:docPartUnique/>
        </w:docPartObj>
      </w:sdtPr>
      <w:sdtContent>
        <w:p>
          <w:pPr>
            <w:pStyle w:val="10"/>
            <w:tabs>
              <w:tab w:val="right" w:leader="dot" w:pos="10035"/>
            </w:tabs>
            <w:spacing w:before="332"/>
            <w:rPr>
              <w:rFonts w:ascii="Calibri" w:eastAsia="Calibri"/>
            </w:rPr>
          </w:pPr>
          <w:r>
            <w:fldChar w:fldCharType="begin"/>
          </w:r>
          <w:r>
            <w:instrText xml:space="preserve"> HYPERLINK \l "_bookmark0" </w:instrText>
          </w:r>
          <w:r>
            <w:fldChar w:fldCharType="separate"/>
          </w:r>
          <w:r>
            <w:t>第一部分竞争性磋商邀请</w:t>
          </w:r>
          <w:r>
            <w:tab/>
          </w:r>
          <w:r>
            <w:rPr>
              <w:rFonts w:ascii="Calibri" w:eastAsia="Calibri"/>
            </w:rPr>
            <w:t>4</w:t>
          </w:r>
          <w:r>
            <w:rPr>
              <w:rFonts w:ascii="Calibri" w:eastAsia="Calibri"/>
            </w:rPr>
            <w:fldChar w:fldCharType="end"/>
          </w:r>
        </w:p>
        <w:p>
          <w:pPr>
            <w:pStyle w:val="10"/>
            <w:tabs>
              <w:tab w:val="right" w:leader="dot" w:pos="10035"/>
            </w:tabs>
            <w:rPr>
              <w:rFonts w:ascii="Calibri" w:eastAsia="Calibri"/>
            </w:rPr>
          </w:pPr>
          <w:r>
            <w:fldChar w:fldCharType="begin"/>
          </w:r>
          <w:r>
            <w:instrText xml:space="preserve"> HYPERLINK \l "_bookmark1" </w:instrText>
          </w:r>
          <w:r>
            <w:fldChar w:fldCharType="separate"/>
          </w:r>
          <w:r>
            <w:t>第二部分供应商须知前附表</w:t>
          </w:r>
          <w:r>
            <w:tab/>
          </w:r>
          <w:r>
            <w:rPr>
              <w:rFonts w:ascii="Calibri" w:eastAsia="Calibri"/>
            </w:rPr>
            <w:t>7</w:t>
          </w:r>
          <w:r>
            <w:rPr>
              <w:rFonts w:ascii="Calibri" w:eastAsia="Calibri"/>
            </w:rPr>
            <w:fldChar w:fldCharType="end"/>
          </w:r>
        </w:p>
        <w:p>
          <w:pPr>
            <w:pStyle w:val="10"/>
            <w:tabs>
              <w:tab w:val="right" w:leader="dot" w:pos="10035"/>
            </w:tabs>
            <w:spacing w:before="214"/>
            <w:rPr>
              <w:rFonts w:ascii="Calibri" w:eastAsia="Calibri"/>
            </w:rPr>
          </w:pPr>
          <w:r>
            <w:fldChar w:fldCharType="begin"/>
          </w:r>
          <w:r>
            <w:instrText xml:space="preserve"> HYPERLINK \l "_bookmark2" </w:instrText>
          </w:r>
          <w:r>
            <w:fldChar w:fldCharType="separate"/>
          </w:r>
          <w:r>
            <w:t>第三部分供应商须知</w:t>
          </w:r>
          <w:r>
            <w:tab/>
          </w:r>
          <w:r>
            <w:rPr>
              <w:rFonts w:ascii="Calibri" w:eastAsia="Calibri"/>
            </w:rPr>
            <w:t>10</w:t>
          </w:r>
          <w:r>
            <w:rPr>
              <w:rFonts w:ascii="Calibri" w:eastAsia="Calibri"/>
            </w:rPr>
            <w:fldChar w:fldCharType="end"/>
          </w:r>
        </w:p>
        <w:p>
          <w:pPr>
            <w:pStyle w:val="10"/>
            <w:tabs>
              <w:tab w:val="right" w:leader="dot" w:pos="10035"/>
            </w:tabs>
            <w:spacing w:before="211"/>
            <w:rPr>
              <w:rFonts w:ascii="Calibri" w:eastAsia="Calibri"/>
            </w:rPr>
          </w:pPr>
          <w:r>
            <w:fldChar w:fldCharType="begin"/>
          </w:r>
          <w:r>
            <w:instrText xml:space="preserve"> HYPERLINK \l "_bookmark3" </w:instrText>
          </w:r>
          <w:r>
            <w:fldChar w:fldCharType="separate"/>
          </w:r>
          <w:r>
            <w:t>一、说明</w:t>
          </w:r>
          <w:r>
            <w:tab/>
          </w:r>
          <w:r>
            <w:rPr>
              <w:rFonts w:ascii="Calibri" w:eastAsia="Calibri"/>
            </w:rPr>
            <w:t>10</w:t>
          </w:r>
          <w:r>
            <w:rPr>
              <w:rFonts w:ascii="Calibri" w:eastAsia="Calibri"/>
            </w:rPr>
            <w:fldChar w:fldCharType="end"/>
          </w:r>
        </w:p>
        <w:p>
          <w:pPr>
            <w:pStyle w:val="9"/>
            <w:numPr>
              <w:ilvl w:val="0"/>
              <w:numId w:val="1"/>
            </w:numPr>
            <w:tabs>
              <w:tab w:val="left" w:pos="1024"/>
              <w:tab w:val="right" w:leader="dot" w:pos="10035"/>
            </w:tabs>
            <w:spacing w:before="213" w:after="0" w:line="240" w:lineRule="auto"/>
            <w:ind w:left="1023" w:right="0" w:hanging="244"/>
            <w:jc w:val="left"/>
            <w:rPr>
              <w:rFonts w:ascii="Calibri" w:eastAsia="Calibri"/>
            </w:rPr>
          </w:pPr>
          <w:r>
            <w:fldChar w:fldCharType="begin"/>
          </w:r>
          <w:r>
            <w:instrText xml:space="preserve"> HYPERLINK \l "_bookmark4" </w:instrText>
          </w:r>
          <w:r>
            <w:fldChar w:fldCharType="separate"/>
          </w:r>
          <w:r>
            <w:t>适用范围</w:t>
          </w:r>
          <w:r>
            <w:tab/>
          </w:r>
          <w:r>
            <w:rPr>
              <w:rFonts w:ascii="Calibri" w:eastAsia="Calibri"/>
            </w:rPr>
            <w:t>10</w:t>
          </w:r>
          <w:r>
            <w:rPr>
              <w:rFonts w:ascii="Calibri" w:eastAsia="Calibri"/>
            </w:rPr>
            <w:fldChar w:fldCharType="end"/>
          </w:r>
        </w:p>
        <w:p>
          <w:pPr>
            <w:pStyle w:val="10"/>
            <w:numPr>
              <w:ilvl w:val="0"/>
              <w:numId w:val="1"/>
            </w:numPr>
            <w:tabs>
              <w:tab w:val="left" w:pos="1080"/>
              <w:tab w:val="right" w:leader="dot" w:pos="10035"/>
            </w:tabs>
            <w:spacing w:before="213" w:after="0" w:line="240" w:lineRule="auto"/>
            <w:ind w:left="1080" w:right="0" w:hanging="300"/>
            <w:jc w:val="left"/>
            <w:rPr>
              <w:rFonts w:ascii="Calibri" w:eastAsia="Calibri"/>
            </w:rPr>
          </w:pPr>
          <w:r>
            <w:fldChar w:fldCharType="begin"/>
          </w:r>
          <w:r>
            <w:instrText xml:space="preserve"> HYPERLINK \l "_bookmark5" </w:instrText>
          </w:r>
          <w:r>
            <w:fldChar w:fldCharType="separate"/>
          </w:r>
          <w:r>
            <w:t>合格的供应商</w:t>
          </w:r>
          <w:r>
            <w:tab/>
          </w:r>
          <w:r>
            <w:rPr>
              <w:rFonts w:ascii="Calibri" w:eastAsia="Calibri"/>
            </w:rPr>
            <w:t>10</w:t>
          </w:r>
          <w:r>
            <w:rPr>
              <w:rFonts w:ascii="Calibri" w:eastAsia="Calibri"/>
            </w:rPr>
            <w:fldChar w:fldCharType="end"/>
          </w:r>
        </w:p>
        <w:p>
          <w:pPr>
            <w:pStyle w:val="10"/>
            <w:tabs>
              <w:tab w:val="right" w:leader="dot" w:pos="10035"/>
            </w:tabs>
            <w:spacing w:before="211"/>
            <w:rPr>
              <w:rFonts w:ascii="Calibri" w:eastAsia="Calibri"/>
            </w:rPr>
          </w:pPr>
          <w:r>
            <w:fldChar w:fldCharType="begin"/>
          </w:r>
          <w:r>
            <w:instrText xml:space="preserve"> HYPERLINK \l "_bookmark6" </w:instrText>
          </w:r>
          <w:r>
            <w:fldChar w:fldCharType="separate"/>
          </w:r>
          <w:r>
            <w:t>二、竞争性磋商文件说明</w:t>
          </w:r>
          <w:r>
            <w:tab/>
          </w:r>
          <w:r>
            <w:rPr>
              <w:rFonts w:ascii="Calibri" w:eastAsia="Calibri"/>
            </w:rPr>
            <w:t>11</w:t>
          </w:r>
          <w:r>
            <w:rPr>
              <w:rFonts w:ascii="Calibri" w:eastAsia="Calibri"/>
            </w:rPr>
            <w:fldChar w:fldCharType="end"/>
          </w:r>
        </w:p>
        <w:p>
          <w:pPr>
            <w:pStyle w:val="9"/>
            <w:numPr>
              <w:ilvl w:val="0"/>
              <w:numId w:val="2"/>
            </w:numPr>
            <w:tabs>
              <w:tab w:val="left" w:pos="1024"/>
              <w:tab w:val="right" w:leader="dot" w:pos="10035"/>
            </w:tabs>
            <w:spacing w:before="213" w:after="0" w:line="240" w:lineRule="auto"/>
            <w:ind w:left="1023" w:right="0" w:hanging="244"/>
            <w:jc w:val="left"/>
            <w:rPr>
              <w:rFonts w:ascii="Calibri" w:eastAsia="Calibri"/>
            </w:rPr>
          </w:pPr>
          <w:r>
            <w:fldChar w:fldCharType="begin"/>
          </w:r>
          <w:r>
            <w:instrText xml:space="preserve"> HYPERLINK \l "_bookmark7" </w:instrText>
          </w:r>
          <w:r>
            <w:fldChar w:fldCharType="separate"/>
          </w:r>
          <w:r>
            <w:t>竞争性磋商文件的构成</w:t>
          </w:r>
          <w:r>
            <w:tab/>
          </w:r>
          <w:r>
            <w:rPr>
              <w:rFonts w:ascii="Calibri" w:eastAsia="Calibri"/>
            </w:rPr>
            <w:t>11</w:t>
          </w:r>
          <w:r>
            <w:rPr>
              <w:rFonts w:ascii="Calibri" w:eastAsia="Calibri"/>
            </w:rPr>
            <w:fldChar w:fldCharType="end"/>
          </w:r>
        </w:p>
        <w:p>
          <w:pPr>
            <w:pStyle w:val="9"/>
            <w:numPr>
              <w:ilvl w:val="0"/>
              <w:numId w:val="2"/>
            </w:numPr>
            <w:tabs>
              <w:tab w:val="left" w:pos="1024"/>
              <w:tab w:val="right" w:leader="dot" w:pos="10035"/>
            </w:tabs>
            <w:spacing w:before="214" w:after="0" w:line="240" w:lineRule="auto"/>
            <w:ind w:left="1023" w:right="0" w:hanging="244"/>
            <w:jc w:val="left"/>
            <w:rPr>
              <w:rFonts w:ascii="Calibri" w:eastAsia="Calibri"/>
            </w:rPr>
          </w:pPr>
          <w:r>
            <w:fldChar w:fldCharType="begin"/>
          </w:r>
          <w:r>
            <w:instrText xml:space="preserve"> HYPERLINK \l "_bookmark8" </w:instrText>
          </w:r>
          <w:r>
            <w:fldChar w:fldCharType="separate"/>
          </w:r>
          <w:r>
            <w:t>竞争性磋商文件、采购活动和成交结果的质疑</w:t>
          </w:r>
          <w:r>
            <w:tab/>
          </w:r>
          <w:r>
            <w:rPr>
              <w:rFonts w:ascii="Calibri" w:eastAsia="Calibri"/>
            </w:rPr>
            <w:t>11</w:t>
          </w:r>
          <w:r>
            <w:rPr>
              <w:rFonts w:ascii="Calibri" w:eastAsia="Calibri"/>
            </w:rPr>
            <w:fldChar w:fldCharType="end"/>
          </w:r>
        </w:p>
        <w:p>
          <w:pPr>
            <w:pStyle w:val="9"/>
            <w:numPr>
              <w:ilvl w:val="0"/>
              <w:numId w:val="2"/>
            </w:numPr>
            <w:tabs>
              <w:tab w:val="left" w:pos="1024"/>
              <w:tab w:val="right" w:leader="dot" w:pos="10035"/>
            </w:tabs>
            <w:spacing w:before="211" w:after="0" w:line="240" w:lineRule="auto"/>
            <w:ind w:left="1023" w:right="0" w:hanging="244"/>
            <w:jc w:val="left"/>
            <w:rPr>
              <w:rFonts w:ascii="Calibri" w:eastAsia="Calibri"/>
            </w:rPr>
          </w:pPr>
          <w:r>
            <w:fldChar w:fldCharType="begin"/>
          </w:r>
          <w:r>
            <w:instrText xml:space="preserve"> HYPERLINK \l "_bookmark9" </w:instrText>
          </w:r>
          <w:r>
            <w:fldChar w:fldCharType="separate"/>
          </w:r>
          <w:r>
            <w:t>竞争性磋商文件的修改</w:t>
          </w:r>
          <w:r>
            <w:tab/>
          </w:r>
          <w:r>
            <w:rPr>
              <w:rFonts w:ascii="Calibri" w:eastAsia="Calibri"/>
            </w:rPr>
            <w:t>11</w:t>
          </w:r>
          <w:r>
            <w:rPr>
              <w:rFonts w:ascii="Calibri" w:eastAsia="Calibri"/>
            </w:rPr>
            <w:fldChar w:fldCharType="end"/>
          </w:r>
        </w:p>
        <w:p>
          <w:pPr>
            <w:pStyle w:val="10"/>
            <w:tabs>
              <w:tab w:val="right" w:leader="dot" w:pos="10035"/>
            </w:tabs>
            <w:rPr>
              <w:rFonts w:ascii="Calibri" w:eastAsia="Calibri"/>
            </w:rPr>
          </w:pPr>
          <w:r>
            <w:fldChar w:fldCharType="begin"/>
          </w:r>
          <w:r>
            <w:instrText xml:space="preserve"> HYPERLINK \l "_bookmark10" </w:instrText>
          </w:r>
          <w:r>
            <w:fldChar w:fldCharType="separate"/>
          </w:r>
          <w:r>
            <w:t>三、响应文件的编制</w:t>
          </w:r>
          <w:r>
            <w:tab/>
          </w:r>
          <w:r>
            <w:rPr>
              <w:rFonts w:ascii="Calibri" w:eastAsia="Calibri"/>
            </w:rPr>
            <w:t>12</w:t>
          </w:r>
          <w:r>
            <w:rPr>
              <w:rFonts w:ascii="Calibri" w:eastAsia="Calibri"/>
            </w:rPr>
            <w:fldChar w:fldCharType="end"/>
          </w:r>
        </w:p>
        <w:p>
          <w:pPr>
            <w:pStyle w:val="9"/>
            <w:numPr>
              <w:ilvl w:val="0"/>
              <w:numId w:val="2"/>
            </w:numPr>
            <w:tabs>
              <w:tab w:val="left" w:pos="1024"/>
              <w:tab w:val="right" w:leader="dot" w:pos="10035"/>
            </w:tabs>
            <w:spacing w:before="213" w:after="0" w:line="240" w:lineRule="auto"/>
            <w:ind w:left="1023" w:right="0" w:hanging="244"/>
            <w:jc w:val="left"/>
            <w:rPr>
              <w:rFonts w:ascii="Calibri" w:eastAsia="Calibri"/>
            </w:rPr>
          </w:pPr>
          <w:r>
            <w:fldChar w:fldCharType="begin"/>
          </w:r>
          <w:r>
            <w:instrText xml:space="preserve"> HYPERLINK \l "_bookmark11" </w:instrText>
          </w:r>
          <w:r>
            <w:fldChar w:fldCharType="separate"/>
          </w:r>
          <w:r>
            <w:t>响应文件的语言及度量衡单位</w:t>
          </w:r>
          <w:r>
            <w:tab/>
          </w:r>
          <w:r>
            <w:rPr>
              <w:rFonts w:ascii="Calibri" w:eastAsia="Calibri"/>
            </w:rPr>
            <w:t>12</w:t>
          </w:r>
          <w:r>
            <w:rPr>
              <w:rFonts w:ascii="Calibri" w:eastAsia="Calibri"/>
            </w:rPr>
            <w:fldChar w:fldCharType="end"/>
          </w:r>
        </w:p>
        <w:p>
          <w:pPr>
            <w:pStyle w:val="9"/>
            <w:numPr>
              <w:ilvl w:val="0"/>
              <w:numId w:val="2"/>
            </w:numPr>
            <w:tabs>
              <w:tab w:val="left" w:pos="1024"/>
              <w:tab w:val="right" w:leader="dot" w:pos="10035"/>
            </w:tabs>
            <w:spacing w:before="211" w:after="0" w:line="240" w:lineRule="auto"/>
            <w:ind w:left="1023" w:right="0" w:hanging="244"/>
            <w:jc w:val="left"/>
            <w:rPr>
              <w:rFonts w:ascii="Calibri" w:eastAsia="Calibri"/>
            </w:rPr>
          </w:pPr>
          <w:r>
            <w:fldChar w:fldCharType="begin"/>
          </w:r>
          <w:r>
            <w:instrText xml:space="preserve"> HYPERLINK \l "_bookmark12" </w:instrText>
          </w:r>
          <w:r>
            <w:fldChar w:fldCharType="separate"/>
          </w:r>
          <w:r>
            <w:t>竞争性磋商响应报价及币种</w:t>
          </w:r>
          <w:r>
            <w:tab/>
          </w:r>
          <w:r>
            <w:rPr>
              <w:rFonts w:ascii="Calibri" w:eastAsia="Calibri"/>
            </w:rPr>
            <w:t>12</w:t>
          </w:r>
          <w:r>
            <w:rPr>
              <w:rFonts w:ascii="Calibri" w:eastAsia="Calibri"/>
            </w:rPr>
            <w:fldChar w:fldCharType="end"/>
          </w:r>
        </w:p>
        <w:p>
          <w:pPr>
            <w:pStyle w:val="9"/>
            <w:numPr>
              <w:ilvl w:val="0"/>
              <w:numId w:val="2"/>
            </w:numPr>
            <w:tabs>
              <w:tab w:val="left" w:pos="1024"/>
              <w:tab w:val="right" w:leader="dot" w:pos="10035"/>
            </w:tabs>
            <w:spacing w:before="213" w:after="0" w:line="240" w:lineRule="auto"/>
            <w:ind w:left="1023" w:right="0" w:hanging="244"/>
            <w:jc w:val="left"/>
            <w:rPr>
              <w:rFonts w:ascii="Calibri" w:eastAsia="Calibri"/>
            </w:rPr>
          </w:pPr>
          <w:r>
            <w:fldChar w:fldCharType="begin"/>
          </w:r>
          <w:r>
            <w:instrText xml:space="preserve"> HYPERLINK \l "_bookmark13" </w:instrText>
          </w:r>
          <w:r>
            <w:fldChar w:fldCharType="separate"/>
          </w:r>
          <w:r>
            <w:t>磋商保证金</w:t>
          </w:r>
          <w:r>
            <w:tab/>
          </w:r>
          <w:r>
            <w:rPr>
              <w:rFonts w:ascii="Calibri" w:eastAsia="Calibri"/>
            </w:rPr>
            <w:t>12</w:t>
          </w:r>
          <w:r>
            <w:rPr>
              <w:rFonts w:ascii="Calibri" w:eastAsia="Calibri"/>
            </w:rPr>
            <w:fldChar w:fldCharType="end"/>
          </w:r>
        </w:p>
        <w:p>
          <w:pPr>
            <w:pStyle w:val="9"/>
            <w:numPr>
              <w:ilvl w:val="0"/>
              <w:numId w:val="2"/>
            </w:numPr>
            <w:tabs>
              <w:tab w:val="left" w:pos="1144"/>
              <w:tab w:val="right" w:leader="dot" w:pos="10035"/>
            </w:tabs>
            <w:spacing w:before="214" w:after="0" w:line="240" w:lineRule="auto"/>
            <w:ind w:left="1143" w:right="0" w:hanging="364"/>
            <w:jc w:val="left"/>
            <w:rPr>
              <w:rFonts w:ascii="Calibri" w:eastAsia="Calibri"/>
            </w:rPr>
          </w:pPr>
          <w:r>
            <w:fldChar w:fldCharType="begin"/>
          </w:r>
          <w:r>
            <w:instrText xml:space="preserve"> HYPERLINK \l "_bookmark14" </w:instrText>
          </w:r>
          <w:r>
            <w:fldChar w:fldCharType="separate"/>
          </w:r>
          <w:r>
            <w:t>磋商有效期</w:t>
          </w:r>
          <w:r>
            <w:tab/>
          </w:r>
          <w:r>
            <w:rPr>
              <w:rFonts w:ascii="Calibri" w:eastAsia="Calibri"/>
            </w:rPr>
            <w:t>13</w:t>
          </w:r>
          <w:r>
            <w:rPr>
              <w:rFonts w:ascii="Calibri" w:eastAsia="Calibri"/>
            </w:rPr>
            <w:fldChar w:fldCharType="end"/>
          </w:r>
        </w:p>
        <w:p>
          <w:pPr>
            <w:pStyle w:val="9"/>
            <w:numPr>
              <w:ilvl w:val="0"/>
              <w:numId w:val="2"/>
            </w:numPr>
            <w:tabs>
              <w:tab w:val="left" w:pos="1144"/>
              <w:tab w:val="right" w:leader="dot" w:pos="10035"/>
            </w:tabs>
            <w:spacing w:before="211" w:after="0" w:line="240" w:lineRule="auto"/>
            <w:ind w:left="1143" w:right="0" w:hanging="364"/>
            <w:jc w:val="left"/>
            <w:rPr>
              <w:rFonts w:ascii="Calibri" w:eastAsia="Calibri"/>
            </w:rPr>
          </w:pPr>
          <w:r>
            <w:fldChar w:fldCharType="begin"/>
          </w:r>
          <w:r>
            <w:instrText xml:space="preserve"> HYPERLINK \l "_bookmark15" </w:instrText>
          </w:r>
          <w:r>
            <w:fldChar w:fldCharType="separate"/>
          </w:r>
          <w:r>
            <w:t>响应文件构成</w:t>
          </w:r>
          <w:r>
            <w:tab/>
          </w:r>
          <w:r>
            <w:rPr>
              <w:rFonts w:ascii="Calibri" w:eastAsia="Calibri"/>
            </w:rPr>
            <w:t>13</w:t>
          </w:r>
          <w:r>
            <w:rPr>
              <w:rFonts w:ascii="Calibri" w:eastAsia="Calibri"/>
            </w:rPr>
            <w:fldChar w:fldCharType="end"/>
          </w:r>
        </w:p>
        <w:p>
          <w:pPr>
            <w:pStyle w:val="9"/>
            <w:numPr>
              <w:ilvl w:val="0"/>
              <w:numId w:val="2"/>
            </w:numPr>
            <w:tabs>
              <w:tab w:val="left" w:pos="1144"/>
              <w:tab w:val="right" w:leader="dot" w:pos="10035"/>
            </w:tabs>
            <w:spacing w:before="213" w:after="0" w:line="240" w:lineRule="auto"/>
            <w:ind w:left="1143" w:right="0" w:hanging="364"/>
            <w:jc w:val="left"/>
            <w:rPr>
              <w:rFonts w:ascii="Calibri" w:eastAsia="Calibri"/>
            </w:rPr>
          </w:pPr>
          <w:r>
            <w:fldChar w:fldCharType="begin"/>
          </w:r>
          <w:r>
            <w:instrText xml:space="preserve"> HYPERLINK \l "_bookmark16" </w:instrText>
          </w:r>
          <w:r>
            <w:fldChar w:fldCharType="separate"/>
          </w:r>
          <w:r>
            <w:t>响应文件的编制要求</w:t>
          </w:r>
          <w:r>
            <w:tab/>
          </w:r>
          <w:r>
            <w:rPr>
              <w:rFonts w:ascii="Calibri" w:eastAsia="Calibri"/>
            </w:rPr>
            <w:t>14</w:t>
          </w:r>
          <w:r>
            <w:rPr>
              <w:rFonts w:ascii="Calibri" w:eastAsia="Calibri"/>
            </w:rPr>
            <w:fldChar w:fldCharType="end"/>
          </w:r>
        </w:p>
        <w:p>
          <w:pPr>
            <w:pStyle w:val="10"/>
            <w:tabs>
              <w:tab w:val="right" w:leader="dot" w:pos="10035"/>
            </w:tabs>
            <w:rPr>
              <w:rFonts w:ascii="Calibri" w:eastAsia="Calibri"/>
            </w:rPr>
          </w:pPr>
          <w:r>
            <w:fldChar w:fldCharType="begin"/>
          </w:r>
          <w:r>
            <w:instrText xml:space="preserve"> HYPERLINK \l "_bookmark17" </w:instrText>
          </w:r>
          <w:r>
            <w:fldChar w:fldCharType="separate"/>
          </w:r>
          <w:r>
            <w:t>四、响应文件的递交</w:t>
          </w:r>
          <w:r>
            <w:tab/>
          </w:r>
          <w:r>
            <w:rPr>
              <w:rFonts w:ascii="Calibri" w:eastAsia="Calibri"/>
            </w:rPr>
            <w:t>14</w:t>
          </w:r>
          <w:r>
            <w:rPr>
              <w:rFonts w:ascii="Calibri" w:eastAsia="Calibri"/>
            </w:rPr>
            <w:fldChar w:fldCharType="end"/>
          </w:r>
        </w:p>
        <w:p>
          <w:pPr>
            <w:pStyle w:val="9"/>
            <w:numPr>
              <w:ilvl w:val="0"/>
              <w:numId w:val="2"/>
            </w:numPr>
            <w:tabs>
              <w:tab w:val="left" w:pos="1144"/>
              <w:tab w:val="right" w:leader="dot" w:pos="10035"/>
            </w:tabs>
            <w:spacing w:before="211" w:after="0" w:line="240" w:lineRule="auto"/>
            <w:ind w:left="1143" w:right="0" w:hanging="364"/>
            <w:jc w:val="left"/>
            <w:rPr>
              <w:rFonts w:ascii="Calibri" w:eastAsia="Calibri"/>
            </w:rPr>
          </w:pPr>
          <w:r>
            <w:fldChar w:fldCharType="begin"/>
          </w:r>
          <w:r>
            <w:instrText xml:space="preserve"> HYPERLINK \l "_bookmark18" </w:instrText>
          </w:r>
          <w:r>
            <w:fldChar w:fldCharType="separate"/>
          </w:r>
          <w:r>
            <w:t>响应文件的密封和标记</w:t>
          </w:r>
          <w:r>
            <w:tab/>
          </w:r>
          <w:r>
            <w:rPr>
              <w:rFonts w:ascii="Calibri" w:eastAsia="Calibri"/>
            </w:rPr>
            <w:t>14</w:t>
          </w:r>
          <w:r>
            <w:rPr>
              <w:rFonts w:ascii="Calibri" w:eastAsia="Calibri"/>
            </w:rPr>
            <w:fldChar w:fldCharType="end"/>
          </w:r>
        </w:p>
        <w:p>
          <w:pPr>
            <w:pStyle w:val="9"/>
            <w:numPr>
              <w:ilvl w:val="0"/>
              <w:numId w:val="2"/>
            </w:numPr>
            <w:tabs>
              <w:tab w:val="left" w:pos="1144"/>
              <w:tab w:val="right" w:leader="dot" w:pos="10035"/>
            </w:tabs>
            <w:spacing w:before="213" w:after="0" w:line="240" w:lineRule="auto"/>
            <w:ind w:left="1143" w:right="0" w:hanging="364"/>
            <w:jc w:val="left"/>
            <w:rPr>
              <w:rFonts w:ascii="Calibri" w:eastAsia="Calibri"/>
            </w:rPr>
          </w:pPr>
          <w:r>
            <w:fldChar w:fldCharType="begin"/>
          </w:r>
          <w:r>
            <w:instrText xml:space="preserve"> HYPERLINK \l "_bookmark19" </w:instrText>
          </w:r>
          <w:r>
            <w:fldChar w:fldCharType="separate"/>
          </w:r>
          <w:r>
            <w:t>递送响应文件的地点、截止日期</w:t>
          </w:r>
          <w:r>
            <w:tab/>
          </w:r>
          <w:r>
            <w:rPr>
              <w:rFonts w:ascii="Calibri" w:eastAsia="Calibri"/>
            </w:rPr>
            <w:t>15</w:t>
          </w:r>
          <w:r>
            <w:rPr>
              <w:rFonts w:ascii="Calibri" w:eastAsia="Calibri"/>
            </w:rPr>
            <w:fldChar w:fldCharType="end"/>
          </w:r>
        </w:p>
        <w:p>
          <w:pPr>
            <w:pStyle w:val="9"/>
            <w:numPr>
              <w:ilvl w:val="0"/>
              <w:numId w:val="2"/>
            </w:numPr>
            <w:tabs>
              <w:tab w:val="left" w:pos="1144"/>
              <w:tab w:val="right" w:leader="dot" w:pos="10035"/>
            </w:tabs>
            <w:spacing w:before="214" w:after="0" w:line="240" w:lineRule="auto"/>
            <w:ind w:left="1143" w:right="0" w:hanging="364"/>
            <w:jc w:val="left"/>
            <w:rPr>
              <w:rFonts w:ascii="Calibri" w:eastAsia="Calibri"/>
            </w:rPr>
          </w:pPr>
          <w:r>
            <w:fldChar w:fldCharType="begin"/>
          </w:r>
          <w:r>
            <w:instrText xml:space="preserve"> HYPERLINK \l "_bookmark20" </w:instrText>
          </w:r>
          <w:r>
            <w:fldChar w:fldCharType="separate"/>
          </w:r>
          <w:r>
            <w:t>响应文件的撤回和修改</w:t>
          </w:r>
          <w:r>
            <w:tab/>
          </w:r>
          <w:r>
            <w:rPr>
              <w:rFonts w:ascii="Calibri" w:eastAsia="Calibri"/>
            </w:rPr>
            <w:t>15</w:t>
          </w:r>
          <w:r>
            <w:rPr>
              <w:rFonts w:ascii="Calibri" w:eastAsia="Calibri"/>
            </w:rPr>
            <w:fldChar w:fldCharType="end"/>
          </w:r>
        </w:p>
        <w:p>
          <w:pPr>
            <w:pStyle w:val="10"/>
            <w:tabs>
              <w:tab w:val="right" w:leader="dot" w:pos="10035"/>
            </w:tabs>
            <w:spacing w:before="211"/>
            <w:rPr>
              <w:rFonts w:ascii="Calibri" w:eastAsia="Calibri"/>
            </w:rPr>
          </w:pPr>
          <w:r>
            <w:fldChar w:fldCharType="begin"/>
          </w:r>
          <w:r>
            <w:instrText xml:space="preserve"> HYPERLINK \l "_bookmark21" </w:instrText>
          </w:r>
          <w:r>
            <w:fldChar w:fldCharType="separate"/>
          </w:r>
          <w:r>
            <w:t>五、竞争性磋商过程</w:t>
          </w:r>
          <w:r>
            <w:tab/>
          </w:r>
          <w:r>
            <w:rPr>
              <w:rFonts w:ascii="Calibri" w:eastAsia="Calibri"/>
            </w:rPr>
            <w:t>16</w:t>
          </w:r>
          <w:r>
            <w:rPr>
              <w:rFonts w:ascii="Calibri" w:eastAsia="Calibri"/>
            </w:rPr>
            <w:fldChar w:fldCharType="end"/>
          </w:r>
        </w:p>
        <w:p>
          <w:pPr>
            <w:pStyle w:val="9"/>
            <w:numPr>
              <w:ilvl w:val="0"/>
              <w:numId w:val="2"/>
            </w:numPr>
            <w:tabs>
              <w:tab w:val="left" w:pos="1144"/>
              <w:tab w:val="right" w:leader="dot" w:pos="10035"/>
            </w:tabs>
            <w:spacing w:before="213" w:after="0" w:line="240" w:lineRule="auto"/>
            <w:ind w:left="1143" w:right="0" w:hanging="364"/>
            <w:jc w:val="left"/>
            <w:rPr>
              <w:rFonts w:ascii="Calibri" w:eastAsia="Calibri"/>
            </w:rPr>
          </w:pPr>
          <w:r>
            <w:fldChar w:fldCharType="begin"/>
          </w:r>
          <w:r>
            <w:instrText xml:space="preserve"> HYPERLINK \l "_bookmark22" </w:instrText>
          </w:r>
          <w:r>
            <w:fldChar w:fldCharType="separate"/>
          </w:r>
          <w:r>
            <w:t>竞争性磋商过程</w:t>
          </w:r>
          <w:r>
            <w:tab/>
          </w:r>
          <w:r>
            <w:rPr>
              <w:rFonts w:ascii="Calibri" w:eastAsia="Calibri"/>
            </w:rPr>
            <w:t>16</w:t>
          </w:r>
          <w:r>
            <w:rPr>
              <w:rFonts w:ascii="Calibri" w:eastAsia="Calibri"/>
            </w:rPr>
            <w:fldChar w:fldCharType="end"/>
          </w:r>
        </w:p>
        <w:p>
          <w:pPr>
            <w:pStyle w:val="10"/>
            <w:tabs>
              <w:tab w:val="right" w:leader="dot" w:pos="10035"/>
            </w:tabs>
            <w:rPr>
              <w:rFonts w:ascii="Calibri" w:eastAsia="Calibri"/>
            </w:rPr>
          </w:pPr>
          <w:r>
            <w:fldChar w:fldCharType="begin"/>
          </w:r>
          <w:r>
            <w:instrText xml:space="preserve"> HYPERLINK \l "_bookmark23" </w:instrText>
          </w:r>
          <w:r>
            <w:fldChar w:fldCharType="separate"/>
          </w:r>
          <w:r>
            <w:t>六、竞争性磋商程序及方法</w:t>
          </w:r>
          <w:r>
            <w:tab/>
          </w:r>
          <w:r>
            <w:rPr>
              <w:rFonts w:ascii="Calibri" w:eastAsia="Calibri"/>
            </w:rPr>
            <w:t>16</w:t>
          </w:r>
          <w:r>
            <w:rPr>
              <w:rFonts w:ascii="Calibri" w:eastAsia="Calibri"/>
            </w:rPr>
            <w:fldChar w:fldCharType="end"/>
          </w:r>
        </w:p>
        <w:p>
          <w:pPr>
            <w:pStyle w:val="9"/>
            <w:numPr>
              <w:ilvl w:val="0"/>
              <w:numId w:val="2"/>
            </w:numPr>
            <w:tabs>
              <w:tab w:val="left" w:pos="1144"/>
              <w:tab w:val="right" w:leader="dot" w:pos="10035"/>
            </w:tabs>
            <w:spacing w:before="211" w:after="240" w:line="240" w:lineRule="auto"/>
            <w:ind w:left="1143" w:right="0" w:hanging="364"/>
            <w:jc w:val="left"/>
            <w:rPr>
              <w:rFonts w:ascii="Calibri" w:eastAsia="Calibri"/>
            </w:rPr>
          </w:pPr>
          <w:r>
            <w:fldChar w:fldCharType="begin"/>
          </w:r>
          <w:r>
            <w:instrText xml:space="preserve"> HYPERLINK \l "_bookmark24" </w:instrText>
          </w:r>
          <w:r>
            <w:fldChar w:fldCharType="separate"/>
          </w:r>
          <w:r>
            <w:t>资格审查</w:t>
          </w:r>
          <w:r>
            <w:tab/>
          </w:r>
          <w:r>
            <w:rPr>
              <w:rFonts w:ascii="Calibri" w:eastAsia="Calibri"/>
            </w:rPr>
            <w:t>16</w:t>
          </w:r>
          <w:r>
            <w:rPr>
              <w:rFonts w:ascii="Calibri" w:eastAsia="Calibri"/>
            </w:rPr>
            <w:fldChar w:fldCharType="end"/>
          </w:r>
        </w:p>
        <w:p>
          <w:pPr>
            <w:pStyle w:val="9"/>
            <w:numPr>
              <w:ilvl w:val="0"/>
              <w:numId w:val="2"/>
            </w:numPr>
            <w:tabs>
              <w:tab w:val="left" w:pos="1143"/>
              <w:tab w:val="right" w:leader="dot" w:pos="10035"/>
            </w:tabs>
            <w:spacing w:before="62" w:after="0" w:line="240" w:lineRule="auto"/>
            <w:ind w:left="1142" w:right="0" w:hanging="363"/>
            <w:jc w:val="left"/>
            <w:rPr>
              <w:rFonts w:ascii="Calibri" w:eastAsia="Calibri"/>
            </w:rPr>
          </w:pPr>
          <w:r>
            <w:fldChar w:fldCharType="begin"/>
          </w:r>
          <w:r>
            <w:instrText xml:space="preserve"> HYPERLINK \l "_bookmark25" </w:instrText>
          </w:r>
          <w:r>
            <w:fldChar w:fldCharType="separate"/>
          </w:r>
          <w:r>
            <w:t>磋商小组</w:t>
          </w:r>
          <w:r>
            <w:tab/>
          </w:r>
          <w:r>
            <w:rPr>
              <w:rFonts w:ascii="Calibri" w:eastAsia="Calibri"/>
            </w:rPr>
            <w:t>16</w:t>
          </w:r>
          <w:r>
            <w:rPr>
              <w:rFonts w:ascii="Calibri" w:eastAsia="Calibri"/>
            </w:rPr>
            <w:fldChar w:fldCharType="end"/>
          </w:r>
        </w:p>
        <w:p>
          <w:pPr>
            <w:pStyle w:val="9"/>
            <w:numPr>
              <w:ilvl w:val="0"/>
              <w:numId w:val="2"/>
            </w:numPr>
            <w:tabs>
              <w:tab w:val="left" w:pos="1143"/>
              <w:tab w:val="right" w:leader="dot" w:pos="10035"/>
            </w:tabs>
            <w:spacing w:before="213" w:after="0" w:line="240" w:lineRule="auto"/>
            <w:ind w:left="1142" w:right="0" w:hanging="363"/>
            <w:jc w:val="left"/>
            <w:rPr>
              <w:rFonts w:ascii="Calibri" w:eastAsia="Calibri"/>
            </w:rPr>
          </w:pPr>
          <w:r>
            <w:fldChar w:fldCharType="begin"/>
          </w:r>
          <w:r>
            <w:instrText xml:space="preserve"> HYPERLINK \l "_bookmark26" </w:instrText>
          </w:r>
          <w:r>
            <w:fldChar w:fldCharType="separate"/>
          </w:r>
          <w:r>
            <w:t>竞争性磋商工作程序</w:t>
          </w:r>
          <w:r>
            <w:tab/>
          </w:r>
          <w:r>
            <w:rPr>
              <w:rFonts w:ascii="Calibri" w:eastAsia="Calibri"/>
            </w:rPr>
            <w:t>17</w:t>
          </w:r>
          <w:r>
            <w:rPr>
              <w:rFonts w:ascii="Calibri" w:eastAsia="Calibri"/>
            </w:rPr>
            <w:fldChar w:fldCharType="end"/>
          </w:r>
        </w:p>
        <w:p>
          <w:pPr>
            <w:pStyle w:val="9"/>
            <w:numPr>
              <w:ilvl w:val="0"/>
              <w:numId w:val="2"/>
            </w:numPr>
            <w:tabs>
              <w:tab w:val="left" w:pos="1143"/>
              <w:tab w:val="right" w:leader="dot" w:pos="10035"/>
            </w:tabs>
            <w:spacing w:before="214" w:after="0" w:line="240" w:lineRule="auto"/>
            <w:ind w:left="1142" w:right="0" w:hanging="363"/>
            <w:jc w:val="left"/>
            <w:rPr>
              <w:rFonts w:ascii="Calibri" w:eastAsia="Calibri"/>
            </w:rPr>
          </w:pPr>
          <w:r>
            <w:fldChar w:fldCharType="begin"/>
          </w:r>
          <w:r>
            <w:instrText xml:space="preserve"> HYPERLINK \l "_bookmark27" </w:instrText>
          </w:r>
          <w:r>
            <w:fldChar w:fldCharType="separate"/>
          </w:r>
          <w:r>
            <w:t>评审办法</w:t>
          </w:r>
          <w:r>
            <w:tab/>
          </w:r>
          <w:r>
            <w:rPr>
              <w:rFonts w:ascii="Calibri" w:eastAsia="Calibri"/>
            </w:rPr>
            <w:t>19</w:t>
          </w:r>
          <w:r>
            <w:rPr>
              <w:rFonts w:ascii="Calibri" w:eastAsia="Calibri"/>
            </w:rPr>
            <w:fldChar w:fldCharType="end"/>
          </w:r>
        </w:p>
        <w:p>
          <w:pPr>
            <w:pStyle w:val="10"/>
            <w:tabs>
              <w:tab w:val="right" w:leader="dot" w:pos="10035"/>
            </w:tabs>
            <w:spacing w:before="210"/>
            <w:rPr>
              <w:rFonts w:ascii="Calibri" w:eastAsia="Calibri"/>
            </w:rPr>
          </w:pPr>
          <w:r>
            <w:fldChar w:fldCharType="begin"/>
          </w:r>
          <w:r>
            <w:instrText xml:space="preserve"> HYPERLINK \l "_bookmark28" </w:instrText>
          </w:r>
          <w:r>
            <w:fldChar w:fldCharType="separate"/>
          </w:r>
          <w:r>
            <w:t>七、确定成交供应商</w:t>
          </w:r>
          <w:r>
            <w:tab/>
          </w:r>
          <w:r>
            <w:rPr>
              <w:rFonts w:ascii="Calibri" w:eastAsia="Calibri"/>
            </w:rPr>
            <w:t>21</w:t>
          </w:r>
          <w:r>
            <w:rPr>
              <w:rFonts w:ascii="Calibri" w:eastAsia="Calibri"/>
            </w:rPr>
            <w:fldChar w:fldCharType="end"/>
          </w:r>
        </w:p>
        <w:p>
          <w:pPr>
            <w:pStyle w:val="9"/>
            <w:numPr>
              <w:ilvl w:val="0"/>
              <w:numId w:val="2"/>
            </w:numPr>
            <w:tabs>
              <w:tab w:val="left" w:pos="1143"/>
              <w:tab w:val="right" w:leader="dot" w:pos="10035"/>
            </w:tabs>
            <w:spacing w:before="214" w:after="0" w:line="240" w:lineRule="auto"/>
            <w:ind w:left="1142" w:right="0" w:hanging="363"/>
            <w:jc w:val="left"/>
            <w:rPr>
              <w:rFonts w:ascii="Calibri" w:eastAsia="Calibri"/>
            </w:rPr>
          </w:pPr>
          <w:r>
            <w:fldChar w:fldCharType="begin"/>
          </w:r>
          <w:r>
            <w:instrText xml:space="preserve"> HYPERLINK \l "_bookmark29" </w:instrText>
          </w:r>
          <w:r>
            <w:fldChar w:fldCharType="separate"/>
          </w:r>
          <w:r>
            <w:t>推荐并确定成交供应商</w:t>
          </w:r>
          <w:r>
            <w:tab/>
          </w:r>
          <w:r>
            <w:rPr>
              <w:rFonts w:ascii="Calibri" w:eastAsia="Calibri"/>
            </w:rPr>
            <w:t>21</w:t>
          </w:r>
          <w:r>
            <w:rPr>
              <w:rFonts w:ascii="Calibri" w:eastAsia="Calibri"/>
            </w:rPr>
            <w:fldChar w:fldCharType="end"/>
          </w:r>
        </w:p>
        <w:p>
          <w:pPr>
            <w:pStyle w:val="9"/>
            <w:numPr>
              <w:ilvl w:val="0"/>
              <w:numId w:val="2"/>
            </w:numPr>
            <w:tabs>
              <w:tab w:val="left" w:pos="1143"/>
              <w:tab w:val="right" w:leader="dot" w:pos="10035"/>
            </w:tabs>
            <w:spacing w:before="213" w:after="0" w:line="240" w:lineRule="auto"/>
            <w:ind w:left="1142" w:right="0" w:hanging="363"/>
            <w:jc w:val="left"/>
            <w:rPr>
              <w:rFonts w:ascii="Calibri" w:eastAsia="Calibri"/>
            </w:rPr>
          </w:pPr>
          <w:r>
            <w:fldChar w:fldCharType="begin"/>
          </w:r>
          <w:r>
            <w:instrText xml:space="preserve"> HYPERLINK \l "_bookmark30" </w:instrText>
          </w:r>
          <w:r>
            <w:fldChar w:fldCharType="separate"/>
          </w:r>
          <w:r>
            <w:t>成交通知</w:t>
          </w:r>
          <w:r>
            <w:tab/>
          </w:r>
          <w:r>
            <w:rPr>
              <w:rFonts w:ascii="Calibri" w:eastAsia="Calibri"/>
            </w:rPr>
            <w:t>21</w:t>
          </w:r>
          <w:r>
            <w:rPr>
              <w:rFonts w:ascii="Calibri" w:eastAsia="Calibri"/>
            </w:rPr>
            <w:fldChar w:fldCharType="end"/>
          </w:r>
        </w:p>
        <w:p>
          <w:pPr>
            <w:pStyle w:val="10"/>
            <w:tabs>
              <w:tab w:val="right" w:leader="dot" w:pos="10035"/>
            </w:tabs>
            <w:spacing w:before="211"/>
            <w:rPr>
              <w:rFonts w:ascii="Calibri" w:eastAsia="Calibri"/>
            </w:rPr>
          </w:pPr>
          <w:r>
            <w:fldChar w:fldCharType="begin"/>
          </w:r>
          <w:r>
            <w:instrText xml:space="preserve"> HYPERLINK \l "_bookmark31" </w:instrText>
          </w:r>
          <w:r>
            <w:fldChar w:fldCharType="separate"/>
          </w:r>
          <w:r>
            <w:t>八、授予合同</w:t>
          </w:r>
          <w:r>
            <w:tab/>
          </w:r>
          <w:r>
            <w:rPr>
              <w:rFonts w:ascii="Calibri" w:eastAsia="Calibri"/>
            </w:rPr>
            <w:t>21</w:t>
          </w:r>
          <w:r>
            <w:rPr>
              <w:rFonts w:ascii="Calibri" w:eastAsia="Calibri"/>
            </w:rPr>
            <w:fldChar w:fldCharType="end"/>
          </w:r>
        </w:p>
        <w:p>
          <w:pPr>
            <w:pStyle w:val="10"/>
            <w:tabs>
              <w:tab w:val="right" w:leader="dot" w:pos="10035"/>
            </w:tabs>
            <w:rPr>
              <w:rFonts w:ascii="Calibri" w:eastAsia="Calibri"/>
            </w:rPr>
          </w:pPr>
          <w:r>
            <w:fldChar w:fldCharType="begin"/>
          </w:r>
          <w:r>
            <w:instrText xml:space="preserve"> HYPERLINK \l "_bookmark32" </w:instrText>
          </w:r>
          <w:r>
            <w:fldChar w:fldCharType="separate"/>
          </w:r>
          <w:r>
            <w:t>九、竞争性磋商采购活动终止</w:t>
          </w:r>
          <w:r>
            <w:tab/>
          </w:r>
          <w:r>
            <w:rPr>
              <w:rFonts w:ascii="Calibri" w:eastAsia="Calibri"/>
            </w:rPr>
            <w:t>22</w:t>
          </w:r>
          <w:r>
            <w:rPr>
              <w:rFonts w:ascii="Calibri" w:eastAsia="Calibri"/>
            </w:rPr>
            <w:fldChar w:fldCharType="end"/>
          </w:r>
        </w:p>
        <w:p>
          <w:pPr>
            <w:pStyle w:val="9"/>
            <w:numPr>
              <w:ilvl w:val="0"/>
              <w:numId w:val="3"/>
            </w:numPr>
            <w:tabs>
              <w:tab w:val="left" w:pos="1143"/>
              <w:tab w:val="right" w:leader="dot" w:pos="10035"/>
            </w:tabs>
            <w:spacing w:before="214" w:after="0" w:line="240" w:lineRule="auto"/>
            <w:ind w:left="1142" w:right="0" w:hanging="363"/>
            <w:jc w:val="left"/>
            <w:rPr>
              <w:rFonts w:ascii="Calibri" w:eastAsia="Calibri"/>
            </w:rPr>
          </w:pPr>
          <w:r>
            <w:fldChar w:fldCharType="begin"/>
          </w:r>
          <w:r>
            <w:instrText xml:space="preserve"> HYPERLINK \l "_bookmark33" </w:instrText>
          </w:r>
          <w:r>
            <w:fldChar w:fldCharType="separate"/>
          </w:r>
          <w:r>
            <w:t>终止情形</w:t>
          </w:r>
          <w:r>
            <w:tab/>
          </w:r>
          <w:r>
            <w:rPr>
              <w:rFonts w:ascii="Calibri" w:eastAsia="Calibri"/>
            </w:rPr>
            <w:t>22</w:t>
          </w:r>
          <w:r>
            <w:rPr>
              <w:rFonts w:ascii="Calibri" w:eastAsia="Calibri"/>
            </w:rPr>
            <w:fldChar w:fldCharType="end"/>
          </w:r>
        </w:p>
        <w:p>
          <w:pPr>
            <w:pStyle w:val="10"/>
            <w:tabs>
              <w:tab w:val="right" w:leader="dot" w:pos="10035"/>
            </w:tabs>
            <w:spacing w:before="210"/>
            <w:rPr>
              <w:rFonts w:ascii="Calibri" w:eastAsia="Calibri"/>
            </w:rPr>
          </w:pPr>
          <w:r>
            <w:fldChar w:fldCharType="begin"/>
          </w:r>
          <w:r>
            <w:instrText xml:space="preserve"> HYPERLINK \l "_bookmark34" </w:instrText>
          </w:r>
          <w:r>
            <w:fldChar w:fldCharType="separate"/>
          </w:r>
          <w:r>
            <w:t>十、处罚</w:t>
          </w:r>
          <w:r>
            <w:tab/>
          </w:r>
          <w:r>
            <w:rPr>
              <w:rFonts w:ascii="Calibri" w:eastAsia="Calibri"/>
            </w:rPr>
            <w:t>22</w:t>
          </w:r>
          <w:r>
            <w:rPr>
              <w:rFonts w:ascii="Calibri" w:eastAsia="Calibri"/>
            </w:rPr>
            <w:fldChar w:fldCharType="end"/>
          </w:r>
        </w:p>
        <w:p>
          <w:pPr>
            <w:pStyle w:val="9"/>
            <w:numPr>
              <w:ilvl w:val="0"/>
              <w:numId w:val="3"/>
            </w:numPr>
            <w:tabs>
              <w:tab w:val="left" w:pos="1143"/>
              <w:tab w:val="right" w:leader="dot" w:pos="10035"/>
            </w:tabs>
            <w:spacing w:before="214" w:after="0" w:line="240" w:lineRule="auto"/>
            <w:ind w:left="1142" w:right="0" w:hanging="363"/>
            <w:jc w:val="left"/>
            <w:rPr>
              <w:rFonts w:ascii="Calibri" w:eastAsia="Calibri"/>
            </w:rPr>
          </w:pPr>
          <w:r>
            <w:fldChar w:fldCharType="begin"/>
          </w:r>
          <w:r>
            <w:instrText xml:space="preserve"> HYPERLINK \l "_bookmark35" </w:instrText>
          </w:r>
          <w:r>
            <w:fldChar w:fldCharType="separate"/>
          </w:r>
          <w:r>
            <w:t>处罚情形</w:t>
          </w:r>
          <w:r>
            <w:tab/>
          </w:r>
          <w:r>
            <w:rPr>
              <w:rFonts w:ascii="Calibri" w:eastAsia="Calibri"/>
            </w:rPr>
            <w:t>22</w:t>
          </w:r>
          <w:r>
            <w:rPr>
              <w:rFonts w:ascii="Calibri" w:eastAsia="Calibri"/>
            </w:rPr>
            <w:fldChar w:fldCharType="end"/>
          </w:r>
        </w:p>
        <w:p>
          <w:pPr>
            <w:pStyle w:val="10"/>
            <w:tabs>
              <w:tab w:val="right" w:leader="dot" w:pos="10035"/>
            </w:tabs>
            <w:rPr>
              <w:rFonts w:ascii="Calibri" w:eastAsia="Calibri"/>
            </w:rPr>
          </w:pPr>
          <w:r>
            <w:fldChar w:fldCharType="begin"/>
          </w:r>
          <w:r>
            <w:instrText xml:space="preserve"> HYPERLINK \l "_bookmark36" </w:instrText>
          </w:r>
          <w:r>
            <w:fldChar w:fldCharType="separate"/>
          </w:r>
          <w:r>
            <w:t>十一、</w:t>
          </w:r>
          <w:r>
            <w:rPr>
              <w:spacing w:val="-2"/>
            </w:rPr>
            <w:t xml:space="preserve"> </w:t>
          </w:r>
          <w:r>
            <w:t>招标代理服务收费标准</w:t>
          </w:r>
          <w:r>
            <w:tab/>
          </w:r>
          <w:r>
            <w:rPr>
              <w:rFonts w:ascii="Calibri" w:eastAsia="Calibri"/>
            </w:rPr>
            <w:t>23</w:t>
          </w:r>
          <w:r>
            <w:rPr>
              <w:rFonts w:ascii="Calibri" w:eastAsia="Calibri"/>
            </w:rPr>
            <w:fldChar w:fldCharType="end"/>
          </w:r>
        </w:p>
        <w:p>
          <w:pPr>
            <w:pStyle w:val="10"/>
            <w:tabs>
              <w:tab w:val="right" w:leader="dot" w:pos="10035"/>
            </w:tabs>
            <w:spacing w:before="211"/>
            <w:rPr>
              <w:rFonts w:ascii="Calibri" w:eastAsia="Calibri"/>
            </w:rPr>
          </w:pPr>
          <w:r>
            <w:fldChar w:fldCharType="begin"/>
          </w:r>
          <w:r>
            <w:instrText xml:space="preserve"> HYPERLINK \l "_bookmark37" </w:instrText>
          </w:r>
          <w:r>
            <w:fldChar w:fldCharType="separate"/>
          </w:r>
          <w:r>
            <w:t>十二、其他</w:t>
          </w:r>
          <w:r>
            <w:tab/>
          </w:r>
          <w:r>
            <w:rPr>
              <w:rFonts w:ascii="Calibri" w:eastAsia="Calibri"/>
            </w:rPr>
            <w:t>23</w:t>
          </w:r>
          <w:r>
            <w:rPr>
              <w:rFonts w:ascii="Calibri" w:eastAsia="Calibri"/>
            </w:rPr>
            <w:fldChar w:fldCharType="end"/>
          </w:r>
        </w:p>
        <w:p>
          <w:pPr>
            <w:pStyle w:val="10"/>
            <w:tabs>
              <w:tab w:val="right" w:leader="dot" w:pos="10035"/>
            </w:tabs>
            <w:rPr>
              <w:rFonts w:ascii="Calibri" w:eastAsia="Calibri"/>
            </w:rPr>
          </w:pPr>
          <w:r>
            <w:fldChar w:fldCharType="begin"/>
          </w:r>
          <w:r>
            <w:instrText xml:space="preserve"> HYPERLINK \l "_bookmark38" </w:instrText>
          </w:r>
          <w:r>
            <w:fldChar w:fldCharType="separate"/>
          </w:r>
          <w:r>
            <w:t>第四部分采购项目合同书</w:t>
          </w:r>
          <w:r>
            <w:tab/>
          </w:r>
          <w:r>
            <w:rPr>
              <w:rFonts w:ascii="Calibri" w:eastAsia="Calibri"/>
            </w:rPr>
            <w:t>24</w:t>
          </w:r>
          <w:r>
            <w:rPr>
              <w:rFonts w:ascii="Calibri" w:eastAsia="Calibri"/>
            </w:rPr>
            <w:fldChar w:fldCharType="end"/>
          </w:r>
        </w:p>
        <w:p>
          <w:pPr>
            <w:pStyle w:val="10"/>
            <w:tabs>
              <w:tab w:val="right" w:leader="dot" w:pos="10035"/>
            </w:tabs>
            <w:spacing w:before="214"/>
            <w:rPr>
              <w:rFonts w:ascii="Calibri" w:eastAsia="Calibri"/>
            </w:rPr>
          </w:pPr>
          <w:r>
            <w:fldChar w:fldCharType="begin"/>
          </w:r>
          <w:r>
            <w:instrText xml:space="preserve"> HYPERLINK \l "_bookmark39" </w:instrText>
          </w:r>
          <w:r>
            <w:fldChar w:fldCharType="separate"/>
          </w:r>
          <w:r>
            <w:t>第五部分响应文件格式</w:t>
          </w:r>
          <w:r>
            <w:tab/>
          </w:r>
          <w:r>
            <w:rPr>
              <w:rFonts w:ascii="Calibri" w:eastAsia="Calibri"/>
            </w:rPr>
            <w:t>38</w:t>
          </w:r>
          <w:r>
            <w:rPr>
              <w:rFonts w:ascii="Calibri" w:eastAsia="Calibri"/>
            </w:rPr>
            <w:fldChar w:fldCharType="end"/>
          </w:r>
        </w:p>
        <w:p>
          <w:pPr>
            <w:pStyle w:val="10"/>
            <w:tabs>
              <w:tab w:val="right" w:leader="dot" w:pos="10035"/>
            </w:tabs>
            <w:spacing w:before="210"/>
            <w:rPr>
              <w:rFonts w:ascii="Calibri" w:eastAsia="Calibri"/>
            </w:rPr>
          </w:pPr>
          <w:r>
            <w:fldChar w:fldCharType="begin"/>
          </w:r>
          <w:r>
            <w:instrText xml:space="preserve"> HYPERLINK \l "_bookmark40" </w:instrText>
          </w:r>
          <w:r>
            <w:fldChar w:fldCharType="separate"/>
          </w:r>
          <w:r>
            <w:t>封面（上册）</w:t>
          </w:r>
          <w:r>
            <w:tab/>
          </w:r>
          <w:r>
            <w:rPr>
              <w:rFonts w:ascii="Calibri" w:eastAsia="Calibri"/>
            </w:rPr>
            <w:t>39</w:t>
          </w:r>
          <w:r>
            <w:rPr>
              <w:rFonts w:ascii="Calibri" w:eastAsia="Calibri"/>
            </w:rPr>
            <w:fldChar w:fldCharType="end"/>
          </w:r>
        </w:p>
        <w:p>
          <w:pPr>
            <w:pStyle w:val="10"/>
            <w:tabs>
              <w:tab w:val="right" w:leader="dot" w:pos="10035"/>
            </w:tabs>
            <w:spacing w:before="214"/>
            <w:rPr>
              <w:rFonts w:ascii="Calibri" w:eastAsia="Calibri"/>
            </w:rPr>
          </w:pPr>
          <w:r>
            <w:fldChar w:fldCharType="begin"/>
          </w:r>
          <w:r>
            <w:instrText xml:space="preserve"> HYPERLINK \l "_bookmark41" </w:instrText>
          </w:r>
          <w:r>
            <w:fldChar w:fldCharType="separate"/>
          </w:r>
          <w:r>
            <w:t>目录（上册）</w:t>
          </w:r>
          <w:r>
            <w:tab/>
          </w:r>
          <w:r>
            <w:rPr>
              <w:rFonts w:ascii="Calibri" w:eastAsia="Calibri"/>
            </w:rPr>
            <w:t>40</w:t>
          </w:r>
          <w:r>
            <w:rPr>
              <w:rFonts w:ascii="Calibri" w:eastAsia="Calibri"/>
            </w:rPr>
            <w:fldChar w:fldCharType="end"/>
          </w:r>
        </w:p>
        <w:p>
          <w:pPr>
            <w:pStyle w:val="9"/>
            <w:numPr>
              <w:ilvl w:val="0"/>
              <w:numId w:val="4"/>
            </w:numPr>
            <w:tabs>
              <w:tab w:val="left" w:pos="1383"/>
              <w:tab w:val="right" w:leader="dot" w:pos="10035"/>
            </w:tabs>
            <w:spacing w:before="213" w:after="0" w:line="240" w:lineRule="auto"/>
            <w:ind w:left="1382" w:right="0" w:hanging="603"/>
            <w:jc w:val="left"/>
            <w:rPr>
              <w:rFonts w:ascii="Calibri" w:eastAsia="Calibri"/>
            </w:rPr>
          </w:pPr>
          <w:r>
            <w:fldChar w:fldCharType="begin"/>
          </w:r>
          <w:r>
            <w:instrText xml:space="preserve"> HYPERLINK \l "_bookmark42" </w:instrText>
          </w:r>
          <w:r>
            <w:fldChar w:fldCharType="separate"/>
          </w:r>
          <w:r>
            <w:t>磋商函</w:t>
          </w:r>
          <w:r>
            <w:tab/>
          </w:r>
          <w:r>
            <w:rPr>
              <w:rFonts w:ascii="Calibri" w:eastAsia="Calibri"/>
            </w:rPr>
            <w:t>41</w:t>
          </w:r>
          <w:r>
            <w:rPr>
              <w:rFonts w:ascii="Calibri" w:eastAsia="Calibri"/>
            </w:rPr>
            <w:fldChar w:fldCharType="end"/>
          </w:r>
        </w:p>
        <w:p>
          <w:pPr>
            <w:pStyle w:val="9"/>
            <w:numPr>
              <w:ilvl w:val="0"/>
              <w:numId w:val="4"/>
            </w:numPr>
            <w:tabs>
              <w:tab w:val="left" w:pos="1383"/>
              <w:tab w:val="right" w:leader="dot" w:pos="10035"/>
            </w:tabs>
            <w:spacing w:before="211" w:after="0" w:line="240" w:lineRule="auto"/>
            <w:ind w:left="1382" w:right="0" w:hanging="603"/>
            <w:jc w:val="left"/>
            <w:rPr>
              <w:rFonts w:ascii="Calibri" w:eastAsia="Calibri"/>
            </w:rPr>
          </w:pPr>
          <w:r>
            <w:fldChar w:fldCharType="begin"/>
          </w:r>
          <w:r>
            <w:instrText xml:space="preserve"> HYPERLINK \l "_bookmark43" </w:instrText>
          </w:r>
          <w:r>
            <w:fldChar w:fldCharType="separate"/>
          </w:r>
          <w:r>
            <w:t>法定代表人证明书</w:t>
          </w:r>
          <w:r>
            <w:tab/>
          </w:r>
          <w:r>
            <w:rPr>
              <w:rFonts w:ascii="Calibri" w:eastAsia="Calibri"/>
            </w:rPr>
            <w:t>42</w:t>
          </w:r>
          <w:r>
            <w:rPr>
              <w:rFonts w:ascii="Calibri" w:eastAsia="Calibri"/>
            </w:rPr>
            <w:fldChar w:fldCharType="end"/>
          </w:r>
        </w:p>
        <w:p>
          <w:pPr>
            <w:pStyle w:val="9"/>
            <w:numPr>
              <w:ilvl w:val="0"/>
              <w:numId w:val="4"/>
            </w:numPr>
            <w:tabs>
              <w:tab w:val="left" w:pos="1383"/>
              <w:tab w:val="right" w:leader="dot" w:pos="10035"/>
            </w:tabs>
            <w:spacing w:before="213" w:after="0" w:line="240" w:lineRule="auto"/>
            <w:ind w:left="1382" w:right="0" w:hanging="603"/>
            <w:jc w:val="left"/>
            <w:rPr>
              <w:rFonts w:ascii="Calibri" w:eastAsia="Calibri"/>
            </w:rPr>
          </w:pPr>
          <w:r>
            <w:fldChar w:fldCharType="begin"/>
          </w:r>
          <w:r>
            <w:instrText xml:space="preserve"> HYPERLINK \l "_bookmark44" </w:instrText>
          </w:r>
          <w:r>
            <w:fldChar w:fldCharType="separate"/>
          </w:r>
          <w:r>
            <w:t>法定代表人授权书</w:t>
          </w:r>
          <w:r>
            <w:tab/>
          </w:r>
          <w:r>
            <w:rPr>
              <w:rFonts w:ascii="Calibri" w:eastAsia="Calibri"/>
            </w:rPr>
            <w:t>43</w:t>
          </w:r>
          <w:r>
            <w:rPr>
              <w:rFonts w:ascii="Calibri" w:eastAsia="Calibri"/>
            </w:rPr>
            <w:fldChar w:fldCharType="end"/>
          </w:r>
        </w:p>
        <w:p>
          <w:pPr>
            <w:pStyle w:val="9"/>
            <w:numPr>
              <w:ilvl w:val="0"/>
              <w:numId w:val="4"/>
            </w:numPr>
            <w:tabs>
              <w:tab w:val="left" w:pos="1383"/>
              <w:tab w:val="right" w:leader="dot" w:pos="10035"/>
            </w:tabs>
            <w:spacing w:before="214" w:after="0" w:line="240" w:lineRule="auto"/>
            <w:ind w:left="1382" w:right="0" w:hanging="603"/>
            <w:jc w:val="left"/>
            <w:rPr>
              <w:rFonts w:ascii="Calibri" w:eastAsia="Calibri"/>
            </w:rPr>
          </w:pPr>
          <w:r>
            <w:fldChar w:fldCharType="begin"/>
          </w:r>
          <w:r>
            <w:instrText xml:space="preserve"> HYPERLINK \l "_bookmark45" </w:instrText>
          </w:r>
          <w:r>
            <w:fldChar w:fldCharType="separate"/>
          </w:r>
          <w:r>
            <w:t>供应商承诺函</w:t>
          </w:r>
          <w:r>
            <w:tab/>
          </w:r>
          <w:r>
            <w:rPr>
              <w:rFonts w:ascii="Calibri" w:eastAsia="Calibri"/>
            </w:rPr>
            <w:t>44</w:t>
          </w:r>
          <w:r>
            <w:rPr>
              <w:rFonts w:ascii="Calibri" w:eastAsia="Calibri"/>
            </w:rPr>
            <w:fldChar w:fldCharType="end"/>
          </w:r>
        </w:p>
        <w:p>
          <w:pPr>
            <w:pStyle w:val="9"/>
            <w:numPr>
              <w:ilvl w:val="0"/>
              <w:numId w:val="4"/>
            </w:numPr>
            <w:tabs>
              <w:tab w:val="left" w:pos="1383"/>
              <w:tab w:val="right" w:leader="dot" w:pos="10035"/>
            </w:tabs>
            <w:spacing w:before="210" w:after="0" w:line="240" w:lineRule="auto"/>
            <w:ind w:left="1382" w:right="0" w:hanging="603"/>
            <w:jc w:val="left"/>
            <w:rPr>
              <w:rFonts w:ascii="Calibri" w:eastAsia="Calibri"/>
            </w:rPr>
          </w:pPr>
          <w:r>
            <w:fldChar w:fldCharType="begin"/>
          </w:r>
          <w:r>
            <w:instrText xml:space="preserve"> HYPERLINK \l "_bookmark46" </w:instrText>
          </w:r>
          <w:r>
            <w:fldChar w:fldCharType="separate"/>
          </w:r>
          <w:r>
            <w:t>供应商诚信承诺书</w:t>
          </w:r>
          <w:r>
            <w:tab/>
          </w:r>
          <w:r>
            <w:rPr>
              <w:rFonts w:ascii="Calibri" w:eastAsia="Calibri"/>
            </w:rPr>
            <w:t>45</w:t>
          </w:r>
          <w:r>
            <w:rPr>
              <w:rFonts w:ascii="Calibri" w:eastAsia="Calibri"/>
            </w:rPr>
            <w:fldChar w:fldCharType="end"/>
          </w:r>
        </w:p>
        <w:p>
          <w:pPr>
            <w:pStyle w:val="9"/>
            <w:numPr>
              <w:ilvl w:val="0"/>
              <w:numId w:val="4"/>
            </w:numPr>
            <w:tabs>
              <w:tab w:val="left" w:pos="1383"/>
              <w:tab w:val="right" w:leader="dot" w:pos="10035"/>
            </w:tabs>
            <w:spacing w:before="214" w:after="0" w:line="240" w:lineRule="auto"/>
            <w:ind w:left="1382" w:right="0" w:hanging="603"/>
            <w:jc w:val="left"/>
            <w:rPr>
              <w:rFonts w:ascii="Calibri" w:eastAsia="Calibri"/>
            </w:rPr>
          </w:pPr>
          <w:r>
            <w:fldChar w:fldCharType="begin"/>
          </w:r>
          <w:r>
            <w:instrText xml:space="preserve"> HYPERLINK \l "_bookmark47" </w:instrText>
          </w:r>
          <w:r>
            <w:fldChar w:fldCharType="separate"/>
          </w:r>
          <w:r>
            <w:t>资格证明材料</w:t>
          </w:r>
          <w:r>
            <w:tab/>
          </w:r>
          <w:r>
            <w:rPr>
              <w:rFonts w:ascii="Calibri" w:eastAsia="Calibri"/>
            </w:rPr>
            <w:t>46</w:t>
          </w:r>
          <w:r>
            <w:rPr>
              <w:rFonts w:ascii="Calibri" w:eastAsia="Calibri"/>
            </w:rPr>
            <w:fldChar w:fldCharType="end"/>
          </w:r>
        </w:p>
        <w:p>
          <w:pPr>
            <w:pStyle w:val="9"/>
            <w:numPr>
              <w:ilvl w:val="0"/>
              <w:numId w:val="4"/>
            </w:numPr>
            <w:tabs>
              <w:tab w:val="left" w:pos="1383"/>
              <w:tab w:val="right" w:leader="dot" w:pos="10035"/>
            </w:tabs>
            <w:spacing w:before="213" w:after="0" w:line="240" w:lineRule="auto"/>
            <w:ind w:left="1382" w:right="0" w:hanging="603"/>
            <w:jc w:val="left"/>
            <w:rPr>
              <w:rFonts w:ascii="Calibri" w:eastAsia="Calibri"/>
            </w:rPr>
          </w:pPr>
          <w:r>
            <w:fldChar w:fldCharType="begin"/>
          </w:r>
          <w:r>
            <w:instrText xml:space="preserve"> HYPERLINK \l "_bookmark48" </w:instrText>
          </w:r>
          <w:r>
            <w:fldChar w:fldCharType="separate"/>
          </w:r>
          <w:r>
            <w:t>财务状况报告，依法缴纳税收和社会保障资金的相关材料</w:t>
          </w:r>
          <w:r>
            <w:tab/>
          </w:r>
          <w:r>
            <w:rPr>
              <w:rFonts w:ascii="Calibri" w:eastAsia="Calibri"/>
            </w:rPr>
            <w:t>47</w:t>
          </w:r>
          <w:r>
            <w:rPr>
              <w:rFonts w:ascii="Calibri" w:eastAsia="Calibri"/>
            </w:rPr>
            <w:fldChar w:fldCharType="end"/>
          </w:r>
        </w:p>
        <w:p>
          <w:pPr>
            <w:pStyle w:val="9"/>
            <w:numPr>
              <w:ilvl w:val="0"/>
              <w:numId w:val="4"/>
            </w:numPr>
            <w:tabs>
              <w:tab w:val="left" w:pos="1383"/>
              <w:tab w:val="right" w:leader="dot" w:pos="10035"/>
            </w:tabs>
            <w:spacing w:before="211" w:after="0" w:line="240" w:lineRule="auto"/>
            <w:ind w:left="1382" w:right="0" w:hanging="603"/>
            <w:jc w:val="left"/>
            <w:rPr>
              <w:rFonts w:ascii="Calibri" w:eastAsia="Calibri"/>
            </w:rPr>
          </w:pPr>
          <w:r>
            <w:fldChar w:fldCharType="begin"/>
          </w:r>
          <w:r>
            <w:instrText xml:space="preserve"> HYPERLINK \l "_bookmark49" </w:instrText>
          </w:r>
          <w:r>
            <w:fldChar w:fldCharType="separate"/>
          </w:r>
          <w:r>
            <w:t>具备履行合同所必需的设备和专业技术能力的证明材料</w:t>
          </w:r>
          <w:r>
            <w:tab/>
          </w:r>
          <w:r>
            <w:rPr>
              <w:rFonts w:ascii="Calibri" w:eastAsia="Calibri"/>
            </w:rPr>
            <w:t>48</w:t>
          </w:r>
          <w:r>
            <w:rPr>
              <w:rFonts w:ascii="Calibri" w:eastAsia="Calibri"/>
            </w:rPr>
            <w:fldChar w:fldCharType="end"/>
          </w:r>
        </w:p>
        <w:p>
          <w:pPr>
            <w:pStyle w:val="9"/>
            <w:numPr>
              <w:ilvl w:val="0"/>
              <w:numId w:val="4"/>
            </w:numPr>
            <w:tabs>
              <w:tab w:val="left" w:pos="1383"/>
              <w:tab w:val="right" w:leader="dot" w:pos="10035"/>
            </w:tabs>
            <w:spacing w:before="213" w:after="0" w:line="240" w:lineRule="auto"/>
            <w:ind w:left="1382" w:right="0" w:hanging="603"/>
            <w:jc w:val="left"/>
            <w:rPr>
              <w:rFonts w:ascii="Calibri" w:eastAsia="Calibri"/>
            </w:rPr>
          </w:pPr>
          <w:r>
            <w:fldChar w:fldCharType="begin"/>
          </w:r>
          <w:r>
            <w:instrText xml:space="preserve"> HYPERLINK \l "_bookmark50" </w:instrText>
          </w:r>
          <w:r>
            <w:fldChar w:fldCharType="separate"/>
          </w:r>
          <w:r>
            <w:t>无重大违法记录声明</w:t>
          </w:r>
          <w:r>
            <w:tab/>
          </w:r>
          <w:r>
            <w:rPr>
              <w:rFonts w:ascii="Calibri" w:eastAsia="Calibri"/>
            </w:rPr>
            <w:t>49</w:t>
          </w:r>
          <w:r>
            <w:rPr>
              <w:rFonts w:ascii="Calibri" w:eastAsia="Calibri"/>
            </w:rPr>
            <w:fldChar w:fldCharType="end"/>
          </w:r>
        </w:p>
        <w:p>
          <w:pPr>
            <w:pStyle w:val="9"/>
            <w:numPr>
              <w:ilvl w:val="0"/>
              <w:numId w:val="4"/>
            </w:numPr>
            <w:tabs>
              <w:tab w:val="left" w:pos="1504"/>
              <w:tab w:val="right" w:leader="dot" w:pos="10035"/>
            </w:tabs>
            <w:spacing w:before="214" w:after="20" w:line="240" w:lineRule="auto"/>
            <w:ind w:left="1503" w:right="0" w:hanging="724"/>
            <w:jc w:val="left"/>
            <w:rPr>
              <w:rFonts w:ascii="Calibri" w:eastAsia="Calibri"/>
            </w:rPr>
          </w:pPr>
          <w:r>
            <w:fldChar w:fldCharType="begin"/>
          </w:r>
          <w:r>
            <w:instrText xml:space="preserve"> HYPERLINK \l "_bookmark51" </w:instrText>
          </w:r>
          <w:r>
            <w:fldChar w:fldCharType="separate"/>
          </w:r>
          <w:r>
            <w:t>磋商保证金证明</w:t>
          </w:r>
          <w:r>
            <w:tab/>
          </w:r>
          <w:r>
            <w:rPr>
              <w:rFonts w:ascii="Calibri" w:eastAsia="Calibri"/>
            </w:rPr>
            <w:t>50</w:t>
          </w:r>
          <w:r>
            <w:rPr>
              <w:rFonts w:ascii="Calibri" w:eastAsia="Calibri"/>
            </w:rPr>
            <w:fldChar w:fldCharType="end"/>
          </w:r>
        </w:p>
        <w:p>
          <w:pPr>
            <w:pStyle w:val="10"/>
            <w:tabs>
              <w:tab w:val="right" w:leader="dot" w:pos="10035"/>
            </w:tabs>
            <w:spacing w:before="62"/>
            <w:rPr>
              <w:rFonts w:ascii="Calibri" w:eastAsia="Calibri"/>
            </w:rPr>
          </w:pPr>
          <w:r>
            <w:fldChar w:fldCharType="begin"/>
          </w:r>
          <w:r>
            <w:instrText xml:space="preserve"> HYPERLINK \l "_bookmark52" </w:instrText>
          </w:r>
          <w:r>
            <w:fldChar w:fldCharType="separate"/>
          </w:r>
          <w:r>
            <w:t>封面（下册）</w:t>
          </w:r>
          <w:r>
            <w:tab/>
          </w:r>
          <w:r>
            <w:rPr>
              <w:rFonts w:ascii="Calibri" w:eastAsia="Calibri"/>
            </w:rPr>
            <w:t>51</w:t>
          </w:r>
          <w:r>
            <w:rPr>
              <w:rFonts w:ascii="Calibri" w:eastAsia="Calibri"/>
            </w:rPr>
            <w:fldChar w:fldCharType="end"/>
          </w:r>
        </w:p>
        <w:p>
          <w:pPr>
            <w:pStyle w:val="10"/>
            <w:tabs>
              <w:tab w:val="right" w:leader="dot" w:pos="10035"/>
            </w:tabs>
            <w:rPr>
              <w:rFonts w:ascii="Calibri" w:eastAsia="Calibri"/>
            </w:rPr>
          </w:pPr>
          <w:r>
            <w:fldChar w:fldCharType="begin"/>
          </w:r>
          <w:r>
            <w:instrText xml:space="preserve"> HYPERLINK \l "_bookmark53" </w:instrText>
          </w:r>
          <w:r>
            <w:fldChar w:fldCharType="separate"/>
          </w:r>
          <w:r>
            <w:t>目录（下册）</w:t>
          </w:r>
          <w:r>
            <w:tab/>
          </w:r>
          <w:r>
            <w:rPr>
              <w:rFonts w:ascii="Calibri" w:eastAsia="Calibri"/>
            </w:rPr>
            <w:t>52</w:t>
          </w:r>
          <w:r>
            <w:rPr>
              <w:rFonts w:ascii="Calibri" w:eastAsia="Calibri"/>
            </w:rPr>
            <w:fldChar w:fldCharType="end"/>
          </w:r>
        </w:p>
        <w:p>
          <w:pPr>
            <w:pStyle w:val="9"/>
            <w:numPr>
              <w:ilvl w:val="0"/>
              <w:numId w:val="4"/>
            </w:numPr>
            <w:tabs>
              <w:tab w:val="left" w:pos="1504"/>
              <w:tab w:val="right" w:leader="dot" w:pos="10035"/>
            </w:tabs>
            <w:spacing w:before="214" w:after="0" w:line="240" w:lineRule="auto"/>
            <w:ind w:left="1503" w:right="0" w:hanging="724"/>
            <w:jc w:val="left"/>
            <w:rPr>
              <w:rFonts w:ascii="Calibri" w:eastAsia="Calibri"/>
            </w:rPr>
          </w:pPr>
          <w:r>
            <w:fldChar w:fldCharType="begin"/>
          </w:r>
          <w:r>
            <w:instrText xml:space="preserve"> HYPERLINK \l "_bookmark54" </w:instrText>
          </w:r>
          <w:r>
            <w:fldChar w:fldCharType="separate"/>
          </w:r>
          <w:r>
            <w:t>报价一览表</w:t>
          </w:r>
          <w:r>
            <w:tab/>
          </w:r>
          <w:r>
            <w:rPr>
              <w:rFonts w:ascii="Calibri" w:eastAsia="Calibri"/>
            </w:rPr>
            <w:t>53</w:t>
          </w:r>
          <w:r>
            <w:rPr>
              <w:rFonts w:ascii="Calibri" w:eastAsia="Calibri"/>
            </w:rPr>
            <w:fldChar w:fldCharType="end"/>
          </w:r>
        </w:p>
        <w:p>
          <w:pPr>
            <w:pStyle w:val="9"/>
            <w:numPr>
              <w:ilvl w:val="0"/>
              <w:numId w:val="4"/>
            </w:numPr>
            <w:tabs>
              <w:tab w:val="left" w:pos="1504"/>
              <w:tab w:val="right" w:leader="dot" w:pos="10035"/>
            </w:tabs>
            <w:spacing w:before="210" w:after="0" w:line="240" w:lineRule="auto"/>
            <w:ind w:left="1503" w:right="0" w:hanging="724"/>
            <w:jc w:val="left"/>
            <w:rPr>
              <w:rFonts w:ascii="Calibri" w:eastAsia="Calibri"/>
            </w:rPr>
          </w:pPr>
          <w:r>
            <w:fldChar w:fldCharType="begin"/>
          </w:r>
          <w:r>
            <w:instrText xml:space="preserve"> HYPERLINK \l "_bookmark55" </w:instrText>
          </w:r>
          <w:r>
            <w:fldChar w:fldCharType="separate"/>
          </w:r>
          <w:r>
            <w:t>分项报价表</w:t>
          </w:r>
          <w:r>
            <w:tab/>
          </w:r>
          <w:r>
            <w:rPr>
              <w:rFonts w:ascii="Calibri" w:eastAsia="Calibri"/>
            </w:rPr>
            <w:t>54</w:t>
          </w:r>
          <w:r>
            <w:rPr>
              <w:rFonts w:ascii="Calibri" w:eastAsia="Calibri"/>
            </w:rPr>
            <w:fldChar w:fldCharType="end"/>
          </w:r>
        </w:p>
        <w:p>
          <w:pPr>
            <w:pStyle w:val="9"/>
            <w:numPr>
              <w:ilvl w:val="0"/>
              <w:numId w:val="4"/>
            </w:numPr>
            <w:tabs>
              <w:tab w:val="left" w:pos="1504"/>
              <w:tab w:val="right" w:leader="dot" w:pos="10035"/>
            </w:tabs>
            <w:spacing w:before="214" w:after="0" w:line="240" w:lineRule="auto"/>
            <w:ind w:left="1503" w:right="0" w:hanging="724"/>
            <w:jc w:val="left"/>
            <w:rPr>
              <w:rFonts w:ascii="Calibri" w:eastAsia="Calibri"/>
            </w:rPr>
          </w:pPr>
          <w:r>
            <w:fldChar w:fldCharType="begin"/>
          </w:r>
          <w:r>
            <w:instrText xml:space="preserve"> HYPERLINK \l "_bookmark56" </w:instrText>
          </w:r>
          <w:r>
            <w:fldChar w:fldCharType="separate"/>
          </w:r>
          <w:r>
            <w:t>监理大纲</w:t>
          </w:r>
          <w:r>
            <w:tab/>
          </w:r>
          <w:r>
            <w:rPr>
              <w:rFonts w:ascii="Calibri" w:eastAsia="Calibri"/>
            </w:rPr>
            <w:t>55</w:t>
          </w:r>
          <w:r>
            <w:rPr>
              <w:rFonts w:ascii="Calibri" w:eastAsia="Calibri"/>
            </w:rPr>
            <w:fldChar w:fldCharType="end"/>
          </w:r>
        </w:p>
        <w:p>
          <w:pPr>
            <w:pStyle w:val="9"/>
            <w:numPr>
              <w:ilvl w:val="0"/>
              <w:numId w:val="4"/>
            </w:numPr>
            <w:tabs>
              <w:tab w:val="left" w:pos="1504"/>
              <w:tab w:val="right" w:leader="dot" w:pos="10035"/>
            </w:tabs>
            <w:spacing w:before="213" w:after="0" w:line="240" w:lineRule="auto"/>
            <w:ind w:left="1503" w:right="0" w:hanging="724"/>
            <w:jc w:val="left"/>
            <w:rPr>
              <w:rFonts w:ascii="Calibri" w:eastAsia="Calibri"/>
            </w:rPr>
          </w:pPr>
          <w:r>
            <w:fldChar w:fldCharType="begin"/>
          </w:r>
          <w:r>
            <w:instrText xml:space="preserve"> HYPERLINK \l "_bookmark57" </w:instrText>
          </w:r>
          <w:r>
            <w:fldChar w:fldCharType="separate"/>
          </w:r>
          <w:r>
            <w:t>拟派本项目总监理工程师资格一览表</w:t>
          </w:r>
          <w:r>
            <w:tab/>
          </w:r>
          <w:r>
            <w:rPr>
              <w:rFonts w:ascii="Calibri" w:eastAsia="Calibri"/>
            </w:rPr>
            <w:t>56</w:t>
          </w:r>
          <w:r>
            <w:rPr>
              <w:rFonts w:ascii="Calibri" w:eastAsia="Calibri"/>
            </w:rPr>
            <w:fldChar w:fldCharType="end"/>
          </w:r>
        </w:p>
        <w:p>
          <w:pPr>
            <w:pStyle w:val="9"/>
            <w:numPr>
              <w:ilvl w:val="0"/>
              <w:numId w:val="4"/>
            </w:numPr>
            <w:tabs>
              <w:tab w:val="left" w:pos="1504"/>
              <w:tab w:val="right" w:leader="dot" w:pos="10035"/>
            </w:tabs>
            <w:spacing w:before="211" w:after="0" w:line="240" w:lineRule="auto"/>
            <w:ind w:left="1503" w:right="0" w:hanging="724"/>
            <w:jc w:val="left"/>
            <w:rPr>
              <w:rFonts w:ascii="Calibri" w:eastAsia="Calibri"/>
            </w:rPr>
          </w:pPr>
          <w:r>
            <w:fldChar w:fldCharType="begin"/>
          </w:r>
          <w:r>
            <w:instrText xml:space="preserve"> HYPERLINK \l "_bookmark58" </w:instrText>
          </w:r>
          <w:r>
            <w:fldChar w:fldCharType="separate"/>
          </w:r>
          <w:r>
            <w:t>参加本项目其他人员汇总表</w:t>
          </w:r>
          <w:r>
            <w:tab/>
          </w:r>
          <w:r>
            <w:rPr>
              <w:rFonts w:ascii="Calibri" w:eastAsia="Calibri"/>
            </w:rPr>
            <w:t>57</w:t>
          </w:r>
          <w:r>
            <w:rPr>
              <w:rFonts w:ascii="Calibri" w:eastAsia="Calibri"/>
            </w:rPr>
            <w:fldChar w:fldCharType="end"/>
          </w:r>
        </w:p>
        <w:p>
          <w:pPr>
            <w:pStyle w:val="9"/>
            <w:numPr>
              <w:ilvl w:val="0"/>
              <w:numId w:val="4"/>
            </w:numPr>
            <w:tabs>
              <w:tab w:val="left" w:pos="1504"/>
              <w:tab w:val="right" w:leader="dot" w:pos="10035"/>
            </w:tabs>
            <w:spacing w:before="213" w:after="0" w:line="240" w:lineRule="auto"/>
            <w:ind w:left="1503" w:right="0" w:hanging="724"/>
            <w:jc w:val="left"/>
            <w:rPr>
              <w:rFonts w:ascii="Calibri" w:eastAsia="Calibri"/>
            </w:rPr>
          </w:pPr>
          <w:r>
            <w:fldChar w:fldCharType="begin"/>
          </w:r>
          <w:r>
            <w:instrText xml:space="preserve"> HYPERLINK \l "_bookmark59" </w:instrText>
          </w:r>
          <w:r>
            <w:fldChar w:fldCharType="separate"/>
          </w:r>
          <w:r>
            <w:t>拟投入的试验检测设备一览表</w:t>
          </w:r>
          <w:r>
            <w:tab/>
          </w:r>
          <w:r>
            <w:rPr>
              <w:rFonts w:ascii="Calibri" w:eastAsia="Calibri"/>
            </w:rPr>
            <w:t>58</w:t>
          </w:r>
          <w:r>
            <w:rPr>
              <w:rFonts w:ascii="Calibri" w:eastAsia="Calibri"/>
            </w:rPr>
            <w:fldChar w:fldCharType="end"/>
          </w:r>
        </w:p>
        <w:p>
          <w:pPr>
            <w:pStyle w:val="9"/>
            <w:numPr>
              <w:ilvl w:val="0"/>
              <w:numId w:val="4"/>
            </w:numPr>
            <w:tabs>
              <w:tab w:val="left" w:pos="1504"/>
              <w:tab w:val="right" w:leader="dot" w:pos="10035"/>
            </w:tabs>
            <w:spacing w:before="214" w:after="0" w:line="240" w:lineRule="auto"/>
            <w:ind w:left="1503" w:right="0" w:hanging="724"/>
            <w:jc w:val="left"/>
            <w:rPr>
              <w:rFonts w:ascii="Calibri" w:eastAsia="Calibri"/>
            </w:rPr>
          </w:pPr>
          <w:r>
            <w:fldChar w:fldCharType="begin"/>
          </w:r>
          <w:r>
            <w:instrText xml:space="preserve"> HYPERLINK \l "_bookmark60" </w:instrText>
          </w:r>
          <w:r>
            <w:fldChar w:fldCharType="separate"/>
          </w:r>
          <w:r>
            <w:t>供应商类似业绩</w:t>
          </w:r>
          <w:r>
            <w:tab/>
          </w:r>
          <w:r>
            <w:rPr>
              <w:rFonts w:ascii="Calibri" w:eastAsia="Calibri"/>
            </w:rPr>
            <w:t>59</w:t>
          </w:r>
          <w:r>
            <w:rPr>
              <w:rFonts w:ascii="Calibri" w:eastAsia="Calibri"/>
            </w:rPr>
            <w:fldChar w:fldCharType="end"/>
          </w:r>
        </w:p>
        <w:p>
          <w:pPr>
            <w:pStyle w:val="9"/>
            <w:numPr>
              <w:ilvl w:val="0"/>
              <w:numId w:val="4"/>
            </w:numPr>
            <w:tabs>
              <w:tab w:val="left" w:pos="1504"/>
              <w:tab w:val="right" w:leader="dot" w:pos="10035"/>
            </w:tabs>
            <w:spacing w:before="210" w:after="0" w:line="240" w:lineRule="auto"/>
            <w:ind w:left="1503" w:right="0" w:hanging="724"/>
            <w:jc w:val="left"/>
            <w:rPr>
              <w:rFonts w:ascii="Calibri" w:eastAsia="Calibri"/>
            </w:rPr>
          </w:pPr>
          <w:r>
            <w:fldChar w:fldCharType="begin"/>
          </w:r>
          <w:r>
            <w:instrText xml:space="preserve"> HYPERLINK \l "_bookmark61" </w:instrText>
          </w:r>
          <w:r>
            <w:fldChar w:fldCharType="separate"/>
          </w:r>
          <w:r>
            <w:t>制造（生产）企业小型、微型企业声明函</w:t>
          </w:r>
          <w:r>
            <w:tab/>
          </w:r>
          <w:r>
            <w:rPr>
              <w:rFonts w:ascii="Calibri" w:eastAsia="Calibri"/>
            </w:rPr>
            <w:t>60</w:t>
          </w:r>
          <w:r>
            <w:rPr>
              <w:rFonts w:ascii="Calibri" w:eastAsia="Calibri"/>
            </w:rPr>
            <w:fldChar w:fldCharType="end"/>
          </w:r>
        </w:p>
        <w:p>
          <w:pPr>
            <w:pStyle w:val="10"/>
            <w:tabs>
              <w:tab w:val="right" w:leader="dot" w:pos="10035"/>
            </w:tabs>
            <w:spacing w:before="214"/>
            <w:rPr>
              <w:rFonts w:ascii="Calibri" w:eastAsia="Calibri"/>
            </w:rPr>
          </w:pPr>
          <w:r>
            <w:fldChar w:fldCharType="begin"/>
          </w:r>
          <w:r>
            <w:instrText xml:space="preserve"> HYPERLINK \l "_bookmark62" </w:instrText>
          </w:r>
          <w:r>
            <w:fldChar w:fldCharType="separate"/>
          </w:r>
          <w:r>
            <w:t>（</w:t>
          </w:r>
          <w:r>
            <w:rPr>
              <w:rFonts w:ascii="Calibri" w:eastAsia="Calibri"/>
            </w:rPr>
            <w:t>19.1</w:t>
          </w:r>
          <w:r>
            <w:t>）从业人员声明函</w:t>
          </w:r>
          <w:r>
            <w:tab/>
          </w:r>
          <w:r>
            <w:rPr>
              <w:rFonts w:ascii="Calibri" w:eastAsia="Calibri"/>
            </w:rPr>
            <w:t>61</w:t>
          </w:r>
          <w:r>
            <w:rPr>
              <w:rFonts w:ascii="Calibri" w:eastAsia="Calibri"/>
            </w:rPr>
            <w:fldChar w:fldCharType="end"/>
          </w:r>
        </w:p>
        <w:p>
          <w:pPr>
            <w:pStyle w:val="10"/>
            <w:tabs>
              <w:tab w:val="right" w:leader="dot" w:pos="10035"/>
            </w:tabs>
            <w:rPr>
              <w:rFonts w:ascii="Calibri" w:eastAsia="Calibri"/>
            </w:rPr>
          </w:pPr>
          <w:r>
            <w:fldChar w:fldCharType="begin"/>
          </w:r>
          <w:r>
            <w:instrText xml:space="preserve"> HYPERLINK \l "_bookmark63" </w:instrText>
          </w:r>
          <w:r>
            <w:fldChar w:fldCharType="separate"/>
          </w:r>
          <w:r>
            <w:t>（</w:t>
          </w:r>
          <w:r>
            <w:rPr>
              <w:rFonts w:ascii="Calibri" w:eastAsia="Calibri"/>
            </w:rPr>
            <w:t>19.2</w:t>
          </w:r>
          <w:r>
            <w:t>）残疾人福利性单位声明函</w:t>
          </w:r>
          <w:r>
            <w:tab/>
          </w:r>
          <w:r>
            <w:rPr>
              <w:rFonts w:ascii="Calibri" w:eastAsia="Calibri"/>
            </w:rPr>
            <w:t>62</w:t>
          </w:r>
          <w:r>
            <w:rPr>
              <w:rFonts w:ascii="Calibri" w:eastAsia="Calibri"/>
            </w:rPr>
            <w:fldChar w:fldCharType="end"/>
          </w:r>
        </w:p>
        <w:p>
          <w:pPr>
            <w:pStyle w:val="9"/>
            <w:numPr>
              <w:ilvl w:val="0"/>
              <w:numId w:val="5"/>
            </w:numPr>
            <w:tabs>
              <w:tab w:val="left" w:pos="1504"/>
              <w:tab w:val="right" w:leader="dot" w:pos="10035"/>
            </w:tabs>
            <w:spacing w:before="211" w:after="0" w:line="240" w:lineRule="auto"/>
            <w:ind w:left="1503" w:right="0" w:hanging="724"/>
            <w:jc w:val="left"/>
            <w:rPr>
              <w:rFonts w:ascii="Calibri" w:eastAsia="Calibri"/>
            </w:rPr>
          </w:pPr>
          <w:r>
            <w:fldChar w:fldCharType="begin"/>
          </w:r>
          <w:r>
            <w:instrText xml:space="preserve"> HYPERLINK \l "_bookmark64" </w:instrText>
          </w:r>
          <w:r>
            <w:fldChar w:fldCharType="separate"/>
          </w:r>
          <w:r>
            <w:t>供应商认为在其他方面有必要说明的事项</w:t>
          </w:r>
          <w:r>
            <w:tab/>
          </w:r>
          <w:r>
            <w:rPr>
              <w:rFonts w:ascii="Calibri" w:eastAsia="Calibri"/>
            </w:rPr>
            <w:t>63</w:t>
          </w:r>
          <w:r>
            <w:rPr>
              <w:rFonts w:ascii="Calibri" w:eastAsia="Calibri"/>
            </w:rPr>
            <w:fldChar w:fldCharType="end"/>
          </w:r>
        </w:p>
        <w:p>
          <w:pPr>
            <w:pStyle w:val="9"/>
            <w:numPr>
              <w:ilvl w:val="0"/>
              <w:numId w:val="5"/>
            </w:numPr>
            <w:tabs>
              <w:tab w:val="left" w:pos="1504"/>
              <w:tab w:val="right" w:leader="dot" w:pos="10035"/>
            </w:tabs>
            <w:spacing w:before="213" w:after="0" w:line="240" w:lineRule="auto"/>
            <w:ind w:left="1503" w:right="0" w:hanging="724"/>
            <w:jc w:val="left"/>
            <w:rPr>
              <w:rFonts w:ascii="Calibri" w:eastAsia="Calibri"/>
            </w:rPr>
          </w:pPr>
          <w:r>
            <w:fldChar w:fldCharType="begin"/>
          </w:r>
          <w:r>
            <w:instrText xml:space="preserve"> HYPERLINK \l "_bookmark65" </w:instrText>
          </w:r>
          <w:r>
            <w:fldChar w:fldCharType="separate"/>
          </w:r>
          <w:r>
            <w:t>供应商最终报价表</w:t>
          </w:r>
          <w:r>
            <w:tab/>
          </w:r>
          <w:r>
            <w:rPr>
              <w:rFonts w:ascii="Calibri" w:eastAsia="Calibri"/>
            </w:rPr>
            <w:t>64</w:t>
          </w:r>
          <w:r>
            <w:rPr>
              <w:rFonts w:ascii="Calibri" w:eastAsia="Calibri"/>
            </w:rPr>
            <w:fldChar w:fldCharType="end"/>
          </w:r>
        </w:p>
        <w:p>
          <w:pPr>
            <w:pStyle w:val="10"/>
            <w:tabs>
              <w:tab w:val="right" w:leader="dot" w:pos="10035"/>
            </w:tabs>
            <w:spacing w:before="214"/>
            <w:rPr>
              <w:rFonts w:ascii="Calibri" w:eastAsia="Calibri"/>
            </w:rPr>
          </w:pPr>
          <w:r>
            <w:fldChar w:fldCharType="begin"/>
          </w:r>
          <w:r>
            <w:instrText xml:space="preserve"> HYPERLINK \l "_bookmark66" </w:instrText>
          </w:r>
          <w:r>
            <w:fldChar w:fldCharType="separate"/>
          </w:r>
          <w:r>
            <w:t>第六部分磋商及采购项目服务要求</w:t>
          </w:r>
          <w:r>
            <w:tab/>
          </w:r>
          <w:r>
            <w:rPr>
              <w:rFonts w:ascii="Calibri" w:eastAsia="Calibri"/>
            </w:rPr>
            <w:t>64</w:t>
          </w:r>
          <w:r>
            <w:rPr>
              <w:rFonts w:ascii="Calibri" w:eastAsia="Calibri"/>
            </w:rPr>
            <w:fldChar w:fldCharType="end"/>
          </w:r>
        </w:p>
        <w:p>
          <w:pPr>
            <w:pStyle w:val="10"/>
            <w:tabs>
              <w:tab w:val="right" w:leader="dot" w:pos="10035"/>
            </w:tabs>
            <w:spacing w:before="210"/>
            <w:rPr>
              <w:rFonts w:ascii="Calibri" w:eastAsia="Calibri"/>
            </w:rPr>
          </w:pPr>
          <w:r>
            <w:fldChar w:fldCharType="begin"/>
          </w:r>
          <w:r>
            <w:instrText xml:space="preserve"> HYPERLINK \l "_bookmark67" </w:instrText>
          </w:r>
          <w:r>
            <w:fldChar w:fldCharType="separate"/>
          </w:r>
          <w:r>
            <w:t>一、磋商说明</w:t>
          </w:r>
          <w:r>
            <w:tab/>
          </w:r>
          <w:r>
            <w:rPr>
              <w:rFonts w:ascii="Calibri" w:eastAsia="Calibri"/>
            </w:rPr>
            <w:t>65</w:t>
          </w:r>
          <w:r>
            <w:rPr>
              <w:rFonts w:ascii="Calibri" w:eastAsia="Calibri"/>
            </w:rPr>
            <w:fldChar w:fldCharType="end"/>
          </w:r>
        </w:p>
        <w:p>
          <w:pPr>
            <w:pStyle w:val="10"/>
            <w:tabs>
              <w:tab w:val="right" w:leader="dot" w:pos="10035"/>
            </w:tabs>
            <w:spacing w:before="214"/>
            <w:rPr>
              <w:rFonts w:ascii="Calibri" w:eastAsia="Calibri"/>
            </w:rPr>
          </w:pPr>
          <w:r>
            <w:fldChar w:fldCharType="begin"/>
          </w:r>
          <w:r>
            <w:instrText xml:space="preserve"> HYPERLINK \l "_bookmark68" </w:instrText>
          </w:r>
          <w:r>
            <w:fldChar w:fldCharType="separate"/>
          </w:r>
          <w:r>
            <w:t>二、服务要求</w:t>
          </w:r>
          <w:r>
            <w:tab/>
          </w:r>
          <w:r>
            <w:rPr>
              <w:rFonts w:ascii="Calibri" w:eastAsia="Calibri"/>
            </w:rPr>
            <w:t>65</w:t>
          </w:r>
          <w:r>
            <w:rPr>
              <w:rFonts w:ascii="Calibri" w:eastAsia="Calibri"/>
            </w:rPr>
            <w:fldChar w:fldCharType="end"/>
          </w:r>
        </w:p>
      </w:sdtContent>
    </w:sdt>
    <w:p>
      <w:pPr>
        <w:spacing w:after="0"/>
        <w:rPr>
          <w:rFonts w:ascii="Calibri" w:eastAsia="Calibri"/>
        </w:rPr>
        <w:sectPr>
          <w:type w:val="continuous"/>
          <w:pgSz w:w="11910" w:h="16840"/>
          <w:pgMar w:top="1460" w:right="720" w:bottom="1468" w:left="780" w:header="720" w:footer="720" w:gutter="0"/>
        </w:sectPr>
      </w:pPr>
    </w:p>
    <w:p>
      <w:pPr>
        <w:spacing w:before="22"/>
        <w:ind w:left="0" w:right="55" w:firstLine="0"/>
        <w:jc w:val="center"/>
        <w:rPr>
          <w:b/>
          <w:sz w:val="36"/>
        </w:rPr>
      </w:pPr>
      <w:bookmarkStart w:id="0" w:name="第一部分 磋商邀请"/>
      <w:bookmarkEnd w:id="0"/>
      <w:bookmarkStart w:id="1" w:name="_bookmark0"/>
      <w:bookmarkEnd w:id="1"/>
      <w:r>
        <w:rPr>
          <w:b/>
          <w:sz w:val="36"/>
        </w:rPr>
        <w:t>第一部分 磋商邀请</w:t>
      </w:r>
    </w:p>
    <w:p>
      <w:pPr>
        <w:pStyle w:val="8"/>
        <w:spacing w:before="223"/>
        <w:ind w:left="780"/>
      </w:pPr>
      <w:r>
        <w:rPr>
          <w:rFonts w:hint="eastAsia"/>
          <w:lang w:eastAsia="zh-CN"/>
        </w:rPr>
        <w:t>青海唐融工程咨询管理有限公司</w:t>
      </w:r>
      <w:r>
        <w:t>受互助土族自治县农业农村和科技局委托,拟对</w:t>
      </w:r>
      <w:r>
        <w:rPr>
          <w:rFonts w:hint="eastAsia"/>
          <w:lang w:val="en-US" w:eastAsia="zh-CN"/>
        </w:rPr>
        <w:t>2020年互助县哈拉直沟乡费家村高标准农田建设项目-工程监理</w:t>
      </w:r>
      <w:r>
        <w:rPr>
          <w:spacing w:val="-9"/>
        </w:rPr>
        <w:t xml:space="preserve">进行竞争性磋商采购，现予以公告， </w:t>
      </w:r>
      <w:r>
        <w:t>欢迎符合条件的供应商参加本次政府采购活动。</w:t>
      </w:r>
    </w:p>
    <w:p>
      <w:pPr>
        <w:spacing w:after="0" w:line="364" w:lineRule="auto"/>
      </w:pPr>
      <w:r>
        <mc:AlternateContent>
          <mc:Choice Requires="wps">
            <w:drawing>
              <wp:anchor distT="0" distB="0" distL="114300" distR="114300" simplePos="0" relativeHeight="251658240" behindDoc="0" locked="0" layoutInCell="1" allowOverlap="1">
                <wp:simplePos x="0" y="0"/>
                <wp:positionH relativeFrom="page">
                  <wp:posOffset>823595</wp:posOffset>
                </wp:positionH>
                <wp:positionV relativeFrom="paragraph">
                  <wp:posOffset>5080</wp:posOffset>
                </wp:positionV>
                <wp:extent cx="6263005" cy="7989570"/>
                <wp:effectExtent l="0" t="0" r="0" b="0"/>
                <wp:wrapNone/>
                <wp:docPr id="1" name="文本框 2"/>
                <wp:cNvGraphicFramePr/>
                <a:graphic xmlns:a="http://schemas.openxmlformats.org/drawingml/2006/main">
                  <a:graphicData uri="http://schemas.microsoft.com/office/word/2010/wordprocessingShape">
                    <wps:wsp>
                      <wps:cNvSpPr txBox="1"/>
                      <wps:spPr>
                        <a:xfrm>
                          <a:off x="0" y="0"/>
                          <a:ext cx="6263005" cy="7989570"/>
                        </a:xfrm>
                        <a:prstGeom prst="rect">
                          <a:avLst/>
                        </a:prstGeom>
                        <a:noFill/>
                        <a:ln>
                          <a:noFill/>
                        </a:ln>
                      </wps:spPr>
                      <wps:txbx>
                        <w:txbxContent>
                          <w:tbl>
                            <w:tblPr>
                              <w:tblStyle w:val="11"/>
                              <w:tblpPr w:leftFromText="180" w:rightFromText="180" w:vertAnchor="page" w:horzAnchor="page" w:tblpX="1009" w:tblpY="2326"/>
                              <w:tblOverlap w:val="never"/>
                              <w:tblW w:w="98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41"/>
                              <w:gridCol w:w="6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941" w:type="dxa"/>
                                </w:tcPr>
                                <w:p>
                                  <w:pPr>
                                    <w:pStyle w:val="27"/>
                                    <w:spacing w:before="80"/>
                                    <w:ind w:left="107"/>
                                    <w:rPr>
                                      <w:sz w:val="24"/>
                                    </w:rPr>
                                  </w:pPr>
                                  <w:r>
                                    <w:rPr>
                                      <w:sz w:val="24"/>
                                    </w:rPr>
                                    <w:t>采购项目名称</w:t>
                                  </w:r>
                                </w:p>
                              </w:tc>
                              <w:tc>
                                <w:tcPr>
                                  <w:tcW w:w="6907" w:type="dxa"/>
                                </w:tcPr>
                                <w:p>
                                  <w:pPr>
                                    <w:pStyle w:val="27"/>
                                    <w:spacing w:before="80"/>
                                    <w:ind w:left="106"/>
                                    <w:rPr>
                                      <w:sz w:val="24"/>
                                    </w:rPr>
                                  </w:pPr>
                                  <w:r>
                                    <w:rPr>
                                      <w:rFonts w:hint="eastAsia"/>
                                      <w:spacing w:val="-8"/>
                                      <w:sz w:val="24"/>
                                      <w:lang w:val="en-US" w:eastAsia="zh-CN"/>
                                    </w:rPr>
                                    <w:t>2020年</w:t>
                                  </w:r>
                                  <w:r>
                                    <w:rPr>
                                      <w:rFonts w:hint="eastAsia"/>
                                      <w:spacing w:val="-8"/>
                                      <w:sz w:val="24"/>
                                      <w:lang w:eastAsia="zh-CN"/>
                                    </w:rPr>
                                    <w:t>互助县2020年哈拉直沟乡费家村高标准农田建设项目</w:t>
                                  </w:r>
                                  <w:r>
                                    <w:rPr>
                                      <w:spacing w:val="-8"/>
                                      <w:sz w:val="24"/>
                                    </w:rPr>
                                    <w:t>-工程监理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941" w:type="dxa"/>
                                </w:tcPr>
                                <w:p>
                                  <w:pPr>
                                    <w:pStyle w:val="27"/>
                                    <w:spacing w:before="82"/>
                                    <w:ind w:left="107"/>
                                    <w:rPr>
                                      <w:sz w:val="24"/>
                                    </w:rPr>
                                  </w:pPr>
                                  <w:r>
                                    <w:rPr>
                                      <w:sz w:val="24"/>
                                    </w:rPr>
                                    <w:t>采购项目编号</w:t>
                                  </w:r>
                                </w:p>
                              </w:tc>
                              <w:tc>
                                <w:tcPr>
                                  <w:tcW w:w="6907" w:type="dxa"/>
                                </w:tcPr>
                                <w:p>
                                  <w:pPr>
                                    <w:pStyle w:val="27"/>
                                    <w:spacing w:before="82"/>
                                    <w:ind w:left="106"/>
                                    <w:rPr>
                                      <w:rFonts w:hint="eastAsia" w:eastAsia="宋体"/>
                                      <w:sz w:val="24"/>
                                      <w:lang w:eastAsia="zh-CN"/>
                                    </w:rPr>
                                  </w:pPr>
                                  <w:r>
                                    <w:rPr>
                                      <w:rFonts w:hint="eastAsia"/>
                                      <w:sz w:val="24"/>
                                      <w:lang w:eastAsia="zh-CN"/>
                                    </w:rPr>
                                    <w:t>青海唐融竞磋（服务）2020-006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2941" w:type="dxa"/>
                                </w:tcPr>
                                <w:p>
                                  <w:pPr>
                                    <w:pStyle w:val="27"/>
                                    <w:spacing w:before="81"/>
                                    <w:ind w:left="107"/>
                                    <w:rPr>
                                      <w:sz w:val="24"/>
                                    </w:rPr>
                                  </w:pPr>
                                  <w:r>
                                    <w:rPr>
                                      <w:sz w:val="24"/>
                                    </w:rPr>
                                    <w:t>采购方式</w:t>
                                  </w:r>
                                </w:p>
                              </w:tc>
                              <w:tc>
                                <w:tcPr>
                                  <w:tcW w:w="6907" w:type="dxa"/>
                                </w:tcPr>
                                <w:p>
                                  <w:pPr>
                                    <w:pStyle w:val="27"/>
                                    <w:spacing w:before="81"/>
                                    <w:ind w:left="106"/>
                                    <w:rPr>
                                      <w:sz w:val="24"/>
                                    </w:rPr>
                                  </w:pPr>
                                  <w:r>
                                    <w:rPr>
                                      <w:sz w:val="24"/>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941" w:type="dxa"/>
                                </w:tcPr>
                                <w:p>
                                  <w:pPr>
                                    <w:pStyle w:val="27"/>
                                    <w:spacing w:before="81"/>
                                    <w:ind w:left="107"/>
                                    <w:rPr>
                                      <w:sz w:val="24"/>
                                    </w:rPr>
                                  </w:pPr>
                                  <w:r>
                                    <w:rPr>
                                      <w:sz w:val="24"/>
                                    </w:rPr>
                                    <w:t>采购预算控制额度</w:t>
                                  </w:r>
                                </w:p>
                              </w:tc>
                              <w:tc>
                                <w:tcPr>
                                  <w:tcW w:w="6907" w:type="dxa"/>
                                </w:tcPr>
                                <w:p>
                                  <w:pPr>
                                    <w:pStyle w:val="27"/>
                                    <w:spacing w:before="81"/>
                                    <w:ind w:left="106"/>
                                    <w:rPr>
                                      <w:sz w:val="24"/>
                                    </w:rPr>
                                  </w:pPr>
                                  <w:r>
                                    <w:rPr>
                                      <w:rFonts w:hint="default"/>
                                      <w:sz w:val="24"/>
                                      <w:lang w:val="en-US"/>
                                    </w:rPr>
                                    <w:t>10.29</w:t>
                                  </w:r>
                                  <w:r>
                                    <w:rPr>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941" w:type="dxa"/>
                                </w:tcPr>
                                <w:p>
                                  <w:pPr>
                                    <w:pStyle w:val="27"/>
                                    <w:spacing w:before="81"/>
                                    <w:ind w:left="107"/>
                                    <w:rPr>
                                      <w:sz w:val="24"/>
                                    </w:rPr>
                                  </w:pPr>
                                  <w:r>
                                    <w:rPr>
                                      <w:sz w:val="24"/>
                                    </w:rPr>
                                    <w:t>项目分包个数</w:t>
                                  </w:r>
                                </w:p>
                              </w:tc>
                              <w:tc>
                                <w:tcPr>
                                  <w:tcW w:w="6907" w:type="dxa"/>
                                </w:tcPr>
                                <w:p>
                                  <w:pPr>
                                    <w:pStyle w:val="27"/>
                                    <w:spacing w:before="81"/>
                                    <w:ind w:left="106"/>
                                    <w:rPr>
                                      <w:sz w:val="24"/>
                                    </w:rPr>
                                  </w:pPr>
                                  <w:r>
                                    <w:rPr>
                                      <w:sz w:val="24"/>
                                    </w:rPr>
                                    <w:t>不分包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2941" w:type="dxa"/>
                                </w:tcPr>
                                <w:p>
                                  <w:pPr>
                                    <w:pStyle w:val="27"/>
                                    <w:spacing w:before="80"/>
                                    <w:ind w:left="107"/>
                                    <w:rPr>
                                      <w:sz w:val="24"/>
                                    </w:rPr>
                                  </w:pPr>
                                  <w:r>
                                    <w:rPr>
                                      <w:sz w:val="24"/>
                                    </w:rPr>
                                    <w:t>各包要求</w:t>
                                  </w:r>
                                </w:p>
                              </w:tc>
                              <w:tc>
                                <w:tcPr>
                                  <w:tcW w:w="6907" w:type="dxa"/>
                                </w:tcPr>
                                <w:p>
                                  <w:pPr>
                                    <w:pStyle w:val="27"/>
                                    <w:spacing w:before="80"/>
                                    <w:ind w:left="106"/>
                                    <w:rPr>
                                      <w:sz w:val="24"/>
                                    </w:rPr>
                                  </w:pPr>
                                  <w:r>
                                    <w:rPr>
                                      <w:sz w:val="24"/>
                                    </w:rPr>
                                    <w:t>具体内容详见《磋商文件》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0" w:hRule="atLeast"/>
                              </w:trPr>
                              <w:tc>
                                <w:tcPr>
                                  <w:tcW w:w="2941" w:type="dxa"/>
                                </w:tcPr>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spacing w:before="1"/>
                                    <w:rPr>
                                      <w:sz w:val="23"/>
                                    </w:rPr>
                                  </w:pPr>
                                </w:p>
                                <w:p>
                                  <w:pPr>
                                    <w:pStyle w:val="27"/>
                                    <w:ind w:left="107"/>
                                    <w:rPr>
                                      <w:sz w:val="24"/>
                                    </w:rPr>
                                  </w:pPr>
                                  <w:r>
                                    <w:rPr>
                                      <w:sz w:val="24"/>
                                    </w:rPr>
                                    <w:t>供应商资格条件</w:t>
                                  </w:r>
                                </w:p>
                              </w:tc>
                              <w:tc>
                                <w:tcPr>
                                  <w:tcW w:w="6907" w:type="dxa"/>
                                </w:tcPr>
                                <w:p>
                                  <w:pPr>
                                    <w:pStyle w:val="27"/>
                                    <w:spacing w:before="81"/>
                                    <w:ind w:left="106"/>
                                    <w:rPr>
                                      <w:sz w:val="24"/>
                                    </w:rPr>
                                  </w:pPr>
                                  <w:r>
                                    <w:rPr>
                                      <w:sz w:val="24"/>
                                    </w:rPr>
                                    <w:t>1、符合《中华人民共和国政府采购法》第二十二条的要求；</w:t>
                                  </w:r>
                                </w:p>
                                <w:p>
                                  <w:pPr>
                                    <w:pStyle w:val="27"/>
                                    <w:numPr>
                                      <w:ilvl w:val="0"/>
                                      <w:numId w:val="6"/>
                                    </w:numPr>
                                    <w:tabs>
                                      <w:tab w:val="left" w:pos="468"/>
                                    </w:tabs>
                                    <w:spacing w:before="160" w:after="0" w:line="240" w:lineRule="auto"/>
                                    <w:ind w:left="467" w:right="0" w:hanging="362"/>
                                    <w:jc w:val="left"/>
                                    <w:rPr>
                                      <w:sz w:val="24"/>
                                    </w:rPr>
                                  </w:pPr>
                                  <w:r>
                                    <w:rPr>
                                      <w:sz w:val="24"/>
                                    </w:rPr>
                                    <w:t>具有独立承担民事责任的能力；</w:t>
                                  </w:r>
                                </w:p>
                                <w:p>
                                  <w:pPr>
                                    <w:pStyle w:val="27"/>
                                    <w:numPr>
                                      <w:ilvl w:val="0"/>
                                      <w:numId w:val="6"/>
                                    </w:numPr>
                                    <w:tabs>
                                      <w:tab w:val="left" w:pos="468"/>
                                    </w:tabs>
                                    <w:spacing w:before="161" w:after="0" w:line="240" w:lineRule="auto"/>
                                    <w:ind w:left="467" w:right="0" w:hanging="362"/>
                                    <w:jc w:val="left"/>
                                    <w:rPr>
                                      <w:sz w:val="24"/>
                                    </w:rPr>
                                  </w:pPr>
                                  <w:r>
                                    <w:rPr>
                                      <w:sz w:val="24"/>
                                    </w:rPr>
                                    <w:t>具有良好的商业信誉和健全的财务会计制度；</w:t>
                                  </w:r>
                                </w:p>
                                <w:p>
                                  <w:pPr>
                                    <w:pStyle w:val="27"/>
                                    <w:numPr>
                                      <w:ilvl w:val="0"/>
                                      <w:numId w:val="6"/>
                                    </w:numPr>
                                    <w:tabs>
                                      <w:tab w:val="left" w:pos="468"/>
                                    </w:tabs>
                                    <w:spacing w:before="160" w:after="0" w:line="240" w:lineRule="auto"/>
                                    <w:ind w:left="467" w:right="0" w:hanging="362"/>
                                    <w:jc w:val="left"/>
                                    <w:rPr>
                                      <w:sz w:val="24"/>
                                    </w:rPr>
                                  </w:pPr>
                                  <w:r>
                                    <w:rPr>
                                      <w:sz w:val="24"/>
                                    </w:rPr>
                                    <w:t>具有履行合同所必需的设备和专业技术能力；</w:t>
                                  </w:r>
                                </w:p>
                                <w:p>
                                  <w:pPr>
                                    <w:pStyle w:val="27"/>
                                    <w:numPr>
                                      <w:ilvl w:val="0"/>
                                      <w:numId w:val="6"/>
                                    </w:numPr>
                                    <w:tabs>
                                      <w:tab w:val="left" w:pos="468"/>
                                    </w:tabs>
                                    <w:spacing w:before="161" w:after="0" w:line="240" w:lineRule="auto"/>
                                    <w:ind w:left="467" w:right="0" w:hanging="362"/>
                                    <w:jc w:val="left"/>
                                    <w:rPr>
                                      <w:sz w:val="24"/>
                                    </w:rPr>
                                  </w:pPr>
                                  <w:r>
                                    <w:rPr>
                                      <w:sz w:val="24"/>
                                    </w:rPr>
                                    <w:t>有依法缴纳税收和社会保障资金的良好记录；</w:t>
                                  </w:r>
                                </w:p>
                                <w:p>
                                  <w:pPr>
                                    <w:pStyle w:val="27"/>
                                    <w:numPr>
                                      <w:ilvl w:val="0"/>
                                      <w:numId w:val="6"/>
                                    </w:numPr>
                                    <w:tabs>
                                      <w:tab w:val="left" w:pos="474"/>
                                    </w:tabs>
                                    <w:spacing w:before="160" w:after="0" w:line="364" w:lineRule="auto"/>
                                    <w:ind w:left="106" w:right="94" w:firstLine="0"/>
                                    <w:jc w:val="left"/>
                                    <w:rPr>
                                      <w:sz w:val="24"/>
                                    </w:rPr>
                                  </w:pPr>
                                  <w:r>
                                    <w:rPr>
                                      <w:sz w:val="24"/>
                                    </w:rPr>
                                    <w:t>参加政府采购活动前三年内，在经营活动中没有重大违法记录；</w:t>
                                  </w:r>
                                </w:p>
                                <w:p>
                                  <w:pPr>
                                    <w:pStyle w:val="27"/>
                                    <w:numPr>
                                      <w:ilvl w:val="0"/>
                                      <w:numId w:val="6"/>
                                    </w:numPr>
                                    <w:tabs>
                                      <w:tab w:val="left" w:pos="468"/>
                                    </w:tabs>
                                    <w:spacing w:before="2" w:after="0" w:line="240" w:lineRule="auto"/>
                                    <w:ind w:left="467" w:right="0" w:hanging="362"/>
                                    <w:jc w:val="left"/>
                                    <w:rPr>
                                      <w:sz w:val="24"/>
                                    </w:rPr>
                                  </w:pPr>
                                  <w:r>
                                    <w:rPr>
                                      <w:sz w:val="24"/>
                                    </w:rPr>
                                    <w:t>法律、行政法规规定的其他条件。</w:t>
                                  </w:r>
                                </w:p>
                                <w:p>
                                  <w:pPr>
                                    <w:pStyle w:val="27"/>
                                    <w:spacing w:before="160" w:line="364" w:lineRule="auto"/>
                                    <w:ind w:left="106" w:right="94"/>
                                    <w:jc w:val="both"/>
                                    <w:rPr>
                                      <w:sz w:val="24"/>
                                    </w:rPr>
                                  </w:pPr>
                                  <w:r>
                                    <w:rPr>
                                      <w:spacing w:val="4"/>
                                      <w:sz w:val="24"/>
                                    </w:rPr>
                                    <w:t>2</w:t>
                                  </w:r>
                                  <w:r>
                                    <w:rPr>
                                      <w:sz w:val="24"/>
                                    </w:rPr>
                                    <w:t>、单位负责人为同一人或者存在直接控股、管理关系的不同供</w:t>
                                  </w:r>
                                  <w:r>
                                    <w:rPr>
                                      <w:spacing w:val="-6"/>
                                      <w:sz w:val="24"/>
                                    </w:rPr>
                                    <w:t>应商，不得参加同一合同项下的政府采购活动。否则，皆取消投</w:t>
                                  </w:r>
                                  <w:r>
                                    <w:rPr>
                                      <w:sz w:val="24"/>
                                    </w:rPr>
                                    <w:t>标资格；</w:t>
                                  </w:r>
                                </w:p>
                                <w:p>
                                  <w:pPr>
                                    <w:pStyle w:val="27"/>
                                    <w:spacing w:before="2" w:line="364" w:lineRule="auto"/>
                                    <w:ind w:left="106" w:right="94"/>
                                    <w:jc w:val="both"/>
                                    <w:rPr>
                                      <w:sz w:val="24"/>
                                    </w:rPr>
                                  </w:pPr>
                                  <w:r>
                                    <w:rPr>
                                      <w:sz w:val="24"/>
                                    </w:rPr>
                                    <w:t>3、供应商必须向招标代理机构购买招标文件并登记备案，未向本项目招标代理机构购买招标文件并登记备案的潜在供应商均无资格参加本次投标；</w:t>
                                  </w:r>
                                </w:p>
                                <w:p>
                                  <w:pPr>
                                    <w:pStyle w:val="27"/>
                                    <w:spacing w:before="2"/>
                                    <w:ind w:left="106"/>
                                    <w:rPr>
                                      <w:sz w:val="24"/>
                                    </w:rPr>
                                  </w:pPr>
                                  <w:r>
                                    <w:rPr>
                                      <w:spacing w:val="4"/>
                                      <w:sz w:val="24"/>
                                    </w:rPr>
                                    <w:t>4、经信用中国</w:t>
                                  </w:r>
                                  <w:r>
                                    <w:rPr>
                                      <w:sz w:val="24"/>
                                    </w:rPr>
                                    <w:t>（</w:t>
                                  </w:r>
                                  <w:r>
                                    <w:fldChar w:fldCharType="begin"/>
                                  </w:r>
                                  <w:r>
                                    <w:instrText xml:space="preserve"> HYPERLINK "http://www.creditchina.gov.cn/" \h </w:instrText>
                                  </w:r>
                                  <w:r>
                                    <w:fldChar w:fldCharType="separate"/>
                                  </w:r>
                                  <w:r>
                                    <w:rPr>
                                      <w:sz w:val="24"/>
                                    </w:rPr>
                                    <w:t>www.creditchina.gov.cn</w:t>
                                  </w:r>
                                  <w:r>
                                    <w:rPr>
                                      <w:sz w:val="24"/>
                                    </w:rPr>
                                    <w:fldChar w:fldCharType="end"/>
                                  </w:r>
                                  <w:r>
                                    <w:rPr>
                                      <w:sz w:val="24"/>
                                    </w:rPr>
                                    <w:t>）</w:t>
                                  </w:r>
                                  <w:r>
                                    <w:rPr>
                                      <w:spacing w:val="3"/>
                                      <w:sz w:val="24"/>
                                    </w:rPr>
                                    <w:t>、中国政府采购网</w:t>
                                  </w:r>
                                </w:p>
                                <w:p>
                                  <w:pPr>
                                    <w:pStyle w:val="27"/>
                                    <w:spacing w:before="8" w:line="460" w:lineRule="atLeast"/>
                                    <w:ind w:left="106" w:right="94"/>
                                    <w:jc w:val="both"/>
                                    <w:rPr>
                                      <w:sz w:val="24"/>
                                    </w:rPr>
                                  </w:pPr>
                                  <w:r>
                                    <w:rPr>
                                      <w:sz w:val="24"/>
                                    </w:rPr>
                                    <w:t>（</w:t>
                                  </w:r>
                                  <w:r>
                                    <w:fldChar w:fldCharType="begin"/>
                                  </w:r>
                                  <w:r>
                                    <w:instrText xml:space="preserve"> HYPERLINK "http://www.ccgp.gov.cn/" \h </w:instrText>
                                  </w:r>
                                  <w:r>
                                    <w:fldChar w:fldCharType="separate"/>
                                  </w:r>
                                  <w:r>
                                    <w:rPr>
                                      <w:sz w:val="24"/>
                                    </w:rPr>
                                    <w:t>www.ccgp.gov.cn</w:t>
                                  </w:r>
                                  <w:r>
                                    <w:rPr>
                                      <w:sz w:val="24"/>
                                    </w:rPr>
                                    <w:fldChar w:fldCharType="end"/>
                                  </w:r>
                                  <w:r>
                                    <w:rPr>
                                      <w:sz w:val="24"/>
                                    </w:rPr>
                                    <w:t>）</w:t>
                                  </w:r>
                                  <w:r>
                                    <w:rPr>
                                      <w:spacing w:val="1"/>
                                      <w:sz w:val="24"/>
                                    </w:rPr>
                                    <w:t>等渠道查询后，列入失信被执行人、重大</w:t>
                                  </w:r>
                                  <w:r>
                                    <w:rPr>
                                      <w:spacing w:val="-3"/>
                                      <w:sz w:val="24"/>
                                    </w:rPr>
                                    <w:t>税收违法案件当事人名单、政府采购严重违法失信行为记录名单</w:t>
                                  </w:r>
                                  <w:r>
                                    <w:rPr>
                                      <w:spacing w:val="-7"/>
                                      <w:sz w:val="24"/>
                                    </w:rPr>
                                    <w:t>的，取消投标资格。提供在《信用中国》网站信用信息栏中下载</w:t>
                                  </w:r>
                                  <w:r>
                                    <w:rPr>
                                      <w:spacing w:val="-2"/>
                                      <w:sz w:val="24"/>
                                    </w:rPr>
                                    <w:t>的信用报告</w:t>
                                  </w:r>
                                  <w:r>
                                    <w:rPr>
                                      <w:spacing w:val="-3"/>
                                      <w:sz w:val="24"/>
                                    </w:rPr>
                                    <w:t>（</w:t>
                                  </w:r>
                                  <w:r>
                                    <w:rPr>
                                      <w:spacing w:val="-4"/>
                                      <w:sz w:val="24"/>
                                    </w:rPr>
                                    <w:t>信用中国”下载信用信息，时间为磋商截止时间前</w:t>
                                  </w:r>
                                </w:p>
                              </w:tc>
                            </w:tr>
                          </w:tbl>
                          <w:p>
                            <w:pPr>
                              <w:pStyle w:val="8"/>
                            </w:pPr>
                          </w:p>
                        </w:txbxContent>
                      </wps:txbx>
                      <wps:bodyPr lIns="0" tIns="0" rIns="0" bIns="0" upright="1"/>
                    </wps:wsp>
                  </a:graphicData>
                </a:graphic>
              </wp:anchor>
            </w:drawing>
          </mc:Choice>
          <mc:Fallback>
            <w:pict>
              <v:shape id="文本框 2" o:spid="_x0000_s1026" o:spt="202" type="#_x0000_t202" style="position:absolute;left:0pt;margin-left:64.85pt;margin-top:0.4pt;height:629.1pt;width:493.15pt;mso-position-horizontal-relative:page;z-index:251658240;mso-width-relative:page;mso-height-relative:page;" filled="f" stroked="f" coordsize="21600,21600" o:gfxdata="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P9XjT3WAAAACgEAAA8AAAAAAAAA&#10;AQAgAAAAIgAAAGRycy9kb3ducmV2LnhtbFBLAQIUABQAAAAIAIdO4kDP1E8ToQEAACUDAAAOAAAA&#10;AAAAAAEAIAAAACUBAABkcnMvZTJvRG9jLnhtbFBLBQYAAAAABgAGAFkBAAA4BQAAAAA=&#10;">
                <v:fill on="f" focussize="0,0"/>
                <v:stroke on="f"/>
                <v:imagedata o:title=""/>
                <o:lock v:ext="edit" aspectratio="f"/>
                <v:textbox inset="0mm,0mm,0mm,0mm">
                  <w:txbxContent>
                    <w:tbl>
                      <w:tblPr>
                        <w:tblStyle w:val="11"/>
                        <w:tblpPr w:leftFromText="180" w:rightFromText="180" w:vertAnchor="page" w:horzAnchor="page" w:tblpX="1009" w:tblpY="2326"/>
                        <w:tblOverlap w:val="never"/>
                        <w:tblW w:w="98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41"/>
                        <w:gridCol w:w="6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941" w:type="dxa"/>
                          </w:tcPr>
                          <w:p>
                            <w:pPr>
                              <w:pStyle w:val="27"/>
                              <w:spacing w:before="80"/>
                              <w:ind w:left="107"/>
                              <w:rPr>
                                <w:sz w:val="24"/>
                              </w:rPr>
                            </w:pPr>
                            <w:r>
                              <w:rPr>
                                <w:sz w:val="24"/>
                              </w:rPr>
                              <w:t>采购项目名称</w:t>
                            </w:r>
                          </w:p>
                        </w:tc>
                        <w:tc>
                          <w:tcPr>
                            <w:tcW w:w="6907" w:type="dxa"/>
                          </w:tcPr>
                          <w:p>
                            <w:pPr>
                              <w:pStyle w:val="27"/>
                              <w:spacing w:before="80"/>
                              <w:ind w:left="106"/>
                              <w:rPr>
                                <w:sz w:val="24"/>
                              </w:rPr>
                            </w:pPr>
                            <w:r>
                              <w:rPr>
                                <w:rFonts w:hint="eastAsia"/>
                                <w:spacing w:val="-8"/>
                                <w:sz w:val="24"/>
                                <w:lang w:val="en-US" w:eastAsia="zh-CN"/>
                              </w:rPr>
                              <w:t>2020年</w:t>
                            </w:r>
                            <w:r>
                              <w:rPr>
                                <w:rFonts w:hint="eastAsia"/>
                                <w:spacing w:val="-8"/>
                                <w:sz w:val="24"/>
                                <w:lang w:eastAsia="zh-CN"/>
                              </w:rPr>
                              <w:t>互助县2020年哈拉直沟乡费家村高标准农田建设项目</w:t>
                            </w:r>
                            <w:r>
                              <w:rPr>
                                <w:spacing w:val="-8"/>
                                <w:sz w:val="24"/>
                              </w:rPr>
                              <w:t>-工程监理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941" w:type="dxa"/>
                          </w:tcPr>
                          <w:p>
                            <w:pPr>
                              <w:pStyle w:val="27"/>
                              <w:spacing w:before="82"/>
                              <w:ind w:left="107"/>
                              <w:rPr>
                                <w:sz w:val="24"/>
                              </w:rPr>
                            </w:pPr>
                            <w:r>
                              <w:rPr>
                                <w:sz w:val="24"/>
                              </w:rPr>
                              <w:t>采购项目编号</w:t>
                            </w:r>
                          </w:p>
                        </w:tc>
                        <w:tc>
                          <w:tcPr>
                            <w:tcW w:w="6907" w:type="dxa"/>
                          </w:tcPr>
                          <w:p>
                            <w:pPr>
                              <w:pStyle w:val="27"/>
                              <w:spacing w:before="82"/>
                              <w:ind w:left="106"/>
                              <w:rPr>
                                <w:rFonts w:hint="eastAsia" w:eastAsia="宋体"/>
                                <w:sz w:val="24"/>
                                <w:lang w:eastAsia="zh-CN"/>
                              </w:rPr>
                            </w:pPr>
                            <w:r>
                              <w:rPr>
                                <w:rFonts w:hint="eastAsia"/>
                                <w:sz w:val="24"/>
                                <w:lang w:eastAsia="zh-CN"/>
                              </w:rPr>
                              <w:t>青海唐融竞磋（服务）2020-006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2941" w:type="dxa"/>
                          </w:tcPr>
                          <w:p>
                            <w:pPr>
                              <w:pStyle w:val="27"/>
                              <w:spacing w:before="81"/>
                              <w:ind w:left="107"/>
                              <w:rPr>
                                <w:sz w:val="24"/>
                              </w:rPr>
                            </w:pPr>
                            <w:r>
                              <w:rPr>
                                <w:sz w:val="24"/>
                              </w:rPr>
                              <w:t>采购方式</w:t>
                            </w:r>
                          </w:p>
                        </w:tc>
                        <w:tc>
                          <w:tcPr>
                            <w:tcW w:w="6907" w:type="dxa"/>
                          </w:tcPr>
                          <w:p>
                            <w:pPr>
                              <w:pStyle w:val="27"/>
                              <w:spacing w:before="81"/>
                              <w:ind w:left="106"/>
                              <w:rPr>
                                <w:sz w:val="24"/>
                              </w:rPr>
                            </w:pPr>
                            <w:r>
                              <w:rPr>
                                <w:sz w:val="24"/>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941" w:type="dxa"/>
                          </w:tcPr>
                          <w:p>
                            <w:pPr>
                              <w:pStyle w:val="27"/>
                              <w:spacing w:before="81"/>
                              <w:ind w:left="107"/>
                              <w:rPr>
                                <w:sz w:val="24"/>
                              </w:rPr>
                            </w:pPr>
                            <w:r>
                              <w:rPr>
                                <w:sz w:val="24"/>
                              </w:rPr>
                              <w:t>采购预算控制额度</w:t>
                            </w:r>
                          </w:p>
                        </w:tc>
                        <w:tc>
                          <w:tcPr>
                            <w:tcW w:w="6907" w:type="dxa"/>
                          </w:tcPr>
                          <w:p>
                            <w:pPr>
                              <w:pStyle w:val="27"/>
                              <w:spacing w:before="81"/>
                              <w:ind w:left="106"/>
                              <w:rPr>
                                <w:sz w:val="24"/>
                              </w:rPr>
                            </w:pPr>
                            <w:r>
                              <w:rPr>
                                <w:rFonts w:hint="default"/>
                                <w:sz w:val="24"/>
                                <w:lang w:val="en-US"/>
                              </w:rPr>
                              <w:t>10.29</w:t>
                            </w:r>
                            <w:r>
                              <w:rPr>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941" w:type="dxa"/>
                          </w:tcPr>
                          <w:p>
                            <w:pPr>
                              <w:pStyle w:val="27"/>
                              <w:spacing w:before="81"/>
                              <w:ind w:left="107"/>
                              <w:rPr>
                                <w:sz w:val="24"/>
                              </w:rPr>
                            </w:pPr>
                            <w:r>
                              <w:rPr>
                                <w:sz w:val="24"/>
                              </w:rPr>
                              <w:t>项目分包个数</w:t>
                            </w:r>
                          </w:p>
                        </w:tc>
                        <w:tc>
                          <w:tcPr>
                            <w:tcW w:w="6907" w:type="dxa"/>
                          </w:tcPr>
                          <w:p>
                            <w:pPr>
                              <w:pStyle w:val="27"/>
                              <w:spacing w:before="81"/>
                              <w:ind w:left="106"/>
                              <w:rPr>
                                <w:sz w:val="24"/>
                              </w:rPr>
                            </w:pPr>
                            <w:r>
                              <w:rPr>
                                <w:sz w:val="24"/>
                              </w:rPr>
                              <w:t>不分包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2941" w:type="dxa"/>
                          </w:tcPr>
                          <w:p>
                            <w:pPr>
                              <w:pStyle w:val="27"/>
                              <w:spacing w:before="80"/>
                              <w:ind w:left="107"/>
                              <w:rPr>
                                <w:sz w:val="24"/>
                              </w:rPr>
                            </w:pPr>
                            <w:r>
                              <w:rPr>
                                <w:sz w:val="24"/>
                              </w:rPr>
                              <w:t>各包要求</w:t>
                            </w:r>
                          </w:p>
                        </w:tc>
                        <w:tc>
                          <w:tcPr>
                            <w:tcW w:w="6907" w:type="dxa"/>
                          </w:tcPr>
                          <w:p>
                            <w:pPr>
                              <w:pStyle w:val="27"/>
                              <w:spacing w:before="80"/>
                              <w:ind w:left="106"/>
                              <w:rPr>
                                <w:sz w:val="24"/>
                              </w:rPr>
                            </w:pPr>
                            <w:r>
                              <w:rPr>
                                <w:sz w:val="24"/>
                              </w:rPr>
                              <w:t>具体内容详见《磋商文件》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0" w:hRule="atLeast"/>
                        </w:trPr>
                        <w:tc>
                          <w:tcPr>
                            <w:tcW w:w="2941" w:type="dxa"/>
                          </w:tcPr>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rPr>
                                <w:sz w:val="24"/>
                              </w:rPr>
                            </w:pPr>
                          </w:p>
                          <w:p>
                            <w:pPr>
                              <w:pStyle w:val="27"/>
                              <w:spacing w:before="1"/>
                              <w:rPr>
                                <w:sz w:val="23"/>
                              </w:rPr>
                            </w:pPr>
                          </w:p>
                          <w:p>
                            <w:pPr>
                              <w:pStyle w:val="27"/>
                              <w:ind w:left="107"/>
                              <w:rPr>
                                <w:sz w:val="24"/>
                              </w:rPr>
                            </w:pPr>
                            <w:r>
                              <w:rPr>
                                <w:sz w:val="24"/>
                              </w:rPr>
                              <w:t>供应商资格条件</w:t>
                            </w:r>
                          </w:p>
                        </w:tc>
                        <w:tc>
                          <w:tcPr>
                            <w:tcW w:w="6907" w:type="dxa"/>
                          </w:tcPr>
                          <w:p>
                            <w:pPr>
                              <w:pStyle w:val="27"/>
                              <w:spacing w:before="81"/>
                              <w:ind w:left="106"/>
                              <w:rPr>
                                <w:sz w:val="24"/>
                              </w:rPr>
                            </w:pPr>
                            <w:r>
                              <w:rPr>
                                <w:sz w:val="24"/>
                              </w:rPr>
                              <w:t>1、符合《中华人民共和国政府采购法》第二十二条的要求；</w:t>
                            </w:r>
                          </w:p>
                          <w:p>
                            <w:pPr>
                              <w:pStyle w:val="27"/>
                              <w:numPr>
                                <w:ilvl w:val="0"/>
                                <w:numId w:val="6"/>
                              </w:numPr>
                              <w:tabs>
                                <w:tab w:val="left" w:pos="468"/>
                              </w:tabs>
                              <w:spacing w:before="160" w:after="0" w:line="240" w:lineRule="auto"/>
                              <w:ind w:left="467" w:right="0" w:hanging="362"/>
                              <w:jc w:val="left"/>
                              <w:rPr>
                                <w:sz w:val="24"/>
                              </w:rPr>
                            </w:pPr>
                            <w:r>
                              <w:rPr>
                                <w:sz w:val="24"/>
                              </w:rPr>
                              <w:t>具有独立承担民事责任的能力；</w:t>
                            </w:r>
                          </w:p>
                          <w:p>
                            <w:pPr>
                              <w:pStyle w:val="27"/>
                              <w:numPr>
                                <w:ilvl w:val="0"/>
                                <w:numId w:val="6"/>
                              </w:numPr>
                              <w:tabs>
                                <w:tab w:val="left" w:pos="468"/>
                              </w:tabs>
                              <w:spacing w:before="161" w:after="0" w:line="240" w:lineRule="auto"/>
                              <w:ind w:left="467" w:right="0" w:hanging="362"/>
                              <w:jc w:val="left"/>
                              <w:rPr>
                                <w:sz w:val="24"/>
                              </w:rPr>
                            </w:pPr>
                            <w:r>
                              <w:rPr>
                                <w:sz w:val="24"/>
                              </w:rPr>
                              <w:t>具有良好的商业信誉和健全的财务会计制度；</w:t>
                            </w:r>
                          </w:p>
                          <w:p>
                            <w:pPr>
                              <w:pStyle w:val="27"/>
                              <w:numPr>
                                <w:ilvl w:val="0"/>
                                <w:numId w:val="6"/>
                              </w:numPr>
                              <w:tabs>
                                <w:tab w:val="left" w:pos="468"/>
                              </w:tabs>
                              <w:spacing w:before="160" w:after="0" w:line="240" w:lineRule="auto"/>
                              <w:ind w:left="467" w:right="0" w:hanging="362"/>
                              <w:jc w:val="left"/>
                              <w:rPr>
                                <w:sz w:val="24"/>
                              </w:rPr>
                            </w:pPr>
                            <w:r>
                              <w:rPr>
                                <w:sz w:val="24"/>
                              </w:rPr>
                              <w:t>具有履行合同所必需的设备和专业技术能力；</w:t>
                            </w:r>
                          </w:p>
                          <w:p>
                            <w:pPr>
                              <w:pStyle w:val="27"/>
                              <w:numPr>
                                <w:ilvl w:val="0"/>
                                <w:numId w:val="6"/>
                              </w:numPr>
                              <w:tabs>
                                <w:tab w:val="left" w:pos="468"/>
                              </w:tabs>
                              <w:spacing w:before="161" w:after="0" w:line="240" w:lineRule="auto"/>
                              <w:ind w:left="467" w:right="0" w:hanging="362"/>
                              <w:jc w:val="left"/>
                              <w:rPr>
                                <w:sz w:val="24"/>
                              </w:rPr>
                            </w:pPr>
                            <w:r>
                              <w:rPr>
                                <w:sz w:val="24"/>
                              </w:rPr>
                              <w:t>有依法缴纳税收和社会保障资金的良好记录；</w:t>
                            </w:r>
                          </w:p>
                          <w:p>
                            <w:pPr>
                              <w:pStyle w:val="27"/>
                              <w:numPr>
                                <w:ilvl w:val="0"/>
                                <w:numId w:val="6"/>
                              </w:numPr>
                              <w:tabs>
                                <w:tab w:val="left" w:pos="474"/>
                              </w:tabs>
                              <w:spacing w:before="160" w:after="0" w:line="364" w:lineRule="auto"/>
                              <w:ind w:left="106" w:right="94" w:firstLine="0"/>
                              <w:jc w:val="left"/>
                              <w:rPr>
                                <w:sz w:val="24"/>
                              </w:rPr>
                            </w:pPr>
                            <w:r>
                              <w:rPr>
                                <w:sz w:val="24"/>
                              </w:rPr>
                              <w:t>参加政府采购活动前三年内，在经营活动中没有重大违法记录；</w:t>
                            </w:r>
                          </w:p>
                          <w:p>
                            <w:pPr>
                              <w:pStyle w:val="27"/>
                              <w:numPr>
                                <w:ilvl w:val="0"/>
                                <w:numId w:val="6"/>
                              </w:numPr>
                              <w:tabs>
                                <w:tab w:val="left" w:pos="468"/>
                              </w:tabs>
                              <w:spacing w:before="2" w:after="0" w:line="240" w:lineRule="auto"/>
                              <w:ind w:left="467" w:right="0" w:hanging="362"/>
                              <w:jc w:val="left"/>
                              <w:rPr>
                                <w:sz w:val="24"/>
                              </w:rPr>
                            </w:pPr>
                            <w:r>
                              <w:rPr>
                                <w:sz w:val="24"/>
                              </w:rPr>
                              <w:t>法律、行政法规规定的其他条件。</w:t>
                            </w:r>
                          </w:p>
                          <w:p>
                            <w:pPr>
                              <w:pStyle w:val="27"/>
                              <w:spacing w:before="160" w:line="364" w:lineRule="auto"/>
                              <w:ind w:left="106" w:right="94"/>
                              <w:jc w:val="both"/>
                              <w:rPr>
                                <w:sz w:val="24"/>
                              </w:rPr>
                            </w:pPr>
                            <w:r>
                              <w:rPr>
                                <w:spacing w:val="4"/>
                                <w:sz w:val="24"/>
                              </w:rPr>
                              <w:t>2</w:t>
                            </w:r>
                            <w:r>
                              <w:rPr>
                                <w:sz w:val="24"/>
                              </w:rPr>
                              <w:t>、单位负责人为同一人或者存在直接控股、管理关系的不同供</w:t>
                            </w:r>
                            <w:r>
                              <w:rPr>
                                <w:spacing w:val="-6"/>
                                <w:sz w:val="24"/>
                              </w:rPr>
                              <w:t>应商，不得参加同一合同项下的政府采购活动。否则，皆取消投</w:t>
                            </w:r>
                            <w:r>
                              <w:rPr>
                                <w:sz w:val="24"/>
                              </w:rPr>
                              <w:t>标资格；</w:t>
                            </w:r>
                          </w:p>
                          <w:p>
                            <w:pPr>
                              <w:pStyle w:val="27"/>
                              <w:spacing w:before="2" w:line="364" w:lineRule="auto"/>
                              <w:ind w:left="106" w:right="94"/>
                              <w:jc w:val="both"/>
                              <w:rPr>
                                <w:sz w:val="24"/>
                              </w:rPr>
                            </w:pPr>
                            <w:r>
                              <w:rPr>
                                <w:sz w:val="24"/>
                              </w:rPr>
                              <w:t>3、供应商必须向招标代理机构购买招标文件并登记备案，未向本项目招标代理机构购买招标文件并登记备案的潜在供应商均无资格参加本次投标；</w:t>
                            </w:r>
                          </w:p>
                          <w:p>
                            <w:pPr>
                              <w:pStyle w:val="27"/>
                              <w:spacing w:before="2"/>
                              <w:ind w:left="106"/>
                              <w:rPr>
                                <w:sz w:val="24"/>
                              </w:rPr>
                            </w:pPr>
                            <w:r>
                              <w:rPr>
                                <w:spacing w:val="4"/>
                                <w:sz w:val="24"/>
                              </w:rPr>
                              <w:t>4、经信用中国</w:t>
                            </w:r>
                            <w:r>
                              <w:rPr>
                                <w:sz w:val="24"/>
                              </w:rPr>
                              <w:t>（</w:t>
                            </w:r>
                            <w:r>
                              <w:fldChar w:fldCharType="begin"/>
                            </w:r>
                            <w:r>
                              <w:instrText xml:space="preserve"> HYPERLINK "http://www.creditchina.gov.cn/" \h </w:instrText>
                            </w:r>
                            <w:r>
                              <w:fldChar w:fldCharType="separate"/>
                            </w:r>
                            <w:r>
                              <w:rPr>
                                <w:sz w:val="24"/>
                              </w:rPr>
                              <w:t>www.creditchina.gov.cn</w:t>
                            </w:r>
                            <w:r>
                              <w:rPr>
                                <w:sz w:val="24"/>
                              </w:rPr>
                              <w:fldChar w:fldCharType="end"/>
                            </w:r>
                            <w:r>
                              <w:rPr>
                                <w:sz w:val="24"/>
                              </w:rPr>
                              <w:t>）</w:t>
                            </w:r>
                            <w:r>
                              <w:rPr>
                                <w:spacing w:val="3"/>
                                <w:sz w:val="24"/>
                              </w:rPr>
                              <w:t>、中国政府采购网</w:t>
                            </w:r>
                          </w:p>
                          <w:p>
                            <w:pPr>
                              <w:pStyle w:val="27"/>
                              <w:spacing w:before="8" w:line="460" w:lineRule="atLeast"/>
                              <w:ind w:left="106" w:right="94"/>
                              <w:jc w:val="both"/>
                              <w:rPr>
                                <w:sz w:val="24"/>
                              </w:rPr>
                            </w:pPr>
                            <w:r>
                              <w:rPr>
                                <w:sz w:val="24"/>
                              </w:rPr>
                              <w:t>（</w:t>
                            </w:r>
                            <w:r>
                              <w:fldChar w:fldCharType="begin"/>
                            </w:r>
                            <w:r>
                              <w:instrText xml:space="preserve"> HYPERLINK "http://www.ccgp.gov.cn/" \h </w:instrText>
                            </w:r>
                            <w:r>
                              <w:fldChar w:fldCharType="separate"/>
                            </w:r>
                            <w:r>
                              <w:rPr>
                                <w:sz w:val="24"/>
                              </w:rPr>
                              <w:t>www.ccgp.gov.cn</w:t>
                            </w:r>
                            <w:r>
                              <w:rPr>
                                <w:sz w:val="24"/>
                              </w:rPr>
                              <w:fldChar w:fldCharType="end"/>
                            </w:r>
                            <w:r>
                              <w:rPr>
                                <w:sz w:val="24"/>
                              </w:rPr>
                              <w:t>）</w:t>
                            </w:r>
                            <w:r>
                              <w:rPr>
                                <w:spacing w:val="1"/>
                                <w:sz w:val="24"/>
                              </w:rPr>
                              <w:t>等渠道查询后，列入失信被执行人、重大</w:t>
                            </w:r>
                            <w:r>
                              <w:rPr>
                                <w:spacing w:val="-3"/>
                                <w:sz w:val="24"/>
                              </w:rPr>
                              <w:t>税收违法案件当事人名单、政府采购严重违法失信行为记录名单</w:t>
                            </w:r>
                            <w:r>
                              <w:rPr>
                                <w:spacing w:val="-7"/>
                                <w:sz w:val="24"/>
                              </w:rPr>
                              <w:t>的，取消投标资格。提供在《信用中国》网站信用信息栏中下载</w:t>
                            </w:r>
                            <w:r>
                              <w:rPr>
                                <w:spacing w:val="-2"/>
                                <w:sz w:val="24"/>
                              </w:rPr>
                              <w:t>的信用报告</w:t>
                            </w:r>
                            <w:r>
                              <w:rPr>
                                <w:spacing w:val="-3"/>
                                <w:sz w:val="24"/>
                              </w:rPr>
                              <w:t>（</w:t>
                            </w:r>
                            <w:r>
                              <w:rPr>
                                <w:spacing w:val="-4"/>
                                <w:sz w:val="24"/>
                              </w:rPr>
                              <w:t>信用中国”下载信用信息，时间为磋商截止时间前</w:t>
                            </w:r>
                          </w:p>
                        </w:tc>
                      </w:tr>
                    </w:tbl>
                    <w:p>
                      <w:pPr>
                        <w:pStyle w:val="8"/>
                      </w:pPr>
                    </w:p>
                  </w:txbxContent>
                </v:textbox>
              </v:shape>
            </w:pict>
          </mc:Fallback>
        </mc:AlternateContent>
      </w:r>
    </w:p>
    <w:p>
      <w:pPr>
        <w:spacing w:after="0" w:line="364" w:lineRule="auto"/>
      </w:pPr>
    </w:p>
    <w:p>
      <w:pPr>
        <w:spacing w:after="0" w:line="364" w:lineRule="auto"/>
      </w:pPr>
    </w:p>
    <w:p>
      <w:pPr>
        <w:spacing w:after="0" w:line="364" w:lineRule="auto"/>
        <w:sectPr>
          <w:pgSz w:w="11910" w:h="16840"/>
          <w:pgMar w:top="600" w:right="720" w:bottom="1040" w:left="780" w:header="0" w:footer="772" w:gutter="0"/>
        </w:sectPr>
      </w:pPr>
    </w:p>
    <w:tbl>
      <w:tblPr>
        <w:tblStyle w:val="11"/>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41"/>
        <w:gridCol w:w="6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3" w:hRule="atLeast"/>
        </w:trPr>
        <w:tc>
          <w:tcPr>
            <w:tcW w:w="2941" w:type="dxa"/>
          </w:tcPr>
          <w:p>
            <w:pPr>
              <w:pStyle w:val="27"/>
              <w:rPr>
                <w:rFonts w:ascii="Times New Roman"/>
                <w:sz w:val="24"/>
              </w:rPr>
            </w:pPr>
          </w:p>
        </w:tc>
        <w:tc>
          <w:tcPr>
            <w:tcW w:w="6907" w:type="dxa"/>
          </w:tcPr>
          <w:p>
            <w:pPr>
              <w:pStyle w:val="27"/>
              <w:spacing w:before="80"/>
              <w:ind w:left="106"/>
              <w:rPr>
                <w:sz w:val="24"/>
              </w:rPr>
            </w:pPr>
            <w:r>
              <w:rPr>
                <w:sz w:val="24"/>
              </w:rPr>
              <w:t>10 天内）；</w:t>
            </w:r>
          </w:p>
          <w:p>
            <w:pPr>
              <w:pStyle w:val="27"/>
              <w:spacing w:before="160"/>
              <w:ind w:left="106"/>
              <w:rPr>
                <w:sz w:val="24"/>
              </w:rPr>
            </w:pPr>
            <w:r>
              <w:rPr>
                <w:sz w:val="24"/>
              </w:rPr>
              <w:t>5、本项目不接受供应商以联合体方式进行磋商；</w:t>
            </w:r>
          </w:p>
          <w:p>
            <w:pPr>
              <w:pStyle w:val="27"/>
              <w:spacing w:before="161"/>
              <w:ind w:left="106"/>
              <w:rPr>
                <w:sz w:val="24"/>
              </w:rPr>
            </w:pPr>
            <w:r>
              <w:rPr>
                <w:sz w:val="24"/>
              </w:rPr>
              <w:t>6、省外企业需提供有效的进青企业登记证书</w:t>
            </w:r>
          </w:p>
          <w:p>
            <w:pPr>
              <w:pStyle w:val="27"/>
              <w:spacing w:before="160"/>
              <w:ind w:left="106"/>
              <w:rPr>
                <w:sz w:val="24"/>
              </w:rPr>
            </w:pPr>
            <w:r>
              <w:rPr>
                <w:sz w:val="24"/>
              </w:rPr>
              <w:t>7、其他资质条件：</w:t>
            </w:r>
          </w:p>
          <w:p>
            <w:pPr>
              <w:pStyle w:val="27"/>
              <w:spacing w:before="8" w:line="460" w:lineRule="atLeast"/>
              <w:ind w:left="106" w:right="97"/>
              <w:jc w:val="both"/>
              <w:rPr>
                <w:sz w:val="24"/>
              </w:rPr>
            </w:pPr>
            <w:r>
              <w:rPr>
                <w:color w:val="auto"/>
                <w:spacing w:val="-1"/>
                <w:sz w:val="24"/>
                <w:shd w:val="clear" w:color="auto" w:fill="auto"/>
              </w:rPr>
              <w:t>供应商须具备水利工程施工监理乙级</w:t>
            </w:r>
            <w:r>
              <w:rPr>
                <w:color w:val="auto"/>
                <w:spacing w:val="-3"/>
                <w:sz w:val="24"/>
                <w:shd w:val="clear" w:color="auto" w:fill="auto"/>
              </w:rPr>
              <w:t>（</w:t>
            </w:r>
            <w:r>
              <w:rPr>
                <w:color w:val="auto"/>
                <w:sz w:val="24"/>
                <w:shd w:val="clear" w:color="auto" w:fill="auto"/>
              </w:rPr>
              <w:t>含</w:t>
            </w:r>
            <w:r>
              <w:rPr>
                <w:color w:val="auto"/>
                <w:spacing w:val="-12"/>
                <w:sz w:val="24"/>
                <w:shd w:val="clear" w:color="auto" w:fill="auto"/>
              </w:rPr>
              <w:t>）</w:t>
            </w:r>
            <w:r>
              <w:rPr>
                <w:color w:val="auto"/>
                <w:spacing w:val="-4"/>
                <w:sz w:val="24"/>
                <w:shd w:val="clear" w:color="auto" w:fill="auto"/>
              </w:rPr>
              <w:t>及以上资质</w:t>
            </w:r>
            <w:r>
              <w:rPr>
                <w:rFonts w:hint="eastAsia"/>
                <w:color w:val="auto"/>
                <w:spacing w:val="-4"/>
                <w:sz w:val="24"/>
                <w:shd w:val="clear" w:color="auto" w:fill="auto"/>
                <w:lang w:val="en-US" w:eastAsia="zh-CN"/>
              </w:rPr>
              <w:t>或</w:t>
            </w:r>
            <w:r>
              <w:rPr>
                <w:color w:val="auto"/>
                <w:spacing w:val="-1"/>
                <w:sz w:val="24"/>
                <w:shd w:val="clear" w:color="auto" w:fill="auto"/>
              </w:rPr>
              <w:t>工程施工监理</w:t>
            </w:r>
            <w:r>
              <w:rPr>
                <w:rFonts w:hint="eastAsia"/>
                <w:color w:val="auto"/>
                <w:spacing w:val="-1"/>
                <w:sz w:val="24"/>
                <w:shd w:val="clear" w:color="auto" w:fill="auto"/>
                <w:lang w:val="en-US" w:eastAsia="zh-CN"/>
              </w:rPr>
              <w:t>综合资质</w:t>
            </w:r>
            <w:r>
              <w:rPr>
                <w:color w:val="auto"/>
                <w:spacing w:val="-4"/>
                <w:sz w:val="24"/>
                <w:shd w:val="clear" w:color="auto" w:fill="auto"/>
              </w:rPr>
              <w:t>，并在在</w:t>
            </w:r>
            <w:r>
              <w:rPr>
                <w:color w:val="auto"/>
                <w:spacing w:val="-7"/>
                <w:sz w:val="24"/>
                <w:shd w:val="clear" w:color="auto" w:fill="auto"/>
              </w:rPr>
              <w:t>人员、设备、资金等方面具有相应的监理能力；其中拟派往本项</w:t>
            </w:r>
            <w:r>
              <w:rPr>
                <w:color w:val="auto"/>
                <w:spacing w:val="6"/>
                <w:sz w:val="24"/>
                <w:shd w:val="clear" w:color="auto" w:fill="auto"/>
              </w:rPr>
              <w:t>目的总</w:t>
            </w:r>
            <w:r>
              <w:rPr>
                <w:spacing w:val="6"/>
                <w:sz w:val="24"/>
              </w:rPr>
              <w:t>监理工程师必须取得国家注册监理工程师注册执业证书并具有中级及以上职称；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941" w:type="dxa"/>
          </w:tcPr>
          <w:p>
            <w:pPr>
              <w:pStyle w:val="27"/>
              <w:spacing w:before="182"/>
              <w:ind w:left="107"/>
              <w:rPr>
                <w:sz w:val="24"/>
              </w:rPr>
            </w:pPr>
            <w:r>
              <w:rPr>
                <w:sz w:val="24"/>
              </w:rPr>
              <w:t>竞争性磋商公告发布时间</w:t>
            </w:r>
          </w:p>
        </w:tc>
        <w:tc>
          <w:tcPr>
            <w:tcW w:w="6907" w:type="dxa"/>
          </w:tcPr>
          <w:p>
            <w:pPr>
              <w:pStyle w:val="27"/>
              <w:spacing w:before="182"/>
              <w:ind w:left="106"/>
              <w:rPr>
                <w:sz w:val="24"/>
              </w:rPr>
            </w:pPr>
            <w:r>
              <w:rPr>
                <w:sz w:val="24"/>
              </w:rPr>
              <w:t>2020 年 09 月</w:t>
            </w:r>
            <w:r>
              <w:rPr>
                <w:rFonts w:hint="eastAsia"/>
                <w:sz w:val="24"/>
                <w:lang w:val="en-US" w:eastAsia="zh-CN"/>
              </w:rPr>
              <w:t>16</w:t>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2941" w:type="dxa"/>
          </w:tcPr>
          <w:p>
            <w:pPr>
              <w:pStyle w:val="27"/>
              <w:spacing w:before="87"/>
              <w:ind w:left="107"/>
              <w:rPr>
                <w:sz w:val="24"/>
              </w:rPr>
            </w:pPr>
            <w:r>
              <w:rPr>
                <w:sz w:val="24"/>
              </w:rPr>
              <w:t>竞争性磋商文件发售起止</w:t>
            </w:r>
          </w:p>
          <w:p>
            <w:pPr>
              <w:pStyle w:val="27"/>
              <w:spacing w:before="161"/>
              <w:ind w:left="107"/>
              <w:rPr>
                <w:sz w:val="24"/>
              </w:rPr>
            </w:pPr>
            <w:r>
              <w:rPr>
                <w:sz w:val="24"/>
              </w:rPr>
              <w:t>时间</w:t>
            </w:r>
          </w:p>
        </w:tc>
        <w:tc>
          <w:tcPr>
            <w:tcW w:w="6907" w:type="dxa"/>
          </w:tcPr>
          <w:p>
            <w:pPr>
              <w:pStyle w:val="27"/>
              <w:spacing w:before="87"/>
              <w:ind w:left="106"/>
              <w:rPr>
                <w:sz w:val="24"/>
              </w:rPr>
            </w:pPr>
            <w:r>
              <w:rPr>
                <w:sz w:val="24"/>
              </w:rPr>
              <w:t>2020</w:t>
            </w:r>
            <w:r>
              <w:rPr>
                <w:spacing w:val="-35"/>
                <w:sz w:val="24"/>
              </w:rPr>
              <w:t xml:space="preserve"> 年 </w:t>
            </w:r>
            <w:r>
              <w:rPr>
                <w:sz w:val="24"/>
              </w:rPr>
              <w:t>09</w:t>
            </w:r>
            <w:r>
              <w:rPr>
                <w:spacing w:val="-36"/>
                <w:sz w:val="24"/>
              </w:rPr>
              <w:t xml:space="preserve"> 月 </w:t>
            </w:r>
            <w:r>
              <w:rPr>
                <w:rFonts w:hint="eastAsia"/>
                <w:sz w:val="24"/>
                <w:lang w:val="en-US" w:eastAsia="zh-CN"/>
              </w:rPr>
              <w:t>17</w:t>
            </w:r>
            <w:r>
              <w:rPr>
                <w:spacing w:val="-26"/>
                <w:sz w:val="24"/>
              </w:rPr>
              <w:t xml:space="preserve">日至 </w:t>
            </w:r>
            <w:r>
              <w:rPr>
                <w:sz w:val="24"/>
              </w:rPr>
              <w:t>2020</w:t>
            </w:r>
            <w:r>
              <w:rPr>
                <w:spacing w:val="-36"/>
                <w:sz w:val="24"/>
              </w:rPr>
              <w:t xml:space="preserve"> 年 </w:t>
            </w:r>
            <w:r>
              <w:rPr>
                <w:sz w:val="24"/>
              </w:rPr>
              <w:t>09</w:t>
            </w:r>
            <w:r>
              <w:rPr>
                <w:spacing w:val="-35"/>
                <w:sz w:val="24"/>
              </w:rPr>
              <w:t xml:space="preserve"> 月 </w:t>
            </w:r>
            <w:r>
              <w:rPr>
                <w:rFonts w:hint="eastAsia"/>
                <w:sz w:val="24"/>
                <w:lang w:val="en-US" w:eastAsia="zh-CN"/>
              </w:rPr>
              <w:t>23</w:t>
            </w:r>
            <w:r>
              <w:rPr>
                <w:spacing w:val="-15"/>
                <w:sz w:val="24"/>
              </w:rPr>
              <w:t xml:space="preserve">日；上午 </w:t>
            </w:r>
            <w:r>
              <w:rPr>
                <w:sz w:val="24"/>
              </w:rPr>
              <w:t>09</w:t>
            </w:r>
            <w:r>
              <w:rPr>
                <w:spacing w:val="-35"/>
                <w:sz w:val="24"/>
              </w:rPr>
              <w:t xml:space="preserve"> 时 </w:t>
            </w:r>
            <w:r>
              <w:rPr>
                <w:sz w:val="24"/>
              </w:rPr>
              <w:t>00</w:t>
            </w:r>
            <w:r>
              <w:rPr>
                <w:spacing w:val="-23"/>
                <w:sz w:val="24"/>
              </w:rPr>
              <w:t xml:space="preserve"> 分</w:t>
            </w:r>
            <w:r>
              <w:rPr>
                <w:sz w:val="24"/>
              </w:rPr>
              <w:t>-11</w:t>
            </w:r>
          </w:p>
          <w:p>
            <w:pPr>
              <w:pStyle w:val="27"/>
              <w:spacing w:before="161"/>
              <w:ind w:left="106"/>
              <w:rPr>
                <w:sz w:val="24"/>
              </w:rPr>
            </w:pPr>
            <w:r>
              <w:rPr>
                <w:sz w:val="24"/>
              </w:rPr>
              <w:t>时 30 分,下午 13 时 30 分-17 时 30 分（节假日除外）。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2941" w:type="dxa"/>
          </w:tcPr>
          <w:p>
            <w:pPr>
              <w:pStyle w:val="27"/>
              <w:spacing w:before="7"/>
              <w:rPr>
                <w:sz w:val="20"/>
              </w:rPr>
            </w:pPr>
          </w:p>
          <w:p>
            <w:pPr>
              <w:pStyle w:val="27"/>
              <w:ind w:left="107"/>
              <w:rPr>
                <w:sz w:val="24"/>
              </w:rPr>
            </w:pPr>
            <w:r>
              <w:rPr>
                <w:sz w:val="24"/>
              </w:rPr>
              <w:t>竞争性磋商文件发售方式</w:t>
            </w:r>
          </w:p>
        </w:tc>
        <w:tc>
          <w:tcPr>
            <w:tcW w:w="6907" w:type="dxa"/>
          </w:tcPr>
          <w:p>
            <w:pPr>
              <w:pStyle w:val="27"/>
              <w:spacing w:before="7"/>
              <w:rPr>
                <w:sz w:val="20"/>
              </w:rPr>
            </w:pPr>
          </w:p>
          <w:p>
            <w:pPr>
              <w:pStyle w:val="27"/>
              <w:ind w:left="106"/>
              <w:rPr>
                <w:sz w:val="24"/>
              </w:rPr>
            </w:pPr>
            <w:r>
              <w:rPr>
                <w:sz w:val="24"/>
              </w:rPr>
              <w:t>现场购买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2941" w:type="dxa"/>
          </w:tcPr>
          <w:p>
            <w:pPr>
              <w:pStyle w:val="27"/>
              <w:spacing w:before="7"/>
              <w:rPr>
                <w:sz w:val="18"/>
              </w:rPr>
            </w:pPr>
          </w:p>
          <w:p>
            <w:pPr>
              <w:pStyle w:val="27"/>
              <w:ind w:left="107"/>
              <w:rPr>
                <w:sz w:val="24"/>
              </w:rPr>
            </w:pPr>
            <w:r>
              <w:rPr>
                <w:sz w:val="24"/>
              </w:rPr>
              <w:t>竞争性磋商文件售价</w:t>
            </w:r>
          </w:p>
        </w:tc>
        <w:tc>
          <w:tcPr>
            <w:tcW w:w="6907" w:type="dxa"/>
          </w:tcPr>
          <w:p>
            <w:pPr>
              <w:pStyle w:val="27"/>
              <w:spacing w:before="7"/>
              <w:rPr>
                <w:sz w:val="18"/>
              </w:rPr>
            </w:pPr>
          </w:p>
          <w:p>
            <w:pPr>
              <w:pStyle w:val="27"/>
              <w:ind w:left="106"/>
              <w:rPr>
                <w:sz w:val="24"/>
              </w:rPr>
            </w:pPr>
            <w:r>
              <w:rPr>
                <w:sz w:val="24"/>
                <w:lang w:val="en-US"/>
              </w:rPr>
              <w:t>300元/本</w:t>
            </w:r>
            <w:r>
              <w:rPr>
                <w:sz w:val="24"/>
              </w:rPr>
              <w:t>（竞争性磋商文件售后不退，磋商资格不能转让）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3" w:hRule="atLeast"/>
        </w:trPr>
        <w:tc>
          <w:tcPr>
            <w:tcW w:w="2941" w:type="dxa"/>
          </w:tcPr>
          <w:p>
            <w:pPr>
              <w:pStyle w:val="27"/>
              <w:rPr>
                <w:sz w:val="24"/>
              </w:rPr>
            </w:pPr>
          </w:p>
          <w:p>
            <w:pPr>
              <w:pStyle w:val="27"/>
              <w:rPr>
                <w:sz w:val="24"/>
              </w:rPr>
            </w:pPr>
          </w:p>
          <w:p>
            <w:pPr>
              <w:pStyle w:val="27"/>
              <w:spacing w:before="10"/>
              <w:rPr>
                <w:sz w:val="35"/>
              </w:rPr>
            </w:pPr>
          </w:p>
          <w:p>
            <w:pPr>
              <w:pStyle w:val="27"/>
              <w:ind w:left="107"/>
              <w:rPr>
                <w:sz w:val="24"/>
              </w:rPr>
            </w:pPr>
            <w:r>
              <w:rPr>
                <w:sz w:val="24"/>
              </w:rPr>
              <w:t>竞争性磋商文件发售地点</w:t>
            </w:r>
          </w:p>
        </w:tc>
        <w:tc>
          <w:tcPr>
            <w:tcW w:w="6907" w:type="dxa"/>
          </w:tcPr>
          <w:p>
            <w:pPr>
              <w:pStyle w:val="27"/>
              <w:spacing w:before="1" w:line="364" w:lineRule="auto"/>
              <w:ind w:left="106" w:right="3188"/>
              <w:rPr>
                <w:rFonts w:hint="eastAsia"/>
                <w:sz w:val="24"/>
                <w:lang w:val="en-US" w:eastAsia="zh-CN"/>
              </w:rPr>
            </w:pPr>
            <w:r>
              <w:rPr>
                <w:sz w:val="24"/>
              </w:rPr>
              <w:t>标书购买联系人：</w:t>
            </w:r>
            <w:r>
              <w:rPr>
                <w:rFonts w:hint="eastAsia"/>
                <w:sz w:val="24"/>
                <w:lang w:val="en-US" w:eastAsia="zh-CN"/>
              </w:rPr>
              <w:t>韩先生</w:t>
            </w:r>
          </w:p>
          <w:p>
            <w:pPr>
              <w:pStyle w:val="27"/>
              <w:spacing w:before="1" w:line="364" w:lineRule="auto"/>
              <w:ind w:left="106" w:right="3188"/>
              <w:rPr>
                <w:rFonts w:hint="eastAsia"/>
                <w:sz w:val="24"/>
                <w:lang w:val="en-US" w:eastAsia="zh-CN"/>
              </w:rPr>
            </w:pPr>
            <w:r>
              <w:rPr>
                <w:sz w:val="24"/>
              </w:rPr>
              <w:t>电话：0971-</w:t>
            </w:r>
            <w:r>
              <w:rPr>
                <w:rFonts w:hint="eastAsia"/>
                <w:sz w:val="24"/>
                <w:lang w:val="en-US" w:eastAsia="zh-CN"/>
              </w:rPr>
              <w:t>8080221</w:t>
            </w:r>
          </w:p>
          <w:p>
            <w:pPr>
              <w:pStyle w:val="27"/>
              <w:spacing w:before="138" w:line="364" w:lineRule="auto"/>
              <w:ind w:left="106" w:right="94"/>
              <w:rPr>
                <w:rFonts w:hint="default"/>
                <w:sz w:val="24"/>
                <w:lang w:val="en-US" w:eastAsia="zh-CN"/>
              </w:rPr>
            </w:pPr>
            <w:r>
              <w:rPr>
                <w:spacing w:val="-10"/>
                <w:sz w:val="24"/>
              </w:rPr>
              <w:t>地址：青海省西宁市城</w:t>
            </w:r>
            <w:r>
              <w:rPr>
                <w:rFonts w:hint="eastAsia"/>
                <w:spacing w:val="-10"/>
                <w:sz w:val="24"/>
                <w:lang w:val="en-US" w:eastAsia="zh-CN"/>
              </w:rPr>
              <w:t>中区西大街8号世贸大厦15楼1506室</w:t>
            </w:r>
          </w:p>
          <w:p>
            <w:pPr>
              <w:pStyle w:val="27"/>
              <w:spacing w:before="1"/>
              <w:ind w:left="106"/>
              <w:rPr>
                <w:rFonts w:hint="default" w:eastAsia="宋体"/>
                <w:sz w:val="24"/>
                <w:lang w:val="en-US" w:eastAsia="zh-CN"/>
              </w:rPr>
            </w:pPr>
            <w:r>
              <w:fldChar w:fldCharType="begin"/>
            </w:r>
            <w:r>
              <w:instrText xml:space="preserve"> HYPERLINK "mailto:1950672156@qq.com" \h </w:instrText>
            </w:r>
            <w:r>
              <w:fldChar w:fldCharType="separate"/>
            </w:r>
            <w:r>
              <w:rPr>
                <w:sz w:val="24"/>
              </w:rPr>
              <w:t>电子邮箱：</w:t>
            </w:r>
            <w:r>
              <w:rPr>
                <w:sz w:val="24"/>
              </w:rPr>
              <w:fldChar w:fldCharType="end"/>
            </w:r>
            <w:r>
              <w:rPr>
                <w:rFonts w:hint="eastAsia"/>
                <w:sz w:val="24"/>
                <w:lang w:val="en-US" w:eastAsia="zh-CN"/>
              </w:rPr>
              <w:t>1016791622@qq.com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5" w:hRule="atLeast"/>
        </w:trPr>
        <w:tc>
          <w:tcPr>
            <w:tcW w:w="2941" w:type="dxa"/>
          </w:tcPr>
          <w:p>
            <w:pPr>
              <w:pStyle w:val="27"/>
              <w:spacing w:before="4"/>
              <w:rPr>
                <w:sz w:val="30"/>
              </w:rPr>
            </w:pPr>
          </w:p>
          <w:p>
            <w:pPr>
              <w:pStyle w:val="27"/>
              <w:spacing w:line="364" w:lineRule="auto"/>
              <w:ind w:left="107" w:right="97"/>
              <w:rPr>
                <w:sz w:val="24"/>
              </w:rPr>
            </w:pPr>
            <w:r>
              <w:rPr>
                <w:sz w:val="24"/>
              </w:rPr>
              <w:t>购买竞争性磋商文件时应提供材料</w:t>
            </w:r>
          </w:p>
        </w:tc>
        <w:tc>
          <w:tcPr>
            <w:tcW w:w="6907" w:type="dxa"/>
            <w:vAlign w:val="center"/>
          </w:tcPr>
          <w:p>
            <w:pPr>
              <w:pStyle w:val="27"/>
              <w:spacing w:before="142" w:line="364" w:lineRule="auto"/>
              <w:ind w:left="106" w:right="-29"/>
              <w:jc w:val="left"/>
              <w:rPr>
                <w:sz w:val="24"/>
              </w:rPr>
            </w:pPr>
            <w:r>
              <w:rPr>
                <w:spacing w:val="-18"/>
                <w:sz w:val="24"/>
              </w:rPr>
              <w:t>供应商的营业执照、组织机构代码证、税务登记证</w:t>
            </w:r>
            <w:r>
              <w:rPr>
                <w:spacing w:val="-3"/>
                <w:sz w:val="24"/>
              </w:rPr>
              <w:t>（</w:t>
            </w:r>
            <w:r>
              <w:rPr>
                <w:sz w:val="24"/>
              </w:rPr>
              <w:t>或三证合一</w:t>
            </w:r>
            <w:r>
              <w:rPr>
                <w:spacing w:val="-118"/>
                <w:sz w:val="24"/>
              </w:rPr>
              <w:t>）</w:t>
            </w:r>
            <w:r>
              <w:rPr>
                <w:spacing w:val="-12"/>
                <w:sz w:val="24"/>
              </w:rPr>
              <w:t>、</w:t>
            </w:r>
            <w:r>
              <w:rPr>
                <w:spacing w:val="-3"/>
                <w:sz w:val="24"/>
              </w:rPr>
              <w:t>资质证书、公司介绍信或法人授权委托书</w:t>
            </w:r>
            <w:r>
              <w:rPr>
                <w:sz w:val="24"/>
              </w:rPr>
              <w:t>（原件</w:t>
            </w:r>
            <w:r>
              <w:rPr>
                <w:spacing w:val="-8"/>
                <w:sz w:val="24"/>
              </w:rPr>
              <w:t>）</w:t>
            </w:r>
            <w:r>
              <w:rPr>
                <w:spacing w:val="-3"/>
                <w:sz w:val="24"/>
              </w:rPr>
              <w:t>、法人及委托人身份证复印件。（以上资料均须加盖公章。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941" w:type="dxa"/>
          </w:tcPr>
          <w:p>
            <w:pPr>
              <w:pStyle w:val="27"/>
              <w:spacing w:before="82"/>
              <w:ind w:left="107"/>
              <w:rPr>
                <w:sz w:val="24"/>
              </w:rPr>
            </w:pPr>
            <w:r>
              <w:rPr>
                <w:sz w:val="24"/>
              </w:rPr>
              <w:t>提交响应文件截止时间</w:t>
            </w:r>
          </w:p>
        </w:tc>
        <w:tc>
          <w:tcPr>
            <w:tcW w:w="6907" w:type="dxa"/>
          </w:tcPr>
          <w:p>
            <w:pPr>
              <w:pStyle w:val="27"/>
              <w:spacing w:before="82"/>
              <w:ind w:left="106"/>
              <w:rPr>
                <w:sz w:val="24"/>
              </w:rPr>
            </w:pPr>
            <w:r>
              <w:rPr>
                <w:sz w:val="24"/>
                <w:lang w:val="en-US"/>
              </w:rPr>
              <w:t>2020 年 09 月 28 日上午 09:30</w:t>
            </w:r>
            <w:r>
              <w:rPr>
                <w:sz w:val="24"/>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941" w:type="dxa"/>
          </w:tcPr>
          <w:p>
            <w:pPr>
              <w:pStyle w:val="27"/>
              <w:spacing w:before="82"/>
              <w:ind w:left="107"/>
              <w:rPr>
                <w:sz w:val="24"/>
              </w:rPr>
            </w:pPr>
            <w:r>
              <w:rPr>
                <w:sz w:val="24"/>
              </w:rPr>
              <w:t>响应文件开启时间</w:t>
            </w:r>
          </w:p>
        </w:tc>
        <w:tc>
          <w:tcPr>
            <w:tcW w:w="6907" w:type="dxa"/>
          </w:tcPr>
          <w:p>
            <w:pPr>
              <w:pStyle w:val="27"/>
              <w:spacing w:before="82"/>
              <w:ind w:left="106"/>
              <w:rPr>
                <w:sz w:val="24"/>
              </w:rPr>
            </w:pPr>
            <w:r>
              <w:rPr>
                <w:sz w:val="24"/>
                <w:lang w:val="en-US"/>
              </w:rPr>
              <w:t>2020 年 09 月 28 日上午 09:30</w:t>
            </w:r>
            <w:r>
              <w:rPr>
                <w:sz w:val="24"/>
              </w:rPr>
              <w:t>（北京时间）</w:t>
            </w:r>
          </w:p>
        </w:tc>
      </w:tr>
    </w:tbl>
    <w:p>
      <w:pPr>
        <w:spacing w:after="0"/>
        <w:rPr>
          <w:sz w:val="24"/>
        </w:rPr>
        <w:sectPr>
          <w:pgSz w:w="11910" w:h="16840"/>
          <w:pgMar w:top="1420" w:right="720" w:bottom="960" w:left="780" w:header="0" w:footer="772" w:gutter="0"/>
        </w:sectPr>
      </w:pPr>
    </w:p>
    <w:tbl>
      <w:tblPr>
        <w:tblStyle w:val="11"/>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41"/>
        <w:gridCol w:w="6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941" w:type="dxa"/>
          </w:tcPr>
          <w:p>
            <w:pPr>
              <w:pStyle w:val="27"/>
              <w:spacing w:before="10"/>
              <w:rPr>
                <w:sz w:val="21"/>
              </w:rPr>
            </w:pPr>
          </w:p>
          <w:p>
            <w:pPr>
              <w:pStyle w:val="27"/>
              <w:ind w:left="107"/>
              <w:rPr>
                <w:sz w:val="24"/>
              </w:rPr>
            </w:pPr>
            <w:r>
              <w:rPr>
                <w:sz w:val="24"/>
              </w:rPr>
              <w:t>提交响应文件地点</w:t>
            </w:r>
          </w:p>
        </w:tc>
        <w:tc>
          <w:tcPr>
            <w:tcW w:w="6907" w:type="dxa"/>
          </w:tcPr>
          <w:p>
            <w:pPr>
              <w:pStyle w:val="27"/>
              <w:spacing w:before="160" w:line="297" w:lineRule="exact"/>
              <w:ind w:left="106"/>
              <w:rPr>
                <w:rFonts w:hint="eastAsia" w:eastAsia="宋体"/>
                <w:sz w:val="24"/>
                <w:lang w:eastAsia="zh-CN"/>
              </w:rPr>
            </w:pPr>
            <w:r>
              <w:rPr>
                <w:rFonts w:hint="eastAsia"/>
                <w:spacing w:val="-6"/>
                <w:sz w:val="24"/>
                <w:lang w:eastAsia="zh-CN"/>
              </w:rPr>
              <w:t>青海省西宁市城中区西大街8号世贸大厦15楼1506室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2" w:hRule="atLeast"/>
        </w:trPr>
        <w:tc>
          <w:tcPr>
            <w:tcW w:w="2941" w:type="dxa"/>
          </w:tcPr>
          <w:p>
            <w:pPr>
              <w:pStyle w:val="27"/>
              <w:rPr>
                <w:sz w:val="24"/>
              </w:rPr>
            </w:pPr>
          </w:p>
          <w:p>
            <w:pPr>
              <w:pStyle w:val="27"/>
              <w:rPr>
                <w:sz w:val="24"/>
              </w:rPr>
            </w:pPr>
          </w:p>
          <w:p>
            <w:pPr>
              <w:pStyle w:val="27"/>
              <w:spacing w:before="174"/>
              <w:ind w:left="107"/>
              <w:rPr>
                <w:sz w:val="24"/>
              </w:rPr>
            </w:pPr>
            <w:r>
              <w:rPr>
                <w:sz w:val="24"/>
              </w:rPr>
              <w:t>采购人及联系人电话</w:t>
            </w:r>
          </w:p>
        </w:tc>
        <w:tc>
          <w:tcPr>
            <w:tcW w:w="6907" w:type="dxa"/>
          </w:tcPr>
          <w:p>
            <w:pPr>
              <w:pStyle w:val="27"/>
              <w:spacing w:before="81" w:line="364" w:lineRule="auto"/>
              <w:ind w:left="106" w:right="2228"/>
              <w:rPr>
                <w:sz w:val="24"/>
              </w:rPr>
            </w:pPr>
            <w:r>
              <w:rPr>
                <w:sz w:val="24"/>
              </w:rPr>
              <w:t>采购人：互助土族自治县农业农村和科技局联系人：张先生</w:t>
            </w:r>
          </w:p>
          <w:p>
            <w:pPr>
              <w:pStyle w:val="27"/>
              <w:spacing w:before="1"/>
              <w:ind w:left="106"/>
              <w:rPr>
                <w:sz w:val="24"/>
              </w:rPr>
            </w:pPr>
            <w:r>
              <w:rPr>
                <w:sz w:val="24"/>
              </w:rPr>
              <w:t>联系电话：0972-8329428</w:t>
            </w:r>
          </w:p>
          <w:p>
            <w:pPr>
              <w:pStyle w:val="27"/>
              <w:spacing w:before="160"/>
              <w:ind w:left="106"/>
              <w:rPr>
                <w:sz w:val="24"/>
              </w:rPr>
            </w:pPr>
            <w:r>
              <w:rPr>
                <w:sz w:val="24"/>
              </w:rPr>
              <w:t>联系地址：互助土族自治县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4" w:hRule="atLeast"/>
        </w:trPr>
        <w:tc>
          <w:tcPr>
            <w:tcW w:w="2941" w:type="dxa"/>
          </w:tcPr>
          <w:p>
            <w:pPr>
              <w:pStyle w:val="27"/>
              <w:rPr>
                <w:sz w:val="24"/>
              </w:rPr>
            </w:pPr>
          </w:p>
          <w:p>
            <w:pPr>
              <w:pStyle w:val="27"/>
              <w:rPr>
                <w:sz w:val="24"/>
              </w:rPr>
            </w:pPr>
          </w:p>
          <w:p>
            <w:pPr>
              <w:pStyle w:val="27"/>
              <w:spacing w:before="213" w:line="364" w:lineRule="auto"/>
              <w:ind w:left="107" w:right="97"/>
              <w:rPr>
                <w:sz w:val="24"/>
              </w:rPr>
            </w:pPr>
            <w:r>
              <w:rPr>
                <w:sz w:val="24"/>
              </w:rPr>
              <w:t>采购代理机构联系人及电话</w:t>
            </w:r>
          </w:p>
        </w:tc>
        <w:tc>
          <w:tcPr>
            <w:tcW w:w="6907" w:type="dxa"/>
          </w:tcPr>
          <w:p>
            <w:pPr>
              <w:pStyle w:val="27"/>
              <w:spacing w:before="124" w:line="364" w:lineRule="auto"/>
              <w:ind w:left="106" w:right="1748"/>
              <w:rPr>
                <w:rFonts w:hint="eastAsia" w:eastAsia="宋体"/>
                <w:sz w:val="24"/>
                <w:lang w:eastAsia="zh-CN"/>
              </w:rPr>
            </w:pPr>
            <w:r>
              <w:rPr>
                <w:spacing w:val="-1"/>
                <w:sz w:val="24"/>
              </w:rPr>
              <w:t>采购代理机构：</w:t>
            </w:r>
            <w:r>
              <w:rPr>
                <w:rFonts w:hint="eastAsia"/>
                <w:spacing w:val="-1"/>
                <w:sz w:val="24"/>
                <w:lang w:eastAsia="zh-CN"/>
              </w:rPr>
              <w:t>青海唐融工程咨询管理有限公司</w:t>
            </w:r>
            <w:r>
              <w:rPr>
                <w:sz w:val="24"/>
              </w:rPr>
              <w:t>联系人：</w:t>
            </w:r>
            <w:r>
              <w:rPr>
                <w:rFonts w:hint="eastAsia"/>
                <w:sz w:val="24"/>
                <w:lang w:val="en-US" w:eastAsia="zh-CN"/>
              </w:rPr>
              <w:t>韩先生</w:t>
            </w:r>
          </w:p>
          <w:p>
            <w:pPr>
              <w:pStyle w:val="27"/>
              <w:spacing w:before="2"/>
              <w:ind w:left="106"/>
              <w:rPr>
                <w:rFonts w:hint="default" w:eastAsia="宋体"/>
                <w:sz w:val="24"/>
                <w:lang w:val="en-US" w:eastAsia="zh-CN"/>
              </w:rPr>
            </w:pPr>
            <w:r>
              <w:rPr>
                <w:sz w:val="24"/>
              </w:rPr>
              <w:t>联系电话：0971-</w:t>
            </w:r>
            <w:r>
              <w:rPr>
                <w:rFonts w:hint="eastAsia"/>
                <w:sz w:val="24"/>
                <w:lang w:val="en-US" w:eastAsia="zh-CN"/>
              </w:rPr>
              <w:t>8080221</w:t>
            </w:r>
          </w:p>
          <w:p>
            <w:pPr>
              <w:pStyle w:val="27"/>
              <w:spacing w:line="470" w:lineRule="atLeast"/>
              <w:ind w:left="106" w:right="-29"/>
              <w:rPr>
                <w:sz w:val="24"/>
              </w:rPr>
            </w:pPr>
            <w:r>
              <w:rPr>
                <w:spacing w:val="-14"/>
                <w:sz w:val="24"/>
              </w:rPr>
              <w:t>联系地址：</w:t>
            </w:r>
            <w:r>
              <w:rPr>
                <w:rFonts w:hint="eastAsia"/>
                <w:spacing w:val="-6"/>
                <w:sz w:val="24"/>
                <w:lang w:eastAsia="zh-CN"/>
              </w:rPr>
              <w:t>青海省西宁市城中区西大街8号世贸大厦15楼1506室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2941" w:type="dxa"/>
          </w:tcPr>
          <w:p>
            <w:pPr>
              <w:pStyle w:val="27"/>
              <w:spacing w:before="86"/>
              <w:ind w:left="107"/>
              <w:rPr>
                <w:sz w:val="24"/>
              </w:rPr>
            </w:pPr>
            <w:r>
              <w:rPr>
                <w:sz w:val="24"/>
              </w:rPr>
              <w:t>采购代理机构开户银行</w:t>
            </w:r>
          </w:p>
        </w:tc>
        <w:tc>
          <w:tcPr>
            <w:tcW w:w="6907" w:type="dxa"/>
          </w:tcPr>
          <w:p>
            <w:pPr>
              <w:pStyle w:val="27"/>
              <w:spacing w:before="86"/>
              <w:ind w:left="106"/>
              <w:rPr>
                <w:rFonts w:hint="default" w:eastAsia="宋体"/>
                <w:sz w:val="24"/>
                <w:lang w:val="en-US" w:eastAsia="zh-CN"/>
              </w:rPr>
            </w:pPr>
            <w:r>
              <w:rPr>
                <w:rFonts w:hint="eastAsia"/>
                <w:sz w:val="24"/>
                <w:lang w:val="en-US" w:eastAsia="zh-CN"/>
              </w:rPr>
              <w:t>青海银行城中支行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2941" w:type="dxa"/>
          </w:tcPr>
          <w:p>
            <w:pPr>
              <w:pStyle w:val="27"/>
              <w:spacing w:before="82"/>
              <w:ind w:left="107"/>
              <w:rPr>
                <w:sz w:val="24"/>
              </w:rPr>
            </w:pPr>
            <w:r>
              <w:rPr>
                <w:sz w:val="24"/>
              </w:rPr>
              <w:t>收款人</w:t>
            </w:r>
          </w:p>
        </w:tc>
        <w:tc>
          <w:tcPr>
            <w:tcW w:w="6907" w:type="dxa"/>
          </w:tcPr>
          <w:p>
            <w:pPr>
              <w:pStyle w:val="27"/>
              <w:spacing w:before="82"/>
              <w:ind w:left="106"/>
              <w:rPr>
                <w:rFonts w:hint="eastAsia" w:eastAsia="宋体"/>
                <w:sz w:val="24"/>
                <w:lang w:eastAsia="zh-CN"/>
              </w:rPr>
            </w:pPr>
            <w:r>
              <w:rPr>
                <w:rFonts w:hint="eastAsia"/>
                <w:sz w:val="24"/>
                <w:lang w:eastAsia="zh-CN"/>
              </w:rPr>
              <w:t>青海唐融工程咨询管理有限公司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941" w:type="dxa"/>
          </w:tcPr>
          <w:p>
            <w:pPr>
              <w:pStyle w:val="27"/>
              <w:spacing w:before="81"/>
              <w:ind w:left="107"/>
              <w:rPr>
                <w:sz w:val="24"/>
              </w:rPr>
            </w:pPr>
            <w:r>
              <w:rPr>
                <w:sz w:val="24"/>
              </w:rPr>
              <w:t>银行账号</w:t>
            </w:r>
          </w:p>
        </w:tc>
        <w:tc>
          <w:tcPr>
            <w:tcW w:w="6907" w:type="dxa"/>
          </w:tcPr>
          <w:p>
            <w:pPr>
              <w:pStyle w:val="27"/>
              <w:spacing w:before="81"/>
              <w:ind w:left="106"/>
              <w:rPr>
                <w:rFonts w:hint="default" w:eastAsia="宋体"/>
                <w:sz w:val="24"/>
                <w:lang w:val="en-US" w:eastAsia="zh-CN"/>
              </w:rPr>
            </w:pPr>
            <w:r>
              <w:rPr>
                <w:rFonts w:hint="eastAsia"/>
                <w:sz w:val="24"/>
                <w:lang w:val="en-US" w:eastAsia="zh-CN"/>
              </w:rPr>
              <w:t>1001201000219752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trPr>
        <w:tc>
          <w:tcPr>
            <w:tcW w:w="2941" w:type="dxa"/>
          </w:tcPr>
          <w:p>
            <w:pPr>
              <w:pStyle w:val="27"/>
              <w:rPr>
                <w:sz w:val="24"/>
              </w:rPr>
            </w:pPr>
          </w:p>
          <w:p>
            <w:pPr>
              <w:pStyle w:val="27"/>
              <w:rPr>
                <w:sz w:val="24"/>
              </w:rPr>
            </w:pPr>
          </w:p>
          <w:p>
            <w:pPr>
              <w:pStyle w:val="27"/>
              <w:spacing w:before="167"/>
              <w:ind w:left="107"/>
              <w:rPr>
                <w:sz w:val="24"/>
              </w:rPr>
            </w:pPr>
            <w:r>
              <w:rPr>
                <w:sz w:val="24"/>
              </w:rPr>
              <w:t>其他事项</w:t>
            </w:r>
          </w:p>
        </w:tc>
        <w:tc>
          <w:tcPr>
            <w:tcW w:w="6907" w:type="dxa"/>
          </w:tcPr>
          <w:p>
            <w:pPr>
              <w:pStyle w:val="27"/>
              <w:spacing w:before="81" w:line="364" w:lineRule="auto"/>
              <w:ind w:left="106" w:right="92"/>
              <w:jc w:val="both"/>
              <w:rPr>
                <w:sz w:val="24"/>
              </w:rPr>
            </w:pPr>
            <w:r>
              <w:rPr>
                <w:spacing w:val="-5"/>
                <w:sz w:val="24"/>
              </w:rPr>
              <w:t>本公告在《青海政府采购网》、《青海省电子招投标公共服务平台》、《中国采购与招标网》同时发布</w:t>
            </w:r>
            <w:r>
              <w:rPr>
                <w:spacing w:val="-3"/>
                <w:sz w:val="24"/>
              </w:rPr>
              <w:t>（</w:t>
            </w:r>
            <w:r>
              <w:rPr>
                <w:spacing w:val="-1"/>
                <w:sz w:val="24"/>
              </w:rPr>
              <w:t>公告期限：自青海政府</w:t>
            </w:r>
            <w:r>
              <w:rPr>
                <w:spacing w:val="-8"/>
                <w:sz w:val="24"/>
              </w:rPr>
              <w:t xml:space="preserve">采购网发布之日起 </w:t>
            </w:r>
            <w:r>
              <w:rPr>
                <w:sz w:val="24"/>
              </w:rPr>
              <w:t>5</w:t>
            </w:r>
            <w:r>
              <w:rPr>
                <w:spacing w:val="-11"/>
                <w:sz w:val="24"/>
              </w:rPr>
              <w:t xml:space="preserve"> 个工作日；公告内容以青海政府采购网发布</w:t>
            </w:r>
          </w:p>
          <w:p>
            <w:pPr>
              <w:pStyle w:val="27"/>
              <w:spacing w:before="2"/>
              <w:ind w:left="106"/>
              <w:rPr>
                <w:sz w:val="24"/>
              </w:rPr>
            </w:pPr>
            <w:r>
              <w:rPr>
                <w:sz w:val="24"/>
              </w:rPr>
              <w:t>的为准）。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2941" w:type="dxa"/>
          </w:tcPr>
          <w:p>
            <w:pPr>
              <w:pStyle w:val="27"/>
              <w:spacing w:before="6"/>
              <w:rPr>
                <w:sz w:val="29"/>
              </w:rPr>
            </w:pPr>
          </w:p>
          <w:p>
            <w:pPr>
              <w:pStyle w:val="27"/>
              <w:ind w:left="107"/>
              <w:rPr>
                <w:sz w:val="24"/>
              </w:rPr>
            </w:pPr>
            <w:r>
              <w:rPr>
                <w:sz w:val="24"/>
              </w:rPr>
              <w:t>财政监督部门及电话</w:t>
            </w:r>
          </w:p>
        </w:tc>
        <w:tc>
          <w:tcPr>
            <w:tcW w:w="6907" w:type="dxa"/>
          </w:tcPr>
          <w:p>
            <w:pPr>
              <w:pStyle w:val="27"/>
              <w:spacing w:before="10" w:line="468" w:lineRule="exact"/>
              <w:ind w:left="106" w:right="4148"/>
              <w:rPr>
                <w:sz w:val="24"/>
              </w:rPr>
            </w:pPr>
            <w:r>
              <w:rPr>
                <w:sz w:val="24"/>
              </w:rPr>
              <w:t>监督单位：互助县财政局联系电话：0972-8322413</w:t>
            </w:r>
          </w:p>
        </w:tc>
      </w:tr>
    </w:tbl>
    <w:p>
      <w:pPr>
        <w:pStyle w:val="8"/>
        <w:spacing w:before="81" w:line="364" w:lineRule="auto"/>
        <w:ind w:left="6751" w:right="1105" w:hanging="812"/>
      </w:pPr>
      <w:r>
        <w:rPr>
          <w:rFonts w:hint="eastAsia"/>
          <w:lang w:eastAsia="zh-CN"/>
        </w:rPr>
        <w:t>青海唐融工程咨询管理有限公司</w:t>
      </w:r>
      <w:r>
        <w:t xml:space="preserve">2020 年 09 月 </w:t>
      </w:r>
      <w:r>
        <w:rPr>
          <w:rFonts w:hint="eastAsia"/>
          <w:lang w:val="en-US" w:eastAsia="zh-CN"/>
        </w:rPr>
        <w:t>16</w:t>
      </w:r>
      <w:r>
        <w:t xml:space="preserve"> 日</w:t>
      </w:r>
    </w:p>
    <w:p>
      <w:pPr>
        <w:spacing w:after="0" w:line="364" w:lineRule="auto"/>
        <w:sectPr>
          <w:pgSz w:w="11910" w:h="16840"/>
          <w:pgMar w:top="1420" w:right="720" w:bottom="960" w:left="780" w:header="0" w:footer="772" w:gutter="0"/>
        </w:sectPr>
      </w:pPr>
    </w:p>
    <w:p>
      <w:pPr>
        <w:pStyle w:val="2"/>
        <w:spacing w:before="22"/>
        <w:ind w:right="55"/>
      </w:pPr>
      <w:bookmarkStart w:id="2" w:name="_bookmark1"/>
      <w:bookmarkEnd w:id="2"/>
      <w:bookmarkStart w:id="3" w:name="第二部分供应商须知前附表"/>
      <w:bookmarkEnd w:id="3"/>
      <w:r>
        <w:t>第二部分供应商须知前附表</w:t>
      </w:r>
    </w:p>
    <w:p>
      <w:pPr>
        <w:pStyle w:val="8"/>
        <w:spacing w:before="1" w:after="1"/>
        <w:rPr>
          <w:b/>
          <w:sz w:val="11"/>
        </w:rPr>
      </w:pPr>
    </w:p>
    <w:tbl>
      <w:tblPr>
        <w:tblStyle w:val="11"/>
        <w:tblW w:w="0" w:type="auto"/>
        <w:tblInd w:w="19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7"/>
        <w:gridCol w:w="2711"/>
        <w:gridCol w:w="6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727" w:type="dxa"/>
          </w:tcPr>
          <w:p>
            <w:pPr>
              <w:pStyle w:val="27"/>
              <w:spacing w:before="82" w:line="298" w:lineRule="exact"/>
              <w:ind w:left="102" w:right="90"/>
              <w:jc w:val="center"/>
              <w:rPr>
                <w:sz w:val="24"/>
              </w:rPr>
            </w:pPr>
            <w:r>
              <w:rPr>
                <w:sz w:val="24"/>
              </w:rPr>
              <w:t>序号</w:t>
            </w:r>
          </w:p>
        </w:tc>
        <w:tc>
          <w:tcPr>
            <w:tcW w:w="9129" w:type="dxa"/>
            <w:gridSpan w:val="2"/>
          </w:tcPr>
          <w:p>
            <w:pPr>
              <w:pStyle w:val="27"/>
              <w:spacing w:before="82" w:line="298" w:lineRule="exact"/>
              <w:ind w:left="4304" w:right="4289"/>
              <w:jc w:val="center"/>
              <w:rPr>
                <w:sz w:val="24"/>
              </w:rPr>
            </w:pPr>
            <w:r>
              <w:rPr>
                <w:sz w:val="24"/>
              </w:rP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0" w:hRule="atLeast"/>
        </w:trPr>
        <w:tc>
          <w:tcPr>
            <w:tcW w:w="727" w:type="dxa"/>
          </w:tcPr>
          <w:p>
            <w:pPr>
              <w:pStyle w:val="27"/>
              <w:spacing w:before="12"/>
              <w:rPr>
                <w:b/>
                <w:sz w:val="21"/>
              </w:rPr>
            </w:pPr>
          </w:p>
          <w:p>
            <w:pPr>
              <w:pStyle w:val="27"/>
              <w:ind w:left="12"/>
              <w:jc w:val="center"/>
              <w:rPr>
                <w:sz w:val="24"/>
              </w:rPr>
            </w:pPr>
            <w:r>
              <w:rPr>
                <w:sz w:val="24"/>
              </w:rPr>
              <w:t>1</w:t>
            </w:r>
          </w:p>
        </w:tc>
        <w:tc>
          <w:tcPr>
            <w:tcW w:w="2711" w:type="dxa"/>
          </w:tcPr>
          <w:p>
            <w:pPr>
              <w:pStyle w:val="27"/>
              <w:spacing w:before="12"/>
              <w:rPr>
                <w:b/>
                <w:sz w:val="21"/>
              </w:rPr>
            </w:pPr>
          </w:p>
          <w:p>
            <w:pPr>
              <w:pStyle w:val="27"/>
              <w:ind w:left="107"/>
              <w:rPr>
                <w:b/>
                <w:sz w:val="24"/>
              </w:rPr>
            </w:pPr>
            <w:r>
              <w:rPr>
                <w:b/>
                <w:sz w:val="24"/>
              </w:rPr>
              <w:t>采购项目名称</w:t>
            </w:r>
          </w:p>
        </w:tc>
        <w:tc>
          <w:tcPr>
            <w:tcW w:w="6418" w:type="dxa"/>
          </w:tcPr>
          <w:p>
            <w:pPr>
              <w:pStyle w:val="27"/>
              <w:spacing w:before="93" w:line="299" w:lineRule="exact"/>
              <w:ind w:left="106"/>
              <w:rPr>
                <w:sz w:val="24"/>
              </w:rPr>
            </w:pPr>
            <w:r>
              <w:rPr>
                <w:rFonts w:hint="eastAsia"/>
                <w:spacing w:val="-8"/>
                <w:sz w:val="24"/>
                <w:lang w:eastAsia="zh-CN"/>
              </w:rPr>
              <w:t>2020年互助县哈拉直沟乡费家村高标准农田建设项目</w:t>
            </w:r>
            <w:r>
              <w:rPr>
                <w:spacing w:val="-8"/>
                <w:sz w:val="24"/>
              </w:rPr>
              <w:t>-工程监理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727" w:type="dxa"/>
          </w:tcPr>
          <w:p>
            <w:pPr>
              <w:pStyle w:val="27"/>
              <w:spacing w:before="81" w:line="299" w:lineRule="exact"/>
              <w:ind w:left="12"/>
              <w:jc w:val="center"/>
              <w:rPr>
                <w:sz w:val="24"/>
              </w:rPr>
            </w:pPr>
            <w:r>
              <w:rPr>
                <w:sz w:val="24"/>
              </w:rPr>
              <w:t>2</w:t>
            </w:r>
          </w:p>
        </w:tc>
        <w:tc>
          <w:tcPr>
            <w:tcW w:w="2711" w:type="dxa"/>
          </w:tcPr>
          <w:p>
            <w:pPr>
              <w:pStyle w:val="27"/>
              <w:spacing w:before="81" w:line="299" w:lineRule="exact"/>
              <w:ind w:left="107"/>
              <w:rPr>
                <w:b/>
                <w:sz w:val="24"/>
              </w:rPr>
            </w:pPr>
            <w:r>
              <w:rPr>
                <w:b/>
                <w:sz w:val="24"/>
              </w:rPr>
              <w:t>采购项目编号</w:t>
            </w:r>
          </w:p>
        </w:tc>
        <w:tc>
          <w:tcPr>
            <w:tcW w:w="6418" w:type="dxa"/>
          </w:tcPr>
          <w:p>
            <w:pPr>
              <w:pStyle w:val="27"/>
              <w:spacing w:before="81" w:line="299" w:lineRule="exact"/>
              <w:ind w:left="106"/>
              <w:rPr>
                <w:rFonts w:hint="eastAsia" w:eastAsia="宋体"/>
                <w:sz w:val="24"/>
                <w:lang w:eastAsia="zh-CN"/>
              </w:rPr>
            </w:pPr>
            <w:r>
              <w:rPr>
                <w:rFonts w:hint="eastAsia"/>
                <w:sz w:val="24"/>
                <w:lang w:eastAsia="zh-CN"/>
              </w:rPr>
              <w:t>青海唐融竞磋（服务）2020-00</w:t>
            </w:r>
            <w:r>
              <w:rPr>
                <w:rFonts w:hint="eastAsia"/>
                <w:sz w:val="24"/>
                <w:lang w:val="en-US"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727" w:type="dxa"/>
          </w:tcPr>
          <w:p>
            <w:pPr>
              <w:pStyle w:val="27"/>
              <w:spacing w:before="81" w:line="299" w:lineRule="exact"/>
              <w:ind w:left="12"/>
              <w:jc w:val="center"/>
              <w:rPr>
                <w:sz w:val="24"/>
              </w:rPr>
            </w:pPr>
            <w:r>
              <w:rPr>
                <w:sz w:val="24"/>
              </w:rPr>
              <w:t>3</w:t>
            </w:r>
          </w:p>
        </w:tc>
        <w:tc>
          <w:tcPr>
            <w:tcW w:w="2711" w:type="dxa"/>
          </w:tcPr>
          <w:p>
            <w:pPr>
              <w:pStyle w:val="27"/>
              <w:spacing w:before="81" w:line="299" w:lineRule="exact"/>
              <w:ind w:left="107"/>
              <w:rPr>
                <w:b/>
                <w:sz w:val="24"/>
              </w:rPr>
            </w:pPr>
            <w:r>
              <w:rPr>
                <w:b/>
                <w:sz w:val="24"/>
              </w:rPr>
              <w:t>采购人</w:t>
            </w:r>
          </w:p>
        </w:tc>
        <w:tc>
          <w:tcPr>
            <w:tcW w:w="6418" w:type="dxa"/>
          </w:tcPr>
          <w:p>
            <w:pPr>
              <w:pStyle w:val="27"/>
              <w:spacing w:before="81" w:line="299" w:lineRule="exact"/>
              <w:ind w:left="106"/>
              <w:rPr>
                <w:sz w:val="24"/>
              </w:rPr>
            </w:pPr>
            <w:r>
              <w:rPr>
                <w:sz w:val="24"/>
              </w:rPr>
              <w:t>互助土族自治县农业农村和科技局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727" w:type="dxa"/>
          </w:tcPr>
          <w:p>
            <w:pPr>
              <w:pStyle w:val="27"/>
              <w:spacing w:before="81" w:line="299" w:lineRule="exact"/>
              <w:ind w:left="12"/>
              <w:jc w:val="center"/>
              <w:rPr>
                <w:sz w:val="24"/>
              </w:rPr>
            </w:pPr>
            <w:r>
              <w:rPr>
                <w:sz w:val="24"/>
              </w:rPr>
              <w:t>4</w:t>
            </w:r>
          </w:p>
        </w:tc>
        <w:tc>
          <w:tcPr>
            <w:tcW w:w="2711" w:type="dxa"/>
          </w:tcPr>
          <w:p>
            <w:pPr>
              <w:pStyle w:val="27"/>
              <w:spacing w:before="81" w:line="299" w:lineRule="exact"/>
              <w:ind w:left="107"/>
              <w:rPr>
                <w:b/>
                <w:sz w:val="24"/>
              </w:rPr>
            </w:pPr>
            <w:r>
              <w:rPr>
                <w:b/>
                <w:sz w:val="24"/>
              </w:rPr>
              <w:t>采购代理机构</w:t>
            </w:r>
          </w:p>
        </w:tc>
        <w:tc>
          <w:tcPr>
            <w:tcW w:w="6418" w:type="dxa"/>
          </w:tcPr>
          <w:p>
            <w:pPr>
              <w:pStyle w:val="27"/>
              <w:spacing w:before="81" w:line="299" w:lineRule="exact"/>
              <w:ind w:left="106"/>
              <w:rPr>
                <w:rFonts w:hint="eastAsia" w:eastAsia="宋体"/>
                <w:sz w:val="24"/>
                <w:lang w:eastAsia="zh-CN"/>
              </w:rPr>
            </w:pPr>
            <w:r>
              <w:rPr>
                <w:rFonts w:hint="eastAsia"/>
                <w:sz w:val="24"/>
                <w:lang w:eastAsia="zh-CN"/>
              </w:rPr>
              <w:t>青海唐融工程咨询管理有限公司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727" w:type="dxa"/>
          </w:tcPr>
          <w:p>
            <w:pPr>
              <w:pStyle w:val="27"/>
              <w:spacing w:before="81" w:line="298" w:lineRule="exact"/>
              <w:ind w:left="12"/>
              <w:jc w:val="center"/>
              <w:rPr>
                <w:sz w:val="24"/>
              </w:rPr>
            </w:pPr>
            <w:r>
              <w:rPr>
                <w:sz w:val="24"/>
              </w:rPr>
              <w:t>5</w:t>
            </w:r>
          </w:p>
        </w:tc>
        <w:tc>
          <w:tcPr>
            <w:tcW w:w="2711" w:type="dxa"/>
          </w:tcPr>
          <w:p>
            <w:pPr>
              <w:pStyle w:val="27"/>
              <w:spacing w:before="81" w:line="298" w:lineRule="exact"/>
              <w:ind w:left="107"/>
              <w:rPr>
                <w:b/>
                <w:sz w:val="24"/>
              </w:rPr>
            </w:pPr>
            <w:r>
              <w:rPr>
                <w:b/>
                <w:sz w:val="24"/>
              </w:rPr>
              <w:t>采购方式</w:t>
            </w:r>
          </w:p>
        </w:tc>
        <w:tc>
          <w:tcPr>
            <w:tcW w:w="6418" w:type="dxa"/>
          </w:tcPr>
          <w:p>
            <w:pPr>
              <w:pStyle w:val="27"/>
              <w:spacing w:before="81" w:line="298" w:lineRule="exact"/>
              <w:ind w:left="106"/>
              <w:rPr>
                <w:sz w:val="24"/>
              </w:rPr>
            </w:pPr>
            <w:r>
              <w:rPr>
                <w:sz w:val="24"/>
              </w:rPr>
              <w:t>竞争性磋商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727" w:type="dxa"/>
          </w:tcPr>
          <w:p>
            <w:pPr>
              <w:pStyle w:val="27"/>
              <w:spacing w:before="82" w:line="298" w:lineRule="exact"/>
              <w:ind w:left="12"/>
              <w:jc w:val="center"/>
              <w:rPr>
                <w:sz w:val="24"/>
              </w:rPr>
            </w:pPr>
            <w:r>
              <w:rPr>
                <w:sz w:val="24"/>
              </w:rPr>
              <w:t>6</w:t>
            </w:r>
          </w:p>
        </w:tc>
        <w:tc>
          <w:tcPr>
            <w:tcW w:w="2711" w:type="dxa"/>
          </w:tcPr>
          <w:p>
            <w:pPr>
              <w:pStyle w:val="27"/>
              <w:spacing w:before="82" w:line="298" w:lineRule="exact"/>
              <w:ind w:left="107"/>
              <w:rPr>
                <w:b/>
                <w:sz w:val="24"/>
              </w:rPr>
            </w:pPr>
            <w:r>
              <w:rPr>
                <w:b/>
                <w:sz w:val="24"/>
              </w:rPr>
              <w:t>评分办法</w:t>
            </w:r>
          </w:p>
        </w:tc>
        <w:tc>
          <w:tcPr>
            <w:tcW w:w="6418" w:type="dxa"/>
          </w:tcPr>
          <w:p>
            <w:pPr>
              <w:pStyle w:val="27"/>
              <w:spacing w:before="82" w:line="298" w:lineRule="exact"/>
              <w:ind w:left="106"/>
              <w:rPr>
                <w:sz w:val="24"/>
              </w:rPr>
            </w:pPr>
            <w:r>
              <w:rPr>
                <w:sz w:val="24"/>
              </w:rPr>
              <w:t>综合评分法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727" w:type="dxa"/>
          </w:tcPr>
          <w:p>
            <w:pPr>
              <w:pStyle w:val="27"/>
              <w:spacing w:before="82" w:line="298" w:lineRule="exact"/>
              <w:ind w:left="12"/>
              <w:jc w:val="center"/>
              <w:rPr>
                <w:sz w:val="24"/>
              </w:rPr>
            </w:pPr>
            <w:r>
              <w:rPr>
                <w:sz w:val="24"/>
              </w:rPr>
              <w:t>7</w:t>
            </w:r>
          </w:p>
        </w:tc>
        <w:tc>
          <w:tcPr>
            <w:tcW w:w="2711" w:type="dxa"/>
          </w:tcPr>
          <w:p>
            <w:pPr>
              <w:pStyle w:val="27"/>
              <w:spacing w:before="82" w:line="298" w:lineRule="exact"/>
              <w:ind w:left="107"/>
              <w:rPr>
                <w:b/>
                <w:sz w:val="24"/>
              </w:rPr>
            </w:pPr>
            <w:r>
              <w:rPr>
                <w:b/>
                <w:sz w:val="24"/>
              </w:rPr>
              <w:t>采购预算额度</w:t>
            </w:r>
          </w:p>
        </w:tc>
        <w:tc>
          <w:tcPr>
            <w:tcW w:w="6418" w:type="dxa"/>
          </w:tcPr>
          <w:p>
            <w:pPr>
              <w:pStyle w:val="27"/>
              <w:spacing w:before="82" w:line="298" w:lineRule="exact"/>
              <w:ind w:left="106"/>
              <w:rPr>
                <w:sz w:val="24"/>
              </w:rPr>
            </w:pPr>
            <w:r>
              <w:rPr>
                <w:rFonts w:hint="eastAsia"/>
                <w:sz w:val="24"/>
                <w:lang w:val="en-US" w:eastAsia="zh-CN"/>
              </w:rPr>
              <w:t>10.29</w:t>
            </w:r>
            <w:r>
              <w:rPr>
                <w:sz w:val="24"/>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727" w:type="dxa"/>
          </w:tcPr>
          <w:p>
            <w:pPr>
              <w:pStyle w:val="27"/>
              <w:spacing w:before="82" w:line="298" w:lineRule="exact"/>
              <w:ind w:left="12"/>
              <w:jc w:val="center"/>
              <w:rPr>
                <w:sz w:val="24"/>
              </w:rPr>
            </w:pPr>
            <w:r>
              <w:rPr>
                <w:sz w:val="24"/>
              </w:rPr>
              <w:t>8</w:t>
            </w:r>
          </w:p>
        </w:tc>
        <w:tc>
          <w:tcPr>
            <w:tcW w:w="2711" w:type="dxa"/>
          </w:tcPr>
          <w:p>
            <w:pPr>
              <w:pStyle w:val="27"/>
              <w:spacing w:before="82" w:line="298" w:lineRule="exact"/>
              <w:ind w:left="107"/>
              <w:rPr>
                <w:b/>
                <w:sz w:val="24"/>
              </w:rPr>
            </w:pPr>
            <w:r>
              <w:rPr>
                <w:b/>
                <w:sz w:val="24"/>
              </w:rPr>
              <w:t>采购要求</w:t>
            </w:r>
          </w:p>
        </w:tc>
        <w:tc>
          <w:tcPr>
            <w:tcW w:w="6418" w:type="dxa"/>
          </w:tcPr>
          <w:p>
            <w:pPr>
              <w:pStyle w:val="27"/>
              <w:spacing w:before="82" w:line="298" w:lineRule="exact"/>
              <w:ind w:left="106"/>
              <w:rPr>
                <w:sz w:val="24"/>
              </w:rPr>
            </w:pPr>
            <w:r>
              <w:rPr>
                <w:sz w:val="24"/>
              </w:rPr>
              <w:t>详见竞争性磋商文件。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89" w:hRule="atLeast"/>
        </w:trPr>
        <w:tc>
          <w:tcPr>
            <w:tcW w:w="727" w:type="dxa"/>
          </w:tcPr>
          <w:p>
            <w:pPr>
              <w:pStyle w:val="27"/>
              <w:rPr>
                <w:b/>
                <w:sz w:val="24"/>
              </w:rPr>
            </w:pPr>
          </w:p>
          <w:p>
            <w:pPr>
              <w:pStyle w:val="27"/>
              <w:rPr>
                <w:b/>
                <w:sz w:val="24"/>
              </w:rPr>
            </w:pPr>
          </w:p>
          <w:p>
            <w:pPr>
              <w:pStyle w:val="27"/>
              <w:rPr>
                <w:b/>
                <w:sz w:val="24"/>
              </w:rPr>
            </w:pPr>
          </w:p>
          <w:p>
            <w:pPr>
              <w:pStyle w:val="27"/>
              <w:rPr>
                <w:b/>
                <w:sz w:val="24"/>
              </w:rPr>
            </w:pPr>
          </w:p>
          <w:p>
            <w:pPr>
              <w:pStyle w:val="27"/>
              <w:rPr>
                <w:b/>
                <w:sz w:val="24"/>
              </w:rPr>
            </w:pPr>
          </w:p>
          <w:p>
            <w:pPr>
              <w:pStyle w:val="27"/>
              <w:rPr>
                <w:b/>
                <w:sz w:val="24"/>
              </w:rPr>
            </w:pPr>
          </w:p>
          <w:p>
            <w:pPr>
              <w:pStyle w:val="27"/>
              <w:rPr>
                <w:b/>
                <w:sz w:val="24"/>
              </w:rPr>
            </w:pPr>
          </w:p>
          <w:p>
            <w:pPr>
              <w:pStyle w:val="27"/>
              <w:rPr>
                <w:b/>
                <w:sz w:val="24"/>
              </w:rPr>
            </w:pPr>
          </w:p>
          <w:p>
            <w:pPr>
              <w:pStyle w:val="27"/>
              <w:rPr>
                <w:b/>
                <w:sz w:val="24"/>
              </w:rPr>
            </w:pPr>
          </w:p>
          <w:p>
            <w:pPr>
              <w:pStyle w:val="27"/>
              <w:rPr>
                <w:b/>
                <w:sz w:val="24"/>
              </w:rPr>
            </w:pPr>
          </w:p>
          <w:p>
            <w:pPr>
              <w:pStyle w:val="27"/>
              <w:rPr>
                <w:b/>
                <w:sz w:val="24"/>
              </w:rPr>
            </w:pPr>
          </w:p>
          <w:p>
            <w:pPr>
              <w:pStyle w:val="27"/>
              <w:rPr>
                <w:b/>
                <w:sz w:val="24"/>
              </w:rPr>
            </w:pPr>
          </w:p>
          <w:p>
            <w:pPr>
              <w:pStyle w:val="27"/>
              <w:rPr>
                <w:b/>
                <w:sz w:val="24"/>
              </w:rPr>
            </w:pPr>
          </w:p>
          <w:p>
            <w:pPr>
              <w:pStyle w:val="27"/>
              <w:spacing w:before="10"/>
              <w:rPr>
                <w:b/>
                <w:sz w:val="25"/>
              </w:rPr>
            </w:pPr>
          </w:p>
          <w:p>
            <w:pPr>
              <w:pStyle w:val="27"/>
              <w:ind w:left="12"/>
              <w:jc w:val="center"/>
              <w:rPr>
                <w:sz w:val="24"/>
              </w:rPr>
            </w:pPr>
            <w:r>
              <w:rPr>
                <w:sz w:val="24"/>
              </w:rPr>
              <w:t>9</w:t>
            </w:r>
          </w:p>
        </w:tc>
        <w:tc>
          <w:tcPr>
            <w:tcW w:w="2711" w:type="dxa"/>
          </w:tcPr>
          <w:p>
            <w:pPr>
              <w:pStyle w:val="27"/>
              <w:rPr>
                <w:b/>
                <w:sz w:val="24"/>
              </w:rPr>
            </w:pPr>
          </w:p>
          <w:p>
            <w:pPr>
              <w:pStyle w:val="27"/>
              <w:rPr>
                <w:b/>
                <w:sz w:val="24"/>
              </w:rPr>
            </w:pPr>
          </w:p>
          <w:p>
            <w:pPr>
              <w:pStyle w:val="27"/>
              <w:rPr>
                <w:b/>
                <w:sz w:val="24"/>
              </w:rPr>
            </w:pPr>
          </w:p>
          <w:p>
            <w:pPr>
              <w:pStyle w:val="27"/>
              <w:rPr>
                <w:b/>
                <w:sz w:val="24"/>
              </w:rPr>
            </w:pPr>
          </w:p>
          <w:p>
            <w:pPr>
              <w:pStyle w:val="27"/>
              <w:rPr>
                <w:b/>
                <w:sz w:val="24"/>
              </w:rPr>
            </w:pPr>
          </w:p>
          <w:p>
            <w:pPr>
              <w:pStyle w:val="27"/>
              <w:rPr>
                <w:b/>
                <w:sz w:val="24"/>
              </w:rPr>
            </w:pPr>
          </w:p>
          <w:p>
            <w:pPr>
              <w:pStyle w:val="27"/>
              <w:rPr>
                <w:b/>
                <w:sz w:val="24"/>
              </w:rPr>
            </w:pPr>
          </w:p>
          <w:p>
            <w:pPr>
              <w:pStyle w:val="27"/>
              <w:rPr>
                <w:b/>
                <w:sz w:val="24"/>
              </w:rPr>
            </w:pPr>
          </w:p>
          <w:p>
            <w:pPr>
              <w:pStyle w:val="27"/>
              <w:rPr>
                <w:b/>
                <w:sz w:val="24"/>
              </w:rPr>
            </w:pPr>
          </w:p>
          <w:p>
            <w:pPr>
              <w:pStyle w:val="27"/>
              <w:rPr>
                <w:b/>
                <w:sz w:val="24"/>
              </w:rPr>
            </w:pPr>
          </w:p>
          <w:p>
            <w:pPr>
              <w:pStyle w:val="27"/>
              <w:rPr>
                <w:b/>
                <w:sz w:val="24"/>
              </w:rPr>
            </w:pPr>
          </w:p>
          <w:p>
            <w:pPr>
              <w:pStyle w:val="27"/>
              <w:rPr>
                <w:b/>
                <w:sz w:val="24"/>
              </w:rPr>
            </w:pPr>
          </w:p>
          <w:p>
            <w:pPr>
              <w:pStyle w:val="27"/>
              <w:rPr>
                <w:b/>
                <w:sz w:val="24"/>
              </w:rPr>
            </w:pPr>
          </w:p>
          <w:p>
            <w:pPr>
              <w:pStyle w:val="27"/>
              <w:spacing w:before="10"/>
              <w:rPr>
                <w:b/>
                <w:sz w:val="25"/>
              </w:rPr>
            </w:pPr>
          </w:p>
          <w:p>
            <w:pPr>
              <w:pStyle w:val="27"/>
              <w:ind w:left="107"/>
              <w:rPr>
                <w:b/>
                <w:sz w:val="24"/>
              </w:rPr>
            </w:pPr>
            <w:r>
              <w:rPr>
                <w:b/>
                <w:sz w:val="24"/>
              </w:rPr>
              <w:t>供应商资格条件</w:t>
            </w:r>
          </w:p>
        </w:tc>
        <w:tc>
          <w:tcPr>
            <w:tcW w:w="6418" w:type="dxa"/>
          </w:tcPr>
          <w:p>
            <w:pPr>
              <w:pStyle w:val="27"/>
              <w:spacing w:before="80"/>
              <w:ind w:left="106" w:right="-29"/>
              <w:rPr>
                <w:sz w:val="24"/>
              </w:rPr>
            </w:pPr>
            <w:r>
              <w:rPr>
                <w:sz w:val="24"/>
              </w:rPr>
              <w:t>1</w:t>
            </w:r>
            <w:r>
              <w:rPr>
                <w:spacing w:val="-7"/>
                <w:sz w:val="24"/>
              </w:rPr>
              <w:t>、符合《中华人民共和国政府采购法》第二十二条的要求；</w:t>
            </w:r>
          </w:p>
          <w:p>
            <w:pPr>
              <w:pStyle w:val="27"/>
              <w:numPr>
                <w:ilvl w:val="0"/>
                <w:numId w:val="7"/>
              </w:numPr>
              <w:tabs>
                <w:tab w:val="left" w:pos="468"/>
              </w:tabs>
              <w:spacing w:before="160" w:after="0" w:line="240" w:lineRule="auto"/>
              <w:ind w:left="467" w:right="0" w:hanging="362"/>
              <w:jc w:val="left"/>
              <w:rPr>
                <w:sz w:val="24"/>
              </w:rPr>
            </w:pPr>
            <w:r>
              <w:rPr>
                <w:sz w:val="24"/>
              </w:rPr>
              <w:t>具有独立承担民事责任的能力；</w:t>
            </w:r>
          </w:p>
          <w:p>
            <w:pPr>
              <w:pStyle w:val="27"/>
              <w:numPr>
                <w:ilvl w:val="0"/>
                <w:numId w:val="7"/>
              </w:numPr>
              <w:tabs>
                <w:tab w:val="left" w:pos="468"/>
              </w:tabs>
              <w:spacing w:before="161" w:after="0" w:line="240" w:lineRule="auto"/>
              <w:ind w:left="467" w:right="0" w:hanging="362"/>
              <w:jc w:val="left"/>
              <w:rPr>
                <w:sz w:val="24"/>
              </w:rPr>
            </w:pPr>
            <w:r>
              <w:rPr>
                <w:sz w:val="24"/>
              </w:rPr>
              <w:t>具有良好的商业信誉和健全的财务会计制度；</w:t>
            </w:r>
          </w:p>
          <w:p>
            <w:pPr>
              <w:pStyle w:val="27"/>
              <w:numPr>
                <w:ilvl w:val="0"/>
                <w:numId w:val="7"/>
              </w:numPr>
              <w:tabs>
                <w:tab w:val="left" w:pos="468"/>
              </w:tabs>
              <w:spacing w:before="160" w:after="0" w:line="240" w:lineRule="auto"/>
              <w:ind w:left="467" w:right="0" w:hanging="362"/>
              <w:jc w:val="left"/>
              <w:rPr>
                <w:sz w:val="24"/>
              </w:rPr>
            </w:pPr>
            <w:r>
              <w:rPr>
                <w:sz w:val="24"/>
              </w:rPr>
              <w:t>具有履行合同所必需的设备和专业技术能力；</w:t>
            </w:r>
          </w:p>
          <w:p>
            <w:pPr>
              <w:pStyle w:val="27"/>
              <w:numPr>
                <w:ilvl w:val="0"/>
                <w:numId w:val="7"/>
              </w:numPr>
              <w:tabs>
                <w:tab w:val="left" w:pos="468"/>
              </w:tabs>
              <w:spacing w:before="161" w:after="0" w:line="240" w:lineRule="auto"/>
              <w:ind w:left="467" w:right="0" w:hanging="362"/>
              <w:jc w:val="left"/>
              <w:rPr>
                <w:sz w:val="24"/>
              </w:rPr>
            </w:pPr>
            <w:r>
              <w:rPr>
                <w:sz w:val="24"/>
              </w:rPr>
              <w:t>有依法缴纳税收和社会保障资金的良好记录；</w:t>
            </w:r>
          </w:p>
          <w:p>
            <w:pPr>
              <w:pStyle w:val="27"/>
              <w:numPr>
                <w:ilvl w:val="0"/>
                <w:numId w:val="7"/>
              </w:numPr>
              <w:tabs>
                <w:tab w:val="left" w:pos="474"/>
              </w:tabs>
              <w:spacing w:before="160" w:after="0" w:line="364" w:lineRule="auto"/>
              <w:ind w:left="106" w:right="90" w:firstLine="0"/>
              <w:jc w:val="left"/>
              <w:rPr>
                <w:sz w:val="24"/>
              </w:rPr>
            </w:pPr>
            <w:r>
              <w:rPr>
                <w:sz w:val="24"/>
              </w:rPr>
              <w:t>参加政府采购活动前三年内，在经营活动中没有重大违法记录；</w:t>
            </w:r>
          </w:p>
          <w:p>
            <w:pPr>
              <w:pStyle w:val="27"/>
              <w:numPr>
                <w:ilvl w:val="0"/>
                <w:numId w:val="7"/>
              </w:numPr>
              <w:tabs>
                <w:tab w:val="left" w:pos="468"/>
              </w:tabs>
              <w:spacing w:before="1" w:after="0" w:line="240" w:lineRule="auto"/>
              <w:ind w:left="467" w:right="0" w:hanging="362"/>
              <w:jc w:val="left"/>
              <w:rPr>
                <w:sz w:val="24"/>
              </w:rPr>
            </w:pPr>
            <w:r>
              <w:rPr>
                <w:sz w:val="24"/>
              </w:rPr>
              <w:t>法律、行政法规规定的其他条件。</w:t>
            </w:r>
          </w:p>
          <w:p>
            <w:pPr>
              <w:pStyle w:val="27"/>
              <w:spacing w:before="161" w:line="364" w:lineRule="auto"/>
              <w:ind w:left="106" w:right="54"/>
              <w:jc w:val="both"/>
              <w:rPr>
                <w:sz w:val="24"/>
              </w:rPr>
            </w:pPr>
            <w:r>
              <w:rPr>
                <w:sz w:val="24"/>
              </w:rPr>
              <w:t>2、单位负责人为同一人或者存在直接控股、管理关系的不同供应商，不得参加同一合同项下的政府采购活动。否则， 皆取消投标资格；</w:t>
            </w:r>
          </w:p>
          <w:p>
            <w:pPr>
              <w:pStyle w:val="27"/>
              <w:spacing w:before="2" w:line="364" w:lineRule="auto"/>
              <w:ind w:left="106" w:right="90"/>
              <w:jc w:val="both"/>
              <w:rPr>
                <w:sz w:val="24"/>
              </w:rPr>
            </w:pPr>
            <w:r>
              <w:rPr>
                <w:sz w:val="24"/>
              </w:rPr>
              <w:t>3、供应商必须向招标代理机构购买招标文件并登记备案， 未向本项目招标代理机构购买招标文件并登记备案的潜在供应商均无资格参加本次投标；</w:t>
            </w:r>
          </w:p>
          <w:p>
            <w:pPr>
              <w:pStyle w:val="27"/>
              <w:spacing w:before="2" w:line="364" w:lineRule="auto"/>
              <w:ind w:left="106" w:right="90"/>
              <w:jc w:val="both"/>
              <w:rPr>
                <w:sz w:val="24"/>
              </w:rPr>
            </w:pPr>
            <w:r>
              <w:rPr>
                <w:spacing w:val="7"/>
                <w:sz w:val="24"/>
              </w:rPr>
              <w:t>4</w:t>
            </w:r>
            <w:r>
              <w:rPr>
                <w:spacing w:val="4"/>
                <w:sz w:val="24"/>
              </w:rPr>
              <w:t>、经信用中国</w:t>
            </w:r>
            <w:r>
              <w:rPr>
                <w:sz w:val="24"/>
              </w:rPr>
              <w:t>（</w:t>
            </w:r>
            <w:r>
              <w:fldChar w:fldCharType="begin"/>
            </w:r>
            <w:r>
              <w:instrText xml:space="preserve"> HYPERLINK "http://www.creditchina.gov.cn/" \h </w:instrText>
            </w:r>
            <w:r>
              <w:fldChar w:fldCharType="separate"/>
            </w:r>
            <w:r>
              <w:rPr>
                <w:sz w:val="24"/>
              </w:rPr>
              <w:t>www.creditchina.gov.cn</w:t>
            </w:r>
            <w:r>
              <w:rPr>
                <w:sz w:val="24"/>
              </w:rPr>
              <w:fldChar w:fldCharType="end"/>
            </w:r>
            <w:r>
              <w:rPr>
                <w:sz w:val="24"/>
              </w:rPr>
              <w:t>）</w:t>
            </w:r>
            <w:r>
              <w:rPr>
                <w:spacing w:val="3"/>
                <w:sz w:val="24"/>
              </w:rPr>
              <w:t>、中国政府采</w:t>
            </w:r>
            <w:r>
              <w:rPr>
                <w:spacing w:val="4"/>
                <w:sz w:val="24"/>
              </w:rPr>
              <w:t>购网</w:t>
            </w:r>
            <w:r>
              <w:rPr>
                <w:sz w:val="24"/>
              </w:rPr>
              <w:t>（</w:t>
            </w:r>
            <w:r>
              <w:fldChar w:fldCharType="begin"/>
            </w:r>
            <w:r>
              <w:instrText xml:space="preserve"> HYPERLINK "http://www.ccgp.gov.cn/" \h </w:instrText>
            </w:r>
            <w:r>
              <w:fldChar w:fldCharType="separate"/>
            </w:r>
            <w:r>
              <w:rPr>
                <w:sz w:val="24"/>
              </w:rPr>
              <w:t>www.ccgp.gov.cn</w:t>
            </w:r>
            <w:r>
              <w:rPr>
                <w:sz w:val="24"/>
              </w:rPr>
              <w:fldChar w:fldCharType="end"/>
            </w:r>
            <w:r>
              <w:rPr>
                <w:sz w:val="24"/>
              </w:rPr>
              <w:t>）</w:t>
            </w:r>
            <w:r>
              <w:rPr>
                <w:spacing w:val="2"/>
                <w:sz w:val="24"/>
              </w:rPr>
              <w:t>等渠道查询后，列入失信被执行</w:t>
            </w:r>
            <w:r>
              <w:rPr>
                <w:spacing w:val="-6"/>
                <w:sz w:val="24"/>
              </w:rPr>
              <w:t>人、重大税收违法案件当事人名单、政府采购严重违法失信</w:t>
            </w:r>
            <w:r>
              <w:rPr>
                <w:spacing w:val="-5"/>
                <w:sz w:val="24"/>
              </w:rPr>
              <w:t>行为记录名单的，取消投标资格。提供在《信用中国》网站</w:t>
            </w:r>
          </w:p>
          <w:p>
            <w:pPr>
              <w:pStyle w:val="27"/>
              <w:spacing w:before="2"/>
              <w:ind w:left="106"/>
              <w:rPr>
                <w:sz w:val="24"/>
              </w:rPr>
            </w:pPr>
            <w:r>
              <w:rPr>
                <w:sz w:val="24"/>
              </w:rPr>
              <w:t>信用信息栏中下载的信用报告（信用中国”下载信用信息，</w:t>
            </w:r>
          </w:p>
        </w:tc>
      </w:tr>
    </w:tbl>
    <w:p>
      <w:pPr>
        <w:spacing w:after="0"/>
        <w:rPr>
          <w:sz w:val="24"/>
        </w:rPr>
        <w:sectPr>
          <w:pgSz w:w="11910" w:h="16840"/>
          <w:pgMar w:top="1480" w:right="720" w:bottom="1040" w:left="780" w:header="0" w:footer="772" w:gutter="0"/>
        </w:sectPr>
      </w:pPr>
    </w:p>
    <w:tbl>
      <w:tblPr>
        <w:tblStyle w:val="11"/>
        <w:tblW w:w="0" w:type="auto"/>
        <w:tblInd w:w="19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7"/>
        <w:gridCol w:w="2711"/>
        <w:gridCol w:w="6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72" w:hRule="atLeast"/>
        </w:trPr>
        <w:tc>
          <w:tcPr>
            <w:tcW w:w="727" w:type="dxa"/>
          </w:tcPr>
          <w:p>
            <w:pPr>
              <w:pStyle w:val="27"/>
              <w:rPr>
                <w:rFonts w:ascii="Times New Roman"/>
                <w:sz w:val="24"/>
              </w:rPr>
            </w:pPr>
          </w:p>
        </w:tc>
        <w:tc>
          <w:tcPr>
            <w:tcW w:w="2711" w:type="dxa"/>
          </w:tcPr>
          <w:p>
            <w:pPr>
              <w:pStyle w:val="27"/>
              <w:rPr>
                <w:rFonts w:ascii="Times New Roman"/>
                <w:sz w:val="24"/>
              </w:rPr>
            </w:pPr>
          </w:p>
        </w:tc>
        <w:tc>
          <w:tcPr>
            <w:tcW w:w="6418" w:type="dxa"/>
          </w:tcPr>
          <w:p>
            <w:pPr>
              <w:pStyle w:val="27"/>
              <w:spacing w:before="82"/>
              <w:ind w:left="106"/>
              <w:rPr>
                <w:sz w:val="24"/>
              </w:rPr>
            </w:pPr>
            <w:r>
              <w:rPr>
                <w:sz w:val="24"/>
              </w:rPr>
              <w:t>时间为磋商截止时间前 10 天内）；</w:t>
            </w:r>
          </w:p>
          <w:p>
            <w:pPr>
              <w:pStyle w:val="27"/>
              <w:spacing w:before="160"/>
              <w:ind w:left="106"/>
              <w:rPr>
                <w:sz w:val="24"/>
              </w:rPr>
            </w:pPr>
            <w:r>
              <w:rPr>
                <w:sz w:val="24"/>
              </w:rPr>
              <w:t>5、本项目不接受供应商以联合体方式进行磋商；</w:t>
            </w:r>
          </w:p>
          <w:p>
            <w:pPr>
              <w:pStyle w:val="27"/>
              <w:spacing w:before="161"/>
              <w:ind w:left="106"/>
              <w:rPr>
                <w:sz w:val="24"/>
              </w:rPr>
            </w:pPr>
            <w:r>
              <w:rPr>
                <w:sz w:val="24"/>
              </w:rPr>
              <w:t>6、省外企业需提供有效的进青企业登记证书</w:t>
            </w:r>
          </w:p>
          <w:p>
            <w:pPr>
              <w:pStyle w:val="27"/>
              <w:spacing w:before="161"/>
              <w:ind w:left="106"/>
              <w:rPr>
                <w:sz w:val="24"/>
              </w:rPr>
            </w:pPr>
            <w:r>
              <w:rPr>
                <w:sz w:val="24"/>
              </w:rPr>
              <w:t>7、其他资质条件：</w:t>
            </w:r>
          </w:p>
          <w:p>
            <w:pPr>
              <w:pStyle w:val="27"/>
              <w:spacing w:before="160" w:line="312" w:lineRule="auto"/>
              <w:ind w:left="106" w:right="90"/>
              <w:jc w:val="both"/>
              <w:rPr>
                <w:color w:val="auto"/>
                <w:sz w:val="24"/>
              </w:rPr>
            </w:pPr>
            <w:r>
              <w:rPr>
                <w:color w:val="auto"/>
                <w:spacing w:val="-1"/>
                <w:sz w:val="24"/>
              </w:rPr>
              <w:t>供应商须具备水利工程施工监理乙级</w:t>
            </w:r>
            <w:r>
              <w:rPr>
                <w:color w:val="auto"/>
                <w:sz w:val="24"/>
              </w:rPr>
              <w:t>（含</w:t>
            </w:r>
            <w:r>
              <w:rPr>
                <w:color w:val="auto"/>
                <w:spacing w:val="-12"/>
                <w:sz w:val="24"/>
              </w:rPr>
              <w:t>）</w:t>
            </w:r>
            <w:r>
              <w:rPr>
                <w:color w:val="auto"/>
                <w:spacing w:val="-5"/>
                <w:sz w:val="24"/>
              </w:rPr>
              <w:t>及以上资质</w:t>
            </w:r>
            <w:r>
              <w:rPr>
                <w:rFonts w:hint="eastAsia"/>
                <w:color w:val="auto"/>
                <w:spacing w:val="-5"/>
                <w:sz w:val="24"/>
                <w:lang w:val="en-US" w:eastAsia="zh-CN"/>
              </w:rPr>
              <w:t>或工程施工监理综合资质</w:t>
            </w:r>
            <w:r>
              <w:rPr>
                <w:color w:val="auto"/>
                <w:spacing w:val="-5"/>
                <w:sz w:val="24"/>
              </w:rPr>
              <w:t>，并</w:t>
            </w:r>
            <w:r>
              <w:rPr>
                <w:color w:val="auto"/>
                <w:spacing w:val="-7"/>
                <w:sz w:val="24"/>
              </w:rPr>
              <w:t>在在人员、设备、资金等方面具有相应的监理能力；其中拟</w:t>
            </w:r>
            <w:r>
              <w:rPr>
                <w:color w:val="auto"/>
                <w:spacing w:val="6"/>
                <w:sz w:val="24"/>
              </w:rPr>
              <w:t>派往本项目的总监理工程师必须取得国家注册监理工程师</w:t>
            </w:r>
          </w:p>
          <w:p>
            <w:pPr>
              <w:pStyle w:val="27"/>
              <w:spacing w:before="1" w:line="298" w:lineRule="exact"/>
              <w:ind w:left="106"/>
              <w:rPr>
                <w:sz w:val="24"/>
              </w:rPr>
            </w:pPr>
            <w:r>
              <w:rPr>
                <w:color w:val="auto"/>
                <w:sz w:val="24"/>
              </w:rPr>
              <w:t>注册执业证书并具有中级及以上职称；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1" w:hRule="atLeast"/>
        </w:trPr>
        <w:tc>
          <w:tcPr>
            <w:tcW w:w="727" w:type="dxa"/>
          </w:tcPr>
          <w:p>
            <w:pPr>
              <w:pStyle w:val="27"/>
              <w:rPr>
                <w:b/>
                <w:sz w:val="24"/>
              </w:rPr>
            </w:pPr>
          </w:p>
          <w:p>
            <w:pPr>
              <w:pStyle w:val="27"/>
              <w:rPr>
                <w:b/>
                <w:sz w:val="24"/>
              </w:rPr>
            </w:pPr>
          </w:p>
          <w:p>
            <w:pPr>
              <w:pStyle w:val="27"/>
              <w:rPr>
                <w:b/>
                <w:sz w:val="24"/>
              </w:rPr>
            </w:pPr>
          </w:p>
          <w:p>
            <w:pPr>
              <w:pStyle w:val="27"/>
              <w:rPr>
                <w:b/>
                <w:sz w:val="24"/>
              </w:rPr>
            </w:pPr>
          </w:p>
          <w:p>
            <w:pPr>
              <w:pStyle w:val="27"/>
              <w:rPr>
                <w:b/>
                <w:sz w:val="24"/>
              </w:rPr>
            </w:pPr>
          </w:p>
          <w:p>
            <w:pPr>
              <w:pStyle w:val="27"/>
              <w:rPr>
                <w:b/>
                <w:sz w:val="24"/>
              </w:rPr>
            </w:pPr>
          </w:p>
          <w:p>
            <w:pPr>
              <w:pStyle w:val="27"/>
              <w:spacing w:before="9"/>
              <w:rPr>
                <w:b/>
                <w:sz w:val="26"/>
              </w:rPr>
            </w:pPr>
          </w:p>
          <w:p>
            <w:pPr>
              <w:pStyle w:val="27"/>
              <w:ind w:left="102" w:right="90"/>
              <w:jc w:val="center"/>
              <w:rPr>
                <w:sz w:val="24"/>
              </w:rPr>
            </w:pPr>
            <w:r>
              <w:rPr>
                <w:sz w:val="24"/>
              </w:rPr>
              <w:t>10</w:t>
            </w:r>
          </w:p>
        </w:tc>
        <w:tc>
          <w:tcPr>
            <w:tcW w:w="2711" w:type="dxa"/>
          </w:tcPr>
          <w:p>
            <w:pPr>
              <w:pStyle w:val="27"/>
              <w:rPr>
                <w:b/>
                <w:sz w:val="24"/>
              </w:rPr>
            </w:pPr>
          </w:p>
          <w:p>
            <w:pPr>
              <w:pStyle w:val="27"/>
              <w:rPr>
                <w:b/>
                <w:sz w:val="24"/>
              </w:rPr>
            </w:pPr>
          </w:p>
          <w:p>
            <w:pPr>
              <w:pStyle w:val="27"/>
              <w:rPr>
                <w:b/>
                <w:sz w:val="24"/>
              </w:rPr>
            </w:pPr>
          </w:p>
          <w:p>
            <w:pPr>
              <w:pStyle w:val="27"/>
              <w:rPr>
                <w:b/>
                <w:sz w:val="24"/>
              </w:rPr>
            </w:pPr>
          </w:p>
          <w:p>
            <w:pPr>
              <w:pStyle w:val="27"/>
              <w:rPr>
                <w:b/>
                <w:sz w:val="24"/>
              </w:rPr>
            </w:pPr>
          </w:p>
          <w:p>
            <w:pPr>
              <w:pStyle w:val="27"/>
              <w:rPr>
                <w:b/>
                <w:sz w:val="24"/>
              </w:rPr>
            </w:pPr>
          </w:p>
          <w:p>
            <w:pPr>
              <w:pStyle w:val="27"/>
              <w:spacing w:before="9"/>
              <w:rPr>
                <w:b/>
                <w:sz w:val="26"/>
              </w:rPr>
            </w:pPr>
          </w:p>
          <w:p>
            <w:pPr>
              <w:pStyle w:val="27"/>
              <w:ind w:left="107"/>
              <w:rPr>
                <w:b/>
                <w:sz w:val="24"/>
              </w:rPr>
            </w:pPr>
            <w:r>
              <w:rPr>
                <w:b/>
                <w:sz w:val="24"/>
              </w:rPr>
              <w:t>磋商保证金</w:t>
            </w:r>
          </w:p>
        </w:tc>
        <w:tc>
          <w:tcPr>
            <w:tcW w:w="6418" w:type="dxa"/>
          </w:tcPr>
          <w:p>
            <w:pPr>
              <w:pStyle w:val="27"/>
              <w:spacing w:before="80"/>
              <w:ind w:left="106"/>
              <w:rPr>
                <w:sz w:val="24"/>
              </w:rPr>
            </w:pPr>
            <w:r>
              <w:rPr>
                <w:sz w:val="24"/>
              </w:rPr>
              <w:t>磋商保证金：</w:t>
            </w:r>
            <w:r>
              <w:rPr>
                <w:rFonts w:hint="eastAsia"/>
                <w:sz w:val="24"/>
                <w:lang w:val="en-US" w:eastAsia="zh-CN"/>
              </w:rPr>
              <w:t>2</w:t>
            </w:r>
            <w:r>
              <w:rPr>
                <w:sz w:val="24"/>
              </w:rPr>
              <w:t>000.00 元（</w:t>
            </w:r>
            <w:r>
              <w:rPr>
                <w:rFonts w:hint="eastAsia"/>
                <w:sz w:val="24"/>
                <w:lang w:val="en-US" w:eastAsia="zh-CN"/>
              </w:rPr>
              <w:t>贰</w:t>
            </w:r>
            <w:r>
              <w:rPr>
                <w:sz w:val="24"/>
              </w:rPr>
              <w:t>仟元整）</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收款单位：以《青海省电子招标投标公共服务平台》公告中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生成子账号为准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开 户 行：以《青海省电子招标投标公共服务平台》公告中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生成子账号为准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银行账号：以《青海省电子招标投标公共服务平台》公告中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生成子账号为准 </w:t>
            </w:r>
          </w:p>
          <w:p>
            <w:pPr>
              <w:pStyle w:val="27"/>
              <w:spacing w:before="2" w:line="364" w:lineRule="auto"/>
              <w:ind w:right="90"/>
              <w:rPr>
                <w:sz w:val="24"/>
              </w:rPr>
            </w:pPr>
            <w:r>
              <w:rPr>
                <w:spacing w:val="-2"/>
                <w:sz w:val="24"/>
              </w:rPr>
              <w:t>交纳时间：</w:t>
            </w:r>
            <w:r>
              <w:rPr>
                <w:spacing w:val="-10"/>
                <w:sz w:val="24"/>
              </w:rPr>
              <w:t>2020</w:t>
            </w:r>
            <w:r>
              <w:rPr>
                <w:spacing w:val="-40"/>
                <w:sz w:val="24"/>
              </w:rPr>
              <w:t xml:space="preserve"> 年 </w:t>
            </w:r>
            <w:r>
              <w:rPr>
                <w:sz w:val="24"/>
              </w:rPr>
              <w:t>09</w:t>
            </w:r>
            <w:r>
              <w:rPr>
                <w:spacing w:val="-40"/>
                <w:sz w:val="24"/>
              </w:rPr>
              <w:t xml:space="preserve"> 月 </w:t>
            </w:r>
            <w:r>
              <w:rPr>
                <w:rFonts w:hint="eastAsia"/>
                <w:sz w:val="24"/>
                <w:lang w:val="en-US" w:eastAsia="zh-CN"/>
              </w:rPr>
              <w:t>27</w:t>
            </w:r>
            <w:r>
              <w:rPr>
                <w:spacing w:val="-24"/>
                <w:sz w:val="24"/>
              </w:rPr>
              <w:t>日</w:t>
            </w:r>
            <w:r>
              <w:rPr>
                <w:rFonts w:hint="eastAsia"/>
                <w:spacing w:val="-24"/>
                <w:sz w:val="24"/>
                <w:lang w:val="en-US" w:eastAsia="zh-CN"/>
              </w:rPr>
              <w:t>下</w:t>
            </w:r>
            <w:r>
              <w:rPr>
                <w:spacing w:val="-24"/>
                <w:sz w:val="24"/>
              </w:rPr>
              <w:t>午</w:t>
            </w:r>
            <w:r>
              <w:rPr>
                <w:rFonts w:hint="eastAsia"/>
                <w:spacing w:val="-24"/>
                <w:sz w:val="24"/>
                <w:lang w:val="en-US" w:eastAsia="zh-CN"/>
              </w:rPr>
              <w:t>17</w:t>
            </w:r>
            <w:r>
              <w:rPr>
                <w:sz w:val="24"/>
              </w:rPr>
              <w:t>:30</w:t>
            </w:r>
            <w:r>
              <w:rPr>
                <w:spacing w:val="-16"/>
                <w:sz w:val="24"/>
              </w:rPr>
              <w:t xml:space="preserve"> 前，以银行到账时</w:t>
            </w:r>
            <w:r>
              <w:rPr>
                <w:spacing w:val="-6"/>
                <w:sz w:val="24"/>
              </w:rPr>
              <w:t>间为准。如采购项目变更开标时间，则保证金交纳时间相应</w:t>
            </w:r>
          </w:p>
          <w:p>
            <w:pPr>
              <w:pStyle w:val="27"/>
              <w:spacing w:before="1"/>
              <w:ind w:left="106"/>
              <w:rPr>
                <w:sz w:val="24"/>
              </w:rPr>
            </w:pPr>
            <w:r>
              <w:rPr>
                <w:sz w:val="24"/>
              </w:rPr>
              <w:t>顺延。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9" w:hRule="atLeast"/>
        </w:trPr>
        <w:tc>
          <w:tcPr>
            <w:tcW w:w="727" w:type="dxa"/>
          </w:tcPr>
          <w:p>
            <w:pPr>
              <w:pStyle w:val="27"/>
              <w:rPr>
                <w:b/>
                <w:sz w:val="24"/>
              </w:rPr>
            </w:pPr>
          </w:p>
          <w:p>
            <w:pPr>
              <w:pStyle w:val="27"/>
              <w:rPr>
                <w:b/>
                <w:sz w:val="24"/>
              </w:rPr>
            </w:pPr>
          </w:p>
          <w:p>
            <w:pPr>
              <w:pStyle w:val="27"/>
              <w:spacing w:before="10"/>
              <w:rPr>
                <w:b/>
                <w:sz w:val="20"/>
              </w:rPr>
            </w:pPr>
          </w:p>
          <w:p>
            <w:pPr>
              <w:pStyle w:val="27"/>
              <w:ind w:left="102" w:right="90"/>
              <w:jc w:val="center"/>
              <w:rPr>
                <w:sz w:val="24"/>
              </w:rPr>
            </w:pPr>
            <w:r>
              <w:rPr>
                <w:sz w:val="24"/>
              </w:rPr>
              <w:t>11</w:t>
            </w:r>
          </w:p>
        </w:tc>
        <w:tc>
          <w:tcPr>
            <w:tcW w:w="2711" w:type="dxa"/>
          </w:tcPr>
          <w:p>
            <w:pPr>
              <w:pStyle w:val="27"/>
              <w:rPr>
                <w:b/>
                <w:sz w:val="24"/>
              </w:rPr>
            </w:pPr>
          </w:p>
          <w:p>
            <w:pPr>
              <w:pStyle w:val="27"/>
              <w:rPr>
                <w:b/>
                <w:sz w:val="24"/>
              </w:rPr>
            </w:pPr>
          </w:p>
          <w:p>
            <w:pPr>
              <w:pStyle w:val="27"/>
              <w:spacing w:before="10"/>
              <w:rPr>
                <w:b/>
                <w:sz w:val="20"/>
              </w:rPr>
            </w:pPr>
          </w:p>
          <w:p>
            <w:pPr>
              <w:pStyle w:val="27"/>
              <w:ind w:left="107"/>
              <w:rPr>
                <w:b/>
                <w:sz w:val="24"/>
              </w:rPr>
            </w:pPr>
            <w:r>
              <w:rPr>
                <w:b/>
                <w:sz w:val="24"/>
              </w:rPr>
              <w:t>缴费方式</w:t>
            </w:r>
          </w:p>
        </w:tc>
        <w:tc>
          <w:tcPr>
            <w:tcW w:w="6418" w:type="dxa"/>
          </w:tcPr>
          <w:p>
            <w:pPr>
              <w:pStyle w:val="27"/>
              <w:spacing w:before="80" w:line="312" w:lineRule="auto"/>
              <w:ind w:left="106" w:right="33"/>
              <w:rPr>
                <w:sz w:val="24"/>
              </w:rPr>
            </w:pPr>
            <w:r>
              <w:rPr>
                <w:sz w:val="24"/>
              </w:rPr>
              <w:t>缴费方式：磋商保证金应当以汇票、本票或转账等非现金形式提交。通过银行转账的，必须由供应商从其基本账户(须提供开户许可证)汇（转）入采购代理机构指定账户。供应商未按照竞争性磋商文件要求提交磋商保证金的，响应文件</w:t>
            </w:r>
          </w:p>
          <w:p>
            <w:pPr>
              <w:pStyle w:val="27"/>
              <w:spacing w:before="2" w:line="299" w:lineRule="exact"/>
              <w:ind w:left="106"/>
              <w:rPr>
                <w:sz w:val="24"/>
              </w:rPr>
            </w:pPr>
            <w:r>
              <w:rPr>
                <w:sz w:val="24"/>
              </w:rPr>
              <w:t>无效。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0" w:hRule="atLeast"/>
        </w:trPr>
        <w:tc>
          <w:tcPr>
            <w:tcW w:w="727" w:type="dxa"/>
          </w:tcPr>
          <w:p>
            <w:pPr>
              <w:pStyle w:val="27"/>
              <w:rPr>
                <w:b/>
                <w:sz w:val="24"/>
              </w:rPr>
            </w:pPr>
          </w:p>
          <w:p>
            <w:pPr>
              <w:pStyle w:val="27"/>
              <w:spacing w:before="2"/>
              <w:rPr>
                <w:b/>
                <w:sz w:val="29"/>
              </w:rPr>
            </w:pPr>
          </w:p>
          <w:p>
            <w:pPr>
              <w:pStyle w:val="27"/>
              <w:ind w:left="102" w:right="90"/>
              <w:jc w:val="center"/>
              <w:rPr>
                <w:sz w:val="24"/>
              </w:rPr>
            </w:pPr>
            <w:r>
              <w:rPr>
                <w:sz w:val="24"/>
              </w:rPr>
              <w:t>12</w:t>
            </w:r>
          </w:p>
        </w:tc>
        <w:tc>
          <w:tcPr>
            <w:tcW w:w="2711" w:type="dxa"/>
          </w:tcPr>
          <w:p>
            <w:pPr>
              <w:pStyle w:val="27"/>
              <w:rPr>
                <w:b/>
                <w:sz w:val="24"/>
              </w:rPr>
            </w:pPr>
          </w:p>
          <w:p>
            <w:pPr>
              <w:pStyle w:val="27"/>
              <w:spacing w:before="2"/>
              <w:rPr>
                <w:b/>
                <w:sz w:val="29"/>
              </w:rPr>
            </w:pPr>
          </w:p>
          <w:p>
            <w:pPr>
              <w:pStyle w:val="27"/>
              <w:ind w:left="107"/>
              <w:rPr>
                <w:b/>
                <w:sz w:val="24"/>
              </w:rPr>
            </w:pPr>
            <w:r>
              <w:rPr>
                <w:b/>
                <w:sz w:val="24"/>
              </w:rPr>
              <w:t>磋商保证金退还</w:t>
            </w:r>
          </w:p>
        </w:tc>
        <w:tc>
          <w:tcPr>
            <w:tcW w:w="6418" w:type="dxa"/>
          </w:tcPr>
          <w:p>
            <w:pPr>
              <w:pStyle w:val="27"/>
              <w:spacing w:before="81" w:line="312" w:lineRule="auto"/>
              <w:ind w:left="106" w:right="54"/>
              <w:jc w:val="both"/>
              <w:rPr>
                <w:sz w:val="24"/>
              </w:rPr>
            </w:pPr>
            <w:r>
              <w:rPr>
                <w:spacing w:val="-4"/>
                <w:sz w:val="24"/>
              </w:rPr>
              <w:t xml:space="preserve">未成交供应商的磋商保证金自成交通知书发出之日起 </w:t>
            </w:r>
            <w:r>
              <w:rPr>
                <w:sz w:val="24"/>
              </w:rPr>
              <w:t>5</w:t>
            </w:r>
            <w:r>
              <w:rPr>
                <w:spacing w:val="-27"/>
                <w:sz w:val="24"/>
              </w:rPr>
              <w:t xml:space="preserve"> 个工作日内全额退还（不退现金）；成交供应商的磋商保证金， </w:t>
            </w:r>
            <w:r>
              <w:rPr>
                <w:spacing w:val="-5"/>
                <w:sz w:val="24"/>
              </w:rPr>
              <w:t xml:space="preserve">自政府采购合同签订之日起 </w:t>
            </w:r>
            <w:r>
              <w:rPr>
                <w:sz w:val="24"/>
              </w:rPr>
              <w:t>5</w:t>
            </w:r>
            <w:r>
              <w:rPr>
                <w:spacing w:val="-11"/>
                <w:sz w:val="24"/>
              </w:rPr>
              <w:t xml:space="preserve"> 个工作日内全额退还</w:t>
            </w:r>
            <w:r>
              <w:rPr>
                <w:sz w:val="24"/>
              </w:rPr>
              <w:t>（不退现</w:t>
            </w:r>
          </w:p>
          <w:p>
            <w:pPr>
              <w:pStyle w:val="27"/>
              <w:spacing w:before="1" w:line="299" w:lineRule="exact"/>
              <w:ind w:left="106"/>
              <w:rPr>
                <w:sz w:val="24"/>
              </w:rPr>
            </w:pPr>
            <w:r>
              <w:rPr>
                <w:sz w:val="24"/>
              </w:rPr>
              <w:t>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8" w:hRule="atLeast"/>
        </w:trPr>
        <w:tc>
          <w:tcPr>
            <w:tcW w:w="727" w:type="dxa"/>
          </w:tcPr>
          <w:p>
            <w:pPr>
              <w:pStyle w:val="27"/>
              <w:rPr>
                <w:b/>
                <w:sz w:val="24"/>
              </w:rPr>
            </w:pPr>
          </w:p>
          <w:p>
            <w:pPr>
              <w:pStyle w:val="27"/>
              <w:rPr>
                <w:b/>
                <w:sz w:val="24"/>
              </w:rPr>
            </w:pPr>
          </w:p>
          <w:p>
            <w:pPr>
              <w:pStyle w:val="27"/>
              <w:spacing w:before="9"/>
              <w:rPr>
                <w:b/>
                <w:sz w:val="20"/>
              </w:rPr>
            </w:pPr>
          </w:p>
          <w:p>
            <w:pPr>
              <w:pStyle w:val="27"/>
              <w:ind w:left="102" w:right="90"/>
              <w:jc w:val="center"/>
              <w:rPr>
                <w:sz w:val="24"/>
              </w:rPr>
            </w:pPr>
            <w:r>
              <w:rPr>
                <w:sz w:val="24"/>
              </w:rPr>
              <w:t>13</w:t>
            </w:r>
          </w:p>
        </w:tc>
        <w:tc>
          <w:tcPr>
            <w:tcW w:w="2711" w:type="dxa"/>
          </w:tcPr>
          <w:p>
            <w:pPr>
              <w:pStyle w:val="27"/>
              <w:rPr>
                <w:b/>
                <w:sz w:val="24"/>
              </w:rPr>
            </w:pPr>
          </w:p>
          <w:p>
            <w:pPr>
              <w:pStyle w:val="27"/>
              <w:rPr>
                <w:b/>
                <w:sz w:val="24"/>
              </w:rPr>
            </w:pPr>
          </w:p>
          <w:p>
            <w:pPr>
              <w:pStyle w:val="27"/>
              <w:spacing w:before="9"/>
              <w:rPr>
                <w:b/>
                <w:sz w:val="20"/>
              </w:rPr>
            </w:pPr>
          </w:p>
          <w:p>
            <w:pPr>
              <w:pStyle w:val="27"/>
              <w:ind w:left="107"/>
              <w:rPr>
                <w:b/>
                <w:sz w:val="24"/>
              </w:rPr>
            </w:pPr>
            <w:r>
              <w:rPr>
                <w:b/>
                <w:sz w:val="24"/>
              </w:rPr>
              <w:t>响应文件编制要求</w:t>
            </w:r>
          </w:p>
        </w:tc>
        <w:tc>
          <w:tcPr>
            <w:tcW w:w="6418" w:type="dxa"/>
          </w:tcPr>
          <w:p>
            <w:pPr>
              <w:pStyle w:val="27"/>
              <w:numPr>
                <w:ilvl w:val="0"/>
                <w:numId w:val="8"/>
              </w:numPr>
              <w:tabs>
                <w:tab w:val="left" w:pos="348"/>
              </w:tabs>
              <w:spacing w:before="81" w:after="0" w:line="312" w:lineRule="auto"/>
              <w:ind w:left="106" w:right="90" w:firstLine="0"/>
              <w:jc w:val="both"/>
              <w:rPr>
                <w:sz w:val="24"/>
              </w:rPr>
            </w:pPr>
            <w:r>
              <w:rPr>
                <w:spacing w:val="-3"/>
                <w:sz w:val="24"/>
              </w:rPr>
              <w:t>供应商应按照竞争性磋商文件所提供的响应文件格式，分别填写竞争性磋商文件第五部分的内容，并由法定代表人或</w:t>
            </w:r>
            <w:r>
              <w:rPr>
                <w:sz w:val="24"/>
              </w:rPr>
              <w:t>委托代理人按竞争性磋商文件要求签字、加盖公章。</w:t>
            </w:r>
          </w:p>
          <w:p>
            <w:pPr>
              <w:pStyle w:val="27"/>
              <w:numPr>
                <w:ilvl w:val="0"/>
                <w:numId w:val="8"/>
              </w:numPr>
              <w:tabs>
                <w:tab w:val="left" w:pos="348"/>
              </w:tabs>
              <w:spacing w:before="1" w:after="0" w:line="240" w:lineRule="auto"/>
              <w:ind w:left="347" w:right="0" w:hanging="242"/>
              <w:jc w:val="left"/>
              <w:rPr>
                <w:sz w:val="24"/>
              </w:rPr>
            </w:pPr>
            <w:r>
              <w:rPr>
                <w:sz w:val="24"/>
              </w:rPr>
              <w:t>供应商应按竞争性磋商文件要求准备响应文件（一份正</w:t>
            </w:r>
          </w:p>
          <w:p>
            <w:pPr>
              <w:pStyle w:val="27"/>
              <w:spacing w:before="93" w:line="296" w:lineRule="exact"/>
              <w:ind w:left="106"/>
              <w:rPr>
                <w:sz w:val="24"/>
              </w:rPr>
            </w:pPr>
            <w:r>
              <w:rPr>
                <w:spacing w:val="-5"/>
                <w:sz w:val="24"/>
              </w:rPr>
              <w:t>本、二份副本和相应的电子文档一份。每份响应文件都必须</w:t>
            </w:r>
          </w:p>
        </w:tc>
      </w:tr>
    </w:tbl>
    <w:p>
      <w:pPr>
        <w:spacing w:after="0" w:line="296" w:lineRule="exact"/>
        <w:rPr>
          <w:sz w:val="24"/>
        </w:rPr>
        <w:sectPr>
          <w:pgSz w:w="11910" w:h="16840"/>
          <w:pgMar w:top="1420" w:right="720" w:bottom="960" w:left="780" w:header="0" w:footer="772" w:gutter="0"/>
        </w:sectPr>
      </w:pPr>
    </w:p>
    <w:tbl>
      <w:tblPr>
        <w:tblStyle w:val="11"/>
        <w:tblW w:w="0" w:type="auto"/>
        <w:tblInd w:w="19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7"/>
        <w:gridCol w:w="2711"/>
        <w:gridCol w:w="6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0" w:hRule="atLeast"/>
        </w:trPr>
        <w:tc>
          <w:tcPr>
            <w:tcW w:w="727" w:type="dxa"/>
          </w:tcPr>
          <w:p>
            <w:pPr>
              <w:pStyle w:val="27"/>
              <w:rPr>
                <w:rFonts w:ascii="Times New Roman"/>
                <w:sz w:val="24"/>
              </w:rPr>
            </w:pPr>
          </w:p>
        </w:tc>
        <w:tc>
          <w:tcPr>
            <w:tcW w:w="2711" w:type="dxa"/>
          </w:tcPr>
          <w:p>
            <w:pPr>
              <w:pStyle w:val="27"/>
              <w:rPr>
                <w:rFonts w:ascii="Times New Roman"/>
                <w:sz w:val="24"/>
              </w:rPr>
            </w:pPr>
          </w:p>
        </w:tc>
        <w:tc>
          <w:tcPr>
            <w:tcW w:w="6418" w:type="dxa"/>
          </w:tcPr>
          <w:p>
            <w:pPr>
              <w:pStyle w:val="27"/>
              <w:spacing w:before="82" w:line="312" w:lineRule="auto"/>
              <w:ind w:left="106" w:right="33"/>
              <w:rPr>
                <w:sz w:val="24"/>
              </w:rPr>
            </w:pPr>
            <w:r>
              <w:rPr>
                <w:sz w:val="24"/>
              </w:rPr>
              <w:t>清楚地标明“正本”或“副本”字样。响应文件统一使用A4 幅面的纸张印制，必须胶装成册并编码，其他方式装订的响</w:t>
            </w:r>
          </w:p>
          <w:p>
            <w:pPr>
              <w:pStyle w:val="27"/>
              <w:spacing w:line="298" w:lineRule="exact"/>
              <w:ind w:left="106"/>
              <w:rPr>
                <w:sz w:val="24"/>
              </w:rPr>
            </w:pPr>
            <w:r>
              <w:rPr>
                <w:sz w:val="24"/>
              </w:rPr>
              <w:t>应文件一概不予接受。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0" w:hRule="atLeast"/>
        </w:trPr>
        <w:tc>
          <w:tcPr>
            <w:tcW w:w="727" w:type="dxa"/>
          </w:tcPr>
          <w:p>
            <w:pPr>
              <w:pStyle w:val="27"/>
              <w:rPr>
                <w:b/>
                <w:sz w:val="24"/>
              </w:rPr>
            </w:pPr>
          </w:p>
          <w:p>
            <w:pPr>
              <w:pStyle w:val="27"/>
              <w:spacing w:before="172"/>
              <w:ind w:left="102" w:right="90"/>
              <w:jc w:val="center"/>
              <w:rPr>
                <w:sz w:val="24"/>
              </w:rPr>
            </w:pPr>
            <w:r>
              <w:rPr>
                <w:sz w:val="24"/>
              </w:rPr>
              <w:t>14</w:t>
            </w:r>
          </w:p>
        </w:tc>
        <w:tc>
          <w:tcPr>
            <w:tcW w:w="2711" w:type="dxa"/>
          </w:tcPr>
          <w:p>
            <w:pPr>
              <w:pStyle w:val="27"/>
              <w:rPr>
                <w:b/>
                <w:sz w:val="24"/>
              </w:rPr>
            </w:pPr>
          </w:p>
          <w:p>
            <w:pPr>
              <w:pStyle w:val="27"/>
              <w:spacing w:before="172"/>
              <w:ind w:left="107"/>
              <w:rPr>
                <w:b/>
                <w:sz w:val="24"/>
              </w:rPr>
            </w:pPr>
            <w:r>
              <w:rPr>
                <w:b/>
                <w:sz w:val="24"/>
              </w:rPr>
              <w:t>响应文件的密封</w:t>
            </w:r>
          </w:p>
        </w:tc>
        <w:tc>
          <w:tcPr>
            <w:tcW w:w="6418" w:type="dxa"/>
          </w:tcPr>
          <w:p>
            <w:pPr>
              <w:pStyle w:val="27"/>
              <w:spacing w:before="81" w:line="312" w:lineRule="auto"/>
              <w:ind w:left="106" w:right="-29"/>
              <w:rPr>
                <w:sz w:val="24"/>
              </w:rPr>
            </w:pPr>
            <w:r>
              <w:rPr>
                <w:spacing w:val="-11"/>
                <w:sz w:val="24"/>
              </w:rPr>
              <w:t>响应文件外层密封袋的标注：采购项目名称、采购项目编号、</w:t>
            </w:r>
            <w:r>
              <w:rPr>
                <w:spacing w:val="-13"/>
                <w:sz w:val="24"/>
              </w:rPr>
              <w:t>供应商名称、年月日以及“于</w:t>
            </w:r>
            <w:r>
              <w:rPr>
                <w:sz w:val="24"/>
              </w:rPr>
              <w:t>2020年09月</w:t>
            </w:r>
            <w:r>
              <w:rPr>
                <w:rFonts w:hint="default"/>
                <w:sz w:val="24"/>
                <w:lang w:val="en-US" w:eastAsia="zh-CN"/>
              </w:rPr>
              <w:t>28</w:t>
            </w:r>
            <w:r>
              <w:rPr>
                <w:sz w:val="24"/>
              </w:rPr>
              <w:t>日上午</w:t>
            </w:r>
            <w:r>
              <w:rPr>
                <w:rFonts w:hint="eastAsia"/>
                <w:spacing w:val="-23"/>
                <w:sz w:val="24"/>
                <w:lang w:val="en-US" w:eastAsia="zh-CN"/>
              </w:rPr>
              <w:t>09</w:t>
            </w:r>
            <w:r>
              <w:rPr>
                <w:spacing w:val="-23"/>
                <w:sz w:val="24"/>
              </w:rPr>
              <w:t>：30（</w:t>
            </w:r>
            <w:r>
              <w:rPr>
                <w:sz w:val="24"/>
              </w:rPr>
              <w:t>北</w:t>
            </w:r>
          </w:p>
          <w:p>
            <w:pPr>
              <w:pStyle w:val="27"/>
              <w:spacing w:line="299" w:lineRule="exact"/>
              <w:ind w:left="106"/>
              <w:rPr>
                <w:sz w:val="24"/>
              </w:rPr>
            </w:pPr>
            <w:r>
              <w:rPr>
                <w:sz w:val="24"/>
              </w:rPr>
              <w:t>京时间）之前不准启封”字样。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0" w:hRule="atLeast"/>
        </w:trPr>
        <w:tc>
          <w:tcPr>
            <w:tcW w:w="727" w:type="dxa"/>
          </w:tcPr>
          <w:p>
            <w:pPr>
              <w:pStyle w:val="27"/>
              <w:spacing w:before="11"/>
              <w:rPr>
                <w:b/>
                <w:sz w:val="21"/>
              </w:rPr>
            </w:pPr>
          </w:p>
          <w:p>
            <w:pPr>
              <w:pStyle w:val="27"/>
              <w:ind w:left="102" w:right="90"/>
              <w:jc w:val="center"/>
              <w:rPr>
                <w:sz w:val="24"/>
              </w:rPr>
            </w:pPr>
            <w:r>
              <w:rPr>
                <w:sz w:val="24"/>
              </w:rPr>
              <w:t>15</w:t>
            </w:r>
          </w:p>
        </w:tc>
        <w:tc>
          <w:tcPr>
            <w:tcW w:w="2711" w:type="dxa"/>
          </w:tcPr>
          <w:p>
            <w:pPr>
              <w:pStyle w:val="27"/>
              <w:spacing w:before="11"/>
              <w:rPr>
                <w:b/>
                <w:sz w:val="21"/>
              </w:rPr>
            </w:pPr>
          </w:p>
          <w:p>
            <w:pPr>
              <w:pStyle w:val="27"/>
              <w:ind w:left="107"/>
              <w:rPr>
                <w:b/>
                <w:sz w:val="24"/>
              </w:rPr>
            </w:pPr>
            <w:r>
              <w:rPr>
                <w:b/>
                <w:sz w:val="24"/>
              </w:rPr>
              <w:t>递交响应文件方式</w:t>
            </w:r>
          </w:p>
        </w:tc>
        <w:tc>
          <w:tcPr>
            <w:tcW w:w="6418" w:type="dxa"/>
          </w:tcPr>
          <w:p>
            <w:pPr>
              <w:pStyle w:val="27"/>
              <w:spacing w:before="1" w:line="400" w:lineRule="exact"/>
              <w:ind w:left="106" w:right="33"/>
              <w:rPr>
                <w:sz w:val="24"/>
              </w:rPr>
            </w:pPr>
            <w:r>
              <w:rPr>
                <w:sz w:val="24"/>
              </w:rPr>
              <w:t>现场递交，不接受供应商以邮寄、电报、电话、传真等形式的响应文件。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1" w:hRule="atLeast"/>
        </w:trPr>
        <w:tc>
          <w:tcPr>
            <w:tcW w:w="727" w:type="dxa"/>
          </w:tcPr>
          <w:p>
            <w:pPr>
              <w:pStyle w:val="27"/>
              <w:spacing w:before="186"/>
              <w:ind w:left="102" w:right="90"/>
              <w:jc w:val="center"/>
              <w:rPr>
                <w:sz w:val="24"/>
              </w:rPr>
            </w:pPr>
            <w:r>
              <w:rPr>
                <w:sz w:val="24"/>
              </w:rPr>
              <w:t>16</w:t>
            </w:r>
          </w:p>
        </w:tc>
        <w:tc>
          <w:tcPr>
            <w:tcW w:w="2711" w:type="dxa"/>
          </w:tcPr>
          <w:p>
            <w:pPr>
              <w:pStyle w:val="27"/>
              <w:spacing w:before="186"/>
              <w:ind w:left="107"/>
              <w:rPr>
                <w:b/>
                <w:sz w:val="24"/>
              </w:rPr>
            </w:pPr>
            <w:r>
              <w:rPr>
                <w:b/>
                <w:sz w:val="24"/>
              </w:rPr>
              <w:t>提交响应文件截止时间</w:t>
            </w:r>
          </w:p>
        </w:tc>
        <w:tc>
          <w:tcPr>
            <w:tcW w:w="6418" w:type="dxa"/>
          </w:tcPr>
          <w:p>
            <w:pPr>
              <w:pStyle w:val="27"/>
              <w:spacing w:before="186"/>
              <w:ind w:left="106"/>
              <w:rPr>
                <w:sz w:val="24"/>
              </w:rPr>
            </w:pPr>
            <w:r>
              <w:rPr>
                <w:sz w:val="24"/>
              </w:rPr>
              <w:t>2020年09月</w:t>
            </w:r>
            <w:r>
              <w:rPr>
                <w:rFonts w:hint="eastAsia"/>
                <w:sz w:val="24"/>
                <w:lang w:val="en-US" w:eastAsia="zh-CN"/>
              </w:rPr>
              <w:t>28</w:t>
            </w:r>
            <w:r>
              <w:rPr>
                <w:sz w:val="24"/>
              </w:rPr>
              <w:t>日上午09:30（北京时间）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727" w:type="dxa"/>
          </w:tcPr>
          <w:p>
            <w:pPr>
              <w:pStyle w:val="27"/>
              <w:spacing w:before="97"/>
              <w:ind w:left="102" w:right="90"/>
              <w:jc w:val="center"/>
              <w:rPr>
                <w:sz w:val="24"/>
              </w:rPr>
            </w:pPr>
            <w:r>
              <w:rPr>
                <w:sz w:val="24"/>
              </w:rPr>
              <w:t>17</w:t>
            </w:r>
          </w:p>
        </w:tc>
        <w:tc>
          <w:tcPr>
            <w:tcW w:w="2711" w:type="dxa"/>
          </w:tcPr>
          <w:p>
            <w:pPr>
              <w:pStyle w:val="27"/>
              <w:spacing w:before="97"/>
              <w:ind w:left="107"/>
              <w:rPr>
                <w:b/>
                <w:sz w:val="24"/>
              </w:rPr>
            </w:pPr>
            <w:r>
              <w:rPr>
                <w:b/>
                <w:sz w:val="24"/>
              </w:rPr>
              <w:t>响应文件开启时间</w:t>
            </w:r>
          </w:p>
        </w:tc>
        <w:tc>
          <w:tcPr>
            <w:tcW w:w="6418" w:type="dxa"/>
          </w:tcPr>
          <w:p>
            <w:pPr>
              <w:pStyle w:val="27"/>
              <w:spacing w:before="97"/>
              <w:ind w:left="106"/>
              <w:rPr>
                <w:sz w:val="24"/>
              </w:rPr>
            </w:pPr>
            <w:r>
              <w:rPr>
                <w:sz w:val="24"/>
              </w:rPr>
              <w:t>2020年09月</w:t>
            </w:r>
            <w:r>
              <w:rPr>
                <w:rFonts w:hint="eastAsia"/>
                <w:sz w:val="24"/>
                <w:lang w:val="en-US" w:eastAsia="zh-CN"/>
              </w:rPr>
              <w:t>28</w:t>
            </w:r>
            <w:r>
              <w:rPr>
                <w:sz w:val="24"/>
              </w:rPr>
              <w:t>日上午09:30（北京时间）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trPr>
        <w:tc>
          <w:tcPr>
            <w:tcW w:w="727" w:type="dxa"/>
          </w:tcPr>
          <w:p>
            <w:pPr>
              <w:pStyle w:val="27"/>
              <w:spacing w:before="11"/>
              <w:rPr>
                <w:b/>
                <w:sz w:val="21"/>
              </w:rPr>
            </w:pPr>
          </w:p>
          <w:p>
            <w:pPr>
              <w:pStyle w:val="27"/>
              <w:spacing w:before="1"/>
              <w:ind w:left="102" w:right="90"/>
              <w:jc w:val="center"/>
              <w:rPr>
                <w:sz w:val="24"/>
              </w:rPr>
            </w:pPr>
            <w:r>
              <w:rPr>
                <w:sz w:val="24"/>
              </w:rPr>
              <w:t>18</w:t>
            </w:r>
          </w:p>
        </w:tc>
        <w:tc>
          <w:tcPr>
            <w:tcW w:w="2711" w:type="dxa"/>
          </w:tcPr>
          <w:p>
            <w:pPr>
              <w:pStyle w:val="27"/>
              <w:spacing w:before="11"/>
              <w:rPr>
                <w:b/>
                <w:sz w:val="21"/>
              </w:rPr>
            </w:pPr>
          </w:p>
          <w:p>
            <w:pPr>
              <w:pStyle w:val="27"/>
              <w:spacing w:before="1"/>
              <w:ind w:left="107"/>
              <w:rPr>
                <w:b/>
                <w:sz w:val="24"/>
              </w:rPr>
            </w:pPr>
            <w:r>
              <w:rPr>
                <w:b/>
                <w:sz w:val="24"/>
              </w:rPr>
              <w:t>提交响应文件地点</w:t>
            </w:r>
          </w:p>
        </w:tc>
        <w:tc>
          <w:tcPr>
            <w:tcW w:w="6418" w:type="dxa"/>
          </w:tcPr>
          <w:p>
            <w:pPr>
              <w:pStyle w:val="27"/>
              <w:spacing w:before="3" w:line="398" w:lineRule="exact"/>
              <w:ind w:left="106" w:right="174"/>
              <w:rPr>
                <w:rFonts w:hint="default" w:eastAsia="宋体"/>
                <w:sz w:val="24"/>
                <w:lang w:val="en-US" w:eastAsia="zh-CN"/>
              </w:rPr>
            </w:pPr>
            <w:r>
              <w:rPr>
                <w:sz w:val="24"/>
              </w:rPr>
              <w:t>青海省西宁市</w:t>
            </w:r>
            <w:r>
              <w:rPr>
                <w:rFonts w:hint="eastAsia"/>
                <w:sz w:val="24"/>
                <w:lang w:val="en-US" w:eastAsia="zh-CN"/>
              </w:rPr>
              <w:t>城中区西大街8号世贸大厦15楼1506室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0" w:hRule="atLeast"/>
        </w:trPr>
        <w:tc>
          <w:tcPr>
            <w:tcW w:w="727" w:type="dxa"/>
          </w:tcPr>
          <w:p>
            <w:pPr>
              <w:pStyle w:val="27"/>
              <w:rPr>
                <w:b/>
                <w:sz w:val="24"/>
              </w:rPr>
            </w:pPr>
          </w:p>
          <w:p>
            <w:pPr>
              <w:pStyle w:val="27"/>
              <w:spacing w:before="1"/>
              <w:rPr>
                <w:b/>
                <w:sz w:val="29"/>
              </w:rPr>
            </w:pPr>
          </w:p>
          <w:p>
            <w:pPr>
              <w:pStyle w:val="27"/>
              <w:ind w:left="102" w:right="90"/>
              <w:jc w:val="center"/>
              <w:rPr>
                <w:sz w:val="24"/>
              </w:rPr>
            </w:pPr>
            <w:r>
              <w:rPr>
                <w:sz w:val="24"/>
              </w:rPr>
              <w:t>19</w:t>
            </w:r>
          </w:p>
        </w:tc>
        <w:tc>
          <w:tcPr>
            <w:tcW w:w="2711" w:type="dxa"/>
          </w:tcPr>
          <w:p>
            <w:pPr>
              <w:pStyle w:val="27"/>
              <w:rPr>
                <w:b/>
                <w:sz w:val="24"/>
              </w:rPr>
            </w:pPr>
          </w:p>
          <w:p>
            <w:pPr>
              <w:pStyle w:val="27"/>
              <w:spacing w:before="1"/>
              <w:rPr>
                <w:b/>
                <w:sz w:val="29"/>
              </w:rPr>
            </w:pPr>
          </w:p>
          <w:p>
            <w:pPr>
              <w:pStyle w:val="27"/>
              <w:ind w:left="107"/>
              <w:rPr>
                <w:b/>
                <w:sz w:val="24"/>
              </w:rPr>
            </w:pPr>
            <w:r>
              <w:rPr>
                <w:b/>
                <w:sz w:val="24"/>
              </w:rPr>
              <w:t>答疑澄清方式</w:t>
            </w:r>
          </w:p>
        </w:tc>
        <w:tc>
          <w:tcPr>
            <w:tcW w:w="6418" w:type="dxa"/>
          </w:tcPr>
          <w:p>
            <w:pPr>
              <w:pStyle w:val="27"/>
              <w:spacing w:before="80" w:line="312" w:lineRule="auto"/>
              <w:ind w:left="106" w:right="90"/>
              <w:jc w:val="both"/>
              <w:rPr>
                <w:sz w:val="24"/>
              </w:rPr>
            </w:pPr>
            <w:r>
              <w:rPr>
                <w:spacing w:val="-4"/>
                <w:sz w:val="24"/>
              </w:rPr>
              <w:t>采用现场答疑。供应商须提供准确的联系方式</w:t>
            </w:r>
            <w:r>
              <w:rPr>
                <w:sz w:val="24"/>
              </w:rPr>
              <w:t>（</w:t>
            </w:r>
            <w:r>
              <w:rPr>
                <w:spacing w:val="-4"/>
                <w:sz w:val="24"/>
              </w:rPr>
              <w:t>手机和固定</w:t>
            </w:r>
            <w:r>
              <w:rPr>
                <w:sz w:val="24"/>
              </w:rPr>
              <w:t>电话</w:t>
            </w:r>
            <w:r>
              <w:rPr>
                <w:spacing w:val="-19"/>
                <w:sz w:val="24"/>
              </w:rPr>
              <w:t>）</w:t>
            </w:r>
            <w:r>
              <w:rPr>
                <w:spacing w:val="-5"/>
                <w:sz w:val="24"/>
              </w:rPr>
              <w:t>，应在自接到电话通知后</w:t>
            </w:r>
            <w:r>
              <w:rPr>
                <w:sz w:val="24"/>
              </w:rPr>
              <w:t>30</w:t>
            </w:r>
            <w:r>
              <w:rPr>
                <w:spacing w:val="-2"/>
                <w:sz w:val="24"/>
              </w:rPr>
              <w:t>分钟内到达评审现场进行</w:t>
            </w:r>
            <w:r>
              <w:rPr>
                <w:spacing w:val="-6"/>
                <w:sz w:val="24"/>
              </w:rPr>
              <w:t>答疑澄清，如在规定的时间内联系无果或未按时到达的，视</w:t>
            </w:r>
          </w:p>
          <w:p>
            <w:pPr>
              <w:pStyle w:val="27"/>
              <w:spacing w:before="1" w:line="300" w:lineRule="exact"/>
              <w:ind w:left="106"/>
              <w:rPr>
                <w:sz w:val="24"/>
              </w:rPr>
            </w:pPr>
            <w:r>
              <w:rPr>
                <w:sz w:val="24"/>
              </w:rPr>
              <w:t>同放弃答疑。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0" w:hRule="atLeast"/>
        </w:trPr>
        <w:tc>
          <w:tcPr>
            <w:tcW w:w="727" w:type="dxa"/>
          </w:tcPr>
          <w:p>
            <w:pPr>
              <w:pStyle w:val="27"/>
              <w:rPr>
                <w:b/>
                <w:sz w:val="22"/>
              </w:rPr>
            </w:pPr>
          </w:p>
          <w:p>
            <w:pPr>
              <w:pStyle w:val="27"/>
              <w:ind w:left="102" w:right="90"/>
              <w:jc w:val="center"/>
              <w:rPr>
                <w:sz w:val="24"/>
              </w:rPr>
            </w:pPr>
            <w:r>
              <w:rPr>
                <w:sz w:val="24"/>
              </w:rPr>
              <w:t>20</w:t>
            </w:r>
          </w:p>
        </w:tc>
        <w:tc>
          <w:tcPr>
            <w:tcW w:w="2711" w:type="dxa"/>
          </w:tcPr>
          <w:p>
            <w:pPr>
              <w:pStyle w:val="27"/>
              <w:rPr>
                <w:b/>
                <w:sz w:val="22"/>
              </w:rPr>
            </w:pPr>
          </w:p>
          <w:p>
            <w:pPr>
              <w:pStyle w:val="27"/>
              <w:ind w:left="107"/>
              <w:rPr>
                <w:b/>
                <w:sz w:val="24"/>
              </w:rPr>
            </w:pPr>
            <w:r>
              <w:rPr>
                <w:b/>
                <w:sz w:val="24"/>
              </w:rPr>
              <w:t>代理服务费收取</w:t>
            </w:r>
          </w:p>
        </w:tc>
        <w:tc>
          <w:tcPr>
            <w:tcW w:w="6418" w:type="dxa"/>
          </w:tcPr>
          <w:p>
            <w:pPr>
              <w:pStyle w:val="27"/>
              <w:spacing w:line="400" w:lineRule="exact"/>
              <w:ind w:left="106" w:right="3894"/>
              <w:rPr>
                <w:sz w:val="24"/>
              </w:rPr>
            </w:pPr>
            <w:r>
              <w:rPr>
                <w:sz w:val="24"/>
              </w:rPr>
              <w:t>收取对象：</w:t>
            </w:r>
            <w:r>
              <w:rPr>
                <w:rFonts w:hint="eastAsia"/>
                <w:sz w:val="24"/>
                <w:lang w:val="en-US" w:eastAsia="zh-CN"/>
              </w:rPr>
              <w:t>成交</w:t>
            </w:r>
            <w:r>
              <w:rPr>
                <w:sz w:val="24"/>
              </w:rPr>
              <w:t>供应商收费金额：</w:t>
            </w:r>
            <w:r>
              <w:rPr>
                <w:rFonts w:hint="eastAsia"/>
                <w:sz w:val="24"/>
                <w:lang w:val="en-US" w:eastAsia="zh-CN"/>
              </w:rPr>
              <w:t>5000</w:t>
            </w:r>
            <w:r>
              <w:rPr>
                <w:sz w:val="24"/>
              </w:rPr>
              <w:t>.00元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0" w:hRule="atLeast"/>
        </w:trPr>
        <w:tc>
          <w:tcPr>
            <w:tcW w:w="727" w:type="dxa"/>
          </w:tcPr>
          <w:p>
            <w:pPr>
              <w:pStyle w:val="27"/>
              <w:spacing w:before="11"/>
              <w:rPr>
                <w:b/>
                <w:sz w:val="21"/>
              </w:rPr>
            </w:pPr>
          </w:p>
          <w:p>
            <w:pPr>
              <w:pStyle w:val="27"/>
              <w:ind w:left="102" w:right="90"/>
              <w:jc w:val="center"/>
              <w:rPr>
                <w:sz w:val="24"/>
              </w:rPr>
            </w:pPr>
            <w:r>
              <w:rPr>
                <w:sz w:val="24"/>
              </w:rPr>
              <w:t>21</w:t>
            </w:r>
          </w:p>
        </w:tc>
        <w:tc>
          <w:tcPr>
            <w:tcW w:w="2711" w:type="dxa"/>
          </w:tcPr>
          <w:p>
            <w:pPr>
              <w:pStyle w:val="27"/>
              <w:spacing w:before="11"/>
              <w:rPr>
                <w:b/>
                <w:sz w:val="21"/>
              </w:rPr>
            </w:pPr>
          </w:p>
          <w:p>
            <w:pPr>
              <w:pStyle w:val="27"/>
              <w:ind w:left="107"/>
              <w:rPr>
                <w:b/>
                <w:sz w:val="24"/>
              </w:rPr>
            </w:pPr>
            <w:r>
              <w:rPr>
                <w:b/>
                <w:sz w:val="24"/>
              </w:rPr>
              <w:t>合同签订有效期</w:t>
            </w:r>
          </w:p>
        </w:tc>
        <w:tc>
          <w:tcPr>
            <w:tcW w:w="6418" w:type="dxa"/>
          </w:tcPr>
          <w:p>
            <w:pPr>
              <w:pStyle w:val="27"/>
              <w:spacing w:before="1" w:line="400" w:lineRule="exact"/>
              <w:ind w:left="106" w:right="33"/>
              <w:rPr>
                <w:sz w:val="24"/>
              </w:rPr>
            </w:pPr>
            <w:r>
              <w:rPr>
                <w:sz w:val="24"/>
              </w:rPr>
              <w:t>自</w:t>
            </w:r>
            <w:r>
              <w:rPr>
                <w:rFonts w:hint="eastAsia"/>
                <w:sz w:val="24"/>
                <w:lang w:val="en-US" w:eastAsia="zh-CN"/>
              </w:rPr>
              <w:t>成交通知书</w:t>
            </w:r>
            <w:r>
              <w:rPr>
                <w:sz w:val="24"/>
              </w:rPr>
              <w:t>发出之日起30日内与采购人签订合同。并将合同报</w:t>
            </w:r>
            <w:r>
              <w:rPr>
                <w:rFonts w:hint="eastAsia"/>
                <w:sz w:val="24"/>
                <w:lang w:eastAsia="zh-CN"/>
              </w:rPr>
              <w:t>青海唐融工程咨询管理有限公司</w:t>
            </w:r>
            <w:r>
              <w:rPr>
                <w:sz w:val="24"/>
              </w:rPr>
              <w:t>存档。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9" w:hRule="atLeast"/>
        </w:trPr>
        <w:tc>
          <w:tcPr>
            <w:tcW w:w="727" w:type="dxa"/>
          </w:tcPr>
          <w:p>
            <w:pPr>
              <w:pStyle w:val="27"/>
              <w:spacing w:before="11"/>
              <w:rPr>
                <w:b/>
                <w:sz w:val="21"/>
              </w:rPr>
            </w:pPr>
          </w:p>
          <w:p>
            <w:pPr>
              <w:pStyle w:val="27"/>
              <w:ind w:left="102" w:right="90"/>
              <w:jc w:val="center"/>
              <w:rPr>
                <w:sz w:val="24"/>
              </w:rPr>
            </w:pPr>
            <w:r>
              <w:rPr>
                <w:sz w:val="24"/>
              </w:rPr>
              <w:t>22</w:t>
            </w:r>
          </w:p>
        </w:tc>
        <w:tc>
          <w:tcPr>
            <w:tcW w:w="2711" w:type="dxa"/>
          </w:tcPr>
          <w:p>
            <w:pPr>
              <w:pStyle w:val="27"/>
              <w:spacing w:before="11"/>
              <w:rPr>
                <w:b/>
                <w:sz w:val="21"/>
              </w:rPr>
            </w:pPr>
          </w:p>
          <w:p>
            <w:pPr>
              <w:pStyle w:val="27"/>
              <w:ind w:left="107"/>
              <w:rPr>
                <w:b/>
                <w:sz w:val="24"/>
              </w:rPr>
            </w:pPr>
            <w:r>
              <w:rPr>
                <w:b/>
                <w:sz w:val="24"/>
              </w:rPr>
              <w:t>政府采购合同备案</w:t>
            </w:r>
          </w:p>
        </w:tc>
        <w:tc>
          <w:tcPr>
            <w:tcW w:w="6418" w:type="dxa"/>
          </w:tcPr>
          <w:p>
            <w:pPr>
              <w:pStyle w:val="27"/>
              <w:spacing w:before="79"/>
              <w:ind w:left="106"/>
              <w:rPr>
                <w:sz w:val="24"/>
              </w:rPr>
            </w:pPr>
            <w:r>
              <w:rPr>
                <w:sz w:val="24"/>
              </w:rPr>
              <w:t>采购合同全数返回采购代理机构鉴证，盖章。</w:t>
            </w:r>
          </w:p>
          <w:p>
            <w:pPr>
              <w:pStyle w:val="27"/>
              <w:spacing w:before="93" w:line="299" w:lineRule="exact"/>
              <w:ind w:left="106"/>
              <w:rPr>
                <w:sz w:val="24"/>
              </w:rPr>
            </w:pPr>
            <w:r>
              <w:rPr>
                <w:sz w:val="24"/>
              </w:rPr>
              <w:t>采购代理机构留存</w:t>
            </w:r>
            <w:r>
              <w:rPr>
                <w:rFonts w:hint="eastAsia"/>
                <w:sz w:val="24"/>
                <w:lang w:val="en-US" w:eastAsia="zh-CN"/>
              </w:rPr>
              <w:t>贰</w:t>
            </w:r>
            <w:r>
              <w:rPr>
                <w:sz w:val="24"/>
              </w:rPr>
              <w:t>份原件备案。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727" w:type="dxa"/>
          </w:tcPr>
          <w:p>
            <w:pPr>
              <w:pStyle w:val="27"/>
              <w:spacing w:before="119"/>
              <w:ind w:left="102" w:right="90"/>
              <w:jc w:val="center"/>
              <w:rPr>
                <w:sz w:val="24"/>
              </w:rPr>
            </w:pPr>
            <w:r>
              <w:rPr>
                <w:sz w:val="24"/>
              </w:rPr>
              <w:t>23</w:t>
            </w:r>
          </w:p>
        </w:tc>
        <w:tc>
          <w:tcPr>
            <w:tcW w:w="2711" w:type="dxa"/>
          </w:tcPr>
          <w:p>
            <w:pPr>
              <w:pStyle w:val="27"/>
              <w:spacing w:before="119"/>
              <w:ind w:left="107"/>
              <w:rPr>
                <w:b/>
                <w:sz w:val="24"/>
              </w:rPr>
            </w:pPr>
            <w:r>
              <w:rPr>
                <w:b/>
                <w:sz w:val="24"/>
              </w:rPr>
              <w:t>磋商有效期</w:t>
            </w:r>
          </w:p>
        </w:tc>
        <w:tc>
          <w:tcPr>
            <w:tcW w:w="6418" w:type="dxa"/>
          </w:tcPr>
          <w:p>
            <w:pPr>
              <w:pStyle w:val="27"/>
              <w:spacing w:before="119"/>
              <w:ind w:left="106"/>
              <w:rPr>
                <w:sz w:val="24"/>
              </w:rPr>
            </w:pPr>
            <w:r>
              <w:rPr>
                <w:sz w:val="24"/>
              </w:rPr>
              <w:t>本次磋商有效期为磋商之日起60个日历日。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0" w:hRule="atLeast"/>
        </w:trPr>
        <w:tc>
          <w:tcPr>
            <w:tcW w:w="727" w:type="dxa"/>
          </w:tcPr>
          <w:p>
            <w:pPr>
              <w:pStyle w:val="27"/>
              <w:rPr>
                <w:b/>
                <w:sz w:val="24"/>
              </w:rPr>
            </w:pPr>
          </w:p>
          <w:p>
            <w:pPr>
              <w:pStyle w:val="27"/>
              <w:spacing w:before="175"/>
              <w:ind w:left="102" w:right="90"/>
              <w:jc w:val="center"/>
              <w:rPr>
                <w:sz w:val="24"/>
              </w:rPr>
            </w:pPr>
            <w:r>
              <w:rPr>
                <w:sz w:val="24"/>
              </w:rPr>
              <w:t>24</w:t>
            </w:r>
          </w:p>
        </w:tc>
        <w:tc>
          <w:tcPr>
            <w:tcW w:w="2711" w:type="dxa"/>
          </w:tcPr>
          <w:p>
            <w:pPr>
              <w:pStyle w:val="27"/>
              <w:rPr>
                <w:b/>
                <w:sz w:val="24"/>
              </w:rPr>
            </w:pPr>
          </w:p>
          <w:p>
            <w:pPr>
              <w:pStyle w:val="27"/>
              <w:spacing w:before="175"/>
              <w:ind w:left="107"/>
              <w:rPr>
                <w:b/>
                <w:sz w:val="24"/>
              </w:rPr>
            </w:pPr>
            <w:r>
              <w:rPr>
                <w:b/>
                <w:sz w:val="24"/>
              </w:rPr>
              <w:t>其他事项</w:t>
            </w:r>
          </w:p>
        </w:tc>
        <w:tc>
          <w:tcPr>
            <w:tcW w:w="6418" w:type="dxa"/>
          </w:tcPr>
          <w:p>
            <w:pPr>
              <w:pStyle w:val="27"/>
              <w:spacing w:before="81"/>
              <w:ind w:left="106"/>
              <w:rPr>
                <w:sz w:val="24"/>
              </w:rPr>
            </w:pPr>
            <w:r>
              <w:rPr>
                <w:sz w:val="24"/>
              </w:rPr>
              <w:t>公告发布媒体：《青海政府采购网》、《中国采购与招标网》、</w:t>
            </w:r>
            <w:r>
              <w:rPr>
                <w:sz w:val="24"/>
              </w:rPr>
              <w:t>《青海省电子招标投</w:t>
            </w:r>
            <w:bookmarkStart w:id="196" w:name="_GoBack"/>
            <w:bookmarkEnd w:id="196"/>
            <w:r>
              <w:rPr>
                <w:sz w:val="24"/>
              </w:rPr>
              <w:t>标公共服务平台》，公告内容以《青海政府采购网》发布的为准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0" w:hRule="atLeast"/>
        </w:trPr>
        <w:tc>
          <w:tcPr>
            <w:tcW w:w="727" w:type="dxa"/>
          </w:tcPr>
          <w:p>
            <w:pPr>
              <w:pStyle w:val="27"/>
              <w:spacing w:before="11"/>
              <w:rPr>
                <w:b/>
                <w:sz w:val="21"/>
              </w:rPr>
            </w:pPr>
          </w:p>
          <w:p>
            <w:pPr>
              <w:pStyle w:val="27"/>
              <w:ind w:left="102" w:right="90"/>
              <w:jc w:val="center"/>
              <w:rPr>
                <w:sz w:val="24"/>
              </w:rPr>
            </w:pPr>
            <w:r>
              <w:rPr>
                <w:sz w:val="24"/>
              </w:rPr>
              <w:t>25</w:t>
            </w:r>
          </w:p>
        </w:tc>
        <w:tc>
          <w:tcPr>
            <w:tcW w:w="2711" w:type="dxa"/>
          </w:tcPr>
          <w:p>
            <w:pPr>
              <w:pStyle w:val="27"/>
              <w:spacing w:before="11"/>
              <w:rPr>
                <w:b/>
                <w:sz w:val="21"/>
              </w:rPr>
            </w:pPr>
          </w:p>
          <w:p>
            <w:pPr>
              <w:pStyle w:val="27"/>
              <w:ind w:left="107"/>
              <w:rPr>
                <w:b/>
                <w:sz w:val="24"/>
              </w:rPr>
            </w:pPr>
            <w:r>
              <w:rPr>
                <w:b/>
                <w:sz w:val="24"/>
              </w:rPr>
              <w:t>财政监督部门及电话</w:t>
            </w:r>
          </w:p>
        </w:tc>
        <w:tc>
          <w:tcPr>
            <w:tcW w:w="6418" w:type="dxa"/>
          </w:tcPr>
          <w:p>
            <w:pPr>
              <w:pStyle w:val="27"/>
              <w:spacing w:before="1" w:line="400" w:lineRule="exact"/>
              <w:ind w:left="106" w:right="3654"/>
              <w:rPr>
                <w:sz w:val="24"/>
              </w:rPr>
            </w:pPr>
            <w:r>
              <w:rPr>
                <w:sz w:val="24"/>
              </w:rPr>
              <w:t>监督单位：互助县财政局联系电话：0972-8322413</w:t>
            </w:r>
          </w:p>
        </w:tc>
      </w:tr>
    </w:tbl>
    <w:p>
      <w:pPr>
        <w:pStyle w:val="8"/>
        <w:spacing w:before="82" w:line="364" w:lineRule="auto"/>
        <w:ind w:left="6451" w:right="1341" w:hanging="749"/>
      </w:pPr>
      <w:bookmarkStart w:id="4" w:name="第三部分供应商须知"/>
      <w:bookmarkEnd w:id="4"/>
      <w:r>
        <w:rPr>
          <w:rFonts w:hint="eastAsia"/>
          <w:lang w:eastAsia="zh-CN"/>
        </w:rPr>
        <w:t>青海唐融工程咨询管理有限公司</w:t>
      </w:r>
      <w:r>
        <w:t xml:space="preserve">2020 年 </w:t>
      </w:r>
      <w:r>
        <w:rPr>
          <w:rFonts w:hint="eastAsia"/>
          <w:lang w:val="en-US" w:eastAsia="zh-CN"/>
        </w:rPr>
        <w:t>09</w:t>
      </w:r>
      <w:r>
        <w:t>月</w:t>
      </w:r>
      <w:r>
        <w:rPr>
          <w:rFonts w:hint="eastAsia"/>
          <w:lang w:val="en-US" w:eastAsia="zh-CN"/>
        </w:rPr>
        <w:t>16</w:t>
      </w:r>
      <w:r>
        <w:t>日</w:t>
      </w:r>
    </w:p>
    <w:p>
      <w:pPr>
        <w:spacing w:after="0" w:line="364" w:lineRule="auto"/>
        <w:sectPr>
          <w:pgSz w:w="11910" w:h="16840"/>
          <w:pgMar w:top="1420" w:right="720" w:bottom="960" w:left="780" w:header="0" w:footer="772" w:gutter="0"/>
        </w:sectPr>
      </w:pPr>
    </w:p>
    <w:p>
      <w:pPr>
        <w:pStyle w:val="8"/>
        <w:spacing w:before="10"/>
        <w:rPr>
          <w:sz w:val="8"/>
        </w:rPr>
      </w:pPr>
    </w:p>
    <w:p>
      <w:pPr>
        <w:pStyle w:val="2"/>
        <w:spacing w:before="49"/>
        <w:ind w:right="57"/>
        <w:rPr>
          <w:b/>
          <w:sz w:val="33"/>
        </w:rPr>
      </w:pPr>
      <w:bookmarkStart w:id="5" w:name="_bookmark2"/>
      <w:bookmarkEnd w:id="5"/>
      <w:r>
        <w:t>第三部分供应商须知</w:t>
      </w:r>
    </w:p>
    <w:p>
      <w:pPr>
        <w:pStyle w:val="3"/>
        <w:ind w:right="57"/>
        <w:jc w:val="center"/>
        <w:rPr>
          <w:b/>
          <w:sz w:val="20"/>
        </w:rPr>
      </w:pPr>
      <w:bookmarkStart w:id="6" w:name="_bookmark3"/>
      <w:bookmarkEnd w:id="6"/>
      <w:bookmarkStart w:id="7" w:name="一、说明"/>
      <w:bookmarkEnd w:id="7"/>
      <w:r>
        <w:t>一、说明</w:t>
      </w:r>
    </w:p>
    <w:p>
      <w:pPr>
        <w:pStyle w:val="5"/>
        <w:numPr>
          <w:ilvl w:val="0"/>
          <w:numId w:val="9"/>
        </w:numPr>
        <w:tabs>
          <w:tab w:val="left" w:pos="584"/>
        </w:tabs>
        <w:spacing w:before="224" w:after="0" w:line="240" w:lineRule="auto"/>
        <w:ind w:left="583" w:right="0" w:hanging="284"/>
        <w:jc w:val="left"/>
        <w:rPr>
          <w:sz w:val="26"/>
        </w:rPr>
      </w:pPr>
      <w:bookmarkStart w:id="8" w:name="_bookmark4"/>
      <w:bookmarkEnd w:id="8"/>
      <w:bookmarkStart w:id="9" w:name="1.适用范围"/>
      <w:bookmarkEnd w:id="9"/>
      <w:bookmarkStart w:id="10" w:name="_bookmark4"/>
      <w:bookmarkEnd w:id="10"/>
      <w:r>
        <w:t>适用范围</w:t>
      </w:r>
    </w:p>
    <w:p>
      <w:pPr>
        <w:pStyle w:val="8"/>
        <w:spacing w:before="2"/>
        <w:rPr>
          <w:b/>
          <w:sz w:val="21"/>
        </w:rPr>
      </w:pPr>
    </w:p>
    <w:p>
      <w:pPr>
        <w:pStyle w:val="26"/>
        <w:numPr>
          <w:ilvl w:val="1"/>
          <w:numId w:val="9"/>
        </w:numPr>
        <w:tabs>
          <w:tab w:val="left" w:pos="1021"/>
        </w:tabs>
        <w:spacing w:before="0" w:after="0" w:line="240" w:lineRule="auto"/>
        <w:ind w:left="1021" w:right="0" w:hanging="361"/>
        <w:jc w:val="left"/>
        <w:rPr>
          <w:sz w:val="24"/>
        </w:rPr>
      </w:pPr>
      <w:r>
        <w:rPr>
          <w:sz w:val="24"/>
        </w:rPr>
        <w:t>本次采购依据采购人的采购计划，仅适用于本竞争性磋商文件中所叙述的项目。</w:t>
      </w:r>
    </w:p>
    <w:p>
      <w:pPr>
        <w:pStyle w:val="8"/>
        <w:rPr>
          <w:sz w:val="30"/>
        </w:rPr>
      </w:pPr>
    </w:p>
    <w:p>
      <w:pPr>
        <w:pStyle w:val="5"/>
        <w:numPr>
          <w:ilvl w:val="0"/>
          <w:numId w:val="9"/>
        </w:numPr>
        <w:tabs>
          <w:tab w:val="left" w:pos="612"/>
        </w:tabs>
        <w:spacing w:before="0" w:after="0" w:line="240" w:lineRule="auto"/>
        <w:ind w:left="612" w:right="0" w:hanging="312"/>
        <w:jc w:val="left"/>
      </w:pPr>
      <w:bookmarkStart w:id="11" w:name="2.合格的供应商"/>
      <w:bookmarkEnd w:id="11"/>
      <w:bookmarkStart w:id="12" w:name="_bookmark5"/>
      <w:bookmarkEnd w:id="12"/>
      <w:r>
        <w:t>合格的供应商</w:t>
      </w:r>
    </w:p>
    <w:p>
      <w:pPr>
        <w:pStyle w:val="8"/>
        <w:spacing w:before="5"/>
        <w:rPr>
          <w:b/>
          <w:sz w:val="21"/>
        </w:rPr>
      </w:pPr>
    </w:p>
    <w:p>
      <w:pPr>
        <w:pStyle w:val="26"/>
        <w:numPr>
          <w:ilvl w:val="1"/>
          <w:numId w:val="9"/>
        </w:numPr>
        <w:tabs>
          <w:tab w:val="left" w:pos="1139"/>
          <w:tab w:val="left" w:pos="1140"/>
        </w:tabs>
        <w:spacing w:before="0" w:after="0" w:line="240" w:lineRule="auto"/>
        <w:ind w:left="1140" w:right="0" w:hanging="600"/>
        <w:jc w:val="left"/>
        <w:rPr>
          <w:sz w:val="24"/>
        </w:rPr>
      </w:pPr>
      <w:r>
        <w:rPr>
          <w:sz w:val="24"/>
        </w:rPr>
        <w:t>本次磋商采取竞争性磋商方式；</w:t>
      </w:r>
    </w:p>
    <w:p>
      <w:pPr>
        <w:pStyle w:val="26"/>
        <w:numPr>
          <w:ilvl w:val="1"/>
          <w:numId w:val="9"/>
        </w:numPr>
        <w:tabs>
          <w:tab w:val="left" w:pos="1259"/>
          <w:tab w:val="left" w:pos="1260"/>
        </w:tabs>
        <w:spacing w:before="94" w:after="0" w:line="240" w:lineRule="auto"/>
        <w:ind w:left="1260" w:right="0" w:hanging="720"/>
        <w:jc w:val="left"/>
        <w:rPr>
          <w:sz w:val="24"/>
        </w:rPr>
      </w:pPr>
      <w:r>
        <w:rPr>
          <w:sz w:val="24"/>
        </w:rPr>
        <w:t>合格的服务商：</w:t>
      </w:r>
    </w:p>
    <w:p>
      <w:pPr>
        <w:pStyle w:val="8"/>
        <w:spacing w:before="91"/>
        <w:ind w:left="300"/>
      </w:pPr>
      <w:r>
        <w:t>1、符合《中华人民共和国政府采购法》第二十二条的要求；</w:t>
      </w:r>
    </w:p>
    <w:p>
      <w:pPr>
        <w:pStyle w:val="26"/>
        <w:numPr>
          <w:ilvl w:val="0"/>
          <w:numId w:val="10"/>
        </w:numPr>
        <w:tabs>
          <w:tab w:val="left" w:pos="901"/>
        </w:tabs>
        <w:spacing w:before="93" w:after="0" w:line="240" w:lineRule="auto"/>
        <w:ind w:left="901" w:right="0" w:hanging="361"/>
        <w:jc w:val="left"/>
        <w:rPr>
          <w:sz w:val="24"/>
        </w:rPr>
      </w:pPr>
      <w:r>
        <w:rPr>
          <w:sz w:val="24"/>
        </w:rPr>
        <w:t>具有独立承担民事责任的能力；</w:t>
      </w:r>
    </w:p>
    <w:p>
      <w:pPr>
        <w:pStyle w:val="26"/>
        <w:numPr>
          <w:ilvl w:val="0"/>
          <w:numId w:val="10"/>
        </w:numPr>
        <w:tabs>
          <w:tab w:val="left" w:pos="901"/>
        </w:tabs>
        <w:spacing w:before="93" w:after="0" w:line="240" w:lineRule="auto"/>
        <w:ind w:left="901" w:right="0" w:hanging="361"/>
        <w:jc w:val="left"/>
        <w:rPr>
          <w:sz w:val="24"/>
        </w:rPr>
      </w:pPr>
      <w:r>
        <w:rPr>
          <w:sz w:val="24"/>
        </w:rPr>
        <w:t>具有良好的商业信誉和健全的财务会计制度；</w:t>
      </w:r>
    </w:p>
    <w:p>
      <w:pPr>
        <w:pStyle w:val="26"/>
        <w:numPr>
          <w:ilvl w:val="0"/>
          <w:numId w:val="10"/>
        </w:numPr>
        <w:tabs>
          <w:tab w:val="left" w:pos="901"/>
        </w:tabs>
        <w:spacing w:before="91" w:after="0" w:line="240" w:lineRule="auto"/>
        <w:ind w:left="901" w:right="0" w:hanging="361"/>
        <w:jc w:val="left"/>
        <w:rPr>
          <w:sz w:val="24"/>
        </w:rPr>
      </w:pPr>
      <w:r>
        <w:rPr>
          <w:sz w:val="24"/>
        </w:rPr>
        <w:t>具有履行合同所必需的设备和专业技术能力；</w:t>
      </w:r>
    </w:p>
    <w:p>
      <w:pPr>
        <w:pStyle w:val="26"/>
        <w:numPr>
          <w:ilvl w:val="0"/>
          <w:numId w:val="10"/>
        </w:numPr>
        <w:tabs>
          <w:tab w:val="left" w:pos="901"/>
        </w:tabs>
        <w:spacing w:before="93" w:after="0" w:line="240" w:lineRule="auto"/>
        <w:ind w:left="901" w:right="0" w:hanging="361"/>
        <w:jc w:val="left"/>
        <w:rPr>
          <w:sz w:val="24"/>
        </w:rPr>
      </w:pPr>
      <w:r>
        <w:rPr>
          <w:sz w:val="24"/>
        </w:rPr>
        <w:t>有依法缴纳税收和社会保障资金的良好记录；</w:t>
      </w:r>
    </w:p>
    <w:p>
      <w:pPr>
        <w:pStyle w:val="26"/>
        <w:numPr>
          <w:ilvl w:val="0"/>
          <w:numId w:val="10"/>
        </w:numPr>
        <w:tabs>
          <w:tab w:val="left" w:pos="901"/>
        </w:tabs>
        <w:spacing w:before="94" w:after="0" w:line="240" w:lineRule="auto"/>
        <w:ind w:left="901" w:right="0" w:hanging="361"/>
        <w:jc w:val="left"/>
        <w:rPr>
          <w:sz w:val="24"/>
        </w:rPr>
      </w:pPr>
      <w:r>
        <w:rPr>
          <w:sz w:val="24"/>
        </w:rPr>
        <w:t>参加政府采购活动前三年内，在经营活动中没有重大违法记录；</w:t>
      </w:r>
    </w:p>
    <w:p>
      <w:pPr>
        <w:pStyle w:val="26"/>
        <w:numPr>
          <w:ilvl w:val="0"/>
          <w:numId w:val="10"/>
        </w:numPr>
        <w:tabs>
          <w:tab w:val="left" w:pos="901"/>
        </w:tabs>
        <w:spacing w:before="91" w:after="0" w:line="240" w:lineRule="auto"/>
        <w:ind w:left="901" w:right="0" w:hanging="361"/>
        <w:jc w:val="left"/>
        <w:rPr>
          <w:sz w:val="24"/>
        </w:rPr>
      </w:pPr>
      <w:r>
        <w:rPr>
          <w:sz w:val="24"/>
        </w:rPr>
        <w:t>法律、行政法规规定的其他条件。</w:t>
      </w:r>
    </w:p>
    <w:p>
      <w:pPr>
        <w:pStyle w:val="8"/>
        <w:spacing w:before="93" w:line="312" w:lineRule="auto"/>
        <w:ind w:left="300" w:right="385"/>
      </w:pPr>
      <w:r>
        <w:t>2、单位负责人为同一人或者存在直接控股、管理关系的不同供应商，不得参加同一合同项下的政府采购活动。否则，皆取消投标资格；</w:t>
      </w:r>
    </w:p>
    <w:p>
      <w:pPr>
        <w:pStyle w:val="8"/>
        <w:spacing w:line="312" w:lineRule="auto"/>
        <w:ind w:left="300" w:right="385"/>
      </w:pPr>
      <w:r>
        <w:t>3、供应商必须向招标代理机构购买招标文件并登记备案，未向本项目招标代理机构购买招标文件并登记备案的潜在供应商均无资格参加本次投标；</w:t>
      </w:r>
    </w:p>
    <w:p>
      <w:pPr>
        <w:pStyle w:val="8"/>
        <w:spacing w:before="2" w:line="312" w:lineRule="auto"/>
        <w:ind w:left="300" w:right="265"/>
      </w:pPr>
      <w:r>
        <w:t>4</w:t>
      </w:r>
      <w:r>
        <w:rPr>
          <w:spacing w:val="-6"/>
        </w:rPr>
        <w:t>、经信用中国</w:t>
      </w:r>
      <w:r>
        <w:fldChar w:fldCharType="begin"/>
      </w:r>
      <w:r>
        <w:instrText xml:space="preserve"> HYPERLINK "http://www.creditchina.gov.cn/" \h </w:instrText>
      </w:r>
      <w:r>
        <w:fldChar w:fldCharType="separate"/>
      </w:r>
      <w:r>
        <w:t>（www.creditchina.gov.cn</w:t>
      </w:r>
      <w:r>
        <w:fldChar w:fldCharType="end"/>
      </w:r>
      <w:r>
        <w:t>）</w:t>
      </w:r>
      <w:r>
        <w:rPr>
          <w:spacing w:val="-6"/>
        </w:rPr>
        <w:t>、中国政府采购网</w:t>
      </w:r>
      <w:r>
        <w:t>（</w:t>
      </w:r>
      <w:r>
        <w:fldChar w:fldCharType="begin"/>
      </w:r>
      <w:r>
        <w:instrText xml:space="preserve"> HYPERLINK "http://www.ccgp.gov.cn/" \h </w:instrText>
      </w:r>
      <w:r>
        <w:fldChar w:fldCharType="separate"/>
      </w:r>
      <w:r>
        <w:t>www.ccgp.gov.cn</w:t>
      </w:r>
      <w:r>
        <w:fldChar w:fldCharType="end"/>
      </w:r>
      <w:r>
        <w:t>）等渠道查</w:t>
      </w:r>
      <w:r>
        <w:rPr>
          <w:spacing w:val="-10"/>
        </w:rPr>
        <w:t>询后，列入失信被执行人、重大税收违法案件当事人名单、政府采购严重违法失信行为记录名单的，取消投标资格。提供在《信用中国》网站信用信息栏中下载的信用报告（</w:t>
      </w:r>
      <w:r>
        <w:rPr>
          <w:spacing w:val="-12"/>
        </w:rPr>
        <w:t xml:space="preserve">截图时间为： </w:t>
      </w:r>
      <w:r>
        <w:t>磋商时间截止前10天内）；</w:t>
      </w:r>
    </w:p>
    <w:p>
      <w:pPr>
        <w:pStyle w:val="8"/>
        <w:spacing w:line="307" w:lineRule="exact"/>
        <w:ind w:left="300"/>
      </w:pPr>
      <w:r>
        <w:t>5、本项目不接受供应商以联合体方式进行磋商；</w:t>
      </w:r>
    </w:p>
    <w:p>
      <w:pPr>
        <w:pStyle w:val="8"/>
        <w:spacing w:before="93"/>
        <w:ind w:left="300"/>
      </w:pPr>
      <w:r>
        <w:t>6、省外企业需提供有效的进青企业登记证书</w:t>
      </w:r>
    </w:p>
    <w:p>
      <w:pPr>
        <w:pStyle w:val="8"/>
        <w:spacing w:before="93"/>
        <w:ind w:left="300"/>
        <w:rPr>
          <w:color w:val="auto"/>
        </w:rPr>
      </w:pPr>
      <w:r>
        <w:t>7、其他资质条件：</w:t>
      </w:r>
      <w:r>
        <w:rPr>
          <w:color w:val="auto"/>
          <w:spacing w:val="-2"/>
        </w:rPr>
        <w:t>供应商须具备水利工程施工监理乙级</w:t>
      </w:r>
      <w:r>
        <w:rPr>
          <w:color w:val="auto"/>
        </w:rPr>
        <w:t>（含</w:t>
      </w:r>
      <w:r>
        <w:rPr>
          <w:color w:val="auto"/>
          <w:spacing w:val="-20"/>
        </w:rPr>
        <w:t>）</w:t>
      </w:r>
      <w:r>
        <w:rPr>
          <w:color w:val="auto"/>
          <w:spacing w:val="-8"/>
        </w:rPr>
        <w:t>及以上资质</w:t>
      </w:r>
      <w:r>
        <w:rPr>
          <w:rFonts w:hint="eastAsia"/>
          <w:color w:val="auto"/>
          <w:spacing w:val="-8"/>
          <w:lang w:val="en-US" w:eastAsia="zh-CN"/>
        </w:rPr>
        <w:t>或工程施工监理综合资质</w:t>
      </w:r>
      <w:r>
        <w:rPr>
          <w:color w:val="auto"/>
          <w:spacing w:val="-8"/>
        </w:rPr>
        <w:t>，并在在人员、设备、资金等方面具有</w:t>
      </w:r>
      <w:r>
        <w:rPr>
          <w:color w:val="auto"/>
          <w:spacing w:val="-11"/>
        </w:rPr>
        <w:t>相应的监理能力；其中拟派往本项目的总监理工程师必须取得国家注册监理工程师注册执业证</w:t>
      </w:r>
      <w:r>
        <w:rPr>
          <w:color w:val="auto"/>
        </w:rPr>
        <w:t>书并具有中级及以上职称；</w:t>
      </w:r>
    </w:p>
    <w:p>
      <w:pPr>
        <w:pStyle w:val="5"/>
        <w:numPr>
          <w:ilvl w:val="0"/>
          <w:numId w:val="9"/>
        </w:numPr>
        <w:tabs>
          <w:tab w:val="left" w:pos="584"/>
        </w:tabs>
        <w:spacing w:before="0" w:after="0" w:line="319" w:lineRule="exact"/>
        <w:ind w:left="583" w:right="0" w:hanging="284"/>
        <w:jc w:val="left"/>
        <w:rPr>
          <w:sz w:val="26"/>
        </w:rPr>
        <w:sectPr>
          <w:footerReference r:id="rId4" w:type="default"/>
          <w:pgSz w:w="11910" w:h="16840"/>
          <w:pgMar w:top="1580" w:right="720" w:bottom="1040" w:left="780" w:header="0" w:footer="852" w:gutter="0"/>
          <w:pgNumType w:start="10"/>
        </w:sectPr>
      </w:pPr>
      <w:r>
        <w:t>磋商费</w:t>
      </w:r>
    </w:p>
    <w:p>
      <w:pPr>
        <w:pStyle w:val="8"/>
        <w:spacing w:before="42" w:line="312" w:lineRule="auto"/>
        <w:ind w:right="70" w:rightChars="0"/>
      </w:pPr>
      <w:r>
        <w:rPr>
          <w:spacing w:val="-6"/>
        </w:rPr>
        <w:t>供应商应自愿承担与参加本次采购有关的费用。采购代理机构对供应商发生的费用不承担</w:t>
      </w:r>
      <w:r>
        <w:t>任何责任。</w:t>
      </w:r>
    </w:p>
    <w:p>
      <w:pPr>
        <w:pStyle w:val="8"/>
        <w:spacing w:before="11"/>
        <w:rPr>
          <w:sz w:val="20"/>
        </w:rPr>
      </w:pPr>
    </w:p>
    <w:p>
      <w:pPr>
        <w:pStyle w:val="3"/>
        <w:ind w:right="55"/>
        <w:jc w:val="center"/>
      </w:pPr>
      <w:bookmarkStart w:id="13" w:name="二、竞争性磋商文件说明"/>
      <w:bookmarkEnd w:id="13"/>
      <w:bookmarkStart w:id="14" w:name="_bookmark6"/>
      <w:bookmarkEnd w:id="14"/>
      <w:r>
        <w:t>二、竞争性磋商文件说明</w:t>
      </w:r>
    </w:p>
    <w:p>
      <w:pPr>
        <w:pStyle w:val="8"/>
        <w:spacing w:before="6"/>
        <w:rPr>
          <w:b/>
          <w:sz w:val="37"/>
        </w:rPr>
      </w:pPr>
    </w:p>
    <w:p>
      <w:pPr>
        <w:pStyle w:val="5"/>
        <w:numPr>
          <w:ilvl w:val="0"/>
          <w:numId w:val="9"/>
        </w:numPr>
        <w:tabs>
          <w:tab w:val="left" w:pos="584"/>
        </w:tabs>
        <w:spacing w:before="0" w:after="0" w:line="240" w:lineRule="auto"/>
        <w:ind w:left="583" w:right="0" w:hanging="284"/>
        <w:jc w:val="left"/>
        <w:rPr>
          <w:sz w:val="26"/>
        </w:rPr>
      </w:pPr>
      <w:bookmarkStart w:id="15" w:name="_bookmark7"/>
      <w:bookmarkEnd w:id="15"/>
      <w:bookmarkStart w:id="16" w:name="4.竞争性磋商文件的构成"/>
      <w:bookmarkEnd w:id="16"/>
      <w:bookmarkStart w:id="17" w:name="_bookmark7"/>
      <w:bookmarkEnd w:id="17"/>
      <w:r>
        <w:t>竞争性磋商文件的构成</w:t>
      </w:r>
    </w:p>
    <w:p>
      <w:pPr>
        <w:pStyle w:val="8"/>
        <w:spacing w:before="5"/>
        <w:rPr>
          <w:b/>
          <w:sz w:val="21"/>
        </w:rPr>
      </w:pPr>
    </w:p>
    <w:p>
      <w:pPr>
        <w:pStyle w:val="26"/>
        <w:numPr>
          <w:ilvl w:val="1"/>
          <w:numId w:val="9"/>
        </w:numPr>
        <w:tabs>
          <w:tab w:val="left" w:pos="1021"/>
        </w:tabs>
        <w:spacing w:before="0" w:after="0" w:line="240" w:lineRule="auto"/>
        <w:ind w:left="1021" w:right="0" w:hanging="361"/>
        <w:jc w:val="left"/>
        <w:rPr>
          <w:sz w:val="24"/>
        </w:rPr>
      </w:pPr>
      <w:r>
        <w:rPr>
          <w:sz w:val="24"/>
        </w:rPr>
        <w:t>竞争性磋商文件包括：</w:t>
      </w:r>
    </w:p>
    <w:p>
      <w:pPr>
        <w:pStyle w:val="26"/>
        <w:numPr>
          <w:ilvl w:val="2"/>
          <w:numId w:val="9"/>
        </w:numPr>
        <w:tabs>
          <w:tab w:val="left" w:pos="1381"/>
        </w:tabs>
        <w:spacing w:before="91" w:after="0" w:line="240" w:lineRule="auto"/>
        <w:ind w:left="1381" w:right="0" w:hanging="601"/>
        <w:jc w:val="left"/>
        <w:rPr>
          <w:sz w:val="24"/>
        </w:rPr>
      </w:pPr>
      <w:r>
        <w:rPr>
          <w:sz w:val="24"/>
        </w:rPr>
        <w:t>竞争性磋商邀请</w:t>
      </w:r>
    </w:p>
    <w:p>
      <w:pPr>
        <w:pStyle w:val="26"/>
        <w:numPr>
          <w:ilvl w:val="2"/>
          <w:numId w:val="9"/>
        </w:numPr>
        <w:tabs>
          <w:tab w:val="left" w:pos="1381"/>
        </w:tabs>
        <w:spacing w:before="93" w:after="0" w:line="240" w:lineRule="auto"/>
        <w:ind w:left="1381" w:right="0" w:hanging="601"/>
        <w:jc w:val="left"/>
        <w:rPr>
          <w:sz w:val="24"/>
        </w:rPr>
      </w:pPr>
      <w:r>
        <w:rPr>
          <w:sz w:val="24"/>
        </w:rPr>
        <w:t>供应商须知前附表</w:t>
      </w:r>
    </w:p>
    <w:p>
      <w:pPr>
        <w:pStyle w:val="26"/>
        <w:numPr>
          <w:ilvl w:val="2"/>
          <w:numId w:val="9"/>
        </w:numPr>
        <w:tabs>
          <w:tab w:val="left" w:pos="1381"/>
        </w:tabs>
        <w:spacing w:before="93" w:after="0" w:line="240" w:lineRule="auto"/>
        <w:ind w:left="1381" w:right="0" w:hanging="601"/>
        <w:jc w:val="left"/>
        <w:rPr>
          <w:sz w:val="24"/>
        </w:rPr>
      </w:pPr>
      <w:r>
        <w:rPr>
          <w:sz w:val="24"/>
        </w:rPr>
        <w:t>供应商须知</w:t>
      </w:r>
    </w:p>
    <w:p>
      <w:pPr>
        <w:pStyle w:val="26"/>
        <w:numPr>
          <w:ilvl w:val="2"/>
          <w:numId w:val="9"/>
        </w:numPr>
        <w:tabs>
          <w:tab w:val="left" w:pos="1381"/>
        </w:tabs>
        <w:spacing w:before="91" w:after="0" w:line="240" w:lineRule="auto"/>
        <w:ind w:left="1381" w:right="0" w:hanging="601"/>
        <w:jc w:val="left"/>
        <w:rPr>
          <w:sz w:val="24"/>
        </w:rPr>
      </w:pPr>
      <w:r>
        <w:rPr>
          <w:sz w:val="24"/>
        </w:rPr>
        <w:t>采购项目合同书（参考文本）</w:t>
      </w:r>
    </w:p>
    <w:p>
      <w:pPr>
        <w:pStyle w:val="26"/>
        <w:numPr>
          <w:ilvl w:val="2"/>
          <w:numId w:val="9"/>
        </w:numPr>
        <w:tabs>
          <w:tab w:val="left" w:pos="1381"/>
        </w:tabs>
        <w:spacing w:before="94" w:after="0" w:line="240" w:lineRule="auto"/>
        <w:ind w:left="1381" w:right="0" w:hanging="601"/>
        <w:jc w:val="left"/>
        <w:rPr>
          <w:sz w:val="24"/>
        </w:rPr>
      </w:pPr>
      <w:r>
        <w:rPr>
          <w:sz w:val="24"/>
        </w:rPr>
        <w:t>响应文件格式</w:t>
      </w:r>
    </w:p>
    <w:p>
      <w:pPr>
        <w:pStyle w:val="26"/>
        <w:numPr>
          <w:ilvl w:val="2"/>
          <w:numId w:val="9"/>
        </w:numPr>
        <w:tabs>
          <w:tab w:val="left" w:pos="1381"/>
        </w:tabs>
        <w:spacing w:before="93" w:after="0" w:line="240" w:lineRule="auto"/>
        <w:ind w:left="1381" w:right="0" w:hanging="601"/>
        <w:jc w:val="left"/>
        <w:rPr>
          <w:sz w:val="24"/>
        </w:rPr>
      </w:pPr>
      <w:r>
        <w:rPr>
          <w:sz w:val="24"/>
        </w:rPr>
        <w:t>采购项目要求</w:t>
      </w:r>
    </w:p>
    <w:p>
      <w:pPr>
        <w:pStyle w:val="26"/>
        <w:numPr>
          <w:ilvl w:val="2"/>
          <w:numId w:val="9"/>
        </w:numPr>
        <w:tabs>
          <w:tab w:val="left" w:pos="1381"/>
        </w:tabs>
        <w:spacing w:before="91" w:after="0" w:line="240" w:lineRule="auto"/>
        <w:ind w:left="1381" w:right="0" w:hanging="601"/>
        <w:jc w:val="left"/>
        <w:rPr>
          <w:sz w:val="24"/>
        </w:rPr>
      </w:pPr>
      <w:r>
        <w:rPr>
          <w:sz w:val="24"/>
        </w:rPr>
        <w:t>采购过程中发生的澄清、变更和补充文件</w:t>
      </w:r>
    </w:p>
    <w:p>
      <w:pPr>
        <w:pStyle w:val="26"/>
        <w:numPr>
          <w:ilvl w:val="1"/>
          <w:numId w:val="9"/>
        </w:numPr>
        <w:tabs>
          <w:tab w:val="left" w:pos="1141"/>
        </w:tabs>
        <w:spacing w:before="93" w:after="0" w:line="312" w:lineRule="auto"/>
        <w:ind w:left="300" w:right="357" w:firstLine="480"/>
        <w:jc w:val="both"/>
        <w:rPr>
          <w:sz w:val="24"/>
        </w:rPr>
      </w:pPr>
      <w:r>
        <w:rPr>
          <w:spacing w:val="-1"/>
          <w:sz w:val="24"/>
        </w:rPr>
        <w:t>供应商应认真阅读竞争性磋商文件中列示的事项、格式、条款和要求等内容。如果供</w:t>
      </w:r>
      <w:r>
        <w:rPr>
          <w:spacing w:val="-6"/>
          <w:sz w:val="24"/>
        </w:rPr>
        <w:t>应商未按竞争性磋商文件要求提交全部资料，或者对竞争性磋商文件未作出实质性响应的，根</w:t>
      </w:r>
      <w:r>
        <w:rPr>
          <w:sz w:val="24"/>
        </w:rPr>
        <w:t>据相关法规要求，此类响应文件将被拒绝（视为无效响应文件）。</w:t>
      </w:r>
    </w:p>
    <w:p>
      <w:pPr>
        <w:pStyle w:val="8"/>
        <w:spacing w:before="10"/>
        <w:rPr>
          <w:sz w:val="22"/>
        </w:rPr>
      </w:pPr>
    </w:p>
    <w:p>
      <w:pPr>
        <w:pStyle w:val="5"/>
        <w:numPr>
          <w:ilvl w:val="0"/>
          <w:numId w:val="9"/>
        </w:numPr>
        <w:tabs>
          <w:tab w:val="left" w:pos="584"/>
        </w:tabs>
        <w:spacing w:before="0" w:after="0" w:line="240" w:lineRule="auto"/>
        <w:ind w:left="583" w:right="0" w:hanging="284"/>
        <w:jc w:val="left"/>
        <w:rPr>
          <w:sz w:val="26"/>
        </w:rPr>
      </w:pPr>
      <w:bookmarkStart w:id="18" w:name="_bookmark8"/>
      <w:bookmarkEnd w:id="18"/>
      <w:bookmarkStart w:id="19" w:name="5.竞争性磋商文件、采购活动和成交结果的质疑"/>
      <w:bookmarkEnd w:id="19"/>
      <w:bookmarkStart w:id="20" w:name="_bookmark8"/>
      <w:bookmarkEnd w:id="20"/>
      <w:r>
        <w:rPr>
          <w:spacing w:val="-1"/>
          <w:w w:val="95"/>
        </w:rPr>
        <w:t>竞争性磋商文件、采购活动和成交结果的质疑</w:t>
      </w:r>
    </w:p>
    <w:p>
      <w:pPr>
        <w:pStyle w:val="8"/>
        <w:spacing w:before="5"/>
        <w:rPr>
          <w:b/>
          <w:sz w:val="21"/>
        </w:rPr>
      </w:pPr>
    </w:p>
    <w:p>
      <w:pPr>
        <w:pStyle w:val="8"/>
        <w:spacing w:line="312" w:lineRule="auto"/>
        <w:ind w:left="300" w:right="235" w:firstLine="480"/>
      </w:pPr>
      <w:r>
        <w:rPr>
          <w:spacing w:val="-5"/>
        </w:rPr>
        <w:t>参加竞争性磋商的供应商认为竞争性磋商文件、采购活动和成交结果使自己的权益受到损</w:t>
      </w:r>
      <w:r>
        <w:rPr>
          <w:spacing w:val="-7"/>
        </w:rPr>
        <w:t>害的，可以在知道或者应知其权益受到损害之日起</w:t>
      </w:r>
      <w:r>
        <w:t>7</w:t>
      </w:r>
      <w:r>
        <w:rPr>
          <w:spacing w:val="-3"/>
        </w:rPr>
        <w:t>个工作日内以书面形式（</w:t>
      </w:r>
      <w:r>
        <w:rPr>
          <w:spacing w:val="-6"/>
        </w:rPr>
        <w:t>如信件、传真等</w:t>
      </w:r>
      <w:r>
        <w:rPr>
          <w:spacing w:val="-15"/>
        </w:rPr>
        <w:t xml:space="preserve">） </w:t>
      </w:r>
      <w:r>
        <w:rPr>
          <w:spacing w:val="-5"/>
        </w:rPr>
        <w:t>向采购人或者采购代理机构提出质疑，不接受匿名质疑。采购人或采购代理机构在收到供应商的书面质疑后7个工作日内予以答复，并将答复事宜在青海政府采购网上发布公告，告知本项目的所有潜在供应商。</w:t>
      </w:r>
    </w:p>
    <w:p>
      <w:pPr>
        <w:pStyle w:val="8"/>
        <w:spacing w:before="1"/>
        <w:ind w:left="780"/>
      </w:pPr>
      <w:r>
        <w:t>质疑时效期间的计算：</w:t>
      </w:r>
    </w:p>
    <w:p>
      <w:pPr>
        <w:pStyle w:val="26"/>
        <w:numPr>
          <w:ilvl w:val="0"/>
          <w:numId w:val="11"/>
        </w:numPr>
        <w:tabs>
          <w:tab w:val="left" w:pos="1381"/>
        </w:tabs>
        <w:spacing w:before="93" w:after="0" w:line="312" w:lineRule="auto"/>
        <w:ind w:left="300" w:right="360" w:firstLine="480"/>
        <w:jc w:val="left"/>
        <w:rPr>
          <w:sz w:val="24"/>
        </w:rPr>
      </w:pPr>
      <w:r>
        <w:rPr>
          <w:spacing w:val="-1"/>
          <w:sz w:val="24"/>
        </w:rPr>
        <w:t>对可以质疑的竞争性磋商文件提出质疑的，为收到竞争性磋商文件之日或竞争性磋</w:t>
      </w:r>
      <w:r>
        <w:rPr>
          <w:sz w:val="24"/>
        </w:rPr>
        <w:t>商文件公告期限届满之日；</w:t>
      </w:r>
    </w:p>
    <w:p>
      <w:pPr>
        <w:pStyle w:val="26"/>
        <w:numPr>
          <w:ilvl w:val="0"/>
          <w:numId w:val="11"/>
        </w:numPr>
        <w:tabs>
          <w:tab w:val="left" w:pos="1381"/>
        </w:tabs>
        <w:spacing w:before="0" w:after="0" w:line="307" w:lineRule="exact"/>
        <w:ind w:left="1381" w:right="0" w:hanging="601"/>
        <w:jc w:val="left"/>
        <w:rPr>
          <w:sz w:val="24"/>
        </w:rPr>
      </w:pPr>
      <w:r>
        <w:rPr>
          <w:sz w:val="24"/>
        </w:rPr>
        <w:t>对采购过程提出质疑的，为采购程序各环节结束之日；</w:t>
      </w:r>
    </w:p>
    <w:p>
      <w:pPr>
        <w:pStyle w:val="26"/>
        <w:numPr>
          <w:ilvl w:val="0"/>
          <w:numId w:val="11"/>
        </w:numPr>
        <w:tabs>
          <w:tab w:val="left" w:pos="1381"/>
        </w:tabs>
        <w:spacing w:before="93" w:after="0" w:line="240" w:lineRule="auto"/>
        <w:ind w:left="1381" w:right="0" w:hanging="601"/>
        <w:jc w:val="left"/>
        <w:rPr>
          <w:sz w:val="24"/>
        </w:rPr>
      </w:pPr>
      <w:r>
        <w:rPr>
          <w:sz w:val="24"/>
        </w:rPr>
        <w:t>对成交结果提出质疑的，为成交公告期限届满之日。</w:t>
      </w:r>
    </w:p>
    <w:p>
      <w:pPr>
        <w:pStyle w:val="8"/>
        <w:spacing w:before="8"/>
        <w:rPr>
          <w:sz w:val="35"/>
        </w:rPr>
      </w:pPr>
    </w:p>
    <w:p>
      <w:pPr>
        <w:pStyle w:val="5"/>
        <w:numPr>
          <w:ilvl w:val="0"/>
          <w:numId w:val="9"/>
        </w:numPr>
        <w:tabs>
          <w:tab w:val="left" w:pos="584"/>
        </w:tabs>
        <w:spacing w:before="0" w:after="0" w:line="240" w:lineRule="auto"/>
        <w:ind w:left="583" w:right="0" w:hanging="284"/>
        <w:jc w:val="left"/>
        <w:rPr>
          <w:sz w:val="26"/>
        </w:rPr>
      </w:pPr>
      <w:bookmarkStart w:id="21" w:name="_bookmark9"/>
      <w:bookmarkEnd w:id="21"/>
      <w:bookmarkStart w:id="22" w:name="_bookmark9"/>
      <w:bookmarkEnd w:id="22"/>
      <w:bookmarkStart w:id="23" w:name="6.竞争性磋商文件的修改"/>
      <w:bookmarkEnd w:id="23"/>
      <w:r>
        <w:t>竞争性磋商文件的修改</w:t>
      </w:r>
    </w:p>
    <w:p>
      <w:pPr>
        <w:pStyle w:val="26"/>
        <w:numPr>
          <w:ilvl w:val="1"/>
          <w:numId w:val="9"/>
        </w:numPr>
        <w:tabs>
          <w:tab w:val="left" w:pos="1141"/>
        </w:tabs>
        <w:spacing w:before="214" w:after="0" w:line="312" w:lineRule="auto"/>
        <w:ind w:left="300" w:right="357" w:firstLine="480"/>
        <w:jc w:val="left"/>
        <w:rPr>
          <w:sz w:val="24"/>
        </w:rPr>
      </w:pPr>
      <w:r>
        <w:rPr>
          <w:spacing w:val="-1"/>
          <w:sz w:val="24"/>
        </w:rPr>
        <w:t>在提交首次响应文件截止期前，采购人或采购代理机构可对竞争性磋商文件进行必要</w:t>
      </w:r>
      <w:r>
        <w:rPr>
          <w:sz w:val="24"/>
        </w:rPr>
        <w:t>的修改或者澄清。</w:t>
      </w:r>
    </w:p>
    <w:p>
      <w:pPr>
        <w:spacing w:after="0" w:line="312" w:lineRule="auto"/>
        <w:jc w:val="left"/>
        <w:rPr>
          <w:sz w:val="24"/>
        </w:rPr>
        <w:sectPr>
          <w:pgSz w:w="11910" w:h="16840"/>
          <w:pgMar w:top="1460" w:right="720" w:bottom="1040" w:left="780" w:header="0" w:footer="852" w:gutter="0"/>
        </w:sectPr>
      </w:pPr>
    </w:p>
    <w:p>
      <w:pPr>
        <w:pStyle w:val="26"/>
        <w:numPr>
          <w:ilvl w:val="1"/>
          <w:numId w:val="9"/>
        </w:numPr>
        <w:tabs>
          <w:tab w:val="left" w:pos="1141"/>
        </w:tabs>
        <w:spacing w:before="42" w:after="0" w:line="312" w:lineRule="auto"/>
        <w:ind w:left="300" w:right="357" w:firstLine="480"/>
        <w:jc w:val="left"/>
        <w:rPr>
          <w:sz w:val="24"/>
        </w:rPr>
      </w:pPr>
      <w:r>
        <w:rPr>
          <w:spacing w:val="-1"/>
          <w:sz w:val="24"/>
        </w:rPr>
        <w:t>采购代理机构对已发出竞争性磋商文件进行必要的澄清或者修改的，澄清或者修改的</w:t>
      </w:r>
      <w:r>
        <w:rPr>
          <w:sz w:val="24"/>
        </w:rPr>
        <w:t>内容可能影响响应文件编制的，在竞争性磋商文件要求提交首次响应文件截止时间5</w:t>
      </w:r>
      <w:r>
        <w:rPr>
          <w:spacing w:val="-4"/>
          <w:sz w:val="24"/>
        </w:rPr>
        <w:t>日前，在</w:t>
      </w:r>
    </w:p>
    <w:p>
      <w:pPr>
        <w:pStyle w:val="8"/>
        <w:spacing w:before="2" w:line="312" w:lineRule="auto"/>
        <w:ind w:left="300" w:right="360"/>
      </w:pPr>
      <w:r>
        <w:t>《青海政府采购网》、《青海省电子招标投标网》上发布公告；不足5日的，顺延提交首次响应文件的截止时间。该澄清或者修改的内容为竞争性磋商文件的组成部分。</w:t>
      </w:r>
    </w:p>
    <w:p>
      <w:pPr>
        <w:pStyle w:val="26"/>
        <w:numPr>
          <w:ilvl w:val="1"/>
          <w:numId w:val="9"/>
        </w:numPr>
        <w:tabs>
          <w:tab w:val="left" w:pos="1141"/>
        </w:tabs>
        <w:spacing w:before="0" w:after="0" w:line="312" w:lineRule="auto"/>
        <w:ind w:left="300" w:right="357" w:firstLine="480"/>
        <w:jc w:val="both"/>
        <w:rPr>
          <w:sz w:val="24"/>
        </w:rPr>
      </w:pPr>
      <w:r>
        <w:rPr>
          <w:spacing w:val="-1"/>
          <w:sz w:val="24"/>
        </w:rPr>
        <w:t>在提交响应文件截止时间前，采购人或采购代理机构可以视采购具体情况，延长提交</w:t>
      </w:r>
      <w:r>
        <w:rPr>
          <w:spacing w:val="-7"/>
          <w:sz w:val="24"/>
        </w:rPr>
        <w:t>响应文件截止时间和开启时间，并在竞争性磋商文件要求提交响应文件的截止时间三日前，将</w:t>
      </w:r>
      <w:r>
        <w:rPr>
          <w:spacing w:val="-5"/>
          <w:sz w:val="24"/>
        </w:rPr>
        <w:t>变更时间以书面形式通知所有购买了竞争性磋商文件的供应商，同时在发布本次竞争性磋商公</w:t>
      </w:r>
      <w:r>
        <w:rPr>
          <w:sz w:val="24"/>
        </w:rPr>
        <w:t>告的网站发布变更公告。</w:t>
      </w:r>
    </w:p>
    <w:p>
      <w:pPr>
        <w:pStyle w:val="8"/>
        <w:spacing w:before="11"/>
        <w:rPr>
          <w:sz w:val="20"/>
        </w:rPr>
      </w:pPr>
    </w:p>
    <w:p>
      <w:pPr>
        <w:pStyle w:val="3"/>
        <w:ind w:right="60"/>
        <w:jc w:val="center"/>
      </w:pPr>
      <w:bookmarkStart w:id="24" w:name="三、响应文件的编制"/>
      <w:bookmarkEnd w:id="24"/>
      <w:bookmarkStart w:id="25" w:name="_bookmark10"/>
      <w:bookmarkEnd w:id="25"/>
      <w:r>
        <w:t>三、响应文件的编制</w:t>
      </w:r>
    </w:p>
    <w:p>
      <w:pPr>
        <w:pStyle w:val="8"/>
        <w:spacing w:before="5"/>
        <w:rPr>
          <w:b/>
          <w:sz w:val="37"/>
        </w:rPr>
      </w:pPr>
    </w:p>
    <w:p>
      <w:pPr>
        <w:pStyle w:val="5"/>
        <w:numPr>
          <w:ilvl w:val="0"/>
          <w:numId w:val="9"/>
        </w:numPr>
        <w:tabs>
          <w:tab w:val="left" w:pos="584"/>
        </w:tabs>
        <w:spacing w:before="0" w:after="0" w:line="240" w:lineRule="auto"/>
        <w:ind w:left="583" w:right="0" w:hanging="284"/>
        <w:jc w:val="left"/>
        <w:rPr>
          <w:sz w:val="26"/>
        </w:rPr>
      </w:pPr>
      <w:bookmarkStart w:id="26" w:name="_bookmark11"/>
      <w:bookmarkEnd w:id="26"/>
      <w:bookmarkStart w:id="27" w:name="7.响应文件的语言及度量衡单位"/>
      <w:bookmarkEnd w:id="27"/>
      <w:bookmarkStart w:id="28" w:name="_bookmark11"/>
      <w:bookmarkEnd w:id="28"/>
      <w:r>
        <w:t>响应文件的语言及度量衡单位</w:t>
      </w:r>
    </w:p>
    <w:p>
      <w:pPr>
        <w:pStyle w:val="8"/>
        <w:spacing w:before="5"/>
        <w:rPr>
          <w:b/>
          <w:sz w:val="21"/>
        </w:rPr>
      </w:pPr>
    </w:p>
    <w:p>
      <w:pPr>
        <w:pStyle w:val="26"/>
        <w:numPr>
          <w:ilvl w:val="1"/>
          <w:numId w:val="9"/>
        </w:numPr>
        <w:tabs>
          <w:tab w:val="left" w:pos="1141"/>
        </w:tabs>
        <w:spacing w:before="0" w:after="0" w:line="312" w:lineRule="auto"/>
        <w:ind w:left="300" w:right="357" w:firstLine="480"/>
        <w:jc w:val="left"/>
        <w:rPr>
          <w:sz w:val="24"/>
        </w:rPr>
      </w:pPr>
      <w:r>
        <w:rPr>
          <w:spacing w:val="-1"/>
          <w:sz w:val="24"/>
        </w:rPr>
        <w:t>供应商提交的响应文件以及供应商与采购代理机构就此竞争性磋商发生的所有来往函</w:t>
      </w:r>
      <w:r>
        <w:rPr>
          <w:sz w:val="24"/>
        </w:rPr>
        <w:t>电均应使用简体中文。</w:t>
      </w:r>
    </w:p>
    <w:p>
      <w:pPr>
        <w:pStyle w:val="26"/>
        <w:numPr>
          <w:ilvl w:val="1"/>
          <w:numId w:val="9"/>
        </w:numPr>
        <w:tabs>
          <w:tab w:val="left" w:pos="1141"/>
        </w:tabs>
        <w:spacing w:before="0" w:after="0" w:line="312" w:lineRule="auto"/>
        <w:ind w:left="300" w:right="357" w:firstLine="480"/>
        <w:jc w:val="left"/>
        <w:rPr>
          <w:sz w:val="24"/>
        </w:rPr>
      </w:pPr>
      <w:r>
        <w:rPr>
          <w:spacing w:val="-1"/>
          <w:sz w:val="24"/>
        </w:rPr>
        <w:t>除竞争性磋商文件中另有规定外，响应文件所使用的度量衡单位，均须采用国家法定</w:t>
      </w:r>
      <w:r>
        <w:rPr>
          <w:sz w:val="24"/>
        </w:rPr>
        <w:t>计量单位。</w:t>
      </w:r>
    </w:p>
    <w:p>
      <w:pPr>
        <w:pStyle w:val="26"/>
        <w:numPr>
          <w:ilvl w:val="1"/>
          <w:numId w:val="9"/>
        </w:numPr>
        <w:tabs>
          <w:tab w:val="left" w:pos="1141"/>
        </w:tabs>
        <w:spacing w:before="0" w:after="0" w:line="312" w:lineRule="auto"/>
        <w:ind w:left="300" w:right="357" w:firstLine="480"/>
        <w:jc w:val="left"/>
        <w:rPr>
          <w:sz w:val="24"/>
        </w:rPr>
      </w:pPr>
      <w:r>
        <w:rPr>
          <w:spacing w:val="-1"/>
          <w:sz w:val="24"/>
        </w:rPr>
        <w:t>附有外文资料的须翻译成中文，并加盖供应商公章，如果翻译的中文资料与外文资料</w:t>
      </w:r>
      <w:r>
        <w:rPr>
          <w:sz w:val="24"/>
        </w:rPr>
        <w:t>出现差异与矛盾时，以中文为准，其准确性由供应商负责。</w:t>
      </w:r>
    </w:p>
    <w:p>
      <w:pPr>
        <w:pStyle w:val="8"/>
        <w:spacing w:before="11"/>
        <w:rPr>
          <w:sz w:val="22"/>
        </w:rPr>
      </w:pPr>
    </w:p>
    <w:p>
      <w:pPr>
        <w:pStyle w:val="5"/>
        <w:numPr>
          <w:ilvl w:val="0"/>
          <w:numId w:val="9"/>
        </w:numPr>
        <w:tabs>
          <w:tab w:val="left" w:pos="584"/>
        </w:tabs>
        <w:spacing w:before="0" w:after="0" w:line="240" w:lineRule="auto"/>
        <w:ind w:left="583" w:right="0" w:hanging="284"/>
        <w:jc w:val="left"/>
        <w:rPr>
          <w:sz w:val="26"/>
        </w:rPr>
      </w:pPr>
      <w:bookmarkStart w:id="29" w:name="_bookmark12"/>
      <w:bookmarkEnd w:id="29"/>
      <w:bookmarkStart w:id="30" w:name="_bookmark12"/>
      <w:bookmarkEnd w:id="30"/>
      <w:bookmarkStart w:id="31" w:name="8.竞争性磋商响应报价及币种"/>
      <w:bookmarkEnd w:id="31"/>
      <w:r>
        <w:t>竞争性磋商响应报价及币种</w:t>
      </w:r>
    </w:p>
    <w:p>
      <w:pPr>
        <w:pStyle w:val="8"/>
        <w:spacing w:before="5"/>
        <w:rPr>
          <w:b/>
          <w:sz w:val="21"/>
        </w:rPr>
      </w:pPr>
    </w:p>
    <w:p>
      <w:pPr>
        <w:pStyle w:val="26"/>
        <w:numPr>
          <w:ilvl w:val="1"/>
          <w:numId w:val="9"/>
        </w:numPr>
        <w:tabs>
          <w:tab w:val="left" w:pos="1141"/>
        </w:tabs>
        <w:spacing w:before="0" w:after="0" w:line="240" w:lineRule="auto"/>
        <w:ind w:left="1141" w:right="0" w:hanging="361"/>
        <w:jc w:val="left"/>
        <w:rPr>
          <w:sz w:val="24"/>
        </w:rPr>
      </w:pPr>
      <w:r>
        <w:rPr>
          <w:sz w:val="24"/>
        </w:rPr>
        <w:t>竞争性磋商响应报价为磋商总价。</w:t>
      </w:r>
    </w:p>
    <w:p>
      <w:pPr>
        <w:pStyle w:val="26"/>
        <w:numPr>
          <w:ilvl w:val="1"/>
          <w:numId w:val="9"/>
        </w:numPr>
        <w:tabs>
          <w:tab w:val="left" w:pos="1141"/>
        </w:tabs>
        <w:spacing w:before="91" w:after="0" w:line="312" w:lineRule="auto"/>
        <w:ind w:left="300" w:right="357" w:firstLine="480"/>
        <w:jc w:val="left"/>
        <w:rPr>
          <w:sz w:val="24"/>
        </w:rPr>
      </w:pPr>
      <w:r>
        <w:rPr>
          <w:spacing w:val="-1"/>
          <w:sz w:val="24"/>
        </w:rPr>
        <w:t>供应商应根据竞争性磋商文件规定的格式完整填写所有内容，并保证所提供的全部资</w:t>
      </w:r>
      <w:r>
        <w:rPr>
          <w:sz w:val="24"/>
        </w:rPr>
        <w:t>料真实可信，自愿承担相应责任。</w:t>
      </w:r>
    </w:p>
    <w:p>
      <w:pPr>
        <w:pStyle w:val="26"/>
        <w:numPr>
          <w:ilvl w:val="1"/>
          <w:numId w:val="9"/>
        </w:numPr>
        <w:tabs>
          <w:tab w:val="left" w:pos="1141"/>
        </w:tabs>
        <w:spacing w:before="2" w:after="0" w:line="240" w:lineRule="auto"/>
        <w:ind w:left="1141" w:right="0" w:hanging="361"/>
        <w:jc w:val="left"/>
        <w:rPr>
          <w:sz w:val="24"/>
        </w:rPr>
      </w:pPr>
      <w:r>
        <w:rPr>
          <w:sz w:val="24"/>
        </w:rPr>
        <w:t>竞争性磋商响应最终报价为闭口价，即成交后在合同有效期内价格不变。</w:t>
      </w:r>
    </w:p>
    <w:p>
      <w:pPr>
        <w:pStyle w:val="26"/>
        <w:numPr>
          <w:ilvl w:val="1"/>
          <w:numId w:val="9"/>
        </w:numPr>
        <w:tabs>
          <w:tab w:val="left" w:pos="1141"/>
        </w:tabs>
        <w:spacing w:before="91" w:after="0" w:line="240" w:lineRule="auto"/>
        <w:ind w:left="1141" w:right="0" w:hanging="361"/>
        <w:jc w:val="left"/>
        <w:rPr>
          <w:sz w:val="24"/>
        </w:rPr>
      </w:pPr>
      <w:r>
        <w:rPr>
          <w:sz w:val="24"/>
        </w:rPr>
        <w:t>投标币种：人民币。</w:t>
      </w:r>
    </w:p>
    <w:p>
      <w:pPr>
        <w:pStyle w:val="8"/>
        <w:rPr>
          <w:sz w:val="30"/>
        </w:rPr>
      </w:pPr>
    </w:p>
    <w:p>
      <w:pPr>
        <w:pStyle w:val="5"/>
        <w:numPr>
          <w:ilvl w:val="0"/>
          <w:numId w:val="9"/>
        </w:numPr>
        <w:tabs>
          <w:tab w:val="left" w:pos="584"/>
        </w:tabs>
        <w:spacing w:before="0" w:after="0" w:line="240" w:lineRule="auto"/>
        <w:ind w:left="583" w:right="0" w:hanging="284"/>
        <w:jc w:val="left"/>
        <w:rPr>
          <w:sz w:val="26"/>
        </w:rPr>
      </w:pPr>
      <w:bookmarkStart w:id="32" w:name="_bookmark13"/>
      <w:bookmarkEnd w:id="32"/>
      <w:bookmarkStart w:id="33" w:name="9.磋商保证金"/>
      <w:bookmarkEnd w:id="33"/>
      <w:bookmarkStart w:id="34" w:name="_bookmark13"/>
      <w:bookmarkEnd w:id="34"/>
      <w:r>
        <w:t>磋商保证金</w:t>
      </w:r>
    </w:p>
    <w:p>
      <w:pPr>
        <w:pStyle w:val="8"/>
        <w:spacing w:before="5"/>
        <w:rPr>
          <w:b/>
          <w:sz w:val="21"/>
        </w:rPr>
      </w:pPr>
    </w:p>
    <w:p>
      <w:pPr>
        <w:pStyle w:val="26"/>
        <w:numPr>
          <w:ilvl w:val="1"/>
          <w:numId w:val="9"/>
        </w:numPr>
        <w:tabs>
          <w:tab w:val="left" w:pos="1141"/>
        </w:tabs>
        <w:spacing w:before="0" w:after="0" w:line="312" w:lineRule="auto"/>
        <w:ind w:left="300" w:right="357" w:firstLine="480"/>
        <w:jc w:val="both"/>
        <w:rPr>
          <w:sz w:val="24"/>
        </w:rPr>
      </w:pPr>
      <w:r>
        <w:rPr>
          <w:spacing w:val="-1"/>
          <w:sz w:val="24"/>
        </w:rPr>
        <w:t>供应商应将磋商保证金缴款证明做为响应文件的内容一并提供。交纳的磋商保证金用</w:t>
      </w:r>
      <w:r>
        <w:rPr>
          <w:spacing w:val="-6"/>
          <w:sz w:val="24"/>
        </w:rPr>
        <w:t>于因供应商的行为使本次采购活动受到损失的抵项。在本次采购活动中未成交且供应商未发生</w:t>
      </w:r>
      <w:r>
        <w:rPr>
          <w:sz w:val="24"/>
        </w:rPr>
        <w:t>过失行为的，采购代理机构将在成交通知书发出五个工作日内退还。</w:t>
      </w:r>
    </w:p>
    <w:p>
      <w:pPr>
        <w:pStyle w:val="26"/>
        <w:numPr>
          <w:ilvl w:val="1"/>
          <w:numId w:val="9"/>
        </w:numPr>
        <w:tabs>
          <w:tab w:val="left" w:pos="1141"/>
        </w:tabs>
        <w:spacing w:before="1" w:after="0" w:line="312" w:lineRule="auto"/>
        <w:ind w:left="300" w:right="237" w:firstLine="480"/>
        <w:jc w:val="left"/>
        <w:rPr>
          <w:sz w:val="24"/>
        </w:rPr>
      </w:pPr>
      <w:r>
        <w:rPr>
          <w:spacing w:val="-3"/>
          <w:sz w:val="24"/>
        </w:rPr>
        <w:t>供应商应在提交响应文件截止期前</w:t>
      </w:r>
      <w:r>
        <w:rPr>
          <w:sz w:val="24"/>
        </w:rPr>
        <w:t>（2020年09月</w:t>
      </w:r>
      <w:r>
        <w:rPr>
          <w:rFonts w:hint="eastAsia"/>
          <w:sz w:val="24"/>
          <w:lang w:val="en-US" w:eastAsia="zh-CN"/>
        </w:rPr>
        <w:t>27</w:t>
      </w:r>
      <w:r>
        <w:rPr>
          <w:sz w:val="24"/>
        </w:rPr>
        <w:t>日</w:t>
      </w:r>
      <w:r>
        <w:rPr>
          <w:rFonts w:hint="eastAsia"/>
          <w:sz w:val="24"/>
          <w:lang w:val="en-US" w:eastAsia="zh-CN"/>
        </w:rPr>
        <w:t>下</w:t>
      </w:r>
      <w:r>
        <w:rPr>
          <w:sz w:val="24"/>
        </w:rPr>
        <w:t>午</w:t>
      </w:r>
      <w:r>
        <w:rPr>
          <w:rFonts w:hint="eastAsia"/>
          <w:sz w:val="24"/>
          <w:lang w:val="en-US" w:eastAsia="zh-CN"/>
        </w:rPr>
        <w:t>17</w:t>
      </w:r>
      <w:r>
        <w:rPr>
          <w:sz w:val="24"/>
        </w:rPr>
        <w:t>点30</w:t>
      </w:r>
      <w:r>
        <w:rPr>
          <w:spacing w:val="-29"/>
          <w:sz w:val="24"/>
        </w:rPr>
        <w:t>分</w:t>
      </w:r>
      <w:r>
        <w:rPr>
          <w:spacing w:val="-3"/>
          <w:sz w:val="24"/>
        </w:rPr>
        <w:t>（</w:t>
      </w:r>
      <w:r>
        <w:rPr>
          <w:sz w:val="24"/>
        </w:rPr>
        <w:t>北京时间</w:t>
      </w:r>
      <w:r>
        <w:rPr>
          <w:spacing w:val="-34"/>
          <w:sz w:val="24"/>
        </w:rPr>
        <w:t>）</w:t>
      </w:r>
      <w:r>
        <w:rPr>
          <w:sz w:val="24"/>
        </w:rPr>
        <w:t>以前</w:t>
      </w:r>
      <w:r>
        <w:rPr>
          <w:spacing w:val="-15"/>
          <w:sz w:val="24"/>
        </w:rPr>
        <w:t xml:space="preserve">） </w:t>
      </w:r>
      <w:r>
        <w:rPr>
          <w:sz w:val="24"/>
        </w:rPr>
        <w:t>将磋商保证金缴纳到采购代理机构账户，以银行到账时间为准。</w:t>
      </w:r>
    </w:p>
    <w:p>
      <w:pPr>
        <w:pStyle w:val="26"/>
        <w:numPr>
          <w:ilvl w:val="1"/>
          <w:numId w:val="9"/>
        </w:numPr>
        <w:tabs>
          <w:tab w:val="left" w:pos="1141"/>
        </w:tabs>
        <w:spacing w:before="0" w:after="0" w:line="307" w:lineRule="exact"/>
        <w:ind w:left="1141" w:right="0" w:hanging="361"/>
        <w:jc w:val="left"/>
        <w:rPr>
          <w:sz w:val="24"/>
        </w:rPr>
      </w:pPr>
      <w:r>
        <w:rPr>
          <w:sz w:val="24"/>
        </w:rPr>
        <w:t>磋商保证金应当以支票、汇票、本票或者金融机构、担保机构出具的保函等非现金形</w:t>
      </w:r>
    </w:p>
    <w:p>
      <w:pPr>
        <w:spacing w:after="0" w:line="307" w:lineRule="exact"/>
        <w:jc w:val="left"/>
        <w:rPr>
          <w:sz w:val="24"/>
        </w:rPr>
        <w:sectPr>
          <w:pgSz w:w="11910" w:h="16840"/>
          <w:pgMar w:top="1460" w:right="720" w:bottom="1040" w:left="780" w:header="0" w:footer="852" w:gutter="0"/>
        </w:sectPr>
      </w:pPr>
    </w:p>
    <w:p>
      <w:pPr>
        <w:pStyle w:val="8"/>
        <w:spacing w:before="42" w:line="312" w:lineRule="auto"/>
        <w:ind w:left="780" w:right="358" w:hanging="480"/>
      </w:pPr>
      <w:r>
        <w:t>式提交，通过银行转账的，必须从供应商基本账户直接汇（转）入采购代理机构指定账户。9.4未按竞争性磋商文件要求在规定时间前交纳规定数额磋商保证金的响应文件将被拒</w:t>
      </w:r>
    </w:p>
    <w:p>
      <w:pPr>
        <w:pStyle w:val="8"/>
        <w:spacing w:before="2"/>
        <w:ind w:left="300"/>
      </w:pPr>
      <w:r>
        <w:t>绝。</w:t>
      </w:r>
    </w:p>
    <w:p>
      <w:pPr>
        <w:pStyle w:val="26"/>
        <w:numPr>
          <w:ilvl w:val="1"/>
          <w:numId w:val="12"/>
        </w:numPr>
        <w:tabs>
          <w:tab w:val="left" w:pos="1143"/>
        </w:tabs>
        <w:spacing w:before="91" w:after="0" w:line="312" w:lineRule="auto"/>
        <w:ind w:left="300" w:right="357" w:firstLine="480"/>
        <w:jc w:val="both"/>
        <w:rPr>
          <w:sz w:val="24"/>
        </w:rPr>
      </w:pPr>
      <w:r>
        <w:rPr>
          <w:sz w:val="24"/>
        </w:rPr>
        <w:t>未成交供应商的磋商保证金自成交通知书发出之日起</w:t>
      </w:r>
      <w:r>
        <w:rPr>
          <w:spacing w:val="4"/>
          <w:sz w:val="24"/>
        </w:rPr>
        <w:t>5</w:t>
      </w:r>
      <w:r>
        <w:rPr>
          <w:sz w:val="24"/>
        </w:rPr>
        <w:t>个工作日内全额退还（</w:t>
      </w:r>
      <w:r>
        <w:rPr>
          <w:spacing w:val="2"/>
          <w:sz w:val="24"/>
        </w:rPr>
        <w:t>不退现金）；成交供应商的磋商保证金，自政府采购合同签订之日起5个工作日内全额退还（</w:t>
      </w:r>
      <w:r>
        <w:rPr>
          <w:spacing w:val="-3"/>
          <w:sz w:val="24"/>
        </w:rPr>
        <w:t>不退现</w:t>
      </w:r>
      <w:r>
        <w:rPr>
          <w:sz w:val="24"/>
        </w:rPr>
        <w:t>金）。</w:t>
      </w:r>
    </w:p>
    <w:p>
      <w:pPr>
        <w:pStyle w:val="26"/>
        <w:numPr>
          <w:ilvl w:val="1"/>
          <w:numId w:val="12"/>
        </w:numPr>
        <w:tabs>
          <w:tab w:val="left" w:pos="1228"/>
        </w:tabs>
        <w:spacing w:before="1" w:after="0" w:line="240" w:lineRule="auto"/>
        <w:ind w:left="1227" w:right="0" w:hanging="362"/>
        <w:jc w:val="left"/>
        <w:rPr>
          <w:sz w:val="24"/>
        </w:rPr>
      </w:pPr>
      <w:r>
        <w:rPr>
          <w:sz w:val="24"/>
        </w:rPr>
        <w:t>有下列情形之一的，磋商保证金不予退还：</w:t>
      </w:r>
    </w:p>
    <w:p>
      <w:pPr>
        <w:pStyle w:val="26"/>
        <w:numPr>
          <w:ilvl w:val="0"/>
          <w:numId w:val="13"/>
        </w:numPr>
        <w:tabs>
          <w:tab w:val="left" w:pos="1381"/>
        </w:tabs>
        <w:spacing w:before="160" w:after="0" w:line="312" w:lineRule="auto"/>
        <w:ind w:left="300" w:right="357" w:firstLine="480"/>
        <w:jc w:val="left"/>
        <w:rPr>
          <w:sz w:val="24"/>
        </w:rPr>
      </w:pPr>
      <w:r>
        <w:rPr>
          <w:spacing w:val="-1"/>
          <w:sz w:val="24"/>
        </w:rPr>
        <w:t>供应商在递交响应文件的截止时间前未到达现场并且没有以书面形式如信函、传真</w:t>
      </w:r>
      <w:r>
        <w:rPr>
          <w:sz w:val="24"/>
        </w:rPr>
        <w:t>等告知采购代理机构要撤其投标的；</w:t>
      </w:r>
    </w:p>
    <w:p>
      <w:pPr>
        <w:pStyle w:val="26"/>
        <w:numPr>
          <w:ilvl w:val="1"/>
          <w:numId w:val="13"/>
        </w:numPr>
        <w:tabs>
          <w:tab w:val="left" w:pos="1468"/>
        </w:tabs>
        <w:spacing w:before="2" w:after="0" w:line="240" w:lineRule="auto"/>
        <w:ind w:left="1467" w:right="0" w:hanging="602"/>
        <w:jc w:val="left"/>
        <w:rPr>
          <w:sz w:val="24"/>
        </w:rPr>
      </w:pPr>
      <w:r>
        <w:rPr>
          <w:sz w:val="24"/>
        </w:rPr>
        <w:t>供应商在提交响应文件截止时间后撤回响应文件的；</w:t>
      </w:r>
    </w:p>
    <w:p>
      <w:pPr>
        <w:pStyle w:val="26"/>
        <w:numPr>
          <w:ilvl w:val="1"/>
          <w:numId w:val="13"/>
        </w:numPr>
        <w:tabs>
          <w:tab w:val="left" w:pos="1468"/>
        </w:tabs>
        <w:spacing w:before="161" w:after="0" w:line="240" w:lineRule="auto"/>
        <w:ind w:left="1467" w:right="0" w:hanging="602"/>
        <w:jc w:val="left"/>
        <w:rPr>
          <w:sz w:val="24"/>
        </w:rPr>
      </w:pPr>
      <w:r>
        <w:rPr>
          <w:sz w:val="24"/>
        </w:rPr>
        <w:t>供应商在响应文件中提供虚假材料的；</w:t>
      </w:r>
    </w:p>
    <w:p>
      <w:pPr>
        <w:pStyle w:val="26"/>
        <w:numPr>
          <w:ilvl w:val="1"/>
          <w:numId w:val="13"/>
        </w:numPr>
        <w:tabs>
          <w:tab w:val="left" w:pos="1468"/>
        </w:tabs>
        <w:spacing w:before="160" w:after="0" w:line="240" w:lineRule="auto"/>
        <w:ind w:left="1467" w:right="0" w:hanging="602"/>
        <w:jc w:val="left"/>
        <w:rPr>
          <w:sz w:val="24"/>
        </w:rPr>
      </w:pPr>
      <w:r>
        <w:rPr>
          <w:sz w:val="24"/>
        </w:rPr>
        <w:t>除因不可抗力或磋商文件认可的情形以外，成交供应商不与采购人签订合同的；</w:t>
      </w:r>
    </w:p>
    <w:p>
      <w:pPr>
        <w:pStyle w:val="26"/>
        <w:numPr>
          <w:ilvl w:val="1"/>
          <w:numId w:val="13"/>
        </w:numPr>
        <w:tabs>
          <w:tab w:val="left" w:pos="1468"/>
        </w:tabs>
        <w:spacing w:before="161" w:after="0" w:line="240" w:lineRule="auto"/>
        <w:ind w:left="1467" w:right="0" w:hanging="602"/>
        <w:jc w:val="left"/>
        <w:rPr>
          <w:sz w:val="24"/>
        </w:rPr>
      </w:pPr>
      <w:r>
        <w:rPr>
          <w:sz w:val="24"/>
        </w:rPr>
        <w:t>供应商与采购人、其他供应商或者采购代理机构恶意串通的；</w:t>
      </w:r>
    </w:p>
    <w:p>
      <w:pPr>
        <w:pStyle w:val="26"/>
        <w:numPr>
          <w:ilvl w:val="1"/>
          <w:numId w:val="13"/>
        </w:numPr>
        <w:tabs>
          <w:tab w:val="left" w:pos="1468"/>
        </w:tabs>
        <w:spacing w:before="160" w:after="0" w:line="240" w:lineRule="auto"/>
        <w:ind w:left="1467" w:right="0" w:hanging="602"/>
        <w:jc w:val="left"/>
        <w:rPr>
          <w:sz w:val="24"/>
        </w:rPr>
      </w:pPr>
      <w:r>
        <w:rPr>
          <w:sz w:val="24"/>
        </w:rPr>
        <w:t>磋商文件规定的其他情形。</w:t>
      </w:r>
    </w:p>
    <w:p>
      <w:pPr>
        <w:pStyle w:val="5"/>
        <w:numPr>
          <w:ilvl w:val="0"/>
          <w:numId w:val="9"/>
        </w:numPr>
        <w:tabs>
          <w:tab w:val="left" w:pos="725"/>
        </w:tabs>
        <w:spacing w:before="145" w:after="0" w:line="240" w:lineRule="auto"/>
        <w:ind w:left="724" w:right="0" w:hanging="425"/>
        <w:jc w:val="left"/>
        <w:rPr>
          <w:sz w:val="26"/>
        </w:rPr>
      </w:pPr>
      <w:bookmarkStart w:id="35" w:name="10.磋商有效期"/>
      <w:bookmarkEnd w:id="35"/>
      <w:bookmarkStart w:id="36" w:name="_bookmark14"/>
      <w:bookmarkEnd w:id="36"/>
      <w:bookmarkStart w:id="37" w:name="_bookmark14"/>
      <w:bookmarkEnd w:id="37"/>
      <w:r>
        <w:t>磋商有效期</w:t>
      </w:r>
    </w:p>
    <w:p>
      <w:pPr>
        <w:pStyle w:val="8"/>
        <w:spacing w:before="211"/>
        <w:ind w:left="780"/>
      </w:pPr>
      <w:r>
        <w:t>本次磋商有效期为磋商之日起60个日历日。</w:t>
      </w:r>
    </w:p>
    <w:p>
      <w:pPr>
        <w:pStyle w:val="5"/>
        <w:numPr>
          <w:ilvl w:val="0"/>
          <w:numId w:val="9"/>
        </w:numPr>
        <w:tabs>
          <w:tab w:val="left" w:pos="725"/>
        </w:tabs>
        <w:spacing w:before="145" w:after="0" w:line="240" w:lineRule="auto"/>
        <w:ind w:left="724" w:right="0" w:hanging="425"/>
        <w:jc w:val="left"/>
        <w:rPr>
          <w:sz w:val="26"/>
        </w:rPr>
      </w:pPr>
      <w:bookmarkStart w:id="38" w:name="_bookmark15"/>
      <w:bookmarkEnd w:id="38"/>
      <w:bookmarkStart w:id="39" w:name="11.响应文件构成"/>
      <w:bookmarkEnd w:id="39"/>
      <w:bookmarkStart w:id="40" w:name="_bookmark15"/>
      <w:bookmarkEnd w:id="40"/>
      <w:r>
        <w:t>响应文件构成</w:t>
      </w:r>
    </w:p>
    <w:p>
      <w:pPr>
        <w:pStyle w:val="26"/>
        <w:numPr>
          <w:ilvl w:val="1"/>
          <w:numId w:val="9"/>
        </w:numPr>
        <w:tabs>
          <w:tab w:val="left" w:pos="1265"/>
        </w:tabs>
        <w:spacing w:before="214" w:after="0" w:line="312" w:lineRule="auto"/>
        <w:ind w:left="300" w:right="357" w:firstLine="480"/>
        <w:jc w:val="left"/>
        <w:rPr>
          <w:sz w:val="24"/>
        </w:rPr>
      </w:pPr>
      <w:r>
        <w:rPr>
          <w:sz w:val="24"/>
        </w:rPr>
        <w:t>供应商应提交相关证明材料，作为其参加竞争性磋商和成交后有能力履行合同的证明。编写的响应文件须包括以下内容（格式见竞争性磋商文件第五部分）：</w:t>
      </w:r>
    </w:p>
    <w:p>
      <w:pPr>
        <w:pStyle w:val="8"/>
        <w:spacing w:line="312" w:lineRule="auto"/>
        <w:ind w:left="780" w:right="8185"/>
      </w:pPr>
      <w:r>
        <w:t>封面（上册） 目录（上册）</w:t>
      </w:r>
    </w:p>
    <w:p>
      <w:pPr>
        <w:pStyle w:val="26"/>
        <w:numPr>
          <w:ilvl w:val="0"/>
          <w:numId w:val="14"/>
        </w:numPr>
        <w:tabs>
          <w:tab w:val="left" w:pos="1381"/>
        </w:tabs>
        <w:spacing w:before="2" w:after="0" w:line="240" w:lineRule="auto"/>
        <w:ind w:left="1381" w:right="0" w:hanging="601"/>
        <w:jc w:val="left"/>
        <w:rPr>
          <w:sz w:val="24"/>
        </w:rPr>
      </w:pPr>
      <w:r>
        <w:rPr>
          <w:sz w:val="24"/>
        </w:rPr>
        <w:t>磋商函</w:t>
      </w:r>
    </w:p>
    <w:p>
      <w:pPr>
        <w:pStyle w:val="26"/>
        <w:numPr>
          <w:ilvl w:val="0"/>
          <w:numId w:val="14"/>
        </w:numPr>
        <w:tabs>
          <w:tab w:val="left" w:pos="1381"/>
        </w:tabs>
        <w:spacing w:before="91" w:after="0" w:line="240" w:lineRule="auto"/>
        <w:ind w:left="1381" w:right="0" w:hanging="601"/>
        <w:jc w:val="left"/>
        <w:rPr>
          <w:sz w:val="24"/>
        </w:rPr>
      </w:pPr>
      <w:r>
        <w:rPr>
          <w:sz w:val="24"/>
        </w:rPr>
        <w:t>法定代表人证明书</w:t>
      </w:r>
    </w:p>
    <w:p>
      <w:pPr>
        <w:pStyle w:val="26"/>
        <w:numPr>
          <w:ilvl w:val="0"/>
          <w:numId w:val="14"/>
        </w:numPr>
        <w:tabs>
          <w:tab w:val="left" w:pos="1381"/>
        </w:tabs>
        <w:spacing w:before="93" w:after="0" w:line="240" w:lineRule="auto"/>
        <w:ind w:left="1381" w:right="0" w:hanging="601"/>
        <w:jc w:val="left"/>
        <w:rPr>
          <w:sz w:val="24"/>
        </w:rPr>
      </w:pPr>
      <w:r>
        <w:rPr>
          <w:sz w:val="24"/>
        </w:rPr>
        <w:t>法定代表人授权书</w:t>
      </w:r>
    </w:p>
    <w:p>
      <w:pPr>
        <w:pStyle w:val="26"/>
        <w:numPr>
          <w:ilvl w:val="0"/>
          <w:numId w:val="14"/>
        </w:numPr>
        <w:tabs>
          <w:tab w:val="left" w:pos="1381"/>
        </w:tabs>
        <w:spacing w:before="93" w:after="0" w:line="240" w:lineRule="auto"/>
        <w:ind w:left="1381" w:right="0" w:hanging="601"/>
        <w:jc w:val="left"/>
        <w:rPr>
          <w:sz w:val="24"/>
        </w:rPr>
      </w:pPr>
      <w:r>
        <w:rPr>
          <w:sz w:val="24"/>
        </w:rPr>
        <w:t>供应商承诺函</w:t>
      </w:r>
    </w:p>
    <w:p>
      <w:pPr>
        <w:pStyle w:val="26"/>
        <w:numPr>
          <w:ilvl w:val="0"/>
          <w:numId w:val="14"/>
        </w:numPr>
        <w:tabs>
          <w:tab w:val="left" w:pos="1381"/>
        </w:tabs>
        <w:spacing w:before="91" w:after="0" w:line="240" w:lineRule="auto"/>
        <w:ind w:left="1381" w:right="0" w:hanging="601"/>
        <w:jc w:val="left"/>
        <w:rPr>
          <w:sz w:val="24"/>
        </w:rPr>
      </w:pPr>
      <w:r>
        <w:rPr>
          <w:sz w:val="24"/>
        </w:rPr>
        <w:t>供应商诚信承诺书</w:t>
      </w:r>
    </w:p>
    <w:p>
      <w:pPr>
        <w:pStyle w:val="26"/>
        <w:numPr>
          <w:ilvl w:val="0"/>
          <w:numId w:val="14"/>
        </w:numPr>
        <w:tabs>
          <w:tab w:val="left" w:pos="1381"/>
        </w:tabs>
        <w:spacing w:before="93" w:after="0" w:line="240" w:lineRule="auto"/>
        <w:ind w:left="1381" w:right="0" w:hanging="601"/>
        <w:jc w:val="left"/>
        <w:rPr>
          <w:sz w:val="24"/>
        </w:rPr>
      </w:pPr>
      <w:r>
        <w:rPr>
          <w:sz w:val="24"/>
        </w:rPr>
        <w:t>资格证明材料</w:t>
      </w:r>
    </w:p>
    <w:p>
      <w:pPr>
        <w:pStyle w:val="26"/>
        <w:numPr>
          <w:ilvl w:val="0"/>
          <w:numId w:val="14"/>
        </w:numPr>
        <w:tabs>
          <w:tab w:val="left" w:pos="1381"/>
        </w:tabs>
        <w:spacing w:before="94" w:after="0" w:line="240" w:lineRule="auto"/>
        <w:ind w:left="1381" w:right="0" w:hanging="601"/>
        <w:jc w:val="left"/>
        <w:rPr>
          <w:sz w:val="24"/>
        </w:rPr>
      </w:pPr>
      <w:r>
        <w:rPr>
          <w:sz w:val="24"/>
        </w:rPr>
        <w:t>财务状况报告，依法缴纳税收和社会保障资金的相关材料</w:t>
      </w:r>
    </w:p>
    <w:p>
      <w:pPr>
        <w:pStyle w:val="26"/>
        <w:numPr>
          <w:ilvl w:val="0"/>
          <w:numId w:val="14"/>
        </w:numPr>
        <w:tabs>
          <w:tab w:val="left" w:pos="1381"/>
        </w:tabs>
        <w:spacing w:before="91" w:after="0" w:line="240" w:lineRule="auto"/>
        <w:ind w:left="1381" w:right="0" w:hanging="601"/>
        <w:jc w:val="left"/>
        <w:rPr>
          <w:sz w:val="24"/>
        </w:rPr>
      </w:pPr>
      <w:r>
        <w:rPr>
          <w:sz w:val="24"/>
        </w:rPr>
        <w:t>具备履行合同所必需的设备和专业技术能力的证明材料</w:t>
      </w:r>
    </w:p>
    <w:p>
      <w:pPr>
        <w:pStyle w:val="26"/>
        <w:numPr>
          <w:ilvl w:val="0"/>
          <w:numId w:val="14"/>
        </w:numPr>
        <w:tabs>
          <w:tab w:val="left" w:pos="1381"/>
        </w:tabs>
        <w:spacing w:before="93" w:after="0" w:line="240" w:lineRule="auto"/>
        <w:ind w:left="1381" w:right="0" w:hanging="601"/>
        <w:jc w:val="left"/>
        <w:rPr>
          <w:sz w:val="24"/>
        </w:rPr>
      </w:pPr>
      <w:r>
        <w:rPr>
          <w:sz w:val="24"/>
        </w:rPr>
        <w:t>无重大违法记录声明</w:t>
      </w:r>
    </w:p>
    <w:p>
      <w:pPr>
        <w:pStyle w:val="26"/>
        <w:numPr>
          <w:ilvl w:val="0"/>
          <w:numId w:val="14"/>
        </w:numPr>
        <w:tabs>
          <w:tab w:val="left" w:pos="1501"/>
        </w:tabs>
        <w:spacing w:before="93" w:after="0" w:line="312" w:lineRule="auto"/>
        <w:ind w:left="780" w:right="7225" w:firstLine="0"/>
        <w:jc w:val="left"/>
        <w:rPr>
          <w:sz w:val="24"/>
        </w:rPr>
      </w:pPr>
      <w:r>
        <w:rPr>
          <w:spacing w:val="-3"/>
          <w:sz w:val="24"/>
        </w:rPr>
        <w:t>磋商保证金证明</w:t>
      </w:r>
      <w:r>
        <w:rPr>
          <w:sz w:val="24"/>
        </w:rPr>
        <w:t>封面（下册）</w:t>
      </w:r>
    </w:p>
    <w:p>
      <w:pPr>
        <w:spacing w:after="0" w:line="312" w:lineRule="auto"/>
        <w:jc w:val="left"/>
        <w:rPr>
          <w:sz w:val="24"/>
        </w:rPr>
        <w:sectPr>
          <w:pgSz w:w="11910" w:h="16840"/>
          <w:pgMar w:top="1460" w:right="720" w:bottom="1040" w:left="780" w:header="0" w:footer="852" w:gutter="0"/>
        </w:sectPr>
      </w:pPr>
    </w:p>
    <w:p>
      <w:pPr>
        <w:pStyle w:val="8"/>
        <w:spacing w:before="42"/>
        <w:ind w:left="780"/>
      </w:pPr>
      <w:r>
        <w:t>目录（下册）</w:t>
      </w:r>
    </w:p>
    <w:p>
      <w:pPr>
        <w:pStyle w:val="26"/>
        <w:numPr>
          <w:ilvl w:val="0"/>
          <w:numId w:val="14"/>
        </w:numPr>
        <w:tabs>
          <w:tab w:val="left" w:pos="1501"/>
        </w:tabs>
        <w:spacing w:before="93" w:after="0" w:line="240" w:lineRule="auto"/>
        <w:ind w:left="1501" w:right="0" w:hanging="721"/>
        <w:jc w:val="left"/>
        <w:rPr>
          <w:sz w:val="24"/>
        </w:rPr>
      </w:pPr>
      <w:r>
        <w:rPr>
          <w:sz w:val="24"/>
        </w:rPr>
        <w:t>报价一览表</w:t>
      </w:r>
    </w:p>
    <w:p>
      <w:pPr>
        <w:pStyle w:val="26"/>
        <w:numPr>
          <w:ilvl w:val="0"/>
          <w:numId w:val="14"/>
        </w:numPr>
        <w:tabs>
          <w:tab w:val="left" w:pos="1501"/>
        </w:tabs>
        <w:spacing w:before="94" w:after="0" w:line="240" w:lineRule="auto"/>
        <w:ind w:left="1501" w:right="0" w:hanging="721"/>
        <w:jc w:val="left"/>
        <w:rPr>
          <w:sz w:val="24"/>
        </w:rPr>
      </w:pPr>
      <w:r>
        <w:rPr>
          <w:sz w:val="24"/>
        </w:rPr>
        <w:t>分项报价表</w:t>
      </w:r>
    </w:p>
    <w:p>
      <w:pPr>
        <w:pStyle w:val="26"/>
        <w:numPr>
          <w:ilvl w:val="0"/>
          <w:numId w:val="14"/>
        </w:numPr>
        <w:tabs>
          <w:tab w:val="left" w:pos="1501"/>
        </w:tabs>
        <w:spacing w:before="90" w:after="0" w:line="240" w:lineRule="auto"/>
        <w:ind w:left="1501" w:right="0" w:hanging="721"/>
        <w:jc w:val="left"/>
        <w:rPr>
          <w:sz w:val="24"/>
        </w:rPr>
      </w:pPr>
      <w:r>
        <w:rPr>
          <w:sz w:val="24"/>
        </w:rPr>
        <w:t>监理大纲</w:t>
      </w:r>
    </w:p>
    <w:p>
      <w:pPr>
        <w:pStyle w:val="26"/>
        <w:numPr>
          <w:ilvl w:val="0"/>
          <w:numId w:val="14"/>
        </w:numPr>
        <w:tabs>
          <w:tab w:val="left" w:pos="1501"/>
        </w:tabs>
        <w:spacing w:before="94" w:after="0" w:line="240" w:lineRule="auto"/>
        <w:ind w:left="1501" w:right="0" w:hanging="721"/>
        <w:jc w:val="left"/>
        <w:rPr>
          <w:sz w:val="24"/>
        </w:rPr>
      </w:pPr>
      <w:r>
        <w:rPr>
          <w:sz w:val="24"/>
        </w:rPr>
        <w:t>拟派本项目总监理工程师资格一览表</w:t>
      </w:r>
    </w:p>
    <w:p>
      <w:pPr>
        <w:pStyle w:val="26"/>
        <w:numPr>
          <w:ilvl w:val="0"/>
          <w:numId w:val="14"/>
        </w:numPr>
        <w:tabs>
          <w:tab w:val="left" w:pos="1501"/>
        </w:tabs>
        <w:spacing w:before="93" w:after="0" w:line="240" w:lineRule="auto"/>
        <w:ind w:left="1501" w:right="0" w:hanging="721"/>
        <w:jc w:val="left"/>
        <w:rPr>
          <w:sz w:val="24"/>
        </w:rPr>
      </w:pPr>
      <w:r>
        <w:rPr>
          <w:sz w:val="24"/>
        </w:rPr>
        <w:t>参加本项目其他人员汇总表</w:t>
      </w:r>
    </w:p>
    <w:p>
      <w:pPr>
        <w:pStyle w:val="26"/>
        <w:numPr>
          <w:ilvl w:val="0"/>
          <w:numId w:val="14"/>
        </w:numPr>
        <w:tabs>
          <w:tab w:val="left" w:pos="1501"/>
        </w:tabs>
        <w:spacing w:before="91" w:after="0" w:line="240" w:lineRule="auto"/>
        <w:ind w:left="1501" w:right="0" w:hanging="721"/>
        <w:jc w:val="left"/>
        <w:rPr>
          <w:sz w:val="24"/>
        </w:rPr>
      </w:pPr>
      <w:r>
        <w:rPr>
          <w:sz w:val="24"/>
        </w:rPr>
        <w:t>拟投入的试验检测设备一览表</w:t>
      </w:r>
    </w:p>
    <w:p>
      <w:pPr>
        <w:pStyle w:val="26"/>
        <w:numPr>
          <w:ilvl w:val="0"/>
          <w:numId w:val="14"/>
        </w:numPr>
        <w:tabs>
          <w:tab w:val="left" w:pos="1501"/>
        </w:tabs>
        <w:spacing w:before="93" w:after="0" w:line="240" w:lineRule="auto"/>
        <w:ind w:left="1501" w:right="0" w:hanging="721"/>
        <w:jc w:val="left"/>
        <w:rPr>
          <w:sz w:val="24"/>
        </w:rPr>
      </w:pPr>
      <w:r>
        <w:rPr>
          <w:sz w:val="24"/>
        </w:rPr>
        <w:t>供应商类似业绩</w:t>
      </w:r>
    </w:p>
    <w:p>
      <w:pPr>
        <w:pStyle w:val="26"/>
        <w:numPr>
          <w:ilvl w:val="0"/>
          <w:numId w:val="14"/>
        </w:numPr>
        <w:tabs>
          <w:tab w:val="left" w:pos="1501"/>
        </w:tabs>
        <w:spacing w:before="94" w:after="0" w:line="240" w:lineRule="auto"/>
        <w:ind w:left="1501" w:right="0" w:hanging="721"/>
        <w:jc w:val="left"/>
        <w:rPr>
          <w:sz w:val="24"/>
        </w:rPr>
      </w:pPr>
      <w:r>
        <w:rPr>
          <w:sz w:val="24"/>
        </w:rPr>
        <w:t>制造（生产）企业小型、微型企业声明函</w:t>
      </w:r>
    </w:p>
    <w:p>
      <w:pPr>
        <w:pStyle w:val="8"/>
        <w:spacing w:before="90"/>
        <w:ind w:left="780"/>
      </w:pPr>
      <w:r>
        <w:t>（19.1）从业人员声明函</w:t>
      </w:r>
    </w:p>
    <w:p>
      <w:pPr>
        <w:pStyle w:val="8"/>
        <w:spacing w:before="94"/>
        <w:ind w:left="780"/>
      </w:pPr>
      <w:r>
        <w:t>（19.2）残疾人福利性单位声明函</w:t>
      </w:r>
    </w:p>
    <w:p>
      <w:pPr>
        <w:pStyle w:val="26"/>
        <w:numPr>
          <w:ilvl w:val="0"/>
          <w:numId w:val="15"/>
        </w:numPr>
        <w:tabs>
          <w:tab w:val="left" w:pos="1501"/>
        </w:tabs>
        <w:spacing w:before="93" w:after="0" w:line="240" w:lineRule="auto"/>
        <w:ind w:left="1501" w:right="0" w:hanging="721"/>
        <w:jc w:val="left"/>
        <w:rPr>
          <w:sz w:val="24"/>
        </w:rPr>
      </w:pPr>
      <w:r>
        <w:rPr>
          <w:sz w:val="24"/>
        </w:rPr>
        <w:t>供应商认为在其他方面有必要说明的事项</w:t>
      </w:r>
    </w:p>
    <w:p>
      <w:pPr>
        <w:pStyle w:val="26"/>
        <w:numPr>
          <w:ilvl w:val="0"/>
          <w:numId w:val="15"/>
        </w:numPr>
        <w:tabs>
          <w:tab w:val="left" w:pos="1501"/>
        </w:tabs>
        <w:spacing w:before="91" w:after="0" w:line="240" w:lineRule="auto"/>
        <w:ind w:left="1501" w:right="0" w:hanging="721"/>
        <w:jc w:val="left"/>
        <w:rPr>
          <w:sz w:val="24"/>
        </w:rPr>
      </w:pPr>
      <w:r>
        <w:rPr>
          <w:sz w:val="24"/>
        </w:rPr>
        <w:t>供应商最终报价表</w:t>
      </w:r>
    </w:p>
    <w:p>
      <w:pPr>
        <w:pStyle w:val="8"/>
        <w:spacing w:before="93" w:line="312" w:lineRule="auto"/>
        <w:ind w:left="300" w:right="357" w:firstLine="480"/>
        <w:jc w:val="both"/>
      </w:pPr>
      <w:r>
        <w:rPr>
          <w:spacing w:val="-9"/>
        </w:rPr>
        <w:t>注：供应商的法定代表人或委托代理人必须按竞争性磋商文件要求签字、盖章；供应商提</w:t>
      </w:r>
      <w:r>
        <w:rPr>
          <w:spacing w:val="-5"/>
        </w:rPr>
        <w:t>供的扫描</w:t>
      </w:r>
      <w:r>
        <w:t>（或复印</w:t>
      </w:r>
      <w:r>
        <w:rPr>
          <w:spacing w:val="-20"/>
        </w:rPr>
        <w:t>）</w:t>
      </w:r>
      <w:r>
        <w:rPr>
          <w:spacing w:val="-6"/>
        </w:rPr>
        <w:t>件均需加盖公章。供应商须按上述内容、顺序和格式编制响应文件，并按</w:t>
      </w:r>
      <w:r>
        <w:t>要求编制目录、页码。</w:t>
      </w:r>
    </w:p>
    <w:p>
      <w:pPr>
        <w:pStyle w:val="8"/>
        <w:spacing w:before="10"/>
        <w:rPr>
          <w:sz w:val="22"/>
        </w:rPr>
      </w:pPr>
    </w:p>
    <w:p>
      <w:pPr>
        <w:pStyle w:val="5"/>
        <w:numPr>
          <w:ilvl w:val="0"/>
          <w:numId w:val="9"/>
        </w:numPr>
        <w:tabs>
          <w:tab w:val="left" w:pos="725"/>
        </w:tabs>
        <w:spacing w:before="0" w:after="0" w:line="240" w:lineRule="auto"/>
        <w:ind w:left="724" w:right="0" w:hanging="425"/>
        <w:jc w:val="left"/>
        <w:rPr>
          <w:sz w:val="26"/>
        </w:rPr>
      </w:pPr>
      <w:bookmarkStart w:id="41" w:name="_bookmark16"/>
      <w:bookmarkEnd w:id="41"/>
      <w:bookmarkStart w:id="42" w:name="12.响应文件的编制要求"/>
      <w:bookmarkEnd w:id="42"/>
      <w:bookmarkStart w:id="43" w:name="_bookmark16"/>
      <w:bookmarkEnd w:id="43"/>
      <w:r>
        <w:t>响应文件的编制要求</w:t>
      </w:r>
    </w:p>
    <w:p>
      <w:pPr>
        <w:pStyle w:val="8"/>
        <w:spacing w:before="5"/>
        <w:rPr>
          <w:b/>
          <w:sz w:val="21"/>
        </w:rPr>
      </w:pPr>
    </w:p>
    <w:p>
      <w:pPr>
        <w:pStyle w:val="26"/>
        <w:numPr>
          <w:ilvl w:val="1"/>
          <w:numId w:val="9"/>
        </w:numPr>
        <w:tabs>
          <w:tab w:val="left" w:pos="1261"/>
        </w:tabs>
        <w:spacing w:before="0" w:after="0" w:line="312" w:lineRule="auto"/>
        <w:ind w:left="300" w:right="357" w:firstLine="480"/>
        <w:jc w:val="left"/>
        <w:rPr>
          <w:sz w:val="24"/>
        </w:rPr>
      </w:pPr>
      <w:r>
        <w:rPr>
          <w:spacing w:val="-5"/>
          <w:sz w:val="24"/>
        </w:rPr>
        <w:t>供应商应按照竞争性磋商文件所提供的响应文件格式，分别填写竞争性磋商文件第五</w:t>
      </w:r>
      <w:r>
        <w:rPr>
          <w:sz w:val="24"/>
        </w:rPr>
        <w:t>部分的内容，并由法定代表人或委托代理人按竞争性磋商文件要求签字、加盖公章。</w:t>
      </w:r>
    </w:p>
    <w:p>
      <w:pPr>
        <w:pStyle w:val="26"/>
        <w:numPr>
          <w:ilvl w:val="1"/>
          <w:numId w:val="9"/>
        </w:numPr>
        <w:tabs>
          <w:tab w:val="left" w:pos="1261"/>
        </w:tabs>
        <w:spacing w:before="0" w:after="0" w:line="312" w:lineRule="auto"/>
        <w:ind w:left="300" w:right="265" w:firstLine="480"/>
        <w:jc w:val="left"/>
        <w:rPr>
          <w:sz w:val="24"/>
        </w:rPr>
      </w:pPr>
      <w:r>
        <w:rPr>
          <w:spacing w:val="-3"/>
          <w:sz w:val="24"/>
        </w:rPr>
        <w:t>供应商应按竞争性磋商文件要求准备响应文件</w:t>
      </w:r>
      <w:r>
        <w:rPr>
          <w:sz w:val="24"/>
        </w:rPr>
        <w:t>（</w:t>
      </w:r>
      <w:r>
        <w:rPr>
          <w:spacing w:val="-7"/>
          <w:sz w:val="24"/>
        </w:rPr>
        <w:t>一份正本、二份副本和相应的电子文</w:t>
      </w:r>
      <w:r>
        <w:rPr>
          <w:spacing w:val="-8"/>
          <w:sz w:val="24"/>
        </w:rPr>
        <w:t xml:space="preserve">档一份。每份响应文件都必须清楚地标明“正本”或“副本”字样。若发生正本和副本不符， </w:t>
      </w:r>
      <w:r>
        <w:rPr>
          <w:spacing w:val="-4"/>
          <w:sz w:val="24"/>
        </w:rPr>
        <w:t>以正本响应文件为准。响应文件统一使用</w:t>
      </w:r>
      <w:r>
        <w:rPr>
          <w:sz w:val="24"/>
        </w:rPr>
        <w:t>A4</w:t>
      </w:r>
      <w:r>
        <w:rPr>
          <w:spacing w:val="-6"/>
          <w:sz w:val="24"/>
        </w:rPr>
        <w:t>幅面的纸张印制，必须胶装成册并编码，其他方式装订的响应文件一概不予接受。</w:t>
      </w:r>
    </w:p>
    <w:p>
      <w:pPr>
        <w:pStyle w:val="26"/>
        <w:numPr>
          <w:ilvl w:val="1"/>
          <w:numId w:val="9"/>
        </w:numPr>
        <w:tabs>
          <w:tab w:val="left" w:pos="1261"/>
        </w:tabs>
        <w:spacing w:before="2" w:after="0" w:line="312" w:lineRule="auto"/>
        <w:ind w:left="300" w:right="235" w:firstLine="480"/>
        <w:jc w:val="left"/>
        <w:rPr>
          <w:sz w:val="24"/>
        </w:rPr>
      </w:pPr>
      <w:r>
        <w:rPr>
          <w:spacing w:val="-5"/>
          <w:sz w:val="24"/>
        </w:rPr>
        <w:t>响应文件的正本和副本均需打印或用不褪色、不变质的墨水书写，并由供应商的法定</w:t>
      </w:r>
      <w:r>
        <w:rPr>
          <w:spacing w:val="-10"/>
          <w:sz w:val="24"/>
        </w:rPr>
        <w:t>代表人或其委托代理人在规定签章处签字、盖章。响应文件副本可采用正本的复印件加盖骑缝</w:t>
      </w:r>
      <w:r>
        <w:rPr>
          <w:spacing w:val="-7"/>
          <w:sz w:val="24"/>
        </w:rPr>
        <w:t>章，电子文档采用</w:t>
      </w:r>
      <w:r>
        <w:rPr>
          <w:sz w:val="24"/>
        </w:rPr>
        <w:t>U</w:t>
      </w:r>
      <w:r>
        <w:rPr>
          <w:spacing w:val="-11"/>
          <w:sz w:val="24"/>
        </w:rPr>
        <w:t>盘制作</w:t>
      </w:r>
      <w:r>
        <w:rPr>
          <w:sz w:val="24"/>
        </w:rPr>
        <w:t>（</w:t>
      </w:r>
      <w:r>
        <w:rPr>
          <w:spacing w:val="-4"/>
          <w:sz w:val="24"/>
        </w:rPr>
        <w:t xml:space="preserve">电子文档应与正本内容完全一致，即书面响应文件正本的扫描件， </w:t>
      </w:r>
      <w:r>
        <w:rPr>
          <w:sz w:val="24"/>
        </w:rPr>
        <w:t>包括盖章和签字；电子文档为不可修改文档，即PDF格式）。</w:t>
      </w:r>
    </w:p>
    <w:p>
      <w:pPr>
        <w:pStyle w:val="26"/>
        <w:numPr>
          <w:ilvl w:val="1"/>
          <w:numId w:val="9"/>
        </w:numPr>
        <w:tabs>
          <w:tab w:val="left" w:pos="1261"/>
        </w:tabs>
        <w:spacing w:before="2" w:after="0" w:line="312" w:lineRule="auto"/>
        <w:ind w:left="300" w:right="357" w:firstLine="480"/>
        <w:jc w:val="left"/>
        <w:rPr>
          <w:sz w:val="24"/>
        </w:rPr>
      </w:pPr>
      <w:r>
        <w:rPr>
          <w:spacing w:val="-8"/>
          <w:sz w:val="24"/>
        </w:rPr>
        <w:t>响应文件中不得行间插字、涂改或增删，如有修改错漏处，须由供应商的法人或其委</w:t>
      </w:r>
      <w:r>
        <w:rPr>
          <w:sz w:val="24"/>
        </w:rPr>
        <w:t>托代理人签字或盖个人印鉴。</w:t>
      </w:r>
    </w:p>
    <w:p>
      <w:pPr>
        <w:pStyle w:val="8"/>
        <w:spacing w:before="11"/>
        <w:rPr>
          <w:sz w:val="20"/>
        </w:rPr>
      </w:pPr>
    </w:p>
    <w:p>
      <w:pPr>
        <w:pStyle w:val="3"/>
        <w:ind w:right="60"/>
        <w:jc w:val="center"/>
      </w:pPr>
      <w:bookmarkStart w:id="44" w:name="_bookmark17"/>
      <w:bookmarkEnd w:id="44"/>
      <w:bookmarkStart w:id="45" w:name="四、响应文件的递交"/>
      <w:bookmarkEnd w:id="45"/>
      <w:r>
        <w:t>四、响应文件的递交</w:t>
      </w:r>
    </w:p>
    <w:p>
      <w:pPr>
        <w:pStyle w:val="8"/>
        <w:spacing w:before="3"/>
        <w:rPr>
          <w:b/>
          <w:sz w:val="37"/>
        </w:rPr>
      </w:pPr>
    </w:p>
    <w:p>
      <w:pPr>
        <w:pStyle w:val="5"/>
        <w:numPr>
          <w:ilvl w:val="0"/>
          <w:numId w:val="9"/>
        </w:numPr>
        <w:tabs>
          <w:tab w:val="left" w:pos="725"/>
        </w:tabs>
        <w:spacing w:before="0" w:after="0" w:line="240" w:lineRule="auto"/>
        <w:ind w:left="724" w:right="0" w:hanging="425"/>
        <w:jc w:val="left"/>
        <w:rPr>
          <w:sz w:val="26"/>
        </w:rPr>
      </w:pPr>
      <w:bookmarkStart w:id="46" w:name="_bookmark18"/>
      <w:bookmarkEnd w:id="46"/>
      <w:bookmarkStart w:id="47" w:name="13.响应文件的密封和标记"/>
      <w:bookmarkEnd w:id="47"/>
      <w:bookmarkStart w:id="48" w:name="_bookmark18"/>
      <w:bookmarkEnd w:id="48"/>
      <w:r>
        <w:t>响应文件的密封和标记</w:t>
      </w:r>
    </w:p>
    <w:p>
      <w:pPr>
        <w:spacing w:after="0" w:line="240" w:lineRule="auto"/>
        <w:jc w:val="left"/>
        <w:rPr>
          <w:sz w:val="26"/>
        </w:rPr>
        <w:sectPr>
          <w:pgSz w:w="11910" w:h="16840"/>
          <w:pgMar w:top="1460" w:right="720" w:bottom="1040" w:left="780" w:header="0" w:footer="852" w:gutter="0"/>
        </w:sectPr>
      </w:pPr>
    </w:p>
    <w:p>
      <w:pPr>
        <w:pStyle w:val="26"/>
        <w:numPr>
          <w:ilvl w:val="1"/>
          <w:numId w:val="9"/>
        </w:numPr>
        <w:tabs>
          <w:tab w:val="left" w:pos="1261"/>
        </w:tabs>
        <w:spacing w:before="42" w:after="0" w:line="312" w:lineRule="auto"/>
        <w:ind w:left="300" w:right="355" w:firstLine="480"/>
        <w:jc w:val="both"/>
        <w:rPr>
          <w:sz w:val="24"/>
        </w:rPr>
      </w:pPr>
      <w:r>
        <w:rPr>
          <w:spacing w:val="-9"/>
          <w:sz w:val="24"/>
        </w:rPr>
        <w:t>响应文件正本、所有副本、电子文档，应分别封装于不同的密封袋内，密封袋上应分</w:t>
      </w:r>
      <w:r>
        <w:rPr>
          <w:spacing w:val="-11"/>
          <w:sz w:val="24"/>
        </w:rPr>
        <w:t>别标上“正本”、“副本”、“电子文档”字样，并注明供应商名称、采购项目编号、采购项</w:t>
      </w:r>
      <w:r>
        <w:rPr>
          <w:sz w:val="24"/>
        </w:rPr>
        <w:t>目名称。</w:t>
      </w:r>
    </w:p>
    <w:p>
      <w:pPr>
        <w:pStyle w:val="26"/>
        <w:numPr>
          <w:ilvl w:val="1"/>
          <w:numId w:val="9"/>
        </w:numPr>
        <w:tabs>
          <w:tab w:val="left" w:pos="1261"/>
        </w:tabs>
        <w:spacing w:before="1" w:after="0" w:line="240" w:lineRule="auto"/>
        <w:ind w:left="1261" w:right="0" w:hanging="481"/>
        <w:jc w:val="left"/>
        <w:rPr>
          <w:sz w:val="24"/>
        </w:rPr>
      </w:pPr>
      <w:r>
        <w:rPr>
          <w:sz w:val="24"/>
        </w:rPr>
        <w:t>密封后的响应文件均应：</w:t>
      </w:r>
    </w:p>
    <w:p>
      <w:pPr>
        <w:pStyle w:val="26"/>
        <w:numPr>
          <w:ilvl w:val="0"/>
          <w:numId w:val="16"/>
        </w:numPr>
        <w:tabs>
          <w:tab w:val="left" w:pos="1141"/>
        </w:tabs>
        <w:spacing w:before="93" w:after="0" w:line="240" w:lineRule="auto"/>
        <w:ind w:left="1141" w:right="0" w:hanging="361"/>
        <w:jc w:val="left"/>
        <w:rPr>
          <w:sz w:val="24"/>
        </w:rPr>
      </w:pPr>
      <w:r>
        <w:rPr>
          <w:sz w:val="24"/>
        </w:rPr>
        <w:t>按“供应商须知前附表”注明的时间、地址送达；</w:t>
      </w:r>
    </w:p>
    <w:p>
      <w:pPr>
        <w:pStyle w:val="26"/>
        <w:numPr>
          <w:ilvl w:val="0"/>
          <w:numId w:val="16"/>
        </w:numPr>
        <w:tabs>
          <w:tab w:val="left" w:pos="1141"/>
        </w:tabs>
        <w:spacing w:before="93" w:after="0" w:line="312" w:lineRule="auto"/>
        <w:ind w:left="300" w:right="357" w:firstLine="480"/>
        <w:jc w:val="left"/>
        <w:rPr>
          <w:sz w:val="24"/>
        </w:rPr>
      </w:pPr>
      <w:r>
        <w:rPr>
          <w:spacing w:val="-3"/>
          <w:sz w:val="24"/>
        </w:rPr>
        <w:t>响应文件密封袋用“于</w:t>
      </w:r>
      <w:r>
        <w:rPr>
          <w:sz w:val="24"/>
        </w:rPr>
        <w:t>2020年09月</w:t>
      </w:r>
      <w:r>
        <w:rPr>
          <w:rFonts w:hint="eastAsia"/>
          <w:sz w:val="24"/>
          <w:lang w:val="en-US" w:eastAsia="zh-CN"/>
        </w:rPr>
        <w:t>28</w:t>
      </w:r>
      <w:r>
        <w:rPr>
          <w:sz w:val="24"/>
        </w:rPr>
        <w:t>日上午</w:t>
      </w:r>
      <w:r>
        <w:rPr>
          <w:spacing w:val="-4"/>
          <w:sz w:val="24"/>
        </w:rPr>
        <w:t>09:30（</w:t>
      </w:r>
      <w:r>
        <w:rPr>
          <w:sz w:val="24"/>
        </w:rPr>
        <w:t>北京时间</w:t>
      </w:r>
      <w:r>
        <w:rPr>
          <w:spacing w:val="-24"/>
          <w:sz w:val="24"/>
        </w:rPr>
        <w:t>）</w:t>
      </w:r>
      <w:r>
        <w:rPr>
          <w:spacing w:val="-6"/>
          <w:sz w:val="24"/>
        </w:rPr>
        <w:t>之前不准启封”的标签</w:t>
      </w:r>
      <w:r>
        <w:rPr>
          <w:sz w:val="24"/>
        </w:rPr>
        <w:t>密封。</w:t>
      </w:r>
    </w:p>
    <w:p>
      <w:pPr>
        <w:pStyle w:val="26"/>
        <w:numPr>
          <w:ilvl w:val="1"/>
          <w:numId w:val="9"/>
        </w:numPr>
        <w:tabs>
          <w:tab w:val="left" w:pos="1261"/>
        </w:tabs>
        <w:spacing w:before="0" w:after="0" w:line="312" w:lineRule="auto"/>
        <w:ind w:left="300" w:right="235" w:firstLine="480"/>
        <w:jc w:val="left"/>
        <w:rPr>
          <w:sz w:val="24"/>
        </w:rPr>
      </w:pPr>
      <w:r>
        <w:rPr>
          <w:spacing w:val="-5"/>
          <w:sz w:val="24"/>
        </w:rPr>
        <w:t>响应文件的正本需打印或用不退色墨水书写，提供的所有资料须字迹清晰，副本可为</w:t>
      </w:r>
      <w:r>
        <w:rPr>
          <w:spacing w:val="-10"/>
          <w:sz w:val="24"/>
        </w:rPr>
        <w:t>正本文件的复印件，并由供应商的法定代表人或其授权代表在磋商文件规定的地方签字</w:t>
      </w:r>
      <w:r>
        <w:rPr>
          <w:sz w:val="24"/>
        </w:rPr>
        <w:t>（若拟</w:t>
      </w:r>
      <w:r>
        <w:rPr>
          <w:spacing w:val="-11"/>
          <w:sz w:val="24"/>
        </w:rPr>
        <w:t>使用签字章，需同时提交备案说明，备案说明应有供应商单位公章</w:t>
      </w:r>
      <w:r>
        <w:rPr>
          <w:spacing w:val="-55"/>
          <w:sz w:val="24"/>
        </w:rPr>
        <w:t>）</w:t>
      </w:r>
      <w:r>
        <w:rPr>
          <w:spacing w:val="-9"/>
          <w:sz w:val="24"/>
        </w:rPr>
        <w:t>，否则视为无效响应文件。</w:t>
      </w:r>
      <w:r>
        <w:rPr>
          <w:spacing w:val="-5"/>
          <w:sz w:val="24"/>
        </w:rPr>
        <w:t>响应文件规定盖章的地方，应盖单位公司公章</w:t>
      </w:r>
      <w:r>
        <w:rPr>
          <w:sz w:val="24"/>
        </w:rPr>
        <w:t>（</w:t>
      </w:r>
      <w:r>
        <w:rPr>
          <w:spacing w:val="-2"/>
          <w:sz w:val="24"/>
        </w:rPr>
        <w:t>若拟使用投标专用章或合同专用章等，需同时</w:t>
      </w:r>
      <w:r>
        <w:rPr>
          <w:spacing w:val="-5"/>
          <w:sz w:val="24"/>
        </w:rPr>
        <w:t>提交备案说明，备案说明应有供应商单位公章</w:t>
      </w:r>
      <w:r>
        <w:rPr>
          <w:spacing w:val="-20"/>
          <w:sz w:val="24"/>
        </w:rPr>
        <w:t>）</w:t>
      </w:r>
      <w:r>
        <w:rPr>
          <w:spacing w:val="-7"/>
          <w:sz w:val="24"/>
        </w:rPr>
        <w:t>。任何行间插字、涂改和增删，必须由响应文</w:t>
      </w:r>
      <w:r>
        <w:rPr>
          <w:spacing w:val="-11"/>
          <w:sz w:val="24"/>
        </w:rPr>
        <w:t>件签字人用姓或首字母在旁边签字才有效。没有按磋商文件规定签字和盖章的投标，将被视为无效投标被拒绝。响应文件须编排目录及相对应的页码，否则视为无效投标文件。</w:t>
      </w:r>
    </w:p>
    <w:p>
      <w:pPr>
        <w:pStyle w:val="26"/>
        <w:numPr>
          <w:ilvl w:val="1"/>
          <w:numId w:val="9"/>
        </w:numPr>
        <w:tabs>
          <w:tab w:val="left" w:pos="1261"/>
        </w:tabs>
        <w:spacing w:before="3" w:after="0" w:line="312" w:lineRule="auto"/>
        <w:ind w:left="300" w:right="265" w:firstLine="480"/>
        <w:jc w:val="left"/>
        <w:rPr>
          <w:sz w:val="24"/>
        </w:rPr>
      </w:pPr>
      <w:r>
        <w:rPr>
          <w:sz w:val="24"/>
        </w:rPr>
        <w:t>如果供应商未按第12.1-13.5条要求将响应文件密封或在密封袋上加写标记，采购代</w:t>
      </w:r>
      <w:r>
        <w:rPr>
          <w:spacing w:val="-1"/>
          <w:sz w:val="24"/>
        </w:rPr>
        <w:t xml:space="preserve">理机构对误投或过早启封概不负责。由此造成提前启封的响应文件，采购代理机构予以拒绝， </w:t>
      </w:r>
      <w:r>
        <w:rPr>
          <w:sz w:val="24"/>
        </w:rPr>
        <w:t>并退回供应商。</w:t>
      </w:r>
    </w:p>
    <w:p>
      <w:pPr>
        <w:pStyle w:val="26"/>
        <w:numPr>
          <w:ilvl w:val="1"/>
          <w:numId w:val="17"/>
        </w:numPr>
        <w:tabs>
          <w:tab w:val="left" w:pos="1261"/>
        </w:tabs>
        <w:spacing w:before="0" w:after="0" w:line="240" w:lineRule="auto"/>
        <w:ind w:left="1261" w:right="0" w:hanging="481"/>
        <w:jc w:val="left"/>
        <w:rPr>
          <w:sz w:val="24"/>
        </w:rPr>
      </w:pPr>
      <w:r>
        <w:rPr>
          <w:sz w:val="24"/>
        </w:rPr>
        <w:t>供应商以邮寄、电报、电话、传真等形式提交响应文件的，采购代理机构概不接受。</w:t>
      </w:r>
    </w:p>
    <w:p>
      <w:pPr>
        <w:pStyle w:val="26"/>
        <w:numPr>
          <w:ilvl w:val="1"/>
          <w:numId w:val="17"/>
        </w:numPr>
        <w:tabs>
          <w:tab w:val="left" w:pos="840"/>
        </w:tabs>
        <w:spacing w:before="14" w:after="0" w:line="240" w:lineRule="auto"/>
        <w:ind w:left="840" w:right="0" w:hanging="540"/>
        <w:jc w:val="left"/>
        <w:rPr>
          <w:sz w:val="24"/>
        </w:rPr>
      </w:pPr>
      <w:r>
        <w:rPr>
          <w:sz w:val="24"/>
        </w:rPr>
        <w:t>投标签到时需提供：</w:t>
      </w:r>
    </w:p>
    <w:p>
      <w:pPr>
        <w:pStyle w:val="26"/>
        <w:numPr>
          <w:ilvl w:val="2"/>
          <w:numId w:val="17"/>
        </w:numPr>
        <w:tabs>
          <w:tab w:val="left" w:pos="1381"/>
        </w:tabs>
        <w:spacing w:before="82" w:after="0" w:line="240" w:lineRule="auto"/>
        <w:ind w:left="1381" w:right="0" w:hanging="601"/>
        <w:jc w:val="left"/>
        <w:rPr>
          <w:sz w:val="24"/>
        </w:rPr>
      </w:pPr>
      <w:r>
        <w:rPr>
          <w:sz w:val="24"/>
        </w:rPr>
        <w:t>响应文件正本（1本）和副本（2本）；</w:t>
      </w:r>
    </w:p>
    <w:p>
      <w:pPr>
        <w:pStyle w:val="26"/>
        <w:numPr>
          <w:ilvl w:val="2"/>
          <w:numId w:val="17"/>
        </w:numPr>
        <w:tabs>
          <w:tab w:val="left" w:pos="1381"/>
        </w:tabs>
        <w:spacing w:before="93" w:after="0" w:line="240" w:lineRule="auto"/>
        <w:ind w:left="1381" w:right="0" w:hanging="601"/>
        <w:jc w:val="left"/>
        <w:rPr>
          <w:sz w:val="24"/>
        </w:rPr>
      </w:pPr>
      <w:r>
        <w:rPr>
          <w:sz w:val="24"/>
        </w:rPr>
        <w:t>电子标书（U盘）1份，格式为PDF；</w:t>
      </w:r>
    </w:p>
    <w:p>
      <w:pPr>
        <w:pStyle w:val="6"/>
        <w:spacing w:before="14"/>
        <w:ind w:left="300"/>
        <w:jc w:val="left"/>
      </w:pPr>
      <w:r>
        <w:t>以上均需单独密封，缺任何一项将视为响应无效。</w:t>
      </w:r>
    </w:p>
    <w:p>
      <w:pPr>
        <w:pStyle w:val="8"/>
        <w:spacing w:before="3"/>
        <w:rPr>
          <w:b/>
          <w:sz w:val="29"/>
        </w:rPr>
      </w:pPr>
    </w:p>
    <w:p>
      <w:pPr>
        <w:pStyle w:val="5"/>
        <w:numPr>
          <w:ilvl w:val="0"/>
          <w:numId w:val="9"/>
        </w:numPr>
        <w:tabs>
          <w:tab w:val="left" w:pos="725"/>
        </w:tabs>
        <w:spacing w:before="0" w:after="0" w:line="240" w:lineRule="auto"/>
        <w:ind w:left="724" w:right="0" w:hanging="425"/>
        <w:jc w:val="left"/>
        <w:rPr>
          <w:sz w:val="26"/>
        </w:rPr>
      </w:pPr>
      <w:bookmarkStart w:id="49" w:name="14.递送响应文件的地点、截止日期"/>
      <w:bookmarkEnd w:id="49"/>
      <w:bookmarkStart w:id="50" w:name="_bookmark19"/>
      <w:bookmarkEnd w:id="50"/>
      <w:bookmarkStart w:id="51" w:name="_bookmark19"/>
      <w:bookmarkEnd w:id="51"/>
      <w:r>
        <w:t>递送响应文件的地点、截止日期</w:t>
      </w:r>
    </w:p>
    <w:p>
      <w:pPr>
        <w:pStyle w:val="8"/>
        <w:spacing w:before="3"/>
        <w:rPr>
          <w:b/>
          <w:sz w:val="21"/>
        </w:rPr>
      </w:pPr>
    </w:p>
    <w:p>
      <w:pPr>
        <w:pStyle w:val="26"/>
        <w:numPr>
          <w:ilvl w:val="1"/>
          <w:numId w:val="9"/>
        </w:numPr>
        <w:tabs>
          <w:tab w:val="left" w:pos="1265"/>
        </w:tabs>
        <w:spacing w:before="0" w:after="0" w:line="312" w:lineRule="auto"/>
        <w:ind w:left="300" w:right="357" w:firstLine="480"/>
        <w:jc w:val="left"/>
        <w:rPr>
          <w:sz w:val="24"/>
        </w:rPr>
      </w:pPr>
      <w:r>
        <w:rPr>
          <w:sz w:val="24"/>
        </w:rPr>
        <w:t>所有响应文件都必须按竞争性磋商文件规定的提交响应文件截止时间之前送达提交响应文件地点。</w:t>
      </w:r>
    </w:p>
    <w:p>
      <w:pPr>
        <w:pStyle w:val="26"/>
        <w:numPr>
          <w:ilvl w:val="1"/>
          <w:numId w:val="9"/>
        </w:numPr>
        <w:tabs>
          <w:tab w:val="left" w:pos="1261"/>
        </w:tabs>
        <w:spacing w:before="2" w:after="0" w:line="240" w:lineRule="auto"/>
        <w:ind w:left="1261" w:right="0" w:hanging="481"/>
        <w:jc w:val="left"/>
        <w:rPr>
          <w:sz w:val="24"/>
        </w:rPr>
      </w:pPr>
      <w:r>
        <w:rPr>
          <w:sz w:val="24"/>
        </w:rPr>
        <w:t>采购代理机构将拒绝接受在提交响应文件截止时间之后送达的响应文件。</w:t>
      </w:r>
    </w:p>
    <w:p>
      <w:pPr>
        <w:pStyle w:val="26"/>
        <w:numPr>
          <w:ilvl w:val="1"/>
          <w:numId w:val="9"/>
        </w:numPr>
        <w:tabs>
          <w:tab w:val="left" w:pos="1261"/>
        </w:tabs>
        <w:spacing w:before="91" w:after="0" w:line="312" w:lineRule="auto"/>
        <w:ind w:left="300" w:right="357" w:firstLine="480"/>
        <w:jc w:val="both"/>
        <w:rPr>
          <w:sz w:val="24"/>
        </w:rPr>
      </w:pPr>
      <w:r>
        <w:rPr>
          <w:sz w:val="24"/>
        </w:rPr>
        <w:t>采购人和采购代理机构可以按照第6</w:t>
      </w:r>
      <w:r>
        <w:rPr>
          <w:spacing w:val="-1"/>
          <w:sz w:val="24"/>
        </w:rPr>
        <w:t>条规定，通过修改竞争性磋商文件自行决定酌情</w:t>
      </w:r>
      <w:r>
        <w:rPr>
          <w:spacing w:val="-8"/>
          <w:sz w:val="24"/>
        </w:rPr>
        <w:t>延长提交响应文件截止期，在此情况下，采购人与采购代理机构和供应商受提交响应文件截止</w:t>
      </w:r>
      <w:r>
        <w:rPr>
          <w:sz w:val="24"/>
        </w:rPr>
        <w:t>时间制约的所有权利和义务均延长至新的截止日期。</w:t>
      </w:r>
    </w:p>
    <w:p>
      <w:pPr>
        <w:pStyle w:val="8"/>
        <w:spacing w:before="12"/>
        <w:rPr>
          <w:sz w:val="22"/>
        </w:rPr>
      </w:pPr>
    </w:p>
    <w:p>
      <w:pPr>
        <w:pStyle w:val="5"/>
        <w:numPr>
          <w:ilvl w:val="0"/>
          <w:numId w:val="9"/>
        </w:numPr>
        <w:tabs>
          <w:tab w:val="left" w:pos="725"/>
        </w:tabs>
        <w:spacing w:before="0" w:after="0" w:line="240" w:lineRule="auto"/>
        <w:ind w:left="724" w:right="0" w:hanging="425"/>
        <w:jc w:val="left"/>
        <w:rPr>
          <w:sz w:val="26"/>
        </w:rPr>
      </w:pPr>
      <w:bookmarkStart w:id="52" w:name="15.响应文件的撤回和修改"/>
      <w:bookmarkEnd w:id="52"/>
      <w:bookmarkStart w:id="53" w:name="_bookmark20"/>
      <w:bookmarkEnd w:id="53"/>
      <w:bookmarkStart w:id="54" w:name="_bookmark20"/>
      <w:bookmarkEnd w:id="54"/>
      <w:r>
        <w:t>响应文件的撤回和修改</w:t>
      </w:r>
    </w:p>
    <w:p>
      <w:pPr>
        <w:pStyle w:val="8"/>
        <w:spacing w:before="3"/>
        <w:rPr>
          <w:b/>
          <w:sz w:val="21"/>
        </w:rPr>
      </w:pPr>
    </w:p>
    <w:p>
      <w:pPr>
        <w:pStyle w:val="26"/>
        <w:numPr>
          <w:ilvl w:val="1"/>
          <w:numId w:val="9"/>
        </w:numPr>
        <w:tabs>
          <w:tab w:val="left" w:pos="1261"/>
        </w:tabs>
        <w:spacing w:before="0" w:after="0" w:line="312" w:lineRule="auto"/>
        <w:ind w:left="300" w:right="265" w:firstLine="480"/>
        <w:jc w:val="left"/>
        <w:rPr>
          <w:sz w:val="24"/>
        </w:rPr>
      </w:pPr>
      <w:r>
        <w:rPr>
          <w:spacing w:val="-5"/>
          <w:sz w:val="24"/>
        </w:rPr>
        <w:t>供应商在提交响应文件截止时间前，可以对所提交的响应文件进行补充、修改或者撤</w:t>
      </w:r>
      <w:r>
        <w:rPr>
          <w:spacing w:val="-6"/>
          <w:sz w:val="24"/>
        </w:rPr>
        <w:t>回，并书面通知采购人、采购代理机构。补充、修改的内容作为响应文件的组成部分，补充、</w:t>
      </w:r>
    </w:p>
    <w:p>
      <w:pPr>
        <w:spacing w:after="0" w:line="312" w:lineRule="auto"/>
        <w:jc w:val="left"/>
        <w:rPr>
          <w:sz w:val="24"/>
        </w:rPr>
        <w:sectPr>
          <w:pgSz w:w="11910" w:h="16840"/>
          <w:pgMar w:top="1460" w:right="720" w:bottom="1040" w:left="780" w:header="0" w:footer="852" w:gutter="0"/>
        </w:sectPr>
      </w:pPr>
    </w:p>
    <w:p>
      <w:pPr>
        <w:pStyle w:val="8"/>
        <w:spacing w:before="42"/>
        <w:ind w:left="300"/>
      </w:pPr>
      <w:r>
        <w:t>修改的内容与响应文件不一致的，以补充、修改的内容为准。</w:t>
      </w:r>
    </w:p>
    <w:p>
      <w:pPr>
        <w:pStyle w:val="8"/>
        <w:spacing w:before="2"/>
        <w:rPr>
          <w:sz w:val="28"/>
        </w:rPr>
      </w:pPr>
    </w:p>
    <w:p>
      <w:pPr>
        <w:pStyle w:val="3"/>
        <w:ind w:right="60"/>
        <w:jc w:val="center"/>
      </w:pPr>
      <w:bookmarkStart w:id="55" w:name="_bookmark21"/>
      <w:bookmarkEnd w:id="55"/>
      <w:bookmarkStart w:id="56" w:name="五、竞争性磋商过程"/>
      <w:bookmarkEnd w:id="56"/>
      <w:r>
        <w:t>五、竞争性磋商过程</w:t>
      </w:r>
    </w:p>
    <w:p>
      <w:pPr>
        <w:pStyle w:val="8"/>
        <w:spacing w:before="3"/>
        <w:rPr>
          <w:b/>
          <w:sz w:val="37"/>
        </w:rPr>
      </w:pPr>
    </w:p>
    <w:p>
      <w:pPr>
        <w:pStyle w:val="5"/>
        <w:numPr>
          <w:ilvl w:val="0"/>
          <w:numId w:val="9"/>
        </w:numPr>
        <w:tabs>
          <w:tab w:val="left" w:pos="725"/>
        </w:tabs>
        <w:spacing w:before="1" w:after="0" w:line="240" w:lineRule="auto"/>
        <w:ind w:left="724" w:right="0" w:hanging="425"/>
        <w:jc w:val="left"/>
        <w:rPr>
          <w:sz w:val="26"/>
        </w:rPr>
      </w:pPr>
      <w:bookmarkStart w:id="57" w:name="16.竞争性磋商过程"/>
      <w:bookmarkEnd w:id="57"/>
      <w:bookmarkStart w:id="58" w:name="_bookmark22"/>
      <w:bookmarkEnd w:id="58"/>
      <w:bookmarkStart w:id="59" w:name="_bookmark22"/>
      <w:bookmarkEnd w:id="59"/>
      <w:r>
        <w:t>竞争性磋商过程</w:t>
      </w:r>
    </w:p>
    <w:p>
      <w:pPr>
        <w:pStyle w:val="8"/>
        <w:spacing w:before="4"/>
        <w:rPr>
          <w:b/>
          <w:sz w:val="21"/>
        </w:rPr>
      </w:pPr>
    </w:p>
    <w:p>
      <w:pPr>
        <w:pStyle w:val="26"/>
        <w:numPr>
          <w:ilvl w:val="1"/>
          <w:numId w:val="9"/>
        </w:numPr>
        <w:tabs>
          <w:tab w:val="left" w:pos="1261"/>
        </w:tabs>
        <w:spacing w:before="1" w:after="0" w:line="312" w:lineRule="auto"/>
        <w:ind w:left="300" w:right="357" w:firstLine="480"/>
        <w:jc w:val="left"/>
        <w:rPr>
          <w:sz w:val="24"/>
        </w:rPr>
      </w:pPr>
      <w:r>
        <w:rPr>
          <w:spacing w:val="-5"/>
          <w:sz w:val="24"/>
        </w:rPr>
        <w:t>采购代理机构按本文件中确定的时间和地点组织竞争性磋商活动，供应商由其法定代</w:t>
      </w:r>
      <w:r>
        <w:rPr>
          <w:sz w:val="24"/>
        </w:rPr>
        <w:t>表人或委托代理人参加。</w:t>
      </w:r>
    </w:p>
    <w:p>
      <w:pPr>
        <w:pStyle w:val="26"/>
        <w:numPr>
          <w:ilvl w:val="1"/>
          <w:numId w:val="9"/>
        </w:numPr>
        <w:tabs>
          <w:tab w:val="left" w:pos="1261"/>
        </w:tabs>
        <w:spacing w:before="0" w:after="0" w:line="312" w:lineRule="auto"/>
        <w:ind w:left="300" w:right="357" w:firstLine="480"/>
        <w:jc w:val="left"/>
        <w:rPr>
          <w:sz w:val="24"/>
        </w:rPr>
      </w:pPr>
      <w:r>
        <w:rPr>
          <w:spacing w:val="-7"/>
          <w:sz w:val="24"/>
        </w:rPr>
        <w:t>竞争性磋商工作由采购代理机构组织，采购人、采购管理、纪检监察等有关方面代表</w:t>
      </w:r>
      <w:r>
        <w:rPr>
          <w:sz w:val="24"/>
        </w:rPr>
        <w:t>可根据采购项目的具体情况列席。</w:t>
      </w:r>
    </w:p>
    <w:p>
      <w:pPr>
        <w:pStyle w:val="26"/>
        <w:numPr>
          <w:ilvl w:val="1"/>
          <w:numId w:val="9"/>
        </w:numPr>
        <w:tabs>
          <w:tab w:val="left" w:pos="1261"/>
        </w:tabs>
        <w:spacing w:before="1" w:after="0" w:line="312" w:lineRule="auto"/>
        <w:ind w:left="300" w:right="357" w:firstLine="480"/>
        <w:jc w:val="left"/>
        <w:rPr>
          <w:sz w:val="24"/>
        </w:rPr>
      </w:pPr>
      <w:r>
        <w:rPr>
          <w:spacing w:val="-10"/>
          <w:sz w:val="24"/>
        </w:rPr>
        <w:t>身份验证：供应商在响应文件正本拆封以后，出示法定代表人或委托代理人的有效身</w:t>
      </w:r>
      <w:r>
        <w:rPr>
          <w:sz w:val="24"/>
        </w:rPr>
        <w:t>份证明，身份不符的按无效响应文件处理。</w:t>
      </w:r>
    </w:p>
    <w:p>
      <w:pPr>
        <w:pStyle w:val="26"/>
        <w:numPr>
          <w:ilvl w:val="1"/>
          <w:numId w:val="9"/>
        </w:numPr>
        <w:tabs>
          <w:tab w:val="left" w:pos="1261"/>
        </w:tabs>
        <w:spacing w:before="0" w:after="0" w:line="312" w:lineRule="auto"/>
        <w:ind w:left="300" w:right="357" w:firstLine="480"/>
        <w:jc w:val="both"/>
        <w:rPr>
          <w:sz w:val="24"/>
        </w:rPr>
      </w:pPr>
      <w:r>
        <w:rPr>
          <w:spacing w:val="-10"/>
          <w:sz w:val="24"/>
        </w:rPr>
        <w:t>答疑：本项目的磋商小组对供应商的响应文件进行评审，并根据评审情况确定答疑时间，供应商应在规定的时间内到达评审现场进行答疑澄清，如在规定的时间内联系无果或未按</w:t>
      </w:r>
      <w:r>
        <w:rPr>
          <w:sz w:val="24"/>
        </w:rPr>
        <w:t>时到现场答疑的，视同放弃答疑。</w:t>
      </w:r>
    </w:p>
    <w:p>
      <w:pPr>
        <w:pStyle w:val="8"/>
        <w:rPr>
          <w:sz w:val="21"/>
        </w:rPr>
      </w:pPr>
    </w:p>
    <w:p>
      <w:pPr>
        <w:pStyle w:val="3"/>
        <w:ind w:right="57"/>
        <w:jc w:val="center"/>
      </w:pPr>
      <w:bookmarkStart w:id="60" w:name="_bookmark23"/>
      <w:bookmarkEnd w:id="60"/>
      <w:bookmarkStart w:id="61" w:name="六、竞争性磋商程序及方法"/>
      <w:bookmarkEnd w:id="61"/>
      <w:r>
        <w:t>六、竞争性磋商程序及方法</w:t>
      </w:r>
    </w:p>
    <w:p>
      <w:pPr>
        <w:pStyle w:val="8"/>
        <w:spacing w:before="2"/>
        <w:rPr>
          <w:b/>
          <w:sz w:val="23"/>
        </w:rPr>
      </w:pPr>
    </w:p>
    <w:p>
      <w:pPr>
        <w:pStyle w:val="5"/>
        <w:numPr>
          <w:ilvl w:val="0"/>
          <w:numId w:val="9"/>
        </w:numPr>
        <w:tabs>
          <w:tab w:val="left" w:pos="725"/>
        </w:tabs>
        <w:spacing w:before="0" w:after="0" w:line="240" w:lineRule="auto"/>
        <w:ind w:left="724" w:right="0" w:hanging="425"/>
        <w:jc w:val="left"/>
        <w:rPr>
          <w:sz w:val="26"/>
        </w:rPr>
      </w:pPr>
      <w:bookmarkStart w:id="62" w:name="17.资格审查"/>
      <w:bookmarkEnd w:id="62"/>
      <w:bookmarkStart w:id="63" w:name="_bookmark24"/>
      <w:bookmarkEnd w:id="63"/>
      <w:bookmarkStart w:id="64" w:name="_bookmark24"/>
      <w:bookmarkEnd w:id="64"/>
      <w:r>
        <w:t>资格审查</w:t>
      </w:r>
    </w:p>
    <w:p>
      <w:pPr>
        <w:pStyle w:val="26"/>
        <w:numPr>
          <w:ilvl w:val="1"/>
          <w:numId w:val="9"/>
        </w:numPr>
        <w:tabs>
          <w:tab w:val="left" w:pos="1380"/>
        </w:tabs>
        <w:spacing w:before="214" w:after="0" w:line="364" w:lineRule="auto"/>
        <w:ind w:left="300" w:right="361" w:firstLine="480"/>
        <w:jc w:val="left"/>
        <w:rPr>
          <w:sz w:val="24"/>
        </w:rPr>
      </w:pPr>
      <w:r>
        <w:rPr>
          <w:sz w:val="24"/>
        </w:rPr>
        <w:t>开标结束后，采购人或者采购代理机构应当依法对投标人的投标文件（上册）</w:t>
      </w:r>
      <w:r>
        <w:rPr>
          <w:spacing w:val="-8"/>
          <w:sz w:val="24"/>
        </w:rPr>
        <w:t>进行</w:t>
      </w:r>
      <w:r>
        <w:rPr>
          <w:sz w:val="24"/>
        </w:rPr>
        <w:t>资格审查。</w:t>
      </w:r>
    </w:p>
    <w:p>
      <w:pPr>
        <w:pStyle w:val="26"/>
        <w:numPr>
          <w:ilvl w:val="1"/>
          <w:numId w:val="9"/>
        </w:numPr>
        <w:tabs>
          <w:tab w:val="left" w:pos="1380"/>
        </w:tabs>
        <w:spacing w:before="2" w:after="0" w:line="240" w:lineRule="auto"/>
        <w:ind w:left="1380" w:right="0" w:hanging="600"/>
        <w:jc w:val="left"/>
        <w:rPr>
          <w:sz w:val="24"/>
        </w:rPr>
      </w:pPr>
      <w:r>
        <w:rPr>
          <w:spacing w:val="-8"/>
          <w:sz w:val="24"/>
        </w:rPr>
        <w:t xml:space="preserve">合格投标人不足 </w:t>
      </w:r>
      <w:r>
        <w:rPr>
          <w:sz w:val="24"/>
        </w:rPr>
        <w:t>3</w:t>
      </w:r>
      <w:r>
        <w:rPr>
          <w:spacing w:val="-8"/>
          <w:sz w:val="24"/>
        </w:rPr>
        <w:t xml:space="preserve"> 家的，不得评标。</w:t>
      </w:r>
    </w:p>
    <w:p>
      <w:pPr>
        <w:pStyle w:val="26"/>
        <w:numPr>
          <w:ilvl w:val="1"/>
          <w:numId w:val="9"/>
        </w:numPr>
        <w:tabs>
          <w:tab w:val="left" w:pos="1559"/>
          <w:tab w:val="left" w:pos="1560"/>
        </w:tabs>
        <w:spacing w:before="160" w:after="0" w:line="240" w:lineRule="auto"/>
        <w:ind w:left="1560" w:right="0" w:hanging="780"/>
        <w:jc w:val="left"/>
        <w:rPr>
          <w:sz w:val="24"/>
        </w:rPr>
      </w:pPr>
      <w:r>
        <w:rPr>
          <w:sz w:val="24"/>
        </w:rPr>
        <w:t>资格审查时，投标人存在下列情况之一的，按无效投标处理：</w:t>
      </w:r>
    </w:p>
    <w:p>
      <w:pPr>
        <w:pStyle w:val="26"/>
        <w:numPr>
          <w:ilvl w:val="0"/>
          <w:numId w:val="18"/>
        </w:numPr>
        <w:tabs>
          <w:tab w:val="left" w:pos="1381"/>
        </w:tabs>
        <w:spacing w:before="161" w:after="0" w:line="240" w:lineRule="auto"/>
        <w:ind w:left="1381" w:right="0" w:hanging="601"/>
        <w:jc w:val="left"/>
        <w:rPr>
          <w:sz w:val="24"/>
        </w:rPr>
      </w:pPr>
      <w:r>
        <w:rPr>
          <w:sz w:val="24"/>
        </w:rPr>
        <w:t>不具备第 2.2 款“合格的服务商”规定的资格要求的；</w:t>
      </w:r>
    </w:p>
    <w:p>
      <w:pPr>
        <w:pStyle w:val="26"/>
        <w:numPr>
          <w:ilvl w:val="0"/>
          <w:numId w:val="18"/>
        </w:numPr>
        <w:tabs>
          <w:tab w:val="left" w:pos="1381"/>
        </w:tabs>
        <w:spacing w:before="93" w:after="0" w:line="240" w:lineRule="auto"/>
        <w:ind w:left="1381" w:right="0" w:hanging="601"/>
        <w:jc w:val="left"/>
        <w:rPr>
          <w:sz w:val="24"/>
        </w:rPr>
      </w:pPr>
      <w:r>
        <w:rPr>
          <w:sz w:val="24"/>
        </w:rPr>
        <w:t>未按竞争性磋商文件要求交纳或未足额交纳投标保证金的；</w:t>
      </w:r>
    </w:p>
    <w:p>
      <w:pPr>
        <w:pStyle w:val="26"/>
        <w:numPr>
          <w:ilvl w:val="0"/>
          <w:numId w:val="18"/>
        </w:numPr>
        <w:tabs>
          <w:tab w:val="left" w:pos="1381"/>
        </w:tabs>
        <w:spacing w:before="91" w:after="0" w:line="240" w:lineRule="auto"/>
        <w:ind w:left="1381" w:right="0" w:hanging="601"/>
        <w:jc w:val="left"/>
        <w:rPr>
          <w:sz w:val="24"/>
        </w:rPr>
      </w:pPr>
      <w:r>
        <w:rPr>
          <w:sz w:val="24"/>
        </w:rPr>
        <w:t>未按第11.1要求提供相关资料的；</w:t>
      </w:r>
    </w:p>
    <w:p>
      <w:pPr>
        <w:pStyle w:val="26"/>
        <w:numPr>
          <w:ilvl w:val="0"/>
          <w:numId w:val="18"/>
        </w:numPr>
        <w:tabs>
          <w:tab w:val="left" w:pos="1381"/>
        </w:tabs>
        <w:spacing w:before="93" w:after="0" w:line="240" w:lineRule="auto"/>
        <w:ind w:left="1381" w:right="0" w:hanging="601"/>
        <w:jc w:val="left"/>
        <w:rPr>
          <w:sz w:val="24"/>
        </w:rPr>
      </w:pPr>
      <w:r>
        <w:rPr>
          <w:sz w:val="24"/>
        </w:rPr>
        <w:t>未按竞争性磋商文件规定和要求签字、盖章的；</w:t>
      </w:r>
    </w:p>
    <w:p>
      <w:pPr>
        <w:pStyle w:val="26"/>
        <w:numPr>
          <w:ilvl w:val="0"/>
          <w:numId w:val="18"/>
        </w:numPr>
        <w:tabs>
          <w:tab w:val="left" w:pos="1381"/>
        </w:tabs>
        <w:spacing w:before="93" w:after="0" w:line="240" w:lineRule="auto"/>
        <w:ind w:left="1381" w:right="0" w:hanging="601"/>
        <w:jc w:val="left"/>
        <w:rPr>
          <w:sz w:val="24"/>
        </w:rPr>
      </w:pPr>
      <w:r>
        <w:rPr>
          <w:sz w:val="24"/>
        </w:rPr>
        <w:t>报价超过磋商文件中规定的预算金额或者最高限价的；</w:t>
      </w:r>
    </w:p>
    <w:p>
      <w:pPr>
        <w:pStyle w:val="26"/>
        <w:numPr>
          <w:ilvl w:val="0"/>
          <w:numId w:val="18"/>
        </w:numPr>
        <w:tabs>
          <w:tab w:val="left" w:pos="1381"/>
        </w:tabs>
        <w:spacing w:before="91" w:after="0" w:line="240" w:lineRule="auto"/>
        <w:ind w:left="1381" w:right="0" w:hanging="601"/>
        <w:jc w:val="left"/>
        <w:rPr>
          <w:sz w:val="24"/>
        </w:rPr>
      </w:pPr>
      <w:r>
        <w:rPr>
          <w:sz w:val="24"/>
        </w:rPr>
        <w:t>有效期不能满足竞争性磋商文件要求的；</w:t>
      </w:r>
    </w:p>
    <w:p>
      <w:pPr>
        <w:pStyle w:val="26"/>
        <w:numPr>
          <w:ilvl w:val="0"/>
          <w:numId w:val="18"/>
        </w:numPr>
        <w:tabs>
          <w:tab w:val="left" w:pos="1381"/>
        </w:tabs>
        <w:spacing w:before="94" w:after="0" w:line="240" w:lineRule="auto"/>
        <w:ind w:left="1381" w:right="0" w:hanging="601"/>
        <w:jc w:val="left"/>
        <w:rPr>
          <w:sz w:val="24"/>
        </w:rPr>
      </w:pPr>
      <w:r>
        <w:rPr>
          <w:sz w:val="24"/>
        </w:rPr>
        <w:t>未按照竞争性磋商文件要求提供电子文档的。</w:t>
      </w:r>
    </w:p>
    <w:p>
      <w:pPr>
        <w:pStyle w:val="8"/>
        <w:spacing w:before="12"/>
        <w:rPr>
          <w:sz w:val="29"/>
        </w:rPr>
      </w:pPr>
    </w:p>
    <w:p>
      <w:pPr>
        <w:pStyle w:val="5"/>
        <w:numPr>
          <w:ilvl w:val="0"/>
          <w:numId w:val="9"/>
        </w:numPr>
        <w:tabs>
          <w:tab w:val="left" w:pos="723"/>
        </w:tabs>
        <w:spacing w:before="0" w:after="0" w:line="240" w:lineRule="auto"/>
        <w:ind w:left="722" w:right="0" w:hanging="423"/>
        <w:jc w:val="left"/>
        <w:rPr>
          <w:sz w:val="26"/>
        </w:rPr>
      </w:pPr>
      <w:bookmarkStart w:id="65" w:name="_bookmark25"/>
      <w:bookmarkEnd w:id="65"/>
      <w:bookmarkStart w:id="66" w:name="_bookmark25"/>
      <w:bookmarkEnd w:id="66"/>
      <w:bookmarkStart w:id="67" w:name="18.磋商小组"/>
      <w:bookmarkEnd w:id="67"/>
      <w:r>
        <w:t>磋商小组</w:t>
      </w:r>
    </w:p>
    <w:p>
      <w:pPr>
        <w:pStyle w:val="8"/>
        <w:spacing w:before="5"/>
        <w:rPr>
          <w:b/>
          <w:sz w:val="21"/>
        </w:rPr>
      </w:pPr>
    </w:p>
    <w:p>
      <w:pPr>
        <w:pStyle w:val="26"/>
        <w:numPr>
          <w:ilvl w:val="1"/>
          <w:numId w:val="9"/>
        </w:numPr>
        <w:tabs>
          <w:tab w:val="left" w:pos="1261"/>
        </w:tabs>
        <w:spacing w:before="0" w:after="0" w:line="312" w:lineRule="auto"/>
        <w:ind w:left="300" w:right="357" w:firstLine="480"/>
        <w:jc w:val="left"/>
        <w:rPr>
          <w:sz w:val="24"/>
        </w:rPr>
      </w:pPr>
      <w:r>
        <w:rPr>
          <w:spacing w:val="-4"/>
          <w:sz w:val="24"/>
        </w:rPr>
        <w:t>采购代理机构根据采购项目的特点依法由具有一定比例的相关专业技术、经济等方面</w:t>
      </w:r>
      <w:r>
        <w:rPr>
          <w:spacing w:val="-6"/>
          <w:sz w:val="24"/>
        </w:rPr>
        <w:t>的专家和采购人代表等三人以上单数组成，磋商小组专家从政府采购专家库中抽取。其中与项</w:t>
      </w:r>
    </w:p>
    <w:p>
      <w:pPr>
        <w:spacing w:after="0" w:line="312" w:lineRule="auto"/>
        <w:jc w:val="left"/>
        <w:rPr>
          <w:sz w:val="24"/>
        </w:rPr>
        <w:sectPr>
          <w:pgSz w:w="11910" w:h="16840"/>
          <w:pgMar w:top="1460" w:right="720" w:bottom="1040" w:left="780" w:header="0" w:footer="852" w:gutter="0"/>
        </w:sectPr>
      </w:pPr>
    </w:p>
    <w:p>
      <w:pPr>
        <w:pStyle w:val="8"/>
        <w:spacing w:before="42" w:line="312" w:lineRule="auto"/>
        <w:ind w:left="300" w:right="357"/>
      </w:pPr>
      <w:r>
        <w:rPr>
          <w:spacing w:val="-6"/>
        </w:rPr>
        <w:t>目相关方面的专家不少于成员总数的三分之二。政府采购评审专家库不能满足需求时，经同级</w:t>
      </w:r>
      <w:r>
        <w:t>财政部门同意，可以采取选择性方式确定磋商小组专家。</w:t>
      </w:r>
    </w:p>
    <w:p>
      <w:pPr>
        <w:pStyle w:val="8"/>
        <w:spacing w:before="2" w:line="312" w:lineRule="auto"/>
        <w:ind w:left="300" w:right="357" w:firstLine="480"/>
        <w:jc w:val="both"/>
      </w:pPr>
      <w:r>
        <w:rPr>
          <w:spacing w:val="-5"/>
        </w:rPr>
        <w:t>参与竞争性磋商文件论证或征询过意见的专家不得参加该项目的评审。采购人不得以专家</w:t>
      </w:r>
      <w:r>
        <w:rPr>
          <w:spacing w:val="-6"/>
        </w:rPr>
        <w:t>身份参与本部门或本单位采购项目的评审。采购代理机构工作人员不得参加本机构代理的政府</w:t>
      </w:r>
      <w:r>
        <w:t>采购项目的评审。</w:t>
      </w:r>
    </w:p>
    <w:p>
      <w:pPr>
        <w:pStyle w:val="26"/>
        <w:numPr>
          <w:ilvl w:val="1"/>
          <w:numId w:val="9"/>
        </w:numPr>
        <w:tabs>
          <w:tab w:val="left" w:pos="1261"/>
        </w:tabs>
        <w:spacing w:before="1" w:after="0" w:line="312" w:lineRule="auto"/>
        <w:ind w:left="300" w:right="357" w:firstLine="480"/>
        <w:jc w:val="left"/>
        <w:rPr>
          <w:sz w:val="24"/>
        </w:rPr>
      </w:pPr>
      <w:r>
        <w:rPr>
          <w:spacing w:val="-6"/>
          <w:sz w:val="24"/>
        </w:rPr>
        <w:t>磋商工作由采购代理机构负责组织，具体磋商事务由依法组建的磋商小组负责，并独</w:t>
      </w:r>
      <w:r>
        <w:rPr>
          <w:sz w:val="24"/>
        </w:rPr>
        <w:t>立履行下列职责：</w:t>
      </w:r>
    </w:p>
    <w:p>
      <w:pPr>
        <w:pStyle w:val="26"/>
        <w:numPr>
          <w:ilvl w:val="0"/>
          <w:numId w:val="19"/>
        </w:numPr>
        <w:tabs>
          <w:tab w:val="left" w:pos="1381"/>
        </w:tabs>
        <w:spacing w:before="0" w:after="0" w:line="307" w:lineRule="exact"/>
        <w:ind w:left="1381" w:right="0" w:hanging="601"/>
        <w:jc w:val="left"/>
        <w:rPr>
          <w:sz w:val="24"/>
        </w:rPr>
      </w:pPr>
      <w:r>
        <w:rPr>
          <w:sz w:val="24"/>
        </w:rPr>
        <w:t>审查响应文件是否符合竞争性磋商文件要求，并作出评价；</w:t>
      </w:r>
    </w:p>
    <w:p>
      <w:pPr>
        <w:pStyle w:val="26"/>
        <w:numPr>
          <w:ilvl w:val="0"/>
          <w:numId w:val="19"/>
        </w:numPr>
        <w:tabs>
          <w:tab w:val="left" w:pos="1381"/>
        </w:tabs>
        <w:spacing w:before="93" w:after="0" w:line="240" w:lineRule="auto"/>
        <w:ind w:left="1381" w:right="0" w:hanging="601"/>
        <w:jc w:val="left"/>
        <w:rPr>
          <w:sz w:val="24"/>
        </w:rPr>
      </w:pPr>
      <w:r>
        <w:rPr>
          <w:sz w:val="24"/>
        </w:rPr>
        <w:t>要求供应商对响应文件有关事项作出解释或澄清；</w:t>
      </w:r>
    </w:p>
    <w:p>
      <w:pPr>
        <w:pStyle w:val="26"/>
        <w:numPr>
          <w:ilvl w:val="0"/>
          <w:numId w:val="19"/>
        </w:numPr>
        <w:tabs>
          <w:tab w:val="left" w:pos="1381"/>
        </w:tabs>
        <w:spacing w:before="91" w:after="0" w:line="240" w:lineRule="auto"/>
        <w:ind w:left="1381" w:right="0" w:hanging="601"/>
        <w:jc w:val="left"/>
        <w:rPr>
          <w:sz w:val="24"/>
        </w:rPr>
      </w:pPr>
      <w:r>
        <w:rPr>
          <w:sz w:val="24"/>
        </w:rPr>
        <w:t>推荐预成交候选供应商；</w:t>
      </w:r>
    </w:p>
    <w:p>
      <w:pPr>
        <w:pStyle w:val="26"/>
        <w:numPr>
          <w:ilvl w:val="0"/>
          <w:numId w:val="19"/>
        </w:numPr>
        <w:tabs>
          <w:tab w:val="left" w:pos="1381"/>
        </w:tabs>
        <w:spacing w:before="93" w:after="0" w:line="312" w:lineRule="auto"/>
        <w:ind w:left="780" w:right="3505" w:firstLine="0"/>
        <w:jc w:val="left"/>
        <w:rPr>
          <w:sz w:val="24"/>
        </w:rPr>
      </w:pPr>
      <w:r>
        <w:rPr>
          <w:spacing w:val="-1"/>
          <w:sz w:val="24"/>
        </w:rPr>
        <w:t>对非法干预评审工作的人员和机构进行举报或投诉。</w:t>
      </w:r>
      <w:r>
        <w:rPr>
          <w:sz w:val="24"/>
        </w:rPr>
        <w:t>18.3磋商小组应遵守并履行下列义务：</w:t>
      </w:r>
    </w:p>
    <w:p>
      <w:pPr>
        <w:pStyle w:val="26"/>
        <w:numPr>
          <w:ilvl w:val="0"/>
          <w:numId w:val="20"/>
        </w:numPr>
        <w:tabs>
          <w:tab w:val="left" w:pos="1381"/>
        </w:tabs>
        <w:spacing w:before="0" w:after="0" w:line="307" w:lineRule="exact"/>
        <w:ind w:left="1381" w:right="0" w:hanging="601"/>
        <w:jc w:val="left"/>
        <w:rPr>
          <w:sz w:val="24"/>
        </w:rPr>
      </w:pPr>
      <w:r>
        <w:rPr>
          <w:sz w:val="24"/>
        </w:rPr>
        <w:t>遵纪守法，客观、公正、廉洁地履行职责；</w:t>
      </w:r>
    </w:p>
    <w:p>
      <w:pPr>
        <w:pStyle w:val="26"/>
        <w:numPr>
          <w:ilvl w:val="0"/>
          <w:numId w:val="20"/>
        </w:numPr>
        <w:tabs>
          <w:tab w:val="left" w:pos="1381"/>
        </w:tabs>
        <w:spacing w:before="94" w:after="0" w:line="312" w:lineRule="auto"/>
        <w:ind w:left="300" w:right="360" w:firstLine="480"/>
        <w:jc w:val="left"/>
        <w:rPr>
          <w:sz w:val="24"/>
        </w:rPr>
      </w:pPr>
      <w:r>
        <w:rPr>
          <w:spacing w:val="-1"/>
          <w:sz w:val="24"/>
        </w:rPr>
        <w:t>按照竞争性磋商文件规定的评审方法和评审标准进行评审，对评审意见承担磋商小</w:t>
      </w:r>
      <w:r>
        <w:rPr>
          <w:sz w:val="24"/>
        </w:rPr>
        <w:t>组成员责任；</w:t>
      </w:r>
    </w:p>
    <w:p>
      <w:pPr>
        <w:pStyle w:val="26"/>
        <w:numPr>
          <w:ilvl w:val="0"/>
          <w:numId w:val="20"/>
        </w:numPr>
        <w:tabs>
          <w:tab w:val="left" w:pos="1381"/>
        </w:tabs>
        <w:spacing w:before="0" w:after="0" w:line="307" w:lineRule="exact"/>
        <w:ind w:left="1381" w:right="0" w:hanging="601"/>
        <w:jc w:val="left"/>
        <w:rPr>
          <w:sz w:val="24"/>
        </w:rPr>
      </w:pPr>
      <w:r>
        <w:rPr>
          <w:sz w:val="24"/>
        </w:rPr>
        <w:t>对评审文件、评审情况和评审中获悉的商业秘密保密；</w:t>
      </w:r>
    </w:p>
    <w:p>
      <w:pPr>
        <w:pStyle w:val="26"/>
        <w:numPr>
          <w:ilvl w:val="0"/>
          <w:numId w:val="20"/>
        </w:numPr>
        <w:tabs>
          <w:tab w:val="left" w:pos="1381"/>
        </w:tabs>
        <w:spacing w:before="93" w:after="0" w:line="240" w:lineRule="auto"/>
        <w:ind w:left="1381" w:right="0" w:hanging="601"/>
        <w:jc w:val="left"/>
        <w:rPr>
          <w:sz w:val="24"/>
        </w:rPr>
      </w:pPr>
      <w:r>
        <w:rPr>
          <w:sz w:val="24"/>
        </w:rPr>
        <w:t>参与评审报告的起草；</w:t>
      </w:r>
    </w:p>
    <w:p>
      <w:pPr>
        <w:pStyle w:val="26"/>
        <w:numPr>
          <w:ilvl w:val="0"/>
          <w:numId w:val="20"/>
        </w:numPr>
        <w:tabs>
          <w:tab w:val="left" w:pos="1381"/>
        </w:tabs>
        <w:spacing w:before="93" w:after="0" w:line="240" w:lineRule="auto"/>
        <w:ind w:left="1381" w:right="0" w:hanging="601"/>
        <w:jc w:val="left"/>
        <w:rPr>
          <w:sz w:val="24"/>
        </w:rPr>
      </w:pPr>
      <w:r>
        <w:rPr>
          <w:sz w:val="24"/>
        </w:rPr>
        <w:t>解答供应商及有关方面的质疑；</w:t>
      </w:r>
    </w:p>
    <w:p>
      <w:pPr>
        <w:pStyle w:val="26"/>
        <w:numPr>
          <w:ilvl w:val="0"/>
          <w:numId w:val="20"/>
        </w:numPr>
        <w:tabs>
          <w:tab w:val="left" w:pos="1381"/>
        </w:tabs>
        <w:spacing w:before="91" w:after="0" w:line="240" w:lineRule="auto"/>
        <w:ind w:left="1381" w:right="0" w:hanging="601"/>
        <w:jc w:val="left"/>
        <w:rPr>
          <w:sz w:val="24"/>
        </w:rPr>
      </w:pPr>
      <w:r>
        <w:rPr>
          <w:sz w:val="24"/>
        </w:rPr>
        <w:t>配合进行质疑投诉处理工作。</w:t>
      </w:r>
    </w:p>
    <w:p>
      <w:pPr>
        <w:pStyle w:val="8"/>
        <w:spacing w:before="93" w:line="312" w:lineRule="auto"/>
        <w:ind w:left="300" w:right="357" w:firstLine="480"/>
      </w:pPr>
      <w:r>
        <w:t>18.4</w:t>
      </w:r>
      <w:r>
        <w:rPr>
          <w:spacing w:val="-6"/>
        </w:rPr>
        <w:t>磋商工作在有关部门的监督下依法开展，任何单位和个人不得非法干预、影响磋商工</w:t>
      </w:r>
      <w:r>
        <w:t>作和磋商结果。</w:t>
      </w:r>
    </w:p>
    <w:p>
      <w:pPr>
        <w:pStyle w:val="8"/>
        <w:spacing w:before="12"/>
        <w:rPr>
          <w:sz w:val="22"/>
        </w:rPr>
      </w:pPr>
    </w:p>
    <w:p>
      <w:pPr>
        <w:pStyle w:val="5"/>
        <w:numPr>
          <w:ilvl w:val="0"/>
          <w:numId w:val="9"/>
        </w:numPr>
        <w:tabs>
          <w:tab w:val="left" w:pos="723"/>
        </w:tabs>
        <w:spacing w:before="0" w:after="0" w:line="240" w:lineRule="auto"/>
        <w:ind w:left="722" w:right="0" w:hanging="423"/>
        <w:jc w:val="left"/>
        <w:rPr>
          <w:sz w:val="26"/>
        </w:rPr>
      </w:pPr>
      <w:bookmarkStart w:id="68" w:name="_bookmark26"/>
      <w:bookmarkEnd w:id="68"/>
      <w:bookmarkStart w:id="69" w:name="19.竞争性磋商工作程序"/>
      <w:bookmarkEnd w:id="69"/>
      <w:bookmarkStart w:id="70" w:name="_bookmark26"/>
      <w:bookmarkEnd w:id="70"/>
      <w:r>
        <w:t>竞争性磋商工作程序</w:t>
      </w:r>
    </w:p>
    <w:p>
      <w:pPr>
        <w:pStyle w:val="8"/>
        <w:spacing w:before="2"/>
        <w:rPr>
          <w:b/>
          <w:sz w:val="21"/>
        </w:rPr>
      </w:pPr>
    </w:p>
    <w:p>
      <w:pPr>
        <w:pStyle w:val="26"/>
        <w:numPr>
          <w:ilvl w:val="1"/>
          <w:numId w:val="9"/>
        </w:numPr>
        <w:tabs>
          <w:tab w:val="left" w:pos="1261"/>
        </w:tabs>
        <w:spacing w:before="0" w:after="0" w:line="312" w:lineRule="auto"/>
        <w:ind w:left="300" w:right="357" w:firstLine="480"/>
        <w:jc w:val="left"/>
        <w:rPr>
          <w:sz w:val="24"/>
        </w:rPr>
      </w:pPr>
      <w:r>
        <w:rPr>
          <w:spacing w:val="-7"/>
          <w:sz w:val="24"/>
        </w:rPr>
        <w:t>在供应商递交响应文件截止时间结束后，采购代理机构组织磋商小组对递交响应文件</w:t>
      </w:r>
      <w:r>
        <w:rPr>
          <w:sz w:val="24"/>
        </w:rPr>
        <w:t>的供应商进行初步审查工作，负责审议所有响应文件。</w:t>
      </w:r>
    </w:p>
    <w:p>
      <w:pPr>
        <w:pStyle w:val="8"/>
        <w:spacing w:before="3" w:line="364" w:lineRule="auto"/>
        <w:ind w:left="300" w:right="357" w:firstLine="480"/>
        <w:jc w:val="both"/>
      </w:pPr>
      <w:r>
        <w:rPr>
          <w:spacing w:val="-12"/>
        </w:rPr>
        <w:t>注：根据财政部、民政部、中国残疾人联合会出台的《关于促进残疾人就业政府采购政策</w:t>
      </w:r>
      <w:r>
        <w:t>的通知》（财库[2017]141号）</w:t>
      </w:r>
      <w:r>
        <w:rPr>
          <w:spacing w:val="-1"/>
        </w:rPr>
        <w:t>，属残疾人福利性单位的，投标人须提供《残疾人福利性单位</w:t>
      </w:r>
      <w:r>
        <w:rPr>
          <w:spacing w:val="-11"/>
        </w:rPr>
        <w:t>声明函》，并由投标人加盖公章，残疾人福利性单位视同小型、微型企业，享受预留份额、评</w:t>
      </w:r>
      <w:r>
        <w:t>标中价格扣除6%</w:t>
      </w:r>
      <w:r>
        <w:rPr>
          <w:spacing w:val="-6"/>
        </w:rPr>
        <w:t>等促进中小企业发展的政府采购政策。向残疾人福利性单位采购的金额，计入面向中小企业采购的统计数据。投标人提供的《残疾人福利性单位声明函》资料必须真实，否</w:t>
      </w:r>
      <w:r>
        <w:t>则，按照有关规定予以处理。</w:t>
      </w:r>
    </w:p>
    <w:p>
      <w:pPr>
        <w:pStyle w:val="26"/>
        <w:numPr>
          <w:ilvl w:val="1"/>
          <w:numId w:val="9"/>
        </w:numPr>
        <w:tabs>
          <w:tab w:val="left" w:pos="1261"/>
        </w:tabs>
        <w:spacing w:before="3" w:after="0" w:line="312" w:lineRule="auto"/>
        <w:ind w:left="300" w:right="357" w:firstLine="480"/>
        <w:jc w:val="left"/>
        <w:rPr>
          <w:sz w:val="24"/>
        </w:rPr>
      </w:pPr>
      <w:r>
        <w:rPr>
          <w:spacing w:val="-7"/>
          <w:sz w:val="24"/>
        </w:rPr>
        <w:t>初审阶段为资格性审查和符合性审查。响应文件在响应竞争性磋商文件要求方面出现</w:t>
      </w:r>
      <w:r>
        <w:rPr>
          <w:sz w:val="24"/>
        </w:rPr>
        <w:t>的偏离，分为实质性偏离和非实质性偏离。</w:t>
      </w:r>
    </w:p>
    <w:p>
      <w:pPr>
        <w:spacing w:after="0" w:line="312" w:lineRule="auto"/>
        <w:jc w:val="left"/>
        <w:rPr>
          <w:sz w:val="24"/>
        </w:rPr>
        <w:sectPr>
          <w:pgSz w:w="11910" w:h="16840"/>
          <w:pgMar w:top="1460" w:right="720" w:bottom="1040" w:left="780" w:header="0" w:footer="852" w:gutter="0"/>
        </w:sectPr>
      </w:pPr>
    </w:p>
    <w:p>
      <w:pPr>
        <w:pStyle w:val="26"/>
        <w:numPr>
          <w:ilvl w:val="2"/>
          <w:numId w:val="21"/>
        </w:numPr>
        <w:tabs>
          <w:tab w:val="left" w:pos="1501"/>
        </w:tabs>
        <w:spacing w:before="42" w:after="0" w:line="312" w:lineRule="auto"/>
        <w:ind w:left="300" w:right="357" w:firstLine="480"/>
        <w:jc w:val="left"/>
        <w:rPr>
          <w:sz w:val="24"/>
        </w:rPr>
      </w:pPr>
      <w:r>
        <w:rPr>
          <w:spacing w:val="-5"/>
          <w:sz w:val="24"/>
        </w:rPr>
        <w:t>实质性偏离是指响应文件未能实质性响应竞争性磋商文件的要求。以下情况属于实</w:t>
      </w:r>
      <w:r>
        <w:rPr>
          <w:sz w:val="24"/>
        </w:rPr>
        <w:t>质性偏离，响应文件有下列情况之一的，按无效响应文件处理。</w:t>
      </w:r>
    </w:p>
    <w:p>
      <w:pPr>
        <w:pStyle w:val="8"/>
        <w:spacing w:before="2"/>
        <w:ind w:left="780"/>
      </w:pPr>
      <w:r>
        <w:t>（1）未按第11.1款（11）-（16）要求提供相关资料的；</w:t>
      </w:r>
    </w:p>
    <w:p>
      <w:pPr>
        <w:pStyle w:val="26"/>
        <w:numPr>
          <w:ilvl w:val="0"/>
          <w:numId w:val="22"/>
        </w:numPr>
        <w:tabs>
          <w:tab w:val="left" w:pos="1381"/>
        </w:tabs>
        <w:spacing w:before="91" w:after="0" w:line="240" w:lineRule="auto"/>
        <w:ind w:left="1381" w:right="0" w:hanging="601"/>
        <w:jc w:val="left"/>
        <w:rPr>
          <w:sz w:val="24"/>
        </w:rPr>
      </w:pPr>
      <w:r>
        <w:rPr>
          <w:sz w:val="24"/>
        </w:rPr>
        <w:t>响应文件内容没有按竞争性磋商文件要求签字、盖章的；</w:t>
      </w:r>
    </w:p>
    <w:p>
      <w:pPr>
        <w:pStyle w:val="26"/>
        <w:numPr>
          <w:ilvl w:val="0"/>
          <w:numId w:val="22"/>
        </w:numPr>
        <w:tabs>
          <w:tab w:val="left" w:pos="1381"/>
        </w:tabs>
        <w:spacing w:before="93" w:after="0" w:line="240" w:lineRule="auto"/>
        <w:ind w:left="1381" w:right="0" w:hanging="601"/>
        <w:jc w:val="left"/>
        <w:rPr>
          <w:sz w:val="24"/>
        </w:rPr>
      </w:pPr>
      <w:r>
        <w:rPr>
          <w:sz w:val="24"/>
        </w:rPr>
        <w:t>服务期及磋商有效期不能满足竞争性磋商文件要求的；</w:t>
      </w:r>
    </w:p>
    <w:p>
      <w:pPr>
        <w:pStyle w:val="26"/>
        <w:numPr>
          <w:ilvl w:val="0"/>
          <w:numId w:val="22"/>
        </w:numPr>
        <w:tabs>
          <w:tab w:val="left" w:pos="1381"/>
        </w:tabs>
        <w:spacing w:before="94" w:after="0" w:line="240" w:lineRule="auto"/>
        <w:ind w:left="1381" w:right="0" w:hanging="601"/>
        <w:jc w:val="left"/>
        <w:rPr>
          <w:sz w:val="24"/>
        </w:rPr>
      </w:pPr>
      <w:r>
        <w:rPr>
          <w:sz w:val="24"/>
        </w:rPr>
        <w:t>供应商提供的服务内容、标准明显不符合采购项目要求的；</w:t>
      </w:r>
    </w:p>
    <w:p>
      <w:pPr>
        <w:pStyle w:val="26"/>
        <w:numPr>
          <w:ilvl w:val="0"/>
          <w:numId w:val="22"/>
        </w:numPr>
        <w:tabs>
          <w:tab w:val="left" w:pos="1381"/>
        </w:tabs>
        <w:spacing w:before="90" w:after="0" w:line="240" w:lineRule="auto"/>
        <w:ind w:left="1381" w:right="0" w:hanging="601"/>
        <w:jc w:val="left"/>
        <w:rPr>
          <w:sz w:val="24"/>
        </w:rPr>
      </w:pPr>
      <w:r>
        <w:rPr>
          <w:sz w:val="24"/>
        </w:rPr>
        <w:t>响应文件中附有采购人不能接受的条件的；</w:t>
      </w:r>
    </w:p>
    <w:p>
      <w:pPr>
        <w:pStyle w:val="26"/>
        <w:numPr>
          <w:ilvl w:val="0"/>
          <w:numId w:val="22"/>
        </w:numPr>
        <w:tabs>
          <w:tab w:val="left" w:pos="1381"/>
        </w:tabs>
        <w:spacing w:before="94" w:after="0" w:line="240" w:lineRule="auto"/>
        <w:ind w:left="1381" w:right="0" w:hanging="601"/>
        <w:jc w:val="left"/>
        <w:rPr>
          <w:sz w:val="24"/>
        </w:rPr>
      </w:pPr>
      <w:r>
        <w:rPr>
          <w:sz w:val="24"/>
        </w:rPr>
        <w:t>存在串通投标行为；</w:t>
      </w:r>
    </w:p>
    <w:p>
      <w:pPr>
        <w:pStyle w:val="26"/>
        <w:numPr>
          <w:ilvl w:val="0"/>
          <w:numId w:val="22"/>
        </w:numPr>
        <w:tabs>
          <w:tab w:val="left" w:pos="1381"/>
        </w:tabs>
        <w:spacing w:before="93" w:after="0" w:line="240" w:lineRule="auto"/>
        <w:ind w:left="1381" w:right="0" w:hanging="601"/>
        <w:jc w:val="left"/>
        <w:rPr>
          <w:sz w:val="24"/>
        </w:rPr>
      </w:pPr>
      <w:r>
        <w:rPr>
          <w:sz w:val="24"/>
        </w:rPr>
        <w:t>磋商小组认为应按无效响应文件处理的其他情况；</w:t>
      </w:r>
    </w:p>
    <w:p>
      <w:pPr>
        <w:pStyle w:val="26"/>
        <w:numPr>
          <w:ilvl w:val="0"/>
          <w:numId w:val="22"/>
        </w:numPr>
        <w:tabs>
          <w:tab w:val="left" w:pos="1381"/>
        </w:tabs>
        <w:spacing w:before="91" w:after="0" w:line="240" w:lineRule="auto"/>
        <w:ind w:left="1381" w:right="0" w:hanging="601"/>
        <w:jc w:val="left"/>
        <w:rPr>
          <w:sz w:val="24"/>
        </w:rPr>
      </w:pPr>
      <w:r>
        <w:rPr>
          <w:sz w:val="24"/>
        </w:rPr>
        <w:t>法律、法规规定的其他情形。</w:t>
      </w:r>
    </w:p>
    <w:p>
      <w:pPr>
        <w:pStyle w:val="26"/>
        <w:numPr>
          <w:ilvl w:val="2"/>
          <w:numId w:val="21"/>
        </w:numPr>
        <w:tabs>
          <w:tab w:val="left" w:pos="1501"/>
        </w:tabs>
        <w:spacing w:before="93" w:after="0" w:line="364" w:lineRule="auto"/>
        <w:ind w:left="300" w:right="357" w:firstLine="480"/>
        <w:jc w:val="both"/>
        <w:rPr>
          <w:sz w:val="24"/>
        </w:rPr>
      </w:pPr>
      <w:r>
        <w:rPr>
          <w:spacing w:val="-5"/>
          <w:sz w:val="24"/>
        </w:rPr>
        <w:t>非实质性偏离是指响应文件实质性响应竞争性磋商文件，但在部分可允许范围内存</w:t>
      </w:r>
      <w:r>
        <w:rPr>
          <w:spacing w:val="-9"/>
          <w:sz w:val="24"/>
        </w:rPr>
        <w:t>在一些不规则、不一致、不完整的内容，通过澄清、说明或者补正后这些内容不会改变响应文</w:t>
      </w:r>
      <w:r>
        <w:rPr>
          <w:sz w:val="24"/>
        </w:rPr>
        <w:t>件的实质性。以下情况属于非实质性偏离：</w:t>
      </w:r>
    </w:p>
    <w:p>
      <w:pPr>
        <w:pStyle w:val="26"/>
        <w:numPr>
          <w:ilvl w:val="0"/>
          <w:numId w:val="23"/>
        </w:numPr>
        <w:tabs>
          <w:tab w:val="left" w:pos="1381"/>
        </w:tabs>
        <w:spacing w:before="2" w:after="0" w:line="240" w:lineRule="auto"/>
        <w:ind w:left="1381" w:right="0" w:hanging="601"/>
        <w:jc w:val="left"/>
        <w:rPr>
          <w:sz w:val="24"/>
        </w:rPr>
      </w:pPr>
      <w:r>
        <w:rPr>
          <w:sz w:val="24"/>
        </w:rPr>
        <w:t>响应文件文字表述的内容含义不明确；</w:t>
      </w:r>
    </w:p>
    <w:p>
      <w:pPr>
        <w:pStyle w:val="26"/>
        <w:numPr>
          <w:ilvl w:val="0"/>
          <w:numId w:val="23"/>
        </w:numPr>
        <w:tabs>
          <w:tab w:val="left" w:pos="1381"/>
        </w:tabs>
        <w:spacing w:before="161" w:after="0" w:line="240" w:lineRule="auto"/>
        <w:ind w:left="1381" w:right="0" w:hanging="601"/>
        <w:jc w:val="left"/>
        <w:rPr>
          <w:sz w:val="24"/>
        </w:rPr>
      </w:pPr>
      <w:r>
        <w:rPr>
          <w:sz w:val="24"/>
        </w:rPr>
        <w:t>同类问题表述不一致；</w:t>
      </w:r>
    </w:p>
    <w:p>
      <w:pPr>
        <w:pStyle w:val="26"/>
        <w:numPr>
          <w:ilvl w:val="0"/>
          <w:numId w:val="23"/>
        </w:numPr>
        <w:tabs>
          <w:tab w:val="left" w:pos="1381"/>
        </w:tabs>
        <w:spacing w:before="160" w:after="0" w:line="240" w:lineRule="auto"/>
        <w:ind w:left="1381" w:right="0" w:hanging="601"/>
        <w:jc w:val="left"/>
        <w:rPr>
          <w:sz w:val="24"/>
        </w:rPr>
      </w:pPr>
      <w:r>
        <w:rPr>
          <w:sz w:val="24"/>
        </w:rPr>
        <w:t>有明显文字和计算错误；</w:t>
      </w:r>
    </w:p>
    <w:p>
      <w:pPr>
        <w:pStyle w:val="26"/>
        <w:numPr>
          <w:ilvl w:val="0"/>
          <w:numId w:val="23"/>
        </w:numPr>
        <w:tabs>
          <w:tab w:val="left" w:pos="1381"/>
        </w:tabs>
        <w:spacing w:before="160" w:after="0" w:line="240" w:lineRule="auto"/>
        <w:ind w:left="1381" w:right="0" w:hanging="601"/>
        <w:jc w:val="left"/>
        <w:rPr>
          <w:sz w:val="24"/>
        </w:rPr>
      </w:pPr>
      <w:r>
        <w:rPr>
          <w:sz w:val="24"/>
        </w:rPr>
        <w:t>提供的技术信息和数据资料不完整；</w:t>
      </w:r>
    </w:p>
    <w:p>
      <w:pPr>
        <w:pStyle w:val="26"/>
        <w:numPr>
          <w:ilvl w:val="0"/>
          <w:numId w:val="23"/>
        </w:numPr>
        <w:tabs>
          <w:tab w:val="left" w:pos="1381"/>
        </w:tabs>
        <w:spacing w:before="161" w:after="0" w:line="240" w:lineRule="auto"/>
        <w:ind w:left="1381" w:right="0" w:hanging="601"/>
        <w:jc w:val="left"/>
        <w:rPr>
          <w:sz w:val="24"/>
        </w:rPr>
      </w:pPr>
      <w:r>
        <w:rPr>
          <w:sz w:val="24"/>
        </w:rPr>
        <w:t>磋商小组认定的其他非实质性偏离情况。</w:t>
      </w:r>
    </w:p>
    <w:p>
      <w:pPr>
        <w:pStyle w:val="8"/>
        <w:spacing w:before="161" w:line="364" w:lineRule="auto"/>
        <w:ind w:left="300" w:right="265" w:firstLine="480"/>
      </w:pPr>
      <w:r>
        <w:rPr>
          <w:spacing w:val="-1"/>
        </w:rPr>
        <w:t>响应文件有上述情形之一的，磋商小组应当要求供应商在规定的时间内予以澄清、说明。</w:t>
      </w:r>
      <w:r>
        <w:rPr>
          <w:spacing w:val="-4"/>
        </w:rPr>
        <w:t>澄清说明材料由供应商法定代表人或委托代理人签字确认，该内容不得超出响应文件的范围或</w:t>
      </w:r>
      <w:r>
        <w:rPr>
          <w:spacing w:val="-8"/>
        </w:rPr>
        <w:t>者改变响应文件的实质性内容，并作为响应文件的组成部分。答疑期间，供应商拒绝或在规定</w:t>
      </w:r>
      <w:r>
        <w:rPr>
          <w:spacing w:val="-14"/>
        </w:rPr>
        <w:t>的时间内未做出澄清、说明，或澄清、说明的内容仍不能说明问题的，磋商小组将按照竞争性</w:t>
      </w:r>
      <w:r>
        <w:rPr>
          <w:spacing w:val="-17"/>
        </w:rPr>
        <w:t>磋商文件的要求对现有的响应资料做出评审意见。磋商小组对供应商主动提出的澄清、说明的内容将不予接受。</w:t>
      </w:r>
    </w:p>
    <w:p>
      <w:pPr>
        <w:pStyle w:val="26"/>
        <w:numPr>
          <w:ilvl w:val="1"/>
          <w:numId w:val="9"/>
        </w:numPr>
        <w:tabs>
          <w:tab w:val="left" w:pos="1323"/>
        </w:tabs>
        <w:spacing w:before="0" w:after="0" w:line="232" w:lineRule="exact"/>
        <w:ind w:left="1322" w:right="0" w:hanging="543"/>
        <w:jc w:val="both"/>
        <w:rPr>
          <w:sz w:val="24"/>
        </w:rPr>
      </w:pPr>
      <w:r>
        <w:rPr>
          <w:sz w:val="24"/>
        </w:rPr>
        <w:t>采购代理机构组织磋商小组成员按磋商文件规定集中与通过初步审查的供应商分别</w:t>
      </w:r>
    </w:p>
    <w:p>
      <w:pPr>
        <w:pStyle w:val="8"/>
        <w:spacing w:before="158"/>
        <w:ind w:left="300"/>
      </w:pPr>
      <w:r>
        <w:t>进行磋商。</w:t>
      </w:r>
    </w:p>
    <w:p>
      <w:pPr>
        <w:pStyle w:val="26"/>
        <w:numPr>
          <w:ilvl w:val="2"/>
          <w:numId w:val="24"/>
        </w:numPr>
        <w:tabs>
          <w:tab w:val="left" w:pos="1563"/>
        </w:tabs>
        <w:spacing w:before="160" w:after="0" w:line="364" w:lineRule="auto"/>
        <w:ind w:left="300" w:right="357" w:firstLine="480"/>
        <w:jc w:val="both"/>
        <w:rPr>
          <w:sz w:val="24"/>
        </w:rPr>
      </w:pPr>
      <w:r>
        <w:rPr>
          <w:sz w:val="24"/>
        </w:rPr>
        <w:t>磋商过程中，磋商小组可以根据磋商情况调整磋商轮次。磋商小组经采购人代表</w:t>
      </w:r>
      <w:r>
        <w:rPr>
          <w:spacing w:val="-9"/>
          <w:sz w:val="24"/>
        </w:rPr>
        <w:t>确认后，可以根据磋商情况实质性变动采购需求中的技术、服务要求以及采购项目合同书，并</w:t>
      </w:r>
      <w:r>
        <w:rPr>
          <w:spacing w:val="-5"/>
          <w:sz w:val="24"/>
        </w:rPr>
        <w:t>将变更的内容及时以书面形式通知所有参加磋商的供应商，变动通知为本次磋商文件的有效组</w:t>
      </w:r>
      <w:r>
        <w:rPr>
          <w:sz w:val="24"/>
        </w:rPr>
        <w:t>成部分。</w:t>
      </w:r>
    </w:p>
    <w:p>
      <w:pPr>
        <w:pStyle w:val="26"/>
        <w:numPr>
          <w:ilvl w:val="2"/>
          <w:numId w:val="24"/>
        </w:numPr>
        <w:tabs>
          <w:tab w:val="left" w:pos="1563"/>
        </w:tabs>
        <w:spacing w:before="0" w:after="0" w:line="305" w:lineRule="exact"/>
        <w:ind w:left="1562" w:right="0" w:hanging="783"/>
        <w:jc w:val="both"/>
        <w:rPr>
          <w:sz w:val="24"/>
        </w:rPr>
      </w:pPr>
      <w:r>
        <w:rPr>
          <w:sz w:val="24"/>
        </w:rPr>
        <w:t>磋商过程中，供应商可以根据磋商情况变更其响应文件，并将变更内容形成书面</w:t>
      </w:r>
    </w:p>
    <w:p>
      <w:pPr>
        <w:spacing w:after="0" w:line="305" w:lineRule="exact"/>
        <w:jc w:val="both"/>
        <w:rPr>
          <w:sz w:val="24"/>
        </w:rPr>
        <w:sectPr>
          <w:pgSz w:w="11910" w:h="16840"/>
          <w:pgMar w:top="1460" w:right="720" w:bottom="1040" w:left="780" w:header="0" w:footer="852" w:gutter="0"/>
        </w:sectPr>
      </w:pPr>
    </w:p>
    <w:p>
      <w:pPr>
        <w:pStyle w:val="8"/>
        <w:spacing w:before="43"/>
        <w:ind w:left="300"/>
      </w:pPr>
      <w:r>
        <w:t>材料送磋商小组。变更内容应作为响应文件的一部分。</w:t>
      </w:r>
    </w:p>
    <w:p>
      <w:pPr>
        <w:pStyle w:val="8"/>
        <w:spacing w:before="160" w:line="362" w:lineRule="auto"/>
        <w:ind w:left="300" w:right="357" w:firstLine="480"/>
      </w:pPr>
      <w:r>
        <w:rPr>
          <w:spacing w:val="-7"/>
        </w:rPr>
        <w:t>供应商书面材料应当签字确认，否则无效。供应商为法人的，应当由其法定代表人或者代</w:t>
      </w:r>
      <w:r>
        <w:t>理人签字确认。</w:t>
      </w:r>
    </w:p>
    <w:p>
      <w:pPr>
        <w:pStyle w:val="26"/>
        <w:numPr>
          <w:ilvl w:val="2"/>
          <w:numId w:val="24"/>
        </w:numPr>
        <w:tabs>
          <w:tab w:val="left" w:pos="1563"/>
        </w:tabs>
        <w:spacing w:before="5" w:after="0" w:line="362" w:lineRule="auto"/>
        <w:ind w:left="300" w:right="357" w:firstLine="480"/>
        <w:jc w:val="both"/>
        <w:rPr>
          <w:sz w:val="24"/>
        </w:rPr>
      </w:pPr>
      <w:r>
        <w:rPr>
          <w:sz w:val="24"/>
        </w:rPr>
        <w:t>磋商达到供应商响应文件符合采购需求、质量和服务相等的前提下，磋商小组应要求供应商进行最后报价。本次磋商采购采用按磋商小组要求进行现场报价。</w:t>
      </w:r>
    </w:p>
    <w:p>
      <w:pPr>
        <w:pStyle w:val="26"/>
        <w:numPr>
          <w:ilvl w:val="2"/>
          <w:numId w:val="24"/>
        </w:numPr>
        <w:tabs>
          <w:tab w:val="left" w:pos="1563"/>
        </w:tabs>
        <w:spacing w:before="5" w:after="0" w:line="364" w:lineRule="auto"/>
        <w:ind w:left="300" w:right="357" w:firstLine="480"/>
        <w:jc w:val="both"/>
        <w:rPr>
          <w:sz w:val="24"/>
        </w:rPr>
      </w:pPr>
      <w:r>
        <w:rPr>
          <w:sz w:val="24"/>
        </w:rPr>
        <w:t>供应商进行最后报价，应当在磋商室外填写报价单，密封递交采购代理机构工作</w:t>
      </w:r>
      <w:r>
        <w:rPr>
          <w:spacing w:val="-10"/>
          <w:sz w:val="24"/>
        </w:rPr>
        <w:t>人员，由采购代理机构工作人员收齐后集中递交磋商小组。采购代理机构工作人员不能拆封供</w:t>
      </w:r>
      <w:r>
        <w:rPr>
          <w:sz w:val="24"/>
        </w:rPr>
        <w:t>应商报价单。</w:t>
      </w:r>
    </w:p>
    <w:p>
      <w:pPr>
        <w:pStyle w:val="8"/>
        <w:spacing w:line="307" w:lineRule="exact"/>
        <w:ind w:left="780"/>
      </w:pPr>
      <w:r>
        <w:t>供应商报价单应当由法定代表人或者其代理人签字确认，否则无效。</w:t>
      </w:r>
    </w:p>
    <w:p>
      <w:pPr>
        <w:pStyle w:val="8"/>
        <w:spacing w:before="158" w:line="364" w:lineRule="auto"/>
        <w:ind w:left="300" w:right="357" w:firstLine="480"/>
        <w:jc w:val="both"/>
      </w:pPr>
      <w:r>
        <w:t>18.4</w:t>
      </w:r>
      <w:r>
        <w:rPr>
          <w:spacing w:val="-2"/>
        </w:rPr>
        <w:t xml:space="preserve"> 经磋商确定最终采购需求和提交最后报价的供应商后，由磋商小组采用综合评分法</w:t>
      </w:r>
      <w:r>
        <w:rPr>
          <w:spacing w:val="-7"/>
        </w:rPr>
        <w:t>对提交最后报价的供应商的响应文件和最后报价进行综合评分。磋商小组按照竞争性磋商文件中规定的各项因素进行综合评审，以评审总得分由高到低排序推荐预成交候选供应商。若得分</w:t>
      </w:r>
      <w:r>
        <w:rPr>
          <w:spacing w:val="-10"/>
        </w:rPr>
        <w:t>相同时，按竞争性磋商响应报价由高到低顺序排列；得分相同且报价相同的，按技术指标优劣</w:t>
      </w:r>
      <w:r>
        <w:t>顺序排列。</w:t>
      </w:r>
    </w:p>
    <w:p>
      <w:pPr>
        <w:pStyle w:val="8"/>
        <w:spacing w:before="78" w:line="312" w:lineRule="auto"/>
        <w:ind w:left="300" w:right="357" w:firstLine="480"/>
        <w:jc w:val="both"/>
      </w:pPr>
      <w:r>
        <w:t>19.5</w:t>
      </w:r>
      <w:r>
        <w:rPr>
          <w:spacing w:val="-10"/>
        </w:rPr>
        <w:t>在磋商过程中，如果磋商小组成员出现对评审结果有不同意见的，应当以书面形式反</w:t>
      </w:r>
      <w:r>
        <w:rPr>
          <w:spacing w:val="-11"/>
        </w:rPr>
        <w:t>映，评审报告中应注明该不同意见。磋商小组成员拒绝在评审报告中签字又不书面说明其不同</w:t>
      </w:r>
      <w:r>
        <w:t>意见和理由的，视为同意评审结果。</w:t>
      </w:r>
    </w:p>
    <w:p>
      <w:pPr>
        <w:pStyle w:val="8"/>
        <w:spacing w:before="9"/>
        <w:rPr>
          <w:sz w:val="22"/>
        </w:rPr>
      </w:pPr>
    </w:p>
    <w:p>
      <w:pPr>
        <w:pStyle w:val="5"/>
        <w:numPr>
          <w:ilvl w:val="0"/>
          <w:numId w:val="9"/>
        </w:numPr>
        <w:tabs>
          <w:tab w:val="left" w:pos="723"/>
        </w:tabs>
        <w:spacing w:before="1" w:after="0" w:line="240" w:lineRule="auto"/>
        <w:ind w:left="722" w:right="0" w:hanging="423"/>
        <w:jc w:val="left"/>
        <w:rPr>
          <w:sz w:val="26"/>
        </w:rPr>
      </w:pPr>
      <w:bookmarkStart w:id="71" w:name="_bookmark27"/>
      <w:bookmarkEnd w:id="71"/>
      <w:bookmarkStart w:id="72" w:name="20.评审办法"/>
      <w:bookmarkEnd w:id="72"/>
      <w:bookmarkStart w:id="73" w:name="_bookmark27"/>
      <w:bookmarkEnd w:id="73"/>
      <w:r>
        <w:t>评审办法</w:t>
      </w:r>
    </w:p>
    <w:p>
      <w:pPr>
        <w:pStyle w:val="8"/>
        <w:spacing w:before="4"/>
        <w:rPr>
          <w:b/>
          <w:sz w:val="21"/>
        </w:rPr>
      </w:pPr>
    </w:p>
    <w:p>
      <w:pPr>
        <w:pStyle w:val="26"/>
        <w:numPr>
          <w:ilvl w:val="1"/>
          <w:numId w:val="9"/>
        </w:numPr>
        <w:tabs>
          <w:tab w:val="left" w:pos="1261"/>
        </w:tabs>
        <w:spacing w:before="1" w:after="0" w:line="312" w:lineRule="auto"/>
        <w:ind w:left="300" w:right="357" w:firstLine="480"/>
        <w:jc w:val="both"/>
        <w:rPr>
          <w:sz w:val="24"/>
        </w:rPr>
      </w:pPr>
      <w:r>
        <w:rPr>
          <w:spacing w:val="-11"/>
          <w:sz w:val="24"/>
        </w:rPr>
        <w:t>依照《中华人民共和国政府采购法》、《中华人民共和国政府采购法实施条例》、财</w:t>
      </w:r>
      <w:r>
        <w:rPr>
          <w:spacing w:val="-10"/>
          <w:sz w:val="24"/>
        </w:rPr>
        <w:t>政部《政府采购竞争性磋商采购方式管理暂行办法》的规定，结合该项目的特点制定本评审办</w:t>
      </w:r>
      <w:r>
        <w:rPr>
          <w:sz w:val="24"/>
        </w:rPr>
        <w:t>法。本次评审采用综合评分法（满分100分）。</w:t>
      </w:r>
    </w:p>
    <w:p>
      <w:pPr>
        <w:pStyle w:val="26"/>
        <w:numPr>
          <w:ilvl w:val="1"/>
          <w:numId w:val="9"/>
        </w:numPr>
        <w:tabs>
          <w:tab w:val="left" w:pos="1320"/>
        </w:tabs>
        <w:spacing w:before="34" w:after="0" w:line="240" w:lineRule="auto"/>
        <w:ind w:left="1320" w:right="0" w:hanging="540"/>
        <w:jc w:val="both"/>
        <w:rPr>
          <w:sz w:val="24"/>
        </w:rPr>
      </w:pPr>
      <w:r>
        <w:rPr>
          <w:sz w:val="24"/>
        </w:rPr>
        <w:t>评审标准和分值分配：</w:t>
      </w:r>
    </w:p>
    <w:p>
      <w:pPr>
        <w:pStyle w:val="8"/>
        <w:spacing w:before="6" w:after="1"/>
      </w:pPr>
    </w:p>
    <w:tbl>
      <w:tblPr>
        <w:tblStyle w:val="11"/>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3"/>
        <w:gridCol w:w="1855"/>
        <w:gridCol w:w="659"/>
        <w:gridCol w:w="6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1113" w:type="dxa"/>
          </w:tcPr>
          <w:p>
            <w:pPr>
              <w:pStyle w:val="27"/>
              <w:spacing w:before="204"/>
              <w:ind w:left="55"/>
              <w:rPr>
                <w:sz w:val="24"/>
              </w:rPr>
            </w:pPr>
            <w:r>
              <w:rPr>
                <w:sz w:val="24"/>
              </w:rPr>
              <w:t>类别</w:t>
            </w:r>
          </w:p>
        </w:tc>
        <w:tc>
          <w:tcPr>
            <w:tcW w:w="1855" w:type="dxa"/>
          </w:tcPr>
          <w:p>
            <w:pPr>
              <w:pStyle w:val="27"/>
              <w:spacing w:before="204"/>
              <w:ind w:left="56"/>
              <w:rPr>
                <w:sz w:val="24"/>
              </w:rPr>
            </w:pPr>
            <w:r>
              <w:rPr>
                <w:sz w:val="24"/>
              </w:rPr>
              <w:t>项目</w:t>
            </w:r>
          </w:p>
        </w:tc>
        <w:tc>
          <w:tcPr>
            <w:tcW w:w="659" w:type="dxa"/>
          </w:tcPr>
          <w:p>
            <w:pPr>
              <w:pStyle w:val="27"/>
              <w:spacing w:before="50" w:line="242" w:lineRule="auto"/>
              <w:ind w:left="56" w:right="45"/>
              <w:rPr>
                <w:sz w:val="24"/>
              </w:rPr>
            </w:pPr>
            <w:r>
              <w:rPr>
                <w:spacing w:val="-24"/>
                <w:sz w:val="24"/>
              </w:rPr>
              <w:t>满 分</w:t>
            </w:r>
            <w:r>
              <w:rPr>
                <w:sz w:val="24"/>
              </w:rPr>
              <w:t>分值</w:t>
            </w:r>
          </w:p>
        </w:tc>
        <w:tc>
          <w:tcPr>
            <w:tcW w:w="6509" w:type="dxa"/>
          </w:tcPr>
          <w:p>
            <w:pPr>
              <w:pStyle w:val="27"/>
              <w:spacing w:before="204"/>
              <w:ind w:left="537"/>
              <w:rPr>
                <w:sz w:val="24"/>
              </w:rPr>
            </w:pPr>
            <w:r>
              <w:rPr>
                <w:sz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13" w:type="dxa"/>
            <w:tcBorders>
              <w:bottom w:val="nil"/>
            </w:tcBorders>
          </w:tcPr>
          <w:p>
            <w:pPr>
              <w:pStyle w:val="27"/>
              <w:rPr>
                <w:rFonts w:ascii="Times New Roman"/>
                <w:sz w:val="22"/>
              </w:rPr>
            </w:pPr>
          </w:p>
        </w:tc>
        <w:tc>
          <w:tcPr>
            <w:tcW w:w="1855" w:type="dxa"/>
            <w:tcBorders>
              <w:bottom w:val="nil"/>
            </w:tcBorders>
          </w:tcPr>
          <w:p>
            <w:pPr>
              <w:pStyle w:val="27"/>
              <w:rPr>
                <w:rFonts w:ascii="Times New Roman"/>
                <w:sz w:val="22"/>
              </w:rPr>
            </w:pPr>
          </w:p>
        </w:tc>
        <w:tc>
          <w:tcPr>
            <w:tcW w:w="659" w:type="dxa"/>
            <w:tcBorders>
              <w:bottom w:val="nil"/>
            </w:tcBorders>
          </w:tcPr>
          <w:p>
            <w:pPr>
              <w:pStyle w:val="27"/>
              <w:rPr>
                <w:rFonts w:ascii="Times New Roman"/>
                <w:sz w:val="22"/>
              </w:rPr>
            </w:pPr>
          </w:p>
        </w:tc>
        <w:tc>
          <w:tcPr>
            <w:tcW w:w="6509" w:type="dxa"/>
            <w:tcBorders>
              <w:bottom w:val="nil"/>
            </w:tcBorders>
          </w:tcPr>
          <w:p>
            <w:pPr>
              <w:pStyle w:val="27"/>
              <w:spacing w:before="6"/>
              <w:rPr>
                <w:sz w:val="14"/>
              </w:rPr>
            </w:pPr>
          </w:p>
          <w:p>
            <w:pPr>
              <w:pStyle w:val="27"/>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113" w:type="dxa"/>
            <w:tcBorders>
              <w:top w:val="nil"/>
              <w:bottom w:val="nil"/>
            </w:tcBorders>
          </w:tcPr>
          <w:p>
            <w:pPr>
              <w:pStyle w:val="27"/>
              <w:ind w:left="57"/>
              <w:rPr>
                <w:sz w:val="21"/>
              </w:rPr>
            </w:pPr>
          </w:p>
        </w:tc>
        <w:tc>
          <w:tcPr>
            <w:tcW w:w="1855" w:type="dxa"/>
            <w:tcBorders>
              <w:top w:val="nil"/>
              <w:bottom w:val="nil"/>
            </w:tcBorders>
          </w:tcPr>
          <w:p>
            <w:pPr>
              <w:pStyle w:val="27"/>
              <w:ind w:left="57"/>
              <w:rPr>
                <w:sz w:val="21"/>
              </w:rPr>
            </w:pPr>
          </w:p>
        </w:tc>
        <w:tc>
          <w:tcPr>
            <w:tcW w:w="659" w:type="dxa"/>
            <w:tcBorders>
              <w:top w:val="nil"/>
              <w:bottom w:val="nil"/>
            </w:tcBorders>
          </w:tcPr>
          <w:p>
            <w:pPr>
              <w:pStyle w:val="27"/>
              <w:ind w:left="57"/>
              <w:rPr>
                <w:sz w:val="21"/>
              </w:rPr>
            </w:pPr>
          </w:p>
        </w:tc>
        <w:tc>
          <w:tcPr>
            <w:tcW w:w="6509" w:type="dxa"/>
            <w:tcBorders>
              <w:top w:val="nil"/>
              <w:bottom w:val="nil"/>
            </w:tcBorders>
          </w:tcPr>
          <w:p>
            <w:pPr>
              <w:pStyle w:val="27"/>
              <w:rPr>
                <w:sz w:val="21"/>
              </w:rPr>
            </w:pPr>
            <w:r>
              <w:rPr>
                <w:sz w:val="21"/>
              </w:rPr>
              <w:t>（</w:t>
            </w:r>
            <w:r>
              <w:rPr>
                <w:rFonts w:hint="eastAsia"/>
                <w:sz w:val="21"/>
                <w:lang w:val="en-US" w:eastAsia="zh-CN"/>
              </w:rPr>
              <w:t>1</w:t>
            </w:r>
            <w:r>
              <w:rPr>
                <w:sz w:val="21"/>
              </w:rPr>
              <w:t>）价格分应当采用低价优先法计算，即满足磋商文件要求且磋商价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1113" w:type="dxa"/>
            <w:tcBorders>
              <w:top w:val="nil"/>
              <w:bottom w:val="nil"/>
            </w:tcBorders>
          </w:tcPr>
          <w:p>
            <w:pPr>
              <w:pStyle w:val="27"/>
              <w:ind w:left="57"/>
              <w:rPr>
                <w:sz w:val="21"/>
              </w:rPr>
            </w:pPr>
            <w:r>
              <w:rPr>
                <w:sz w:val="21"/>
              </w:rPr>
              <w:t>投标报价</w:t>
            </w:r>
            <w:r>
              <w:rPr>
                <w:rFonts w:hint="eastAsia"/>
                <w:sz w:val="21"/>
                <w:lang w:val="en-US" w:eastAsia="zh-CN"/>
              </w:rPr>
              <w:t>10</w:t>
            </w:r>
            <w:r>
              <w:rPr>
                <w:sz w:val="21"/>
              </w:rPr>
              <w:t>分</w:t>
            </w:r>
          </w:p>
        </w:tc>
        <w:tc>
          <w:tcPr>
            <w:tcW w:w="1855" w:type="dxa"/>
            <w:tcBorders>
              <w:top w:val="nil"/>
              <w:bottom w:val="nil"/>
            </w:tcBorders>
          </w:tcPr>
          <w:p>
            <w:pPr>
              <w:pStyle w:val="27"/>
              <w:ind w:left="57"/>
              <w:rPr>
                <w:sz w:val="21"/>
              </w:rPr>
            </w:pPr>
            <w:r>
              <w:rPr>
                <w:sz w:val="21"/>
              </w:rPr>
              <w:t>报价分</w:t>
            </w:r>
          </w:p>
        </w:tc>
        <w:tc>
          <w:tcPr>
            <w:tcW w:w="659" w:type="dxa"/>
            <w:tcBorders>
              <w:top w:val="nil"/>
              <w:bottom w:val="nil"/>
            </w:tcBorders>
          </w:tcPr>
          <w:p>
            <w:pPr>
              <w:pStyle w:val="27"/>
              <w:ind w:left="57"/>
              <w:rPr>
                <w:sz w:val="21"/>
              </w:rPr>
            </w:pPr>
            <w:r>
              <w:rPr>
                <w:rFonts w:hint="eastAsia"/>
                <w:sz w:val="21"/>
                <w:lang w:val="en-US" w:eastAsia="zh-CN"/>
              </w:rPr>
              <w:t>10</w:t>
            </w:r>
            <w:r>
              <w:rPr>
                <w:sz w:val="21"/>
              </w:rPr>
              <w:t>分</w:t>
            </w:r>
          </w:p>
        </w:tc>
        <w:tc>
          <w:tcPr>
            <w:tcW w:w="6509" w:type="dxa"/>
            <w:tcBorders>
              <w:top w:val="nil"/>
              <w:bottom w:val="nil"/>
            </w:tcBorders>
          </w:tcPr>
          <w:p>
            <w:pPr>
              <w:pStyle w:val="27"/>
              <w:ind w:left="57"/>
              <w:rPr>
                <w:sz w:val="21"/>
              </w:rPr>
            </w:pPr>
            <w:r>
              <w:rPr>
                <w:sz w:val="21"/>
              </w:rPr>
              <w:t>格最低的投标报价为评标基准价，其价格分为满分。其他服务商的价格分统一按照下列公式计算：磋商报价得分=(评标基准价／投标报价)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113" w:type="dxa"/>
            <w:tcBorders>
              <w:top w:val="nil"/>
              <w:bottom w:val="nil"/>
            </w:tcBorders>
          </w:tcPr>
          <w:p>
            <w:pPr>
              <w:pStyle w:val="27"/>
              <w:ind w:left="57"/>
              <w:rPr>
                <w:sz w:val="21"/>
              </w:rPr>
            </w:pPr>
          </w:p>
        </w:tc>
        <w:tc>
          <w:tcPr>
            <w:tcW w:w="1855" w:type="dxa"/>
            <w:tcBorders>
              <w:top w:val="nil"/>
              <w:bottom w:val="nil"/>
            </w:tcBorders>
          </w:tcPr>
          <w:p>
            <w:pPr>
              <w:pStyle w:val="27"/>
              <w:ind w:left="57"/>
              <w:rPr>
                <w:sz w:val="21"/>
              </w:rPr>
            </w:pPr>
          </w:p>
        </w:tc>
        <w:tc>
          <w:tcPr>
            <w:tcW w:w="659" w:type="dxa"/>
            <w:tcBorders>
              <w:top w:val="nil"/>
              <w:bottom w:val="nil"/>
            </w:tcBorders>
          </w:tcPr>
          <w:p>
            <w:pPr>
              <w:pStyle w:val="27"/>
              <w:ind w:left="57"/>
              <w:rPr>
                <w:sz w:val="21"/>
              </w:rPr>
            </w:pPr>
          </w:p>
        </w:tc>
        <w:tc>
          <w:tcPr>
            <w:tcW w:w="6509" w:type="dxa"/>
            <w:tcBorders>
              <w:top w:val="nil"/>
              <w:bottom w:val="nil"/>
            </w:tcBorders>
          </w:tcPr>
          <w:p>
            <w:pPr>
              <w:pStyle w:val="27"/>
              <w:ind w:left="57"/>
              <w:rPr>
                <w:sz w:val="21"/>
              </w:rPr>
            </w:pPr>
            <w:r>
              <w:rPr>
                <w:sz w:val="21"/>
              </w:rPr>
              <w:t>×100×投标报价比重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113" w:type="dxa"/>
            <w:tcBorders>
              <w:top w:val="nil"/>
            </w:tcBorders>
          </w:tcPr>
          <w:p>
            <w:pPr>
              <w:pStyle w:val="27"/>
              <w:ind w:left="57"/>
              <w:rPr>
                <w:sz w:val="21"/>
              </w:rPr>
            </w:pPr>
          </w:p>
        </w:tc>
        <w:tc>
          <w:tcPr>
            <w:tcW w:w="1855" w:type="dxa"/>
            <w:tcBorders>
              <w:top w:val="nil"/>
            </w:tcBorders>
          </w:tcPr>
          <w:p>
            <w:pPr>
              <w:pStyle w:val="27"/>
              <w:ind w:left="57"/>
              <w:rPr>
                <w:sz w:val="21"/>
              </w:rPr>
            </w:pPr>
          </w:p>
        </w:tc>
        <w:tc>
          <w:tcPr>
            <w:tcW w:w="659" w:type="dxa"/>
            <w:tcBorders>
              <w:top w:val="nil"/>
            </w:tcBorders>
          </w:tcPr>
          <w:p>
            <w:pPr>
              <w:pStyle w:val="27"/>
              <w:ind w:left="57"/>
              <w:rPr>
                <w:sz w:val="21"/>
              </w:rPr>
            </w:pPr>
          </w:p>
        </w:tc>
        <w:tc>
          <w:tcPr>
            <w:tcW w:w="6509" w:type="dxa"/>
            <w:tcBorders>
              <w:top w:val="nil"/>
            </w:tcBorders>
          </w:tcPr>
          <w:p>
            <w:pPr>
              <w:pStyle w:val="27"/>
              <w:ind w:left="57"/>
              <w:rPr>
                <w:sz w:val="21"/>
              </w:rPr>
            </w:pPr>
            <w:r>
              <w:rPr>
                <w:sz w:val="21"/>
              </w:rPr>
              <w:t>（</w:t>
            </w:r>
            <w:r>
              <w:rPr>
                <w:rFonts w:hint="eastAsia"/>
                <w:sz w:val="21"/>
                <w:lang w:val="en-US" w:eastAsia="zh-CN"/>
              </w:rPr>
              <w:t>2</w:t>
            </w:r>
            <w:r>
              <w:rPr>
                <w:sz w:val="21"/>
              </w:rPr>
              <w:t>）对小型和微型企业产品的价格给予 6%的扣除，用扣除后的价格</w:t>
            </w:r>
          </w:p>
        </w:tc>
      </w:tr>
    </w:tbl>
    <w:p>
      <w:pPr>
        <w:pStyle w:val="27"/>
        <w:ind w:left="57"/>
        <w:rPr>
          <w:sz w:val="21"/>
        </w:rPr>
        <w:sectPr>
          <w:pgSz w:w="11910" w:h="16840"/>
          <w:pgMar w:top="1380" w:right="720" w:bottom="1040" w:left="780" w:header="0" w:footer="852" w:gutter="0"/>
        </w:sectPr>
      </w:pPr>
    </w:p>
    <w:p>
      <w:pPr>
        <w:pStyle w:val="8"/>
        <w:rPr>
          <w:sz w:val="20"/>
        </w:rPr>
      </w:pPr>
      <w:r>
        <mc:AlternateContent>
          <mc:Choice Requires="wps">
            <w:drawing>
              <wp:anchor distT="0" distB="0" distL="114300" distR="114300" simplePos="0" relativeHeight="251659264" behindDoc="0" locked="0" layoutInCell="1" allowOverlap="1">
                <wp:simplePos x="0" y="0"/>
                <wp:positionH relativeFrom="page">
                  <wp:posOffset>587375</wp:posOffset>
                </wp:positionH>
                <wp:positionV relativeFrom="page">
                  <wp:posOffset>962025</wp:posOffset>
                </wp:positionV>
                <wp:extent cx="6588760" cy="8972550"/>
                <wp:effectExtent l="0" t="0" r="0" b="0"/>
                <wp:wrapNone/>
                <wp:docPr id="2" name="文本框 3"/>
                <wp:cNvGraphicFramePr/>
                <a:graphic xmlns:a="http://schemas.openxmlformats.org/drawingml/2006/main">
                  <a:graphicData uri="http://schemas.microsoft.com/office/word/2010/wordprocessingShape">
                    <wps:wsp>
                      <wps:cNvSpPr txBox="1"/>
                      <wps:spPr>
                        <a:xfrm>
                          <a:off x="0" y="0"/>
                          <a:ext cx="6588760" cy="8972550"/>
                        </a:xfrm>
                        <a:prstGeom prst="rect">
                          <a:avLst/>
                        </a:prstGeom>
                        <a:noFill/>
                        <a:ln>
                          <a:noFill/>
                        </a:ln>
                      </wps:spPr>
                      <wps:txbx>
                        <w:txbxContent>
                          <w:tbl>
                            <w:tblPr>
                              <w:tblStyle w:val="11"/>
                              <w:tblpPr w:leftFromText="180" w:rightFromText="180" w:horzAnchor="margin" w:tblpXSpec="left" w:tblpY="-13494"/>
                              <w:tblOverlap w:val="never"/>
                              <w:tblW w:w="0" w:type="auto"/>
                              <w:tblInd w:w="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3"/>
                              <w:gridCol w:w="1855"/>
                              <w:gridCol w:w="659"/>
                              <w:gridCol w:w="6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1113" w:type="dxa"/>
                                </w:tcPr>
                                <w:p>
                                  <w:pPr>
                                    <w:pStyle w:val="27"/>
                                    <w:rPr>
                                      <w:rFonts w:ascii="Times New Roman"/>
                                      <w:sz w:val="20"/>
                                    </w:rPr>
                                  </w:pPr>
                                </w:p>
                              </w:tc>
                              <w:tc>
                                <w:tcPr>
                                  <w:tcW w:w="1855" w:type="dxa"/>
                                </w:tcPr>
                                <w:p>
                                  <w:pPr>
                                    <w:pStyle w:val="27"/>
                                    <w:rPr>
                                      <w:rFonts w:ascii="Times New Roman"/>
                                      <w:sz w:val="20"/>
                                    </w:rPr>
                                  </w:pPr>
                                </w:p>
                              </w:tc>
                              <w:tc>
                                <w:tcPr>
                                  <w:tcW w:w="659" w:type="dxa"/>
                                </w:tcPr>
                                <w:p>
                                  <w:pPr>
                                    <w:pStyle w:val="27"/>
                                    <w:rPr>
                                      <w:rFonts w:ascii="Times New Roman"/>
                                      <w:sz w:val="20"/>
                                    </w:rPr>
                                  </w:pPr>
                                </w:p>
                              </w:tc>
                              <w:tc>
                                <w:tcPr>
                                  <w:tcW w:w="6509" w:type="dxa"/>
                                </w:tcPr>
                                <w:p>
                                  <w:pPr>
                                    <w:pStyle w:val="27"/>
                                    <w:spacing w:before="21" w:line="278" w:lineRule="auto"/>
                                    <w:ind w:left="57" w:right="96"/>
                                    <w:rPr>
                                      <w:sz w:val="21"/>
                                    </w:rPr>
                                  </w:pPr>
                                  <w:r>
                                    <w:rPr>
                                      <w:sz w:val="21"/>
                                    </w:rPr>
                                    <w:t>计算投标报价得分，须提供《制造（生产）企业小型、微型企业声明函》、《从业人员声明函》。</w:t>
                                  </w:r>
                                </w:p>
                                <w:p>
                                  <w:pPr>
                                    <w:pStyle w:val="27"/>
                                    <w:spacing w:line="231" w:lineRule="exact"/>
                                    <w:ind w:left="57"/>
                                    <w:rPr>
                                      <w:sz w:val="21"/>
                                    </w:rPr>
                                  </w:pPr>
                                  <w:r>
                                    <w:rPr>
                                      <w:sz w:val="21"/>
                                    </w:rPr>
                                    <w:t>（</w:t>
                                  </w:r>
                                  <w:r>
                                    <w:rPr>
                                      <w:rFonts w:ascii="Times New Roman" w:eastAsia="Times New Roman"/>
                                      <w:sz w:val="21"/>
                                    </w:rPr>
                                    <w:t>4</w:t>
                                  </w:r>
                                  <w:r>
                                    <w:rPr>
                                      <w:sz w:val="21"/>
                                    </w:rPr>
                                    <w:t>）残疾人福利性单位属于小型、微型企业的，不重复享受政策。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113" w:type="dxa"/>
                                  <w:vMerge w:val="restart"/>
                                </w:tcPr>
                                <w:p>
                                  <w:pPr>
                                    <w:pStyle w:val="27"/>
                                    <w:rPr>
                                      <w:sz w:val="20"/>
                                    </w:rPr>
                                  </w:pPr>
                                </w:p>
                                <w:p>
                                  <w:pPr>
                                    <w:pStyle w:val="27"/>
                                    <w:rPr>
                                      <w:sz w:val="20"/>
                                    </w:rPr>
                                  </w:pPr>
                                </w:p>
                                <w:p>
                                  <w:pPr>
                                    <w:pStyle w:val="27"/>
                                    <w:rPr>
                                      <w:sz w:val="20"/>
                                    </w:rPr>
                                  </w:pPr>
                                </w:p>
                                <w:p>
                                  <w:pPr>
                                    <w:pStyle w:val="27"/>
                                    <w:rPr>
                                      <w:sz w:val="20"/>
                                    </w:rPr>
                                  </w:pPr>
                                </w:p>
                                <w:p>
                                  <w:pPr>
                                    <w:pStyle w:val="27"/>
                                    <w:rPr>
                                      <w:sz w:val="20"/>
                                    </w:rPr>
                                  </w:pPr>
                                </w:p>
                                <w:p>
                                  <w:pPr>
                                    <w:pStyle w:val="27"/>
                                    <w:spacing w:before="5"/>
                                    <w:rPr>
                                      <w:sz w:val="18"/>
                                    </w:rPr>
                                  </w:pPr>
                                </w:p>
                                <w:p>
                                  <w:pPr>
                                    <w:pStyle w:val="27"/>
                                    <w:spacing w:line="244" w:lineRule="auto"/>
                                    <w:ind w:left="134" w:right="126"/>
                                    <w:rPr>
                                      <w:sz w:val="21"/>
                                    </w:rPr>
                                  </w:pPr>
                                  <w:r>
                                    <w:rPr>
                                      <w:sz w:val="21"/>
                                    </w:rPr>
                                    <w:t>资信业绩部分35分</w:t>
                                  </w:r>
                                </w:p>
                              </w:tc>
                              <w:tc>
                                <w:tcPr>
                                  <w:tcW w:w="1855" w:type="dxa"/>
                                </w:tcPr>
                                <w:p>
                                  <w:pPr>
                                    <w:pStyle w:val="27"/>
                                    <w:spacing w:before="2"/>
                                    <w:rPr>
                                      <w:sz w:val="21"/>
                                    </w:rPr>
                                  </w:pPr>
                                </w:p>
                                <w:p>
                                  <w:pPr>
                                    <w:pStyle w:val="27"/>
                                    <w:spacing w:before="1"/>
                                    <w:ind w:left="33" w:right="26"/>
                                    <w:jc w:val="center"/>
                                    <w:rPr>
                                      <w:sz w:val="21"/>
                                    </w:rPr>
                                  </w:pPr>
                                  <w:r>
                                    <w:rPr>
                                      <w:sz w:val="21"/>
                                    </w:rPr>
                                    <w:t>企业业绩</w:t>
                                  </w:r>
                                </w:p>
                              </w:tc>
                              <w:tc>
                                <w:tcPr>
                                  <w:tcW w:w="659" w:type="dxa"/>
                                </w:tcPr>
                                <w:p>
                                  <w:pPr>
                                    <w:pStyle w:val="27"/>
                                    <w:spacing w:before="2"/>
                                    <w:rPr>
                                      <w:sz w:val="21"/>
                                    </w:rPr>
                                  </w:pPr>
                                </w:p>
                                <w:p>
                                  <w:pPr>
                                    <w:pStyle w:val="27"/>
                                    <w:spacing w:before="1"/>
                                    <w:ind w:left="97" w:right="91"/>
                                    <w:jc w:val="center"/>
                                    <w:rPr>
                                      <w:sz w:val="21"/>
                                    </w:rPr>
                                  </w:pPr>
                                  <w:r>
                                    <w:rPr>
                                      <w:sz w:val="21"/>
                                    </w:rPr>
                                    <w:t>12分</w:t>
                                  </w:r>
                                </w:p>
                              </w:tc>
                              <w:tc>
                                <w:tcPr>
                                  <w:tcW w:w="6509" w:type="dxa"/>
                                </w:tcPr>
                                <w:p>
                                  <w:pPr>
                                    <w:pStyle w:val="27"/>
                                    <w:spacing w:before="21" w:line="278" w:lineRule="auto"/>
                                    <w:ind w:left="57" w:right="96"/>
                                    <w:rPr>
                                      <w:sz w:val="21"/>
                                    </w:rPr>
                                  </w:pPr>
                                  <w:r>
                                    <w:rPr>
                                      <w:sz w:val="21"/>
                                    </w:rPr>
                                    <w:t>投标人近三年（指2017年9月至2020年9月）每提供一项类似项目业绩  得3分，满分12分。业绩需提供完整的监理合同或单位工程验收记录表或竣工验收鉴定书或中标通知书复印件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113" w:type="dxa"/>
                                  <w:vMerge w:val="continue"/>
                                  <w:tcBorders>
                                    <w:top w:val="nil"/>
                                  </w:tcBorders>
                                </w:tcPr>
                                <w:p>
                                  <w:pPr>
                                    <w:rPr>
                                      <w:sz w:val="2"/>
                                      <w:szCs w:val="2"/>
                                    </w:rPr>
                                  </w:pPr>
                                </w:p>
                              </w:tc>
                              <w:tc>
                                <w:tcPr>
                                  <w:tcW w:w="1855" w:type="dxa"/>
                                </w:tcPr>
                                <w:p>
                                  <w:pPr>
                                    <w:pStyle w:val="27"/>
                                    <w:spacing w:before="3"/>
                                    <w:rPr>
                                      <w:sz w:val="21"/>
                                    </w:rPr>
                                  </w:pPr>
                                </w:p>
                                <w:p>
                                  <w:pPr>
                                    <w:pStyle w:val="27"/>
                                    <w:spacing w:before="1"/>
                                    <w:ind w:left="31" w:right="26"/>
                                    <w:jc w:val="center"/>
                                    <w:rPr>
                                      <w:sz w:val="21"/>
                                    </w:rPr>
                                  </w:pPr>
                                  <w:r>
                                    <w:rPr>
                                      <w:sz w:val="21"/>
                                    </w:rPr>
                                    <w:t>认证</w:t>
                                  </w:r>
                                </w:p>
                              </w:tc>
                              <w:tc>
                                <w:tcPr>
                                  <w:tcW w:w="659" w:type="dxa"/>
                                </w:tcPr>
                                <w:p>
                                  <w:pPr>
                                    <w:pStyle w:val="27"/>
                                    <w:spacing w:before="3"/>
                                    <w:rPr>
                                      <w:sz w:val="21"/>
                                    </w:rPr>
                                  </w:pPr>
                                </w:p>
                                <w:p>
                                  <w:pPr>
                                    <w:pStyle w:val="27"/>
                                    <w:spacing w:before="1"/>
                                    <w:ind w:left="97" w:right="89"/>
                                    <w:jc w:val="center"/>
                                    <w:rPr>
                                      <w:sz w:val="21"/>
                                    </w:rPr>
                                  </w:pPr>
                                  <w:r>
                                    <w:rPr>
                                      <w:sz w:val="21"/>
                                    </w:rPr>
                                    <w:t>6分</w:t>
                                  </w:r>
                                </w:p>
                              </w:tc>
                              <w:tc>
                                <w:tcPr>
                                  <w:tcW w:w="6509" w:type="dxa"/>
                                </w:tcPr>
                                <w:p>
                                  <w:pPr>
                                    <w:pStyle w:val="27"/>
                                    <w:spacing w:before="21" w:line="278" w:lineRule="auto"/>
                                    <w:ind w:left="57" w:right="96"/>
                                    <w:rPr>
                                      <w:sz w:val="21"/>
                                    </w:rPr>
                                  </w:pPr>
                                  <w:r>
                                    <w:rPr>
                                      <w:sz w:val="21"/>
                                    </w:rPr>
                                    <w:t>服务商具有有效的质量管理体系认证证书、环境管理体系认证证书、  职业健康安全管理体系认证证书，三证齐全者得6分，未提供或不齐全不得分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113" w:type="dxa"/>
                                  <w:vMerge w:val="continue"/>
                                  <w:tcBorders>
                                    <w:top w:val="nil"/>
                                  </w:tcBorders>
                                </w:tcPr>
                                <w:p>
                                  <w:pPr>
                                    <w:rPr>
                                      <w:sz w:val="2"/>
                                      <w:szCs w:val="2"/>
                                    </w:rPr>
                                  </w:pPr>
                                </w:p>
                              </w:tc>
                              <w:tc>
                                <w:tcPr>
                                  <w:tcW w:w="1855" w:type="dxa"/>
                                  <w:vMerge w:val="restart"/>
                                </w:tcPr>
                                <w:p>
                                  <w:pPr>
                                    <w:pStyle w:val="27"/>
                                    <w:rPr>
                                      <w:sz w:val="20"/>
                                    </w:rPr>
                                  </w:pPr>
                                </w:p>
                                <w:p>
                                  <w:pPr>
                                    <w:pStyle w:val="27"/>
                                    <w:spacing w:before="8"/>
                                    <w:rPr>
                                      <w:sz w:val="17"/>
                                    </w:rPr>
                                  </w:pPr>
                                </w:p>
                                <w:p>
                                  <w:pPr>
                                    <w:pStyle w:val="27"/>
                                    <w:spacing w:line="242" w:lineRule="auto"/>
                                    <w:ind w:left="610" w:right="77" w:hanging="524"/>
                                    <w:rPr>
                                      <w:sz w:val="21"/>
                                    </w:rPr>
                                  </w:pPr>
                                  <w:r>
                                    <w:rPr>
                                      <w:sz w:val="21"/>
                                    </w:rPr>
                                    <w:t>总监理工程师资历和业绩</w:t>
                                  </w:r>
                                </w:p>
                              </w:tc>
                              <w:tc>
                                <w:tcPr>
                                  <w:tcW w:w="659" w:type="dxa"/>
                                </w:tcPr>
                                <w:p>
                                  <w:pPr>
                                    <w:pStyle w:val="27"/>
                                    <w:spacing w:before="67"/>
                                    <w:ind w:left="97" w:right="89"/>
                                    <w:jc w:val="center"/>
                                    <w:rPr>
                                      <w:sz w:val="21"/>
                                    </w:rPr>
                                  </w:pPr>
                                  <w:r>
                                    <w:rPr>
                                      <w:sz w:val="21"/>
                                    </w:rPr>
                                    <w:t>3分</w:t>
                                  </w:r>
                                </w:p>
                              </w:tc>
                              <w:tc>
                                <w:tcPr>
                                  <w:tcW w:w="6509" w:type="dxa"/>
                                </w:tcPr>
                                <w:p>
                                  <w:pPr>
                                    <w:pStyle w:val="27"/>
                                    <w:spacing w:before="67"/>
                                    <w:ind w:left="57"/>
                                    <w:rPr>
                                      <w:sz w:val="21"/>
                                    </w:rPr>
                                  </w:pPr>
                                  <w:r>
                                    <w:rPr>
                                      <w:sz w:val="21"/>
                                    </w:rPr>
                                    <w:t>具有高级职称的得3分，具有中级职称得2分，未提供不得分。满分3分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trPr>
                              <w:tc>
                                <w:tcPr>
                                  <w:tcW w:w="1113" w:type="dxa"/>
                                  <w:vMerge w:val="continue"/>
                                  <w:tcBorders>
                                    <w:top w:val="nil"/>
                                  </w:tcBorders>
                                </w:tcPr>
                                <w:p>
                                  <w:pPr>
                                    <w:rPr>
                                      <w:sz w:val="2"/>
                                      <w:szCs w:val="2"/>
                                    </w:rPr>
                                  </w:pPr>
                                </w:p>
                              </w:tc>
                              <w:tc>
                                <w:tcPr>
                                  <w:tcW w:w="1855" w:type="dxa"/>
                                  <w:vMerge w:val="continue"/>
                                  <w:tcBorders>
                                    <w:top w:val="nil"/>
                                  </w:tcBorders>
                                </w:tcPr>
                                <w:p>
                                  <w:pPr>
                                    <w:rPr>
                                      <w:sz w:val="2"/>
                                      <w:szCs w:val="2"/>
                                    </w:rPr>
                                  </w:pPr>
                                </w:p>
                              </w:tc>
                              <w:tc>
                                <w:tcPr>
                                  <w:tcW w:w="659" w:type="dxa"/>
                                </w:tcPr>
                                <w:p>
                                  <w:pPr>
                                    <w:pStyle w:val="27"/>
                                    <w:rPr>
                                      <w:sz w:val="20"/>
                                    </w:rPr>
                                  </w:pPr>
                                </w:p>
                                <w:p>
                                  <w:pPr>
                                    <w:pStyle w:val="27"/>
                                    <w:spacing w:before="151"/>
                                    <w:ind w:left="97" w:right="89"/>
                                    <w:jc w:val="center"/>
                                    <w:rPr>
                                      <w:sz w:val="21"/>
                                    </w:rPr>
                                  </w:pPr>
                                  <w:r>
                                    <w:rPr>
                                      <w:sz w:val="21"/>
                                    </w:rPr>
                                    <w:t>8分</w:t>
                                  </w:r>
                                </w:p>
                              </w:tc>
                              <w:tc>
                                <w:tcPr>
                                  <w:tcW w:w="6509" w:type="dxa"/>
                                </w:tcPr>
                                <w:p>
                                  <w:pPr>
                                    <w:pStyle w:val="27"/>
                                    <w:spacing w:before="67"/>
                                    <w:ind w:left="57"/>
                                    <w:rPr>
                                      <w:sz w:val="21"/>
                                    </w:rPr>
                                  </w:pPr>
                                  <w:r>
                                    <w:rPr>
                                      <w:sz w:val="21"/>
                                    </w:rPr>
                                    <w:t>提供项目负责人自（2017年09月—2020年09月）负责过的类似水利工程检测业绩，每提供一个得 2 分，最多得 8 分。业绩需提供项目总监理工程师任职本项目的任职文件及合同。业绩需提供完整的监理合</w:t>
                                  </w:r>
                                </w:p>
                                <w:p>
                                  <w:pPr>
                                    <w:pStyle w:val="27"/>
                                    <w:spacing w:before="67"/>
                                    <w:ind w:left="57"/>
                                    <w:rPr>
                                      <w:sz w:val="21"/>
                                    </w:rPr>
                                  </w:pPr>
                                  <w:r>
                                    <w:rPr>
                                      <w:sz w:val="21"/>
                                    </w:rPr>
                                    <w:t>同复印件。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113" w:type="dxa"/>
                                  <w:vMerge w:val="continue"/>
                                  <w:tcBorders>
                                    <w:top w:val="nil"/>
                                  </w:tcBorders>
                                </w:tcPr>
                                <w:p>
                                  <w:pPr>
                                    <w:rPr>
                                      <w:sz w:val="2"/>
                                      <w:szCs w:val="2"/>
                                    </w:rPr>
                                  </w:pPr>
                                </w:p>
                              </w:tc>
                              <w:tc>
                                <w:tcPr>
                                  <w:tcW w:w="1855" w:type="dxa"/>
                                </w:tcPr>
                                <w:p>
                                  <w:pPr>
                                    <w:pStyle w:val="27"/>
                                    <w:spacing w:before="68" w:line="242" w:lineRule="auto"/>
                                    <w:ind w:left="507" w:right="77" w:hanging="420"/>
                                    <w:rPr>
                                      <w:sz w:val="21"/>
                                    </w:rPr>
                                  </w:pPr>
                                  <w:r>
                                    <w:rPr>
                                      <w:sz w:val="21"/>
                                    </w:rPr>
                                    <w:t>拟投入的试验检测仪器设备</w:t>
                                  </w:r>
                                </w:p>
                              </w:tc>
                              <w:tc>
                                <w:tcPr>
                                  <w:tcW w:w="659" w:type="dxa"/>
                                </w:tcPr>
                                <w:p>
                                  <w:pPr>
                                    <w:pStyle w:val="27"/>
                                    <w:spacing w:before="11"/>
                                    <w:rPr>
                                      <w:sz w:val="15"/>
                                    </w:rPr>
                                  </w:pPr>
                                </w:p>
                                <w:p>
                                  <w:pPr>
                                    <w:pStyle w:val="27"/>
                                    <w:ind w:left="97" w:right="89"/>
                                    <w:jc w:val="center"/>
                                    <w:rPr>
                                      <w:sz w:val="21"/>
                                    </w:rPr>
                                  </w:pPr>
                                  <w:r>
                                    <w:rPr>
                                      <w:sz w:val="21"/>
                                    </w:rPr>
                                    <w:t>6分</w:t>
                                  </w:r>
                                </w:p>
                              </w:tc>
                              <w:tc>
                                <w:tcPr>
                                  <w:tcW w:w="6509" w:type="dxa"/>
                                </w:tcPr>
                                <w:p>
                                  <w:pPr>
                                    <w:pStyle w:val="27"/>
                                    <w:spacing w:before="68" w:line="242" w:lineRule="auto"/>
                                    <w:ind w:left="57" w:right="43"/>
                                    <w:rPr>
                                      <w:sz w:val="21"/>
                                    </w:rPr>
                                  </w:pPr>
                                  <w:r>
                                    <w:rPr>
                                      <w:spacing w:val="-2"/>
                                      <w:sz w:val="21"/>
                                    </w:rPr>
                                    <w:t xml:space="preserve">检测设备齐全，完全满足工程检测要求、设备状况良好的得6分；检测 </w:t>
                                  </w:r>
                                  <w:r>
                                    <w:rPr>
                                      <w:spacing w:val="-2"/>
                                      <w:w w:val="95"/>
                                      <w:sz w:val="21"/>
                                    </w:rPr>
                                    <w:t xml:space="preserve"> </w:t>
                                  </w:r>
                                  <w:r>
                                    <w:rPr>
                                      <w:spacing w:val="-2"/>
                                      <w:sz w:val="21"/>
                                    </w:rPr>
                                    <w:t>设备的配置基本满足工程检测要求的得3分；差或不提供的不得分。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113" w:type="dxa"/>
                                  <w:vMerge w:val="restart"/>
                                </w:tcPr>
                                <w:p>
                                  <w:pPr>
                                    <w:pStyle w:val="27"/>
                                    <w:rPr>
                                      <w:sz w:val="20"/>
                                    </w:rPr>
                                  </w:pPr>
                                </w:p>
                                <w:p>
                                  <w:pPr>
                                    <w:pStyle w:val="27"/>
                                    <w:rPr>
                                      <w:sz w:val="20"/>
                                    </w:rPr>
                                  </w:pPr>
                                </w:p>
                                <w:p>
                                  <w:pPr>
                                    <w:pStyle w:val="27"/>
                                    <w:rPr>
                                      <w:sz w:val="20"/>
                                    </w:rPr>
                                  </w:pPr>
                                </w:p>
                                <w:p>
                                  <w:pPr>
                                    <w:pStyle w:val="27"/>
                                    <w:rPr>
                                      <w:sz w:val="20"/>
                                    </w:rPr>
                                  </w:pPr>
                                </w:p>
                                <w:p>
                                  <w:pPr>
                                    <w:pStyle w:val="27"/>
                                    <w:rPr>
                                      <w:sz w:val="20"/>
                                    </w:rPr>
                                  </w:pPr>
                                </w:p>
                                <w:p>
                                  <w:pPr>
                                    <w:pStyle w:val="27"/>
                                    <w:rPr>
                                      <w:sz w:val="20"/>
                                    </w:rPr>
                                  </w:pPr>
                                </w:p>
                                <w:p>
                                  <w:pPr>
                                    <w:pStyle w:val="27"/>
                                    <w:rPr>
                                      <w:sz w:val="20"/>
                                    </w:rPr>
                                  </w:pPr>
                                </w:p>
                                <w:p>
                                  <w:pPr>
                                    <w:pStyle w:val="27"/>
                                    <w:rPr>
                                      <w:sz w:val="20"/>
                                    </w:rPr>
                                  </w:pPr>
                                </w:p>
                                <w:p>
                                  <w:pPr>
                                    <w:pStyle w:val="27"/>
                                    <w:rPr>
                                      <w:sz w:val="20"/>
                                    </w:rPr>
                                  </w:pPr>
                                </w:p>
                                <w:p>
                                  <w:pPr>
                                    <w:pStyle w:val="27"/>
                                    <w:rPr>
                                      <w:sz w:val="20"/>
                                    </w:rPr>
                                  </w:pPr>
                                </w:p>
                                <w:p>
                                  <w:pPr>
                                    <w:pStyle w:val="27"/>
                                    <w:rPr>
                                      <w:sz w:val="20"/>
                                    </w:rPr>
                                  </w:pPr>
                                </w:p>
                                <w:p>
                                  <w:pPr>
                                    <w:pStyle w:val="27"/>
                                    <w:rPr>
                                      <w:sz w:val="20"/>
                                    </w:rPr>
                                  </w:pPr>
                                </w:p>
                                <w:p>
                                  <w:pPr>
                                    <w:pStyle w:val="27"/>
                                    <w:rPr>
                                      <w:sz w:val="20"/>
                                    </w:rPr>
                                  </w:pPr>
                                </w:p>
                                <w:p>
                                  <w:pPr>
                                    <w:pStyle w:val="27"/>
                                    <w:rPr>
                                      <w:sz w:val="20"/>
                                    </w:rPr>
                                  </w:pPr>
                                </w:p>
                                <w:p>
                                  <w:pPr>
                                    <w:pStyle w:val="27"/>
                                    <w:rPr>
                                      <w:sz w:val="20"/>
                                    </w:rPr>
                                  </w:pPr>
                                </w:p>
                                <w:p>
                                  <w:pPr>
                                    <w:pStyle w:val="27"/>
                                    <w:spacing w:before="135" w:line="242" w:lineRule="auto"/>
                                    <w:ind w:left="240" w:right="20" w:hanging="209"/>
                                    <w:rPr>
                                      <w:sz w:val="21"/>
                                    </w:rPr>
                                  </w:pPr>
                                  <w:r>
                                    <w:rPr>
                                      <w:sz w:val="21"/>
                                    </w:rPr>
                                    <w:t>监理大纲部分</w:t>
                                  </w:r>
                                  <w:r>
                                    <w:rPr>
                                      <w:rFonts w:hint="eastAsia"/>
                                      <w:sz w:val="21"/>
                                      <w:lang w:val="en-US" w:eastAsia="zh-CN"/>
                                    </w:rPr>
                                    <w:t>55</w:t>
                                  </w:r>
                                  <w:r>
                                    <w:rPr>
                                      <w:sz w:val="21"/>
                                    </w:rPr>
                                    <w:t>分</w:t>
                                  </w:r>
                                </w:p>
                              </w:tc>
                              <w:tc>
                                <w:tcPr>
                                  <w:tcW w:w="1855" w:type="dxa"/>
                                </w:tcPr>
                                <w:p>
                                  <w:pPr>
                                    <w:pStyle w:val="27"/>
                                    <w:spacing w:before="136"/>
                                    <w:ind w:left="46" w:right="26"/>
                                    <w:jc w:val="center"/>
                                    <w:rPr>
                                      <w:sz w:val="21"/>
                                    </w:rPr>
                                  </w:pPr>
                                  <w:r>
                                    <w:rPr>
                                      <w:spacing w:val="-7"/>
                                      <w:w w:val="95"/>
                                      <w:sz w:val="21"/>
                                    </w:rPr>
                                    <w:t>监理范围、监理内容</w:t>
                                  </w:r>
                                </w:p>
                              </w:tc>
                              <w:tc>
                                <w:tcPr>
                                  <w:tcW w:w="659" w:type="dxa"/>
                                </w:tcPr>
                                <w:p>
                                  <w:pPr>
                                    <w:pStyle w:val="27"/>
                                    <w:spacing w:before="136"/>
                                    <w:ind w:left="97" w:right="89"/>
                                    <w:jc w:val="center"/>
                                    <w:rPr>
                                      <w:sz w:val="21"/>
                                    </w:rPr>
                                  </w:pPr>
                                  <w:r>
                                    <w:rPr>
                                      <w:sz w:val="21"/>
                                    </w:rPr>
                                    <w:t>8分</w:t>
                                  </w:r>
                                </w:p>
                              </w:tc>
                              <w:tc>
                                <w:tcPr>
                                  <w:tcW w:w="6509" w:type="dxa"/>
                                </w:tcPr>
                                <w:p>
                                  <w:pPr>
                                    <w:pStyle w:val="27"/>
                                    <w:spacing w:line="268" w:lineRule="exact"/>
                                    <w:ind w:left="57"/>
                                    <w:rPr>
                                      <w:sz w:val="21"/>
                                    </w:rPr>
                                  </w:pPr>
                                  <w:r>
                                    <w:rPr>
                                      <w:sz w:val="21"/>
                                    </w:rPr>
                                    <w:t>监理范围、监理内容完全满足招标文件要求的得8分，基本满足的得4</w:t>
                                  </w:r>
                                </w:p>
                                <w:p>
                                  <w:pPr>
                                    <w:pStyle w:val="27"/>
                                    <w:spacing w:before="4" w:line="251" w:lineRule="exact"/>
                                    <w:ind w:left="57"/>
                                    <w:rPr>
                                      <w:sz w:val="21"/>
                                    </w:rPr>
                                  </w:pPr>
                                  <w:r>
                                    <w:rPr>
                                      <w:sz w:val="21"/>
                                    </w:rPr>
                                    <w:t>分，差或不提供的不得分。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113" w:type="dxa"/>
                                  <w:vMerge w:val="continue"/>
                                  <w:tcBorders>
                                    <w:top w:val="nil"/>
                                  </w:tcBorders>
                                </w:tcPr>
                                <w:p>
                                  <w:pPr>
                                    <w:rPr>
                                      <w:sz w:val="2"/>
                                      <w:szCs w:val="2"/>
                                    </w:rPr>
                                  </w:pPr>
                                </w:p>
                              </w:tc>
                              <w:tc>
                                <w:tcPr>
                                  <w:tcW w:w="1855" w:type="dxa"/>
                                </w:tcPr>
                                <w:p>
                                  <w:pPr>
                                    <w:pStyle w:val="27"/>
                                    <w:spacing w:before="1" w:line="270" w:lineRule="atLeast"/>
                                    <w:ind w:left="716" w:right="-15" w:hanging="711"/>
                                    <w:rPr>
                                      <w:sz w:val="21"/>
                                    </w:rPr>
                                  </w:pPr>
                                  <w:r>
                                    <w:rPr>
                                      <w:spacing w:val="-7"/>
                                      <w:sz w:val="21"/>
                                    </w:rPr>
                                    <w:t>监理依据、监理工作目标</w:t>
                                  </w:r>
                                </w:p>
                              </w:tc>
                              <w:tc>
                                <w:tcPr>
                                  <w:tcW w:w="659" w:type="dxa"/>
                                </w:tcPr>
                                <w:p>
                                  <w:pPr>
                                    <w:pStyle w:val="27"/>
                                    <w:spacing w:before="136"/>
                                    <w:ind w:left="97" w:right="89"/>
                                    <w:jc w:val="center"/>
                                    <w:rPr>
                                      <w:sz w:val="21"/>
                                    </w:rPr>
                                  </w:pPr>
                                  <w:r>
                                    <w:rPr>
                                      <w:sz w:val="21"/>
                                    </w:rPr>
                                    <w:t>8分</w:t>
                                  </w:r>
                                </w:p>
                              </w:tc>
                              <w:tc>
                                <w:tcPr>
                                  <w:tcW w:w="6509" w:type="dxa"/>
                                </w:tcPr>
                                <w:p>
                                  <w:pPr>
                                    <w:pStyle w:val="27"/>
                                    <w:spacing w:before="4" w:line="251" w:lineRule="exact"/>
                                    <w:ind w:left="57"/>
                                    <w:rPr>
                                      <w:sz w:val="21"/>
                                    </w:rPr>
                                  </w:pPr>
                                  <w:r>
                                    <w:rPr>
                                      <w:sz w:val="21"/>
                                    </w:rPr>
                                    <w:t>监理依据合理，工作目标明确的得8分，一般的得4分。差或不提供的  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1113" w:type="dxa"/>
                                  <w:vMerge w:val="continue"/>
                                  <w:tcBorders>
                                    <w:top w:val="nil"/>
                                  </w:tcBorders>
                                </w:tcPr>
                                <w:p>
                                  <w:pPr>
                                    <w:rPr>
                                      <w:sz w:val="2"/>
                                      <w:szCs w:val="2"/>
                                    </w:rPr>
                                  </w:pPr>
                                </w:p>
                              </w:tc>
                              <w:tc>
                                <w:tcPr>
                                  <w:tcW w:w="1855" w:type="dxa"/>
                                </w:tcPr>
                                <w:p>
                                  <w:pPr>
                                    <w:pStyle w:val="27"/>
                                    <w:rPr>
                                      <w:sz w:val="20"/>
                                    </w:rPr>
                                  </w:pPr>
                                </w:p>
                                <w:p>
                                  <w:pPr>
                                    <w:pStyle w:val="27"/>
                                    <w:spacing w:before="153" w:line="242" w:lineRule="auto"/>
                                    <w:ind w:left="610" w:right="77" w:hanging="524"/>
                                    <w:rPr>
                                      <w:sz w:val="21"/>
                                    </w:rPr>
                                  </w:pPr>
                                  <w:r>
                                    <w:rPr>
                                      <w:sz w:val="21"/>
                                    </w:rPr>
                                    <w:t>监理机构设置和岗位职责</w:t>
                                  </w:r>
                                </w:p>
                              </w:tc>
                              <w:tc>
                                <w:tcPr>
                                  <w:tcW w:w="659" w:type="dxa"/>
                                </w:tcPr>
                                <w:p>
                                  <w:pPr>
                                    <w:pStyle w:val="27"/>
                                    <w:rPr>
                                      <w:sz w:val="20"/>
                                    </w:rPr>
                                  </w:pPr>
                                </w:p>
                                <w:p>
                                  <w:pPr>
                                    <w:pStyle w:val="27"/>
                                    <w:spacing w:before="5"/>
                                    <w:rPr>
                                      <w:sz w:val="22"/>
                                    </w:rPr>
                                  </w:pPr>
                                </w:p>
                                <w:p>
                                  <w:pPr>
                                    <w:pStyle w:val="27"/>
                                    <w:spacing w:before="1"/>
                                    <w:ind w:left="97" w:right="89"/>
                                    <w:jc w:val="center"/>
                                    <w:rPr>
                                      <w:sz w:val="21"/>
                                    </w:rPr>
                                  </w:pPr>
                                  <w:r>
                                    <w:rPr>
                                      <w:rFonts w:hint="eastAsia"/>
                                      <w:sz w:val="21"/>
                                      <w:lang w:val="en-US" w:eastAsia="zh-CN"/>
                                    </w:rPr>
                                    <w:t>9</w:t>
                                  </w:r>
                                  <w:r>
                                    <w:rPr>
                                      <w:sz w:val="21"/>
                                    </w:rPr>
                                    <w:t>分</w:t>
                                  </w:r>
                                </w:p>
                              </w:tc>
                              <w:tc>
                                <w:tcPr>
                                  <w:tcW w:w="6509" w:type="dxa"/>
                                </w:tcPr>
                                <w:p>
                                  <w:pPr>
                                    <w:pStyle w:val="27"/>
                                    <w:spacing w:before="4" w:line="251" w:lineRule="exact"/>
                                    <w:ind w:left="57"/>
                                    <w:rPr>
                                      <w:sz w:val="21"/>
                                    </w:rPr>
                                  </w:pPr>
                                  <w:r>
                                    <w:rPr>
                                      <w:sz w:val="21"/>
                                    </w:rPr>
                                    <w:t xml:space="preserve">项目监理机构配备人员数量合理，以高、中级职称为 主，老、中、青搭配合理的得 </w:t>
                                  </w:r>
                                  <w:r>
                                    <w:rPr>
                                      <w:rFonts w:hint="eastAsia"/>
                                      <w:sz w:val="21"/>
                                      <w:lang w:val="en-US" w:eastAsia="zh-CN"/>
                                    </w:rPr>
                                    <w:t>9</w:t>
                                  </w:r>
                                  <w:r>
                                    <w:rPr>
                                      <w:sz w:val="21"/>
                                    </w:rPr>
                                    <w:t>分，一般的得</w:t>
                                  </w:r>
                                  <w:r>
                                    <w:rPr>
                                      <w:rFonts w:hint="eastAsia"/>
                                      <w:sz w:val="21"/>
                                      <w:lang w:val="en-US" w:eastAsia="zh-CN"/>
                                    </w:rPr>
                                    <w:t>5</w:t>
                                  </w:r>
                                  <w:r>
                                    <w:rPr>
                                      <w:sz w:val="21"/>
                                    </w:rPr>
                                    <w:t>分，差或不提供的不得分。</w:t>
                                  </w:r>
                                </w:p>
                                <w:p>
                                  <w:pPr>
                                    <w:pStyle w:val="27"/>
                                    <w:spacing w:before="4" w:line="251" w:lineRule="exact"/>
                                    <w:ind w:left="57"/>
                                    <w:rPr>
                                      <w:sz w:val="21"/>
                                    </w:rPr>
                                  </w:pPr>
                                  <w:r>
                                    <w:rPr>
                                      <w:sz w:val="21"/>
                                    </w:rPr>
                                    <w:t>专业监理工程师的专业与工程主要专业相配套，组成及人数满足 招标文件要求且各专业工种配套齐全的得3分，一般的得1分，差或不</w:t>
                                  </w:r>
                                </w:p>
                                <w:p>
                                  <w:pPr>
                                    <w:pStyle w:val="27"/>
                                    <w:spacing w:before="4" w:line="251" w:lineRule="exact"/>
                                    <w:ind w:left="57"/>
                                    <w:rPr>
                                      <w:sz w:val="21"/>
                                    </w:rPr>
                                  </w:pPr>
                                  <w:r>
                                    <w:rPr>
                                      <w:sz w:val="21"/>
                                    </w:rPr>
                                    <w:t>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2" w:hRule="atLeast"/>
                              </w:trPr>
                              <w:tc>
                                <w:tcPr>
                                  <w:tcW w:w="1113" w:type="dxa"/>
                                  <w:vMerge w:val="continue"/>
                                  <w:tcBorders>
                                    <w:top w:val="nil"/>
                                  </w:tcBorders>
                                </w:tcPr>
                                <w:p>
                                  <w:pPr>
                                    <w:rPr>
                                      <w:sz w:val="2"/>
                                      <w:szCs w:val="2"/>
                                    </w:rPr>
                                  </w:pPr>
                                </w:p>
                              </w:tc>
                              <w:tc>
                                <w:tcPr>
                                  <w:tcW w:w="1855" w:type="dxa"/>
                                </w:tcPr>
                                <w:p>
                                  <w:pPr>
                                    <w:pStyle w:val="27"/>
                                    <w:rPr>
                                      <w:sz w:val="20"/>
                                    </w:rPr>
                                  </w:pPr>
                                </w:p>
                                <w:p>
                                  <w:pPr>
                                    <w:pStyle w:val="27"/>
                                    <w:rPr>
                                      <w:sz w:val="20"/>
                                    </w:rPr>
                                  </w:pPr>
                                </w:p>
                                <w:p>
                                  <w:pPr>
                                    <w:pStyle w:val="27"/>
                                    <w:rPr>
                                      <w:sz w:val="20"/>
                                    </w:rPr>
                                  </w:pPr>
                                </w:p>
                                <w:p>
                                  <w:pPr>
                                    <w:pStyle w:val="27"/>
                                    <w:rPr>
                                      <w:sz w:val="20"/>
                                    </w:rPr>
                                  </w:pPr>
                                </w:p>
                                <w:p>
                                  <w:pPr>
                                    <w:pStyle w:val="27"/>
                                    <w:spacing w:before="2"/>
                                    <w:rPr>
                                      <w:sz w:val="26"/>
                                    </w:rPr>
                                  </w:pPr>
                                </w:p>
                                <w:p>
                                  <w:pPr>
                                    <w:pStyle w:val="27"/>
                                    <w:spacing w:line="242" w:lineRule="auto"/>
                                    <w:ind w:left="610" w:right="-15" w:hanging="605"/>
                                    <w:rPr>
                                      <w:sz w:val="21"/>
                                    </w:rPr>
                                  </w:pPr>
                                  <w:r>
                                    <w:rPr>
                                      <w:spacing w:val="-7"/>
                                      <w:sz w:val="21"/>
                                    </w:rPr>
                                    <w:t>监理工作程序、方法和制度</w:t>
                                  </w:r>
                                </w:p>
                              </w:tc>
                              <w:tc>
                                <w:tcPr>
                                  <w:tcW w:w="659" w:type="dxa"/>
                                </w:tcPr>
                                <w:p>
                                  <w:pPr>
                                    <w:pStyle w:val="27"/>
                                    <w:rPr>
                                      <w:sz w:val="20"/>
                                    </w:rPr>
                                  </w:pPr>
                                </w:p>
                                <w:p>
                                  <w:pPr>
                                    <w:pStyle w:val="27"/>
                                    <w:rPr>
                                      <w:sz w:val="20"/>
                                    </w:rPr>
                                  </w:pPr>
                                </w:p>
                                <w:p>
                                  <w:pPr>
                                    <w:pStyle w:val="27"/>
                                    <w:rPr>
                                      <w:sz w:val="20"/>
                                    </w:rPr>
                                  </w:pPr>
                                </w:p>
                                <w:p>
                                  <w:pPr>
                                    <w:pStyle w:val="27"/>
                                    <w:rPr>
                                      <w:sz w:val="20"/>
                                    </w:rPr>
                                  </w:pPr>
                                </w:p>
                                <w:p>
                                  <w:pPr>
                                    <w:pStyle w:val="27"/>
                                    <w:rPr>
                                      <w:sz w:val="20"/>
                                    </w:rPr>
                                  </w:pPr>
                                </w:p>
                                <w:p>
                                  <w:pPr>
                                    <w:pStyle w:val="27"/>
                                    <w:spacing w:before="11"/>
                                    <w:rPr>
                                      <w:sz w:val="16"/>
                                    </w:rPr>
                                  </w:pPr>
                                </w:p>
                                <w:p>
                                  <w:pPr>
                                    <w:pStyle w:val="27"/>
                                    <w:ind w:left="97" w:right="91"/>
                                    <w:jc w:val="center"/>
                                    <w:rPr>
                                      <w:sz w:val="21"/>
                                    </w:rPr>
                                  </w:pPr>
                                  <w:r>
                                    <w:rPr>
                                      <w:sz w:val="21"/>
                                    </w:rPr>
                                    <w:t>12分</w:t>
                                  </w:r>
                                </w:p>
                              </w:tc>
                              <w:tc>
                                <w:tcPr>
                                  <w:tcW w:w="6509" w:type="dxa"/>
                                </w:tcPr>
                                <w:p>
                                  <w:pPr>
                                    <w:pStyle w:val="27"/>
                                    <w:spacing w:before="4" w:line="251" w:lineRule="exact"/>
                                    <w:ind w:left="57"/>
                                    <w:rPr>
                                      <w:sz w:val="21"/>
                                    </w:rPr>
                                  </w:pPr>
                                  <w:r>
                                    <w:rPr>
                                      <w:sz w:val="21"/>
                                    </w:rPr>
                                    <w:t>监理程序、方法和制度满足国家要求，且合理的得3分，一般的 得1分，差或不提供的不得分。</w:t>
                                  </w:r>
                                </w:p>
                                <w:p>
                                  <w:pPr>
                                    <w:pStyle w:val="27"/>
                                    <w:spacing w:before="4" w:line="251" w:lineRule="exact"/>
                                    <w:ind w:left="57"/>
                                    <w:rPr>
                                      <w:sz w:val="21"/>
                                    </w:rPr>
                                  </w:pPr>
                                  <w:r>
                                    <w:rPr>
                                      <w:sz w:val="21"/>
                                    </w:rPr>
                                    <w:t>根据质量控制目标、依据及原则；有质量控制程序； 针对本工程的质量控制措施；业主风险的分析与控制等进行综合分析好的得3   分，一般的得1分，差或不提供的不得分。</w:t>
                                  </w:r>
                                </w:p>
                                <w:p>
                                  <w:pPr>
                                    <w:pStyle w:val="27"/>
                                    <w:spacing w:before="4" w:line="251" w:lineRule="exact"/>
                                    <w:ind w:left="57"/>
                                    <w:rPr>
                                      <w:sz w:val="21"/>
                                    </w:rPr>
                                  </w:pPr>
                                  <w:r>
                                    <w:rPr>
                                      <w:sz w:val="21"/>
                                    </w:rPr>
                                    <w:t>根据进度控制目标、依据及原则；切实可行的进度控制流程；针 对本工程切实可行的进度控制；业主风险的分析好的得3 分，一般的得1分，差或不提供的不得分。</w:t>
                                  </w:r>
                                </w:p>
                                <w:p>
                                  <w:pPr>
                                    <w:pStyle w:val="27"/>
                                    <w:spacing w:before="4" w:line="251" w:lineRule="exact"/>
                                    <w:ind w:left="57"/>
                                    <w:rPr>
                                      <w:sz w:val="21"/>
                                    </w:rPr>
                                  </w:pPr>
                                  <w:r>
                                    <w:rPr>
                                      <w:sz w:val="21"/>
                                    </w:rPr>
                                    <w:t>根据安全监理的具体工作措施；施工阶段安全监理的程序；安全 技术措施或专项施工方案；文明施工管理措施；有专业的安全监理人  员（取得资质）；针对本工程特点的安全建立措施；环保管理措施，</w:t>
                                  </w:r>
                                </w:p>
                                <w:p>
                                  <w:pPr>
                                    <w:pStyle w:val="27"/>
                                    <w:spacing w:before="4" w:line="251" w:lineRule="exact"/>
                                    <w:ind w:left="57"/>
                                    <w:rPr>
                                      <w:sz w:val="21"/>
                                    </w:rPr>
                                  </w:pPr>
                                  <w:r>
                                    <w:rPr>
                                      <w:sz w:val="21"/>
                                    </w:rPr>
                                    <w:t>好的得3 分，一般的得1分，差或不提供的不得分。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1113" w:type="dxa"/>
                                  <w:vMerge w:val="continue"/>
                                  <w:tcBorders>
                                    <w:top w:val="nil"/>
                                  </w:tcBorders>
                                </w:tcPr>
                                <w:p>
                                  <w:pPr>
                                    <w:rPr>
                                      <w:sz w:val="2"/>
                                      <w:szCs w:val="2"/>
                                    </w:rPr>
                                  </w:pPr>
                                </w:p>
                              </w:tc>
                              <w:tc>
                                <w:tcPr>
                                  <w:tcW w:w="1855" w:type="dxa"/>
                                </w:tcPr>
                                <w:p>
                                  <w:pPr>
                                    <w:pStyle w:val="27"/>
                                    <w:spacing w:before="4"/>
                                    <w:rPr>
                                      <w:sz w:val="21"/>
                                    </w:rPr>
                                  </w:pPr>
                                </w:p>
                                <w:p>
                                  <w:pPr>
                                    <w:pStyle w:val="27"/>
                                    <w:spacing w:before="1" w:line="242" w:lineRule="auto"/>
                                    <w:ind w:left="821" w:right="25" w:hanging="788"/>
                                    <w:rPr>
                                      <w:sz w:val="21"/>
                                    </w:rPr>
                                  </w:pPr>
                                  <w:r>
                                    <w:rPr>
                                      <w:sz w:val="21"/>
                                    </w:rPr>
                                    <w:t>合同、信息 管理方案</w:t>
                                  </w:r>
                                </w:p>
                              </w:tc>
                              <w:tc>
                                <w:tcPr>
                                  <w:tcW w:w="659" w:type="dxa"/>
                                </w:tcPr>
                                <w:p>
                                  <w:pPr>
                                    <w:pStyle w:val="27"/>
                                    <w:rPr>
                                      <w:sz w:val="20"/>
                                    </w:rPr>
                                  </w:pPr>
                                </w:p>
                                <w:p>
                                  <w:pPr>
                                    <w:pStyle w:val="27"/>
                                    <w:spacing w:before="152"/>
                                    <w:ind w:left="9"/>
                                    <w:jc w:val="center"/>
                                    <w:rPr>
                                      <w:rFonts w:hint="default" w:eastAsia="宋体"/>
                                      <w:sz w:val="21"/>
                                      <w:lang w:val="en-US" w:eastAsia="zh-CN"/>
                                    </w:rPr>
                                  </w:pPr>
                                  <w:r>
                                    <w:rPr>
                                      <w:rFonts w:hint="eastAsia"/>
                                      <w:w w:val="99"/>
                                      <w:sz w:val="21"/>
                                      <w:lang w:val="en-US" w:eastAsia="zh-CN"/>
                                    </w:rPr>
                                    <w:t>6分</w:t>
                                  </w:r>
                                </w:p>
                              </w:tc>
                              <w:tc>
                                <w:tcPr>
                                  <w:tcW w:w="6509" w:type="dxa"/>
                                </w:tcPr>
                                <w:p>
                                  <w:pPr>
                                    <w:pStyle w:val="27"/>
                                    <w:spacing w:before="4" w:line="251" w:lineRule="exact"/>
                                    <w:ind w:left="57"/>
                                    <w:rPr>
                                      <w:sz w:val="21"/>
                                    </w:rPr>
                                  </w:pPr>
                                  <w:r>
                                    <w:rPr>
                                      <w:sz w:val="21"/>
                                    </w:rPr>
                                    <w:t>有完善的监理自身管理制度；完善的对工程质量检查及验 收制度；合理的工程变更及索赔制度；资料管理及日常工作制度；其他保证工程  顺利开展的制度；有完善的合同管理、信息管理措施，好的得</w:t>
                                  </w:r>
                                  <w:r>
                                    <w:rPr>
                                      <w:rFonts w:hint="eastAsia"/>
                                      <w:sz w:val="21"/>
                                      <w:lang w:val="en-US" w:eastAsia="zh-CN"/>
                                    </w:rPr>
                                    <w:t>6</w:t>
                                  </w:r>
                                  <w:r>
                                    <w:rPr>
                                      <w:sz w:val="21"/>
                                    </w:rPr>
                                    <w:t>分，一</w:t>
                                  </w:r>
                                </w:p>
                                <w:p>
                                  <w:pPr>
                                    <w:pStyle w:val="27"/>
                                    <w:spacing w:before="4" w:line="251" w:lineRule="exact"/>
                                    <w:ind w:left="57"/>
                                    <w:rPr>
                                      <w:sz w:val="21"/>
                                    </w:rPr>
                                  </w:pPr>
                                  <w:r>
                                    <w:rPr>
                                      <w:sz w:val="21"/>
                                    </w:rPr>
                                    <w:t>般的得</w:t>
                                  </w:r>
                                  <w:r>
                                    <w:rPr>
                                      <w:rFonts w:hint="eastAsia"/>
                                      <w:sz w:val="21"/>
                                      <w:lang w:val="en-US" w:eastAsia="zh-CN"/>
                                    </w:rPr>
                                    <w:t>3</w:t>
                                  </w:r>
                                  <w:r>
                                    <w:rPr>
                                      <w:sz w:val="21"/>
                                    </w:rPr>
                                    <w:t>分，差或不提供的不得分。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113" w:type="dxa"/>
                                  <w:vMerge w:val="continue"/>
                                  <w:tcBorders>
                                    <w:top w:val="nil"/>
                                  </w:tcBorders>
                                </w:tcPr>
                                <w:p>
                                  <w:pPr>
                                    <w:rPr>
                                      <w:sz w:val="2"/>
                                      <w:szCs w:val="2"/>
                                    </w:rPr>
                                  </w:pPr>
                                </w:p>
                              </w:tc>
                              <w:tc>
                                <w:tcPr>
                                  <w:tcW w:w="1855" w:type="dxa"/>
                                </w:tcPr>
                                <w:p>
                                  <w:pPr>
                                    <w:pStyle w:val="27"/>
                                    <w:spacing w:before="137" w:line="242" w:lineRule="auto"/>
                                    <w:ind w:left="716" w:right="-15" w:hanging="711"/>
                                    <w:rPr>
                                      <w:sz w:val="21"/>
                                    </w:rPr>
                                  </w:pPr>
                                  <w:r>
                                    <w:rPr>
                                      <w:spacing w:val="-7"/>
                                      <w:sz w:val="21"/>
                                    </w:rPr>
                                    <w:t>监理工作重点、难点分析</w:t>
                                  </w:r>
                                </w:p>
                              </w:tc>
                              <w:tc>
                                <w:tcPr>
                                  <w:tcW w:w="659" w:type="dxa"/>
                                </w:tcPr>
                                <w:p>
                                  <w:pPr>
                                    <w:pStyle w:val="27"/>
                                    <w:spacing w:before="5"/>
                                    <w:rPr>
                                      <w:sz w:val="21"/>
                                    </w:rPr>
                                  </w:pPr>
                                </w:p>
                                <w:p>
                                  <w:pPr>
                                    <w:pStyle w:val="27"/>
                                    <w:ind w:left="97" w:right="89"/>
                                    <w:jc w:val="center"/>
                                    <w:rPr>
                                      <w:sz w:val="21"/>
                                    </w:rPr>
                                  </w:pPr>
                                  <w:r>
                                    <w:rPr>
                                      <w:rFonts w:hint="eastAsia"/>
                                      <w:sz w:val="21"/>
                                      <w:lang w:val="en-US" w:eastAsia="zh-CN"/>
                                    </w:rPr>
                                    <w:t>6</w:t>
                                  </w:r>
                                  <w:r>
                                    <w:rPr>
                                      <w:sz w:val="21"/>
                                    </w:rPr>
                                    <w:t>分</w:t>
                                  </w:r>
                                </w:p>
                              </w:tc>
                              <w:tc>
                                <w:tcPr>
                                  <w:tcW w:w="6509" w:type="dxa"/>
                                </w:tcPr>
                                <w:p>
                                  <w:pPr>
                                    <w:pStyle w:val="27"/>
                                    <w:spacing w:before="4" w:line="251" w:lineRule="exact"/>
                                    <w:ind w:left="57"/>
                                    <w:rPr>
                                      <w:sz w:val="21"/>
                                    </w:rPr>
                                  </w:pPr>
                                  <w:r>
                                    <w:rPr>
                                      <w:sz w:val="21"/>
                                    </w:rPr>
                                    <w:t>针对监理内部人员的协调管理；对各承包商的协调管理；业主与承包</w:t>
                                  </w:r>
                                </w:p>
                                <w:p>
                                  <w:pPr>
                                    <w:pStyle w:val="27"/>
                                    <w:spacing w:before="4" w:line="251" w:lineRule="exact"/>
                                    <w:ind w:left="57"/>
                                    <w:rPr>
                                      <w:sz w:val="21"/>
                                    </w:rPr>
                                  </w:pPr>
                                  <w:r>
                                    <w:rPr>
                                      <w:sz w:val="21"/>
                                    </w:rPr>
                                    <w:t>商的协调管理；工程协调工作难点及合理对策，好的得</w:t>
                                  </w:r>
                                  <w:r>
                                    <w:rPr>
                                      <w:rFonts w:hint="eastAsia"/>
                                      <w:sz w:val="21"/>
                                      <w:lang w:val="en-US" w:eastAsia="zh-CN"/>
                                    </w:rPr>
                                    <w:t>6</w:t>
                                  </w:r>
                                  <w:r>
                                    <w:rPr>
                                      <w:sz w:val="21"/>
                                    </w:rPr>
                                    <w:t xml:space="preserve">分，一般的得   </w:t>
                                  </w:r>
                                  <w:r>
                                    <w:rPr>
                                      <w:rFonts w:hint="eastAsia"/>
                                      <w:sz w:val="21"/>
                                      <w:lang w:val="en-US" w:eastAsia="zh-CN"/>
                                    </w:rPr>
                                    <w:t>3</w:t>
                                  </w:r>
                                  <w:r>
                                    <w:rPr>
                                      <w:sz w:val="21"/>
                                    </w:rPr>
                                    <w:t>分，差或不提供的不得分。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1113" w:type="dxa"/>
                                  <w:vMerge w:val="continue"/>
                                  <w:tcBorders>
                                    <w:top w:val="nil"/>
                                  </w:tcBorders>
                                </w:tcPr>
                                <w:p>
                                  <w:pPr>
                                    <w:rPr>
                                      <w:sz w:val="2"/>
                                      <w:szCs w:val="2"/>
                                    </w:rPr>
                                  </w:pPr>
                                </w:p>
                              </w:tc>
                              <w:tc>
                                <w:tcPr>
                                  <w:tcW w:w="1855" w:type="dxa"/>
                                </w:tcPr>
                                <w:p>
                                  <w:pPr>
                                    <w:pStyle w:val="27"/>
                                    <w:spacing w:before="3"/>
                                    <w:rPr>
                                      <w:sz w:val="21"/>
                                    </w:rPr>
                                  </w:pPr>
                                </w:p>
                                <w:p>
                                  <w:pPr>
                                    <w:pStyle w:val="27"/>
                                    <w:ind w:left="33" w:right="26"/>
                                    <w:jc w:val="center"/>
                                    <w:rPr>
                                      <w:sz w:val="21"/>
                                    </w:rPr>
                                  </w:pPr>
                                  <w:r>
                                    <w:rPr>
                                      <w:sz w:val="21"/>
                                    </w:rPr>
                                    <w:t>合理化建议</w:t>
                                  </w:r>
                                </w:p>
                              </w:tc>
                              <w:tc>
                                <w:tcPr>
                                  <w:tcW w:w="659" w:type="dxa"/>
                                </w:tcPr>
                                <w:p>
                                  <w:pPr>
                                    <w:pStyle w:val="27"/>
                                    <w:spacing w:before="3"/>
                                    <w:rPr>
                                      <w:sz w:val="21"/>
                                    </w:rPr>
                                  </w:pPr>
                                </w:p>
                                <w:p>
                                  <w:pPr>
                                    <w:pStyle w:val="27"/>
                                    <w:ind w:left="97" w:right="89"/>
                                    <w:jc w:val="center"/>
                                    <w:rPr>
                                      <w:sz w:val="21"/>
                                    </w:rPr>
                                  </w:pPr>
                                  <w:r>
                                    <w:rPr>
                                      <w:rFonts w:hint="eastAsia"/>
                                      <w:sz w:val="21"/>
                                      <w:lang w:val="en-US" w:eastAsia="zh-CN"/>
                                    </w:rPr>
                                    <w:t>6</w:t>
                                  </w:r>
                                  <w:r>
                                    <w:rPr>
                                      <w:sz w:val="21"/>
                                    </w:rPr>
                                    <w:t>分</w:t>
                                  </w:r>
                                </w:p>
                              </w:tc>
                              <w:tc>
                                <w:tcPr>
                                  <w:tcW w:w="6509" w:type="dxa"/>
                                </w:tcPr>
                                <w:p>
                                  <w:pPr>
                                    <w:pStyle w:val="27"/>
                                    <w:spacing w:before="4" w:line="251" w:lineRule="exact"/>
                                    <w:ind w:left="57"/>
                                    <w:rPr>
                                      <w:sz w:val="21"/>
                                    </w:rPr>
                                  </w:pPr>
                                  <w:r>
                                    <w:rPr>
                                      <w:sz w:val="21"/>
                                    </w:rPr>
                                    <w:t>针对本项目，能够提出有利于项目实施的合理化建议，建议可采纳性</w:t>
                                  </w:r>
                                </w:p>
                                <w:p>
                                  <w:pPr>
                                    <w:pStyle w:val="27"/>
                                    <w:spacing w:before="4" w:line="251" w:lineRule="exact"/>
                                    <w:ind w:left="57"/>
                                    <w:rPr>
                                      <w:sz w:val="21"/>
                                    </w:rPr>
                                  </w:pPr>
                                  <w:r>
                                    <w:rPr>
                                      <w:sz w:val="21"/>
                                    </w:rPr>
                                    <w:t>强，贴近本项目的具体情况，好的得</w:t>
                                  </w:r>
                                  <w:r>
                                    <w:rPr>
                                      <w:rFonts w:hint="eastAsia"/>
                                      <w:sz w:val="21"/>
                                      <w:lang w:val="en-US" w:eastAsia="zh-CN"/>
                                    </w:rPr>
                                    <w:t>6</w:t>
                                  </w:r>
                                  <w:r>
                                    <w:rPr>
                                      <w:sz w:val="21"/>
                                    </w:rPr>
                                    <w:t>分，一般的得</w:t>
                                  </w:r>
                                  <w:r>
                                    <w:rPr>
                                      <w:rFonts w:hint="eastAsia"/>
                                      <w:sz w:val="21"/>
                                      <w:lang w:val="en-US" w:eastAsia="zh-CN"/>
                                    </w:rPr>
                                    <w:t>3</w:t>
                                  </w:r>
                                  <w:r>
                                    <w:rPr>
                                      <w:sz w:val="21"/>
                                    </w:rPr>
                                    <w:t>分，差或不提供  的不得分。</w:t>
                                  </w:r>
                                </w:p>
                              </w:tc>
                            </w:tr>
                          </w:tbl>
                          <w:p>
                            <w:pPr>
                              <w:pStyle w:val="8"/>
                            </w:pPr>
                          </w:p>
                        </w:txbxContent>
                      </wps:txbx>
                      <wps:bodyPr lIns="0" tIns="0" rIns="0" bIns="0" upright="1"/>
                    </wps:wsp>
                  </a:graphicData>
                </a:graphic>
              </wp:anchor>
            </w:drawing>
          </mc:Choice>
          <mc:Fallback>
            <w:pict>
              <v:shape id="文本框 3" o:spid="_x0000_s1026" o:spt="202" type="#_x0000_t202" style="position:absolute;left:0pt;margin-left:46.25pt;margin-top:75.75pt;height:706.5pt;width:518.8pt;mso-position-horizontal-relative:page;mso-position-vertical-relative:page;z-index:251659264;mso-width-relative:page;mso-height-relative:page;" filled="f" stroked="f" coordsize="21600,21600" o:gfxdata="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BCcI49kAAAAMAQAADwAAAAAA&#10;AAABACAAAAAiAAAAZHJzL2Rvd25yZXYueG1sUEsBAhQAFAAAAAgAh07iQPY4AgugAQAAJQMAAA4A&#10;AAAAAAAAAQAgAAAAKAEAAGRycy9lMm9Eb2MueG1sUEsFBgAAAAAGAAYAWQEAADoFAAAAAA==&#10;">
                <v:fill on="f" focussize="0,0"/>
                <v:stroke on="f"/>
                <v:imagedata o:title=""/>
                <o:lock v:ext="edit" aspectratio="f"/>
                <v:textbox inset="0mm,0mm,0mm,0mm">
                  <w:txbxContent>
                    <w:tbl>
                      <w:tblPr>
                        <w:tblStyle w:val="11"/>
                        <w:tblpPr w:leftFromText="180" w:rightFromText="180" w:horzAnchor="margin" w:tblpXSpec="left" w:tblpY="-13494"/>
                        <w:tblOverlap w:val="never"/>
                        <w:tblW w:w="0" w:type="auto"/>
                        <w:tblInd w:w="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3"/>
                        <w:gridCol w:w="1855"/>
                        <w:gridCol w:w="659"/>
                        <w:gridCol w:w="6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1113" w:type="dxa"/>
                          </w:tcPr>
                          <w:p>
                            <w:pPr>
                              <w:pStyle w:val="27"/>
                              <w:rPr>
                                <w:rFonts w:ascii="Times New Roman"/>
                                <w:sz w:val="20"/>
                              </w:rPr>
                            </w:pPr>
                          </w:p>
                        </w:tc>
                        <w:tc>
                          <w:tcPr>
                            <w:tcW w:w="1855" w:type="dxa"/>
                          </w:tcPr>
                          <w:p>
                            <w:pPr>
                              <w:pStyle w:val="27"/>
                              <w:rPr>
                                <w:rFonts w:ascii="Times New Roman"/>
                                <w:sz w:val="20"/>
                              </w:rPr>
                            </w:pPr>
                          </w:p>
                        </w:tc>
                        <w:tc>
                          <w:tcPr>
                            <w:tcW w:w="659" w:type="dxa"/>
                          </w:tcPr>
                          <w:p>
                            <w:pPr>
                              <w:pStyle w:val="27"/>
                              <w:rPr>
                                <w:rFonts w:ascii="Times New Roman"/>
                                <w:sz w:val="20"/>
                              </w:rPr>
                            </w:pPr>
                          </w:p>
                        </w:tc>
                        <w:tc>
                          <w:tcPr>
                            <w:tcW w:w="6509" w:type="dxa"/>
                          </w:tcPr>
                          <w:p>
                            <w:pPr>
                              <w:pStyle w:val="27"/>
                              <w:spacing w:before="21" w:line="278" w:lineRule="auto"/>
                              <w:ind w:left="57" w:right="96"/>
                              <w:rPr>
                                <w:sz w:val="21"/>
                              </w:rPr>
                            </w:pPr>
                            <w:r>
                              <w:rPr>
                                <w:sz w:val="21"/>
                              </w:rPr>
                              <w:t>计算投标报价得分，须提供《制造（生产）企业小型、微型企业声明函》、《从业人员声明函》。</w:t>
                            </w:r>
                          </w:p>
                          <w:p>
                            <w:pPr>
                              <w:pStyle w:val="27"/>
                              <w:spacing w:line="231" w:lineRule="exact"/>
                              <w:ind w:left="57"/>
                              <w:rPr>
                                <w:sz w:val="21"/>
                              </w:rPr>
                            </w:pPr>
                            <w:r>
                              <w:rPr>
                                <w:sz w:val="21"/>
                              </w:rPr>
                              <w:t>（</w:t>
                            </w:r>
                            <w:r>
                              <w:rPr>
                                <w:rFonts w:ascii="Times New Roman" w:eastAsia="Times New Roman"/>
                                <w:sz w:val="21"/>
                              </w:rPr>
                              <w:t>4</w:t>
                            </w:r>
                            <w:r>
                              <w:rPr>
                                <w:sz w:val="21"/>
                              </w:rPr>
                              <w:t>）残疾人福利性单位属于小型、微型企业的，不重复享受政策。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113" w:type="dxa"/>
                            <w:vMerge w:val="restart"/>
                          </w:tcPr>
                          <w:p>
                            <w:pPr>
                              <w:pStyle w:val="27"/>
                              <w:rPr>
                                <w:sz w:val="20"/>
                              </w:rPr>
                            </w:pPr>
                          </w:p>
                          <w:p>
                            <w:pPr>
                              <w:pStyle w:val="27"/>
                              <w:rPr>
                                <w:sz w:val="20"/>
                              </w:rPr>
                            </w:pPr>
                          </w:p>
                          <w:p>
                            <w:pPr>
                              <w:pStyle w:val="27"/>
                              <w:rPr>
                                <w:sz w:val="20"/>
                              </w:rPr>
                            </w:pPr>
                          </w:p>
                          <w:p>
                            <w:pPr>
                              <w:pStyle w:val="27"/>
                              <w:rPr>
                                <w:sz w:val="20"/>
                              </w:rPr>
                            </w:pPr>
                          </w:p>
                          <w:p>
                            <w:pPr>
                              <w:pStyle w:val="27"/>
                              <w:rPr>
                                <w:sz w:val="20"/>
                              </w:rPr>
                            </w:pPr>
                          </w:p>
                          <w:p>
                            <w:pPr>
                              <w:pStyle w:val="27"/>
                              <w:spacing w:before="5"/>
                              <w:rPr>
                                <w:sz w:val="18"/>
                              </w:rPr>
                            </w:pPr>
                          </w:p>
                          <w:p>
                            <w:pPr>
                              <w:pStyle w:val="27"/>
                              <w:spacing w:line="244" w:lineRule="auto"/>
                              <w:ind w:left="134" w:right="126"/>
                              <w:rPr>
                                <w:sz w:val="21"/>
                              </w:rPr>
                            </w:pPr>
                            <w:r>
                              <w:rPr>
                                <w:sz w:val="21"/>
                              </w:rPr>
                              <w:t>资信业绩部分35分</w:t>
                            </w:r>
                          </w:p>
                        </w:tc>
                        <w:tc>
                          <w:tcPr>
                            <w:tcW w:w="1855" w:type="dxa"/>
                          </w:tcPr>
                          <w:p>
                            <w:pPr>
                              <w:pStyle w:val="27"/>
                              <w:spacing w:before="2"/>
                              <w:rPr>
                                <w:sz w:val="21"/>
                              </w:rPr>
                            </w:pPr>
                          </w:p>
                          <w:p>
                            <w:pPr>
                              <w:pStyle w:val="27"/>
                              <w:spacing w:before="1"/>
                              <w:ind w:left="33" w:right="26"/>
                              <w:jc w:val="center"/>
                              <w:rPr>
                                <w:sz w:val="21"/>
                              </w:rPr>
                            </w:pPr>
                            <w:r>
                              <w:rPr>
                                <w:sz w:val="21"/>
                              </w:rPr>
                              <w:t>企业业绩</w:t>
                            </w:r>
                          </w:p>
                        </w:tc>
                        <w:tc>
                          <w:tcPr>
                            <w:tcW w:w="659" w:type="dxa"/>
                          </w:tcPr>
                          <w:p>
                            <w:pPr>
                              <w:pStyle w:val="27"/>
                              <w:spacing w:before="2"/>
                              <w:rPr>
                                <w:sz w:val="21"/>
                              </w:rPr>
                            </w:pPr>
                          </w:p>
                          <w:p>
                            <w:pPr>
                              <w:pStyle w:val="27"/>
                              <w:spacing w:before="1"/>
                              <w:ind w:left="97" w:right="91"/>
                              <w:jc w:val="center"/>
                              <w:rPr>
                                <w:sz w:val="21"/>
                              </w:rPr>
                            </w:pPr>
                            <w:r>
                              <w:rPr>
                                <w:sz w:val="21"/>
                              </w:rPr>
                              <w:t>12分</w:t>
                            </w:r>
                          </w:p>
                        </w:tc>
                        <w:tc>
                          <w:tcPr>
                            <w:tcW w:w="6509" w:type="dxa"/>
                          </w:tcPr>
                          <w:p>
                            <w:pPr>
                              <w:pStyle w:val="27"/>
                              <w:spacing w:before="21" w:line="278" w:lineRule="auto"/>
                              <w:ind w:left="57" w:right="96"/>
                              <w:rPr>
                                <w:sz w:val="21"/>
                              </w:rPr>
                            </w:pPr>
                            <w:r>
                              <w:rPr>
                                <w:sz w:val="21"/>
                              </w:rPr>
                              <w:t>投标人近三年（指2017年9月至2020年9月）每提供一项类似项目业绩  得3分，满分12分。业绩需提供完整的监理合同或单位工程验收记录表或竣工验收鉴定书或中标通知书复印件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113" w:type="dxa"/>
                            <w:vMerge w:val="continue"/>
                            <w:tcBorders>
                              <w:top w:val="nil"/>
                            </w:tcBorders>
                          </w:tcPr>
                          <w:p>
                            <w:pPr>
                              <w:rPr>
                                <w:sz w:val="2"/>
                                <w:szCs w:val="2"/>
                              </w:rPr>
                            </w:pPr>
                          </w:p>
                        </w:tc>
                        <w:tc>
                          <w:tcPr>
                            <w:tcW w:w="1855" w:type="dxa"/>
                          </w:tcPr>
                          <w:p>
                            <w:pPr>
                              <w:pStyle w:val="27"/>
                              <w:spacing w:before="3"/>
                              <w:rPr>
                                <w:sz w:val="21"/>
                              </w:rPr>
                            </w:pPr>
                          </w:p>
                          <w:p>
                            <w:pPr>
                              <w:pStyle w:val="27"/>
                              <w:spacing w:before="1"/>
                              <w:ind w:left="31" w:right="26"/>
                              <w:jc w:val="center"/>
                              <w:rPr>
                                <w:sz w:val="21"/>
                              </w:rPr>
                            </w:pPr>
                            <w:r>
                              <w:rPr>
                                <w:sz w:val="21"/>
                              </w:rPr>
                              <w:t>认证</w:t>
                            </w:r>
                          </w:p>
                        </w:tc>
                        <w:tc>
                          <w:tcPr>
                            <w:tcW w:w="659" w:type="dxa"/>
                          </w:tcPr>
                          <w:p>
                            <w:pPr>
                              <w:pStyle w:val="27"/>
                              <w:spacing w:before="3"/>
                              <w:rPr>
                                <w:sz w:val="21"/>
                              </w:rPr>
                            </w:pPr>
                          </w:p>
                          <w:p>
                            <w:pPr>
                              <w:pStyle w:val="27"/>
                              <w:spacing w:before="1"/>
                              <w:ind w:left="97" w:right="89"/>
                              <w:jc w:val="center"/>
                              <w:rPr>
                                <w:sz w:val="21"/>
                              </w:rPr>
                            </w:pPr>
                            <w:r>
                              <w:rPr>
                                <w:sz w:val="21"/>
                              </w:rPr>
                              <w:t>6分</w:t>
                            </w:r>
                          </w:p>
                        </w:tc>
                        <w:tc>
                          <w:tcPr>
                            <w:tcW w:w="6509" w:type="dxa"/>
                          </w:tcPr>
                          <w:p>
                            <w:pPr>
                              <w:pStyle w:val="27"/>
                              <w:spacing w:before="21" w:line="278" w:lineRule="auto"/>
                              <w:ind w:left="57" w:right="96"/>
                              <w:rPr>
                                <w:sz w:val="21"/>
                              </w:rPr>
                            </w:pPr>
                            <w:r>
                              <w:rPr>
                                <w:sz w:val="21"/>
                              </w:rPr>
                              <w:t>服务商具有有效的质量管理体系认证证书、环境管理体系认证证书、  职业健康安全管理体系认证证书，三证齐全者得6分，未提供或不齐全不得分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113" w:type="dxa"/>
                            <w:vMerge w:val="continue"/>
                            <w:tcBorders>
                              <w:top w:val="nil"/>
                            </w:tcBorders>
                          </w:tcPr>
                          <w:p>
                            <w:pPr>
                              <w:rPr>
                                <w:sz w:val="2"/>
                                <w:szCs w:val="2"/>
                              </w:rPr>
                            </w:pPr>
                          </w:p>
                        </w:tc>
                        <w:tc>
                          <w:tcPr>
                            <w:tcW w:w="1855" w:type="dxa"/>
                            <w:vMerge w:val="restart"/>
                          </w:tcPr>
                          <w:p>
                            <w:pPr>
                              <w:pStyle w:val="27"/>
                              <w:rPr>
                                <w:sz w:val="20"/>
                              </w:rPr>
                            </w:pPr>
                          </w:p>
                          <w:p>
                            <w:pPr>
                              <w:pStyle w:val="27"/>
                              <w:spacing w:before="8"/>
                              <w:rPr>
                                <w:sz w:val="17"/>
                              </w:rPr>
                            </w:pPr>
                          </w:p>
                          <w:p>
                            <w:pPr>
                              <w:pStyle w:val="27"/>
                              <w:spacing w:line="242" w:lineRule="auto"/>
                              <w:ind w:left="610" w:right="77" w:hanging="524"/>
                              <w:rPr>
                                <w:sz w:val="21"/>
                              </w:rPr>
                            </w:pPr>
                            <w:r>
                              <w:rPr>
                                <w:sz w:val="21"/>
                              </w:rPr>
                              <w:t>总监理工程师资历和业绩</w:t>
                            </w:r>
                          </w:p>
                        </w:tc>
                        <w:tc>
                          <w:tcPr>
                            <w:tcW w:w="659" w:type="dxa"/>
                          </w:tcPr>
                          <w:p>
                            <w:pPr>
                              <w:pStyle w:val="27"/>
                              <w:spacing w:before="67"/>
                              <w:ind w:left="97" w:right="89"/>
                              <w:jc w:val="center"/>
                              <w:rPr>
                                <w:sz w:val="21"/>
                              </w:rPr>
                            </w:pPr>
                            <w:r>
                              <w:rPr>
                                <w:sz w:val="21"/>
                              </w:rPr>
                              <w:t>3分</w:t>
                            </w:r>
                          </w:p>
                        </w:tc>
                        <w:tc>
                          <w:tcPr>
                            <w:tcW w:w="6509" w:type="dxa"/>
                          </w:tcPr>
                          <w:p>
                            <w:pPr>
                              <w:pStyle w:val="27"/>
                              <w:spacing w:before="67"/>
                              <w:ind w:left="57"/>
                              <w:rPr>
                                <w:sz w:val="21"/>
                              </w:rPr>
                            </w:pPr>
                            <w:r>
                              <w:rPr>
                                <w:sz w:val="21"/>
                              </w:rPr>
                              <w:t>具有高级职称的得3分，具有中级职称得2分，未提供不得分。满分3分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trPr>
                        <w:tc>
                          <w:tcPr>
                            <w:tcW w:w="1113" w:type="dxa"/>
                            <w:vMerge w:val="continue"/>
                            <w:tcBorders>
                              <w:top w:val="nil"/>
                            </w:tcBorders>
                          </w:tcPr>
                          <w:p>
                            <w:pPr>
                              <w:rPr>
                                <w:sz w:val="2"/>
                                <w:szCs w:val="2"/>
                              </w:rPr>
                            </w:pPr>
                          </w:p>
                        </w:tc>
                        <w:tc>
                          <w:tcPr>
                            <w:tcW w:w="1855" w:type="dxa"/>
                            <w:vMerge w:val="continue"/>
                            <w:tcBorders>
                              <w:top w:val="nil"/>
                            </w:tcBorders>
                          </w:tcPr>
                          <w:p>
                            <w:pPr>
                              <w:rPr>
                                <w:sz w:val="2"/>
                                <w:szCs w:val="2"/>
                              </w:rPr>
                            </w:pPr>
                          </w:p>
                        </w:tc>
                        <w:tc>
                          <w:tcPr>
                            <w:tcW w:w="659" w:type="dxa"/>
                          </w:tcPr>
                          <w:p>
                            <w:pPr>
                              <w:pStyle w:val="27"/>
                              <w:rPr>
                                <w:sz w:val="20"/>
                              </w:rPr>
                            </w:pPr>
                          </w:p>
                          <w:p>
                            <w:pPr>
                              <w:pStyle w:val="27"/>
                              <w:spacing w:before="151"/>
                              <w:ind w:left="97" w:right="89"/>
                              <w:jc w:val="center"/>
                              <w:rPr>
                                <w:sz w:val="21"/>
                              </w:rPr>
                            </w:pPr>
                            <w:r>
                              <w:rPr>
                                <w:sz w:val="21"/>
                              </w:rPr>
                              <w:t>8分</w:t>
                            </w:r>
                          </w:p>
                        </w:tc>
                        <w:tc>
                          <w:tcPr>
                            <w:tcW w:w="6509" w:type="dxa"/>
                          </w:tcPr>
                          <w:p>
                            <w:pPr>
                              <w:pStyle w:val="27"/>
                              <w:spacing w:before="67"/>
                              <w:ind w:left="57"/>
                              <w:rPr>
                                <w:sz w:val="21"/>
                              </w:rPr>
                            </w:pPr>
                            <w:r>
                              <w:rPr>
                                <w:sz w:val="21"/>
                              </w:rPr>
                              <w:t>提供项目负责人自（2017年09月—2020年09月）负责过的类似水利工程检测业绩，每提供一个得 2 分，最多得 8 分。业绩需提供项目总监理工程师任职本项目的任职文件及合同。业绩需提供完整的监理合</w:t>
                            </w:r>
                          </w:p>
                          <w:p>
                            <w:pPr>
                              <w:pStyle w:val="27"/>
                              <w:spacing w:before="67"/>
                              <w:ind w:left="57"/>
                              <w:rPr>
                                <w:sz w:val="21"/>
                              </w:rPr>
                            </w:pPr>
                            <w:r>
                              <w:rPr>
                                <w:sz w:val="21"/>
                              </w:rPr>
                              <w:t>同复印件。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113" w:type="dxa"/>
                            <w:vMerge w:val="continue"/>
                            <w:tcBorders>
                              <w:top w:val="nil"/>
                            </w:tcBorders>
                          </w:tcPr>
                          <w:p>
                            <w:pPr>
                              <w:rPr>
                                <w:sz w:val="2"/>
                                <w:szCs w:val="2"/>
                              </w:rPr>
                            </w:pPr>
                          </w:p>
                        </w:tc>
                        <w:tc>
                          <w:tcPr>
                            <w:tcW w:w="1855" w:type="dxa"/>
                          </w:tcPr>
                          <w:p>
                            <w:pPr>
                              <w:pStyle w:val="27"/>
                              <w:spacing w:before="68" w:line="242" w:lineRule="auto"/>
                              <w:ind w:left="507" w:right="77" w:hanging="420"/>
                              <w:rPr>
                                <w:sz w:val="21"/>
                              </w:rPr>
                            </w:pPr>
                            <w:r>
                              <w:rPr>
                                <w:sz w:val="21"/>
                              </w:rPr>
                              <w:t>拟投入的试验检测仪器设备</w:t>
                            </w:r>
                          </w:p>
                        </w:tc>
                        <w:tc>
                          <w:tcPr>
                            <w:tcW w:w="659" w:type="dxa"/>
                          </w:tcPr>
                          <w:p>
                            <w:pPr>
                              <w:pStyle w:val="27"/>
                              <w:spacing w:before="11"/>
                              <w:rPr>
                                <w:sz w:val="15"/>
                              </w:rPr>
                            </w:pPr>
                          </w:p>
                          <w:p>
                            <w:pPr>
                              <w:pStyle w:val="27"/>
                              <w:ind w:left="97" w:right="89"/>
                              <w:jc w:val="center"/>
                              <w:rPr>
                                <w:sz w:val="21"/>
                              </w:rPr>
                            </w:pPr>
                            <w:r>
                              <w:rPr>
                                <w:sz w:val="21"/>
                              </w:rPr>
                              <w:t>6分</w:t>
                            </w:r>
                          </w:p>
                        </w:tc>
                        <w:tc>
                          <w:tcPr>
                            <w:tcW w:w="6509" w:type="dxa"/>
                          </w:tcPr>
                          <w:p>
                            <w:pPr>
                              <w:pStyle w:val="27"/>
                              <w:spacing w:before="68" w:line="242" w:lineRule="auto"/>
                              <w:ind w:left="57" w:right="43"/>
                              <w:rPr>
                                <w:sz w:val="21"/>
                              </w:rPr>
                            </w:pPr>
                            <w:r>
                              <w:rPr>
                                <w:spacing w:val="-2"/>
                                <w:sz w:val="21"/>
                              </w:rPr>
                              <w:t xml:space="preserve">检测设备齐全，完全满足工程检测要求、设备状况良好的得6分；检测 </w:t>
                            </w:r>
                            <w:r>
                              <w:rPr>
                                <w:spacing w:val="-2"/>
                                <w:w w:val="95"/>
                                <w:sz w:val="21"/>
                              </w:rPr>
                              <w:t xml:space="preserve"> </w:t>
                            </w:r>
                            <w:r>
                              <w:rPr>
                                <w:spacing w:val="-2"/>
                                <w:sz w:val="21"/>
                              </w:rPr>
                              <w:t>设备的配置基本满足工程检测要求的得3分；差或不提供的不得分。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113" w:type="dxa"/>
                            <w:vMerge w:val="restart"/>
                          </w:tcPr>
                          <w:p>
                            <w:pPr>
                              <w:pStyle w:val="27"/>
                              <w:rPr>
                                <w:sz w:val="20"/>
                              </w:rPr>
                            </w:pPr>
                          </w:p>
                          <w:p>
                            <w:pPr>
                              <w:pStyle w:val="27"/>
                              <w:rPr>
                                <w:sz w:val="20"/>
                              </w:rPr>
                            </w:pPr>
                          </w:p>
                          <w:p>
                            <w:pPr>
                              <w:pStyle w:val="27"/>
                              <w:rPr>
                                <w:sz w:val="20"/>
                              </w:rPr>
                            </w:pPr>
                          </w:p>
                          <w:p>
                            <w:pPr>
                              <w:pStyle w:val="27"/>
                              <w:rPr>
                                <w:sz w:val="20"/>
                              </w:rPr>
                            </w:pPr>
                          </w:p>
                          <w:p>
                            <w:pPr>
                              <w:pStyle w:val="27"/>
                              <w:rPr>
                                <w:sz w:val="20"/>
                              </w:rPr>
                            </w:pPr>
                          </w:p>
                          <w:p>
                            <w:pPr>
                              <w:pStyle w:val="27"/>
                              <w:rPr>
                                <w:sz w:val="20"/>
                              </w:rPr>
                            </w:pPr>
                          </w:p>
                          <w:p>
                            <w:pPr>
                              <w:pStyle w:val="27"/>
                              <w:rPr>
                                <w:sz w:val="20"/>
                              </w:rPr>
                            </w:pPr>
                          </w:p>
                          <w:p>
                            <w:pPr>
                              <w:pStyle w:val="27"/>
                              <w:rPr>
                                <w:sz w:val="20"/>
                              </w:rPr>
                            </w:pPr>
                          </w:p>
                          <w:p>
                            <w:pPr>
                              <w:pStyle w:val="27"/>
                              <w:rPr>
                                <w:sz w:val="20"/>
                              </w:rPr>
                            </w:pPr>
                          </w:p>
                          <w:p>
                            <w:pPr>
                              <w:pStyle w:val="27"/>
                              <w:rPr>
                                <w:sz w:val="20"/>
                              </w:rPr>
                            </w:pPr>
                          </w:p>
                          <w:p>
                            <w:pPr>
                              <w:pStyle w:val="27"/>
                              <w:rPr>
                                <w:sz w:val="20"/>
                              </w:rPr>
                            </w:pPr>
                          </w:p>
                          <w:p>
                            <w:pPr>
                              <w:pStyle w:val="27"/>
                              <w:rPr>
                                <w:sz w:val="20"/>
                              </w:rPr>
                            </w:pPr>
                          </w:p>
                          <w:p>
                            <w:pPr>
                              <w:pStyle w:val="27"/>
                              <w:rPr>
                                <w:sz w:val="20"/>
                              </w:rPr>
                            </w:pPr>
                          </w:p>
                          <w:p>
                            <w:pPr>
                              <w:pStyle w:val="27"/>
                              <w:rPr>
                                <w:sz w:val="20"/>
                              </w:rPr>
                            </w:pPr>
                          </w:p>
                          <w:p>
                            <w:pPr>
                              <w:pStyle w:val="27"/>
                              <w:rPr>
                                <w:sz w:val="20"/>
                              </w:rPr>
                            </w:pPr>
                          </w:p>
                          <w:p>
                            <w:pPr>
                              <w:pStyle w:val="27"/>
                              <w:spacing w:before="135" w:line="242" w:lineRule="auto"/>
                              <w:ind w:left="240" w:right="20" w:hanging="209"/>
                              <w:rPr>
                                <w:sz w:val="21"/>
                              </w:rPr>
                            </w:pPr>
                            <w:r>
                              <w:rPr>
                                <w:sz w:val="21"/>
                              </w:rPr>
                              <w:t>监理大纲部分</w:t>
                            </w:r>
                            <w:r>
                              <w:rPr>
                                <w:rFonts w:hint="eastAsia"/>
                                <w:sz w:val="21"/>
                                <w:lang w:val="en-US" w:eastAsia="zh-CN"/>
                              </w:rPr>
                              <w:t>55</w:t>
                            </w:r>
                            <w:r>
                              <w:rPr>
                                <w:sz w:val="21"/>
                              </w:rPr>
                              <w:t>分</w:t>
                            </w:r>
                          </w:p>
                        </w:tc>
                        <w:tc>
                          <w:tcPr>
                            <w:tcW w:w="1855" w:type="dxa"/>
                          </w:tcPr>
                          <w:p>
                            <w:pPr>
                              <w:pStyle w:val="27"/>
                              <w:spacing w:before="136"/>
                              <w:ind w:left="46" w:right="26"/>
                              <w:jc w:val="center"/>
                              <w:rPr>
                                <w:sz w:val="21"/>
                              </w:rPr>
                            </w:pPr>
                            <w:r>
                              <w:rPr>
                                <w:spacing w:val="-7"/>
                                <w:w w:val="95"/>
                                <w:sz w:val="21"/>
                              </w:rPr>
                              <w:t>监理范围、监理内容</w:t>
                            </w:r>
                          </w:p>
                        </w:tc>
                        <w:tc>
                          <w:tcPr>
                            <w:tcW w:w="659" w:type="dxa"/>
                          </w:tcPr>
                          <w:p>
                            <w:pPr>
                              <w:pStyle w:val="27"/>
                              <w:spacing w:before="136"/>
                              <w:ind w:left="97" w:right="89"/>
                              <w:jc w:val="center"/>
                              <w:rPr>
                                <w:sz w:val="21"/>
                              </w:rPr>
                            </w:pPr>
                            <w:r>
                              <w:rPr>
                                <w:sz w:val="21"/>
                              </w:rPr>
                              <w:t>8分</w:t>
                            </w:r>
                          </w:p>
                        </w:tc>
                        <w:tc>
                          <w:tcPr>
                            <w:tcW w:w="6509" w:type="dxa"/>
                          </w:tcPr>
                          <w:p>
                            <w:pPr>
                              <w:pStyle w:val="27"/>
                              <w:spacing w:line="268" w:lineRule="exact"/>
                              <w:ind w:left="57"/>
                              <w:rPr>
                                <w:sz w:val="21"/>
                              </w:rPr>
                            </w:pPr>
                            <w:r>
                              <w:rPr>
                                <w:sz w:val="21"/>
                              </w:rPr>
                              <w:t>监理范围、监理内容完全满足招标文件要求的得8分，基本满足的得4</w:t>
                            </w:r>
                          </w:p>
                          <w:p>
                            <w:pPr>
                              <w:pStyle w:val="27"/>
                              <w:spacing w:before="4" w:line="251" w:lineRule="exact"/>
                              <w:ind w:left="57"/>
                              <w:rPr>
                                <w:sz w:val="21"/>
                              </w:rPr>
                            </w:pPr>
                            <w:r>
                              <w:rPr>
                                <w:sz w:val="21"/>
                              </w:rPr>
                              <w:t>分，差或不提供的不得分。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113" w:type="dxa"/>
                            <w:vMerge w:val="continue"/>
                            <w:tcBorders>
                              <w:top w:val="nil"/>
                            </w:tcBorders>
                          </w:tcPr>
                          <w:p>
                            <w:pPr>
                              <w:rPr>
                                <w:sz w:val="2"/>
                                <w:szCs w:val="2"/>
                              </w:rPr>
                            </w:pPr>
                          </w:p>
                        </w:tc>
                        <w:tc>
                          <w:tcPr>
                            <w:tcW w:w="1855" w:type="dxa"/>
                          </w:tcPr>
                          <w:p>
                            <w:pPr>
                              <w:pStyle w:val="27"/>
                              <w:spacing w:before="1" w:line="270" w:lineRule="atLeast"/>
                              <w:ind w:left="716" w:right="-15" w:hanging="711"/>
                              <w:rPr>
                                <w:sz w:val="21"/>
                              </w:rPr>
                            </w:pPr>
                            <w:r>
                              <w:rPr>
                                <w:spacing w:val="-7"/>
                                <w:sz w:val="21"/>
                              </w:rPr>
                              <w:t>监理依据、监理工作目标</w:t>
                            </w:r>
                          </w:p>
                        </w:tc>
                        <w:tc>
                          <w:tcPr>
                            <w:tcW w:w="659" w:type="dxa"/>
                          </w:tcPr>
                          <w:p>
                            <w:pPr>
                              <w:pStyle w:val="27"/>
                              <w:spacing w:before="136"/>
                              <w:ind w:left="97" w:right="89"/>
                              <w:jc w:val="center"/>
                              <w:rPr>
                                <w:sz w:val="21"/>
                              </w:rPr>
                            </w:pPr>
                            <w:r>
                              <w:rPr>
                                <w:sz w:val="21"/>
                              </w:rPr>
                              <w:t>8分</w:t>
                            </w:r>
                          </w:p>
                        </w:tc>
                        <w:tc>
                          <w:tcPr>
                            <w:tcW w:w="6509" w:type="dxa"/>
                          </w:tcPr>
                          <w:p>
                            <w:pPr>
                              <w:pStyle w:val="27"/>
                              <w:spacing w:before="4" w:line="251" w:lineRule="exact"/>
                              <w:ind w:left="57"/>
                              <w:rPr>
                                <w:sz w:val="21"/>
                              </w:rPr>
                            </w:pPr>
                            <w:r>
                              <w:rPr>
                                <w:sz w:val="21"/>
                              </w:rPr>
                              <w:t>监理依据合理，工作目标明确的得8分，一般的得4分。差或不提供的  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1113" w:type="dxa"/>
                            <w:vMerge w:val="continue"/>
                            <w:tcBorders>
                              <w:top w:val="nil"/>
                            </w:tcBorders>
                          </w:tcPr>
                          <w:p>
                            <w:pPr>
                              <w:rPr>
                                <w:sz w:val="2"/>
                                <w:szCs w:val="2"/>
                              </w:rPr>
                            </w:pPr>
                          </w:p>
                        </w:tc>
                        <w:tc>
                          <w:tcPr>
                            <w:tcW w:w="1855" w:type="dxa"/>
                          </w:tcPr>
                          <w:p>
                            <w:pPr>
                              <w:pStyle w:val="27"/>
                              <w:rPr>
                                <w:sz w:val="20"/>
                              </w:rPr>
                            </w:pPr>
                          </w:p>
                          <w:p>
                            <w:pPr>
                              <w:pStyle w:val="27"/>
                              <w:spacing w:before="153" w:line="242" w:lineRule="auto"/>
                              <w:ind w:left="610" w:right="77" w:hanging="524"/>
                              <w:rPr>
                                <w:sz w:val="21"/>
                              </w:rPr>
                            </w:pPr>
                            <w:r>
                              <w:rPr>
                                <w:sz w:val="21"/>
                              </w:rPr>
                              <w:t>监理机构设置和岗位职责</w:t>
                            </w:r>
                          </w:p>
                        </w:tc>
                        <w:tc>
                          <w:tcPr>
                            <w:tcW w:w="659" w:type="dxa"/>
                          </w:tcPr>
                          <w:p>
                            <w:pPr>
                              <w:pStyle w:val="27"/>
                              <w:rPr>
                                <w:sz w:val="20"/>
                              </w:rPr>
                            </w:pPr>
                          </w:p>
                          <w:p>
                            <w:pPr>
                              <w:pStyle w:val="27"/>
                              <w:spacing w:before="5"/>
                              <w:rPr>
                                <w:sz w:val="22"/>
                              </w:rPr>
                            </w:pPr>
                          </w:p>
                          <w:p>
                            <w:pPr>
                              <w:pStyle w:val="27"/>
                              <w:spacing w:before="1"/>
                              <w:ind w:left="97" w:right="89"/>
                              <w:jc w:val="center"/>
                              <w:rPr>
                                <w:sz w:val="21"/>
                              </w:rPr>
                            </w:pPr>
                            <w:r>
                              <w:rPr>
                                <w:rFonts w:hint="eastAsia"/>
                                <w:sz w:val="21"/>
                                <w:lang w:val="en-US" w:eastAsia="zh-CN"/>
                              </w:rPr>
                              <w:t>9</w:t>
                            </w:r>
                            <w:r>
                              <w:rPr>
                                <w:sz w:val="21"/>
                              </w:rPr>
                              <w:t>分</w:t>
                            </w:r>
                          </w:p>
                        </w:tc>
                        <w:tc>
                          <w:tcPr>
                            <w:tcW w:w="6509" w:type="dxa"/>
                          </w:tcPr>
                          <w:p>
                            <w:pPr>
                              <w:pStyle w:val="27"/>
                              <w:spacing w:before="4" w:line="251" w:lineRule="exact"/>
                              <w:ind w:left="57"/>
                              <w:rPr>
                                <w:sz w:val="21"/>
                              </w:rPr>
                            </w:pPr>
                            <w:r>
                              <w:rPr>
                                <w:sz w:val="21"/>
                              </w:rPr>
                              <w:t xml:space="preserve">项目监理机构配备人员数量合理，以高、中级职称为 主，老、中、青搭配合理的得 </w:t>
                            </w:r>
                            <w:r>
                              <w:rPr>
                                <w:rFonts w:hint="eastAsia"/>
                                <w:sz w:val="21"/>
                                <w:lang w:val="en-US" w:eastAsia="zh-CN"/>
                              </w:rPr>
                              <w:t>9</w:t>
                            </w:r>
                            <w:r>
                              <w:rPr>
                                <w:sz w:val="21"/>
                              </w:rPr>
                              <w:t>分，一般的得</w:t>
                            </w:r>
                            <w:r>
                              <w:rPr>
                                <w:rFonts w:hint="eastAsia"/>
                                <w:sz w:val="21"/>
                                <w:lang w:val="en-US" w:eastAsia="zh-CN"/>
                              </w:rPr>
                              <w:t>5</w:t>
                            </w:r>
                            <w:r>
                              <w:rPr>
                                <w:sz w:val="21"/>
                              </w:rPr>
                              <w:t>分，差或不提供的不得分。</w:t>
                            </w:r>
                          </w:p>
                          <w:p>
                            <w:pPr>
                              <w:pStyle w:val="27"/>
                              <w:spacing w:before="4" w:line="251" w:lineRule="exact"/>
                              <w:ind w:left="57"/>
                              <w:rPr>
                                <w:sz w:val="21"/>
                              </w:rPr>
                            </w:pPr>
                            <w:r>
                              <w:rPr>
                                <w:sz w:val="21"/>
                              </w:rPr>
                              <w:t>专业监理工程师的专业与工程主要专业相配套，组成及人数满足 招标文件要求且各专业工种配套齐全的得3分，一般的得1分，差或不</w:t>
                            </w:r>
                          </w:p>
                          <w:p>
                            <w:pPr>
                              <w:pStyle w:val="27"/>
                              <w:spacing w:before="4" w:line="251" w:lineRule="exact"/>
                              <w:ind w:left="57"/>
                              <w:rPr>
                                <w:sz w:val="21"/>
                              </w:rPr>
                            </w:pPr>
                            <w:r>
                              <w:rPr>
                                <w:sz w:val="21"/>
                              </w:rPr>
                              <w:t>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2" w:hRule="atLeast"/>
                        </w:trPr>
                        <w:tc>
                          <w:tcPr>
                            <w:tcW w:w="1113" w:type="dxa"/>
                            <w:vMerge w:val="continue"/>
                            <w:tcBorders>
                              <w:top w:val="nil"/>
                            </w:tcBorders>
                          </w:tcPr>
                          <w:p>
                            <w:pPr>
                              <w:rPr>
                                <w:sz w:val="2"/>
                                <w:szCs w:val="2"/>
                              </w:rPr>
                            </w:pPr>
                          </w:p>
                        </w:tc>
                        <w:tc>
                          <w:tcPr>
                            <w:tcW w:w="1855" w:type="dxa"/>
                          </w:tcPr>
                          <w:p>
                            <w:pPr>
                              <w:pStyle w:val="27"/>
                              <w:rPr>
                                <w:sz w:val="20"/>
                              </w:rPr>
                            </w:pPr>
                          </w:p>
                          <w:p>
                            <w:pPr>
                              <w:pStyle w:val="27"/>
                              <w:rPr>
                                <w:sz w:val="20"/>
                              </w:rPr>
                            </w:pPr>
                          </w:p>
                          <w:p>
                            <w:pPr>
                              <w:pStyle w:val="27"/>
                              <w:rPr>
                                <w:sz w:val="20"/>
                              </w:rPr>
                            </w:pPr>
                          </w:p>
                          <w:p>
                            <w:pPr>
                              <w:pStyle w:val="27"/>
                              <w:rPr>
                                <w:sz w:val="20"/>
                              </w:rPr>
                            </w:pPr>
                          </w:p>
                          <w:p>
                            <w:pPr>
                              <w:pStyle w:val="27"/>
                              <w:spacing w:before="2"/>
                              <w:rPr>
                                <w:sz w:val="26"/>
                              </w:rPr>
                            </w:pPr>
                          </w:p>
                          <w:p>
                            <w:pPr>
                              <w:pStyle w:val="27"/>
                              <w:spacing w:line="242" w:lineRule="auto"/>
                              <w:ind w:left="610" w:right="-15" w:hanging="605"/>
                              <w:rPr>
                                <w:sz w:val="21"/>
                              </w:rPr>
                            </w:pPr>
                            <w:r>
                              <w:rPr>
                                <w:spacing w:val="-7"/>
                                <w:sz w:val="21"/>
                              </w:rPr>
                              <w:t>监理工作程序、方法和制度</w:t>
                            </w:r>
                          </w:p>
                        </w:tc>
                        <w:tc>
                          <w:tcPr>
                            <w:tcW w:w="659" w:type="dxa"/>
                          </w:tcPr>
                          <w:p>
                            <w:pPr>
                              <w:pStyle w:val="27"/>
                              <w:rPr>
                                <w:sz w:val="20"/>
                              </w:rPr>
                            </w:pPr>
                          </w:p>
                          <w:p>
                            <w:pPr>
                              <w:pStyle w:val="27"/>
                              <w:rPr>
                                <w:sz w:val="20"/>
                              </w:rPr>
                            </w:pPr>
                          </w:p>
                          <w:p>
                            <w:pPr>
                              <w:pStyle w:val="27"/>
                              <w:rPr>
                                <w:sz w:val="20"/>
                              </w:rPr>
                            </w:pPr>
                          </w:p>
                          <w:p>
                            <w:pPr>
                              <w:pStyle w:val="27"/>
                              <w:rPr>
                                <w:sz w:val="20"/>
                              </w:rPr>
                            </w:pPr>
                          </w:p>
                          <w:p>
                            <w:pPr>
                              <w:pStyle w:val="27"/>
                              <w:rPr>
                                <w:sz w:val="20"/>
                              </w:rPr>
                            </w:pPr>
                          </w:p>
                          <w:p>
                            <w:pPr>
                              <w:pStyle w:val="27"/>
                              <w:spacing w:before="11"/>
                              <w:rPr>
                                <w:sz w:val="16"/>
                              </w:rPr>
                            </w:pPr>
                          </w:p>
                          <w:p>
                            <w:pPr>
                              <w:pStyle w:val="27"/>
                              <w:ind w:left="97" w:right="91"/>
                              <w:jc w:val="center"/>
                              <w:rPr>
                                <w:sz w:val="21"/>
                              </w:rPr>
                            </w:pPr>
                            <w:r>
                              <w:rPr>
                                <w:sz w:val="21"/>
                              </w:rPr>
                              <w:t>12分</w:t>
                            </w:r>
                          </w:p>
                        </w:tc>
                        <w:tc>
                          <w:tcPr>
                            <w:tcW w:w="6509" w:type="dxa"/>
                          </w:tcPr>
                          <w:p>
                            <w:pPr>
                              <w:pStyle w:val="27"/>
                              <w:spacing w:before="4" w:line="251" w:lineRule="exact"/>
                              <w:ind w:left="57"/>
                              <w:rPr>
                                <w:sz w:val="21"/>
                              </w:rPr>
                            </w:pPr>
                            <w:r>
                              <w:rPr>
                                <w:sz w:val="21"/>
                              </w:rPr>
                              <w:t>监理程序、方法和制度满足国家要求，且合理的得3分，一般的 得1分，差或不提供的不得分。</w:t>
                            </w:r>
                          </w:p>
                          <w:p>
                            <w:pPr>
                              <w:pStyle w:val="27"/>
                              <w:spacing w:before="4" w:line="251" w:lineRule="exact"/>
                              <w:ind w:left="57"/>
                              <w:rPr>
                                <w:sz w:val="21"/>
                              </w:rPr>
                            </w:pPr>
                            <w:r>
                              <w:rPr>
                                <w:sz w:val="21"/>
                              </w:rPr>
                              <w:t>根据质量控制目标、依据及原则；有质量控制程序； 针对本工程的质量控制措施；业主风险的分析与控制等进行综合分析好的得3   分，一般的得1分，差或不提供的不得分。</w:t>
                            </w:r>
                          </w:p>
                          <w:p>
                            <w:pPr>
                              <w:pStyle w:val="27"/>
                              <w:spacing w:before="4" w:line="251" w:lineRule="exact"/>
                              <w:ind w:left="57"/>
                              <w:rPr>
                                <w:sz w:val="21"/>
                              </w:rPr>
                            </w:pPr>
                            <w:r>
                              <w:rPr>
                                <w:sz w:val="21"/>
                              </w:rPr>
                              <w:t>根据进度控制目标、依据及原则；切实可行的进度控制流程；针 对本工程切实可行的进度控制；业主风险的分析好的得3 分，一般的得1分，差或不提供的不得分。</w:t>
                            </w:r>
                          </w:p>
                          <w:p>
                            <w:pPr>
                              <w:pStyle w:val="27"/>
                              <w:spacing w:before="4" w:line="251" w:lineRule="exact"/>
                              <w:ind w:left="57"/>
                              <w:rPr>
                                <w:sz w:val="21"/>
                              </w:rPr>
                            </w:pPr>
                            <w:r>
                              <w:rPr>
                                <w:sz w:val="21"/>
                              </w:rPr>
                              <w:t>根据安全监理的具体工作措施；施工阶段安全监理的程序；安全 技术措施或专项施工方案；文明施工管理措施；有专业的安全监理人  员（取得资质）；针对本工程特点的安全建立措施；环保管理措施，</w:t>
                            </w:r>
                          </w:p>
                          <w:p>
                            <w:pPr>
                              <w:pStyle w:val="27"/>
                              <w:spacing w:before="4" w:line="251" w:lineRule="exact"/>
                              <w:ind w:left="57"/>
                              <w:rPr>
                                <w:sz w:val="21"/>
                              </w:rPr>
                            </w:pPr>
                            <w:r>
                              <w:rPr>
                                <w:sz w:val="21"/>
                              </w:rPr>
                              <w:t>好的得3 分，一般的得1分，差或不提供的不得分。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1113" w:type="dxa"/>
                            <w:vMerge w:val="continue"/>
                            <w:tcBorders>
                              <w:top w:val="nil"/>
                            </w:tcBorders>
                          </w:tcPr>
                          <w:p>
                            <w:pPr>
                              <w:rPr>
                                <w:sz w:val="2"/>
                                <w:szCs w:val="2"/>
                              </w:rPr>
                            </w:pPr>
                          </w:p>
                        </w:tc>
                        <w:tc>
                          <w:tcPr>
                            <w:tcW w:w="1855" w:type="dxa"/>
                          </w:tcPr>
                          <w:p>
                            <w:pPr>
                              <w:pStyle w:val="27"/>
                              <w:spacing w:before="4"/>
                              <w:rPr>
                                <w:sz w:val="21"/>
                              </w:rPr>
                            </w:pPr>
                          </w:p>
                          <w:p>
                            <w:pPr>
                              <w:pStyle w:val="27"/>
                              <w:spacing w:before="1" w:line="242" w:lineRule="auto"/>
                              <w:ind w:left="821" w:right="25" w:hanging="788"/>
                              <w:rPr>
                                <w:sz w:val="21"/>
                              </w:rPr>
                            </w:pPr>
                            <w:r>
                              <w:rPr>
                                <w:sz w:val="21"/>
                              </w:rPr>
                              <w:t>合同、信息 管理方案</w:t>
                            </w:r>
                          </w:p>
                        </w:tc>
                        <w:tc>
                          <w:tcPr>
                            <w:tcW w:w="659" w:type="dxa"/>
                          </w:tcPr>
                          <w:p>
                            <w:pPr>
                              <w:pStyle w:val="27"/>
                              <w:rPr>
                                <w:sz w:val="20"/>
                              </w:rPr>
                            </w:pPr>
                          </w:p>
                          <w:p>
                            <w:pPr>
                              <w:pStyle w:val="27"/>
                              <w:spacing w:before="152"/>
                              <w:ind w:left="9"/>
                              <w:jc w:val="center"/>
                              <w:rPr>
                                <w:rFonts w:hint="default" w:eastAsia="宋体"/>
                                <w:sz w:val="21"/>
                                <w:lang w:val="en-US" w:eastAsia="zh-CN"/>
                              </w:rPr>
                            </w:pPr>
                            <w:r>
                              <w:rPr>
                                <w:rFonts w:hint="eastAsia"/>
                                <w:w w:val="99"/>
                                <w:sz w:val="21"/>
                                <w:lang w:val="en-US" w:eastAsia="zh-CN"/>
                              </w:rPr>
                              <w:t>6分</w:t>
                            </w:r>
                          </w:p>
                        </w:tc>
                        <w:tc>
                          <w:tcPr>
                            <w:tcW w:w="6509" w:type="dxa"/>
                          </w:tcPr>
                          <w:p>
                            <w:pPr>
                              <w:pStyle w:val="27"/>
                              <w:spacing w:before="4" w:line="251" w:lineRule="exact"/>
                              <w:ind w:left="57"/>
                              <w:rPr>
                                <w:sz w:val="21"/>
                              </w:rPr>
                            </w:pPr>
                            <w:r>
                              <w:rPr>
                                <w:sz w:val="21"/>
                              </w:rPr>
                              <w:t>有完善的监理自身管理制度；完善的对工程质量检查及验 收制度；合理的工程变更及索赔制度；资料管理及日常工作制度；其他保证工程  顺利开展的制度；有完善的合同管理、信息管理措施，好的得</w:t>
                            </w:r>
                            <w:r>
                              <w:rPr>
                                <w:rFonts w:hint="eastAsia"/>
                                <w:sz w:val="21"/>
                                <w:lang w:val="en-US" w:eastAsia="zh-CN"/>
                              </w:rPr>
                              <w:t>6</w:t>
                            </w:r>
                            <w:r>
                              <w:rPr>
                                <w:sz w:val="21"/>
                              </w:rPr>
                              <w:t>分，一</w:t>
                            </w:r>
                          </w:p>
                          <w:p>
                            <w:pPr>
                              <w:pStyle w:val="27"/>
                              <w:spacing w:before="4" w:line="251" w:lineRule="exact"/>
                              <w:ind w:left="57"/>
                              <w:rPr>
                                <w:sz w:val="21"/>
                              </w:rPr>
                            </w:pPr>
                            <w:r>
                              <w:rPr>
                                <w:sz w:val="21"/>
                              </w:rPr>
                              <w:t>般的得</w:t>
                            </w:r>
                            <w:r>
                              <w:rPr>
                                <w:rFonts w:hint="eastAsia"/>
                                <w:sz w:val="21"/>
                                <w:lang w:val="en-US" w:eastAsia="zh-CN"/>
                              </w:rPr>
                              <w:t>3</w:t>
                            </w:r>
                            <w:r>
                              <w:rPr>
                                <w:sz w:val="21"/>
                              </w:rPr>
                              <w:t>分，差或不提供的不得分。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113" w:type="dxa"/>
                            <w:vMerge w:val="continue"/>
                            <w:tcBorders>
                              <w:top w:val="nil"/>
                            </w:tcBorders>
                          </w:tcPr>
                          <w:p>
                            <w:pPr>
                              <w:rPr>
                                <w:sz w:val="2"/>
                                <w:szCs w:val="2"/>
                              </w:rPr>
                            </w:pPr>
                          </w:p>
                        </w:tc>
                        <w:tc>
                          <w:tcPr>
                            <w:tcW w:w="1855" w:type="dxa"/>
                          </w:tcPr>
                          <w:p>
                            <w:pPr>
                              <w:pStyle w:val="27"/>
                              <w:spacing w:before="137" w:line="242" w:lineRule="auto"/>
                              <w:ind w:left="716" w:right="-15" w:hanging="711"/>
                              <w:rPr>
                                <w:sz w:val="21"/>
                              </w:rPr>
                            </w:pPr>
                            <w:r>
                              <w:rPr>
                                <w:spacing w:val="-7"/>
                                <w:sz w:val="21"/>
                              </w:rPr>
                              <w:t>监理工作重点、难点分析</w:t>
                            </w:r>
                          </w:p>
                        </w:tc>
                        <w:tc>
                          <w:tcPr>
                            <w:tcW w:w="659" w:type="dxa"/>
                          </w:tcPr>
                          <w:p>
                            <w:pPr>
                              <w:pStyle w:val="27"/>
                              <w:spacing w:before="5"/>
                              <w:rPr>
                                <w:sz w:val="21"/>
                              </w:rPr>
                            </w:pPr>
                          </w:p>
                          <w:p>
                            <w:pPr>
                              <w:pStyle w:val="27"/>
                              <w:ind w:left="97" w:right="89"/>
                              <w:jc w:val="center"/>
                              <w:rPr>
                                <w:sz w:val="21"/>
                              </w:rPr>
                            </w:pPr>
                            <w:r>
                              <w:rPr>
                                <w:rFonts w:hint="eastAsia"/>
                                <w:sz w:val="21"/>
                                <w:lang w:val="en-US" w:eastAsia="zh-CN"/>
                              </w:rPr>
                              <w:t>6</w:t>
                            </w:r>
                            <w:r>
                              <w:rPr>
                                <w:sz w:val="21"/>
                              </w:rPr>
                              <w:t>分</w:t>
                            </w:r>
                          </w:p>
                        </w:tc>
                        <w:tc>
                          <w:tcPr>
                            <w:tcW w:w="6509" w:type="dxa"/>
                          </w:tcPr>
                          <w:p>
                            <w:pPr>
                              <w:pStyle w:val="27"/>
                              <w:spacing w:before="4" w:line="251" w:lineRule="exact"/>
                              <w:ind w:left="57"/>
                              <w:rPr>
                                <w:sz w:val="21"/>
                              </w:rPr>
                            </w:pPr>
                            <w:r>
                              <w:rPr>
                                <w:sz w:val="21"/>
                              </w:rPr>
                              <w:t>针对监理内部人员的协调管理；对各承包商的协调管理；业主与承包</w:t>
                            </w:r>
                          </w:p>
                          <w:p>
                            <w:pPr>
                              <w:pStyle w:val="27"/>
                              <w:spacing w:before="4" w:line="251" w:lineRule="exact"/>
                              <w:ind w:left="57"/>
                              <w:rPr>
                                <w:sz w:val="21"/>
                              </w:rPr>
                            </w:pPr>
                            <w:r>
                              <w:rPr>
                                <w:sz w:val="21"/>
                              </w:rPr>
                              <w:t>商的协调管理；工程协调工作难点及合理对策，好的得</w:t>
                            </w:r>
                            <w:r>
                              <w:rPr>
                                <w:rFonts w:hint="eastAsia"/>
                                <w:sz w:val="21"/>
                                <w:lang w:val="en-US" w:eastAsia="zh-CN"/>
                              </w:rPr>
                              <w:t>6</w:t>
                            </w:r>
                            <w:r>
                              <w:rPr>
                                <w:sz w:val="21"/>
                              </w:rPr>
                              <w:t xml:space="preserve">分，一般的得   </w:t>
                            </w:r>
                            <w:r>
                              <w:rPr>
                                <w:rFonts w:hint="eastAsia"/>
                                <w:sz w:val="21"/>
                                <w:lang w:val="en-US" w:eastAsia="zh-CN"/>
                              </w:rPr>
                              <w:t>3</w:t>
                            </w:r>
                            <w:r>
                              <w:rPr>
                                <w:sz w:val="21"/>
                              </w:rPr>
                              <w:t>分，差或不提供的不得分。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1113" w:type="dxa"/>
                            <w:vMerge w:val="continue"/>
                            <w:tcBorders>
                              <w:top w:val="nil"/>
                            </w:tcBorders>
                          </w:tcPr>
                          <w:p>
                            <w:pPr>
                              <w:rPr>
                                <w:sz w:val="2"/>
                                <w:szCs w:val="2"/>
                              </w:rPr>
                            </w:pPr>
                          </w:p>
                        </w:tc>
                        <w:tc>
                          <w:tcPr>
                            <w:tcW w:w="1855" w:type="dxa"/>
                          </w:tcPr>
                          <w:p>
                            <w:pPr>
                              <w:pStyle w:val="27"/>
                              <w:spacing w:before="3"/>
                              <w:rPr>
                                <w:sz w:val="21"/>
                              </w:rPr>
                            </w:pPr>
                          </w:p>
                          <w:p>
                            <w:pPr>
                              <w:pStyle w:val="27"/>
                              <w:ind w:left="33" w:right="26"/>
                              <w:jc w:val="center"/>
                              <w:rPr>
                                <w:sz w:val="21"/>
                              </w:rPr>
                            </w:pPr>
                            <w:r>
                              <w:rPr>
                                <w:sz w:val="21"/>
                              </w:rPr>
                              <w:t>合理化建议</w:t>
                            </w:r>
                          </w:p>
                        </w:tc>
                        <w:tc>
                          <w:tcPr>
                            <w:tcW w:w="659" w:type="dxa"/>
                          </w:tcPr>
                          <w:p>
                            <w:pPr>
                              <w:pStyle w:val="27"/>
                              <w:spacing w:before="3"/>
                              <w:rPr>
                                <w:sz w:val="21"/>
                              </w:rPr>
                            </w:pPr>
                          </w:p>
                          <w:p>
                            <w:pPr>
                              <w:pStyle w:val="27"/>
                              <w:ind w:left="97" w:right="89"/>
                              <w:jc w:val="center"/>
                              <w:rPr>
                                <w:sz w:val="21"/>
                              </w:rPr>
                            </w:pPr>
                            <w:r>
                              <w:rPr>
                                <w:rFonts w:hint="eastAsia"/>
                                <w:sz w:val="21"/>
                                <w:lang w:val="en-US" w:eastAsia="zh-CN"/>
                              </w:rPr>
                              <w:t>6</w:t>
                            </w:r>
                            <w:r>
                              <w:rPr>
                                <w:sz w:val="21"/>
                              </w:rPr>
                              <w:t>分</w:t>
                            </w:r>
                          </w:p>
                        </w:tc>
                        <w:tc>
                          <w:tcPr>
                            <w:tcW w:w="6509" w:type="dxa"/>
                          </w:tcPr>
                          <w:p>
                            <w:pPr>
                              <w:pStyle w:val="27"/>
                              <w:spacing w:before="4" w:line="251" w:lineRule="exact"/>
                              <w:ind w:left="57"/>
                              <w:rPr>
                                <w:sz w:val="21"/>
                              </w:rPr>
                            </w:pPr>
                            <w:r>
                              <w:rPr>
                                <w:sz w:val="21"/>
                              </w:rPr>
                              <w:t>针对本项目，能够提出有利于项目实施的合理化建议，建议可采纳性</w:t>
                            </w:r>
                          </w:p>
                          <w:p>
                            <w:pPr>
                              <w:pStyle w:val="27"/>
                              <w:spacing w:before="4" w:line="251" w:lineRule="exact"/>
                              <w:ind w:left="57"/>
                              <w:rPr>
                                <w:sz w:val="21"/>
                              </w:rPr>
                            </w:pPr>
                            <w:r>
                              <w:rPr>
                                <w:sz w:val="21"/>
                              </w:rPr>
                              <w:t>强，贴近本项目的具体情况，好的得</w:t>
                            </w:r>
                            <w:r>
                              <w:rPr>
                                <w:rFonts w:hint="eastAsia"/>
                                <w:sz w:val="21"/>
                                <w:lang w:val="en-US" w:eastAsia="zh-CN"/>
                              </w:rPr>
                              <w:t>6</w:t>
                            </w:r>
                            <w:r>
                              <w:rPr>
                                <w:sz w:val="21"/>
                              </w:rPr>
                              <w:t>分，一般的得</w:t>
                            </w:r>
                            <w:r>
                              <w:rPr>
                                <w:rFonts w:hint="eastAsia"/>
                                <w:sz w:val="21"/>
                                <w:lang w:val="en-US" w:eastAsia="zh-CN"/>
                              </w:rPr>
                              <w:t>3</w:t>
                            </w:r>
                            <w:r>
                              <w:rPr>
                                <w:sz w:val="21"/>
                              </w:rPr>
                              <w:t>分，差或不提供  的不得分。</w:t>
                            </w:r>
                          </w:p>
                        </w:tc>
                      </w:tr>
                    </w:tbl>
                    <w:p>
                      <w:pPr>
                        <w:pStyle w:val="8"/>
                      </w:pPr>
                    </w:p>
                  </w:txbxContent>
                </v:textbox>
              </v:shape>
            </w:pict>
          </mc:Fallback>
        </mc:AlternateContent>
      </w: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spacing w:before="7"/>
        <w:rPr>
          <w:sz w:val="20"/>
        </w:rPr>
      </w:pPr>
    </w:p>
    <w:p>
      <w:pPr>
        <w:spacing w:before="70"/>
        <w:ind w:left="0" w:right="116" w:firstLine="0"/>
        <w:jc w:val="right"/>
        <w:rPr>
          <w:sz w:val="21"/>
        </w:rPr>
      </w:pPr>
      <w:r>
        <w:rPr>
          <w:w w:val="99"/>
          <w:sz w:val="21"/>
        </w:rPr>
        <w:t>。</w:t>
      </w:r>
    </w:p>
    <w:p>
      <w:pPr>
        <w:spacing w:after="0"/>
        <w:ind w:right="-150" w:rightChars="-68"/>
        <w:jc w:val="right"/>
        <w:rPr>
          <w:sz w:val="21"/>
        </w:rPr>
        <w:sectPr>
          <w:footerReference r:id="rId5" w:type="default"/>
          <w:pgSz w:w="11910" w:h="16840"/>
          <w:pgMar w:top="1420" w:right="720" w:bottom="1040" w:left="780" w:header="0" w:footer="852" w:gutter="0"/>
          <w:pgNumType w:start="20"/>
        </w:sectPr>
      </w:pPr>
    </w:p>
    <w:p>
      <w:pPr>
        <w:pStyle w:val="3"/>
        <w:spacing w:before="30"/>
        <w:ind w:right="60"/>
        <w:jc w:val="center"/>
      </w:pPr>
      <w:bookmarkStart w:id="74" w:name="_bookmark28"/>
      <w:bookmarkEnd w:id="74"/>
      <w:bookmarkStart w:id="75" w:name="七、确定成交供应商"/>
      <w:bookmarkEnd w:id="75"/>
      <w:r>
        <w:t>七、确定成交供应商</w:t>
      </w:r>
    </w:p>
    <w:p>
      <w:pPr>
        <w:pStyle w:val="8"/>
        <w:rPr>
          <w:b/>
          <w:sz w:val="20"/>
        </w:rPr>
      </w:pPr>
    </w:p>
    <w:p>
      <w:pPr>
        <w:pStyle w:val="5"/>
        <w:numPr>
          <w:ilvl w:val="0"/>
          <w:numId w:val="9"/>
        </w:numPr>
        <w:tabs>
          <w:tab w:val="left" w:pos="723"/>
        </w:tabs>
        <w:spacing w:before="223" w:after="0" w:line="240" w:lineRule="auto"/>
        <w:ind w:left="722" w:right="0" w:hanging="423"/>
        <w:jc w:val="left"/>
        <w:rPr>
          <w:sz w:val="26"/>
        </w:rPr>
      </w:pPr>
      <w:bookmarkStart w:id="76" w:name="_bookmark29"/>
      <w:bookmarkEnd w:id="76"/>
      <w:bookmarkStart w:id="77" w:name="_bookmark29"/>
      <w:bookmarkEnd w:id="77"/>
      <w:bookmarkStart w:id="78" w:name="21.推荐并确定成交供应商"/>
      <w:bookmarkEnd w:id="78"/>
      <w:r>
        <w:t>推荐并确定成交供应商</w:t>
      </w:r>
    </w:p>
    <w:p>
      <w:pPr>
        <w:pStyle w:val="8"/>
        <w:spacing w:before="3"/>
        <w:rPr>
          <w:b/>
          <w:sz w:val="21"/>
        </w:rPr>
      </w:pPr>
    </w:p>
    <w:p>
      <w:pPr>
        <w:pStyle w:val="26"/>
        <w:numPr>
          <w:ilvl w:val="1"/>
          <w:numId w:val="9"/>
        </w:numPr>
        <w:tabs>
          <w:tab w:val="left" w:pos="1261"/>
        </w:tabs>
        <w:spacing w:before="0" w:after="0" w:line="364" w:lineRule="auto"/>
        <w:ind w:left="300" w:right="357" w:firstLine="480"/>
        <w:jc w:val="left"/>
        <w:rPr>
          <w:sz w:val="24"/>
        </w:rPr>
      </w:pPr>
      <w:r>
        <w:rPr>
          <w:spacing w:val="-5"/>
          <w:sz w:val="24"/>
        </w:rPr>
        <w:t>磋商小组根据评审总得分由高到低排序推荐预成交候选供应商，如分值相同时，以供</w:t>
      </w:r>
      <w:r>
        <w:rPr>
          <w:sz w:val="24"/>
        </w:rPr>
        <w:t>应商报价情况从高到低排序推荐预成交候选供应商，并由采购人按顺序确定成交供应商。</w:t>
      </w:r>
    </w:p>
    <w:p>
      <w:pPr>
        <w:pStyle w:val="26"/>
        <w:numPr>
          <w:ilvl w:val="1"/>
          <w:numId w:val="9"/>
        </w:numPr>
        <w:tabs>
          <w:tab w:val="left" w:pos="1261"/>
        </w:tabs>
        <w:spacing w:before="1" w:after="0" w:line="364" w:lineRule="auto"/>
        <w:ind w:left="300" w:right="357" w:firstLine="480"/>
        <w:jc w:val="left"/>
        <w:rPr>
          <w:sz w:val="24"/>
        </w:rPr>
      </w:pPr>
      <w:r>
        <w:rPr>
          <w:spacing w:val="-6"/>
          <w:sz w:val="24"/>
        </w:rPr>
        <w:t>成交供应商因不可抗力或自身原因不能履行合同时，采购人可以按照评审报告推荐的</w:t>
      </w:r>
      <w:r>
        <w:rPr>
          <w:sz w:val="24"/>
        </w:rPr>
        <w:t>预成交候选供应商名单排序，确定下一候选人为成交供应商，也可重新开展政府采购活动。</w:t>
      </w:r>
    </w:p>
    <w:p>
      <w:pPr>
        <w:pStyle w:val="8"/>
        <w:rPr>
          <w:sz w:val="23"/>
        </w:rPr>
      </w:pPr>
    </w:p>
    <w:p>
      <w:pPr>
        <w:pStyle w:val="5"/>
        <w:numPr>
          <w:ilvl w:val="0"/>
          <w:numId w:val="9"/>
        </w:numPr>
        <w:tabs>
          <w:tab w:val="left" w:pos="723"/>
        </w:tabs>
        <w:spacing w:before="0" w:after="0" w:line="240" w:lineRule="auto"/>
        <w:ind w:left="722" w:right="0" w:hanging="423"/>
        <w:jc w:val="left"/>
        <w:rPr>
          <w:sz w:val="26"/>
        </w:rPr>
      </w:pPr>
      <w:bookmarkStart w:id="79" w:name="_bookmark30"/>
      <w:bookmarkEnd w:id="79"/>
      <w:bookmarkStart w:id="80" w:name="22.成交通知"/>
      <w:bookmarkEnd w:id="80"/>
      <w:bookmarkStart w:id="81" w:name="_bookmark30"/>
      <w:bookmarkEnd w:id="81"/>
      <w:r>
        <w:t>成交通知</w:t>
      </w:r>
    </w:p>
    <w:p>
      <w:pPr>
        <w:pStyle w:val="8"/>
        <w:spacing w:before="3"/>
        <w:rPr>
          <w:b/>
          <w:sz w:val="21"/>
        </w:rPr>
      </w:pPr>
    </w:p>
    <w:p>
      <w:pPr>
        <w:pStyle w:val="26"/>
        <w:numPr>
          <w:ilvl w:val="1"/>
          <w:numId w:val="9"/>
        </w:numPr>
        <w:tabs>
          <w:tab w:val="left" w:pos="1261"/>
        </w:tabs>
        <w:spacing w:before="0" w:after="0" w:line="364" w:lineRule="auto"/>
        <w:ind w:left="780" w:right="1345" w:firstLine="0"/>
        <w:jc w:val="left"/>
        <w:rPr>
          <w:sz w:val="24"/>
        </w:rPr>
      </w:pPr>
      <w:r>
        <w:rPr>
          <w:sz w:val="24"/>
        </w:rPr>
        <w:t>采购人或者采购代理机构应当在成交供应商确定后</w:t>
      </w:r>
      <w:r>
        <w:rPr>
          <w:rFonts w:hint="eastAsia"/>
          <w:sz w:val="24"/>
          <w:lang w:val="en-US" w:eastAsia="zh-CN"/>
        </w:rPr>
        <w:t>1</w:t>
      </w:r>
      <w:r>
        <w:rPr>
          <w:spacing w:val="-2"/>
          <w:sz w:val="24"/>
        </w:rPr>
        <w:t>个工作日内，在青海政</w:t>
      </w:r>
      <w:r>
        <w:rPr>
          <w:sz w:val="24"/>
        </w:rPr>
        <w:t>府采购网上公告成交结果，同时向成交供应商发出成交通知书。</w:t>
      </w:r>
    </w:p>
    <w:p>
      <w:pPr>
        <w:pStyle w:val="26"/>
        <w:numPr>
          <w:ilvl w:val="1"/>
          <w:numId w:val="9"/>
        </w:numPr>
        <w:tabs>
          <w:tab w:val="left" w:pos="1261"/>
        </w:tabs>
        <w:spacing w:before="1" w:after="0" w:line="364" w:lineRule="auto"/>
        <w:ind w:left="300" w:right="357" w:firstLine="480"/>
        <w:jc w:val="left"/>
        <w:rPr>
          <w:sz w:val="24"/>
        </w:rPr>
      </w:pPr>
      <w:r>
        <w:rPr>
          <w:spacing w:val="-7"/>
          <w:sz w:val="24"/>
        </w:rPr>
        <w:t>《成交通知书》发出后，采购人改变成交结果的，或者成交供应商无正当理由放弃</w:t>
      </w:r>
      <w:r>
        <w:rPr>
          <w:spacing w:val="-4"/>
          <w:sz w:val="24"/>
        </w:rPr>
        <w:t>成交项目的，依法承担法律责任。</w:t>
      </w:r>
    </w:p>
    <w:p>
      <w:pPr>
        <w:pStyle w:val="8"/>
        <w:rPr>
          <w:sz w:val="21"/>
        </w:rPr>
      </w:pPr>
    </w:p>
    <w:p>
      <w:pPr>
        <w:pStyle w:val="3"/>
        <w:ind w:right="60"/>
        <w:jc w:val="center"/>
      </w:pPr>
      <w:bookmarkStart w:id="82" w:name="_bookmark31"/>
      <w:bookmarkEnd w:id="82"/>
      <w:bookmarkStart w:id="83" w:name="八、授予合同"/>
      <w:bookmarkEnd w:id="83"/>
      <w:r>
        <w:t>八、授予合同</w:t>
      </w:r>
    </w:p>
    <w:p>
      <w:pPr>
        <w:pStyle w:val="26"/>
        <w:numPr>
          <w:ilvl w:val="0"/>
          <w:numId w:val="9"/>
        </w:numPr>
        <w:tabs>
          <w:tab w:val="left" w:pos="1141"/>
        </w:tabs>
        <w:spacing w:before="246" w:after="0" w:line="240" w:lineRule="auto"/>
        <w:ind w:left="1141" w:right="0" w:hanging="361"/>
        <w:jc w:val="left"/>
        <w:rPr>
          <w:sz w:val="22"/>
        </w:rPr>
      </w:pPr>
      <w:r>
        <w:rPr>
          <w:sz w:val="24"/>
        </w:rPr>
        <w:t>签订合同</w:t>
      </w:r>
    </w:p>
    <w:p>
      <w:pPr>
        <w:pStyle w:val="26"/>
        <w:numPr>
          <w:ilvl w:val="1"/>
          <w:numId w:val="9"/>
        </w:numPr>
        <w:tabs>
          <w:tab w:val="left" w:pos="1261"/>
        </w:tabs>
        <w:spacing w:before="161" w:after="0" w:line="364" w:lineRule="auto"/>
        <w:ind w:left="300" w:right="357" w:firstLine="480"/>
        <w:jc w:val="both"/>
        <w:rPr>
          <w:sz w:val="24"/>
        </w:rPr>
      </w:pPr>
      <w:r>
        <w:rPr>
          <w:spacing w:val="-5"/>
          <w:sz w:val="24"/>
        </w:rPr>
        <w:t>采购人与成交供应商双方应当自《成交通知书》发出之日起</w:t>
      </w:r>
      <w:r>
        <w:rPr>
          <w:sz w:val="24"/>
        </w:rPr>
        <w:t>30</w:t>
      </w:r>
      <w:r>
        <w:rPr>
          <w:spacing w:val="-7"/>
          <w:sz w:val="24"/>
        </w:rPr>
        <w:t>日内，按照磋商文件确定的合同文本以及采购标的、采购金额、工程量清单、施工组织设计、项目管理机构等事项签</w:t>
      </w:r>
      <w:r>
        <w:rPr>
          <w:sz w:val="24"/>
        </w:rPr>
        <w:t>订政府采购合同。</w:t>
      </w:r>
    </w:p>
    <w:p>
      <w:pPr>
        <w:pStyle w:val="26"/>
        <w:numPr>
          <w:ilvl w:val="1"/>
          <w:numId w:val="9"/>
        </w:numPr>
        <w:tabs>
          <w:tab w:val="left" w:pos="1261"/>
        </w:tabs>
        <w:spacing w:before="1" w:after="0" w:line="364" w:lineRule="auto"/>
        <w:ind w:left="300" w:right="357" w:firstLine="480"/>
        <w:jc w:val="both"/>
        <w:rPr>
          <w:sz w:val="24"/>
        </w:rPr>
      </w:pPr>
      <w:r>
        <w:rPr>
          <w:spacing w:val="-4"/>
          <w:sz w:val="24"/>
        </w:rPr>
        <w:t>采购人不得向成交供应商提出超出磋商文件以外的任何要求作为订立合同的条件，不</w:t>
      </w:r>
      <w:r>
        <w:rPr>
          <w:spacing w:val="-6"/>
          <w:sz w:val="24"/>
        </w:rPr>
        <w:t>得与成交供应商订立背离磋商文件确定的合同文本以及采购标的、采购金额、工程量清单、施</w:t>
      </w:r>
      <w:r>
        <w:rPr>
          <w:sz w:val="24"/>
        </w:rPr>
        <w:t>工组织设计、项目管理机构等实质性内容的协议。</w:t>
      </w:r>
    </w:p>
    <w:p>
      <w:pPr>
        <w:pStyle w:val="26"/>
        <w:numPr>
          <w:ilvl w:val="1"/>
          <w:numId w:val="9"/>
        </w:numPr>
        <w:tabs>
          <w:tab w:val="left" w:pos="1261"/>
        </w:tabs>
        <w:spacing w:before="2" w:after="0" w:line="364" w:lineRule="auto"/>
        <w:ind w:left="300" w:right="357" w:firstLine="480"/>
        <w:jc w:val="left"/>
        <w:rPr>
          <w:sz w:val="24"/>
        </w:rPr>
      </w:pPr>
      <w:r>
        <w:rPr>
          <w:spacing w:val="-6"/>
          <w:sz w:val="24"/>
        </w:rPr>
        <w:t>成交供应商在法定期限内无正当理由拒签合同的，按违约处理。同时，采购代理机构</w:t>
      </w:r>
      <w:r>
        <w:rPr>
          <w:sz w:val="24"/>
        </w:rPr>
        <w:t>和采购人可依成交供应商候选人排序重新确定成交供应商，并协调双方签订采购合同。</w:t>
      </w:r>
    </w:p>
    <w:p>
      <w:pPr>
        <w:pStyle w:val="26"/>
        <w:numPr>
          <w:ilvl w:val="1"/>
          <w:numId w:val="9"/>
        </w:numPr>
        <w:tabs>
          <w:tab w:val="left" w:pos="1261"/>
        </w:tabs>
        <w:spacing w:before="1" w:after="0" w:line="364" w:lineRule="auto"/>
        <w:ind w:left="300" w:right="357" w:firstLine="480"/>
        <w:jc w:val="left"/>
        <w:rPr>
          <w:sz w:val="24"/>
        </w:rPr>
      </w:pPr>
      <w:r>
        <w:rPr>
          <w:spacing w:val="-10"/>
          <w:sz w:val="24"/>
        </w:rPr>
        <w:t>磋商文件、成交供应商的磋商响应文件、《成交通知书》及其澄清、说明文件等，均</w:t>
      </w:r>
      <w:r>
        <w:rPr>
          <w:sz w:val="24"/>
        </w:rPr>
        <w:t>为签订采购合同的依据。</w:t>
      </w:r>
    </w:p>
    <w:p>
      <w:pPr>
        <w:pStyle w:val="26"/>
        <w:numPr>
          <w:ilvl w:val="1"/>
          <w:numId w:val="9"/>
        </w:numPr>
        <w:tabs>
          <w:tab w:val="left" w:pos="1261"/>
        </w:tabs>
        <w:spacing w:before="2" w:after="0" w:line="364" w:lineRule="auto"/>
        <w:ind w:left="300" w:right="357" w:firstLine="480"/>
        <w:jc w:val="left"/>
        <w:rPr>
          <w:sz w:val="24"/>
        </w:rPr>
      </w:pPr>
      <w:r>
        <w:rPr>
          <w:sz w:val="24"/>
        </w:rPr>
        <w:t>采购人或采购代理机构应当自采购合同签订之日起2</w:t>
      </w:r>
      <w:r>
        <w:rPr>
          <w:spacing w:val="-1"/>
          <w:sz w:val="24"/>
        </w:rPr>
        <w:t>个工作日内，将采购合同在青海</w:t>
      </w:r>
      <w:r>
        <w:rPr>
          <w:sz w:val="24"/>
        </w:rPr>
        <w:t>政府采购信息网，但政府采购合同中涉及国家秘密、商业秘密的内容除外。</w:t>
      </w:r>
    </w:p>
    <w:p>
      <w:pPr>
        <w:spacing w:after="0" w:line="364" w:lineRule="auto"/>
        <w:jc w:val="left"/>
        <w:rPr>
          <w:sz w:val="24"/>
        </w:rPr>
        <w:sectPr>
          <w:pgSz w:w="11910" w:h="16840"/>
          <w:pgMar w:top="1500" w:right="720" w:bottom="1040" w:left="780" w:header="0" w:footer="852" w:gutter="0"/>
        </w:sectPr>
      </w:pPr>
    </w:p>
    <w:p>
      <w:pPr>
        <w:pStyle w:val="3"/>
        <w:spacing w:before="30"/>
        <w:ind w:right="57"/>
        <w:jc w:val="center"/>
      </w:pPr>
      <w:bookmarkStart w:id="84" w:name="_bookmark32"/>
      <w:bookmarkEnd w:id="84"/>
      <w:bookmarkStart w:id="85" w:name="九、竞争性磋商采购活动终止"/>
      <w:bookmarkEnd w:id="85"/>
      <w:r>
        <w:t>九、竞争性磋商采购活动终止</w:t>
      </w:r>
    </w:p>
    <w:p>
      <w:pPr>
        <w:pStyle w:val="8"/>
        <w:rPr>
          <w:b/>
          <w:sz w:val="20"/>
        </w:rPr>
      </w:pPr>
    </w:p>
    <w:p>
      <w:pPr>
        <w:pStyle w:val="5"/>
        <w:numPr>
          <w:ilvl w:val="0"/>
          <w:numId w:val="9"/>
        </w:numPr>
        <w:tabs>
          <w:tab w:val="left" w:pos="723"/>
        </w:tabs>
        <w:spacing w:before="223" w:after="0" w:line="240" w:lineRule="auto"/>
        <w:ind w:left="722" w:right="0" w:hanging="423"/>
        <w:jc w:val="left"/>
        <w:rPr>
          <w:sz w:val="26"/>
        </w:rPr>
      </w:pPr>
      <w:bookmarkStart w:id="86" w:name="_bookmark33"/>
      <w:bookmarkEnd w:id="86"/>
      <w:bookmarkStart w:id="87" w:name="_bookmark33"/>
      <w:bookmarkEnd w:id="87"/>
      <w:bookmarkStart w:id="88" w:name="24.终止情形"/>
      <w:bookmarkEnd w:id="88"/>
      <w:r>
        <w:t>终止情形</w:t>
      </w:r>
    </w:p>
    <w:p>
      <w:pPr>
        <w:pStyle w:val="8"/>
        <w:spacing w:before="3"/>
        <w:rPr>
          <w:b/>
          <w:sz w:val="21"/>
        </w:rPr>
      </w:pPr>
    </w:p>
    <w:p>
      <w:pPr>
        <w:pStyle w:val="26"/>
        <w:numPr>
          <w:ilvl w:val="1"/>
          <w:numId w:val="9"/>
        </w:numPr>
        <w:tabs>
          <w:tab w:val="left" w:pos="1265"/>
        </w:tabs>
        <w:spacing w:before="0" w:after="0" w:line="364" w:lineRule="auto"/>
        <w:ind w:left="300" w:right="357" w:firstLine="424"/>
        <w:jc w:val="left"/>
        <w:rPr>
          <w:sz w:val="24"/>
        </w:rPr>
      </w:pPr>
      <w:r>
        <w:rPr>
          <w:spacing w:val="-9"/>
          <w:sz w:val="24"/>
        </w:rPr>
        <w:t>出现下列情形之一的，采购代理机构应当终止竞争性磋商采购活动，发布项目终止公</w:t>
      </w:r>
      <w:r>
        <w:rPr>
          <w:sz w:val="24"/>
        </w:rPr>
        <w:t>告并说明原因，重新开展采购活动：</w:t>
      </w:r>
    </w:p>
    <w:p>
      <w:pPr>
        <w:pStyle w:val="26"/>
        <w:numPr>
          <w:ilvl w:val="0"/>
          <w:numId w:val="25"/>
        </w:numPr>
        <w:tabs>
          <w:tab w:val="left" w:pos="1326"/>
        </w:tabs>
        <w:spacing w:before="1" w:after="0" w:line="240" w:lineRule="auto"/>
        <w:ind w:left="1325" w:right="0" w:hanging="602"/>
        <w:jc w:val="left"/>
        <w:rPr>
          <w:sz w:val="24"/>
        </w:rPr>
      </w:pPr>
      <w:r>
        <w:rPr>
          <w:sz w:val="24"/>
        </w:rPr>
        <w:t>因情况变化，不再符合规定的竞争性磋商采购方式适用情形的；</w:t>
      </w:r>
    </w:p>
    <w:p>
      <w:pPr>
        <w:pStyle w:val="26"/>
        <w:numPr>
          <w:ilvl w:val="0"/>
          <w:numId w:val="25"/>
        </w:numPr>
        <w:tabs>
          <w:tab w:val="left" w:pos="1326"/>
        </w:tabs>
        <w:spacing w:before="161" w:after="0" w:line="240" w:lineRule="auto"/>
        <w:ind w:left="1325" w:right="0" w:hanging="602"/>
        <w:jc w:val="left"/>
        <w:rPr>
          <w:sz w:val="24"/>
        </w:rPr>
      </w:pPr>
      <w:r>
        <w:rPr>
          <w:sz w:val="24"/>
        </w:rPr>
        <w:t>出现影响采购公正的违法、违规行为的；</w:t>
      </w:r>
    </w:p>
    <w:p>
      <w:pPr>
        <w:pStyle w:val="26"/>
        <w:numPr>
          <w:ilvl w:val="0"/>
          <w:numId w:val="25"/>
        </w:numPr>
        <w:tabs>
          <w:tab w:val="left" w:pos="1326"/>
        </w:tabs>
        <w:spacing w:before="160" w:after="0" w:line="364" w:lineRule="auto"/>
        <w:ind w:left="300" w:right="237" w:firstLine="424"/>
        <w:jc w:val="left"/>
        <w:rPr>
          <w:sz w:val="24"/>
        </w:rPr>
      </w:pPr>
      <w:r>
        <w:rPr>
          <w:spacing w:val="-6"/>
          <w:sz w:val="24"/>
        </w:rPr>
        <w:t xml:space="preserve">除《政府采购竞争性磋商采购方式管理暂行办法》第二十一条第三款规定的情形外， </w:t>
      </w:r>
      <w:r>
        <w:rPr>
          <w:spacing w:val="-2"/>
          <w:sz w:val="24"/>
        </w:rPr>
        <w:t xml:space="preserve">在采购过程中符合要求的供应商或者报价未超过采购预算的供应商不足 </w:t>
      </w:r>
      <w:r>
        <w:rPr>
          <w:sz w:val="24"/>
        </w:rPr>
        <w:t>3</w:t>
      </w:r>
      <w:r>
        <w:rPr>
          <w:spacing w:val="-15"/>
          <w:sz w:val="24"/>
        </w:rPr>
        <w:t xml:space="preserve"> 家的。</w:t>
      </w:r>
    </w:p>
    <w:p>
      <w:pPr>
        <w:pStyle w:val="26"/>
        <w:numPr>
          <w:ilvl w:val="0"/>
          <w:numId w:val="25"/>
        </w:numPr>
        <w:tabs>
          <w:tab w:val="left" w:pos="1326"/>
        </w:tabs>
        <w:spacing w:before="1" w:after="0" w:line="364" w:lineRule="auto"/>
        <w:ind w:left="300" w:right="237" w:firstLine="424"/>
        <w:jc w:val="left"/>
        <w:rPr>
          <w:sz w:val="24"/>
        </w:rPr>
      </w:pPr>
      <w:r>
        <w:rPr>
          <w:spacing w:val="-1"/>
          <w:sz w:val="24"/>
        </w:rPr>
        <w:t>采用竞争性磋商采购方式采购的政府购买服务项目</w:t>
      </w:r>
      <w:r>
        <w:rPr>
          <w:sz w:val="24"/>
        </w:rPr>
        <w:t>（含政府和社会资本合作项目</w:t>
      </w:r>
      <w:r>
        <w:rPr>
          <w:spacing w:val="-14"/>
          <w:sz w:val="24"/>
        </w:rPr>
        <w:t xml:space="preserve">）， </w:t>
      </w:r>
      <w:r>
        <w:rPr>
          <w:spacing w:val="-6"/>
          <w:sz w:val="24"/>
        </w:rPr>
        <w:t>在采购过程中符合要求的供应商</w:t>
      </w:r>
      <w:r>
        <w:rPr>
          <w:sz w:val="24"/>
        </w:rPr>
        <w:t>（社会资本</w:t>
      </w:r>
      <w:r>
        <w:rPr>
          <w:spacing w:val="-72"/>
          <w:sz w:val="24"/>
        </w:rPr>
        <w:t>）</w:t>
      </w:r>
      <w:r>
        <w:rPr>
          <w:spacing w:val="-20"/>
          <w:sz w:val="24"/>
        </w:rPr>
        <w:t xml:space="preserve">只有 </w:t>
      </w:r>
      <w:r>
        <w:rPr>
          <w:sz w:val="24"/>
        </w:rPr>
        <w:t>2</w:t>
      </w:r>
      <w:r>
        <w:rPr>
          <w:spacing w:val="-13"/>
          <w:sz w:val="24"/>
        </w:rPr>
        <w:t xml:space="preserve"> 家的，竞争性磋商采购活动可以继续进行。</w:t>
      </w:r>
    </w:p>
    <w:p>
      <w:pPr>
        <w:pStyle w:val="8"/>
        <w:spacing w:before="1" w:line="364" w:lineRule="auto"/>
        <w:ind w:left="300" w:right="357"/>
      </w:pPr>
      <w:r>
        <w:rPr>
          <w:spacing w:val="-2"/>
        </w:rPr>
        <w:t>采购过程中符合要求的供应商</w:t>
      </w:r>
      <w:r>
        <w:t>（社会资本</w:t>
      </w:r>
      <w:r>
        <w:rPr>
          <w:spacing w:val="-20"/>
        </w:rPr>
        <w:t xml:space="preserve">）只有 </w:t>
      </w:r>
      <w:r>
        <w:t>1</w:t>
      </w:r>
      <w:r>
        <w:rPr>
          <w:spacing w:val="-15"/>
        </w:rPr>
        <w:t xml:space="preserve"> 家的，采购人</w:t>
      </w:r>
      <w:r>
        <w:rPr>
          <w:spacing w:val="-3"/>
        </w:rPr>
        <w:t>（</w:t>
      </w:r>
      <w:r>
        <w:t>项目实施机构</w:t>
      </w:r>
      <w:r>
        <w:rPr>
          <w:spacing w:val="-17"/>
        </w:rPr>
        <w:t>）</w:t>
      </w:r>
      <w:r>
        <w:rPr>
          <w:spacing w:val="-3"/>
        </w:rPr>
        <w:t>或者采购代</w:t>
      </w:r>
      <w:r>
        <w:t>理机构应当终止竞争性磋商采购活动，发布项目终止公告并说明原因，重新开展采购活动。</w:t>
      </w:r>
    </w:p>
    <w:p>
      <w:pPr>
        <w:pStyle w:val="26"/>
        <w:numPr>
          <w:ilvl w:val="1"/>
          <w:numId w:val="9"/>
        </w:numPr>
        <w:tabs>
          <w:tab w:val="left" w:pos="1265"/>
        </w:tabs>
        <w:spacing w:before="2" w:after="0" w:line="240" w:lineRule="auto"/>
        <w:ind w:left="1264" w:right="0" w:hanging="541"/>
        <w:jc w:val="left"/>
        <w:rPr>
          <w:sz w:val="24"/>
        </w:rPr>
      </w:pPr>
      <w:r>
        <w:rPr>
          <w:sz w:val="24"/>
        </w:rPr>
        <w:t>终止磋商活动后，由采购代理机构发布终止公告并说明原因。</w:t>
      </w:r>
    </w:p>
    <w:p>
      <w:pPr>
        <w:pStyle w:val="8"/>
        <w:spacing w:before="5"/>
        <w:rPr>
          <w:sz w:val="33"/>
        </w:rPr>
      </w:pPr>
    </w:p>
    <w:p>
      <w:pPr>
        <w:pStyle w:val="3"/>
        <w:ind w:right="57"/>
        <w:jc w:val="center"/>
      </w:pPr>
      <w:bookmarkStart w:id="89" w:name="_bookmark34"/>
      <w:bookmarkEnd w:id="89"/>
      <w:bookmarkStart w:id="90" w:name="十、处罚"/>
      <w:bookmarkEnd w:id="90"/>
      <w:r>
        <w:t>十、处罚</w:t>
      </w:r>
    </w:p>
    <w:p>
      <w:pPr>
        <w:pStyle w:val="8"/>
        <w:spacing w:before="6"/>
        <w:rPr>
          <w:b/>
          <w:sz w:val="37"/>
        </w:rPr>
      </w:pPr>
    </w:p>
    <w:p>
      <w:pPr>
        <w:pStyle w:val="5"/>
        <w:numPr>
          <w:ilvl w:val="0"/>
          <w:numId w:val="9"/>
        </w:numPr>
        <w:tabs>
          <w:tab w:val="left" w:pos="723"/>
        </w:tabs>
        <w:spacing w:before="0" w:after="0" w:line="240" w:lineRule="auto"/>
        <w:ind w:left="722" w:right="0" w:hanging="423"/>
        <w:jc w:val="left"/>
        <w:rPr>
          <w:sz w:val="26"/>
        </w:rPr>
      </w:pPr>
      <w:bookmarkStart w:id="91" w:name="25.处罚情形"/>
      <w:bookmarkEnd w:id="91"/>
      <w:bookmarkStart w:id="92" w:name="_bookmark35"/>
      <w:bookmarkEnd w:id="92"/>
      <w:bookmarkStart w:id="93" w:name="_bookmark35"/>
      <w:bookmarkEnd w:id="93"/>
      <w:r>
        <w:t>处罚情形</w:t>
      </w:r>
    </w:p>
    <w:p>
      <w:pPr>
        <w:pStyle w:val="8"/>
        <w:spacing w:before="2"/>
        <w:rPr>
          <w:b/>
          <w:sz w:val="21"/>
        </w:rPr>
      </w:pPr>
    </w:p>
    <w:p>
      <w:pPr>
        <w:pStyle w:val="8"/>
        <w:spacing w:line="312" w:lineRule="auto"/>
        <w:ind w:left="300" w:right="357" w:firstLine="480"/>
      </w:pPr>
      <w:r>
        <w:rPr>
          <w:spacing w:val="-7"/>
        </w:rPr>
        <w:t>成交供应商有下列情形之一的，成交无效，磋商保证金、履约保证金不予退还。情节严重</w:t>
      </w:r>
      <w:r>
        <w:t>的，报同级财政部门依法进行处理：</w:t>
      </w:r>
    </w:p>
    <w:p>
      <w:pPr>
        <w:pStyle w:val="26"/>
        <w:numPr>
          <w:ilvl w:val="1"/>
          <w:numId w:val="9"/>
        </w:numPr>
        <w:tabs>
          <w:tab w:val="left" w:pos="1261"/>
        </w:tabs>
        <w:spacing w:before="3" w:after="0" w:line="240" w:lineRule="auto"/>
        <w:ind w:left="1261" w:right="0" w:hanging="481"/>
        <w:jc w:val="left"/>
        <w:rPr>
          <w:sz w:val="24"/>
        </w:rPr>
      </w:pPr>
      <w:r>
        <w:rPr>
          <w:sz w:val="24"/>
        </w:rPr>
        <w:t>提供虚假材料谋取成交结果的。</w:t>
      </w:r>
    </w:p>
    <w:p>
      <w:pPr>
        <w:pStyle w:val="26"/>
        <w:numPr>
          <w:ilvl w:val="1"/>
          <w:numId w:val="9"/>
        </w:numPr>
        <w:tabs>
          <w:tab w:val="left" w:pos="1261"/>
        </w:tabs>
        <w:spacing w:before="90" w:after="0" w:line="240" w:lineRule="auto"/>
        <w:ind w:left="1261" w:right="0" w:hanging="481"/>
        <w:jc w:val="left"/>
        <w:rPr>
          <w:sz w:val="24"/>
        </w:rPr>
      </w:pPr>
      <w:r>
        <w:rPr>
          <w:sz w:val="24"/>
        </w:rPr>
        <w:t>采取不正当手段诋毁、排挤其他供应商的。</w:t>
      </w:r>
    </w:p>
    <w:p>
      <w:pPr>
        <w:pStyle w:val="26"/>
        <w:numPr>
          <w:ilvl w:val="1"/>
          <w:numId w:val="9"/>
        </w:numPr>
        <w:tabs>
          <w:tab w:val="left" w:pos="1261"/>
        </w:tabs>
        <w:spacing w:before="94" w:after="0" w:line="240" w:lineRule="auto"/>
        <w:ind w:left="1261" w:right="0" w:hanging="481"/>
        <w:jc w:val="left"/>
        <w:rPr>
          <w:sz w:val="24"/>
        </w:rPr>
      </w:pPr>
      <w:r>
        <w:rPr>
          <w:sz w:val="24"/>
        </w:rPr>
        <w:t>有恶意串通等不正当竞争行为的。</w:t>
      </w:r>
    </w:p>
    <w:p>
      <w:pPr>
        <w:pStyle w:val="26"/>
        <w:numPr>
          <w:ilvl w:val="1"/>
          <w:numId w:val="9"/>
        </w:numPr>
        <w:tabs>
          <w:tab w:val="left" w:pos="1261"/>
        </w:tabs>
        <w:spacing w:before="93" w:after="0" w:line="240" w:lineRule="auto"/>
        <w:ind w:left="1261" w:right="0" w:hanging="481"/>
        <w:jc w:val="left"/>
        <w:rPr>
          <w:sz w:val="24"/>
        </w:rPr>
      </w:pPr>
      <w:r>
        <w:rPr>
          <w:sz w:val="24"/>
        </w:rPr>
        <w:t>成交后无正当理由拒不与采购人签订采购合同的。</w:t>
      </w:r>
    </w:p>
    <w:p>
      <w:pPr>
        <w:pStyle w:val="26"/>
        <w:numPr>
          <w:ilvl w:val="1"/>
          <w:numId w:val="9"/>
        </w:numPr>
        <w:tabs>
          <w:tab w:val="left" w:pos="1261"/>
        </w:tabs>
        <w:spacing w:before="91" w:after="0" w:line="240" w:lineRule="auto"/>
        <w:ind w:left="1261" w:right="0" w:hanging="481"/>
        <w:jc w:val="left"/>
        <w:rPr>
          <w:sz w:val="24"/>
        </w:rPr>
      </w:pPr>
      <w:r>
        <w:rPr>
          <w:sz w:val="24"/>
        </w:rPr>
        <w:t>未按照采购、响应文件确定的事项签订采购合同的。</w:t>
      </w:r>
    </w:p>
    <w:p>
      <w:pPr>
        <w:pStyle w:val="26"/>
        <w:numPr>
          <w:ilvl w:val="1"/>
          <w:numId w:val="9"/>
        </w:numPr>
        <w:tabs>
          <w:tab w:val="left" w:pos="1261"/>
        </w:tabs>
        <w:spacing w:before="93" w:after="0" w:line="240" w:lineRule="auto"/>
        <w:ind w:left="1261" w:right="0" w:hanging="481"/>
        <w:jc w:val="left"/>
        <w:rPr>
          <w:sz w:val="24"/>
        </w:rPr>
      </w:pPr>
      <w:r>
        <w:rPr>
          <w:sz w:val="24"/>
        </w:rPr>
        <w:t>将采购合同转包的。</w:t>
      </w:r>
    </w:p>
    <w:p>
      <w:pPr>
        <w:pStyle w:val="26"/>
        <w:numPr>
          <w:ilvl w:val="1"/>
          <w:numId w:val="9"/>
        </w:numPr>
        <w:tabs>
          <w:tab w:val="left" w:pos="1261"/>
        </w:tabs>
        <w:spacing w:before="94" w:after="0" w:line="240" w:lineRule="auto"/>
        <w:ind w:left="1261" w:right="0" w:hanging="481"/>
        <w:jc w:val="left"/>
        <w:rPr>
          <w:sz w:val="24"/>
        </w:rPr>
      </w:pPr>
      <w:r>
        <w:rPr>
          <w:sz w:val="24"/>
        </w:rPr>
        <w:t>提供假冒伪劣产品的。</w:t>
      </w:r>
    </w:p>
    <w:p>
      <w:pPr>
        <w:pStyle w:val="26"/>
        <w:numPr>
          <w:ilvl w:val="1"/>
          <w:numId w:val="9"/>
        </w:numPr>
        <w:tabs>
          <w:tab w:val="left" w:pos="1261"/>
        </w:tabs>
        <w:spacing w:before="90" w:after="0" w:line="240" w:lineRule="auto"/>
        <w:ind w:left="1261" w:right="0" w:hanging="481"/>
        <w:jc w:val="left"/>
        <w:rPr>
          <w:sz w:val="24"/>
        </w:rPr>
      </w:pPr>
      <w:r>
        <w:rPr>
          <w:sz w:val="24"/>
        </w:rPr>
        <w:t>擅自变更、中止或者终止政府采购合同的。</w:t>
      </w:r>
    </w:p>
    <w:p>
      <w:pPr>
        <w:pStyle w:val="26"/>
        <w:numPr>
          <w:ilvl w:val="1"/>
          <w:numId w:val="9"/>
        </w:numPr>
        <w:tabs>
          <w:tab w:val="left" w:pos="1261"/>
        </w:tabs>
        <w:spacing w:before="94" w:after="0" w:line="240" w:lineRule="auto"/>
        <w:ind w:left="1261" w:right="0" w:hanging="481"/>
        <w:jc w:val="left"/>
        <w:rPr>
          <w:sz w:val="24"/>
        </w:rPr>
      </w:pPr>
      <w:r>
        <w:rPr>
          <w:sz w:val="24"/>
        </w:rPr>
        <w:t>成交供应商签订合同后，不能履约或无故拖延履约期的。</w:t>
      </w:r>
    </w:p>
    <w:p>
      <w:pPr>
        <w:pStyle w:val="26"/>
        <w:numPr>
          <w:ilvl w:val="1"/>
          <w:numId w:val="9"/>
        </w:numPr>
        <w:tabs>
          <w:tab w:val="left" w:pos="1381"/>
        </w:tabs>
        <w:spacing w:before="93" w:after="0" w:line="240" w:lineRule="auto"/>
        <w:ind w:left="1381" w:right="0" w:hanging="601"/>
        <w:jc w:val="left"/>
        <w:rPr>
          <w:sz w:val="24"/>
        </w:rPr>
      </w:pPr>
      <w:r>
        <w:rPr>
          <w:sz w:val="24"/>
        </w:rPr>
        <w:t>法律、法规规定的其他情形。</w:t>
      </w:r>
    </w:p>
    <w:p>
      <w:pPr>
        <w:spacing w:after="0" w:line="240" w:lineRule="auto"/>
        <w:jc w:val="left"/>
        <w:rPr>
          <w:sz w:val="24"/>
        </w:rPr>
        <w:sectPr>
          <w:pgSz w:w="11910" w:h="16840"/>
          <w:pgMar w:top="1500" w:right="720" w:bottom="1040" w:left="780" w:header="0" w:footer="852" w:gutter="0"/>
        </w:sectPr>
      </w:pPr>
    </w:p>
    <w:p>
      <w:pPr>
        <w:spacing w:before="30" w:line="384" w:lineRule="auto"/>
        <w:ind w:left="780" w:right="3264" w:firstLine="2426"/>
        <w:jc w:val="left"/>
        <w:rPr>
          <w:sz w:val="24"/>
        </w:rPr>
      </w:pPr>
      <w:bookmarkStart w:id="94" w:name="第四部分采购项目合同书"/>
      <w:bookmarkEnd w:id="94"/>
      <w:r>
        <w:rPr>
          <w:b/>
          <w:sz w:val="24"/>
        </w:rPr>
        <w:t>十一、</w:t>
      </w:r>
      <w:r>
        <w:rPr>
          <w:b/>
          <w:spacing w:val="-2"/>
          <w:sz w:val="32"/>
        </w:rPr>
        <w:t>招标代理服务收费标准</w:t>
      </w:r>
      <w:r>
        <w:rPr>
          <w:sz w:val="24"/>
        </w:rPr>
        <w:t>1、收取对象：成交供应商。</w:t>
      </w:r>
    </w:p>
    <w:p>
      <w:pPr>
        <w:pStyle w:val="8"/>
        <w:spacing w:line="284" w:lineRule="exact"/>
        <w:ind w:left="780"/>
      </w:pPr>
      <w:r>
        <w:t>2、收费金额：</w:t>
      </w:r>
      <w:r>
        <w:rPr>
          <w:rFonts w:hint="eastAsia"/>
          <w:lang w:val="en-US" w:eastAsia="zh-CN"/>
        </w:rPr>
        <w:t>5000</w:t>
      </w:r>
      <w:r>
        <w:t>.00 元</w:t>
      </w:r>
    </w:p>
    <w:p>
      <w:pPr>
        <w:pStyle w:val="8"/>
        <w:spacing w:before="160"/>
        <w:ind w:left="780"/>
      </w:pPr>
      <w:r>
        <w:t>在领取成交通知书前向采购代理机构缴纳招标代理费。</w:t>
      </w:r>
    </w:p>
    <w:p>
      <w:pPr>
        <w:pStyle w:val="8"/>
        <w:spacing w:before="161" w:line="364" w:lineRule="auto"/>
        <w:ind w:left="300" w:right="235" w:firstLine="480"/>
      </w:pPr>
      <w:r>
        <w:t>说明：根据《关于进一步放开建设项目专项业务服务价格的通知》（发改价格[2015]299 号</w:t>
      </w:r>
      <w:r>
        <w:rPr>
          <w:spacing w:val="-32"/>
        </w:rPr>
        <w:t>）</w:t>
      </w:r>
      <w:r>
        <w:rPr>
          <w:spacing w:val="-15"/>
        </w:rPr>
        <w:t>规定，实行市场调节价，应严格遵守《价格法》、《关于商品和服务实行明码标价的规定》</w:t>
      </w:r>
      <w:r>
        <w:t>等法律法规的规定，由采购人和采购代理机构共同确定合理的收费金额。</w:t>
      </w:r>
    </w:p>
    <w:p>
      <w:pPr>
        <w:pStyle w:val="8"/>
        <w:rPr>
          <w:sz w:val="21"/>
        </w:rPr>
      </w:pPr>
    </w:p>
    <w:p>
      <w:pPr>
        <w:pStyle w:val="3"/>
        <w:spacing w:before="1"/>
        <w:ind w:right="60"/>
        <w:jc w:val="center"/>
      </w:pPr>
      <w:bookmarkStart w:id="95" w:name="_bookmark37"/>
      <w:bookmarkEnd w:id="95"/>
      <w:bookmarkStart w:id="96" w:name="十二、其他"/>
      <w:bookmarkEnd w:id="96"/>
      <w:r>
        <w:t>十二、其他</w:t>
      </w:r>
    </w:p>
    <w:p>
      <w:pPr>
        <w:pStyle w:val="8"/>
        <w:spacing w:before="246" w:line="312" w:lineRule="auto"/>
        <w:ind w:left="300" w:right="355" w:firstLine="480"/>
        <w:jc w:val="both"/>
      </w:pPr>
      <w:r>
        <w:rPr>
          <w:spacing w:val="-9"/>
        </w:rPr>
        <w:t>其他未尽事宜，按照《中华人民共和国政府采购法》、《中华人民共和国合同法》、《中</w:t>
      </w:r>
      <w:r>
        <w:rPr>
          <w:spacing w:val="-6"/>
        </w:rPr>
        <w:t>华人民共和国政府采购法实施条例》及《政府采购竞争性磋商采购方式管理暂行办法》等法律</w:t>
      </w:r>
      <w:r>
        <w:t>法规的有关条款执行。</w:t>
      </w:r>
    </w:p>
    <w:p>
      <w:pPr>
        <w:spacing w:after="0" w:line="312" w:lineRule="auto"/>
        <w:jc w:val="both"/>
        <w:sectPr>
          <w:pgSz w:w="11910" w:h="16840"/>
          <w:pgMar w:top="1500" w:right="720" w:bottom="1040" w:left="780" w:header="0" w:footer="852" w:gutter="0"/>
        </w:sectPr>
      </w:pPr>
    </w:p>
    <w:p>
      <w:pPr>
        <w:pStyle w:val="8"/>
        <w:spacing w:before="10"/>
        <w:rPr>
          <w:sz w:val="8"/>
        </w:rPr>
      </w:pPr>
    </w:p>
    <w:p>
      <w:pPr>
        <w:pStyle w:val="2"/>
        <w:spacing w:before="49"/>
        <w:ind w:right="55"/>
      </w:pPr>
      <w:bookmarkStart w:id="97" w:name="_bookmark38"/>
      <w:bookmarkEnd w:id="97"/>
      <w:r>
        <w:t>第四部分采购项目合同书</w:t>
      </w:r>
    </w:p>
    <w:p>
      <w:pPr>
        <w:pStyle w:val="8"/>
        <w:rPr>
          <w:b/>
          <w:sz w:val="36"/>
        </w:rPr>
      </w:pPr>
    </w:p>
    <w:p>
      <w:pPr>
        <w:pStyle w:val="8"/>
        <w:spacing w:before="8"/>
        <w:rPr>
          <w:b/>
          <w:sz w:val="37"/>
        </w:rPr>
      </w:pPr>
    </w:p>
    <w:p>
      <w:pPr>
        <w:spacing w:before="0"/>
        <w:ind w:left="0" w:right="52" w:firstLine="0"/>
        <w:jc w:val="center"/>
        <w:rPr>
          <w:b/>
          <w:sz w:val="48"/>
        </w:rPr>
      </w:pPr>
      <w:r>
        <w:rPr>
          <w:b/>
          <w:sz w:val="48"/>
        </w:rPr>
        <w:t>青海省采购项目合同书</w:t>
      </w:r>
    </w:p>
    <w:p>
      <w:pPr>
        <w:pStyle w:val="8"/>
        <w:rPr>
          <w:b/>
          <w:sz w:val="48"/>
        </w:rPr>
      </w:pPr>
    </w:p>
    <w:p>
      <w:pPr>
        <w:pStyle w:val="8"/>
        <w:rPr>
          <w:b/>
          <w:sz w:val="48"/>
        </w:rPr>
      </w:pPr>
    </w:p>
    <w:p>
      <w:pPr>
        <w:pStyle w:val="8"/>
        <w:rPr>
          <w:b/>
          <w:sz w:val="48"/>
        </w:rPr>
      </w:pPr>
    </w:p>
    <w:p>
      <w:pPr>
        <w:pStyle w:val="8"/>
        <w:rPr>
          <w:b/>
          <w:sz w:val="48"/>
        </w:rPr>
      </w:pPr>
    </w:p>
    <w:p>
      <w:pPr>
        <w:pStyle w:val="8"/>
        <w:spacing w:before="5"/>
        <w:rPr>
          <w:b/>
          <w:sz w:val="61"/>
        </w:rPr>
      </w:pPr>
    </w:p>
    <w:p>
      <w:pPr>
        <w:pStyle w:val="4"/>
        <w:spacing w:before="0" w:line="388" w:lineRule="auto"/>
        <w:ind w:left="902" w:right="7394" w:hanging="3"/>
      </w:pPr>
      <w:r>
        <w:t>采购项目名称： 采购项目编号：</w:t>
      </w:r>
    </w:p>
    <w:p>
      <w:pPr>
        <w:spacing w:before="3"/>
        <w:ind w:left="902" w:right="0" w:firstLine="0"/>
        <w:jc w:val="left"/>
        <w:rPr>
          <w:rFonts w:hint="default" w:eastAsia="宋体"/>
          <w:b/>
          <w:sz w:val="30"/>
          <w:lang w:val="en-US" w:eastAsia="zh-CN"/>
        </w:rPr>
      </w:pPr>
      <w:r>
        <w:rPr>
          <w:b/>
          <w:sz w:val="30"/>
        </w:rPr>
        <w:t>采购合同编号：</w:t>
      </w:r>
      <w:r>
        <w:rPr>
          <w:b/>
          <w:sz w:val="30"/>
          <w:u w:val="single"/>
        </w:rPr>
        <w:t>QH</w:t>
      </w:r>
      <w:r>
        <w:rPr>
          <w:rFonts w:hint="eastAsia"/>
          <w:b/>
          <w:sz w:val="30"/>
          <w:u w:val="single"/>
          <w:lang w:val="en-US" w:eastAsia="zh-CN"/>
        </w:rPr>
        <w:t>TR</w:t>
      </w:r>
      <w:r>
        <w:rPr>
          <w:b/>
          <w:sz w:val="30"/>
          <w:u w:val="single"/>
        </w:rPr>
        <w:t>-2020-0</w:t>
      </w:r>
      <w:r>
        <w:rPr>
          <w:rFonts w:hint="eastAsia"/>
          <w:b/>
          <w:sz w:val="30"/>
          <w:u w:val="single"/>
          <w:lang w:val="en-US" w:eastAsia="zh-CN"/>
        </w:rPr>
        <w:t>06</w:t>
      </w:r>
    </w:p>
    <w:p>
      <w:pPr>
        <w:pStyle w:val="8"/>
        <w:spacing w:before="2"/>
        <w:rPr>
          <w:b/>
          <w:sz w:val="14"/>
        </w:rPr>
      </w:pPr>
    </w:p>
    <w:p>
      <w:pPr>
        <w:spacing w:before="58"/>
        <w:ind w:left="859" w:right="0" w:firstLine="0"/>
        <w:jc w:val="left"/>
        <w:rPr>
          <w:b/>
          <w:sz w:val="30"/>
        </w:rPr>
      </w:pPr>
      <w:r>
        <w:rPr>
          <w:b/>
          <w:sz w:val="30"/>
        </w:rPr>
        <w:t>合同金额（人民币）：</w:t>
      </w:r>
    </w:p>
    <w:p>
      <w:pPr>
        <w:tabs>
          <w:tab w:val="left" w:pos="7060"/>
        </w:tabs>
        <w:spacing w:before="239"/>
        <w:ind w:left="902" w:right="0" w:firstLine="0"/>
        <w:jc w:val="left"/>
        <w:rPr>
          <w:b/>
          <w:sz w:val="30"/>
        </w:rPr>
      </w:pPr>
      <w:r>
        <w:rPr>
          <w:b/>
          <w:sz w:val="30"/>
        </w:rPr>
        <w:t>采购人（甲方）：</w:t>
      </w:r>
      <w:r>
        <w:rPr>
          <w:b/>
          <w:sz w:val="30"/>
          <w:u w:val="thick"/>
        </w:rPr>
        <w:t xml:space="preserve"> </w:t>
      </w:r>
      <w:r>
        <w:rPr>
          <w:b/>
          <w:sz w:val="30"/>
          <w:u w:val="thick"/>
        </w:rPr>
        <w:tab/>
      </w:r>
      <w:r>
        <w:rPr>
          <w:b/>
          <w:w w:val="95"/>
          <w:sz w:val="30"/>
          <w:u w:val="thick"/>
        </w:rPr>
        <w:t>（盖章）</w:t>
      </w:r>
    </w:p>
    <w:p>
      <w:pPr>
        <w:pStyle w:val="8"/>
        <w:spacing w:before="6"/>
        <w:rPr>
          <w:b/>
          <w:sz w:val="13"/>
        </w:rPr>
      </w:pPr>
    </w:p>
    <w:p>
      <w:pPr>
        <w:tabs>
          <w:tab w:val="left" w:pos="7060"/>
        </w:tabs>
        <w:spacing w:before="67"/>
        <w:ind w:left="902" w:right="0" w:firstLine="0"/>
        <w:jc w:val="left"/>
        <w:rPr>
          <w:b/>
          <w:sz w:val="30"/>
        </w:rPr>
      </w:pPr>
      <w:r>
        <w:rPr>
          <w:b/>
          <w:sz w:val="30"/>
        </w:rPr>
        <w:t>中标人（乙方）：</w:t>
      </w:r>
      <w:r>
        <w:rPr>
          <w:b/>
          <w:sz w:val="30"/>
          <w:u w:val="thick"/>
        </w:rPr>
        <w:t xml:space="preserve"> </w:t>
      </w:r>
      <w:r>
        <w:rPr>
          <w:b/>
          <w:sz w:val="30"/>
          <w:u w:val="thick"/>
        </w:rPr>
        <w:tab/>
      </w:r>
      <w:r>
        <w:rPr>
          <w:b/>
          <w:w w:val="95"/>
          <w:sz w:val="30"/>
          <w:u w:val="thick"/>
        </w:rPr>
        <w:t>（盖章）</w:t>
      </w:r>
    </w:p>
    <w:p>
      <w:pPr>
        <w:pStyle w:val="8"/>
        <w:spacing w:before="3"/>
        <w:rPr>
          <w:b/>
          <w:sz w:val="14"/>
        </w:rPr>
      </w:pPr>
    </w:p>
    <w:p>
      <w:pPr>
        <w:spacing w:before="58"/>
        <w:ind w:left="900" w:right="0" w:firstLine="0"/>
        <w:jc w:val="left"/>
        <w:rPr>
          <w:b/>
          <w:sz w:val="30"/>
        </w:rPr>
      </w:pPr>
      <w:r>
        <w:rPr>
          <w:b/>
          <w:sz w:val="30"/>
        </w:rPr>
        <w:t>采购日期：</w:t>
      </w:r>
    </w:p>
    <w:p>
      <w:pPr>
        <w:spacing w:after="0"/>
        <w:jc w:val="left"/>
        <w:rPr>
          <w:sz w:val="30"/>
        </w:rPr>
        <w:sectPr>
          <w:pgSz w:w="11910" w:h="16840"/>
          <w:pgMar w:top="1580" w:right="720" w:bottom="1040" w:left="780" w:header="0" w:footer="852" w:gutter="0"/>
        </w:sectPr>
      </w:pPr>
    </w:p>
    <w:p>
      <w:pPr>
        <w:spacing w:before="22"/>
        <w:ind w:left="0" w:right="60" w:firstLine="0"/>
        <w:jc w:val="center"/>
        <w:rPr>
          <w:b/>
          <w:sz w:val="36"/>
        </w:rPr>
      </w:pPr>
      <w:r>
        <w:rPr>
          <w:b/>
          <w:sz w:val="36"/>
        </w:rPr>
        <w:t>合同协议书</w:t>
      </w:r>
    </w:p>
    <w:p>
      <w:pPr>
        <w:pStyle w:val="8"/>
        <w:spacing w:before="3"/>
        <w:rPr>
          <w:b/>
          <w:sz w:val="49"/>
        </w:rPr>
      </w:pPr>
    </w:p>
    <w:p>
      <w:pPr>
        <w:pStyle w:val="6"/>
        <w:spacing w:line="364" w:lineRule="auto"/>
        <w:ind w:left="300" w:right="8899"/>
        <w:jc w:val="both"/>
      </w:pPr>
      <w:r>
        <w:t>委 托 人： 监 理 人： 合同编号： 合同名称：</w:t>
      </w:r>
    </w:p>
    <w:p>
      <w:pPr>
        <w:pStyle w:val="8"/>
        <w:tabs>
          <w:tab w:val="left" w:pos="988"/>
          <w:tab w:val="left" w:pos="4677"/>
          <w:tab w:val="left" w:pos="7062"/>
          <w:tab w:val="left" w:pos="8848"/>
        </w:tabs>
        <w:spacing w:before="2" w:line="364" w:lineRule="auto"/>
        <w:ind w:left="300" w:right="235" w:firstLine="460"/>
      </w:pPr>
      <w:r>
        <w:t>依据国家有关法律</w:t>
      </w:r>
      <w:r>
        <w:rPr>
          <w:spacing w:val="-10"/>
        </w:rPr>
        <w:t>、</w:t>
      </w:r>
      <w:r>
        <w:t>法规</w:t>
      </w:r>
      <w:r>
        <w:rPr>
          <w:spacing w:val="-8"/>
        </w:rPr>
        <w:t>，</w:t>
      </w:r>
      <w:r>
        <w:rPr>
          <w:spacing w:val="-8"/>
          <w:u w:val="single"/>
        </w:rPr>
        <w:t xml:space="preserve"> </w:t>
      </w:r>
      <w:r>
        <w:rPr>
          <w:spacing w:val="-2"/>
          <w:u w:val="single"/>
        </w:rPr>
        <w:t xml:space="preserve"> </w:t>
      </w:r>
      <w:r>
        <w:rPr>
          <w:u w:val="single"/>
        </w:rPr>
        <w:t>（委托人名称）</w:t>
      </w:r>
      <w:r>
        <w:rPr>
          <w:spacing w:val="-16"/>
        </w:rPr>
        <w:t xml:space="preserve"> </w:t>
      </w:r>
      <w:r>
        <w:rPr>
          <w:spacing w:val="-3"/>
        </w:rPr>
        <w:t>（</w:t>
      </w:r>
      <w:r>
        <w:t>以下简称委托人</w:t>
      </w:r>
      <w:r>
        <w:rPr>
          <w:spacing w:val="-10"/>
        </w:rPr>
        <w:t>），</w:t>
      </w:r>
      <w:r>
        <w:t>委托</w:t>
      </w:r>
      <w:r>
        <w:rPr>
          <w:u w:val="single"/>
        </w:rPr>
        <w:t xml:space="preserve"> </w:t>
      </w:r>
      <w:r>
        <w:rPr>
          <w:u w:val="single"/>
        </w:rPr>
        <w:tab/>
      </w:r>
      <w:r>
        <w:rPr>
          <w:u w:val="single"/>
        </w:rPr>
        <w:t>（监理人名</w:t>
      </w:r>
      <w:r>
        <w:rPr>
          <w:spacing w:val="-137"/>
          <w:u w:val="single"/>
        </w:rPr>
        <w:t>称</w:t>
      </w:r>
      <w:r>
        <w:rPr>
          <w:u w:val="single"/>
        </w:rPr>
        <w:t>）</w:t>
      </w:r>
      <w:r>
        <w:rPr>
          <w:u w:val="single"/>
        </w:rPr>
        <w:tab/>
      </w:r>
      <w:r>
        <w:t>（以下简称监理人</w:t>
      </w:r>
      <w:r>
        <w:rPr>
          <w:spacing w:val="-17"/>
        </w:rPr>
        <w:t>）</w:t>
      </w:r>
      <w:r>
        <w:t>提供工程</w:t>
      </w:r>
      <w:r>
        <w:rPr>
          <w:u w:val="single"/>
        </w:rPr>
        <w:t xml:space="preserve"> </w:t>
      </w:r>
      <w:r>
        <w:rPr>
          <w:u w:val="single"/>
        </w:rPr>
        <w:tab/>
      </w:r>
      <w:r>
        <w:rPr>
          <w:u w:val="single"/>
        </w:rPr>
        <w:t>（监理项目名称）</w:t>
      </w:r>
      <w:r>
        <w:rPr>
          <w:u w:val="single"/>
        </w:rPr>
        <w:tab/>
      </w:r>
      <w:r>
        <w:t>监理服务</w:t>
      </w:r>
      <w:r>
        <w:rPr>
          <w:spacing w:val="-17"/>
        </w:rPr>
        <w:t>，</w:t>
      </w:r>
      <w:r>
        <w:t>经双方协商一致</w:t>
      </w:r>
      <w:r>
        <w:rPr>
          <w:spacing w:val="-16"/>
        </w:rPr>
        <w:t xml:space="preserve">， </w:t>
      </w:r>
      <w:r>
        <w:t>订立本合同。</w:t>
      </w:r>
    </w:p>
    <w:p>
      <w:pPr>
        <w:pStyle w:val="8"/>
        <w:spacing w:before="2"/>
        <w:ind w:left="780"/>
      </w:pPr>
      <w:r>
        <w:t>一、工程概况</w:t>
      </w:r>
    </w:p>
    <w:p>
      <w:pPr>
        <w:pStyle w:val="8"/>
        <w:spacing w:before="161"/>
        <w:ind w:left="1020"/>
      </w:pPr>
      <w:r>
        <w:t>1、工程名称：</w:t>
      </w:r>
    </w:p>
    <w:p>
      <w:pPr>
        <w:pStyle w:val="8"/>
        <w:spacing w:before="160"/>
        <w:ind w:left="1020"/>
      </w:pPr>
      <w:r>
        <w:t>2、建设地点：</w:t>
      </w:r>
    </w:p>
    <w:p>
      <w:pPr>
        <w:pStyle w:val="8"/>
        <w:spacing w:before="161"/>
        <w:ind w:left="1020"/>
      </w:pPr>
      <w:r>
        <w:t>3、工程等别（级）：</w:t>
      </w:r>
    </w:p>
    <w:p>
      <w:pPr>
        <w:pStyle w:val="8"/>
        <w:tabs>
          <w:tab w:val="left" w:pos="6179"/>
        </w:tabs>
        <w:spacing w:before="160"/>
        <w:ind w:left="1020"/>
      </w:pPr>
      <w:r>
        <w:t>4、工程总投资(人民币，下同)：</w:t>
      </w:r>
      <w:r>
        <w:rPr>
          <w:u w:val="single"/>
        </w:rPr>
        <w:t xml:space="preserve"> </w:t>
      </w:r>
      <w:r>
        <w:rPr>
          <w:u w:val="single"/>
        </w:rPr>
        <w:tab/>
      </w:r>
      <w:r>
        <w:t>万元</w:t>
      </w:r>
    </w:p>
    <w:p>
      <w:pPr>
        <w:pStyle w:val="8"/>
        <w:spacing w:before="161" w:line="364" w:lineRule="auto"/>
        <w:ind w:left="780" w:right="8185" w:firstLine="240"/>
      </w:pPr>
      <w:r>
        <w:t>5、工期： 二、监理范围</w:t>
      </w:r>
    </w:p>
    <w:p>
      <w:pPr>
        <w:pStyle w:val="8"/>
        <w:spacing w:before="1"/>
        <w:ind w:left="916"/>
      </w:pPr>
      <w:r>
        <w:t>1、监理项目名称：</w:t>
      </w:r>
    </w:p>
    <w:p>
      <w:pPr>
        <w:pStyle w:val="8"/>
        <w:spacing w:before="160"/>
        <w:ind w:left="916"/>
      </w:pPr>
      <w:r>
        <w:t>2、监理项目内容及主要特性参数：</w:t>
      </w:r>
    </w:p>
    <w:p>
      <w:pPr>
        <w:pStyle w:val="8"/>
        <w:spacing w:before="161"/>
        <w:ind w:left="916"/>
      </w:pPr>
      <w:r>
        <w:t>3、监理项目投资：</w:t>
      </w:r>
    </w:p>
    <w:p>
      <w:pPr>
        <w:pStyle w:val="8"/>
        <w:tabs>
          <w:tab w:val="left" w:pos="2956"/>
        </w:tabs>
        <w:spacing w:before="160" w:line="364" w:lineRule="auto"/>
        <w:ind w:left="780" w:right="5767" w:firstLine="136"/>
      </w:pPr>
      <w:r>
        <w:t>4、监理阶段：</w:t>
      </w:r>
      <w:r>
        <w:rPr>
          <w:u w:val="single"/>
        </w:rPr>
        <w:t xml:space="preserve"> </w:t>
      </w:r>
      <w:r>
        <w:rPr>
          <w:u w:val="single"/>
        </w:rPr>
        <w:tab/>
      </w:r>
      <w:r>
        <w:rPr>
          <w:u w:val="single"/>
        </w:rPr>
        <w:t>(施工期保修期</w:t>
      </w:r>
      <w:r>
        <w:rPr>
          <w:spacing w:val="-17"/>
          <w:u w:val="single"/>
        </w:rPr>
        <w:t xml:space="preserve">) </w:t>
      </w:r>
      <w:r>
        <w:t>三、监理服务内容、期限</w:t>
      </w:r>
    </w:p>
    <w:p>
      <w:pPr>
        <w:pStyle w:val="8"/>
        <w:spacing w:before="1"/>
        <w:ind w:left="1020"/>
      </w:pPr>
      <w:r>
        <w:t>1、监理服务内容： 按专用合同条款约定。</w:t>
      </w:r>
    </w:p>
    <w:p>
      <w:pPr>
        <w:pStyle w:val="8"/>
        <w:spacing w:before="161"/>
        <w:ind w:left="1020"/>
      </w:pPr>
      <w:r>
        <w:t>2、监理服务期限</w:t>
      </w:r>
    </w:p>
    <w:p>
      <w:pPr>
        <w:pStyle w:val="8"/>
        <w:tabs>
          <w:tab w:val="left" w:pos="1799"/>
          <w:tab w:val="left" w:pos="2399"/>
          <w:tab w:val="left" w:pos="2999"/>
          <w:tab w:val="left" w:pos="4199"/>
          <w:tab w:val="left" w:pos="4799"/>
          <w:tab w:val="left" w:pos="5399"/>
        </w:tabs>
        <w:spacing w:before="160" w:line="364" w:lineRule="auto"/>
        <w:ind w:left="780" w:right="4525" w:firstLine="420"/>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日至</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rPr>
          <w:spacing w:val="-18"/>
        </w:rPr>
        <w:t>。</w:t>
      </w:r>
      <w:r>
        <w:t>四、监理服务酬金</w:t>
      </w:r>
    </w:p>
    <w:p>
      <w:pPr>
        <w:pStyle w:val="8"/>
        <w:tabs>
          <w:tab w:val="left" w:pos="6237"/>
        </w:tabs>
        <w:spacing w:before="2" w:line="364" w:lineRule="auto"/>
        <w:ind w:left="300" w:right="357" w:firstLine="720"/>
      </w:pPr>
      <w:r>
        <w:t>监理正常服务酬金</w:t>
      </w:r>
      <w:r>
        <w:rPr>
          <w:spacing w:val="-32"/>
        </w:rPr>
        <w:t>为</w:t>
      </w:r>
      <w:r>
        <w:t>（大写</w:t>
      </w:r>
      <w:r>
        <w:rPr>
          <w:spacing w:val="-32"/>
        </w:rPr>
        <w:t>）</w:t>
      </w:r>
      <w:r>
        <w:rPr>
          <w:spacing w:val="-32"/>
          <w:u w:val="single"/>
        </w:rPr>
        <w:t xml:space="preserve"> </w:t>
      </w:r>
      <w:r>
        <w:rPr>
          <w:spacing w:val="-32"/>
          <w:u w:val="single"/>
        </w:rPr>
        <w:tab/>
      </w:r>
      <w:r>
        <w:t>元</w:t>
      </w:r>
      <w:r>
        <w:rPr>
          <w:spacing w:val="-32"/>
        </w:rPr>
        <w:t>，</w:t>
      </w:r>
      <w:r>
        <w:t>由委托人按专用合同条款约定</w:t>
      </w:r>
      <w:r>
        <w:rPr>
          <w:spacing w:val="-16"/>
        </w:rPr>
        <w:t>的</w:t>
      </w:r>
      <w:r>
        <w:t>方式、时间向监理人支付。</w:t>
      </w:r>
    </w:p>
    <w:p>
      <w:pPr>
        <w:pStyle w:val="8"/>
        <w:spacing w:before="1" w:line="364" w:lineRule="auto"/>
        <w:ind w:left="780" w:right="5785"/>
      </w:pPr>
      <w:r>
        <w:t>五、监理合同的组成文件及解释顺序1、监理合同书(含补充协议)；</w:t>
      </w:r>
    </w:p>
    <w:p>
      <w:pPr>
        <w:spacing w:after="0" w:line="364" w:lineRule="auto"/>
        <w:sectPr>
          <w:pgSz w:w="11910" w:h="16840"/>
          <w:pgMar w:top="1480" w:right="720" w:bottom="1040" w:left="780" w:header="0" w:footer="852" w:gutter="0"/>
        </w:sectPr>
      </w:pPr>
    </w:p>
    <w:p>
      <w:pPr>
        <w:pStyle w:val="8"/>
        <w:spacing w:before="42"/>
        <w:ind w:left="780"/>
      </w:pPr>
      <w:r>
        <w:t>2、</w:t>
      </w:r>
      <w:r>
        <w:rPr>
          <w:rFonts w:hint="eastAsia"/>
          <w:lang w:eastAsia="zh-CN"/>
        </w:rPr>
        <w:t>成交通知书</w:t>
      </w:r>
      <w:r>
        <w:t>；</w:t>
      </w:r>
    </w:p>
    <w:p>
      <w:pPr>
        <w:pStyle w:val="8"/>
        <w:spacing w:before="160"/>
        <w:ind w:left="780"/>
      </w:pPr>
      <w:r>
        <w:t>3、投标报价书；</w:t>
      </w:r>
    </w:p>
    <w:p>
      <w:pPr>
        <w:pStyle w:val="8"/>
        <w:spacing w:before="161"/>
        <w:ind w:left="780"/>
      </w:pPr>
      <w:r>
        <w:t>4、专用合同条款；</w:t>
      </w:r>
    </w:p>
    <w:p>
      <w:pPr>
        <w:pStyle w:val="8"/>
        <w:spacing w:before="160"/>
        <w:ind w:left="780"/>
      </w:pPr>
      <w:r>
        <w:t>5、通用合同条款；</w:t>
      </w:r>
    </w:p>
    <w:p>
      <w:pPr>
        <w:pStyle w:val="8"/>
        <w:spacing w:before="161"/>
        <w:ind w:left="780"/>
      </w:pPr>
      <w:r>
        <w:t>6、监理大纲；</w:t>
      </w:r>
    </w:p>
    <w:p>
      <w:pPr>
        <w:pStyle w:val="8"/>
        <w:spacing w:before="160"/>
        <w:ind w:left="780"/>
      </w:pPr>
      <w:r>
        <w:t>7、双方确认需进入合同的其他文件。</w:t>
      </w:r>
    </w:p>
    <w:p>
      <w:pPr>
        <w:pStyle w:val="8"/>
        <w:spacing w:before="161"/>
        <w:ind w:left="780"/>
      </w:pPr>
      <w:r>
        <w:t>六、本合同书经双方法定代表人或其授权代表人签名并加盖本单位公章后生效。</w:t>
      </w:r>
    </w:p>
    <w:p>
      <w:pPr>
        <w:pStyle w:val="8"/>
        <w:tabs>
          <w:tab w:val="left" w:pos="1019"/>
          <w:tab w:val="left" w:pos="2939"/>
          <w:tab w:val="left" w:pos="8865"/>
        </w:tabs>
        <w:spacing w:before="160" w:line="364" w:lineRule="auto"/>
        <w:ind w:left="300" w:right="357" w:firstLine="480"/>
      </w:pPr>
      <w:r>
        <w:t>七</w:t>
      </w:r>
      <w:r>
        <w:rPr>
          <w:spacing w:val="-20"/>
        </w:rPr>
        <w:t>、</w:t>
      </w:r>
      <w:r>
        <w:t>本合同书正本一式贰份</w:t>
      </w:r>
      <w:r>
        <w:rPr>
          <w:spacing w:val="-20"/>
        </w:rPr>
        <w:t>，</w:t>
      </w:r>
      <w:r>
        <w:t>具有同等法律效力</w:t>
      </w:r>
      <w:r>
        <w:rPr>
          <w:spacing w:val="-17"/>
        </w:rPr>
        <w:t>，</w:t>
      </w:r>
      <w:r>
        <w:t>由双方各执一份</w:t>
      </w:r>
      <w:r>
        <w:rPr>
          <w:spacing w:val="-20"/>
        </w:rPr>
        <w:t>；</w:t>
      </w:r>
      <w:r>
        <w:t>副本</w:t>
      </w:r>
      <w:r>
        <w:rPr>
          <w:u w:val="single"/>
        </w:rPr>
        <w:t xml:space="preserve"> </w:t>
      </w:r>
      <w:r>
        <w:rPr>
          <w:u w:val="single"/>
        </w:rPr>
        <w:tab/>
      </w:r>
      <w:r>
        <w:t>份</w:t>
      </w:r>
      <w:r>
        <w:rPr>
          <w:spacing w:val="-20"/>
        </w:rPr>
        <w:t>，</w:t>
      </w:r>
      <w:r>
        <w:t>委托</w:t>
      </w:r>
      <w:r>
        <w:rPr>
          <w:spacing w:val="-16"/>
        </w:rPr>
        <w:t>人</w:t>
      </w:r>
      <w:r>
        <w:t>执</w:t>
      </w:r>
      <w:r>
        <w:rPr>
          <w:u w:val="single"/>
        </w:rPr>
        <w:t xml:space="preserve"> </w:t>
      </w:r>
      <w:r>
        <w:rPr>
          <w:u w:val="single"/>
        </w:rPr>
        <w:tab/>
      </w:r>
      <w:r>
        <w:t>份，监理人执</w:t>
      </w:r>
      <w:r>
        <w:rPr>
          <w:u w:val="single"/>
        </w:rPr>
        <w:t xml:space="preserve"> </w:t>
      </w:r>
      <w:r>
        <w:rPr>
          <w:u w:val="single"/>
        </w:rPr>
        <w:tab/>
      </w:r>
      <w:r>
        <w:t>份。</w:t>
      </w:r>
    </w:p>
    <w:p>
      <w:pPr>
        <w:pStyle w:val="8"/>
        <w:rPr>
          <w:sz w:val="26"/>
        </w:rPr>
      </w:pPr>
    </w:p>
    <w:p>
      <w:pPr>
        <w:pStyle w:val="8"/>
        <w:tabs>
          <w:tab w:val="left" w:pos="2339"/>
          <w:tab w:val="left" w:pos="4379"/>
        </w:tabs>
        <w:spacing w:before="216"/>
        <w:ind w:left="1020"/>
      </w:pPr>
      <w:r>
        <w:t>委托人：</w:t>
      </w:r>
      <w:r>
        <w:rPr>
          <w:u w:val="single"/>
        </w:rPr>
        <w:t xml:space="preserve"> </w:t>
      </w:r>
      <w:r>
        <w:rPr>
          <w:u w:val="single"/>
        </w:rPr>
        <w:tab/>
      </w:r>
      <w:r>
        <w:rPr>
          <w:u w:val="single"/>
        </w:rPr>
        <w:t>（盖章）</w:t>
      </w:r>
      <w:r>
        <w:rPr>
          <w:u w:val="single"/>
        </w:rPr>
        <w:tab/>
      </w:r>
      <w:r>
        <w:t>监理人：</w:t>
      </w:r>
      <w:r>
        <w:rPr>
          <w:u w:val="single"/>
        </w:rPr>
        <w:t xml:space="preserve"> （盖章）</w:t>
      </w:r>
    </w:p>
    <w:p>
      <w:pPr>
        <w:pStyle w:val="8"/>
        <w:spacing w:before="11"/>
        <w:rPr>
          <w:sz w:val="18"/>
        </w:rPr>
      </w:pPr>
    </w:p>
    <w:p>
      <w:pPr>
        <w:pStyle w:val="8"/>
        <w:tabs>
          <w:tab w:val="left" w:pos="2743"/>
          <w:tab w:val="left" w:pos="4302"/>
        </w:tabs>
        <w:spacing w:before="75"/>
        <w:ind w:left="943"/>
      </w:pPr>
      <w:r>
        <w:t>法定代表人：</w:t>
      </w:r>
      <w:r>
        <w:rPr>
          <w:u w:val="single"/>
        </w:rPr>
        <w:t xml:space="preserve"> </w:t>
      </w:r>
      <w:r>
        <w:rPr>
          <w:u w:val="single"/>
        </w:rPr>
        <w:tab/>
      </w:r>
      <w:r>
        <w:rPr>
          <w:u w:val="single"/>
        </w:rPr>
        <w:t>（签名）</w:t>
      </w:r>
      <w:r>
        <w:rPr>
          <w:u w:val="single"/>
        </w:rPr>
        <w:tab/>
      </w:r>
      <w:r>
        <w:t>法定代表人：</w:t>
      </w:r>
      <w:r>
        <w:rPr>
          <w:spacing w:val="-1"/>
          <w:u w:val="single"/>
        </w:rPr>
        <w:t xml:space="preserve"> </w:t>
      </w:r>
      <w:r>
        <w:rPr>
          <w:u w:val="single"/>
        </w:rPr>
        <w:t>（签名）</w:t>
      </w:r>
    </w:p>
    <w:p>
      <w:pPr>
        <w:pStyle w:val="8"/>
        <w:spacing w:before="11"/>
        <w:rPr>
          <w:sz w:val="18"/>
        </w:rPr>
      </w:pPr>
    </w:p>
    <w:p>
      <w:pPr>
        <w:pStyle w:val="8"/>
        <w:tabs>
          <w:tab w:val="left" w:pos="4302"/>
        </w:tabs>
        <w:spacing w:before="74"/>
        <w:ind w:left="943"/>
      </w:pPr>
      <w:r>
        <w:t>或授权代表人：</w:t>
      </w:r>
      <w:r>
        <w:rPr>
          <w:spacing w:val="119"/>
          <w:u w:val="single"/>
        </w:rPr>
        <w:t xml:space="preserve"> </w:t>
      </w:r>
      <w:r>
        <w:rPr>
          <w:u w:val="single"/>
        </w:rPr>
        <w:t>（签名）</w:t>
      </w:r>
      <w:r>
        <w:rPr>
          <w:u w:val="single"/>
        </w:rPr>
        <w:tab/>
      </w:r>
      <w:r>
        <w:t>或授权代表人：</w:t>
      </w:r>
      <w:r>
        <w:rPr>
          <w:u w:val="single"/>
        </w:rPr>
        <w:t xml:space="preserve"> （签名）</w:t>
      </w:r>
    </w:p>
    <w:p>
      <w:pPr>
        <w:pStyle w:val="8"/>
        <w:spacing w:before="12"/>
        <w:rPr>
          <w:sz w:val="18"/>
        </w:rPr>
      </w:pPr>
    </w:p>
    <w:p>
      <w:pPr>
        <w:pStyle w:val="8"/>
        <w:tabs>
          <w:tab w:val="left" w:pos="4362"/>
          <w:tab w:val="left" w:pos="4423"/>
        </w:tabs>
        <w:spacing w:before="74" w:line="487" w:lineRule="auto"/>
        <w:ind w:left="943" w:right="4780"/>
        <w:jc w:val="both"/>
      </w:pPr>
      <w:r>
        <w:t>单位地址：</w:t>
      </w:r>
      <w:r>
        <w:rPr>
          <w:u w:val="single"/>
        </w:rPr>
        <w:t xml:space="preserve"> </w:t>
      </w:r>
      <w:r>
        <w:rPr>
          <w:u w:val="single"/>
        </w:rPr>
        <w:tab/>
      </w:r>
      <w:r>
        <w:t>单位地址</w:t>
      </w:r>
      <w:r>
        <w:rPr>
          <w:spacing w:val="-16"/>
        </w:rPr>
        <w:t xml:space="preserve">： </w:t>
      </w:r>
      <w:r>
        <w:t>邮政编码：</w:t>
      </w:r>
      <w:r>
        <w:rPr>
          <w:u w:val="single"/>
        </w:rPr>
        <w:t xml:space="preserve"> </w:t>
      </w:r>
      <w:r>
        <w:rPr>
          <w:u w:val="single"/>
        </w:rPr>
        <w:tab/>
      </w:r>
      <w:r>
        <w:t>邮政编码</w:t>
      </w:r>
      <w:r>
        <w:rPr>
          <w:spacing w:val="-16"/>
        </w:rPr>
        <w:t xml:space="preserve">： </w:t>
      </w:r>
      <w:r>
        <w:t xml:space="preserve">电  </w:t>
      </w:r>
      <w:r>
        <w:rPr>
          <w:spacing w:val="119"/>
        </w:rPr>
        <w:t xml:space="preserve"> </w:t>
      </w:r>
      <w:r>
        <w:t>话：</w:t>
      </w:r>
      <w:r>
        <w:rPr>
          <w:u w:val="single"/>
        </w:rPr>
        <w:t xml:space="preserve"> </w:t>
      </w:r>
      <w:r>
        <w:rPr>
          <w:u w:val="single"/>
        </w:rPr>
        <w:tab/>
      </w:r>
      <w:r>
        <w:t xml:space="preserve">电 话 </w:t>
      </w:r>
      <w:r>
        <w:rPr>
          <w:spacing w:val="-16"/>
        </w:rPr>
        <w:t xml:space="preserve">： </w:t>
      </w:r>
      <w:r>
        <w:t>电子信箱：</w:t>
      </w:r>
      <w:r>
        <w:rPr>
          <w:u w:val="single"/>
        </w:rPr>
        <w:t xml:space="preserve"> </w:t>
      </w:r>
      <w:r>
        <w:rPr>
          <w:u w:val="single"/>
        </w:rPr>
        <w:tab/>
      </w:r>
      <w:r>
        <w:rPr>
          <w:u w:val="single"/>
        </w:rPr>
        <w:tab/>
      </w:r>
      <w:r>
        <w:t>电子信箱</w:t>
      </w:r>
      <w:r>
        <w:rPr>
          <w:spacing w:val="-17"/>
        </w:rPr>
        <w:t xml:space="preserve">： </w:t>
      </w:r>
      <w:r>
        <w:t xml:space="preserve">传  </w:t>
      </w:r>
      <w:r>
        <w:rPr>
          <w:spacing w:val="119"/>
        </w:rPr>
        <w:t xml:space="preserve"> </w:t>
      </w:r>
      <w:r>
        <w:t>真：</w:t>
      </w:r>
      <w:r>
        <w:rPr>
          <w:u w:val="single"/>
        </w:rPr>
        <w:t xml:space="preserve"> </w:t>
      </w:r>
      <w:r>
        <w:rPr>
          <w:u w:val="single"/>
        </w:rPr>
        <w:tab/>
      </w:r>
      <w:r>
        <w:t xml:space="preserve">传 真 </w:t>
      </w:r>
      <w:r>
        <w:rPr>
          <w:spacing w:val="-16"/>
        </w:rPr>
        <w:t xml:space="preserve">： </w:t>
      </w:r>
      <w:r>
        <w:t>开户银行：</w:t>
      </w:r>
      <w:r>
        <w:rPr>
          <w:u w:val="single"/>
        </w:rPr>
        <w:t xml:space="preserve"> </w:t>
      </w:r>
      <w:r>
        <w:rPr>
          <w:u w:val="single"/>
        </w:rPr>
        <w:tab/>
      </w:r>
      <w:r>
        <w:t>开户银行</w:t>
      </w:r>
      <w:r>
        <w:rPr>
          <w:spacing w:val="-16"/>
        </w:rPr>
        <w:t xml:space="preserve">： </w:t>
      </w:r>
      <w:r>
        <w:t xml:space="preserve">帐  </w:t>
      </w:r>
      <w:r>
        <w:rPr>
          <w:spacing w:val="119"/>
        </w:rPr>
        <w:t xml:space="preserve"> </w:t>
      </w:r>
      <w:r>
        <w:t>号：</w:t>
      </w:r>
      <w:r>
        <w:rPr>
          <w:u w:val="single"/>
        </w:rPr>
        <w:t xml:space="preserve"> </w:t>
      </w:r>
      <w:r>
        <w:rPr>
          <w:u w:val="single"/>
        </w:rPr>
        <w:tab/>
      </w:r>
      <w:r>
        <w:rPr>
          <w:u w:val="single"/>
        </w:rPr>
        <w:tab/>
      </w:r>
      <w:r>
        <w:t xml:space="preserve">帐 号 </w:t>
      </w:r>
      <w:r>
        <w:rPr>
          <w:spacing w:val="-17"/>
        </w:rPr>
        <w:t xml:space="preserve">： </w:t>
      </w:r>
      <w:r>
        <w:t>签订地点：</w:t>
      </w:r>
    </w:p>
    <w:p>
      <w:pPr>
        <w:pStyle w:val="8"/>
        <w:tabs>
          <w:tab w:val="left" w:pos="2863"/>
          <w:tab w:val="left" w:pos="3463"/>
          <w:tab w:val="left" w:pos="4063"/>
        </w:tabs>
        <w:spacing w:line="306" w:lineRule="exact"/>
        <w:ind w:left="943"/>
      </w:pPr>
      <w:r>
        <w:t>签订时间：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after="0" w:line="306" w:lineRule="exact"/>
        <w:sectPr>
          <w:pgSz w:w="11910" w:h="16840"/>
          <w:pgMar w:top="1460" w:right="720" w:bottom="1040" w:left="780" w:header="0" w:footer="852" w:gutter="0"/>
        </w:sectPr>
      </w:pPr>
    </w:p>
    <w:p>
      <w:pPr>
        <w:pStyle w:val="6"/>
        <w:tabs>
          <w:tab w:val="left" w:pos="1324"/>
        </w:tabs>
        <w:spacing w:before="42"/>
        <w:ind w:right="50"/>
      </w:pPr>
      <w:bookmarkStart w:id="98" w:name="第一部分   通用合同条款"/>
      <w:bookmarkEnd w:id="98"/>
      <w:r>
        <w:t>第一部分</w:t>
      </w:r>
      <w:r>
        <w:tab/>
      </w:r>
      <w:r>
        <w:t>通用合同条款</w:t>
      </w:r>
    </w:p>
    <w:p>
      <w:pPr>
        <w:pStyle w:val="8"/>
        <w:rPr>
          <w:b/>
        </w:rPr>
      </w:pPr>
    </w:p>
    <w:p>
      <w:pPr>
        <w:pStyle w:val="8"/>
        <w:rPr>
          <w:b/>
          <w:sz w:val="25"/>
        </w:rPr>
      </w:pPr>
    </w:p>
    <w:p>
      <w:pPr>
        <w:spacing w:before="1"/>
        <w:ind w:left="0" w:right="52" w:firstLine="0"/>
        <w:jc w:val="center"/>
        <w:rPr>
          <w:b/>
          <w:sz w:val="24"/>
        </w:rPr>
      </w:pPr>
      <w:r>
        <w:rPr>
          <w:b/>
          <w:sz w:val="24"/>
        </w:rPr>
        <w:t>词语涵义及适用语言</w:t>
      </w:r>
    </w:p>
    <w:p>
      <w:pPr>
        <w:pStyle w:val="8"/>
        <w:spacing w:before="160"/>
        <w:ind w:left="780"/>
      </w:pPr>
      <w:r>
        <w:rPr>
          <w:b/>
        </w:rPr>
        <w:t xml:space="preserve">第一条 </w:t>
      </w:r>
      <w:r>
        <w:t>下列名词和用语，除上下文另有约定外，具有本条所赋予的涵义：</w:t>
      </w:r>
    </w:p>
    <w:p>
      <w:pPr>
        <w:pStyle w:val="8"/>
        <w:spacing w:before="161" w:line="364" w:lineRule="auto"/>
        <w:ind w:left="300" w:right="357" w:firstLine="480"/>
      </w:pPr>
      <w:r>
        <w:rPr>
          <w:spacing w:val="-10"/>
        </w:rPr>
        <w:t>一、“委托人”指承担工程建设项目直接建设管理责任，委托监理业务的法人或其合法继</w:t>
      </w:r>
      <w:r>
        <w:t>承人。</w:t>
      </w:r>
    </w:p>
    <w:p>
      <w:pPr>
        <w:pStyle w:val="8"/>
        <w:spacing w:before="1"/>
        <w:ind w:left="780"/>
      </w:pPr>
      <w:r>
        <w:t>二、“监理人”指受委托人委托，提供监理服务的法人或其合法继承人。</w:t>
      </w:r>
    </w:p>
    <w:p>
      <w:pPr>
        <w:pStyle w:val="8"/>
        <w:spacing w:before="160" w:line="364" w:lineRule="auto"/>
        <w:ind w:left="300" w:right="357" w:firstLine="480"/>
      </w:pPr>
      <w:r>
        <w:rPr>
          <w:spacing w:val="-10"/>
        </w:rPr>
        <w:t>三、“承包人”指与委托人(发包人)签订了施工合同，承担工程施工的法人或其合法继承</w:t>
      </w:r>
      <w:r>
        <w:t>人。</w:t>
      </w:r>
    </w:p>
    <w:p>
      <w:pPr>
        <w:pStyle w:val="8"/>
        <w:spacing w:before="1" w:line="364" w:lineRule="auto"/>
        <w:ind w:left="300" w:right="355" w:firstLine="480"/>
      </w:pPr>
      <w:r>
        <w:rPr>
          <w:spacing w:val="-9"/>
        </w:rPr>
        <w:t>四、“监理机构”指监理人派驻工程现场直接开展监理业务的组织，由总监理工程师、监</w:t>
      </w:r>
      <w:r>
        <w:t>理工程师和监理员以及其他人员组成。</w:t>
      </w:r>
    </w:p>
    <w:p>
      <w:pPr>
        <w:pStyle w:val="8"/>
        <w:spacing w:before="2"/>
        <w:ind w:left="780"/>
      </w:pPr>
      <w:r>
        <w:t>五、“监理项目”是指委托人委托监理人实施建设监理的工程建设项目。</w:t>
      </w:r>
    </w:p>
    <w:p>
      <w:pPr>
        <w:pStyle w:val="8"/>
        <w:spacing w:before="160" w:line="364" w:lineRule="auto"/>
        <w:ind w:left="780" w:right="237"/>
      </w:pPr>
      <w:r>
        <w:rPr>
          <w:spacing w:val="-16"/>
        </w:rPr>
        <w:t>六、“服务”是指监理人根据监理合同约定所承担的各项工作，包括正常服务和附加服务。</w:t>
      </w:r>
      <w:r>
        <w:t>七、“正常服务”指监理人按照合同约定的监理范围、内容和期限所提供的服务。</w:t>
      </w:r>
    </w:p>
    <w:p>
      <w:pPr>
        <w:pStyle w:val="8"/>
        <w:spacing w:before="1"/>
        <w:ind w:left="780"/>
      </w:pPr>
      <w:r>
        <w:t>八、“附加服务”指监理人为委托人提供正常服务以外的服务。</w:t>
      </w:r>
    </w:p>
    <w:p>
      <w:pPr>
        <w:pStyle w:val="8"/>
        <w:spacing w:before="161" w:line="364" w:lineRule="auto"/>
        <w:ind w:left="300" w:right="357" w:firstLine="480"/>
      </w:pPr>
      <w:r>
        <w:rPr>
          <w:spacing w:val="-10"/>
        </w:rPr>
        <w:t>九、“服务酬金”指本合同中监理人完成“正常服务”、“附加服务”应得到的正常服务</w:t>
      </w:r>
      <w:r>
        <w:t>酬金和附加服务酬金。</w:t>
      </w:r>
    </w:p>
    <w:p>
      <w:pPr>
        <w:pStyle w:val="8"/>
        <w:spacing w:before="1"/>
        <w:ind w:left="780"/>
      </w:pPr>
      <w:r>
        <w:t>十、“天”指日历天。</w:t>
      </w:r>
    </w:p>
    <w:p>
      <w:pPr>
        <w:pStyle w:val="8"/>
        <w:spacing w:before="161"/>
        <w:ind w:left="780"/>
      </w:pPr>
      <w:r>
        <w:t>十一、“现场”指监理项目实施的场所。</w:t>
      </w:r>
    </w:p>
    <w:p>
      <w:pPr>
        <w:pStyle w:val="8"/>
        <w:spacing w:before="160"/>
        <w:ind w:left="780"/>
      </w:pPr>
      <w:r>
        <w:rPr>
          <w:b/>
        </w:rPr>
        <w:t xml:space="preserve">第二条 </w:t>
      </w:r>
      <w:r>
        <w:t>本合同适用的语言文字为汉语文字。</w:t>
      </w:r>
    </w:p>
    <w:p>
      <w:pPr>
        <w:pStyle w:val="8"/>
      </w:pPr>
    </w:p>
    <w:p>
      <w:pPr>
        <w:pStyle w:val="8"/>
        <w:spacing w:before="1"/>
        <w:rPr>
          <w:sz w:val="25"/>
        </w:rPr>
      </w:pPr>
    </w:p>
    <w:p>
      <w:pPr>
        <w:pStyle w:val="6"/>
        <w:ind w:right="57"/>
      </w:pPr>
      <w:r>
        <w:t>监理依据</w:t>
      </w:r>
    </w:p>
    <w:p>
      <w:pPr>
        <w:pStyle w:val="8"/>
        <w:spacing w:before="160" w:line="364" w:lineRule="auto"/>
        <w:ind w:left="300" w:right="355" w:firstLine="480"/>
        <w:jc w:val="both"/>
      </w:pPr>
      <w:r>
        <w:rPr>
          <w:b/>
          <w:spacing w:val="4"/>
        </w:rPr>
        <w:t xml:space="preserve">第三条 </w:t>
      </w:r>
      <w:r>
        <w:rPr>
          <w:spacing w:val="-1"/>
        </w:rPr>
        <w:t>监理的依据是有关工程建设的法律、法规、规章和规范性文件；工程建设强制性</w:t>
      </w:r>
      <w:r>
        <w:rPr>
          <w:spacing w:val="-10"/>
        </w:rPr>
        <w:t>条文、有关技术标准；经批准的工程建设项目设计文件及其相关文件；监理合同、施工合同等</w:t>
      </w:r>
      <w:r>
        <w:t>合同文件。具体内容在专用合同条款中约定。</w:t>
      </w:r>
    </w:p>
    <w:p>
      <w:pPr>
        <w:pStyle w:val="8"/>
      </w:pPr>
    </w:p>
    <w:p>
      <w:pPr>
        <w:pStyle w:val="6"/>
        <w:spacing w:before="163"/>
        <w:ind w:left="4572"/>
        <w:jc w:val="left"/>
      </w:pPr>
      <w:r>
        <w:t>通知和联系</w:t>
      </w:r>
    </w:p>
    <w:p>
      <w:pPr>
        <w:pStyle w:val="8"/>
        <w:spacing w:before="160" w:line="364" w:lineRule="auto"/>
        <w:ind w:left="300" w:right="355" w:firstLine="480"/>
      </w:pPr>
      <w:r>
        <w:rPr>
          <w:b/>
        </w:rPr>
        <w:t xml:space="preserve">第四条 </w:t>
      </w:r>
      <w:r>
        <w:t>委托人应指定一名联系人，负责与监理机构联系。更换联系人时，应提前通知监理人。</w:t>
      </w:r>
    </w:p>
    <w:p>
      <w:pPr>
        <w:spacing w:after="0" w:line="364" w:lineRule="auto"/>
        <w:sectPr>
          <w:pgSz w:w="11910" w:h="16840"/>
          <w:pgMar w:top="1460" w:right="720" w:bottom="1040" w:left="780" w:header="0" w:footer="852" w:gutter="0"/>
        </w:sectPr>
      </w:pPr>
    </w:p>
    <w:p>
      <w:pPr>
        <w:pStyle w:val="8"/>
        <w:spacing w:before="42" w:line="364" w:lineRule="auto"/>
        <w:ind w:left="300" w:right="355" w:firstLine="480"/>
      </w:pPr>
      <w:r>
        <w:rPr>
          <w:b/>
        </w:rPr>
        <w:t xml:space="preserve">第五条 </w:t>
      </w:r>
      <w:r>
        <w:t>在监理合同实施过程中，双方的联系均应以书面函件为准。在不做出紧急处理即可能导致安全、质量事故的情况下，可先以口头形式通知，并在 48 小时内补做书面通知。</w:t>
      </w:r>
    </w:p>
    <w:p>
      <w:pPr>
        <w:pStyle w:val="8"/>
        <w:spacing w:before="1" w:line="364" w:lineRule="auto"/>
        <w:ind w:left="300" w:right="355" w:firstLine="480"/>
      </w:pPr>
      <w:r>
        <w:rPr>
          <w:b/>
        </w:rPr>
        <w:t xml:space="preserve">第六条 </w:t>
      </w:r>
      <w:r>
        <w:t>委托人对委托监理范围内工程项目实施的意见和决策，应通过监理机构下达，法律、法规另有规定的除外。</w:t>
      </w:r>
    </w:p>
    <w:p>
      <w:pPr>
        <w:pStyle w:val="8"/>
        <w:rPr>
          <w:sz w:val="20"/>
        </w:rPr>
      </w:pPr>
    </w:p>
    <w:p>
      <w:pPr>
        <w:pStyle w:val="6"/>
        <w:spacing w:before="213"/>
        <w:ind w:right="55"/>
      </w:pPr>
      <w:r>
        <w:t>委托人的权利</w:t>
      </w:r>
    </w:p>
    <w:p>
      <w:pPr>
        <w:pStyle w:val="8"/>
        <w:spacing w:before="161"/>
        <w:ind w:left="780"/>
      </w:pPr>
      <w:r>
        <w:t>委托人享有如下权利：</w:t>
      </w:r>
    </w:p>
    <w:p>
      <w:pPr>
        <w:pStyle w:val="8"/>
        <w:spacing w:before="160" w:line="364" w:lineRule="auto"/>
        <w:ind w:left="780" w:right="745"/>
      </w:pPr>
      <w:r>
        <w:t xml:space="preserve">一、对监理工作进行监督、检查，并提出撤换不能胜任监理工作人员的建议或要求； </w:t>
      </w:r>
      <w:r>
        <w:rPr>
          <w:b/>
        </w:rPr>
        <w:t>二、</w:t>
      </w:r>
      <w:r>
        <w:t>对工程建设中质量、安全、投资、进度方面的重大问题的决策权；</w:t>
      </w:r>
    </w:p>
    <w:p>
      <w:pPr>
        <w:pStyle w:val="8"/>
        <w:spacing w:before="1"/>
        <w:ind w:left="780"/>
      </w:pPr>
      <w:r>
        <w:rPr>
          <w:b/>
        </w:rPr>
        <w:t>三、</w:t>
      </w:r>
      <w:r>
        <w:t>核定监理人签发的工程计量、付款凭证；</w:t>
      </w:r>
    </w:p>
    <w:p>
      <w:pPr>
        <w:pStyle w:val="8"/>
        <w:spacing w:before="161" w:line="364" w:lineRule="auto"/>
        <w:ind w:left="780" w:right="745"/>
      </w:pPr>
      <w:r>
        <w:t>四、要求监理人提交监理月报、监理专题报告、监理工作报告和监理工作总结报告； 五、当监理人发生本合同专用条款约定的违约情形时，有权解除本合同。</w:t>
      </w:r>
    </w:p>
    <w:p>
      <w:pPr>
        <w:pStyle w:val="8"/>
      </w:pPr>
    </w:p>
    <w:p>
      <w:pPr>
        <w:spacing w:before="161" w:line="364" w:lineRule="auto"/>
        <w:ind w:left="780" w:right="4507" w:firstLine="3672"/>
        <w:jc w:val="left"/>
        <w:rPr>
          <w:sz w:val="24"/>
        </w:rPr>
      </w:pPr>
      <w:r>
        <w:rPr>
          <w:b/>
          <w:sz w:val="24"/>
        </w:rPr>
        <w:t xml:space="preserve">监理人的权利第八条 </w:t>
      </w:r>
      <w:r>
        <w:rPr>
          <w:sz w:val="24"/>
        </w:rPr>
        <w:t>委托人赋予监理人如下权利：</w:t>
      </w:r>
    </w:p>
    <w:p>
      <w:pPr>
        <w:pStyle w:val="8"/>
        <w:spacing w:before="2"/>
        <w:ind w:left="780"/>
      </w:pPr>
      <w:r>
        <w:t>一、审查承包人拟选择的分包项目和分包人，报委托人批准；</w:t>
      </w:r>
    </w:p>
    <w:p>
      <w:pPr>
        <w:pStyle w:val="8"/>
        <w:spacing w:before="160" w:line="364" w:lineRule="auto"/>
        <w:ind w:left="780" w:right="985"/>
      </w:pPr>
      <w:r>
        <w:t>二、审查承包人提交的施工组织设计、安全技术措施及专项施工方案等各类文件； 三、核查并签发施工图纸；</w:t>
      </w:r>
    </w:p>
    <w:p>
      <w:pPr>
        <w:pStyle w:val="8"/>
        <w:spacing w:before="1" w:line="364" w:lineRule="auto"/>
        <w:ind w:left="780" w:right="1945"/>
      </w:pPr>
      <w:r>
        <w:t>四、签发合同项目开工令、暂停施工指示，但应事先征得委托人同意；； 五、审核和签发工程计量、付款凭证；</w:t>
      </w:r>
    </w:p>
    <w:p>
      <w:pPr>
        <w:pStyle w:val="8"/>
        <w:spacing w:before="2" w:line="364" w:lineRule="auto"/>
        <w:ind w:left="300" w:right="357" w:firstLine="480"/>
      </w:pPr>
      <w:r>
        <w:rPr>
          <w:spacing w:val="-10"/>
        </w:rPr>
        <w:t>六、核查承包人现场工作人员数量及相应岗位资格，有权要求承包人撤换不称职的现场工</w:t>
      </w:r>
      <w:r>
        <w:t>作人员；</w:t>
      </w:r>
    </w:p>
    <w:p>
      <w:pPr>
        <w:pStyle w:val="8"/>
        <w:spacing w:before="1" w:line="364" w:lineRule="auto"/>
        <w:ind w:left="300" w:right="357" w:firstLine="480"/>
      </w:pPr>
      <w:r>
        <w:rPr>
          <w:spacing w:val="-10"/>
        </w:rPr>
        <w:t>七、发现承包人使用的施工设备影响工程质量或进度时，有权要求承包人增加或更换施工</w:t>
      </w:r>
      <w:r>
        <w:t>设备；</w:t>
      </w:r>
    </w:p>
    <w:p>
      <w:pPr>
        <w:pStyle w:val="8"/>
        <w:spacing w:before="1" w:line="364" w:lineRule="auto"/>
        <w:ind w:left="780" w:right="2185"/>
      </w:pPr>
      <w:r>
        <w:t>、当委托人发生本合同专用条款约定的违约情形时，有权解除本合同； 九、专用合同条款约定的其他权利。</w:t>
      </w:r>
    </w:p>
    <w:p>
      <w:pPr>
        <w:spacing w:before="1" w:line="364" w:lineRule="auto"/>
        <w:ind w:left="780" w:right="4507" w:firstLine="3672"/>
        <w:jc w:val="left"/>
        <w:rPr>
          <w:sz w:val="24"/>
        </w:rPr>
      </w:pPr>
      <w:r>
        <w:rPr>
          <w:b/>
          <w:sz w:val="24"/>
        </w:rPr>
        <w:t xml:space="preserve">委托人的义务第九条 </w:t>
      </w:r>
      <w:r>
        <w:rPr>
          <w:sz w:val="24"/>
        </w:rPr>
        <w:t>工程建设外部环境的协调工作。</w:t>
      </w:r>
    </w:p>
    <w:p>
      <w:pPr>
        <w:pStyle w:val="8"/>
        <w:spacing w:before="1"/>
        <w:ind w:left="780"/>
      </w:pPr>
      <w:r>
        <w:rPr>
          <w:b/>
        </w:rPr>
        <w:t xml:space="preserve">第十条 </w:t>
      </w:r>
      <w:r>
        <w:t>按专用合同条款约定的时间、数量、方式，免费向监理机构提供开展监理服务的</w:t>
      </w:r>
    </w:p>
    <w:p>
      <w:pPr>
        <w:spacing w:after="0"/>
        <w:sectPr>
          <w:pgSz w:w="11910" w:h="16840"/>
          <w:pgMar w:top="1460" w:right="720" w:bottom="1040" w:left="780" w:header="0" w:footer="852" w:gutter="0"/>
        </w:sectPr>
      </w:pPr>
    </w:p>
    <w:p>
      <w:pPr>
        <w:pStyle w:val="8"/>
        <w:spacing w:before="42"/>
        <w:ind w:left="300"/>
      </w:pPr>
      <w:r>
        <w:t>有关本工程建设的资料。</w:t>
      </w:r>
    </w:p>
    <w:p>
      <w:pPr>
        <w:pStyle w:val="8"/>
        <w:spacing w:before="160" w:line="364" w:lineRule="auto"/>
        <w:ind w:left="300" w:right="355" w:firstLine="480"/>
        <w:jc w:val="both"/>
      </w:pPr>
      <w:r>
        <w:rPr>
          <w:b/>
          <w:spacing w:val="3"/>
        </w:rPr>
        <w:t xml:space="preserve">第十一条 </w:t>
      </w:r>
      <w:r>
        <w:rPr>
          <w:spacing w:val="-1"/>
        </w:rPr>
        <w:t>在专用合同条款约定的时间内，就监理机构书面提交并要求作出决定的问题作</w:t>
      </w:r>
      <w:r>
        <w:rPr>
          <w:spacing w:val="-9"/>
        </w:rPr>
        <w:t>出书面决定，并及时送达监理机构。超过约定时间，监理机构未收到委托人的书面决定，且委</w:t>
      </w:r>
      <w:r>
        <w:t>托人未说明理由，监理机构可认为委托人对其提出的事宜已无不同意见，无须再作确认。</w:t>
      </w:r>
    </w:p>
    <w:p>
      <w:pPr>
        <w:pStyle w:val="8"/>
        <w:spacing w:before="2" w:line="364" w:lineRule="auto"/>
        <w:ind w:left="300" w:right="355" w:firstLine="480"/>
        <w:jc w:val="both"/>
      </w:pPr>
      <w:r>
        <w:rPr>
          <w:b/>
        </w:rPr>
        <w:t xml:space="preserve">第十二条 </w:t>
      </w:r>
      <w:r>
        <w:t>与承包人签订的施工合同中明确其赋予监理人的权限，并在工程开工前将监理单位、总监理工程师通知承包人。</w:t>
      </w:r>
    </w:p>
    <w:p>
      <w:pPr>
        <w:pStyle w:val="8"/>
        <w:spacing w:before="1" w:line="364" w:lineRule="auto"/>
        <w:ind w:left="300" w:right="355" w:firstLine="480"/>
        <w:jc w:val="both"/>
      </w:pPr>
      <w:r>
        <w:rPr>
          <w:b/>
          <w:spacing w:val="3"/>
        </w:rPr>
        <w:t xml:space="preserve">第十三条 </w:t>
      </w:r>
      <w:r>
        <w:rPr>
          <w:spacing w:val="-1"/>
        </w:rPr>
        <w:t>提供监理人员在现场的工作和生活条件，具体内容在专用合同条款中明确。如</w:t>
      </w:r>
      <w:r>
        <w:t>果不能提供上述条件的，应按实际发生费用给予监理人补偿。</w:t>
      </w:r>
    </w:p>
    <w:p>
      <w:pPr>
        <w:pStyle w:val="8"/>
        <w:spacing w:before="2"/>
        <w:ind w:left="780"/>
        <w:jc w:val="both"/>
      </w:pPr>
      <w:r>
        <w:rPr>
          <w:b/>
          <w:spacing w:val="-1"/>
        </w:rPr>
        <w:t xml:space="preserve">第十四条 </w:t>
      </w:r>
      <w:r>
        <w:t>按本合同约定及时、足额支付监理服务酬金。</w:t>
      </w:r>
    </w:p>
    <w:p>
      <w:pPr>
        <w:pStyle w:val="8"/>
        <w:spacing w:before="160"/>
        <w:ind w:left="780"/>
        <w:jc w:val="both"/>
      </w:pPr>
      <w:r>
        <w:rPr>
          <w:b/>
        </w:rPr>
        <w:t xml:space="preserve">第十五条 </w:t>
      </w:r>
      <w:r>
        <w:t>为监理机构指定具有检验、试验资质的机构并承担检验、试验相关费用。</w:t>
      </w:r>
    </w:p>
    <w:p>
      <w:pPr>
        <w:pStyle w:val="8"/>
        <w:spacing w:before="161" w:line="364" w:lineRule="auto"/>
        <w:ind w:left="300" w:right="355" w:firstLine="480"/>
        <w:jc w:val="both"/>
      </w:pPr>
      <w:r>
        <w:rPr>
          <w:b/>
          <w:spacing w:val="3"/>
        </w:rPr>
        <w:t xml:space="preserve">第十六条 </w:t>
      </w:r>
      <w:r>
        <w:rPr>
          <w:spacing w:val="-1"/>
        </w:rPr>
        <w:t>维护监理机构工作的独立性，不干涉监理机构正常开展监理业务，不擅自作出</w:t>
      </w:r>
      <w:r>
        <w:rPr>
          <w:spacing w:val="-5"/>
        </w:rPr>
        <w:t>有悖于监理机构在合同授权范围内所作出的指示的决定；未经监理机构签字确认，不得支付工</w:t>
      </w:r>
      <w:r>
        <w:t>程款。</w:t>
      </w:r>
    </w:p>
    <w:p>
      <w:pPr>
        <w:pStyle w:val="8"/>
        <w:spacing w:before="1" w:line="364" w:lineRule="auto"/>
        <w:ind w:left="300" w:right="355" w:firstLine="480"/>
        <w:jc w:val="both"/>
      </w:pPr>
      <w:r>
        <w:rPr>
          <w:b/>
        </w:rPr>
        <w:t xml:space="preserve">第十七条 </w:t>
      </w:r>
      <w:r>
        <w:t>为监理人员投保人身意外伤害险和第三者责任险。如要求监理人自己投保，则应同意监理人将投保的费用计入报价中。</w:t>
      </w:r>
    </w:p>
    <w:p>
      <w:pPr>
        <w:pStyle w:val="8"/>
        <w:spacing w:before="2"/>
        <w:ind w:left="780"/>
        <w:jc w:val="both"/>
      </w:pPr>
      <w:r>
        <w:rPr>
          <w:b/>
        </w:rPr>
        <w:t xml:space="preserve">第十八条 </w:t>
      </w:r>
      <w:r>
        <w:t>将投保工程险的保险合同提供给监理人作为工程合同管理的一部分。</w:t>
      </w:r>
    </w:p>
    <w:p>
      <w:pPr>
        <w:pStyle w:val="8"/>
        <w:spacing w:before="160" w:line="364" w:lineRule="auto"/>
        <w:ind w:left="300" w:right="355" w:firstLine="480"/>
        <w:jc w:val="both"/>
      </w:pPr>
      <w:r>
        <w:rPr>
          <w:b/>
        </w:rPr>
        <w:t xml:space="preserve">第十九条 </w:t>
      </w:r>
      <w:r>
        <w:t>未经监理人同意，不得将监理人用于本工程监理服务的任何文件直接或间接用于其他工程建设之中。</w:t>
      </w:r>
    </w:p>
    <w:p>
      <w:pPr>
        <w:pStyle w:val="8"/>
      </w:pPr>
    </w:p>
    <w:p>
      <w:pPr>
        <w:pStyle w:val="6"/>
        <w:spacing w:before="162"/>
        <w:ind w:left="4452"/>
        <w:jc w:val="left"/>
      </w:pPr>
      <w:r>
        <w:t>监理人的义务</w:t>
      </w:r>
    </w:p>
    <w:p>
      <w:pPr>
        <w:pStyle w:val="8"/>
        <w:spacing w:before="160" w:line="364" w:lineRule="auto"/>
        <w:ind w:left="300" w:right="355" w:firstLine="480"/>
      </w:pPr>
      <w:r>
        <w:rPr>
          <w:b/>
        </w:rPr>
        <w:t xml:space="preserve">第二十条 </w:t>
      </w:r>
      <w:r>
        <w:t>本着“守法、诚信、公正、科学”的原则，按专用合同条款约定的监理服务内容为委托人提供优质服务。</w:t>
      </w:r>
    </w:p>
    <w:p>
      <w:pPr>
        <w:pStyle w:val="8"/>
        <w:spacing w:before="1" w:line="364" w:lineRule="auto"/>
        <w:ind w:left="300" w:right="232" w:firstLine="480"/>
      </w:pPr>
      <w:r>
        <w:rPr>
          <w:b/>
        </w:rPr>
        <w:t xml:space="preserve">第二十一条 </w:t>
      </w:r>
      <w:r>
        <w:rPr>
          <w:spacing w:val="-6"/>
        </w:rPr>
        <w:t>在专用合同条款约定的时间内组建监理机构，并进驻现场。及时将监理规划、</w:t>
      </w:r>
      <w:r>
        <w:rPr>
          <w:spacing w:val="-5"/>
        </w:rPr>
        <w:t>监理机构及其主要人员名单提交委托人，将监理机构及其人员名单通知承包人；实施期间有变化的，应当及时通知承包人。更换总监理工程师和其他主要监理人员应征得委托人同意。</w:t>
      </w:r>
    </w:p>
    <w:p>
      <w:pPr>
        <w:pStyle w:val="8"/>
        <w:spacing w:before="2"/>
        <w:ind w:left="780"/>
      </w:pPr>
      <w:r>
        <w:rPr>
          <w:b/>
        </w:rPr>
        <w:t xml:space="preserve">第二十二条 </w:t>
      </w:r>
      <w:r>
        <w:t>发现设计文件不符合有关规定或合同约定时，应向委托人报告。</w:t>
      </w:r>
    </w:p>
    <w:p>
      <w:pPr>
        <w:pStyle w:val="8"/>
        <w:spacing w:before="161" w:line="364" w:lineRule="auto"/>
        <w:ind w:left="300" w:right="230" w:firstLine="480"/>
      </w:pPr>
      <w:r>
        <w:rPr>
          <w:b/>
        </w:rPr>
        <w:t xml:space="preserve">第二十三条 </w:t>
      </w:r>
      <w:r>
        <w:rPr>
          <w:spacing w:val="-10"/>
        </w:rPr>
        <w:t xml:space="preserve">核验建筑材料、建筑构配件和设备质量，检查、检验并确认工程的施工质量； </w:t>
      </w:r>
      <w:r>
        <w:rPr>
          <w:spacing w:val="-6"/>
        </w:rPr>
        <w:t>检查施工安全生产情况。发现存在质量、安全事故隐患，或发生质量、安全事故，应按有关规定及时采取相应的监理措施。</w:t>
      </w:r>
    </w:p>
    <w:p>
      <w:pPr>
        <w:spacing w:after="0" w:line="364" w:lineRule="auto"/>
        <w:sectPr>
          <w:pgSz w:w="11910" w:h="16840"/>
          <w:pgMar w:top="1460" w:right="720" w:bottom="1040" w:left="780" w:header="0" w:footer="852" w:gutter="0"/>
        </w:sectPr>
      </w:pPr>
    </w:p>
    <w:p>
      <w:pPr>
        <w:spacing w:before="42"/>
        <w:ind w:left="780" w:right="0" w:firstLine="0"/>
        <w:jc w:val="left"/>
        <w:rPr>
          <w:sz w:val="24"/>
        </w:rPr>
      </w:pPr>
      <w:r>
        <w:rPr>
          <w:b/>
          <w:sz w:val="24"/>
        </w:rPr>
        <w:t xml:space="preserve">第二十四条 </w:t>
      </w:r>
      <w:r>
        <w:rPr>
          <w:sz w:val="24"/>
        </w:rPr>
        <w:t>监督、检查工程施工进度。</w:t>
      </w:r>
    </w:p>
    <w:p>
      <w:pPr>
        <w:pStyle w:val="8"/>
        <w:spacing w:before="160" w:line="364" w:lineRule="auto"/>
        <w:ind w:left="300" w:right="355" w:firstLine="480"/>
      </w:pPr>
      <w:r>
        <w:rPr>
          <w:b/>
        </w:rPr>
        <w:t xml:space="preserve">第二十五条 </w:t>
      </w:r>
      <w:r>
        <w:t>按照委托人签订的保险合同，做好施工现场工程保险合同的管理。协助委托人向保险公司及时提供一切必要的材料和证据。</w:t>
      </w:r>
    </w:p>
    <w:p>
      <w:pPr>
        <w:spacing w:before="2"/>
        <w:ind w:left="780" w:right="0" w:firstLine="0"/>
        <w:jc w:val="left"/>
        <w:rPr>
          <w:sz w:val="24"/>
        </w:rPr>
      </w:pPr>
      <w:r>
        <w:rPr>
          <w:b/>
          <w:sz w:val="24"/>
        </w:rPr>
        <w:t xml:space="preserve">第二十六条 </w:t>
      </w:r>
      <w:r>
        <w:rPr>
          <w:sz w:val="24"/>
        </w:rPr>
        <w:t>协调施工合同各方之间的关系。</w:t>
      </w:r>
    </w:p>
    <w:p>
      <w:pPr>
        <w:pStyle w:val="8"/>
        <w:spacing w:before="160" w:line="364" w:lineRule="auto"/>
        <w:ind w:left="300" w:right="232" w:firstLine="480"/>
      </w:pPr>
      <w:r>
        <w:rPr>
          <w:b/>
          <w:spacing w:val="-1"/>
        </w:rPr>
        <w:t xml:space="preserve">第二十七条 </w:t>
      </w:r>
      <w:r>
        <w:rPr>
          <w:spacing w:val="-10"/>
        </w:rPr>
        <w:t>按照施工作业程序，采取旁站、巡视、跟踪检测和平行检测等方法实施监理。</w:t>
      </w:r>
      <w:r>
        <w:t>需要旁站的重要部位和关键工序在专用合同条款中约定。</w:t>
      </w:r>
    </w:p>
    <w:p>
      <w:pPr>
        <w:pStyle w:val="8"/>
        <w:spacing w:before="1" w:line="364" w:lineRule="auto"/>
        <w:ind w:left="300" w:right="232" w:firstLine="480"/>
      </w:pPr>
      <w:r>
        <w:rPr>
          <w:b/>
          <w:spacing w:val="1"/>
        </w:rPr>
        <w:t xml:space="preserve">八条 </w:t>
      </w:r>
      <w:r>
        <w:rPr>
          <w:spacing w:val="-6"/>
        </w:rPr>
        <w:t>及时做好工程施工过程各种监理信息的收集、整理和归档，并保证现场记录、试验、</w:t>
      </w:r>
      <w:r>
        <w:t>检验、检查等资料的完整和真实。</w:t>
      </w:r>
    </w:p>
    <w:p>
      <w:pPr>
        <w:pStyle w:val="8"/>
        <w:spacing w:before="1" w:line="364" w:lineRule="auto"/>
        <w:ind w:left="300" w:right="352" w:firstLine="480"/>
      </w:pPr>
      <w:r>
        <w:rPr>
          <w:b/>
        </w:rPr>
        <w:t xml:space="preserve">第二十九条 </w:t>
      </w:r>
      <w:r>
        <w:t>编制《监理日志》，并向委托人提交监理月报、监理专题报告、监理工作报告和监理工作总结报告。</w:t>
      </w:r>
    </w:p>
    <w:p>
      <w:pPr>
        <w:pStyle w:val="8"/>
        <w:spacing w:before="2" w:line="364" w:lineRule="auto"/>
        <w:ind w:left="300" w:right="348" w:firstLine="480"/>
        <w:jc w:val="both"/>
      </w:pPr>
      <w:r>
        <w:rPr>
          <w:b/>
        </w:rPr>
        <w:t xml:space="preserve">第三十条 </w:t>
      </w:r>
      <w:r>
        <w:rPr>
          <w:spacing w:val="-10"/>
        </w:rPr>
        <w:t>参加工程验收，做好相关配合工作。委托人合同</w:t>
      </w:r>
      <w:r>
        <w:rPr>
          <w:b/>
        </w:rPr>
        <w:t xml:space="preserve">第三十一条 </w:t>
      </w:r>
      <w:r>
        <w:rPr>
          <w:spacing w:val="-2"/>
        </w:rPr>
        <w:t>妥善做好委托人所</w:t>
      </w:r>
      <w:r>
        <w:rPr>
          <w:spacing w:val="-6"/>
        </w:rPr>
        <w:t>提供的工程建设文件资料的保存、回收及保密工作。在本合同期限内或专用合同条款约定的合</w:t>
      </w:r>
      <w:r>
        <w:rPr>
          <w:spacing w:val="-12"/>
        </w:rPr>
        <w:t>同终止后的一定期限内，未征得委托人同意，不得公开涉及委托人的专利、专有技术或需保密的资料，不得泄露与本合同业务有关的技术、商务等秘密。</w:t>
      </w:r>
    </w:p>
    <w:p>
      <w:pPr>
        <w:pStyle w:val="8"/>
      </w:pPr>
    </w:p>
    <w:p>
      <w:pPr>
        <w:pStyle w:val="6"/>
        <w:spacing w:before="163"/>
        <w:ind w:right="55"/>
      </w:pPr>
      <w:r>
        <w:t>监理服务酬金</w:t>
      </w:r>
    </w:p>
    <w:p>
      <w:pPr>
        <w:pStyle w:val="8"/>
        <w:spacing w:before="160"/>
        <w:ind w:left="780"/>
      </w:pPr>
      <w:r>
        <w:rPr>
          <w:b/>
        </w:rPr>
        <w:t xml:space="preserve">第三十二条 </w:t>
      </w:r>
      <w:r>
        <w:t>监理正常服务酬金的支付时间和支付方式在专用合同条款中约定。</w:t>
      </w:r>
    </w:p>
    <w:p>
      <w:pPr>
        <w:pStyle w:val="8"/>
        <w:spacing w:before="161" w:line="364" w:lineRule="auto"/>
        <w:ind w:left="300" w:right="232" w:firstLine="480"/>
      </w:pPr>
      <w:r>
        <w:rPr>
          <w:b/>
        </w:rPr>
        <w:t xml:space="preserve">第三十三条 </w:t>
      </w:r>
      <w:r>
        <w:rPr>
          <w:spacing w:val="-12"/>
        </w:rPr>
        <w:t xml:space="preserve">除不可抗力外，有下列情形之一且由此引起监理工作量增加或服务期限延长， </w:t>
      </w:r>
      <w:r>
        <w:t>均应视为监理机构的附加服务，监理人应得到监理附加服务酬金：</w:t>
      </w:r>
    </w:p>
    <w:p>
      <w:pPr>
        <w:pStyle w:val="8"/>
        <w:spacing w:before="1" w:line="364" w:lineRule="auto"/>
        <w:ind w:left="300" w:right="357" w:firstLine="480"/>
      </w:pPr>
      <w:r>
        <w:rPr>
          <w:spacing w:val="-12"/>
        </w:rPr>
        <w:t>一、由于委托人、第三方责任、设计变更及不良地质条件等非监理人原因致使正常的监理</w:t>
      </w:r>
      <w:r>
        <w:t>服务受到阻碍或延误；</w:t>
      </w:r>
    </w:p>
    <w:p>
      <w:pPr>
        <w:pStyle w:val="8"/>
        <w:spacing w:before="1" w:line="364" w:lineRule="auto"/>
        <w:ind w:left="780" w:right="237"/>
        <w:jc w:val="both"/>
      </w:pPr>
      <w:r>
        <w:rPr>
          <w:spacing w:val="-17"/>
        </w:rPr>
        <w:t xml:space="preserve">二、在本合同履行过程中，委托人要求监理机构完成监理合同约定范围和内容以外的服务； </w:t>
      </w:r>
      <w:r>
        <w:t>三、由于非监理人原因暂停或终止监理业务时，其善后工作或恢复执行监理业务的工作。</w:t>
      </w:r>
      <w:r>
        <w:rPr>
          <w:spacing w:val="-6"/>
        </w:rPr>
        <w:t>监理人完成附加服务应得到的酬金，按专用合同条款约定的方法或监理补充协议计取和支</w:t>
      </w:r>
    </w:p>
    <w:p>
      <w:pPr>
        <w:pStyle w:val="8"/>
        <w:spacing w:before="2"/>
        <w:ind w:left="300"/>
      </w:pPr>
      <w:r>
        <w:t>付。</w:t>
      </w:r>
    </w:p>
    <w:p>
      <w:pPr>
        <w:pStyle w:val="8"/>
        <w:spacing w:before="160" w:line="364" w:lineRule="auto"/>
        <w:ind w:left="300" w:right="352" w:firstLine="480"/>
      </w:pPr>
      <w:r>
        <w:rPr>
          <w:b/>
        </w:rPr>
        <w:t xml:space="preserve">第三十四条 </w:t>
      </w:r>
      <w:r>
        <w:t>国家有关法律、法规、规章和监理酬金标准发生变化时，应按有关规定调整监理服务酬金。</w:t>
      </w:r>
    </w:p>
    <w:p>
      <w:pPr>
        <w:pStyle w:val="8"/>
        <w:spacing w:before="1" w:line="364" w:lineRule="auto"/>
        <w:ind w:left="300" w:right="352" w:firstLine="480"/>
      </w:pPr>
      <w:r>
        <w:rPr>
          <w:b/>
          <w:spacing w:val="2"/>
        </w:rPr>
        <w:t xml:space="preserve">第三十五条 </w:t>
      </w:r>
      <w:r>
        <w:rPr>
          <w:spacing w:val="-1"/>
        </w:rPr>
        <w:t>委托人对监理人申请支付的监理酬金项目及金额有异议时，应当在收到监理</w:t>
      </w:r>
      <w:r>
        <w:rPr>
          <w:spacing w:val="-8"/>
        </w:rPr>
        <w:t xml:space="preserve">人支付申请书后 </w:t>
      </w:r>
      <w:r>
        <w:t>7</w:t>
      </w:r>
      <w:r>
        <w:rPr>
          <w:spacing w:val="-10"/>
        </w:rPr>
        <w:t xml:space="preserve"> 天内向监理人发出异议通知，由双方协商解决。</w:t>
      </w:r>
      <w:r>
        <w:t>7</w:t>
      </w:r>
      <w:r>
        <w:rPr>
          <w:spacing w:val="-10"/>
        </w:rPr>
        <w:t xml:space="preserve"> 天内未发出异议通知，则</w:t>
      </w:r>
    </w:p>
    <w:p>
      <w:pPr>
        <w:spacing w:after="0" w:line="364" w:lineRule="auto"/>
        <w:sectPr>
          <w:footerReference r:id="rId6" w:type="default"/>
          <w:pgSz w:w="11910" w:h="16840"/>
          <w:pgMar w:top="1460" w:right="720" w:bottom="1040" w:left="780" w:header="0" w:footer="852" w:gutter="0"/>
          <w:pgNumType w:start="30"/>
        </w:sectPr>
      </w:pPr>
    </w:p>
    <w:p>
      <w:pPr>
        <w:pStyle w:val="8"/>
        <w:spacing w:before="42"/>
        <w:ind w:left="300"/>
      </w:pPr>
      <w:r>
        <w:t>按通用合同条款二条、三条、四条的约定支付。</w:t>
      </w:r>
    </w:p>
    <w:p>
      <w:pPr>
        <w:pStyle w:val="8"/>
      </w:pPr>
    </w:p>
    <w:p>
      <w:pPr>
        <w:pStyle w:val="8"/>
        <w:rPr>
          <w:sz w:val="25"/>
        </w:rPr>
      </w:pPr>
    </w:p>
    <w:p>
      <w:pPr>
        <w:pStyle w:val="6"/>
        <w:spacing w:before="1"/>
        <w:ind w:right="55"/>
      </w:pPr>
      <w:r>
        <w:t>合同变更与终止</w:t>
      </w:r>
    </w:p>
    <w:p>
      <w:pPr>
        <w:pStyle w:val="8"/>
        <w:spacing w:before="160" w:line="364" w:lineRule="auto"/>
        <w:ind w:left="300" w:right="352" w:firstLine="480"/>
        <w:jc w:val="both"/>
      </w:pPr>
      <w:r>
        <w:rPr>
          <w:b/>
          <w:spacing w:val="2"/>
        </w:rPr>
        <w:t xml:space="preserve">第三十六条 </w:t>
      </w:r>
      <w:r>
        <w:rPr>
          <w:spacing w:val="-1"/>
        </w:rPr>
        <w:t>因工程建设计划调整、较大的工程设计变更、不良地质条件等非监理人原因</w:t>
      </w:r>
      <w:r>
        <w:rPr>
          <w:spacing w:val="-7"/>
        </w:rPr>
        <w:t>致使本合同约定的服务范围、内容和服务形式发生较大变化时，双方对监理服务酬金计取、监</w:t>
      </w:r>
      <w:r>
        <w:t>理服务期限等有关合同条款应当充分协商，签订监理补充协议。</w:t>
      </w:r>
    </w:p>
    <w:p>
      <w:pPr>
        <w:pStyle w:val="8"/>
        <w:spacing w:before="2" w:line="364" w:lineRule="auto"/>
        <w:ind w:left="300" w:right="355" w:firstLine="480"/>
        <w:jc w:val="both"/>
      </w:pPr>
      <w:r>
        <w:rPr>
          <w:b/>
          <w:spacing w:val="2"/>
        </w:rPr>
        <w:t xml:space="preserve">第三十七条 </w:t>
      </w:r>
      <w:r>
        <w:rPr>
          <w:spacing w:val="-1"/>
        </w:rPr>
        <w:t>当发生法律或本合同定的解除合同的情形时，有权解除合同的一方要求解除</w:t>
      </w:r>
      <w:r>
        <w:rPr>
          <w:spacing w:val="-3"/>
        </w:rPr>
        <w:t xml:space="preserve">合同的，应书面通知对方；若通知送达后 </w:t>
      </w:r>
      <w:r>
        <w:t>28</w:t>
      </w:r>
      <w:r>
        <w:rPr>
          <w:spacing w:val="-9"/>
        </w:rPr>
        <w:t xml:space="preserve"> 天内未收到对方的答复，可发出终止监理合同的</w:t>
      </w:r>
      <w:r>
        <w:rPr>
          <w:spacing w:val="-10"/>
        </w:rPr>
        <w:t>通知，本合同即行终止。因解除合同遭受损失的，除依法可以免除责任的外，应由责任方赔偿</w:t>
      </w:r>
      <w:r>
        <w:t>损失。</w:t>
      </w:r>
    </w:p>
    <w:p>
      <w:pPr>
        <w:pStyle w:val="8"/>
        <w:spacing w:before="2" w:line="364" w:lineRule="auto"/>
        <w:ind w:left="300" w:right="357" w:firstLine="480"/>
        <w:jc w:val="both"/>
      </w:pPr>
      <w:r>
        <w:rPr>
          <w:b/>
        </w:rPr>
        <w:t xml:space="preserve">八条 </w:t>
      </w:r>
      <w:r>
        <w:t>在期内，由于工程建设计划重大调整或不可抗力致使合同不能履行时，双方协商解决因合同终止所产生的遗留问题。</w:t>
      </w:r>
    </w:p>
    <w:p>
      <w:pPr>
        <w:pStyle w:val="8"/>
        <w:spacing w:before="1"/>
        <w:ind w:left="780"/>
        <w:jc w:val="both"/>
      </w:pPr>
      <w:r>
        <w:rPr>
          <w:b/>
        </w:rPr>
        <w:t xml:space="preserve">第三十九条 </w:t>
      </w:r>
      <w:r>
        <w:t>本合同在监理期限届满并结清监理服务酬金后即终止。</w:t>
      </w:r>
    </w:p>
    <w:p>
      <w:pPr>
        <w:pStyle w:val="8"/>
      </w:pPr>
    </w:p>
    <w:p>
      <w:pPr>
        <w:pStyle w:val="8"/>
        <w:spacing w:before="1"/>
        <w:rPr>
          <w:sz w:val="25"/>
        </w:rPr>
      </w:pPr>
    </w:p>
    <w:p>
      <w:pPr>
        <w:pStyle w:val="6"/>
        <w:ind w:right="57"/>
      </w:pPr>
      <w:r>
        <w:t>违约责任</w:t>
      </w:r>
    </w:p>
    <w:p>
      <w:pPr>
        <w:pStyle w:val="8"/>
        <w:spacing w:before="161" w:line="364" w:lineRule="auto"/>
        <w:ind w:left="300" w:right="355" w:firstLine="480"/>
        <w:jc w:val="both"/>
      </w:pPr>
      <w:r>
        <w:rPr>
          <w:b/>
          <w:spacing w:val="3"/>
        </w:rPr>
        <w:t xml:space="preserve">第四十条 </w:t>
      </w:r>
      <w:r>
        <w:rPr>
          <w:spacing w:val="-1"/>
        </w:rPr>
        <w:t>委托人未履行合同条款第十条、第十一条、第十三条、第十四条、第十五条、</w:t>
      </w:r>
      <w:r>
        <w:rPr>
          <w:spacing w:val="-11"/>
        </w:rPr>
        <w:t>第十六条、第十七条、第十九条约定的义务和责任，除按专用合同条款约定向监理人支付违约</w:t>
      </w:r>
      <w:r>
        <w:t>金外，还应继续履行合同约定的义务和责任。</w:t>
      </w:r>
    </w:p>
    <w:p>
      <w:pPr>
        <w:pStyle w:val="8"/>
        <w:spacing w:before="1" w:line="364" w:lineRule="auto"/>
        <w:ind w:left="300" w:right="355" w:firstLine="480"/>
        <w:jc w:val="both"/>
      </w:pPr>
      <w:r>
        <w:rPr>
          <w:b/>
        </w:rPr>
        <w:t xml:space="preserve">第四十一条 </w:t>
      </w:r>
      <w:r>
        <w:t>委托人未按合同条款二条、三条、四条约定支付监理服务酬金，除按专用合同条款约定向监理人支付逾期付款违约金外，还应继续履行合同约定的支付义务。</w:t>
      </w:r>
    </w:p>
    <w:p>
      <w:pPr>
        <w:pStyle w:val="8"/>
        <w:spacing w:before="2" w:line="364" w:lineRule="auto"/>
        <w:ind w:left="300" w:right="235" w:firstLine="480"/>
      </w:pPr>
      <w:r>
        <w:rPr>
          <w:b/>
          <w:spacing w:val="1"/>
        </w:rPr>
        <w:t xml:space="preserve">第四十二条 </w:t>
      </w:r>
      <w:r>
        <w:t>监理人履行合同条款第二十一条、三条、四条、五条、七条、第十八条、第</w:t>
      </w:r>
      <w:r>
        <w:rPr>
          <w:spacing w:val="-17"/>
        </w:rPr>
        <w:t xml:space="preserve">二十九条、条、第三十一条约定的义务和责任，除按专用合同条款约定向委托人支付违约金外， </w:t>
      </w:r>
      <w:r>
        <w:t>还应继续履行合同约定的义务和责任。</w:t>
      </w:r>
    </w:p>
    <w:p>
      <w:pPr>
        <w:pStyle w:val="8"/>
        <w:spacing w:before="2" w:line="364" w:lineRule="auto"/>
        <w:ind w:left="300" w:right="235" w:firstLine="480"/>
        <w:jc w:val="center"/>
        <w:rPr>
          <w:b/>
          <w:spacing w:val="1"/>
        </w:rPr>
      </w:pPr>
      <w:r>
        <w:rPr>
          <w:b/>
          <w:spacing w:val="1"/>
        </w:rPr>
        <w:t>争议的解决</w:t>
      </w:r>
    </w:p>
    <w:p>
      <w:pPr>
        <w:pStyle w:val="8"/>
        <w:spacing w:before="160" w:line="364" w:lineRule="auto"/>
        <w:ind w:left="300" w:right="355" w:firstLine="480"/>
        <w:jc w:val="both"/>
      </w:pPr>
      <w:r>
        <w:rPr>
          <w:b/>
          <w:spacing w:val="2"/>
        </w:rPr>
        <w:t xml:space="preserve">第四十三条 </w:t>
      </w:r>
      <w:r>
        <w:rPr>
          <w:spacing w:val="-1"/>
        </w:rPr>
        <w:t>本合同发生争议，由当事人双方协商解决；也可由工程项目主管部门或合同</w:t>
      </w:r>
      <w:r>
        <w:rPr>
          <w:spacing w:val="-8"/>
        </w:rPr>
        <w:t>争议调解机构调解；协商或调解未果时，经当事人双方同意可由仲裁机构仲裁；或向人民法院</w:t>
      </w:r>
      <w:r>
        <w:t>起诉。调解、仲裁机构在专用合同条款中约定。</w:t>
      </w:r>
    </w:p>
    <w:p>
      <w:pPr>
        <w:pStyle w:val="8"/>
        <w:spacing w:before="2"/>
        <w:ind w:left="780"/>
        <w:jc w:val="both"/>
      </w:pPr>
      <w:r>
        <w:rPr>
          <w:b/>
        </w:rPr>
        <w:t xml:space="preserve">第四十四条 </w:t>
      </w:r>
      <w:r>
        <w:t>在争议协商、调解、仲裁或起诉过程中，双方仍应继续履行本合同约定的责</w:t>
      </w:r>
    </w:p>
    <w:p>
      <w:pPr>
        <w:spacing w:after="0"/>
        <w:jc w:val="both"/>
        <w:sectPr>
          <w:pgSz w:w="11910" w:h="16840"/>
          <w:pgMar w:top="1460" w:right="720" w:bottom="1040" w:left="780" w:header="0" w:footer="852" w:gutter="0"/>
        </w:sectPr>
      </w:pPr>
    </w:p>
    <w:p>
      <w:pPr>
        <w:pStyle w:val="8"/>
        <w:spacing w:before="42"/>
        <w:ind w:left="300"/>
      </w:pPr>
      <w:r>
        <w:t>任和义务。</w:t>
      </w:r>
    </w:p>
    <w:p>
      <w:pPr>
        <w:pStyle w:val="8"/>
      </w:pPr>
    </w:p>
    <w:p>
      <w:pPr>
        <w:pStyle w:val="8"/>
        <w:rPr>
          <w:sz w:val="25"/>
        </w:rPr>
      </w:pPr>
    </w:p>
    <w:p>
      <w:pPr>
        <w:pStyle w:val="6"/>
        <w:tabs>
          <w:tab w:val="left" w:pos="5354"/>
        </w:tabs>
        <w:spacing w:before="1"/>
        <w:ind w:left="4752"/>
        <w:jc w:val="left"/>
      </w:pPr>
      <w:r>
        <w:t>其</w:t>
      </w:r>
      <w:r>
        <w:tab/>
      </w:r>
      <w:r>
        <w:t>他</w:t>
      </w:r>
    </w:p>
    <w:p>
      <w:pPr>
        <w:pStyle w:val="8"/>
        <w:spacing w:before="160" w:line="364" w:lineRule="auto"/>
        <w:ind w:left="300" w:right="355" w:firstLine="480"/>
      </w:pPr>
      <w:r>
        <w:rPr>
          <w:b/>
        </w:rPr>
        <w:t xml:space="preserve">第四十五条 </w:t>
      </w:r>
      <w:r>
        <w:t>委托人可以对监理人提出并落实的合理化建议给予奖励。奖励办法在专用合同条款中约定。</w:t>
      </w:r>
    </w:p>
    <w:p>
      <w:pPr>
        <w:spacing w:after="0" w:line="364" w:lineRule="auto"/>
        <w:sectPr>
          <w:pgSz w:w="11910" w:h="16840"/>
          <w:pgMar w:top="1460" w:right="720" w:bottom="1040" w:left="780" w:header="0" w:footer="852" w:gutter="0"/>
        </w:sectPr>
      </w:pPr>
    </w:p>
    <w:p>
      <w:pPr>
        <w:pStyle w:val="6"/>
        <w:tabs>
          <w:tab w:val="left" w:pos="5056"/>
        </w:tabs>
        <w:spacing w:before="40" w:line="364" w:lineRule="auto"/>
        <w:ind w:left="3851" w:right="3902"/>
      </w:pPr>
      <w:bookmarkStart w:id="99" w:name="第二部分  专用合同条款"/>
      <w:bookmarkEnd w:id="99"/>
      <w:r>
        <w:t>第二部分</w:t>
      </w:r>
      <w:r>
        <w:tab/>
      </w:r>
      <w:r>
        <w:t>专用合同条</w:t>
      </w:r>
      <w:r>
        <w:rPr>
          <w:spacing w:val="-16"/>
        </w:rPr>
        <w:t>款</w:t>
      </w:r>
      <w:r>
        <w:t>监理依据</w:t>
      </w:r>
    </w:p>
    <w:p>
      <w:pPr>
        <w:tabs>
          <w:tab w:val="left" w:pos="5762"/>
        </w:tabs>
        <w:spacing w:before="2"/>
        <w:ind w:left="0" w:right="2256" w:firstLine="0"/>
        <w:jc w:val="center"/>
        <w:rPr>
          <w:sz w:val="24"/>
        </w:rPr>
      </w:pPr>
      <w:r>
        <w:rPr>
          <w:b/>
          <w:sz w:val="24"/>
        </w:rPr>
        <w:t>第三条</w:t>
      </w:r>
      <w:r>
        <w:rPr>
          <w:b/>
          <w:spacing w:val="-2"/>
          <w:sz w:val="24"/>
        </w:rPr>
        <w:t xml:space="preserve"> </w:t>
      </w:r>
      <w:r>
        <w:rPr>
          <w:sz w:val="24"/>
        </w:rPr>
        <w:t>本合同的监理依据为：</w:t>
      </w:r>
      <w:r>
        <w:rPr>
          <w:sz w:val="24"/>
          <w:u w:val="single"/>
        </w:rPr>
        <w:t xml:space="preserve"> </w:t>
      </w:r>
      <w:r>
        <w:rPr>
          <w:sz w:val="24"/>
          <w:u w:val="single"/>
        </w:rPr>
        <w:tab/>
      </w:r>
      <w:r>
        <w:rPr>
          <w:sz w:val="24"/>
        </w:rPr>
        <w:t>。</w:t>
      </w:r>
    </w:p>
    <w:p>
      <w:pPr>
        <w:pStyle w:val="6"/>
        <w:spacing w:before="160"/>
        <w:ind w:right="55"/>
      </w:pPr>
      <w:r>
        <w:t>委托人的权利</w:t>
      </w:r>
    </w:p>
    <w:p>
      <w:pPr>
        <w:spacing w:before="161"/>
        <w:ind w:left="907" w:right="0" w:firstLine="0"/>
        <w:jc w:val="left"/>
        <w:rPr>
          <w:b/>
          <w:sz w:val="24"/>
        </w:rPr>
      </w:pPr>
      <w:bookmarkStart w:id="100" w:name="第七条"/>
      <w:bookmarkEnd w:id="100"/>
      <w:r>
        <w:rPr>
          <w:b/>
          <w:sz w:val="24"/>
        </w:rPr>
        <w:t>第七条</w:t>
      </w:r>
    </w:p>
    <w:p>
      <w:pPr>
        <w:pStyle w:val="8"/>
        <w:tabs>
          <w:tab w:val="left" w:pos="4507"/>
        </w:tabs>
        <w:spacing w:before="160" w:line="364" w:lineRule="auto"/>
        <w:ind w:left="907" w:right="3256"/>
      </w:pPr>
      <w:bookmarkStart w:id="101" w:name="五、当监理人发生下列违约情形时，委托人有权解除合同："/>
      <w:bookmarkEnd w:id="101"/>
      <w:r>
        <w:t>五、当监理人发生下列违约情形时，委托人有权解除合同</w:t>
      </w:r>
      <w:r>
        <w:rPr>
          <w:spacing w:val="-17"/>
        </w:rPr>
        <w:t>：</w:t>
      </w:r>
      <w:bookmarkStart w:id="102" w:name="1、                           ；"/>
      <w:bookmarkEnd w:id="102"/>
      <w:r>
        <w:rPr>
          <w:spacing w:val="-17"/>
        </w:rPr>
        <w:t xml:space="preserve"> </w:t>
      </w:r>
      <w:r>
        <w:t>1、</w:t>
      </w:r>
      <w:r>
        <w:rPr>
          <w:u w:val="single"/>
        </w:rPr>
        <w:t xml:space="preserve"> </w:t>
      </w:r>
      <w:r>
        <w:rPr>
          <w:u w:val="single"/>
        </w:rPr>
        <w:tab/>
      </w:r>
      <w:r>
        <w:t>；</w:t>
      </w:r>
    </w:p>
    <w:p>
      <w:pPr>
        <w:pStyle w:val="8"/>
        <w:tabs>
          <w:tab w:val="left" w:pos="4507"/>
        </w:tabs>
        <w:spacing w:before="1"/>
        <w:ind w:left="907"/>
      </w:pPr>
      <w:bookmarkStart w:id="103" w:name="2、                           ；"/>
      <w:bookmarkEnd w:id="103"/>
      <w:r>
        <w:t>2、</w:t>
      </w:r>
      <w:r>
        <w:rPr>
          <w:u w:val="single"/>
        </w:rPr>
        <w:t xml:space="preserve"> </w:t>
      </w:r>
      <w:r>
        <w:rPr>
          <w:u w:val="single"/>
        </w:rPr>
        <w:tab/>
      </w:r>
      <w:r>
        <w:t>；</w:t>
      </w:r>
    </w:p>
    <w:p>
      <w:pPr>
        <w:pStyle w:val="8"/>
        <w:tabs>
          <w:tab w:val="left" w:pos="4507"/>
        </w:tabs>
        <w:spacing w:before="161"/>
        <w:ind w:left="907"/>
      </w:pPr>
      <w:bookmarkStart w:id="104" w:name="3、                           。"/>
      <w:bookmarkEnd w:id="104"/>
      <w:r>
        <w:t>3、</w:t>
      </w:r>
      <w:r>
        <w:rPr>
          <w:u w:val="single"/>
        </w:rPr>
        <w:t xml:space="preserve"> </w:t>
      </w:r>
      <w:r>
        <w:rPr>
          <w:u w:val="single"/>
        </w:rPr>
        <w:tab/>
      </w:r>
      <w:r>
        <w:t>。</w:t>
      </w:r>
    </w:p>
    <w:p>
      <w:pPr>
        <w:pStyle w:val="6"/>
        <w:spacing w:before="160"/>
        <w:ind w:left="4452"/>
        <w:jc w:val="left"/>
      </w:pPr>
      <w:r>
        <w:t>监理人的权利</w:t>
      </w:r>
    </w:p>
    <w:p>
      <w:pPr>
        <w:pStyle w:val="8"/>
        <w:tabs>
          <w:tab w:val="left" w:pos="4147"/>
        </w:tabs>
        <w:spacing w:before="161" w:line="364" w:lineRule="auto"/>
        <w:ind w:left="907" w:right="2414"/>
      </w:pPr>
      <w:bookmarkStart w:id="105" w:name="第八条 八、当委托人发生下列违约情形时，监理人有权解除合同："/>
      <w:bookmarkEnd w:id="105"/>
      <w:r>
        <w:rPr>
          <w:b/>
        </w:rPr>
        <w:t>第八条</w:t>
      </w:r>
      <w:r>
        <w:rPr>
          <w:b/>
          <w:spacing w:val="-2"/>
        </w:rPr>
        <w:t xml:space="preserve"> </w:t>
      </w:r>
      <w:r>
        <w:t>八、当委托人发生下列违约情形时，监理人有权解除合同</w:t>
      </w:r>
      <w:r>
        <w:rPr>
          <w:spacing w:val="-17"/>
        </w:rPr>
        <w:t>：</w:t>
      </w:r>
      <w:bookmarkStart w:id="106" w:name="1、                        ；"/>
      <w:bookmarkEnd w:id="106"/>
      <w:r>
        <w:rPr>
          <w:spacing w:val="-17"/>
        </w:rPr>
        <w:t xml:space="preserve"> </w:t>
      </w:r>
      <w:r>
        <w:t>1、</w:t>
      </w:r>
      <w:r>
        <w:rPr>
          <w:u w:val="single"/>
        </w:rPr>
        <w:t xml:space="preserve"> </w:t>
      </w:r>
      <w:r>
        <w:rPr>
          <w:u w:val="single"/>
        </w:rPr>
        <w:tab/>
      </w:r>
      <w:r>
        <w:t>；</w:t>
      </w:r>
    </w:p>
    <w:p>
      <w:pPr>
        <w:pStyle w:val="8"/>
        <w:tabs>
          <w:tab w:val="left" w:pos="4147"/>
        </w:tabs>
        <w:spacing w:before="1"/>
        <w:ind w:left="907"/>
      </w:pPr>
      <w:bookmarkStart w:id="107" w:name="2、                        ；"/>
      <w:bookmarkEnd w:id="107"/>
      <w:r>
        <w:t>2、</w:t>
      </w:r>
      <w:r>
        <w:rPr>
          <w:u w:val="single"/>
        </w:rPr>
        <w:t xml:space="preserve"> </w:t>
      </w:r>
      <w:r>
        <w:rPr>
          <w:u w:val="single"/>
        </w:rPr>
        <w:tab/>
      </w:r>
      <w:r>
        <w:t>；</w:t>
      </w:r>
    </w:p>
    <w:p>
      <w:pPr>
        <w:pStyle w:val="8"/>
        <w:tabs>
          <w:tab w:val="left" w:pos="4147"/>
        </w:tabs>
        <w:spacing w:before="160" w:line="364" w:lineRule="auto"/>
        <w:ind w:left="1072" w:right="5731" w:hanging="166"/>
      </w:pPr>
      <w:bookmarkStart w:id="108" w:name="3、                        。"/>
      <w:bookmarkEnd w:id="108"/>
      <w:r>
        <w:t>3、</w:t>
      </w:r>
      <w:r>
        <w:rPr>
          <w:u w:val="single"/>
        </w:rPr>
        <w:t xml:space="preserve"> </w:t>
      </w:r>
      <w:r>
        <w:rPr>
          <w:u w:val="single"/>
        </w:rPr>
        <w:tab/>
      </w:r>
      <w:r>
        <w:t>。</w:t>
      </w:r>
      <w:bookmarkStart w:id="109" w:name="九、委托人赋予监理人的其权利："/>
      <w:bookmarkEnd w:id="109"/>
      <w:r>
        <w:t xml:space="preserve"> 九、委托人赋予监理人的其权利</w:t>
      </w:r>
      <w:r>
        <w:rPr>
          <w:spacing w:val="-17"/>
        </w:rPr>
        <w:t>：</w:t>
      </w:r>
    </w:p>
    <w:p>
      <w:pPr>
        <w:spacing w:before="2" w:line="487" w:lineRule="auto"/>
        <w:ind w:left="1072" w:right="4408" w:firstLine="3379"/>
        <w:jc w:val="left"/>
        <w:rPr>
          <w:sz w:val="24"/>
        </w:rPr>
      </w:pPr>
      <w:r>
        <mc:AlternateContent>
          <mc:Choice Requires="wps">
            <w:drawing>
              <wp:anchor distT="0" distB="0" distL="114300" distR="114300" simplePos="0" relativeHeight="251660288" behindDoc="0" locked="0" layoutInCell="1" allowOverlap="1">
                <wp:simplePos x="0" y="0"/>
                <wp:positionH relativeFrom="page">
                  <wp:posOffset>1011555</wp:posOffset>
                </wp:positionH>
                <wp:positionV relativeFrom="paragraph">
                  <wp:posOffset>643255</wp:posOffset>
                </wp:positionV>
                <wp:extent cx="5506720" cy="1950085"/>
                <wp:effectExtent l="0" t="0" r="0" b="0"/>
                <wp:wrapNone/>
                <wp:docPr id="3" name="文本框 4"/>
                <wp:cNvGraphicFramePr/>
                <a:graphic xmlns:a="http://schemas.openxmlformats.org/drawingml/2006/main">
                  <a:graphicData uri="http://schemas.microsoft.com/office/word/2010/wordprocessingShape">
                    <wps:wsp>
                      <wps:cNvSpPr txBox="1"/>
                      <wps:spPr>
                        <a:xfrm>
                          <a:off x="0" y="0"/>
                          <a:ext cx="5506720" cy="1950085"/>
                        </a:xfrm>
                        <a:prstGeom prst="rect">
                          <a:avLst/>
                        </a:prstGeom>
                        <a:noFill/>
                        <a:ln>
                          <a:noFill/>
                        </a:ln>
                      </wps:spPr>
                      <wps:txbx>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2429"/>
                              <w:gridCol w:w="873"/>
                              <w:gridCol w:w="1237"/>
                              <w:gridCol w:w="1237"/>
                              <w:gridCol w:w="2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761" w:type="dxa"/>
                                </w:tcPr>
                                <w:p>
                                  <w:pPr>
                                    <w:pStyle w:val="27"/>
                                    <w:spacing w:before="80"/>
                                    <w:ind w:left="108"/>
                                    <w:rPr>
                                      <w:sz w:val="24"/>
                                    </w:rPr>
                                  </w:pPr>
                                  <w:r>
                                    <w:rPr>
                                      <w:sz w:val="24"/>
                                    </w:rPr>
                                    <w:t>序号</w:t>
                                  </w:r>
                                </w:p>
                              </w:tc>
                              <w:tc>
                                <w:tcPr>
                                  <w:tcW w:w="2429" w:type="dxa"/>
                                </w:tcPr>
                                <w:p>
                                  <w:pPr>
                                    <w:pStyle w:val="27"/>
                                    <w:spacing w:before="80"/>
                                    <w:ind w:left="734"/>
                                    <w:rPr>
                                      <w:sz w:val="24"/>
                                    </w:rPr>
                                  </w:pPr>
                                  <w:r>
                                    <w:rPr>
                                      <w:sz w:val="24"/>
                                    </w:rPr>
                                    <w:t>资料名称</w:t>
                                  </w:r>
                                </w:p>
                              </w:tc>
                              <w:tc>
                                <w:tcPr>
                                  <w:tcW w:w="873" w:type="dxa"/>
                                </w:tcPr>
                                <w:p>
                                  <w:pPr>
                                    <w:pStyle w:val="27"/>
                                    <w:spacing w:before="80"/>
                                    <w:ind w:left="107"/>
                                    <w:rPr>
                                      <w:sz w:val="24"/>
                                    </w:rPr>
                                  </w:pPr>
                                  <w:r>
                                    <w:rPr>
                                      <w:sz w:val="24"/>
                                    </w:rPr>
                                    <w:t>份数</w:t>
                                  </w:r>
                                </w:p>
                              </w:tc>
                              <w:tc>
                                <w:tcPr>
                                  <w:tcW w:w="1237" w:type="dxa"/>
                                </w:tcPr>
                                <w:p>
                                  <w:pPr>
                                    <w:pStyle w:val="27"/>
                                    <w:spacing w:before="80"/>
                                    <w:ind w:left="108"/>
                                    <w:rPr>
                                      <w:sz w:val="24"/>
                                    </w:rPr>
                                  </w:pPr>
                                  <w:r>
                                    <w:rPr>
                                      <w:sz w:val="24"/>
                                    </w:rPr>
                                    <w:t>提供时间</w:t>
                                  </w:r>
                                </w:p>
                              </w:tc>
                              <w:tc>
                                <w:tcPr>
                                  <w:tcW w:w="1237" w:type="dxa"/>
                                </w:tcPr>
                                <w:p>
                                  <w:pPr>
                                    <w:pStyle w:val="27"/>
                                    <w:spacing w:before="80"/>
                                    <w:ind w:left="107"/>
                                    <w:rPr>
                                      <w:sz w:val="24"/>
                                    </w:rPr>
                                  </w:pPr>
                                  <w:r>
                                    <w:rPr>
                                      <w:sz w:val="24"/>
                                    </w:rPr>
                                    <w:t>收回时间</w:t>
                                  </w:r>
                                </w:p>
                              </w:tc>
                              <w:tc>
                                <w:tcPr>
                                  <w:tcW w:w="2120" w:type="dxa"/>
                                </w:tcPr>
                                <w:p>
                                  <w:pPr>
                                    <w:pStyle w:val="27"/>
                                    <w:spacing w:before="80"/>
                                    <w:ind w:left="108"/>
                                    <w:rPr>
                                      <w:sz w:val="24"/>
                                    </w:rPr>
                                  </w:pPr>
                                  <w:r>
                                    <w:rPr>
                                      <w:sz w:val="24"/>
                                    </w:rPr>
                                    <w:t>保存和保密要求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761" w:type="dxa"/>
                                </w:tcPr>
                                <w:p>
                                  <w:pPr>
                                    <w:pStyle w:val="27"/>
                                    <w:rPr>
                                      <w:rFonts w:ascii="Times New Roman"/>
                                      <w:sz w:val="22"/>
                                    </w:rPr>
                                  </w:pPr>
                                </w:p>
                              </w:tc>
                              <w:tc>
                                <w:tcPr>
                                  <w:tcW w:w="2429" w:type="dxa"/>
                                </w:tcPr>
                                <w:p>
                                  <w:pPr>
                                    <w:pStyle w:val="27"/>
                                    <w:rPr>
                                      <w:rFonts w:ascii="Times New Roman"/>
                                      <w:sz w:val="22"/>
                                    </w:rPr>
                                  </w:pPr>
                                </w:p>
                              </w:tc>
                              <w:tc>
                                <w:tcPr>
                                  <w:tcW w:w="873" w:type="dxa"/>
                                </w:tcPr>
                                <w:p>
                                  <w:pPr>
                                    <w:pStyle w:val="27"/>
                                    <w:rPr>
                                      <w:rFonts w:ascii="Times New Roman"/>
                                      <w:sz w:val="22"/>
                                    </w:rPr>
                                  </w:pPr>
                                </w:p>
                              </w:tc>
                              <w:tc>
                                <w:tcPr>
                                  <w:tcW w:w="1237" w:type="dxa"/>
                                </w:tcPr>
                                <w:p>
                                  <w:pPr>
                                    <w:pStyle w:val="27"/>
                                    <w:rPr>
                                      <w:rFonts w:ascii="Times New Roman"/>
                                      <w:sz w:val="22"/>
                                    </w:rPr>
                                  </w:pPr>
                                </w:p>
                              </w:tc>
                              <w:tc>
                                <w:tcPr>
                                  <w:tcW w:w="1237" w:type="dxa"/>
                                </w:tcPr>
                                <w:p>
                                  <w:pPr>
                                    <w:pStyle w:val="27"/>
                                    <w:rPr>
                                      <w:rFonts w:ascii="Times New Roman"/>
                                      <w:sz w:val="22"/>
                                    </w:rPr>
                                  </w:pPr>
                                </w:p>
                              </w:tc>
                              <w:tc>
                                <w:tcPr>
                                  <w:tcW w:w="2120" w:type="dxa"/>
                                </w:tcPr>
                                <w:p>
                                  <w:pPr>
                                    <w:pStyle w:val="2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761" w:type="dxa"/>
                                </w:tcPr>
                                <w:p>
                                  <w:pPr>
                                    <w:pStyle w:val="27"/>
                                    <w:rPr>
                                      <w:rFonts w:ascii="Times New Roman"/>
                                      <w:sz w:val="22"/>
                                    </w:rPr>
                                  </w:pPr>
                                </w:p>
                              </w:tc>
                              <w:tc>
                                <w:tcPr>
                                  <w:tcW w:w="2429" w:type="dxa"/>
                                </w:tcPr>
                                <w:p>
                                  <w:pPr>
                                    <w:pStyle w:val="27"/>
                                    <w:rPr>
                                      <w:rFonts w:ascii="Times New Roman"/>
                                      <w:sz w:val="22"/>
                                    </w:rPr>
                                  </w:pPr>
                                </w:p>
                              </w:tc>
                              <w:tc>
                                <w:tcPr>
                                  <w:tcW w:w="873" w:type="dxa"/>
                                </w:tcPr>
                                <w:p>
                                  <w:pPr>
                                    <w:pStyle w:val="27"/>
                                    <w:rPr>
                                      <w:rFonts w:ascii="Times New Roman"/>
                                      <w:sz w:val="22"/>
                                    </w:rPr>
                                  </w:pPr>
                                </w:p>
                              </w:tc>
                              <w:tc>
                                <w:tcPr>
                                  <w:tcW w:w="1237" w:type="dxa"/>
                                </w:tcPr>
                                <w:p>
                                  <w:pPr>
                                    <w:pStyle w:val="27"/>
                                    <w:rPr>
                                      <w:rFonts w:ascii="Times New Roman"/>
                                      <w:sz w:val="22"/>
                                    </w:rPr>
                                  </w:pPr>
                                </w:p>
                              </w:tc>
                              <w:tc>
                                <w:tcPr>
                                  <w:tcW w:w="1237" w:type="dxa"/>
                                </w:tcPr>
                                <w:p>
                                  <w:pPr>
                                    <w:pStyle w:val="27"/>
                                    <w:rPr>
                                      <w:rFonts w:ascii="Times New Roman"/>
                                      <w:sz w:val="22"/>
                                    </w:rPr>
                                  </w:pPr>
                                </w:p>
                              </w:tc>
                              <w:tc>
                                <w:tcPr>
                                  <w:tcW w:w="2120" w:type="dxa"/>
                                </w:tcPr>
                                <w:p>
                                  <w:pPr>
                                    <w:pStyle w:val="2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761" w:type="dxa"/>
                                </w:tcPr>
                                <w:p>
                                  <w:pPr>
                                    <w:pStyle w:val="27"/>
                                    <w:rPr>
                                      <w:rFonts w:ascii="Times New Roman"/>
                                      <w:sz w:val="22"/>
                                    </w:rPr>
                                  </w:pPr>
                                </w:p>
                              </w:tc>
                              <w:tc>
                                <w:tcPr>
                                  <w:tcW w:w="2429" w:type="dxa"/>
                                </w:tcPr>
                                <w:p>
                                  <w:pPr>
                                    <w:pStyle w:val="27"/>
                                    <w:rPr>
                                      <w:rFonts w:ascii="Times New Roman"/>
                                      <w:sz w:val="22"/>
                                    </w:rPr>
                                  </w:pPr>
                                </w:p>
                              </w:tc>
                              <w:tc>
                                <w:tcPr>
                                  <w:tcW w:w="873" w:type="dxa"/>
                                </w:tcPr>
                                <w:p>
                                  <w:pPr>
                                    <w:pStyle w:val="27"/>
                                    <w:rPr>
                                      <w:rFonts w:ascii="Times New Roman"/>
                                      <w:sz w:val="22"/>
                                    </w:rPr>
                                  </w:pPr>
                                </w:p>
                              </w:tc>
                              <w:tc>
                                <w:tcPr>
                                  <w:tcW w:w="1237" w:type="dxa"/>
                                </w:tcPr>
                                <w:p>
                                  <w:pPr>
                                    <w:pStyle w:val="27"/>
                                    <w:rPr>
                                      <w:rFonts w:ascii="Times New Roman"/>
                                      <w:sz w:val="22"/>
                                    </w:rPr>
                                  </w:pPr>
                                </w:p>
                              </w:tc>
                              <w:tc>
                                <w:tcPr>
                                  <w:tcW w:w="1237" w:type="dxa"/>
                                </w:tcPr>
                                <w:p>
                                  <w:pPr>
                                    <w:pStyle w:val="27"/>
                                    <w:rPr>
                                      <w:rFonts w:ascii="Times New Roman"/>
                                      <w:sz w:val="22"/>
                                    </w:rPr>
                                  </w:pPr>
                                </w:p>
                              </w:tc>
                              <w:tc>
                                <w:tcPr>
                                  <w:tcW w:w="2120" w:type="dxa"/>
                                </w:tcPr>
                                <w:p>
                                  <w:pPr>
                                    <w:pStyle w:val="2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761" w:type="dxa"/>
                                </w:tcPr>
                                <w:p>
                                  <w:pPr>
                                    <w:pStyle w:val="27"/>
                                    <w:rPr>
                                      <w:rFonts w:ascii="Times New Roman"/>
                                      <w:sz w:val="22"/>
                                    </w:rPr>
                                  </w:pPr>
                                </w:p>
                              </w:tc>
                              <w:tc>
                                <w:tcPr>
                                  <w:tcW w:w="2429" w:type="dxa"/>
                                </w:tcPr>
                                <w:p>
                                  <w:pPr>
                                    <w:pStyle w:val="27"/>
                                    <w:rPr>
                                      <w:rFonts w:ascii="Times New Roman"/>
                                      <w:sz w:val="22"/>
                                    </w:rPr>
                                  </w:pPr>
                                </w:p>
                              </w:tc>
                              <w:tc>
                                <w:tcPr>
                                  <w:tcW w:w="873" w:type="dxa"/>
                                </w:tcPr>
                                <w:p>
                                  <w:pPr>
                                    <w:pStyle w:val="27"/>
                                    <w:rPr>
                                      <w:rFonts w:ascii="Times New Roman"/>
                                      <w:sz w:val="22"/>
                                    </w:rPr>
                                  </w:pPr>
                                </w:p>
                              </w:tc>
                              <w:tc>
                                <w:tcPr>
                                  <w:tcW w:w="1237" w:type="dxa"/>
                                </w:tcPr>
                                <w:p>
                                  <w:pPr>
                                    <w:pStyle w:val="27"/>
                                    <w:rPr>
                                      <w:rFonts w:ascii="Times New Roman"/>
                                      <w:sz w:val="22"/>
                                    </w:rPr>
                                  </w:pPr>
                                </w:p>
                              </w:tc>
                              <w:tc>
                                <w:tcPr>
                                  <w:tcW w:w="1237" w:type="dxa"/>
                                </w:tcPr>
                                <w:p>
                                  <w:pPr>
                                    <w:pStyle w:val="27"/>
                                    <w:rPr>
                                      <w:rFonts w:ascii="Times New Roman"/>
                                      <w:sz w:val="22"/>
                                    </w:rPr>
                                  </w:pPr>
                                </w:p>
                              </w:tc>
                              <w:tc>
                                <w:tcPr>
                                  <w:tcW w:w="2120" w:type="dxa"/>
                                </w:tcPr>
                                <w:p>
                                  <w:pPr>
                                    <w:pStyle w:val="2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761" w:type="dxa"/>
                                </w:tcPr>
                                <w:p>
                                  <w:pPr>
                                    <w:pStyle w:val="27"/>
                                    <w:rPr>
                                      <w:rFonts w:ascii="Times New Roman"/>
                                      <w:sz w:val="22"/>
                                    </w:rPr>
                                  </w:pPr>
                                </w:p>
                              </w:tc>
                              <w:tc>
                                <w:tcPr>
                                  <w:tcW w:w="2429" w:type="dxa"/>
                                </w:tcPr>
                                <w:p>
                                  <w:pPr>
                                    <w:pStyle w:val="27"/>
                                    <w:rPr>
                                      <w:rFonts w:ascii="Times New Roman"/>
                                      <w:sz w:val="22"/>
                                    </w:rPr>
                                  </w:pPr>
                                </w:p>
                              </w:tc>
                              <w:tc>
                                <w:tcPr>
                                  <w:tcW w:w="873" w:type="dxa"/>
                                </w:tcPr>
                                <w:p>
                                  <w:pPr>
                                    <w:pStyle w:val="27"/>
                                    <w:rPr>
                                      <w:rFonts w:ascii="Times New Roman"/>
                                      <w:sz w:val="22"/>
                                    </w:rPr>
                                  </w:pPr>
                                </w:p>
                              </w:tc>
                              <w:tc>
                                <w:tcPr>
                                  <w:tcW w:w="1237" w:type="dxa"/>
                                </w:tcPr>
                                <w:p>
                                  <w:pPr>
                                    <w:pStyle w:val="27"/>
                                    <w:rPr>
                                      <w:rFonts w:ascii="Times New Roman"/>
                                      <w:sz w:val="22"/>
                                    </w:rPr>
                                  </w:pPr>
                                </w:p>
                              </w:tc>
                              <w:tc>
                                <w:tcPr>
                                  <w:tcW w:w="1237" w:type="dxa"/>
                                </w:tcPr>
                                <w:p>
                                  <w:pPr>
                                    <w:pStyle w:val="27"/>
                                    <w:rPr>
                                      <w:rFonts w:ascii="Times New Roman"/>
                                      <w:sz w:val="22"/>
                                    </w:rPr>
                                  </w:pPr>
                                </w:p>
                              </w:tc>
                              <w:tc>
                                <w:tcPr>
                                  <w:tcW w:w="2120" w:type="dxa"/>
                                </w:tcPr>
                                <w:p>
                                  <w:pPr>
                                    <w:pStyle w:val="27"/>
                                    <w:rPr>
                                      <w:rFonts w:ascii="Times New Roman"/>
                                      <w:sz w:val="22"/>
                                    </w:rPr>
                                  </w:pPr>
                                </w:p>
                              </w:tc>
                            </w:tr>
                          </w:tbl>
                          <w:p>
                            <w:pPr>
                              <w:pStyle w:val="8"/>
                            </w:pPr>
                          </w:p>
                        </w:txbxContent>
                      </wps:txbx>
                      <wps:bodyPr lIns="0" tIns="0" rIns="0" bIns="0" upright="1"/>
                    </wps:wsp>
                  </a:graphicData>
                </a:graphic>
              </wp:anchor>
            </w:drawing>
          </mc:Choice>
          <mc:Fallback>
            <w:pict>
              <v:shape id="文本框 4" o:spid="_x0000_s1026" o:spt="202" type="#_x0000_t202" style="position:absolute;left:0pt;margin-left:79.65pt;margin-top:50.65pt;height:153.55pt;width:433.6pt;mso-position-horizontal-relative:page;z-index:251660288;mso-width-relative:page;mso-height-relative:page;" filled="f" stroked="f" coordsize="21600,21600" o:gfxdata="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QAafL9kAAAAMAQAADwAAAAAA&#10;AAABACAAAAAiAAAAZHJzL2Rvd25yZXYueG1sUEsBAhQAFAAAAAgAh07iQLtjll2gAQAAJQMAAA4A&#10;AAAAAAAAAQAgAAAAKAEAAGRycy9lMm9Eb2MueG1sUEsFBgAAAAAGAAYAWQEAADoFAAAAAA==&#10;">
                <v:fill on="f" focussize="0,0"/>
                <v:stroke on="f"/>
                <v:imagedata o:title=""/>
                <o:lock v:ext="edit" aspectratio="f"/>
                <v:textbox inset="0mm,0mm,0mm,0mm">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2429"/>
                        <w:gridCol w:w="873"/>
                        <w:gridCol w:w="1237"/>
                        <w:gridCol w:w="1237"/>
                        <w:gridCol w:w="2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761" w:type="dxa"/>
                          </w:tcPr>
                          <w:p>
                            <w:pPr>
                              <w:pStyle w:val="27"/>
                              <w:spacing w:before="80"/>
                              <w:ind w:left="108"/>
                              <w:rPr>
                                <w:sz w:val="24"/>
                              </w:rPr>
                            </w:pPr>
                            <w:r>
                              <w:rPr>
                                <w:sz w:val="24"/>
                              </w:rPr>
                              <w:t>序号</w:t>
                            </w:r>
                          </w:p>
                        </w:tc>
                        <w:tc>
                          <w:tcPr>
                            <w:tcW w:w="2429" w:type="dxa"/>
                          </w:tcPr>
                          <w:p>
                            <w:pPr>
                              <w:pStyle w:val="27"/>
                              <w:spacing w:before="80"/>
                              <w:ind w:left="734"/>
                              <w:rPr>
                                <w:sz w:val="24"/>
                              </w:rPr>
                            </w:pPr>
                            <w:r>
                              <w:rPr>
                                <w:sz w:val="24"/>
                              </w:rPr>
                              <w:t>资料名称</w:t>
                            </w:r>
                          </w:p>
                        </w:tc>
                        <w:tc>
                          <w:tcPr>
                            <w:tcW w:w="873" w:type="dxa"/>
                          </w:tcPr>
                          <w:p>
                            <w:pPr>
                              <w:pStyle w:val="27"/>
                              <w:spacing w:before="80"/>
                              <w:ind w:left="107"/>
                              <w:rPr>
                                <w:sz w:val="24"/>
                              </w:rPr>
                            </w:pPr>
                            <w:r>
                              <w:rPr>
                                <w:sz w:val="24"/>
                              </w:rPr>
                              <w:t>份数</w:t>
                            </w:r>
                          </w:p>
                        </w:tc>
                        <w:tc>
                          <w:tcPr>
                            <w:tcW w:w="1237" w:type="dxa"/>
                          </w:tcPr>
                          <w:p>
                            <w:pPr>
                              <w:pStyle w:val="27"/>
                              <w:spacing w:before="80"/>
                              <w:ind w:left="108"/>
                              <w:rPr>
                                <w:sz w:val="24"/>
                              </w:rPr>
                            </w:pPr>
                            <w:r>
                              <w:rPr>
                                <w:sz w:val="24"/>
                              </w:rPr>
                              <w:t>提供时间</w:t>
                            </w:r>
                          </w:p>
                        </w:tc>
                        <w:tc>
                          <w:tcPr>
                            <w:tcW w:w="1237" w:type="dxa"/>
                          </w:tcPr>
                          <w:p>
                            <w:pPr>
                              <w:pStyle w:val="27"/>
                              <w:spacing w:before="80"/>
                              <w:ind w:left="107"/>
                              <w:rPr>
                                <w:sz w:val="24"/>
                              </w:rPr>
                            </w:pPr>
                            <w:r>
                              <w:rPr>
                                <w:sz w:val="24"/>
                              </w:rPr>
                              <w:t>收回时间</w:t>
                            </w:r>
                          </w:p>
                        </w:tc>
                        <w:tc>
                          <w:tcPr>
                            <w:tcW w:w="2120" w:type="dxa"/>
                          </w:tcPr>
                          <w:p>
                            <w:pPr>
                              <w:pStyle w:val="27"/>
                              <w:spacing w:before="80"/>
                              <w:ind w:left="108"/>
                              <w:rPr>
                                <w:sz w:val="24"/>
                              </w:rPr>
                            </w:pPr>
                            <w:r>
                              <w:rPr>
                                <w:sz w:val="24"/>
                              </w:rPr>
                              <w:t>保存和保密要求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761" w:type="dxa"/>
                          </w:tcPr>
                          <w:p>
                            <w:pPr>
                              <w:pStyle w:val="27"/>
                              <w:rPr>
                                <w:rFonts w:ascii="Times New Roman"/>
                                <w:sz w:val="22"/>
                              </w:rPr>
                            </w:pPr>
                          </w:p>
                        </w:tc>
                        <w:tc>
                          <w:tcPr>
                            <w:tcW w:w="2429" w:type="dxa"/>
                          </w:tcPr>
                          <w:p>
                            <w:pPr>
                              <w:pStyle w:val="27"/>
                              <w:rPr>
                                <w:rFonts w:ascii="Times New Roman"/>
                                <w:sz w:val="22"/>
                              </w:rPr>
                            </w:pPr>
                          </w:p>
                        </w:tc>
                        <w:tc>
                          <w:tcPr>
                            <w:tcW w:w="873" w:type="dxa"/>
                          </w:tcPr>
                          <w:p>
                            <w:pPr>
                              <w:pStyle w:val="27"/>
                              <w:rPr>
                                <w:rFonts w:ascii="Times New Roman"/>
                                <w:sz w:val="22"/>
                              </w:rPr>
                            </w:pPr>
                          </w:p>
                        </w:tc>
                        <w:tc>
                          <w:tcPr>
                            <w:tcW w:w="1237" w:type="dxa"/>
                          </w:tcPr>
                          <w:p>
                            <w:pPr>
                              <w:pStyle w:val="27"/>
                              <w:rPr>
                                <w:rFonts w:ascii="Times New Roman"/>
                                <w:sz w:val="22"/>
                              </w:rPr>
                            </w:pPr>
                          </w:p>
                        </w:tc>
                        <w:tc>
                          <w:tcPr>
                            <w:tcW w:w="1237" w:type="dxa"/>
                          </w:tcPr>
                          <w:p>
                            <w:pPr>
                              <w:pStyle w:val="27"/>
                              <w:rPr>
                                <w:rFonts w:ascii="Times New Roman"/>
                                <w:sz w:val="22"/>
                              </w:rPr>
                            </w:pPr>
                          </w:p>
                        </w:tc>
                        <w:tc>
                          <w:tcPr>
                            <w:tcW w:w="2120" w:type="dxa"/>
                          </w:tcPr>
                          <w:p>
                            <w:pPr>
                              <w:pStyle w:val="2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761" w:type="dxa"/>
                          </w:tcPr>
                          <w:p>
                            <w:pPr>
                              <w:pStyle w:val="27"/>
                              <w:rPr>
                                <w:rFonts w:ascii="Times New Roman"/>
                                <w:sz w:val="22"/>
                              </w:rPr>
                            </w:pPr>
                          </w:p>
                        </w:tc>
                        <w:tc>
                          <w:tcPr>
                            <w:tcW w:w="2429" w:type="dxa"/>
                          </w:tcPr>
                          <w:p>
                            <w:pPr>
                              <w:pStyle w:val="27"/>
                              <w:rPr>
                                <w:rFonts w:ascii="Times New Roman"/>
                                <w:sz w:val="22"/>
                              </w:rPr>
                            </w:pPr>
                          </w:p>
                        </w:tc>
                        <w:tc>
                          <w:tcPr>
                            <w:tcW w:w="873" w:type="dxa"/>
                          </w:tcPr>
                          <w:p>
                            <w:pPr>
                              <w:pStyle w:val="27"/>
                              <w:rPr>
                                <w:rFonts w:ascii="Times New Roman"/>
                                <w:sz w:val="22"/>
                              </w:rPr>
                            </w:pPr>
                          </w:p>
                        </w:tc>
                        <w:tc>
                          <w:tcPr>
                            <w:tcW w:w="1237" w:type="dxa"/>
                          </w:tcPr>
                          <w:p>
                            <w:pPr>
                              <w:pStyle w:val="27"/>
                              <w:rPr>
                                <w:rFonts w:ascii="Times New Roman"/>
                                <w:sz w:val="22"/>
                              </w:rPr>
                            </w:pPr>
                          </w:p>
                        </w:tc>
                        <w:tc>
                          <w:tcPr>
                            <w:tcW w:w="1237" w:type="dxa"/>
                          </w:tcPr>
                          <w:p>
                            <w:pPr>
                              <w:pStyle w:val="27"/>
                              <w:rPr>
                                <w:rFonts w:ascii="Times New Roman"/>
                                <w:sz w:val="22"/>
                              </w:rPr>
                            </w:pPr>
                          </w:p>
                        </w:tc>
                        <w:tc>
                          <w:tcPr>
                            <w:tcW w:w="2120" w:type="dxa"/>
                          </w:tcPr>
                          <w:p>
                            <w:pPr>
                              <w:pStyle w:val="2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761" w:type="dxa"/>
                          </w:tcPr>
                          <w:p>
                            <w:pPr>
                              <w:pStyle w:val="27"/>
                              <w:rPr>
                                <w:rFonts w:ascii="Times New Roman"/>
                                <w:sz w:val="22"/>
                              </w:rPr>
                            </w:pPr>
                          </w:p>
                        </w:tc>
                        <w:tc>
                          <w:tcPr>
                            <w:tcW w:w="2429" w:type="dxa"/>
                          </w:tcPr>
                          <w:p>
                            <w:pPr>
                              <w:pStyle w:val="27"/>
                              <w:rPr>
                                <w:rFonts w:ascii="Times New Roman"/>
                                <w:sz w:val="22"/>
                              </w:rPr>
                            </w:pPr>
                          </w:p>
                        </w:tc>
                        <w:tc>
                          <w:tcPr>
                            <w:tcW w:w="873" w:type="dxa"/>
                          </w:tcPr>
                          <w:p>
                            <w:pPr>
                              <w:pStyle w:val="27"/>
                              <w:rPr>
                                <w:rFonts w:ascii="Times New Roman"/>
                                <w:sz w:val="22"/>
                              </w:rPr>
                            </w:pPr>
                          </w:p>
                        </w:tc>
                        <w:tc>
                          <w:tcPr>
                            <w:tcW w:w="1237" w:type="dxa"/>
                          </w:tcPr>
                          <w:p>
                            <w:pPr>
                              <w:pStyle w:val="27"/>
                              <w:rPr>
                                <w:rFonts w:ascii="Times New Roman"/>
                                <w:sz w:val="22"/>
                              </w:rPr>
                            </w:pPr>
                          </w:p>
                        </w:tc>
                        <w:tc>
                          <w:tcPr>
                            <w:tcW w:w="1237" w:type="dxa"/>
                          </w:tcPr>
                          <w:p>
                            <w:pPr>
                              <w:pStyle w:val="27"/>
                              <w:rPr>
                                <w:rFonts w:ascii="Times New Roman"/>
                                <w:sz w:val="22"/>
                              </w:rPr>
                            </w:pPr>
                          </w:p>
                        </w:tc>
                        <w:tc>
                          <w:tcPr>
                            <w:tcW w:w="2120" w:type="dxa"/>
                          </w:tcPr>
                          <w:p>
                            <w:pPr>
                              <w:pStyle w:val="2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761" w:type="dxa"/>
                          </w:tcPr>
                          <w:p>
                            <w:pPr>
                              <w:pStyle w:val="27"/>
                              <w:rPr>
                                <w:rFonts w:ascii="Times New Roman"/>
                                <w:sz w:val="22"/>
                              </w:rPr>
                            </w:pPr>
                          </w:p>
                        </w:tc>
                        <w:tc>
                          <w:tcPr>
                            <w:tcW w:w="2429" w:type="dxa"/>
                          </w:tcPr>
                          <w:p>
                            <w:pPr>
                              <w:pStyle w:val="27"/>
                              <w:rPr>
                                <w:rFonts w:ascii="Times New Roman"/>
                                <w:sz w:val="22"/>
                              </w:rPr>
                            </w:pPr>
                          </w:p>
                        </w:tc>
                        <w:tc>
                          <w:tcPr>
                            <w:tcW w:w="873" w:type="dxa"/>
                          </w:tcPr>
                          <w:p>
                            <w:pPr>
                              <w:pStyle w:val="27"/>
                              <w:rPr>
                                <w:rFonts w:ascii="Times New Roman"/>
                                <w:sz w:val="22"/>
                              </w:rPr>
                            </w:pPr>
                          </w:p>
                        </w:tc>
                        <w:tc>
                          <w:tcPr>
                            <w:tcW w:w="1237" w:type="dxa"/>
                          </w:tcPr>
                          <w:p>
                            <w:pPr>
                              <w:pStyle w:val="27"/>
                              <w:rPr>
                                <w:rFonts w:ascii="Times New Roman"/>
                                <w:sz w:val="22"/>
                              </w:rPr>
                            </w:pPr>
                          </w:p>
                        </w:tc>
                        <w:tc>
                          <w:tcPr>
                            <w:tcW w:w="1237" w:type="dxa"/>
                          </w:tcPr>
                          <w:p>
                            <w:pPr>
                              <w:pStyle w:val="27"/>
                              <w:rPr>
                                <w:rFonts w:ascii="Times New Roman"/>
                                <w:sz w:val="22"/>
                              </w:rPr>
                            </w:pPr>
                          </w:p>
                        </w:tc>
                        <w:tc>
                          <w:tcPr>
                            <w:tcW w:w="2120" w:type="dxa"/>
                          </w:tcPr>
                          <w:p>
                            <w:pPr>
                              <w:pStyle w:val="2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761" w:type="dxa"/>
                          </w:tcPr>
                          <w:p>
                            <w:pPr>
                              <w:pStyle w:val="27"/>
                              <w:rPr>
                                <w:rFonts w:ascii="Times New Roman"/>
                                <w:sz w:val="22"/>
                              </w:rPr>
                            </w:pPr>
                          </w:p>
                        </w:tc>
                        <w:tc>
                          <w:tcPr>
                            <w:tcW w:w="2429" w:type="dxa"/>
                          </w:tcPr>
                          <w:p>
                            <w:pPr>
                              <w:pStyle w:val="27"/>
                              <w:rPr>
                                <w:rFonts w:ascii="Times New Roman"/>
                                <w:sz w:val="22"/>
                              </w:rPr>
                            </w:pPr>
                          </w:p>
                        </w:tc>
                        <w:tc>
                          <w:tcPr>
                            <w:tcW w:w="873" w:type="dxa"/>
                          </w:tcPr>
                          <w:p>
                            <w:pPr>
                              <w:pStyle w:val="27"/>
                              <w:rPr>
                                <w:rFonts w:ascii="Times New Roman"/>
                                <w:sz w:val="22"/>
                              </w:rPr>
                            </w:pPr>
                          </w:p>
                        </w:tc>
                        <w:tc>
                          <w:tcPr>
                            <w:tcW w:w="1237" w:type="dxa"/>
                          </w:tcPr>
                          <w:p>
                            <w:pPr>
                              <w:pStyle w:val="27"/>
                              <w:rPr>
                                <w:rFonts w:ascii="Times New Roman"/>
                                <w:sz w:val="22"/>
                              </w:rPr>
                            </w:pPr>
                          </w:p>
                        </w:tc>
                        <w:tc>
                          <w:tcPr>
                            <w:tcW w:w="1237" w:type="dxa"/>
                          </w:tcPr>
                          <w:p>
                            <w:pPr>
                              <w:pStyle w:val="27"/>
                              <w:rPr>
                                <w:rFonts w:ascii="Times New Roman"/>
                                <w:sz w:val="22"/>
                              </w:rPr>
                            </w:pPr>
                          </w:p>
                        </w:tc>
                        <w:tc>
                          <w:tcPr>
                            <w:tcW w:w="2120" w:type="dxa"/>
                          </w:tcPr>
                          <w:p>
                            <w:pPr>
                              <w:pStyle w:val="27"/>
                              <w:rPr>
                                <w:rFonts w:ascii="Times New Roman"/>
                                <w:sz w:val="22"/>
                              </w:rPr>
                            </w:pPr>
                          </w:p>
                        </w:tc>
                      </w:tr>
                    </w:tbl>
                    <w:p>
                      <w:pPr>
                        <w:pStyle w:val="8"/>
                      </w:pPr>
                    </w:p>
                  </w:txbxContent>
                </v:textbox>
              </v:shape>
            </w:pict>
          </mc:Fallback>
        </mc:AlternateContent>
      </w:r>
      <w:bookmarkStart w:id="110" w:name="委托人的义务"/>
      <w:bookmarkEnd w:id="110"/>
      <w:r>
        <w:rPr>
          <w:b/>
          <w:sz w:val="24"/>
        </w:rPr>
        <w:t>委托人的义务</w:t>
      </w:r>
      <w:bookmarkStart w:id="111" w:name="第十条 委托人向监理机构免费提供的资料为："/>
      <w:bookmarkEnd w:id="111"/>
      <w:r>
        <w:rPr>
          <w:b/>
          <w:sz w:val="24"/>
        </w:rPr>
        <w:t xml:space="preserve">第十条 </w:t>
      </w:r>
      <w:r>
        <w:rPr>
          <w:sz w:val="24"/>
        </w:rPr>
        <w:t>委托人向监理机构免费提供的资料为：</w:t>
      </w:r>
    </w:p>
    <w:p>
      <w:pPr>
        <w:pStyle w:val="8"/>
      </w:pPr>
    </w:p>
    <w:p>
      <w:pPr>
        <w:pStyle w:val="8"/>
      </w:pPr>
    </w:p>
    <w:p>
      <w:pPr>
        <w:pStyle w:val="8"/>
      </w:pPr>
    </w:p>
    <w:p>
      <w:pPr>
        <w:pStyle w:val="8"/>
      </w:pPr>
    </w:p>
    <w:p>
      <w:pPr>
        <w:pStyle w:val="8"/>
      </w:pPr>
    </w:p>
    <w:p>
      <w:pPr>
        <w:pStyle w:val="8"/>
      </w:pPr>
    </w:p>
    <w:p>
      <w:pPr>
        <w:pStyle w:val="8"/>
      </w:pPr>
    </w:p>
    <w:p>
      <w:pPr>
        <w:pStyle w:val="8"/>
      </w:pPr>
    </w:p>
    <w:p>
      <w:pPr>
        <w:pStyle w:val="8"/>
        <w:spacing w:before="11"/>
      </w:pPr>
    </w:p>
    <w:p>
      <w:pPr>
        <w:pStyle w:val="8"/>
        <w:spacing w:line="364" w:lineRule="auto"/>
        <w:ind w:left="638" w:right="693" w:firstLine="482"/>
      </w:pPr>
      <w:r>
        <w:rPr>
          <w:b/>
        </w:rPr>
        <w:t xml:space="preserve">第十一条 </w:t>
      </w:r>
      <w:r>
        <w:t>委托人对监理机构书面提交并要求作出决定的事宜作出书面决定并送达的时限：</w:t>
      </w:r>
    </w:p>
    <w:p>
      <w:pPr>
        <w:pStyle w:val="8"/>
      </w:pPr>
    </w:p>
    <w:p>
      <w:pPr>
        <w:pStyle w:val="8"/>
        <w:tabs>
          <w:tab w:val="left" w:pos="2992"/>
          <w:tab w:val="left" w:pos="6170"/>
          <w:tab w:val="left" w:pos="9347"/>
        </w:tabs>
        <w:spacing w:before="162"/>
        <w:ind w:left="1072"/>
      </w:pPr>
      <w:bookmarkStart w:id="112" w:name="一般文件        天；紧急事项_______________天；变更文件_"/>
      <w:bookmarkEnd w:id="112"/>
      <w:r>
        <w:t>一般文件</w:t>
      </w:r>
      <w:r>
        <w:rPr>
          <w:u w:val="single"/>
        </w:rPr>
        <w:t xml:space="preserve"> </w:t>
      </w:r>
      <w:r>
        <w:rPr>
          <w:u w:val="single"/>
        </w:rPr>
        <w:tab/>
      </w:r>
      <w:r>
        <w:t>天</w:t>
      </w:r>
      <w:r>
        <w:rPr>
          <w:spacing w:val="-63"/>
        </w:rPr>
        <w:t>；</w:t>
      </w:r>
      <w:r>
        <w:t>紧急事项</w:t>
      </w:r>
      <w:r>
        <w:rPr>
          <w:u w:val="single"/>
        </w:rPr>
        <w:t xml:space="preserve"> </w:t>
      </w:r>
      <w:r>
        <w:rPr>
          <w:u w:val="single"/>
        </w:rPr>
        <w:tab/>
      </w:r>
      <w:r>
        <w:t>天</w:t>
      </w:r>
      <w:r>
        <w:rPr>
          <w:spacing w:val="-63"/>
        </w:rPr>
        <w:t>；</w:t>
      </w:r>
      <w:r>
        <w:t>变更文件</w:t>
      </w:r>
      <w:r>
        <w:rPr>
          <w:u w:val="single"/>
        </w:rPr>
        <w:t xml:space="preserve"> </w:t>
      </w:r>
      <w:r>
        <w:rPr>
          <w:u w:val="single"/>
        </w:rPr>
        <w:tab/>
      </w:r>
      <w:r>
        <w:t>天。</w:t>
      </w:r>
    </w:p>
    <w:p>
      <w:pPr>
        <w:pStyle w:val="8"/>
        <w:rPr>
          <w:sz w:val="26"/>
        </w:rPr>
      </w:pPr>
    </w:p>
    <w:p>
      <w:pPr>
        <w:pStyle w:val="8"/>
        <w:rPr>
          <w:sz w:val="23"/>
        </w:rPr>
      </w:pPr>
    </w:p>
    <w:p>
      <w:pPr>
        <w:pStyle w:val="8"/>
        <w:ind w:left="1072"/>
      </w:pPr>
      <w:r>
        <w:rPr>
          <w:b/>
        </w:rPr>
        <w:t xml:space="preserve">第十三条 </w:t>
      </w:r>
      <w:r>
        <w:t>委托人无偿向监理机构提供的工作、生活条件为：</w:t>
      </w:r>
    </w:p>
    <w:p>
      <w:pPr>
        <w:spacing w:after="0"/>
        <w:sectPr>
          <w:footerReference r:id="rId7" w:type="default"/>
          <w:pgSz w:w="11910" w:h="16840"/>
          <w:pgMar w:top="1440" w:right="720" w:bottom="1180" w:left="780" w:header="0" w:footer="993" w:gutter="0"/>
          <w:pgNumType w:start="33"/>
        </w:sectPr>
      </w:pPr>
    </w:p>
    <w:tbl>
      <w:tblPr>
        <w:tblStyle w:val="11"/>
        <w:tblW w:w="0" w:type="auto"/>
        <w:tblInd w:w="10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1729"/>
        <w:gridCol w:w="833"/>
        <w:gridCol w:w="900"/>
        <w:gridCol w:w="1260"/>
        <w:gridCol w:w="1128"/>
        <w:gridCol w:w="1155"/>
        <w:gridCol w:w="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60" w:type="dxa"/>
          </w:tcPr>
          <w:p>
            <w:pPr>
              <w:pStyle w:val="27"/>
              <w:spacing w:before="80"/>
              <w:ind w:left="245"/>
              <w:rPr>
                <w:sz w:val="24"/>
              </w:rPr>
            </w:pPr>
            <w:r>
              <w:rPr>
                <w:sz w:val="24"/>
              </w:rPr>
              <w:t>序</w:t>
            </w:r>
          </w:p>
          <w:p>
            <w:pPr>
              <w:pStyle w:val="27"/>
              <w:spacing w:before="161"/>
              <w:ind w:left="101"/>
              <w:rPr>
                <w:sz w:val="24"/>
              </w:rPr>
            </w:pPr>
            <w:r>
              <w:rPr>
                <w:sz w:val="24"/>
              </w:rPr>
              <w:t>号</w:t>
            </w:r>
          </w:p>
        </w:tc>
        <w:tc>
          <w:tcPr>
            <w:tcW w:w="1729" w:type="dxa"/>
          </w:tcPr>
          <w:p>
            <w:pPr>
              <w:pStyle w:val="27"/>
              <w:spacing w:before="80"/>
              <w:ind w:left="602" w:right="596"/>
              <w:jc w:val="center"/>
              <w:rPr>
                <w:sz w:val="24"/>
              </w:rPr>
            </w:pPr>
            <w:r>
              <w:rPr>
                <w:sz w:val="24"/>
              </w:rPr>
              <w:t>名称</w:t>
            </w:r>
          </w:p>
        </w:tc>
        <w:tc>
          <w:tcPr>
            <w:tcW w:w="833" w:type="dxa"/>
          </w:tcPr>
          <w:p>
            <w:pPr>
              <w:pStyle w:val="27"/>
              <w:spacing w:before="80"/>
              <w:ind w:left="107"/>
              <w:rPr>
                <w:sz w:val="24"/>
              </w:rPr>
            </w:pPr>
            <w:r>
              <w:rPr>
                <w:sz w:val="24"/>
              </w:rPr>
              <w:t>单位</w:t>
            </w:r>
          </w:p>
        </w:tc>
        <w:tc>
          <w:tcPr>
            <w:tcW w:w="900" w:type="dxa"/>
          </w:tcPr>
          <w:p>
            <w:pPr>
              <w:pStyle w:val="27"/>
              <w:spacing w:before="80"/>
              <w:ind w:left="107"/>
              <w:rPr>
                <w:sz w:val="24"/>
              </w:rPr>
            </w:pPr>
            <w:r>
              <w:rPr>
                <w:sz w:val="24"/>
              </w:rPr>
              <w:t>数量</w:t>
            </w:r>
          </w:p>
        </w:tc>
        <w:tc>
          <w:tcPr>
            <w:tcW w:w="1260" w:type="dxa"/>
          </w:tcPr>
          <w:p>
            <w:pPr>
              <w:pStyle w:val="27"/>
              <w:spacing w:before="80"/>
              <w:ind w:left="107"/>
              <w:rPr>
                <w:sz w:val="24"/>
              </w:rPr>
            </w:pPr>
            <w:r>
              <w:rPr>
                <w:sz w:val="24"/>
              </w:rPr>
              <w:t>提供时间</w:t>
            </w:r>
          </w:p>
        </w:tc>
        <w:tc>
          <w:tcPr>
            <w:tcW w:w="1128" w:type="dxa"/>
          </w:tcPr>
          <w:p>
            <w:pPr>
              <w:pStyle w:val="27"/>
              <w:spacing w:before="80"/>
              <w:ind w:left="107"/>
              <w:rPr>
                <w:sz w:val="24"/>
              </w:rPr>
            </w:pPr>
            <w:r>
              <w:rPr>
                <w:sz w:val="24"/>
              </w:rPr>
              <w:t>交 还 时</w:t>
            </w:r>
          </w:p>
          <w:p>
            <w:pPr>
              <w:pStyle w:val="27"/>
              <w:spacing w:before="161"/>
              <w:ind w:left="107"/>
              <w:rPr>
                <w:sz w:val="24"/>
              </w:rPr>
            </w:pPr>
            <w:r>
              <w:rPr>
                <w:sz w:val="24"/>
              </w:rPr>
              <w:t>间</w:t>
            </w:r>
          </w:p>
        </w:tc>
        <w:tc>
          <w:tcPr>
            <w:tcW w:w="1155" w:type="dxa"/>
          </w:tcPr>
          <w:p>
            <w:pPr>
              <w:pStyle w:val="27"/>
              <w:spacing w:before="80"/>
              <w:ind w:left="107"/>
              <w:rPr>
                <w:sz w:val="24"/>
              </w:rPr>
            </w:pPr>
            <w:r>
              <w:rPr>
                <w:sz w:val="24"/>
              </w:rPr>
              <w:t>管 理 要</w:t>
            </w:r>
          </w:p>
          <w:p>
            <w:pPr>
              <w:pStyle w:val="27"/>
              <w:spacing w:before="161"/>
              <w:ind w:left="107"/>
              <w:rPr>
                <w:sz w:val="24"/>
              </w:rPr>
            </w:pPr>
            <w:r>
              <w:rPr>
                <w:sz w:val="24"/>
              </w:rPr>
              <w:t>求</w:t>
            </w:r>
          </w:p>
        </w:tc>
        <w:tc>
          <w:tcPr>
            <w:tcW w:w="855" w:type="dxa"/>
          </w:tcPr>
          <w:p>
            <w:pPr>
              <w:pStyle w:val="27"/>
              <w:spacing w:before="80"/>
              <w:ind w:left="107"/>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660" w:type="dxa"/>
          </w:tcPr>
          <w:p>
            <w:pPr>
              <w:pStyle w:val="27"/>
              <w:rPr>
                <w:sz w:val="24"/>
              </w:rPr>
            </w:pPr>
          </w:p>
          <w:p>
            <w:pPr>
              <w:pStyle w:val="27"/>
              <w:rPr>
                <w:sz w:val="24"/>
              </w:rPr>
            </w:pPr>
          </w:p>
          <w:p>
            <w:pPr>
              <w:pStyle w:val="27"/>
              <w:spacing w:before="168"/>
              <w:ind w:left="106"/>
              <w:rPr>
                <w:sz w:val="24"/>
              </w:rPr>
            </w:pPr>
            <w:r>
              <w:rPr>
                <w:sz w:val="24"/>
              </w:rPr>
              <w:t>1</w:t>
            </w:r>
          </w:p>
        </w:tc>
        <w:tc>
          <w:tcPr>
            <w:tcW w:w="1729" w:type="dxa"/>
          </w:tcPr>
          <w:p>
            <w:pPr>
              <w:pStyle w:val="27"/>
              <w:spacing w:before="80" w:line="364" w:lineRule="auto"/>
              <w:ind w:left="106" w:right="98"/>
              <w:rPr>
                <w:sz w:val="24"/>
              </w:rPr>
            </w:pPr>
            <w:r>
              <w:rPr>
                <w:sz w:val="24"/>
              </w:rPr>
              <w:t>生活、办公用房</w:t>
            </w:r>
          </w:p>
          <w:p>
            <w:pPr>
              <w:pStyle w:val="27"/>
              <w:spacing w:before="1"/>
              <w:ind w:left="106"/>
              <w:rPr>
                <w:sz w:val="24"/>
              </w:rPr>
            </w:pPr>
            <w:r>
              <w:rPr>
                <w:sz w:val="24"/>
              </w:rPr>
              <w:t>…</w:t>
            </w:r>
          </w:p>
          <w:p>
            <w:pPr>
              <w:pStyle w:val="27"/>
              <w:spacing w:before="160"/>
              <w:ind w:left="106"/>
              <w:rPr>
                <w:sz w:val="24"/>
              </w:rPr>
            </w:pPr>
            <w:r>
              <w:rPr>
                <w:sz w:val="24"/>
              </w:rPr>
              <w:t>…</w:t>
            </w:r>
          </w:p>
        </w:tc>
        <w:tc>
          <w:tcPr>
            <w:tcW w:w="833" w:type="dxa"/>
          </w:tcPr>
          <w:p>
            <w:pPr>
              <w:pStyle w:val="27"/>
              <w:rPr>
                <w:rFonts w:ascii="Times New Roman"/>
                <w:sz w:val="22"/>
              </w:rPr>
            </w:pPr>
          </w:p>
        </w:tc>
        <w:tc>
          <w:tcPr>
            <w:tcW w:w="900" w:type="dxa"/>
          </w:tcPr>
          <w:p>
            <w:pPr>
              <w:pStyle w:val="27"/>
              <w:rPr>
                <w:rFonts w:ascii="Times New Roman"/>
                <w:sz w:val="22"/>
              </w:rPr>
            </w:pPr>
          </w:p>
        </w:tc>
        <w:tc>
          <w:tcPr>
            <w:tcW w:w="1260" w:type="dxa"/>
          </w:tcPr>
          <w:p>
            <w:pPr>
              <w:pStyle w:val="27"/>
              <w:rPr>
                <w:rFonts w:ascii="Times New Roman"/>
                <w:sz w:val="22"/>
              </w:rPr>
            </w:pPr>
          </w:p>
        </w:tc>
        <w:tc>
          <w:tcPr>
            <w:tcW w:w="1128" w:type="dxa"/>
          </w:tcPr>
          <w:p>
            <w:pPr>
              <w:pStyle w:val="27"/>
              <w:rPr>
                <w:rFonts w:ascii="Times New Roman"/>
                <w:sz w:val="22"/>
              </w:rPr>
            </w:pPr>
          </w:p>
        </w:tc>
        <w:tc>
          <w:tcPr>
            <w:tcW w:w="1155" w:type="dxa"/>
          </w:tcPr>
          <w:p>
            <w:pPr>
              <w:pStyle w:val="27"/>
              <w:rPr>
                <w:rFonts w:ascii="Times New Roman"/>
                <w:sz w:val="22"/>
              </w:rPr>
            </w:pPr>
          </w:p>
        </w:tc>
        <w:tc>
          <w:tcPr>
            <w:tcW w:w="855" w:type="dxa"/>
          </w:tcPr>
          <w:p>
            <w:pPr>
              <w:pStyle w:val="2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660" w:type="dxa"/>
          </w:tcPr>
          <w:p>
            <w:pPr>
              <w:pStyle w:val="27"/>
              <w:rPr>
                <w:sz w:val="24"/>
              </w:rPr>
            </w:pPr>
          </w:p>
          <w:p>
            <w:pPr>
              <w:pStyle w:val="27"/>
              <w:rPr>
                <w:sz w:val="24"/>
              </w:rPr>
            </w:pPr>
          </w:p>
          <w:p>
            <w:pPr>
              <w:pStyle w:val="27"/>
              <w:spacing w:before="168"/>
              <w:ind w:left="106"/>
              <w:rPr>
                <w:sz w:val="24"/>
              </w:rPr>
            </w:pPr>
            <w:r>
              <w:rPr>
                <w:sz w:val="24"/>
              </w:rPr>
              <w:t>2</w:t>
            </w:r>
          </w:p>
        </w:tc>
        <w:tc>
          <w:tcPr>
            <w:tcW w:w="1729" w:type="dxa"/>
          </w:tcPr>
          <w:p>
            <w:pPr>
              <w:pStyle w:val="27"/>
              <w:spacing w:before="82" w:line="364" w:lineRule="auto"/>
              <w:ind w:left="106" w:right="98"/>
              <w:rPr>
                <w:sz w:val="24"/>
              </w:rPr>
            </w:pPr>
            <w:r>
              <w:rPr>
                <w:sz w:val="24"/>
              </w:rPr>
              <w:t>办公设施、设备</w:t>
            </w:r>
          </w:p>
          <w:p>
            <w:pPr>
              <w:pStyle w:val="27"/>
              <w:spacing w:before="1"/>
              <w:ind w:left="106"/>
              <w:rPr>
                <w:sz w:val="24"/>
              </w:rPr>
            </w:pPr>
            <w:r>
              <w:rPr>
                <w:sz w:val="24"/>
              </w:rPr>
              <w:t>…</w:t>
            </w:r>
          </w:p>
          <w:p>
            <w:pPr>
              <w:pStyle w:val="27"/>
              <w:spacing w:before="160"/>
              <w:ind w:left="106"/>
              <w:rPr>
                <w:sz w:val="24"/>
              </w:rPr>
            </w:pPr>
            <w:r>
              <w:rPr>
                <w:sz w:val="24"/>
              </w:rPr>
              <w:t>…</w:t>
            </w:r>
          </w:p>
        </w:tc>
        <w:tc>
          <w:tcPr>
            <w:tcW w:w="833" w:type="dxa"/>
          </w:tcPr>
          <w:p>
            <w:pPr>
              <w:pStyle w:val="27"/>
              <w:rPr>
                <w:rFonts w:ascii="Times New Roman"/>
                <w:sz w:val="22"/>
              </w:rPr>
            </w:pPr>
          </w:p>
        </w:tc>
        <w:tc>
          <w:tcPr>
            <w:tcW w:w="900" w:type="dxa"/>
          </w:tcPr>
          <w:p>
            <w:pPr>
              <w:pStyle w:val="27"/>
              <w:rPr>
                <w:rFonts w:ascii="Times New Roman"/>
                <w:sz w:val="22"/>
              </w:rPr>
            </w:pPr>
          </w:p>
        </w:tc>
        <w:tc>
          <w:tcPr>
            <w:tcW w:w="1260" w:type="dxa"/>
          </w:tcPr>
          <w:p>
            <w:pPr>
              <w:pStyle w:val="27"/>
              <w:rPr>
                <w:rFonts w:ascii="Times New Roman"/>
                <w:sz w:val="22"/>
              </w:rPr>
            </w:pPr>
          </w:p>
        </w:tc>
        <w:tc>
          <w:tcPr>
            <w:tcW w:w="1128" w:type="dxa"/>
          </w:tcPr>
          <w:p>
            <w:pPr>
              <w:pStyle w:val="27"/>
              <w:rPr>
                <w:rFonts w:ascii="Times New Roman"/>
                <w:sz w:val="22"/>
              </w:rPr>
            </w:pPr>
          </w:p>
        </w:tc>
        <w:tc>
          <w:tcPr>
            <w:tcW w:w="1155" w:type="dxa"/>
          </w:tcPr>
          <w:p>
            <w:pPr>
              <w:pStyle w:val="27"/>
              <w:rPr>
                <w:rFonts w:ascii="Times New Roman"/>
                <w:sz w:val="22"/>
              </w:rPr>
            </w:pPr>
          </w:p>
        </w:tc>
        <w:tc>
          <w:tcPr>
            <w:tcW w:w="855" w:type="dxa"/>
          </w:tcPr>
          <w:p>
            <w:pPr>
              <w:pStyle w:val="2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660" w:type="dxa"/>
          </w:tcPr>
          <w:p>
            <w:pPr>
              <w:pStyle w:val="27"/>
              <w:rPr>
                <w:sz w:val="24"/>
              </w:rPr>
            </w:pPr>
          </w:p>
          <w:p>
            <w:pPr>
              <w:pStyle w:val="27"/>
              <w:rPr>
                <w:sz w:val="24"/>
              </w:rPr>
            </w:pPr>
          </w:p>
          <w:p>
            <w:pPr>
              <w:pStyle w:val="27"/>
              <w:spacing w:before="167"/>
              <w:ind w:left="106"/>
              <w:rPr>
                <w:sz w:val="24"/>
              </w:rPr>
            </w:pPr>
            <w:r>
              <w:rPr>
                <w:sz w:val="24"/>
              </w:rPr>
              <w:t>3</w:t>
            </w:r>
          </w:p>
        </w:tc>
        <w:tc>
          <w:tcPr>
            <w:tcW w:w="1729" w:type="dxa"/>
          </w:tcPr>
          <w:p>
            <w:pPr>
              <w:pStyle w:val="27"/>
              <w:spacing w:before="81" w:line="364" w:lineRule="auto"/>
              <w:ind w:left="106" w:right="98"/>
              <w:rPr>
                <w:sz w:val="24"/>
              </w:rPr>
            </w:pPr>
            <w:r>
              <w:rPr>
                <w:sz w:val="24"/>
              </w:rPr>
              <w:t>检验、测试设备</w:t>
            </w:r>
          </w:p>
          <w:p>
            <w:pPr>
              <w:pStyle w:val="27"/>
              <w:spacing w:before="1"/>
              <w:ind w:left="106"/>
              <w:rPr>
                <w:sz w:val="24"/>
              </w:rPr>
            </w:pPr>
            <w:r>
              <w:rPr>
                <w:sz w:val="24"/>
              </w:rPr>
              <w:t>…</w:t>
            </w:r>
          </w:p>
          <w:p>
            <w:pPr>
              <w:pStyle w:val="27"/>
              <w:spacing w:before="161"/>
              <w:ind w:left="106"/>
              <w:rPr>
                <w:sz w:val="24"/>
              </w:rPr>
            </w:pPr>
            <w:r>
              <w:rPr>
                <w:sz w:val="24"/>
              </w:rPr>
              <w:t>…</w:t>
            </w:r>
          </w:p>
        </w:tc>
        <w:tc>
          <w:tcPr>
            <w:tcW w:w="833" w:type="dxa"/>
          </w:tcPr>
          <w:p>
            <w:pPr>
              <w:pStyle w:val="27"/>
              <w:rPr>
                <w:rFonts w:ascii="Times New Roman"/>
                <w:sz w:val="22"/>
              </w:rPr>
            </w:pPr>
          </w:p>
        </w:tc>
        <w:tc>
          <w:tcPr>
            <w:tcW w:w="900" w:type="dxa"/>
          </w:tcPr>
          <w:p>
            <w:pPr>
              <w:pStyle w:val="27"/>
              <w:rPr>
                <w:rFonts w:ascii="Times New Roman"/>
                <w:sz w:val="22"/>
              </w:rPr>
            </w:pPr>
          </w:p>
        </w:tc>
        <w:tc>
          <w:tcPr>
            <w:tcW w:w="1260" w:type="dxa"/>
          </w:tcPr>
          <w:p>
            <w:pPr>
              <w:pStyle w:val="27"/>
              <w:rPr>
                <w:rFonts w:ascii="Times New Roman"/>
                <w:sz w:val="22"/>
              </w:rPr>
            </w:pPr>
          </w:p>
        </w:tc>
        <w:tc>
          <w:tcPr>
            <w:tcW w:w="1128" w:type="dxa"/>
          </w:tcPr>
          <w:p>
            <w:pPr>
              <w:pStyle w:val="27"/>
              <w:rPr>
                <w:rFonts w:ascii="Times New Roman"/>
                <w:sz w:val="22"/>
              </w:rPr>
            </w:pPr>
          </w:p>
        </w:tc>
        <w:tc>
          <w:tcPr>
            <w:tcW w:w="1155" w:type="dxa"/>
          </w:tcPr>
          <w:p>
            <w:pPr>
              <w:pStyle w:val="27"/>
              <w:rPr>
                <w:rFonts w:ascii="Times New Roman"/>
                <w:sz w:val="22"/>
              </w:rPr>
            </w:pPr>
          </w:p>
        </w:tc>
        <w:tc>
          <w:tcPr>
            <w:tcW w:w="855" w:type="dxa"/>
          </w:tcPr>
          <w:p>
            <w:pPr>
              <w:pStyle w:val="2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660" w:type="dxa"/>
          </w:tcPr>
          <w:p>
            <w:pPr>
              <w:pStyle w:val="27"/>
              <w:rPr>
                <w:sz w:val="24"/>
              </w:rPr>
            </w:pPr>
          </w:p>
          <w:p>
            <w:pPr>
              <w:pStyle w:val="27"/>
              <w:spacing w:before="11"/>
              <w:rPr>
                <w:sz w:val="18"/>
              </w:rPr>
            </w:pPr>
          </w:p>
          <w:p>
            <w:pPr>
              <w:pStyle w:val="27"/>
              <w:ind w:left="106"/>
              <w:rPr>
                <w:sz w:val="24"/>
              </w:rPr>
            </w:pPr>
            <w:r>
              <w:rPr>
                <w:sz w:val="24"/>
              </w:rPr>
              <w:t>4</w:t>
            </w:r>
          </w:p>
        </w:tc>
        <w:tc>
          <w:tcPr>
            <w:tcW w:w="1729" w:type="dxa"/>
          </w:tcPr>
          <w:p>
            <w:pPr>
              <w:pStyle w:val="27"/>
              <w:spacing w:before="81"/>
              <w:ind w:left="106"/>
              <w:rPr>
                <w:sz w:val="24"/>
              </w:rPr>
            </w:pPr>
            <w:r>
              <w:rPr>
                <w:sz w:val="24"/>
              </w:rPr>
              <w:t>交通工具</w:t>
            </w:r>
          </w:p>
          <w:p>
            <w:pPr>
              <w:pStyle w:val="27"/>
              <w:spacing w:before="160"/>
              <w:ind w:left="106"/>
              <w:rPr>
                <w:sz w:val="24"/>
              </w:rPr>
            </w:pPr>
            <w:r>
              <w:rPr>
                <w:sz w:val="24"/>
              </w:rPr>
              <w:t>…</w:t>
            </w:r>
          </w:p>
          <w:p>
            <w:pPr>
              <w:pStyle w:val="27"/>
              <w:spacing w:before="161"/>
              <w:ind w:left="106"/>
              <w:rPr>
                <w:sz w:val="24"/>
              </w:rPr>
            </w:pPr>
            <w:r>
              <w:rPr>
                <w:sz w:val="24"/>
              </w:rPr>
              <w:t>…</w:t>
            </w:r>
          </w:p>
        </w:tc>
        <w:tc>
          <w:tcPr>
            <w:tcW w:w="833" w:type="dxa"/>
          </w:tcPr>
          <w:p>
            <w:pPr>
              <w:pStyle w:val="27"/>
              <w:rPr>
                <w:rFonts w:ascii="Times New Roman"/>
                <w:sz w:val="22"/>
              </w:rPr>
            </w:pPr>
          </w:p>
        </w:tc>
        <w:tc>
          <w:tcPr>
            <w:tcW w:w="900" w:type="dxa"/>
          </w:tcPr>
          <w:p>
            <w:pPr>
              <w:pStyle w:val="27"/>
              <w:rPr>
                <w:rFonts w:ascii="Times New Roman"/>
                <w:sz w:val="22"/>
              </w:rPr>
            </w:pPr>
          </w:p>
        </w:tc>
        <w:tc>
          <w:tcPr>
            <w:tcW w:w="1260" w:type="dxa"/>
          </w:tcPr>
          <w:p>
            <w:pPr>
              <w:pStyle w:val="27"/>
              <w:rPr>
                <w:rFonts w:ascii="Times New Roman"/>
                <w:sz w:val="22"/>
              </w:rPr>
            </w:pPr>
          </w:p>
        </w:tc>
        <w:tc>
          <w:tcPr>
            <w:tcW w:w="1128" w:type="dxa"/>
          </w:tcPr>
          <w:p>
            <w:pPr>
              <w:pStyle w:val="27"/>
              <w:rPr>
                <w:rFonts w:ascii="Times New Roman"/>
                <w:sz w:val="22"/>
              </w:rPr>
            </w:pPr>
          </w:p>
        </w:tc>
        <w:tc>
          <w:tcPr>
            <w:tcW w:w="1155" w:type="dxa"/>
          </w:tcPr>
          <w:p>
            <w:pPr>
              <w:pStyle w:val="27"/>
              <w:rPr>
                <w:rFonts w:ascii="Times New Roman"/>
                <w:sz w:val="22"/>
              </w:rPr>
            </w:pPr>
          </w:p>
        </w:tc>
        <w:tc>
          <w:tcPr>
            <w:tcW w:w="855" w:type="dxa"/>
          </w:tcPr>
          <w:p>
            <w:pPr>
              <w:pStyle w:val="2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60" w:type="dxa"/>
          </w:tcPr>
          <w:p>
            <w:pPr>
              <w:pStyle w:val="27"/>
              <w:spacing w:before="80"/>
              <w:ind w:left="106"/>
              <w:rPr>
                <w:sz w:val="24"/>
              </w:rPr>
            </w:pPr>
            <w:r>
              <w:rPr>
                <w:sz w:val="24"/>
              </w:rPr>
              <w:t>5</w:t>
            </w:r>
          </w:p>
        </w:tc>
        <w:tc>
          <w:tcPr>
            <w:tcW w:w="1729" w:type="dxa"/>
          </w:tcPr>
          <w:p>
            <w:pPr>
              <w:pStyle w:val="27"/>
              <w:spacing w:before="80"/>
              <w:ind w:left="106"/>
              <w:rPr>
                <w:sz w:val="24"/>
              </w:rPr>
            </w:pPr>
            <w:r>
              <w:rPr>
                <w:sz w:val="24"/>
              </w:rPr>
              <w:t>通讯设施</w:t>
            </w:r>
          </w:p>
        </w:tc>
        <w:tc>
          <w:tcPr>
            <w:tcW w:w="833" w:type="dxa"/>
          </w:tcPr>
          <w:p>
            <w:pPr>
              <w:pStyle w:val="27"/>
              <w:rPr>
                <w:rFonts w:ascii="Times New Roman"/>
                <w:sz w:val="22"/>
              </w:rPr>
            </w:pPr>
          </w:p>
        </w:tc>
        <w:tc>
          <w:tcPr>
            <w:tcW w:w="900" w:type="dxa"/>
          </w:tcPr>
          <w:p>
            <w:pPr>
              <w:pStyle w:val="27"/>
              <w:rPr>
                <w:rFonts w:ascii="Times New Roman"/>
                <w:sz w:val="22"/>
              </w:rPr>
            </w:pPr>
          </w:p>
        </w:tc>
        <w:tc>
          <w:tcPr>
            <w:tcW w:w="1260" w:type="dxa"/>
          </w:tcPr>
          <w:p>
            <w:pPr>
              <w:pStyle w:val="27"/>
              <w:rPr>
                <w:rFonts w:ascii="Times New Roman"/>
                <w:sz w:val="22"/>
              </w:rPr>
            </w:pPr>
          </w:p>
        </w:tc>
        <w:tc>
          <w:tcPr>
            <w:tcW w:w="1128" w:type="dxa"/>
          </w:tcPr>
          <w:p>
            <w:pPr>
              <w:pStyle w:val="27"/>
              <w:rPr>
                <w:rFonts w:ascii="Times New Roman"/>
                <w:sz w:val="22"/>
              </w:rPr>
            </w:pPr>
          </w:p>
        </w:tc>
        <w:tc>
          <w:tcPr>
            <w:tcW w:w="1155" w:type="dxa"/>
          </w:tcPr>
          <w:p>
            <w:pPr>
              <w:pStyle w:val="27"/>
              <w:rPr>
                <w:rFonts w:ascii="Times New Roman"/>
                <w:sz w:val="22"/>
              </w:rPr>
            </w:pPr>
          </w:p>
        </w:tc>
        <w:tc>
          <w:tcPr>
            <w:tcW w:w="855" w:type="dxa"/>
          </w:tcPr>
          <w:p>
            <w:pPr>
              <w:pStyle w:val="2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60" w:type="dxa"/>
          </w:tcPr>
          <w:p>
            <w:pPr>
              <w:pStyle w:val="27"/>
              <w:spacing w:before="80"/>
              <w:ind w:left="106"/>
              <w:rPr>
                <w:sz w:val="24"/>
              </w:rPr>
            </w:pPr>
            <w:r>
              <w:rPr>
                <w:sz w:val="24"/>
              </w:rPr>
              <w:t>6</w:t>
            </w:r>
          </w:p>
        </w:tc>
        <w:tc>
          <w:tcPr>
            <w:tcW w:w="1729" w:type="dxa"/>
          </w:tcPr>
          <w:p>
            <w:pPr>
              <w:pStyle w:val="27"/>
              <w:spacing w:before="80"/>
              <w:ind w:left="106"/>
              <w:rPr>
                <w:sz w:val="24"/>
              </w:rPr>
            </w:pPr>
            <w:r>
              <w:rPr>
                <w:sz w:val="24"/>
              </w:rPr>
              <w:t>（水、电等）</w:t>
            </w:r>
          </w:p>
        </w:tc>
        <w:tc>
          <w:tcPr>
            <w:tcW w:w="833" w:type="dxa"/>
          </w:tcPr>
          <w:p>
            <w:pPr>
              <w:pStyle w:val="27"/>
              <w:rPr>
                <w:rFonts w:ascii="Times New Roman"/>
                <w:sz w:val="22"/>
              </w:rPr>
            </w:pPr>
          </w:p>
        </w:tc>
        <w:tc>
          <w:tcPr>
            <w:tcW w:w="900" w:type="dxa"/>
          </w:tcPr>
          <w:p>
            <w:pPr>
              <w:pStyle w:val="27"/>
              <w:rPr>
                <w:rFonts w:ascii="Times New Roman"/>
                <w:sz w:val="22"/>
              </w:rPr>
            </w:pPr>
          </w:p>
        </w:tc>
        <w:tc>
          <w:tcPr>
            <w:tcW w:w="1260" w:type="dxa"/>
          </w:tcPr>
          <w:p>
            <w:pPr>
              <w:pStyle w:val="27"/>
              <w:rPr>
                <w:rFonts w:ascii="Times New Roman"/>
                <w:sz w:val="22"/>
              </w:rPr>
            </w:pPr>
          </w:p>
        </w:tc>
        <w:tc>
          <w:tcPr>
            <w:tcW w:w="1128" w:type="dxa"/>
          </w:tcPr>
          <w:p>
            <w:pPr>
              <w:pStyle w:val="27"/>
              <w:rPr>
                <w:rFonts w:ascii="Times New Roman"/>
                <w:sz w:val="22"/>
              </w:rPr>
            </w:pPr>
          </w:p>
        </w:tc>
        <w:tc>
          <w:tcPr>
            <w:tcW w:w="1155" w:type="dxa"/>
          </w:tcPr>
          <w:p>
            <w:pPr>
              <w:pStyle w:val="27"/>
              <w:rPr>
                <w:rFonts w:ascii="Times New Roman"/>
                <w:sz w:val="22"/>
              </w:rPr>
            </w:pPr>
          </w:p>
        </w:tc>
        <w:tc>
          <w:tcPr>
            <w:tcW w:w="855" w:type="dxa"/>
          </w:tcPr>
          <w:p>
            <w:pPr>
              <w:pStyle w:val="27"/>
              <w:rPr>
                <w:rFonts w:ascii="Times New Roman"/>
                <w:sz w:val="22"/>
              </w:rPr>
            </w:pPr>
          </w:p>
        </w:tc>
      </w:tr>
    </w:tbl>
    <w:p>
      <w:pPr>
        <w:pStyle w:val="8"/>
        <w:rPr>
          <w:sz w:val="20"/>
        </w:rPr>
      </w:pPr>
    </w:p>
    <w:p>
      <w:pPr>
        <w:pStyle w:val="8"/>
        <w:spacing w:before="7"/>
        <w:rPr>
          <w:sz w:val="17"/>
        </w:rPr>
      </w:pPr>
    </w:p>
    <w:p>
      <w:pPr>
        <w:pStyle w:val="6"/>
        <w:spacing w:before="67"/>
        <w:ind w:right="55"/>
      </w:pPr>
      <w:bookmarkStart w:id="113" w:name="监理人的义务"/>
      <w:bookmarkEnd w:id="113"/>
      <w:r>
        <w:t>监理人的义务</w:t>
      </w:r>
    </w:p>
    <w:p>
      <w:pPr>
        <w:pStyle w:val="8"/>
        <w:spacing w:before="9"/>
        <w:rPr>
          <w:b/>
        </w:rPr>
      </w:pPr>
    </w:p>
    <w:p>
      <w:pPr>
        <w:pStyle w:val="8"/>
        <w:tabs>
          <w:tab w:val="left" w:pos="2320"/>
        </w:tabs>
        <w:ind w:left="1118"/>
      </w:pPr>
      <w:r>
        <w:rPr>
          <w:b/>
        </w:rPr>
        <w:t>第二十条</w:t>
      </w:r>
      <w:r>
        <w:rPr>
          <w:b/>
        </w:rPr>
        <w:tab/>
      </w:r>
      <w:r>
        <w:t>监理服务内容：</w:t>
      </w:r>
      <w:r>
        <w:rPr>
          <w:u w:val="single"/>
        </w:rPr>
        <w:t>（参照附件由双方协商确定）</w:t>
      </w:r>
      <w:r>
        <w:t>。</w:t>
      </w:r>
    </w:p>
    <w:p>
      <w:pPr>
        <w:pStyle w:val="8"/>
        <w:tabs>
          <w:tab w:val="left" w:pos="5800"/>
          <w:tab w:val="left" w:pos="7538"/>
        </w:tabs>
        <w:spacing w:before="160" w:line="364" w:lineRule="auto"/>
        <w:ind w:left="1178" w:right="1003" w:hanging="60"/>
      </w:pPr>
      <w:r>
        <w:rPr>
          <w:b/>
        </w:rPr>
        <w:t>第二十一条</w:t>
      </w:r>
      <w:r>
        <w:rPr>
          <w:b/>
          <w:spacing w:val="-5"/>
        </w:rPr>
        <w:t xml:space="preserve"> </w:t>
      </w:r>
      <w:r>
        <w:t>监理人应当在本合同生效后</w:t>
      </w:r>
      <w:r>
        <w:rPr>
          <w:u w:val="single"/>
        </w:rPr>
        <w:t xml:space="preserve"> </w:t>
      </w:r>
      <w:r>
        <w:rPr>
          <w:u w:val="single"/>
        </w:rPr>
        <w:tab/>
      </w:r>
      <w:r>
        <w:t>天内组建监理机构，并进驻现场</w:t>
      </w:r>
      <w:r>
        <w:rPr>
          <w:spacing w:val="-17"/>
        </w:rPr>
        <w:t>。</w:t>
      </w:r>
      <w:r>
        <w:rPr>
          <w:b/>
        </w:rPr>
        <w:t>七条</w:t>
      </w:r>
      <w:r>
        <w:rPr>
          <w:b/>
          <w:spacing w:val="-3"/>
        </w:rPr>
        <w:t xml:space="preserve"> </w:t>
      </w:r>
      <w:r>
        <w:t>需旁站监理的工程重要部位是：</w:t>
      </w:r>
      <w:r>
        <w:rPr>
          <w:u w:val="single"/>
        </w:rPr>
        <w:t xml:space="preserve"> </w:t>
      </w:r>
      <w:r>
        <w:rPr>
          <w:u w:val="single"/>
        </w:rPr>
        <w:tab/>
      </w:r>
      <w:r>
        <w:rPr>
          <w:u w:val="single"/>
        </w:rPr>
        <w:tab/>
      </w:r>
      <w:r>
        <w:t>。</w:t>
      </w:r>
    </w:p>
    <w:p>
      <w:pPr>
        <w:pStyle w:val="8"/>
        <w:tabs>
          <w:tab w:val="left" w:pos="7718"/>
        </w:tabs>
        <w:spacing w:before="2"/>
        <w:ind w:left="1838"/>
      </w:pPr>
      <w:r>
        <w:t>需旁站监理的关键工序是：</w:t>
      </w:r>
      <w:r>
        <w:rPr>
          <w:u w:val="single"/>
        </w:rPr>
        <w:t xml:space="preserve"> </w:t>
      </w:r>
      <w:r>
        <w:rPr>
          <w:u w:val="single"/>
        </w:rPr>
        <w:tab/>
      </w:r>
      <w:r>
        <w:t>。</w:t>
      </w:r>
    </w:p>
    <w:p>
      <w:pPr>
        <w:pStyle w:val="8"/>
        <w:tabs>
          <w:tab w:val="left" w:pos="4135"/>
        </w:tabs>
        <w:spacing w:before="160" w:line="364" w:lineRule="auto"/>
        <w:ind w:left="638" w:right="696" w:firstLine="460"/>
      </w:pPr>
      <w:r>
        <w:t>委托人在本合同终止后</w:t>
      </w:r>
      <w:r>
        <w:rPr>
          <w:u w:val="single"/>
        </w:rPr>
        <w:t xml:space="preserve"> </w:t>
      </w:r>
      <w:r>
        <w:rPr>
          <w:u w:val="single"/>
        </w:rPr>
        <w:tab/>
      </w:r>
      <w:r>
        <w:t>天内，未征得委托人同意，不得泄露与本合同业务有关的技术、商务等秘密。</w:t>
      </w:r>
    </w:p>
    <w:p>
      <w:pPr>
        <w:pStyle w:val="6"/>
        <w:spacing w:before="1"/>
        <w:ind w:right="55"/>
      </w:pPr>
      <w:bookmarkStart w:id="114" w:name="监理服务酬金"/>
      <w:bookmarkEnd w:id="114"/>
      <w:r>
        <w:t>监理服务酬金</w:t>
      </w:r>
    </w:p>
    <w:p>
      <w:pPr>
        <w:pStyle w:val="8"/>
        <w:spacing w:before="7"/>
        <w:rPr>
          <w:b/>
          <w:sz w:val="19"/>
        </w:rPr>
      </w:pPr>
    </w:p>
    <w:p>
      <w:pPr>
        <w:pStyle w:val="8"/>
        <w:spacing w:before="66"/>
        <w:ind w:left="1178"/>
      </w:pPr>
      <w:r>
        <w:t>监理正常服务酬金支付方法：</w:t>
      </w:r>
    </w:p>
    <w:p>
      <w:pPr>
        <w:spacing w:after="0"/>
        <w:sectPr>
          <w:pgSz w:w="11910" w:h="16840"/>
          <w:pgMar w:top="1400" w:right="720" w:bottom="1180" w:left="780" w:header="0" w:footer="993" w:gutter="0"/>
        </w:sectPr>
      </w:pPr>
    </w:p>
    <w:p>
      <w:pPr>
        <w:pStyle w:val="26"/>
        <w:numPr>
          <w:ilvl w:val="0"/>
          <w:numId w:val="26"/>
        </w:numPr>
        <w:tabs>
          <w:tab w:val="left" w:pos="1341"/>
        </w:tabs>
        <w:spacing w:before="40" w:after="0" w:line="240" w:lineRule="auto"/>
        <w:ind w:left="1340" w:right="0" w:hanging="242"/>
        <w:jc w:val="left"/>
        <w:rPr>
          <w:sz w:val="24"/>
        </w:rPr>
      </w:pPr>
      <w:r>
        <w:rPr>
          <w:sz w:val="24"/>
        </w:rPr>
        <w:t>无定金。</w:t>
      </w:r>
    </w:p>
    <w:p>
      <w:pPr>
        <w:pStyle w:val="26"/>
        <w:numPr>
          <w:ilvl w:val="0"/>
          <w:numId w:val="26"/>
        </w:numPr>
        <w:tabs>
          <w:tab w:val="left" w:pos="1341"/>
        </w:tabs>
        <w:spacing w:before="161" w:after="0" w:line="364" w:lineRule="auto"/>
        <w:ind w:left="638" w:right="697" w:firstLine="460"/>
        <w:jc w:val="left"/>
        <w:rPr>
          <w:sz w:val="24"/>
        </w:rPr>
      </w:pPr>
      <w:r>
        <w:rPr>
          <w:spacing w:val="-2"/>
          <w:sz w:val="24"/>
        </w:rPr>
        <w:t>监理人在接到每笔合同款前向招标人财务提供等额合法有效的增值税发票，否则</w:t>
      </w:r>
      <w:r>
        <w:rPr>
          <w:sz w:val="24"/>
        </w:rPr>
        <w:t>招标人将不予支付合同款，不承担违约责任。</w:t>
      </w:r>
    </w:p>
    <w:p>
      <w:pPr>
        <w:pStyle w:val="26"/>
        <w:numPr>
          <w:ilvl w:val="0"/>
          <w:numId w:val="26"/>
        </w:numPr>
        <w:tabs>
          <w:tab w:val="left" w:pos="1341"/>
        </w:tabs>
        <w:spacing w:before="1" w:after="0" w:line="364" w:lineRule="auto"/>
        <w:ind w:left="638" w:right="697" w:firstLine="460"/>
        <w:jc w:val="left"/>
        <w:rPr>
          <w:sz w:val="24"/>
        </w:rPr>
      </w:pPr>
      <w:r>
        <w:rPr>
          <w:spacing w:val="-6"/>
          <w:sz w:val="24"/>
        </w:rPr>
        <w:t xml:space="preserve">质量保证金合同金额的 </w:t>
      </w:r>
      <w:r>
        <w:rPr>
          <w:spacing w:val="-8"/>
          <w:sz w:val="24"/>
        </w:rPr>
        <w:t>10%（</w:t>
      </w:r>
      <w:r>
        <w:rPr>
          <w:sz w:val="24"/>
        </w:rPr>
        <w:t>无息</w:t>
      </w:r>
      <w:r>
        <w:rPr>
          <w:spacing w:val="-31"/>
          <w:sz w:val="24"/>
        </w:rPr>
        <w:t>）</w:t>
      </w:r>
      <w:r>
        <w:rPr>
          <w:spacing w:val="-10"/>
          <w:sz w:val="24"/>
        </w:rPr>
        <w:t xml:space="preserve">，自竣工验收合格起一年期满后 </w:t>
      </w:r>
      <w:r>
        <w:rPr>
          <w:sz w:val="24"/>
        </w:rPr>
        <w:t>30</w:t>
      </w:r>
      <w:r>
        <w:rPr>
          <w:spacing w:val="-16"/>
          <w:sz w:val="24"/>
        </w:rPr>
        <w:t xml:space="preserve"> 个工作日</w:t>
      </w:r>
      <w:r>
        <w:rPr>
          <w:sz w:val="24"/>
        </w:rPr>
        <w:t>内支付。</w:t>
      </w:r>
    </w:p>
    <w:p>
      <w:pPr>
        <w:pStyle w:val="26"/>
        <w:numPr>
          <w:ilvl w:val="0"/>
          <w:numId w:val="26"/>
        </w:numPr>
        <w:tabs>
          <w:tab w:val="left" w:pos="1341"/>
        </w:tabs>
        <w:spacing w:before="1" w:after="0" w:line="240" w:lineRule="auto"/>
        <w:ind w:left="1340" w:right="0" w:hanging="242"/>
        <w:jc w:val="left"/>
        <w:rPr>
          <w:sz w:val="24"/>
        </w:rPr>
      </w:pPr>
      <w:r>
        <w:rPr>
          <w:sz w:val="24"/>
        </w:rPr>
        <w:t>付款方式：承兑汇票或现金</w:t>
      </w:r>
    </w:p>
    <w:p>
      <w:pPr>
        <w:pStyle w:val="8"/>
        <w:spacing w:before="161"/>
        <w:ind w:left="1099"/>
      </w:pPr>
      <w:r>
        <w:t>监理附加服务酬金的计取与支付方法：</w:t>
      </w:r>
    </w:p>
    <w:p>
      <w:pPr>
        <w:pStyle w:val="8"/>
        <w:tabs>
          <w:tab w:val="left" w:pos="5539"/>
        </w:tabs>
        <w:spacing w:before="160" w:line="364" w:lineRule="auto"/>
        <w:ind w:left="1099" w:right="4624"/>
        <w:jc w:val="both"/>
      </w:pPr>
      <w:r>
        <w:t>一、计取方法为：</w:t>
      </w:r>
      <w:r>
        <w:rPr>
          <w:u w:val="single"/>
        </w:rPr>
        <w:t xml:space="preserve"> </w:t>
      </w:r>
      <w:r>
        <w:rPr>
          <w:u w:val="single"/>
        </w:rPr>
        <w:tab/>
      </w:r>
      <w:r>
        <w:rPr>
          <w:spacing w:val="-17"/>
        </w:rPr>
        <w:t>。</w:t>
      </w:r>
      <w:r>
        <w:t>二、支付方式为：</w:t>
      </w:r>
      <w:r>
        <w:rPr>
          <w:u w:val="single"/>
        </w:rPr>
        <w:t xml:space="preserve"> </w:t>
      </w:r>
      <w:r>
        <w:rPr>
          <w:u w:val="single"/>
        </w:rPr>
        <w:tab/>
      </w:r>
      <w:r>
        <w:rPr>
          <w:spacing w:val="-17"/>
        </w:rPr>
        <w:t>。</w:t>
      </w:r>
      <w:r>
        <w:t>三、支付时间为：</w:t>
      </w:r>
      <w:r>
        <w:rPr>
          <w:u w:val="single"/>
        </w:rPr>
        <w:t xml:space="preserve"> </w:t>
      </w:r>
      <w:r>
        <w:rPr>
          <w:u w:val="single"/>
        </w:rPr>
        <w:tab/>
      </w:r>
      <w:r>
        <w:rPr>
          <w:spacing w:val="-17"/>
        </w:rPr>
        <w:t>。</w:t>
      </w:r>
    </w:p>
    <w:p>
      <w:pPr>
        <w:pStyle w:val="6"/>
        <w:spacing w:before="2"/>
        <w:ind w:left="4692"/>
        <w:jc w:val="left"/>
      </w:pPr>
      <w:bookmarkStart w:id="115" w:name="违约责任"/>
      <w:bookmarkEnd w:id="115"/>
      <w:r>
        <w:rPr>
          <w:w w:val="95"/>
        </w:rPr>
        <w:t>违约责任</w:t>
      </w:r>
    </w:p>
    <w:p>
      <w:pPr>
        <w:pStyle w:val="8"/>
        <w:spacing w:before="9"/>
        <w:rPr>
          <w:b/>
        </w:rPr>
      </w:pPr>
    </w:p>
    <w:p>
      <w:pPr>
        <w:pStyle w:val="8"/>
        <w:tabs>
          <w:tab w:val="left" w:pos="5198"/>
        </w:tabs>
        <w:spacing w:line="364" w:lineRule="auto"/>
        <w:ind w:left="1118" w:right="4965" w:firstLine="60"/>
      </w:pPr>
      <w:r>
        <w:t>委托人违约，应支付给监理人违约金。违约金：</w:t>
      </w:r>
      <w:r>
        <w:rPr>
          <w:u w:val="single"/>
        </w:rPr>
        <w:t xml:space="preserve"> </w:t>
      </w:r>
      <w:r>
        <w:rPr>
          <w:u w:val="single"/>
        </w:rPr>
        <w:tab/>
      </w:r>
      <w:r>
        <w:rPr>
          <w:spacing w:val="-17"/>
        </w:rPr>
        <w:t>。</w:t>
      </w:r>
    </w:p>
    <w:p>
      <w:pPr>
        <w:pStyle w:val="8"/>
        <w:tabs>
          <w:tab w:val="left" w:pos="4958"/>
        </w:tabs>
        <w:spacing w:before="1" w:line="364" w:lineRule="auto"/>
        <w:ind w:left="638" w:right="696" w:firstLine="540"/>
      </w:pPr>
      <w:r>
        <w:rPr>
          <w:spacing w:val="26"/>
        </w:rPr>
        <w:t>因</w:t>
      </w:r>
      <w:r>
        <w:rPr>
          <w:spacing w:val="28"/>
        </w:rPr>
        <w:t>委</w:t>
      </w:r>
      <w:r>
        <w:rPr>
          <w:spacing w:val="26"/>
        </w:rPr>
        <w:t>托</w:t>
      </w:r>
      <w:r>
        <w:rPr>
          <w:spacing w:val="28"/>
        </w:rPr>
        <w:t>人</w:t>
      </w:r>
      <w:r>
        <w:rPr>
          <w:spacing w:val="26"/>
        </w:rPr>
        <w:t>延</w:t>
      </w:r>
      <w:r>
        <w:rPr>
          <w:spacing w:val="28"/>
        </w:rPr>
        <w:t>期</w:t>
      </w:r>
      <w:r>
        <w:rPr>
          <w:spacing w:val="26"/>
        </w:rPr>
        <w:t>支付</w:t>
      </w:r>
      <w:r>
        <w:rPr>
          <w:spacing w:val="28"/>
        </w:rPr>
        <w:t>监</w:t>
      </w:r>
      <w:r>
        <w:rPr>
          <w:spacing w:val="26"/>
        </w:rPr>
        <w:t>理</w:t>
      </w:r>
      <w:r>
        <w:rPr>
          <w:spacing w:val="28"/>
        </w:rPr>
        <w:t>服</w:t>
      </w:r>
      <w:r>
        <w:rPr>
          <w:spacing w:val="26"/>
        </w:rPr>
        <w:t>务</w:t>
      </w:r>
      <w:r>
        <w:rPr>
          <w:spacing w:val="28"/>
        </w:rPr>
        <w:t>酬</w:t>
      </w:r>
      <w:r>
        <w:rPr>
          <w:spacing w:val="26"/>
        </w:rPr>
        <w:t>金而</w:t>
      </w:r>
      <w:r>
        <w:rPr>
          <w:spacing w:val="28"/>
        </w:rPr>
        <w:t>向</w:t>
      </w:r>
      <w:r>
        <w:rPr>
          <w:spacing w:val="26"/>
        </w:rPr>
        <w:t>监</w:t>
      </w:r>
      <w:r>
        <w:rPr>
          <w:spacing w:val="28"/>
        </w:rPr>
        <w:t>理</w:t>
      </w:r>
      <w:r>
        <w:rPr>
          <w:spacing w:val="26"/>
        </w:rPr>
        <w:t>人支</w:t>
      </w:r>
      <w:r>
        <w:rPr>
          <w:spacing w:val="28"/>
        </w:rPr>
        <w:t>付</w:t>
      </w:r>
      <w:r>
        <w:rPr>
          <w:spacing w:val="26"/>
        </w:rPr>
        <w:t>逾</w:t>
      </w:r>
      <w:r>
        <w:rPr>
          <w:spacing w:val="28"/>
        </w:rPr>
        <w:t>期</w:t>
      </w:r>
      <w:r>
        <w:rPr>
          <w:spacing w:val="26"/>
        </w:rPr>
        <w:t>付</w:t>
      </w:r>
      <w:r>
        <w:rPr>
          <w:spacing w:val="28"/>
        </w:rPr>
        <w:t>款</w:t>
      </w:r>
      <w:r>
        <w:rPr>
          <w:spacing w:val="26"/>
        </w:rPr>
        <w:t>违约</w:t>
      </w:r>
      <w:r>
        <w:rPr>
          <w:spacing w:val="28"/>
        </w:rPr>
        <w:t>金</w:t>
      </w:r>
      <w:r>
        <w:rPr>
          <w:spacing w:val="26"/>
        </w:rPr>
        <w:t>的</w:t>
      </w:r>
      <w:r>
        <w:rPr>
          <w:spacing w:val="28"/>
        </w:rPr>
        <w:t>计</w:t>
      </w:r>
      <w:r>
        <w:rPr>
          <w:spacing w:val="26"/>
        </w:rPr>
        <w:t>算</w:t>
      </w:r>
      <w:r>
        <w:t>办法：</w:t>
      </w:r>
      <w:r>
        <w:rPr>
          <w:u w:val="single"/>
        </w:rPr>
        <w:t xml:space="preserve"> </w:t>
      </w:r>
      <w:r>
        <w:rPr>
          <w:u w:val="single"/>
        </w:rPr>
        <w:tab/>
      </w:r>
      <w:r>
        <w:t>。</w:t>
      </w:r>
    </w:p>
    <w:p>
      <w:pPr>
        <w:pStyle w:val="8"/>
        <w:tabs>
          <w:tab w:val="left" w:pos="4538"/>
        </w:tabs>
        <w:spacing w:before="1" w:line="364" w:lineRule="auto"/>
        <w:ind w:left="1178" w:right="5145"/>
      </w:pPr>
      <w:r>
        <w:t>监理人违约，应支付给委托人违约金</w:t>
      </w:r>
      <w:r>
        <w:rPr>
          <w:spacing w:val="-17"/>
        </w:rPr>
        <w:t>。</w:t>
      </w:r>
      <w:r>
        <w:t>违约金：</w:t>
      </w:r>
      <w:r>
        <w:rPr>
          <w:u w:val="single"/>
        </w:rPr>
        <w:t xml:space="preserve"> </w:t>
      </w:r>
      <w:r>
        <w:rPr>
          <w:u w:val="single"/>
        </w:rPr>
        <w:tab/>
      </w:r>
      <w:r>
        <w:t>。</w:t>
      </w:r>
    </w:p>
    <w:p>
      <w:pPr>
        <w:pStyle w:val="6"/>
        <w:spacing w:before="2"/>
        <w:ind w:left="4572"/>
        <w:jc w:val="left"/>
      </w:pPr>
      <w:bookmarkStart w:id="116" w:name="争议的解决"/>
      <w:bookmarkEnd w:id="116"/>
      <w:r>
        <w:t>争议的解决</w:t>
      </w:r>
    </w:p>
    <w:p>
      <w:pPr>
        <w:pStyle w:val="8"/>
        <w:spacing w:before="8"/>
        <w:rPr>
          <w:b/>
        </w:rPr>
      </w:pPr>
    </w:p>
    <w:p>
      <w:pPr>
        <w:pStyle w:val="8"/>
        <w:spacing w:before="1"/>
        <w:ind w:left="1161"/>
      </w:pPr>
      <w:r>
        <w:t>争议调解、仲裁机构：</w:t>
      </w:r>
    </w:p>
    <w:p>
      <w:pPr>
        <w:pStyle w:val="8"/>
        <w:tabs>
          <w:tab w:val="left" w:pos="6321"/>
        </w:tabs>
        <w:spacing w:before="160" w:line="364" w:lineRule="auto"/>
        <w:ind w:left="1161" w:right="3842"/>
      </w:pPr>
      <w:r>
        <w:t>一、调解机构为：</w:t>
      </w:r>
      <w:r>
        <w:rPr>
          <w:u w:val="single"/>
        </w:rPr>
        <w:t xml:space="preserve"> </w:t>
      </w:r>
      <w:r>
        <w:rPr>
          <w:u w:val="single"/>
        </w:rPr>
        <w:tab/>
      </w:r>
      <w:r>
        <w:rPr>
          <w:spacing w:val="-17"/>
        </w:rPr>
        <w:t>。</w:t>
      </w:r>
      <w:r>
        <w:t>二、仲裁机构为：</w:t>
      </w:r>
      <w:r>
        <w:rPr>
          <w:u w:val="single"/>
        </w:rPr>
        <w:t xml:space="preserve"> </w:t>
      </w:r>
      <w:r>
        <w:rPr>
          <w:u w:val="single"/>
        </w:rPr>
        <w:tab/>
      </w:r>
      <w:r>
        <w:rPr>
          <w:spacing w:val="-17"/>
        </w:rPr>
        <w:t>。</w:t>
      </w:r>
    </w:p>
    <w:p>
      <w:pPr>
        <w:pStyle w:val="8"/>
        <w:spacing w:before="8"/>
        <w:rPr>
          <w:sz w:val="36"/>
        </w:rPr>
      </w:pPr>
    </w:p>
    <w:p>
      <w:pPr>
        <w:pStyle w:val="6"/>
        <w:tabs>
          <w:tab w:val="left" w:pos="482"/>
        </w:tabs>
        <w:ind w:right="57"/>
      </w:pPr>
      <w:bookmarkStart w:id="117" w:name="其  他"/>
      <w:bookmarkEnd w:id="117"/>
      <w:r>
        <w:t>其</w:t>
      </w:r>
      <w:r>
        <w:tab/>
      </w:r>
      <w:r>
        <w:t>他</w:t>
      </w:r>
    </w:p>
    <w:p>
      <w:pPr>
        <w:pStyle w:val="8"/>
        <w:rPr>
          <w:b/>
        </w:rPr>
      </w:pPr>
    </w:p>
    <w:p>
      <w:pPr>
        <w:pStyle w:val="8"/>
        <w:rPr>
          <w:b/>
        </w:rPr>
      </w:pPr>
    </w:p>
    <w:p>
      <w:pPr>
        <w:pStyle w:val="8"/>
        <w:tabs>
          <w:tab w:val="left" w:pos="2731"/>
        </w:tabs>
        <w:spacing w:before="170"/>
        <w:ind w:left="1161"/>
      </w:pPr>
      <w:r>
        <w:rPr>
          <w:b/>
          <w:spacing w:val="40"/>
        </w:rPr>
        <w:t>第</w:t>
      </w:r>
      <w:r>
        <w:rPr>
          <w:b/>
          <w:spacing w:val="43"/>
        </w:rPr>
        <w:t>四</w:t>
      </w:r>
      <w:r>
        <w:rPr>
          <w:b/>
          <w:spacing w:val="40"/>
        </w:rPr>
        <w:t>十</w:t>
      </w:r>
      <w:r>
        <w:rPr>
          <w:b/>
          <w:spacing w:val="43"/>
        </w:rPr>
        <w:t>五</w:t>
      </w:r>
      <w:r>
        <w:rPr>
          <w:b/>
        </w:rPr>
        <w:t>条</w:t>
      </w:r>
      <w:r>
        <w:rPr>
          <w:b/>
        </w:rPr>
        <w:tab/>
      </w:r>
      <w:r>
        <w:rPr>
          <w:spacing w:val="40"/>
        </w:rPr>
        <w:t>委托人对监理人提出并落实的合理化建议</w:t>
      </w:r>
      <w:r>
        <w:rPr>
          <w:spacing w:val="43"/>
        </w:rPr>
        <w:t>的</w:t>
      </w:r>
      <w:r>
        <w:rPr>
          <w:spacing w:val="40"/>
        </w:rPr>
        <w:t>奖励办法为</w:t>
      </w:r>
      <w:r>
        <w:t>：</w:t>
      </w:r>
    </w:p>
    <w:p>
      <w:pPr>
        <w:pStyle w:val="8"/>
        <w:tabs>
          <w:tab w:val="left" w:pos="2872"/>
        </w:tabs>
        <w:spacing w:before="160"/>
        <w:ind w:left="1072"/>
      </w:pPr>
      <w:r>
        <w:rPr>
          <w:rFonts w:ascii="Times New Roman" w:eastAsia="Times New Roman"/>
          <w:u w:val="single"/>
        </w:rPr>
        <w:t xml:space="preserve"> </w:t>
      </w:r>
      <w:r>
        <w:rPr>
          <w:rFonts w:ascii="Times New Roman" w:eastAsia="Times New Roman"/>
          <w:u w:val="single"/>
        </w:rPr>
        <w:tab/>
      </w:r>
      <w:r>
        <w:t>。</w:t>
      </w:r>
    </w:p>
    <w:p>
      <w:pPr>
        <w:spacing w:after="0"/>
        <w:sectPr>
          <w:pgSz w:w="11910" w:h="16840"/>
          <w:pgMar w:top="1440" w:right="720" w:bottom="1180" w:left="780" w:header="0" w:footer="993" w:gutter="0"/>
        </w:sectPr>
      </w:pPr>
    </w:p>
    <w:p>
      <w:pPr>
        <w:pStyle w:val="6"/>
        <w:tabs>
          <w:tab w:val="left" w:pos="1324"/>
        </w:tabs>
        <w:spacing w:before="42"/>
        <w:ind w:right="55"/>
      </w:pPr>
      <w:bookmarkStart w:id="118" w:name="第三部分   附件"/>
      <w:bookmarkEnd w:id="118"/>
      <w:r>
        <w:t>第三部分</w:t>
      </w:r>
      <w:r>
        <w:tab/>
      </w:r>
      <w:r>
        <w:t>附件</w:t>
      </w:r>
    </w:p>
    <w:p>
      <w:pPr>
        <w:pStyle w:val="8"/>
        <w:spacing w:before="160"/>
        <w:ind w:left="1500"/>
      </w:pPr>
      <w:r>
        <w:t>(一)设计方面</w:t>
      </w:r>
    </w:p>
    <w:p>
      <w:pPr>
        <w:pStyle w:val="8"/>
        <w:spacing w:before="161"/>
        <w:ind w:left="1500"/>
      </w:pPr>
      <w:r>
        <w:t>1、核查并签发施工图，发现问题委托人，重大问题向委托人做专题报告。</w:t>
      </w:r>
    </w:p>
    <w:p>
      <w:pPr>
        <w:pStyle w:val="8"/>
        <w:spacing w:before="160"/>
        <w:ind w:left="1500"/>
      </w:pPr>
      <w:r>
        <w:t>2、主持或与委托人联合主持设计技术交底会议，编写会议纪要。</w:t>
      </w:r>
    </w:p>
    <w:p>
      <w:pPr>
        <w:pStyle w:val="8"/>
        <w:spacing w:before="161"/>
        <w:ind w:left="1500"/>
      </w:pPr>
      <w:r>
        <w:t>3、协助委托人会同设计人对重大技术问题和优化设计进行专题讨论。</w:t>
      </w:r>
    </w:p>
    <w:p>
      <w:pPr>
        <w:pStyle w:val="8"/>
        <w:spacing w:before="160"/>
        <w:ind w:left="1500"/>
      </w:pPr>
      <w:r>
        <w:t>4、审核承包人对施工图的意见和建议，协助委托人会同设计人进行研究。</w:t>
      </w:r>
    </w:p>
    <w:p>
      <w:pPr>
        <w:pStyle w:val="8"/>
        <w:spacing w:before="161" w:line="364" w:lineRule="auto"/>
        <w:ind w:left="1500" w:right="6865"/>
      </w:pPr>
      <w:r>
        <w:t>5、其他相关业务。(二)采购方面</w:t>
      </w:r>
    </w:p>
    <w:p>
      <w:pPr>
        <w:pStyle w:val="8"/>
        <w:spacing w:before="1"/>
        <w:ind w:left="1500"/>
      </w:pPr>
      <w:r>
        <w:t>1、协助委托人进行采购招标。</w:t>
      </w:r>
    </w:p>
    <w:p>
      <w:pPr>
        <w:pStyle w:val="8"/>
        <w:spacing w:before="161"/>
        <w:ind w:left="1500"/>
      </w:pPr>
      <w:r>
        <w:t>2、协助委托人对进场的永久工程设备进行质量检验与到货验收。</w:t>
      </w:r>
    </w:p>
    <w:p>
      <w:pPr>
        <w:pStyle w:val="8"/>
        <w:spacing w:before="160" w:line="364" w:lineRule="auto"/>
        <w:ind w:left="1500" w:right="6865"/>
      </w:pPr>
      <w:r>
        <w:t>3、其他相关业务。(三)施工方面</w:t>
      </w:r>
    </w:p>
    <w:p>
      <w:pPr>
        <w:pStyle w:val="8"/>
        <w:spacing w:before="1"/>
        <w:ind w:left="1500"/>
      </w:pPr>
      <w:r>
        <w:t>1、协助委托人进行工程施工招标和签订工程施工合同。</w:t>
      </w:r>
    </w:p>
    <w:p>
      <w:pPr>
        <w:pStyle w:val="8"/>
        <w:spacing w:before="161"/>
        <w:ind w:left="1500"/>
      </w:pPr>
      <w:r>
        <w:t>2、全面管理工程施工合同，审查承包人选择的分包单位，并报委托人批准。</w:t>
      </w:r>
    </w:p>
    <w:p>
      <w:pPr>
        <w:pStyle w:val="8"/>
        <w:spacing w:before="160" w:line="364" w:lineRule="auto"/>
        <w:ind w:left="1020" w:right="1080" w:firstLine="480"/>
      </w:pPr>
      <w:r>
        <w:t>3、督促委托人按工程施工合同的约定，落实必须提供的施工条件检查承包人的开工准备工作。</w:t>
      </w:r>
    </w:p>
    <w:p>
      <w:pPr>
        <w:pStyle w:val="8"/>
        <w:spacing w:before="1"/>
        <w:ind w:left="1500"/>
      </w:pPr>
      <w:r>
        <w:t>4、审核按工程施工合同文件约定应由承包人提交的设计文件。</w:t>
      </w:r>
    </w:p>
    <w:p>
      <w:pPr>
        <w:pStyle w:val="8"/>
        <w:spacing w:before="161" w:line="364" w:lineRule="auto"/>
        <w:ind w:left="1020" w:right="1080" w:firstLine="480"/>
      </w:pPr>
      <w:r>
        <w:t>5、审查承包人提交的施工组织设计、施工进度计划、施工措施；审核工艺试验成果等。</w:t>
      </w:r>
    </w:p>
    <w:p>
      <w:pPr>
        <w:pStyle w:val="8"/>
        <w:spacing w:before="1" w:line="364" w:lineRule="auto"/>
        <w:ind w:left="1020" w:right="1077" w:firstLine="480"/>
        <w:jc w:val="both"/>
      </w:pPr>
      <w:r>
        <w:t>6</w:t>
      </w:r>
      <w:r>
        <w:rPr>
          <w:spacing w:val="-1"/>
        </w:rPr>
        <w:t>、进度控制。协助委托人编制控制性总进度计划，审批承包人编制的进度</w:t>
      </w:r>
      <w:r>
        <w:rPr>
          <w:spacing w:val="-10"/>
        </w:rPr>
        <w:t>计划；检查实施情况，督促承包人采取措施，实现合同工期目标。当实施进度发</w:t>
      </w:r>
      <w:r>
        <w:rPr>
          <w:spacing w:val="-11"/>
        </w:rPr>
        <w:t>生较大偏差时，要求承包人调整进度计划向委托人提出调整控制性进度计划的建</w:t>
      </w:r>
      <w:r>
        <w:t>议意见。</w:t>
      </w:r>
    </w:p>
    <w:p>
      <w:pPr>
        <w:pStyle w:val="8"/>
        <w:spacing w:before="3" w:line="364" w:lineRule="auto"/>
        <w:ind w:left="1020" w:right="1077" w:firstLine="480"/>
        <w:jc w:val="both"/>
      </w:pPr>
      <w:r>
        <w:t>7</w:t>
      </w:r>
      <w:r>
        <w:rPr>
          <w:spacing w:val="-1"/>
        </w:rPr>
        <w:t>、施工质量控制。审查承包人的质量保证体系和措施；依据工程施工合同</w:t>
      </w:r>
      <w:r>
        <w:rPr>
          <w:spacing w:val="-11"/>
        </w:rPr>
        <w:t>文件、设计文件、技术标准，对施工全过程进行检查，对重要部位、关键工序进</w:t>
      </w:r>
      <w:r>
        <w:rPr>
          <w:spacing w:val="-9"/>
        </w:rPr>
        <w:t>行旁站监理；按照有关规定，对承包人进场的工程设备、材料、进行跟踪检测和</w:t>
      </w:r>
      <w:r>
        <w:rPr>
          <w:spacing w:val="-11"/>
        </w:rPr>
        <w:t>平行检测，复核承包人评的工程质量等级；审核承包人提出的工程质量缺陷处理</w:t>
      </w:r>
      <w:r>
        <w:t>方案，参与调查质量事故。</w:t>
      </w:r>
    </w:p>
    <w:p>
      <w:pPr>
        <w:pStyle w:val="8"/>
        <w:spacing w:before="3"/>
        <w:ind w:left="1500"/>
      </w:pPr>
      <w:r>
        <w:t>8、资控制。协助委托人编制；承包人提交的资金流计划；核承包人完成的</w:t>
      </w:r>
    </w:p>
    <w:p>
      <w:pPr>
        <w:spacing w:after="0"/>
        <w:sectPr>
          <w:pgSz w:w="11910" w:h="16840"/>
          <w:pgMar w:top="1460" w:right="720" w:bottom="1180" w:left="780" w:header="0" w:footer="993" w:gutter="0"/>
        </w:sectPr>
      </w:pPr>
    </w:p>
    <w:p>
      <w:pPr>
        <w:pStyle w:val="8"/>
        <w:spacing w:before="42" w:line="364" w:lineRule="auto"/>
        <w:ind w:left="1020" w:right="1077"/>
      </w:pPr>
      <w:bookmarkStart w:id="119" w:name="第五部分响应文件格式"/>
      <w:bookmarkEnd w:id="119"/>
      <w:r>
        <w:rPr>
          <w:spacing w:val="-10"/>
        </w:rPr>
        <w:t>工程量，审核承包人提交的支付申请，签发付凭证；受理索赔申请，提出处理建</w:t>
      </w:r>
      <w:r>
        <w:t>议意见；处理工程变更。</w:t>
      </w:r>
    </w:p>
    <w:p>
      <w:pPr>
        <w:pStyle w:val="8"/>
        <w:spacing w:before="1" w:line="364" w:lineRule="auto"/>
        <w:ind w:left="1020" w:right="1080" w:firstLine="460"/>
      </w:pPr>
      <w:r>
        <w:t>9、施工安全控制。审查承包人提出的安全技术措施、专项施工方案，并检查实施情况；检查防洪度汛措施落实情况；参与安全事故调查。</w:t>
      </w:r>
    </w:p>
    <w:p>
      <w:pPr>
        <w:pStyle w:val="8"/>
        <w:spacing w:before="121"/>
        <w:ind w:left="1500"/>
      </w:pPr>
      <w:r>
        <w:t>10、协调施工合同各方之间的关系。</w:t>
      </w:r>
    </w:p>
    <w:p>
      <w:pPr>
        <w:pStyle w:val="8"/>
        <w:spacing w:before="161" w:line="364" w:lineRule="auto"/>
        <w:ind w:left="1020" w:right="1077" w:firstLine="480"/>
        <w:jc w:val="both"/>
      </w:pPr>
      <w:r>
        <w:t>11</w:t>
      </w:r>
      <w:r>
        <w:rPr>
          <w:spacing w:val="-10"/>
        </w:rPr>
        <w:t>、参加验收，负责完成监理资料的汇总、整理，协助委托人检查承包人的</w:t>
      </w:r>
      <w:r>
        <w:rPr>
          <w:spacing w:val="-5"/>
        </w:rPr>
        <w:t>合同执行情况做好验收的各项准备工作或者配合工作，提供工程监理资料，提交</w:t>
      </w:r>
      <w:r>
        <w:t>监理工作报告。</w:t>
      </w:r>
    </w:p>
    <w:p>
      <w:pPr>
        <w:pStyle w:val="8"/>
        <w:spacing w:before="2" w:line="364" w:lineRule="auto"/>
        <w:ind w:left="1020" w:right="1077" w:firstLine="480"/>
      </w:pPr>
      <w:r>
        <w:t>12</w:t>
      </w:r>
      <w:r>
        <w:rPr>
          <w:spacing w:val="-11"/>
        </w:rPr>
        <w:t>、档案管理。做好施工现场的监理记录与信息反馈，做好监理文档管理工</w:t>
      </w:r>
      <w:r>
        <w:t>作，合同期限届满时按照档案管理要求整理、归档并移交委托人。</w:t>
      </w:r>
    </w:p>
    <w:p>
      <w:pPr>
        <w:pStyle w:val="8"/>
        <w:spacing w:before="1" w:line="364" w:lineRule="auto"/>
        <w:ind w:left="1020" w:right="1077" w:firstLine="480"/>
      </w:pPr>
      <w:r>
        <w:t>13</w:t>
      </w:r>
      <w:r>
        <w:rPr>
          <w:spacing w:val="-10"/>
        </w:rPr>
        <w:t>、监督承包人执行保修期工作计划，检查和验收尾工项目，对已移交工程</w:t>
      </w:r>
      <w:r>
        <w:t>中出现的质量缺陷等调查原因并提出处理意见。</w:t>
      </w:r>
    </w:p>
    <w:p>
      <w:pPr>
        <w:pStyle w:val="8"/>
        <w:spacing w:before="1" w:line="364" w:lineRule="auto"/>
        <w:ind w:left="1020" w:right="985" w:firstLine="480"/>
      </w:pPr>
      <w:r>
        <w:t>14、按照委托人签订的工程保险合同，做好施工现场工程保险合同的管理。协助委托人向保险公司及时提供一切必要的材料和证据。</w:t>
      </w:r>
    </w:p>
    <w:p>
      <w:pPr>
        <w:spacing w:after="0" w:line="364" w:lineRule="auto"/>
        <w:sectPr>
          <w:pgSz w:w="11910" w:h="16840"/>
          <w:pgMar w:top="1460" w:right="720" w:bottom="1180" w:left="780" w:header="0" w:footer="993" w:gutter="0"/>
        </w:sectPr>
      </w:pPr>
    </w:p>
    <w:p>
      <w:pPr>
        <w:pStyle w:val="8"/>
        <w:spacing w:before="10"/>
        <w:rPr>
          <w:sz w:val="8"/>
        </w:rPr>
      </w:pPr>
    </w:p>
    <w:p>
      <w:pPr>
        <w:pStyle w:val="2"/>
        <w:spacing w:before="49"/>
        <w:ind w:right="57"/>
      </w:pPr>
      <w:bookmarkStart w:id="120" w:name="_bookmark39"/>
      <w:bookmarkEnd w:id="120"/>
      <w:r>
        <w:t>第五部分响应文件格式</w:t>
      </w:r>
    </w:p>
    <w:p>
      <w:pPr>
        <w:pStyle w:val="8"/>
        <w:rPr>
          <w:b/>
          <w:sz w:val="36"/>
        </w:rPr>
      </w:pPr>
    </w:p>
    <w:p>
      <w:pPr>
        <w:pStyle w:val="8"/>
        <w:spacing w:before="4"/>
        <w:rPr>
          <w:b/>
          <w:sz w:val="32"/>
        </w:rPr>
      </w:pPr>
    </w:p>
    <w:p>
      <w:pPr>
        <w:pStyle w:val="3"/>
        <w:spacing w:line="364" w:lineRule="auto"/>
        <w:ind w:left="1020" w:right="1017" w:firstLine="640"/>
      </w:pPr>
      <w:r>
        <w:t>供应商应严格按照本格式要求编制响应文件，胶装成册并编制相应页码，否则其响应文件将不予接受。</w:t>
      </w:r>
    </w:p>
    <w:p>
      <w:pPr>
        <w:spacing w:after="0" w:line="364" w:lineRule="auto"/>
        <w:sectPr>
          <w:pgSz w:w="11910" w:h="16840"/>
          <w:pgMar w:top="1580" w:right="720" w:bottom="1180" w:left="780" w:header="0" w:footer="993" w:gutter="0"/>
        </w:sectPr>
      </w:pPr>
    </w:p>
    <w:p>
      <w:pPr>
        <w:pStyle w:val="4"/>
        <w:ind w:left="1020"/>
      </w:pPr>
      <w:bookmarkStart w:id="121" w:name="封面（上册）"/>
      <w:bookmarkEnd w:id="121"/>
      <w:bookmarkStart w:id="122" w:name="_bookmark40"/>
      <w:bookmarkEnd w:id="122"/>
      <w:r>
        <w:t>封面（上册）</w:t>
      </w: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spacing w:before="9"/>
        <w:rPr>
          <w:b/>
          <w:sz w:val="17"/>
        </w:rPr>
      </w:pPr>
    </w:p>
    <w:p>
      <w:pPr>
        <w:spacing w:before="50"/>
        <w:ind w:left="0" w:right="1077" w:firstLine="0"/>
        <w:jc w:val="right"/>
        <w:rPr>
          <w:b/>
          <w:sz w:val="36"/>
        </w:rPr>
      </w:pPr>
      <w:r>
        <w:rPr>
          <w:b/>
          <w:w w:val="95"/>
          <w:sz w:val="36"/>
        </w:rPr>
        <w:t>正本/副本</w:t>
      </w:r>
    </w:p>
    <w:p>
      <w:pPr>
        <w:spacing w:before="216"/>
        <w:ind w:left="0" w:right="57" w:firstLine="0"/>
        <w:jc w:val="center"/>
        <w:rPr>
          <w:b/>
          <w:sz w:val="52"/>
        </w:rPr>
      </w:pPr>
      <w:r>
        <w:rPr>
          <w:b/>
          <w:sz w:val="52"/>
        </w:rPr>
        <w:t>青海省政府采购项目</w:t>
      </w:r>
    </w:p>
    <w:p>
      <w:pPr>
        <w:pStyle w:val="8"/>
        <w:spacing w:before="10"/>
        <w:rPr>
          <w:b/>
          <w:sz w:val="59"/>
        </w:rPr>
      </w:pPr>
    </w:p>
    <w:p>
      <w:pPr>
        <w:spacing w:before="0"/>
        <w:ind w:left="0" w:right="55" w:firstLine="0"/>
        <w:jc w:val="center"/>
        <w:rPr>
          <w:b/>
          <w:sz w:val="72"/>
        </w:rPr>
      </w:pPr>
      <w:r>
        <w:rPr>
          <w:b/>
          <w:sz w:val="72"/>
        </w:rPr>
        <w:t>响应文件</w:t>
      </w:r>
    </w:p>
    <w:p>
      <w:pPr>
        <w:spacing w:before="88"/>
        <w:ind w:left="0" w:right="55" w:firstLine="0"/>
        <w:jc w:val="center"/>
        <w:rPr>
          <w:b/>
          <w:sz w:val="36"/>
        </w:rPr>
      </w:pPr>
      <w:r>
        <w:rPr>
          <w:b/>
          <w:sz w:val="36"/>
        </w:rPr>
        <w:t>（上册）</w:t>
      </w:r>
    </w:p>
    <w:p>
      <w:pPr>
        <w:spacing w:before="163"/>
        <w:ind w:left="0" w:right="55" w:firstLine="0"/>
        <w:jc w:val="center"/>
        <w:rPr>
          <w:b/>
          <w:sz w:val="36"/>
        </w:rPr>
      </w:pPr>
      <w:r>
        <w:rPr>
          <w:b/>
          <w:sz w:val="36"/>
        </w:rPr>
        <w:t>（资格审查文件）</w:t>
      </w:r>
    </w:p>
    <w:p>
      <w:pPr>
        <w:pStyle w:val="8"/>
        <w:rPr>
          <w:b/>
          <w:sz w:val="36"/>
        </w:rPr>
      </w:pPr>
    </w:p>
    <w:p>
      <w:pPr>
        <w:pStyle w:val="8"/>
        <w:spacing w:before="5"/>
        <w:rPr>
          <w:b/>
          <w:sz w:val="25"/>
        </w:rPr>
      </w:pPr>
    </w:p>
    <w:p>
      <w:pPr>
        <w:spacing w:before="0" w:line="324" w:lineRule="auto"/>
        <w:ind w:left="1020" w:right="6854" w:firstLine="0"/>
        <w:jc w:val="left"/>
        <w:rPr>
          <w:b/>
          <w:sz w:val="36"/>
        </w:rPr>
      </w:pPr>
      <w:r>
        <w:rPr>
          <w:b/>
          <w:sz w:val="36"/>
        </w:rPr>
        <w:t>采购项目编号： 采购项目名称：</w:t>
      </w:r>
    </w:p>
    <w:p>
      <w:pPr>
        <w:pStyle w:val="8"/>
        <w:rPr>
          <w:b/>
          <w:sz w:val="20"/>
        </w:rPr>
      </w:pPr>
    </w:p>
    <w:p>
      <w:pPr>
        <w:pStyle w:val="8"/>
        <w:rPr>
          <w:b/>
          <w:sz w:val="25"/>
        </w:rPr>
      </w:pPr>
    </w:p>
    <w:p>
      <w:pPr>
        <w:tabs>
          <w:tab w:val="left" w:pos="6983"/>
        </w:tabs>
        <w:spacing w:before="50" w:line="324" w:lineRule="auto"/>
        <w:ind w:left="1742" w:right="1975" w:firstLine="0"/>
        <w:jc w:val="left"/>
        <w:rPr>
          <w:b/>
          <w:sz w:val="36"/>
        </w:rPr>
      </w:pPr>
      <w:r>
        <w:rPr>
          <w:b/>
          <w:sz w:val="36"/>
        </w:rPr>
        <w:t>供应商：</w:t>
      </w:r>
      <w:r>
        <w:rPr>
          <w:b/>
          <w:sz w:val="36"/>
          <w:u w:val="single"/>
        </w:rPr>
        <w:t xml:space="preserve"> </w:t>
      </w:r>
      <w:r>
        <w:rPr>
          <w:b/>
          <w:sz w:val="36"/>
          <w:u w:val="single"/>
        </w:rPr>
        <w:tab/>
      </w:r>
      <w:r>
        <w:rPr>
          <w:b/>
          <w:sz w:val="36"/>
        </w:rPr>
        <w:t>（公章</w:t>
      </w:r>
      <w:r>
        <w:rPr>
          <w:b/>
          <w:spacing w:val="-14"/>
          <w:sz w:val="36"/>
        </w:rPr>
        <w:t xml:space="preserve">） </w:t>
      </w:r>
      <w:r>
        <w:rPr>
          <w:b/>
          <w:sz w:val="36"/>
        </w:rPr>
        <w:t>法定代表人或委托代理人：</w:t>
      </w:r>
      <w:r>
        <w:rPr>
          <w:b/>
          <w:sz w:val="36"/>
          <w:u w:val="single"/>
        </w:rPr>
        <w:t xml:space="preserve"> </w:t>
      </w:r>
      <w:r>
        <w:rPr>
          <w:b/>
          <w:sz w:val="36"/>
          <w:u w:val="single"/>
        </w:rPr>
        <w:tab/>
      </w:r>
      <w:r>
        <w:rPr>
          <w:b/>
          <w:sz w:val="36"/>
        </w:rPr>
        <w:t>（签字</w:t>
      </w:r>
      <w:r>
        <w:rPr>
          <w:b/>
          <w:spacing w:val="-16"/>
          <w:sz w:val="36"/>
        </w:rPr>
        <w:t>）</w:t>
      </w:r>
    </w:p>
    <w:p>
      <w:pPr>
        <w:tabs>
          <w:tab w:val="left" w:pos="5716"/>
          <w:tab w:val="left" w:pos="6801"/>
        </w:tabs>
        <w:spacing w:before="3"/>
        <w:ind w:left="4634" w:right="0" w:firstLine="0"/>
        <w:jc w:val="left"/>
        <w:rPr>
          <w:b/>
          <w:sz w:val="36"/>
        </w:rPr>
      </w:pPr>
      <w:r>
        <w:rPr>
          <w:b/>
          <w:sz w:val="36"/>
        </w:rPr>
        <w:t>年</w:t>
      </w:r>
      <w:r>
        <w:rPr>
          <w:b/>
          <w:sz w:val="36"/>
        </w:rPr>
        <w:tab/>
      </w:r>
      <w:r>
        <w:rPr>
          <w:b/>
          <w:sz w:val="36"/>
        </w:rPr>
        <w:t>月</w:t>
      </w:r>
      <w:r>
        <w:rPr>
          <w:b/>
          <w:sz w:val="36"/>
        </w:rPr>
        <w:tab/>
      </w:r>
      <w:r>
        <w:rPr>
          <w:b/>
          <w:sz w:val="36"/>
        </w:rPr>
        <w:t>日</w:t>
      </w:r>
    </w:p>
    <w:p>
      <w:pPr>
        <w:spacing w:after="0"/>
        <w:jc w:val="left"/>
        <w:rPr>
          <w:sz w:val="36"/>
        </w:rPr>
        <w:sectPr>
          <w:pgSz w:w="11910" w:h="16840"/>
          <w:pgMar w:top="1500" w:right="720" w:bottom="1180" w:left="780" w:header="0" w:footer="993" w:gutter="0"/>
        </w:sectPr>
      </w:pPr>
    </w:p>
    <w:p>
      <w:pPr>
        <w:spacing w:before="43"/>
        <w:ind w:left="1020" w:right="0" w:firstLine="0"/>
        <w:jc w:val="left"/>
        <w:rPr>
          <w:b/>
          <w:sz w:val="30"/>
        </w:rPr>
      </w:pPr>
      <w:bookmarkStart w:id="123" w:name="_bookmark41"/>
      <w:bookmarkEnd w:id="123"/>
      <w:bookmarkStart w:id="124" w:name="目录（上册）"/>
      <w:bookmarkEnd w:id="124"/>
      <w:r>
        <w:rPr>
          <w:b/>
          <w:sz w:val="30"/>
        </w:rPr>
        <w:t>目录（上册）</w:t>
      </w:r>
    </w:p>
    <w:p>
      <w:pPr>
        <w:pStyle w:val="26"/>
        <w:numPr>
          <w:ilvl w:val="0"/>
          <w:numId w:val="27"/>
        </w:numPr>
        <w:tabs>
          <w:tab w:val="left" w:pos="1621"/>
          <w:tab w:val="left" w:leader="dot" w:pos="7859"/>
        </w:tabs>
        <w:spacing w:before="199" w:after="0" w:line="240" w:lineRule="auto"/>
        <w:ind w:left="1621" w:right="0" w:hanging="601"/>
        <w:jc w:val="left"/>
        <w:rPr>
          <w:sz w:val="24"/>
        </w:rPr>
      </w:pPr>
      <w:r>
        <w:rPr>
          <w:sz w:val="24"/>
        </w:rPr>
        <w:t>磋商函</w:t>
      </w:r>
      <w:r>
        <w:rPr>
          <w:sz w:val="24"/>
        </w:rPr>
        <w:tab/>
      </w:r>
      <w:r>
        <w:rPr>
          <w:sz w:val="24"/>
        </w:rPr>
        <w:t>所在页码</w:t>
      </w:r>
    </w:p>
    <w:p>
      <w:pPr>
        <w:pStyle w:val="26"/>
        <w:numPr>
          <w:ilvl w:val="0"/>
          <w:numId w:val="27"/>
        </w:numPr>
        <w:tabs>
          <w:tab w:val="left" w:pos="1621"/>
          <w:tab w:val="left" w:leader="dot" w:pos="7859"/>
        </w:tabs>
        <w:spacing w:before="160" w:after="0" w:line="240" w:lineRule="auto"/>
        <w:ind w:left="1621" w:right="0" w:hanging="601"/>
        <w:jc w:val="left"/>
        <w:rPr>
          <w:sz w:val="24"/>
        </w:rPr>
      </w:pPr>
      <w:r>
        <w:rPr>
          <w:sz w:val="24"/>
        </w:rPr>
        <w:t>法定代表人证明书</w:t>
      </w:r>
      <w:r>
        <w:rPr>
          <w:sz w:val="24"/>
        </w:rPr>
        <w:tab/>
      </w:r>
      <w:r>
        <w:rPr>
          <w:sz w:val="24"/>
        </w:rPr>
        <w:t>所在页码</w:t>
      </w:r>
    </w:p>
    <w:p>
      <w:pPr>
        <w:pStyle w:val="26"/>
        <w:numPr>
          <w:ilvl w:val="0"/>
          <w:numId w:val="27"/>
        </w:numPr>
        <w:tabs>
          <w:tab w:val="left" w:pos="1621"/>
          <w:tab w:val="left" w:leader="dot" w:pos="7859"/>
        </w:tabs>
        <w:spacing w:before="161" w:after="0" w:line="240" w:lineRule="auto"/>
        <w:ind w:left="1621" w:right="0" w:hanging="601"/>
        <w:jc w:val="left"/>
        <w:rPr>
          <w:sz w:val="24"/>
        </w:rPr>
      </w:pPr>
      <w:r>
        <w:rPr>
          <w:sz w:val="24"/>
        </w:rPr>
        <w:t>法定代表人授权书</w:t>
      </w:r>
      <w:r>
        <w:rPr>
          <w:sz w:val="24"/>
        </w:rPr>
        <w:tab/>
      </w:r>
      <w:r>
        <w:rPr>
          <w:sz w:val="24"/>
        </w:rPr>
        <w:t>所在页码</w:t>
      </w:r>
    </w:p>
    <w:p>
      <w:pPr>
        <w:pStyle w:val="26"/>
        <w:numPr>
          <w:ilvl w:val="0"/>
          <w:numId w:val="27"/>
        </w:numPr>
        <w:tabs>
          <w:tab w:val="left" w:pos="1621"/>
          <w:tab w:val="left" w:leader="dot" w:pos="7859"/>
        </w:tabs>
        <w:spacing w:before="160" w:after="0" w:line="240" w:lineRule="auto"/>
        <w:ind w:left="1621" w:right="0" w:hanging="601"/>
        <w:jc w:val="left"/>
        <w:rPr>
          <w:sz w:val="24"/>
        </w:rPr>
      </w:pPr>
      <w:r>
        <w:rPr>
          <w:sz w:val="24"/>
        </w:rPr>
        <w:t>供应商承诺函</w:t>
      </w:r>
      <w:r>
        <w:rPr>
          <w:sz w:val="24"/>
        </w:rPr>
        <w:tab/>
      </w:r>
      <w:r>
        <w:rPr>
          <w:sz w:val="24"/>
        </w:rPr>
        <w:t>所在页码</w:t>
      </w:r>
    </w:p>
    <w:p>
      <w:pPr>
        <w:pStyle w:val="26"/>
        <w:numPr>
          <w:ilvl w:val="0"/>
          <w:numId w:val="27"/>
        </w:numPr>
        <w:tabs>
          <w:tab w:val="left" w:pos="1621"/>
          <w:tab w:val="left" w:leader="dot" w:pos="7859"/>
        </w:tabs>
        <w:spacing w:before="161" w:after="0" w:line="240" w:lineRule="auto"/>
        <w:ind w:left="1621" w:right="0" w:hanging="601"/>
        <w:jc w:val="left"/>
        <w:rPr>
          <w:sz w:val="24"/>
        </w:rPr>
      </w:pPr>
      <w:r>
        <w:rPr>
          <w:sz w:val="24"/>
        </w:rPr>
        <w:t>供应商诚信承诺书</w:t>
      </w:r>
      <w:r>
        <w:rPr>
          <w:sz w:val="24"/>
        </w:rPr>
        <w:tab/>
      </w:r>
      <w:r>
        <w:rPr>
          <w:sz w:val="24"/>
        </w:rPr>
        <w:t>所在页码</w:t>
      </w:r>
    </w:p>
    <w:p>
      <w:pPr>
        <w:pStyle w:val="26"/>
        <w:numPr>
          <w:ilvl w:val="0"/>
          <w:numId w:val="27"/>
        </w:numPr>
        <w:tabs>
          <w:tab w:val="left" w:pos="1621"/>
          <w:tab w:val="left" w:leader="dot" w:pos="7859"/>
        </w:tabs>
        <w:spacing w:before="160" w:after="0" w:line="240" w:lineRule="auto"/>
        <w:ind w:left="1621" w:right="0" w:hanging="601"/>
        <w:jc w:val="left"/>
        <w:rPr>
          <w:sz w:val="24"/>
        </w:rPr>
      </w:pPr>
      <w:r>
        <w:rPr>
          <w:sz w:val="24"/>
        </w:rPr>
        <w:t>资格证明材料</w:t>
      </w:r>
      <w:r>
        <w:rPr>
          <w:sz w:val="24"/>
        </w:rPr>
        <w:tab/>
      </w:r>
      <w:r>
        <w:rPr>
          <w:sz w:val="24"/>
        </w:rPr>
        <w:t>所在页码</w:t>
      </w:r>
    </w:p>
    <w:p>
      <w:pPr>
        <w:pStyle w:val="26"/>
        <w:numPr>
          <w:ilvl w:val="0"/>
          <w:numId w:val="27"/>
        </w:numPr>
        <w:tabs>
          <w:tab w:val="left" w:pos="1621"/>
        </w:tabs>
        <w:spacing w:before="161" w:after="0" w:line="240" w:lineRule="auto"/>
        <w:ind w:left="1621" w:right="0" w:hanging="601"/>
        <w:jc w:val="left"/>
        <w:rPr>
          <w:sz w:val="24"/>
        </w:rPr>
      </w:pPr>
      <w:r>
        <w:rPr>
          <w:sz w:val="24"/>
        </w:rPr>
        <w:t>财务状况报告，依法缴纳税收和社会保障资金的相关材料…所在页码</w:t>
      </w:r>
    </w:p>
    <w:p>
      <w:pPr>
        <w:pStyle w:val="26"/>
        <w:numPr>
          <w:ilvl w:val="0"/>
          <w:numId w:val="27"/>
        </w:numPr>
        <w:tabs>
          <w:tab w:val="left" w:pos="1621"/>
        </w:tabs>
        <w:spacing w:before="160" w:after="0" w:line="240" w:lineRule="auto"/>
        <w:ind w:left="1621" w:right="0" w:hanging="601"/>
        <w:jc w:val="left"/>
        <w:rPr>
          <w:sz w:val="24"/>
        </w:rPr>
      </w:pPr>
      <w:r>
        <w:rPr>
          <w:sz w:val="24"/>
        </w:rPr>
        <w:t>具备履行合同所必需的设备和专业技术能力的证明材料……所在页码</w:t>
      </w:r>
    </w:p>
    <w:p>
      <w:pPr>
        <w:pStyle w:val="26"/>
        <w:numPr>
          <w:ilvl w:val="0"/>
          <w:numId w:val="27"/>
        </w:numPr>
        <w:tabs>
          <w:tab w:val="left" w:pos="1621"/>
          <w:tab w:val="left" w:leader="dot" w:pos="7859"/>
        </w:tabs>
        <w:spacing w:before="161" w:after="0" w:line="240" w:lineRule="auto"/>
        <w:ind w:left="1621" w:right="0" w:hanging="601"/>
        <w:jc w:val="left"/>
        <w:rPr>
          <w:sz w:val="24"/>
        </w:rPr>
      </w:pPr>
      <w:r>
        <w:rPr>
          <w:sz w:val="24"/>
        </w:rPr>
        <w:t>无重大违法记录声明</w:t>
      </w:r>
      <w:r>
        <w:rPr>
          <w:sz w:val="24"/>
        </w:rPr>
        <w:tab/>
      </w:r>
      <w:r>
        <w:rPr>
          <w:sz w:val="24"/>
        </w:rPr>
        <w:t>所在页码</w:t>
      </w:r>
    </w:p>
    <w:p>
      <w:pPr>
        <w:pStyle w:val="26"/>
        <w:numPr>
          <w:ilvl w:val="0"/>
          <w:numId w:val="27"/>
        </w:numPr>
        <w:tabs>
          <w:tab w:val="left" w:pos="1741"/>
          <w:tab w:val="left" w:leader="dot" w:pos="7979"/>
        </w:tabs>
        <w:spacing w:before="160" w:after="0" w:line="240" w:lineRule="auto"/>
        <w:ind w:left="1741" w:right="0" w:hanging="721"/>
        <w:jc w:val="left"/>
        <w:rPr>
          <w:sz w:val="24"/>
        </w:rPr>
      </w:pPr>
      <w:r>
        <w:rPr>
          <w:sz w:val="24"/>
        </w:rPr>
        <w:t>磋商保证金证明</w:t>
      </w:r>
      <w:r>
        <w:rPr>
          <w:sz w:val="24"/>
        </w:rPr>
        <w:tab/>
      </w:r>
      <w:r>
        <w:rPr>
          <w:sz w:val="24"/>
        </w:rPr>
        <w:t>所在页码</w:t>
      </w:r>
    </w:p>
    <w:p>
      <w:pPr>
        <w:spacing w:after="0" w:line="240" w:lineRule="auto"/>
        <w:jc w:val="left"/>
        <w:rPr>
          <w:sz w:val="24"/>
        </w:rPr>
        <w:sectPr>
          <w:footerReference r:id="rId8" w:type="default"/>
          <w:pgSz w:w="11910" w:h="16840"/>
          <w:pgMar w:top="1500" w:right="720" w:bottom="1180" w:left="780" w:header="0" w:footer="993" w:gutter="0"/>
          <w:pgNumType w:start="40"/>
        </w:sectPr>
      </w:pPr>
    </w:p>
    <w:p>
      <w:pPr>
        <w:pStyle w:val="4"/>
        <w:numPr>
          <w:ilvl w:val="0"/>
          <w:numId w:val="28"/>
        </w:numPr>
        <w:tabs>
          <w:tab w:val="left" w:pos="1774"/>
        </w:tabs>
        <w:spacing w:before="43" w:after="0" w:line="240" w:lineRule="auto"/>
        <w:ind w:left="1773" w:right="0" w:hanging="754"/>
        <w:jc w:val="left"/>
        <w:rPr>
          <w:sz w:val="28"/>
        </w:rPr>
      </w:pPr>
      <w:bookmarkStart w:id="125" w:name="（1）磋商函"/>
      <w:bookmarkEnd w:id="125"/>
      <w:bookmarkStart w:id="126" w:name="（2）法定代表人证明书"/>
      <w:bookmarkEnd w:id="126"/>
      <w:bookmarkStart w:id="127" w:name="_bookmark42"/>
      <w:bookmarkEnd w:id="127"/>
      <w:bookmarkStart w:id="128" w:name="_bookmark42"/>
      <w:bookmarkEnd w:id="128"/>
      <w:r>
        <w:t>磋商函</w:t>
      </w:r>
    </w:p>
    <w:p>
      <w:pPr>
        <w:pStyle w:val="8"/>
        <w:spacing w:before="11"/>
        <w:rPr>
          <w:b/>
          <w:sz w:val="14"/>
        </w:rPr>
      </w:pPr>
    </w:p>
    <w:p>
      <w:pPr>
        <w:pStyle w:val="5"/>
        <w:spacing w:before="62"/>
        <w:ind w:right="57"/>
        <w:jc w:val="center"/>
      </w:pPr>
      <w:r>
        <w:t>磋商函</w:t>
      </w:r>
    </w:p>
    <w:p>
      <w:pPr>
        <w:pStyle w:val="8"/>
        <w:rPr>
          <w:b/>
          <w:sz w:val="28"/>
        </w:rPr>
      </w:pPr>
    </w:p>
    <w:p>
      <w:pPr>
        <w:pStyle w:val="8"/>
        <w:spacing w:before="2"/>
        <w:rPr>
          <w:b/>
          <w:sz w:val="37"/>
        </w:rPr>
      </w:pPr>
    </w:p>
    <w:p>
      <w:pPr>
        <w:pStyle w:val="6"/>
        <w:spacing w:before="1"/>
        <w:ind w:left="1020"/>
        <w:jc w:val="left"/>
      </w:pPr>
      <w:r>
        <w:t>致：采购代理机构</w:t>
      </w:r>
    </w:p>
    <w:p>
      <w:pPr>
        <w:pStyle w:val="8"/>
        <w:spacing w:before="160" w:line="364" w:lineRule="auto"/>
        <w:ind w:left="1020" w:right="955" w:firstLine="480"/>
      </w:pPr>
      <w:r>
        <w:t>我们收到</w:t>
      </w:r>
      <w:r>
        <w:rPr>
          <w:spacing w:val="-12"/>
          <w:u w:val="single"/>
        </w:rPr>
        <w:t>采购项目名称</w:t>
      </w:r>
      <w:r>
        <w:rPr>
          <w:spacing w:val="-3"/>
          <w:u w:val="single"/>
        </w:rPr>
        <w:t>（</w:t>
      </w:r>
      <w:r>
        <w:rPr>
          <w:u w:val="single"/>
        </w:rPr>
        <w:t>采购项目编号</w:t>
      </w:r>
      <w:r>
        <w:rPr>
          <w:spacing w:val="-70"/>
          <w:u w:val="single"/>
        </w:rPr>
        <w:t>）</w:t>
      </w:r>
      <w:r>
        <w:rPr>
          <w:spacing w:val="-17"/>
        </w:rPr>
        <w:t>磋商文件，经研究，法定代表人</w:t>
      </w:r>
      <w:r>
        <w:t>（姓</w:t>
      </w:r>
      <w:r>
        <w:rPr>
          <w:spacing w:val="-9"/>
        </w:rPr>
        <w:t>名、职务</w:t>
      </w:r>
      <w:r>
        <w:rPr>
          <w:spacing w:val="-29"/>
        </w:rPr>
        <w:t>）</w:t>
      </w:r>
      <w:r>
        <w:rPr>
          <w:spacing w:val="-8"/>
        </w:rPr>
        <w:t>正式授权</w:t>
      </w:r>
      <w:r>
        <w:t>（</w:t>
      </w:r>
      <w:r>
        <w:rPr>
          <w:spacing w:val="-4"/>
        </w:rPr>
        <w:t>委托代理人姓名、职务</w:t>
      </w:r>
      <w:r>
        <w:rPr>
          <w:spacing w:val="-32"/>
        </w:rPr>
        <w:t>）</w:t>
      </w:r>
      <w:r>
        <w:rPr>
          <w:spacing w:val="-6"/>
        </w:rPr>
        <w:t>代表供应商</w:t>
      </w:r>
      <w:r>
        <w:rPr>
          <w:spacing w:val="-3"/>
        </w:rPr>
        <w:t>（</w:t>
      </w:r>
      <w:r>
        <w:rPr>
          <w:spacing w:val="-6"/>
        </w:rPr>
        <w:t>供应商名称、地址</w:t>
      </w:r>
      <w:r>
        <w:rPr>
          <w:spacing w:val="-13"/>
        </w:rPr>
        <w:t xml:space="preserve">） </w:t>
      </w:r>
      <w:r>
        <w:t>提交磋商响应文件。</w:t>
      </w:r>
    </w:p>
    <w:p>
      <w:pPr>
        <w:pStyle w:val="8"/>
        <w:spacing w:before="2"/>
        <w:ind w:left="1500"/>
      </w:pPr>
      <w:r>
        <w:t>据此函，签字代表宣布同意如下：</w:t>
      </w:r>
    </w:p>
    <w:p>
      <w:pPr>
        <w:pStyle w:val="26"/>
        <w:numPr>
          <w:ilvl w:val="1"/>
          <w:numId w:val="28"/>
        </w:numPr>
        <w:tabs>
          <w:tab w:val="left" w:pos="1741"/>
        </w:tabs>
        <w:spacing w:before="160" w:after="0" w:line="364" w:lineRule="auto"/>
        <w:ind w:left="1020" w:right="1077" w:firstLine="480"/>
        <w:jc w:val="left"/>
        <w:rPr>
          <w:sz w:val="24"/>
        </w:rPr>
      </w:pPr>
      <w:r>
        <w:rPr>
          <w:spacing w:val="-7"/>
          <w:sz w:val="24"/>
        </w:rPr>
        <w:t>我方已详阅招标文件的全部内容，包括澄清、修改条款等有关附件，承诺</w:t>
      </w:r>
      <w:r>
        <w:rPr>
          <w:sz w:val="24"/>
        </w:rPr>
        <w:t>对其完全理解并接受。</w:t>
      </w:r>
    </w:p>
    <w:p>
      <w:pPr>
        <w:pStyle w:val="26"/>
        <w:numPr>
          <w:ilvl w:val="1"/>
          <w:numId w:val="28"/>
        </w:numPr>
        <w:tabs>
          <w:tab w:val="left" w:pos="1741"/>
          <w:tab w:val="left" w:pos="6731"/>
        </w:tabs>
        <w:spacing w:before="2" w:after="0" w:line="364" w:lineRule="auto"/>
        <w:ind w:left="1020" w:right="1077" w:firstLine="480"/>
        <w:jc w:val="left"/>
        <w:rPr>
          <w:sz w:val="24"/>
        </w:rPr>
      </w:pPr>
      <w:r>
        <w:rPr>
          <w:sz w:val="24"/>
        </w:rPr>
        <w:t>磋商有效期</w:t>
      </w:r>
      <w:r>
        <w:rPr>
          <w:spacing w:val="-48"/>
          <w:sz w:val="24"/>
        </w:rPr>
        <w:t>：</w:t>
      </w:r>
      <w:r>
        <w:rPr>
          <w:sz w:val="24"/>
        </w:rPr>
        <w:t>从提交磋商文件的截止之日起</w:t>
      </w:r>
      <w:r>
        <w:rPr>
          <w:sz w:val="24"/>
          <w:u w:val="single"/>
        </w:rPr>
        <w:t xml:space="preserve"> </w:t>
      </w:r>
      <w:r>
        <w:rPr>
          <w:sz w:val="24"/>
          <w:u w:val="single"/>
        </w:rPr>
        <w:tab/>
      </w:r>
      <w:r>
        <w:rPr>
          <w:sz w:val="24"/>
        </w:rPr>
        <w:t>日历日内有效</w:t>
      </w:r>
      <w:r>
        <w:rPr>
          <w:spacing w:val="-46"/>
          <w:sz w:val="24"/>
        </w:rPr>
        <w:t>。</w:t>
      </w:r>
      <w:r>
        <w:rPr>
          <w:sz w:val="24"/>
        </w:rPr>
        <w:t>如果我</w:t>
      </w:r>
      <w:r>
        <w:rPr>
          <w:spacing w:val="-16"/>
          <w:sz w:val="24"/>
        </w:rPr>
        <w:t>方</w:t>
      </w:r>
      <w:r>
        <w:rPr>
          <w:sz w:val="24"/>
        </w:rPr>
        <w:t>在磋商有效期内撤回投标或中标后不签约的，磋商保证金将被贵方没收。</w:t>
      </w:r>
    </w:p>
    <w:p>
      <w:pPr>
        <w:pStyle w:val="26"/>
        <w:numPr>
          <w:ilvl w:val="1"/>
          <w:numId w:val="28"/>
        </w:numPr>
        <w:tabs>
          <w:tab w:val="left" w:pos="1741"/>
        </w:tabs>
        <w:spacing w:before="1" w:after="0" w:line="364" w:lineRule="auto"/>
        <w:ind w:left="1020" w:right="1077" w:firstLine="480"/>
        <w:jc w:val="left"/>
        <w:rPr>
          <w:sz w:val="24"/>
        </w:rPr>
      </w:pPr>
      <w:r>
        <w:rPr>
          <w:spacing w:val="-5"/>
          <w:sz w:val="24"/>
        </w:rPr>
        <w:t>我方同意按照贵方要求提供与投标有关的一切数据或资料，理解并接受贵</w:t>
      </w:r>
      <w:r>
        <w:rPr>
          <w:sz w:val="24"/>
        </w:rPr>
        <w:t>方制定的评标办法。</w:t>
      </w:r>
    </w:p>
    <w:p>
      <w:pPr>
        <w:pStyle w:val="26"/>
        <w:numPr>
          <w:ilvl w:val="1"/>
          <w:numId w:val="28"/>
        </w:numPr>
        <w:tabs>
          <w:tab w:val="left" w:pos="1741"/>
        </w:tabs>
        <w:spacing w:before="1" w:after="0" w:line="240" w:lineRule="auto"/>
        <w:ind w:left="1741" w:right="0" w:hanging="241"/>
        <w:jc w:val="left"/>
        <w:rPr>
          <w:sz w:val="24"/>
        </w:rPr>
      </w:pPr>
      <w:r>
        <w:rPr>
          <w:sz w:val="24"/>
        </w:rPr>
        <w:t>与本磋商有关的一切正式往来通讯请寄：</w:t>
      </w:r>
    </w:p>
    <w:p>
      <w:pPr>
        <w:pStyle w:val="8"/>
        <w:rPr>
          <w:sz w:val="20"/>
        </w:rPr>
      </w:pPr>
    </w:p>
    <w:p>
      <w:pPr>
        <w:pStyle w:val="8"/>
        <w:spacing w:before="3"/>
        <w:rPr>
          <w:sz w:val="23"/>
        </w:rPr>
      </w:pPr>
    </w:p>
    <w:p>
      <w:pPr>
        <w:spacing w:after="0"/>
        <w:rPr>
          <w:sz w:val="23"/>
        </w:rPr>
        <w:sectPr>
          <w:pgSz w:w="11910" w:h="16840"/>
          <w:pgMar w:top="1500" w:right="720" w:bottom="1180" w:left="780" w:header="0" w:footer="993" w:gutter="0"/>
        </w:sectPr>
      </w:pPr>
    </w:p>
    <w:p>
      <w:pPr>
        <w:pStyle w:val="8"/>
        <w:tabs>
          <w:tab w:val="left" w:pos="3599"/>
        </w:tabs>
        <w:spacing w:before="75" w:line="364" w:lineRule="auto"/>
        <w:ind w:left="1020" w:right="838"/>
        <w:rPr>
          <w:rFonts w:ascii="Times New Roman" w:eastAsia="Times New Roman"/>
        </w:rPr>
      </w:pPr>
      <w:r>
        <w:t>地址：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电话：</w:t>
      </w:r>
      <w:r>
        <w:rPr>
          <w:rFonts w:ascii="Times New Roman" w:eastAsia="Times New Roman"/>
          <w:u w:val="single"/>
        </w:rPr>
        <w:t xml:space="preserve"> </w:t>
      </w:r>
      <w:r>
        <w:rPr>
          <w:rFonts w:ascii="Times New Roman" w:eastAsia="Times New Roman"/>
          <w:u w:val="single"/>
        </w:rPr>
        <w:tab/>
      </w:r>
    </w:p>
    <w:p>
      <w:pPr>
        <w:pStyle w:val="8"/>
        <w:tabs>
          <w:tab w:val="left" w:pos="4439"/>
        </w:tabs>
        <w:spacing w:before="1"/>
        <w:ind w:left="1020"/>
        <w:rPr>
          <w:rFonts w:ascii="Times New Roman" w:eastAsia="Times New Roman"/>
        </w:rPr>
      </w:pPr>
      <w:r>
        <w:t xml:space="preserve">法定代表人姓名： </w:t>
      </w:r>
      <w:r>
        <w:rPr>
          <w:rFonts w:ascii="Times New Roman" w:eastAsia="Times New Roman"/>
          <w:u w:val="single"/>
        </w:rPr>
        <w:t xml:space="preserve"> </w:t>
      </w:r>
      <w:r>
        <w:rPr>
          <w:rFonts w:ascii="Times New Roman" w:eastAsia="Times New Roman"/>
          <w:u w:val="single"/>
        </w:rPr>
        <w:tab/>
      </w:r>
    </w:p>
    <w:p>
      <w:pPr>
        <w:pStyle w:val="8"/>
        <w:tabs>
          <w:tab w:val="left" w:pos="2479"/>
          <w:tab w:val="left" w:pos="2719"/>
        </w:tabs>
        <w:spacing w:before="75" w:line="364" w:lineRule="auto"/>
        <w:ind w:left="260" w:right="3204"/>
        <w:jc w:val="both"/>
        <w:rPr>
          <w:rFonts w:ascii="Times New Roman" w:eastAsia="Times New Roman"/>
        </w:rPr>
      </w:pPr>
      <w:r>
        <w:br w:type="column"/>
      </w:r>
      <w:r>
        <w:t>邮编：</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传真：</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职务：</w:t>
      </w:r>
      <w:r>
        <w:rPr>
          <w:rFonts w:ascii="Times New Roman" w:eastAsia="Times New Roman"/>
          <w:u w:val="single"/>
        </w:rPr>
        <w:t xml:space="preserve"> </w:t>
      </w:r>
      <w:r>
        <w:rPr>
          <w:rFonts w:ascii="Times New Roman" w:eastAsia="Times New Roman"/>
          <w:u w:val="single"/>
        </w:rPr>
        <w:tab/>
      </w:r>
    </w:p>
    <w:p>
      <w:pPr>
        <w:spacing w:after="0" w:line="364" w:lineRule="auto"/>
        <w:jc w:val="both"/>
        <w:rPr>
          <w:rFonts w:ascii="Times New Roman" w:eastAsia="Times New Roman"/>
        </w:rPr>
        <w:sectPr>
          <w:type w:val="continuous"/>
          <w:pgSz w:w="11910" w:h="16840"/>
          <w:pgMar w:top="1580" w:right="720" w:bottom="280" w:left="780" w:header="720" w:footer="720" w:gutter="0"/>
          <w:cols w:equalWidth="0" w:num="2">
            <w:col w:w="4440" w:space="40"/>
            <w:col w:w="5930"/>
          </w:cols>
        </w:sectPr>
      </w:pPr>
    </w:p>
    <w:p>
      <w:pPr>
        <w:pStyle w:val="6"/>
        <w:tabs>
          <w:tab w:val="left" w:pos="3856"/>
        </w:tabs>
        <w:spacing w:before="1"/>
        <w:ind w:right="40"/>
      </w:pPr>
      <w:r>
        <w:t>供应商：</w:t>
      </w:r>
      <w:r>
        <w:tab/>
      </w:r>
      <w:r>
        <w:rPr>
          <w:w w:val="95"/>
        </w:rPr>
        <w:t>（公章）</w:t>
      </w:r>
    </w:p>
    <w:p>
      <w:pPr>
        <w:tabs>
          <w:tab w:val="left" w:pos="3856"/>
        </w:tabs>
        <w:spacing w:before="161"/>
        <w:ind w:left="0" w:right="40" w:firstLine="0"/>
        <w:jc w:val="center"/>
        <w:rPr>
          <w:b/>
          <w:sz w:val="24"/>
        </w:rPr>
      </w:pPr>
      <w:r>
        <w:rPr>
          <w:b/>
          <w:sz w:val="24"/>
        </w:rPr>
        <w:t>法定代表人或委托代理人：</w:t>
      </w:r>
      <w:r>
        <w:rPr>
          <w:b/>
          <w:sz w:val="24"/>
        </w:rPr>
        <w:tab/>
      </w:r>
      <w:r>
        <w:rPr>
          <w:b/>
          <w:w w:val="95"/>
          <w:sz w:val="24"/>
        </w:rPr>
        <w:t>（签字）</w:t>
      </w:r>
    </w:p>
    <w:p>
      <w:pPr>
        <w:tabs>
          <w:tab w:val="left" w:pos="722"/>
          <w:tab w:val="left" w:pos="1444"/>
        </w:tabs>
        <w:spacing w:before="160"/>
        <w:ind w:left="0" w:right="55" w:firstLine="0"/>
        <w:jc w:val="center"/>
        <w:rPr>
          <w:b/>
          <w:sz w:val="24"/>
        </w:rPr>
      </w:pPr>
      <w:r>
        <w:rPr>
          <w:b/>
          <w:sz w:val="24"/>
        </w:rPr>
        <w:t>年</w:t>
      </w:r>
      <w:r>
        <w:rPr>
          <w:b/>
          <w:sz w:val="24"/>
        </w:rPr>
        <w:tab/>
      </w:r>
      <w:r>
        <w:rPr>
          <w:b/>
          <w:sz w:val="24"/>
        </w:rPr>
        <w:t>月</w:t>
      </w:r>
      <w:r>
        <w:rPr>
          <w:b/>
          <w:sz w:val="24"/>
        </w:rPr>
        <w:tab/>
      </w:r>
      <w:r>
        <w:rPr>
          <w:b/>
          <w:sz w:val="24"/>
        </w:rPr>
        <w:t>日</w:t>
      </w:r>
    </w:p>
    <w:p>
      <w:pPr>
        <w:spacing w:after="0"/>
        <w:jc w:val="center"/>
        <w:rPr>
          <w:sz w:val="24"/>
        </w:rPr>
        <w:sectPr>
          <w:type w:val="continuous"/>
          <w:pgSz w:w="11910" w:h="16840"/>
          <w:pgMar w:top="1580" w:right="720" w:bottom="280" w:left="780" w:header="720" w:footer="720" w:gutter="0"/>
        </w:sectPr>
      </w:pPr>
    </w:p>
    <w:p>
      <w:pPr>
        <w:pStyle w:val="26"/>
        <w:numPr>
          <w:ilvl w:val="0"/>
          <w:numId w:val="28"/>
        </w:numPr>
        <w:tabs>
          <w:tab w:val="left" w:pos="1774"/>
        </w:tabs>
        <w:spacing w:before="43" w:after="0" w:line="240" w:lineRule="auto"/>
        <w:ind w:left="1773" w:right="0" w:hanging="754"/>
        <w:jc w:val="left"/>
        <w:rPr>
          <w:b/>
          <w:sz w:val="28"/>
        </w:rPr>
      </w:pPr>
      <w:bookmarkStart w:id="129" w:name="_bookmark43"/>
      <w:bookmarkEnd w:id="129"/>
      <w:bookmarkStart w:id="130" w:name="_bookmark43"/>
      <w:bookmarkEnd w:id="130"/>
      <w:bookmarkStart w:id="131" w:name="（3）法定代表人授权书"/>
      <w:bookmarkEnd w:id="131"/>
      <w:r>
        <w:rPr>
          <w:b/>
          <w:sz w:val="30"/>
        </w:rPr>
        <w:t>法定代表人证明书</w:t>
      </w:r>
    </w:p>
    <w:p>
      <w:pPr>
        <w:pStyle w:val="8"/>
        <w:rPr>
          <w:b/>
          <w:sz w:val="30"/>
        </w:rPr>
      </w:pPr>
    </w:p>
    <w:p>
      <w:pPr>
        <w:pStyle w:val="8"/>
        <w:spacing w:before="5"/>
        <w:rPr>
          <w:b/>
          <w:sz w:val="38"/>
        </w:rPr>
      </w:pPr>
    </w:p>
    <w:p>
      <w:pPr>
        <w:spacing w:before="0"/>
        <w:ind w:left="0" w:right="57" w:firstLine="0"/>
        <w:jc w:val="center"/>
        <w:rPr>
          <w:b/>
          <w:sz w:val="28"/>
        </w:rPr>
      </w:pPr>
      <w:r>
        <w:rPr>
          <w:b/>
          <w:sz w:val="28"/>
        </w:rPr>
        <w:t>法定代表人证明书</w:t>
      </w:r>
    </w:p>
    <w:p>
      <w:pPr>
        <w:pStyle w:val="8"/>
        <w:rPr>
          <w:b/>
          <w:sz w:val="28"/>
        </w:rPr>
      </w:pPr>
    </w:p>
    <w:p>
      <w:pPr>
        <w:pStyle w:val="8"/>
        <w:spacing w:before="3"/>
        <w:rPr>
          <w:b/>
          <w:sz w:val="37"/>
        </w:rPr>
      </w:pPr>
    </w:p>
    <w:p>
      <w:pPr>
        <w:spacing w:before="0"/>
        <w:ind w:left="1020" w:right="0" w:firstLine="0"/>
        <w:jc w:val="left"/>
        <w:rPr>
          <w:b/>
          <w:sz w:val="24"/>
        </w:rPr>
      </w:pPr>
      <w:r>
        <w:rPr>
          <w:b/>
          <w:sz w:val="24"/>
        </w:rPr>
        <w:t>致：采购代理机构</w:t>
      </w:r>
    </w:p>
    <w:p>
      <w:pPr>
        <w:pStyle w:val="8"/>
        <w:tabs>
          <w:tab w:val="left" w:pos="4353"/>
        </w:tabs>
        <w:spacing w:before="160"/>
        <w:ind w:left="274"/>
        <w:jc w:val="center"/>
      </w:pPr>
      <w:r>
        <w:rPr>
          <w:u w:val="single"/>
        </w:rPr>
        <w:t>（法定代表人姓名）</w:t>
      </w:r>
      <w:r>
        <w:t>现任我单位</w:t>
      </w:r>
      <w:r>
        <w:rPr>
          <w:u w:val="single"/>
        </w:rPr>
        <w:t xml:space="preserve"> </w:t>
      </w:r>
      <w:r>
        <w:rPr>
          <w:u w:val="single"/>
        </w:rPr>
        <w:tab/>
      </w:r>
      <w:r>
        <w:t>职务，为法定代表人，特此证明。</w:t>
      </w:r>
    </w:p>
    <w:p>
      <w:pPr>
        <w:pStyle w:val="8"/>
        <w:rPr>
          <w:sz w:val="26"/>
        </w:rPr>
      </w:pPr>
    </w:p>
    <w:p>
      <w:pPr>
        <w:pStyle w:val="8"/>
        <w:spacing w:before="1"/>
        <w:rPr>
          <w:sz w:val="23"/>
        </w:rPr>
      </w:pPr>
    </w:p>
    <w:p>
      <w:pPr>
        <w:pStyle w:val="8"/>
        <w:ind w:left="1020"/>
      </w:pPr>
      <w:r>
        <w:t>法定代表人基本情况：</w:t>
      </w:r>
    </w:p>
    <w:p>
      <w:pPr>
        <w:pStyle w:val="8"/>
        <w:tabs>
          <w:tab w:val="left" w:pos="3059"/>
          <w:tab w:val="left" w:pos="5159"/>
        </w:tabs>
        <w:spacing w:before="160" w:line="364" w:lineRule="auto"/>
        <w:ind w:left="1020" w:right="4465"/>
      </w:pPr>
      <w:r>
        <w:t>性别：</w:t>
      </w:r>
      <w:r>
        <w:rPr>
          <w:u w:val="single"/>
        </w:rPr>
        <w:t xml:space="preserve"> </w:t>
      </w:r>
      <w:r>
        <w:rPr>
          <w:u w:val="single"/>
        </w:rPr>
        <w:tab/>
      </w:r>
      <w:r>
        <w:t>年龄：</w:t>
      </w:r>
      <w:r>
        <w:rPr>
          <w:u w:val="single"/>
        </w:rPr>
        <w:t xml:space="preserve"> </w:t>
      </w:r>
      <w:r>
        <w:rPr>
          <w:u w:val="single"/>
        </w:rPr>
        <w:tab/>
      </w:r>
      <w:r>
        <w:t>民族</w:t>
      </w:r>
      <w:r>
        <w:rPr>
          <w:spacing w:val="-18"/>
        </w:rPr>
        <w:t xml:space="preserve">： </w:t>
      </w:r>
      <w:r>
        <w:t>地址：</w:t>
      </w:r>
    </w:p>
    <w:p>
      <w:pPr>
        <w:pStyle w:val="8"/>
        <w:spacing w:before="2"/>
        <w:ind w:left="1020"/>
      </w:pPr>
      <w:r>
        <w:t>身份证号码：</w:t>
      </w:r>
    </w:p>
    <w:p>
      <w:pPr>
        <w:pStyle w:val="8"/>
      </w:pPr>
    </w:p>
    <w:p>
      <w:pPr>
        <w:pStyle w:val="8"/>
        <w:rPr>
          <w:sz w:val="25"/>
        </w:rPr>
      </w:pPr>
    </w:p>
    <w:p>
      <w:pPr>
        <w:pStyle w:val="8"/>
        <w:ind w:left="1020"/>
      </w:pPr>
      <w:r>
        <w:t>附法定代表人第二代身份证双面扫描（或复印）件</w:t>
      </w:r>
    </w:p>
    <w:p>
      <w:pPr>
        <w:pStyle w:val="8"/>
      </w:pPr>
    </w:p>
    <w:p>
      <w:pPr>
        <w:pStyle w:val="8"/>
      </w:pPr>
    </w:p>
    <w:p>
      <w:pPr>
        <w:pStyle w:val="8"/>
      </w:pPr>
    </w:p>
    <w:p>
      <w:pPr>
        <w:pStyle w:val="6"/>
        <w:tabs>
          <w:tab w:val="left" w:pos="3856"/>
        </w:tabs>
        <w:spacing w:before="174"/>
        <w:ind w:right="40"/>
      </w:pPr>
      <w:r>
        <w:t>供应商：</w:t>
      </w:r>
      <w:r>
        <w:tab/>
      </w:r>
      <w:r>
        <w:t>（公章）</w:t>
      </w:r>
    </w:p>
    <w:p>
      <w:pPr>
        <w:tabs>
          <w:tab w:val="left" w:pos="2409"/>
        </w:tabs>
        <w:spacing w:before="161"/>
        <w:ind w:left="0" w:right="48" w:firstLine="0"/>
        <w:jc w:val="center"/>
        <w:rPr>
          <w:b/>
          <w:sz w:val="24"/>
        </w:rPr>
      </w:pPr>
      <w:r>
        <w:rPr>
          <w:b/>
          <w:sz w:val="24"/>
        </w:rPr>
        <w:t>法定代表人：</w:t>
      </w:r>
      <w:r>
        <w:rPr>
          <w:b/>
          <w:sz w:val="24"/>
        </w:rPr>
        <w:tab/>
      </w:r>
      <w:r>
        <w:rPr>
          <w:b/>
          <w:sz w:val="24"/>
        </w:rPr>
        <w:t>（签字）</w:t>
      </w:r>
    </w:p>
    <w:p>
      <w:pPr>
        <w:pStyle w:val="8"/>
        <w:rPr>
          <w:b/>
        </w:rPr>
      </w:pPr>
    </w:p>
    <w:p>
      <w:pPr>
        <w:pStyle w:val="8"/>
        <w:rPr>
          <w:b/>
          <w:sz w:val="25"/>
        </w:rPr>
      </w:pPr>
    </w:p>
    <w:p>
      <w:pPr>
        <w:tabs>
          <w:tab w:val="left" w:pos="722"/>
          <w:tab w:val="left" w:pos="1444"/>
        </w:tabs>
        <w:spacing w:before="0"/>
        <w:ind w:left="0" w:right="55" w:firstLine="0"/>
        <w:jc w:val="center"/>
        <w:rPr>
          <w:b/>
          <w:sz w:val="24"/>
        </w:rPr>
      </w:pPr>
      <w:r>
        <w:rPr>
          <w:b/>
          <w:sz w:val="24"/>
        </w:rPr>
        <w:t>年</w:t>
      </w:r>
      <w:r>
        <w:rPr>
          <w:b/>
          <w:sz w:val="24"/>
        </w:rPr>
        <w:tab/>
      </w:r>
      <w:r>
        <w:rPr>
          <w:b/>
          <w:sz w:val="24"/>
        </w:rPr>
        <w:t>月</w:t>
      </w:r>
      <w:r>
        <w:rPr>
          <w:b/>
          <w:sz w:val="24"/>
        </w:rPr>
        <w:tab/>
      </w:r>
      <w:r>
        <w:rPr>
          <w:b/>
          <w:sz w:val="24"/>
        </w:rPr>
        <w:t>日</w:t>
      </w:r>
    </w:p>
    <w:p>
      <w:pPr>
        <w:spacing w:after="0"/>
        <w:jc w:val="center"/>
        <w:rPr>
          <w:sz w:val="24"/>
        </w:rPr>
        <w:sectPr>
          <w:pgSz w:w="11910" w:h="16840"/>
          <w:pgMar w:top="1500" w:right="720" w:bottom="1180" w:left="780" w:header="0" w:footer="993" w:gutter="0"/>
        </w:sectPr>
      </w:pPr>
    </w:p>
    <w:p>
      <w:pPr>
        <w:pStyle w:val="26"/>
        <w:numPr>
          <w:ilvl w:val="0"/>
          <w:numId w:val="28"/>
        </w:numPr>
        <w:tabs>
          <w:tab w:val="left" w:pos="1774"/>
        </w:tabs>
        <w:spacing w:before="43" w:after="0" w:line="240" w:lineRule="auto"/>
        <w:ind w:left="1773" w:right="0" w:hanging="754"/>
        <w:jc w:val="left"/>
        <w:rPr>
          <w:b/>
          <w:sz w:val="28"/>
        </w:rPr>
      </w:pPr>
      <w:bookmarkStart w:id="132" w:name="_bookmark44"/>
      <w:bookmarkEnd w:id="132"/>
      <w:bookmarkStart w:id="133" w:name="_bookmark44"/>
      <w:bookmarkEnd w:id="133"/>
      <w:bookmarkStart w:id="134" w:name="（4）供应商承诺函"/>
      <w:bookmarkEnd w:id="134"/>
      <w:r>
        <w:rPr>
          <w:b/>
          <w:sz w:val="30"/>
        </w:rPr>
        <w:t>法定代表人授权书</w:t>
      </w:r>
    </w:p>
    <w:p>
      <w:pPr>
        <w:pStyle w:val="8"/>
        <w:rPr>
          <w:b/>
          <w:sz w:val="30"/>
        </w:rPr>
      </w:pPr>
    </w:p>
    <w:p>
      <w:pPr>
        <w:pStyle w:val="8"/>
        <w:spacing w:before="5"/>
        <w:rPr>
          <w:b/>
          <w:sz w:val="38"/>
        </w:rPr>
      </w:pPr>
    </w:p>
    <w:p>
      <w:pPr>
        <w:spacing w:before="0"/>
        <w:ind w:left="0" w:right="57" w:firstLine="0"/>
        <w:jc w:val="center"/>
        <w:rPr>
          <w:b/>
          <w:sz w:val="28"/>
        </w:rPr>
      </w:pPr>
      <w:r>
        <w:rPr>
          <w:b/>
          <w:sz w:val="28"/>
        </w:rPr>
        <w:t>法定代表人授权书</w:t>
      </w:r>
    </w:p>
    <w:p>
      <w:pPr>
        <w:pStyle w:val="8"/>
        <w:rPr>
          <w:b/>
          <w:sz w:val="28"/>
        </w:rPr>
      </w:pPr>
    </w:p>
    <w:p>
      <w:pPr>
        <w:pStyle w:val="8"/>
        <w:spacing w:before="3"/>
        <w:rPr>
          <w:b/>
          <w:sz w:val="37"/>
        </w:rPr>
      </w:pPr>
    </w:p>
    <w:p>
      <w:pPr>
        <w:spacing w:before="0"/>
        <w:ind w:left="1020" w:right="0" w:firstLine="0"/>
        <w:jc w:val="left"/>
        <w:rPr>
          <w:b/>
          <w:sz w:val="24"/>
        </w:rPr>
      </w:pPr>
      <w:r>
        <w:rPr>
          <w:b/>
          <w:sz w:val="24"/>
        </w:rPr>
        <w:t>致：采购代理机构</w:t>
      </w:r>
    </w:p>
    <w:p>
      <w:pPr>
        <w:pStyle w:val="8"/>
        <w:tabs>
          <w:tab w:val="left" w:pos="8939"/>
        </w:tabs>
        <w:spacing w:before="160"/>
        <w:ind w:left="1500"/>
      </w:pPr>
      <w:r>
        <w:rPr>
          <w:u w:val="single"/>
        </w:rPr>
        <w:t>（供应商名称）</w:t>
      </w:r>
      <w:r>
        <w:t>系中华人民共和国合法企业，法定地址</w:t>
      </w:r>
      <w:r>
        <w:rPr>
          <w:u w:val="single"/>
        </w:rPr>
        <w:t xml:space="preserve"> </w:t>
      </w:r>
      <w:r>
        <w:rPr>
          <w:u w:val="single"/>
        </w:rPr>
        <w:tab/>
      </w:r>
      <w:r>
        <w:t>。</w:t>
      </w:r>
    </w:p>
    <w:p>
      <w:pPr>
        <w:pStyle w:val="8"/>
        <w:spacing w:before="161"/>
        <w:ind w:left="1500"/>
      </w:pPr>
      <w:r>
        <w:rPr>
          <w:u w:val="single"/>
        </w:rPr>
        <w:t>（法定代表人姓名）</w:t>
      </w:r>
      <w:r>
        <w:t>特授权</w:t>
      </w:r>
      <w:r>
        <w:rPr>
          <w:u w:val="single"/>
        </w:rPr>
        <w:t>（委托代理人姓名）</w:t>
      </w:r>
      <w:r>
        <w:t>代表我单位全权办理</w:t>
      </w:r>
    </w:p>
    <w:p>
      <w:pPr>
        <w:pStyle w:val="8"/>
        <w:tabs>
          <w:tab w:val="left" w:pos="4019"/>
        </w:tabs>
        <w:spacing w:before="160" w:line="364" w:lineRule="auto"/>
        <w:ind w:left="1020" w:right="1077"/>
      </w:pPr>
      <w:r>
        <w:rPr>
          <w:rFonts w:ascii="Times New Roman" w:eastAsia="Times New Roman"/>
          <w:u w:val="single"/>
        </w:rPr>
        <w:t xml:space="preserve"> </w:t>
      </w:r>
      <w:r>
        <w:rPr>
          <w:rFonts w:ascii="Times New Roman" w:eastAsia="Times New Roman"/>
          <w:u w:val="single"/>
        </w:rPr>
        <w:tab/>
      </w:r>
      <w:r>
        <w:rPr>
          <w:spacing w:val="-1"/>
        </w:rPr>
        <w:t>项目的磋商、答疑等具体工作，并签署全部有关的</w:t>
      </w:r>
      <w:r>
        <w:t>文件、资料。</w:t>
      </w:r>
    </w:p>
    <w:p>
      <w:pPr>
        <w:pStyle w:val="8"/>
        <w:spacing w:before="1" w:line="364" w:lineRule="auto"/>
        <w:ind w:left="1500" w:right="4825"/>
      </w:pPr>
      <w:r>
        <w:t>我单位对被授权人的签名负全部责任。被授权人联系电话：</w:t>
      </w:r>
    </w:p>
    <w:p>
      <w:pPr>
        <w:pStyle w:val="8"/>
        <w:tabs>
          <w:tab w:val="left" w:pos="5279"/>
        </w:tabs>
        <w:spacing w:before="2" w:line="364" w:lineRule="auto"/>
        <w:ind w:left="1020" w:right="1825"/>
      </w:pPr>
      <w:r>
        <w:t>被授权人（委托代理人）签字：</w:t>
      </w:r>
      <w:r>
        <w:rPr>
          <w:u w:val="single"/>
        </w:rPr>
        <w:t xml:space="preserve"> </w:t>
      </w:r>
      <w:r>
        <w:rPr>
          <w:u w:val="single"/>
        </w:rPr>
        <w:tab/>
      </w:r>
      <w:r>
        <w:t>授权人（法定代表人）签字</w:t>
      </w:r>
      <w:r>
        <w:rPr>
          <w:spacing w:val="-18"/>
        </w:rPr>
        <w:t xml:space="preserve">： </w:t>
      </w:r>
      <w:r>
        <w:t>职务：</w:t>
      </w:r>
      <w:r>
        <w:rPr>
          <w:u w:val="single"/>
        </w:rPr>
        <w:t xml:space="preserve"> </w:t>
      </w:r>
      <w:r>
        <w:rPr>
          <w:u w:val="single"/>
        </w:rPr>
        <w:tab/>
      </w:r>
      <w:r>
        <w:t>职务：</w:t>
      </w:r>
    </w:p>
    <w:p>
      <w:pPr>
        <w:pStyle w:val="8"/>
        <w:spacing w:before="7"/>
        <w:rPr>
          <w:sz w:val="36"/>
        </w:rPr>
      </w:pPr>
    </w:p>
    <w:p>
      <w:pPr>
        <w:pStyle w:val="8"/>
        <w:spacing w:before="1"/>
        <w:ind w:left="1020"/>
      </w:pPr>
      <w:r>
        <w:t>附被授权人第二代身份证双面扫描（或复印）件</w:t>
      </w:r>
    </w:p>
    <w:p>
      <w:pPr>
        <w:pStyle w:val="8"/>
      </w:pPr>
    </w:p>
    <w:p>
      <w:pPr>
        <w:pStyle w:val="8"/>
      </w:pPr>
    </w:p>
    <w:p>
      <w:pPr>
        <w:pStyle w:val="8"/>
      </w:pPr>
    </w:p>
    <w:p>
      <w:pPr>
        <w:pStyle w:val="6"/>
        <w:tabs>
          <w:tab w:val="left" w:pos="3856"/>
        </w:tabs>
        <w:spacing w:before="174"/>
        <w:ind w:right="40"/>
      </w:pPr>
      <w:r>
        <w:t>供应商：</w:t>
      </w:r>
      <w:r>
        <w:tab/>
      </w:r>
      <w:r>
        <w:t>（公章）</w:t>
      </w:r>
    </w:p>
    <w:p>
      <w:pPr>
        <w:tabs>
          <w:tab w:val="left" w:pos="2409"/>
        </w:tabs>
        <w:spacing w:before="160"/>
        <w:ind w:left="0" w:right="48" w:firstLine="0"/>
        <w:jc w:val="center"/>
        <w:rPr>
          <w:b/>
          <w:sz w:val="24"/>
        </w:rPr>
      </w:pPr>
      <w:r>
        <w:rPr>
          <w:b/>
          <w:sz w:val="24"/>
        </w:rPr>
        <w:t>法定代表人：</w:t>
      </w:r>
      <w:r>
        <w:rPr>
          <w:b/>
          <w:sz w:val="24"/>
        </w:rPr>
        <w:tab/>
      </w:r>
      <w:r>
        <w:rPr>
          <w:b/>
          <w:sz w:val="24"/>
        </w:rPr>
        <w:t>（签字）</w:t>
      </w:r>
    </w:p>
    <w:p>
      <w:pPr>
        <w:pStyle w:val="8"/>
        <w:rPr>
          <w:b/>
        </w:rPr>
      </w:pPr>
    </w:p>
    <w:p>
      <w:pPr>
        <w:pStyle w:val="8"/>
        <w:spacing w:before="1"/>
        <w:rPr>
          <w:b/>
          <w:sz w:val="25"/>
        </w:rPr>
      </w:pPr>
    </w:p>
    <w:p>
      <w:pPr>
        <w:tabs>
          <w:tab w:val="left" w:pos="722"/>
          <w:tab w:val="left" w:pos="1444"/>
        </w:tabs>
        <w:spacing w:before="0"/>
        <w:ind w:left="0" w:right="55" w:firstLine="0"/>
        <w:jc w:val="center"/>
        <w:rPr>
          <w:b/>
          <w:sz w:val="24"/>
        </w:rPr>
      </w:pPr>
      <w:r>
        <w:rPr>
          <w:b/>
          <w:sz w:val="24"/>
        </w:rPr>
        <w:t>年</w:t>
      </w:r>
      <w:r>
        <w:rPr>
          <w:b/>
          <w:sz w:val="24"/>
        </w:rPr>
        <w:tab/>
      </w:r>
      <w:r>
        <w:rPr>
          <w:b/>
          <w:sz w:val="24"/>
        </w:rPr>
        <w:t>月</w:t>
      </w:r>
      <w:r>
        <w:rPr>
          <w:b/>
          <w:sz w:val="24"/>
        </w:rPr>
        <w:tab/>
      </w:r>
      <w:r>
        <w:rPr>
          <w:b/>
          <w:sz w:val="24"/>
        </w:rPr>
        <w:t>日</w:t>
      </w:r>
    </w:p>
    <w:p>
      <w:pPr>
        <w:spacing w:after="0"/>
        <w:jc w:val="center"/>
        <w:rPr>
          <w:sz w:val="24"/>
        </w:rPr>
        <w:sectPr>
          <w:pgSz w:w="11910" w:h="16840"/>
          <w:pgMar w:top="1500" w:right="720" w:bottom="1180" w:left="780" w:header="0" w:footer="993" w:gutter="0"/>
        </w:sectPr>
      </w:pPr>
    </w:p>
    <w:p>
      <w:pPr>
        <w:pStyle w:val="26"/>
        <w:numPr>
          <w:ilvl w:val="0"/>
          <w:numId w:val="28"/>
        </w:numPr>
        <w:tabs>
          <w:tab w:val="left" w:pos="1774"/>
        </w:tabs>
        <w:spacing w:before="43" w:after="0" w:line="240" w:lineRule="auto"/>
        <w:ind w:left="1773" w:right="0" w:hanging="754"/>
        <w:jc w:val="left"/>
        <w:rPr>
          <w:b/>
          <w:sz w:val="28"/>
        </w:rPr>
      </w:pPr>
      <w:bookmarkStart w:id="135" w:name="_bookmark45"/>
      <w:bookmarkEnd w:id="135"/>
      <w:bookmarkStart w:id="136" w:name="（5）供应商诚信承诺书"/>
      <w:bookmarkEnd w:id="136"/>
      <w:bookmarkStart w:id="137" w:name="_bookmark45"/>
      <w:bookmarkEnd w:id="137"/>
      <w:r>
        <w:rPr>
          <w:b/>
          <w:sz w:val="30"/>
        </w:rPr>
        <w:t>供应商承诺函</w:t>
      </w:r>
    </w:p>
    <w:p>
      <w:pPr>
        <w:pStyle w:val="8"/>
        <w:rPr>
          <w:b/>
          <w:sz w:val="20"/>
        </w:rPr>
      </w:pPr>
    </w:p>
    <w:p>
      <w:pPr>
        <w:pStyle w:val="8"/>
        <w:rPr>
          <w:b/>
          <w:sz w:val="20"/>
        </w:rPr>
      </w:pPr>
    </w:p>
    <w:p>
      <w:pPr>
        <w:pStyle w:val="8"/>
        <w:spacing w:before="7"/>
        <w:rPr>
          <w:b/>
          <w:sz w:val="23"/>
        </w:rPr>
      </w:pPr>
    </w:p>
    <w:p>
      <w:pPr>
        <w:spacing w:before="62"/>
        <w:ind w:left="0" w:right="57" w:firstLine="0"/>
        <w:jc w:val="center"/>
        <w:rPr>
          <w:b/>
          <w:sz w:val="28"/>
        </w:rPr>
      </w:pPr>
      <w:r>
        <w:rPr>
          <w:b/>
          <w:sz w:val="28"/>
        </w:rPr>
        <w:t>供应商承诺函</w:t>
      </w:r>
    </w:p>
    <w:p>
      <w:pPr>
        <w:pStyle w:val="8"/>
        <w:rPr>
          <w:b/>
          <w:sz w:val="28"/>
        </w:rPr>
      </w:pPr>
    </w:p>
    <w:p>
      <w:pPr>
        <w:pStyle w:val="8"/>
        <w:spacing w:before="3"/>
        <w:rPr>
          <w:b/>
          <w:sz w:val="37"/>
        </w:rPr>
      </w:pPr>
    </w:p>
    <w:p>
      <w:pPr>
        <w:spacing w:before="0"/>
        <w:ind w:left="1020" w:right="0" w:firstLine="0"/>
        <w:jc w:val="left"/>
        <w:rPr>
          <w:b/>
          <w:sz w:val="24"/>
        </w:rPr>
      </w:pPr>
      <w:r>
        <w:rPr>
          <w:b/>
          <w:sz w:val="24"/>
        </w:rPr>
        <w:t>致：采购代理机构</w:t>
      </w:r>
    </w:p>
    <w:p>
      <w:pPr>
        <w:pStyle w:val="8"/>
        <w:tabs>
          <w:tab w:val="left" w:pos="5714"/>
        </w:tabs>
        <w:spacing w:before="160" w:line="364" w:lineRule="auto"/>
        <w:ind w:left="1020" w:right="1077" w:firstLine="480"/>
        <w:jc w:val="both"/>
      </w:pPr>
      <w:r>
        <w:t>关于贵方</w:t>
      </w:r>
      <w:r>
        <w:rPr>
          <w:spacing w:val="-60"/>
        </w:rPr>
        <w:t xml:space="preserve"> </w:t>
      </w:r>
      <w:r>
        <w:t>2020</w:t>
      </w:r>
      <w:r>
        <w:rPr>
          <w:spacing w:val="-60"/>
        </w:rPr>
        <w:t xml:space="preserve"> </w:t>
      </w:r>
      <w:r>
        <w:t>年</w:t>
      </w:r>
      <w:r>
        <w:rPr>
          <w:u w:val="single"/>
        </w:rPr>
        <w:t xml:space="preserve">  </w:t>
      </w:r>
      <w:r>
        <w:rPr>
          <w:spacing w:val="1"/>
          <w:u w:val="single"/>
        </w:rPr>
        <w:t xml:space="preserve"> </w:t>
      </w:r>
      <w:r>
        <w:t>月</w:t>
      </w:r>
      <w:r>
        <w:rPr>
          <w:u w:val="single"/>
        </w:rPr>
        <w:t xml:space="preserve">  </w:t>
      </w:r>
      <w:r>
        <w:rPr>
          <w:spacing w:val="4"/>
          <w:u w:val="single"/>
        </w:rPr>
        <w:t xml:space="preserve"> </w:t>
      </w:r>
      <w:r>
        <w:t>日</w:t>
      </w:r>
      <w:r>
        <w:rPr>
          <w:u w:val="single"/>
        </w:rPr>
        <w:t xml:space="preserve"> </w:t>
      </w:r>
      <w:r>
        <w:rPr>
          <w:u w:val="single"/>
        </w:rPr>
        <w:tab/>
      </w:r>
      <w:r>
        <w:rPr>
          <w:u w:val="single"/>
        </w:rPr>
        <w:t>(项目名称)</w:t>
      </w:r>
      <w:r>
        <w:t>采购项目，本签字人</w:t>
      </w:r>
      <w:r>
        <w:rPr>
          <w:spacing w:val="-12"/>
        </w:rPr>
        <w:t>愿</w:t>
      </w:r>
      <w:r>
        <w:t>意参加磋商</w:t>
      </w:r>
      <w:r>
        <w:rPr>
          <w:spacing w:val="-48"/>
        </w:rPr>
        <w:t>，</w:t>
      </w:r>
      <w:r>
        <w:t>提供采购一览表中要求的所有产品</w:t>
      </w:r>
      <w:r>
        <w:rPr>
          <w:spacing w:val="-46"/>
        </w:rPr>
        <w:t>，</w:t>
      </w:r>
      <w:r>
        <w:t>并证实提交的所有资料是准</w:t>
      </w:r>
      <w:r>
        <w:rPr>
          <w:spacing w:val="-17"/>
        </w:rPr>
        <w:t>确</w:t>
      </w:r>
      <w:r>
        <w:t>的和真实的。同时，我代表（供应商名称），在此作如下承诺：</w:t>
      </w:r>
    </w:p>
    <w:p>
      <w:pPr>
        <w:pStyle w:val="26"/>
        <w:numPr>
          <w:ilvl w:val="0"/>
          <w:numId w:val="29"/>
        </w:numPr>
        <w:tabs>
          <w:tab w:val="left" w:pos="1741"/>
        </w:tabs>
        <w:spacing w:before="2" w:after="0" w:line="240" w:lineRule="auto"/>
        <w:ind w:left="1741" w:right="0" w:hanging="241"/>
        <w:jc w:val="left"/>
        <w:rPr>
          <w:sz w:val="24"/>
        </w:rPr>
      </w:pPr>
      <w:r>
        <w:rPr>
          <w:sz w:val="24"/>
        </w:rPr>
        <w:t>完全理解和接受磋商文件的一切规定和要求；</w:t>
      </w:r>
    </w:p>
    <w:p>
      <w:pPr>
        <w:pStyle w:val="26"/>
        <w:numPr>
          <w:ilvl w:val="0"/>
          <w:numId w:val="29"/>
        </w:numPr>
        <w:tabs>
          <w:tab w:val="left" w:pos="1741"/>
        </w:tabs>
        <w:spacing w:before="161" w:after="0" w:line="364" w:lineRule="auto"/>
        <w:ind w:left="1020" w:right="957" w:firstLine="480"/>
        <w:jc w:val="left"/>
        <w:rPr>
          <w:sz w:val="24"/>
        </w:rPr>
      </w:pPr>
      <w:r>
        <w:rPr>
          <w:spacing w:val="-9"/>
          <w:sz w:val="24"/>
        </w:rPr>
        <w:t xml:space="preserve">若中标，我方将按照磋商文件的具体规定与采购人签订采购合同，并且严格履行合同义务，按时交货，提供优质的产品和服务。如果在合同执行过程中， </w:t>
      </w:r>
      <w:r>
        <w:rPr>
          <w:spacing w:val="-17"/>
          <w:sz w:val="24"/>
        </w:rPr>
        <w:t>发现质量、数量出现问题，我方一定尽快更换或补退货，并承担相应的经济责任；</w:t>
      </w:r>
    </w:p>
    <w:p>
      <w:pPr>
        <w:pStyle w:val="26"/>
        <w:numPr>
          <w:ilvl w:val="0"/>
          <w:numId w:val="29"/>
        </w:numPr>
        <w:tabs>
          <w:tab w:val="left" w:pos="1745"/>
        </w:tabs>
        <w:spacing w:before="1" w:after="0" w:line="364" w:lineRule="auto"/>
        <w:ind w:left="1020" w:right="1077" w:firstLine="480"/>
        <w:jc w:val="left"/>
        <w:rPr>
          <w:sz w:val="24"/>
        </w:rPr>
      </w:pPr>
      <w:r>
        <w:rPr>
          <w:spacing w:val="2"/>
          <w:sz w:val="24"/>
        </w:rPr>
        <w:t>在整个磋商过程中我方若有违规行为，贵方可按磋商文件之规定给予处罚，我方完全接受。</w:t>
      </w:r>
    </w:p>
    <w:p>
      <w:pPr>
        <w:pStyle w:val="26"/>
        <w:numPr>
          <w:ilvl w:val="0"/>
          <w:numId w:val="29"/>
        </w:numPr>
        <w:tabs>
          <w:tab w:val="left" w:pos="1741"/>
        </w:tabs>
        <w:spacing w:before="2" w:after="0" w:line="364" w:lineRule="auto"/>
        <w:ind w:left="1020" w:right="1077" w:firstLine="480"/>
        <w:jc w:val="left"/>
        <w:rPr>
          <w:sz w:val="24"/>
        </w:rPr>
      </w:pPr>
      <w:r>
        <w:rPr>
          <w:spacing w:val="-10"/>
          <w:sz w:val="24"/>
        </w:rPr>
        <w:t>若中标，本承诺将成为合同不可分割的一部分，与合同具有同等的法律效</w:t>
      </w:r>
      <w:r>
        <w:rPr>
          <w:sz w:val="24"/>
        </w:rPr>
        <w:t>力。</w:t>
      </w:r>
    </w:p>
    <w:p>
      <w:pPr>
        <w:pStyle w:val="8"/>
      </w:pPr>
    </w:p>
    <w:p>
      <w:pPr>
        <w:pStyle w:val="8"/>
      </w:pPr>
    </w:p>
    <w:p>
      <w:pPr>
        <w:pStyle w:val="8"/>
        <w:spacing w:before="1"/>
        <w:rPr>
          <w:sz w:val="25"/>
        </w:rPr>
      </w:pPr>
    </w:p>
    <w:p>
      <w:pPr>
        <w:pStyle w:val="6"/>
        <w:tabs>
          <w:tab w:val="left" w:pos="3856"/>
        </w:tabs>
        <w:ind w:right="40"/>
      </w:pPr>
      <w:r>
        <w:t>供应商：</w:t>
      </w:r>
      <w:r>
        <w:tab/>
      </w:r>
      <w:r>
        <w:rPr>
          <w:w w:val="95"/>
        </w:rPr>
        <w:t>（公章）</w:t>
      </w:r>
    </w:p>
    <w:p>
      <w:pPr>
        <w:tabs>
          <w:tab w:val="left" w:pos="3856"/>
        </w:tabs>
        <w:spacing w:before="161"/>
        <w:ind w:left="0" w:right="40" w:firstLine="0"/>
        <w:jc w:val="center"/>
        <w:rPr>
          <w:b/>
          <w:sz w:val="24"/>
        </w:rPr>
      </w:pPr>
      <w:r>
        <w:rPr>
          <w:b/>
          <w:sz w:val="24"/>
        </w:rPr>
        <w:t>法定代表人或委托代理人：</w:t>
      </w:r>
      <w:r>
        <w:rPr>
          <w:b/>
          <w:sz w:val="24"/>
        </w:rPr>
        <w:tab/>
      </w:r>
      <w:r>
        <w:rPr>
          <w:b/>
          <w:w w:val="95"/>
          <w:sz w:val="24"/>
        </w:rPr>
        <w:t>（签字）</w:t>
      </w:r>
    </w:p>
    <w:p>
      <w:pPr>
        <w:tabs>
          <w:tab w:val="left" w:pos="722"/>
          <w:tab w:val="left" w:pos="1444"/>
        </w:tabs>
        <w:spacing w:before="160"/>
        <w:ind w:left="0" w:right="55" w:firstLine="0"/>
        <w:jc w:val="center"/>
        <w:rPr>
          <w:b/>
          <w:sz w:val="24"/>
        </w:rPr>
      </w:pPr>
      <w:r>
        <w:rPr>
          <w:b/>
          <w:sz w:val="24"/>
        </w:rPr>
        <w:t>年</w:t>
      </w:r>
      <w:r>
        <w:rPr>
          <w:b/>
          <w:sz w:val="24"/>
        </w:rPr>
        <w:tab/>
      </w:r>
      <w:r>
        <w:rPr>
          <w:b/>
          <w:sz w:val="24"/>
        </w:rPr>
        <w:t>月</w:t>
      </w:r>
      <w:r>
        <w:rPr>
          <w:b/>
          <w:sz w:val="24"/>
        </w:rPr>
        <w:tab/>
      </w:r>
      <w:r>
        <w:rPr>
          <w:b/>
          <w:sz w:val="24"/>
        </w:rPr>
        <w:t>日</w:t>
      </w:r>
    </w:p>
    <w:p>
      <w:pPr>
        <w:spacing w:after="0"/>
        <w:jc w:val="center"/>
        <w:rPr>
          <w:sz w:val="24"/>
        </w:rPr>
        <w:sectPr>
          <w:pgSz w:w="11910" w:h="16840"/>
          <w:pgMar w:top="1500" w:right="720" w:bottom="1180" w:left="780" w:header="0" w:footer="993" w:gutter="0"/>
        </w:sectPr>
      </w:pPr>
    </w:p>
    <w:p>
      <w:pPr>
        <w:pStyle w:val="26"/>
        <w:numPr>
          <w:ilvl w:val="0"/>
          <w:numId w:val="28"/>
        </w:numPr>
        <w:tabs>
          <w:tab w:val="left" w:pos="1774"/>
        </w:tabs>
        <w:spacing w:before="43" w:after="0" w:line="240" w:lineRule="auto"/>
        <w:ind w:left="1773" w:right="0" w:hanging="754"/>
        <w:jc w:val="left"/>
        <w:rPr>
          <w:b/>
          <w:sz w:val="28"/>
        </w:rPr>
      </w:pPr>
      <w:bookmarkStart w:id="138" w:name="_bookmark46"/>
      <w:bookmarkEnd w:id="138"/>
      <w:bookmarkStart w:id="139" w:name="_bookmark46"/>
      <w:bookmarkEnd w:id="139"/>
      <w:bookmarkStart w:id="140" w:name="（6）资格证明材料"/>
      <w:bookmarkEnd w:id="140"/>
      <w:r>
        <w:rPr>
          <w:b/>
          <w:sz w:val="30"/>
        </w:rPr>
        <w:t>供应商诚信承诺书</w:t>
      </w:r>
    </w:p>
    <w:p>
      <w:pPr>
        <w:spacing w:before="252"/>
        <w:ind w:left="0" w:right="57" w:firstLine="0"/>
        <w:jc w:val="center"/>
        <w:rPr>
          <w:b/>
          <w:sz w:val="28"/>
        </w:rPr>
      </w:pPr>
      <w:r>
        <w:rPr>
          <w:b/>
          <w:sz w:val="28"/>
        </w:rPr>
        <w:t>供应商诚信承诺书</w:t>
      </w:r>
    </w:p>
    <w:p>
      <w:pPr>
        <w:spacing w:before="212"/>
        <w:ind w:left="1020" w:right="0" w:firstLine="0"/>
        <w:jc w:val="left"/>
        <w:rPr>
          <w:b/>
          <w:sz w:val="24"/>
        </w:rPr>
      </w:pPr>
      <w:r>
        <w:rPr>
          <w:b/>
          <w:sz w:val="24"/>
        </w:rPr>
        <w:t>致：采购代理机构</w:t>
      </w:r>
    </w:p>
    <w:p>
      <w:pPr>
        <w:pStyle w:val="8"/>
        <w:spacing w:before="105" w:line="280" w:lineRule="auto"/>
        <w:ind w:left="1500" w:right="957"/>
      </w:pPr>
      <w:r>
        <w:rPr>
          <w:spacing w:val="-16"/>
        </w:rPr>
        <w:t xml:space="preserve">为了诚实、客观、有序地参与青海省政府采购活动，愿就以下内容作出承诺： </w:t>
      </w:r>
      <w:r>
        <w:t>一、自觉遵守各项法律、法规、规章、制度以及社会公德，维护廉洁环境，</w:t>
      </w:r>
    </w:p>
    <w:p>
      <w:pPr>
        <w:pStyle w:val="8"/>
        <w:spacing w:line="306" w:lineRule="exact"/>
        <w:ind w:left="1020"/>
      </w:pPr>
      <w:r>
        <w:t>与同场竞争的其他供应商平等参加政府采购活动。</w:t>
      </w:r>
    </w:p>
    <w:p>
      <w:pPr>
        <w:pStyle w:val="8"/>
        <w:spacing w:before="53" w:line="280" w:lineRule="auto"/>
        <w:ind w:left="1020" w:right="985" w:firstLine="480"/>
      </w:pPr>
      <w:r>
        <w:rPr>
          <w:spacing w:val="-9"/>
        </w:rPr>
        <w:t>二、参加采购代理机构组织的政府采购活动时，严格按照磋商文件的规定和</w:t>
      </w:r>
      <w:r>
        <w:rPr>
          <w:spacing w:val="-10"/>
        </w:rPr>
        <w:t xml:space="preserve">要求提供所需的相关材料，并对所提供的各类资料的真实性负责，不虚假应标， </w:t>
      </w:r>
      <w:r>
        <w:t>不虚列业绩。</w:t>
      </w:r>
    </w:p>
    <w:p>
      <w:pPr>
        <w:pStyle w:val="8"/>
        <w:spacing w:line="280" w:lineRule="auto"/>
        <w:ind w:left="1020" w:right="1077" w:firstLine="480"/>
      </w:pPr>
      <w:r>
        <w:rPr>
          <w:spacing w:val="-10"/>
        </w:rPr>
        <w:t>三、尊重参与政府采购活动各相关方的合法行为，接受政府采购活动依法形</w:t>
      </w:r>
      <w:r>
        <w:t>成的意见、结果。</w:t>
      </w:r>
    </w:p>
    <w:p>
      <w:pPr>
        <w:pStyle w:val="8"/>
        <w:spacing w:line="280" w:lineRule="auto"/>
        <w:ind w:left="1020" w:right="1077" w:firstLine="480"/>
      </w:pPr>
      <w:r>
        <w:rPr>
          <w:spacing w:val="-22"/>
        </w:rPr>
        <w:t xml:space="preserve">四、依法参加政府采购活动，不围标、串标，维护市场秩序，不提供“三无” </w:t>
      </w:r>
      <w:r>
        <w:t>产品、以次充好。</w:t>
      </w:r>
    </w:p>
    <w:p>
      <w:pPr>
        <w:pStyle w:val="8"/>
        <w:spacing w:line="280" w:lineRule="auto"/>
        <w:ind w:left="1020" w:right="1077" w:firstLine="480"/>
        <w:jc w:val="both"/>
      </w:pPr>
      <w:r>
        <w:rPr>
          <w:spacing w:val="-9"/>
        </w:rPr>
        <w:t>五、积极推动政府采购活动健康开展，对采购活动有疑问、异议时，按法律</w:t>
      </w:r>
      <w:r>
        <w:rPr>
          <w:spacing w:val="-7"/>
        </w:rPr>
        <w:t>规定的程序实名反映情况，不恶意中伤、无事生非，以和谐、平等的心态参加政</w:t>
      </w:r>
      <w:r>
        <w:t>府采购活动。</w:t>
      </w:r>
    </w:p>
    <w:p>
      <w:pPr>
        <w:pStyle w:val="8"/>
        <w:spacing w:line="278" w:lineRule="auto"/>
        <w:ind w:left="1020" w:right="1077" w:firstLine="480"/>
      </w:pPr>
      <w:r>
        <w:rPr>
          <w:spacing w:val="-11"/>
        </w:rPr>
        <w:t>六、认真履行中标人应承担的责任和义务，全面执行采购合同规定的各项内</w:t>
      </w:r>
      <w:r>
        <w:t>容，保质保量地按时提供采购物品。</w:t>
      </w:r>
    </w:p>
    <w:p>
      <w:pPr>
        <w:pStyle w:val="8"/>
        <w:spacing w:line="280" w:lineRule="auto"/>
        <w:ind w:left="1020" w:right="1077" w:firstLine="480"/>
      </w:pPr>
      <w:r>
        <w:rPr>
          <w:spacing w:val="-6"/>
        </w:rPr>
        <w:t>若本企业</w:t>
      </w:r>
      <w:r>
        <w:t>（单位</w:t>
      </w:r>
      <w:r>
        <w:rPr>
          <w:spacing w:val="-24"/>
        </w:rPr>
        <w:t>）</w:t>
      </w:r>
      <w:r>
        <w:rPr>
          <w:spacing w:val="-5"/>
        </w:rPr>
        <w:t>发生有悖于上述承诺的行为，愿意接受《中华人民共和国</w:t>
      </w:r>
      <w:r>
        <w:t>政府采购法》和《政府采购法实施条例》中对供应商的相关处理。</w:t>
      </w:r>
    </w:p>
    <w:p>
      <w:pPr>
        <w:pStyle w:val="8"/>
        <w:ind w:left="1500"/>
      </w:pPr>
      <w:r>
        <w:t>本承诺是采购项目投标文件的组成部分。</w:t>
      </w:r>
    </w:p>
    <w:p>
      <w:pPr>
        <w:pStyle w:val="8"/>
      </w:pPr>
    </w:p>
    <w:p>
      <w:pPr>
        <w:pStyle w:val="8"/>
        <w:spacing w:before="1"/>
        <w:rPr>
          <w:sz w:val="20"/>
        </w:rPr>
      </w:pPr>
    </w:p>
    <w:p>
      <w:pPr>
        <w:pStyle w:val="6"/>
        <w:tabs>
          <w:tab w:val="left" w:pos="3856"/>
        </w:tabs>
        <w:spacing w:before="1"/>
        <w:ind w:right="40"/>
      </w:pPr>
      <w:r>
        <w:t>供应商：</w:t>
      </w:r>
      <w:r>
        <w:tab/>
      </w:r>
      <w:r>
        <w:rPr>
          <w:w w:val="95"/>
        </w:rPr>
        <w:t>（公章）</w:t>
      </w:r>
    </w:p>
    <w:p>
      <w:pPr>
        <w:tabs>
          <w:tab w:val="left" w:pos="3856"/>
        </w:tabs>
        <w:spacing w:before="160"/>
        <w:ind w:left="0" w:right="40" w:firstLine="0"/>
        <w:jc w:val="center"/>
        <w:rPr>
          <w:b/>
          <w:sz w:val="24"/>
        </w:rPr>
      </w:pPr>
      <w:r>
        <w:rPr>
          <w:b/>
          <w:sz w:val="24"/>
        </w:rPr>
        <w:t>法定代表人或委托代理人：</w:t>
      </w:r>
      <w:r>
        <w:rPr>
          <w:b/>
          <w:sz w:val="24"/>
        </w:rPr>
        <w:tab/>
      </w:r>
      <w:r>
        <w:rPr>
          <w:b/>
          <w:w w:val="95"/>
          <w:sz w:val="24"/>
        </w:rPr>
        <w:t>（签字）</w:t>
      </w:r>
    </w:p>
    <w:p>
      <w:pPr>
        <w:tabs>
          <w:tab w:val="left" w:pos="722"/>
          <w:tab w:val="left" w:pos="1444"/>
        </w:tabs>
        <w:spacing w:before="161"/>
        <w:ind w:left="0" w:right="55" w:firstLine="0"/>
        <w:jc w:val="center"/>
        <w:rPr>
          <w:b/>
          <w:sz w:val="24"/>
        </w:rPr>
      </w:pPr>
      <w:r>
        <w:rPr>
          <w:b/>
          <w:sz w:val="24"/>
        </w:rPr>
        <w:t>年</w:t>
      </w:r>
      <w:r>
        <w:rPr>
          <w:b/>
          <w:sz w:val="24"/>
        </w:rPr>
        <w:tab/>
      </w:r>
      <w:r>
        <w:rPr>
          <w:b/>
          <w:sz w:val="24"/>
        </w:rPr>
        <w:t>月</w:t>
      </w:r>
      <w:r>
        <w:rPr>
          <w:b/>
          <w:sz w:val="24"/>
        </w:rPr>
        <w:tab/>
      </w:r>
      <w:r>
        <w:rPr>
          <w:b/>
          <w:sz w:val="24"/>
        </w:rPr>
        <w:t>日</w:t>
      </w:r>
    </w:p>
    <w:p>
      <w:pPr>
        <w:spacing w:after="0"/>
        <w:jc w:val="center"/>
        <w:rPr>
          <w:sz w:val="24"/>
        </w:rPr>
        <w:sectPr>
          <w:pgSz w:w="11910" w:h="16840"/>
          <w:pgMar w:top="1500" w:right="720" w:bottom="1180" w:left="780" w:header="0" w:footer="993" w:gutter="0"/>
        </w:sectPr>
      </w:pPr>
    </w:p>
    <w:p>
      <w:pPr>
        <w:pStyle w:val="26"/>
        <w:numPr>
          <w:ilvl w:val="0"/>
          <w:numId w:val="28"/>
        </w:numPr>
        <w:tabs>
          <w:tab w:val="left" w:pos="1774"/>
        </w:tabs>
        <w:spacing w:before="43" w:after="0" w:line="240" w:lineRule="auto"/>
        <w:ind w:left="1773" w:right="0" w:hanging="754"/>
        <w:jc w:val="left"/>
        <w:rPr>
          <w:b/>
          <w:sz w:val="28"/>
        </w:rPr>
      </w:pPr>
      <w:bookmarkStart w:id="141" w:name="_bookmark47"/>
      <w:bookmarkEnd w:id="141"/>
      <w:bookmarkStart w:id="142" w:name="（7）财务状况报告，依法缴纳税收和社会保障资金的相关材料"/>
      <w:bookmarkEnd w:id="142"/>
      <w:bookmarkStart w:id="143" w:name="_bookmark47"/>
      <w:bookmarkEnd w:id="143"/>
      <w:r>
        <w:rPr>
          <w:b/>
          <w:sz w:val="30"/>
        </w:rPr>
        <w:t>资格证明材料</w:t>
      </w:r>
    </w:p>
    <w:p>
      <w:pPr>
        <w:pStyle w:val="8"/>
        <w:rPr>
          <w:b/>
          <w:sz w:val="20"/>
        </w:rPr>
      </w:pPr>
    </w:p>
    <w:p>
      <w:pPr>
        <w:pStyle w:val="8"/>
        <w:rPr>
          <w:b/>
          <w:sz w:val="20"/>
        </w:rPr>
      </w:pPr>
    </w:p>
    <w:p>
      <w:pPr>
        <w:pStyle w:val="8"/>
        <w:spacing w:before="7"/>
        <w:rPr>
          <w:b/>
          <w:sz w:val="23"/>
        </w:rPr>
      </w:pPr>
    </w:p>
    <w:p>
      <w:pPr>
        <w:spacing w:before="62"/>
        <w:ind w:left="0" w:right="57" w:firstLine="0"/>
        <w:jc w:val="center"/>
        <w:rPr>
          <w:b/>
          <w:sz w:val="28"/>
        </w:rPr>
      </w:pPr>
      <w:r>
        <w:rPr>
          <w:b/>
          <w:sz w:val="28"/>
        </w:rPr>
        <w:t>资格证明材料</w:t>
      </w:r>
    </w:p>
    <w:p>
      <w:pPr>
        <w:pStyle w:val="8"/>
        <w:rPr>
          <w:b/>
          <w:sz w:val="28"/>
        </w:rPr>
      </w:pPr>
    </w:p>
    <w:p>
      <w:pPr>
        <w:pStyle w:val="8"/>
        <w:spacing w:before="3"/>
        <w:rPr>
          <w:b/>
          <w:sz w:val="37"/>
        </w:rPr>
      </w:pPr>
    </w:p>
    <w:p>
      <w:pPr>
        <w:pStyle w:val="8"/>
        <w:ind w:left="1500"/>
      </w:pPr>
      <w:r>
        <w:t>资格证明材料包括：</w:t>
      </w:r>
    </w:p>
    <w:p>
      <w:pPr>
        <w:pStyle w:val="26"/>
        <w:numPr>
          <w:ilvl w:val="0"/>
          <w:numId w:val="30"/>
        </w:numPr>
        <w:tabs>
          <w:tab w:val="left" w:pos="2101"/>
        </w:tabs>
        <w:spacing w:before="160" w:after="0" w:line="364" w:lineRule="auto"/>
        <w:ind w:left="1020" w:right="1077" w:firstLine="480"/>
        <w:jc w:val="left"/>
        <w:rPr>
          <w:sz w:val="24"/>
        </w:rPr>
      </w:pPr>
      <w:r>
        <w:rPr>
          <w:sz w:val="24"/>
        </w:rPr>
        <w:t>提供有效的营业执照、税务登记证、机构代码证或三证（五证）</w:t>
      </w:r>
      <w:r>
        <w:rPr>
          <w:spacing w:val="-7"/>
          <w:sz w:val="24"/>
        </w:rPr>
        <w:t>合一</w:t>
      </w:r>
      <w:r>
        <w:rPr>
          <w:sz w:val="24"/>
        </w:rPr>
        <w:t>统一社会代码证及其他资格证明文件（扫描或复印件）；</w:t>
      </w:r>
    </w:p>
    <w:p>
      <w:pPr>
        <w:pStyle w:val="8"/>
        <w:spacing w:before="1" w:line="364" w:lineRule="auto"/>
        <w:ind w:left="1020" w:right="957" w:firstLine="480"/>
      </w:pPr>
      <w:r>
        <w:rPr>
          <w:spacing w:val="-7"/>
        </w:rPr>
        <w:t xml:space="preserve">企业法人需提交“统一社会信用代码的营业执照”，未换证的提交“营业执照、组织机构代码证、税务登记证”；事业法人需提交 “统一社会信用代码的事业单位法人证书”，未换证的提交“事业单位法人证书或组织机构代码证”； </w:t>
      </w:r>
      <w:r>
        <w:rPr>
          <w:spacing w:val="-11"/>
        </w:rPr>
        <w:t>其他组织需提交“统一社会信用代码的社会团体法人登记证书”或“统一社会信</w:t>
      </w:r>
      <w:r>
        <w:rPr>
          <w:spacing w:val="-16"/>
        </w:rPr>
        <w:t>用代码的民办非企业单位登记证书”或“统一社会信用代码的基金会法人登记证</w:t>
      </w:r>
      <w:r>
        <w:rPr>
          <w:spacing w:val="-12"/>
        </w:rPr>
        <w:t xml:space="preserve">书”，未换证的提交 “社会团体法人登记证书”或“民办非企业单位登记证书” </w:t>
      </w:r>
      <w:r>
        <w:rPr>
          <w:spacing w:val="-10"/>
        </w:rPr>
        <w:t>或“基金会法人登记证书”和“组织机构代码证”；个体工商户需提交“统一社</w:t>
      </w:r>
      <w:r>
        <w:rPr>
          <w:spacing w:val="-19"/>
        </w:rPr>
        <w:t>会信用代码的营业执照”或“营业执照、税务登记证”；自然人需提交身份证明。</w:t>
      </w:r>
    </w:p>
    <w:p>
      <w:pPr>
        <w:pStyle w:val="26"/>
        <w:numPr>
          <w:ilvl w:val="0"/>
          <w:numId w:val="30"/>
        </w:numPr>
        <w:tabs>
          <w:tab w:val="left" w:pos="2101"/>
        </w:tabs>
        <w:spacing w:before="5" w:after="0" w:line="240" w:lineRule="auto"/>
        <w:ind w:left="2101" w:right="0" w:hanging="601"/>
        <w:jc w:val="left"/>
        <w:rPr>
          <w:sz w:val="24"/>
        </w:rPr>
      </w:pPr>
      <w:r>
        <w:rPr>
          <w:sz w:val="24"/>
        </w:rPr>
        <w:t>招标文件规定的有关资格证书、许可证书、认证等；</w:t>
      </w:r>
    </w:p>
    <w:p>
      <w:pPr>
        <w:pStyle w:val="26"/>
        <w:numPr>
          <w:ilvl w:val="0"/>
          <w:numId w:val="30"/>
        </w:numPr>
        <w:tabs>
          <w:tab w:val="left" w:pos="2101"/>
        </w:tabs>
        <w:spacing w:before="161" w:after="0" w:line="240" w:lineRule="auto"/>
        <w:ind w:left="2101" w:right="0" w:hanging="601"/>
        <w:jc w:val="left"/>
        <w:rPr>
          <w:sz w:val="24"/>
        </w:rPr>
      </w:pPr>
      <w:r>
        <w:rPr>
          <w:sz w:val="24"/>
        </w:rPr>
        <w:t>投标人认为有必要提供的其他资格证明文件。</w:t>
      </w:r>
    </w:p>
    <w:p>
      <w:pPr>
        <w:spacing w:after="0" w:line="240" w:lineRule="auto"/>
        <w:jc w:val="left"/>
        <w:rPr>
          <w:sz w:val="24"/>
        </w:rPr>
        <w:sectPr>
          <w:pgSz w:w="11910" w:h="16840"/>
          <w:pgMar w:top="1500" w:right="720" w:bottom="1180" w:left="780" w:header="0" w:footer="993" w:gutter="0"/>
        </w:sectPr>
      </w:pPr>
    </w:p>
    <w:p>
      <w:pPr>
        <w:pStyle w:val="4"/>
        <w:numPr>
          <w:ilvl w:val="0"/>
          <w:numId w:val="28"/>
        </w:numPr>
        <w:tabs>
          <w:tab w:val="left" w:pos="1774"/>
        </w:tabs>
        <w:spacing w:before="43" w:after="0" w:line="240" w:lineRule="auto"/>
        <w:ind w:left="1773" w:right="81" w:hanging="1774"/>
        <w:jc w:val="left"/>
        <w:rPr>
          <w:sz w:val="28"/>
        </w:rPr>
      </w:pPr>
      <w:bookmarkStart w:id="144" w:name="_bookmark48"/>
      <w:bookmarkEnd w:id="144"/>
      <w:bookmarkStart w:id="145" w:name="_bookmark48"/>
      <w:bookmarkEnd w:id="145"/>
      <w:bookmarkStart w:id="146" w:name="（8）具备履行合同所必需的设备和专业技术能力的证明材料"/>
      <w:bookmarkEnd w:id="146"/>
      <w:r>
        <w:t>财务状况报告，依法缴纳税收和社会保障资金的相关材料</w:t>
      </w:r>
    </w:p>
    <w:p>
      <w:pPr>
        <w:pStyle w:val="8"/>
        <w:rPr>
          <w:b/>
          <w:sz w:val="30"/>
        </w:rPr>
      </w:pPr>
    </w:p>
    <w:p>
      <w:pPr>
        <w:pStyle w:val="8"/>
        <w:spacing w:before="5"/>
        <w:rPr>
          <w:b/>
          <w:sz w:val="38"/>
        </w:rPr>
      </w:pPr>
    </w:p>
    <w:p>
      <w:pPr>
        <w:pStyle w:val="5"/>
        <w:ind w:right="55"/>
        <w:jc w:val="center"/>
      </w:pPr>
      <w:r>
        <w:t>财务状况报告，依法缴纳税收和社会保障资金的相关材料</w:t>
      </w:r>
    </w:p>
    <w:p>
      <w:pPr>
        <w:pStyle w:val="8"/>
        <w:spacing w:before="212"/>
        <w:ind w:left="1500"/>
      </w:pPr>
      <w:r>
        <w:t>按照招标文件第 2.2 款（1）中第&lt;2&gt;条规定提供以下相关材料。</w:t>
      </w:r>
    </w:p>
    <w:p>
      <w:pPr>
        <w:pStyle w:val="8"/>
        <w:spacing w:before="160"/>
        <w:ind w:left="1500"/>
        <w:rPr>
          <w:color w:val="auto"/>
        </w:rPr>
      </w:pPr>
      <w:r>
        <w:t>1、</w:t>
      </w:r>
      <w:r>
        <w:rPr>
          <w:color w:val="auto"/>
        </w:rPr>
        <w:t>供应商基本开户银行近三个月内出具的资信证明或经第三方机构出具的</w:t>
      </w:r>
    </w:p>
    <w:p>
      <w:pPr>
        <w:pStyle w:val="8"/>
        <w:spacing w:before="161" w:line="364" w:lineRule="auto"/>
        <w:ind w:left="1020" w:right="1077"/>
        <w:jc w:val="both"/>
        <w:rPr>
          <w:color w:val="auto"/>
        </w:rPr>
      </w:pPr>
      <w:r>
        <w:rPr>
          <w:color w:val="auto"/>
        </w:rPr>
        <w:t>（</w:t>
      </w:r>
      <w:r>
        <w:rPr>
          <w:color w:val="auto"/>
          <w:spacing w:val="-24"/>
        </w:rPr>
        <w:t xml:space="preserve"> </w:t>
      </w:r>
      <w:r>
        <w:rPr>
          <w:color w:val="auto"/>
        </w:rPr>
        <w:t>2019</w:t>
      </w:r>
      <w:r>
        <w:rPr>
          <w:color w:val="auto"/>
          <w:spacing w:val="-20"/>
        </w:rPr>
        <w:t xml:space="preserve"> 年度</w:t>
      </w:r>
      <w:r>
        <w:rPr>
          <w:color w:val="auto"/>
          <w:spacing w:val="-12"/>
        </w:rPr>
        <w:t>）</w:t>
      </w:r>
      <w:r>
        <w:rPr>
          <w:color w:val="auto"/>
          <w:spacing w:val="-1"/>
        </w:rPr>
        <w:t>完整的财务状况审计报告</w:t>
      </w:r>
      <w:r>
        <w:rPr>
          <w:color w:val="auto"/>
        </w:rPr>
        <w:t>（</w:t>
      </w:r>
      <w:r>
        <w:rPr>
          <w:color w:val="auto"/>
          <w:spacing w:val="-4"/>
        </w:rPr>
        <w:t>扫描或复印件应全面、完</w:t>
      </w:r>
      <w:r>
        <w:rPr>
          <w:color w:val="auto"/>
        </w:rPr>
        <w:t>整、清晰），包括资产负债表、现金流量表、利润表和财务（会计）</w:t>
      </w:r>
      <w:r>
        <w:rPr>
          <w:color w:val="auto"/>
          <w:spacing w:val="-3"/>
        </w:rPr>
        <w:t xml:space="preserve">报表附注, </w:t>
      </w:r>
      <w:r>
        <w:rPr>
          <w:color w:val="auto"/>
        </w:rPr>
        <w:t>并提供第三方机构的营业执照、执业证书。</w:t>
      </w:r>
    </w:p>
    <w:p>
      <w:pPr>
        <w:pStyle w:val="8"/>
        <w:spacing w:before="1" w:line="364" w:lineRule="auto"/>
        <w:ind w:left="1020" w:right="957" w:firstLine="480"/>
      </w:pPr>
      <w:r>
        <w:t>2</w:t>
      </w:r>
      <w:r>
        <w:rPr>
          <w:spacing w:val="-12"/>
        </w:rPr>
        <w:t xml:space="preserve">、提供近半年内连续三个月依法缴纳税收和社会保障资金记录的证明材料； </w:t>
      </w:r>
      <w:r>
        <w:t>依法免税或不需要缴纳社会保障资金的供应商须提供相应文件证明其依法免税或不需要缴纳社会保障资金。</w:t>
      </w:r>
    </w:p>
    <w:p>
      <w:pPr>
        <w:spacing w:after="0" w:line="364" w:lineRule="auto"/>
        <w:sectPr>
          <w:pgSz w:w="11910" w:h="16840"/>
          <w:pgMar w:top="1500" w:right="720" w:bottom="1180" w:left="780" w:header="0" w:footer="993" w:gutter="0"/>
        </w:sectPr>
      </w:pPr>
    </w:p>
    <w:p>
      <w:pPr>
        <w:pStyle w:val="4"/>
        <w:numPr>
          <w:ilvl w:val="0"/>
          <w:numId w:val="28"/>
        </w:numPr>
        <w:tabs>
          <w:tab w:val="left" w:pos="1774"/>
        </w:tabs>
        <w:spacing w:before="43" w:after="0" w:line="240" w:lineRule="auto"/>
        <w:ind w:left="1773" w:right="0" w:hanging="754"/>
        <w:jc w:val="left"/>
        <w:rPr>
          <w:sz w:val="28"/>
        </w:rPr>
      </w:pPr>
      <w:bookmarkStart w:id="147" w:name="_bookmark49"/>
      <w:bookmarkEnd w:id="147"/>
      <w:bookmarkStart w:id="148" w:name="_bookmark49"/>
      <w:bookmarkEnd w:id="148"/>
      <w:bookmarkStart w:id="149" w:name="（9）无重大违法记录声明"/>
      <w:bookmarkEnd w:id="149"/>
      <w:r>
        <w:t>具备履行合同所必需的设备和专业技术能力的证明材料</w:t>
      </w:r>
    </w:p>
    <w:p>
      <w:pPr>
        <w:pStyle w:val="8"/>
        <w:rPr>
          <w:b/>
          <w:sz w:val="30"/>
        </w:rPr>
      </w:pPr>
    </w:p>
    <w:p>
      <w:pPr>
        <w:pStyle w:val="8"/>
        <w:spacing w:before="5"/>
        <w:rPr>
          <w:b/>
          <w:sz w:val="38"/>
        </w:rPr>
      </w:pPr>
    </w:p>
    <w:p>
      <w:pPr>
        <w:pStyle w:val="5"/>
        <w:ind w:right="57"/>
        <w:jc w:val="center"/>
      </w:pPr>
      <w:r>
        <w:t>具备履行合同所必需的设备和专业技术能力的证明材料</w:t>
      </w:r>
    </w:p>
    <w:p>
      <w:pPr>
        <w:pStyle w:val="8"/>
        <w:rPr>
          <w:b/>
          <w:sz w:val="28"/>
        </w:rPr>
      </w:pPr>
    </w:p>
    <w:p>
      <w:pPr>
        <w:pStyle w:val="8"/>
        <w:spacing w:before="3"/>
        <w:rPr>
          <w:b/>
          <w:sz w:val="31"/>
        </w:rPr>
      </w:pPr>
    </w:p>
    <w:p>
      <w:pPr>
        <w:pStyle w:val="8"/>
        <w:spacing w:line="242" w:lineRule="auto"/>
        <w:ind w:left="1020" w:right="1077" w:firstLine="480"/>
        <w:jc w:val="both"/>
      </w:pPr>
      <w:r>
        <w:rPr>
          <w:spacing w:val="-7"/>
        </w:rPr>
        <w:t>供应商应按不低于采购项目要求，针对该项目的实施，提供履行合同所必须</w:t>
      </w:r>
      <w:r>
        <w:rPr>
          <w:spacing w:val="-6"/>
        </w:rPr>
        <w:t>的设备和专业技术能力的证明材料；项目实施方案、服务进度计划、措施及服务</w:t>
      </w:r>
      <w:r>
        <w:t>等方面的承诺。</w:t>
      </w:r>
    </w:p>
    <w:p>
      <w:pPr>
        <w:spacing w:after="0" w:line="242" w:lineRule="auto"/>
        <w:jc w:val="both"/>
        <w:sectPr>
          <w:pgSz w:w="11910" w:h="16840"/>
          <w:pgMar w:top="1500" w:right="720" w:bottom="1180" w:left="780" w:header="0" w:footer="993" w:gutter="0"/>
        </w:sectPr>
      </w:pPr>
    </w:p>
    <w:p>
      <w:pPr>
        <w:pStyle w:val="4"/>
        <w:numPr>
          <w:ilvl w:val="0"/>
          <w:numId w:val="28"/>
        </w:numPr>
        <w:tabs>
          <w:tab w:val="left" w:pos="1774"/>
        </w:tabs>
        <w:spacing w:before="43" w:after="0" w:line="240" w:lineRule="auto"/>
        <w:ind w:left="1773" w:right="0" w:hanging="754"/>
        <w:jc w:val="left"/>
        <w:rPr>
          <w:sz w:val="28"/>
        </w:rPr>
      </w:pPr>
      <w:bookmarkStart w:id="150" w:name="_bookmark50"/>
      <w:bookmarkEnd w:id="150"/>
      <w:bookmarkStart w:id="151" w:name="（10）磋商保证金证明"/>
      <w:bookmarkEnd w:id="151"/>
      <w:bookmarkStart w:id="152" w:name="_bookmark50"/>
      <w:bookmarkEnd w:id="152"/>
      <w:r>
        <w:t>无重大违法记录声明</w:t>
      </w:r>
    </w:p>
    <w:p>
      <w:pPr>
        <w:pStyle w:val="8"/>
        <w:rPr>
          <w:b/>
          <w:sz w:val="30"/>
        </w:rPr>
      </w:pPr>
    </w:p>
    <w:p>
      <w:pPr>
        <w:pStyle w:val="8"/>
        <w:spacing w:before="5"/>
        <w:rPr>
          <w:b/>
          <w:sz w:val="38"/>
        </w:rPr>
      </w:pPr>
    </w:p>
    <w:p>
      <w:pPr>
        <w:pStyle w:val="5"/>
        <w:ind w:right="59"/>
        <w:jc w:val="center"/>
      </w:pPr>
      <w:r>
        <w:t>无重大违法记录声明</w:t>
      </w:r>
    </w:p>
    <w:p>
      <w:pPr>
        <w:pStyle w:val="8"/>
        <w:rPr>
          <w:b/>
          <w:sz w:val="28"/>
        </w:rPr>
      </w:pPr>
    </w:p>
    <w:p>
      <w:pPr>
        <w:pStyle w:val="8"/>
        <w:spacing w:before="3"/>
        <w:rPr>
          <w:b/>
          <w:sz w:val="37"/>
        </w:rPr>
      </w:pPr>
    </w:p>
    <w:p>
      <w:pPr>
        <w:pStyle w:val="6"/>
        <w:ind w:left="1020"/>
        <w:jc w:val="left"/>
      </w:pPr>
      <w:r>
        <w:t>致：</w:t>
      </w:r>
      <w:r>
        <w:rPr>
          <w:u w:val="thick"/>
        </w:rPr>
        <w:t>采购人或者采购代理机构</w:t>
      </w:r>
    </w:p>
    <w:p>
      <w:pPr>
        <w:pStyle w:val="8"/>
        <w:spacing w:before="160" w:line="364" w:lineRule="auto"/>
        <w:ind w:left="1020" w:right="1077" w:firstLine="480"/>
        <w:jc w:val="both"/>
      </w:pPr>
      <w:r>
        <w:rPr>
          <w:spacing w:val="-6"/>
        </w:rPr>
        <w:t>我单位参加本次政府采购项目活动前三年内，在经营活动中无重大违法活动</w:t>
      </w:r>
      <w:r>
        <w:rPr>
          <w:spacing w:val="-11"/>
        </w:rPr>
        <w:t>记录，符合《政府采购法》规定的供应商资格条件。我方对此声明负全部法律责</w:t>
      </w:r>
      <w:r>
        <w:t>任。</w:t>
      </w:r>
    </w:p>
    <w:p>
      <w:pPr>
        <w:pStyle w:val="8"/>
        <w:spacing w:before="2"/>
        <w:ind w:left="1500"/>
      </w:pPr>
      <w:r>
        <w:t>特此声明。</w:t>
      </w:r>
    </w:p>
    <w:p>
      <w:pPr>
        <w:pStyle w:val="8"/>
      </w:pPr>
    </w:p>
    <w:p>
      <w:pPr>
        <w:pStyle w:val="8"/>
        <w:rPr>
          <w:sz w:val="25"/>
        </w:rPr>
      </w:pPr>
    </w:p>
    <w:p>
      <w:pPr>
        <w:pStyle w:val="8"/>
        <w:spacing w:before="1" w:line="364" w:lineRule="auto"/>
        <w:ind w:left="1020" w:right="1077" w:firstLine="480"/>
      </w:pPr>
      <w:r>
        <w:rPr>
          <w:spacing w:val="-12"/>
        </w:rPr>
        <w:t>附“信用中国”、“中国政府采购网”网站查询截图，时间为投标截止时间</w:t>
      </w:r>
      <w:r>
        <w:t>前10天内。</w:t>
      </w:r>
    </w:p>
    <w:p>
      <w:pPr>
        <w:pStyle w:val="8"/>
      </w:pPr>
    </w:p>
    <w:p>
      <w:pPr>
        <w:pStyle w:val="8"/>
      </w:pPr>
    </w:p>
    <w:p>
      <w:pPr>
        <w:pStyle w:val="8"/>
      </w:pPr>
    </w:p>
    <w:p>
      <w:pPr>
        <w:pStyle w:val="8"/>
      </w:pPr>
    </w:p>
    <w:p>
      <w:pPr>
        <w:pStyle w:val="8"/>
      </w:pPr>
    </w:p>
    <w:p>
      <w:pPr>
        <w:pStyle w:val="8"/>
        <w:spacing w:before="2"/>
        <w:rPr>
          <w:sz w:val="26"/>
        </w:rPr>
      </w:pPr>
    </w:p>
    <w:p>
      <w:pPr>
        <w:pStyle w:val="6"/>
        <w:tabs>
          <w:tab w:val="left" w:pos="3856"/>
        </w:tabs>
        <w:ind w:right="40"/>
      </w:pPr>
      <w:r>
        <w:t>供应商：</w:t>
      </w:r>
      <w:r>
        <w:tab/>
      </w:r>
      <w:r>
        <w:rPr>
          <w:w w:val="95"/>
        </w:rPr>
        <w:t>（公章）</w:t>
      </w:r>
    </w:p>
    <w:p>
      <w:pPr>
        <w:tabs>
          <w:tab w:val="left" w:pos="3856"/>
        </w:tabs>
        <w:spacing w:before="161"/>
        <w:ind w:left="0" w:right="40" w:firstLine="0"/>
        <w:jc w:val="center"/>
        <w:rPr>
          <w:b/>
          <w:sz w:val="24"/>
        </w:rPr>
      </w:pPr>
      <w:r>
        <w:rPr>
          <w:b/>
          <w:sz w:val="24"/>
        </w:rPr>
        <w:t>法定代表人或委托代理人：</w:t>
      </w:r>
      <w:r>
        <w:rPr>
          <w:b/>
          <w:sz w:val="24"/>
        </w:rPr>
        <w:tab/>
      </w:r>
      <w:r>
        <w:rPr>
          <w:b/>
          <w:w w:val="95"/>
          <w:sz w:val="24"/>
        </w:rPr>
        <w:t>（签字）</w:t>
      </w:r>
    </w:p>
    <w:p>
      <w:pPr>
        <w:tabs>
          <w:tab w:val="left" w:pos="722"/>
          <w:tab w:val="left" w:pos="1444"/>
        </w:tabs>
        <w:spacing w:before="160"/>
        <w:ind w:left="0" w:right="55" w:firstLine="0"/>
        <w:jc w:val="center"/>
        <w:rPr>
          <w:b/>
          <w:sz w:val="24"/>
        </w:rPr>
      </w:pPr>
      <w:r>
        <w:rPr>
          <w:b/>
          <w:sz w:val="24"/>
        </w:rPr>
        <w:t>年</w:t>
      </w:r>
      <w:r>
        <w:rPr>
          <w:b/>
          <w:sz w:val="24"/>
        </w:rPr>
        <w:tab/>
      </w:r>
      <w:r>
        <w:rPr>
          <w:b/>
          <w:sz w:val="24"/>
        </w:rPr>
        <w:t>月</w:t>
      </w:r>
      <w:r>
        <w:rPr>
          <w:b/>
          <w:sz w:val="24"/>
        </w:rPr>
        <w:tab/>
      </w:r>
      <w:r>
        <w:rPr>
          <w:b/>
          <w:sz w:val="24"/>
        </w:rPr>
        <w:t>日</w:t>
      </w:r>
    </w:p>
    <w:p>
      <w:pPr>
        <w:spacing w:after="0"/>
        <w:jc w:val="center"/>
        <w:rPr>
          <w:sz w:val="24"/>
        </w:rPr>
        <w:sectPr>
          <w:pgSz w:w="11910" w:h="16840"/>
          <w:pgMar w:top="1500" w:right="720" w:bottom="1180" w:left="780" w:header="0" w:footer="993" w:gutter="0"/>
        </w:sectPr>
      </w:pPr>
    </w:p>
    <w:p>
      <w:pPr>
        <w:pStyle w:val="26"/>
        <w:numPr>
          <w:ilvl w:val="0"/>
          <w:numId w:val="28"/>
        </w:numPr>
        <w:tabs>
          <w:tab w:val="left" w:pos="1925"/>
        </w:tabs>
        <w:spacing w:before="43" w:after="0" w:line="240" w:lineRule="auto"/>
        <w:ind w:left="1924" w:right="0" w:hanging="905"/>
        <w:jc w:val="left"/>
        <w:rPr>
          <w:b/>
          <w:sz w:val="28"/>
        </w:rPr>
      </w:pPr>
      <w:bookmarkStart w:id="153" w:name="_bookmark51"/>
      <w:bookmarkEnd w:id="153"/>
      <w:bookmarkStart w:id="154" w:name="_bookmark51"/>
      <w:bookmarkEnd w:id="154"/>
      <w:r>
        <w:rPr>
          <w:b/>
          <w:sz w:val="30"/>
        </w:rPr>
        <w:t>磋商保证金证明</w:t>
      </w:r>
    </w:p>
    <w:p>
      <w:pPr>
        <w:pStyle w:val="8"/>
        <w:rPr>
          <w:b/>
          <w:sz w:val="20"/>
        </w:rPr>
      </w:pPr>
    </w:p>
    <w:p>
      <w:pPr>
        <w:pStyle w:val="8"/>
        <w:rPr>
          <w:b/>
          <w:sz w:val="20"/>
        </w:rPr>
      </w:pPr>
    </w:p>
    <w:p>
      <w:pPr>
        <w:pStyle w:val="8"/>
        <w:spacing w:before="7"/>
        <w:rPr>
          <w:b/>
          <w:sz w:val="23"/>
        </w:rPr>
      </w:pPr>
    </w:p>
    <w:p>
      <w:pPr>
        <w:spacing w:before="62"/>
        <w:ind w:left="0" w:right="59" w:firstLine="0"/>
        <w:jc w:val="center"/>
        <w:rPr>
          <w:b/>
          <w:sz w:val="28"/>
        </w:rPr>
      </w:pPr>
      <w:r>
        <w:rPr>
          <w:b/>
          <w:sz w:val="28"/>
        </w:rPr>
        <w:t>磋商保证金证明</w:t>
      </w:r>
    </w:p>
    <w:p>
      <w:pPr>
        <w:pStyle w:val="8"/>
        <w:rPr>
          <w:b/>
          <w:sz w:val="28"/>
        </w:rPr>
      </w:pPr>
    </w:p>
    <w:p>
      <w:pPr>
        <w:pStyle w:val="8"/>
        <w:spacing w:before="3"/>
        <w:rPr>
          <w:b/>
          <w:sz w:val="37"/>
        </w:rPr>
      </w:pPr>
    </w:p>
    <w:p>
      <w:pPr>
        <w:spacing w:before="0"/>
        <w:ind w:left="1020" w:right="0" w:firstLine="0"/>
        <w:jc w:val="left"/>
        <w:rPr>
          <w:b/>
          <w:sz w:val="24"/>
        </w:rPr>
      </w:pPr>
      <w:r>
        <w:rPr>
          <w:b/>
          <w:sz w:val="24"/>
        </w:rPr>
        <w:t>致：采购代理机构</w:t>
      </w:r>
    </w:p>
    <w:p>
      <w:pPr>
        <w:pStyle w:val="8"/>
        <w:spacing w:before="160" w:line="364" w:lineRule="auto"/>
        <w:ind w:left="1020" w:right="1077" w:firstLine="360"/>
        <w:jc w:val="both"/>
      </w:pPr>
      <w:r>
        <w:t>我方为（采购项目名称）项目（采购项目编号为：       ）递交保证金人民币      （大写：人民币       元）已于     年    月    日以基本户转账方式汇入你方账户。</w:t>
      </w:r>
    </w:p>
    <w:p>
      <w:pPr>
        <w:pStyle w:val="8"/>
        <w:spacing w:before="2"/>
        <w:ind w:left="1380"/>
      </w:pPr>
      <w:r>
        <w:t>附件：保证金汇款证明及基本开户许可证复印件（加盖公章）</w:t>
      </w:r>
    </w:p>
    <w:p>
      <w:pPr>
        <w:pStyle w:val="8"/>
        <w:spacing w:before="161" w:line="364" w:lineRule="auto"/>
        <w:ind w:left="1020" w:right="1077" w:firstLine="360"/>
        <w:jc w:val="both"/>
      </w:pPr>
      <w:r>
        <w:t>退还保证金时请按以下内容汇入至我方账户（同递交保证金账户）。若因提供内容不全、错误等原因导致该项目保证金未能及时退还或退还过程中发生错误，我方将承担全部责任和损失。</w:t>
      </w:r>
    </w:p>
    <w:p>
      <w:pPr>
        <w:pStyle w:val="8"/>
        <w:spacing w:before="1" w:line="364" w:lineRule="auto"/>
        <w:ind w:left="1380" w:right="7825"/>
        <w:jc w:val="both"/>
      </w:pPr>
      <w:r>
        <w:rPr>
          <w:spacing w:val="-4"/>
        </w:rPr>
        <w:t>户 名 ： 开户银行： 开户帐号：</w:t>
      </w:r>
    </w:p>
    <w:p>
      <w:pPr>
        <w:pStyle w:val="8"/>
        <w:spacing w:before="2" w:line="364" w:lineRule="auto"/>
        <w:ind w:left="1020" w:right="1077" w:firstLine="360"/>
        <w:jc w:val="both"/>
      </w:pPr>
      <w:r>
        <w:rPr>
          <w:spacing w:val="-16"/>
        </w:rPr>
        <w:t xml:space="preserve">注：通过银行转账的，必须由投标人从其基本账户(须提供开户许可证复印件) </w:t>
      </w:r>
      <w:r>
        <w:t>汇（转）</w:t>
      </w:r>
      <w:r>
        <w:rPr>
          <w:spacing w:val="-30"/>
        </w:rPr>
        <w:t xml:space="preserve">入 </w:t>
      </w:r>
      <w:r>
        <w:t>9.1</w:t>
      </w:r>
      <w:r>
        <w:rPr>
          <w:spacing w:val="-8"/>
        </w:rPr>
        <w:t xml:space="preserve"> 条规定的账户。</w:t>
      </w:r>
    </w:p>
    <w:p>
      <w:pPr>
        <w:pStyle w:val="8"/>
      </w:pPr>
    </w:p>
    <w:p>
      <w:pPr>
        <w:pStyle w:val="8"/>
      </w:pPr>
    </w:p>
    <w:p>
      <w:pPr>
        <w:pStyle w:val="8"/>
      </w:pPr>
    </w:p>
    <w:p>
      <w:pPr>
        <w:pStyle w:val="8"/>
      </w:pPr>
    </w:p>
    <w:p>
      <w:pPr>
        <w:pStyle w:val="6"/>
        <w:tabs>
          <w:tab w:val="left" w:pos="3856"/>
        </w:tabs>
        <w:spacing w:before="175"/>
        <w:ind w:right="40"/>
      </w:pPr>
      <w:r>
        <w:t>供应商：</w:t>
      </w:r>
      <w:r>
        <w:tab/>
      </w:r>
      <w:r>
        <w:rPr>
          <w:w w:val="95"/>
        </w:rPr>
        <w:t>（公章）</w:t>
      </w:r>
    </w:p>
    <w:p>
      <w:pPr>
        <w:tabs>
          <w:tab w:val="left" w:pos="3856"/>
        </w:tabs>
        <w:spacing w:before="161"/>
        <w:ind w:left="0" w:right="40" w:firstLine="0"/>
        <w:jc w:val="center"/>
        <w:rPr>
          <w:b/>
          <w:sz w:val="24"/>
        </w:rPr>
      </w:pPr>
      <w:r>
        <w:rPr>
          <w:b/>
          <w:sz w:val="24"/>
        </w:rPr>
        <w:t>法定代表人或委托代理人：</w:t>
      </w:r>
      <w:r>
        <w:rPr>
          <w:b/>
          <w:sz w:val="24"/>
        </w:rPr>
        <w:tab/>
      </w:r>
      <w:r>
        <w:rPr>
          <w:b/>
          <w:w w:val="95"/>
          <w:sz w:val="24"/>
        </w:rPr>
        <w:t>（签字）</w:t>
      </w:r>
    </w:p>
    <w:p>
      <w:pPr>
        <w:tabs>
          <w:tab w:val="left" w:pos="722"/>
          <w:tab w:val="left" w:pos="1444"/>
        </w:tabs>
        <w:spacing w:before="160"/>
        <w:ind w:left="0" w:right="55" w:firstLine="0"/>
        <w:jc w:val="center"/>
        <w:rPr>
          <w:b/>
          <w:sz w:val="24"/>
        </w:rPr>
      </w:pPr>
      <w:r>
        <w:rPr>
          <w:b/>
          <w:sz w:val="24"/>
        </w:rPr>
        <w:t>年</w:t>
      </w:r>
      <w:r>
        <w:rPr>
          <w:b/>
          <w:sz w:val="24"/>
        </w:rPr>
        <w:tab/>
      </w:r>
      <w:r>
        <w:rPr>
          <w:b/>
          <w:sz w:val="24"/>
        </w:rPr>
        <w:t>月</w:t>
      </w:r>
      <w:r>
        <w:rPr>
          <w:b/>
          <w:sz w:val="24"/>
        </w:rPr>
        <w:tab/>
      </w:r>
      <w:r>
        <w:rPr>
          <w:b/>
          <w:sz w:val="24"/>
        </w:rPr>
        <w:t>日</w:t>
      </w:r>
    </w:p>
    <w:p>
      <w:pPr>
        <w:spacing w:after="0"/>
        <w:jc w:val="center"/>
        <w:rPr>
          <w:sz w:val="24"/>
        </w:rPr>
        <w:sectPr>
          <w:footerReference r:id="rId9" w:type="default"/>
          <w:pgSz w:w="11910" w:h="16840"/>
          <w:pgMar w:top="1500" w:right="720" w:bottom="1180" w:left="780" w:header="0" w:footer="993" w:gutter="0"/>
          <w:pgNumType w:start="50"/>
        </w:sectPr>
      </w:pPr>
    </w:p>
    <w:p>
      <w:pPr>
        <w:pStyle w:val="8"/>
        <w:spacing w:before="1"/>
        <w:rPr>
          <w:b/>
          <w:sz w:val="29"/>
        </w:rPr>
      </w:pPr>
    </w:p>
    <w:p>
      <w:pPr>
        <w:spacing w:after="0"/>
        <w:rPr>
          <w:sz w:val="29"/>
        </w:rPr>
        <w:sectPr>
          <w:pgSz w:w="11910" w:h="16840"/>
          <w:pgMar w:top="1580" w:right="720" w:bottom="1180" w:left="780" w:header="0" w:footer="993" w:gutter="0"/>
        </w:sectPr>
      </w:pPr>
    </w:p>
    <w:p>
      <w:pPr>
        <w:spacing w:before="58"/>
        <w:ind w:left="1020" w:right="0" w:firstLine="0"/>
        <w:jc w:val="left"/>
        <w:rPr>
          <w:b/>
          <w:sz w:val="30"/>
        </w:rPr>
      </w:pPr>
      <w:bookmarkStart w:id="155" w:name="封面（下册）"/>
      <w:bookmarkEnd w:id="155"/>
      <w:bookmarkStart w:id="156" w:name="_bookmark52"/>
      <w:bookmarkEnd w:id="156"/>
      <w:r>
        <w:rPr>
          <w:b/>
          <w:sz w:val="30"/>
        </w:rPr>
        <w:t>封面（下册）</w:t>
      </w:r>
    </w:p>
    <w:p>
      <w:pPr>
        <w:pStyle w:val="8"/>
        <w:spacing w:before="1"/>
        <w:rPr>
          <w:b/>
          <w:sz w:val="50"/>
        </w:rPr>
      </w:pPr>
      <w:r>
        <w:br w:type="column"/>
      </w:r>
    </w:p>
    <w:p>
      <w:pPr>
        <w:spacing w:before="0"/>
        <w:ind w:left="1020" w:right="0" w:firstLine="0"/>
        <w:jc w:val="left"/>
        <w:rPr>
          <w:b/>
          <w:sz w:val="36"/>
        </w:rPr>
      </w:pPr>
      <w:r>
        <w:rPr>
          <w:b/>
          <w:sz w:val="36"/>
        </w:rPr>
        <w:t>正本/副本</w:t>
      </w:r>
    </w:p>
    <w:p>
      <w:pPr>
        <w:spacing w:after="0"/>
        <w:jc w:val="left"/>
        <w:rPr>
          <w:sz w:val="36"/>
        </w:rPr>
        <w:sectPr>
          <w:type w:val="continuous"/>
          <w:pgSz w:w="11910" w:h="16840"/>
          <w:pgMar w:top="1580" w:right="720" w:bottom="280" w:left="780" w:header="720" w:footer="720" w:gutter="0"/>
          <w:cols w:equalWidth="0" w:num="2">
            <w:col w:w="2865" w:space="3816"/>
            <w:col w:w="3729"/>
          </w:cols>
        </w:sectPr>
      </w:pPr>
    </w:p>
    <w:p>
      <w:pPr>
        <w:pStyle w:val="8"/>
        <w:rPr>
          <w:b/>
          <w:sz w:val="20"/>
        </w:rPr>
      </w:pPr>
    </w:p>
    <w:p>
      <w:pPr>
        <w:pStyle w:val="8"/>
        <w:rPr>
          <w:b/>
          <w:sz w:val="20"/>
        </w:rPr>
      </w:pPr>
    </w:p>
    <w:p>
      <w:pPr>
        <w:pStyle w:val="8"/>
        <w:rPr>
          <w:b/>
          <w:sz w:val="20"/>
        </w:rPr>
      </w:pPr>
    </w:p>
    <w:p>
      <w:pPr>
        <w:pStyle w:val="8"/>
        <w:spacing w:before="9"/>
        <w:rPr>
          <w:b/>
          <w:sz w:val="27"/>
        </w:rPr>
      </w:pPr>
    </w:p>
    <w:p>
      <w:pPr>
        <w:spacing w:before="28"/>
        <w:ind w:left="0" w:right="57" w:firstLine="0"/>
        <w:jc w:val="center"/>
        <w:rPr>
          <w:b/>
          <w:sz w:val="52"/>
        </w:rPr>
      </w:pPr>
      <w:r>
        <w:rPr>
          <w:b/>
          <w:sz w:val="52"/>
        </w:rPr>
        <w:t>青海省政府采购项目</w:t>
      </w:r>
    </w:p>
    <w:p>
      <w:pPr>
        <w:pStyle w:val="8"/>
        <w:spacing w:before="10"/>
        <w:rPr>
          <w:b/>
          <w:sz w:val="59"/>
        </w:rPr>
      </w:pPr>
    </w:p>
    <w:p>
      <w:pPr>
        <w:spacing w:before="0"/>
        <w:ind w:left="0" w:right="55" w:firstLine="0"/>
        <w:jc w:val="center"/>
        <w:rPr>
          <w:b/>
          <w:sz w:val="72"/>
        </w:rPr>
      </w:pPr>
      <w:r>
        <w:rPr>
          <w:b/>
          <w:sz w:val="72"/>
        </w:rPr>
        <w:t>响应文件</w:t>
      </w:r>
    </w:p>
    <w:p>
      <w:pPr>
        <w:spacing w:before="37"/>
        <w:ind w:left="0" w:right="57" w:firstLine="0"/>
        <w:jc w:val="center"/>
        <w:rPr>
          <w:b/>
          <w:sz w:val="44"/>
        </w:rPr>
      </w:pPr>
      <w:r>
        <w:rPr>
          <w:b/>
          <w:sz w:val="44"/>
        </w:rPr>
        <w:t>（下册）</w:t>
      </w:r>
    </w:p>
    <w:p>
      <w:pPr>
        <w:pStyle w:val="8"/>
        <w:rPr>
          <w:b/>
          <w:sz w:val="44"/>
        </w:rPr>
      </w:pPr>
    </w:p>
    <w:p>
      <w:pPr>
        <w:pStyle w:val="8"/>
        <w:spacing w:before="1"/>
        <w:rPr>
          <w:b/>
          <w:sz w:val="62"/>
        </w:rPr>
      </w:pPr>
    </w:p>
    <w:p>
      <w:pPr>
        <w:pStyle w:val="2"/>
        <w:spacing w:line="324" w:lineRule="auto"/>
        <w:ind w:left="1020" w:right="6854"/>
        <w:jc w:val="left"/>
      </w:pPr>
      <w:r>
        <w:t>采购项目编号： 采购项目名称：</w:t>
      </w:r>
    </w:p>
    <w:p>
      <w:pPr>
        <w:pStyle w:val="8"/>
        <w:spacing w:before="12"/>
        <w:rPr>
          <w:b/>
          <w:sz w:val="48"/>
        </w:rPr>
      </w:pPr>
    </w:p>
    <w:p>
      <w:pPr>
        <w:tabs>
          <w:tab w:val="left" w:pos="7161"/>
        </w:tabs>
        <w:spacing w:before="0" w:line="324" w:lineRule="auto"/>
        <w:ind w:left="1742" w:right="1795" w:hanging="3"/>
        <w:jc w:val="center"/>
        <w:rPr>
          <w:b/>
          <w:sz w:val="36"/>
        </w:rPr>
      </w:pPr>
      <w:r>
        <w:rPr>
          <w:b/>
          <w:sz w:val="36"/>
        </w:rPr>
        <w:t>供应商：</w:t>
      </w:r>
      <w:r>
        <w:rPr>
          <w:b/>
          <w:sz w:val="36"/>
          <w:u w:val="single"/>
        </w:rPr>
        <w:t xml:space="preserve"> </w:t>
      </w:r>
      <w:r>
        <w:rPr>
          <w:b/>
          <w:sz w:val="36"/>
          <w:u w:val="single"/>
        </w:rPr>
        <w:tab/>
      </w:r>
      <w:r>
        <w:rPr>
          <w:b/>
          <w:sz w:val="36"/>
        </w:rPr>
        <w:t>（公章</w:t>
      </w:r>
      <w:r>
        <w:rPr>
          <w:b/>
          <w:spacing w:val="-12"/>
          <w:sz w:val="36"/>
        </w:rPr>
        <w:t xml:space="preserve">） </w:t>
      </w:r>
      <w:r>
        <w:rPr>
          <w:b/>
          <w:sz w:val="36"/>
        </w:rPr>
        <w:t>法定代表人或委托代理人：</w:t>
      </w:r>
      <w:r>
        <w:rPr>
          <w:b/>
          <w:sz w:val="36"/>
          <w:u w:val="single"/>
        </w:rPr>
        <w:t xml:space="preserve"> </w:t>
      </w:r>
      <w:r>
        <w:rPr>
          <w:b/>
          <w:sz w:val="36"/>
          <w:u w:val="single"/>
        </w:rPr>
        <w:tab/>
      </w:r>
      <w:r>
        <w:rPr>
          <w:b/>
          <w:sz w:val="36"/>
        </w:rPr>
        <w:t>（签字</w:t>
      </w:r>
      <w:r>
        <w:rPr>
          <w:b/>
          <w:spacing w:val="-16"/>
          <w:sz w:val="36"/>
        </w:rPr>
        <w:t>）</w:t>
      </w:r>
    </w:p>
    <w:p>
      <w:pPr>
        <w:tabs>
          <w:tab w:val="left" w:pos="5716"/>
          <w:tab w:val="left" w:pos="6801"/>
        </w:tabs>
        <w:spacing w:before="2"/>
        <w:ind w:left="4634" w:right="0" w:firstLine="0"/>
        <w:jc w:val="left"/>
        <w:rPr>
          <w:b/>
          <w:sz w:val="36"/>
        </w:rPr>
      </w:pPr>
      <w:r>
        <w:rPr>
          <w:b/>
          <w:sz w:val="36"/>
        </w:rPr>
        <w:t>年</w:t>
      </w:r>
      <w:r>
        <w:rPr>
          <w:b/>
          <w:sz w:val="36"/>
        </w:rPr>
        <w:tab/>
      </w:r>
      <w:r>
        <w:rPr>
          <w:b/>
          <w:sz w:val="36"/>
        </w:rPr>
        <w:t>月</w:t>
      </w:r>
      <w:r>
        <w:rPr>
          <w:b/>
          <w:sz w:val="36"/>
        </w:rPr>
        <w:tab/>
      </w:r>
      <w:r>
        <w:rPr>
          <w:b/>
          <w:sz w:val="36"/>
        </w:rPr>
        <w:t>日</w:t>
      </w:r>
    </w:p>
    <w:p>
      <w:pPr>
        <w:spacing w:after="0"/>
        <w:jc w:val="left"/>
        <w:rPr>
          <w:sz w:val="36"/>
        </w:rPr>
        <w:sectPr>
          <w:type w:val="continuous"/>
          <w:pgSz w:w="11910" w:h="16840"/>
          <w:pgMar w:top="1580" w:right="720" w:bottom="280" w:left="780" w:header="720" w:footer="720" w:gutter="0"/>
        </w:sectPr>
      </w:pPr>
    </w:p>
    <w:p>
      <w:pPr>
        <w:pStyle w:val="8"/>
        <w:rPr>
          <w:b/>
          <w:sz w:val="20"/>
        </w:rPr>
      </w:pPr>
    </w:p>
    <w:p>
      <w:pPr>
        <w:pStyle w:val="8"/>
        <w:rPr>
          <w:b/>
          <w:sz w:val="20"/>
        </w:rPr>
      </w:pPr>
    </w:p>
    <w:p>
      <w:pPr>
        <w:pStyle w:val="8"/>
        <w:spacing w:before="4"/>
        <w:rPr>
          <w:b/>
          <w:sz w:val="19"/>
        </w:rPr>
      </w:pPr>
    </w:p>
    <w:p>
      <w:pPr>
        <w:pStyle w:val="3"/>
        <w:spacing w:before="54"/>
        <w:ind w:left="1020"/>
      </w:pPr>
      <w:bookmarkStart w:id="157" w:name="_bookmark53"/>
      <w:bookmarkEnd w:id="157"/>
      <w:bookmarkStart w:id="158" w:name="目录（下册）"/>
      <w:bookmarkEnd w:id="158"/>
      <w:r>
        <w:t>目录（下册）</w:t>
      </w:r>
    </w:p>
    <w:p>
      <w:pPr>
        <w:pStyle w:val="26"/>
        <w:numPr>
          <w:ilvl w:val="0"/>
          <w:numId w:val="28"/>
        </w:numPr>
        <w:tabs>
          <w:tab w:val="left" w:pos="1732"/>
          <w:tab w:val="left" w:leader="dot" w:pos="7970"/>
        </w:tabs>
        <w:spacing w:before="167" w:after="0" w:line="240" w:lineRule="auto"/>
        <w:ind w:left="1731" w:right="0" w:hanging="712"/>
        <w:jc w:val="left"/>
        <w:rPr>
          <w:sz w:val="22"/>
        </w:rPr>
      </w:pPr>
      <w:r>
        <w:rPr>
          <w:sz w:val="24"/>
        </w:rPr>
        <w:t>报价一览表</w:t>
      </w:r>
      <w:r>
        <w:rPr>
          <w:sz w:val="24"/>
        </w:rPr>
        <w:tab/>
      </w:r>
      <w:r>
        <w:rPr>
          <w:sz w:val="24"/>
        </w:rPr>
        <w:t>所在页码</w:t>
      </w:r>
    </w:p>
    <w:p>
      <w:pPr>
        <w:pStyle w:val="26"/>
        <w:numPr>
          <w:ilvl w:val="0"/>
          <w:numId w:val="28"/>
        </w:numPr>
        <w:tabs>
          <w:tab w:val="left" w:pos="1741"/>
          <w:tab w:val="left" w:leader="dot" w:pos="7979"/>
        </w:tabs>
        <w:spacing w:before="160" w:after="0" w:line="240" w:lineRule="auto"/>
        <w:ind w:left="1741" w:right="0" w:hanging="721"/>
        <w:jc w:val="left"/>
        <w:rPr>
          <w:sz w:val="22"/>
        </w:rPr>
      </w:pPr>
      <w:r>
        <w:rPr>
          <w:sz w:val="24"/>
        </w:rPr>
        <w:t>分项报价表</w:t>
      </w:r>
      <w:r>
        <w:rPr>
          <w:sz w:val="24"/>
        </w:rPr>
        <w:tab/>
      </w:r>
      <w:r>
        <w:rPr>
          <w:sz w:val="24"/>
        </w:rPr>
        <w:t>所在页码</w:t>
      </w:r>
    </w:p>
    <w:p>
      <w:pPr>
        <w:pStyle w:val="26"/>
        <w:numPr>
          <w:ilvl w:val="0"/>
          <w:numId w:val="28"/>
        </w:numPr>
        <w:tabs>
          <w:tab w:val="left" w:pos="1741"/>
          <w:tab w:val="left" w:leader="dot" w:pos="7979"/>
        </w:tabs>
        <w:spacing w:before="158" w:after="0" w:line="240" w:lineRule="auto"/>
        <w:ind w:left="1741" w:right="0" w:hanging="721"/>
        <w:jc w:val="left"/>
        <w:rPr>
          <w:sz w:val="22"/>
        </w:rPr>
      </w:pPr>
      <w:r>
        <w:rPr>
          <w:sz w:val="24"/>
        </w:rPr>
        <w:t>监理大纲</w:t>
      </w:r>
      <w:r>
        <w:rPr>
          <w:sz w:val="24"/>
        </w:rPr>
        <w:tab/>
      </w:r>
      <w:r>
        <w:rPr>
          <w:sz w:val="24"/>
        </w:rPr>
        <w:t>所在页码</w:t>
      </w:r>
    </w:p>
    <w:p>
      <w:pPr>
        <w:pStyle w:val="26"/>
        <w:numPr>
          <w:ilvl w:val="0"/>
          <w:numId w:val="28"/>
        </w:numPr>
        <w:tabs>
          <w:tab w:val="left" w:pos="1741"/>
          <w:tab w:val="left" w:leader="dot" w:pos="7979"/>
        </w:tabs>
        <w:spacing w:before="161" w:after="0" w:line="240" w:lineRule="auto"/>
        <w:ind w:left="1741" w:right="0" w:hanging="721"/>
        <w:jc w:val="left"/>
        <w:rPr>
          <w:sz w:val="22"/>
        </w:rPr>
      </w:pPr>
      <w:r>
        <w:rPr>
          <w:sz w:val="24"/>
        </w:rPr>
        <w:t>拟派本项目总监理工程师资格一览表</w:t>
      </w:r>
      <w:r>
        <w:rPr>
          <w:sz w:val="24"/>
        </w:rPr>
        <w:tab/>
      </w:r>
      <w:r>
        <w:rPr>
          <w:sz w:val="24"/>
        </w:rPr>
        <w:t>所在页码</w:t>
      </w:r>
    </w:p>
    <w:p>
      <w:pPr>
        <w:pStyle w:val="26"/>
        <w:numPr>
          <w:ilvl w:val="0"/>
          <w:numId w:val="28"/>
        </w:numPr>
        <w:tabs>
          <w:tab w:val="left" w:pos="1741"/>
          <w:tab w:val="left" w:leader="dot" w:pos="7979"/>
        </w:tabs>
        <w:spacing w:before="158" w:after="0" w:line="240" w:lineRule="auto"/>
        <w:ind w:left="1741" w:right="0" w:hanging="721"/>
        <w:jc w:val="left"/>
        <w:rPr>
          <w:sz w:val="22"/>
        </w:rPr>
      </w:pPr>
      <w:r>
        <w:rPr>
          <w:sz w:val="24"/>
        </w:rPr>
        <w:t>参加本项目其他人员汇总表</w:t>
      </w:r>
      <w:r>
        <w:rPr>
          <w:sz w:val="24"/>
        </w:rPr>
        <w:tab/>
      </w:r>
      <w:r>
        <w:rPr>
          <w:sz w:val="24"/>
        </w:rPr>
        <w:t>所在页码</w:t>
      </w:r>
    </w:p>
    <w:p>
      <w:pPr>
        <w:pStyle w:val="26"/>
        <w:numPr>
          <w:ilvl w:val="0"/>
          <w:numId w:val="28"/>
        </w:numPr>
        <w:tabs>
          <w:tab w:val="left" w:pos="1741"/>
          <w:tab w:val="left" w:leader="dot" w:pos="7979"/>
        </w:tabs>
        <w:spacing w:before="160" w:after="0" w:line="240" w:lineRule="auto"/>
        <w:ind w:left="1741" w:right="0" w:hanging="721"/>
        <w:jc w:val="left"/>
        <w:rPr>
          <w:sz w:val="22"/>
        </w:rPr>
      </w:pPr>
      <w:r>
        <w:rPr>
          <w:sz w:val="24"/>
        </w:rPr>
        <w:t>拟投入的试验检测设备一览表</w:t>
      </w:r>
      <w:r>
        <w:rPr>
          <w:sz w:val="24"/>
        </w:rPr>
        <w:tab/>
      </w:r>
      <w:r>
        <w:rPr>
          <w:sz w:val="24"/>
        </w:rPr>
        <w:t>所在页码</w:t>
      </w:r>
    </w:p>
    <w:p>
      <w:pPr>
        <w:pStyle w:val="26"/>
        <w:numPr>
          <w:ilvl w:val="0"/>
          <w:numId w:val="28"/>
        </w:numPr>
        <w:tabs>
          <w:tab w:val="left" w:pos="1741"/>
          <w:tab w:val="left" w:leader="dot" w:pos="7979"/>
        </w:tabs>
        <w:spacing w:before="159" w:after="0" w:line="240" w:lineRule="auto"/>
        <w:ind w:left="1741" w:right="0" w:hanging="721"/>
        <w:jc w:val="left"/>
        <w:rPr>
          <w:sz w:val="22"/>
        </w:rPr>
      </w:pPr>
      <w:r>
        <w:rPr>
          <w:sz w:val="24"/>
        </w:rPr>
        <w:t>供应商类似业绩</w:t>
      </w:r>
      <w:r>
        <w:rPr>
          <w:sz w:val="24"/>
        </w:rPr>
        <w:tab/>
      </w:r>
      <w:r>
        <w:rPr>
          <w:sz w:val="24"/>
        </w:rPr>
        <w:t>所在页码</w:t>
      </w:r>
    </w:p>
    <w:p>
      <w:pPr>
        <w:pStyle w:val="26"/>
        <w:numPr>
          <w:ilvl w:val="0"/>
          <w:numId w:val="28"/>
        </w:numPr>
        <w:tabs>
          <w:tab w:val="left" w:pos="1741"/>
          <w:tab w:val="left" w:leader="dot" w:pos="7979"/>
        </w:tabs>
        <w:spacing w:before="160" w:after="0" w:line="240" w:lineRule="auto"/>
        <w:ind w:left="1741" w:right="0" w:hanging="721"/>
        <w:jc w:val="left"/>
        <w:rPr>
          <w:sz w:val="22"/>
        </w:rPr>
      </w:pPr>
      <w:r>
        <w:rPr>
          <w:sz w:val="24"/>
        </w:rPr>
        <w:t>制造（生产）企业小型、微型企业声明函</w:t>
      </w:r>
      <w:r>
        <w:rPr>
          <w:sz w:val="24"/>
        </w:rPr>
        <w:tab/>
      </w:r>
      <w:r>
        <w:rPr>
          <w:sz w:val="24"/>
        </w:rPr>
        <w:t>所在页码</w:t>
      </w:r>
    </w:p>
    <w:p>
      <w:pPr>
        <w:pStyle w:val="8"/>
        <w:tabs>
          <w:tab w:val="left" w:leader="dot" w:pos="7919"/>
        </w:tabs>
        <w:spacing w:before="161"/>
        <w:ind w:left="1020"/>
      </w:pPr>
      <w:r>
        <w:t>（</w:t>
      </w:r>
      <w:r>
        <w:rPr>
          <w:rFonts w:ascii="Times New Roman" w:eastAsia="Times New Roman"/>
        </w:rPr>
        <w:t>19.1</w:t>
      </w:r>
      <w:r>
        <w:t>）从业人员声明函</w:t>
      </w:r>
      <w:r>
        <w:tab/>
      </w:r>
      <w:r>
        <w:t>所在页码</w:t>
      </w:r>
    </w:p>
    <w:p>
      <w:pPr>
        <w:pStyle w:val="8"/>
        <w:tabs>
          <w:tab w:val="left" w:leader="dot" w:pos="7919"/>
        </w:tabs>
        <w:spacing w:before="158"/>
        <w:ind w:left="1020"/>
      </w:pPr>
      <w:r>
        <w:t>（</w:t>
      </w:r>
      <w:r>
        <w:rPr>
          <w:rFonts w:ascii="Times New Roman" w:eastAsia="Times New Roman"/>
        </w:rPr>
        <w:t>19.2</w:t>
      </w:r>
      <w:r>
        <w:t>）残疾人福利性单位声明函</w:t>
      </w:r>
      <w:r>
        <w:tab/>
      </w:r>
      <w:r>
        <w:t>所在页码</w:t>
      </w:r>
    </w:p>
    <w:p>
      <w:pPr>
        <w:pStyle w:val="26"/>
        <w:numPr>
          <w:ilvl w:val="0"/>
          <w:numId w:val="31"/>
        </w:numPr>
        <w:tabs>
          <w:tab w:val="left" w:pos="1741"/>
          <w:tab w:val="left" w:leader="dot" w:pos="7979"/>
        </w:tabs>
        <w:spacing w:before="158" w:after="0" w:line="240" w:lineRule="auto"/>
        <w:ind w:left="1741" w:right="0" w:hanging="721"/>
        <w:jc w:val="left"/>
        <w:rPr>
          <w:sz w:val="24"/>
        </w:rPr>
      </w:pPr>
      <w:r>
        <w:rPr>
          <w:sz w:val="24"/>
        </w:rPr>
        <w:t>供应商认为在其他方面有必要说明的事项</w:t>
      </w:r>
      <w:r>
        <w:rPr>
          <w:sz w:val="24"/>
        </w:rPr>
        <w:tab/>
      </w:r>
      <w:r>
        <w:rPr>
          <w:sz w:val="24"/>
        </w:rPr>
        <w:t>所在页码</w:t>
      </w:r>
    </w:p>
    <w:p>
      <w:pPr>
        <w:pStyle w:val="26"/>
        <w:numPr>
          <w:ilvl w:val="0"/>
          <w:numId w:val="31"/>
        </w:numPr>
        <w:tabs>
          <w:tab w:val="left" w:pos="1741"/>
          <w:tab w:val="left" w:leader="dot" w:pos="7979"/>
        </w:tabs>
        <w:spacing w:before="160" w:after="0" w:line="240" w:lineRule="auto"/>
        <w:ind w:left="1741" w:right="0" w:hanging="721"/>
        <w:jc w:val="left"/>
        <w:rPr>
          <w:sz w:val="24"/>
        </w:rPr>
      </w:pPr>
      <w:r>
        <w:rPr>
          <w:sz w:val="24"/>
        </w:rPr>
        <w:t>供应商最终报价表</w:t>
      </w:r>
      <w:r>
        <w:rPr>
          <w:sz w:val="24"/>
        </w:rPr>
        <w:tab/>
      </w:r>
      <w:r>
        <w:rPr>
          <w:sz w:val="24"/>
        </w:rPr>
        <w:t>所在页码</w:t>
      </w:r>
    </w:p>
    <w:p>
      <w:pPr>
        <w:spacing w:after="0" w:line="240" w:lineRule="auto"/>
        <w:jc w:val="left"/>
        <w:rPr>
          <w:sz w:val="24"/>
        </w:rPr>
        <w:sectPr>
          <w:pgSz w:w="11910" w:h="16840"/>
          <w:pgMar w:top="1580" w:right="720" w:bottom="1180" w:left="780" w:header="0" w:footer="993" w:gutter="0"/>
        </w:sectPr>
      </w:pPr>
    </w:p>
    <w:p>
      <w:pPr>
        <w:pStyle w:val="8"/>
        <w:spacing w:before="7"/>
        <w:rPr>
          <w:sz w:val="10"/>
        </w:rPr>
      </w:pPr>
    </w:p>
    <w:p>
      <w:pPr>
        <w:spacing w:after="0"/>
        <w:rPr>
          <w:sz w:val="10"/>
        </w:rPr>
        <w:sectPr>
          <w:pgSz w:w="11910" w:h="16840"/>
          <w:pgMar w:top="1580" w:right="720" w:bottom="1180" w:left="780" w:header="0" w:footer="993" w:gutter="0"/>
        </w:sectPr>
      </w:pPr>
    </w:p>
    <w:p>
      <w:pPr>
        <w:pStyle w:val="3"/>
        <w:numPr>
          <w:ilvl w:val="0"/>
          <w:numId w:val="32"/>
        </w:numPr>
        <w:tabs>
          <w:tab w:val="left" w:pos="1985"/>
        </w:tabs>
        <w:spacing w:before="55" w:after="0" w:line="240" w:lineRule="auto"/>
        <w:ind w:left="1984" w:right="0" w:hanging="965"/>
        <w:jc w:val="left"/>
      </w:pPr>
      <w:bookmarkStart w:id="159" w:name="（12）分项报价表"/>
      <w:bookmarkEnd w:id="159"/>
      <w:bookmarkStart w:id="160" w:name="_bookmark54"/>
      <w:bookmarkEnd w:id="160"/>
      <w:bookmarkStart w:id="161" w:name="_bookmark54"/>
      <w:bookmarkEnd w:id="161"/>
      <w:r>
        <w:rPr>
          <w:spacing w:val="-4"/>
        </w:rPr>
        <w:t>报价一览表</w:t>
      </w:r>
    </w:p>
    <w:p>
      <w:pPr>
        <w:pStyle w:val="8"/>
        <w:rPr>
          <w:b/>
          <w:sz w:val="36"/>
        </w:rPr>
      </w:pPr>
      <w:r>
        <w:br w:type="column"/>
      </w:r>
    </w:p>
    <w:p>
      <w:pPr>
        <w:spacing w:before="250"/>
        <w:ind w:left="281" w:right="0" w:firstLine="0"/>
        <w:jc w:val="left"/>
        <w:rPr>
          <w:b/>
          <w:sz w:val="36"/>
        </w:rPr>
      </w:pPr>
      <w:r>
        <w:rPr>
          <w:b/>
          <w:sz w:val="36"/>
        </w:rPr>
        <w:t>最初报价一览表</w:t>
      </w:r>
    </w:p>
    <w:p>
      <w:pPr>
        <w:spacing w:after="0"/>
        <w:jc w:val="left"/>
        <w:rPr>
          <w:sz w:val="36"/>
        </w:rPr>
        <w:sectPr>
          <w:type w:val="continuous"/>
          <w:pgSz w:w="11910" w:h="16840"/>
          <w:pgMar w:top="1580" w:right="720" w:bottom="280" w:left="780" w:header="720" w:footer="720" w:gutter="0"/>
          <w:cols w:equalWidth="0" w:num="2">
            <w:col w:w="3588" w:space="40"/>
            <w:col w:w="6782"/>
          </w:cols>
        </w:sectPr>
      </w:pPr>
    </w:p>
    <w:p>
      <w:pPr>
        <w:pStyle w:val="6"/>
        <w:tabs>
          <w:tab w:val="left" w:pos="6379"/>
        </w:tabs>
        <w:spacing w:before="162"/>
        <w:ind w:left="178"/>
      </w:pPr>
      <w:r>
        <w:t>供应商名称：</w:t>
      </w:r>
      <w:r>
        <w:tab/>
      </w:r>
      <w:r>
        <w:t>单位</w:t>
      </w:r>
      <w:r>
        <w:rPr>
          <w:spacing w:val="-63"/>
        </w:rPr>
        <w:t>：</w:t>
      </w:r>
      <w:r>
        <w:t>人民币(元)</w:t>
      </w:r>
    </w:p>
    <w:p>
      <w:pPr>
        <w:pStyle w:val="8"/>
        <w:spacing w:before="6"/>
        <w:rPr>
          <w:b/>
          <w:sz w:val="12"/>
        </w:rPr>
      </w:pPr>
    </w:p>
    <w:tbl>
      <w:tblPr>
        <w:tblStyle w:val="11"/>
        <w:tblW w:w="0" w:type="auto"/>
        <w:tblInd w:w="7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4111"/>
        <w:gridCol w:w="1559"/>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2093" w:type="dxa"/>
          </w:tcPr>
          <w:p>
            <w:pPr>
              <w:pStyle w:val="27"/>
              <w:spacing w:before="3"/>
              <w:rPr>
                <w:b/>
                <w:sz w:val="21"/>
              </w:rPr>
            </w:pPr>
          </w:p>
          <w:p>
            <w:pPr>
              <w:pStyle w:val="27"/>
              <w:ind w:left="587"/>
              <w:rPr>
                <w:sz w:val="24"/>
              </w:rPr>
            </w:pPr>
            <w:r>
              <w:rPr>
                <w:sz w:val="24"/>
              </w:rPr>
              <w:t>项目名称</w:t>
            </w:r>
          </w:p>
        </w:tc>
        <w:tc>
          <w:tcPr>
            <w:tcW w:w="4111" w:type="dxa"/>
          </w:tcPr>
          <w:p>
            <w:pPr>
              <w:pStyle w:val="27"/>
              <w:spacing w:before="3"/>
              <w:rPr>
                <w:b/>
                <w:sz w:val="21"/>
              </w:rPr>
            </w:pPr>
          </w:p>
          <w:p>
            <w:pPr>
              <w:pStyle w:val="27"/>
              <w:ind w:left="973"/>
              <w:rPr>
                <w:sz w:val="24"/>
              </w:rPr>
            </w:pPr>
            <w:r>
              <w:rPr>
                <w:sz w:val="24"/>
              </w:rPr>
              <w:t>竞争性磋商首次报价</w:t>
            </w:r>
          </w:p>
        </w:tc>
        <w:tc>
          <w:tcPr>
            <w:tcW w:w="1559" w:type="dxa"/>
          </w:tcPr>
          <w:p>
            <w:pPr>
              <w:pStyle w:val="27"/>
              <w:spacing w:before="3"/>
              <w:rPr>
                <w:b/>
                <w:sz w:val="21"/>
              </w:rPr>
            </w:pPr>
          </w:p>
          <w:p>
            <w:pPr>
              <w:pStyle w:val="27"/>
              <w:ind w:left="419"/>
              <w:rPr>
                <w:sz w:val="24"/>
              </w:rPr>
            </w:pPr>
            <w:r>
              <w:rPr>
                <w:sz w:val="24"/>
              </w:rPr>
              <w:t>服务期</w:t>
            </w:r>
          </w:p>
        </w:tc>
        <w:tc>
          <w:tcPr>
            <w:tcW w:w="1134" w:type="dxa"/>
          </w:tcPr>
          <w:p>
            <w:pPr>
              <w:pStyle w:val="27"/>
              <w:spacing w:before="3"/>
              <w:rPr>
                <w:b/>
                <w:sz w:val="21"/>
              </w:rPr>
            </w:pPr>
          </w:p>
          <w:p>
            <w:pPr>
              <w:pStyle w:val="27"/>
              <w:ind w:left="326"/>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093" w:type="dxa"/>
            <w:vMerge w:val="restart"/>
          </w:tcPr>
          <w:p>
            <w:pPr>
              <w:pStyle w:val="27"/>
              <w:rPr>
                <w:rFonts w:ascii="Times New Roman"/>
                <w:sz w:val="24"/>
              </w:rPr>
            </w:pPr>
          </w:p>
        </w:tc>
        <w:tc>
          <w:tcPr>
            <w:tcW w:w="4111" w:type="dxa"/>
          </w:tcPr>
          <w:p>
            <w:pPr>
              <w:pStyle w:val="27"/>
              <w:spacing w:before="192"/>
              <w:ind w:left="107"/>
              <w:rPr>
                <w:sz w:val="24"/>
              </w:rPr>
            </w:pPr>
            <w:r>
              <w:rPr>
                <w:sz w:val="24"/>
              </w:rPr>
              <w:t>大写：</w:t>
            </w:r>
          </w:p>
        </w:tc>
        <w:tc>
          <w:tcPr>
            <w:tcW w:w="1559" w:type="dxa"/>
            <w:vMerge w:val="restart"/>
          </w:tcPr>
          <w:p>
            <w:pPr>
              <w:pStyle w:val="27"/>
              <w:rPr>
                <w:rFonts w:ascii="Times New Roman"/>
                <w:sz w:val="24"/>
              </w:rPr>
            </w:pPr>
          </w:p>
        </w:tc>
        <w:tc>
          <w:tcPr>
            <w:tcW w:w="1134" w:type="dxa"/>
            <w:vMerge w:val="restart"/>
          </w:tcPr>
          <w:p>
            <w:pPr>
              <w:pStyle w:val="2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2093" w:type="dxa"/>
            <w:vMerge w:val="continue"/>
            <w:tcBorders>
              <w:top w:val="nil"/>
            </w:tcBorders>
          </w:tcPr>
          <w:p>
            <w:pPr>
              <w:rPr>
                <w:sz w:val="2"/>
                <w:szCs w:val="2"/>
              </w:rPr>
            </w:pPr>
          </w:p>
        </w:tc>
        <w:tc>
          <w:tcPr>
            <w:tcW w:w="4111" w:type="dxa"/>
          </w:tcPr>
          <w:p>
            <w:pPr>
              <w:pStyle w:val="27"/>
              <w:spacing w:before="196"/>
              <w:ind w:left="107"/>
              <w:rPr>
                <w:sz w:val="24"/>
              </w:rPr>
            </w:pPr>
            <w:r>
              <w:rPr>
                <w:sz w:val="24"/>
              </w:rPr>
              <w:t>小写：</w:t>
            </w:r>
          </w:p>
        </w:tc>
        <w:tc>
          <w:tcPr>
            <w:tcW w:w="1559" w:type="dxa"/>
            <w:vMerge w:val="continue"/>
            <w:tcBorders>
              <w:top w:val="nil"/>
            </w:tcBorders>
          </w:tcPr>
          <w:p>
            <w:pPr>
              <w:rPr>
                <w:sz w:val="2"/>
                <w:szCs w:val="2"/>
              </w:rPr>
            </w:pPr>
          </w:p>
        </w:tc>
        <w:tc>
          <w:tcPr>
            <w:tcW w:w="113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8897" w:type="dxa"/>
            <w:gridSpan w:val="4"/>
          </w:tcPr>
          <w:p>
            <w:pPr>
              <w:pStyle w:val="27"/>
              <w:rPr>
                <w:b/>
                <w:sz w:val="24"/>
              </w:rPr>
            </w:pPr>
          </w:p>
          <w:p>
            <w:pPr>
              <w:pStyle w:val="27"/>
              <w:rPr>
                <w:b/>
                <w:sz w:val="19"/>
              </w:rPr>
            </w:pPr>
          </w:p>
          <w:p>
            <w:pPr>
              <w:pStyle w:val="27"/>
              <w:ind w:left="107"/>
              <w:rPr>
                <w:sz w:val="24"/>
              </w:rPr>
            </w:pPr>
            <w:r>
              <w:rPr>
                <w:sz w:val="24"/>
              </w:rPr>
              <w:t>其他承诺及需要说明的事项：</w:t>
            </w:r>
          </w:p>
        </w:tc>
      </w:tr>
    </w:tbl>
    <w:p>
      <w:pPr>
        <w:pStyle w:val="8"/>
        <w:spacing w:before="81"/>
        <w:ind w:left="1020"/>
      </w:pPr>
      <w:r>
        <w:t>注：1、填写此表时不得改变表格形式。</w:t>
      </w:r>
    </w:p>
    <w:p>
      <w:pPr>
        <w:pStyle w:val="8"/>
        <w:spacing w:before="94" w:line="312" w:lineRule="auto"/>
        <w:ind w:left="1020" w:right="1075" w:firstLine="480"/>
        <w:jc w:val="both"/>
      </w:pPr>
      <w:r>
        <w:t xml:space="preserve">2、磋商报价为总报价。必须包括：完成本服务内容可能发生的各项费用， </w:t>
      </w:r>
      <w:r>
        <w:rPr>
          <w:spacing w:val="-12"/>
        </w:rPr>
        <w:t>如人员工资、交通、设备、税金以及所有有关的管理成本和其他不可预见费等全</w:t>
      </w:r>
      <w:r>
        <w:t>部费用。</w:t>
      </w: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spacing w:before="9"/>
        <w:rPr>
          <w:sz w:val="18"/>
        </w:rPr>
      </w:pPr>
    </w:p>
    <w:p>
      <w:pPr>
        <w:pStyle w:val="6"/>
        <w:tabs>
          <w:tab w:val="left" w:pos="3856"/>
        </w:tabs>
        <w:ind w:right="40"/>
      </w:pPr>
      <w:r>
        <w:t>供应商：</w:t>
      </w:r>
      <w:r>
        <w:tab/>
      </w:r>
      <w:r>
        <w:rPr>
          <w:w w:val="95"/>
        </w:rPr>
        <w:t>（公章）</w:t>
      </w:r>
    </w:p>
    <w:p>
      <w:pPr>
        <w:tabs>
          <w:tab w:val="left" w:pos="3856"/>
        </w:tabs>
        <w:spacing w:before="161"/>
        <w:ind w:left="0" w:right="40" w:firstLine="0"/>
        <w:jc w:val="center"/>
        <w:rPr>
          <w:b/>
          <w:sz w:val="24"/>
        </w:rPr>
      </w:pPr>
      <w:r>
        <w:rPr>
          <w:b/>
          <w:sz w:val="24"/>
        </w:rPr>
        <w:t>法定代表人或委托代理人：</w:t>
      </w:r>
      <w:r>
        <w:rPr>
          <w:b/>
          <w:sz w:val="24"/>
        </w:rPr>
        <w:tab/>
      </w:r>
      <w:r>
        <w:rPr>
          <w:b/>
          <w:w w:val="95"/>
          <w:sz w:val="24"/>
        </w:rPr>
        <w:t>（签字）</w:t>
      </w:r>
    </w:p>
    <w:p>
      <w:pPr>
        <w:tabs>
          <w:tab w:val="left" w:pos="722"/>
          <w:tab w:val="left" w:pos="1444"/>
        </w:tabs>
        <w:spacing w:before="160"/>
        <w:ind w:left="0" w:right="55" w:firstLine="0"/>
        <w:jc w:val="center"/>
        <w:rPr>
          <w:b/>
          <w:sz w:val="24"/>
        </w:rPr>
      </w:pPr>
      <w:r>
        <w:rPr>
          <w:b/>
          <w:sz w:val="24"/>
        </w:rPr>
        <w:t>年</w:t>
      </w:r>
      <w:r>
        <w:rPr>
          <w:b/>
          <w:sz w:val="24"/>
        </w:rPr>
        <w:tab/>
      </w:r>
      <w:r>
        <w:rPr>
          <w:b/>
          <w:sz w:val="24"/>
        </w:rPr>
        <w:t>月</w:t>
      </w:r>
      <w:r>
        <w:rPr>
          <w:b/>
          <w:sz w:val="24"/>
        </w:rPr>
        <w:tab/>
      </w:r>
      <w:r>
        <w:rPr>
          <w:b/>
          <w:sz w:val="24"/>
        </w:rPr>
        <w:t>日</w:t>
      </w:r>
    </w:p>
    <w:p>
      <w:pPr>
        <w:spacing w:after="0"/>
        <w:jc w:val="center"/>
        <w:rPr>
          <w:sz w:val="24"/>
        </w:rPr>
        <w:sectPr>
          <w:type w:val="continuous"/>
          <w:pgSz w:w="11910" w:h="16840"/>
          <w:pgMar w:top="1580" w:right="720" w:bottom="280" w:left="780" w:header="720" w:footer="720" w:gutter="0"/>
        </w:sectPr>
      </w:pPr>
    </w:p>
    <w:p>
      <w:pPr>
        <w:pStyle w:val="8"/>
        <w:spacing w:before="7"/>
        <w:rPr>
          <w:b/>
          <w:sz w:val="10"/>
        </w:rPr>
      </w:pPr>
    </w:p>
    <w:p>
      <w:pPr>
        <w:spacing w:after="0"/>
        <w:rPr>
          <w:sz w:val="10"/>
        </w:rPr>
        <w:sectPr>
          <w:pgSz w:w="11910" w:h="16840"/>
          <w:pgMar w:top="1580" w:right="720" w:bottom="1180" w:left="780" w:header="0" w:footer="993" w:gutter="0"/>
        </w:sectPr>
      </w:pPr>
    </w:p>
    <w:p>
      <w:pPr>
        <w:pStyle w:val="26"/>
        <w:numPr>
          <w:ilvl w:val="0"/>
          <w:numId w:val="32"/>
        </w:numPr>
        <w:tabs>
          <w:tab w:val="left" w:pos="1985"/>
        </w:tabs>
        <w:spacing w:before="55" w:after="0" w:line="240" w:lineRule="auto"/>
        <w:ind w:left="1984" w:right="0" w:hanging="965"/>
        <w:jc w:val="left"/>
        <w:rPr>
          <w:b/>
          <w:sz w:val="32"/>
        </w:rPr>
      </w:pPr>
      <w:bookmarkStart w:id="162" w:name="_bookmark55"/>
      <w:bookmarkEnd w:id="162"/>
      <w:bookmarkStart w:id="163" w:name="_bookmark55"/>
      <w:bookmarkEnd w:id="163"/>
      <w:r>
        <w:rPr>
          <w:b/>
          <w:spacing w:val="-4"/>
          <w:sz w:val="32"/>
        </w:rPr>
        <w:t>分项报价表</w:t>
      </w:r>
    </w:p>
    <w:p>
      <w:pPr>
        <w:pStyle w:val="8"/>
        <w:spacing w:before="1"/>
        <w:rPr>
          <w:b/>
          <w:sz w:val="46"/>
        </w:rPr>
      </w:pPr>
      <w:r>
        <w:br w:type="column"/>
      </w:r>
    </w:p>
    <w:p>
      <w:pPr>
        <w:spacing w:before="0"/>
        <w:ind w:left="641" w:right="0" w:firstLine="0"/>
        <w:jc w:val="left"/>
        <w:rPr>
          <w:b/>
          <w:sz w:val="36"/>
        </w:rPr>
      </w:pPr>
      <w:r>
        <w:rPr>
          <w:b/>
          <w:sz w:val="36"/>
        </w:rPr>
        <w:t>分项报价表</w:t>
      </w:r>
    </w:p>
    <w:p>
      <w:pPr>
        <w:spacing w:after="0"/>
        <w:jc w:val="left"/>
        <w:rPr>
          <w:sz w:val="36"/>
        </w:rPr>
        <w:sectPr>
          <w:type w:val="continuous"/>
          <w:pgSz w:w="11910" w:h="16840"/>
          <w:pgMar w:top="1580" w:right="720" w:bottom="280" w:left="780" w:header="720" w:footer="720" w:gutter="0"/>
          <w:cols w:equalWidth="0" w:num="2">
            <w:col w:w="3588" w:space="40"/>
            <w:col w:w="6782"/>
          </w:cols>
        </w:sectPr>
      </w:pPr>
    </w:p>
    <w:p>
      <w:pPr>
        <w:tabs>
          <w:tab w:val="left" w:pos="7403"/>
        </w:tabs>
        <w:spacing w:before="60" w:after="12"/>
        <w:ind w:left="1020" w:right="0" w:firstLine="0"/>
        <w:jc w:val="left"/>
        <w:rPr>
          <w:b/>
          <w:sz w:val="24"/>
        </w:rPr>
      </w:pPr>
      <w:r>
        <w:rPr>
          <w:b/>
          <w:sz w:val="24"/>
        </w:rPr>
        <w:t>供应商名称:</w:t>
      </w:r>
      <w:r>
        <w:rPr>
          <w:b/>
          <w:sz w:val="24"/>
        </w:rPr>
        <w:tab/>
      </w:r>
      <w:r>
        <w:rPr>
          <w:b/>
          <w:sz w:val="24"/>
        </w:rPr>
        <w:t>单位</w:t>
      </w:r>
      <w:r>
        <w:rPr>
          <w:b/>
          <w:spacing w:val="-63"/>
          <w:sz w:val="24"/>
        </w:rPr>
        <w:t>：</w:t>
      </w:r>
      <w:r>
        <w:rPr>
          <w:b/>
          <w:sz w:val="24"/>
        </w:rPr>
        <w:t>人民</w:t>
      </w:r>
      <w:r>
        <w:rPr>
          <w:b/>
          <w:spacing w:val="-63"/>
          <w:sz w:val="24"/>
        </w:rPr>
        <w:t>币</w:t>
      </w:r>
      <w:r>
        <w:rPr>
          <w:b/>
          <w:sz w:val="24"/>
        </w:rPr>
        <w:t>（元）</w:t>
      </w:r>
    </w:p>
    <w:tbl>
      <w:tblPr>
        <w:tblStyle w:val="11"/>
        <w:tblW w:w="0" w:type="auto"/>
        <w:tblInd w:w="72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58"/>
        <w:gridCol w:w="1704"/>
        <w:gridCol w:w="1919"/>
        <w:gridCol w:w="1417"/>
        <w:gridCol w:w="851"/>
        <w:gridCol w:w="992"/>
        <w:gridCol w:w="137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9" w:hRule="atLeast"/>
        </w:trPr>
        <w:tc>
          <w:tcPr>
            <w:tcW w:w="658" w:type="dxa"/>
            <w:tcBorders>
              <w:bottom w:val="single" w:color="000000" w:sz="6" w:space="0"/>
              <w:right w:val="single" w:color="000000" w:sz="6" w:space="0"/>
            </w:tcBorders>
          </w:tcPr>
          <w:p>
            <w:pPr>
              <w:pStyle w:val="27"/>
              <w:spacing w:before="112"/>
              <w:ind w:right="65"/>
              <w:jc w:val="right"/>
              <w:rPr>
                <w:sz w:val="24"/>
              </w:rPr>
            </w:pPr>
            <w:r>
              <w:rPr>
                <w:sz w:val="24"/>
              </w:rPr>
              <w:t>序号</w:t>
            </w:r>
          </w:p>
        </w:tc>
        <w:tc>
          <w:tcPr>
            <w:tcW w:w="3623" w:type="dxa"/>
            <w:gridSpan w:val="2"/>
            <w:tcBorders>
              <w:left w:val="single" w:color="000000" w:sz="6" w:space="0"/>
              <w:bottom w:val="single" w:color="000000" w:sz="6" w:space="0"/>
              <w:right w:val="single" w:color="000000" w:sz="6" w:space="0"/>
            </w:tcBorders>
          </w:tcPr>
          <w:p>
            <w:pPr>
              <w:pStyle w:val="27"/>
              <w:spacing w:before="112"/>
              <w:ind w:left="138"/>
              <w:rPr>
                <w:sz w:val="24"/>
              </w:rPr>
            </w:pPr>
            <w:r>
              <w:rPr>
                <w:sz w:val="24"/>
              </w:rPr>
              <w:t>针对本项目提供的分项服务内容</w:t>
            </w:r>
          </w:p>
        </w:tc>
        <w:tc>
          <w:tcPr>
            <w:tcW w:w="1417" w:type="dxa"/>
            <w:tcBorders>
              <w:left w:val="single" w:color="000000" w:sz="6" w:space="0"/>
              <w:bottom w:val="single" w:color="000000" w:sz="6" w:space="0"/>
              <w:right w:val="single" w:color="000000" w:sz="6" w:space="0"/>
            </w:tcBorders>
          </w:tcPr>
          <w:p>
            <w:pPr>
              <w:pStyle w:val="27"/>
              <w:spacing w:before="112"/>
              <w:ind w:left="115"/>
              <w:rPr>
                <w:sz w:val="24"/>
              </w:rPr>
            </w:pPr>
            <w:r>
              <w:rPr>
                <w:sz w:val="24"/>
              </w:rPr>
              <w:t>数量及单位</w:t>
            </w:r>
          </w:p>
        </w:tc>
        <w:tc>
          <w:tcPr>
            <w:tcW w:w="851" w:type="dxa"/>
            <w:tcBorders>
              <w:left w:val="single" w:color="000000" w:sz="6" w:space="0"/>
              <w:bottom w:val="single" w:color="000000" w:sz="6" w:space="0"/>
              <w:right w:val="single" w:color="000000" w:sz="4" w:space="0"/>
            </w:tcBorders>
          </w:tcPr>
          <w:p>
            <w:pPr>
              <w:pStyle w:val="27"/>
              <w:spacing w:before="112"/>
              <w:ind w:left="191"/>
              <w:rPr>
                <w:sz w:val="24"/>
              </w:rPr>
            </w:pPr>
            <w:r>
              <w:rPr>
                <w:sz w:val="24"/>
              </w:rPr>
              <w:t>单价</w:t>
            </w:r>
          </w:p>
        </w:tc>
        <w:tc>
          <w:tcPr>
            <w:tcW w:w="992" w:type="dxa"/>
            <w:tcBorders>
              <w:left w:val="single" w:color="000000" w:sz="4" w:space="0"/>
              <w:bottom w:val="single" w:color="000000" w:sz="6" w:space="0"/>
              <w:right w:val="single" w:color="000000" w:sz="6" w:space="0"/>
            </w:tcBorders>
          </w:tcPr>
          <w:p>
            <w:pPr>
              <w:pStyle w:val="27"/>
              <w:spacing w:before="112"/>
              <w:ind w:left="264"/>
              <w:rPr>
                <w:sz w:val="24"/>
              </w:rPr>
            </w:pPr>
            <w:r>
              <w:rPr>
                <w:sz w:val="24"/>
              </w:rPr>
              <w:t>合计</w:t>
            </w:r>
          </w:p>
        </w:tc>
        <w:tc>
          <w:tcPr>
            <w:tcW w:w="1378" w:type="dxa"/>
            <w:tcBorders>
              <w:left w:val="single" w:color="000000" w:sz="6" w:space="0"/>
              <w:bottom w:val="single" w:color="000000" w:sz="6" w:space="0"/>
            </w:tcBorders>
          </w:tcPr>
          <w:p>
            <w:pPr>
              <w:pStyle w:val="27"/>
              <w:spacing w:before="112"/>
              <w:ind w:left="455"/>
              <w:rPr>
                <w:sz w:val="24"/>
              </w:rPr>
            </w:pPr>
            <w:r>
              <w:rPr>
                <w:sz w:val="24"/>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9" w:hRule="atLeast"/>
        </w:trPr>
        <w:tc>
          <w:tcPr>
            <w:tcW w:w="658" w:type="dxa"/>
            <w:tcBorders>
              <w:top w:val="single" w:color="000000" w:sz="6" w:space="0"/>
              <w:bottom w:val="single" w:color="000000" w:sz="6" w:space="0"/>
              <w:right w:val="single" w:color="000000" w:sz="6" w:space="0"/>
            </w:tcBorders>
          </w:tcPr>
          <w:p>
            <w:pPr>
              <w:pStyle w:val="27"/>
              <w:spacing w:before="110"/>
              <w:ind w:left="366"/>
              <w:rPr>
                <w:sz w:val="24"/>
              </w:rPr>
            </w:pPr>
            <w:r>
              <w:rPr>
                <w:sz w:val="24"/>
              </w:rPr>
              <w:t>1</w:t>
            </w:r>
          </w:p>
        </w:tc>
        <w:tc>
          <w:tcPr>
            <w:tcW w:w="3623" w:type="dxa"/>
            <w:gridSpan w:val="2"/>
            <w:tcBorders>
              <w:top w:val="single" w:color="000000" w:sz="6" w:space="0"/>
              <w:left w:val="single" w:color="000000" w:sz="6" w:space="0"/>
              <w:bottom w:val="single" w:color="000000" w:sz="6" w:space="0"/>
              <w:right w:val="single" w:color="000000" w:sz="6" w:space="0"/>
            </w:tcBorders>
          </w:tcPr>
          <w:p>
            <w:pPr>
              <w:pStyle w:val="27"/>
              <w:rPr>
                <w:rFonts w:ascii="Times New Roman"/>
                <w:sz w:val="24"/>
              </w:rPr>
            </w:pPr>
          </w:p>
        </w:tc>
        <w:tc>
          <w:tcPr>
            <w:tcW w:w="1417" w:type="dxa"/>
            <w:tcBorders>
              <w:top w:val="single" w:color="000000" w:sz="6" w:space="0"/>
              <w:left w:val="single" w:color="000000" w:sz="6" w:space="0"/>
              <w:bottom w:val="single" w:color="000000" w:sz="6" w:space="0"/>
              <w:right w:val="single" w:color="000000" w:sz="6" w:space="0"/>
            </w:tcBorders>
          </w:tcPr>
          <w:p>
            <w:pPr>
              <w:pStyle w:val="27"/>
              <w:rPr>
                <w:rFonts w:ascii="Times New Roman"/>
                <w:sz w:val="24"/>
              </w:rPr>
            </w:pPr>
          </w:p>
        </w:tc>
        <w:tc>
          <w:tcPr>
            <w:tcW w:w="851" w:type="dxa"/>
            <w:tcBorders>
              <w:top w:val="single" w:color="000000" w:sz="6" w:space="0"/>
              <w:left w:val="single" w:color="000000" w:sz="6" w:space="0"/>
              <w:bottom w:val="single" w:color="000000" w:sz="6" w:space="0"/>
              <w:right w:val="single" w:color="000000" w:sz="4" w:space="0"/>
            </w:tcBorders>
          </w:tcPr>
          <w:p>
            <w:pPr>
              <w:pStyle w:val="27"/>
              <w:rPr>
                <w:rFonts w:ascii="Times New Roman"/>
                <w:sz w:val="24"/>
              </w:rPr>
            </w:pPr>
          </w:p>
        </w:tc>
        <w:tc>
          <w:tcPr>
            <w:tcW w:w="992" w:type="dxa"/>
            <w:tcBorders>
              <w:top w:val="single" w:color="000000" w:sz="6" w:space="0"/>
              <w:left w:val="single" w:color="000000" w:sz="4" w:space="0"/>
              <w:bottom w:val="single" w:color="000000" w:sz="6" w:space="0"/>
              <w:right w:val="single" w:color="000000" w:sz="6" w:space="0"/>
            </w:tcBorders>
          </w:tcPr>
          <w:p>
            <w:pPr>
              <w:pStyle w:val="27"/>
              <w:rPr>
                <w:rFonts w:ascii="Times New Roman"/>
                <w:sz w:val="24"/>
              </w:rPr>
            </w:pPr>
          </w:p>
        </w:tc>
        <w:tc>
          <w:tcPr>
            <w:tcW w:w="1378" w:type="dxa"/>
            <w:tcBorders>
              <w:top w:val="single" w:color="000000" w:sz="6" w:space="0"/>
              <w:left w:val="single" w:color="000000" w:sz="6" w:space="0"/>
              <w:bottom w:val="single" w:color="000000" w:sz="6" w:space="0"/>
            </w:tcBorders>
          </w:tcPr>
          <w:p>
            <w:pPr>
              <w:pStyle w:val="2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8" w:hRule="atLeast"/>
        </w:trPr>
        <w:tc>
          <w:tcPr>
            <w:tcW w:w="658" w:type="dxa"/>
            <w:tcBorders>
              <w:top w:val="single" w:color="000000" w:sz="6" w:space="0"/>
              <w:bottom w:val="single" w:color="000000" w:sz="6" w:space="0"/>
              <w:right w:val="single" w:color="000000" w:sz="6" w:space="0"/>
            </w:tcBorders>
          </w:tcPr>
          <w:p>
            <w:pPr>
              <w:pStyle w:val="27"/>
              <w:spacing w:before="111"/>
              <w:ind w:left="366"/>
              <w:rPr>
                <w:sz w:val="24"/>
              </w:rPr>
            </w:pPr>
            <w:r>
              <w:rPr>
                <w:sz w:val="24"/>
              </w:rPr>
              <w:t>2</w:t>
            </w:r>
          </w:p>
        </w:tc>
        <w:tc>
          <w:tcPr>
            <w:tcW w:w="3623" w:type="dxa"/>
            <w:gridSpan w:val="2"/>
            <w:tcBorders>
              <w:top w:val="single" w:color="000000" w:sz="6" w:space="0"/>
              <w:left w:val="single" w:color="000000" w:sz="6" w:space="0"/>
              <w:bottom w:val="single" w:color="000000" w:sz="6" w:space="0"/>
              <w:right w:val="single" w:color="000000" w:sz="6" w:space="0"/>
            </w:tcBorders>
          </w:tcPr>
          <w:p>
            <w:pPr>
              <w:pStyle w:val="27"/>
              <w:rPr>
                <w:rFonts w:ascii="Times New Roman"/>
                <w:sz w:val="24"/>
              </w:rPr>
            </w:pPr>
          </w:p>
        </w:tc>
        <w:tc>
          <w:tcPr>
            <w:tcW w:w="1417" w:type="dxa"/>
            <w:tcBorders>
              <w:top w:val="single" w:color="000000" w:sz="6" w:space="0"/>
              <w:left w:val="single" w:color="000000" w:sz="6" w:space="0"/>
              <w:bottom w:val="single" w:color="000000" w:sz="6" w:space="0"/>
              <w:right w:val="single" w:color="000000" w:sz="6" w:space="0"/>
            </w:tcBorders>
          </w:tcPr>
          <w:p>
            <w:pPr>
              <w:pStyle w:val="27"/>
              <w:rPr>
                <w:rFonts w:ascii="Times New Roman"/>
                <w:sz w:val="24"/>
              </w:rPr>
            </w:pPr>
          </w:p>
        </w:tc>
        <w:tc>
          <w:tcPr>
            <w:tcW w:w="851" w:type="dxa"/>
            <w:tcBorders>
              <w:top w:val="single" w:color="000000" w:sz="6" w:space="0"/>
              <w:left w:val="single" w:color="000000" w:sz="6" w:space="0"/>
              <w:bottom w:val="single" w:color="000000" w:sz="6" w:space="0"/>
              <w:right w:val="single" w:color="000000" w:sz="4" w:space="0"/>
            </w:tcBorders>
          </w:tcPr>
          <w:p>
            <w:pPr>
              <w:pStyle w:val="27"/>
              <w:rPr>
                <w:rFonts w:ascii="Times New Roman"/>
                <w:sz w:val="24"/>
              </w:rPr>
            </w:pPr>
          </w:p>
        </w:tc>
        <w:tc>
          <w:tcPr>
            <w:tcW w:w="992" w:type="dxa"/>
            <w:tcBorders>
              <w:top w:val="single" w:color="000000" w:sz="6" w:space="0"/>
              <w:left w:val="single" w:color="000000" w:sz="4" w:space="0"/>
              <w:bottom w:val="single" w:color="000000" w:sz="6" w:space="0"/>
              <w:right w:val="single" w:color="000000" w:sz="6" w:space="0"/>
            </w:tcBorders>
          </w:tcPr>
          <w:p>
            <w:pPr>
              <w:pStyle w:val="27"/>
              <w:rPr>
                <w:rFonts w:ascii="Times New Roman"/>
                <w:sz w:val="24"/>
              </w:rPr>
            </w:pPr>
          </w:p>
        </w:tc>
        <w:tc>
          <w:tcPr>
            <w:tcW w:w="1378" w:type="dxa"/>
            <w:tcBorders>
              <w:top w:val="single" w:color="000000" w:sz="6" w:space="0"/>
              <w:left w:val="single" w:color="000000" w:sz="6" w:space="0"/>
              <w:bottom w:val="single" w:color="000000" w:sz="6" w:space="0"/>
            </w:tcBorders>
          </w:tcPr>
          <w:p>
            <w:pPr>
              <w:pStyle w:val="2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9" w:hRule="atLeast"/>
        </w:trPr>
        <w:tc>
          <w:tcPr>
            <w:tcW w:w="658" w:type="dxa"/>
            <w:tcBorders>
              <w:top w:val="single" w:color="000000" w:sz="6" w:space="0"/>
              <w:bottom w:val="single" w:color="000000" w:sz="6" w:space="0"/>
              <w:right w:val="single" w:color="000000" w:sz="6" w:space="0"/>
            </w:tcBorders>
          </w:tcPr>
          <w:p>
            <w:pPr>
              <w:pStyle w:val="27"/>
              <w:spacing w:before="112"/>
              <w:ind w:left="366"/>
              <w:rPr>
                <w:sz w:val="24"/>
              </w:rPr>
            </w:pPr>
            <w:r>
              <w:rPr>
                <w:sz w:val="24"/>
              </w:rPr>
              <w:t>3</w:t>
            </w:r>
          </w:p>
        </w:tc>
        <w:tc>
          <w:tcPr>
            <w:tcW w:w="3623" w:type="dxa"/>
            <w:gridSpan w:val="2"/>
            <w:tcBorders>
              <w:top w:val="single" w:color="000000" w:sz="6" w:space="0"/>
              <w:left w:val="single" w:color="000000" w:sz="6" w:space="0"/>
              <w:bottom w:val="single" w:color="000000" w:sz="6" w:space="0"/>
              <w:right w:val="single" w:color="000000" w:sz="6" w:space="0"/>
            </w:tcBorders>
          </w:tcPr>
          <w:p>
            <w:pPr>
              <w:pStyle w:val="27"/>
              <w:rPr>
                <w:rFonts w:ascii="Times New Roman"/>
                <w:sz w:val="24"/>
              </w:rPr>
            </w:pPr>
          </w:p>
        </w:tc>
        <w:tc>
          <w:tcPr>
            <w:tcW w:w="1417" w:type="dxa"/>
            <w:tcBorders>
              <w:top w:val="single" w:color="000000" w:sz="6" w:space="0"/>
              <w:left w:val="single" w:color="000000" w:sz="6" w:space="0"/>
              <w:bottom w:val="single" w:color="000000" w:sz="6" w:space="0"/>
              <w:right w:val="single" w:color="000000" w:sz="6" w:space="0"/>
            </w:tcBorders>
          </w:tcPr>
          <w:p>
            <w:pPr>
              <w:pStyle w:val="27"/>
              <w:rPr>
                <w:rFonts w:ascii="Times New Roman"/>
                <w:sz w:val="24"/>
              </w:rPr>
            </w:pPr>
          </w:p>
        </w:tc>
        <w:tc>
          <w:tcPr>
            <w:tcW w:w="851" w:type="dxa"/>
            <w:tcBorders>
              <w:top w:val="single" w:color="000000" w:sz="6" w:space="0"/>
              <w:left w:val="single" w:color="000000" w:sz="6" w:space="0"/>
              <w:bottom w:val="single" w:color="000000" w:sz="6" w:space="0"/>
              <w:right w:val="single" w:color="000000" w:sz="4" w:space="0"/>
            </w:tcBorders>
          </w:tcPr>
          <w:p>
            <w:pPr>
              <w:pStyle w:val="27"/>
              <w:rPr>
                <w:rFonts w:ascii="Times New Roman"/>
                <w:sz w:val="24"/>
              </w:rPr>
            </w:pPr>
          </w:p>
        </w:tc>
        <w:tc>
          <w:tcPr>
            <w:tcW w:w="992" w:type="dxa"/>
            <w:tcBorders>
              <w:top w:val="single" w:color="000000" w:sz="6" w:space="0"/>
              <w:left w:val="single" w:color="000000" w:sz="4" w:space="0"/>
              <w:bottom w:val="single" w:color="000000" w:sz="6" w:space="0"/>
              <w:right w:val="single" w:color="000000" w:sz="6" w:space="0"/>
            </w:tcBorders>
          </w:tcPr>
          <w:p>
            <w:pPr>
              <w:pStyle w:val="27"/>
              <w:rPr>
                <w:rFonts w:ascii="Times New Roman"/>
                <w:sz w:val="24"/>
              </w:rPr>
            </w:pPr>
          </w:p>
        </w:tc>
        <w:tc>
          <w:tcPr>
            <w:tcW w:w="1378" w:type="dxa"/>
            <w:tcBorders>
              <w:top w:val="single" w:color="000000" w:sz="6" w:space="0"/>
              <w:left w:val="single" w:color="000000" w:sz="6" w:space="0"/>
              <w:bottom w:val="single" w:color="000000" w:sz="6" w:space="0"/>
            </w:tcBorders>
          </w:tcPr>
          <w:p>
            <w:pPr>
              <w:pStyle w:val="2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9" w:hRule="atLeast"/>
        </w:trPr>
        <w:tc>
          <w:tcPr>
            <w:tcW w:w="658" w:type="dxa"/>
            <w:tcBorders>
              <w:top w:val="single" w:color="000000" w:sz="6" w:space="0"/>
              <w:bottom w:val="single" w:color="000000" w:sz="6" w:space="0"/>
              <w:right w:val="single" w:color="000000" w:sz="6" w:space="0"/>
            </w:tcBorders>
          </w:tcPr>
          <w:p>
            <w:pPr>
              <w:pStyle w:val="27"/>
              <w:spacing w:before="110"/>
              <w:ind w:left="366"/>
              <w:rPr>
                <w:sz w:val="24"/>
              </w:rPr>
            </w:pPr>
            <w:r>
              <w:rPr>
                <w:sz w:val="24"/>
              </w:rPr>
              <w:t>4</w:t>
            </w:r>
          </w:p>
        </w:tc>
        <w:tc>
          <w:tcPr>
            <w:tcW w:w="3623" w:type="dxa"/>
            <w:gridSpan w:val="2"/>
            <w:tcBorders>
              <w:top w:val="single" w:color="000000" w:sz="6" w:space="0"/>
              <w:left w:val="single" w:color="000000" w:sz="6" w:space="0"/>
              <w:bottom w:val="single" w:color="000000" w:sz="6" w:space="0"/>
              <w:right w:val="single" w:color="000000" w:sz="6" w:space="0"/>
            </w:tcBorders>
          </w:tcPr>
          <w:p>
            <w:pPr>
              <w:pStyle w:val="27"/>
              <w:rPr>
                <w:rFonts w:ascii="Times New Roman"/>
                <w:sz w:val="24"/>
              </w:rPr>
            </w:pPr>
          </w:p>
        </w:tc>
        <w:tc>
          <w:tcPr>
            <w:tcW w:w="1417" w:type="dxa"/>
            <w:tcBorders>
              <w:top w:val="single" w:color="000000" w:sz="6" w:space="0"/>
              <w:left w:val="single" w:color="000000" w:sz="6" w:space="0"/>
              <w:bottom w:val="single" w:color="000000" w:sz="6" w:space="0"/>
              <w:right w:val="single" w:color="000000" w:sz="6" w:space="0"/>
            </w:tcBorders>
          </w:tcPr>
          <w:p>
            <w:pPr>
              <w:pStyle w:val="27"/>
              <w:rPr>
                <w:rFonts w:ascii="Times New Roman"/>
                <w:sz w:val="24"/>
              </w:rPr>
            </w:pPr>
          </w:p>
        </w:tc>
        <w:tc>
          <w:tcPr>
            <w:tcW w:w="851" w:type="dxa"/>
            <w:tcBorders>
              <w:top w:val="single" w:color="000000" w:sz="6" w:space="0"/>
              <w:left w:val="single" w:color="000000" w:sz="6" w:space="0"/>
              <w:bottom w:val="single" w:color="000000" w:sz="6" w:space="0"/>
              <w:right w:val="single" w:color="000000" w:sz="4" w:space="0"/>
            </w:tcBorders>
          </w:tcPr>
          <w:p>
            <w:pPr>
              <w:pStyle w:val="27"/>
              <w:rPr>
                <w:rFonts w:ascii="Times New Roman"/>
                <w:sz w:val="24"/>
              </w:rPr>
            </w:pPr>
          </w:p>
        </w:tc>
        <w:tc>
          <w:tcPr>
            <w:tcW w:w="992" w:type="dxa"/>
            <w:tcBorders>
              <w:top w:val="single" w:color="000000" w:sz="6" w:space="0"/>
              <w:left w:val="single" w:color="000000" w:sz="4" w:space="0"/>
              <w:bottom w:val="single" w:color="000000" w:sz="6" w:space="0"/>
              <w:right w:val="single" w:color="000000" w:sz="6" w:space="0"/>
            </w:tcBorders>
          </w:tcPr>
          <w:p>
            <w:pPr>
              <w:pStyle w:val="27"/>
              <w:rPr>
                <w:rFonts w:ascii="Times New Roman"/>
                <w:sz w:val="24"/>
              </w:rPr>
            </w:pPr>
          </w:p>
        </w:tc>
        <w:tc>
          <w:tcPr>
            <w:tcW w:w="1378" w:type="dxa"/>
            <w:tcBorders>
              <w:top w:val="single" w:color="000000" w:sz="6" w:space="0"/>
              <w:left w:val="single" w:color="000000" w:sz="6" w:space="0"/>
              <w:bottom w:val="single" w:color="000000" w:sz="6" w:space="0"/>
            </w:tcBorders>
          </w:tcPr>
          <w:p>
            <w:pPr>
              <w:pStyle w:val="2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8" w:hRule="atLeast"/>
        </w:trPr>
        <w:tc>
          <w:tcPr>
            <w:tcW w:w="658" w:type="dxa"/>
            <w:tcBorders>
              <w:top w:val="single" w:color="000000" w:sz="6" w:space="0"/>
              <w:bottom w:val="single" w:color="000000" w:sz="6" w:space="0"/>
              <w:right w:val="single" w:color="000000" w:sz="6" w:space="0"/>
            </w:tcBorders>
          </w:tcPr>
          <w:p>
            <w:pPr>
              <w:pStyle w:val="27"/>
              <w:spacing w:before="111"/>
              <w:ind w:right="87"/>
              <w:jc w:val="right"/>
              <w:rPr>
                <w:sz w:val="24"/>
              </w:rPr>
            </w:pPr>
            <w:r>
              <w:rPr>
                <w:sz w:val="24"/>
              </w:rPr>
              <w:t>…</w:t>
            </w:r>
          </w:p>
        </w:tc>
        <w:tc>
          <w:tcPr>
            <w:tcW w:w="3623" w:type="dxa"/>
            <w:gridSpan w:val="2"/>
            <w:tcBorders>
              <w:top w:val="single" w:color="000000" w:sz="6" w:space="0"/>
              <w:left w:val="single" w:color="000000" w:sz="6" w:space="0"/>
              <w:bottom w:val="single" w:color="000000" w:sz="6" w:space="0"/>
              <w:right w:val="single" w:color="000000" w:sz="6" w:space="0"/>
            </w:tcBorders>
          </w:tcPr>
          <w:p>
            <w:pPr>
              <w:pStyle w:val="27"/>
              <w:rPr>
                <w:rFonts w:ascii="Times New Roman"/>
                <w:sz w:val="24"/>
              </w:rPr>
            </w:pPr>
          </w:p>
        </w:tc>
        <w:tc>
          <w:tcPr>
            <w:tcW w:w="1417" w:type="dxa"/>
            <w:tcBorders>
              <w:top w:val="single" w:color="000000" w:sz="6" w:space="0"/>
              <w:left w:val="single" w:color="000000" w:sz="6" w:space="0"/>
              <w:bottom w:val="single" w:color="000000" w:sz="6" w:space="0"/>
              <w:right w:val="single" w:color="000000" w:sz="6" w:space="0"/>
            </w:tcBorders>
          </w:tcPr>
          <w:p>
            <w:pPr>
              <w:pStyle w:val="27"/>
              <w:rPr>
                <w:rFonts w:ascii="Times New Roman"/>
                <w:sz w:val="24"/>
              </w:rPr>
            </w:pPr>
          </w:p>
        </w:tc>
        <w:tc>
          <w:tcPr>
            <w:tcW w:w="851" w:type="dxa"/>
            <w:tcBorders>
              <w:top w:val="single" w:color="000000" w:sz="6" w:space="0"/>
              <w:left w:val="single" w:color="000000" w:sz="6" w:space="0"/>
              <w:bottom w:val="single" w:color="000000" w:sz="6" w:space="0"/>
              <w:right w:val="single" w:color="000000" w:sz="4" w:space="0"/>
            </w:tcBorders>
          </w:tcPr>
          <w:p>
            <w:pPr>
              <w:pStyle w:val="27"/>
              <w:rPr>
                <w:rFonts w:ascii="Times New Roman"/>
                <w:sz w:val="24"/>
              </w:rPr>
            </w:pPr>
          </w:p>
        </w:tc>
        <w:tc>
          <w:tcPr>
            <w:tcW w:w="992" w:type="dxa"/>
            <w:tcBorders>
              <w:top w:val="single" w:color="000000" w:sz="6" w:space="0"/>
              <w:left w:val="single" w:color="000000" w:sz="4" w:space="0"/>
              <w:bottom w:val="single" w:color="000000" w:sz="6" w:space="0"/>
              <w:right w:val="single" w:color="000000" w:sz="6" w:space="0"/>
            </w:tcBorders>
          </w:tcPr>
          <w:p>
            <w:pPr>
              <w:pStyle w:val="27"/>
              <w:rPr>
                <w:rFonts w:ascii="Times New Roman"/>
                <w:sz w:val="24"/>
              </w:rPr>
            </w:pPr>
          </w:p>
        </w:tc>
        <w:tc>
          <w:tcPr>
            <w:tcW w:w="1378" w:type="dxa"/>
            <w:tcBorders>
              <w:top w:val="single" w:color="000000" w:sz="6" w:space="0"/>
              <w:left w:val="single" w:color="000000" w:sz="6" w:space="0"/>
              <w:bottom w:val="single" w:color="000000" w:sz="6" w:space="0"/>
            </w:tcBorders>
          </w:tcPr>
          <w:p>
            <w:pPr>
              <w:pStyle w:val="2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67" w:hRule="atLeast"/>
        </w:trPr>
        <w:tc>
          <w:tcPr>
            <w:tcW w:w="8919" w:type="dxa"/>
            <w:gridSpan w:val="7"/>
            <w:tcBorders>
              <w:top w:val="single" w:color="000000" w:sz="6" w:space="0"/>
              <w:bottom w:val="single" w:color="000000" w:sz="6" w:space="0"/>
            </w:tcBorders>
          </w:tcPr>
          <w:p>
            <w:pPr>
              <w:pStyle w:val="27"/>
              <w:spacing w:before="7"/>
              <w:rPr>
                <w:b/>
                <w:sz w:val="17"/>
              </w:rPr>
            </w:pPr>
          </w:p>
          <w:p>
            <w:pPr>
              <w:pStyle w:val="27"/>
              <w:ind w:left="27"/>
              <w:rPr>
                <w:sz w:val="24"/>
              </w:rPr>
            </w:pPr>
            <w:r>
              <w:rPr>
                <w:sz w:val="24"/>
              </w:rPr>
              <w:t>优惠承诺及其他：</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2362" w:type="dxa"/>
            <w:gridSpan w:val="2"/>
            <w:tcBorders>
              <w:top w:val="single" w:color="000000" w:sz="6" w:space="0"/>
              <w:right w:val="single" w:color="000000" w:sz="6" w:space="0"/>
            </w:tcBorders>
          </w:tcPr>
          <w:p>
            <w:pPr>
              <w:pStyle w:val="27"/>
              <w:spacing w:before="158"/>
              <w:ind w:left="507"/>
              <w:rPr>
                <w:sz w:val="24"/>
              </w:rPr>
            </w:pPr>
            <w:r>
              <w:rPr>
                <w:sz w:val="24"/>
              </w:rPr>
              <w:t>投标总价</w:t>
            </w:r>
          </w:p>
        </w:tc>
        <w:tc>
          <w:tcPr>
            <w:tcW w:w="6557" w:type="dxa"/>
            <w:gridSpan w:val="5"/>
            <w:tcBorders>
              <w:top w:val="single" w:color="000000" w:sz="6" w:space="0"/>
              <w:left w:val="single" w:color="000000" w:sz="6" w:space="0"/>
            </w:tcBorders>
          </w:tcPr>
          <w:p>
            <w:pPr>
              <w:pStyle w:val="27"/>
              <w:spacing w:before="2"/>
              <w:ind w:left="515"/>
              <w:rPr>
                <w:sz w:val="24"/>
              </w:rPr>
            </w:pPr>
            <w:r>
              <w:rPr>
                <w:sz w:val="24"/>
              </w:rPr>
              <w:t>大写：</w:t>
            </w:r>
          </w:p>
          <w:p>
            <w:pPr>
              <w:pStyle w:val="27"/>
              <w:spacing w:before="4" w:line="290" w:lineRule="exact"/>
              <w:ind w:left="515"/>
              <w:rPr>
                <w:sz w:val="24"/>
              </w:rPr>
            </w:pPr>
            <w:r>
              <w:rPr>
                <w:sz w:val="24"/>
              </w:rPr>
              <w:t>小写：</w:t>
            </w:r>
          </w:p>
        </w:tc>
      </w:tr>
    </w:tbl>
    <w:p>
      <w:pPr>
        <w:pStyle w:val="8"/>
        <w:spacing w:before="81"/>
        <w:ind w:left="1020"/>
      </w:pPr>
      <w:r>
        <w:t>注：</w:t>
      </w:r>
    </w:p>
    <w:p>
      <w:pPr>
        <w:pStyle w:val="8"/>
        <w:spacing w:before="93" w:line="312" w:lineRule="auto"/>
        <w:ind w:left="1020" w:right="1077"/>
      </w:pPr>
      <w:r>
        <w:rPr>
          <w:spacing w:val="-6"/>
        </w:rPr>
        <w:t>本表应依照采购一览表中的产品序号按顺序逐项填写，不得遗漏，否则，按无效</w:t>
      </w:r>
      <w:r>
        <w:t>投标处理。</w:t>
      </w:r>
    </w:p>
    <w:p>
      <w:pPr>
        <w:pStyle w:val="8"/>
      </w:pPr>
    </w:p>
    <w:p>
      <w:pPr>
        <w:pStyle w:val="8"/>
      </w:pPr>
    </w:p>
    <w:p>
      <w:pPr>
        <w:pStyle w:val="8"/>
      </w:pPr>
    </w:p>
    <w:p>
      <w:pPr>
        <w:pStyle w:val="8"/>
      </w:pPr>
    </w:p>
    <w:p>
      <w:pPr>
        <w:pStyle w:val="8"/>
      </w:pPr>
    </w:p>
    <w:p>
      <w:pPr>
        <w:pStyle w:val="8"/>
        <w:spacing w:before="9"/>
        <w:rPr>
          <w:sz w:val="28"/>
        </w:rPr>
      </w:pPr>
    </w:p>
    <w:p>
      <w:pPr>
        <w:pStyle w:val="6"/>
        <w:tabs>
          <w:tab w:val="left" w:pos="3856"/>
        </w:tabs>
        <w:ind w:right="40"/>
      </w:pPr>
      <w:r>
        <w:t>供应商：</w:t>
      </w:r>
      <w:r>
        <w:tab/>
      </w:r>
      <w:r>
        <w:rPr>
          <w:w w:val="95"/>
        </w:rPr>
        <w:t>（公章）</w:t>
      </w:r>
    </w:p>
    <w:p>
      <w:pPr>
        <w:tabs>
          <w:tab w:val="left" w:pos="3856"/>
        </w:tabs>
        <w:spacing w:before="161"/>
        <w:ind w:left="0" w:right="40" w:firstLine="0"/>
        <w:jc w:val="center"/>
        <w:rPr>
          <w:b/>
          <w:sz w:val="24"/>
        </w:rPr>
      </w:pPr>
      <w:r>
        <w:rPr>
          <w:b/>
          <w:sz w:val="24"/>
        </w:rPr>
        <w:t>法定代表人或委托代理人：</w:t>
      </w:r>
      <w:r>
        <w:rPr>
          <w:b/>
          <w:sz w:val="24"/>
        </w:rPr>
        <w:tab/>
      </w:r>
      <w:r>
        <w:rPr>
          <w:b/>
          <w:w w:val="95"/>
          <w:sz w:val="24"/>
        </w:rPr>
        <w:t>（签字）</w:t>
      </w:r>
    </w:p>
    <w:p>
      <w:pPr>
        <w:tabs>
          <w:tab w:val="left" w:pos="722"/>
          <w:tab w:val="left" w:pos="1444"/>
        </w:tabs>
        <w:spacing w:before="160"/>
        <w:ind w:left="0" w:right="55" w:firstLine="0"/>
        <w:jc w:val="center"/>
        <w:rPr>
          <w:b/>
          <w:sz w:val="24"/>
        </w:rPr>
      </w:pPr>
      <w:r>
        <w:rPr>
          <w:b/>
          <w:sz w:val="24"/>
        </w:rPr>
        <w:t>年</w:t>
      </w:r>
      <w:r>
        <w:rPr>
          <w:b/>
          <w:sz w:val="24"/>
        </w:rPr>
        <w:tab/>
      </w:r>
      <w:r>
        <w:rPr>
          <w:b/>
          <w:sz w:val="24"/>
        </w:rPr>
        <w:t>月</w:t>
      </w:r>
      <w:r>
        <w:rPr>
          <w:b/>
          <w:sz w:val="24"/>
        </w:rPr>
        <w:tab/>
      </w:r>
      <w:r>
        <w:rPr>
          <w:b/>
          <w:sz w:val="24"/>
        </w:rPr>
        <w:t>日</w:t>
      </w:r>
    </w:p>
    <w:p>
      <w:pPr>
        <w:spacing w:after="0"/>
        <w:jc w:val="center"/>
        <w:rPr>
          <w:sz w:val="24"/>
        </w:rPr>
        <w:sectPr>
          <w:type w:val="continuous"/>
          <w:pgSz w:w="11910" w:h="16840"/>
          <w:pgMar w:top="1580" w:right="720" w:bottom="280" w:left="780" w:header="720" w:footer="720" w:gutter="0"/>
        </w:sectPr>
      </w:pPr>
    </w:p>
    <w:p>
      <w:pPr>
        <w:pStyle w:val="26"/>
        <w:numPr>
          <w:ilvl w:val="0"/>
          <w:numId w:val="32"/>
        </w:numPr>
        <w:tabs>
          <w:tab w:val="left" w:pos="1985"/>
        </w:tabs>
        <w:spacing w:before="30" w:after="0" w:line="240" w:lineRule="auto"/>
        <w:ind w:left="1984" w:right="0" w:hanging="965"/>
        <w:jc w:val="left"/>
        <w:rPr>
          <w:b/>
          <w:sz w:val="32"/>
        </w:rPr>
      </w:pPr>
      <w:bookmarkStart w:id="164" w:name="（13）监理大纲"/>
      <w:bookmarkEnd w:id="164"/>
      <w:bookmarkStart w:id="165" w:name="（14）拟派本项目总监理工程师资格一览表"/>
      <w:bookmarkEnd w:id="165"/>
      <w:bookmarkStart w:id="166" w:name="_bookmark56"/>
      <w:bookmarkEnd w:id="166"/>
      <w:bookmarkStart w:id="167" w:name="_bookmark56"/>
      <w:bookmarkEnd w:id="167"/>
      <w:r>
        <w:rPr>
          <w:b/>
          <w:sz w:val="32"/>
        </w:rPr>
        <w:t>监理大纲</w:t>
      </w:r>
    </w:p>
    <w:p>
      <w:pPr>
        <w:pStyle w:val="8"/>
        <w:spacing w:before="3"/>
        <w:rPr>
          <w:b/>
          <w:sz w:val="44"/>
        </w:rPr>
      </w:pPr>
    </w:p>
    <w:p>
      <w:pPr>
        <w:spacing w:before="0"/>
        <w:ind w:left="0" w:right="57" w:firstLine="0"/>
        <w:jc w:val="center"/>
        <w:rPr>
          <w:b/>
          <w:sz w:val="32"/>
        </w:rPr>
      </w:pPr>
      <w:r>
        <w:rPr>
          <w:b/>
          <w:sz w:val="32"/>
        </w:rPr>
        <w:t>监理大纲</w:t>
      </w:r>
    </w:p>
    <w:p>
      <w:pPr>
        <w:pStyle w:val="8"/>
        <w:spacing w:before="71" w:line="364" w:lineRule="auto"/>
        <w:ind w:left="1562" w:right="4521"/>
      </w:pPr>
      <w:r>
        <w:t>监理大纲应包括（但不限于）下列内容： 一、监理范围、监理内容；</w:t>
      </w:r>
    </w:p>
    <w:p>
      <w:pPr>
        <w:pStyle w:val="8"/>
        <w:spacing w:before="1"/>
        <w:ind w:left="1562"/>
      </w:pPr>
      <w:r>
        <w:t>二、监理依据、监理工作目标；</w:t>
      </w:r>
    </w:p>
    <w:p>
      <w:pPr>
        <w:pStyle w:val="8"/>
        <w:spacing w:before="160" w:line="364" w:lineRule="auto"/>
        <w:ind w:left="1562" w:right="4521"/>
      </w:pPr>
      <w:r>
        <w:t>三、监理机构设置（框图）、岗位职责； 四、监理工作程序、方法和制度；</w:t>
      </w:r>
    </w:p>
    <w:p>
      <w:pPr>
        <w:pStyle w:val="8"/>
        <w:spacing w:before="2"/>
        <w:ind w:left="1562"/>
      </w:pPr>
      <w:r>
        <w:t>五、合同、信息管理方案；</w:t>
      </w:r>
    </w:p>
    <w:p>
      <w:pPr>
        <w:pStyle w:val="8"/>
        <w:spacing w:before="160" w:line="364" w:lineRule="auto"/>
        <w:ind w:left="1500" w:right="5305" w:firstLine="62"/>
      </w:pPr>
      <w:r>
        <w:t>六、监理工作重点、难点分析； 七、对本工程监理的合理化建议。</w:t>
      </w:r>
    </w:p>
    <w:p>
      <w:pPr>
        <w:spacing w:after="0" w:line="364" w:lineRule="auto"/>
        <w:sectPr>
          <w:pgSz w:w="11910" w:h="16840"/>
          <w:pgMar w:top="1500" w:right="720" w:bottom="1180" w:left="780" w:header="0" w:footer="993" w:gutter="0"/>
        </w:sectPr>
      </w:pPr>
    </w:p>
    <w:p>
      <w:pPr>
        <w:pStyle w:val="8"/>
        <w:spacing w:before="7"/>
        <w:rPr>
          <w:sz w:val="10"/>
        </w:rPr>
      </w:pPr>
    </w:p>
    <w:p>
      <w:pPr>
        <w:pStyle w:val="3"/>
        <w:numPr>
          <w:ilvl w:val="0"/>
          <w:numId w:val="32"/>
        </w:numPr>
        <w:tabs>
          <w:tab w:val="left" w:pos="1985"/>
        </w:tabs>
        <w:spacing w:before="55" w:after="0" w:line="240" w:lineRule="auto"/>
        <w:ind w:left="1984" w:right="0" w:hanging="965"/>
        <w:jc w:val="left"/>
      </w:pPr>
      <w:bookmarkStart w:id="168" w:name="_bookmark57"/>
      <w:bookmarkEnd w:id="168"/>
      <w:bookmarkStart w:id="169" w:name="（15）参加本项目其他人员汇总表"/>
      <w:bookmarkEnd w:id="169"/>
      <w:bookmarkStart w:id="170" w:name="_bookmark57"/>
      <w:bookmarkEnd w:id="170"/>
      <w:r>
        <w:t>拟派本项目总监理工程师资格一览表</w:t>
      </w:r>
    </w:p>
    <w:p>
      <w:pPr>
        <w:pStyle w:val="8"/>
        <w:spacing w:before="9"/>
        <w:rPr>
          <w:b/>
          <w:sz w:val="46"/>
        </w:rPr>
      </w:pPr>
    </w:p>
    <w:p>
      <w:pPr>
        <w:pStyle w:val="4"/>
        <w:spacing w:before="0"/>
        <w:ind w:left="0" w:right="57"/>
        <w:jc w:val="center"/>
      </w:pPr>
      <w:r>
        <w:t>拟派本项目总监理工程师资格一览表</w:t>
      </w:r>
    </w:p>
    <w:p>
      <w:pPr>
        <w:pStyle w:val="8"/>
        <w:rPr>
          <w:b/>
          <w:sz w:val="30"/>
        </w:rPr>
      </w:pPr>
    </w:p>
    <w:p>
      <w:pPr>
        <w:pStyle w:val="8"/>
        <w:spacing w:before="215"/>
        <w:ind w:left="1020"/>
      </w:pPr>
      <w:r>
        <w:t>采购人名称:</w:t>
      </w:r>
    </w:p>
    <w:p>
      <w:pPr>
        <w:pStyle w:val="8"/>
        <w:spacing w:before="94" w:after="11"/>
        <w:ind w:left="1020"/>
      </w:pPr>
      <w:r>
        <w:t>项目名称：</w:t>
      </w:r>
    </w:p>
    <w:tbl>
      <w:tblPr>
        <w:tblStyle w:val="11"/>
        <w:tblW w:w="0" w:type="auto"/>
        <w:tblInd w:w="9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6"/>
        <w:gridCol w:w="203"/>
        <w:gridCol w:w="1014"/>
        <w:gridCol w:w="406"/>
        <w:gridCol w:w="811"/>
        <w:gridCol w:w="614"/>
        <w:gridCol w:w="603"/>
        <w:gridCol w:w="1244"/>
        <w:gridCol w:w="995"/>
        <w:gridCol w:w="198"/>
        <w:gridCol w:w="12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19" w:type="dxa"/>
            <w:gridSpan w:val="2"/>
          </w:tcPr>
          <w:p>
            <w:pPr>
              <w:pStyle w:val="27"/>
              <w:tabs>
                <w:tab w:val="left" w:pos="827"/>
              </w:tabs>
              <w:spacing w:before="176"/>
              <w:ind w:left="347"/>
              <w:rPr>
                <w:sz w:val="24"/>
              </w:rPr>
            </w:pPr>
            <w:r>
              <w:rPr>
                <w:sz w:val="24"/>
              </w:rPr>
              <w:t>姓</w:t>
            </w:r>
            <w:r>
              <w:rPr>
                <w:sz w:val="24"/>
              </w:rPr>
              <w:tab/>
            </w:r>
            <w:r>
              <w:rPr>
                <w:sz w:val="24"/>
              </w:rPr>
              <w:t>名</w:t>
            </w:r>
          </w:p>
        </w:tc>
        <w:tc>
          <w:tcPr>
            <w:tcW w:w="1420" w:type="dxa"/>
            <w:gridSpan w:val="2"/>
          </w:tcPr>
          <w:p>
            <w:pPr>
              <w:pStyle w:val="27"/>
              <w:rPr>
                <w:rFonts w:ascii="Times New Roman"/>
                <w:sz w:val="24"/>
              </w:rPr>
            </w:pPr>
          </w:p>
        </w:tc>
        <w:tc>
          <w:tcPr>
            <w:tcW w:w="1425" w:type="dxa"/>
            <w:gridSpan w:val="2"/>
          </w:tcPr>
          <w:p>
            <w:pPr>
              <w:pStyle w:val="27"/>
              <w:tabs>
                <w:tab w:val="left" w:pos="832"/>
              </w:tabs>
              <w:spacing w:before="176"/>
              <w:ind w:left="352"/>
              <w:rPr>
                <w:sz w:val="24"/>
              </w:rPr>
            </w:pPr>
            <w:r>
              <w:rPr>
                <w:sz w:val="24"/>
              </w:rPr>
              <w:t>性</w:t>
            </w:r>
            <w:r>
              <w:rPr>
                <w:sz w:val="24"/>
              </w:rPr>
              <w:tab/>
            </w:r>
            <w:r>
              <w:rPr>
                <w:sz w:val="24"/>
              </w:rPr>
              <w:t>别</w:t>
            </w:r>
          </w:p>
        </w:tc>
        <w:tc>
          <w:tcPr>
            <w:tcW w:w="1847" w:type="dxa"/>
            <w:gridSpan w:val="2"/>
          </w:tcPr>
          <w:p>
            <w:pPr>
              <w:pStyle w:val="27"/>
              <w:rPr>
                <w:rFonts w:ascii="Times New Roman"/>
                <w:sz w:val="24"/>
              </w:rPr>
            </w:pPr>
          </w:p>
        </w:tc>
        <w:tc>
          <w:tcPr>
            <w:tcW w:w="995" w:type="dxa"/>
          </w:tcPr>
          <w:p>
            <w:pPr>
              <w:pStyle w:val="27"/>
              <w:tabs>
                <w:tab w:val="left" w:pos="630"/>
              </w:tabs>
              <w:spacing w:before="176"/>
              <w:ind w:left="150"/>
              <w:rPr>
                <w:sz w:val="24"/>
              </w:rPr>
            </w:pPr>
            <w:r>
              <w:rPr>
                <w:sz w:val="24"/>
              </w:rPr>
              <w:t>年</w:t>
            </w:r>
            <w:r>
              <w:rPr>
                <w:sz w:val="24"/>
              </w:rPr>
              <w:tab/>
            </w:r>
            <w:r>
              <w:rPr>
                <w:sz w:val="24"/>
              </w:rPr>
              <w:t>龄</w:t>
            </w:r>
          </w:p>
        </w:tc>
        <w:tc>
          <w:tcPr>
            <w:tcW w:w="1417" w:type="dxa"/>
            <w:gridSpan w:val="2"/>
          </w:tcPr>
          <w:p>
            <w:pPr>
              <w:pStyle w:val="2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419" w:type="dxa"/>
            <w:gridSpan w:val="2"/>
          </w:tcPr>
          <w:p>
            <w:pPr>
              <w:pStyle w:val="27"/>
              <w:spacing w:before="175"/>
              <w:ind w:left="227"/>
              <w:rPr>
                <w:sz w:val="24"/>
              </w:rPr>
            </w:pPr>
            <w:r>
              <w:rPr>
                <w:sz w:val="24"/>
              </w:rPr>
              <w:t>技术职称</w:t>
            </w:r>
          </w:p>
        </w:tc>
        <w:tc>
          <w:tcPr>
            <w:tcW w:w="1420" w:type="dxa"/>
            <w:gridSpan w:val="2"/>
          </w:tcPr>
          <w:p>
            <w:pPr>
              <w:pStyle w:val="27"/>
              <w:rPr>
                <w:rFonts w:ascii="Times New Roman"/>
                <w:sz w:val="24"/>
              </w:rPr>
            </w:pPr>
          </w:p>
        </w:tc>
        <w:tc>
          <w:tcPr>
            <w:tcW w:w="1425" w:type="dxa"/>
            <w:gridSpan w:val="2"/>
          </w:tcPr>
          <w:p>
            <w:pPr>
              <w:pStyle w:val="27"/>
              <w:tabs>
                <w:tab w:val="left" w:pos="832"/>
              </w:tabs>
              <w:spacing w:before="175"/>
              <w:ind w:left="352"/>
              <w:rPr>
                <w:sz w:val="24"/>
              </w:rPr>
            </w:pPr>
            <w:r>
              <w:rPr>
                <w:sz w:val="24"/>
              </w:rPr>
              <w:t>专</w:t>
            </w:r>
            <w:r>
              <w:rPr>
                <w:sz w:val="24"/>
              </w:rPr>
              <w:tab/>
            </w:r>
            <w:r>
              <w:rPr>
                <w:sz w:val="24"/>
              </w:rPr>
              <w:t>业</w:t>
            </w:r>
          </w:p>
        </w:tc>
        <w:tc>
          <w:tcPr>
            <w:tcW w:w="1847" w:type="dxa"/>
            <w:gridSpan w:val="2"/>
          </w:tcPr>
          <w:p>
            <w:pPr>
              <w:pStyle w:val="27"/>
              <w:rPr>
                <w:rFonts w:ascii="Times New Roman"/>
                <w:sz w:val="24"/>
              </w:rPr>
            </w:pPr>
          </w:p>
        </w:tc>
        <w:tc>
          <w:tcPr>
            <w:tcW w:w="995" w:type="dxa"/>
          </w:tcPr>
          <w:p>
            <w:pPr>
              <w:pStyle w:val="27"/>
              <w:tabs>
                <w:tab w:val="left" w:pos="630"/>
              </w:tabs>
              <w:spacing w:before="175"/>
              <w:ind w:left="150"/>
              <w:rPr>
                <w:sz w:val="24"/>
              </w:rPr>
            </w:pPr>
            <w:r>
              <w:rPr>
                <w:sz w:val="24"/>
              </w:rPr>
              <w:t>学</w:t>
            </w:r>
            <w:r>
              <w:rPr>
                <w:sz w:val="24"/>
              </w:rPr>
              <w:tab/>
            </w:r>
            <w:r>
              <w:rPr>
                <w:sz w:val="24"/>
              </w:rPr>
              <w:t>历</w:t>
            </w:r>
          </w:p>
        </w:tc>
        <w:tc>
          <w:tcPr>
            <w:tcW w:w="1417" w:type="dxa"/>
            <w:gridSpan w:val="2"/>
          </w:tcPr>
          <w:p>
            <w:pPr>
              <w:pStyle w:val="2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419" w:type="dxa"/>
            <w:gridSpan w:val="2"/>
          </w:tcPr>
          <w:p>
            <w:pPr>
              <w:pStyle w:val="27"/>
              <w:spacing w:before="2" w:line="440" w:lineRule="exact"/>
              <w:ind w:left="467" w:right="219" w:hanging="240"/>
              <w:rPr>
                <w:sz w:val="24"/>
              </w:rPr>
            </w:pPr>
            <w:r>
              <w:rPr>
                <w:sz w:val="24"/>
              </w:rPr>
              <w:t>参加工作时间</w:t>
            </w:r>
          </w:p>
        </w:tc>
        <w:tc>
          <w:tcPr>
            <w:tcW w:w="2845" w:type="dxa"/>
            <w:gridSpan w:val="4"/>
          </w:tcPr>
          <w:p>
            <w:pPr>
              <w:pStyle w:val="27"/>
              <w:rPr>
                <w:rFonts w:ascii="Times New Roman"/>
                <w:sz w:val="24"/>
              </w:rPr>
            </w:pPr>
          </w:p>
        </w:tc>
        <w:tc>
          <w:tcPr>
            <w:tcW w:w="1847" w:type="dxa"/>
            <w:gridSpan w:val="2"/>
          </w:tcPr>
          <w:p>
            <w:pPr>
              <w:pStyle w:val="27"/>
              <w:spacing w:before="2" w:line="440" w:lineRule="exact"/>
              <w:ind w:left="696" w:right="178" w:hanging="480"/>
              <w:rPr>
                <w:sz w:val="24"/>
              </w:rPr>
            </w:pPr>
            <w:r>
              <w:rPr>
                <w:sz w:val="24"/>
              </w:rPr>
              <w:t>从事监理工作年限</w:t>
            </w:r>
          </w:p>
        </w:tc>
        <w:tc>
          <w:tcPr>
            <w:tcW w:w="2412" w:type="dxa"/>
            <w:gridSpan w:val="3"/>
          </w:tcPr>
          <w:p>
            <w:pPr>
              <w:pStyle w:val="2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trPr>
        <w:tc>
          <w:tcPr>
            <w:tcW w:w="1419" w:type="dxa"/>
            <w:gridSpan w:val="2"/>
          </w:tcPr>
          <w:p>
            <w:pPr>
              <w:pStyle w:val="27"/>
              <w:spacing w:before="110"/>
              <w:ind w:left="107"/>
              <w:rPr>
                <w:sz w:val="24"/>
              </w:rPr>
            </w:pPr>
            <w:r>
              <w:rPr>
                <w:sz w:val="24"/>
              </w:rPr>
              <w:t>取得监理工</w:t>
            </w:r>
          </w:p>
          <w:p>
            <w:pPr>
              <w:pStyle w:val="27"/>
              <w:spacing w:before="1" w:line="440" w:lineRule="atLeast"/>
              <w:ind w:left="347" w:right="99" w:hanging="240"/>
              <w:rPr>
                <w:sz w:val="24"/>
              </w:rPr>
            </w:pPr>
            <w:r>
              <w:rPr>
                <w:sz w:val="24"/>
              </w:rPr>
              <w:t>程师执业资格时间</w:t>
            </w:r>
          </w:p>
        </w:tc>
        <w:tc>
          <w:tcPr>
            <w:tcW w:w="2845" w:type="dxa"/>
            <w:gridSpan w:val="4"/>
          </w:tcPr>
          <w:p>
            <w:pPr>
              <w:pStyle w:val="27"/>
              <w:rPr>
                <w:rFonts w:ascii="Times New Roman"/>
                <w:sz w:val="24"/>
              </w:rPr>
            </w:pPr>
          </w:p>
        </w:tc>
        <w:tc>
          <w:tcPr>
            <w:tcW w:w="1847" w:type="dxa"/>
            <w:gridSpan w:val="2"/>
          </w:tcPr>
          <w:p>
            <w:pPr>
              <w:pStyle w:val="27"/>
              <w:spacing w:before="10"/>
              <w:rPr>
                <w:sz w:val="25"/>
              </w:rPr>
            </w:pPr>
          </w:p>
          <w:p>
            <w:pPr>
              <w:pStyle w:val="27"/>
              <w:spacing w:line="343" w:lineRule="auto"/>
              <w:ind w:left="336" w:right="298"/>
              <w:rPr>
                <w:sz w:val="24"/>
              </w:rPr>
            </w:pPr>
            <w:r>
              <w:rPr>
                <w:sz w:val="24"/>
              </w:rPr>
              <w:t>监理工程师资格证编号</w:t>
            </w:r>
          </w:p>
        </w:tc>
        <w:tc>
          <w:tcPr>
            <w:tcW w:w="2412" w:type="dxa"/>
            <w:gridSpan w:val="3"/>
          </w:tcPr>
          <w:p>
            <w:pPr>
              <w:pStyle w:val="2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523" w:type="dxa"/>
            <w:gridSpan w:val="11"/>
          </w:tcPr>
          <w:p>
            <w:pPr>
              <w:pStyle w:val="27"/>
              <w:spacing w:before="176"/>
              <w:ind w:left="3519" w:right="3508"/>
              <w:jc w:val="center"/>
              <w:rPr>
                <w:b/>
                <w:sz w:val="24"/>
              </w:rPr>
            </w:pPr>
            <w:r>
              <w:rPr>
                <w:b/>
                <w:sz w:val="24"/>
              </w:rPr>
              <w:t>监理工程业绩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1216" w:type="dxa"/>
          </w:tcPr>
          <w:p>
            <w:pPr>
              <w:pStyle w:val="27"/>
              <w:rPr>
                <w:sz w:val="24"/>
              </w:rPr>
            </w:pPr>
          </w:p>
          <w:p>
            <w:pPr>
              <w:pStyle w:val="27"/>
              <w:spacing w:before="1"/>
              <w:rPr>
                <w:sz w:val="19"/>
              </w:rPr>
            </w:pPr>
          </w:p>
          <w:p>
            <w:pPr>
              <w:pStyle w:val="27"/>
              <w:ind w:left="126"/>
              <w:rPr>
                <w:sz w:val="24"/>
              </w:rPr>
            </w:pPr>
            <w:r>
              <w:rPr>
                <w:sz w:val="24"/>
              </w:rPr>
              <w:t>项目名称</w:t>
            </w:r>
          </w:p>
        </w:tc>
        <w:tc>
          <w:tcPr>
            <w:tcW w:w="1217" w:type="dxa"/>
            <w:gridSpan w:val="2"/>
          </w:tcPr>
          <w:p>
            <w:pPr>
              <w:pStyle w:val="27"/>
              <w:rPr>
                <w:sz w:val="24"/>
              </w:rPr>
            </w:pPr>
          </w:p>
          <w:p>
            <w:pPr>
              <w:pStyle w:val="27"/>
              <w:spacing w:before="1"/>
              <w:rPr>
                <w:sz w:val="19"/>
              </w:rPr>
            </w:pPr>
          </w:p>
          <w:p>
            <w:pPr>
              <w:pStyle w:val="27"/>
              <w:ind w:left="127"/>
              <w:rPr>
                <w:sz w:val="24"/>
              </w:rPr>
            </w:pPr>
            <w:r>
              <w:rPr>
                <w:sz w:val="24"/>
              </w:rPr>
              <w:t>建设规模</w:t>
            </w:r>
          </w:p>
        </w:tc>
        <w:tc>
          <w:tcPr>
            <w:tcW w:w="1217" w:type="dxa"/>
            <w:gridSpan w:val="2"/>
          </w:tcPr>
          <w:p>
            <w:pPr>
              <w:pStyle w:val="27"/>
              <w:rPr>
                <w:sz w:val="24"/>
              </w:rPr>
            </w:pPr>
          </w:p>
          <w:p>
            <w:pPr>
              <w:pStyle w:val="27"/>
              <w:spacing w:before="1"/>
              <w:rPr>
                <w:sz w:val="19"/>
              </w:rPr>
            </w:pPr>
          </w:p>
          <w:p>
            <w:pPr>
              <w:pStyle w:val="27"/>
              <w:ind w:left="127"/>
              <w:rPr>
                <w:sz w:val="24"/>
              </w:rPr>
            </w:pPr>
            <w:r>
              <w:rPr>
                <w:sz w:val="24"/>
              </w:rPr>
              <w:t>建设单位</w:t>
            </w:r>
          </w:p>
        </w:tc>
        <w:tc>
          <w:tcPr>
            <w:tcW w:w="1217" w:type="dxa"/>
            <w:gridSpan w:val="2"/>
          </w:tcPr>
          <w:p>
            <w:pPr>
              <w:pStyle w:val="27"/>
              <w:rPr>
                <w:sz w:val="26"/>
              </w:rPr>
            </w:pPr>
          </w:p>
          <w:p>
            <w:pPr>
              <w:pStyle w:val="27"/>
              <w:spacing w:line="343" w:lineRule="auto"/>
              <w:ind w:left="247" w:right="117" w:hanging="120"/>
              <w:rPr>
                <w:sz w:val="24"/>
              </w:rPr>
            </w:pPr>
            <w:r>
              <w:rPr>
                <w:sz w:val="24"/>
              </w:rPr>
              <w:t>建设单位联系人</w:t>
            </w:r>
          </w:p>
        </w:tc>
        <w:tc>
          <w:tcPr>
            <w:tcW w:w="1244" w:type="dxa"/>
          </w:tcPr>
          <w:p>
            <w:pPr>
              <w:pStyle w:val="27"/>
              <w:rPr>
                <w:sz w:val="24"/>
              </w:rPr>
            </w:pPr>
          </w:p>
          <w:p>
            <w:pPr>
              <w:pStyle w:val="27"/>
              <w:spacing w:before="1"/>
              <w:rPr>
                <w:sz w:val="19"/>
              </w:rPr>
            </w:pPr>
          </w:p>
          <w:p>
            <w:pPr>
              <w:pStyle w:val="27"/>
              <w:ind w:left="127"/>
              <w:rPr>
                <w:sz w:val="24"/>
              </w:rPr>
            </w:pPr>
            <w:r>
              <w:rPr>
                <w:sz w:val="24"/>
              </w:rPr>
              <w:t>担任职务</w:t>
            </w:r>
          </w:p>
        </w:tc>
        <w:tc>
          <w:tcPr>
            <w:tcW w:w="1193" w:type="dxa"/>
            <w:gridSpan w:val="2"/>
          </w:tcPr>
          <w:p>
            <w:pPr>
              <w:pStyle w:val="27"/>
              <w:spacing w:before="113" w:line="343" w:lineRule="auto"/>
              <w:ind w:left="102" w:right="118" w:firstLine="120"/>
              <w:rPr>
                <w:sz w:val="24"/>
              </w:rPr>
            </w:pPr>
            <w:r>
              <w:rPr>
                <w:sz w:val="24"/>
              </w:rPr>
              <w:t>本项目监理工作</w:t>
            </w:r>
          </w:p>
          <w:p>
            <w:pPr>
              <w:pStyle w:val="27"/>
              <w:spacing w:before="1" w:line="306" w:lineRule="exact"/>
              <w:ind w:left="342"/>
              <w:rPr>
                <w:sz w:val="24"/>
              </w:rPr>
            </w:pPr>
            <w:r>
              <w:rPr>
                <w:sz w:val="24"/>
              </w:rPr>
              <w:t>内容</w:t>
            </w:r>
          </w:p>
        </w:tc>
        <w:tc>
          <w:tcPr>
            <w:tcW w:w="1219" w:type="dxa"/>
          </w:tcPr>
          <w:p>
            <w:pPr>
              <w:pStyle w:val="27"/>
              <w:rPr>
                <w:sz w:val="24"/>
              </w:rPr>
            </w:pPr>
          </w:p>
          <w:p>
            <w:pPr>
              <w:pStyle w:val="27"/>
              <w:spacing w:before="1"/>
              <w:rPr>
                <w:sz w:val="19"/>
              </w:rPr>
            </w:pPr>
          </w:p>
          <w:p>
            <w:pPr>
              <w:pStyle w:val="27"/>
              <w:ind w:left="368"/>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216" w:type="dxa"/>
          </w:tcPr>
          <w:p>
            <w:pPr>
              <w:pStyle w:val="27"/>
              <w:rPr>
                <w:rFonts w:ascii="Times New Roman"/>
                <w:sz w:val="24"/>
              </w:rPr>
            </w:pPr>
          </w:p>
        </w:tc>
        <w:tc>
          <w:tcPr>
            <w:tcW w:w="1217" w:type="dxa"/>
            <w:gridSpan w:val="2"/>
          </w:tcPr>
          <w:p>
            <w:pPr>
              <w:pStyle w:val="27"/>
              <w:rPr>
                <w:rFonts w:ascii="Times New Roman"/>
                <w:sz w:val="24"/>
              </w:rPr>
            </w:pPr>
          </w:p>
        </w:tc>
        <w:tc>
          <w:tcPr>
            <w:tcW w:w="1217" w:type="dxa"/>
            <w:gridSpan w:val="2"/>
          </w:tcPr>
          <w:p>
            <w:pPr>
              <w:pStyle w:val="27"/>
              <w:rPr>
                <w:rFonts w:ascii="Times New Roman"/>
                <w:sz w:val="24"/>
              </w:rPr>
            </w:pPr>
          </w:p>
        </w:tc>
        <w:tc>
          <w:tcPr>
            <w:tcW w:w="1217" w:type="dxa"/>
            <w:gridSpan w:val="2"/>
          </w:tcPr>
          <w:p>
            <w:pPr>
              <w:pStyle w:val="27"/>
              <w:rPr>
                <w:rFonts w:ascii="Times New Roman"/>
                <w:sz w:val="24"/>
              </w:rPr>
            </w:pPr>
          </w:p>
        </w:tc>
        <w:tc>
          <w:tcPr>
            <w:tcW w:w="1244" w:type="dxa"/>
          </w:tcPr>
          <w:p>
            <w:pPr>
              <w:pStyle w:val="27"/>
              <w:rPr>
                <w:rFonts w:ascii="Times New Roman"/>
                <w:sz w:val="24"/>
              </w:rPr>
            </w:pPr>
          </w:p>
        </w:tc>
        <w:tc>
          <w:tcPr>
            <w:tcW w:w="1193" w:type="dxa"/>
            <w:gridSpan w:val="2"/>
          </w:tcPr>
          <w:p>
            <w:pPr>
              <w:pStyle w:val="27"/>
              <w:rPr>
                <w:rFonts w:ascii="Times New Roman"/>
                <w:sz w:val="24"/>
              </w:rPr>
            </w:pPr>
          </w:p>
        </w:tc>
        <w:tc>
          <w:tcPr>
            <w:tcW w:w="1219" w:type="dxa"/>
          </w:tcPr>
          <w:p>
            <w:pPr>
              <w:pStyle w:val="2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16" w:type="dxa"/>
          </w:tcPr>
          <w:p>
            <w:pPr>
              <w:pStyle w:val="27"/>
              <w:rPr>
                <w:rFonts w:ascii="Times New Roman"/>
                <w:sz w:val="24"/>
              </w:rPr>
            </w:pPr>
          </w:p>
        </w:tc>
        <w:tc>
          <w:tcPr>
            <w:tcW w:w="1217" w:type="dxa"/>
            <w:gridSpan w:val="2"/>
          </w:tcPr>
          <w:p>
            <w:pPr>
              <w:pStyle w:val="27"/>
              <w:rPr>
                <w:rFonts w:ascii="Times New Roman"/>
                <w:sz w:val="24"/>
              </w:rPr>
            </w:pPr>
          </w:p>
        </w:tc>
        <w:tc>
          <w:tcPr>
            <w:tcW w:w="1217" w:type="dxa"/>
            <w:gridSpan w:val="2"/>
          </w:tcPr>
          <w:p>
            <w:pPr>
              <w:pStyle w:val="27"/>
              <w:rPr>
                <w:rFonts w:ascii="Times New Roman"/>
                <w:sz w:val="24"/>
              </w:rPr>
            </w:pPr>
          </w:p>
        </w:tc>
        <w:tc>
          <w:tcPr>
            <w:tcW w:w="1217" w:type="dxa"/>
            <w:gridSpan w:val="2"/>
          </w:tcPr>
          <w:p>
            <w:pPr>
              <w:pStyle w:val="27"/>
              <w:rPr>
                <w:rFonts w:ascii="Times New Roman"/>
                <w:sz w:val="24"/>
              </w:rPr>
            </w:pPr>
          </w:p>
        </w:tc>
        <w:tc>
          <w:tcPr>
            <w:tcW w:w="1244" w:type="dxa"/>
          </w:tcPr>
          <w:p>
            <w:pPr>
              <w:pStyle w:val="27"/>
              <w:rPr>
                <w:rFonts w:ascii="Times New Roman"/>
                <w:sz w:val="24"/>
              </w:rPr>
            </w:pPr>
          </w:p>
        </w:tc>
        <w:tc>
          <w:tcPr>
            <w:tcW w:w="1193" w:type="dxa"/>
            <w:gridSpan w:val="2"/>
          </w:tcPr>
          <w:p>
            <w:pPr>
              <w:pStyle w:val="27"/>
              <w:rPr>
                <w:rFonts w:ascii="Times New Roman"/>
                <w:sz w:val="24"/>
              </w:rPr>
            </w:pPr>
          </w:p>
        </w:tc>
        <w:tc>
          <w:tcPr>
            <w:tcW w:w="1219" w:type="dxa"/>
          </w:tcPr>
          <w:p>
            <w:pPr>
              <w:pStyle w:val="27"/>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16" w:type="dxa"/>
          </w:tcPr>
          <w:p>
            <w:pPr>
              <w:pStyle w:val="27"/>
              <w:rPr>
                <w:rFonts w:ascii="Times New Roman"/>
                <w:sz w:val="24"/>
              </w:rPr>
            </w:pPr>
          </w:p>
        </w:tc>
        <w:tc>
          <w:tcPr>
            <w:tcW w:w="1217" w:type="dxa"/>
            <w:gridSpan w:val="2"/>
          </w:tcPr>
          <w:p>
            <w:pPr>
              <w:pStyle w:val="27"/>
              <w:rPr>
                <w:rFonts w:ascii="Times New Roman"/>
                <w:sz w:val="24"/>
              </w:rPr>
            </w:pPr>
          </w:p>
        </w:tc>
        <w:tc>
          <w:tcPr>
            <w:tcW w:w="1217" w:type="dxa"/>
            <w:gridSpan w:val="2"/>
          </w:tcPr>
          <w:p>
            <w:pPr>
              <w:pStyle w:val="27"/>
              <w:rPr>
                <w:rFonts w:ascii="Times New Roman"/>
                <w:sz w:val="24"/>
              </w:rPr>
            </w:pPr>
          </w:p>
        </w:tc>
        <w:tc>
          <w:tcPr>
            <w:tcW w:w="1217" w:type="dxa"/>
            <w:gridSpan w:val="2"/>
          </w:tcPr>
          <w:p>
            <w:pPr>
              <w:pStyle w:val="27"/>
              <w:rPr>
                <w:rFonts w:ascii="Times New Roman"/>
                <w:sz w:val="24"/>
              </w:rPr>
            </w:pPr>
          </w:p>
        </w:tc>
        <w:tc>
          <w:tcPr>
            <w:tcW w:w="1244" w:type="dxa"/>
          </w:tcPr>
          <w:p>
            <w:pPr>
              <w:pStyle w:val="27"/>
              <w:rPr>
                <w:rFonts w:ascii="Times New Roman"/>
                <w:sz w:val="24"/>
              </w:rPr>
            </w:pPr>
          </w:p>
        </w:tc>
        <w:tc>
          <w:tcPr>
            <w:tcW w:w="1193" w:type="dxa"/>
            <w:gridSpan w:val="2"/>
          </w:tcPr>
          <w:p>
            <w:pPr>
              <w:pStyle w:val="27"/>
              <w:rPr>
                <w:rFonts w:ascii="Times New Roman"/>
                <w:sz w:val="24"/>
              </w:rPr>
            </w:pPr>
          </w:p>
        </w:tc>
        <w:tc>
          <w:tcPr>
            <w:tcW w:w="1219" w:type="dxa"/>
          </w:tcPr>
          <w:p>
            <w:pPr>
              <w:pStyle w:val="27"/>
              <w:rPr>
                <w:rFonts w:ascii="Times New Roman"/>
                <w:sz w:val="24"/>
              </w:rPr>
            </w:pPr>
          </w:p>
        </w:tc>
      </w:tr>
    </w:tbl>
    <w:p>
      <w:pPr>
        <w:pStyle w:val="6"/>
        <w:spacing w:before="112" w:line="343" w:lineRule="auto"/>
        <w:ind w:left="1020" w:right="1046"/>
        <w:jc w:val="both"/>
      </w:pPr>
      <w:r>
        <w:rPr>
          <w:spacing w:val="3"/>
          <w:w w:val="95"/>
        </w:rPr>
        <w:t xml:space="preserve">注：本表须附身份证、毕业证、注册证书、职称证、社保、用工合同及监理业  </w:t>
      </w:r>
      <w:r>
        <w:rPr>
          <w:spacing w:val="4"/>
          <w:w w:val="95"/>
        </w:rPr>
        <w:t>绩的有效证明</w:t>
      </w:r>
      <w:r>
        <w:rPr>
          <w:spacing w:val="7"/>
          <w:w w:val="95"/>
        </w:rPr>
        <w:t>（</w:t>
      </w:r>
      <w:r>
        <w:rPr>
          <w:spacing w:val="3"/>
          <w:w w:val="95"/>
        </w:rPr>
        <w:t xml:space="preserve">业绩需提供项目总监理工程师任职本项目的任职文件及合同。  </w:t>
      </w:r>
      <w:r>
        <w:rPr>
          <w:spacing w:val="3"/>
        </w:rPr>
        <w:t>业绩提供完整的监理合同复印件。）。</w:t>
      </w:r>
    </w:p>
    <w:p>
      <w:pPr>
        <w:spacing w:after="0" w:line="343" w:lineRule="auto"/>
        <w:jc w:val="both"/>
        <w:sectPr>
          <w:pgSz w:w="11910" w:h="16840"/>
          <w:pgMar w:top="1580" w:right="720" w:bottom="1180" w:left="780" w:header="0" w:footer="993" w:gutter="0"/>
        </w:sectPr>
      </w:pPr>
    </w:p>
    <w:p>
      <w:pPr>
        <w:pStyle w:val="8"/>
        <w:spacing w:before="7"/>
        <w:rPr>
          <w:b/>
          <w:sz w:val="10"/>
        </w:rPr>
      </w:pPr>
    </w:p>
    <w:p>
      <w:pPr>
        <w:pStyle w:val="26"/>
        <w:numPr>
          <w:ilvl w:val="0"/>
          <w:numId w:val="32"/>
        </w:numPr>
        <w:tabs>
          <w:tab w:val="left" w:pos="1985"/>
        </w:tabs>
        <w:spacing w:before="55" w:after="0" w:line="240" w:lineRule="auto"/>
        <w:ind w:left="1984" w:right="0" w:hanging="965"/>
        <w:jc w:val="left"/>
        <w:rPr>
          <w:b/>
          <w:sz w:val="32"/>
        </w:rPr>
      </w:pPr>
      <w:bookmarkStart w:id="171" w:name="_bookmark58"/>
      <w:bookmarkEnd w:id="171"/>
      <w:bookmarkStart w:id="172" w:name="_bookmark58"/>
      <w:bookmarkEnd w:id="172"/>
      <w:r>
        <w:rPr>
          <w:b/>
          <w:sz w:val="32"/>
        </w:rPr>
        <w:t>参加本项目其他人员汇总表</w:t>
      </w:r>
    </w:p>
    <w:p>
      <w:pPr>
        <w:pStyle w:val="8"/>
        <w:rPr>
          <w:b/>
          <w:sz w:val="20"/>
        </w:rPr>
      </w:pPr>
    </w:p>
    <w:p>
      <w:pPr>
        <w:spacing w:before="182"/>
        <w:ind w:left="0" w:right="55" w:firstLine="0"/>
        <w:jc w:val="center"/>
        <w:rPr>
          <w:b/>
          <w:sz w:val="36"/>
        </w:rPr>
      </w:pPr>
      <w:r>
        <w:rPr>
          <w:b/>
          <w:sz w:val="36"/>
        </w:rPr>
        <w:t>参加本项目其他人员汇总表</w:t>
      </w:r>
    </w:p>
    <w:p>
      <w:pPr>
        <w:spacing w:before="59" w:line="312" w:lineRule="auto"/>
        <w:ind w:left="1020" w:right="8059" w:firstLine="0"/>
        <w:jc w:val="left"/>
        <w:rPr>
          <w:b/>
          <w:sz w:val="24"/>
        </w:rPr>
      </w:pPr>
      <w:r>
        <w:rPr>
          <w:b/>
          <w:sz w:val="24"/>
        </w:rPr>
        <w:t>采购人名称: 项目名称：</w:t>
      </w:r>
    </w:p>
    <w:p>
      <w:pPr>
        <w:pStyle w:val="8"/>
        <w:rPr>
          <w:b/>
          <w:sz w:val="20"/>
        </w:rPr>
      </w:pPr>
      <w:r>
        <mc:AlternateContent>
          <mc:Choice Requires="wps">
            <w:drawing>
              <wp:anchor distT="0" distB="0" distL="114300" distR="114300" simplePos="0" relativeHeight="251661312" behindDoc="0" locked="0" layoutInCell="1" allowOverlap="1">
                <wp:simplePos x="0" y="0"/>
                <wp:positionH relativeFrom="page">
                  <wp:posOffset>990600</wp:posOffset>
                </wp:positionH>
                <wp:positionV relativeFrom="paragraph">
                  <wp:posOffset>27305</wp:posOffset>
                </wp:positionV>
                <wp:extent cx="5517515" cy="5808980"/>
                <wp:effectExtent l="0" t="0" r="0" b="0"/>
                <wp:wrapNone/>
                <wp:docPr id="4" name="文本框 5"/>
                <wp:cNvGraphicFramePr/>
                <a:graphic xmlns:a="http://schemas.openxmlformats.org/drawingml/2006/main">
                  <a:graphicData uri="http://schemas.microsoft.com/office/word/2010/wordprocessingShape">
                    <wps:wsp>
                      <wps:cNvSpPr txBox="1"/>
                      <wps:spPr>
                        <a:xfrm>
                          <a:off x="0" y="0"/>
                          <a:ext cx="5517515" cy="5808980"/>
                        </a:xfrm>
                        <a:prstGeom prst="rect">
                          <a:avLst/>
                        </a:prstGeom>
                        <a:noFill/>
                        <a:ln>
                          <a:noFill/>
                        </a:ln>
                      </wps:spPr>
                      <wps:txbx>
                        <w:txbxContent>
                          <w:tbl>
                            <w:tblPr>
                              <w:tblStyle w:val="11"/>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27"/>
                              <w:gridCol w:w="926"/>
                              <w:gridCol w:w="926"/>
                              <w:gridCol w:w="926"/>
                              <w:gridCol w:w="926"/>
                              <w:gridCol w:w="2292"/>
                              <w:gridCol w:w="174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927" w:type="dxa"/>
                                  <w:tcBorders>
                                    <w:bottom w:val="single" w:color="000000" w:sz="4" w:space="0"/>
                                    <w:right w:val="single" w:color="000000" w:sz="4" w:space="0"/>
                                  </w:tcBorders>
                                </w:tcPr>
                                <w:p>
                                  <w:pPr>
                                    <w:pStyle w:val="27"/>
                                    <w:spacing w:before="158"/>
                                    <w:ind w:left="222"/>
                                    <w:rPr>
                                      <w:sz w:val="24"/>
                                    </w:rPr>
                                  </w:pPr>
                                  <w:r>
                                    <w:rPr>
                                      <w:sz w:val="24"/>
                                    </w:rPr>
                                    <w:t>序号</w:t>
                                  </w:r>
                                </w:p>
                              </w:tc>
                              <w:tc>
                                <w:tcPr>
                                  <w:tcW w:w="926" w:type="dxa"/>
                                  <w:tcBorders>
                                    <w:left w:val="single" w:color="000000" w:sz="4" w:space="0"/>
                                    <w:bottom w:val="single" w:color="000000" w:sz="4" w:space="0"/>
                                    <w:right w:val="single" w:color="000000" w:sz="4" w:space="0"/>
                                  </w:tcBorders>
                                </w:tcPr>
                                <w:p>
                                  <w:pPr>
                                    <w:pStyle w:val="27"/>
                                    <w:spacing w:before="158"/>
                                    <w:ind w:left="231"/>
                                    <w:rPr>
                                      <w:sz w:val="24"/>
                                    </w:rPr>
                                  </w:pPr>
                                  <w:r>
                                    <w:rPr>
                                      <w:sz w:val="24"/>
                                    </w:rPr>
                                    <w:t>姓名</w:t>
                                  </w:r>
                                </w:p>
                              </w:tc>
                              <w:tc>
                                <w:tcPr>
                                  <w:tcW w:w="926" w:type="dxa"/>
                                  <w:tcBorders>
                                    <w:left w:val="single" w:color="000000" w:sz="4" w:space="0"/>
                                    <w:bottom w:val="single" w:color="000000" w:sz="4" w:space="0"/>
                                    <w:right w:val="single" w:color="000000" w:sz="4" w:space="0"/>
                                  </w:tcBorders>
                                </w:tcPr>
                                <w:p>
                                  <w:pPr>
                                    <w:pStyle w:val="27"/>
                                    <w:spacing w:before="158"/>
                                    <w:ind w:left="232"/>
                                    <w:rPr>
                                      <w:sz w:val="24"/>
                                    </w:rPr>
                                  </w:pPr>
                                  <w:r>
                                    <w:rPr>
                                      <w:sz w:val="24"/>
                                    </w:rPr>
                                    <w:t>性别</w:t>
                                  </w:r>
                                </w:p>
                              </w:tc>
                              <w:tc>
                                <w:tcPr>
                                  <w:tcW w:w="926" w:type="dxa"/>
                                  <w:tcBorders>
                                    <w:left w:val="single" w:color="000000" w:sz="4" w:space="0"/>
                                    <w:bottom w:val="single" w:color="000000" w:sz="4" w:space="0"/>
                                    <w:right w:val="single" w:color="000000" w:sz="4" w:space="0"/>
                                  </w:tcBorders>
                                </w:tcPr>
                                <w:p>
                                  <w:pPr>
                                    <w:pStyle w:val="27"/>
                                    <w:spacing w:before="158"/>
                                    <w:ind w:left="232"/>
                                    <w:rPr>
                                      <w:sz w:val="24"/>
                                    </w:rPr>
                                  </w:pPr>
                                  <w:r>
                                    <w:rPr>
                                      <w:sz w:val="24"/>
                                    </w:rPr>
                                    <w:t>年龄</w:t>
                                  </w:r>
                                </w:p>
                              </w:tc>
                              <w:tc>
                                <w:tcPr>
                                  <w:tcW w:w="926" w:type="dxa"/>
                                  <w:tcBorders>
                                    <w:left w:val="single" w:color="000000" w:sz="4" w:space="0"/>
                                    <w:bottom w:val="single" w:color="000000" w:sz="4" w:space="0"/>
                                    <w:right w:val="single" w:color="000000" w:sz="4" w:space="0"/>
                                  </w:tcBorders>
                                </w:tcPr>
                                <w:p>
                                  <w:pPr>
                                    <w:pStyle w:val="27"/>
                                    <w:spacing w:before="158"/>
                                    <w:ind w:left="233"/>
                                    <w:rPr>
                                      <w:sz w:val="24"/>
                                    </w:rPr>
                                  </w:pPr>
                                  <w:r>
                                    <w:rPr>
                                      <w:sz w:val="24"/>
                                    </w:rPr>
                                    <w:t>学历</w:t>
                                  </w:r>
                                </w:p>
                              </w:tc>
                              <w:tc>
                                <w:tcPr>
                                  <w:tcW w:w="2292" w:type="dxa"/>
                                  <w:tcBorders>
                                    <w:left w:val="single" w:color="000000" w:sz="4" w:space="0"/>
                                    <w:bottom w:val="single" w:color="000000" w:sz="4" w:space="0"/>
                                    <w:right w:val="single" w:color="000000" w:sz="4" w:space="0"/>
                                  </w:tcBorders>
                                </w:tcPr>
                                <w:p>
                                  <w:pPr>
                                    <w:pStyle w:val="27"/>
                                    <w:spacing w:before="158"/>
                                    <w:ind w:left="430"/>
                                    <w:rPr>
                                      <w:sz w:val="24"/>
                                    </w:rPr>
                                  </w:pPr>
                                  <w:r>
                                    <w:rPr>
                                      <w:sz w:val="24"/>
                                    </w:rPr>
                                    <w:t>专业及技术职称</w:t>
                                  </w:r>
                                </w:p>
                              </w:tc>
                              <w:tc>
                                <w:tcPr>
                                  <w:tcW w:w="1742" w:type="dxa"/>
                                  <w:tcBorders>
                                    <w:left w:val="single" w:color="000000" w:sz="4" w:space="0"/>
                                    <w:bottom w:val="single" w:color="000000" w:sz="4" w:space="0"/>
                                    <w:right w:val="single" w:color="000000" w:sz="4" w:space="0"/>
                                  </w:tcBorders>
                                </w:tcPr>
                                <w:p>
                                  <w:pPr>
                                    <w:pStyle w:val="27"/>
                                    <w:spacing w:before="2"/>
                                    <w:ind w:left="145" w:right="118"/>
                                    <w:jc w:val="center"/>
                                    <w:rPr>
                                      <w:sz w:val="24"/>
                                    </w:rPr>
                                  </w:pPr>
                                  <w:r>
                                    <w:rPr>
                                      <w:sz w:val="24"/>
                                    </w:rPr>
                                    <w:t>本项目拟任</w:t>
                                  </w:r>
                                </w:p>
                                <w:p>
                                  <w:pPr>
                                    <w:pStyle w:val="27"/>
                                    <w:spacing w:before="5" w:line="290" w:lineRule="exact"/>
                                    <w:ind w:left="145" w:right="118"/>
                                    <w:jc w:val="center"/>
                                    <w:rPr>
                                      <w:sz w:val="24"/>
                                    </w:rPr>
                                  </w:pPr>
                                  <w:r>
                                    <w:rPr>
                                      <w:sz w:val="24"/>
                                    </w:rPr>
                                    <w:t>岗位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927" w:type="dxa"/>
                                  <w:tcBorders>
                                    <w:top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229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174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927" w:type="dxa"/>
                                  <w:tcBorders>
                                    <w:top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229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174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927" w:type="dxa"/>
                                  <w:tcBorders>
                                    <w:top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229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174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927" w:type="dxa"/>
                                  <w:tcBorders>
                                    <w:top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229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174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927" w:type="dxa"/>
                                  <w:tcBorders>
                                    <w:top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229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174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927" w:type="dxa"/>
                                  <w:tcBorders>
                                    <w:top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229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174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927" w:type="dxa"/>
                                  <w:tcBorders>
                                    <w:top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229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174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927" w:type="dxa"/>
                                  <w:tcBorders>
                                    <w:top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229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174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927" w:type="dxa"/>
                                  <w:tcBorders>
                                    <w:top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229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174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927" w:type="dxa"/>
                                  <w:tcBorders>
                                    <w:top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229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174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927" w:type="dxa"/>
                                  <w:tcBorders>
                                    <w:top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229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174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927" w:type="dxa"/>
                                  <w:tcBorders>
                                    <w:top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229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174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927" w:type="dxa"/>
                                  <w:tcBorders>
                                    <w:top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229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174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927" w:type="dxa"/>
                                  <w:tcBorders>
                                    <w:top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229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174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927" w:type="dxa"/>
                                  <w:tcBorders>
                                    <w:top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229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174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927" w:type="dxa"/>
                                  <w:tcBorders>
                                    <w:top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229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174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927" w:type="dxa"/>
                                  <w:tcBorders>
                                    <w:top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229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174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927" w:type="dxa"/>
                                  <w:tcBorders>
                                    <w:top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229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174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927" w:type="dxa"/>
                                  <w:tcBorders>
                                    <w:top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229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174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927" w:type="dxa"/>
                                  <w:tcBorders>
                                    <w:top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229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174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r>
                          </w:tbl>
                          <w:p>
                            <w:pPr>
                              <w:pStyle w:val="8"/>
                            </w:pPr>
                          </w:p>
                        </w:txbxContent>
                      </wps:txbx>
                      <wps:bodyPr lIns="0" tIns="0" rIns="0" bIns="0" upright="1"/>
                    </wps:wsp>
                  </a:graphicData>
                </a:graphic>
              </wp:anchor>
            </w:drawing>
          </mc:Choice>
          <mc:Fallback>
            <w:pict>
              <v:shape id="文本框 5" o:spid="_x0000_s1026" o:spt="202" type="#_x0000_t202" style="position:absolute;left:0pt;margin-left:78pt;margin-top:2.15pt;height:457.4pt;width:434.45pt;mso-position-horizontal-relative:page;z-index:251661312;mso-width-relative:page;mso-height-relative:page;" filled="f" stroked="f" coordsize="21600,21600" o:gfxdata="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HMNWTZAAAACgEAAA8AAAAA&#10;AAAAAQAgAAAAIgAAAGRycy9kb3ducmV2LnhtbFBLAQIUABQAAAAIAIdO4kCGzfiKoQEAACUDAAAO&#10;AAAAAAAAAAEAIAAAACgBAABkcnMvZTJvRG9jLnhtbFBLBQYAAAAABgAGAFkBAAA7BQAAAAA=&#10;">
                <v:fill on="f" focussize="0,0"/>
                <v:stroke on="f"/>
                <v:imagedata o:title=""/>
                <o:lock v:ext="edit" aspectratio="f"/>
                <v:textbox inset="0mm,0mm,0mm,0mm">
                  <w:txbxContent>
                    <w:tbl>
                      <w:tblPr>
                        <w:tblStyle w:val="11"/>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27"/>
                        <w:gridCol w:w="926"/>
                        <w:gridCol w:w="926"/>
                        <w:gridCol w:w="926"/>
                        <w:gridCol w:w="926"/>
                        <w:gridCol w:w="2292"/>
                        <w:gridCol w:w="174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927" w:type="dxa"/>
                            <w:tcBorders>
                              <w:bottom w:val="single" w:color="000000" w:sz="4" w:space="0"/>
                              <w:right w:val="single" w:color="000000" w:sz="4" w:space="0"/>
                            </w:tcBorders>
                          </w:tcPr>
                          <w:p>
                            <w:pPr>
                              <w:pStyle w:val="27"/>
                              <w:spacing w:before="158"/>
                              <w:ind w:left="222"/>
                              <w:rPr>
                                <w:sz w:val="24"/>
                              </w:rPr>
                            </w:pPr>
                            <w:r>
                              <w:rPr>
                                <w:sz w:val="24"/>
                              </w:rPr>
                              <w:t>序号</w:t>
                            </w:r>
                          </w:p>
                        </w:tc>
                        <w:tc>
                          <w:tcPr>
                            <w:tcW w:w="926" w:type="dxa"/>
                            <w:tcBorders>
                              <w:left w:val="single" w:color="000000" w:sz="4" w:space="0"/>
                              <w:bottom w:val="single" w:color="000000" w:sz="4" w:space="0"/>
                              <w:right w:val="single" w:color="000000" w:sz="4" w:space="0"/>
                            </w:tcBorders>
                          </w:tcPr>
                          <w:p>
                            <w:pPr>
                              <w:pStyle w:val="27"/>
                              <w:spacing w:before="158"/>
                              <w:ind w:left="231"/>
                              <w:rPr>
                                <w:sz w:val="24"/>
                              </w:rPr>
                            </w:pPr>
                            <w:r>
                              <w:rPr>
                                <w:sz w:val="24"/>
                              </w:rPr>
                              <w:t>姓名</w:t>
                            </w:r>
                          </w:p>
                        </w:tc>
                        <w:tc>
                          <w:tcPr>
                            <w:tcW w:w="926" w:type="dxa"/>
                            <w:tcBorders>
                              <w:left w:val="single" w:color="000000" w:sz="4" w:space="0"/>
                              <w:bottom w:val="single" w:color="000000" w:sz="4" w:space="0"/>
                              <w:right w:val="single" w:color="000000" w:sz="4" w:space="0"/>
                            </w:tcBorders>
                          </w:tcPr>
                          <w:p>
                            <w:pPr>
                              <w:pStyle w:val="27"/>
                              <w:spacing w:before="158"/>
                              <w:ind w:left="232"/>
                              <w:rPr>
                                <w:sz w:val="24"/>
                              </w:rPr>
                            </w:pPr>
                            <w:r>
                              <w:rPr>
                                <w:sz w:val="24"/>
                              </w:rPr>
                              <w:t>性别</w:t>
                            </w:r>
                          </w:p>
                        </w:tc>
                        <w:tc>
                          <w:tcPr>
                            <w:tcW w:w="926" w:type="dxa"/>
                            <w:tcBorders>
                              <w:left w:val="single" w:color="000000" w:sz="4" w:space="0"/>
                              <w:bottom w:val="single" w:color="000000" w:sz="4" w:space="0"/>
                              <w:right w:val="single" w:color="000000" w:sz="4" w:space="0"/>
                            </w:tcBorders>
                          </w:tcPr>
                          <w:p>
                            <w:pPr>
                              <w:pStyle w:val="27"/>
                              <w:spacing w:before="158"/>
                              <w:ind w:left="232"/>
                              <w:rPr>
                                <w:sz w:val="24"/>
                              </w:rPr>
                            </w:pPr>
                            <w:r>
                              <w:rPr>
                                <w:sz w:val="24"/>
                              </w:rPr>
                              <w:t>年龄</w:t>
                            </w:r>
                          </w:p>
                        </w:tc>
                        <w:tc>
                          <w:tcPr>
                            <w:tcW w:w="926" w:type="dxa"/>
                            <w:tcBorders>
                              <w:left w:val="single" w:color="000000" w:sz="4" w:space="0"/>
                              <w:bottom w:val="single" w:color="000000" w:sz="4" w:space="0"/>
                              <w:right w:val="single" w:color="000000" w:sz="4" w:space="0"/>
                            </w:tcBorders>
                          </w:tcPr>
                          <w:p>
                            <w:pPr>
                              <w:pStyle w:val="27"/>
                              <w:spacing w:before="158"/>
                              <w:ind w:left="233"/>
                              <w:rPr>
                                <w:sz w:val="24"/>
                              </w:rPr>
                            </w:pPr>
                            <w:r>
                              <w:rPr>
                                <w:sz w:val="24"/>
                              </w:rPr>
                              <w:t>学历</w:t>
                            </w:r>
                          </w:p>
                        </w:tc>
                        <w:tc>
                          <w:tcPr>
                            <w:tcW w:w="2292" w:type="dxa"/>
                            <w:tcBorders>
                              <w:left w:val="single" w:color="000000" w:sz="4" w:space="0"/>
                              <w:bottom w:val="single" w:color="000000" w:sz="4" w:space="0"/>
                              <w:right w:val="single" w:color="000000" w:sz="4" w:space="0"/>
                            </w:tcBorders>
                          </w:tcPr>
                          <w:p>
                            <w:pPr>
                              <w:pStyle w:val="27"/>
                              <w:spacing w:before="158"/>
                              <w:ind w:left="430"/>
                              <w:rPr>
                                <w:sz w:val="24"/>
                              </w:rPr>
                            </w:pPr>
                            <w:r>
                              <w:rPr>
                                <w:sz w:val="24"/>
                              </w:rPr>
                              <w:t>专业及技术职称</w:t>
                            </w:r>
                          </w:p>
                        </w:tc>
                        <w:tc>
                          <w:tcPr>
                            <w:tcW w:w="1742" w:type="dxa"/>
                            <w:tcBorders>
                              <w:left w:val="single" w:color="000000" w:sz="4" w:space="0"/>
                              <w:bottom w:val="single" w:color="000000" w:sz="4" w:space="0"/>
                              <w:right w:val="single" w:color="000000" w:sz="4" w:space="0"/>
                            </w:tcBorders>
                          </w:tcPr>
                          <w:p>
                            <w:pPr>
                              <w:pStyle w:val="27"/>
                              <w:spacing w:before="2"/>
                              <w:ind w:left="145" w:right="118"/>
                              <w:jc w:val="center"/>
                              <w:rPr>
                                <w:sz w:val="24"/>
                              </w:rPr>
                            </w:pPr>
                            <w:r>
                              <w:rPr>
                                <w:sz w:val="24"/>
                              </w:rPr>
                              <w:t>本项目拟任</w:t>
                            </w:r>
                          </w:p>
                          <w:p>
                            <w:pPr>
                              <w:pStyle w:val="27"/>
                              <w:spacing w:before="5" w:line="290" w:lineRule="exact"/>
                              <w:ind w:left="145" w:right="118"/>
                              <w:jc w:val="center"/>
                              <w:rPr>
                                <w:sz w:val="24"/>
                              </w:rPr>
                            </w:pPr>
                            <w:r>
                              <w:rPr>
                                <w:sz w:val="24"/>
                              </w:rPr>
                              <w:t>岗位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927" w:type="dxa"/>
                            <w:tcBorders>
                              <w:top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229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174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927" w:type="dxa"/>
                            <w:tcBorders>
                              <w:top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229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174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927" w:type="dxa"/>
                            <w:tcBorders>
                              <w:top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229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174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927" w:type="dxa"/>
                            <w:tcBorders>
                              <w:top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229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174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927" w:type="dxa"/>
                            <w:tcBorders>
                              <w:top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229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174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927" w:type="dxa"/>
                            <w:tcBorders>
                              <w:top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229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174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927" w:type="dxa"/>
                            <w:tcBorders>
                              <w:top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229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174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927" w:type="dxa"/>
                            <w:tcBorders>
                              <w:top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229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174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927" w:type="dxa"/>
                            <w:tcBorders>
                              <w:top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229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174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927" w:type="dxa"/>
                            <w:tcBorders>
                              <w:top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229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174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927" w:type="dxa"/>
                            <w:tcBorders>
                              <w:top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229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174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927" w:type="dxa"/>
                            <w:tcBorders>
                              <w:top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229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174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927" w:type="dxa"/>
                            <w:tcBorders>
                              <w:top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229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174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927" w:type="dxa"/>
                            <w:tcBorders>
                              <w:top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229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174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927" w:type="dxa"/>
                            <w:tcBorders>
                              <w:top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229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174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927" w:type="dxa"/>
                            <w:tcBorders>
                              <w:top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229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174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927" w:type="dxa"/>
                            <w:tcBorders>
                              <w:top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229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174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927" w:type="dxa"/>
                            <w:tcBorders>
                              <w:top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229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174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927" w:type="dxa"/>
                            <w:tcBorders>
                              <w:top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229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174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927" w:type="dxa"/>
                            <w:tcBorders>
                              <w:top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926"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229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c>
                          <w:tcPr>
                            <w:tcW w:w="1742" w:type="dxa"/>
                            <w:tcBorders>
                              <w:top w:val="single" w:color="000000" w:sz="4" w:space="0"/>
                              <w:left w:val="single" w:color="000000" w:sz="4" w:space="0"/>
                              <w:bottom w:val="single" w:color="000000" w:sz="4" w:space="0"/>
                              <w:right w:val="single" w:color="000000" w:sz="4" w:space="0"/>
                            </w:tcBorders>
                          </w:tcPr>
                          <w:p>
                            <w:pPr>
                              <w:pStyle w:val="27"/>
                              <w:rPr>
                                <w:rFonts w:ascii="Times New Roman"/>
                                <w:sz w:val="24"/>
                              </w:rPr>
                            </w:pPr>
                          </w:p>
                        </w:tc>
                      </w:tr>
                    </w:tbl>
                    <w:p>
                      <w:pPr>
                        <w:pStyle w:val="8"/>
                      </w:pPr>
                    </w:p>
                  </w:txbxContent>
                </v:textbox>
              </v:shape>
            </w:pict>
          </mc:Fallback>
        </mc:AlternateContent>
      </w: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spacing w:before="11"/>
        <w:rPr>
          <w:b/>
          <w:sz w:val="17"/>
        </w:rPr>
      </w:pPr>
    </w:p>
    <w:p>
      <w:pPr>
        <w:pStyle w:val="8"/>
        <w:spacing w:before="66" w:line="312" w:lineRule="auto"/>
        <w:ind w:left="1020" w:right="1077"/>
        <w:jc w:val="both"/>
      </w:pPr>
      <w:r>
        <w:rPr>
          <w:spacing w:val="-12"/>
        </w:rPr>
        <w:t>注：后附身份证、毕业证、职称证或资格证书、社保及用工合同等有效的证明文</w:t>
      </w:r>
      <w:r>
        <w:rPr>
          <w:spacing w:val="-11"/>
        </w:rPr>
        <w:t>件，列入本表人员如要更换，需经采购人单位同意。擅自更换或不到位属违约行</w:t>
      </w:r>
      <w:r>
        <w:t>为。</w:t>
      </w:r>
    </w:p>
    <w:p>
      <w:pPr>
        <w:spacing w:after="0" w:line="312" w:lineRule="auto"/>
        <w:jc w:val="both"/>
        <w:sectPr>
          <w:pgSz w:w="11910" w:h="16840"/>
          <w:pgMar w:top="1580" w:right="720" w:bottom="1180" w:left="780" w:header="0" w:footer="993" w:gutter="0"/>
        </w:sectPr>
      </w:pPr>
    </w:p>
    <w:p>
      <w:pPr>
        <w:pStyle w:val="3"/>
        <w:numPr>
          <w:ilvl w:val="0"/>
          <w:numId w:val="32"/>
        </w:numPr>
        <w:tabs>
          <w:tab w:val="left" w:pos="1985"/>
        </w:tabs>
        <w:spacing w:before="30" w:after="0" w:line="240" w:lineRule="auto"/>
        <w:ind w:left="1984" w:right="0" w:hanging="965"/>
        <w:jc w:val="left"/>
      </w:pPr>
      <w:bookmarkStart w:id="173" w:name="（17）供应商类似业绩"/>
      <w:bookmarkEnd w:id="173"/>
      <w:bookmarkStart w:id="174" w:name="_bookmark59"/>
      <w:bookmarkEnd w:id="174"/>
      <w:bookmarkStart w:id="175" w:name="（16）拟投入的试验检测设备一览表"/>
      <w:bookmarkEnd w:id="175"/>
      <w:bookmarkStart w:id="176" w:name="_bookmark59"/>
      <w:bookmarkEnd w:id="176"/>
      <w:r>
        <w:t>拟投入的试验检测设备一览表</w:t>
      </w:r>
    </w:p>
    <w:p>
      <w:pPr>
        <w:pStyle w:val="4"/>
        <w:spacing w:before="287"/>
        <w:ind w:left="0" w:right="57"/>
        <w:jc w:val="center"/>
      </w:pPr>
      <w:r>
        <w:t>拟投入的试验检测设备一览表</w:t>
      </w:r>
    </w:p>
    <w:p>
      <w:pPr>
        <w:pStyle w:val="8"/>
        <w:spacing w:before="3"/>
        <w:rPr>
          <w:b/>
          <w:sz w:val="9"/>
        </w:rPr>
      </w:pPr>
    </w:p>
    <w:tbl>
      <w:tblPr>
        <w:tblStyle w:val="11"/>
        <w:tblW w:w="0" w:type="auto"/>
        <w:tblInd w:w="9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7"/>
        <w:gridCol w:w="1807"/>
        <w:gridCol w:w="1808"/>
        <w:gridCol w:w="1808"/>
        <w:gridCol w:w="18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07" w:type="dxa"/>
          </w:tcPr>
          <w:p>
            <w:pPr>
              <w:pStyle w:val="27"/>
              <w:tabs>
                <w:tab w:val="left" w:pos="1022"/>
              </w:tabs>
              <w:spacing w:before="176"/>
              <w:ind w:left="542"/>
              <w:rPr>
                <w:sz w:val="24"/>
              </w:rPr>
            </w:pPr>
            <w:r>
              <w:rPr>
                <w:sz w:val="24"/>
              </w:rPr>
              <w:t>名</w:t>
            </w:r>
            <w:r>
              <w:rPr>
                <w:sz w:val="24"/>
              </w:rPr>
              <w:tab/>
            </w:r>
            <w:r>
              <w:rPr>
                <w:sz w:val="24"/>
              </w:rPr>
              <w:t>称</w:t>
            </w:r>
          </w:p>
        </w:tc>
        <w:tc>
          <w:tcPr>
            <w:tcW w:w="1807" w:type="dxa"/>
          </w:tcPr>
          <w:p>
            <w:pPr>
              <w:pStyle w:val="27"/>
              <w:tabs>
                <w:tab w:val="left" w:pos="1022"/>
              </w:tabs>
              <w:spacing w:before="176"/>
              <w:ind w:left="542"/>
              <w:rPr>
                <w:sz w:val="24"/>
              </w:rPr>
            </w:pPr>
            <w:r>
              <w:rPr>
                <w:sz w:val="24"/>
              </w:rPr>
              <w:t>型</w:t>
            </w:r>
            <w:r>
              <w:rPr>
                <w:sz w:val="24"/>
              </w:rPr>
              <w:tab/>
            </w:r>
            <w:r>
              <w:rPr>
                <w:sz w:val="24"/>
              </w:rPr>
              <w:t>号</w:t>
            </w:r>
          </w:p>
        </w:tc>
        <w:tc>
          <w:tcPr>
            <w:tcW w:w="1808" w:type="dxa"/>
          </w:tcPr>
          <w:p>
            <w:pPr>
              <w:pStyle w:val="27"/>
              <w:tabs>
                <w:tab w:val="left" w:pos="1022"/>
              </w:tabs>
              <w:spacing w:before="176"/>
              <w:ind w:left="542"/>
              <w:rPr>
                <w:sz w:val="24"/>
              </w:rPr>
            </w:pPr>
            <w:r>
              <w:rPr>
                <w:sz w:val="24"/>
              </w:rPr>
              <w:t>数</w:t>
            </w:r>
            <w:r>
              <w:rPr>
                <w:sz w:val="24"/>
              </w:rPr>
              <w:tab/>
            </w:r>
            <w:r>
              <w:rPr>
                <w:sz w:val="24"/>
              </w:rPr>
              <w:t>量</w:t>
            </w:r>
          </w:p>
        </w:tc>
        <w:tc>
          <w:tcPr>
            <w:tcW w:w="1808" w:type="dxa"/>
          </w:tcPr>
          <w:p>
            <w:pPr>
              <w:pStyle w:val="27"/>
              <w:spacing w:before="176"/>
              <w:ind w:left="184"/>
              <w:rPr>
                <w:sz w:val="24"/>
              </w:rPr>
            </w:pPr>
            <w:r>
              <w:rPr>
                <w:sz w:val="24"/>
              </w:rPr>
              <w:t>计量检测情况</w:t>
            </w:r>
          </w:p>
        </w:tc>
        <w:tc>
          <w:tcPr>
            <w:tcW w:w="1809" w:type="dxa"/>
          </w:tcPr>
          <w:p>
            <w:pPr>
              <w:pStyle w:val="27"/>
              <w:tabs>
                <w:tab w:val="left" w:pos="1023"/>
              </w:tabs>
              <w:spacing w:before="176"/>
              <w:ind w:left="543"/>
              <w:rPr>
                <w:sz w:val="24"/>
              </w:rPr>
            </w:pPr>
            <w:r>
              <w:rPr>
                <w:sz w:val="24"/>
              </w:rPr>
              <w:t>备</w:t>
            </w:r>
            <w:r>
              <w:rPr>
                <w:sz w:val="24"/>
              </w:rPr>
              <w:tab/>
            </w:r>
            <w:r>
              <w:rPr>
                <w:sz w:val="24"/>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07" w:type="dxa"/>
          </w:tcPr>
          <w:p>
            <w:pPr>
              <w:pStyle w:val="27"/>
              <w:rPr>
                <w:rFonts w:ascii="Times New Roman"/>
                <w:sz w:val="28"/>
              </w:rPr>
            </w:pPr>
          </w:p>
        </w:tc>
        <w:tc>
          <w:tcPr>
            <w:tcW w:w="1807" w:type="dxa"/>
          </w:tcPr>
          <w:p>
            <w:pPr>
              <w:pStyle w:val="27"/>
              <w:rPr>
                <w:rFonts w:ascii="Times New Roman"/>
                <w:sz w:val="28"/>
              </w:rPr>
            </w:pPr>
          </w:p>
        </w:tc>
        <w:tc>
          <w:tcPr>
            <w:tcW w:w="1808" w:type="dxa"/>
          </w:tcPr>
          <w:p>
            <w:pPr>
              <w:pStyle w:val="27"/>
              <w:rPr>
                <w:rFonts w:ascii="Times New Roman"/>
                <w:sz w:val="28"/>
              </w:rPr>
            </w:pPr>
          </w:p>
        </w:tc>
        <w:tc>
          <w:tcPr>
            <w:tcW w:w="1808" w:type="dxa"/>
          </w:tcPr>
          <w:p>
            <w:pPr>
              <w:pStyle w:val="27"/>
              <w:rPr>
                <w:rFonts w:ascii="Times New Roman"/>
                <w:sz w:val="28"/>
              </w:rPr>
            </w:pPr>
          </w:p>
        </w:tc>
        <w:tc>
          <w:tcPr>
            <w:tcW w:w="1809" w:type="dxa"/>
          </w:tcPr>
          <w:p>
            <w:pPr>
              <w:pStyle w:val="2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807" w:type="dxa"/>
          </w:tcPr>
          <w:p>
            <w:pPr>
              <w:pStyle w:val="27"/>
              <w:rPr>
                <w:rFonts w:ascii="Times New Roman"/>
                <w:sz w:val="28"/>
              </w:rPr>
            </w:pPr>
          </w:p>
        </w:tc>
        <w:tc>
          <w:tcPr>
            <w:tcW w:w="1807" w:type="dxa"/>
          </w:tcPr>
          <w:p>
            <w:pPr>
              <w:pStyle w:val="27"/>
              <w:rPr>
                <w:rFonts w:ascii="Times New Roman"/>
                <w:sz w:val="28"/>
              </w:rPr>
            </w:pPr>
          </w:p>
        </w:tc>
        <w:tc>
          <w:tcPr>
            <w:tcW w:w="1808" w:type="dxa"/>
          </w:tcPr>
          <w:p>
            <w:pPr>
              <w:pStyle w:val="27"/>
              <w:rPr>
                <w:rFonts w:ascii="Times New Roman"/>
                <w:sz w:val="28"/>
              </w:rPr>
            </w:pPr>
          </w:p>
        </w:tc>
        <w:tc>
          <w:tcPr>
            <w:tcW w:w="1808" w:type="dxa"/>
          </w:tcPr>
          <w:p>
            <w:pPr>
              <w:pStyle w:val="27"/>
              <w:rPr>
                <w:rFonts w:ascii="Times New Roman"/>
                <w:sz w:val="28"/>
              </w:rPr>
            </w:pPr>
          </w:p>
        </w:tc>
        <w:tc>
          <w:tcPr>
            <w:tcW w:w="1809" w:type="dxa"/>
          </w:tcPr>
          <w:p>
            <w:pPr>
              <w:pStyle w:val="2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07" w:type="dxa"/>
          </w:tcPr>
          <w:p>
            <w:pPr>
              <w:pStyle w:val="27"/>
              <w:rPr>
                <w:rFonts w:ascii="Times New Roman"/>
                <w:sz w:val="28"/>
              </w:rPr>
            </w:pPr>
          </w:p>
        </w:tc>
        <w:tc>
          <w:tcPr>
            <w:tcW w:w="1807" w:type="dxa"/>
          </w:tcPr>
          <w:p>
            <w:pPr>
              <w:pStyle w:val="27"/>
              <w:rPr>
                <w:rFonts w:ascii="Times New Roman"/>
                <w:sz w:val="28"/>
              </w:rPr>
            </w:pPr>
          </w:p>
        </w:tc>
        <w:tc>
          <w:tcPr>
            <w:tcW w:w="1808" w:type="dxa"/>
          </w:tcPr>
          <w:p>
            <w:pPr>
              <w:pStyle w:val="27"/>
              <w:rPr>
                <w:rFonts w:ascii="Times New Roman"/>
                <w:sz w:val="28"/>
              </w:rPr>
            </w:pPr>
          </w:p>
        </w:tc>
        <w:tc>
          <w:tcPr>
            <w:tcW w:w="1808" w:type="dxa"/>
          </w:tcPr>
          <w:p>
            <w:pPr>
              <w:pStyle w:val="27"/>
              <w:rPr>
                <w:rFonts w:ascii="Times New Roman"/>
                <w:sz w:val="28"/>
              </w:rPr>
            </w:pPr>
          </w:p>
        </w:tc>
        <w:tc>
          <w:tcPr>
            <w:tcW w:w="1809" w:type="dxa"/>
          </w:tcPr>
          <w:p>
            <w:pPr>
              <w:pStyle w:val="2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07" w:type="dxa"/>
          </w:tcPr>
          <w:p>
            <w:pPr>
              <w:pStyle w:val="27"/>
              <w:rPr>
                <w:rFonts w:ascii="Times New Roman"/>
                <w:sz w:val="28"/>
              </w:rPr>
            </w:pPr>
          </w:p>
        </w:tc>
        <w:tc>
          <w:tcPr>
            <w:tcW w:w="1807" w:type="dxa"/>
          </w:tcPr>
          <w:p>
            <w:pPr>
              <w:pStyle w:val="27"/>
              <w:rPr>
                <w:rFonts w:ascii="Times New Roman"/>
                <w:sz w:val="28"/>
              </w:rPr>
            </w:pPr>
          </w:p>
        </w:tc>
        <w:tc>
          <w:tcPr>
            <w:tcW w:w="1808" w:type="dxa"/>
          </w:tcPr>
          <w:p>
            <w:pPr>
              <w:pStyle w:val="27"/>
              <w:rPr>
                <w:rFonts w:ascii="Times New Roman"/>
                <w:sz w:val="28"/>
              </w:rPr>
            </w:pPr>
          </w:p>
        </w:tc>
        <w:tc>
          <w:tcPr>
            <w:tcW w:w="1808" w:type="dxa"/>
          </w:tcPr>
          <w:p>
            <w:pPr>
              <w:pStyle w:val="27"/>
              <w:rPr>
                <w:rFonts w:ascii="Times New Roman"/>
                <w:sz w:val="28"/>
              </w:rPr>
            </w:pPr>
          </w:p>
        </w:tc>
        <w:tc>
          <w:tcPr>
            <w:tcW w:w="1809" w:type="dxa"/>
          </w:tcPr>
          <w:p>
            <w:pPr>
              <w:pStyle w:val="2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07" w:type="dxa"/>
          </w:tcPr>
          <w:p>
            <w:pPr>
              <w:pStyle w:val="27"/>
              <w:rPr>
                <w:rFonts w:ascii="Times New Roman"/>
                <w:sz w:val="28"/>
              </w:rPr>
            </w:pPr>
          </w:p>
        </w:tc>
        <w:tc>
          <w:tcPr>
            <w:tcW w:w="1807" w:type="dxa"/>
          </w:tcPr>
          <w:p>
            <w:pPr>
              <w:pStyle w:val="27"/>
              <w:rPr>
                <w:rFonts w:ascii="Times New Roman"/>
                <w:sz w:val="28"/>
              </w:rPr>
            </w:pPr>
          </w:p>
        </w:tc>
        <w:tc>
          <w:tcPr>
            <w:tcW w:w="1808" w:type="dxa"/>
          </w:tcPr>
          <w:p>
            <w:pPr>
              <w:pStyle w:val="27"/>
              <w:rPr>
                <w:rFonts w:ascii="Times New Roman"/>
                <w:sz w:val="28"/>
              </w:rPr>
            </w:pPr>
          </w:p>
        </w:tc>
        <w:tc>
          <w:tcPr>
            <w:tcW w:w="1808" w:type="dxa"/>
          </w:tcPr>
          <w:p>
            <w:pPr>
              <w:pStyle w:val="27"/>
              <w:rPr>
                <w:rFonts w:ascii="Times New Roman"/>
                <w:sz w:val="28"/>
              </w:rPr>
            </w:pPr>
          </w:p>
        </w:tc>
        <w:tc>
          <w:tcPr>
            <w:tcW w:w="1809" w:type="dxa"/>
          </w:tcPr>
          <w:p>
            <w:pPr>
              <w:pStyle w:val="2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807" w:type="dxa"/>
          </w:tcPr>
          <w:p>
            <w:pPr>
              <w:pStyle w:val="27"/>
              <w:rPr>
                <w:rFonts w:ascii="Times New Roman"/>
                <w:sz w:val="28"/>
              </w:rPr>
            </w:pPr>
          </w:p>
        </w:tc>
        <w:tc>
          <w:tcPr>
            <w:tcW w:w="1807" w:type="dxa"/>
          </w:tcPr>
          <w:p>
            <w:pPr>
              <w:pStyle w:val="27"/>
              <w:rPr>
                <w:rFonts w:ascii="Times New Roman"/>
                <w:sz w:val="28"/>
              </w:rPr>
            </w:pPr>
          </w:p>
        </w:tc>
        <w:tc>
          <w:tcPr>
            <w:tcW w:w="1808" w:type="dxa"/>
          </w:tcPr>
          <w:p>
            <w:pPr>
              <w:pStyle w:val="27"/>
              <w:rPr>
                <w:rFonts w:ascii="Times New Roman"/>
                <w:sz w:val="28"/>
              </w:rPr>
            </w:pPr>
          </w:p>
        </w:tc>
        <w:tc>
          <w:tcPr>
            <w:tcW w:w="1808" w:type="dxa"/>
          </w:tcPr>
          <w:p>
            <w:pPr>
              <w:pStyle w:val="27"/>
              <w:rPr>
                <w:rFonts w:ascii="Times New Roman"/>
                <w:sz w:val="28"/>
              </w:rPr>
            </w:pPr>
          </w:p>
        </w:tc>
        <w:tc>
          <w:tcPr>
            <w:tcW w:w="1809" w:type="dxa"/>
          </w:tcPr>
          <w:p>
            <w:pPr>
              <w:pStyle w:val="27"/>
              <w:rPr>
                <w:rFonts w:ascii="Times New Roman"/>
                <w:sz w:val="28"/>
              </w:rPr>
            </w:pPr>
          </w:p>
        </w:tc>
      </w:tr>
    </w:tbl>
    <w:p>
      <w:pPr>
        <w:spacing w:after="0"/>
        <w:rPr>
          <w:rFonts w:ascii="Times New Roman"/>
          <w:sz w:val="28"/>
        </w:rPr>
        <w:sectPr>
          <w:pgSz w:w="11910" w:h="16840"/>
          <w:pgMar w:top="1500" w:right="720" w:bottom="1180" w:left="780" w:header="0" w:footer="993" w:gutter="0"/>
        </w:sectPr>
      </w:pPr>
    </w:p>
    <w:p>
      <w:pPr>
        <w:pStyle w:val="8"/>
        <w:spacing w:before="7"/>
        <w:rPr>
          <w:b/>
          <w:sz w:val="10"/>
        </w:rPr>
      </w:pPr>
    </w:p>
    <w:p>
      <w:pPr>
        <w:pStyle w:val="26"/>
        <w:numPr>
          <w:ilvl w:val="0"/>
          <w:numId w:val="32"/>
        </w:numPr>
        <w:tabs>
          <w:tab w:val="left" w:pos="1985"/>
        </w:tabs>
        <w:spacing w:before="55" w:after="0" w:line="240" w:lineRule="auto"/>
        <w:ind w:left="1984" w:right="0" w:hanging="965"/>
        <w:jc w:val="left"/>
        <w:rPr>
          <w:b/>
          <w:sz w:val="32"/>
        </w:rPr>
      </w:pPr>
      <w:bookmarkStart w:id="177" w:name="_bookmark60"/>
      <w:bookmarkEnd w:id="177"/>
      <w:bookmarkStart w:id="178" w:name="（18）制造（生产）企业小型、微型企业声明函"/>
      <w:bookmarkEnd w:id="178"/>
      <w:bookmarkStart w:id="179" w:name="_bookmark60"/>
      <w:bookmarkEnd w:id="179"/>
      <w:r>
        <w:rPr>
          <w:b/>
          <w:sz w:val="32"/>
        </w:rPr>
        <w:t>供应商类似业绩</w:t>
      </w:r>
    </w:p>
    <w:p>
      <w:pPr>
        <w:spacing w:before="246" w:line="312" w:lineRule="auto"/>
        <w:ind w:left="1020" w:right="1048" w:firstLine="360"/>
        <w:jc w:val="both"/>
        <w:rPr>
          <w:b/>
          <w:sz w:val="24"/>
        </w:rPr>
      </w:pPr>
      <w:r>
        <w:rPr>
          <w:sz w:val="24"/>
        </w:rPr>
        <w:t>供应商需提供自2017年09月—2020年09月以来类似项目的相关业绩</w:t>
      </w:r>
      <w:r>
        <w:rPr>
          <w:b/>
          <w:sz w:val="24"/>
        </w:rPr>
        <w:t>（业绩须</w:t>
      </w:r>
      <w:r>
        <w:rPr>
          <w:b/>
          <w:spacing w:val="3"/>
          <w:w w:val="95"/>
          <w:sz w:val="24"/>
        </w:rPr>
        <w:t xml:space="preserve">提供完整的委托监理合同或单位工程验收记录表或竣工验收鉴定书复印件或中  </w:t>
      </w:r>
      <w:r>
        <w:rPr>
          <w:b/>
          <w:spacing w:val="3"/>
          <w:sz w:val="24"/>
        </w:rPr>
        <w:t>标通知书）。</w:t>
      </w:r>
    </w:p>
    <w:p>
      <w:pPr>
        <w:spacing w:after="0" w:line="312" w:lineRule="auto"/>
        <w:jc w:val="both"/>
        <w:rPr>
          <w:sz w:val="24"/>
        </w:rPr>
        <w:sectPr>
          <w:pgSz w:w="11910" w:h="16840"/>
          <w:pgMar w:top="1580" w:right="720" w:bottom="1180" w:left="780" w:header="0" w:footer="993" w:gutter="0"/>
        </w:sectPr>
      </w:pPr>
    </w:p>
    <w:p>
      <w:pPr>
        <w:pStyle w:val="8"/>
        <w:spacing w:before="7"/>
        <w:rPr>
          <w:b/>
          <w:sz w:val="10"/>
        </w:rPr>
      </w:pPr>
    </w:p>
    <w:p>
      <w:pPr>
        <w:pStyle w:val="3"/>
        <w:numPr>
          <w:ilvl w:val="0"/>
          <w:numId w:val="32"/>
        </w:numPr>
        <w:tabs>
          <w:tab w:val="left" w:pos="1985"/>
        </w:tabs>
        <w:spacing w:before="55" w:after="0" w:line="240" w:lineRule="auto"/>
        <w:ind w:left="1984" w:right="0" w:hanging="965"/>
        <w:jc w:val="left"/>
      </w:pPr>
      <w:bookmarkStart w:id="180" w:name="_bookmark61"/>
      <w:bookmarkEnd w:id="180"/>
      <w:bookmarkStart w:id="181" w:name="_bookmark61"/>
      <w:bookmarkEnd w:id="181"/>
      <w:r>
        <w:t>制造（生产）企业小型、微型企业声明函</w:t>
      </w:r>
    </w:p>
    <w:p>
      <w:pPr>
        <w:pStyle w:val="8"/>
        <w:rPr>
          <w:b/>
          <w:sz w:val="32"/>
        </w:rPr>
      </w:pPr>
    </w:p>
    <w:p>
      <w:pPr>
        <w:pStyle w:val="8"/>
        <w:spacing w:before="11"/>
        <w:rPr>
          <w:b/>
          <w:sz w:val="35"/>
        </w:rPr>
      </w:pPr>
    </w:p>
    <w:p>
      <w:pPr>
        <w:spacing w:before="0"/>
        <w:ind w:left="0" w:right="50" w:firstLine="0"/>
        <w:jc w:val="center"/>
        <w:rPr>
          <w:b/>
          <w:sz w:val="36"/>
        </w:rPr>
      </w:pPr>
      <w:r>
        <w:rPr>
          <w:b/>
          <w:sz w:val="36"/>
        </w:rPr>
        <w:t>制造（生产）企业小型、微型企业声明函</w:t>
      </w:r>
    </w:p>
    <w:p>
      <w:pPr>
        <w:pStyle w:val="8"/>
        <w:rPr>
          <w:b/>
          <w:sz w:val="36"/>
        </w:rPr>
      </w:pPr>
    </w:p>
    <w:p>
      <w:pPr>
        <w:pStyle w:val="6"/>
        <w:spacing w:before="249"/>
        <w:ind w:left="1020"/>
        <w:jc w:val="left"/>
        <w:rPr>
          <w:rFonts w:hint="eastAsia" w:eastAsia="宋体"/>
          <w:lang w:eastAsia="zh-CN"/>
        </w:rPr>
      </w:pPr>
      <w:r>
        <w:t>致：</w:t>
      </w:r>
      <w:r>
        <w:rPr>
          <w:rFonts w:hint="eastAsia"/>
          <w:lang w:eastAsia="zh-CN"/>
        </w:rPr>
        <w:t>青海唐融工程咨询管理有限公司</w:t>
      </w:r>
    </w:p>
    <w:p>
      <w:pPr>
        <w:pStyle w:val="8"/>
        <w:spacing w:before="7"/>
        <w:rPr>
          <w:b/>
          <w:sz w:val="18"/>
        </w:rPr>
      </w:pPr>
    </w:p>
    <w:p>
      <w:pPr>
        <w:pStyle w:val="8"/>
        <w:tabs>
          <w:tab w:val="left" w:pos="4547"/>
        </w:tabs>
        <w:spacing w:line="364" w:lineRule="auto"/>
        <w:ind w:left="1020" w:right="957" w:firstLine="480"/>
      </w:pPr>
      <w:r>
        <w:t>本公司郑重声明</w:t>
      </w:r>
      <w:r>
        <w:rPr>
          <w:spacing w:val="-92"/>
        </w:rPr>
        <w:t>，</w:t>
      </w:r>
      <w:r>
        <w:t>根</w:t>
      </w:r>
      <w:r>
        <w:rPr>
          <w:spacing w:val="-87"/>
        </w:rPr>
        <w:t>据</w:t>
      </w:r>
      <w:r>
        <w:rPr>
          <w:spacing w:val="-5"/>
        </w:rPr>
        <w:t>《</w:t>
      </w:r>
      <w:r>
        <w:t>政府采购促进中小企业发展暂行办法</w:t>
      </w:r>
      <w:r>
        <w:rPr>
          <w:spacing w:val="-180"/>
        </w:rPr>
        <w:t>》</w:t>
      </w:r>
      <w:r>
        <w:rPr>
          <w:spacing w:val="-3"/>
        </w:rPr>
        <w:t>（</w:t>
      </w:r>
      <w:r>
        <w:t>财</w:t>
      </w:r>
      <w:r>
        <w:rPr>
          <w:spacing w:val="-89"/>
        </w:rPr>
        <w:t>库</w:t>
      </w:r>
      <w:r>
        <w:rPr>
          <w:spacing w:val="-3"/>
        </w:rPr>
        <w:t>〔</w:t>
      </w:r>
      <w:r>
        <w:t>2011</w:t>
      </w:r>
      <w:r>
        <w:rPr>
          <w:spacing w:val="-14"/>
        </w:rPr>
        <w:t>〕</w:t>
      </w:r>
      <w:r>
        <w:t>181</w:t>
      </w:r>
      <w:r>
        <w:rPr>
          <w:spacing w:val="-60"/>
        </w:rPr>
        <w:t xml:space="preserve"> </w:t>
      </w:r>
      <w:r>
        <w:t>号</w:t>
      </w:r>
      <w:r>
        <w:rPr>
          <w:spacing w:val="-5"/>
        </w:rPr>
        <w:t>）</w:t>
      </w:r>
      <w:r>
        <w:t>的规定</w:t>
      </w:r>
      <w:r>
        <w:rPr>
          <w:spacing w:val="-3"/>
        </w:rPr>
        <w:t>，</w:t>
      </w:r>
      <w:r>
        <w:t>本公司为</w:t>
      </w:r>
      <w:r>
        <w:rPr>
          <w:u w:val="single"/>
        </w:rPr>
        <w:t xml:space="preserve"> </w:t>
      </w:r>
      <w:r>
        <w:rPr>
          <w:u w:val="single"/>
        </w:rPr>
        <w:tab/>
      </w:r>
      <w:r>
        <w:t>（请填写</w:t>
      </w:r>
      <w:r>
        <w:rPr>
          <w:spacing w:val="-5"/>
        </w:rPr>
        <w:t>：</w:t>
      </w:r>
      <w:r>
        <w:t>小型</w:t>
      </w:r>
      <w:r>
        <w:rPr>
          <w:spacing w:val="-5"/>
        </w:rPr>
        <w:t>、</w:t>
      </w:r>
      <w:r>
        <w:t>微型</w:t>
      </w:r>
      <w:r>
        <w:rPr>
          <w:spacing w:val="-5"/>
        </w:rPr>
        <w:t>）</w:t>
      </w:r>
      <w:r>
        <w:t>企业</w:t>
      </w:r>
      <w:r>
        <w:rPr>
          <w:spacing w:val="-3"/>
        </w:rPr>
        <w:t>。</w:t>
      </w:r>
      <w:r>
        <w:t>即</w:t>
      </w:r>
      <w:r>
        <w:rPr>
          <w:spacing w:val="-5"/>
        </w:rPr>
        <w:t>，</w:t>
      </w:r>
      <w:r>
        <w:t>本公司满足以下条件</w:t>
      </w:r>
      <w:r>
        <w:rPr>
          <w:spacing w:val="-36"/>
        </w:rPr>
        <w:t>：</w:t>
      </w:r>
      <w:r>
        <w:rPr>
          <w:spacing w:val="-3"/>
        </w:rPr>
        <w:t>《</w:t>
      </w:r>
      <w:r>
        <w:t>工业和信息化部</w:t>
      </w:r>
      <w:r>
        <w:rPr>
          <w:spacing w:val="-17"/>
        </w:rPr>
        <w:t>、</w:t>
      </w:r>
      <w:r>
        <w:t>国家统计局</w:t>
      </w:r>
      <w:r>
        <w:rPr>
          <w:spacing w:val="-20"/>
        </w:rPr>
        <w:t>、</w:t>
      </w:r>
      <w:r>
        <w:t>国家发展和改革委员会</w:t>
      </w:r>
      <w:r>
        <w:rPr>
          <w:spacing w:val="-20"/>
        </w:rPr>
        <w:t>、</w:t>
      </w:r>
      <w:r>
        <w:t>财政部关于印发中小企业划型标准规定的通知</w:t>
      </w:r>
      <w:r>
        <w:rPr>
          <w:spacing w:val="-12"/>
        </w:rPr>
        <w:t>》</w:t>
      </w:r>
      <w:r>
        <w:rPr>
          <w:spacing w:val="-3"/>
        </w:rPr>
        <w:t>（</w:t>
      </w:r>
      <w:r>
        <w:t>工信部联企</w:t>
      </w:r>
      <w:r>
        <w:rPr>
          <w:spacing w:val="-5"/>
        </w:rPr>
        <w:t>业</w:t>
      </w:r>
      <w:r>
        <w:t>〔2011</w:t>
      </w:r>
      <w:r>
        <w:rPr>
          <w:spacing w:val="-8"/>
        </w:rPr>
        <w:t>〕</w:t>
      </w:r>
      <w:r>
        <w:t>300</w:t>
      </w:r>
      <w:r>
        <w:rPr>
          <w:spacing w:val="-60"/>
        </w:rPr>
        <w:t xml:space="preserve"> </w:t>
      </w:r>
      <w:r>
        <w:t>号</w:t>
      </w:r>
      <w:r>
        <w:rPr>
          <w:spacing w:val="-8"/>
        </w:rPr>
        <w:t>）</w:t>
      </w:r>
      <w:r>
        <w:t>规定的划分标准。</w:t>
      </w:r>
    </w:p>
    <w:p>
      <w:pPr>
        <w:pStyle w:val="8"/>
        <w:spacing w:before="3"/>
        <w:ind w:left="1500"/>
      </w:pPr>
      <w:r>
        <w:t>本公司对上述声明的真实性负责。如有虚假，将依法承担相应责任。</w:t>
      </w:r>
    </w:p>
    <w:p>
      <w:pPr>
        <w:pStyle w:val="8"/>
      </w:pPr>
    </w:p>
    <w:p>
      <w:pPr>
        <w:pStyle w:val="8"/>
        <w:rPr>
          <w:sz w:val="25"/>
        </w:rPr>
      </w:pPr>
    </w:p>
    <w:p>
      <w:pPr>
        <w:pStyle w:val="8"/>
        <w:spacing w:line="364" w:lineRule="auto"/>
        <w:ind w:left="1380" w:right="957" w:hanging="360"/>
      </w:pPr>
      <w:r>
        <w:rPr>
          <w:spacing w:val="-5"/>
        </w:rPr>
        <w:t>注：</w:t>
      </w:r>
      <w:r>
        <w:rPr>
          <w:spacing w:val="-9"/>
        </w:rPr>
        <w:t>1</w:t>
      </w:r>
      <w:r>
        <w:rPr>
          <w:spacing w:val="-5"/>
        </w:rPr>
        <w:t>、此函需声明参与本次投标的服务</w:t>
      </w:r>
      <w:r>
        <w:t>（设计</w:t>
      </w:r>
      <w:r>
        <w:rPr>
          <w:spacing w:val="-15"/>
        </w:rPr>
        <w:t>）</w:t>
      </w:r>
      <w:r>
        <w:rPr>
          <w:spacing w:val="-7"/>
        </w:rPr>
        <w:t xml:space="preserve">名称、规格、型号等相关资料； </w:t>
      </w:r>
      <w:r>
        <w:t>2</w:t>
      </w:r>
      <w:r>
        <w:rPr>
          <w:spacing w:val="-7"/>
        </w:rPr>
        <w:t>、此函须由投标设计的制造</w:t>
      </w:r>
      <w:r>
        <w:rPr>
          <w:spacing w:val="-3"/>
        </w:rPr>
        <w:t>（</w:t>
      </w:r>
      <w:r>
        <w:t>生产</w:t>
      </w:r>
      <w:r>
        <w:rPr>
          <w:spacing w:val="-22"/>
        </w:rPr>
        <w:t>）</w:t>
      </w:r>
      <w:r>
        <w:rPr>
          <w:spacing w:val="-3"/>
        </w:rPr>
        <w:t>企业提供并声明，且加盖磋商供应商公</w:t>
      </w:r>
    </w:p>
    <w:p>
      <w:pPr>
        <w:pStyle w:val="8"/>
        <w:spacing w:before="2"/>
        <w:ind w:left="1020"/>
      </w:pPr>
      <w:r>
        <w:t>章。同时附制造（生产）企业上一年度的财务状况审计报告；</w:t>
      </w:r>
    </w:p>
    <w:p>
      <w:pPr>
        <w:pStyle w:val="8"/>
        <w:spacing w:before="160" w:line="364" w:lineRule="auto"/>
        <w:ind w:left="1020" w:right="1075" w:firstLine="360"/>
      </w:pPr>
      <w:r>
        <w:t>3</w:t>
      </w:r>
      <w:r>
        <w:rPr>
          <w:spacing w:val="-5"/>
        </w:rPr>
        <w:t>、此函若出现多家制造</w:t>
      </w:r>
      <w:r>
        <w:t>（生产</w:t>
      </w:r>
      <w:r>
        <w:rPr>
          <w:spacing w:val="-12"/>
        </w:rPr>
        <w:t>）</w:t>
      </w:r>
      <w:r>
        <w:rPr>
          <w:spacing w:val="-3"/>
        </w:rPr>
        <w:t>企业的服务（</w:t>
      </w:r>
      <w:r>
        <w:t>设计</w:t>
      </w:r>
      <w:r>
        <w:rPr>
          <w:spacing w:val="-15"/>
        </w:rPr>
        <w:t>）</w:t>
      </w:r>
      <w:r>
        <w:rPr>
          <w:spacing w:val="-5"/>
        </w:rPr>
        <w:t>投标时，可按制造</w:t>
      </w:r>
      <w:r>
        <w:t>（</w:t>
      </w:r>
      <w:r>
        <w:rPr>
          <w:spacing w:val="-15"/>
        </w:rPr>
        <w:t>生</w:t>
      </w:r>
      <w:r>
        <w:t>产）</w:t>
      </w:r>
    </w:p>
    <w:p>
      <w:pPr>
        <w:pStyle w:val="8"/>
        <w:spacing w:before="1"/>
        <w:ind w:left="1440"/>
      </w:pPr>
      <w:r>
        <w:t>企业分别声明，一家制造（生产）企业填写一张。</w:t>
      </w:r>
    </w:p>
    <w:p>
      <w:pPr>
        <w:pStyle w:val="8"/>
      </w:pPr>
    </w:p>
    <w:p>
      <w:pPr>
        <w:pStyle w:val="8"/>
      </w:pPr>
    </w:p>
    <w:p>
      <w:pPr>
        <w:pStyle w:val="8"/>
      </w:pPr>
    </w:p>
    <w:p>
      <w:pPr>
        <w:pStyle w:val="8"/>
      </w:pPr>
    </w:p>
    <w:p>
      <w:pPr>
        <w:pStyle w:val="8"/>
      </w:pPr>
    </w:p>
    <w:p>
      <w:pPr>
        <w:pStyle w:val="8"/>
      </w:pPr>
    </w:p>
    <w:p>
      <w:pPr>
        <w:pStyle w:val="8"/>
      </w:pPr>
    </w:p>
    <w:p>
      <w:pPr>
        <w:pStyle w:val="8"/>
        <w:spacing w:before="7"/>
        <w:rPr>
          <w:sz w:val="28"/>
        </w:rPr>
      </w:pPr>
    </w:p>
    <w:p>
      <w:pPr>
        <w:spacing w:before="1"/>
        <w:ind w:left="5690" w:right="0" w:firstLine="0"/>
        <w:jc w:val="left"/>
        <w:rPr>
          <w:b/>
          <w:sz w:val="21"/>
        </w:rPr>
      </w:pPr>
      <w:r>
        <w:rPr>
          <w:b/>
          <w:sz w:val="21"/>
        </w:rPr>
        <w:t>制造（生产）企业名称：（公章）</w:t>
      </w:r>
    </w:p>
    <w:p>
      <w:pPr>
        <w:pStyle w:val="8"/>
        <w:spacing w:before="6"/>
        <w:rPr>
          <w:b/>
          <w:sz w:val="15"/>
        </w:rPr>
      </w:pPr>
    </w:p>
    <w:p>
      <w:pPr>
        <w:tabs>
          <w:tab w:val="left" w:pos="6633"/>
          <w:tab w:val="left" w:pos="7478"/>
        </w:tabs>
        <w:spacing w:before="0" w:line="348" w:lineRule="auto"/>
        <w:ind w:left="5580" w:right="1063" w:hanging="665"/>
        <w:jc w:val="left"/>
        <w:rPr>
          <w:b/>
          <w:sz w:val="21"/>
        </w:rPr>
      </w:pPr>
      <w:r>
        <w:rPr>
          <w:b/>
          <w:sz w:val="21"/>
        </w:rPr>
        <w:t>制造（生产）企业法定代表人：（签字或盖章</w:t>
      </w:r>
      <w:r>
        <w:rPr>
          <w:b/>
          <w:spacing w:val="-13"/>
          <w:sz w:val="21"/>
        </w:rPr>
        <w:t xml:space="preserve">） </w:t>
      </w:r>
      <w:r>
        <w:rPr>
          <w:b/>
          <w:sz w:val="21"/>
        </w:rPr>
        <w:t>年</w:t>
      </w:r>
      <w:r>
        <w:rPr>
          <w:b/>
          <w:sz w:val="21"/>
        </w:rPr>
        <w:tab/>
      </w:r>
      <w:r>
        <w:rPr>
          <w:b/>
          <w:sz w:val="21"/>
        </w:rPr>
        <w:t>月</w:t>
      </w:r>
      <w:r>
        <w:rPr>
          <w:b/>
          <w:sz w:val="21"/>
        </w:rPr>
        <w:tab/>
      </w:r>
      <w:r>
        <w:rPr>
          <w:b/>
          <w:sz w:val="21"/>
        </w:rPr>
        <w:t>日</w:t>
      </w:r>
    </w:p>
    <w:p>
      <w:pPr>
        <w:spacing w:after="0" w:line="348" w:lineRule="auto"/>
        <w:jc w:val="left"/>
        <w:rPr>
          <w:sz w:val="21"/>
        </w:rPr>
        <w:sectPr>
          <w:footerReference r:id="rId10" w:type="default"/>
          <w:pgSz w:w="11910" w:h="16840"/>
          <w:pgMar w:top="1580" w:right="720" w:bottom="1180" w:left="780" w:header="0" w:footer="993" w:gutter="0"/>
          <w:pgNumType w:start="60"/>
        </w:sectPr>
      </w:pPr>
    </w:p>
    <w:p>
      <w:pPr>
        <w:spacing w:before="75"/>
        <w:ind w:left="1020" w:right="0" w:firstLine="0"/>
        <w:jc w:val="left"/>
        <w:rPr>
          <w:b/>
          <w:sz w:val="28"/>
        </w:rPr>
      </w:pPr>
      <w:bookmarkStart w:id="182" w:name="_bookmark62"/>
      <w:bookmarkEnd w:id="182"/>
      <w:bookmarkStart w:id="183" w:name="（19.1）从业人员声明函"/>
      <w:bookmarkEnd w:id="183"/>
      <w:r>
        <w:rPr>
          <w:b/>
          <w:sz w:val="28"/>
        </w:rPr>
        <w:t>（</w:t>
      </w:r>
      <w:r>
        <w:rPr>
          <w:rFonts w:ascii="Cambria" w:eastAsia="Cambria"/>
          <w:b/>
          <w:sz w:val="28"/>
        </w:rPr>
        <w:t>19.1</w:t>
      </w:r>
      <w:r>
        <w:rPr>
          <w:b/>
          <w:sz w:val="28"/>
        </w:rPr>
        <w:t>）从业人员声明函</w:t>
      </w:r>
    </w:p>
    <w:p>
      <w:pPr>
        <w:pStyle w:val="8"/>
        <w:rPr>
          <w:b/>
          <w:sz w:val="20"/>
        </w:rPr>
      </w:pPr>
    </w:p>
    <w:p>
      <w:pPr>
        <w:pStyle w:val="8"/>
        <w:rPr>
          <w:b/>
          <w:sz w:val="20"/>
        </w:rPr>
      </w:pPr>
    </w:p>
    <w:p>
      <w:pPr>
        <w:spacing w:before="192"/>
        <w:ind w:left="0" w:right="59" w:firstLine="0"/>
        <w:jc w:val="center"/>
        <w:rPr>
          <w:b/>
          <w:sz w:val="28"/>
        </w:rPr>
      </w:pPr>
      <w:r>
        <w:rPr>
          <w:b/>
          <w:sz w:val="28"/>
        </w:rPr>
        <w:t>从业人员声明函</w:t>
      </w:r>
    </w:p>
    <w:p>
      <w:pPr>
        <w:pStyle w:val="8"/>
        <w:spacing w:before="3"/>
        <w:rPr>
          <w:b/>
          <w:sz w:val="41"/>
        </w:rPr>
      </w:pPr>
    </w:p>
    <w:p>
      <w:pPr>
        <w:pStyle w:val="6"/>
        <w:spacing w:before="1"/>
        <w:ind w:left="1020"/>
        <w:jc w:val="left"/>
        <w:rPr>
          <w:rFonts w:hint="eastAsia" w:eastAsia="宋体"/>
          <w:lang w:eastAsia="zh-CN"/>
        </w:rPr>
      </w:pPr>
      <w:r>
        <w:t>致：</w:t>
      </w:r>
      <w:r>
        <w:rPr>
          <w:rFonts w:hint="eastAsia"/>
          <w:lang w:eastAsia="zh-CN"/>
        </w:rPr>
        <w:t>青海唐融工程咨询管理有限公司</w:t>
      </w:r>
    </w:p>
    <w:p>
      <w:pPr>
        <w:pStyle w:val="8"/>
        <w:rPr>
          <w:b/>
        </w:rPr>
      </w:pPr>
    </w:p>
    <w:p>
      <w:pPr>
        <w:pStyle w:val="8"/>
        <w:rPr>
          <w:b/>
        </w:rPr>
      </w:pPr>
    </w:p>
    <w:p>
      <w:pPr>
        <w:pStyle w:val="8"/>
        <w:tabs>
          <w:tab w:val="left" w:pos="3659"/>
        </w:tabs>
        <w:spacing w:before="179" w:line="487" w:lineRule="auto"/>
        <w:ind w:left="1020" w:right="957" w:firstLine="480"/>
      </w:pPr>
      <w:r>
        <w:rPr>
          <w:spacing w:val="12"/>
        </w:rPr>
        <w:t>本</w:t>
      </w:r>
      <w:r>
        <w:rPr>
          <w:spacing w:val="14"/>
        </w:rPr>
        <w:t>公</w:t>
      </w:r>
      <w:r>
        <w:rPr>
          <w:spacing w:val="12"/>
        </w:rPr>
        <w:t>司郑</w:t>
      </w:r>
      <w:r>
        <w:rPr>
          <w:spacing w:val="14"/>
        </w:rPr>
        <w:t>重</w:t>
      </w:r>
      <w:r>
        <w:rPr>
          <w:spacing w:val="12"/>
        </w:rPr>
        <w:t>声</w:t>
      </w:r>
      <w:r>
        <w:rPr>
          <w:spacing w:val="14"/>
        </w:rPr>
        <w:t>明</w:t>
      </w:r>
      <w:r>
        <w:rPr>
          <w:spacing w:val="12"/>
        </w:rPr>
        <w:t>：根</w:t>
      </w:r>
      <w:r>
        <w:rPr>
          <w:spacing w:val="14"/>
        </w:rPr>
        <w:t>据</w:t>
      </w:r>
      <w:r>
        <w:rPr>
          <w:spacing w:val="12"/>
        </w:rPr>
        <w:t>《政</w:t>
      </w:r>
      <w:r>
        <w:rPr>
          <w:spacing w:val="14"/>
        </w:rPr>
        <w:t>府</w:t>
      </w:r>
      <w:r>
        <w:rPr>
          <w:spacing w:val="12"/>
        </w:rPr>
        <w:t>采购</w:t>
      </w:r>
      <w:r>
        <w:rPr>
          <w:spacing w:val="14"/>
        </w:rPr>
        <w:t>促</w:t>
      </w:r>
      <w:r>
        <w:rPr>
          <w:spacing w:val="12"/>
        </w:rPr>
        <w:t>进中</w:t>
      </w:r>
      <w:r>
        <w:rPr>
          <w:spacing w:val="14"/>
        </w:rPr>
        <w:t>小</w:t>
      </w:r>
      <w:r>
        <w:rPr>
          <w:spacing w:val="12"/>
        </w:rPr>
        <w:t>企</w:t>
      </w:r>
      <w:r>
        <w:rPr>
          <w:spacing w:val="14"/>
        </w:rPr>
        <w:t>业</w:t>
      </w:r>
      <w:r>
        <w:rPr>
          <w:spacing w:val="12"/>
        </w:rPr>
        <w:t>发展</w:t>
      </w:r>
      <w:r>
        <w:rPr>
          <w:spacing w:val="14"/>
        </w:rPr>
        <w:t>暂</w:t>
      </w:r>
      <w:r>
        <w:rPr>
          <w:spacing w:val="12"/>
        </w:rPr>
        <w:t>行办</w:t>
      </w:r>
      <w:r>
        <w:rPr>
          <w:spacing w:val="14"/>
        </w:rPr>
        <w:t>法</w:t>
      </w:r>
      <w:r>
        <w:rPr>
          <w:spacing w:val="12"/>
        </w:rPr>
        <w:t>》（</w:t>
      </w:r>
      <w:r>
        <w:rPr>
          <w:spacing w:val="14"/>
        </w:rPr>
        <w:t>财</w:t>
      </w:r>
      <w:r>
        <w:t>库[2011]181号）、《工业和信息部、国家统计局、国家发展和改革委员会、财政部关于印发中小企业划型标准规定的通知</w:t>
      </w:r>
      <w:r>
        <w:rPr>
          <w:spacing w:val="-63"/>
        </w:rPr>
        <w:t>》</w:t>
      </w:r>
      <w:r>
        <w:t>（工信部联企业[2011]300号</w:t>
      </w:r>
      <w:r>
        <w:rPr>
          <w:spacing w:val="-34"/>
        </w:rPr>
        <w:t>）</w:t>
      </w:r>
      <w:r>
        <w:t>规定</w:t>
      </w:r>
      <w:r>
        <w:rPr>
          <w:spacing w:val="-16"/>
        </w:rPr>
        <w:t xml:space="preserve">， </w:t>
      </w:r>
      <w:r>
        <w:t>本公司从业人员数为</w:t>
      </w:r>
      <w:r>
        <w:rPr>
          <w:u w:val="single"/>
        </w:rPr>
        <w:t xml:space="preserve"> </w:t>
      </w:r>
      <w:r>
        <w:rPr>
          <w:u w:val="single"/>
        </w:rPr>
        <w:tab/>
      </w:r>
      <w:r>
        <w:t>人。</w:t>
      </w:r>
    </w:p>
    <w:p>
      <w:pPr>
        <w:pStyle w:val="8"/>
        <w:spacing w:line="307" w:lineRule="exact"/>
        <w:ind w:right="205"/>
        <w:jc w:val="center"/>
      </w:pPr>
      <w:r>
        <w:t>本公司对上述声明的真实性负责，如有虚假，将依法承担相应责任。</w:t>
      </w:r>
    </w:p>
    <w:p>
      <w:pPr>
        <w:pStyle w:val="8"/>
      </w:pPr>
    </w:p>
    <w:p>
      <w:pPr>
        <w:pStyle w:val="8"/>
      </w:pPr>
    </w:p>
    <w:p>
      <w:pPr>
        <w:pStyle w:val="8"/>
      </w:pPr>
    </w:p>
    <w:p>
      <w:pPr>
        <w:pStyle w:val="8"/>
      </w:pPr>
    </w:p>
    <w:p>
      <w:pPr>
        <w:pStyle w:val="8"/>
        <w:rPr>
          <w:sz w:val="27"/>
        </w:rPr>
      </w:pPr>
    </w:p>
    <w:p>
      <w:pPr>
        <w:pStyle w:val="6"/>
        <w:ind w:right="48"/>
      </w:pPr>
      <w:r>
        <w:t>制造（生产）企业名称：（公章）</w:t>
      </w:r>
    </w:p>
    <w:p>
      <w:pPr>
        <w:spacing w:before="161" w:line="364" w:lineRule="auto"/>
        <w:ind w:left="2652" w:right="2692" w:firstLine="0"/>
        <w:jc w:val="center"/>
        <w:rPr>
          <w:b/>
          <w:sz w:val="24"/>
        </w:rPr>
      </w:pPr>
      <w:r>
        <w:rPr>
          <w:b/>
          <w:sz w:val="24"/>
        </w:rPr>
        <w:t>制造（生产）企业法定代表人：（签字或盖章） 年月日</w:t>
      </w:r>
    </w:p>
    <w:p>
      <w:pPr>
        <w:spacing w:after="0" w:line="364" w:lineRule="auto"/>
        <w:jc w:val="center"/>
        <w:rPr>
          <w:sz w:val="24"/>
        </w:rPr>
        <w:sectPr>
          <w:pgSz w:w="11910" w:h="16840"/>
          <w:pgMar w:top="1480" w:right="720" w:bottom="1180" w:left="780" w:header="0" w:footer="993" w:gutter="0"/>
        </w:sectPr>
      </w:pPr>
    </w:p>
    <w:p>
      <w:pPr>
        <w:spacing w:before="75"/>
        <w:ind w:left="1020" w:right="0" w:firstLine="0"/>
        <w:jc w:val="left"/>
        <w:rPr>
          <w:b/>
          <w:sz w:val="28"/>
        </w:rPr>
      </w:pPr>
      <w:bookmarkStart w:id="184" w:name="（20）供应商认为在其他方面有必要说明的事项"/>
      <w:bookmarkEnd w:id="184"/>
      <w:bookmarkStart w:id="185" w:name="（19.2）残疾人福利性单位声明函"/>
      <w:bookmarkEnd w:id="185"/>
      <w:bookmarkStart w:id="186" w:name="_bookmark63"/>
      <w:bookmarkEnd w:id="186"/>
      <w:r>
        <w:rPr>
          <w:b/>
          <w:sz w:val="28"/>
        </w:rPr>
        <w:t>（</w:t>
      </w:r>
      <w:r>
        <w:rPr>
          <w:rFonts w:ascii="Cambria" w:eastAsia="Cambria"/>
          <w:b/>
          <w:sz w:val="28"/>
        </w:rPr>
        <w:t>19.2</w:t>
      </w:r>
      <w:r>
        <w:rPr>
          <w:b/>
          <w:sz w:val="28"/>
        </w:rPr>
        <w:t>）残疾人福利性单位声明函</w:t>
      </w:r>
    </w:p>
    <w:p>
      <w:pPr>
        <w:pStyle w:val="8"/>
        <w:spacing w:before="7"/>
        <w:rPr>
          <w:b/>
          <w:sz w:val="31"/>
        </w:rPr>
      </w:pPr>
    </w:p>
    <w:p>
      <w:pPr>
        <w:spacing w:before="0"/>
        <w:ind w:left="0" w:right="55" w:firstLine="0"/>
        <w:jc w:val="center"/>
        <w:rPr>
          <w:b/>
          <w:sz w:val="36"/>
        </w:rPr>
      </w:pPr>
      <w:r>
        <w:rPr>
          <w:b/>
          <w:sz w:val="36"/>
        </w:rPr>
        <w:t>残疾人福利性单位声明函</w:t>
      </w:r>
    </w:p>
    <w:p>
      <w:pPr>
        <w:pStyle w:val="8"/>
        <w:spacing w:before="2"/>
        <w:rPr>
          <w:b/>
          <w:sz w:val="41"/>
        </w:rPr>
      </w:pPr>
    </w:p>
    <w:p>
      <w:pPr>
        <w:pStyle w:val="8"/>
        <w:tabs>
          <w:tab w:val="left" w:pos="5246"/>
          <w:tab w:val="left" w:pos="6686"/>
        </w:tabs>
        <w:spacing w:line="312" w:lineRule="auto"/>
        <w:ind w:left="1020" w:right="1077" w:firstLine="360"/>
        <w:jc w:val="both"/>
      </w:pPr>
      <w:r>
        <w:t>本公司郑重声明，根据《财政部民政部中国残疾人联合会关于促进残疾人</w:t>
      </w:r>
      <w:r>
        <w:rPr>
          <w:spacing w:val="-13"/>
        </w:rPr>
        <w:t>就</w:t>
      </w:r>
      <w:r>
        <w:t>业政府采购政策的通知》（财库〔2017〕141号）的规定，本单位为符合条件</w:t>
      </w:r>
      <w:r>
        <w:rPr>
          <w:spacing w:val="-13"/>
        </w:rPr>
        <w:t>的</w:t>
      </w:r>
      <w:r>
        <w:t>残疾人福利性单位</w:t>
      </w:r>
      <w:r>
        <w:rPr>
          <w:spacing w:val="-94"/>
        </w:rPr>
        <w:t>，</w:t>
      </w:r>
      <w:r>
        <w:t>且本单位参加</w:t>
      </w:r>
      <w:r>
        <w:rPr>
          <w:u w:val="single"/>
        </w:rPr>
        <w:t xml:space="preserve"> </w:t>
      </w:r>
      <w:r>
        <w:rPr>
          <w:u w:val="single"/>
        </w:rPr>
        <w:tab/>
      </w:r>
      <w:r>
        <w:t>单位的</w:t>
      </w:r>
      <w:r>
        <w:rPr>
          <w:u w:val="single"/>
        </w:rPr>
        <w:t xml:space="preserve"> </w:t>
      </w:r>
      <w:r>
        <w:rPr>
          <w:u w:val="single"/>
        </w:rPr>
        <w:tab/>
      </w:r>
      <w:r>
        <w:t>项目采购活动提供本单</w:t>
      </w:r>
      <w:r>
        <w:rPr>
          <w:spacing w:val="-17"/>
        </w:rPr>
        <w:t>位</w:t>
      </w:r>
      <w:r>
        <w:t>制造的货物（由本单位承担工程/提供服务），或者提供其他残疾人福利性单</w:t>
      </w:r>
      <w:r>
        <w:rPr>
          <w:spacing w:val="-13"/>
        </w:rPr>
        <w:t>位</w:t>
      </w:r>
      <w:r>
        <w:t>制造的货物（不包括使用非残疾人福利性单位注册商标的货物）。</w:t>
      </w:r>
    </w:p>
    <w:p>
      <w:pPr>
        <w:pStyle w:val="8"/>
        <w:spacing w:before="1"/>
        <w:ind w:left="1380"/>
      </w:pPr>
      <w:r>
        <w:t>本单位对上述声明的真实性负责。如有虚假，将依法承担相应责任。</w:t>
      </w:r>
    </w:p>
    <w:p>
      <w:pPr>
        <w:pStyle w:val="8"/>
      </w:pPr>
    </w:p>
    <w:p>
      <w:pPr>
        <w:pStyle w:val="8"/>
      </w:pPr>
    </w:p>
    <w:p>
      <w:pPr>
        <w:pStyle w:val="8"/>
        <w:spacing w:before="8"/>
        <w:rPr>
          <w:sz w:val="21"/>
        </w:rPr>
      </w:pPr>
    </w:p>
    <w:p>
      <w:pPr>
        <w:pStyle w:val="8"/>
        <w:spacing w:line="312" w:lineRule="auto"/>
        <w:ind w:left="4092" w:right="4153"/>
        <w:jc w:val="center"/>
      </w:pPr>
      <w:r>
        <w:t>单位名称（盖章）： 日期：</w:t>
      </w:r>
    </w:p>
    <w:p>
      <w:pPr>
        <w:pStyle w:val="8"/>
      </w:pPr>
    </w:p>
    <w:p>
      <w:pPr>
        <w:pStyle w:val="8"/>
      </w:pPr>
    </w:p>
    <w:p>
      <w:pPr>
        <w:pStyle w:val="8"/>
        <w:spacing w:before="186"/>
        <w:ind w:left="1020"/>
      </w:pPr>
      <w:r>
        <w:t>注：提供相应证明材料。</w:t>
      </w:r>
    </w:p>
    <w:p>
      <w:pPr>
        <w:pStyle w:val="8"/>
        <w:spacing w:before="94" w:line="312" w:lineRule="auto"/>
        <w:ind w:left="1020" w:right="985" w:firstLine="360"/>
      </w:pPr>
      <w:r>
        <w:t>残疾人福利性单位视同小型、微型企业，享受预留份额、评审中价格扣除等促进中小企业发展的政府采购政策。残疾人福利性单位属于小型、微型企业的， 不重复享受政策。</w:t>
      </w:r>
    </w:p>
    <w:p>
      <w:pPr>
        <w:pStyle w:val="8"/>
        <w:ind w:left="1380"/>
      </w:pPr>
      <w:r>
        <w:t>供应商为非残疾人福利性单位的，可不提供此声明。</w:t>
      </w:r>
    </w:p>
    <w:p>
      <w:pPr>
        <w:spacing w:after="0"/>
        <w:sectPr>
          <w:pgSz w:w="11910" w:h="16840"/>
          <w:pgMar w:top="1480" w:right="720" w:bottom="1180" w:left="780" w:header="0" w:footer="993" w:gutter="0"/>
        </w:sectPr>
      </w:pPr>
    </w:p>
    <w:p>
      <w:pPr>
        <w:pStyle w:val="8"/>
        <w:spacing w:before="7"/>
        <w:rPr>
          <w:sz w:val="10"/>
        </w:rPr>
      </w:pPr>
    </w:p>
    <w:p>
      <w:pPr>
        <w:pStyle w:val="3"/>
        <w:numPr>
          <w:ilvl w:val="0"/>
          <w:numId w:val="33"/>
        </w:numPr>
        <w:tabs>
          <w:tab w:val="left" w:pos="1985"/>
        </w:tabs>
        <w:spacing w:before="55" w:after="0" w:line="240" w:lineRule="auto"/>
        <w:ind w:left="1984" w:right="0" w:hanging="965"/>
        <w:jc w:val="left"/>
      </w:pPr>
      <w:bookmarkStart w:id="187" w:name="_bookmark64"/>
      <w:bookmarkEnd w:id="187"/>
      <w:bookmarkStart w:id="188" w:name="（21）供应商最终报价表"/>
      <w:bookmarkEnd w:id="188"/>
      <w:bookmarkStart w:id="189" w:name="_bookmark64"/>
      <w:bookmarkEnd w:id="189"/>
      <w:r>
        <w:t>供应商认为在其他方面有必要说明的事项</w:t>
      </w:r>
    </w:p>
    <w:p>
      <w:pPr>
        <w:pStyle w:val="8"/>
        <w:spacing w:before="2"/>
        <w:rPr>
          <w:b/>
          <w:sz w:val="34"/>
        </w:rPr>
      </w:pPr>
    </w:p>
    <w:p>
      <w:pPr>
        <w:spacing w:before="0"/>
        <w:ind w:left="0" w:right="50" w:firstLine="0"/>
        <w:jc w:val="center"/>
        <w:rPr>
          <w:b/>
          <w:sz w:val="36"/>
        </w:rPr>
      </w:pPr>
      <w:r>
        <w:rPr>
          <w:b/>
          <w:sz w:val="36"/>
        </w:rPr>
        <w:t>供应商认为在其他方面有必要说明的事项</w:t>
      </w:r>
    </w:p>
    <w:p>
      <w:pPr>
        <w:pStyle w:val="8"/>
        <w:spacing w:before="12"/>
        <w:rPr>
          <w:b/>
          <w:sz w:val="35"/>
        </w:rPr>
      </w:pPr>
    </w:p>
    <w:p>
      <w:pPr>
        <w:pStyle w:val="8"/>
        <w:spacing w:line="312" w:lineRule="auto"/>
        <w:ind w:left="1020" w:right="1077" w:firstLine="600"/>
      </w:pPr>
      <w:r>
        <w:t>供应商在参加本项目投标中根据竞争性磋商文件的要求认为需要说明的事项。如没有说明事项，此项可忽略。（格式可自定）</w:t>
      </w:r>
    </w:p>
    <w:p>
      <w:pPr>
        <w:spacing w:after="0" w:line="312" w:lineRule="auto"/>
        <w:sectPr>
          <w:pgSz w:w="11910" w:h="16840"/>
          <w:pgMar w:top="1580" w:right="720" w:bottom="1180" w:left="780" w:header="0" w:footer="993" w:gutter="0"/>
        </w:sectPr>
      </w:pPr>
    </w:p>
    <w:p>
      <w:pPr>
        <w:pStyle w:val="8"/>
        <w:spacing w:before="10"/>
        <w:rPr>
          <w:sz w:val="8"/>
        </w:rPr>
      </w:pPr>
    </w:p>
    <w:p>
      <w:pPr>
        <w:pStyle w:val="2"/>
        <w:numPr>
          <w:ilvl w:val="0"/>
          <w:numId w:val="33"/>
        </w:numPr>
        <w:tabs>
          <w:tab w:val="left" w:pos="1985"/>
        </w:tabs>
        <w:spacing w:before="52" w:after="0" w:line="240" w:lineRule="auto"/>
        <w:ind w:left="1984" w:right="0" w:hanging="965"/>
        <w:jc w:val="left"/>
      </w:pPr>
      <w:bookmarkStart w:id="190" w:name="_bookmark65"/>
      <w:bookmarkEnd w:id="190"/>
      <w:bookmarkStart w:id="191" w:name="_bookmark65"/>
      <w:bookmarkEnd w:id="191"/>
      <w:r>
        <w:t>供应商最终报价表</w:t>
      </w:r>
    </w:p>
    <w:p>
      <w:pPr>
        <w:pStyle w:val="8"/>
        <w:spacing w:before="3"/>
        <w:rPr>
          <w:b/>
          <w:sz w:val="31"/>
        </w:rPr>
      </w:pPr>
    </w:p>
    <w:p>
      <w:pPr>
        <w:spacing w:before="0"/>
        <w:ind w:left="0" w:right="112" w:firstLine="0"/>
        <w:jc w:val="center"/>
        <w:rPr>
          <w:b/>
          <w:sz w:val="36"/>
        </w:rPr>
      </w:pPr>
      <w:bookmarkStart w:id="192" w:name="_bookmark66"/>
      <w:bookmarkEnd w:id="192"/>
      <w:r>
        <w:rPr>
          <w:b/>
          <w:sz w:val="36"/>
        </w:rPr>
        <w:t>磋商最终报价表</w:t>
      </w:r>
    </w:p>
    <w:p>
      <w:pPr>
        <w:pStyle w:val="6"/>
        <w:tabs>
          <w:tab w:val="left" w:pos="7307"/>
        </w:tabs>
        <w:spacing w:before="324"/>
        <w:ind w:left="1020"/>
        <w:jc w:val="left"/>
      </w:pPr>
      <w:r>
        <w:t>磋商供应商名称：</w:t>
      </w:r>
      <w:r>
        <w:tab/>
      </w:r>
      <w:r>
        <w:t>单位：元</w:t>
      </w:r>
    </w:p>
    <w:p>
      <w:pPr>
        <w:pStyle w:val="8"/>
        <w:spacing w:before="1"/>
        <w:rPr>
          <w:b/>
          <w:sz w:val="25"/>
        </w:rPr>
      </w:pPr>
    </w:p>
    <w:tbl>
      <w:tblPr>
        <w:tblStyle w:val="11"/>
        <w:tblW w:w="0" w:type="auto"/>
        <w:tblInd w:w="19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967"/>
        <w:gridCol w:w="3187"/>
        <w:gridCol w:w="2129"/>
        <w:gridCol w:w="16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2" w:hRule="atLeast"/>
        </w:trPr>
        <w:tc>
          <w:tcPr>
            <w:tcW w:w="2967" w:type="dxa"/>
          </w:tcPr>
          <w:p>
            <w:pPr>
              <w:pStyle w:val="27"/>
              <w:spacing w:before="8"/>
              <w:rPr>
                <w:b/>
                <w:sz w:val="24"/>
              </w:rPr>
            </w:pPr>
          </w:p>
          <w:p>
            <w:pPr>
              <w:pStyle w:val="27"/>
              <w:ind w:left="1010"/>
              <w:rPr>
                <w:sz w:val="24"/>
              </w:rPr>
            </w:pPr>
            <w:r>
              <w:rPr>
                <w:sz w:val="24"/>
              </w:rPr>
              <w:t>项目名称</w:t>
            </w:r>
          </w:p>
        </w:tc>
        <w:tc>
          <w:tcPr>
            <w:tcW w:w="3187" w:type="dxa"/>
          </w:tcPr>
          <w:p>
            <w:pPr>
              <w:pStyle w:val="27"/>
              <w:spacing w:before="8"/>
              <w:rPr>
                <w:b/>
                <w:sz w:val="24"/>
              </w:rPr>
            </w:pPr>
          </w:p>
          <w:p>
            <w:pPr>
              <w:pStyle w:val="27"/>
              <w:ind w:left="1360"/>
              <w:rPr>
                <w:sz w:val="24"/>
              </w:rPr>
            </w:pPr>
            <w:r>
              <w:rPr>
                <w:sz w:val="24"/>
              </w:rPr>
              <w:t>投标报价</w:t>
            </w:r>
          </w:p>
        </w:tc>
        <w:tc>
          <w:tcPr>
            <w:tcW w:w="2129" w:type="dxa"/>
          </w:tcPr>
          <w:p>
            <w:pPr>
              <w:pStyle w:val="27"/>
              <w:spacing w:before="6"/>
              <w:ind w:left="450" w:right="424"/>
              <w:jc w:val="center"/>
              <w:rPr>
                <w:sz w:val="24"/>
              </w:rPr>
            </w:pPr>
            <w:r>
              <w:rPr>
                <w:sz w:val="24"/>
              </w:rPr>
              <w:t>服务期</w:t>
            </w:r>
          </w:p>
          <w:p>
            <w:pPr>
              <w:pStyle w:val="27"/>
              <w:spacing w:before="154"/>
              <w:ind w:left="450" w:right="424"/>
              <w:jc w:val="center"/>
              <w:rPr>
                <w:sz w:val="24"/>
              </w:rPr>
            </w:pPr>
            <w:r>
              <w:rPr>
                <w:sz w:val="24"/>
              </w:rPr>
              <w:t>（日历日）</w:t>
            </w:r>
          </w:p>
        </w:tc>
        <w:tc>
          <w:tcPr>
            <w:tcW w:w="1684" w:type="dxa"/>
          </w:tcPr>
          <w:p>
            <w:pPr>
              <w:pStyle w:val="27"/>
              <w:spacing w:before="8"/>
              <w:rPr>
                <w:b/>
                <w:sz w:val="24"/>
              </w:rPr>
            </w:pPr>
          </w:p>
          <w:p>
            <w:pPr>
              <w:pStyle w:val="27"/>
              <w:ind w:left="591" w:right="557"/>
              <w:jc w:val="center"/>
              <w:rPr>
                <w:sz w:val="24"/>
              </w:rPr>
            </w:pPr>
            <w:r>
              <w:rPr>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trPr>
        <w:tc>
          <w:tcPr>
            <w:tcW w:w="2967" w:type="dxa"/>
            <w:vMerge w:val="restart"/>
          </w:tcPr>
          <w:p>
            <w:pPr>
              <w:pStyle w:val="27"/>
              <w:rPr>
                <w:rFonts w:ascii="Times New Roman"/>
                <w:sz w:val="22"/>
              </w:rPr>
            </w:pPr>
          </w:p>
        </w:tc>
        <w:tc>
          <w:tcPr>
            <w:tcW w:w="3187" w:type="dxa"/>
          </w:tcPr>
          <w:p>
            <w:pPr>
              <w:pStyle w:val="27"/>
              <w:spacing w:before="46"/>
              <w:ind w:left="114"/>
              <w:rPr>
                <w:sz w:val="24"/>
              </w:rPr>
            </w:pPr>
            <w:r>
              <w:rPr>
                <w:sz w:val="24"/>
              </w:rPr>
              <w:t>大写：</w:t>
            </w:r>
          </w:p>
        </w:tc>
        <w:tc>
          <w:tcPr>
            <w:tcW w:w="2129" w:type="dxa"/>
            <w:vMerge w:val="restart"/>
          </w:tcPr>
          <w:p>
            <w:pPr>
              <w:pStyle w:val="27"/>
              <w:rPr>
                <w:rFonts w:ascii="Times New Roman"/>
                <w:sz w:val="22"/>
              </w:rPr>
            </w:pPr>
          </w:p>
        </w:tc>
        <w:tc>
          <w:tcPr>
            <w:tcW w:w="1684" w:type="dxa"/>
            <w:vMerge w:val="restart"/>
          </w:tcPr>
          <w:p>
            <w:pPr>
              <w:pStyle w:val="27"/>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trPr>
        <w:tc>
          <w:tcPr>
            <w:tcW w:w="2967" w:type="dxa"/>
            <w:vMerge w:val="continue"/>
            <w:tcBorders>
              <w:top w:val="nil"/>
            </w:tcBorders>
          </w:tcPr>
          <w:p>
            <w:pPr>
              <w:rPr>
                <w:sz w:val="2"/>
                <w:szCs w:val="2"/>
              </w:rPr>
            </w:pPr>
          </w:p>
        </w:tc>
        <w:tc>
          <w:tcPr>
            <w:tcW w:w="3187" w:type="dxa"/>
          </w:tcPr>
          <w:p>
            <w:pPr>
              <w:pStyle w:val="27"/>
              <w:spacing w:before="61"/>
              <w:ind w:left="114"/>
              <w:rPr>
                <w:sz w:val="24"/>
              </w:rPr>
            </w:pPr>
            <w:r>
              <w:rPr>
                <w:sz w:val="24"/>
              </w:rPr>
              <w:t>小写：</w:t>
            </w:r>
          </w:p>
        </w:tc>
        <w:tc>
          <w:tcPr>
            <w:tcW w:w="2129" w:type="dxa"/>
            <w:vMerge w:val="continue"/>
            <w:tcBorders>
              <w:top w:val="nil"/>
            </w:tcBorders>
          </w:tcPr>
          <w:p>
            <w:pPr>
              <w:rPr>
                <w:sz w:val="2"/>
                <w:szCs w:val="2"/>
              </w:rPr>
            </w:pPr>
          </w:p>
        </w:tc>
        <w:tc>
          <w:tcPr>
            <w:tcW w:w="1684"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2" w:hRule="atLeast"/>
        </w:trPr>
        <w:tc>
          <w:tcPr>
            <w:tcW w:w="9967" w:type="dxa"/>
            <w:gridSpan w:val="4"/>
          </w:tcPr>
          <w:p>
            <w:pPr>
              <w:pStyle w:val="27"/>
              <w:spacing w:before="2"/>
              <w:ind w:left="113"/>
              <w:rPr>
                <w:sz w:val="24"/>
              </w:rPr>
            </w:pPr>
            <w:r>
              <w:rPr>
                <w:sz w:val="24"/>
              </w:rPr>
              <w:t>优惠承诺及其他：</w:t>
            </w:r>
          </w:p>
        </w:tc>
      </w:tr>
    </w:tbl>
    <w:p>
      <w:pPr>
        <w:spacing w:before="104" w:line="427" w:lineRule="auto"/>
        <w:ind w:left="1020" w:right="1538" w:firstLine="0"/>
        <w:jc w:val="left"/>
        <w:rPr>
          <w:b/>
          <w:sz w:val="21"/>
        </w:rPr>
      </w:pPr>
      <w:r>
        <w:rPr>
          <w:b/>
          <w:spacing w:val="-15"/>
          <w:w w:val="95"/>
          <w:sz w:val="21"/>
        </w:rPr>
        <w:t xml:space="preserve">注：此表不需装订在磋商响应文件中，磋商供应商事先须盖章、签字。在磋商期间，由磋商  </w:t>
      </w:r>
      <w:r>
        <w:rPr>
          <w:b/>
          <w:spacing w:val="-9"/>
          <w:sz w:val="21"/>
        </w:rPr>
        <w:t>小组确定合格的磋商供应商现场填写。</w:t>
      </w: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pStyle w:val="8"/>
        <w:rPr>
          <w:b/>
          <w:sz w:val="20"/>
        </w:rPr>
      </w:pPr>
    </w:p>
    <w:p>
      <w:pPr>
        <w:tabs>
          <w:tab w:val="left" w:pos="7382"/>
          <w:tab w:val="left" w:pos="8001"/>
        </w:tabs>
        <w:spacing w:before="147" w:line="427" w:lineRule="auto"/>
        <w:ind w:left="5702" w:right="1571" w:firstLine="199"/>
        <w:jc w:val="right"/>
        <w:rPr>
          <w:b/>
          <w:sz w:val="21"/>
        </w:rPr>
      </w:pPr>
      <w:r>
        <w:rPr>
          <w:b/>
          <w:spacing w:val="-3"/>
          <w:sz w:val="21"/>
        </w:rPr>
        <w:t>磋商</w:t>
      </w:r>
      <w:r>
        <w:rPr>
          <w:b/>
          <w:sz w:val="21"/>
        </w:rPr>
        <w:t>供</w:t>
      </w:r>
      <w:r>
        <w:rPr>
          <w:b/>
          <w:spacing w:val="-3"/>
          <w:sz w:val="21"/>
        </w:rPr>
        <w:t>应商</w:t>
      </w:r>
      <w:r>
        <w:rPr>
          <w:b/>
          <w:sz w:val="21"/>
        </w:rPr>
        <w:t>：</w:t>
      </w:r>
      <w:r>
        <w:rPr>
          <w:b/>
          <w:sz w:val="21"/>
        </w:rPr>
        <w:tab/>
      </w:r>
      <w:r>
        <w:rPr>
          <w:b/>
          <w:sz w:val="21"/>
        </w:rPr>
        <w:tab/>
      </w:r>
      <w:r>
        <w:rPr>
          <w:b/>
          <w:spacing w:val="-3"/>
          <w:w w:val="95"/>
          <w:sz w:val="21"/>
        </w:rPr>
        <w:t>（公</w:t>
      </w:r>
      <w:r>
        <w:rPr>
          <w:b/>
          <w:spacing w:val="-1"/>
          <w:w w:val="95"/>
          <w:sz w:val="21"/>
        </w:rPr>
        <w:t>章</w:t>
      </w:r>
      <w:r>
        <w:rPr>
          <w:b/>
          <w:spacing w:val="-15"/>
          <w:w w:val="95"/>
          <w:sz w:val="21"/>
        </w:rPr>
        <w:t xml:space="preserve">） </w:t>
      </w:r>
      <w:r>
        <w:rPr>
          <w:b/>
          <w:spacing w:val="-3"/>
          <w:sz w:val="21"/>
        </w:rPr>
        <w:t>委托</w:t>
      </w:r>
      <w:r>
        <w:rPr>
          <w:b/>
          <w:sz w:val="21"/>
        </w:rPr>
        <w:t>代</w:t>
      </w:r>
      <w:r>
        <w:rPr>
          <w:b/>
          <w:spacing w:val="-3"/>
          <w:sz w:val="21"/>
        </w:rPr>
        <w:t>理人</w:t>
      </w:r>
      <w:r>
        <w:rPr>
          <w:b/>
          <w:sz w:val="21"/>
        </w:rPr>
        <w:t>：</w:t>
      </w:r>
      <w:r>
        <w:rPr>
          <w:b/>
          <w:sz w:val="21"/>
        </w:rPr>
        <w:tab/>
      </w:r>
      <w:r>
        <w:rPr>
          <w:b/>
          <w:spacing w:val="-3"/>
          <w:w w:val="95"/>
          <w:sz w:val="21"/>
        </w:rPr>
        <w:t>（签</w:t>
      </w:r>
      <w:r>
        <w:rPr>
          <w:b/>
          <w:spacing w:val="-1"/>
          <w:w w:val="95"/>
          <w:sz w:val="21"/>
        </w:rPr>
        <w:t>字</w:t>
      </w:r>
      <w:r>
        <w:rPr>
          <w:b/>
          <w:spacing w:val="-3"/>
          <w:w w:val="95"/>
          <w:sz w:val="21"/>
        </w:rPr>
        <w:t>或盖章</w:t>
      </w:r>
      <w:r>
        <w:rPr>
          <w:b/>
          <w:spacing w:val="-14"/>
          <w:w w:val="95"/>
          <w:sz w:val="21"/>
        </w:rPr>
        <w:t>）</w:t>
      </w:r>
    </w:p>
    <w:p>
      <w:pPr>
        <w:tabs>
          <w:tab w:val="left" w:pos="839"/>
          <w:tab w:val="left" w:pos="1259"/>
          <w:tab w:val="left" w:pos="1679"/>
        </w:tabs>
        <w:spacing w:before="0" w:line="266" w:lineRule="exact"/>
        <w:ind w:left="0" w:right="1576" w:firstLine="0"/>
        <w:jc w:val="right"/>
        <w:rPr>
          <w:b/>
          <w:sz w:val="21"/>
        </w:rPr>
      </w:pPr>
      <w:r>
        <w:rPr>
          <w:b/>
          <w:spacing w:val="-3"/>
          <w:sz w:val="21"/>
        </w:rPr>
        <w:t>日期</w:t>
      </w:r>
      <w:r>
        <w:rPr>
          <w:b/>
          <w:sz w:val="21"/>
        </w:rPr>
        <w:t>：</w:t>
      </w:r>
      <w:r>
        <w:rPr>
          <w:b/>
          <w:sz w:val="21"/>
        </w:rPr>
        <w:tab/>
      </w:r>
      <w:r>
        <w:rPr>
          <w:b/>
          <w:sz w:val="21"/>
        </w:rPr>
        <w:t>年</w:t>
      </w:r>
      <w:r>
        <w:rPr>
          <w:b/>
          <w:sz w:val="21"/>
        </w:rPr>
        <w:tab/>
      </w:r>
      <w:r>
        <w:rPr>
          <w:b/>
          <w:sz w:val="21"/>
        </w:rPr>
        <w:t>月</w:t>
      </w:r>
      <w:r>
        <w:rPr>
          <w:b/>
          <w:sz w:val="21"/>
        </w:rPr>
        <w:tab/>
      </w:r>
      <w:r>
        <w:rPr>
          <w:b/>
          <w:spacing w:val="-1"/>
          <w:w w:val="95"/>
          <w:sz w:val="21"/>
        </w:rPr>
        <w:t>日</w:t>
      </w:r>
    </w:p>
    <w:p>
      <w:pPr>
        <w:spacing w:after="0" w:line="266" w:lineRule="exact"/>
        <w:jc w:val="right"/>
        <w:rPr>
          <w:sz w:val="21"/>
        </w:rPr>
        <w:sectPr>
          <w:pgSz w:w="11910" w:h="16840"/>
          <w:pgMar w:top="1580" w:right="720" w:bottom="1180" w:left="780" w:header="0" w:footer="993" w:gutter="0"/>
        </w:sectPr>
      </w:pPr>
    </w:p>
    <w:p>
      <w:pPr>
        <w:pStyle w:val="2"/>
        <w:spacing w:before="22"/>
        <w:ind w:right="52"/>
      </w:pPr>
      <w:bookmarkStart w:id="193" w:name="第六部分 磋商及采购项目服务要求"/>
      <w:bookmarkEnd w:id="193"/>
      <w:r>
        <w:t>第六部分 磋商及采购项目服务要求</w:t>
      </w:r>
    </w:p>
    <w:p>
      <w:pPr>
        <w:pStyle w:val="8"/>
        <w:spacing w:before="5"/>
        <w:rPr>
          <w:b/>
          <w:sz w:val="31"/>
        </w:rPr>
      </w:pPr>
    </w:p>
    <w:p>
      <w:pPr>
        <w:pStyle w:val="2"/>
        <w:ind w:left="1020"/>
        <w:jc w:val="left"/>
      </w:pPr>
      <w:bookmarkStart w:id="194" w:name="_bookmark67"/>
      <w:bookmarkEnd w:id="194"/>
      <w:r>
        <w:t>一、磋商说明</w:t>
      </w:r>
    </w:p>
    <w:p>
      <w:pPr>
        <w:pStyle w:val="26"/>
        <w:numPr>
          <w:ilvl w:val="0"/>
          <w:numId w:val="34"/>
        </w:numPr>
        <w:tabs>
          <w:tab w:val="left" w:pos="1261"/>
        </w:tabs>
        <w:spacing w:before="223" w:after="0" w:line="240" w:lineRule="auto"/>
        <w:ind w:left="1261" w:right="0" w:hanging="241"/>
        <w:jc w:val="left"/>
        <w:rPr>
          <w:sz w:val="22"/>
        </w:rPr>
      </w:pPr>
      <w:r>
        <w:rPr>
          <w:sz w:val="24"/>
        </w:rPr>
        <w:t>磋商说明</w:t>
      </w:r>
    </w:p>
    <w:p>
      <w:pPr>
        <w:pStyle w:val="26"/>
        <w:numPr>
          <w:ilvl w:val="1"/>
          <w:numId w:val="34"/>
        </w:numPr>
        <w:tabs>
          <w:tab w:val="left" w:pos="1861"/>
        </w:tabs>
        <w:spacing w:before="161" w:after="0" w:line="364" w:lineRule="auto"/>
        <w:ind w:left="1020" w:right="1080" w:firstLine="480"/>
        <w:jc w:val="left"/>
        <w:rPr>
          <w:sz w:val="24"/>
        </w:rPr>
      </w:pPr>
      <w:r>
        <w:rPr>
          <w:spacing w:val="-1"/>
          <w:sz w:val="24"/>
        </w:rPr>
        <w:t>供应商必须对本磋商文件中的所有内容作为一个整体进行磋商，不能拆</w:t>
      </w:r>
      <w:r>
        <w:rPr>
          <w:sz w:val="24"/>
        </w:rPr>
        <w:t>分或少报。否则，磋商无效。</w:t>
      </w:r>
    </w:p>
    <w:p>
      <w:pPr>
        <w:pStyle w:val="26"/>
        <w:numPr>
          <w:ilvl w:val="1"/>
          <w:numId w:val="34"/>
        </w:numPr>
        <w:tabs>
          <w:tab w:val="left" w:pos="1861"/>
        </w:tabs>
        <w:spacing w:before="1" w:after="0" w:line="364" w:lineRule="auto"/>
        <w:ind w:left="1020" w:right="1077" w:firstLine="480"/>
        <w:jc w:val="both"/>
        <w:rPr>
          <w:sz w:val="24"/>
        </w:rPr>
      </w:pPr>
      <w:r>
        <w:rPr>
          <w:spacing w:val="-1"/>
          <w:sz w:val="24"/>
        </w:rPr>
        <w:t>磋商报价应包括：完成本服务内容可能发生的各项费用，如人员工资、</w:t>
      </w:r>
      <w:r>
        <w:rPr>
          <w:spacing w:val="-11"/>
          <w:sz w:val="24"/>
        </w:rPr>
        <w:t>交通、设备、税金以及所有有关的管理成本和其他不可预见费等全部费用。若磋</w:t>
      </w:r>
      <w:r>
        <w:rPr>
          <w:sz w:val="24"/>
        </w:rPr>
        <w:t>商报价不能完全包括上述内容，该磋商将被认为非实质性响应。</w:t>
      </w:r>
    </w:p>
    <w:p>
      <w:pPr>
        <w:pStyle w:val="26"/>
        <w:numPr>
          <w:ilvl w:val="0"/>
          <w:numId w:val="34"/>
        </w:numPr>
        <w:tabs>
          <w:tab w:val="left" w:pos="1261"/>
        </w:tabs>
        <w:spacing w:before="2" w:after="0" w:line="240" w:lineRule="auto"/>
        <w:ind w:left="1261" w:right="0" w:hanging="241"/>
        <w:jc w:val="left"/>
        <w:rPr>
          <w:sz w:val="22"/>
        </w:rPr>
      </w:pPr>
      <w:r>
        <w:rPr>
          <w:sz w:val="24"/>
        </w:rPr>
        <w:t>报价说明</w:t>
      </w:r>
    </w:p>
    <w:p>
      <w:pPr>
        <w:pStyle w:val="8"/>
        <w:spacing w:before="160" w:line="364" w:lineRule="auto"/>
        <w:ind w:left="1020" w:right="1077" w:firstLine="480"/>
      </w:pPr>
      <w:r>
        <w:rPr>
          <w:spacing w:val="-5"/>
        </w:rPr>
        <w:t>本次磋商文件中规定的采购预算控制额度为招标最高限价，供应商的磋商报</w:t>
      </w:r>
      <w:r>
        <w:t>价不得超出此额度。否则，磋商无效。</w:t>
      </w:r>
    </w:p>
    <w:p>
      <w:pPr>
        <w:pStyle w:val="26"/>
        <w:numPr>
          <w:ilvl w:val="0"/>
          <w:numId w:val="34"/>
        </w:numPr>
        <w:tabs>
          <w:tab w:val="left" w:pos="1232"/>
        </w:tabs>
        <w:spacing w:before="0" w:after="0" w:line="211" w:lineRule="exact"/>
        <w:ind w:left="1231" w:right="0" w:hanging="212"/>
        <w:jc w:val="left"/>
        <w:rPr>
          <w:sz w:val="19"/>
        </w:rPr>
      </w:pPr>
      <w:r>
        <w:rPr>
          <w:sz w:val="21"/>
        </w:rPr>
        <w:t>商务要求</w:t>
      </w:r>
    </w:p>
    <w:p>
      <w:pPr>
        <w:pStyle w:val="26"/>
        <w:numPr>
          <w:ilvl w:val="1"/>
          <w:numId w:val="34"/>
        </w:numPr>
        <w:tabs>
          <w:tab w:val="left" w:pos="1861"/>
        </w:tabs>
        <w:spacing w:before="102" w:after="0" w:line="240" w:lineRule="auto"/>
        <w:ind w:left="1861" w:right="0" w:hanging="361"/>
        <w:jc w:val="left"/>
        <w:rPr>
          <w:sz w:val="24"/>
        </w:rPr>
      </w:pPr>
      <w:r>
        <w:rPr>
          <w:sz w:val="24"/>
        </w:rPr>
        <w:t>服务期：（同施工工期）</w:t>
      </w:r>
    </w:p>
    <w:p>
      <w:pPr>
        <w:pStyle w:val="26"/>
        <w:numPr>
          <w:ilvl w:val="1"/>
          <w:numId w:val="34"/>
        </w:numPr>
        <w:tabs>
          <w:tab w:val="left" w:pos="1861"/>
        </w:tabs>
        <w:spacing w:before="160" w:after="0" w:line="240" w:lineRule="auto"/>
        <w:ind w:left="1861" w:right="0" w:hanging="361"/>
        <w:jc w:val="left"/>
        <w:rPr>
          <w:sz w:val="24"/>
        </w:rPr>
      </w:pPr>
      <w:r>
        <w:rPr>
          <w:spacing w:val="-4"/>
          <w:sz w:val="24"/>
        </w:rPr>
        <w:t>服务内容：</w:t>
      </w:r>
      <w:r>
        <w:rPr>
          <w:rFonts w:hint="eastAsia"/>
          <w:sz w:val="24"/>
          <w:lang w:eastAsia="zh-CN"/>
        </w:rPr>
        <w:t>2020年互助县哈拉直沟乡费家村高标准农田建设项目</w:t>
      </w:r>
      <w:r>
        <w:rPr>
          <w:sz w:val="24"/>
        </w:rPr>
        <w:t>施工-工程监</w:t>
      </w:r>
    </w:p>
    <w:p>
      <w:pPr>
        <w:pStyle w:val="8"/>
        <w:spacing w:before="161"/>
        <w:ind w:left="1020"/>
      </w:pPr>
      <w:r>
        <w:t>理</w:t>
      </w:r>
    </w:p>
    <w:p>
      <w:pPr>
        <w:pStyle w:val="26"/>
        <w:numPr>
          <w:ilvl w:val="1"/>
          <w:numId w:val="34"/>
        </w:numPr>
        <w:tabs>
          <w:tab w:val="left" w:pos="1861"/>
        </w:tabs>
        <w:spacing w:before="160" w:after="0" w:line="240" w:lineRule="auto"/>
        <w:ind w:left="1861" w:right="0" w:hanging="361"/>
        <w:jc w:val="left"/>
        <w:rPr>
          <w:rFonts w:hint="eastAsia"/>
          <w:sz w:val="24"/>
          <w:lang w:eastAsia="zh-CN"/>
        </w:rPr>
      </w:pPr>
      <w:r>
        <w:rPr>
          <w:sz w:val="24"/>
        </w:rPr>
        <w:t>服务地点：</w:t>
      </w:r>
      <w:r>
        <w:rPr>
          <w:rFonts w:hint="eastAsia"/>
          <w:sz w:val="24"/>
          <w:lang w:eastAsia="zh-CN"/>
        </w:rPr>
        <w:t>互助县哈拉直沟乡费家村</w:t>
      </w:r>
    </w:p>
    <w:p>
      <w:pPr>
        <w:pStyle w:val="26"/>
        <w:numPr>
          <w:ilvl w:val="1"/>
          <w:numId w:val="34"/>
        </w:numPr>
        <w:tabs>
          <w:tab w:val="left" w:pos="1861"/>
        </w:tabs>
        <w:spacing w:before="161" w:after="0" w:line="240" w:lineRule="auto"/>
        <w:ind w:left="1861" w:right="0" w:hanging="361"/>
        <w:jc w:val="left"/>
        <w:rPr>
          <w:sz w:val="24"/>
        </w:rPr>
      </w:pPr>
      <w:r>
        <w:rPr>
          <w:sz w:val="24"/>
        </w:rPr>
        <w:t>付款方式：双方签订合同时协商</w:t>
      </w:r>
    </w:p>
    <w:p>
      <w:pPr>
        <w:pStyle w:val="8"/>
        <w:spacing w:before="2"/>
        <w:rPr>
          <w:sz w:val="22"/>
        </w:rPr>
      </w:pPr>
    </w:p>
    <w:p>
      <w:pPr>
        <w:pStyle w:val="2"/>
        <w:spacing w:before="49"/>
        <w:ind w:left="1020"/>
        <w:jc w:val="left"/>
      </w:pPr>
      <w:bookmarkStart w:id="195" w:name="_bookmark68"/>
      <w:bookmarkEnd w:id="195"/>
      <w:r>
        <w:t>二、服务要求</w:t>
      </w:r>
    </w:p>
    <w:p>
      <w:pPr>
        <w:pStyle w:val="8"/>
        <w:spacing w:before="223" w:line="364" w:lineRule="auto"/>
        <w:ind w:left="1020" w:right="1077" w:firstLine="480"/>
      </w:pPr>
      <w:r>
        <w:t>1</w:t>
      </w:r>
      <w:r>
        <w:rPr>
          <w:spacing w:val="-14"/>
        </w:rPr>
        <w:t>、建设规模：项目区建设总规模</w:t>
      </w:r>
      <w:r>
        <w:rPr>
          <w:rFonts w:hint="eastAsia"/>
          <w:spacing w:val="-7"/>
          <w:lang w:val="en-US" w:eastAsia="zh-CN"/>
        </w:rPr>
        <w:t>133.33</w:t>
      </w:r>
      <w:r>
        <w:rPr>
          <w:spacing w:val="-7"/>
        </w:rPr>
        <w:t>hm²</w:t>
      </w:r>
      <w:r>
        <w:rPr>
          <w:spacing w:val="-3"/>
        </w:rPr>
        <w:t>，建成高标准农田面积为</w:t>
      </w:r>
      <w:r>
        <w:rPr>
          <w:rFonts w:hint="eastAsia"/>
          <w:spacing w:val="-3"/>
          <w:lang w:val="en-US" w:eastAsia="zh-CN"/>
        </w:rPr>
        <w:t>133.33</w:t>
      </w:r>
      <w:r>
        <w:rPr>
          <w:spacing w:val="-3"/>
        </w:rPr>
        <w:t xml:space="preserve"> </w:t>
      </w:r>
      <w:r>
        <w:t>hm²，</w:t>
      </w:r>
      <w:r>
        <w:rPr>
          <w:rFonts w:hint="eastAsia"/>
          <w:lang w:eastAsia="zh-CN"/>
        </w:rPr>
        <w:t>（</w:t>
      </w:r>
      <w:r>
        <w:rPr>
          <w:rFonts w:hint="eastAsia"/>
          <w:lang w:val="en-US" w:eastAsia="zh-CN"/>
        </w:rPr>
        <w:t>详见项目基本情况表）</w:t>
      </w:r>
      <w:r>
        <w:t>。</w:t>
      </w:r>
    </w:p>
    <w:p>
      <w:pPr>
        <w:pStyle w:val="8"/>
        <w:spacing w:before="1"/>
        <w:ind w:left="1500"/>
      </w:pPr>
      <w:r>
        <w:t>2、建设内容：</w:t>
      </w:r>
    </w:p>
    <w:p>
      <w:pPr>
        <w:pStyle w:val="8"/>
        <w:spacing w:before="223" w:line="364" w:lineRule="auto"/>
        <w:ind w:left="1020" w:right="1077" w:firstLine="480"/>
        <w:rPr>
          <w:rFonts w:hint="eastAsia"/>
          <w:spacing w:val="-14"/>
          <w:lang w:val="en-US" w:eastAsia="zh-CN"/>
        </w:rPr>
      </w:pPr>
      <w:r>
        <w:rPr>
          <w:rFonts w:hint="eastAsia"/>
          <w:spacing w:val="-14"/>
          <w:lang w:val="en-US" w:eastAsia="zh-CN"/>
        </w:rPr>
        <w:t>土地平整工程：将项目区40.0h㎡的已成台耕地进行归并，使现有水浇地以小变大，集中连片，在田坎上设计田埂，田埂高30cm，顶宽30cm，底宽50cm，梗内外边坡均为1：0.3.</w:t>
      </w:r>
    </w:p>
    <w:p>
      <w:pPr>
        <w:pStyle w:val="8"/>
        <w:spacing w:before="223" w:line="364" w:lineRule="auto"/>
        <w:ind w:left="1020" w:right="1077" w:firstLine="480"/>
        <w:rPr>
          <w:spacing w:val="-14"/>
        </w:rPr>
      </w:pPr>
      <w:r>
        <w:rPr>
          <w:rFonts w:hint="eastAsia"/>
          <w:spacing w:val="-14"/>
          <w:lang w:val="en-US" w:eastAsia="zh-CN"/>
        </w:rPr>
        <w:t>土壤改良工程：对项目区内土地平整部分进行机械松翻，松翻总面积为37.95h㎡（569.25亩），松翻深度为20cm。机械松翻部分施用商品有机肥，施肥总面积为37.95h㎡（569.25亩），亩施200kg/亩，合计113850kg</w:t>
      </w:r>
    </w:p>
    <w:p>
      <w:pPr>
        <w:pStyle w:val="8"/>
        <w:spacing w:before="223" w:line="364" w:lineRule="auto"/>
        <w:ind w:left="1020" w:right="1077" w:firstLine="480"/>
        <w:rPr>
          <w:spacing w:val="-14"/>
        </w:rPr>
      </w:pPr>
      <w:r>
        <w:rPr>
          <w:rFonts w:hint="eastAsia"/>
          <w:spacing w:val="-14"/>
          <w:lang w:val="en-US" w:eastAsia="zh-CN"/>
        </w:rPr>
        <w:t>灌溉与排水工程：新建渠道128条，总计24.522km，其中新建支渠55条，总长12.695km；新建斗渠56条，总长9.443km；新建农渠17条，总长2.348km。总共配套附属建筑物1359座，其中分水闸54座，斗门56座，跌水115座，便桥118座，单、双向农口合计1016座</w:t>
      </w:r>
    </w:p>
    <w:p>
      <w:pPr>
        <w:pStyle w:val="8"/>
        <w:spacing w:before="223" w:line="364" w:lineRule="auto"/>
        <w:ind w:left="1020" w:right="1077" w:firstLine="480"/>
        <w:rPr>
          <w:spacing w:val="-14"/>
        </w:rPr>
      </w:pPr>
      <w:r>
        <w:rPr>
          <w:rFonts w:hint="eastAsia"/>
          <w:spacing w:val="-14"/>
          <w:lang w:val="en-US" w:eastAsia="zh-CN"/>
        </w:rPr>
        <w:t>田间道路工程：修整田间道路3条，总长1260m；新建生产道路12条，总长3000m，均采用15cm砂砾石铺设地面</w:t>
      </w:r>
    </w:p>
    <w:p>
      <w:pPr>
        <w:pStyle w:val="8"/>
        <w:spacing w:before="223" w:line="364" w:lineRule="auto"/>
        <w:ind w:left="1020" w:right="1077" w:firstLine="480"/>
        <w:rPr>
          <w:rFonts w:hint="eastAsia" w:eastAsia="宋体"/>
          <w:spacing w:val="-14"/>
          <w:lang w:val="en-US" w:eastAsia="zh-CN"/>
        </w:rPr>
        <w:sectPr>
          <w:pgSz w:w="11910" w:h="16850"/>
          <w:pgMar w:top="1100" w:right="0" w:bottom="280" w:left="1200" w:header="911" w:footer="0" w:gutter="0"/>
        </w:sectPr>
      </w:pPr>
      <w:r>
        <w:rPr>
          <w:spacing w:val="-14"/>
        </w:rPr>
        <w:t>详见清单。具体内容详见工程量清单及招标文</w:t>
      </w:r>
      <w:r>
        <w:rPr>
          <w:rFonts w:hint="eastAsia"/>
          <w:spacing w:val="-14"/>
          <w:lang w:val="en-US" w:eastAsia="zh-CN"/>
        </w:rPr>
        <w:t>件</w:t>
      </w:r>
    </w:p>
    <w:p>
      <w:pPr>
        <w:pStyle w:val="8"/>
        <w:spacing w:before="160"/>
        <w:ind w:right="205"/>
        <w:jc w:val="both"/>
      </w:pPr>
    </w:p>
    <w:sectPr>
      <w:pgSz w:w="11910" w:h="16840"/>
      <w:pgMar w:top="1460" w:right="720" w:bottom="1180" w:left="780" w:header="0" w:footer="99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2"/>
      </w:rPr>
    </w:pPr>
    <w:r>
      <mc:AlternateContent>
        <mc:Choice Requires="wps">
          <w:drawing>
            <wp:anchor distT="0" distB="0" distL="114300" distR="114300" simplePos="0" relativeHeight="247726080" behindDoc="1" locked="0" layoutInCell="1" allowOverlap="1">
              <wp:simplePos x="0" y="0"/>
              <wp:positionH relativeFrom="page">
                <wp:posOffset>3726180</wp:posOffset>
              </wp:positionH>
              <wp:positionV relativeFrom="page">
                <wp:posOffset>10011410</wp:posOffset>
              </wp:positionV>
              <wp:extent cx="107950" cy="1524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3.4pt;margin-top:788.3pt;height:12pt;width:8.5pt;mso-position-horizontal-relative:page;mso-position-vertical-relative:page;z-index:-255590400;mso-width-relative:page;mso-height-relative:page;" filled="f" stroked="f" coordsize="21600,21600" o:gfxdata="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2CyuvdkAAAANAQAADwAAAAAAAAAB&#10;ACAAAAAiAAAAZHJzL2Rvd25yZXYueG1sUEsBAhQAFAAAAAgAh07iQJL8+FOdAQAAIwMAAA4AAAAA&#10;AAAAAQAgAAAAKAEAAGRycy9lMm9Eb2MueG1sUEsFBgAAAAAGAAYAWQEAADc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47727104" behindDoc="1" locked="0" layoutInCell="1" allowOverlap="1">
              <wp:simplePos x="0" y="0"/>
              <wp:positionH relativeFrom="page">
                <wp:posOffset>3697605</wp:posOffset>
              </wp:positionH>
              <wp:positionV relativeFrom="page">
                <wp:posOffset>10011410</wp:posOffset>
              </wp:positionV>
              <wp:extent cx="166370" cy="1524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1.15pt;margin-top:788.3pt;height:12pt;width:13.1pt;mso-position-horizontal-relative:page;mso-position-vertical-relative:page;z-index:-255589376;mso-width-relative:page;mso-height-relative:page;" filled="f" stroked="f" coordsize="21600,21600" o:gfxdata="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3IoTe9kAAAANAQAADwAAAAAAAAAB&#10;ACAAAAAiAAAAZHJzL2Rvd25yZXYueG1sUEsBAhQAFAAAAAgAh07iQNkaB16dAQAAIwMAAA4AAAAA&#10;AAAAAQAgAAAAKAEAAGRycy9lMm9Eb2MueG1sUEsFBgAAAAAGAAYAWQEAADc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47728128" behindDoc="1" locked="0" layoutInCell="1" allowOverlap="1">
              <wp:simplePos x="0" y="0"/>
              <wp:positionH relativeFrom="page">
                <wp:posOffset>3697605</wp:posOffset>
              </wp:positionH>
              <wp:positionV relativeFrom="page">
                <wp:posOffset>10011410</wp:posOffset>
              </wp:positionV>
              <wp:extent cx="166370" cy="1524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文本框 3" o:spid="_x0000_s1026" o:spt="202" type="#_x0000_t202" style="position:absolute;left:0pt;margin-left:291.15pt;margin-top:788.3pt;height:12pt;width:13.1pt;mso-position-horizontal-relative:page;mso-position-vertical-relative:page;z-index:-255588352;mso-width-relative:page;mso-height-relative:page;" filled="f" stroked="f" coordsize="21600,21600" o:gfxdata="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NyKE3vZAAAADQEAAA8AAAAAAAAA&#10;AQAgAAAAIgAAAGRycy9kb3ducmV2LnhtbFBLAQIUABQAAAAIAIdO4kAs6y79ngEAACMDAAAOAAAA&#10;AAAAAAEAIAAAACgBAABkcnMvZTJvRG9jLnhtbFBLBQYAAAAABgAGAFkBAAA4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47729152" behindDoc="1" locked="0" layoutInCell="1" allowOverlap="1">
              <wp:simplePos x="0" y="0"/>
              <wp:positionH relativeFrom="page">
                <wp:posOffset>3697605</wp:posOffset>
              </wp:positionH>
              <wp:positionV relativeFrom="page">
                <wp:posOffset>10011410</wp:posOffset>
              </wp:positionV>
              <wp:extent cx="166370" cy="152400"/>
              <wp:effectExtent l="0" t="0" r="0" b="0"/>
              <wp:wrapNone/>
              <wp:docPr id="8" name="文本框 4"/>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文本框 4" o:spid="_x0000_s1026" o:spt="202" type="#_x0000_t202" style="position:absolute;left:0pt;margin-left:291.15pt;margin-top:788.3pt;height:12pt;width:13.1pt;mso-position-horizontal-relative:page;mso-position-vertical-relative:page;z-index:-255587328;mso-width-relative:page;mso-height-relative:page;" filled="f" stroked="f" coordsize="21600,21600" o:gfxdata="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NyKE3vZAAAADQEAAA8AAAAAAAAA&#10;AQAgAAAAIgAAAGRycy9kb3ducmV2LnhtbFBLAQIUABQAAAAIAIdO4kC5E8vDngEAACMDAAAOAAAA&#10;AAAAAAEAIAAAACgBAABkcnMvZTJvRG9jLnhtbFBLBQYAAAAABgAGAFkBAAA4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47730176" behindDoc="1" locked="0" layoutInCell="1" allowOverlap="1">
              <wp:simplePos x="0" y="0"/>
              <wp:positionH relativeFrom="page">
                <wp:posOffset>3697605</wp:posOffset>
              </wp:positionH>
              <wp:positionV relativeFrom="page">
                <wp:posOffset>9921240</wp:posOffset>
              </wp:positionV>
              <wp:extent cx="166370" cy="1524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33</w:t>
                          </w:r>
                          <w:r>
                            <w:fldChar w:fldCharType="end"/>
                          </w:r>
                        </w:p>
                      </w:txbxContent>
                    </wps:txbx>
                    <wps:bodyPr lIns="0" tIns="0" rIns="0" bIns="0" upright="1"/>
                  </wps:wsp>
                </a:graphicData>
              </a:graphic>
            </wp:anchor>
          </w:drawing>
        </mc:Choice>
        <mc:Fallback>
          <w:pict>
            <v:shape id="文本框 5" o:spid="_x0000_s1026" o:spt="202" type="#_x0000_t202" style="position:absolute;left:0pt;margin-left:291.15pt;margin-top:781.2pt;height:12pt;width:13.1pt;mso-position-horizontal-relative:page;mso-position-vertical-relative:page;z-index:-255586304;mso-width-relative:page;mso-height-relative:page;" filled="f" stroked="f" coordsize="21600,21600" o:gfxdata="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6fJ/GdsAAAANAQAADwAAAAAA&#10;AAABACAAAAAiAAAAZHJzL2Rvd25yZXYueG1sUEsBAhQAFAAAAAgAh07iQEzi4mCeAQAAIwMAAA4A&#10;AAAAAAAAAQAgAAAAKgEAAGRycy9lMm9Eb2MueG1sUEsFBgAAAAAGAAYAWQEAADo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33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47731200" behindDoc="1" locked="0" layoutInCell="1" allowOverlap="1">
              <wp:simplePos x="0" y="0"/>
              <wp:positionH relativeFrom="page">
                <wp:posOffset>3697605</wp:posOffset>
              </wp:positionH>
              <wp:positionV relativeFrom="page">
                <wp:posOffset>9921240</wp:posOffset>
              </wp:positionV>
              <wp:extent cx="166370" cy="152400"/>
              <wp:effectExtent l="0" t="0" r="0" b="0"/>
              <wp:wrapNone/>
              <wp:docPr id="10" name="文本框 6"/>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40</w:t>
                          </w:r>
                          <w:r>
                            <w:fldChar w:fldCharType="end"/>
                          </w:r>
                        </w:p>
                      </w:txbxContent>
                    </wps:txbx>
                    <wps:bodyPr lIns="0" tIns="0" rIns="0" bIns="0" upright="1"/>
                  </wps:wsp>
                </a:graphicData>
              </a:graphic>
            </wp:anchor>
          </w:drawing>
        </mc:Choice>
        <mc:Fallback>
          <w:pict>
            <v:shape id="文本框 6" o:spid="_x0000_s1026" o:spt="202" type="#_x0000_t202" style="position:absolute;left:0pt;margin-left:291.15pt;margin-top:781.2pt;height:12pt;width:13.1pt;mso-position-horizontal-relative:page;mso-position-vertical-relative:page;z-index:-255585280;mso-width-relative:page;mso-height-relative:page;" filled="f" stroked="f" coordsize="21600,21600" o:gfxdata="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p8n8Z2wAAAA0BAAAPAAAAAAAA&#10;AAEAIAAAACIAAABkcnMvZG93bnJldi54bWxQSwECFAAUAAAACACHTuJAGkmpx50BAAAkAwAADgAA&#10;AAAAAAABACAAAAAqAQAAZHJzL2Uyb0RvYy54bWxQSwUGAAAAAAYABgBZAQAAOQ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40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47732224" behindDoc="1" locked="0" layoutInCell="1" allowOverlap="1">
              <wp:simplePos x="0" y="0"/>
              <wp:positionH relativeFrom="page">
                <wp:posOffset>3697605</wp:posOffset>
              </wp:positionH>
              <wp:positionV relativeFrom="page">
                <wp:posOffset>9921240</wp:posOffset>
              </wp:positionV>
              <wp:extent cx="166370" cy="152400"/>
              <wp:effectExtent l="0" t="0" r="0" b="0"/>
              <wp:wrapNone/>
              <wp:docPr id="11" name="文本框 7"/>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50</w:t>
                          </w:r>
                          <w:r>
                            <w:fldChar w:fldCharType="end"/>
                          </w:r>
                        </w:p>
                      </w:txbxContent>
                    </wps:txbx>
                    <wps:bodyPr lIns="0" tIns="0" rIns="0" bIns="0" upright="1"/>
                  </wps:wsp>
                </a:graphicData>
              </a:graphic>
            </wp:anchor>
          </w:drawing>
        </mc:Choice>
        <mc:Fallback>
          <w:pict>
            <v:shape id="文本框 7" o:spid="_x0000_s1026" o:spt="202" type="#_x0000_t202" style="position:absolute;left:0pt;margin-left:291.15pt;margin-top:781.2pt;height:12pt;width:13.1pt;mso-position-horizontal-relative:page;mso-position-vertical-relative:page;z-index:-255584256;mso-width-relative:page;mso-height-relative:page;" filled="f" stroked="f" coordsize="21600,21600" o:gfxdata="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6fJ/GdsAAAANAQAADwAAAAAA&#10;AAABACAAAAAiAAAAZHJzL2Rvd25yZXYueG1sUEsBAhQAFAAAAAgAh07iQO+4gGSeAQAAJAMAAA4A&#10;AAAAAAAAAQAgAAAAKgEAAGRycy9lMm9Eb2MueG1sUEsFBgAAAAAGAAYAWQEAADo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47733248" behindDoc="1" locked="0" layoutInCell="1" allowOverlap="1">
              <wp:simplePos x="0" y="0"/>
              <wp:positionH relativeFrom="page">
                <wp:posOffset>3697605</wp:posOffset>
              </wp:positionH>
              <wp:positionV relativeFrom="page">
                <wp:posOffset>9921240</wp:posOffset>
              </wp:positionV>
              <wp:extent cx="166370" cy="152400"/>
              <wp:effectExtent l="0" t="0" r="0" b="0"/>
              <wp:wrapNone/>
              <wp:docPr id="12" name="文本框 8"/>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60</w:t>
                          </w:r>
                          <w:r>
                            <w:fldChar w:fldCharType="end"/>
                          </w:r>
                        </w:p>
                      </w:txbxContent>
                    </wps:txbx>
                    <wps:bodyPr lIns="0" tIns="0" rIns="0" bIns="0" upright="1"/>
                  </wps:wsp>
                </a:graphicData>
              </a:graphic>
            </wp:anchor>
          </w:drawing>
        </mc:Choice>
        <mc:Fallback>
          <w:pict>
            <v:shape id="文本框 8" o:spid="_x0000_s1026" o:spt="202" type="#_x0000_t202" style="position:absolute;left:0pt;margin-left:291.15pt;margin-top:781.2pt;height:12pt;width:13.1pt;mso-position-horizontal-relative:page;mso-position-vertical-relative:page;z-index:-255583232;mso-width-relative:page;mso-height-relative:page;" filled="f" stroked="f" coordsize="21600,21600" o:gfxdata="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6fJ/GdsAAAANAQAADwAAAAAA&#10;AAABACAAAAAiAAAAZHJzL2Rvd25yZXYueG1sUEsBAhQAFAAAAAgAh07iQPvMkDOeAQAAJAMAAA4A&#10;AAAAAAAAAQAgAAAAKgEAAGRycy9lMm9Eb2MueG1sUEsFBgAAAAAGAAYAWQEAADo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60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1"/>
      <w:numFmt w:val="decimal"/>
      <w:lvlText w:val="（%1）"/>
      <w:lvlJc w:val="left"/>
      <w:pPr>
        <w:ind w:left="1984" w:hanging="965"/>
        <w:jc w:val="left"/>
      </w:pPr>
      <w:rPr>
        <w:rFonts w:hint="default" w:ascii="宋体" w:hAnsi="宋体" w:eastAsia="宋体" w:cs="宋体"/>
        <w:b/>
        <w:bCs/>
        <w:spacing w:val="1"/>
        <w:w w:val="98"/>
        <w:sz w:val="30"/>
        <w:szCs w:val="30"/>
        <w:lang w:val="zh-CN" w:eastAsia="zh-CN" w:bidi="zh-CN"/>
      </w:rPr>
    </w:lvl>
    <w:lvl w:ilvl="1" w:tentative="0">
      <w:start w:val="0"/>
      <w:numFmt w:val="bullet"/>
      <w:lvlText w:val="•"/>
      <w:lvlJc w:val="left"/>
      <w:pPr>
        <w:ind w:left="2140" w:hanging="965"/>
      </w:pPr>
      <w:rPr>
        <w:rFonts w:hint="default"/>
        <w:lang w:val="zh-CN" w:eastAsia="zh-CN" w:bidi="zh-CN"/>
      </w:rPr>
    </w:lvl>
    <w:lvl w:ilvl="2" w:tentative="0">
      <w:start w:val="0"/>
      <w:numFmt w:val="bullet"/>
      <w:lvlText w:val="•"/>
      <w:lvlJc w:val="left"/>
      <w:pPr>
        <w:ind w:left="2301" w:hanging="965"/>
      </w:pPr>
      <w:rPr>
        <w:rFonts w:hint="default"/>
        <w:lang w:val="zh-CN" w:eastAsia="zh-CN" w:bidi="zh-CN"/>
      </w:rPr>
    </w:lvl>
    <w:lvl w:ilvl="3" w:tentative="0">
      <w:start w:val="0"/>
      <w:numFmt w:val="bullet"/>
      <w:lvlText w:val="•"/>
      <w:lvlJc w:val="left"/>
      <w:pPr>
        <w:ind w:left="2462" w:hanging="965"/>
      </w:pPr>
      <w:rPr>
        <w:rFonts w:hint="default"/>
        <w:lang w:val="zh-CN" w:eastAsia="zh-CN" w:bidi="zh-CN"/>
      </w:rPr>
    </w:lvl>
    <w:lvl w:ilvl="4" w:tentative="0">
      <w:start w:val="0"/>
      <w:numFmt w:val="bullet"/>
      <w:lvlText w:val="•"/>
      <w:lvlJc w:val="left"/>
      <w:pPr>
        <w:ind w:left="2623" w:hanging="965"/>
      </w:pPr>
      <w:rPr>
        <w:rFonts w:hint="default"/>
        <w:lang w:val="zh-CN" w:eastAsia="zh-CN" w:bidi="zh-CN"/>
      </w:rPr>
    </w:lvl>
    <w:lvl w:ilvl="5" w:tentative="0">
      <w:start w:val="0"/>
      <w:numFmt w:val="bullet"/>
      <w:lvlText w:val="•"/>
      <w:lvlJc w:val="left"/>
      <w:pPr>
        <w:ind w:left="2783" w:hanging="965"/>
      </w:pPr>
      <w:rPr>
        <w:rFonts w:hint="default"/>
        <w:lang w:val="zh-CN" w:eastAsia="zh-CN" w:bidi="zh-CN"/>
      </w:rPr>
    </w:lvl>
    <w:lvl w:ilvl="6" w:tentative="0">
      <w:start w:val="0"/>
      <w:numFmt w:val="bullet"/>
      <w:lvlText w:val="•"/>
      <w:lvlJc w:val="left"/>
      <w:pPr>
        <w:ind w:left="2944" w:hanging="965"/>
      </w:pPr>
      <w:rPr>
        <w:rFonts w:hint="default"/>
        <w:lang w:val="zh-CN" w:eastAsia="zh-CN" w:bidi="zh-CN"/>
      </w:rPr>
    </w:lvl>
    <w:lvl w:ilvl="7" w:tentative="0">
      <w:start w:val="0"/>
      <w:numFmt w:val="bullet"/>
      <w:lvlText w:val="•"/>
      <w:lvlJc w:val="left"/>
      <w:pPr>
        <w:ind w:left="3105" w:hanging="965"/>
      </w:pPr>
      <w:rPr>
        <w:rFonts w:hint="default"/>
        <w:lang w:val="zh-CN" w:eastAsia="zh-CN" w:bidi="zh-CN"/>
      </w:rPr>
    </w:lvl>
    <w:lvl w:ilvl="8" w:tentative="0">
      <w:start w:val="0"/>
      <w:numFmt w:val="bullet"/>
      <w:lvlText w:val="•"/>
      <w:lvlJc w:val="left"/>
      <w:pPr>
        <w:ind w:left="3266" w:hanging="965"/>
      </w:pPr>
      <w:rPr>
        <w:rFonts w:hint="default"/>
        <w:lang w:val="zh-CN" w:eastAsia="zh-CN" w:bidi="zh-CN"/>
      </w:rPr>
    </w:lvl>
  </w:abstractNum>
  <w:abstractNum w:abstractNumId="1">
    <w:nsid w:val="8461FADE"/>
    <w:multiLevelType w:val="multilevel"/>
    <w:tmpl w:val="8461FADE"/>
    <w:lvl w:ilvl="0" w:tentative="0">
      <w:start w:val="1"/>
      <w:numFmt w:val="decimal"/>
      <w:lvlText w:val="%1."/>
      <w:lvlJc w:val="left"/>
      <w:pPr>
        <w:ind w:left="1741"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06" w:hanging="241"/>
      </w:pPr>
      <w:rPr>
        <w:rFonts w:hint="default"/>
        <w:lang w:val="zh-CN" w:eastAsia="zh-CN" w:bidi="zh-CN"/>
      </w:rPr>
    </w:lvl>
    <w:lvl w:ilvl="2" w:tentative="0">
      <w:start w:val="0"/>
      <w:numFmt w:val="bullet"/>
      <w:lvlText w:val="•"/>
      <w:lvlJc w:val="left"/>
      <w:pPr>
        <w:ind w:left="3473" w:hanging="241"/>
      </w:pPr>
      <w:rPr>
        <w:rFonts w:hint="default"/>
        <w:lang w:val="zh-CN" w:eastAsia="zh-CN" w:bidi="zh-CN"/>
      </w:rPr>
    </w:lvl>
    <w:lvl w:ilvl="3" w:tentative="0">
      <w:start w:val="0"/>
      <w:numFmt w:val="bullet"/>
      <w:lvlText w:val="•"/>
      <w:lvlJc w:val="left"/>
      <w:pPr>
        <w:ind w:left="4339" w:hanging="241"/>
      </w:pPr>
      <w:rPr>
        <w:rFonts w:hint="default"/>
        <w:lang w:val="zh-CN" w:eastAsia="zh-CN" w:bidi="zh-CN"/>
      </w:rPr>
    </w:lvl>
    <w:lvl w:ilvl="4" w:tentative="0">
      <w:start w:val="0"/>
      <w:numFmt w:val="bullet"/>
      <w:lvlText w:val="•"/>
      <w:lvlJc w:val="left"/>
      <w:pPr>
        <w:ind w:left="5206" w:hanging="241"/>
      </w:pPr>
      <w:rPr>
        <w:rFonts w:hint="default"/>
        <w:lang w:val="zh-CN" w:eastAsia="zh-CN" w:bidi="zh-CN"/>
      </w:rPr>
    </w:lvl>
    <w:lvl w:ilvl="5" w:tentative="0">
      <w:start w:val="0"/>
      <w:numFmt w:val="bullet"/>
      <w:lvlText w:val="•"/>
      <w:lvlJc w:val="left"/>
      <w:pPr>
        <w:ind w:left="6073" w:hanging="241"/>
      </w:pPr>
      <w:rPr>
        <w:rFonts w:hint="default"/>
        <w:lang w:val="zh-CN" w:eastAsia="zh-CN" w:bidi="zh-CN"/>
      </w:rPr>
    </w:lvl>
    <w:lvl w:ilvl="6" w:tentative="0">
      <w:start w:val="0"/>
      <w:numFmt w:val="bullet"/>
      <w:lvlText w:val="•"/>
      <w:lvlJc w:val="left"/>
      <w:pPr>
        <w:ind w:left="6939" w:hanging="241"/>
      </w:pPr>
      <w:rPr>
        <w:rFonts w:hint="default"/>
        <w:lang w:val="zh-CN" w:eastAsia="zh-CN" w:bidi="zh-CN"/>
      </w:rPr>
    </w:lvl>
    <w:lvl w:ilvl="7" w:tentative="0">
      <w:start w:val="0"/>
      <w:numFmt w:val="bullet"/>
      <w:lvlText w:val="•"/>
      <w:lvlJc w:val="left"/>
      <w:pPr>
        <w:ind w:left="7806" w:hanging="241"/>
      </w:pPr>
      <w:rPr>
        <w:rFonts w:hint="default"/>
        <w:lang w:val="zh-CN" w:eastAsia="zh-CN" w:bidi="zh-CN"/>
      </w:rPr>
    </w:lvl>
    <w:lvl w:ilvl="8" w:tentative="0">
      <w:start w:val="0"/>
      <w:numFmt w:val="bullet"/>
      <w:lvlText w:val="•"/>
      <w:lvlJc w:val="left"/>
      <w:pPr>
        <w:ind w:left="8672" w:hanging="241"/>
      </w:pPr>
      <w:rPr>
        <w:rFonts w:hint="default"/>
        <w:lang w:val="zh-CN" w:eastAsia="zh-CN" w:bidi="zh-CN"/>
      </w:rPr>
    </w:lvl>
  </w:abstractNum>
  <w:abstractNum w:abstractNumId="2">
    <w:nsid w:val="9239341B"/>
    <w:multiLevelType w:val="multilevel"/>
    <w:tmpl w:val="9239341B"/>
    <w:lvl w:ilvl="0" w:tentative="0">
      <w:start w:val="1"/>
      <w:numFmt w:val="decimal"/>
      <w:lvlText w:val="%1）"/>
      <w:lvlJc w:val="left"/>
      <w:pPr>
        <w:ind w:left="901"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850" w:hanging="361"/>
      </w:pPr>
      <w:rPr>
        <w:rFonts w:hint="default"/>
        <w:lang w:val="zh-CN" w:eastAsia="zh-CN" w:bidi="zh-CN"/>
      </w:rPr>
    </w:lvl>
    <w:lvl w:ilvl="2" w:tentative="0">
      <w:start w:val="0"/>
      <w:numFmt w:val="bullet"/>
      <w:lvlText w:val="•"/>
      <w:lvlJc w:val="left"/>
      <w:pPr>
        <w:ind w:left="2801" w:hanging="361"/>
      </w:pPr>
      <w:rPr>
        <w:rFonts w:hint="default"/>
        <w:lang w:val="zh-CN" w:eastAsia="zh-CN" w:bidi="zh-CN"/>
      </w:rPr>
    </w:lvl>
    <w:lvl w:ilvl="3" w:tentative="0">
      <w:start w:val="0"/>
      <w:numFmt w:val="bullet"/>
      <w:lvlText w:val="•"/>
      <w:lvlJc w:val="left"/>
      <w:pPr>
        <w:ind w:left="3751" w:hanging="361"/>
      </w:pPr>
      <w:rPr>
        <w:rFonts w:hint="default"/>
        <w:lang w:val="zh-CN" w:eastAsia="zh-CN" w:bidi="zh-CN"/>
      </w:rPr>
    </w:lvl>
    <w:lvl w:ilvl="4" w:tentative="0">
      <w:start w:val="0"/>
      <w:numFmt w:val="bullet"/>
      <w:lvlText w:val="•"/>
      <w:lvlJc w:val="left"/>
      <w:pPr>
        <w:ind w:left="4702" w:hanging="361"/>
      </w:pPr>
      <w:rPr>
        <w:rFonts w:hint="default"/>
        <w:lang w:val="zh-CN" w:eastAsia="zh-CN" w:bidi="zh-CN"/>
      </w:rPr>
    </w:lvl>
    <w:lvl w:ilvl="5" w:tentative="0">
      <w:start w:val="0"/>
      <w:numFmt w:val="bullet"/>
      <w:lvlText w:val="•"/>
      <w:lvlJc w:val="left"/>
      <w:pPr>
        <w:ind w:left="5653" w:hanging="361"/>
      </w:pPr>
      <w:rPr>
        <w:rFonts w:hint="default"/>
        <w:lang w:val="zh-CN" w:eastAsia="zh-CN" w:bidi="zh-CN"/>
      </w:rPr>
    </w:lvl>
    <w:lvl w:ilvl="6" w:tentative="0">
      <w:start w:val="0"/>
      <w:numFmt w:val="bullet"/>
      <w:lvlText w:val="•"/>
      <w:lvlJc w:val="left"/>
      <w:pPr>
        <w:ind w:left="6603" w:hanging="361"/>
      </w:pPr>
      <w:rPr>
        <w:rFonts w:hint="default"/>
        <w:lang w:val="zh-CN" w:eastAsia="zh-CN" w:bidi="zh-CN"/>
      </w:rPr>
    </w:lvl>
    <w:lvl w:ilvl="7" w:tentative="0">
      <w:start w:val="0"/>
      <w:numFmt w:val="bullet"/>
      <w:lvlText w:val="•"/>
      <w:lvlJc w:val="left"/>
      <w:pPr>
        <w:ind w:left="7554" w:hanging="361"/>
      </w:pPr>
      <w:rPr>
        <w:rFonts w:hint="default"/>
        <w:lang w:val="zh-CN" w:eastAsia="zh-CN" w:bidi="zh-CN"/>
      </w:rPr>
    </w:lvl>
    <w:lvl w:ilvl="8" w:tentative="0">
      <w:start w:val="0"/>
      <w:numFmt w:val="bullet"/>
      <w:lvlText w:val="•"/>
      <w:lvlJc w:val="left"/>
      <w:pPr>
        <w:ind w:left="8504" w:hanging="361"/>
      </w:pPr>
      <w:rPr>
        <w:rFonts w:hint="default"/>
        <w:lang w:val="zh-CN" w:eastAsia="zh-CN" w:bidi="zh-CN"/>
      </w:rPr>
    </w:lvl>
  </w:abstractNum>
  <w:abstractNum w:abstractNumId="3">
    <w:nsid w:val="9288B902"/>
    <w:multiLevelType w:val="multilevel"/>
    <w:tmpl w:val="9288B902"/>
    <w:lvl w:ilvl="0" w:tentative="0">
      <w:start w:val="1"/>
      <w:numFmt w:val="decimal"/>
      <w:lvlText w:val="（%1）"/>
      <w:lvlJc w:val="left"/>
      <w:pPr>
        <w:ind w:left="162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498" w:hanging="601"/>
      </w:pPr>
      <w:rPr>
        <w:rFonts w:hint="default"/>
        <w:lang w:val="zh-CN" w:eastAsia="zh-CN" w:bidi="zh-CN"/>
      </w:rPr>
    </w:lvl>
    <w:lvl w:ilvl="2" w:tentative="0">
      <w:start w:val="0"/>
      <w:numFmt w:val="bullet"/>
      <w:lvlText w:val="•"/>
      <w:lvlJc w:val="left"/>
      <w:pPr>
        <w:ind w:left="3377" w:hanging="601"/>
      </w:pPr>
      <w:rPr>
        <w:rFonts w:hint="default"/>
        <w:lang w:val="zh-CN" w:eastAsia="zh-CN" w:bidi="zh-CN"/>
      </w:rPr>
    </w:lvl>
    <w:lvl w:ilvl="3" w:tentative="0">
      <w:start w:val="0"/>
      <w:numFmt w:val="bullet"/>
      <w:lvlText w:val="•"/>
      <w:lvlJc w:val="left"/>
      <w:pPr>
        <w:ind w:left="4255" w:hanging="601"/>
      </w:pPr>
      <w:rPr>
        <w:rFonts w:hint="default"/>
        <w:lang w:val="zh-CN" w:eastAsia="zh-CN" w:bidi="zh-CN"/>
      </w:rPr>
    </w:lvl>
    <w:lvl w:ilvl="4" w:tentative="0">
      <w:start w:val="0"/>
      <w:numFmt w:val="bullet"/>
      <w:lvlText w:val="•"/>
      <w:lvlJc w:val="left"/>
      <w:pPr>
        <w:ind w:left="5134" w:hanging="601"/>
      </w:pPr>
      <w:rPr>
        <w:rFonts w:hint="default"/>
        <w:lang w:val="zh-CN" w:eastAsia="zh-CN" w:bidi="zh-CN"/>
      </w:rPr>
    </w:lvl>
    <w:lvl w:ilvl="5" w:tentative="0">
      <w:start w:val="0"/>
      <w:numFmt w:val="bullet"/>
      <w:lvlText w:val="•"/>
      <w:lvlJc w:val="left"/>
      <w:pPr>
        <w:ind w:left="6013" w:hanging="601"/>
      </w:pPr>
      <w:rPr>
        <w:rFonts w:hint="default"/>
        <w:lang w:val="zh-CN" w:eastAsia="zh-CN" w:bidi="zh-CN"/>
      </w:rPr>
    </w:lvl>
    <w:lvl w:ilvl="6" w:tentative="0">
      <w:start w:val="0"/>
      <w:numFmt w:val="bullet"/>
      <w:lvlText w:val="•"/>
      <w:lvlJc w:val="left"/>
      <w:pPr>
        <w:ind w:left="6891" w:hanging="601"/>
      </w:pPr>
      <w:rPr>
        <w:rFonts w:hint="default"/>
        <w:lang w:val="zh-CN" w:eastAsia="zh-CN" w:bidi="zh-CN"/>
      </w:rPr>
    </w:lvl>
    <w:lvl w:ilvl="7" w:tentative="0">
      <w:start w:val="0"/>
      <w:numFmt w:val="bullet"/>
      <w:lvlText w:val="•"/>
      <w:lvlJc w:val="left"/>
      <w:pPr>
        <w:ind w:left="7770" w:hanging="601"/>
      </w:pPr>
      <w:rPr>
        <w:rFonts w:hint="default"/>
        <w:lang w:val="zh-CN" w:eastAsia="zh-CN" w:bidi="zh-CN"/>
      </w:rPr>
    </w:lvl>
    <w:lvl w:ilvl="8" w:tentative="0">
      <w:start w:val="0"/>
      <w:numFmt w:val="bullet"/>
      <w:lvlText w:val="•"/>
      <w:lvlJc w:val="left"/>
      <w:pPr>
        <w:ind w:left="8648" w:hanging="601"/>
      </w:pPr>
      <w:rPr>
        <w:rFonts w:hint="default"/>
        <w:lang w:val="zh-CN" w:eastAsia="zh-CN" w:bidi="zh-CN"/>
      </w:rPr>
    </w:lvl>
  </w:abstractNum>
  <w:abstractNum w:abstractNumId="4">
    <w:nsid w:val="9C8AC8EF"/>
    <w:multiLevelType w:val="multilevel"/>
    <w:tmpl w:val="9C8AC8EF"/>
    <w:lvl w:ilvl="0" w:tentative="0">
      <w:start w:val="1"/>
      <w:numFmt w:val="decimal"/>
      <w:lvlText w:val="（%1）"/>
      <w:lvlJc w:val="left"/>
      <w:pPr>
        <w:ind w:left="138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82" w:hanging="601"/>
      </w:pPr>
      <w:rPr>
        <w:rFonts w:hint="default"/>
        <w:lang w:val="zh-CN" w:eastAsia="zh-CN" w:bidi="zh-CN"/>
      </w:rPr>
    </w:lvl>
    <w:lvl w:ilvl="2" w:tentative="0">
      <w:start w:val="0"/>
      <w:numFmt w:val="bullet"/>
      <w:lvlText w:val="•"/>
      <w:lvlJc w:val="left"/>
      <w:pPr>
        <w:ind w:left="3185" w:hanging="601"/>
      </w:pPr>
      <w:rPr>
        <w:rFonts w:hint="default"/>
        <w:lang w:val="zh-CN" w:eastAsia="zh-CN" w:bidi="zh-CN"/>
      </w:rPr>
    </w:lvl>
    <w:lvl w:ilvl="3" w:tentative="0">
      <w:start w:val="0"/>
      <w:numFmt w:val="bullet"/>
      <w:lvlText w:val="•"/>
      <w:lvlJc w:val="left"/>
      <w:pPr>
        <w:ind w:left="4087" w:hanging="601"/>
      </w:pPr>
      <w:rPr>
        <w:rFonts w:hint="default"/>
        <w:lang w:val="zh-CN" w:eastAsia="zh-CN" w:bidi="zh-CN"/>
      </w:rPr>
    </w:lvl>
    <w:lvl w:ilvl="4" w:tentative="0">
      <w:start w:val="0"/>
      <w:numFmt w:val="bullet"/>
      <w:lvlText w:val="•"/>
      <w:lvlJc w:val="left"/>
      <w:pPr>
        <w:ind w:left="4990" w:hanging="601"/>
      </w:pPr>
      <w:rPr>
        <w:rFonts w:hint="default"/>
        <w:lang w:val="zh-CN" w:eastAsia="zh-CN" w:bidi="zh-CN"/>
      </w:rPr>
    </w:lvl>
    <w:lvl w:ilvl="5" w:tentative="0">
      <w:start w:val="0"/>
      <w:numFmt w:val="bullet"/>
      <w:lvlText w:val="•"/>
      <w:lvlJc w:val="left"/>
      <w:pPr>
        <w:ind w:left="5893" w:hanging="601"/>
      </w:pPr>
      <w:rPr>
        <w:rFonts w:hint="default"/>
        <w:lang w:val="zh-CN" w:eastAsia="zh-CN" w:bidi="zh-CN"/>
      </w:rPr>
    </w:lvl>
    <w:lvl w:ilvl="6" w:tentative="0">
      <w:start w:val="0"/>
      <w:numFmt w:val="bullet"/>
      <w:lvlText w:val="•"/>
      <w:lvlJc w:val="left"/>
      <w:pPr>
        <w:ind w:left="6795" w:hanging="601"/>
      </w:pPr>
      <w:rPr>
        <w:rFonts w:hint="default"/>
        <w:lang w:val="zh-CN" w:eastAsia="zh-CN" w:bidi="zh-CN"/>
      </w:rPr>
    </w:lvl>
    <w:lvl w:ilvl="7" w:tentative="0">
      <w:start w:val="0"/>
      <w:numFmt w:val="bullet"/>
      <w:lvlText w:val="•"/>
      <w:lvlJc w:val="left"/>
      <w:pPr>
        <w:ind w:left="7698" w:hanging="601"/>
      </w:pPr>
      <w:rPr>
        <w:rFonts w:hint="default"/>
        <w:lang w:val="zh-CN" w:eastAsia="zh-CN" w:bidi="zh-CN"/>
      </w:rPr>
    </w:lvl>
    <w:lvl w:ilvl="8" w:tentative="0">
      <w:start w:val="0"/>
      <w:numFmt w:val="bullet"/>
      <w:lvlText w:val="•"/>
      <w:lvlJc w:val="left"/>
      <w:pPr>
        <w:ind w:left="8600" w:hanging="601"/>
      </w:pPr>
      <w:rPr>
        <w:rFonts w:hint="default"/>
        <w:lang w:val="zh-CN" w:eastAsia="zh-CN" w:bidi="zh-CN"/>
      </w:rPr>
    </w:lvl>
  </w:abstractNum>
  <w:abstractNum w:abstractNumId="5">
    <w:nsid w:val="B0F1ACD9"/>
    <w:multiLevelType w:val="multilevel"/>
    <w:tmpl w:val="B0F1ACD9"/>
    <w:lvl w:ilvl="0" w:tentative="0">
      <w:start w:val="19"/>
      <w:numFmt w:val="decimal"/>
      <w:lvlText w:val="%1"/>
      <w:lvlJc w:val="left"/>
      <w:pPr>
        <w:ind w:left="300" w:hanging="783"/>
        <w:jc w:val="left"/>
      </w:pPr>
      <w:rPr>
        <w:rFonts w:hint="default"/>
        <w:lang w:val="zh-CN" w:eastAsia="zh-CN" w:bidi="zh-CN"/>
      </w:rPr>
    </w:lvl>
    <w:lvl w:ilvl="1" w:tentative="0">
      <w:start w:val="3"/>
      <w:numFmt w:val="decimal"/>
      <w:lvlText w:val="%1.%2"/>
      <w:lvlJc w:val="left"/>
      <w:pPr>
        <w:ind w:left="300" w:hanging="783"/>
        <w:jc w:val="left"/>
      </w:pPr>
      <w:rPr>
        <w:rFonts w:hint="default"/>
        <w:lang w:val="zh-CN" w:eastAsia="zh-CN" w:bidi="zh-CN"/>
      </w:rPr>
    </w:lvl>
    <w:lvl w:ilvl="2" w:tentative="0">
      <w:start w:val="1"/>
      <w:numFmt w:val="decimal"/>
      <w:lvlText w:val="%1.%2.%3"/>
      <w:lvlJc w:val="left"/>
      <w:pPr>
        <w:ind w:left="300" w:hanging="783"/>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331" w:hanging="783"/>
      </w:pPr>
      <w:rPr>
        <w:rFonts w:hint="default"/>
        <w:lang w:val="zh-CN" w:eastAsia="zh-CN" w:bidi="zh-CN"/>
      </w:rPr>
    </w:lvl>
    <w:lvl w:ilvl="4" w:tentative="0">
      <w:start w:val="0"/>
      <w:numFmt w:val="bullet"/>
      <w:lvlText w:val="•"/>
      <w:lvlJc w:val="left"/>
      <w:pPr>
        <w:ind w:left="4342" w:hanging="783"/>
      </w:pPr>
      <w:rPr>
        <w:rFonts w:hint="default"/>
        <w:lang w:val="zh-CN" w:eastAsia="zh-CN" w:bidi="zh-CN"/>
      </w:rPr>
    </w:lvl>
    <w:lvl w:ilvl="5" w:tentative="0">
      <w:start w:val="0"/>
      <w:numFmt w:val="bullet"/>
      <w:lvlText w:val="•"/>
      <w:lvlJc w:val="left"/>
      <w:pPr>
        <w:ind w:left="5353" w:hanging="783"/>
      </w:pPr>
      <w:rPr>
        <w:rFonts w:hint="default"/>
        <w:lang w:val="zh-CN" w:eastAsia="zh-CN" w:bidi="zh-CN"/>
      </w:rPr>
    </w:lvl>
    <w:lvl w:ilvl="6" w:tentative="0">
      <w:start w:val="0"/>
      <w:numFmt w:val="bullet"/>
      <w:lvlText w:val="•"/>
      <w:lvlJc w:val="left"/>
      <w:pPr>
        <w:ind w:left="6363" w:hanging="783"/>
      </w:pPr>
      <w:rPr>
        <w:rFonts w:hint="default"/>
        <w:lang w:val="zh-CN" w:eastAsia="zh-CN" w:bidi="zh-CN"/>
      </w:rPr>
    </w:lvl>
    <w:lvl w:ilvl="7" w:tentative="0">
      <w:start w:val="0"/>
      <w:numFmt w:val="bullet"/>
      <w:lvlText w:val="•"/>
      <w:lvlJc w:val="left"/>
      <w:pPr>
        <w:ind w:left="7374" w:hanging="783"/>
      </w:pPr>
      <w:rPr>
        <w:rFonts w:hint="default"/>
        <w:lang w:val="zh-CN" w:eastAsia="zh-CN" w:bidi="zh-CN"/>
      </w:rPr>
    </w:lvl>
    <w:lvl w:ilvl="8" w:tentative="0">
      <w:start w:val="0"/>
      <w:numFmt w:val="bullet"/>
      <w:lvlText w:val="•"/>
      <w:lvlJc w:val="left"/>
      <w:pPr>
        <w:ind w:left="8384" w:hanging="783"/>
      </w:pPr>
      <w:rPr>
        <w:rFonts w:hint="default"/>
        <w:lang w:val="zh-CN" w:eastAsia="zh-CN" w:bidi="zh-CN"/>
      </w:rPr>
    </w:lvl>
  </w:abstractNum>
  <w:abstractNum w:abstractNumId="6">
    <w:nsid w:val="B5E306ED"/>
    <w:multiLevelType w:val="multilevel"/>
    <w:tmpl w:val="B5E306ED"/>
    <w:lvl w:ilvl="0" w:tentative="0">
      <w:start w:val="20"/>
      <w:numFmt w:val="decimal"/>
      <w:lvlText w:val="（%1）"/>
      <w:lvlJc w:val="left"/>
      <w:pPr>
        <w:ind w:left="1503" w:hanging="724"/>
        <w:jc w:val="left"/>
      </w:pPr>
      <w:rPr>
        <w:rFonts w:hint="default" w:ascii="宋体" w:hAnsi="宋体" w:eastAsia="宋体" w:cs="宋体"/>
        <w:b/>
        <w:bCs/>
        <w:w w:val="99"/>
        <w:sz w:val="22"/>
        <w:szCs w:val="22"/>
        <w:lang w:val="zh-CN" w:eastAsia="zh-CN" w:bidi="zh-CN"/>
      </w:rPr>
    </w:lvl>
    <w:lvl w:ilvl="1" w:tentative="0">
      <w:start w:val="0"/>
      <w:numFmt w:val="bullet"/>
      <w:lvlText w:val="•"/>
      <w:lvlJc w:val="left"/>
      <w:pPr>
        <w:ind w:left="2390" w:hanging="724"/>
      </w:pPr>
      <w:rPr>
        <w:rFonts w:hint="default"/>
        <w:lang w:val="zh-CN" w:eastAsia="zh-CN" w:bidi="zh-CN"/>
      </w:rPr>
    </w:lvl>
    <w:lvl w:ilvl="2" w:tentative="0">
      <w:start w:val="0"/>
      <w:numFmt w:val="bullet"/>
      <w:lvlText w:val="•"/>
      <w:lvlJc w:val="left"/>
      <w:pPr>
        <w:ind w:left="3281" w:hanging="724"/>
      </w:pPr>
      <w:rPr>
        <w:rFonts w:hint="default"/>
        <w:lang w:val="zh-CN" w:eastAsia="zh-CN" w:bidi="zh-CN"/>
      </w:rPr>
    </w:lvl>
    <w:lvl w:ilvl="3" w:tentative="0">
      <w:start w:val="0"/>
      <w:numFmt w:val="bullet"/>
      <w:lvlText w:val="•"/>
      <w:lvlJc w:val="left"/>
      <w:pPr>
        <w:ind w:left="4171" w:hanging="724"/>
      </w:pPr>
      <w:rPr>
        <w:rFonts w:hint="default"/>
        <w:lang w:val="zh-CN" w:eastAsia="zh-CN" w:bidi="zh-CN"/>
      </w:rPr>
    </w:lvl>
    <w:lvl w:ilvl="4" w:tentative="0">
      <w:start w:val="0"/>
      <w:numFmt w:val="bullet"/>
      <w:lvlText w:val="•"/>
      <w:lvlJc w:val="left"/>
      <w:pPr>
        <w:ind w:left="5062" w:hanging="724"/>
      </w:pPr>
      <w:rPr>
        <w:rFonts w:hint="default"/>
        <w:lang w:val="zh-CN" w:eastAsia="zh-CN" w:bidi="zh-CN"/>
      </w:rPr>
    </w:lvl>
    <w:lvl w:ilvl="5" w:tentative="0">
      <w:start w:val="0"/>
      <w:numFmt w:val="bullet"/>
      <w:lvlText w:val="•"/>
      <w:lvlJc w:val="left"/>
      <w:pPr>
        <w:ind w:left="5953" w:hanging="724"/>
      </w:pPr>
      <w:rPr>
        <w:rFonts w:hint="default"/>
        <w:lang w:val="zh-CN" w:eastAsia="zh-CN" w:bidi="zh-CN"/>
      </w:rPr>
    </w:lvl>
    <w:lvl w:ilvl="6" w:tentative="0">
      <w:start w:val="0"/>
      <w:numFmt w:val="bullet"/>
      <w:lvlText w:val="•"/>
      <w:lvlJc w:val="left"/>
      <w:pPr>
        <w:ind w:left="6843" w:hanging="724"/>
      </w:pPr>
      <w:rPr>
        <w:rFonts w:hint="default"/>
        <w:lang w:val="zh-CN" w:eastAsia="zh-CN" w:bidi="zh-CN"/>
      </w:rPr>
    </w:lvl>
    <w:lvl w:ilvl="7" w:tentative="0">
      <w:start w:val="0"/>
      <w:numFmt w:val="bullet"/>
      <w:lvlText w:val="•"/>
      <w:lvlJc w:val="left"/>
      <w:pPr>
        <w:ind w:left="7734" w:hanging="724"/>
      </w:pPr>
      <w:rPr>
        <w:rFonts w:hint="default"/>
        <w:lang w:val="zh-CN" w:eastAsia="zh-CN" w:bidi="zh-CN"/>
      </w:rPr>
    </w:lvl>
    <w:lvl w:ilvl="8" w:tentative="0">
      <w:start w:val="0"/>
      <w:numFmt w:val="bullet"/>
      <w:lvlText w:val="•"/>
      <w:lvlJc w:val="left"/>
      <w:pPr>
        <w:ind w:left="8624" w:hanging="724"/>
      </w:pPr>
      <w:rPr>
        <w:rFonts w:hint="default"/>
        <w:lang w:val="zh-CN" w:eastAsia="zh-CN" w:bidi="zh-CN"/>
      </w:rPr>
    </w:lvl>
  </w:abstractNum>
  <w:abstractNum w:abstractNumId="7">
    <w:nsid w:val="BE923771"/>
    <w:multiLevelType w:val="multilevel"/>
    <w:tmpl w:val="BE923771"/>
    <w:lvl w:ilvl="0" w:tentative="0">
      <w:start w:val="1"/>
      <w:numFmt w:val="decimal"/>
      <w:lvlText w:val="（%1）"/>
      <w:lvlJc w:val="left"/>
      <w:pPr>
        <w:ind w:left="1325"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28" w:hanging="601"/>
      </w:pPr>
      <w:rPr>
        <w:rFonts w:hint="default"/>
        <w:lang w:val="zh-CN" w:eastAsia="zh-CN" w:bidi="zh-CN"/>
      </w:rPr>
    </w:lvl>
    <w:lvl w:ilvl="2" w:tentative="0">
      <w:start w:val="0"/>
      <w:numFmt w:val="bullet"/>
      <w:lvlText w:val="•"/>
      <w:lvlJc w:val="left"/>
      <w:pPr>
        <w:ind w:left="3137" w:hanging="601"/>
      </w:pPr>
      <w:rPr>
        <w:rFonts w:hint="default"/>
        <w:lang w:val="zh-CN" w:eastAsia="zh-CN" w:bidi="zh-CN"/>
      </w:rPr>
    </w:lvl>
    <w:lvl w:ilvl="3" w:tentative="0">
      <w:start w:val="0"/>
      <w:numFmt w:val="bullet"/>
      <w:lvlText w:val="•"/>
      <w:lvlJc w:val="left"/>
      <w:pPr>
        <w:ind w:left="4045" w:hanging="601"/>
      </w:pPr>
      <w:rPr>
        <w:rFonts w:hint="default"/>
        <w:lang w:val="zh-CN" w:eastAsia="zh-CN" w:bidi="zh-CN"/>
      </w:rPr>
    </w:lvl>
    <w:lvl w:ilvl="4" w:tentative="0">
      <w:start w:val="0"/>
      <w:numFmt w:val="bullet"/>
      <w:lvlText w:val="•"/>
      <w:lvlJc w:val="left"/>
      <w:pPr>
        <w:ind w:left="4954" w:hanging="601"/>
      </w:pPr>
      <w:rPr>
        <w:rFonts w:hint="default"/>
        <w:lang w:val="zh-CN" w:eastAsia="zh-CN" w:bidi="zh-CN"/>
      </w:rPr>
    </w:lvl>
    <w:lvl w:ilvl="5" w:tentative="0">
      <w:start w:val="0"/>
      <w:numFmt w:val="bullet"/>
      <w:lvlText w:val="•"/>
      <w:lvlJc w:val="left"/>
      <w:pPr>
        <w:ind w:left="5863" w:hanging="601"/>
      </w:pPr>
      <w:rPr>
        <w:rFonts w:hint="default"/>
        <w:lang w:val="zh-CN" w:eastAsia="zh-CN" w:bidi="zh-CN"/>
      </w:rPr>
    </w:lvl>
    <w:lvl w:ilvl="6" w:tentative="0">
      <w:start w:val="0"/>
      <w:numFmt w:val="bullet"/>
      <w:lvlText w:val="•"/>
      <w:lvlJc w:val="left"/>
      <w:pPr>
        <w:ind w:left="6771" w:hanging="601"/>
      </w:pPr>
      <w:rPr>
        <w:rFonts w:hint="default"/>
        <w:lang w:val="zh-CN" w:eastAsia="zh-CN" w:bidi="zh-CN"/>
      </w:rPr>
    </w:lvl>
    <w:lvl w:ilvl="7" w:tentative="0">
      <w:start w:val="0"/>
      <w:numFmt w:val="bullet"/>
      <w:lvlText w:val="•"/>
      <w:lvlJc w:val="left"/>
      <w:pPr>
        <w:ind w:left="7680" w:hanging="601"/>
      </w:pPr>
      <w:rPr>
        <w:rFonts w:hint="default"/>
        <w:lang w:val="zh-CN" w:eastAsia="zh-CN" w:bidi="zh-CN"/>
      </w:rPr>
    </w:lvl>
    <w:lvl w:ilvl="8" w:tentative="0">
      <w:start w:val="0"/>
      <w:numFmt w:val="bullet"/>
      <w:lvlText w:val="•"/>
      <w:lvlJc w:val="left"/>
      <w:pPr>
        <w:ind w:left="8588" w:hanging="601"/>
      </w:pPr>
      <w:rPr>
        <w:rFonts w:hint="default"/>
        <w:lang w:val="zh-CN" w:eastAsia="zh-CN" w:bidi="zh-CN"/>
      </w:rPr>
    </w:lvl>
  </w:abstractNum>
  <w:abstractNum w:abstractNumId="8">
    <w:nsid w:val="BF205925"/>
    <w:multiLevelType w:val="multilevel"/>
    <w:tmpl w:val="BF205925"/>
    <w:lvl w:ilvl="0" w:tentative="0">
      <w:start w:val="1"/>
      <w:numFmt w:val="decimal"/>
      <w:lvlText w:val="（%1）"/>
      <w:lvlJc w:val="left"/>
      <w:pPr>
        <w:ind w:left="1382" w:hanging="603"/>
        <w:jc w:val="left"/>
      </w:pPr>
      <w:rPr>
        <w:rFonts w:hint="default" w:ascii="宋体" w:hAnsi="宋体" w:eastAsia="宋体" w:cs="宋体"/>
        <w:b/>
        <w:bCs/>
        <w:w w:val="99"/>
        <w:sz w:val="22"/>
        <w:szCs w:val="22"/>
        <w:lang w:val="zh-CN" w:eastAsia="zh-CN" w:bidi="zh-CN"/>
      </w:rPr>
    </w:lvl>
    <w:lvl w:ilvl="1" w:tentative="0">
      <w:start w:val="0"/>
      <w:numFmt w:val="bullet"/>
      <w:lvlText w:val="•"/>
      <w:lvlJc w:val="left"/>
      <w:pPr>
        <w:ind w:left="2282" w:hanging="603"/>
      </w:pPr>
      <w:rPr>
        <w:rFonts w:hint="default"/>
        <w:lang w:val="zh-CN" w:eastAsia="zh-CN" w:bidi="zh-CN"/>
      </w:rPr>
    </w:lvl>
    <w:lvl w:ilvl="2" w:tentative="0">
      <w:start w:val="0"/>
      <w:numFmt w:val="bullet"/>
      <w:lvlText w:val="•"/>
      <w:lvlJc w:val="left"/>
      <w:pPr>
        <w:ind w:left="3185" w:hanging="603"/>
      </w:pPr>
      <w:rPr>
        <w:rFonts w:hint="default"/>
        <w:lang w:val="zh-CN" w:eastAsia="zh-CN" w:bidi="zh-CN"/>
      </w:rPr>
    </w:lvl>
    <w:lvl w:ilvl="3" w:tentative="0">
      <w:start w:val="0"/>
      <w:numFmt w:val="bullet"/>
      <w:lvlText w:val="•"/>
      <w:lvlJc w:val="left"/>
      <w:pPr>
        <w:ind w:left="4087" w:hanging="603"/>
      </w:pPr>
      <w:rPr>
        <w:rFonts w:hint="default"/>
        <w:lang w:val="zh-CN" w:eastAsia="zh-CN" w:bidi="zh-CN"/>
      </w:rPr>
    </w:lvl>
    <w:lvl w:ilvl="4" w:tentative="0">
      <w:start w:val="0"/>
      <w:numFmt w:val="bullet"/>
      <w:lvlText w:val="•"/>
      <w:lvlJc w:val="left"/>
      <w:pPr>
        <w:ind w:left="4990" w:hanging="603"/>
      </w:pPr>
      <w:rPr>
        <w:rFonts w:hint="default"/>
        <w:lang w:val="zh-CN" w:eastAsia="zh-CN" w:bidi="zh-CN"/>
      </w:rPr>
    </w:lvl>
    <w:lvl w:ilvl="5" w:tentative="0">
      <w:start w:val="0"/>
      <w:numFmt w:val="bullet"/>
      <w:lvlText w:val="•"/>
      <w:lvlJc w:val="left"/>
      <w:pPr>
        <w:ind w:left="5893" w:hanging="603"/>
      </w:pPr>
      <w:rPr>
        <w:rFonts w:hint="default"/>
        <w:lang w:val="zh-CN" w:eastAsia="zh-CN" w:bidi="zh-CN"/>
      </w:rPr>
    </w:lvl>
    <w:lvl w:ilvl="6" w:tentative="0">
      <w:start w:val="0"/>
      <w:numFmt w:val="bullet"/>
      <w:lvlText w:val="•"/>
      <w:lvlJc w:val="left"/>
      <w:pPr>
        <w:ind w:left="6795" w:hanging="603"/>
      </w:pPr>
      <w:rPr>
        <w:rFonts w:hint="default"/>
        <w:lang w:val="zh-CN" w:eastAsia="zh-CN" w:bidi="zh-CN"/>
      </w:rPr>
    </w:lvl>
    <w:lvl w:ilvl="7" w:tentative="0">
      <w:start w:val="0"/>
      <w:numFmt w:val="bullet"/>
      <w:lvlText w:val="•"/>
      <w:lvlJc w:val="left"/>
      <w:pPr>
        <w:ind w:left="7698" w:hanging="603"/>
      </w:pPr>
      <w:rPr>
        <w:rFonts w:hint="default"/>
        <w:lang w:val="zh-CN" w:eastAsia="zh-CN" w:bidi="zh-CN"/>
      </w:rPr>
    </w:lvl>
    <w:lvl w:ilvl="8" w:tentative="0">
      <w:start w:val="0"/>
      <w:numFmt w:val="bullet"/>
      <w:lvlText w:val="•"/>
      <w:lvlJc w:val="left"/>
      <w:pPr>
        <w:ind w:left="8600" w:hanging="603"/>
      </w:pPr>
      <w:rPr>
        <w:rFonts w:hint="default"/>
        <w:lang w:val="zh-CN" w:eastAsia="zh-CN" w:bidi="zh-CN"/>
      </w:rPr>
    </w:lvl>
  </w:abstractNum>
  <w:abstractNum w:abstractNumId="9">
    <w:nsid w:val="C8879AEF"/>
    <w:multiLevelType w:val="multilevel"/>
    <w:tmpl w:val="C8879AEF"/>
    <w:lvl w:ilvl="0" w:tentative="0">
      <w:start w:val="1"/>
      <w:numFmt w:val="decimal"/>
      <w:lvlText w:val="（%1）"/>
      <w:lvlJc w:val="left"/>
      <w:pPr>
        <w:ind w:left="300" w:hanging="601"/>
        <w:jc w:val="left"/>
      </w:pPr>
      <w:rPr>
        <w:rFonts w:hint="default" w:ascii="宋体" w:hAnsi="宋体" w:eastAsia="宋体" w:cs="宋体"/>
        <w:spacing w:val="-13"/>
        <w:w w:val="100"/>
        <w:sz w:val="22"/>
        <w:szCs w:val="22"/>
        <w:lang w:val="zh-CN" w:eastAsia="zh-CN" w:bidi="zh-CN"/>
      </w:rPr>
    </w:lvl>
    <w:lvl w:ilvl="1" w:tentative="0">
      <w:start w:val="2"/>
      <w:numFmt w:val="decimal"/>
      <w:lvlText w:val="（%2）"/>
      <w:lvlJc w:val="left"/>
      <w:pPr>
        <w:ind w:left="1467" w:hanging="60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2454" w:hanging="601"/>
      </w:pPr>
      <w:rPr>
        <w:rFonts w:hint="default"/>
        <w:lang w:val="zh-CN" w:eastAsia="zh-CN" w:bidi="zh-CN"/>
      </w:rPr>
    </w:lvl>
    <w:lvl w:ilvl="3" w:tentative="0">
      <w:start w:val="0"/>
      <w:numFmt w:val="bullet"/>
      <w:lvlText w:val="•"/>
      <w:lvlJc w:val="left"/>
      <w:pPr>
        <w:ind w:left="3448" w:hanging="601"/>
      </w:pPr>
      <w:rPr>
        <w:rFonts w:hint="default"/>
        <w:lang w:val="zh-CN" w:eastAsia="zh-CN" w:bidi="zh-CN"/>
      </w:rPr>
    </w:lvl>
    <w:lvl w:ilvl="4" w:tentative="0">
      <w:start w:val="0"/>
      <w:numFmt w:val="bullet"/>
      <w:lvlText w:val="•"/>
      <w:lvlJc w:val="left"/>
      <w:pPr>
        <w:ind w:left="4442" w:hanging="601"/>
      </w:pPr>
      <w:rPr>
        <w:rFonts w:hint="default"/>
        <w:lang w:val="zh-CN" w:eastAsia="zh-CN" w:bidi="zh-CN"/>
      </w:rPr>
    </w:lvl>
    <w:lvl w:ilvl="5" w:tentative="0">
      <w:start w:val="0"/>
      <w:numFmt w:val="bullet"/>
      <w:lvlText w:val="•"/>
      <w:lvlJc w:val="left"/>
      <w:pPr>
        <w:ind w:left="5436" w:hanging="601"/>
      </w:pPr>
      <w:rPr>
        <w:rFonts w:hint="default"/>
        <w:lang w:val="zh-CN" w:eastAsia="zh-CN" w:bidi="zh-CN"/>
      </w:rPr>
    </w:lvl>
    <w:lvl w:ilvl="6" w:tentative="0">
      <w:start w:val="0"/>
      <w:numFmt w:val="bullet"/>
      <w:lvlText w:val="•"/>
      <w:lvlJc w:val="left"/>
      <w:pPr>
        <w:ind w:left="6430" w:hanging="601"/>
      </w:pPr>
      <w:rPr>
        <w:rFonts w:hint="default"/>
        <w:lang w:val="zh-CN" w:eastAsia="zh-CN" w:bidi="zh-CN"/>
      </w:rPr>
    </w:lvl>
    <w:lvl w:ilvl="7" w:tentative="0">
      <w:start w:val="0"/>
      <w:numFmt w:val="bullet"/>
      <w:lvlText w:val="•"/>
      <w:lvlJc w:val="left"/>
      <w:pPr>
        <w:ind w:left="7424" w:hanging="601"/>
      </w:pPr>
      <w:rPr>
        <w:rFonts w:hint="default"/>
        <w:lang w:val="zh-CN" w:eastAsia="zh-CN" w:bidi="zh-CN"/>
      </w:rPr>
    </w:lvl>
    <w:lvl w:ilvl="8" w:tentative="0">
      <w:start w:val="0"/>
      <w:numFmt w:val="bullet"/>
      <w:lvlText w:val="•"/>
      <w:lvlJc w:val="left"/>
      <w:pPr>
        <w:ind w:left="8418" w:hanging="601"/>
      </w:pPr>
      <w:rPr>
        <w:rFonts w:hint="default"/>
        <w:lang w:val="zh-CN" w:eastAsia="zh-CN" w:bidi="zh-CN"/>
      </w:rPr>
    </w:lvl>
  </w:abstractNum>
  <w:abstractNum w:abstractNumId="10">
    <w:nsid w:val="CF092B84"/>
    <w:multiLevelType w:val="multilevel"/>
    <w:tmpl w:val="CF092B84"/>
    <w:lvl w:ilvl="0" w:tentative="0">
      <w:start w:val="4"/>
      <w:numFmt w:val="decimal"/>
      <w:lvlText w:val="%1."/>
      <w:lvlJc w:val="left"/>
      <w:pPr>
        <w:ind w:left="1023" w:hanging="244"/>
        <w:jc w:val="left"/>
      </w:pPr>
      <w:rPr>
        <w:rFonts w:hint="default" w:ascii="宋体" w:hAnsi="宋体" w:eastAsia="宋体" w:cs="宋体"/>
        <w:b/>
        <w:bCs/>
        <w:spacing w:val="-3"/>
        <w:w w:val="99"/>
        <w:sz w:val="22"/>
        <w:szCs w:val="22"/>
        <w:lang w:val="zh-CN" w:eastAsia="zh-CN" w:bidi="zh-CN"/>
      </w:rPr>
    </w:lvl>
    <w:lvl w:ilvl="1" w:tentative="0">
      <w:start w:val="0"/>
      <w:numFmt w:val="bullet"/>
      <w:lvlText w:val="•"/>
      <w:lvlJc w:val="left"/>
      <w:pPr>
        <w:ind w:left="1958" w:hanging="244"/>
      </w:pPr>
      <w:rPr>
        <w:rFonts w:hint="default"/>
        <w:lang w:val="zh-CN" w:eastAsia="zh-CN" w:bidi="zh-CN"/>
      </w:rPr>
    </w:lvl>
    <w:lvl w:ilvl="2" w:tentative="0">
      <w:start w:val="0"/>
      <w:numFmt w:val="bullet"/>
      <w:lvlText w:val="•"/>
      <w:lvlJc w:val="left"/>
      <w:pPr>
        <w:ind w:left="2897" w:hanging="244"/>
      </w:pPr>
      <w:rPr>
        <w:rFonts w:hint="default"/>
        <w:lang w:val="zh-CN" w:eastAsia="zh-CN" w:bidi="zh-CN"/>
      </w:rPr>
    </w:lvl>
    <w:lvl w:ilvl="3" w:tentative="0">
      <w:start w:val="0"/>
      <w:numFmt w:val="bullet"/>
      <w:lvlText w:val="•"/>
      <w:lvlJc w:val="left"/>
      <w:pPr>
        <w:ind w:left="3835" w:hanging="244"/>
      </w:pPr>
      <w:rPr>
        <w:rFonts w:hint="default"/>
        <w:lang w:val="zh-CN" w:eastAsia="zh-CN" w:bidi="zh-CN"/>
      </w:rPr>
    </w:lvl>
    <w:lvl w:ilvl="4" w:tentative="0">
      <w:start w:val="0"/>
      <w:numFmt w:val="bullet"/>
      <w:lvlText w:val="•"/>
      <w:lvlJc w:val="left"/>
      <w:pPr>
        <w:ind w:left="4774" w:hanging="244"/>
      </w:pPr>
      <w:rPr>
        <w:rFonts w:hint="default"/>
        <w:lang w:val="zh-CN" w:eastAsia="zh-CN" w:bidi="zh-CN"/>
      </w:rPr>
    </w:lvl>
    <w:lvl w:ilvl="5" w:tentative="0">
      <w:start w:val="0"/>
      <w:numFmt w:val="bullet"/>
      <w:lvlText w:val="•"/>
      <w:lvlJc w:val="left"/>
      <w:pPr>
        <w:ind w:left="5713" w:hanging="244"/>
      </w:pPr>
      <w:rPr>
        <w:rFonts w:hint="default"/>
        <w:lang w:val="zh-CN" w:eastAsia="zh-CN" w:bidi="zh-CN"/>
      </w:rPr>
    </w:lvl>
    <w:lvl w:ilvl="6" w:tentative="0">
      <w:start w:val="0"/>
      <w:numFmt w:val="bullet"/>
      <w:lvlText w:val="•"/>
      <w:lvlJc w:val="left"/>
      <w:pPr>
        <w:ind w:left="6651" w:hanging="244"/>
      </w:pPr>
      <w:rPr>
        <w:rFonts w:hint="default"/>
        <w:lang w:val="zh-CN" w:eastAsia="zh-CN" w:bidi="zh-CN"/>
      </w:rPr>
    </w:lvl>
    <w:lvl w:ilvl="7" w:tentative="0">
      <w:start w:val="0"/>
      <w:numFmt w:val="bullet"/>
      <w:lvlText w:val="•"/>
      <w:lvlJc w:val="left"/>
      <w:pPr>
        <w:ind w:left="7590" w:hanging="244"/>
      </w:pPr>
      <w:rPr>
        <w:rFonts w:hint="default"/>
        <w:lang w:val="zh-CN" w:eastAsia="zh-CN" w:bidi="zh-CN"/>
      </w:rPr>
    </w:lvl>
    <w:lvl w:ilvl="8" w:tentative="0">
      <w:start w:val="0"/>
      <w:numFmt w:val="bullet"/>
      <w:lvlText w:val="•"/>
      <w:lvlJc w:val="left"/>
      <w:pPr>
        <w:ind w:left="8528" w:hanging="244"/>
      </w:pPr>
      <w:rPr>
        <w:rFonts w:hint="default"/>
        <w:lang w:val="zh-CN" w:eastAsia="zh-CN" w:bidi="zh-CN"/>
      </w:rPr>
    </w:lvl>
  </w:abstractNum>
  <w:abstractNum w:abstractNumId="11">
    <w:nsid w:val="D7F9FE59"/>
    <w:multiLevelType w:val="multilevel"/>
    <w:tmpl w:val="D7F9FE59"/>
    <w:lvl w:ilvl="0" w:tentative="0">
      <w:start w:val="1"/>
      <w:numFmt w:val="decimal"/>
      <w:lvlText w:val="（%1）"/>
      <w:lvlJc w:val="left"/>
      <w:pPr>
        <w:ind w:left="138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82" w:hanging="601"/>
      </w:pPr>
      <w:rPr>
        <w:rFonts w:hint="default"/>
        <w:lang w:val="zh-CN" w:eastAsia="zh-CN" w:bidi="zh-CN"/>
      </w:rPr>
    </w:lvl>
    <w:lvl w:ilvl="2" w:tentative="0">
      <w:start w:val="0"/>
      <w:numFmt w:val="bullet"/>
      <w:lvlText w:val="•"/>
      <w:lvlJc w:val="left"/>
      <w:pPr>
        <w:ind w:left="3185" w:hanging="601"/>
      </w:pPr>
      <w:rPr>
        <w:rFonts w:hint="default"/>
        <w:lang w:val="zh-CN" w:eastAsia="zh-CN" w:bidi="zh-CN"/>
      </w:rPr>
    </w:lvl>
    <w:lvl w:ilvl="3" w:tentative="0">
      <w:start w:val="0"/>
      <w:numFmt w:val="bullet"/>
      <w:lvlText w:val="•"/>
      <w:lvlJc w:val="left"/>
      <w:pPr>
        <w:ind w:left="4087" w:hanging="601"/>
      </w:pPr>
      <w:rPr>
        <w:rFonts w:hint="default"/>
        <w:lang w:val="zh-CN" w:eastAsia="zh-CN" w:bidi="zh-CN"/>
      </w:rPr>
    </w:lvl>
    <w:lvl w:ilvl="4" w:tentative="0">
      <w:start w:val="0"/>
      <w:numFmt w:val="bullet"/>
      <w:lvlText w:val="•"/>
      <w:lvlJc w:val="left"/>
      <w:pPr>
        <w:ind w:left="4990" w:hanging="601"/>
      </w:pPr>
      <w:rPr>
        <w:rFonts w:hint="default"/>
        <w:lang w:val="zh-CN" w:eastAsia="zh-CN" w:bidi="zh-CN"/>
      </w:rPr>
    </w:lvl>
    <w:lvl w:ilvl="5" w:tentative="0">
      <w:start w:val="0"/>
      <w:numFmt w:val="bullet"/>
      <w:lvlText w:val="•"/>
      <w:lvlJc w:val="left"/>
      <w:pPr>
        <w:ind w:left="5893" w:hanging="601"/>
      </w:pPr>
      <w:rPr>
        <w:rFonts w:hint="default"/>
        <w:lang w:val="zh-CN" w:eastAsia="zh-CN" w:bidi="zh-CN"/>
      </w:rPr>
    </w:lvl>
    <w:lvl w:ilvl="6" w:tentative="0">
      <w:start w:val="0"/>
      <w:numFmt w:val="bullet"/>
      <w:lvlText w:val="•"/>
      <w:lvlJc w:val="left"/>
      <w:pPr>
        <w:ind w:left="6795" w:hanging="601"/>
      </w:pPr>
      <w:rPr>
        <w:rFonts w:hint="default"/>
        <w:lang w:val="zh-CN" w:eastAsia="zh-CN" w:bidi="zh-CN"/>
      </w:rPr>
    </w:lvl>
    <w:lvl w:ilvl="7" w:tentative="0">
      <w:start w:val="0"/>
      <w:numFmt w:val="bullet"/>
      <w:lvlText w:val="•"/>
      <w:lvlJc w:val="left"/>
      <w:pPr>
        <w:ind w:left="7698" w:hanging="601"/>
      </w:pPr>
      <w:rPr>
        <w:rFonts w:hint="default"/>
        <w:lang w:val="zh-CN" w:eastAsia="zh-CN" w:bidi="zh-CN"/>
      </w:rPr>
    </w:lvl>
    <w:lvl w:ilvl="8" w:tentative="0">
      <w:start w:val="0"/>
      <w:numFmt w:val="bullet"/>
      <w:lvlText w:val="•"/>
      <w:lvlJc w:val="left"/>
      <w:pPr>
        <w:ind w:left="8600" w:hanging="601"/>
      </w:pPr>
      <w:rPr>
        <w:rFonts w:hint="default"/>
        <w:lang w:val="zh-CN" w:eastAsia="zh-CN" w:bidi="zh-CN"/>
      </w:rPr>
    </w:lvl>
  </w:abstractNum>
  <w:abstractNum w:abstractNumId="12">
    <w:nsid w:val="DCBA6B53"/>
    <w:multiLevelType w:val="multilevel"/>
    <w:tmpl w:val="DCBA6B53"/>
    <w:lvl w:ilvl="0" w:tentative="0">
      <w:start w:val="13"/>
      <w:numFmt w:val="decimal"/>
      <w:lvlText w:val="%1"/>
      <w:lvlJc w:val="left"/>
      <w:pPr>
        <w:ind w:left="1261" w:hanging="481"/>
        <w:jc w:val="left"/>
      </w:pPr>
      <w:rPr>
        <w:rFonts w:hint="default"/>
        <w:lang w:val="zh-CN" w:eastAsia="zh-CN" w:bidi="zh-CN"/>
      </w:rPr>
    </w:lvl>
    <w:lvl w:ilvl="1" w:tentative="0">
      <w:start w:val="4"/>
      <w:numFmt w:val="decimal"/>
      <w:lvlText w:val="%1.%2"/>
      <w:lvlJc w:val="left"/>
      <w:pPr>
        <w:ind w:left="1261" w:hanging="481"/>
        <w:jc w:val="right"/>
      </w:pPr>
      <w:rPr>
        <w:rFonts w:hint="default" w:ascii="宋体" w:hAnsi="宋体" w:eastAsia="宋体" w:cs="宋体"/>
        <w:w w:val="100"/>
        <w:sz w:val="22"/>
        <w:szCs w:val="22"/>
        <w:lang w:val="zh-CN" w:eastAsia="zh-CN" w:bidi="zh-CN"/>
      </w:rPr>
    </w:lvl>
    <w:lvl w:ilvl="2" w:tentative="0">
      <w:start w:val="1"/>
      <w:numFmt w:val="decimal"/>
      <w:lvlText w:val="（%3）"/>
      <w:lvlJc w:val="left"/>
      <w:pPr>
        <w:ind w:left="1381" w:hanging="601"/>
        <w:jc w:val="left"/>
      </w:pPr>
      <w:rPr>
        <w:rFonts w:hint="default" w:ascii="宋体" w:hAnsi="宋体" w:eastAsia="宋体" w:cs="宋体"/>
        <w:w w:val="100"/>
        <w:sz w:val="22"/>
        <w:szCs w:val="22"/>
        <w:lang w:val="zh-CN" w:eastAsia="zh-CN" w:bidi="zh-CN"/>
      </w:rPr>
    </w:lvl>
    <w:lvl w:ilvl="3" w:tentative="0">
      <w:start w:val="0"/>
      <w:numFmt w:val="bullet"/>
      <w:lvlText w:val="•"/>
      <w:lvlJc w:val="left"/>
      <w:pPr>
        <w:ind w:left="3385" w:hanging="601"/>
      </w:pPr>
      <w:rPr>
        <w:rFonts w:hint="default"/>
        <w:lang w:val="zh-CN" w:eastAsia="zh-CN" w:bidi="zh-CN"/>
      </w:rPr>
    </w:lvl>
    <w:lvl w:ilvl="4" w:tentative="0">
      <w:start w:val="0"/>
      <w:numFmt w:val="bullet"/>
      <w:lvlText w:val="•"/>
      <w:lvlJc w:val="left"/>
      <w:pPr>
        <w:ind w:left="4388" w:hanging="601"/>
      </w:pPr>
      <w:rPr>
        <w:rFonts w:hint="default"/>
        <w:lang w:val="zh-CN" w:eastAsia="zh-CN" w:bidi="zh-CN"/>
      </w:rPr>
    </w:lvl>
    <w:lvl w:ilvl="5" w:tentative="0">
      <w:start w:val="0"/>
      <w:numFmt w:val="bullet"/>
      <w:lvlText w:val="•"/>
      <w:lvlJc w:val="left"/>
      <w:pPr>
        <w:ind w:left="5391" w:hanging="601"/>
      </w:pPr>
      <w:rPr>
        <w:rFonts w:hint="default"/>
        <w:lang w:val="zh-CN" w:eastAsia="zh-CN" w:bidi="zh-CN"/>
      </w:rPr>
    </w:lvl>
    <w:lvl w:ilvl="6" w:tentative="0">
      <w:start w:val="0"/>
      <w:numFmt w:val="bullet"/>
      <w:lvlText w:val="•"/>
      <w:lvlJc w:val="left"/>
      <w:pPr>
        <w:ind w:left="6394" w:hanging="601"/>
      </w:pPr>
      <w:rPr>
        <w:rFonts w:hint="default"/>
        <w:lang w:val="zh-CN" w:eastAsia="zh-CN" w:bidi="zh-CN"/>
      </w:rPr>
    </w:lvl>
    <w:lvl w:ilvl="7" w:tentative="0">
      <w:start w:val="0"/>
      <w:numFmt w:val="bullet"/>
      <w:lvlText w:val="•"/>
      <w:lvlJc w:val="left"/>
      <w:pPr>
        <w:ind w:left="7397" w:hanging="601"/>
      </w:pPr>
      <w:rPr>
        <w:rFonts w:hint="default"/>
        <w:lang w:val="zh-CN" w:eastAsia="zh-CN" w:bidi="zh-CN"/>
      </w:rPr>
    </w:lvl>
    <w:lvl w:ilvl="8" w:tentative="0">
      <w:start w:val="0"/>
      <w:numFmt w:val="bullet"/>
      <w:lvlText w:val="•"/>
      <w:lvlJc w:val="left"/>
      <w:pPr>
        <w:ind w:left="8400" w:hanging="601"/>
      </w:pPr>
      <w:rPr>
        <w:rFonts w:hint="default"/>
        <w:lang w:val="zh-CN" w:eastAsia="zh-CN" w:bidi="zh-CN"/>
      </w:rPr>
    </w:lvl>
  </w:abstractNum>
  <w:abstractNum w:abstractNumId="13">
    <w:nsid w:val="F4B5D9F5"/>
    <w:multiLevelType w:val="multilevel"/>
    <w:tmpl w:val="F4B5D9F5"/>
    <w:lvl w:ilvl="0" w:tentative="0">
      <w:start w:val="20"/>
      <w:numFmt w:val="decimal"/>
      <w:lvlText w:val="（%1）"/>
      <w:lvlJc w:val="left"/>
      <w:pPr>
        <w:ind w:left="1501" w:hanging="72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90" w:hanging="721"/>
      </w:pPr>
      <w:rPr>
        <w:rFonts w:hint="default"/>
        <w:lang w:val="zh-CN" w:eastAsia="zh-CN" w:bidi="zh-CN"/>
      </w:rPr>
    </w:lvl>
    <w:lvl w:ilvl="2" w:tentative="0">
      <w:start w:val="0"/>
      <w:numFmt w:val="bullet"/>
      <w:lvlText w:val="•"/>
      <w:lvlJc w:val="left"/>
      <w:pPr>
        <w:ind w:left="3281" w:hanging="721"/>
      </w:pPr>
      <w:rPr>
        <w:rFonts w:hint="default"/>
        <w:lang w:val="zh-CN" w:eastAsia="zh-CN" w:bidi="zh-CN"/>
      </w:rPr>
    </w:lvl>
    <w:lvl w:ilvl="3" w:tentative="0">
      <w:start w:val="0"/>
      <w:numFmt w:val="bullet"/>
      <w:lvlText w:val="•"/>
      <w:lvlJc w:val="left"/>
      <w:pPr>
        <w:ind w:left="4171" w:hanging="721"/>
      </w:pPr>
      <w:rPr>
        <w:rFonts w:hint="default"/>
        <w:lang w:val="zh-CN" w:eastAsia="zh-CN" w:bidi="zh-CN"/>
      </w:rPr>
    </w:lvl>
    <w:lvl w:ilvl="4" w:tentative="0">
      <w:start w:val="0"/>
      <w:numFmt w:val="bullet"/>
      <w:lvlText w:val="•"/>
      <w:lvlJc w:val="left"/>
      <w:pPr>
        <w:ind w:left="5062" w:hanging="721"/>
      </w:pPr>
      <w:rPr>
        <w:rFonts w:hint="default"/>
        <w:lang w:val="zh-CN" w:eastAsia="zh-CN" w:bidi="zh-CN"/>
      </w:rPr>
    </w:lvl>
    <w:lvl w:ilvl="5" w:tentative="0">
      <w:start w:val="0"/>
      <w:numFmt w:val="bullet"/>
      <w:lvlText w:val="•"/>
      <w:lvlJc w:val="left"/>
      <w:pPr>
        <w:ind w:left="5953" w:hanging="721"/>
      </w:pPr>
      <w:rPr>
        <w:rFonts w:hint="default"/>
        <w:lang w:val="zh-CN" w:eastAsia="zh-CN" w:bidi="zh-CN"/>
      </w:rPr>
    </w:lvl>
    <w:lvl w:ilvl="6" w:tentative="0">
      <w:start w:val="0"/>
      <w:numFmt w:val="bullet"/>
      <w:lvlText w:val="•"/>
      <w:lvlJc w:val="left"/>
      <w:pPr>
        <w:ind w:left="6843" w:hanging="721"/>
      </w:pPr>
      <w:rPr>
        <w:rFonts w:hint="default"/>
        <w:lang w:val="zh-CN" w:eastAsia="zh-CN" w:bidi="zh-CN"/>
      </w:rPr>
    </w:lvl>
    <w:lvl w:ilvl="7" w:tentative="0">
      <w:start w:val="0"/>
      <w:numFmt w:val="bullet"/>
      <w:lvlText w:val="•"/>
      <w:lvlJc w:val="left"/>
      <w:pPr>
        <w:ind w:left="7734" w:hanging="721"/>
      </w:pPr>
      <w:rPr>
        <w:rFonts w:hint="default"/>
        <w:lang w:val="zh-CN" w:eastAsia="zh-CN" w:bidi="zh-CN"/>
      </w:rPr>
    </w:lvl>
    <w:lvl w:ilvl="8" w:tentative="0">
      <w:start w:val="0"/>
      <w:numFmt w:val="bullet"/>
      <w:lvlText w:val="•"/>
      <w:lvlJc w:val="left"/>
      <w:pPr>
        <w:ind w:left="8624" w:hanging="721"/>
      </w:pPr>
      <w:rPr>
        <w:rFonts w:hint="default"/>
        <w:lang w:val="zh-CN" w:eastAsia="zh-CN" w:bidi="zh-CN"/>
      </w:rPr>
    </w:lvl>
  </w:abstractNum>
  <w:abstractNum w:abstractNumId="14">
    <w:nsid w:val="0053208E"/>
    <w:multiLevelType w:val="multilevel"/>
    <w:tmpl w:val="0053208E"/>
    <w:lvl w:ilvl="0" w:tentative="0">
      <w:start w:val="1"/>
      <w:numFmt w:val="decimal"/>
      <w:lvlText w:val="%1."/>
      <w:lvlJc w:val="left"/>
      <w:pPr>
        <w:ind w:left="1023" w:hanging="244"/>
        <w:jc w:val="left"/>
      </w:pPr>
      <w:rPr>
        <w:rFonts w:hint="default" w:ascii="宋体" w:hAnsi="宋体" w:eastAsia="宋体" w:cs="宋体"/>
        <w:b/>
        <w:bCs/>
        <w:spacing w:val="-3"/>
        <w:w w:val="99"/>
        <w:sz w:val="22"/>
        <w:szCs w:val="22"/>
        <w:lang w:val="zh-CN" w:eastAsia="zh-CN" w:bidi="zh-CN"/>
      </w:rPr>
    </w:lvl>
    <w:lvl w:ilvl="1" w:tentative="0">
      <w:start w:val="0"/>
      <w:numFmt w:val="bullet"/>
      <w:lvlText w:val="•"/>
      <w:lvlJc w:val="left"/>
      <w:pPr>
        <w:ind w:left="1958" w:hanging="244"/>
      </w:pPr>
      <w:rPr>
        <w:rFonts w:hint="default"/>
        <w:lang w:val="zh-CN" w:eastAsia="zh-CN" w:bidi="zh-CN"/>
      </w:rPr>
    </w:lvl>
    <w:lvl w:ilvl="2" w:tentative="0">
      <w:start w:val="0"/>
      <w:numFmt w:val="bullet"/>
      <w:lvlText w:val="•"/>
      <w:lvlJc w:val="left"/>
      <w:pPr>
        <w:ind w:left="2897" w:hanging="244"/>
      </w:pPr>
      <w:rPr>
        <w:rFonts w:hint="default"/>
        <w:lang w:val="zh-CN" w:eastAsia="zh-CN" w:bidi="zh-CN"/>
      </w:rPr>
    </w:lvl>
    <w:lvl w:ilvl="3" w:tentative="0">
      <w:start w:val="0"/>
      <w:numFmt w:val="bullet"/>
      <w:lvlText w:val="•"/>
      <w:lvlJc w:val="left"/>
      <w:pPr>
        <w:ind w:left="3835" w:hanging="244"/>
      </w:pPr>
      <w:rPr>
        <w:rFonts w:hint="default"/>
        <w:lang w:val="zh-CN" w:eastAsia="zh-CN" w:bidi="zh-CN"/>
      </w:rPr>
    </w:lvl>
    <w:lvl w:ilvl="4" w:tentative="0">
      <w:start w:val="0"/>
      <w:numFmt w:val="bullet"/>
      <w:lvlText w:val="•"/>
      <w:lvlJc w:val="left"/>
      <w:pPr>
        <w:ind w:left="4774" w:hanging="244"/>
      </w:pPr>
      <w:rPr>
        <w:rFonts w:hint="default"/>
        <w:lang w:val="zh-CN" w:eastAsia="zh-CN" w:bidi="zh-CN"/>
      </w:rPr>
    </w:lvl>
    <w:lvl w:ilvl="5" w:tentative="0">
      <w:start w:val="0"/>
      <w:numFmt w:val="bullet"/>
      <w:lvlText w:val="•"/>
      <w:lvlJc w:val="left"/>
      <w:pPr>
        <w:ind w:left="5713" w:hanging="244"/>
      </w:pPr>
      <w:rPr>
        <w:rFonts w:hint="default"/>
        <w:lang w:val="zh-CN" w:eastAsia="zh-CN" w:bidi="zh-CN"/>
      </w:rPr>
    </w:lvl>
    <w:lvl w:ilvl="6" w:tentative="0">
      <w:start w:val="0"/>
      <w:numFmt w:val="bullet"/>
      <w:lvlText w:val="•"/>
      <w:lvlJc w:val="left"/>
      <w:pPr>
        <w:ind w:left="6651" w:hanging="244"/>
      </w:pPr>
      <w:rPr>
        <w:rFonts w:hint="default"/>
        <w:lang w:val="zh-CN" w:eastAsia="zh-CN" w:bidi="zh-CN"/>
      </w:rPr>
    </w:lvl>
    <w:lvl w:ilvl="7" w:tentative="0">
      <w:start w:val="0"/>
      <w:numFmt w:val="bullet"/>
      <w:lvlText w:val="•"/>
      <w:lvlJc w:val="left"/>
      <w:pPr>
        <w:ind w:left="7590" w:hanging="244"/>
      </w:pPr>
      <w:rPr>
        <w:rFonts w:hint="default"/>
        <w:lang w:val="zh-CN" w:eastAsia="zh-CN" w:bidi="zh-CN"/>
      </w:rPr>
    </w:lvl>
    <w:lvl w:ilvl="8" w:tentative="0">
      <w:start w:val="0"/>
      <w:numFmt w:val="bullet"/>
      <w:lvlText w:val="•"/>
      <w:lvlJc w:val="left"/>
      <w:pPr>
        <w:ind w:left="8528" w:hanging="244"/>
      </w:pPr>
      <w:rPr>
        <w:rFonts w:hint="default"/>
        <w:lang w:val="zh-CN" w:eastAsia="zh-CN" w:bidi="zh-CN"/>
      </w:rPr>
    </w:lvl>
  </w:abstractNum>
  <w:abstractNum w:abstractNumId="15">
    <w:nsid w:val="0248C179"/>
    <w:multiLevelType w:val="multilevel"/>
    <w:tmpl w:val="0248C179"/>
    <w:lvl w:ilvl="0" w:tentative="0">
      <w:start w:val="1"/>
      <w:numFmt w:val="decimal"/>
      <w:lvlText w:val="%1."/>
      <w:lvlJc w:val="left"/>
      <w:pPr>
        <w:ind w:left="583" w:hanging="284"/>
        <w:jc w:val="right"/>
      </w:pPr>
      <w:rPr>
        <w:rFonts w:hint="default"/>
        <w:b/>
        <w:bCs/>
        <w:spacing w:val="-2"/>
        <w:w w:val="99"/>
        <w:lang w:val="zh-CN" w:eastAsia="zh-CN" w:bidi="zh-CN"/>
      </w:rPr>
    </w:lvl>
    <w:lvl w:ilvl="1" w:tentative="0">
      <w:start w:val="1"/>
      <w:numFmt w:val="decimal"/>
      <w:lvlText w:val="%1.%2"/>
      <w:lvlJc w:val="left"/>
      <w:pPr>
        <w:ind w:left="1021" w:hanging="361"/>
        <w:jc w:val="left"/>
      </w:pPr>
      <w:rPr>
        <w:rFonts w:hint="default" w:ascii="宋体" w:hAnsi="宋体" w:eastAsia="宋体" w:cs="宋体"/>
        <w:w w:val="100"/>
        <w:sz w:val="22"/>
        <w:szCs w:val="22"/>
        <w:lang w:val="zh-CN" w:eastAsia="zh-CN" w:bidi="zh-CN"/>
      </w:rPr>
    </w:lvl>
    <w:lvl w:ilvl="2" w:tentative="0">
      <w:start w:val="1"/>
      <w:numFmt w:val="decimal"/>
      <w:lvlText w:val="（%3）"/>
      <w:lvlJc w:val="left"/>
      <w:pPr>
        <w:ind w:left="1381" w:hanging="601"/>
        <w:jc w:val="left"/>
      </w:pPr>
      <w:rPr>
        <w:rFonts w:hint="default" w:ascii="宋体" w:hAnsi="宋体" w:eastAsia="宋体" w:cs="宋体"/>
        <w:w w:val="100"/>
        <w:sz w:val="22"/>
        <w:szCs w:val="22"/>
        <w:lang w:val="zh-CN" w:eastAsia="zh-CN" w:bidi="zh-CN"/>
      </w:rPr>
    </w:lvl>
    <w:lvl w:ilvl="3" w:tentative="0">
      <w:start w:val="0"/>
      <w:numFmt w:val="bullet"/>
      <w:lvlText w:val="•"/>
      <w:lvlJc w:val="left"/>
      <w:pPr>
        <w:ind w:left="1020" w:hanging="601"/>
      </w:pPr>
      <w:rPr>
        <w:rFonts w:hint="default"/>
        <w:lang w:val="zh-CN" w:eastAsia="zh-CN" w:bidi="zh-CN"/>
      </w:rPr>
    </w:lvl>
    <w:lvl w:ilvl="4" w:tentative="0">
      <w:start w:val="0"/>
      <w:numFmt w:val="bullet"/>
      <w:lvlText w:val="•"/>
      <w:lvlJc w:val="left"/>
      <w:pPr>
        <w:ind w:left="1140" w:hanging="601"/>
      </w:pPr>
      <w:rPr>
        <w:rFonts w:hint="default"/>
        <w:lang w:val="zh-CN" w:eastAsia="zh-CN" w:bidi="zh-CN"/>
      </w:rPr>
    </w:lvl>
    <w:lvl w:ilvl="5" w:tentative="0">
      <w:start w:val="0"/>
      <w:numFmt w:val="bullet"/>
      <w:lvlText w:val="•"/>
      <w:lvlJc w:val="left"/>
      <w:pPr>
        <w:ind w:left="1260" w:hanging="601"/>
      </w:pPr>
      <w:rPr>
        <w:rFonts w:hint="default"/>
        <w:lang w:val="zh-CN" w:eastAsia="zh-CN" w:bidi="zh-CN"/>
      </w:rPr>
    </w:lvl>
    <w:lvl w:ilvl="6" w:tentative="0">
      <w:start w:val="0"/>
      <w:numFmt w:val="bullet"/>
      <w:lvlText w:val="•"/>
      <w:lvlJc w:val="left"/>
      <w:pPr>
        <w:ind w:left="1380" w:hanging="601"/>
      </w:pPr>
      <w:rPr>
        <w:rFonts w:hint="default"/>
        <w:lang w:val="zh-CN" w:eastAsia="zh-CN" w:bidi="zh-CN"/>
      </w:rPr>
    </w:lvl>
    <w:lvl w:ilvl="7" w:tentative="0">
      <w:start w:val="0"/>
      <w:numFmt w:val="bullet"/>
      <w:lvlText w:val="•"/>
      <w:lvlJc w:val="left"/>
      <w:pPr>
        <w:ind w:left="3636" w:hanging="601"/>
      </w:pPr>
      <w:rPr>
        <w:rFonts w:hint="default"/>
        <w:lang w:val="zh-CN" w:eastAsia="zh-CN" w:bidi="zh-CN"/>
      </w:rPr>
    </w:lvl>
    <w:lvl w:ilvl="8" w:tentative="0">
      <w:start w:val="0"/>
      <w:numFmt w:val="bullet"/>
      <w:lvlText w:val="•"/>
      <w:lvlJc w:val="left"/>
      <w:pPr>
        <w:ind w:left="5893" w:hanging="601"/>
      </w:pPr>
      <w:rPr>
        <w:rFonts w:hint="default"/>
        <w:lang w:val="zh-CN" w:eastAsia="zh-CN" w:bidi="zh-CN"/>
      </w:rPr>
    </w:lvl>
  </w:abstractNum>
  <w:abstractNum w:abstractNumId="16">
    <w:nsid w:val="03D62ECE"/>
    <w:multiLevelType w:val="multilevel"/>
    <w:tmpl w:val="03D62ECE"/>
    <w:lvl w:ilvl="0" w:tentative="0">
      <w:start w:val="1"/>
      <w:numFmt w:val="decimal"/>
      <w:lvlText w:val="%1）"/>
      <w:lvlJc w:val="left"/>
      <w:pPr>
        <w:ind w:left="467"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103" w:hanging="361"/>
      </w:pPr>
      <w:rPr>
        <w:rFonts w:hint="default"/>
        <w:lang w:val="zh-CN" w:eastAsia="zh-CN" w:bidi="zh-CN"/>
      </w:rPr>
    </w:lvl>
    <w:lvl w:ilvl="2" w:tentative="0">
      <w:start w:val="0"/>
      <w:numFmt w:val="bullet"/>
      <w:lvlText w:val="•"/>
      <w:lvlJc w:val="left"/>
      <w:pPr>
        <w:ind w:left="1747" w:hanging="361"/>
      </w:pPr>
      <w:rPr>
        <w:rFonts w:hint="default"/>
        <w:lang w:val="zh-CN" w:eastAsia="zh-CN" w:bidi="zh-CN"/>
      </w:rPr>
    </w:lvl>
    <w:lvl w:ilvl="3" w:tentative="0">
      <w:start w:val="0"/>
      <w:numFmt w:val="bullet"/>
      <w:lvlText w:val="•"/>
      <w:lvlJc w:val="left"/>
      <w:pPr>
        <w:ind w:left="2391" w:hanging="361"/>
      </w:pPr>
      <w:rPr>
        <w:rFonts w:hint="default"/>
        <w:lang w:val="zh-CN" w:eastAsia="zh-CN" w:bidi="zh-CN"/>
      </w:rPr>
    </w:lvl>
    <w:lvl w:ilvl="4" w:tentative="0">
      <w:start w:val="0"/>
      <w:numFmt w:val="bullet"/>
      <w:lvlText w:val="•"/>
      <w:lvlJc w:val="left"/>
      <w:pPr>
        <w:ind w:left="3034" w:hanging="361"/>
      </w:pPr>
      <w:rPr>
        <w:rFonts w:hint="default"/>
        <w:lang w:val="zh-CN" w:eastAsia="zh-CN" w:bidi="zh-CN"/>
      </w:rPr>
    </w:lvl>
    <w:lvl w:ilvl="5" w:tentative="0">
      <w:start w:val="0"/>
      <w:numFmt w:val="bullet"/>
      <w:lvlText w:val="•"/>
      <w:lvlJc w:val="left"/>
      <w:pPr>
        <w:ind w:left="3678" w:hanging="361"/>
      </w:pPr>
      <w:rPr>
        <w:rFonts w:hint="default"/>
        <w:lang w:val="zh-CN" w:eastAsia="zh-CN" w:bidi="zh-CN"/>
      </w:rPr>
    </w:lvl>
    <w:lvl w:ilvl="6" w:tentative="0">
      <w:start w:val="0"/>
      <w:numFmt w:val="bullet"/>
      <w:lvlText w:val="•"/>
      <w:lvlJc w:val="left"/>
      <w:pPr>
        <w:ind w:left="4322" w:hanging="361"/>
      </w:pPr>
      <w:rPr>
        <w:rFonts w:hint="default"/>
        <w:lang w:val="zh-CN" w:eastAsia="zh-CN" w:bidi="zh-CN"/>
      </w:rPr>
    </w:lvl>
    <w:lvl w:ilvl="7" w:tentative="0">
      <w:start w:val="0"/>
      <w:numFmt w:val="bullet"/>
      <w:lvlText w:val="•"/>
      <w:lvlJc w:val="left"/>
      <w:pPr>
        <w:ind w:left="4965" w:hanging="361"/>
      </w:pPr>
      <w:rPr>
        <w:rFonts w:hint="default"/>
        <w:lang w:val="zh-CN" w:eastAsia="zh-CN" w:bidi="zh-CN"/>
      </w:rPr>
    </w:lvl>
    <w:lvl w:ilvl="8" w:tentative="0">
      <w:start w:val="0"/>
      <w:numFmt w:val="bullet"/>
      <w:lvlText w:val="•"/>
      <w:lvlJc w:val="left"/>
      <w:pPr>
        <w:ind w:left="5609" w:hanging="361"/>
      </w:pPr>
      <w:rPr>
        <w:rFonts w:hint="default"/>
        <w:lang w:val="zh-CN" w:eastAsia="zh-CN" w:bidi="zh-CN"/>
      </w:rPr>
    </w:lvl>
  </w:abstractNum>
  <w:abstractNum w:abstractNumId="17">
    <w:nsid w:val="0E640482"/>
    <w:multiLevelType w:val="multilevel"/>
    <w:tmpl w:val="0E640482"/>
    <w:lvl w:ilvl="0" w:tentative="0">
      <w:start w:val="2"/>
      <w:numFmt w:val="decimal"/>
      <w:lvlText w:val="（%1）"/>
      <w:lvlJc w:val="left"/>
      <w:pPr>
        <w:ind w:left="138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82" w:hanging="601"/>
      </w:pPr>
      <w:rPr>
        <w:rFonts w:hint="default"/>
        <w:lang w:val="zh-CN" w:eastAsia="zh-CN" w:bidi="zh-CN"/>
      </w:rPr>
    </w:lvl>
    <w:lvl w:ilvl="2" w:tentative="0">
      <w:start w:val="0"/>
      <w:numFmt w:val="bullet"/>
      <w:lvlText w:val="•"/>
      <w:lvlJc w:val="left"/>
      <w:pPr>
        <w:ind w:left="3185" w:hanging="601"/>
      </w:pPr>
      <w:rPr>
        <w:rFonts w:hint="default"/>
        <w:lang w:val="zh-CN" w:eastAsia="zh-CN" w:bidi="zh-CN"/>
      </w:rPr>
    </w:lvl>
    <w:lvl w:ilvl="3" w:tentative="0">
      <w:start w:val="0"/>
      <w:numFmt w:val="bullet"/>
      <w:lvlText w:val="•"/>
      <w:lvlJc w:val="left"/>
      <w:pPr>
        <w:ind w:left="4087" w:hanging="601"/>
      </w:pPr>
      <w:rPr>
        <w:rFonts w:hint="default"/>
        <w:lang w:val="zh-CN" w:eastAsia="zh-CN" w:bidi="zh-CN"/>
      </w:rPr>
    </w:lvl>
    <w:lvl w:ilvl="4" w:tentative="0">
      <w:start w:val="0"/>
      <w:numFmt w:val="bullet"/>
      <w:lvlText w:val="•"/>
      <w:lvlJc w:val="left"/>
      <w:pPr>
        <w:ind w:left="4990" w:hanging="601"/>
      </w:pPr>
      <w:rPr>
        <w:rFonts w:hint="default"/>
        <w:lang w:val="zh-CN" w:eastAsia="zh-CN" w:bidi="zh-CN"/>
      </w:rPr>
    </w:lvl>
    <w:lvl w:ilvl="5" w:tentative="0">
      <w:start w:val="0"/>
      <w:numFmt w:val="bullet"/>
      <w:lvlText w:val="•"/>
      <w:lvlJc w:val="left"/>
      <w:pPr>
        <w:ind w:left="5893" w:hanging="601"/>
      </w:pPr>
      <w:rPr>
        <w:rFonts w:hint="default"/>
        <w:lang w:val="zh-CN" w:eastAsia="zh-CN" w:bidi="zh-CN"/>
      </w:rPr>
    </w:lvl>
    <w:lvl w:ilvl="6" w:tentative="0">
      <w:start w:val="0"/>
      <w:numFmt w:val="bullet"/>
      <w:lvlText w:val="•"/>
      <w:lvlJc w:val="left"/>
      <w:pPr>
        <w:ind w:left="6795" w:hanging="601"/>
      </w:pPr>
      <w:rPr>
        <w:rFonts w:hint="default"/>
        <w:lang w:val="zh-CN" w:eastAsia="zh-CN" w:bidi="zh-CN"/>
      </w:rPr>
    </w:lvl>
    <w:lvl w:ilvl="7" w:tentative="0">
      <w:start w:val="0"/>
      <w:numFmt w:val="bullet"/>
      <w:lvlText w:val="•"/>
      <w:lvlJc w:val="left"/>
      <w:pPr>
        <w:ind w:left="7698" w:hanging="601"/>
      </w:pPr>
      <w:rPr>
        <w:rFonts w:hint="default"/>
        <w:lang w:val="zh-CN" w:eastAsia="zh-CN" w:bidi="zh-CN"/>
      </w:rPr>
    </w:lvl>
    <w:lvl w:ilvl="8" w:tentative="0">
      <w:start w:val="0"/>
      <w:numFmt w:val="bullet"/>
      <w:lvlText w:val="•"/>
      <w:lvlJc w:val="left"/>
      <w:pPr>
        <w:ind w:left="8600" w:hanging="601"/>
      </w:pPr>
      <w:rPr>
        <w:rFonts w:hint="default"/>
        <w:lang w:val="zh-CN" w:eastAsia="zh-CN" w:bidi="zh-CN"/>
      </w:rPr>
    </w:lvl>
  </w:abstractNum>
  <w:abstractNum w:abstractNumId="18">
    <w:nsid w:val="243FCF68"/>
    <w:multiLevelType w:val="multilevel"/>
    <w:tmpl w:val="243FCF68"/>
    <w:lvl w:ilvl="0" w:tentative="0">
      <w:start w:val="20"/>
      <w:numFmt w:val="decimal"/>
      <w:lvlText w:val="（%1）"/>
      <w:lvlJc w:val="left"/>
      <w:pPr>
        <w:ind w:left="1984" w:hanging="965"/>
        <w:jc w:val="left"/>
      </w:pPr>
      <w:rPr>
        <w:rFonts w:hint="default" w:ascii="宋体" w:hAnsi="宋体" w:eastAsia="宋体" w:cs="宋体"/>
        <w:b/>
        <w:bCs/>
        <w:spacing w:val="1"/>
        <w:w w:val="98"/>
        <w:sz w:val="30"/>
        <w:szCs w:val="30"/>
        <w:lang w:val="zh-CN" w:eastAsia="zh-CN" w:bidi="zh-CN"/>
      </w:rPr>
    </w:lvl>
    <w:lvl w:ilvl="1" w:tentative="0">
      <w:start w:val="0"/>
      <w:numFmt w:val="bullet"/>
      <w:lvlText w:val="•"/>
      <w:lvlJc w:val="left"/>
      <w:pPr>
        <w:ind w:left="1980" w:hanging="965"/>
      </w:pPr>
      <w:rPr>
        <w:rFonts w:hint="default"/>
        <w:lang w:val="zh-CN" w:eastAsia="zh-CN" w:bidi="zh-CN"/>
      </w:rPr>
    </w:lvl>
    <w:lvl w:ilvl="2" w:tentative="0">
      <w:start w:val="0"/>
      <w:numFmt w:val="bullet"/>
      <w:lvlText w:val="•"/>
      <w:lvlJc w:val="left"/>
      <w:pPr>
        <w:ind w:left="2916" w:hanging="965"/>
      </w:pPr>
      <w:rPr>
        <w:rFonts w:hint="default"/>
        <w:lang w:val="zh-CN" w:eastAsia="zh-CN" w:bidi="zh-CN"/>
      </w:rPr>
    </w:lvl>
    <w:lvl w:ilvl="3" w:tentative="0">
      <w:start w:val="0"/>
      <w:numFmt w:val="bullet"/>
      <w:lvlText w:val="•"/>
      <w:lvlJc w:val="left"/>
      <w:pPr>
        <w:ind w:left="3852" w:hanging="965"/>
      </w:pPr>
      <w:rPr>
        <w:rFonts w:hint="default"/>
        <w:lang w:val="zh-CN" w:eastAsia="zh-CN" w:bidi="zh-CN"/>
      </w:rPr>
    </w:lvl>
    <w:lvl w:ilvl="4" w:tentative="0">
      <w:start w:val="0"/>
      <w:numFmt w:val="bullet"/>
      <w:lvlText w:val="•"/>
      <w:lvlJc w:val="left"/>
      <w:pPr>
        <w:ind w:left="4788" w:hanging="965"/>
      </w:pPr>
      <w:rPr>
        <w:rFonts w:hint="default"/>
        <w:lang w:val="zh-CN" w:eastAsia="zh-CN" w:bidi="zh-CN"/>
      </w:rPr>
    </w:lvl>
    <w:lvl w:ilvl="5" w:tentative="0">
      <w:start w:val="0"/>
      <w:numFmt w:val="bullet"/>
      <w:lvlText w:val="•"/>
      <w:lvlJc w:val="left"/>
      <w:pPr>
        <w:ind w:left="5724" w:hanging="965"/>
      </w:pPr>
      <w:rPr>
        <w:rFonts w:hint="default"/>
        <w:lang w:val="zh-CN" w:eastAsia="zh-CN" w:bidi="zh-CN"/>
      </w:rPr>
    </w:lvl>
    <w:lvl w:ilvl="6" w:tentative="0">
      <w:start w:val="0"/>
      <w:numFmt w:val="bullet"/>
      <w:lvlText w:val="•"/>
      <w:lvlJc w:val="left"/>
      <w:pPr>
        <w:ind w:left="6661" w:hanging="965"/>
      </w:pPr>
      <w:rPr>
        <w:rFonts w:hint="default"/>
        <w:lang w:val="zh-CN" w:eastAsia="zh-CN" w:bidi="zh-CN"/>
      </w:rPr>
    </w:lvl>
    <w:lvl w:ilvl="7" w:tentative="0">
      <w:start w:val="0"/>
      <w:numFmt w:val="bullet"/>
      <w:lvlText w:val="•"/>
      <w:lvlJc w:val="left"/>
      <w:pPr>
        <w:ind w:left="7597" w:hanging="965"/>
      </w:pPr>
      <w:rPr>
        <w:rFonts w:hint="default"/>
        <w:lang w:val="zh-CN" w:eastAsia="zh-CN" w:bidi="zh-CN"/>
      </w:rPr>
    </w:lvl>
    <w:lvl w:ilvl="8" w:tentative="0">
      <w:start w:val="0"/>
      <w:numFmt w:val="bullet"/>
      <w:lvlText w:val="•"/>
      <w:lvlJc w:val="left"/>
      <w:pPr>
        <w:ind w:left="8533" w:hanging="965"/>
      </w:pPr>
      <w:rPr>
        <w:rFonts w:hint="default"/>
        <w:lang w:val="zh-CN" w:eastAsia="zh-CN" w:bidi="zh-CN"/>
      </w:rPr>
    </w:lvl>
  </w:abstractNum>
  <w:abstractNum w:abstractNumId="19">
    <w:nsid w:val="2470EC97"/>
    <w:multiLevelType w:val="multilevel"/>
    <w:tmpl w:val="2470EC97"/>
    <w:lvl w:ilvl="0" w:tentative="0">
      <w:start w:val="1"/>
      <w:numFmt w:val="decimal"/>
      <w:lvlText w:val="(%1)"/>
      <w:lvlJc w:val="left"/>
      <w:pPr>
        <w:ind w:left="1141"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66" w:hanging="361"/>
      </w:pPr>
      <w:rPr>
        <w:rFonts w:hint="default"/>
        <w:lang w:val="zh-CN" w:eastAsia="zh-CN" w:bidi="zh-CN"/>
      </w:rPr>
    </w:lvl>
    <w:lvl w:ilvl="2" w:tentative="0">
      <w:start w:val="0"/>
      <w:numFmt w:val="bullet"/>
      <w:lvlText w:val="•"/>
      <w:lvlJc w:val="left"/>
      <w:pPr>
        <w:ind w:left="2993" w:hanging="361"/>
      </w:pPr>
      <w:rPr>
        <w:rFonts w:hint="default"/>
        <w:lang w:val="zh-CN" w:eastAsia="zh-CN" w:bidi="zh-CN"/>
      </w:rPr>
    </w:lvl>
    <w:lvl w:ilvl="3" w:tentative="0">
      <w:start w:val="0"/>
      <w:numFmt w:val="bullet"/>
      <w:lvlText w:val="•"/>
      <w:lvlJc w:val="left"/>
      <w:pPr>
        <w:ind w:left="3919" w:hanging="361"/>
      </w:pPr>
      <w:rPr>
        <w:rFonts w:hint="default"/>
        <w:lang w:val="zh-CN" w:eastAsia="zh-CN" w:bidi="zh-CN"/>
      </w:rPr>
    </w:lvl>
    <w:lvl w:ilvl="4" w:tentative="0">
      <w:start w:val="0"/>
      <w:numFmt w:val="bullet"/>
      <w:lvlText w:val="•"/>
      <w:lvlJc w:val="left"/>
      <w:pPr>
        <w:ind w:left="4846" w:hanging="361"/>
      </w:pPr>
      <w:rPr>
        <w:rFonts w:hint="default"/>
        <w:lang w:val="zh-CN" w:eastAsia="zh-CN" w:bidi="zh-CN"/>
      </w:rPr>
    </w:lvl>
    <w:lvl w:ilvl="5" w:tentative="0">
      <w:start w:val="0"/>
      <w:numFmt w:val="bullet"/>
      <w:lvlText w:val="•"/>
      <w:lvlJc w:val="left"/>
      <w:pPr>
        <w:ind w:left="5773" w:hanging="361"/>
      </w:pPr>
      <w:rPr>
        <w:rFonts w:hint="default"/>
        <w:lang w:val="zh-CN" w:eastAsia="zh-CN" w:bidi="zh-CN"/>
      </w:rPr>
    </w:lvl>
    <w:lvl w:ilvl="6" w:tentative="0">
      <w:start w:val="0"/>
      <w:numFmt w:val="bullet"/>
      <w:lvlText w:val="•"/>
      <w:lvlJc w:val="left"/>
      <w:pPr>
        <w:ind w:left="6699" w:hanging="361"/>
      </w:pPr>
      <w:rPr>
        <w:rFonts w:hint="default"/>
        <w:lang w:val="zh-CN" w:eastAsia="zh-CN" w:bidi="zh-CN"/>
      </w:rPr>
    </w:lvl>
    <w:lvl w:ilvl="7" w:tentative="0">
      <w:start w:val="0"/>
      <w:numFmt w:val="bullet"/>
      <w:lvlText w:val="•"/>
      <w:lvlJc w:val="left"/>
      <w:pPr>
        <w:ind w:left="7626" w:hanging="361"/>
      </w:pPr>
      <w:rPr>
        <w:rFonts w:hint="default"/>
        <w:lang w:val="zh-CN" w:eastAsia="zh-CN" w:bidi="zh-CN"/>
      </w:rPr>
    </w:lvl>
    <w:lvl w:ilvl="8" w:tentative="0">
      <w:start w:val="0"/>
      <w:numFmt w:val="bullet"/>
      <w:lvlText w:val="•"/>
      <w:lvlJc w:val="left"/>
      <w:pPr>
        <w:ind w:left="8552" w:hanging="361"/>
      </w:pPr>
      <w:rPr>
        <w:rFonts w:hint="default"/>
        <w:lang w:val="zh-CN" w:eastAsia="zh-CN" w:bidi="zh-CN"/>
      </w:rPr>
    </w:lvl>
  </w:abstractNum>
  <w:abstractNum w:abstractNumId="20">
    <w:nsid w:val="25B654F3"/>
    <w:multiLevelType w:val="multilevel"/>
    <w:tmpl w:val="25B654F3"/>
    <w:lvl w:ilvl="0" w:tentative="0">
      <w:start w:val="1"/>
      <w:numFmt w:val="decimal"/>
      <w:lvlText w:val="%1）"/>
      <w:lvlJc w:val="left"/>
      <w:pPr>
        <w:ind w:left="467"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054" w:hanging="361"/>
      </w:pPr>
      <w:rPr>
        <w:rFonts w:hint="default"/>
        <w:lang w:val="zh-CN" w:eastAsia="zh-CN" w:bidi="zh-CN"/>
      </w:rPr>
    </w:lvl>
    <w:lvl w:ilvl="2" w:tentative="0">
      <w:start w:val="0"/>
      <w:numFmt w:val="bullet"/>
      <w:lvlText w:val="•"/>
      <w:lvlJc w:val="left"/>
      <w:pPr>
        <w:ind w:left="1648" w:hanging="361"/>
      </w:pPr>
      <w:rPr>
        <w:rFonts w:hint="default"/>
        <w:lang w:val="zh-CN" w:eastAsia="zh-CN" w:bidi="zh-CN"/>
      </w:rPr>
    </w:lvl>
    <w:lvl w:ilvl="3" w:tentative="0">
      <w:start w:val="0"/>
      <w:numFmt w:val="bullet"/>
      <w:lvlText w:val="•"/>
      <w:lvlJc w:val="left"/>
      <w:pPr>
        <w:ind w:left="2242" w:hanging="361"/>
      </w:pPr>
      <w:rPr>
        <w:rFonts w:hint="default"/>
        <w:lang w:val="zh-CN" w:eastAsia="zh-CN" w:bidi="zh-CN"/>
      </w:rPr>
    </w:lvl>
    <w:lvl w:ilvl="4" w:tentative="0">
      <w:start w:val="0"/>
      <w:numFmt w:val="bullet"/>
      <w:lvlText w:val="•"/>
      <w:lvlJc w:val="left"/>
      <w:pPr>
        <w:ind w:left="2837" w:hanging="361"/>
      </w:pPr>
      <w:rPr>
        <w:rFonts w:hint="default"/>
        <w:lang w:val="zh-CN" w:eastAsia="zh-CN" w:bidi="zh-CN"/>
      </w:rPr>
    </w:lvl>
    <w:lvl w:ilvl="5" w:tentative="0">
      <w:start w:val="0"/>
      <w:numFmt w:val="bullet"/>
      <w:lvlText w:val="•"/>
      <w:lvlJc w:val="left"/>
      <w:pPr>
        <w:ind w:left="3431" w:hanging="361"/>
      </w:pPr>
      <w:rPr>
        <w:rFonts w:hint="default"/>
        <w:lang w:val="zh-CN" w:eastAsia="zh-CN" w:bidi="zh-CN"/>
      </w:rPr>
    </w:lvl>
    <w:lvl w:ilvl="6" w:tentative="0">
      <w:start w:val="0"/>
      <w:numFmt w:val="bullet"/>
      <w:lvlText w:val="•"/>
      <w:lvlJc w:val="left"/>
      <w:pPr>
        <w:ind w:left="4025" w:hanging="361"/>
      </w:pPr>
      <w:rPr>
        <w:rFonts w:hint="default"/>
        <w:lang w:val="zh-CN" w:eastAsia="zh-CN" w:bidi="zh-CN"/>
      </w:rPr>
    </w:lvl>
    <w:lvl w:ilvl="7" w:tentative="0">
      <w:start w:val="0"/>
      <w:numFmt w:val="bullet"/>
      <w:lvlText w:val="•"/>
      <w:lvlJc w:val="left"/>
      <w:pPr>
        <w:ind w:left="4620" w:hanging="361"/>
      </w:pPr>
      <w:rPr>
        <w:rFonts w:hint="default"/>
        <w:lang w:val="zh-CN" w:eastAsia="zh-CN" w:bidi="zh-CN"/>
      </w:rPr>
    </w:lvl>
    <w:lvl w:ilvl="8" w:tentative="0">
      <w:start w:val="0"/>
      <w:numFmt w:val="bullet"/>
      <w:lvlText w:val="•"/>
      <w:lvlJc w:val="left"/>
      <w:pPr>
        <w:ind w:left="5214" w:hanging="361"/>
      </w:pPr>
      <w:rPr>
        <w:rFonts w:hint="default"/>
        <w:lang w:val="zh-CN" w:eastAsia="zh-CN" w:bidi="zh-CN"/>
      </w:rPr>
    </w:lvl>
  </w:abstractNum>
  <w:abstractNum w:abstractNumId="21">
    <w:nsid w:val="2A8F537B"/>
    <w:multiLevelType w:val="multilevel"/>
    <w:tmpl w:val="2A8F537B"/>
    <w:lvl w:ilvl="0" w:tentative="0">
      <w:start w:val="1"/>
      <w:numFmt w:val="decimal"/>
      <w:lvlText w:val="（%1）"/>
      <w:lvlJc w:val="left"/>
      <w:pPr>
        <w:ind w:left="300"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310" w:hanging="601"/>
      </w:pPr>
      <w:rPr>
        <w:rFonts w:hint="default"/>
        <w:lang w:val="zh-CN" w:eastAsia="zh-CN" w:bidi="zh-CN"/>
      </w:rPr>
    </w:lvl>
    <w:lvl w:ilvl="2" w:tentative="0">
      <w:start w:val="0"/>
      <w:numFmt w:val="bullet"/>
      <w:lvlText w:val="•"/>
      <w:lvlJc w:val="left"/>
      <w:pPr>
        <w:ind w:left="2321" w:hanging="601"/>
      </w:pPr>
      <w:rPr>
        <w:rFonts w:hint="default"/>
        <w:lang w:val="zh-CN" w:eastAsia="zh-CN" w:bidi="zh-CN"/>
      </w:rPr>
    </w:lvl>
    <w:lvl w:ilvl="3" w:tentative="0">
      <w:start w:val="0"/>
      <w:numFmt w:val="bullet"/>
      <w:lvlText w:val="•"/>
      <w:lvlJc w:val="left"/>
      <w:pPr>
        <w:ind w:left="3331" w:hanging="601"/>
      </w:pPr>
      <w:rPr>
        <w:rFonts w:hint="default"/>
        <w:lang w:val="zh-CN" w:eastAsia="zh-CN" w:bidi="zh-CN"/>
      </w:rPr>
    </w:lvl>
    <w:lvl w:ilvl="4" w:tentative="0">
      <w:start w:val="0"/>
      <w:numFmt w:val="bullet"/>
      <w:lvlText w:val="•"/>
      <w:lvlJc w:val="left"/>
      <w:pPr>
        <w:ind w:left="4342" w:hanging="601"/>
      </w:pPr>
      <w:rPr>
        <w:rFonts w:hint="default"/>
        <w:lang w:val="zh-CN" w:eastAsia="zh-CN" w:bidi="zh-CN"/>
      </w:rPr>
    </w:lvl>
    <w:lvl w:ilvl="5" w:tentative="0">
      <w:start w:val="0"/>
      <w:numFmt w:val="bullet"/>
      <w:lvlText w:val="•"/>
      <w:lvlJc w:val="left"/>
      <w:pPr>
        <w:ind w:left="5353" w:hanging="601"/>
      </w:pPr>
      <w:rPr>
        <w:rFonts w:hint="default"/>
        <w:lang w:val="zh-CN" w:eastAsia="zh-CN" w:bidi="zh-CN"/>
      </w:rPr>
    </w:lvl>
    <w:lvl w:ilvl="6" w:tentative="0">
      <w:start w:val="0"/>
      <w:numFmt w:val="bullet"/>
      <w:lvlText w:val="•"/>
      <w:lvlJc w:val="left"/>
      <w:pPr>
        <w:ind w:left="6363" w:hanging="601"/>
      </w:pPr>
      <w:rPr>
        <w:rFonts w:hint="default"/>
        <w:lang w:val="zh-CN" w:eastAsia="zh-CN" w:bidi="zh-CN"/>
      </w:rPr>
    </w:lvl>
    <w:lvl w:ilvl="7" w:tentative="0">
      <w:start w:val="0"/>
      <w:numFmt w:val="bullet"/>
      <w:lvlText w:val="•"/>
      <w:lvlJc w:val="left"/>
      <w:pPr>
        <w:ind w:left="7374" w:hanging="601"/>
      </w:pPr>
      <w:rPr>
        <w:rFonts w:hint="default"/>
        <w:lang w:val="zh-CN" w:eastAsia="zh-CN" w:bidi="zh-CN"/>
      </w:rPr>
    </w:lvl>
    <w:lvl w:ilvl="8" w:tentative="0">
      <w:start w:val="0"/>
      <w:numFmt w:val="bullet"/>
      <w:lvlText w:val="•"/>
      <w:lvlJc w:val="left"/>
      <w:pPr>
        <w:ind w:left="8384" w:hanging="601"/>
      </w:pPr>
      <w:rPr>
        <w:rFonts w:hint="default"/>
        <w:lang w:val="zh-CN" w:eastAsia="zh-CN" w:bidi="zh-CN"/>
      </w:rPr>
    </w:lvl>
  </w:abstractNum>
  <w:abstractNum w:abstractNumId="22">
    <w:nsid w:val="39A0D9AC"/>
    <w:multiLevelType w:val="multilevel"/>
    <w:tmpl w:val="39A0D9AC"/>
    <w:lvl w:ilvl="0" w:tentative="0">
      <w:start w:val="1"/>
      <w:numFmt w:val="decimal"/>
      <w:lvlText w:val="（%1）"/>
      <w:lvlJc w:val="left"/>
      <w:pPr>
        <w:ind w:left="1773" w:hanging="754"/>
        <w:jc w:val="left"/>
      </w:pPr>
      <w:rPr>
        <w:rFonts w:hint="default"/>
        <w:b/>
        <w:bCs/>
        <w:w w:val="99"/>
        <w:lang w:val="zh-CN" w:eastAsia="zh-CN" w:bidi="zh-CN"/>
      </w:rPr>
    </w:lvl>
    <w:lvl w:ilvl="1" w:tentative="0">
      <w:start w:val="1"/>
      <w:numFmt w:val="decimal"/>
      <w:lvlText w:val="%2."/>
      <w:lvlJc w:val="left"/>
      <w:pPr>
        <w:ind w:left="1020" w:hanging="241"/>
        <w:jc w:val="left"/>
      </w:pPr>
      <w:rPr>
        <w:rFonts w:hint="default" w:ascii="宋体" w:hAnsi="宋体" w:eastAsia="宋体" w:cs="宋体"/>
        <w:spacing w:val="-34"/>
        <w:w w:val="100"/>
        <w:sz w:val="22"/>
        <w:szCs w:val="22"/>
        <w:lang w:val="zh-CN" w:eastAsia="zh-CN" w:bidi="zh-CN"/>
      </w:rPr>
    </w:lvl>
    <w:lvl w:ilvl="2" w:tentative="0">
      <w:start w:val="0"/>
      <w:numFmt w:val="bullet"/>
      <w:lvlText w:val="•"/>
      <w:lvlJc w:val="left"/>
      <w:pPr>
        <w:ind w:left="2738" w:hanging="241"/>
      </w:pPr>
      <w:rPr>
        <w:rFonts w:hint="default"/>
        <w:lang w:val="zh-CN" w:eastAsia="zh-CN" w:bidi="zh-CN"/>
      </w:rPr>
    </w:lvl>
    <w:lvl w:ilvl="3" w:tentative="0">
      <w:start w:val="0"/>
      <w:numFmt w:val="bullet"/>
      <w:lvlText w:val="•"/>
      <w:lvlJc w:val="left"/>
      <w:pPr>
        <w:ind w:left="3696" w:hanging="241"/>
      </w:pPr>
      <w:rPr>
        <w:rFonts w:hint="default"/>
        <w:lang w:val="zh-CN" w:eastAsia="zh-CN" w:bidi="zh-CN"/>
      </w:rPr>
    </w:lvl>
    <w:lvl w:ilvl="4" w:tentative="0">
      <w:start w:val="0"/>
      <w:numFmt w:val="bullet"/>
      <w:lvlText w:val="•"/>
      <w:lvlJc w:val="left"/>
      <w:pPr>
        <w:ind w:left="4655" w:hanging="241"/>
      </w:pPr>
      <w:rPr>
        <w:rFonts w:hint="default"/>
        <w:lang w:val="zh-CN" w:eastAsia="zh-CN" w:bidi="zh-CN"/>
      </w:rPr>
    </w:lvl>
    <w:lvl w:ilvl="5" w:tentative="0">
      <w:start w:val="0"/>
      <w:numFmt w:val="bullet"/>
      <w:lvlText w:val="•"/>
      <w:lvlJc w:val="left"/>
      <w:pPr>
        <w:ind w:left="5613" w:hanging="241"/>
      </w:pPr>
      <w:rPr>
        <w:rFonts w:hint="default"/>
        <w:lang w:val="zh-CN" w:eastAsia="zh-CN" w:bidi="zh-CN"/>
      </w:rPr>
    </w:lvl>
    <w:lvl w:ilvl="6" w:tentative="0">
      <w:start w:val="0"/>
      <w:numFmt w:val="bullet"/>
      <w:lvlText w:val="•"/>
      <w:lvlJc w:val="left"/>
      <w:pPr>
        <w:ind w:left="6572" w:hanging="241"/>
      </w:pPr>
      <w:rPr>
        <w:rFonts w:hint="default"/>
        <w:lang w:val="zh-CN" w:eastAsia="zh-CN" w:bidi="zh-CN"/>
      </w:rPr>
    </w:lvl>
    <w:lvl w:ilvl="7" w:tentative="0">
      <w:start w:val="0"/>
      <w:numFmt w:val="bullet"/>
      <w:lvlText w:val="•"/>
      <w:lvlJc w:val="left"/>
      <w:pPr>
        <w:ind w:left="7530" w:hanging="241"/>
      </w:pPr>
      <w:rPr>
        <w:rFonts w:hint="default"/>
        <w:lang w:val="zh-CN" w:eastAsia="zh-CN" w:bidi="zh-CN"/>
      </w:rPr>
    </w:lvl>
    <w:lvl w:ilvl="8" w:tentative="0">
      <w:start w:val="0"/>
      <w:numFmt w:val="bullet"/>
      <w:lvlText w:val="•"/>
      <w:lvlJc w:val="left"/>
      <w:pPr>
        <w:ind w:left="8489" w:hanging="241"/>
      </w:pPr>
      <w:rPr>
        <w:rFonts w:hint="default"/>
        <w:lang w:val="zh-CN" w:eastAsia="zh-CN" w:bidi="zh-CN"/>
      </w:rPr>
    </w:lvl>
  </w:abstractNum>
  <w:abstractNum w:abstractNumId="23">
    <w:nsid w:val="46A08BB8"/>
    <w:multiLevelType w:val="multilevel"/>
    <w:tmpl w:val="46A08BB8"/>
    <w:lvl w:ilvl="0" w:tentative="0">
      <w:start w:val="1"/>
      <w:numFmt w:val="decimal"/>
      <w:lvlText w:val="（%1）"/>
      <w:lvlJc w:val="left"/>
      <w:pPr>
        <w:ind w:left="138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82" w:hanging="601"/>
      </w:pPr>
      <w:rPr>
        <w:rFonts w:hint="default"/>
        <w:lang w:val="zh-CN" w:eastAsia="zh-CN" w:bidi="zh-CN"/>
      </w:rPr>
    </w:lvl>
    <w:lvl w:ilvl="2" w:tentative="0">
      <w:start w:val="0"/>
      <w:numFmt w:val="bullet"/>
      <w:lvlText w:val="•"/>
      <w:lvlJc w:val="left"/>
      <w:pPr>
        <w:ind w:left="3185" w:hanging="601"/>
      </w:pPr>
      <w:rPr>
        <w:rFonts w:hint="default"/>
        <w:lang w:val="zh-CN" w:eastAsia="zh-CN" w:bidi="zh-CN"/>
      </w:rPr>
    </w:lvl>
    <w:lvl w:ilvl="3" w:tentative="0">
      <w:start w:val="0"/>
      <w:numFmt w:val="bullet"/>
      <w:lvlText w:val="•"/>
      <w:lvlJc w:val="left"/>
      <w:pPr>
        <w:ind w:left="4087" w:hanging="601"/>
      </w:pPr>
      <w:rPr>
        <w:rFonts w:hint="default"/>
        <w:lang w:val="zh-CN" w:eastAsia="zh-CN" w:bidi="zh-CN"/>
      </w:rPr>
    </w:lvl>
    <w:lvl w:ilvl="4" w:tentative="0">
      <w:start w:val="0"/>
      <w:numFmt w:val="bullet"/>
      <w:lvlText w:val="•"/>
      <w:lvlJc w:val="left"/>
      <w:pPr>
        <w:ind w:left="4990" w:hanging="601"/>
      </w:pPr>
      <w:rPr>
        <w:rFonts w:hint="default"/>
        <w:lang w:val="zh-CN" w:eastAsia="zh-CN" w:bidi="zh-CN"/>
      </w:rPr>
    </w:lvl>
    <w:lvl w:ilvl="5" w:tentative="0">
      <w:start w:val="0"/>
      <w:numFmt w:val="bullet"/>
      <w:lvlText w:val="•"/>
      <w:lvlJc w:val="left"/>
      <w:pPr>
        <w:ind w:left="5893" w:hanging="601"/>
      </w:pPr>
      <w:rPr>
        <w:rFonts w:hint="default"/>
        <w:lang w:val="zh-CN" w:eastAsia="zh-CN" w:bidi="zh-CN"/>
      </w:rPr>
    </w:lvl>
    <w:lvl w:ilvl="6" w:tentative="0">
      <w:start w:val="0"/>
      <w:numFmt w:val="bullet"/>
      <w:lvlText w:val="•"/>
      <w:lvlJc w:val="left"/>
      <w:pPr>
        <w:ind w:left="6795" w:hanging="601"/>
      </w:pPr>
      <w:rPr>
        <w:rFonts w:hint="default"/>
        <w:lang w:val="zh-CN" w:eastAsia="zh-CN" w:bidi="zh-CN"/>
      </w:rPr>
    </w:lvl>
    <w:lvl w:ilvl="7" w:tentative="0">
      <w:start w:val="0"/>
      <w:numFmt w:val="bullet"/>
      <w:lvlText w:val="•"/>
      <w:lvlJc w:val="left"/>
      <w:pPr>
        <w:ind w:left="7698" w:hanging="601"/>
      </w:pPr>
      <w:rPr>
        <w:rFonts w:hint="default"/>
        <w:lang w:val="zh-CN" w:eastAsia="zh-CN" w:bidi="zh-CN"/>
      </w:rPr>
    </w:lvl>
    <w:lvl w:ilvl="8" w:tentative="0">
      <w:start w:val="0"/>
      <w:numFmt w:val="bullet"/>
      <w:lvlText w:val="•"/>
      <w:lvlJc w:val="left"/>
      <w:pPr>
        <w:ind w:left="8600" w:hanging="601"/>
      </w:pPr>
      <w:rPr>
        <w:rFonts w:hint="default"/>
        <w:lang w:val="zh-CN" w:eastAsia="zh-CN" w:bidi="zh-CN"/>
      </w:rPr>
    </w:lvl>
  </w:abstractNum>
  <w:abstractNum w:abstractNumId="24">
    <w:nsid w:val="4C1BAE26"/>
    <w:multiLevelType w:val="multilevel"/>
    <w:tmpl w:val="4C1BAE26"/>
    <w:lvl w:ilvl="0" w:tentative="0">
      <w:start w:val="1"/>
      <w:numFmt w:val="decimal"/>
      <w:lvlText w:val="（%1）"/>
      <w:lvlJc w:val="left"/>
      <w:pPr>
        <w:ind w:left="138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82" w:hanging="601"/>
      </w:pPr>
      <w:rPr>
        <w:rFonts w:hint="default"/>
        <w:lang w:val="zh-CN" w:eastAsia="zh-CN" w:bidi="zh-CN"/>
      </w:rPr>
    </w:lvl>
    <w:lvl w:ilvl="2" w:tentative="0">
      <w:start w:val="0"/>
      <w:numFmt w:val="bullet"/>
      <w:lvlText w:val="•"/>
      <w:lvlJc w:val="left"/>
      <w:pPr>
        <w:ind w:left="3185" w:hanging="601"/>
      </w:pPr>
      <w:rPr>
        <w:rFonts w:hint="default"/>
        <w:lang w:val="zh-CN" w:eastAsia="zh-CN" w:bidi="zh-CN"/>
      </w:rPr>
    </w:lvl>
    <w:lvl w:ilvl="3" w:tentative="0">
      <w:start w:val="0"/>
      <w:numFmt w:val="bullet"/>
      <w:lvlText w:val="•"/>
      <w:lvlJc w:val="left"/>
      <w:pPr>
        <w:ind w:left="4087" w:hanging="601"/>
      </w:pPr>
      <w:rPr>
        <w:rFonts w:hint="default"/>
        <w:lang w:val="zh-CN" w:eastAsia="zh-CN" w:bidi="zh-CN"/>
      </w:rPr>
    </w:lvl>
    <w:lvl w:ilvl="4" w:tentative="0">
      <w:start w:val="0"/>
      <w:numFmt w:val="bullet"/>
      <w:lvlText w:val="•"/>
      <w:lvlJc w:val="left"/>
      <w:pPr>
        <w:ind w:left="4990" w:hanging="601"/>
      </w:pPr>
      <w:rPr>
        <w:rFonts w:hint="default"/>
        <w:lang w:val="zh-CN" w:eastAsia="zh-CN" w:bidi="zh-CN"/>
      </w:rPr>
    </w:lvl>
    <w:lvl w:ilvl="5" w:tentative="0">
      <w:start w:val="0"/>
      <w:numFmt w:val="bullet"/>
      <w:lvlText w:val="•"/>
      <w:lvlJc w:val="left"/>
      <w:pPr>
        <w:ind w:left="5893" w:hanging="601"/>
      </w:pPr>
      <w:rPr>
        <w:rFonts w:hint="default"/>
        <w:lang w:val="zh-CN" w:eastAsia="zh-CN" w:bidi="zh-CN"/>
      </w:rPr>
    </w:lvl>
    <w:lvl w:ilvl="6" w:tentative="0">
      <w:start w:val="0"/>
      <w:numFmt w:val="bullet"/>
      <w:lvlText w:val="•"/>
      <w:lvlJc w:val="left"/>
      <w:pPr>
        <w:ind w:left="6795" w:hanging="601"/>
      </w:pPr>
      <w:rPr>
        <w:rFonts w:hint="default"/>
        <w:lang w:val="zh-CN" w:eastAsia="zh-CN" w:bidi="zh-CN"/>
      </w:rPr>
    </w:lvl>
    <w:lvl w:ilvl="7" w:tentative="0">
      <w:start w:val="0"/>
      <w:numFmt w:val="bullet"/>
      <w:lvlText w:val="•"/>
      <w:lvlJc w:val="left"/>
      <w:pPr>
        <w:ind w:left="7698" w:hanging="601"/>
      </w:pPr>
      <w:rPr>
        <w:rFonts w:hint="default"/>
        <w:lang w:val="zh-CN" w:eastAsia="zh-CN" w:bidi="zh-CN"/>
      </w:rPr>
    </w:lvl>
    <w:lvl w:ilvl="8" w:tentative="0">
      <w:start w:val="0"/>
      <w:numFmt w:val="bullet"/>
      <w:lvlText w:val="•"/>
      <w:lvlJc w:val="left"/>
      <w:pPr>
        <w:ind w:left="8600" w:hanging="601"/>
      </w:pPr>
      <w:rPr>
        <w:rFonts w:hint="default"/>
        <w:lang w:val="zh-CN" w:eastAsia="zh-CN" w:bidi="zh-CN"/>
      </w:rPr>
    </w:lvl>
  </w:abstractNum>
  <w:abstractNum w:abstractNumId="25">
    <w:nsid w:val="4D4DC07F"/>
    <w:multiLevelType w:val="multilevel"/>
    <w:tmpl w:val="4D4DC07F"/>
    <w:lvl w:ilvl="0" w:tentative="0">
      <w:start w:val="1"/>
      <w:numFmt w:val="decimal"/>
      <w:lvlText w:val="（%1）"/>
      <w:lvlJc w:val="left"/>
      <w:pPr>
        <w:ind w:left="138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82" w:hanging="601"/>
      </w:pPr>
      <w:rPr>
        <w:rFonts w:hint="default"/>
        <w:lang w:val="zh-CN" w:eastAsia="zh-CN" w:bidi="zh-CN"/>
      </w:rPr>
    </w:lvl>
    <w:lvl w:ilvl="2" w:tentative="0">
      <w:start w:val="0"/>
      <w:numFmt w:val="bullet"/>
      <w:lvlText w:val="•"/>
      <w:lvlJc w:val="left"/>
      <w:pPr>
        <w:ind w:left="3185" w:hanging="601"/>
      </w:pPr>
      <w:rPr>
        <w:rFonts w:hint="default"/>
        <w:lang w:val="zh-CN" w:eastAsia="zh-CN" w:bidi="zh-CN"/>
      </w:rPr>
    </w:lvl>
    <w:lvl w:ilvl="3" w:tentative="0">
      <w:start w:val="0"/>
      <w:numFmt w:val="bullet"/>
      <w:lvlText w:val="•"/>
      <w:lvlJc w:val="left"/>
      <w:pPr>
        <w:ind w:left="4087" w:hanging="601"/>
      </w:pPr>
      <w:rPr>
        <w:rFonts w:hint="default"/>
        <w:lang w:val="zh-CN" w:eastAsia="zh-CN" w:bidi="zh-CN"/>
      </w:rPr>
    </w:lvl>
    <w:lvl w:ilvl="4" w:tentative="0">
      <w:start w:val="0"/>
      <w:numFmt w:val="bullet"/>
      <w:lvlText w:val="•"/>
      <w:lvlJc w:val="left"/>
      <w:pPr>
        <w:ind w:left="4990" w:hanging="601"/>
      </w:pPr>
      <w:rPr>
        <w:rFonts w:hint="default"/>
        <w:lang w:val="zh-CN" w:eastAsia="zh-CN" w:bidi="zh-CN"/>
      </w:rPr>
    </w:lvl>
    <w:lvl w:ilvl="5" w:tentative="0">
      <w:start w:val="0"/>
      <w:numFmt w:val="bullet"/>
      <w:lvlText w:val="•"/>
      <w:lvlJc w:val="left"/>
      <w:pPr>
        <w:ind w:left="5893" w:hanging="601"/>
      </w:pPr>
      <w:rPr>
        <w:rFonts w:hint="default"/>
        <w:lang w:val="zh-CN" w:eastAsia="zh-CN" w:bidi="zh-CN"/>
      </w:rPr>
    </w:lvl>
    <w:lvl w:ilvl="6" w:tentative="0">
      <w:start w:val="0"/>
      <w:numFmt w:val="bullet"/>
      <w:lvlText w:val="•"/>
      <w:lvlJc w:val="left"/>
      <w:pPr>
        <w:ind w:left="6795" w:hanging="601"/>
      </w:pPr>
      <w:rPr>
        <w:rFonts w:hint="default"/>
        <w:lang w:val="zh-CN" w:eastAsia="zh-CN" w:bidi="zh-CN"/>
      </w:rPr>
    </w:lvl>
    <w:lvl w:ilvl="7" w:tentative="0">
      <w:start w:val="0"/>
      <w:numFmt w:val="bullet"/>
      <w:lvlText w:val="•"/>
      <w:lvlJc w:val="left"/>
      <w:pPr>
        <w:ind w:left="7698" w:hanging="601"/>
      </w:pPr>
      <w:rPr>
        <w:rFonts w:hint="default"/>
        <w:lang w:val="zh-CN" w:eastAsia="zh-CN" w:bidi="zh-CN"/>
      </w:rPr>
    </w:lvl>
    <w:lvl w:ilvl="8" w:tentative="0">
      <w:start w:val="0"/>
      <w:numFmt w:val="bullet"/>
      <w:lvlText w:val="•"/>
      <w:lvlJc w:val="left"/>
      <w:pPr>
        <w:ind w:left="8600" w:hanging="601"/>
      </w:pPr>
      <w:rPr>
        <w:rFonts w:hint="default"/>
        <w:lang w:val="zh-CN" w:eastAsia="zh-CN" w:bidi="zh-CN"/>
      </w:rPr>
    </w:lvl>
  </w:abstractNum>
  <w:abstractNum w:abstractNumId="26">
    <w:nsid w:val="4D94DA66"/>
    <w:multiLevelType w:val="multilevel"/>
    <w:tmpl w:val="4D94DA66"/>
    <w:lvl w:ilvl="0" w:tentative="0">
      <w:start w:val="1"/>
      <w:numFmt w:val="decimal"/>
      <w:lvlText w:val="%1."/>
      <w:lvlJc w:val="left"/>
      <w:pPr>
        <w:ind w:left="1261" w:hanging="241"/>
        <w:jc w:val="left"/>
      </w:pPr>
      <w:rPr>
        <w:rFonts w:hint="default"/>
        <w:w w:val="100"/>
        <w:lang w:val="zh-CN" w:eastAsia="zh-CN" w:bidi="zh-CN"/>
      </w:rPr>
    </w:lvl>
    <w:lvl w:ilvl="1" w:tentative="0">
      <w:start w:val="1"/>
      <w:numFmt w:val="decimal"/>
      <w:lvlText w:val="%1.%2"/>
      <w:lvlJc w:val="left"/>
      <w:pPr>
        <w:ind w:left="1020" w:hanging="361"/>
        <w:jc w:val="left"/>
      </w:pPr>
      <w:rPr>
        <w:rFonts w:hint="default" w:ascii="宋体" w:hAnsi="宋体" w:eastAsia="宋体" w:cs="宋体"/>
        <w:spacing w:val="-14"/>
        <w:w w:val="100"/>
        <w:sz w:val="22"/>
        <w:szCs w:val="22"/>
        <w:lang w:val="zh-CN" w:eastAsia="zh-CN" w:bidi="zh-CN"/>
      </w:rPr>
    </w:lvl>
    <w:lvl w:ilvl="2" w:tentative="0">
      <w:start w:val="0"/>
      <w:numFmt w:val="bullet"/>
      <w:lvlText w:val="•"/>
      <w:lvlJc w:val="left"/>
      <w:pPr>
        <w:ind w:left="1860" w:hanging="361"/>
      </w:pPr>
      <w:rPr>
        <w:rFonts w:hint="default"/>
        <w:lang w:val="zh-CN" w:eastAsia="zh-CN" w:bidi="zh-CN"/>
      </w:rPr>
    </w:lvl>
    <w:lvl w:ilvl="3" w:tentative="0">
      <w:start w:val="0"/>
      <w:numFmt w:val="bullet"/>
      <w:lvlText w:val="•"/>
      <w:lvlJc w:val="left"/>
      <w:pPr>
        <w:ind w:left="2928" w:hanging="361"/>
      </w:pPr>
      <w:rPr>
        <w:rFonts w:hint="default"/>
        <w:lang w:val="zh-CN" w:eastAsia="zh-CN" w:bidi="zh-CN"/>
      </w:rPr>
    </w:lvl>
    <w:lvl w:ilvl="4" w:tentative="0">
      <w:start w:val="0"/>
      <w:numFmt w:val="bullet"/>
      <w:lvlText w:val="•"/>
      <w:lvlJc w:val="left"/>
      <w:pPr>
        <w:ind w:left="3996" w:hanging="361"/>
      </w:pPr>
      <w:rPr>
        <w:rFonts w:hint="default"/>
        <w:lang w:val="zh-CN" w:eastAsia="zh-CN" w:bidi="zh-CN"/>
      </w:rPr>
    </w:lvl>
    <w:lvl w:ilvl="5" w:tentative="0">
      <w:start w:val="0"/>
      <w:numFmt w:val="bullet"/>
      <w:lvlText w:val="•"/>
      <w:lvlJc w:val="left"/>
      <w:pPr>
        <w:ind w:left="5064" w:hanging="361"/>
      </w:pPr>
      <w:rPr>
        <w:rFonts w:hint="default"/>
        <w:lang w:val="zh-CN" w:eastAsia="zh-CN" w:bidi="zh-CN"/>
      </w:rPr>
    </w:lvl>
    <w:lvl w:ilvl="6" w:tentative="0">
      <w:start w:val="0"/>
      <w:numFmt w:val="bullet"/>
      <w:lvlText w:val="•"/>
      <w:lvlJc w:val="left"/>
      <w:pPr>
        <w:ind w:left="6133" w:hanging="361"/>
      </w:pPr>
      <w:rPr>
        <w:rFonts w:hint="default"/>
        <w:lang w:val="zh-CN" w:eastAsia="zh-CN" w:bidi="zh-CN"/>
      </w:rPr>
    </w:lvl>
    <w:lvl w:ilvl="7" w:tentative="0">
      <w:start w:val="0"/>
      <w:numFmt w:val="bullet"/>
      <w:lvlText w:val="•"/>
      <w:lvlJc w:val="left"/>
      <w:pPr>
        <w:ind w:left="7201" w:hanging="361"/>
      </w:pPr>
      <w:rPr>
        <w:rFonts w:hint="default"/>
        <w:lang w:val="zh-CN" w:eastAsia="zh-CN" w:bidi="zh-CN"/>
      </w:rPr>
    </w:lvl>
    <w:lvl w:ilvl="8" w:tentative="0">
      <w:start w:val="0"/>
      <w:numFmt w:val="bullet"/>
      <w:lvlText w:val="•"/>
      <w:lvlJc w:val="left"/>
      <w:pPr>
        <w:ind w:left="8269" w:hanging="361"/>
      </w:pPr>
      <w:rPr>
        <w:rFonts w:hint="default"/>
        <w:lang w:val="zh-CN" w:eastAsia="zh-CN" w:bidi="zh-CN"/>
      </w:rPr>
    </w:lvl>
  </w:abstractNum>
  <w:abstractNum w:abstractNumId="27">
    <w:nsid w:val="58765686"/>
    <w:multiLevelType w:val="multilevel"/>
    <w:tmpl w:val="58765686"/>
    <w:lvl w:ilvl="0" w:tentative="0">
      <w:start w:val="1"/>
      <w:numFmt w:val="decimal"/>
      <w:lvlText w:val="（%1）"/>
      <w:lvlJc w:val="left"/>
      <w:pPr>
        <w:ind w:left="1020" w:hanging="601"/>
        <w:jc w:val="left"/>
      </w:pPr>
      <w:rPr>
        <w:rFonts w:hint="default" w:ascii="宋体" w:hAnsi="宋体" w:eastAsia="宋体" w:cs="宋体"/>
        <w:spacing w:val="-13"/>
        <w:w w:val="100"/>
        <w:sz w:val="22"/>
        <w:szCs w:val="22"/>
        <w:lang w:val="zh-CN" w:eastAsia="zh-CN" w:bidi="zh-CN"/>
      </w:rPr>
    </w:lvl>
    <w:lvl w:ilvl="1" w:tentative="0">
      <w:start w:val="0"/>
      <w:numFmt w:val="bullet"/>
      <w:lvlText w:val="•"/>
      <w:lvlJc w:val="left"/>
      <w:pPr>
        <w:ind w:left="1958" w:hanging="601"/>
      </w:pPr>
      <w:rPr>
        <w:rFonts w:hint="default"/>
        <w:lang w:val="zh-CN" w:eastAsia="zh-CN" w:bidi="zh-CN"/>
      </w:rPr>
    </w:lvl>
    <w:lvl w:ilvl="2" w:tentative="0">
      <w:start w:val="0"/>
      <w:numFmt w:val="bullet"/>
      <w:lvlText w:val="•"/>
      <w:lvlJc w:val="left"/>
      <w:pPr>
        <w:ind w:left="2897" w:hanging="601"/>
      </w:pPr>
      <w:rPr>
        <w:rFonts w:hint="default"/>
        <w:lang w:val="zh-CN" w:eastAsia="zh-CN" w:bidi="zh-CN"/>
      </w:rPr>
    </w:lvl>
    <w:lvl w:ilvl="3" w:tentative="0">
      <w:start w:val="0"/>
      <w:numFmt w:val="bullet"/>
      <w:lvlText w:val="•"/>
      <w:lvlJc w:val="left"/>
      <w:pPr>
        <w:ind w:left="3835" w:hanging="601"/>
      </w:pPr>
      <w:rPr>
        <w:rFonts w:hint="default"/>
        <w:lang w:val="zh-CN" w:eastAsia="zh-CN" w:bidi="zh-CN"/>
      </w:rPr>
    </w:lvl>
    <w:lvl w:ilvl="4" w:tentative="0">
      <w:start w:val="0"/>
      <w:numFmt w:val="bullet"/>
      <w:lvlText w:val="•"/>
      <w:lvlJc w:val="left"/>
      <w:pPr>
        <w:ind w:left="4774" w:hanging="601"/>
      </w:pPr>
      <w:rPr>
        <w:rFonts w:hint="default"/>
        <w:lang w:val="zh-CN" w:eastAsia="zh-CN" w:bidi="zh-CN"/>
      </w:rPr>
    </w:lvl>
    <w:lvl w:ilvl="5" w:tentative="0">
      <w:start w:val="0"/>
      <w:numFmt w:val="bullet"/>
      <w:lvlText w:val="•"/>
      <w:lvlJc w:val="left"/>
      <w:pPr>
        <w:ind w:left="5713" w:hanging="601"/>
      </w:pPr>
      <w:rPr>
        <w:rFonts w:hint="default"/>
        <w:lang w:val="zh-CN" w:eastAsia="zh-CN" w:bidi="zh-CN"/>
      </w:rPr>
    </w:lvl>
    <w:lvl w:ilvl="6" w:tentative="0">
      <w:start w:val="0"/>
      <w:numFmt w:val="bullet"/>
      <w:lvlText w:val="•"/>
      <w:lvlJc w:val="left"/>
      <w:pPr>
        <w:ind w:left="6651" w:hanging="601"/>
      </w:pPr>
      <w:rPr>
        <w:rFonts w:hint="default"/>
        <w:lang w:val="zh-CN" w:eastAsia="zh-CN" w:bidi="zh-CN"/>
      </w:rPr>
    </w:lvl>
    <w:lvl w:ilvl="7" w:tentative="0">
      <w:start w:val="0"/>
      <w:numFmt w:val="bullet"/>
      <w:lvlText w:val="•"/>
      <w:lvlJc w:val="left"/>
      <w:pPr>
        <w:ind w:left="7590" w:hanging="601"/>
      </w:pPr>
      <w:rPr>
        <w:rFonts w:hint="default"/>
        <w:lang w:val="zh-CN" w:eastAsia="zh-CN" w:bidi="zh-CN"/>
      </w:rPr>
    </w:lvl>
    <w:lvl w:ilvl="8" w:tentative="0">
      <w:start w:val="0"/>
      <w:numFmt w:val="bullet"/>
      <w:lvlText w:val="•"/>
      <w:lvlJc w:val="left"/>
      <w:pPr>
        <w:ind w:left="8528" w:hanging="601"/>
      </w:pPr>
      <w:rPr>
        <w:rFonts w:hint="default"/>
        <w:lang w:val="zh-CN" w:eastAsia="zh-CN" w:bidi="zh-CN"/>
      </w:rPr>
    </w:lvl>
  </w:abstractNum>
  <w:abstractNum w:abstractNumId="28">
    <w:nsid w:val="59ADCABA"/>
    <w:multiLevelType w:val="multilevel"/>
    <w:tmpl w:val="59ADCABA"/>
    <w:lvl w:ilvl="0" w:tentative="0">
      <w:start w:val="24"/>
      <w:numFmt w:val="decimal"/>
      <w:lvlText w:val="%1."/>
      <w:lvlJc w:val="left"/>
      <w:pPr>
        <w:ind w:left="1142" w:hanging="363"/>
        <w:jc w:val="left"/>
      </w:pPr>
      <w:rPr>
        <w:rFonts w:hint="default" w:ascii="宋体" w:hAnsi="宋体" w:eastAsia="宋体" w:cs="宋体"/>
        <w:b/>
        <w:bCs/>
        <w:w w:val="99"/>
        <w:sz w:val="22"/>
        <w:szCs w:val="22"/>
        <w:lang w:val="zh-CN" w:eastAsia="zh-CN" w:bidi="zh-CN"/>
      </w:rPr>
    </w:lvl>
    <w:lvl w:ilvl="1" w:tentative="0">
      <w:start w:val="0"/>
      <w:numFmt w:val="bullet"/>
      <w:lvlText w:val="•"/>
      <w:lvlJc w:val="left"/>
      <w:pPr>
        <w:ind w:left="2066" w:hanging="363"/>
      </w:pPr>
      <w:rPr>
        <w:rFonts w:hint="default"/>
        <w:lang w:val="zh-CN" w:eastAsia="zh-CN" w:bidi="zh-CN"/>
      </w:rPr>
    </w:lvl>
    <w:lvl w:ilvl="2" w:tentative="0">
      <w:start w:val="0"/>
      <w:numFmt w:val="bullet"/>
      <w:lvlText w:val="•"/>
      <w:lvlJc w:val="left"/>
      <w:pPr>
        <w:ind w:left="2993" w:hanging="363"/>
      </w:pPr>
      <w:rPr>
        <w:rFonts w:hint="default"/>
        <w:lang w:val="zh-CN" w:eastAsia="zh-CN" w:bidi="zh-CN"/>
      </w:rPr>
    </w:lvl>
    <w:lvl w:ilvl="3" w:tentative="0">
      <w:start w:val="0"/>
      <w:numFmt w:val="bullet"/>
      <w:lvlText w:val="•"/>
      <w:lvlJc w:val="left"/>
      <w:pPr>
        <w:ind w:left="3919" w:hanging="363"/>
      </w:pPr>
      <w:rPr>
        <w:rFonts w:hint="default"/>
        <w:lang w:val="zh-CN" w:eastAsia="zh-CN" w:bidi="zh-CN"/>
      </w:rPr>
    </w:lvl>
    <w:lvl w:ilvl="4" w:tentative="0">
      <w:start w:val="0"/>
      <w:numFmt w:val="bullet"/>
      <w:lvlText w:val="•"/>
      <w:lvlJc w:val="left"/>
      <w:pPr>
        <w:ind w:left="4846" w:hanging="363"/>
      </w:pPr>
      <w:rPr>
        <w:rFonts w:hint="default"/>
        <w:lang w:val="zh-CN" w:eastAsia="zh-CN" w:bidi="zh-CN"/>
      </w:rPr>
    </w:lvl>
    <w:lvl w:ilvl="5" w:tentative="0">
      <w:start w:val="0"/>
      <w:numFmt w:val="bullet"/>
      <w:lvlText w:val="•"/>
      <w:lvlJc w:val="left"/>
      <w:pPr>
        <w:ind w:left="5773" w:hanging="363"/>
      </w:pPr>
      <w:rPr>
        <w:rFonts w:hint="default"/>
        <w:lang w:val="zh-CN" w:eastAsia="zh-CN" w:bidi="zh-CN"/>
      </w:rPr>
    </w:lvl>
    <w:lvl w:ilvl="6" w:tentative="0">
      <w:start w:val="0"/>
      <w:numFmt w:val="bullet"/>
      <w:lvlText w:val="•"/>
      <w:lvlJc w:val="left"/>
      <w:pPr>
        <w:ind w:left="6699" w:hanging="363"/>
      </w:pPr>
      <w:rPr>
        <w:rFonts w:hint="default"/>
        <w:lang w:val="zh-CN" w:eastAsia="zh-CN" w:bidi="zh-CN"/>
      </w:rPr>
    </w:lvl>
    <w:lvl w:ilvl="7" w:tentative="0">
      <w:start w:val="0"/>
      <w:numFmt w:val="bullet"/>
      <w:lvlText w:val="•"/>
      <w:lvlJc w:val="left"/>
      <w:pPr>
        <w:ind w:left="7626" w:hanging="363"/>
      </w:pPr>
      <w:rPr>
        <w:rFonts w:hint="default"/>
        <w:lang w:val="zh-CN" w:eastAsia="zh-CN" w:bidi="zh-CN"/>
      </w:rPr>
    </w:lvl>
    <w:lvl w:ilvl="8" w:tentative="0">
      <w:start w:val="0"/>
      <w:numFmt w:val="bullet"/>
      <w:lvlText w:val="•"/>
      <w:lvlJc w:val="left"/>
      <w:pPr>
        <w:ind w:left="8552" w:hanging="363"/>
      </w:pPr>
      <w:rPr>
        <w:rFonts w:hint="default"/>
        <w:lang w:val="zh-CN" w:eastAsia="zh-CN" w:bidi="zh-CN"/>
      </w:rPr>
    </w:lvl>
  </w:abstractNum>
  <w:abstractNum w:abstractNumId="29">
    <w:nsid w:val="5A241D34"/>
    <w:multiLevelType w:val="multilevel"/>
    <w:tmpl w:val="5A241D34"/>
    <w:lvl w:ilvl="0" w:tentative="0">
      <w:start w:val="9"/>
      <w:numFmt w:val="decimal"/>
      <w:lvlText w:val="%1"/>
      <w:lvlJc w:val="left"/>
      <w:pPr>
        <w:ind w:left="300" w:hanging="363"/>
        <w:jc w:val="left"/>
      </w:pPr>
      <w:rPr>
        <w:rFonts w:hint="default"/>
        <w:lang w:val="zh-CN" w:eastAsia="zh-CN" w:bidi="zh-CN"/>
      </w:rPr>
    </w:lvl>
    <w:lvl w:ilvl="1" w:tentative="0">
      <w:start w:val="5"/>
      <w:numFmt w:val="decimal"/>
      <w:lvlText w:val="%1.%2"/>
      <w:lvlJc w:val="left"/>
      <w:pPr>
        <w:ind w:left="300" w:hanging="363"/>
        <w:jc w:val="right"/>
      </w:pPr>
      <w:rPr>
        <w:rFonts w:hint="default" w:ascii="宋体" w:hAnsi="宋体" w:eastAsia="宋体" w:cs="宋体"/>
        <w:w w:val="100"/>
        <w:sz w:val="22"/>
        <w:szCs w:val="22"/>
        <w:lang w:val="zh-CN" w:eastAsia="zh-CN" w:bidi="zh-CN"/>
      </w:rPr>
    </w:lvl>
    <w:lvl w:ilvl="2" w:tentative="0">
      <w:start w:val="0"/>
      <w:numFmt w:val="bullet"/>
      <w:lvlText w:val="•"/>
      <w:lvlJc w:val="left"/>
      <w:pPr>
        <w:ind w:left="2321" w:hanging="363"/>
      </w:pPr>
      <w:rPr>
        <w:rFonts w:hint="default"/>
        <w:lang w:val="zh-CN" w:eastAsia="zh-CN" w:bidi="zh-CN"/>
      </w:rPr>
    </w:lvl>
    <w:lvl w:ilvl="3" w:tentative="0">
      <w:start w:val="0"/>
      <w:numFmt w:val="bullet"/>
      <w:lvlText w:val="•"/>
      <w:lvlJc w:val="left"/>
      <w:pPr>
        <w:ind w:left="3331" w:hanging="363"/>
      </w:pPr>
      <w:rPr>
        <w:rFonts w:hint="default"/>
        <w:lang w:val="zh-CN" w:eastAsia="zh-CN" w:bidi="zh-CN"/>
      </w:rPr>
    </w:lvl>
    <w:lvl w:ilvl="4" w:tentative="0">
      <w:start w:val="0"/>
      <w:numFmt w:val="bullet"/>
      <w:lvlText w:val="•"/>
      <w:lvlJc w:val="left"/>
      <w:pPr>
        <w:ind w:left="4342" w:hanging="363"/>
      </w:pPr>
      <w:rPr>
        <w:rFonts w:hint="default"/>
        <w:lang w:val="zh-CN" w:eastAsia="zh-CN" w:bidi="zh-CN"/>
      </w:rPr>
    </w:lvl>
    <w:lvl w:ilvl="5" w:tentative="0">
      <w:start w:val="0"/>
      <w:numFmt w:val="bullet"/>
      <w:lvlText w:val="•"/>
      <w:lvlJc w:val="left"/>
      <w:pPr>
        <w:ind w:left="5353" w:hanging="363"/>
      </w:pPr>
      <w:rPr>
        <w:rFonts w:hint="default"/>
        <w:lang w:val="zh-CN" w:eastAsia="zh-CN" w:bidi="zh-CN"/>
      </w:rPr>
    </w:lvl>
    <w:lvl w:ilvl="6" w:tentative="0">
      <w:start w:val="0"/>
      <w:numFmt w:val="bullet"/>
      <w:lvlText w:val="•"/>
      <w:lvlJc w:val="left"/>
      <w:pPr>
        <w:ind w:left="6363" w:hanging="363"/>
      </w:pPr>
      <w:rPr>
        <w:rFonts w:hint="default"/>
        <w:lang w:val="zh-CN" w:eastAsia="zh-CN" w:bidi="zh-CN"/>
      </w:rPr>
    </w:lvl>
    <w:lvl w:ilvl="7" w:tentative="0">
      <w:start w:val="0"/>
      <w:numFmt w:val="bullet"/>
      <w:lvlText w:val="•"/>
      <w:lvlJc w:val="left"/>
      <w:pPr>
        <w:ind w:left="7374" w:hanging="363"/>
      </w:pPr>
      <w:rPr>
        <w:rFonts w:hint="default"/>
        <w:lang w:val="zh-CN" w:eastAsia="zh-CN" w:bidi="zh-CN"/>
      </w:rPr>
    </w:lvl>
    <w:lvl w:ilvl="8" w:tentative="0">
      <w:start w:val="0"/>
      <w:numFmt w:val="bullet"/>
      <w:lvlText w:val="•"/>
      <w:lvlJc w:val="left"/>
      <w:pPr>
        <w:ind w:left="8384" w:hanging="363"/>
      </w:pPr>
      <w:rPr>
        <w:rFonts w:hint="default"/>
        <w:lang w:val="zh-CN" w:eastAsia="zh-CN" w:bidi="zh-CN"/>
      </w:rPr>
    </w:lvl>
  </w:abstractNum>
  <w:abstractNum w:abstractNumId="30">
    <w:nsid w:val="60382F6E"/>
    <w:multiLevelType w:val="multilevel"/>
    <w:tmpl w:val="60382F6E"/>
    <w:lvl w:ilvl="0" w:tentative="0">
      <w:start w:val="19"/>
      <w:numFmt w:val="decimal"/>
      <w:lvlText w:val="%1"/>
      <w:lvlJc w:val="left"/>
      <w:pPr>
        <w:ind w:left="300" w:hanging="721"/>
        <w:jc w:val="left"/>
      </w:pPr>
      <w:rPr>
        <w:rFonts w:hint="default"/>
        <w:lang w:val="zh-CN" w:eastAsia="zh-CN" w:bidi="zh-CN"/>
      </w:rPr>
    </w:lvl>
    <w:lvl w:ilvl="1" w:tentative="0">
      <w:start w:val="2"/>
      <w:numFmt w:val="decimal"/>
      <w:lvlText w:val="%1.%2"/>
      <w:lvlJc w:val="left"/>
      <w:pPr>
        <w:ind w:left="300" w:hanging="721"/>
        <w:jc w:val="left"/>
      </w:pPr>
      <w:rPr>
        <w:rFonts w:hint="default"/>
        <w:lang w:val="zh-CN" w:eastAsia="zh-CN" w:bidi="zh-CN"/>
      </w:rPr>
    </w:lvl>
    <w:lvl w:ilvl="2" w:tentative="0">
      <w:start w:val="1"/>
      <w:numFmt w:val="decimal"/>
      <w:lvlText w:val="%1.%2.%3"/>
      <w:lvlJc w:val="left"/>
      <w:pPr>
        <w:ind w:left="300" w:hanging="721"/>
        <w:jc w:val="left"/>
      </w:pPr>
      <w:rPr>
        <w:rFonts w:hint="default" w:ascii="宋体" w:hAnsi="宋体" w:eastAsia="宋体" w:cs="宋体"/>
        <w:spacing w:val="-94"/>
        <w:w w:val="100"/>
        <w:sz w:val="22"/>
        <w:szCs w:val="22"/>
        <w:lang w:val="zh-CN" w:eastAsia="zh-CN" w:bidi="zh-CN"/>
      </w:rPr>
    </w:lvl>
    <w:lvl w:ilvl="3" w:tentative="0">
      <w:start w:val="0"/>
      <w:numFmt w:val="bullet"/>
      <w:lvlText w:val="•"/>
      <w:lvlJc w:val="left"/>
      <w:pPr>
        <w:ind w:left="3331" w:hanging="721"/>
      </w:pPr>
      <w:rPr>
        <w:rFonts w:hint="default"/>
        <w:lang w:val="zh-CN" w:eastAsia="zh-CN" w:bidi="zh-CN"/>
      </w:rPr>
    </w:lvl>
    <w:lvl w:ilvl="4" w:tentative="0">
      <w:start w:val="0"/>
      <w:numFmt w:val="bullet"/>
      <w:lvlText w:val="•"/>
      <w:lvlJc w:val="left"/>
      <w:pPr>
        <w:ind w:left="4342" w:hanging="721"/>
      </w:pPr>
      <w:rPr>
        <w:rFonts w:hint="default"/>
        <w:lang w:val="zh-CN" w:eastAsia="zh-CN" w:bidi="zh-CN"/>
      </w:rPr>
    </w:lvl>
    <w:lvl w:ilvl="5" w:tentative="0">
      <w:start w:val="0"/>
      <w:numFmt w:val="bullet"/>
      <w:lvlText w:val="•"/>
      <w:lvlJc w:val="left"/>
      <w:pPr>
        <w:ind w:left="5353" w:hanging="721"/>
      </w:pPr>
      <w:rPr>
        <w:rFonts w:hint="default"/>
        <w:lang w:val="zh-CN" w:eastAsia="zh-CN" w:bidi="zh-CN"/>
      </w:rPr>
    </w:lvl>
    <w:lvl w:ilvl="6" w:tentative="0">
      <w:start w:val="0"/>
      <w:numFmt w:val="bullet"/>
      <w:lvlText w:val="•"/>
      <w:lvlJc w:val="left"/>
      <w:pPr>
        <w:ind w:left="6363" w:hanging="721"/>
      </w:pPr>
      <w:rPr>
        <w:rFonts w:hint="default"/>
        <w:lang w:val="zh-CN" w:eastAsia="zh-CN" w:bidi="zh-CN"/>
      </w:rPr>
    </w:lvl>
    <w:lvl w:ilvl="7" w:tentative="0">
      <w:start w:val="0"/>
      <w:numFmt w:val="bullet"/>
      <w:lvlText w:val="•"/>
      <w:lvlJc w:val="left"/>
      <w:pPr>
        <w:ind w:left="7374" w:hanging="721"/>
      </w:pPr>
      <w:rPr>
        <w:rFonts w:hint="default"/>
        <w:lang w:val="zh-CN" w:eastAsia="zh-CN" w:bidi="zh-CN"/>
      </w:rPr>
    </w:lvl>
    <w:lvl w:ilvl="8" w:tentative="0">
      <w:start w:val="0"/>
      <w:numFmt w:val="bullet"/>
      <w:lvlText w:val="•"/>
      <w:lvlJc w:val="left"/>
      <w:pPr>
        <w:ind w:left="8384" w:hanging="721"/>
      </w:pPr>
      <w:rPr>
        <w:rFonts w:hint="default"/>
        <w:lang w:val="zh-CN" w:eastAsia="zh-CN" w:bidi="zh-CN"/>
      </w:rPr>
    </w:lvl>
  </w:abstractNum>
  <w:abstractNum w:abstractNumId="31">
    <w:nsid w:val="629F7852"/>
    <w:multiLevelType w:val="multilevel"/>
    <w:tmpl w:val="629F7852"/>
    <w:lvl w:ilvl="0" w:tentative="0">
      <w:start w:val="1"/>
      <w:numFmt w:val="decimal"/>
      <w:lvlText w:val="%1."/>
      <w:lvlJc w:val="left"/>
      <w:pPr>
        <w:ind w:left="1340"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46" w:hanging="241"/>
      </w:pPr>
      <w:rPr>
        <w:rFonts w:hint="default"/>
        <w:lang w:val="zh-CN" w:eastAsia="zh-CN" w:bidi="zh-CN"/>
      </w:rPr>
    </w:lvl>
    <w:lvl w:ilvl="2" w:tentative="0">
      <w:start w:val="0"/>
      <w:numFmt w:val="bullet"/>
      <w:lvlText w:val="•"/>
      <w:lvlJc w:val="left"/>
      <w:pPr>
        <w:ind w:left="3153" w:hanging="241"/>
      </w:pPr>
      <w:rPr>
        <w:rFonts w:hint="default"/>
        <w:lang w:val="zh-CN" w:eastAsia="zh-CN" w:bidi="zh-CN"/>
      </w:rPr>
    </w:lvl>
    <w:lvl w:ilvl="3" w:tentative="0">
      <w:start w:val="0"/>
      <w:numFmt w:val="bullet"/>
      <w:lvlText w:val="•"/>
      <w:lvlJc w:val="left"/>
      <w:pPr>
        <w:ind w:left="4059" w:hanging="241"/>
      </w:pPr>
      <w:rPr>
        <w:rFonts w:hint="default"/>
        <w:lang w:val="zh-CN" w:eastAsia="zh-CN" w:bidi="zh-CN"/>
      </w:rPr>
    </w:lvl>
    <w:lvl w:ilvl="4" w:tentative="0">
      <w:start w:val="0"/>
      <w:numFmt w:val="bullet"/>
      <w:lvlText w:val="•"/>
      <w:lvlJc w:val="left"/>
      <w:pPr>
        <w:ind w:left="4966" w:hanging="241"/>
      </w:pPr>
      <w:rPr>
        <w:rFonts w:hint="default"/>
        <w:lang w:val="zh-CN" w:eastAsia="zh-CN" w:bidi="zh-CN"/>
      </w:rPr>
    </w:lvl>
    <w:lvl w:ilvl="5" w:tentative="0">
      <w:start w:val="0"/>
      <w:numFmt w:val="bullet"/>
      <w:lvlText w:val="•"/>
      <w:lvlJc w:val="left"/>
      <w:pPr>
        <w:ind w:left="5873" w:hanging="241"/>
      </w:pPr>
      <w:rPr>
        <w:rFonts w:hint="default"/>
        <w:lang w:val="zh-CN" w:eastAsia="zh-CN" w:bidi="zh-CN"/>
      </w:rPr>
    </w:lvl>
    <w:lvl w:ilvl="6" w:tentative="0">
      <w:start w:val="0"/>
      <w:numFmt w:val="bullet"/>
      <w:lvlText w:val="•"/>
      <w:lvlJc w:val="left"/>
      <w:pPr>
        <w:ind w:left="6779" w:hanging="241"/>
      </w:pPr>
      <w:rPr>
        <w:rFonts w:hint="default"/>
        <w:lang w:val="zh-CN" w:eastAsia="zh-CN" w:bidi="zh-CN"/>
      </w:rPr>
    </w:lvl>
    <w:lvl w:ilvl="7" w:tentative="0">
      <w:start w:val="0"/>
      <w:numFmt w:val="bullet"/>
      <w:lvlText w:val="•"/>
      <w:lvlJc w:val="left"/>
      <w:pPr>
        <w:ind w:left="7686" w:hanging="241"/>
      </w:pPr>
      <w:rPr>
        <w:rFonts w:hint="default"/>
        <w:lang w:val="zh-CN" w:eastAsia="zh-CN" w:bidi="zh-CN"/>
      </w:rPr>
    </w:lvl>
    <w:lvl w:ilvl="8" w:tentative="0">
      <w:start w:val="0"/>
      <w:numFmt w:val="bullet"/>
      <w:lvlText w:val="•"/>
      <w:lvlJc w:val="left"/>
      <w:pPr>
        <w:ind w:left="8592" w:hanging="241"/>
      </w:pPr>
      <w:rPr>
        <w:rFonts w:hint="default"/>
        <w:lang w:val="zh-CN" w:eastAsia="zh-CN" w:bidi="zh-CN"/>
      </w:rPr>
    </w:lvl>
  </w:abstractNum>
  <w:abstractNum w:abstractNumId="32">
    <w:nsid w:val="72183CF9"/>
    <w:multiLevelType w:val="multilevel"/>
    <w:tmpl w:val="72183CF9"/>
    <w:lvl w:ilvl="0" w:tentative="0">
      <w:start w:val="1"/>
      <w:numFmt w:val="decimal"/>
      <w:lvlText w:val="%1."/>
      <w:lvlJc w:val="left"/>
      <w:pPr>
        <w:ind w:left="106" w:hanging="241"/>
        <w:jc w:val="left"/>
      </w:pPr>
      <w:rPr>
        <w:rFonts w:hint="default" w:ascii="宋体" w:hAnsi="宋体" w:eastAsia="宋体" w:cs="宋体"/>
        <w:spacing w:val="-36"/>
        <w:w w:val="100"/>
        <w:sz w:val="22"/>
        <w:szCs w:val="22"/>
        <w:lang w:val="zh-CN" w:eastAsia="zh-CN" w:bidi="zh-CN"/>
      </w:rPr>
    </w:lvl>
    <w:lvl w:ilvl="1" w:tentative="0">
      <w:start w:val="0"/>
      <w:numFmt w:val="bullet"/>
      <w:lvlText w:val="•"/>
      <w:lvlJc w:val="left"/>
      <w:pPr>
        <w:ind w:left="730" w:hanging="241"/>
      </w:pPr>
      <w:rPr>
        <w:rFonts w:hint="default"/>
        <w:lang w:val="zh-CN" w:eastAsia="zh-CN" w:bidi="zh-CN"/>
      </w:rPr>
    </w:lvl>
    <w:lvl w:ilvl="2" w:tentative="0">
      <w:start w:val="0"/>
      <w:numFmt w:val="bullet"/>
      <w:lvlText w:val="•"/>
      <w:lvlJc w:val="left"/>
      <w:pPr>
        <w:ind w:left="1360" w:hanging="241"/>
      </w:pPr>
      <w:rPr>
        <w:rFonts w:hint="default"/>
        <w:lang w:val="zh-CN" w:eastAsia="zh-CN" w:bidi="zh-CN"/>
      </w:rPr>
    </w:lvl>
    <w:lvl w:ilvl="3" w:tentative="0">
      <w:start w:val="0"/>
      <w:numFmt w:val="bullet"/>
      <w:lvlText w:val="•"/>
      <w:lvlJc w:val="left"/>
      <w:pPr>
        <w:ind w:left="1990" w:hanging="241"/>
      </w:pPr>
      <w:rPr>
        <w:rFonts w:hint="default"/>
        <w:lang w:val="zh-CN" w:eastAsia="zh-CN" w:bidi="zh-CN"/>
      </w:rPr>
    </w:lvl>
    <w:lvl w:ilvl="4" w:tentative="0">
      <w:start w:val="0"/>
      <w:numFmt w:val="bullet"/>
      <w:lvlText w:val="•"/>
      <w:lvlJc w:val="left"/>
      <w:pPr>
        <w:ind w:left="2621" w:hanging="241"/>
      </w:pPr>
      <w:rPr>
        <w:rFonts w:hint="default"/>
        <w:lang w:val="zh-CN" w:eastAsia="zh-CN" w:bidi="zh-CN"/>
      </w:rPr>
    </w:lvl>
    <w:lvl w:ilvl="5" w:tentative="0">
      <w:start w:val="0"/>
      <w:numFmt w:val="bullet"/>
      <w:lvlText w:val="•"/>
      <w:lvlJc w:val="left"/>
      <w:pPr>
        <w:ind w:left="3251" w:hanging="241"/>
      </w:pPr>
      <w:rPr>
        <w:rFonts w:hint="default"/>
        <w:lang w:val="zh-CN" w:eastAsia="zh-CN" w:bidi="zh-CN"/>
      </w:rPr>
    </w:lvl>
    <w:lvl w:ilvl="6" w:tentative="0">
      <w:start w:val="0"/>
      <w:numFmt w:val="bullet"/>
      <w:lvlText w:val="•"/>
      <w:lvlJc w:val="left"/>
      <w:pPr>
        <w:ind w:left="3881" w:hanging="241"/>
      </w:pPr>
      <w:rPr>
        <w:rFonts w:hint="default"/>
        <w:lang w:val="zh-CN" w:eastAsia="zh-CN" w:bidi="zh-CN"/>
      </w:rPr>
    </w:lvl>
    <w:lvl w:ilvl="7" w:tentative="0">
      <w:start w:val="0"/>
      <w:numFmt w:val="bullet"/>
      <w:lvlText w:val="•"/>
      <w:lvlJc w:val="left"/>
      <w:pPr>
        <w:ind w:left="4512" w:hanging="241"/>
      </w:pPr>
      <w:rPr>
        <w:rFonts w:hint="default"/>
        <w:lang w:val="zh-CN" w:eastAsia="zh-CN" w:bidi="zh-CN"/>
      </w:rPr>
    </w:lvl>
    <w:lvl w:ilvl="8" w:tentative="0">
      <w:start w:val="0"/>
      <w:numFmt w:val="bullet"/>
      <w:lvlText w:val="•"/>
      <w:lvlJc w:val="left"/>
      <w:pPr>
        <w:ind w:left="5142" w:hanging="241"/>
      </w:pPr>
      <w:rPr>
        <w:rFonts w:hint="default"/>
        <w:lang w:val="zh-CN" w:eastAsia="zh-CN" w:bidi="zh-CN"/>
      </w:rPr>
    </w:lvl>
  </w:abstractNum>
  <w:abstractNum w:abstractNumId="33">
    <w:nsid w:val="7DEC2089"/>
    <w:multiLevelType w:val="multilevel"/>
    <w:tmpl w:val="7DEC2089"/>
    <w:lvl w:ilvl="0" w:tentative="0">
      <w:start w:val="20"/>
      <w:numFmt w:val="decimal"/>
      <w:lvlText w:val="（%1）"/>
      <w:lvlJc w:val="left"/>
      <w:pPr>
        <w:ind w:left="1741" w:hanging="72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06" w:hanging="721"/>
      </w:pPr>
      <w:rPr>
        <w:rFonts w:hint="default"/>
        <w:lang w:val="zh-CN" w:eastAsia="zh-CN" w:bidi="zh-CN"/>
      </w:rPr>
    </w:lvl>
    <w:lvl w:ilvl="2" w:tentative="0">
      <w:start w:val="0"/>
      <w:numFmt w:val="bullet"/>
      <w:lvlText w:val="•"/>
      <w:lvlJc w:val="left"/>
      <w:pPr>
        <w:ind w:left="3473" w:hanging="721"/>
      </w:pPr>
      <w:rPr>
        <w:rFonts w:hint="default"/>
        <w:lang w:val="zh-CN" w:eastAsia="zh-CN" w:bidi="zh-CN"/>
      </w:rPr>
    </w:lvl>
    <w:lvl w:ilvl="3" w:tentative="0">
      <w:start w:val="0"/>
      <w:numFmt w:val="bullet"/>
      <w:lvlText w:val="•"/>
      <w:lvlJc w:val="left"/>
      <w:pPr>
        <w:ind w:left="4339" w:hanging="721"/>
      </w:pPr>
      <w:rPr>
        <w:rFonts w:hint="default"/>
        <w:lang w:val="zh-CN" w:eastAsia="zh-CN" w:bidi="zh-CN"/>
      </w:rPr>
    </w:lvl>
    <w:lvl w:ilvl="4" w:tentative="0">
      <w:start w:val="0"/>
      <w:numFmt w:val="bullet"/>
      <w:lvlText w:val="•"/>
      <w:lvlJc w:val="left"/>
      <w:pPr>
        <w:ind w:left="5206" w:hanging="721"/>
      </w:pPr>
      <w:rPr>
        <w:rFonts w:hint="default"/>
        <w:lang w:val="zh-CN" w:eastAsia="zh-CN" w:bidi="zh-CN"/>
      </w:rPr>
    </w:lvl>
    <w:lvl w:ilvl="5" w:tentative="0">
      <w:start w:val="0"/>
      <w:numFmt w:val="bullet"/>
      <w:lvlText w:val="•"/>
      <w:lvlJc w:val="left"/>
      <w:pPr>
        <w:ind w:left="6073" w:hanging="721"/>
      </w:pPr>
      <w:rPr>
        <w:rFonts w:hint="default"/>
        <w:lang w:val="zh-CN" w:eastAsia="zh-CN" w:bidi="zh-CN"/>
      </w:rPr>
    </w:lvl>
    <w:lvl w:ilvl="6" w:tentative="0">
      <w:start w:val="0"/>
      <w:numFmt w:val="bullet"/>
      <w:lvlText w:val="•"/>
      <w:lvlJc w:val="left"/>
      <w:pPr>
        <w:ind w:left="6939" w:hanging="721"/>
      </w:pPr>
      <w:rPr>
        <w:rFonts w:hint="default"/>
        <w:lang w:val="zh-CN" w:eastAsia="zh-CN" w:bidi="zh-CN"/>
      </w:rPr>
    </w:lvl>
    <w:lvl w:ilvl="7" w:tentative="0">
      <w:start w:val="0"/>
      <w:numFmt w:val="bullet"/>
      <w:lvlText w:val="•"/>
      <w:lvlJc w:val="left"/>
      <w:pPr>
        <w:ind w:left="7806" w:hanging="721"/>
      </w:pPr>
      <w:rPr>
        <w:rFonts w:hint="default"/>
        <w:lang w:val="zh-CN" w:eastAsia="zh-CN" w:bidi="zh-CN"/>
      </w:rPr>
    </w:lvl>
    <w:lvl w:ilvl="8" w:tentative="0">
      <w:start w:val="0"/>
      <w:numFmt w:val="bullet"/>
      <w:lvlText w:val="•"/>
      <w:lvlJc w:val="left"/>
      <w:pPr>
        <w:ind w:left="8672" w:hanging="721"/>
      </w:pPr>
      <w:rPr>
        <w:rFonts w:hint="default"/>
        <w:lang w:val="zh-CN" w:eastAsia="zh-CN" w:bidi="zh-CN"/>
      </w:rPr>
    </w:lvl>
  </w:abstractNum>
  <w:num w:numId="1">
    <w:abstractNumId w:val="14"/>
  </w:num>
  <w:num w:numId="2">
    <w:abstractNumId w:val="10"/>
  </w:num>
  <w:num w:numId="3">
    <w:abstractNumId w:val="28"/>
  </w:num>
  <w:num w:numId="4">
    <w:abstractNumId w:val="8"/>
  </w:num>
  <w:num w:numId="5">
    <w:abstractNumId w:val="6"/>
  </w:num>
  <w:num w:numId="6">
    <w:abstractNumId w:val="16"/>
  </w:num>
  <w:num w:numId="7">
    <w:abstractNumId w:val="20"/>
  </w:num>
  <w:num w:numId="8">
    <w:abstractNumId w:val="32"/>
  </w:num>
  <w:num w:numId="9">
    <w:abstractNumId w:val="15"/>
  </w:num>
  <w:num w:numId="10">
    <w:abstractNumId w:val="2"/>
  </w:num>
  <w:num w:numId="11">
    <w:abstractNumId w:val="21"/>
  </w:num>
  <w:num w:numId="12">
    <w:abstractNumId w:val="29"/>
  </w:num>
  <w:num w:numId="13">
    <w:abstractNumId w:val="9"/>
  </w:num>
  <w:num w:numId="14">
    <w:abstractNumId w:val="25"/>
  </w:num>
  <w:num w:numId="15">
    <w:abstractNumId w:val="13"/>
  </w:num>
  <w:num w:numId="16">
    <w:abstractNumId w:val="19"/>
  </w:num>
  <w:num w:numId="17">
    <w:abstractNumId w:val="12"/>
  </w:num>
  <w:num w:numId="18">
    <w:abstractNumId w:val="11"/>
  </w:num>
  <w:num w:numId="19">
    <w:abstractNumId w:val="4"/>
  </w:num>
  <w:num w:numId="20">
    <w:abstractNumId w:val="24"/>
  </w:num>
  <w:num w:numId="21">
    <w:abstractNumId w:val="30"/>
  </w:num>
  <w:num w:numId="22">
    <w:abstractNumId w:val="17"/>
  </w:num>
  <w:num w:numId="23">
    <w:abstractNumId w:val="23"/>
  </w:num>
  <w:num w:numId="24">
    <w:abstractNumId w:val="5"/>
  </w:num>
  <w:num w:numId="25">
    <w:abstractNumId w:val="7"/>
  </w:num>
  <w:num w:numId="26">
    <w:abstractNumId w:val="31"/>
  </w:num>
  <w:num w:numId="27">
    <w:abstractNumId w:val="3"/>
  </w:num>
  <w:num w:numId="28">
    <w:abstractNumId w:val="22"/>
  </w:num>
  <w:num w:numId="29">
    <w:abstractNumId w:val="1"/>
  </w:num>
  <w:num w:numId="30">
    <w:abstractNumId w:val="27"/>
  </w:num>
  <w:num w:numId="31">
    <w:abstractNumId w:val="33"/>
  </w:num>
  <w:num w:numId="32">
    <w:abstractNumId w:val="0"/>
  </w:num>
  <w:num w:numId="33">
    <w:abstractNumId w:val="18"/>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248ED"/>
    <w:rsid w:val="00EC28C2"/>
    <w:rsid w:val="01613A1B"/>
    <w:rsid w:val="018F48A0"/>
    <w:rsid w:val="01CE0530"/>
    <w:rsid w:val="021717A3"/>
    <w:rsid w:val="022650DA"/>
    <w:rsid w:val="024510B1"/>
    <w:rsid w:val="03546B69"/>
    <w:rsid w:val="03CC233B"/>
    <w:rsid w:val="04051221"/>
    <w:rsid w:val="0465216C"/>
    <w:rsid w:val="047054EE"/>
    <w:rsid w:val="04E12B93"/>
    <w:rsid w:val="057674EA"/>
    <w:rsid w:val="05DD6FF2"/>
    <w:rsid w:val="06233BE2"/>
    <w:rsid w:val="06285937"/>
    <w:rsid w:val="06471BA8"/>
    <w:rsid w:val="06DA429C"/>
    <w:rsid w:val="070B1037"/>
    <w:rsid w:val="0740675E"/>
    <w:rsid w:val="075554AA"/>
    <w:rsid w:val="077B5E70"/>
    <w:rsid w:val="07D90DAE"/>
    <w:rsid w:val="08564582"/>
    <w:rsid w:val="08717A59"/>
    <w:rsid w:val="08D420AC"/>
    <w:rsid w:val="08F64981"/>
    <w:rsid w:val="092E4681"/>
    <w:rsid w:val="0A9F50E5"/>
    <w:rsid w:val="0ABE1D2C"/>
    <w:rsid w:val="0AE56DE2"/>
    <w:rsid w:val="0B3E4EDD"/>
    <w:rsid w:val="0B666C6D"/>
    <w:rsid w:val="0C0C35D7"/>
    <w:rsid w:val="0C3F0DE4"/>
    <w:rsid w:val="0C884214"/>
    <w:rsid w:val="0C887552"/>
    <w:rsid w:val="0CAD3AD8"/>
    <w:rsid w:val="0CDC6148"/>
    <w:rsid w:val="0D0C0E4C"/>
    <w:rsid w:val="0EF361EA"/>
    <w:rsid w:val="0F327A94"/>
    <w:rsid w:val="0F745DE4"/>
    <w:rsid w:val="0FE02057"/>
    <w:rsid w:val="0FE472FA"/>
    <w:rsid w:val="0FF24989"/>
    <w:rsid w:val="0FF8239A"/>
    <w:rsid w:val="109E429E"/>
    <w:rsid w:val="111E50AB"/>
    <w:rsid w:val="112B4B1E"/>
    <w:rsid w:val="11837E93"/>
    <w:rsid w:val="11E56CAC"/>
    <w:rsid w:val="12334F7B"/>
    <w:rsid w:val="12653D88"/>
    <w:rsid w:val="12807240"/>
    <w:rsid w:val="128C541A"/>
    <w:rsid w:val="12CE3325"/>
    <w:rsid w:val="12ED2A07"/>
    <w:rsid w:val="136269CE"/>
    <w:rsid w:val="13AE774E"/>
    <w:rsid w:val="143018D0"/>
    <w:rsid w:val="143032C7"/>
    <w:rsid w:val="14351872"/>
    <w:rsid w:val="146651E0"/>
    <w:rsid w:val="149C06E9"/>
    <w:rsid w:val="14C81DD0"/>
    <w:rsid w:val="151412EF"/>
    <w:rsid w:val="15463D2C"/>
    <w:rsid w:val="15700A2A"/>
    <w:rsid w:val="158A2073"/>
    <w:rsid w:val="158A55D2"/>
    <w:rsid w:val="16CB1329"/>
    <w:rsid w:val="16CC428E"/>
    <w:rsid w:val="16D47065"/>
    <w:rsid w:val="16ED5587"/>
    <w:rsid w:val="174F798B"/>
    <w:rsid w:val="177C099B"/>
    <w:rsid w:val="17B25BE8"/>
    <w:rsid w:val="17B95431"/>
    <w:rsid w:val="183B2F5A"/>
    <w:rsid w:val="185F5E2E"/>
    <w:rsid w:val="18D47F47"/>
    <w:rsid w:val="19371E40"/>
    <w:rsid w:val="19576A9F"/>
    <w:rsid w:val="19B83494"/>
    <w:rsid w:val="19F67725"/>
    <w:rsid w:val="1A877BF2"/>
    <w:rsid w:val="1AC62C1B"/>
    <w:rsid w:val="1AD82D67"/>
    <w:rsid w:val="1AD93DCC"/>
    <w:rsid w:val="1AEE0F0F"/>
    <w:rsid w:val="1B10271A"/>
    <w:rsid w:val="1B8D0024"/>
    <w:rsid w:val="1C4673AB"/>
    <w:rsid w:val="1C715C09"/>
    <w:rsid w:val="1C8B348F"/>
    <w:rsid w:val="1CF520E7"/>
    <w:rsid w:val="1DC33B66"/>
    <w:rsid w:val="1DD46FB7"/>
    <w:rsid w:val="1E045F2F"/>
    <w:rsid w:val="1E102F58"/>
    <w:rsid w:val="1E7979D2"/>
    <w:rsid w:val="1E8B6334"/>
    <w:rsid w:val="1F141AB9"/>
    <w:rsid w:val="1F5E3899"/>
    <w:rsid w:val="1F8D1FBE"/>
    <w:rsid w:val="1FE23783"/>
    <w:rsid w:val="207578CB"/>
    <w:rsid w:val="207D3B1B"/>
    <w:rsid w:val="21353BEA"/>
    <w:rsid w:val="216365F8"/>
    <w:rsid w:val="21753455"/>
    <w:rsid w:val="21B51C40"/>
    <w:rsid w:val="21EA59AA"/>
    <w:rsid w:val="21F55886"/>
    <w:rsid w:val="221A36E9"/>
    <w:rsid w:val="22263BEA"/>
    <w:rsid w:val="22A22874"/>
    <w:rsid w:val="22AB14A9"/>
    <w:rsid w:val="23512B8B"/>
    <w:rsid w:val="23D560C4"/>
    <w:rsid w:val="244E6986"/>
    <w:rsid w:val="25CE7A19"/>
    <w:rsid w:val="267D3D7B"/>
    <w:rsid w:val="26964AC3"/>
    <w:rsid w:val="26A44CFF"/>
    <w:rsid w:val="26B83A40"/>
    <w:rsid w:val="271D6982"/>
    <w:rsid w:val="27537671"/>
    <w:rsid w:val="27FE323B"/>
    <w:rsid w:val="282810F5"/>
    <w:rsid w:val="28704112"/>
    <w:rsid w:val="29961310"/>
    <w:rsid w:val="2A1F13B7"/>
    <w:rsid w:val="2A4878E5"/>
    <w:rsid w:val="2A6F2049"/>
    <w:rsid w:val="2B213280"/>
    <w:rsid w:val="2B9152C2"/>
    <w:rsid w:val="2BA14EF9"/>
    <w:rsid w:val="2BDE6D4F"/>
    <w:rsid w:val="2BF6639C"/>
    <w:rsid w:val="2C246D87"/>
    <w:rsid w:val="2C9264B4"/>
    <w:rsid w:val="2CB14EFD"/>
    <w:rsid w:val="2D48090E"/>
    <w:rsid w:val="2DC32CA0"/>
    <w:rsid w:val="2DC41EB4"/>
    <w:rsid w:val="2E4F52BB"/>
    <w:rsid w:val="2E982849"/>
    <w:rsid w:val="2F1353F4"/>
    <w:rsid w:val="2F381489"/>
    <w:rsid w:val="2F554E29"/>
    <w:rsid w:val="2FEE1985"/>
    <w:rsid w:val="30041F2D"/>
    <w:rsid w:val="30153CE4"/>
    <w:rsid w:val="30653B1D"/>
    <w:rsid w:val="307F6E63"/>
    <w:rsid w:val="30B30DB8"/>
    <w:rsid w:val="311864BA"/>
    <w:rsid w:val="31A012D8"/>
    <w:rsid w:val="31A931B7"/>
    <w:rsid w:val="31B564AA"/>
    <w:rsid w:val="323850CE"/>
    <w:rsid w:val="323F7775"/>
    <w:rsid w:val="32581FB5"/>
    <w:rsid w:val="32620AB2"/>
    <w:rsid w:val="32B05CA6"/>
    <w:rsid w:val="32D722AF"/>
    <w:rsid w:val="336F5AEA"/>
    <w:rsid w:val="338043D4"/>
    <w:rsid w:val="33E80245"/>
    <w:rsid w:val="34814D51"/>
    <w:rsid w:val="34D56FC7"/>
    <w:rsid w:val="354454F4"/>
    <w:rsid w:val="354A384D"/>
    <w:rsid w:val="35E91438"/>
    <w:rsid w:val="36EF1ABD"/>
    <w:rsid w:val="36F075FC"/>
    <w:rsid w:val="37756877"/>
    <w:rsid w:val="37F46964"/>
    <w:rsid w:val="37F75C83"/>
    <w:rsid w:val="38CA390C"/>
    <w:rsid w:val="396349B2"/>
    <w:rsid w:val="398328E4"/>
    <w:rsid w:val="3A064FB5"/>
    <w:rsid w:val="3A463E25"/>
    <w:rsid w:val="3A5A441D"/>
    <w:rsid w:val="3AAA7BB1"/>
    <w:rsid w:val="3B577BDF"/>
    <w:rsid w:val="3B5874CF"/>
    <w:rsid w:val="3B92685A"/>
    <w:rsid w:val="3BB113F7"/>
    <w:rsid w:val="3BCD68EB"/>
    <w:rsid w:val="3DDA25B0"/>
    <w:rsid w:val="3DE01271"/>
    <w:rsid w:val="3E1D0086"/>
    <w:rsid w:val="3E2F58D5"/>
    <w:rsid w:val="40235FF9"/>
    <w:rsid w:val="40492DA9"/>
    <w:rsid w:val="405B4DC1"/>
    <w:rsid w:val="40CB5B45"/>
    <w:rsid w:val="420776C4"/>
    <w:rsid w:val="4211792F"/>
    <w:rsid w:val="4255630A"/>
    <w:rsid w:val="42D063C7"/>
    <w:rsid w:val="438F60DA"/>
    <w:rsid w:val="43E76046"/>
    <w:rsid w:val="44422F1D"/>
    <w:rsid w:val="44430379"/>
    <w:rsid w:val="44633D9F"/>
    <w:rsid w:val="44851CCD"/>
    <w:rsid w:val="45264764"/>
    <w:rsid w:val="45751E88"/>
    <w:rsid w:val="45896E6E"/>
    <w:rsid w:val="45935DA7"/>
    <w:rsid w:val="45A5256F"/>
    <w:rsid w:val="45EA63E4"/>
    <w:rsid w:val="4635595C"/>
    <w:rsid w:val="464B313A"/>
    <w:rsid w:val="46723084"/>
    <w:rsid w:val="472E0A98"/>
    <w:rsid w:val="475F6030"/>
    <w:rsid w:val="477154D7"/>
    <w:rsid w:val="47747873"/>
    <w:rsid w:val="48B9252D"/>
    <w:rsid w:val="48C4444B"/>
    <w:rsid w:val="48FB436D"/>
    <w:rsid w:val="49162DD2"/>
    <w:rsid w:val="497203E3"/>
    <w:rsid w:val="49855DF5"/>
    <w:rsid w:val="49970909"/>
    <w:rsid w:val="49CC51AB"/>
    <w:rsid w:val="4A8B0874"/>
    <w:rsid w:val="4AA47DD4"/>
    <w:rsid w:val="4AB57190"/>
    <w:rsid w:val="4AC65288"/>
    <w:rsid w:val="4AD13C71"/>
    <w:rsid w:val="4AE738F2"/>
    <w:rsid w:val="4B37652C"/>
    <w:rsid w:val="4CA3364E"/>
    <w:rsid w:val="4CD614AB"/>
    <w:rsid w:val="4D005DC8"/>
    <w:rsid w:val="4E084C89"/>
    <w:rsid w:val="4ED838DD"/>
    <w:rsid w:val="4F46737A"/>
    <w:rsid w:val="4F6B6CA7"/>
    <w:rsid w:val="4FBC284D"/>
    <w:rsid w:val="4FDC2030"/>
    <w:rsid w:val="50525DB6"/>
    <w:rsid w:val="50C2605C"/>
    <w:rsid w:val="51007628"/>
    <w:rsid w:val="510234C6"/>
    <w:rsid w:val="52A910C1"/>
    <w:rsid w:val="536F0A7E"/>
    <w:rsid w:val="538E37DA"/>
    <w:rsid w:val="53BC73A3"/>
    <w:rsid w:val="54103D93"/>
    <w:rsid w:val="54222570"/>
    <w:rsid w:val="542A04DB"/>
    <w:rsid w:val="556B47C0"/>
    <w:rsid w:val="558F32ED"/>
    <w:rsid w:val="55A175B4"/>
    <w:rsid w:val="55BC339F"/>
    <w:rsid w:val="55CF1058"/>
    <w:rsid w:val="561444F8"/>
    <w:rsid w:val="5702659B"/>
    <w:rsid w:val="57C1319A"/>
    <w:rsid w:val="59BD5E96"/>
    <w:rsid w:val="5ABE3F42"/>
    <w:rsid w:val="5AD76772"/>
    <w:rsid w:val="5B097731"/>
    <w:rsid w:val="5B2E5D65"/>
    <w:rsid w:val="5B4D3EC2"/>
    <w:rsid w:val="5B7255E8"/>
    <w:rsid w:val="5B883E07"/>
    <w:rsid w:val="5BFC28F0"/>
    <w:rsid w:val="5BFC59B3"/>
    <w:rsid w:val="5C5A4B11"/>
    <w:rsid w:val="5CB0788A"/>
    <w:rsid w:val="5CBC24B9"/>
    <w:rsid w:val="5CD555B7"/>
    <w:rsid w:val="5CEE0A63"/>
    <w:rsid w:val="5CF4017F"/>
    <w:rsid w:val="5D195ACB"/>
    <w:rsid w:val="5D31102A"/>
    <w:rsid w:val="5D3B7AC3"/>
    <w:rsid w:val="5DB80002"/>
    <w:rsid w:val="5DB97C09"/>
    <w:rsid w:val="5E130132"/>
    <w:rsid w:val="5E697B13"/>
    <w:rsid w:val="5ECF1F58"/>
    <w:rsid w:val="5F9846BE"/>
    <w:rsid w:val="5FAE6747"/>
    <w:rsid w:val="604A3BDE"/>
    <w:rsid w:val="605826D1"/>
    <w:rsid w:val="606770A2"/>
    <w:rsid w:val="60CC2F43"/>
    <w:rsid w:val="625364EB"/>
    <w:rsid w:val="627922EA"/>
    <w:rsid w:val="62B816EF"/>
    <w:rsid w:val="62E261F3"/>
    <w:rsid w:val="63291322"/>
    <w:rsid w:val="63470E4B"/>
    <w:rsid w:val="63BF2F14"/>
    <w:rsid w:val="63DF6387"/>
    <w:rsid w:val="64AE1B39"/>
    <w:rsid w:val="6513429D"/>
    <w:rsid w:val="65445E55"/>
    <w:rsid w:val="657E58B6"/>
    <w:rsid w:val="65F83869"/>
    <w:rsid w:val="663E4663"/>
    <w:rsid w:val="66577AE6"/>
    <w:rsid w:val="67594E32"/>
    <w:rsid w:val="679A76E0"/>
    <w:rsid w:val="682B1608"/>
    <w:rsid w:val="68BE20A9"/>
    <w:rsid w:val="68BE576A"/>
    <w:rsid w:val="68F84A8C"/>
    <w:rsid w:val="69047FFB"/>
    <w:rsid w:val="69070D7B"/>
    <w:rsid w:val="699E3538"/>
    <w:rsid w:val="69EF4776"/>
    <w:rsid w:val="6B444B26"/>
    <w:rsid w:val="6B5E6F13"/>
    <w:rsid w:val="6B7238C1"/>
    <w:rsid w:val="6BB165DE"/>
    <w:rsid w:val="6C0F02BA"/>
    <w:rsid w:val="6C485758"/>
    <w:rsid w:val="6C8679A6"/>
    <w:rsid w:val="6CB37037"/>
    <w:rsid w:val="6CC23488"/>
    <w:rsid w:val="6CE10D40"/>
    <w:rsid w:val="6D1356DB"/>
    <w:rsid w:val="6D435767"/>
    <w:rsid w:val="6D4A444A"/>
    <w:rsid w:val="6D4C05B9"/>
    <w:rsid w:val="6D7525C4"/>
    <w:rsid w:val="6E5A352E"/>
    <w:rsid w:val="6E633902"/>
    <w:rsid w:val="6E760708"/>
    <w:rsid w:val="6E9B14E5"/>
    <w:rsid w:val="6EDA2B4E"/>
    <w:rsid w:val="6EFF7956"/>
    <w:rsid w:val="6F447054"/>
    <w:rsid w:val="6F943575"/>
    <w:rsid w:val="6FBC55E0"/>
    <w:rsid w:val="6FE96A1A"/>
    <w:rsid w:val="706D062E"/>
    <w:rsid w:val="71CA1E8D"/>
    <w:rsid w:val="71DE0F51"/>
    <w:rsid w:val="71FC3AC6"/>
    <w:rsid w:val="723F5C60"/>
    <w:rsid w:val="738A18E6"/>
    <w:rsid w:val="738D3104"/>
    <w:rsid w:val="73D641E6"/>
    <w:rsid w:val="73FB7E2C"/>
    <w:rsid w:val="74084CED"/>
    <w:rsid w:val="741F3041"/>
    <w:rsid w:val="752547D9"/>
    <w:rsid w:val="75341995"/>
    <w:rsid w:val="7584004E"/>
    <w:rsid w:val="75ED0E35"/>
    <w:rsid w:val="761A2852"/>
    <w:rsid w:val="765114F4"/>
    <w:rsid w:val="765F53D8"/>
    <w:rsid w:val="77B3554C"/>
    <w:rsid w:val="77D13886"/>
    <w:rsid w:val="77F77368"/>
    <w:rsid w:val="787F0DDB"/>
    <w:rsid w:val="788104B6"/>
    <w:rsid w:val="78A47BB5"/>
    <w:rsid w:val="799A408D"/>
    <w:rsid w:val="79C65D0D"/>
    <w:rsid w:val="7A0C71A4"/>
    <w:rsid w:val="7A1B0ED8"/>
    <w:rsid w:val="7A5B70BE"/>
    <w:rsid w:val="7A994E70"/>
    <w:rsid w:val="7B4943F4"/>
    <w:rsid w:val="7BB779C3"/>
    <w:rsid w:val="7BBE7A10"/>
    <w:rsid w:val="7BD823A4"/>
    <w:rsid w:val="7C40543D"/>
    <w:rsid w:val="7C672DF2"/>
    <w:rsid w:val="7C6918C2"/>
    <w:rsid w:val="7C8A4601"/>
    <w:rsid w:val="7CDC10C5"/>
    <w:rsid w:val="7CF82452"/>
    <w:rsid w:val="7DA34B3F"/>
    <w:rsid w:val="7DB530C4"/>
    <w:rsid w:val="7E1A4082"/>
    <w:rsid w:val="7E502DEE"/>
    <w:rsid w:val="7E687CB4"/>
    <w:rsid w:val="7F1C2107"/>
    <w:rsid w:val="7F4B3E66"/>
    <w:rsid w:val="7F843F45"/>
    <w:rsid w:val="7F9C5D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jc w:val="center"/>
      <w:outlineLvl w:val="1"/>
    </w:pPr>
    <w:rPr>
      <w:rFonts w:ascii="宋体" w:hAnsi="宋体" w:eastAsia="宋体" w:cs="宋体"/>
      <w:b/>
      <w:bCs/>
      <w:sz w:val="36"/>
      <w:szCs w:val="36"/>
      <w:lang w:val="zh-CN" w:eastAsia="zh-CN" w:bidi="zh-CN"/>
    </w:rPr>
  </w:style>
  <w:style w:type="paragraph" w:styleId="3">
    <w:name w:val="heading 2"/>
    <w:basedOn w:val="1"/>
    <w:next w:val="1"/>
    <w:qFormat/>
    <w:uiPriority w:val="1"/>
    <w:pPr>
      <w:outlineLvl w:val="2"/>
    </w:pPr>
    <w:rPr>
      <w:rFonts w:ascii="宋体" w:hAnsi="宋体" w:eastAsia="宋体" w:cs="宋体"/>
      <w:b/>
      <w:bCs/>
      <w:sz w:val="32"/>
      <w:szCs w:val="32"/>
      <w:lang w:val="zh-CN" w:eastAsia="zh-CN" w:bidi="zh-CN"/>
    </w:rPr>
  </w:style>
  <w:style w:type="paragraph" w:styleId="4">
    <w:name w:val="heading 3"/>
    <w:basedOn w:val="1"/>
    <w:next w:val="1"/>
    <w:qFormat/>
    <w:uiPriority w:val="1"/>
    <w:pPr>
      <w:spacing w:before="43"/>
      <w:ind w:left="1773"/>
      <w:outlineLvl w:val="3"/>
    </w:pPr>
    <w:rPr>
      <w:rFonts w:ascii="宋体" w:hAnsi="宋体" w:eastAsia="宋体" w:cs="宋体"/>
      <w:b/>
      <w:bCs/>
      <w:sz w:val="30"/>
      <w:szCs w:val="30"/>
      <w:lang w:val="zh-CN" w:eastAsia="zh-CN" w:bidi="zh-CN"/>
    </w:rPr>
  </w:style>
  <w:style w:type="paragraph" w:styleId="5">
    <w:name w:val="heading 4"/>
    <w:basedOn w:val="1"/>
    <w:next w:val="1"/>
    <w:qFormat/>
    <w:uiPriority w:val="1"/>
    <w:pPr>
      <w:outlineLvl w:val="4"/>
    </w:pPr>
    <w:rPr>
      <w:rFonts w:ascii="宋体" w:hAnsi="宋体" w:eastAsia="宋体" w:cs="宋体"/>
      <w:b/>
      <w:bCs/>
      <w:sz w:val="28"/>
      <w:szCs w:val="28"/>
      <w:lang w:val="zh-CN" w:eastAsia="zh-CN" w:bidi="zh-CN"/>
    </w:rPr>
  </w:style>
  <w:style w:type="paragraph" w:styleId="6">
    <w:name w:val="heading 5"/>
    <w:basedOn w:val="1"/>
    <w:next w:val="1"/>
    <w:qFormat/>
    <w:uiPriority w:val="1"/>
    <w:pPr>
      <w:jc w:val="center"/>
      <w:outlineLvl w:val="5"/>
    </w:pPr>
    <w:rPr>
      <w:rFonts w:ascii="宋体" w:hAnsi="宋体" w:eastAsia="宋体" w:cs="宋体"/>
      <w:b/>
      <w:bCs/>
      <w:sz w:val="24"/>
      <w:szCs w:val="24"/>
      <w:lang w:val="zh-CN" w:eastAsia="zh-CN" w:bidi="zh-CN"/>
    </w:rPr>
  </w:style>
  <w:style w:type="character" w:default="1" w:styleId="12">
    <w:name w:val="Default Paragraph Font"/>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Body Text"/>
    <w:basedOn w:val="1"/>
    <w:qFormat/>
    <w:uiPriority w:val="1"/>
    <w:rPr>
      <w:rFonts w:ascii="宋体" w:hAnsi="宋体" w:eastAsia="宋体" w:cs="宋体"/>
      <w:sz w:val="24"/>
      <w:szCs w:val="24"/>
      <w:lang w:val="zh-CN" w:eastAsia="zh-CN" w:bidi="zh-CN"/>
    </w:rPr>
  </w:style>
  <w:style w:type="paragraph" w:styleId="9">
    <w:name w:val="toc 1"/>
    <w:basedOn w:val="1"/>
    <w:next w:val="1"/>
    <w:qFormat/>
    <w:uiPriority w:val="1"/>
    <w:pPr>
      <w:spacing w:before="213"/>
      <w:ind w:left="1503" w:hanging="724"/>
    </w:pPr>
    <w:rPr>
      <w:rFonts w:ascii="宋体" w:hAnsi="宋体" w:eastAsia="宋体" w:cs="宋体"/>
      <w:b/>
      <w:bCs/>
      <w:sz w:val="24"/>
      <w:szCs w:val="24"/>
      <w:lang w:val="zh-CN" w:eastAsia="zh-CN" w:bidi="zh-CN"/>
    </w:rPr>
  </w:style>
  <w:style w:type="paragraph" w:styleId="10">
    <w:name w:val="toc 2"/>
    <w:basedOn w:val="1"/>
    <w:next w:val="1"/>
    <w:qFormat/>
    <w:uiPriority w:val="1"/>
    <w:pPr>
      <w:spacing w:before="213"/>
      <w:ind w:left="780"/>
    </w:pPr>
    <w:rPr>
      <w:rFonts w:ascii="宋体" w:hAnsi="宋体" w:eastAsia="宋体" w:cs="宋体"/>
      <w:b/>
      <w:bCs/>
      <w:sz w:val="24"/>
      <w:szCs w:val="24"/>
      <w:lang w:val="zh-CN" w:eastAsia="zh-CN" w:bidi="zh-CN"/>
    </w:rPr>
  </w:style>
  <w:style w:type="character" w:styleId="13">
    <w:name w:val="Strong"/>
    <w:basedOn w:val="12"/>
    <w:qFormat/>
    <w:uiPriority w:val="0"/>
  </w:style>
  <w:style w:type="character" w:styleId="14">
    <w:name w:val="FollowedHyperlink"/>
    <w:basedOn w:val="12"/>
    <w:uiPriority w:val="0"/>
    <w:rPr>
      <w:color w:val="800080"/>
      <w:u w:val="none"/>
    </w:rPr>
  </w:style>
  <w:style w:type="character" w:styleId="15">
    <w:name w:val="Emphasis"/>
    <w:basedOn w:val="12"/>
    <w:qFormat/>
    <w:uiPriority w:val="0"/>
  </w:style>
  <w:style w:type="character" w:styleId="16">
    <w:name w:val="HTML Definition"/>
    <w:basedOn w:val="12"/>
    <w:uiPriority w:val="0"/>
  </w:style>
  <w:style w:type="character" w:styleId="17">
    <w:name w:val="HTML Typewriter"/>
    <w:basedOn w:val="12"/>
    <w:uiPriority w:val="0"/>
    <w:rPr>
      <w:rFonts w:hint="default" w:ascii="monospace" w:hAnsi="monospace" w:eastAsia="monospace" w:cs="monospace"/>
      <w:sz w:val="20"/>
    </w:rPr>
  </w:style>
  <w:style w:type="character" w:styleId="18">
    <w:name w:val="HTML Acronym"/>
    <w:basedOn w:val="12"/>
    <w:uiPriority w:val="0"/>
    <w:rPr>
      <w:bdr w:val="none" w:color="auto" w:sz="0" w:space="0"/>
    </w:rPr>
  </w:style>
  <w:style w:type="character" w:styleId="19">
    <w:name w:val="HTML Variable"/>
    <w:basedOn w:val="12"/>
    <w:uiPriority w:val="0"/>
  </w:style>
  <w:style w:type="character" w:styleId="20">
    <w:name w:val="Hyperlink"/>
    <w:basedOn w:val="12"/>
    <w:uiPriority w:val="0"/>
    <w:rPr>
      <w:color w:val="0000FF"/>
      <w:u w:val="none"/>
    </w:rPr>
  </w:style>
  <w:style w:type="character" w:styleId="21">
    <w:name w:val="HTML Code"/>
    <w:basedOn w:val="12"/>
    <w:uiPriority w:val="0"/>
    <w:rPr>
      <w:rFonts w:ascii="monospace" w:hAnsi="monospace" w:eastAsia="monospace" w:cs="monospace"/>
      <w:sz w:val="20"/>
      <w:bdr w:val="none" w:color="auto" w:sz="0" w:space="0"/>
    </w:rPr>
  </w:style>
  <w:style w:type="character" w:styleId="22">
    <w:name w:val="HTML Cite"/>
    <w:basedOn w:val="12"/>
    <w:uiPriority w:val="0"/>
  </w:style>
  <w:style w:type="character" w:styleId="23">
    <w:name w:val="HTML Keyboard"/>
    <w:basedOn w:val="12"/>
    <w:uiPriority w:val="0"/>
    <w:rPr>
      <w:rFonts w:hint="default" w:ascii="monospace" w:hAnsi="monospace" w:eastAsia="monospace" w:cs="monospace"/>
      <w:sz w:val="20"/>
    </w:rPr>
  </w:style>
  <w:style w:type="character" w:styleId="24">
    <w:name w:val="HTML Sample"/>
    <w:basedOn w:val="12"/>
    <w:uiPriority w:val="0"/>
    <w:rPr>
      <w:rFonts w:hint="default" w:ascii="monospace" w:hAnsi="monospace" w:eastAsia="monospace" w:cs="monospace"/>
    </w:rPr>
  </w:style>
  <w:style w:type="table" w:customStyle="1" w:styleId="25">
    <w:name w:val="Table Normal"/>
    <w:semiHidden/>
    <w:unhideWhenUsed/>
    <w:qFormat/>
    <w:uiPriority w:val="2"/>
    <w:tblPr>
      <w:tblCellMar>
        <w:top w:w="0" w:type="dxa"/>
        <w:left w:w="0" w:type="dxa"/>
        <w:bottom w:w="0" w:type="dxa"/>
        <w:right w:w="0" w:type="dxa"/>
      </w:tblCellMar>
    </w:tblPr>
  </w:style>
  <w:style w:type="paragraph" w:styleId="26">
    <w:name w:val="List Paragraph"/>
    <w:basedOn w:val="1"/>
    <w:qFormat/>
    <w:uiPriority w:val="1"/>
    <w:pPr>
      <w:ind w:left="300" w:hanging="601"/>
    </w:pPr>
    <w:rPr>
      <w:rFonts w:ascii="宋体" w:hAnsi="宋体" w:eastAsia="宋体" w:cs="宋体"/>
      <w:lang w:val="zh-CN" w:eastAsia="zh-CN" w:bidi="zh-CN"/>
    </w:rPr>
  </w:style>
  <w:style w:type="paragraph" w:customStyle="1" w:styleId="2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ScaleCrop>false</ScaleCrop>
  <LinksUpToDate>false</LinksUpToDate>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2020-09-07T15:27:00Z</dcterms:created>
  <dc:creator>Administrator</dc:creator>
  <cp:lastModifiedBy>HQ</cp:lastModifiedBy>
  <dcterms:modified xsi:type="dcterms:W3CDTF">2020-09-16T02:33:41Z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2020-09-07T00:00:00Z</vt:filetime>
  </property>
  <property fmtid="{D5CDD505-2E9C-101B-9397-08002B2CF9AE}" pid="3" name="Creator">
    <vt:lpwstr>WPS 文字</vt:lpwstr>
  </property>
  <property fmtid="{D5CDD505-2E9C-101B-9397-08002B2CF9AE}" pid="4" name="LastSaved">
    <vt:filetime>2020-09-07T00:00:00Z</vt:filetime>
  </property>
  <property fmtid="{D5CDD505-2E9C-101B-9397-08002B2CF9AE}" pid="5" name="KSOProductBuildVer">
    <vt:lpwstr>2052-11.1.0.9926</vt:lpwstr>
  </property>
</Properties>
</file>