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eastAsia="宋体" w:cs="宋体"/>
          <w:b/>
          <w:bCs/>
          <w:color w:val="000000"/>
          <w:kern w:val="0"/>
          <w:sz w:val="36"/>
          <w:szCs w:val="36"/>
          <w:lang w:eastAsia="zh-CN"/>
        </w:rPr>
      </w:pPr>
    </w:p>
    <w:p>
      <w:pPr>
        <w:autoSpaceDE w:val="0"/>
        <w:autoSpaceDN w:val="0"/>
        <w:adjustRightInd w:val="0"/>
        <w:spacing w:line="360" w:lineRule="auto"/>
        <w:rPr>
          <w:rFonts w:hint="eastAsia" w:ascii="宋体" w:hAnsi="宋体" w:cs="宋体"/>
          <w:b/>
          <w:bCs/>
          <w:color w:val="000000"/>
          <w:kern w:val="0"/>
          <w:sz w:val="36"/>
          <w:szCs w:val="36"/>
        </w:rPr>
      </w:pPr>
    </w:p>
    <w:p>
      <w:pPr>
        <w:autoSpaceDE w:val="0"/>
        <w:autoSpaceDN w:val="0"/>
        <w:adjustRightInd w:val="0"/>
        <w:spacing w:line="360" w:lineRule="auto"/>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采购项目编号：青海卓宸公招</w:t>
      </w:r>
      <w:r>
        <w:rPr>
          <w:rFonts w:hint="eastAsia" w:ascii="宋体" w:hAnsi="宋体" w:cs="宋体"/>
          <w:b/>
          <w:bCs/>
          <w:color w:val="auto"/>
          <w:kern w:val="0"/>
          <w:sz w:val="36"/>
          <w:szCs w:val="36"/>
          <w:lang w:val="zh-CN"/>
        </w:rPr>
        <w:t>（货物）</w:t>
      </w:r>
      <w:r>
        <w:rPr>
          <w:rFonts w:hint="eastAsia" w:ascii="宋体" w:hAnsi="宋体" w:cs="宋体"/>
          <w:b/>
          <w:bCs/>
          <w:color w:val="000000"/>
          <w:kern w:val="0"/>
          <w:sz w:val="36"/>
          <w:szCs w:val="36"/>
          <w:lang w:val="zh-CN"/>
        </w:rPr>
        <w:t>20</w:t>
      </w:r>
      <w:r>
        <w:rPr>
          <w:rFonts w:hint="eastAsia" w:ascii="宋体" w:hAnsi="宋体" w:cs="宋体"/>
          <w:b/>
          <w:bCs/>
          <w:color w:val="000000"/>
          <w:kern w:val="0"/>
          <w:sz w:val="36"/>
          <w:szCs w:val="36"/>
          <w:lang w:val="en-US" w:eastAsia="zh-CN"/>
        </w:rPr>
        <w:t>22</w:t>
      </w:r>
      <w:r>
        <w:rPr>
          <w:rFonts w:hint="eastAsia" w:ascii="宋体" w:hAnsi="宋体" w:cs="宋体"/>
          <w:b/>
          <w:bCs/>
          <w:color w:val="000000"/>
          <w:kern w:val="0"/>
          <w:sz w:val="36"/>
          <w:szCs w:val="36"/>
          <w:lang w:val="zh-CN"/>
        </w:rPr>
        <w:t>-00</w:t>
      </w:r>
      <w:r>
        <w:rPr>
          <w:rFonts w:hint="eastAsia" w:ascii="宋体" w:hAnsi="宋体" w:cs="宋体"/>
          <w:b/>
          <w:bCs/>
          <w:color w:val="000000"/>
          <w:kern w:val="0"/>
          <w:sz w:val="36"/>
          <w:szCs w:val="36"/>
          <w:lang w:val="en-US" w:eastAsia="zh-CN"/>
        </w:rPr>
        <w:t>9</w:t>
      </w:r>
      <w:r>
        <w:rPr>
          <w:rFonts w:hint="eastAsia" w:ascii="宋体" w:hAnsi="宋体" w:cs="宋体"/>
          <w:b/>
          <w:bCs/>
          <w:color w:val="000000"/>
          <w:kern w:val="0"/>
          <w:sz w:val="36"/>
          <w:szCs w:val="36"/>
          <w:lang w:val="zh-CN"/>
        </w:rPr>
        <w:t>/包*</w:t>
      </w:r>
    </w:p>
    <w:p>
      <w:pPr>
        <w:autoSpaceDE w:val="0"/>
        <w:autoSpaceDN w:val="0"/>
        <w:adjustRightInd w:val="0"/>
        <w:spacing w:line="360" w:lineRule="auto"/>
        <w:ind w:left="2530" w:hanging="2530" w:hangingChars="700"/>
        <w:jc w:val="left"/>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采购项目名称：2022年泽库县人居环境整治工程（设备购置东部标段、西部标段）</w:t>
      </w:r>
    </w:p>
    <w:p>
      <w:pPr>
        <w:autoSpaceDE w:val="0"/>
        <w:autoSpaceDN w:val="0"/>
        <w:adjustRightInd w:val="0"/>
        <w:spacing w:line="360" w:lineRule="auto"/>
        <w:jc w:val="left"/>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购</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人：泽库县乡村振兴局</w:t>
      </w: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center"/>
        <w:rPr>
          <w:rFonts w:hint="eastAsia" w:ascii="宋体" w:hAnsi="宋体" w:cs="宋体"/>
          <w:b/>
          <w:bCs/>
          <w:color w:val="000000"/>
          <w:kern w:val="0"/>
          <w:sz w:val="36"/>
          <w:szCs w:val="36"/>
          <w:u w:val="single"/>
          <w:lang w:val="zh-CN"/>
        </w:rPr>
      </w:pPr>
      <w:r>
        <w:rPr>
          <w:rFonts w:hint="eastAsia" w:ascii="宋体" w:hAnsi="宋体" w:cs="宋体"/>
          <w:b/>
          <w:bCs/>
          <w:color w:val="000000"/>
          <w:kern w:val="0"/>
          <w:sz w:val="36"/>
          <w:szCs w:val="36"/>
          <w:lang w:val="zh-CN"/>
        </w:rPr>
        <w:t>采购代理机构：青海卓宸招标咨询有限公司</w:t>
      </w:r>
    </w:p>
    <w:p>
      <w:pPr>
        <w:autoSpaceDE w:val="0"/>
        <w:autoSpaceDN w:val="0"/>
        <w:adjustRightInd w:val="0"/>
        <w:spacing w:line="360" w:lineRule="auto"/>
        <w:jc w:val="center"/>
        <w:rPr>
          <w:rFonts w:hint="eastAsia" w:ascii="宋体" w:hAnsi="宋体" w:cs="宋体"/>
          <w:b/>
          <w:bCs/>
          <w:color w:val="000000"/>
          <w:kern w:val="0"/>
          <w:sz w:val="36"/>
          <w:szCs w:val="36"/>
          <w:u w:val="dashDotHeavy"/>
          <w:lang w:val="zh-CN"/>
        </w:rPr>
      </w:pPr>
      <w:r>
        <w:rPr>
          <w:rFonts w:hint="eastAsia" w:ascii="宋体" w:hAnsi="宋体" w:cs="宋体"/>
          <w:b/>
          <w:bCs/>
          <w:color w:val="000000"/>
          <w:kern w:val="0"/>
          <w:sz w:val="36"/>
          <w:szCs w:val="36"/>
          <w:lang w:val="en-US" w:eastAsia="zh-CN"/>
        </w:rPr>
        <w:t>2022</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04</w:t>
      </w:r>
      <w:r>
        <w:rPr>
          <w:rFonts w:hint="eastAsia" w:ascii="宋体" w:hAnsi="宋体" w:cs="宋体"/>
          <w:b/>
          <w:bCs/>
          <w:color w:val="000000"/>
          <w:kern w:val="0"/>
          <w:sz w:val="36"/>
          <w:szCs w:val="36"/>
          <w:lang w:val="zh-CN"/>
        </w:rPr>
        <w:t>月</w:t>
      </w:r>
    </w:p>
    <w:p>
      <w:pPr>
        <w:autoSpaceDE w:val="0"/>
        <w:autoSpaceDN w:val="0"/>
        <w:adjustRightInd w:val="0"/>
        <w:spacing w:line="360" w:lineRule="auto"/>
        <w:rPr>
          <w:rFonts w:hint="eastAsia" w:ascii="宋体" w:hAnsi="宋体" w:cs="宋体"/>
          <w:color w:val="000000"/>
          <w:kern w:val="0"/>
          <w:sz w:val="36"/>
          <w:szCs w:val="36"/>
        </w:rPr>
      </w:pP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bCs w:val="0"/>
          <w:color w:val="000000"/>
          <w:kern w:val="0"/>
          <w:szCs w:val="24"/>
        </w:rPr>
        <w:fldChar w:fldCharType="begin"/>
      </w:r>
      <w:r>
        <w:rPr>
          <w:rStyle w:val="30"/>
          <w:rFonts w:hint="eastAsia" w:ascii="宋体" w:hAnsi="宋体" w:cs="宋体"/>
          <w:b w:val="0"/>
          <w:bCs w:val="0"/>
          <w:color w:val="00000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"_Toc515908167"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第一部分  投标邀请</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_Toc515908167 \h </w:instrText>
      </w:r>
      <w:r>
        <w:rPr>
          <w:rFonts w:hint="eastAsia" w:ascii="宋体" w:hAnsi="宋体" w:cs="宋体"/>
          <w:b w:val="0"/>
          <w:color w:val="000000"/>
          <w:szCs w:val="24"/>
        </w:rPr>
        <w:fldChar w:fldCharType="separate"/>
      </w:r>
      <w:r>
        <w:rPr>
          <w:rFonts w:hint="eastAsia" w:ascii="宋体" w:hAnsi="宋体" w:cs="宋体"/>
          <w:b w:val="0"/>
          <w:color w:val="000000"/>
          <w:szCs w:val="24"/>
        </w:rPr>
        <w:t>5</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"_Toc515908168"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第二部分  投标人须知</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_Toc515908168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"_Toc515908169"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一、说明</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_Toc515908169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1.适用范围</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_Toc515908170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2.采购方式、合格的投标人</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_Toc515908171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3.投标费用</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_Toc515908172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二、招标文件说明</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_Toc515908173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4.招标文件的构成</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_Toc515908174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5.招标文件、采购活动和中标结果的质疑</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_Toc515908175 \h </w:instrText>
      </w:r>
      <w:r>
        <w:rPr>
          <w:rFonts w:hint="eastAsia" w:ascii="宋体" w:hAnsi="宋体" w:cs="宋体"/>
          <w:b w:val="0"/>
          <w:color w:val="000000"/>
          <w:szCs w:val="24"/>
        </w:rPr>
        <w:fldChar w:fldCharType="separate"/>
      </w:r>
      <w:r>
        <w:rPr>
          <w:rFonts w:hint="eastAsia" w:ascii="宋体" w:hAnsi="宋体" w:cs="宋体"/>
          <w:b w:val="0"/>
          <w:color w:val="000000"/>
          <w:szCs w:val="24"/>
        </w:rPr>
        <w:t>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"_Toc515908176"</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6.招标文件的澄清或修改</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_Toc515908176 \h </w:instrText>
      </w:r>
      <w:r>
        <w:rPr>
          <w:rFonts w:hint="eastAsia" w:ascii="宋体" w:hAnsi="宋体" w:cs="宋体"/>
          <w:b w:val="0"/>
          <w:color w:val="000000"/>
          <w:szCs w:val="24"/>
        </w:rPr>
        <w:fldChar w:fldCharType="separate"/>
      </w:r>
      <w:r>
        <w:rPr>
          <w:rFonts w:hint="eastAsia" w:ascii="宋体" w:hAnsi="宋体" w:cs="宋体"/>
          <w:b w:val="0"/>
          <w:color w:val="000000"/>
          <w:szCs w:val="24"/>
        </w:rPr>
        <w:t>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三、投标文件的编制</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_Toc515908177 \h </w:instrText>
      </w:r>
      <w:r>
        <w:rPr>
          <w:rFonts w:hint="eastAsia" w:ascii="宋体" w:hAnsi="宋体" w:cs="宋体"/>
          <w:b w:val="0"/>
          <w:color w:val="000000"/>
          <w:szCs w:val="24"/>
        </w:rPr>
        <w:fldChar w:fldCharType="separate"/>
      </w:r>
      <w:r>
        <w:rPr>
          <w:rFonts w:hint="eastAsia" w:ascii="宋体" w:hAnsi="宋体" w:cs="宋体"/>
          <w:b w:val="0"/>
          <w:color w:val="000000"/>
          <w:szCs w:val="24"/>
        </w:rPr>
        <w:t>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7.投标文件的语言及度量衡单位</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_Toc515908178 \h </w:instrText>
      </w:r>
      <w:r>
        <w:rPr>
          <w:rFonts w:hint="eastAsia" w:ascii="宋体" w:hAnsi="宋体" w:cs="宋体"/>
          <w:b w:val="0"/>
          <w:color w:val="000000"/>
          <w:szCs w:val="24"/>
        </w:rPr>
        <w:fldChar w:fldCharType="separate"/>
      </w:r>
      <w:r>
        <w:rPr>
          <w:rFonts w:hint="eastAsia" w:ascii="宋体" w:hAnsi="宋体" w:cs="宋体"/>
          <w:b w:val="0"/>
          <w:color w:val="000000"/>
          <w:szCs w:val="24"/>
        </w:rPr>
        <w:t>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"_Toc515908179"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8.投标报价及币种</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_Toc515908179 \h </w:instrText>
      </w:r>
      <w:r>
        <w:rPr>
          <w:rFonts w:hint="eastAsia" w:ascii="宋体" w:hAnsi="宋体" w:cs="宋体"/>
          <w:b w:val="0"/>
          <w:color w:val="000000"/>
          <w:szCs w:val="24"/>
        </w:rPr>
        <w:fldChar w:fldCharType="separate"/>
      </w:r>
      <w:r>
        <w:rPr>
          <w:rFonts w:hint="eastAsia" w:ascii="宋体" w:hAnsi="宋体" w:cs="宋体"/>
          <w:b w:val="0"/>
          <w:color w:val="000000"/>
          <w:szCs w:val="24"/>
        </w:rPr>
        <w:t>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9.投标保证金</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_Toc515908180 \h </w:instrText>
      </w:r>
      <w:r>
        <w:rPr>
          <w:rFonts w:hint="eastAsia" w:ascii="宋体" w:hAnsi="宋体" w:cs="宋体"/>
          <w:b w:val="0"/>
          <w:color w:val="000000"/>
          <w:szCs w:val="24"/>
        </w:rPr>
        <w:fldChar w:fldCharType="separate"/>
      </w:r>
      <w:r>
        <w:rPr>
          <w:rFonts w:hint="eastAsia" w:ascii="宋体" w:hAnsi="宋体" w:cs="宋体"/>
          <w:b w:val="0"/>
          <w:color w:val="000000"/>
          <w:szCs w:val="24"/>
        </w:rPr>
        <w:t>10</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10.投标有效期</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_Toc515908181 \h </w:instrText>
      </w:r>
      <w:r>
        <w:rPr>
          <w:rFonts w:hint="eastAsia" w:ascii="宋体" w:hAnsi="宋体" w:cs="宋体"/>
          <w:b w:val="0"/>
          <w:color w:val="000000"/>
          <w:szCs w:val="24"/>
        </w:rPr>
        <w:fldChar w:fldCharType="separate"/>
      </w:r>
      <w:r>
        <w:rPr>
          <w:rFonts w:hint="eastAsia" w:ascii="宋体" w:hAnsi="宋体" w:cs="宋体"/>
          <w:b w:val="0"/>
          <w:color w:val="000000"/>
          <w:szCs w:val="24"/>
        </w:rPr>
        <w:t>11</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11.投标文件构成</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_Toc515908182 \h </w:instrText>
      </w:r>
      <w:r>
        <w:rPr>
          <w:rFonts w:hint="eastAsia" w:ascii="宋体" w:hAnsi="宋体" w:cs="宋体"/>
          <w:b w:val="0"/>
          <w:color w:val="000000"/>
          <w:szCs w:val="24"/>
        </w:rPr>
        <w:fldChar w:fldCharType="separate"/>
      </w:r>
      <w:r>
        <w:rPr>
          <w:rFonts w:hint="eastAsia" w:ascii="宋体" w:hAnsi="宋体" w:cs="宋体"/>
          <w:b w:val="0"/>
          <w:color w:val="000000"/>
          <w:szCs w:val="24"/>
        </w:rPr>
        <w:t>11</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12.投标文件的编制要求</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_Toc515908183 \h </w:instrText>
      </w:r>
      <w:r>
        <w:rPr>
          <w:rFonts w:hint="eastAsia" w:ascii="宋体" w:hAnsi="宋体" w:cs="宋体"/>
          <w:b w:val="0"/>
          <w:color w:val="000000"/>
          <w:szCs w:val="24"/>
        </w:rPr>
        <w:fldChar w:fldCharType="separate"/>
      </w:r>
      <w:r>
        <w:rPr>
          <w:rFonts w:hint="eastAsia" w:ascii="宋体" w:hAnsi="宋体" w:cs="宋体"/>
          <w:b w:val="0"/>
          <w:color w:val="000000"/>
          <w:szCs w:val="24"/>
        </w:rPr>
        <w:t>12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四、投标文件的提交</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_Toc515908184 \h </w:instrText>
      </w:r>
      <w:r>
        <w:rPr>
          <w:rFonts w:hint="eastAsia" w:ascii="宋体" w:hAnsi="宋体" w:cs="宋体"/>
          <w:b w:val="0"/>
          <w:color w:val="000000"/>
          <w:szCs w:val="24"/>
        </w:rPr>
        <w:fldChar w:fldCharType="separate"/>
      </w:r>
      <w:r>
        <w:rPr>
          <w:rFonts w:hint="eastAsia" w:ascii="宋体" w:hAnsi="宋体" w:cs="宋体"/>
          <w:b w:val="0"/>
          <w:color w:val="000000"/>
          <w:szCs w:val="24"/>
        </w:rPr>
        <w:t>12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13.投标文件的密封和标记</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_Toc515908185 \h </w:instrText>
      </w:r>
      <w:r>
        <w:rPr>
          <w:rFonts w:hint="eastAsia" w:ascii="宋体" w:hAnsi="宋体" w:cs="宋体"/>
          <w:b w:val="0"/>
          <w:color w:val="000000"/>
          <w:szCs w:val="24"/>
        </w:rPr>
        <w:fldChar w:fldCharType="separate"/>
      </w:r>
      <w:r>
        <w:rPr>
          <w:rFonts w:hint="eastAsia" w:ascii="宋体" w:hAnsi="宋体" w:cs="宋体"/>
          <w:b w:val="0"/>
          <w:color w:val="000000"/>
          <w:szCs w:val="24"/>
        </w:rPr>
        <w:t>12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"_Toc515908186"</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14.提交投标文件的时间、地点、方式</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_Toc515908186 \h </w:instrText>
      </w:r>
      <w:r>
        <w:rPr>
          <w:rFonts w:hint="eastAsia" w:ascii="宋体" w:hAnsi="宋体" w:cs="宋体"/>
          <w:b w:val="0"/>
          <w:color w:val="000000"/>
          <w:szCs w:val="24"/>
        </w:rPr>
        <w:fldChar w:fldCharType="separate"/>
      </w:r>
      <w:r>
        <w:rPr>
          <w:rFonts w:hint="eastAsia" w:ascii="宋体" w:hAnsi="宋体" w:cs="宋体"/>
          <w:b w:val="0"/>
          <w:color w:val="000000"/>
          <w:szCs w:val="24"/>
        </w:rPr>
        <w:t>12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15.投标文件的补充、修改或者撤回</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_Toc515908187 \h </w:instrText>
      </w:r>
      <w:r>
        <w:rPr>
          <w:rFonts w:hint="eastAsia" w:ascii="宋体" w:hAnsi="宋体" w:cs="宋体"/>
          <w:b w:val="0"/>
          <w:color w:val="000000"/>
          <w:szCs w:val="24"/>
        </w:rPr>
        <w:fldChar w:fldCharType="separate"/>
      </w:r>
      <w:r>
        <w:rPr>
          <w:rFonts w:hint="eastAsia" w:ascii="宋体" w:hAnsi="宋体" w:cs="宋体"/>
          <w:b w:val="0"/>
          <w:color w:val="000000"/>
          <w:szCs w:val="24"/>
        </w:rPr>
        <w:t>13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五、开标</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_Toc515908188 \h </w:instrText>
      </w:r>
      <w:r>
        <w:rPr>
          <w:rFonts w:hint="eastAsia" w:ascii="宋体" w:hAnsi="宋体" w:cs="宋体"/>
          <w:b w:val="0"/>
          <w:color w:val="000000"/>
          <w:szCs w:val="24"/>
        </w:rPr>
        <w:fldChar w:fldCharType="separate"/>
      </w:r>
      <w:r>
        <w:rPr>
          <w:rFonts w:hint="eastAsia" w:ascii="宋体" w:hAnsi="宋体" w:cs="宋体"/>
          <w:b w:val="0"/>
          <w:color w:val="000000"/>
          <w:szCs w:val="24"/>
        </w:rPr>
        <w:t>13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"_Toc515908189"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16.开标</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_Toc515908189 \h </w:instrText>
      </w:r>
      <w:r>
        <w:rPr>
          <w:rFonts w:hint="eastAsia" w:ascii="宋体" w:hAnsi="宋体" w:cs="宋体"/>
          <w:b w:val="0"/>
          <w:color w:val="000000"/>
          <w:szCs w:val="24"/>
        </w:rPr>
        <w:fldChar w:fldCharType="separate"/>
      </w:r>
      <w:r>
        <w:rPr>
          <w:rFonts w:hint="eastAsia" w:ascii="宋体" w:hAnsi="宋体" w:cs="宋体"/>
          <w:b w:val="0"/>
          <w:color w:val="000000"/>
          <w:szCs w:val="24"/>
        </w:rPr>
        <w:t>13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kern w:val="0"/>
          <w:szCs w:val="24"/>
        </w:rPr>
        <w:t>六、资格</w:t>
      </w:r>
      <w:r>
        <w:rPr>
          <w:rStyle w:val="30"/>
          <w:rFonts w:hint="eastAsia" w:ascii="宋体" w:hAnsi="宋体" w:cs="宋体"/>
          <w:b w:val="0"/>
          <w:color w:val="000000"/>
          <w:szCs w:val="24"/>
          <w:lang w:val="zh-CN"/>
        </w:rPr>
        <w:t>审查</w:t>
      </w:r>
      <w:r>
        <w:rPr>
          <w:rStyle w:val="30"/>
          <w:rFonts w:hint="eastAsia" w:ascii="宋体" w:hAnsi="宋体" w:cs="宋体"/>
          <w:b w:val="0"/>
          <w:color w:val="000000"/>
          <w:kern w:val="0"/>
          <w:szCs w:val="24"/>
        </w:rPr>
        <w:t>程序</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_Toc515908190 \h </w:instrText>
      </w:r>
      <w:r>
        <w:rPr>
          <w:rFonts w:hint="eastAsia" w:ascii="宋体" w:hAnsi="宋体" w:cs="宋体"/>
          <w:b w:val="0"/>
          <w:color w:val="000000"/>
          <w:szCs w:val="24"/>
        </w:rPr>
        <w:fldChar w:fldCharType="separate"/>
      </w:r>
      <w:r>
        <w:rPr>
          <w:rFonts w:hint="eastAsia" w:ascii="宋体" w:hAnsi="宋体" w:cs="宋体"/>
          <w:b w:val="0"/>
          <w:color w:val="000000"/>
          <w:szCs w:val="24"/>
        </w:rPr>
        <w:t>14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17.资格审查</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_Toc515908191 \h </w:instrText>
      </w:r>
      <w:r>
        <w:rPr>
          <w:rFonts w:hint="eastAsia" w:ascii="宋体" w:hAnsi="宋体" w:cs="宋体"/>
          <w:b w:val="0"/>
          <w:color w:val="000000"/>
          <w:szCs w:val="24"/>
        </w:rPr>
        <w:fldChar w:fldCharType="separate"/>
      </w:r>
      <w:r>
        <w:rPr>
          <w:rFonts w:hint="eastAsia" w:ascii="宋体" w:hAnsi="宋体" w:cs="宋体"/>
          <w:b w:val="0"/>
          <w:color w:val="000000"/>
          <w:szCs w:val="24"/>
        </w:rPr>
        <w:t>14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七、评审程序及方法</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_Toc515908192 \h </w:instrText>
      </w:r>
      <w:r>
        <w:rPr>
          <w:rFonts w:hint="eastAsia" w:ascii="宋体" w:hAnsi="宋体" w:cs="宋体"/>
          <w:b w:val="0"/>
          <w:color w:val="000000"/>
          <w:szCs w:val="24"/>
        </w:rPr>
        <w:fldChar w:fldCharType="separate"/>
      </w:r>
      <w:r>
        <w:rPr>
          <w:rFonts w:hint="eastAsia" w:ascii="宋体" w:hAnsi="宋体" w:cs="宋体"/>
          <w:b w:val="0"/>
          <w:color w:val="000000"/>
          <w:szCs w:val="24"/>
        </w:rPr>
        <w:t>14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w:t>
      </w:r>
      <w:r>
        <w:rPr>
          <w:rStyle w:val="30"/>
          <w:rFonts w:hint="eastAsia" w:ascii="宋体" w:hAnsi="宋体" w:cs="宋体"/>
          <w:b w:val="0"/>
          <w:color w:val="000000"/>
          <w:szCs w:val="24"/>
        </w:rPr>
        <w:t>8</w:t>
      </w:r>
      <w:r>
        <w:rPr>
          <w:rStyle w:val="30"/>
          <w:rFonts w:hint="eastAsia" w:ascii="宋体" w:hAnsi="宋体" w:cs="宋体"/>
          <w:b w:val="0"/>
          <w:color w:val="000000"/>
          <w:szCs w:val="24"/>
          <w:lang w:val="zh-CN"/>
        </w:rPr>
        <w:t>.评标委员会</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_Toc515908193 \h </w:instrText>
      </w:r>
      <w:r>
        <w:rPr>
          <w:rFonts w:hint="eastAsia" w:ascii="宋体" w:hAnsi="宋体" w:cs="宋体"/>
          <w:b w:val="0"/>
          <w:color w:val="000000"/>
          <w:szCs w:val="24"/>
        </w:rPr>
        <w:fldChar w:fldCharType="separate"/>
      </w:r>
      <w:r>
        <w:rPr>
          <w:rFonts w:hint="eastAsia" w:ascii="宋体" w:hAnsi="宋体" w:cs="宋体"/>
          <w:b w:val="0"/>
          <w:color w:val="000000"/>
          <w:szCs w:val="24"/>
        </w:rPr>
        <w:t>14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19</w:t>
      </w:r>
      <w:r>
        <w:rPr>
          <w:rStyle w:val="30"/>
          <w:rFonts w:hint="eastAsia" w:ascii="宋体" w:hAnsi="宋体" w:cs="宋体"/>
          <w:b w:val="0"/>
          <w:color w:val="000000"/>
          <w:szCs w:val="24"/>
          <w:lang w:val="zh-CN"/>
        </w:rPr>
        <w:t>.评审工作程序</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_Toc515908194 \h </w:instrText>
      </w:r>
      <w:r>
        <w:rPr>
          <w:rFonts w:hint="eastAsia" w:ascii="宋体" w:hAnsi="宋体" w:cs="宋体"/>
          <w:b w:val="0"/>
          <w:color w:val="000000"/>
          <w:szCs w:val="24"/>
        </w:rPr>
        <w:fldChar w:fldCharType="separate"/>
      </w:r>
      <w:r>
        <w:rPr>
          <w:rFonts w:hint="eastAsia" w:ascii="宋体" w:hAnsi="宋体" w:cs="宋体"/>
          <w:b w:val="0"/>
          <w:color w:val="000000"/>
          <w:szCs w:val="24"/>
        </w:rPr>
        <w:t>16</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20</w:t>
      </w:r>
      <w:r>
        <w:rPr>
          <w:rStyle w:val="30"/>
          <w:rFonts w:hint="eastAsia" w:ascii="宋体" w:hAnsi="宋体" w:cs="宋体"/>
          <w:b w:val="0"/>
          <w:color w:val="000000"/>
          <w:szCs w:val="24"/>
          <w:lang w:val="zh-CN"/>
        </w:rPr>
        <w:t>.评审方法和标准</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_Toc515908195 \h </w:instrText>
      </w:r>
      <w:r>
        <w:rPr>
          <w:rFonts w:hint="eastAsia" w:ascii="宋体" w:hAnsi="宋体" w:cs="宋体"/>
          <w:b w:val="0"/>
          <w:color w:val="000000"/>
          <w:szCs w:val="24"/>
        </w:rPr>
        <w:fldChar w:fldCharType="separate"/>
      </w:r>
      <w:r>
        <w:rPr>
          <w:rFonts w:hint="eastAsia" w:ascii="宋体" w:hAnsi="宋体" w:cs="宋体"/>
          <w:b w:val="0"/>
          <w:color w:val="000000"/>
          <w:szCs w:val="24"/>
        </w:rPr>
        <w:t>18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"_Toc515908196"</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八、中标</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_Toc515908196 \h </w:instrText>
      </w:r>
      <w:r>
        <w:rPr>
          <w:rFonts w:hint="eastAsia" w:ascii="宋体" w:hAnsi="宋体" w:cs="宋体"/>
          <w:b w:val="0"/>
          <w:color w:val="000000"/>
          <w:szCs w:val="24"/>
        </w:rPr>
        <w:fldChar w:fldCharType="separate"/>
      </w:r>
      <w:r>
        <w:rPr>
          <w:rFonts w:hint="eastAsia" w:ascii="宋体" w:hAnsi="宋体" w:cs="宋体"/>
          <w:b w:val="0"/>
          <w:color w:val="000000"/>
          <w:szCs w:val="24"/>
        </w:rPr>
        <w:t>22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2</w:t>
      </w:r>
      <w:r>
        <w:rPr>
          <w:rStyle w:val="30"/>
          <w:rFonts w:hint="eastAsia" w:ascii="宋体" w:hAnsi="宋体" w:cs="宋体"/>
          <w:b w:val="0"/>
          <w:color w:val="000000"/>
          <w:szCs w:val="24"/>
        </w:rPr>
        <w:t>1</w:t>
      </w:r>
      <w:r>
        <w:rPr>
          <w:rStyle w:val="30"/>
          <w:rFonts w:hint="eastAsia" w:ascii="宋体" w:hAnsi="宋体" w:cs="宋体"/>
          <w:b w:val="0"/>
          <w:color w:val="000000"/>
          <w:szCs w:val="24"/>
          <w:lang w:val="zh-CN"/>
        </w:rPr>
        <w:t>.推荐并确定中标人</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_Toc515908197 \h </w:instrText>
      </w:r>
      <w:r>
        <w:rPr>
          <w:rFonts w:hint="eastAsia" w:ascii="宋体" w:hAnsi="宋体" w:cs="宋体"/>
          <w:b w:val="0"/>
          <w:color w:val="000000"/>
          <w:szCs w:val="24"/>
        </w:rPr>
        <w:fldChar w:fldCharType="separate"/>
      </w:r>
      <w:r>
        <w:rPr>
          <w:rFonts w:hint="eastAsia" w:ascii="宋体" w:hAnsi="宋体" w:cs="宋体"/>
          <w:b w:val="0"/>
          <w:color w:val="000000"/>
          <w:szCs w:val="24"/>
        </w:rPr>
        <w:t>22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2</w:t>
      </w:r>
      <w:r>
        <w:rPr>
          <w:rStyle w:val="30"/>
          <w:rFonts w:hint="eastAsia" w:ascii="宋体" w:hAnsi="宋体" w:cs="宋体"/>
          <w:b w:val="0"/>
          <w:color w:val="000000"/>
          <w:szCs w:val="24"/>
        </w:rPr>
        <w:t>2</w:t>
      </w:r>
      <w:r>
        <w:rPr>
          <w:rStyle w:val="30"/>
          <w:rFonts w:hint="eastAsia" w:ascii="宋体" w:hAnsi="宋体" w:cs="宋体"/>
          <w:b w:val="0"/>
          <w:color w:val="000000"/>
          <w:szCs w:val="24"/>
          <w:lang w:val="zh-CN"/>
        </w:rPr>
        <w:t>.中标通知</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_Toc515908198 \h </w:instrText>
      </w:r>
      <w:r>
        <w:rPr>
          <w:rFonts w:hint="eastAsia" w:ascii="宋体" w:hAnsi="宋体" w:cs="宋体"/>
          <w:b w:val="0"/>
          <w:color w:val="000000"/>
          <w:szCs w:val="24"/>
        </w:rPr>
        <w:fldChar w:fldCharType="separate"/>
      </w:r>
      <w:r>
        <w:rPr>
          <w:rFonts w:hint="eastAsia" w:ascii="宋体" w:hAnsi="宋体" w:cs="宋体"/>
          <w:b w:val="0"/>
          <w:color w:val="000000"/>
          <w:szCs w:val="24"/>
        </w:rPr>
        <w:t>23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"_Toc515908199"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九、授予合同</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_Toc515908199 \h </w:instrText>
      </w:r>
      <w:r>
        <w:rPr>
          <w:rFonts w:hint="eastAsia" w:ascii="宋体" w:hAnsi="宋体" w:cs="宋体"/>
          <w:b w:val="0"/>
          <w:color w:val="000000"/>
          <w:szCs w:val="24"/>
        </w:rPr>
        <w:fldChar w:fldCharType="separate"/>
      </w:r>
      <w:r>
        <w:rPr>
          <w:rFonts w:hint="eastAsia" w:ascii="宋体" w:hAnsi="宋体" w:cs="宋体"/>
          <w:b w:val="0"/>
          <w:color w:val="000000"/>
          <w:szCs w:val="24"/>
        </w:rPr>
        <w:t>23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2</w:t>
      </w:r>
      <w:r>
        <w:rPr>
          <w:rStyle w:val="30"/>
          <w:rFonts w:hint="eastAsia" w:ascii="宋体" w:hAnsi="宋体" w:cs="宋体"/>
          <w:b w:val="0"/>
          <w:color w:val="000000"/>
          <w:szCs w:val="24"/>
        </w:rPr>
        <w:t>3</w:t>
      </w:r>
      <w:r>
        <w:rPr>
          <w:rStyle w:val="30"/>
          <w:rFonts w:hint="eastAsia" w:ascii="宋体" w:hAnsi="宋体" w:cs="宋体"/>
          <w:b w:val="0"/>
          <w:color w:val="000000"/>
          <w:szCs w:val="24"/>
          <w:lang w:val="zh-CN"/>
        </w:rPr>
        <w:t>.签订合同</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_Toc515908200 \h </w:instrText>
      </w:r>
      <w:r>
        <w:rPr>
          <w:rFonts w:hint="eastAsia" w:ascii="宋体" w:hAnsi="宋体" w:cs="宋体"/>
          <w:b w:val="0"/>
          <w:color w:val="000000"/>
          <w:szCs w:val="24"/>
        </w:rPr>
        <w:fldChar w:fldCharType="separate"/>
      </w:r>
      <w:r>
        <w:rPr>
          <w:rFonts w:hint="eastAsia" w:ascii="宋体" w:hAnsi="宋体" w:cs="宋体"/>
          <w:b w:val="0"/>
          <w:color w:val="000000"/>
          <w:szCs w:val="24"/>
        </w:rPr>
        <w:t>23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十、其他</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_Toc515908201 \h </w:instrText>
      </w:r>
      <w:r>
        <w:rPr>
          <w:rFonts w:hint="eastAsia" w:ascii="宋体" w:hAnsi="宋体" w:cs="宋体"/>
          <w:b w:val="0"/>
          <w:color w:val="000000"/>
          <w:szCs w:val="24"/>
        </w:rPr>
        <w:fldChar w:fldCharType="separate"/>
      </w:r>
      <w:r>
        <w:rPr>
          <w:rFonts w:hint="eastAsia" w:ascii="宋体" w:hAnsi="宋体" w:cs="宋体"/>
          <w:b w:val="0"/>
          <w:color w:val="000000"/>
          <w:szCs w:val="24"/>
        </w:rPr>
        <w:t>24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24. 串通投标的情形</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_Toc515908202 \h </w:instrText>
      </w:r>
      <w:r>
        <w:rPr>
          <w:rFonts w:hint="eastAsia" w:ascii="宋体" w:hAnsi="宋体" w:cs="宋体"/>
          <w:b w:val="0"/>
          <w:color w:val="000000"/>
          <w:szCs w:val="24"/>
        </w:rPr>
        <w:fldChar w:fldCharType="separate"/>
      </w:r>
      <w:r>
        <w:rPr>
          <w:rFonts w:hint="eastAsia" w:ascii="宋体" w:hAnsi="宋体" w:cs="宋体"/>
          <w:b w:val="0"/>
          <w:color w:val="000000"/>
          <w:szCs w:val="24"/>
        </w:rPr>
        <w:t>24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25. 废标</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_Toc515908203 \h </w:instrText>
      </w:r>
      <w:r>
        <w:rPr>
          <w:rFonts w:hint="eastAsia" w:ascii="宋体" w:hAnsi="宋体" w:cs="宋体"/>
          <w:b w:val="0"/>
          <w:color w:val="000000"/>
          <w:szCs w:val="24"/>
        </w:rPr>
        <w:fldChar w:fldCharType="separate"/>
      </w:r>
      <w:r>
        <w:rPr>
          <w:rFonts w:hint="eastAsia" w:ascii="宋体" w:hAnsi="宋体" w:cs="宋体"/>
          <w:b w:val="0"/>
          <w:color w:val="000000"/>
          <w:szCs w:val="24"/>
        </w:rPr>
        <w:t>24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26. 招标代理费</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_Toc515908204 \h </w:instrText>
      </w:r>
      <w:r>
        <w:rPr>
          <w:rFonts w:hint="eastAsia" w:ascii="宋体" w:hAnsi="宋体" w:cs="宋体"/>
          <w:b w:val="0"/>
          <w:color w:val="000000"/>
          <w:szCs w:val="24"/>
        </w:rPr>
        <w:fldChar w:fldCharType="separate"/>
      </w:r>
      <w:r>
        <w:rPr>
          <w:rFonts w:hint="eastAsia" w:ascii="宋体" w:hAnsi="宋体" w:cs="宋体"/>
          <w:b w:val="0"/>
          <w:color w:val="000000"/>
          <w:szCs w:val="24"/>
        </w:rPr>
        <w:t>25</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 xml:space="preserve">第三部分 </w:t>
      </w:r>
      <w:r>
        <w:rPr>
          <w:rStyle w:val="30"/>
          <w:rFonts w:hint="eastAsia" w:ascii="宋体" w:hAnsi="宋体" w:cs="宋体"/>
          <w:b w:val="0"/>
          <w:color w:val="000000"/>
          <w:szCs w:val="24"/>
        </w:rPr>
        <w:t xml:space="preserve"> </w:t>
      </w:r>
      <w:r>
        <w:rPr>
          <w:rStyle w:val="30"/>
          <w:rFonts w:hint="eastAsia" w:ascii="宋体" w:hAnsi="宋体" w:cs="宋体"/>
          <w:b w:val="0"/>
          <w:color w:val="000000"/>
          <w:szCs w:val="24"/>
          <w:lang w:val="zh-CN"/>
        </w:rPr>
        <w:t>青海省政府采购项目合同书范本</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_Toc515908205 \h </w:instrText>
      </w:r>
      <w:r>
        <w:rPr>
          <w:rFonts w:hint="eastAsia" w:ascii="宋体" w:hAnsi="宋体" w:cs="宋体"/>
          <w:b w:val="0"/>
          <w:color w:val="000000"/>
          <w:szCs w:val="24"/>
        </w:rPr>
        <w:fldChar w:fldCharType="separate"/>
      </w:r>
      <w:r>
        <w:rPr>
          <w:rFonts w:hint="eastAsia" w:ascii="宋体" w:hAnsi="宋体" w:cs="宋体"/>
          <w:b w:val="0"/>
          <w:color w:val="000000"/>
          <w:szCs w:val="24"/>
        </w:rPr>
        <w:t>26</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"_Toc515908206"</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第四部分  投标文件格式</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_Toc515908206 \h </w:instrText>
      </w:r>
      <w:r>
        <w:rPr>
          <w:rFonts w:hint="eastAsia" w:ascii="宋体" w:hAnsi="宋体" w:cs="宋体"/>
          <w:b w:val="0"/>
          <w:color w:val="000000"/>
          <w:szCs w:val="24"/>
        </w:rPr>
        <w:fldChar w:fldCharType="separate"/>
      </w:r>
      <w:r>
        <w:rPr>
          <w:rFonts w:hint="eastAsia" w:ascii="宋体" w:hAnsi="宋体" w:cs="宋体"/>
          <w:b w:val="0"/>
          <w:color w:val="000000"/>
          <w:szCs w:val="24"/>
        </w:rPr>
        <w:t>39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封面（上册）</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_Toc515908207 \h </w:instrText>
      </w:r>
      <w:r>
        <w:rPr>
          <w:rFonts w:hint="eastAsia" w:ascii="宋体" w:hAnsi="宋体" w:cs="宋体"/>
          <w:b w:val="0"/>
          <w:color w:val="000000"/>
          <w:szCs w:val="24"/>
        </w:rPr>
        <w:fldChar w:fldCharType="separate"/>
      </w:r>
      <w:r>
        <w:rPr>
          <w:rFonts w:hint="eastAsia" w:ascii="宋体" w:hAnsi="宋体" w:cs="宋体"/>
          <w:b w:val="0"/>
          <w:color w:val="000000"/>
          <w:szCs w:val="24"/>
        </w:rPr>
        <w:t>39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目录（上册）</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_Toc515908208 \h </w:instrText>
      </w:r>
      <w:r>
        <w:rPr>
          <w:rFonts w:hint="eastAsia" w:ascii="宋体" w:hAnsi="宋体" w:cs="宋体"/>
          <w:b w:val="0"/>
          <w:color w:val="000000"/>
          <w:szCs w:val="24"/>
        </w:rPr>
        <w:fldChar w:fldCharType="separate"/>
      </w:r>
      <w:r>
        <w:rPr>
          <w:rFonts w:hint="eastAsia" w:ascii="宋体" w:hAnsi="宋体" w:cs="宋体"/>
          <w:b w:val="0"/>
          <w:color w:val="000000"/>
          <w:szCs w:val="24"/>
        </w:rPr>
        <w:t>40</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"_Toc515908209"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w:t>
      </w:r>
      <w:r>
        <w:rPr>
          <w:rStyle w:val="30"/>
          <w:rFonts w:hint="eastAsia" w:ascii="宋体" w:hAnsi="宋体" w:cs="宋体"/>
          <w:b w:val="0"/>
          <w:color w:val="000000"/>
          <w:szCs w:val="24"/>
          <w:lang w:val="zh-CN"/>
        </w:rPr>
        <w:t>投标函</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_Toc515908209 \h </w:instrText>
      </w:r>
      <w:r>
        <w:rPr>
          <w:rFonts w:hint="eastAsia" w:ascii="宋体" w:hAnsi="宋体" w:cs="宋体"/>
          <w:b w:val="0"/>
          <w:color w:val="000000"/>
          <w:szCs w:val="24"/>
        </w:rPr>
        <w:fldChar w:fldCharType="separate"/>
      </w:r>
      <w:r>
        <w:rPr>
          <w:rFonts w:hint="eastAsia" w:ascii="宋体" w:hAnsi="宋体" w:cs="宋体"/>
          <w:b w:val="0"/>
          <w:color w:val="000000"/>
          <w:szCs w:val="24"/>
        </w:rPr>
        <w:t>41</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kern w:val="0"/>
          <w:szCs w:val="24"/>
          <w:lang w:val="zh-CN"/>
        </w:rPr>
        <w:t>（</w:t>
      </w:r>
      <w:r>
        <w:rPr>
          <w:rStyle w:val="30"/>
          <w:rFonts w:hint="eastAsia" w:ascii="宋体" w:hAnsi="宋体" w:cs="宋体"/>
          <w:b w:val="0"/>
          <w:color w:val="000000"/>
          <w:kern w:val="0"/>
          <w:szCs w:val="24"/>
        </w:rPr>
        <w:t>2</w:t>
      </w:r>
      <w:r>
        <w:rPr>
          <w:rStyle w:val="30"/>
          <w:rFonts w:hint="eastAsia" w:ascii="宋体" w:hAnsi="宋体" w:cs="宋体"/>
          <w:b w:val="0"/>
          <w:color w:val="000000"/>
          <w:kern w:val="0"/>
          <w:szCs w:val="24"/>
          <w:lang w:val="zh-CN"/>
        </w:rPr>
        <w:t>）</w:t>
      </w:r>
      <w:r>
        <w:rPr>
          <w:rStyle w:val="30"/>
          <w:rFonts w:hint="eastAsia" w:ascii="宋体" w:hAnsi="宋体" w:cs="宋体"/>
          <w:b w:val="0"/>
          <w:color w:val="000000"/>
          <w:szCs w:val="24"/>
        </w:rPr>
        <w:t>法定代表人证明书</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_Toc515908210 \h </w:instrText>
      </w:r>
      <w:r>
        <w:rPr>
          <w:rFonts w:hint="eastAsia" w:ascii="宋体" w:hAnsi="宋体" w:cs="宋体"/>
          <w:b w:val="0"/>
          <w:color w:val="000000"/>
          <w:szCs w:val="24"/>
        </w:rPr>
        <w:fldChar w:fldCharType="separate"/>
      </w:r>
      <w:r>
        <w:rPr>
          <w:rFonts w:hint="eastAsia" w:ascii="宋体" w:hAnsi="宋体" w:cs="宋体"/>
          <w:b w:val="0"/>
          <w:color w:val="000000"/>
          <w:szCs w:val="24"/>
        </w:rPr>
        <w:t>42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（3）</w:t>
      </w:r>
      <w:r>
        <w:rPr>
          <w:rStyle w:val="30"/>
          <w:rFonts w:hint="eastAsia" w:ascii="宋体" w:hAnsi="宋体" w:cs="宋体"/>
          <w:b w:val="0"/>
          <w:color w:val="000000"/>
          <w:szCs w:val="24"/>
          <w:lang w:val="zh-CN"/>
        </w:rPr>
        <w:t>法定代表人授权书</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_Toc515908211 \h </w:instrText>
      </w:r>
      <w:r>
        <w:rPr>
          <w:rFonts w:hint="eastAsia" w:ascii="宋体" w:hAnsi="宋体" w:cs="宋体"/>
          <w:b w:val="0"/>
          <w:color w:val="000000"/>
          <w:szCs w:val="24"/>
        </w:rPr>
        <w:fldChar w:fldCharType="separate"/>
      </w:r>
      <w:r>
        <w:rPr>
          <w:rFonts w:hint="eastAsia" w:ascii="宋体" w:hAnsi="宋体" w:cs="宋体"/>
          <w:b w:val="0"/>
          <w:color w:val="000000"/>
          <w:szCs w:val="24"/>
        </w:rPr>
        <w:t>43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（4）</w:t>
      </w:r>
      <w:r>
        <w:rPr>
          <w:rStyle w:val="30"/>
          <w:rFonts w:hint="eastAsia" w:ascii="宋体" w:hAnsi="宋体" w:cs="宋体"/>
          <w:b w:val="0"/>
          <w:color w:val="000000"/>
          <w:szCs w:val="24"/>
          <w:lang w:val="zh-CN"/>
        </w:rPr>
        <w:t>投标人承诺函</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_Toc515908212 \h </w:instrText>
      </w:r>
      <w:r>
        <w:rPr>
          <w:rFonts w:hint="eastAsia" w:ascii="宋体" w:hAnsi="宋体" w:cs="宋体"/>
          <w:b w:val="0"/>
          <w:color w:val="000000"/>
          <w:szCs w:val="24"/>
        </w:rPr>
        <w:fldChar w:fldCharType="separate"/>
      </w:r>
      <w:r>
        <w:rPr>
          <w:rFonts w:hint="eastAsia" w:ascii="宋体" w:hAnsi="宋体" w:cs="宋体"/>
          <w:b w:val="0"/>
          <w:color w:val="000000"/>
          <w:szCs w:val="24"/>
        </w:rPr>
        <w:t>44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（5）</w:t>
      </w:r>
      <w:r>
        <w:rPr>
          <w:rStyle w:val="30"/>
          <w:rFonts w:hint="eastAsia" w:ascii="宋体" w:hAnsi="宋体" w:cs="宋体"/>
          <w:b w:val="0"/>
          <w:color w:val="000000"/>
          <w:szCs w:val="24"/>
          <w:lang w:val="zh-CN"/>
        </w:rPr>
        <w:t>投标人诚信承诺书</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_Toc515908213 \h </w:instrText>
      </w:r>
      <w:r>
        <w:rPr>
          <w:rFonts w:hint="eastAsia" w:ascii="宋体" w:hAnsi="宋体" w:cs="宋体"/>
          <w:b w:val="0"/>
          <w:color w:val="000000"/>
          <w:szCs w:val="24"/>
        </w:rPr>
        <w:fldChar w:fldCharType="separate"/>
      </w:r>
      <w:r>
        <w:rPr>
          <w:rFonts w:hint="eastAsia" w:ascii="宋体" w:hAnsi="宋体" w:cs="宋体"/>
          <w:b w:val="0"/>
          <w:color w:val="000000"/>
          <w:szCs w:val="24"/>
        </w:rPr>
        <w:t>45</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（6）</w:t>
      </w:r>
      <w:r>
        <w:rPr>
          <w:rStyle w:val="30"/>
          <w:rFonts w:hint="eastAsia" w:ascii="宋体" w:hAnsi="宋体" w:cs="宋体"/>
          <w:b w:val="0"/>
          <w:color w:val="000000"/>
          <w:szCs w:val="24"/>
          <w:lang w:val="zh-CN"/>
        </w:rPr>
        <w:t>资格证明材料</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_Toc515908214 \h </w:instrText>
      </w:r>
      <w:r>
        <w:rPr>
          <w:rFonts w:hint="eastAsia" w:ascii="宋体" w:hAnsi="宋体" w:cs="宋体"/>
          <w:b w:val="0"/>
          <w:color w:val="000000"/>
          <w:szCs w:val="24"/>
        </w:rPr>
        <w:fldChar w:fldCharType="separate"/>
      </w:r>
      <w:r>
        <w:rPr>
          <w:rFonts w:hint="eastAsia" w:ascii="宋体" w:hAnsi="宋体" w:cs="宋体"/>
          <w:b w:val="0"/>
          <w:color w:val="000000"/>
          <w:szCs w:val="24"/>
        </w:rPr>
        <w:t>46</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（7）</w:t>
      </w:r>
      <w:r>
        <w:rPr>
          <w:rStyle w:val="30"/>
          <w:rFonts w:hint="eastAsia" w:ascii="宋体" w:hAnsi="宋体" w:cs="宋体"/>
          <w:b w:val="0"/>
          <w:color w:val="000000"/>
          <w:szCs w:val="24"/>
          <w:lang w:val="zh-CN"/>
        </w:rPr>
        <w:t>财务状况报告，依法缴纳税收和社会保障资金的相关材料</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_Toc515908215 \h </w:instrText>
      </w:r>
      <w:r>
        <w:rPr>
          <w:rFonts w:hint="eastAsia" w:ascii="宋体" w:hAnsi="宋体" w:cs="宋体"/>
          <w:b w:val="0"/>
          <w:color w:val="000000"/>
          <w:szCs w:val="24"/>
        </w:rPr>
        <w:fldChar w:fldCharType="separate"/>
      </w:r>
      <w:r>
        <w:rPr>
          <w:rFonts w:hint="eastAsia" w:ascii="宋体" w:hAnsi="宋体" w:cs="宋体"/>
          <w:b w:val="0"/>
          <w:color w:val="000000"/>
          <w:szCs w:val="24"/>
        </w:rPr>
        <w:t>47</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"_Toc515908216"</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（8）</w:t>
      </w:r>
      <w:r>
        <w:rPr>
          <w:rStyle w:val="30"/>
          <w:rFonts w:hint="eastAsia" w:ascii="宋体" w:hAnsi="宋体" w:cs="宋体"/>
          <w:b w:val="0"/>
          <w:color w:val="000000"/>
          <w:szCs w:val="24"/>
          <w:lang w:val="zh-CN"/>
        </w:rPr>
        <w:t>具备履行合同所必需的设备和专业技术能力的证明材料</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_Toc515908216 \h </w:instrText>
      </w:r>
      <w:r>
        <w:rPr>
          <w:rFonts w:hint="eastAsia" w:ascii="宋体" w:hAnsi="宋体" w:cs="宋体"/>
          <w:b w:val="0"/>
          <w:color w:val="000000"/>
          <w:szCs w:val="24"/>
        </w:rPr>
        <w:fldChar w:fldCharType="separate"/>
      </w:r>
      <w:r>
        <w:rPr>
          <w:rFonts w:hint="eastAsia" w:ascii="宋体" w:hAnsi="宋体" w:cs="宋体"/>
          <w:b w:val="0"/>
          <w:color w:val="000000"/>
          <w:szCs w:val="24"/>
        </w:rPr>
        <w:t>48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（9）</w:t>
      </w:r>
      <w:r>
        <w:rPr>
          <w:rStyle w:val="30"/>
          <w:rFonts w:hint="eastAsia" w:ascii="宋体" w:hAnsi="宋体" w:cs="宋体"/>
          <w:b w:val="0"/>
          <w:color w:val="000000"/>
          <w:szCs w:val="24"/>
          <w:lang w:val="zh-CN"/>
        </w:rPr>
        <w:t>无重大违法记录声明</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_Toc515908217 \h </w:instrText>
      </w:r>
      <w:r>
        <w:rPr>
          <w:rFonts w:hint="eastAsia" w:ascii="宋体" w:hAnsi="宋体" w:cs="宋体"/>
          <w:b w:val="0"/>
          <w:color w:val="000000"/>
          <w:szCs w:val="24"/>
        </w:rPr>
        <w:fldChar w:fldCharType="separate"/>
      </w:r>
      <w:r>
        <w:rPr>
          <w:rFonts w:hint="eastAsia" w:ascii="宋体" w:hAnsi="宋体" w:cs="宋体"/>
          <w:b w:val="0"/>
          <w:color w:val="000000"/>
          <w:szCs w:val="24"/>
        </w:rPr>
        <w:t>49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（10）</w:t>
      </w:r>
      <w:r>
        <w:rPr>
          <w:rStyle w:val="30"/>
          <w:rFonts w:hint="eastAsia" w:ascii="宋体" w:hAnsi="宋体" w:cs="宋体"/>
          <w:b w:val="0"/>
          <w:color w:val="000000"/>
          <w:szCs w:val="24"/>
          <w:lang w:val="zh-CN"/>
        </w:rPr>
        <w:t>投标保证金证明</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_Toc515908218 \h </w:instrText>
      </w:r>
      <w:r>
        <w:rPr>
          <w:rFonts w:hint="eastAsia" w:ascii="宋体" w:hAnsi="宋体" w:cs="宋体"/>
          <w:b w:val="0"/>
          <w:color w:val="000000"/>
          <w:szCs w:val="24"/>
        </w:rPr>
        <w:fldChar w:fldCharType="separate"/>
      </w:r>
      <w:r>
        <w:rPr>
          <w:rFonts w:hint="eastAsia" w:ascii="宋体" w:hAnsi="宋体" w:cs="宋体"/>
          <w:b w:val="0"/>
          <w:color w:val="000000"/>
          <w:szCs w:val="24"/>
        </w:rPr>
        <w:t>50</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"_Toc515908219"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目录（下册）</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_Toc515908219 \h </w:instrText>
      </w:r>
      <w:r>
        <w:rPr>
          <w:rFonts w:hint="eastAsia" w:ascii="宋体" w:hAnsi="宋体" w:cs="宋体"/>
          <w:b w:val="0"/>
          <w:color w:val="000000"/>
          <w:szCs w:val="24"/>
        </w:rPr>
        <w:fldChar w:fldCharType="separate"/>
      </w:r>
      <w:r>
        <w:rPr>
          <w:rFonts w:hint="eastAsia" w:ascii="宋体" w:hAnsi="宋体" w:cs="宋体"/>
          <w:b w:val="0"/>
          <w:color w:val="000000"/>
          <w:szCs w:val="24"/>
        </w:rPr>
        <w:t>52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（11）</w:t>
      </w:r>
      <w:r>
        <w:rPr>
          <w:rStyle w:val="30"/>
          <w:rFonts w:hint="eastAsia" w:ascii="宋体" w:hAnsi="宋体" w:cs="宋体"/>
          <w:b w:val="0"/>
          <w:color w:val="000000"/>
          <w:szCs w:val="24"/>
          <w:lang w:val="zh-CN"/>
        </w:rPr>
        <w:t>评分对照表</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_Toc515908220 \h </w:instrText>
      </w:r>
      <w:r>
        <w:rPr>
          <w:rFonts w:hint="eastAsia" w:ascii="宋体" w:hAnsi="宋体" w:cs="宋体"/>
          <w:b w:val="0"/>
          <w:color w:val="000000"/>
          <w:szCs w:val="24"/>
        </w:rPr>
        <w:fldChar w:fldCharType="separate"/>
      </w:r>
      <w:r>
        <w:rPr>
          <w:rFonts w:hint="eastAsia" w:ascii="宋体" w:hAnsi="宋体" w:cs="宋体"/>
          <w:b w:val="0"/>
          <w:color w:val="000000"/>
          <w:szCs w:val="24"/>
        </w:rPr>
        <w:t>53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（12）</w:t>
      </w:r>
      <w:r>
        <w:rPr>
          <w:rStyle w:val="30"/>
          <w:rFonts w:hint="eastAsia" w:ascii="宋体" w:hAnsi="宋体" w:cs="宋体"/>
          <w:b w:val="0"/>
          <w:color w:val="000000"/>
          <w:szCs w:val="24"/>
          <w:lang w:val="zh-CN"/>
        </w:rPr>
        <w:t>开标一览表（报价表）</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_Toc515908221 \h </w:instrText>
      </w:r>
      <w:r>
        <w:rPr>
          <w:rFonts w:hint="eastAsia" w:ascii="宋体" w:hAnsi="宋体" w:cs="宋体"/>
          <w:b w:val="0"/>
          <w:color w:val="000000"/>
          <w:szCs w:val="24"/>
        </w:rPr>
        <w:fldChar w:fldCharType="separate"/>
      </w:r>
      <w:r>
        <w:rPr>
          <w:rFonts w:hint="eastAsia" w:ascii="宋体" w:hAnsi="宋体" w:cs="宋体"/>
          <w:b w:val="0"/>
          <w:color w:val="000000"/>
          <w:szCs w:val="24"/>
        </w:rPr>
        <w:t>54</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（13）</w:t>
      </w:r>
      <w:r>
        <w:rPr>
          <w:rStyle w:val="30"/>
          <w:rFonts w:hint="eastAsia" w:ascii="宋体" w:hAnsi="宋体" w:cs="宋体"/>
          <w:b w:val="0"/>
          <w:color w:val="000000"/>
          <w:szCs w:val="24"/>
          <w:lang w:val="zh-CN"/>
        </w:rPr>
        <w:t>分项报价表</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_Toc515908222 \h </w:instrText>
      </w:r>
      <w:r>
        <w:rPr>
          <w:rFonts w:hint="eastAsia" w:ascii="宋体" w:hAnsi="宋体" w:cs="宋体"/>
          <w:b w:val="0"/>
          <w:color w:val="000000"/>
          <w:szCs w:val="24"/>
        </w:rPr>
        <w:fldChar w:fldCharType="separate"/>
      </w:r>
      <w:r>
        <w:rPr>
          <w:rFonts w:hint="eastAsia" w:ascii="宋体" w:hAnsi="宋体" w:cs="宋体"/>
          <w:b w:val="0"/>
          <w:color w:val="000000"/>
          <w:szCs w:val="24"/>
        </w:rPr>
        <w:t>55</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（14）</w:t>
      </w:r>
      <w:r>
        <w:rPr>
          <w:rStyle w:val="30"/>
          <w:rFonts w:hint="eastAsia" w:ascii="宋体" w:hAnsi="宋体" w:cs="宋体"/>
          <w:b w:val="0"/>
          <w:color w:val="000000"/>
          <w:szCs w:val="24"/>
          <w:lang w:val="zh-CN"/>
        </w:rPr>
        <w:t>技术规格响应表</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_Toc515908223 \h </w:instrText>
      </w:r>
      <w:r>
        <w:rPr>
          <w:rFonts w:hint="eastAsia" w:ascii="宋体" w:hAnsi="宋体" w:cs="宋体"/>
          <w:b w:val="0"/>
          <w:color w:val="000000"/>
          <w:szCs w:val="24"/>
        </w:rPr>
        <w:fldChar w:fldCharType="separate"/>
      </w:r>
      <w:r>
        <w:rPr>
          <w:rFonts w:hint="eastAsia" w:ascii="宋体" w:hAnsi="宋体" w:cs="宋体"/>
          <w:b w:val="0"/>
          <w:color w:val="000000"/>
          <w:szCs w:val="24"/>
        </w:rPr>
        <w:t>55</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（15）</w:t>
      </w:r>
      <w:r>
        <w:rPr>
          <w:rStyle w:val="30"/>
          <w:rFonts w:hint="eastAsia" w:ascii="宋体" w:hAnsi="宋体" w:cs="宋体"/>
          <w:b w:val="0"/>
          <w:color w:val="000000"/>
          <w:szCs w:val="24"/>
          <w:lang w:val="zh-CN"/>
        </w:rPr>
        <w:t>投标产品相关资料</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_Toc515908224 \h </w:instrText>
      </w:r>
      <w:r>
        <w:rPr>
          <w:rFonts w:hint="eastAsia" w:ascii="宋体" w:hAnsi="宋体" w:cs="宋体"/>
          <w:b w:val="0"/>
          <w:color w:val="000000"/>
          <w:szCs w:val="24"/>
        </w:rPr>
        <w:fldChar w:fldCharType="separate"/>
      </w:r>
      <w:r>
        <w:rPr>
          <w:rFonts w:hint="eastAsia" w:ascii="宋体" w:hAnsi="宋体" w:cs="宋体"/>
          <w:b w:val="0"/>
          <w:color w:val="000000"/>
          <w:szCs w:val="24"/>
        </w:rPr>
        <w:t>57</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（16）</w:t>
      </w:r>
      <w:r>
        <w:rPr>
          <w:rStyle w:val="30"/>
          <w:rFonts w:hint="eastAsia" w:ascii="宋体" w:hAnsi="宋体" w:cs="宋体"/>
          <w:b w:val="0"/>
          <w:color w:val="000000"/>
          <w:szCs w:val="24"/>
          <w:lang w:val="zh-CN"/>
        </w:rPr>
        <w:t>投标人的类似业绩证明材料</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_Toc515908225 \h </w:instrText>
      </w:r>
      <w:r>
        <w:rPr>
          <w:rFonts w:hint="eastAsia" w:ascii="宋体" w:hAnsi="宋体" w:cs="宋体"/>
          <w:b w:val="0"/>
          <w:color w:val="000000"/>
          <w:szCs w:val="24"/>
        </w:rPr>
        <w:fldChar w:fldCharType="separate"/>
      </w:r>
      <w:r>
        <w:rPr>
          <w:rFonts w:hint="eastAsia" w:ascii="宋体" w:hAnsi="宋体" w:cs="宋体"/>
          <w:b w:val="0"/>
          <w:color w:val="000000"/>
          <w:szCs w:val="24"/>
        </w:rPr>
        <w:t>58</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"_Toc515908226"</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（17.1）</w:t>
      </w:r>
      <w:r>
        <w:rPr>
          <w:rStyle w:val="30"/>
          <w:rFonts w:hint="eastAsia" w:ascii="宋体" w:hAnsi="宋体" w:cs="宋体"/>
          <w:b w:val="0"/>
          <w:color w:val="000000"/>
          <w:szCs w:val="24"/>
          <w:lang w:val="zh-CN"/>
        </w:rPr>
        <w:t>制造（生产）企业小型、微型企业声明函</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_Toc515908226 \h </w:instrText>
      </w:r>
      <w:r>
        <w:rPr>
          <w:rFonts w:hint="eastAsia" w:ascii="宋体" w:hAnsi="宋体" w:cs="宋体"/>
          <w:b w:val="0"/>
          <w:color w:val="000000"/>
          <w:szCs w:val="24"/>
        </w:rPr>
        <w:fldChar w:fldCharType="separate"/>
      </w:r>
      <w:r>
        <w:rPr>
          <w:rFonts w:hint="eastAsia" w:ascii="宋体" w:hAnsi="宋体" w:cs="宋体"/>
          <w:b w:val="0"/>
          <w:color w:val="000000"/>
          <w:szCs w:val="24"/>
        </w:rPr>
        <w:t>59</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"_Toc515908227"</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（17.2）</w:t>
      </w:r>
      <w:r>
        <w:rPr>
          <w:rStyle w:val="30"/>
          <w:rFonts w:hint="eastAsia" w:ascii="宋体" w:hAnsi="宋体" w:cs="宋体"/>
          <w:b w:val="0"/>
          <w:color w:val="000000"/>
          <w:szCs w:val="24"/>
          <w:lang w:val="zh-CN"/>
        </w:rPr>
        <w:t>从业人员声明函</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_Toc515908227 \h </w:instrText>
      </w:r>
      <w:r>
        <w:rPr>
          <w:rFonts w:hint="eastAsia" w:ascii="宋体" w:hAnsi="宋体" w:cs="宋体"/>
          <w:b w:val="0"/>
          <w:color w:val="000000"/>
          <w:szCs w:val="24"/>
        </w:rPr>
        <w:fldChar w:fldCharType="separate"/>
      </w:r>
      <w:r>
        <w:rPr>
          <w:rFonts w:hint="eastAsia" w:ascii="宋体" w:hAnsi="宋体" w:cs="宋体"/>
          <w:b w:val="0"/>
          <w:color w:val="000000"/>
          <w:szCs w:val="24"/>
        </w:rPr>
        <w:t>60</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"_Toc515908228"</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w:t>
      </w:r>
      <w:r>
        <w:rPr>
          <w:rStyle w:val="30"/>
          <w:rFonts w:hint="eastAsia" w:ascii="宋体" w:hAnsi="宋体" w:cs="宋体"/>
          <w:b w:val="0"/>
          <w:color w:val="000000"/>
          <w:szCs w:val="24"/>
        </w:rPr>
        <w:t>18</w:t>
      </w:r>
      <w:r>
        <w:rPr>
          <w:rStyle w:val="30"/>
          <w:rFonts w:hint="eastAsia" w:ascii="宋体" w:hAnsi="宋体" w:cs="宋体"/>
          <w:b w:val="0"/>
          <w:color w:val="000000"/>
          <w:szCs w:val="24"/>
          <w:lang w:val="zh-CN"/>
        </w:rPr>
        <w:t>）残疾人</w:t>
      </w:r>
      <w:r>
        <w:rPr>
          <w:rStyle w:val="30"/>
          <w:rFonts w:hint="eastAsia" w:ascii="宋体" w:hAnsi="宋体" w:cs="宋体"/>
          <w:b w:val="0"/>
          <w:color w:val="000000"/>
          <w:szCs w:val="24"/>
        </w:rPr>
        <w:t>福利性单位声明函</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_Toc515908228 \h </w:instrText>
      </w:r>
      <w:r>
        <w:rPr>
          <w:rFonts w:hint="eastAsia" w:ascii="宋体" w:hAnsi="宋体" w:cs="宋体"/>
          <w:b w:val="0"/>
          <w:color w:val="000000"/>
          <w:szCs w:val="24"/>
        </w:rPr>
        <w:fldChar w:fldCharType="separate"/>
      </w:r>
      <w:r>
        <w:rPr>
          <w:rFonts w:hint="eastAsia" w:ascii="宋体" w:hAnsi="宋体" w:cs="宋体"/>
          <w:b w:val="0"/>
          <w:color w:val="000000"/>
          <w:szCs w:val="24"/>
        </w:rPr>
        <w:t>61</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"_Toc515908229"</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（19）</w:t>
      </w:r>
      <w:r>
        <w:rPr>
          <w:rStyle w:val="30"/>
          <w:rFonts w:hint="eastAsia" w:ascii="宋体" w:hAnsi="宋体" w:cs="宋体"/>
          <w:b w:val="0"/>
          <w:color w:val="000000"/>
          <w:szCs w:val="24"/>
          <w:lang w:val="zh-CN"/>
        </w:rPr>
        <w:t>投标人认为在其他方面有必要说明的事项</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_Toc515908229 \h </w:instrText>
      </w:r>
      <w:r>
        <w:rPr>
          <w:rFonts w:hint="eastAsia" w:ascii="宋体" w:hAnsi="宋体" w:cs="宋体"/>
          <w:b w:val="0"/>
          <w:color w:val="000000"/>
          <w:szCs w:val="24"/>
        </w:rPr>
        <w:fldChar w:fldCharType="separate"/>
      </w:r>
      <w:r>
        <w:rPr>
          <w:rFonts w:hint="eastAsia" w:ascii="宋体" w:hAnsi="宋体" w:cs="宋体"/>
          <w:b w:val="0"/>
          <w:color w:val="000000"/>
          <w:szCs w:val="24"/>
        </w:rPr>
        <w:t>62</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"_Toc515908230"</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第五部分  采购项目要求及技术参数</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_Toc515908230 \h </w:instrText>
      </w:r>
      <w:r>
        <w:rPr>
          <w:rFonts w:hint="eastAsia" w:ascii="宋体" w:hAnsi="宋体" w:cs="宋体"/>
          <w:b w:val="0"/>
          <w:color w:val="000000"/>
          <w:szCs w:val="24"/>
        </w:rPr>
        <w:fldChar w:fldCharType="separate"/>
      </w:r>
      <w:r>
        <w:rPr>
          <w:rFonts w:hint="eastAsia" w:ascii="宋体" w:hAnsi="宋体" w:cs="宋体"/>
          <w:b w:val="0"/>
          <w:color w:val="000000"/>
          <w:szCs w:val="24"/>
        </w:rPr>
        <w:t>63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"_Toc515908231"</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（一）投标要求</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_Toc515908231 \h </w:instrText>
      </w:r>
      <w:r>
        <w:rPr>
          <w:rFonts w:hint="eastAsia" w:ascii="宋体" w:hAnsi="宋体" w:cs="宋体"/>
          <w:b w:val="0"/>
          <w:color w:val="000000"/>
          <w:szCs w:val="24"/>
        </w:rPr>
        <w:fldChar w:fldCharType="separate"/>
      </w:r>
      <w:r>
        <w:rPr>
          <w:rFonts w:hint="eastAsia" w:ascii="宋体" w:hAnsi="宋体" w:cs="宋体"/>
          <w:b w:val="0"/>
          <w:color w:val="000000"/>
          <w:szCs w:val="24"/>
        </w:rPr>
        <w:t>63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"_Toc515908232"</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1.投标说明</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_Toc515908232 \h </w:instrText>
      </w:r>
      <w:r>
        <w:rPr>
          <w:rFonts w:hint="eastAsia" w:ascii="宋体" w:hAnsi="宋体" w:cs="宋体"/>
          <w:b w:val="0"/>
          <w:color w:val="000000"/>
          <w:szCs w:val="24"/>
        </w:rPr>
        <w:fldChar w:fldCharType="separate"/>
      </w:r>
      <w:r>
        <w:rPr>
          <w:rFonts w:hint="eastAsia" w:ascii="宋体" w:hAnsi="宋体" w:cs="宋体"/>
          <w:b w:val="0"/>
          <w:color w:val="000000"/>
          <w:szCs w:val="24"/>
        </w:rPr>
        <w:t>63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"_Toc515908233"</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2.</w:t>
      </w:r>
      <w:r>
        <w:rPr>
          <w:rStyle w:val="30"/>
          <w:rFonts w:hint="eastAsia" w:ascii="宋体" w:hAnsi="宋体" w:cs="宋体"/>
          <w:b w:val="0"/>
          <w:color w:val="000000"/>
          <w:szCs w:val="24"/>
          <w:lang w:val="zh-CN"/>
        </w:rPr>
        <w:t>重要指标</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_Toc515908233 \h </w:instrText>
      </w:r>
      <w:r>
        <w:rPr>
          <w:rFonts w:hint="eastAsia" w:ascii="宋体" w:hAnsi="宋体" w:cs="宋体"/>
          <w:b w:val="0"/>
          <w:color w:val="000000"/>
          <w:szCs w:val="24"/>
        </w:rPr>
        <w:fldChar w:fldCharType="separate"/>
      </w:r>
      <w:r>
        <w:rPr>
          <w:rFonts w:hint="eastAsia" w:ascii="宋体" w:hAnsi="宋体" w:cs="宋体"/>
          <w:b w:val="0"/>
          <w:color w:val="000000"/>
          <w:szCs w:val="24"/>
        </w:rPr>
        <w:t>63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"_Toc515908234"</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rPr>
        <w:t>3</w:t>
      </w:r>
      <w:r>
        <w:rPr>
          <w:rStyle w:val="30"/>
          <w:rFonts w:hint="eastAsia" w:ascii="宋体" w:hAnsi="宋体" w:cs="宋体"/>
          <w:b w:val="0"/>
          <w:color w:val="000000"/>
          <w:szCs w:val="24"/>
          <w:lang w:val="zh-CN"/>
        </w:rPr>
        <w:t>.商务要求</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_Toc515908234 \h </w:instrText>
      </w:r>
      <w:r>
        <w:rPr>
          <w:rFonts w:hint="eastAsia" w:ascii="宋体" w:hAnsi="宋体" w:cs="宋体"/>
          <w:b w:val="0"/>
          <w:color w:val="000000"/>
          <w:szCs w:val="24"/>
        </w:rPr>
        <w:fldChar w:fldCharType="separate"/>
      </w:r>
      <w:r>
        <w:rPr>
          <w:rFonts w:hint="eastAsia" w:ascii="宋体" w:hAnsi="宋体" w:cs="宋体"/>
          <w:b w:val="0"/>
          <w:color w:val="000000"/>
          <w:szCs w:val="24"/>
        </w:rPr>
        <w:t>63</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pStyle w:val="15"/>
        <w:tabs>
          <w:tab w:val="right" w:leader="dot" w:pos="8233"/>
        </w:tabs>
        <w:spacing w:line="356" w:lineRule="auto"/>
        <w:ind w:firstLine="0" w:firstLineChars="0"/>
        <w:rPr>
          <w:rFonts w:hint="eastAsia" w:ascii="宋体" w:hAnsi="宋体" w:cs="宋体"/>
          <w:b w:val="0"/>
          <w:bCs w:val="0"/>
          <w:caps w:val="0"/>
          <w:color w:val="000000"/>
          <w:szCs w:val="24"/>
        </w:rPr>
      </w:pPr>
      <w:r>
        <w:rPr>
          <w:rFonts w:hint="eastAsia" w:ascii="宋体" w:hAnsi="宋体" w:cs="宋体"/>
          <w:b w:val="0"/>
          <w:color w:val="000000"/>
          <w:szCs w:val="24"/>
        </w:rPr>
        <w:fldChar w:fldCharType="begin"/>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instrText xml:space="preserve">HYPERLINK \l "_Toc515908235"</w:instrText>
      </w:r>
      <w:r>
        <w:rPr>
          <w:rStyle w:val="30"/>
          <w:rFonts w:hint="eastAsia" w:ascii="宋体" w:hAnsi="宋体" w:cs="宋体"/>
          <w:b w:val="0"/>
          <w:color w:val="000000"/>
          <w:szCs w:val="24"/>
        </w:rPr>
        <w:instrText xml:space="preserve"> </w:instrText>
      </w:r>
      <w:r>
        <w:rPr>
          <w:rFonts w:hint="eastAsia" w:ascii="宋体" w:hAnsi="宋体" w:cs="宋体"/>
          <w:b w:val="0"/>
          <w:color w:val="000000"/>
          <w:szCs w:val="24"/>
        </w:rPr>
        <w:fldChar w:fldCharType="separate"/>
      </w:r>
      <w:r>
        <w:rPr>
          <w:rStyle w:val="30"/>
          <w:rFonts w:hint="eastAsia" w:ascii="宋体" w:hAnsi="宋体" w:cs="宋体"/>
          <w:b w:val="0"/>
          <w:color w:val="000000"/>
          <w:szCs w:val="24"/>
          <w:lang w:val="zh-CN"/>
        </w:rPr>
        <w:t>（二）项目概况及技术参数</w:t>
      </w:r>
      <w:r>
        <w:rPr>
          <w:rFonts w:hint="eastAsia" w:ascii="宋体" w:hAnsi="宋体" w:cs="宋体"/>
          <w:b w:val="0"/>
          <w:color w:val="000000"/>
          <w:szCs w:val="24"/>
        </w:rPr>
        <w:tab/>
      </w:r>
      <w:r>
        <w:rPr>
          <w:rFonts w:hint="eastAsia" w:ascii="宋体" w:hAnsi="宋体" w:cs="宋体"/>
          <w:b w:val="0"/>
          <w:color w:val="000000"/>
          <w:szCs w:val="24"/>
        </w:rPr>
        <w:fldChar w:fldCharType="begin"/>
      </w:r>
      <w:r>
        <w:rPr>
          <w:rFonts w:hint="eastAsia" w:ascii="宋体" w:hAnsi="宋体" w:cs="宋体"/>
          <w:b w:val="0"/>
          <w:color w:val="000000"/>
          <w:szCs w:val="24"/>
        </w:rPr>
        <w:instrText xml:space="preserve"> PAGEREF _Toc515908235 \h </w:instrText>
      </w:r>
      <w:r>
        <w:rPr>
          <w:rFonts w:hint="eastAsia" w:ascii="宋体" w:hAnsi="宋体" w:cs="宋体"/>
          <w:b w:val="0"/>
          <w:color w:val="000000"/>
          <w:szCs w:val="24"/>
        </w:rPr>
        <w:fldChar w:fldCharType="separate"/>
      </w:r>
      <w:r>
        <w:rPr>
          <w:rFonts w:hint="eastAsia" w:ascii="宋体" w:hAnsi="宋体" w:cs="宋体"/>
          <w:b w:val="0"/>
          <w:color w:val="000000"/>
          <w:szCs w:val="24"/>
        </w:rPr>
        <w:t>65</w:t>
      </w:r>
      <w:r>
        <w:rPr>
          <w:rFonts w:hint="eastAsia" w:ascii="宋体" w:hAnsi="宋体" w:cs="宋体"/>
          <w:b w:val="0"/>
          <w:color w:val="000000"/>
          <w:szCs w:val="24"/>
        </w:rPr>
        <w:fldChar w:fldCharType="end"/>
      </w:r>
      <w:r>
        <w:rPr>
          <w:rFonts w:hint="eastAsia" w:ascii="宋体" w:hAnsi="宋体" w:cs="宋体"/>
          <w:b w:val="0"/>
          <w:color w:val="000000"/>
          <w:szCs w:val="24"/>
        </w:rPr>
        <w:fldChar w:fldCharType="end"/>
      </w:r>
    </w:p>
    <w:p>
      <w:pPr>
        <w:spacing w:line="360" w:lineRule="auto"/>
        <w:rPr>
          <w:rFonts w:hint="eastAsia" w:ascii="宋体" w:hAnsi="宋体" w:cs="宋体"/>
          <w:color w:val="000000"/>
        </w:rPr>
      </w:pPr>
      <w:r>
        <w:rPr>
          <w:rFonts w:hint="eastAsia" w:ascii="宋体" w:hAnsi="宋体" w:cs="宋体"/>
          <w:color w:val="000000"/>
        </w:rPr>
        <w:fldChar w:fldCharType="end"/>
      </w:r>
    </w:p>
    <w:p>
      <w:pPr>
        <w:pStyle w:val="17"/>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515908167"/>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青海卓宸招标咨询有限公司（以下均简称“采购代理机构”）受泽库县乡村振兴局（以下均简称“采购人”）委托,拟对2022年泽库县人居环境整治工程（设备购置东部标段、西部标段）进行国内公开招标，现予以公告，欢迎潜在的投标人参加本次政府采购活动。</w:t>
      </w:r>
    </w:p>
    <w:tbl>
      <w:tblPr>
        <w:tblStyle w:val="19"/>
        <w:tblW w:w="10205" w:type="dxa"/>
        <w:jc w:val="center"/>
        <w:tblLayout w:type="fixed"/>
        <w:tblCellMar>
          <w:top w:w="0" w:type="dxa"/>
          <w:left w:w="108" w:type="dxa"/>
          <w:bottom w:w="0" w:type="dxa"/>
          <w:right w:w="108" w:type="dxa"/>
        </w:tblCellMar>
      </w:tblPr>
      <w:tblGrid>
        <w:gridCol w:w="2470"/>
        <w:gridCol w:w="7735"/>
      </w:tblGrid>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青海卓宸公招（</w:t>
            </w:r>
            <w:r>
              <w:rPr>
                <w:rFonts w:hint="eastAsia" w:ascii="宋体" w:hAnsi="宋体" w:cs="宋体"/>
                <w:color w:val="000000"/>
                <w:kern w:val="0"/>
                <w:lang w:val="en-US" w:eastAsia="zh-CN"/>
              </w:rPr>
              <w:t>货物</w:t>
            </w:r>
            <w:r>
              <w:rPr>
                <w:rFonts w:hint="eastAsia" w:ascii="宋体" w:hAnsi="宋体" w:cs="宋体"/>
                <w:color w:val="000000"/>
                <w:kern w:val="0"/>
                <w:lang w:val="zh-CN"/>
              </w:rPr>
              <w:t>）2022-00</w:t>
            </w:r>
            <w:r>
              <w:rPr>
                <w:rFonts w:hint="eastAsia" w:ascii="宋体" w:hAnsi="宋体" w:cs="宋体"/>
                <w:color w:val="000000"/>
                <w:kern w:val="0"/>
                <w:lang w:val="en-US" w:eastAsia="zh-CN"/>
              </w:rPr>
              <w:t>9/包*</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2022年泽库县人居环境整治工程（设备购置东部标段、西部标段）</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采购方式</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pStyle w:val="7"/>
              <w:rPr>
                <w:rFonts w:hint="eastAsia" w:ascii="宋体" w:hAnsi="宋体" w:cs="宋体"/>
                <w:color w:val="000000"/>
                <w:kern w:val="0"/>
                <w:lang w:val="zh-CN"/>
              </w:rPr>
            </w:pPr>
            <w:r>
              <w:rPr>
                <w:rFonts w:hint="eastAsia"/>
                <w:lang w:eastAsia="zh-CN"/>
              </w:rPr>
              <w:t>人民币</w:t>
            </w:r>
            <w:r>
              <w:rPr>
                <w:rFonts w:hint="eastAsia" w:ascii="宋体" w:hAnsi="宋体" w:cs="宋体"/>
                <w:color w:val="000000"/>
                <w:kern w:val="0"/>
                <w:lang w:val="en-US" w:eastAsia="zh-CN"/>
              </w:rPr>
              <w:t>8065600.00元</w:t>
            </w:r>
          </w:p>
        </w:tc>
      </w:tr>
      <w:tr>
        <w:tblPrEx>
          <w:tblCellMar>
            <w:top w:w="0" w:type="dxa"/>
            <w:left w:w="108" w:type="dxa"/>
            <w:bottom w:w="0" w:type="dxa"/>
            <w:right w:w="108" w:type="dxa"/>
          </w:tblCellMar>
        </w:tblPrEx>
        <w:trPr>
          <w:trHeight w:val="475"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rPr>
            </w:pPr>
            <w:r>
              <w:rPr>
                <w:rFonts w:hint="eastAsia" w:ascii="宋体" w:hAnsi="宋体" w:cs="宋体"/>
                <w:color w:val="000000"/>
                <w:kern w:val="0"/>
              </w:rPr>
              <w:t>最高限价</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pStyle w:val="7"/>
              <w:rPr>
                <w:rFonts w:hint="eastAsia" w:ascii="宋体" w:hAnsi="宋体" w:cs="宋体"/>
                <w:color w:val="000000"/>
                <w:kern w:val="0"/>
                <w:lang w:val="en-US" w:eastAsia="zh-CN"/>
              </w:rPr>
            </w:pPr>
            <w:r>
              <w:rPr>
                <w:rFonts w:hint="eastAsia"/>
                <w:lang w:eastAsia="zh-CN"/>
              </w:rPr>
              <w:t>人民币</w:t>
            </w:r>
            <w:r>
              <w:rPr>
                <w:rFonts w:hint="eastAsia" w:ascii="宋体" w:hAnsi="宋体" w:cs="宋体"/>
                <w:color w:val="000000"/>
                <w:kern w:val="0"/>
                <w:lang w:val="en-US" w:eastAsia="zh-CN"/>
              </w:rPr>
              <w:t>8065600.00元</w:t>
            </w:r>
          </w:p>
          <w:p>
            <w:pPr>
              <w:pStyle w:val="7"/>
              <w:rPr>
                <w:rFonts w:hint="default" w:ascii="宋体" w:hAnsi="宋体" w:cs="宋体"/>
                <w:color w:val="000000"/>
                <w:kern w:val="0"/>
                <w:lang w:val="en-US" w:eastAsia="zh-CN"/>
              </w:rPr>
            </w:pPr>
            <w:r>
              <w:rPr>
                <w:rFonts w:hint="eastAsia" w:ascii="宋体" w:hAnsi="宋体" w:cs="宋体"/>
                <w:color w:val="000000"/>
                <w:kern w:val="0"/>
                <w:lang w:val="en-US" w:eastAsia="zh-CN"/>
              </w:rPr>
              <w:t>包1：</w:t>
            </w:r>
            <w:r>
              <w:rPr>
                <w:rFonts w:hint="eastAsia"/>
                <w:lang w:eastAsia="zh-CN"/>
              </w:rPr>
              <w:t>人民币</w:t>
            </w:r>
            <w:r>
              <w:rPr>
                <w:rFonts w:hint="eastAsia" w:ascii="宋体" w:hAnsi="宋体" w:cs="宋体"/>
                <w:color w:val="000000"/>
                <w:kern w:val="0"/>
                <w:lang w:val="en-US" w:eastAsia="zh-CN"/>
              </w:rPr>
              <w:t>4290400.00元</w:t>
            </w:r>
          </w:p>
          <w:p>
            <w:pPr>
              <w:pStyle w:val="7"/>
              <w:rPr>
                <w:rFonts w:hint="default" w:ascii="宋体" w:hAnsi="宋体" w:cs="宋体"/>
                <w:color w:val="000000"/>
                <w:kern w:val="0"/>
                <w:lang w:val="en-US" w:eastAsia="zh-CN"/>
              </w:rPr>
            </w:pPr>
            <w:r>
              <w:rPr>
                <w:rFonts w:hint="eastAsia" w:ascii="宋体" w:hAnsi="宋体" w:cs="宋体"/>
                <w:color w:val="000000"/>
                <w:kern w:val="0"/>
                <w:lang w:val="en-US" w:eastAsia="zh-CN"/>
              </w:rPr>
              <w:t>包2：人民币3775200.00元</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u w:val="none"/>
                <w:lang w:val="zh-CN"/>
              </w:rPr>
            </w:pPr>
            <w:r>
              <w:rPr>
                <w:rFonts w:hint="eastAsia" w:ascii="宋体" w:hAnsi="宋体" w:cs="宋体"/>
                <w:color w:val="000000"/>
                <w:kern w:val="0"/>
                <w:u w:val="none"/>
                <w:lang w:val="zh-CN"/>
              </w:rPr>
              <w:t>项目分包个数</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pStyle w:val="18"/>
              <w:ind w:left="0" w:leftChars="0" w:firstLine="0" w:firstLineChars="0"/>
              <w:rPr>
                <w:rFonts w:hint="default" w:ascii="宋体" w:hAnsi="宋体" w:eastAsia="宋体" w:cs="宋体"/>
                <w:color w:val="000000"/>
                <w:kern w:val="0"/>
                <w:u w:val="none"/>
                <w:lang w:val="en-US" w:eastAsia="zh-CN"/>
              </w:rPr>
            </w:pPr>
            <w:r>
              <w:rPr>
                <w:rFonts w:hint="eastAsia" w:ascii="宋体" w:hAnsi="宋体" w:cs="宋体"/>
                <w:color w:val="000000"/>
                <w:kern w:val="0"/>
                <w:u w:val="none"/>
                <w:lang w:val="en-US" w:eastAsia="zh-CN"/>
              </w:rPr>
              <w:t>2个</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各包要求</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采购</w:t>
            </w:r>
            <w:r>
              <w:rPr>
                <w:rFonts w:hint="eastAsia" w:ascii="宋体" w:hAnsi="宋体" w:cs="宋体"/>
                <w:color w:val="000000"/>
                <w:kern w:val="0"/>
                <w:lang w:val="zh-CN"/>
              </w:rPr>
              <w:t>内容：</w:t>
            </w:r>
          </w:p>
          <w:p>
            <w:pPr>
              <w:autoSpaceDE w:val="0"/>
              <w:autoSpaceDN w:val="0"/>
              <w:adjustRightInd w:val="0"/>
              <w:spacing w:line="360" w:lineRule="auto"/>
              <w:rPr>
                <w:rFonts w:hint="eastAsia" w:ascii="宋体" w:hAnsi="宋体" w:cs="宋体"/>
                <w:color w:val="000000"/>
                <w:kern w:val="0"/>
                <w:u w:val="dashDotHeavy"/>
                <w:lang w:val="zh-CN"/>
              </w:rPr>
            </w:pPr>
            <w:r>
              <w:rPr>
                <w:rFonts w:hint="eastAsia" w:ascii="宋体" w:hAnsi="宋体" w:cs="宋体"/>
                <w:color w:val="000000"/>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各包投标人资格要求</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lang w:val="zh-CN"/>
              </w:rPr>
            </w:pPr>
            <w:r>
              <w:rPr>
                <w:rFonts w:hint="eastAsia"/>
                <w:lang w:val="zh-CN"/>
              </w:rPr>
              <w:t>(1)符合《政府采购法》第22条条件，并提供下列材料：</w:t>
            </w:r>
          </w:p>
          <w:p>
            <w:pPr>
              <w:autoSpaceDE w:val="0"/>
              <w:autoSpaceDN w:val="0"/>
              <w:spacing w:line="360" w:lineRule="auto"/>
              <w:rPr>
                <w:rFonts w:hint="eastAsia"/>
                <w:lang w:val="zh-CN"/>
              </w:rPr>
            </w:pPr>
            <w:r>
              <w:rPr>
                <w:rFonts w:hint="eastAsia"/>
                <w:lang w:val="zh-CN"/>
              </w:rPr>
              <w:t>1）投标人的营业执照等证明文件，自然人的身份证明。</w:t>
            </w:r>
          </w:p>
          <w:p>
            <w:pPr>
              <w:autoSpaceDE w:val="0"/>
              <w:autoSpaceDN w:val="0"/>
              <w:spacing w:line="360" w:lineRule="auto"/>
              <w:rPr>
                <w:rFonts w:hint="eastAsia"/>
                <w:lang w:val="zh-CN"/>
              </w:rPr>
            </w:pPr>
            <w:r>
              <w:rPr>
                <w:rFonts w:hint="eastAsia"/>
                <w:lang w:val="zh-CN"/>
              </w:rPr>
              <w:t>2）财务状况报告，依法缴纳税收和社会保障资金的相关材料。</w:t>
            </w:r>
          </w:p>
          <w:p>
            <w:pPr>
              <w:autoSpaceDE w:val="0"/>
              <w:autoSpaceDN w:val="0"/>
              <w:spacing w:line="360" w:lineRule="auto"/>
              <w:rPr>
                <w:rFonts w:hint="eastAsia"/>
                <w:lang w:val="zh-CN"/>
              </w:rPr>
            </w:pPr>
            <w:r>
              <w:rPr>
                <w:rFonts w:hint="eastAsia"/>
                <w:lang w:val="zh-CN"/>
              </w:rPr>
              <w:t>3）具备履行合同所必需的设备和专业技术能力的证明材料。</w:t>
            </w:r>
          </w:p>
          <w:p>
            <w:pPr>
              <w:autoSpaceDE w:val="0"/>
              <w:autoSpaceDN w:val="0"/>
              <w:spacing w:line="360" w:lineRule="auto"/>
              <w:rPr>
                <w:rFonts w:hint="eastAsia"/>
                <w:lang w:val="zh-CN"/>
              </w:rPr>
            </w:pPr>
            <w:r>
              <w:rPr>
                <w:rFonts w:hint="eastAsia"/>
                <w:lang w:val="zh-CN"/>
              </w:rPr>
              <w:t>4）参加政府采购活动前3年内在经营活动中没有重大违法记录的书面声明。</w:t>
            </w:r>
          </w:p>
          <w:p>
            <w:pPr>
              <w:autoSpaceDE w:val="0"/>
              <w:autoSpaceDN w:val="0"/>
              <w:spacing w:line="360" w:lineRule="auto"/>
              <w:rPr>
                <w:rFonts w:hint="eastAsia"/>
                <w:lang w:val="zh-CN"/>
              </w:rPr>
            </w:pPr>
            <w:r>
              <w:rPr>
                <w:rFonts w:hint="eastAsia"/>
                <w:lang w:val="zh-CN"/>
              </w:rPr>
              <w:t>5）具备法律、行政法规规定的其他条件的证明材料。</w:t>
            </w:r>
          </w:p>
          <w:p>
            <w:pPr>
              <w:autoSpaceDE w:val="0"/>
              <w:autoSpaceDN w:val="0"/>
              <w:spacing w:line="360" w:lineRule="auto"/>
              <w:rPr>
                <w:rFonts w:hint="eastAsia"/>
                <w:lang w:val="zh-CN"/>
              </w:rPr>
            </w:pPr>
            <w:r>
              <w:rPr>
                <w:rFonts w:hint="eastAsia"/>
                <w:lang w:val="zh-CN"/>
              </w:rPr>
              <w:t>(2)单位负责人为同一人或者存在直接控股、管理关系的不同投标人，不得参加同一合同项下的政府采购活动。否则，皆取消投标资格；</w:t>
            </w:r>
          </w:p>
          <w:p>
            <w:pPr>
              <w:autoSpaceDE w:val="0"/>
              <w:autoSpaceDN w:val="0"/>
              <w:spacing w:line="360" w:lineRule="auto"/>
              <w:rPr>
                <w:rFonts w:hint="eastAsia"/>
                <w:lang w:val="zh-CN"/>
              </w:rPr>
            </w:pPr>
            <w:r>
              <w:rPr>
                <w:rFonts w:hint="eastAsia"/>
                <w:lang w:val="zh-CN"/>
              </w:rPr>
              <w:t>(3)为本采购项目提供整体设计、规范编制或者项目管理、监理、检测等服务的投标人，不得再参加该采购项目的其他采购活动；</w:t>
            </w:r>
          </w:p>
          <w:p>
            <w:pPr>
              <w:autoSpaceDE w:val="0"/>
              <w:autoSpaceDN w:val="0"/>
              <w:spacing w:line="360" w:lineRule="auto"/>
              <w:rPr>
                <w:rFonts w:hint="eastAsia"/>
                <w:lang w:val="zh-CN"/>
              </w:rPr>
            </w:pPr>
            <w:r>
              <w:rPr>
                <w:rFonts w:hint="eastAsia"/>
                <w:lang w:val="zh-CN"/>
              </w:rPr>
              <w:t>(4)本项目不接受投标人以联合体方式进行投标；</w:t>
            </w:r>
          </w:p>
          <w:p>
            <w:pPr>
              <w:autoSpaceDE w:val="0"/>
              <w:autoSpaceDN w:val="0"/>
              <w:spacing w:line="360" w:lineRule="auto"/>
              <w:rPr>
                <w:rFonts w:hint="eastAsia"/>
              </w:rPr>
            </w:pPr>
            <w:r>
              <w:rPr>
                <w:rFonts w:hint="eastAsia"/>
                <w:lang w:val="zh-CN"/>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w:t>
            </w:r>
            <w:r>
              <w:rPr>
                <w:rFonts w:hint="eastAsia"/>
                <w:highlight w:val="none"/>
                <w:lang w:val="zh-CN"/>
              </w:rPr>
              <w:t>询截图，时间为投标截止时间前20天内）；</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u w:val="dashDotHeavy"/>
                <w:lang w:val="zh-CN"/>
              </w:rPr>
            </w:pPr>
            <w:r>
              <w:rPr>
                <w:rFonts w:hint="eastAsia" w:ascii="宋体" w:hAnsi="宋体" w:cs="宋体"/>
                <w:color w:val="000000"/>
                <w:kern w:val="0"/>
                <w:lang w:val="zh-CN"/>
              </w:rPr>
              <w:t>2022年</w:t>
            </w:r>
            <w:r>
              <w:rPr>
                <w:rFonts w:hint="eastAsia" w:ascii="宋体" w:hAnsi="宋体" w:cs="宋体"/>
                <w:color w:val="000000"/>
                <w:kern w:val="0"/>
                <w:lang w:val="en-US" w:eastAsia="zh-CN"/>
              </w:rPr>
              <w:t>04</w:t>
            </w:r>
            <w:r>
              <w:rPr>
                <w:rFonts w:hint="eastAsia" w:ascii="宋体" w:hAnsi="宋体" w:cs="宋体"/>
                <w:color w:val="000000"/>
                <w:kern w:val="0"/>
                <w:lang w:val="zh-CN"/>
              </w:rPr>
              <w:t>月</w:t>
            </w:r>
            <w:r>
              <w:rPr>
                <w:rFonts w:hint="eastAsia" w:ascii="宋体" w:hAnsi="宋体" w:cs="宋体"/>
                <w:color w:val="000000"/>
                <w:kern w:val="0"/>
                <w:lang w:val="en-US" w:eastAsia="zh-CN"/>
              </w:rPr>
              <w:t>29</w:t>
            </w:r>
            <w:r>
              <w:rPr>
                <w:rFonts w:hint="eastAsia" w:ascii="宋体" w:hAnsi="宋体" w:cs="宋体"/>
                <w:color w:val="000000"/>
                <w:kern w:val="0"/>
                <w:lang w:val="zh-CN"/>
              </w:rPr>
              <w:t>日</w:t>
            </w:r>
          </w:p>
        </w:tc>
      </w:tr>
      <w:tr>
        <w:tblPrEx>
          <w:tblCellMar>
            <w:top w:w="0" w:type="dxa"/>
            <w:left w:w="108" w:type="dxa"/>
            <w:bottom w:w="0" w:type="dxa"/>
            <w:right w:w="108" w:type="dxa"/>
          </w:tblCellMar>
        </w:tblPrEx>
        <w:trPr>
          <w:trHeight w:val="906"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u w:val="dashDotHeavy"/>
                <w:lang w:val="zh-CN"/>
              </w:rPr>
            </w:pPr>
            <w:r>
              <w:rPr>
                <w:rFonts w:hint="eastAsia" w:ascii="宋体" w:hAnsi="宋体" w:cs="宋体"/>
                <w:color w:val="000000"/>
                <w:kern w:val="0"/>
                <w:lang w:val="zh-CN"/>
              </w:rPr>
              <w:t>2022年</w:t>
            </w:r>
            <w:r>
              <w:rPr>
                <w:rFonts w:hint="eastAsia" w:ascii="宋体" w:hAnsi="宋体" w:cs="宋体"/>
                <w:color w:val="000000"/>
                <w:kern w:val="0"/>
                <w:lang w:val="en-US" w:eastAsia="zh-CN"/>
              </w:rPr>
              <w:t>05</w:t>
            </w:r>
            <w:r>
              <w:rPr>
                <w:rFonts w:hint="eastAsia" w:ascii="宋体" w:hAnsi="宋体" w:cs="宋体"/>
                <w:color w:val="000000"/>
                <w:kern w:val="0"/>
                <w:lang w:val="zh-CN"/>
              </w:rPr>
              <w:t>月</w:t>
            </w:r>
            <w:r>
              <w:rPr>
                <w:rFonts w:hint="eastAsia" w:ascii="宋体" w:hAnsi="宋体" w:cs="宋体"/>
                <w:color w:val="000000"/>
                <w:kern w:val="0"/>
                <w:lang w:val="en-US" w:eastAsia="zh-CN"/>
              </w:rPr>
              <w:t>05</w:t>
            </w:r>
            <w:r>
              <w:rPr>
                <w:rFonts w:hint="eastAsia" w:ascii="宋体" w:hAnsi="宋体" w:cs="宋体"/>
                <w:color w:val="000000"/>
                <w:kern w:val="0"/>
                <w:lang w:val="zh-CN"/>
              </w:rPr>
              <w:t>日至</w:t>
            </w:r>
            <w:r>
              <w:rPr>
                <w:rFonts w:hint="eastAsia" w:ascii="宋体" w:hAnsi="宋体" w:cs="宋体"/>
                <w:color w:val="000000"/>
                <w:kern w:val="0"/>
                <w:lang w:val="en-US" w:eastAsia="zh-CN"/>
              </w:rPr>
              <w:t>05</w:t>
            </w:r>
            <w:r>
              <w:rPr>
                <w:rFonts w:hint="eastAsia" w:ascii="宋体" w:hAnsi="宋体" w:cs="宋体"/>
                <w:color w:val="000000"/>
                <w:kern w:val="0"/>
                <w:lang w:val="zh-CN"/>
              </w:rPr>
              <w:t>月</w:t>
            </w:r>
            <w:r>
              <w:rPr>
                <w:rFonts w:hint="eastAsia" w:ascii="宋体" w:hAnsi="宋体" w:cs="宋体"/>
                <w:color w:val="000000"/>
                <w:kern w:val="0"/>
                <w:lang w:val="en-US" w:eastAsia="zh-CN"/>
              </w:rPr>
              <w:t>10</w:t>
            </w:r>
            <w:r>
              <w:rPr>
                <w:rFonts w:hint="eastAsia" w:ascii="宋体" w:hAnsi="宋体" w:cs="宋体"/>
                <w:color w:val="000000"/>
                <w:kern w:val="0"/>
                <w:lang w:val="zh-CN"/>
              </w:rPr>
              <w:t>日，每天上午9:00-12:00,下午14:30-17:30（午休、节假日除外）</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线下获取</w:t>
            </w:r>
            <w:r>
              <w:rPr>
                <w:rFonts w:hint="eastAsia" w:ascii="宋体" w:hAnsi="宋体" w:cs="宋体"/>
                <w:color w:val="000000"/>
                <w:kern w:val="0"/>
                <w:lang w:val="en-US" w:eastAsia="zh-CN"/>
              </w:rPr>
              <w:t>或线上获取</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招标文件售价</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pStyle w:val="7"/>
              <w:spacing w:line="360" w:lineRule="auto"/>
              <w:jc w:val="both"/>
              <w:rPr>
                <w:rFonts w:hint="eastAsia" w:ascii="宋体" w:hAnsi="宋体" w:cs="宋体"/>
                <w:color w:val="000000"/>
                <w:kern w:val="0"/>
                <w:lang w:val="zh-CN"/>
              </w:rPr>
            </w:pPr>
            <w:r>
              <w:rPr>
                <w:rFonts w:hint="eastAsia" w:ascii="宋体" w:hAnsi="宋体" w:cs="宋体"/>
                <w:color w:val="000000"/>
                <w:kern w:val="0"/>
              </w:rPr>
              <w:t>500</w:t>
            </w:r>
            <w:r>
              <w:rPr>
                <w:rFonts w:hint="eastAsia" w:ascii="宋体" w:hAnsi="宋体" w:cs="宋体"/>
                <w:color w:val="000000"/>
                <w:kern w:val="0"/>
                <w:lang w:val="zh-CN"/>
              </w:rPr>
              <w:t>元/份（招标文件售后不退,投标资格不能转让。）</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pStyle w:val="7"/>
              <w:spacing w:line="360" w:lineRule="auto"/>
              <w:jc w:val="both"/>
              <w:rPr>
                <w:rFonts w:hint="eastAsia" w:ascii="宋体" w:hAnsi="宋体" w:cs="宋体"/>
                <w:color w:val="000000"/>
                <w:kern w:val="0"/>
                <w:lang w:val="zh-CN" w:eastAsia="zh-CN"/>
              </w:rPr>
            </w:pPr>
            <w:r>
              <w:rPr>
                <w:rFonts w:hint="eastAsia" w:ascii="宋体" w:hAnsi="宋体" w:cs="宋体"/>
                <w:color w:val="000000"/>
                <w:kern w:val="0"/>
                <w:lang w:val="zh-CN"/>
              </w:rPr>
              <w:t>地址：</w:t>
            </w:r>
            <w:r>
              <w:rPr>
                <w:rFonts w:hint="eastAsia" w:ascii="宋体" w:hAnsi="宋体" w:cs="宋体"/>
                <w:color w:val="000000"/>
                <w:kern w:val="0"/>
                <w:lang w:val="zh-CN" w:eastAsia="zh-CN"/>
              </w:rPr>
              <w:t>西宁市城西区五四西路61号新华联国际中心A栋写字楼5楼</w:t>
            </w:r>
          </w:p>
          <w:p>
            <w:pPr>
              <w:pStyle w:val="7"/>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标书购买联系人：</w:t>
            </w:r>
            <w:r>
              <w:rPr>
                <w:rFonts w:hint="eastAsia" w:hAnsi="宋体" w:cs="宋体"/>
                <w:sz w:val="24"/>
                <w:szCs w:val="24"/>
                <w:lang w:val="en-US" w:eastAsia="zh-CN"/>
              </w:rPr>
              <w:t>李女士</w:t>
            </w:r>
            <w:r>
              <w:rPr>
                <w:rFonts w:hint="eastAsia" w:ascii="宋体" w:hAnsi="Calibri" w:cs="宋体"/>
                <w:kern w:val="0"/>
                <w:lang w:val="zh-CN"/>
              </w:rPr>
              <w:t xml:space="preserve"> </w:t>
            </w:r>
          </w:p>
          <w:p>
            <w:pPr>
              <w:pStyle w:val="7"/>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电话：0971-7354629</w:t>
            </w:r>
          </w:p>
          <w:p>
            <w:pPr>
              <w:pStyle w:val="7"/>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电子邮箱：qhzczbgy@163.com</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购买招标文件时应提供材料</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pStyle w:val="7"/>
              <w:spacing w:line="360" w:lineRule="auto"/>
              <w:rPr>
                <w:rFonts w:hint="eastAsia" w:ascii="Arial" w:hAnsi="Arial" w:eastAsia="宋体" w:cs="Arial"/>
                <w:color w:val="000000"/>
                <w:kern w:val="0"/>
                <w:lang w:val="zh-CN" w:eastAsia="zh-CN"/>
              </w:rPr>
            </w:pPr>
            <w:r>
              <w:rPr>
                <w:rFonts w:hint="eastAsia" w:ascii="Arial" w:hAnsi="Arial" w:eastAsia="宋体" w:cs="Arial"/>
                <w:color w:val="000000"/>
                <w:kern w:val="0"/>
                <w:lang w:val="zh-CN" w:eastAsia="zh-CN"/>
              </w:rPr>
              <w:fldChar w:fldCharType="begin"/>
            </w:r>
            <w:r>
              <w:rPr>
                <w:rFonts w:hint="eastAsia" w:ascii="Arial" w:hAnsi="Arial" w:eastAsia="宋体" w:cs="Arial"/>
                <w:color w:val="000000"/>
                <w:kern w:val="0"/>
                <w:lang w:val="zh-CN" w:eastAsia="zh-CN"/>
              </w:rPr>
              <w:instrText xml:space="preserve"> HYPERLINK "mailto:现场购买或网上购买【现场购买招标文件的供应商请持介绍信（或授权委托书）原件在西宁市城西区五四西路66号五矿云金贸中心A座13层报名并购买采购文件；网上购买招标文件的供应商请将企业介绍信（或授权委托书）原件扫描后发至我公司联系邮箱（qhdy8241868@163.com），并在邮件中标明购买项目名称、项目编号、联系人及联系方式，并与我公司工作人员进行联系确认】" </w:instrText>
            </w:r>
            <w:r>
              <w:rPr>
                <w:rFonts w:hint="eastAsia" w:ascii="Arial" w:hAnsi="Arial" w:eastAsia="宋体" w:cs="Arial"/>
                <w:color w:val="000000"/>
                <w:kern w:val="0"/>
                <w:lang w:val="zh-CN" w:eastAsia="zh-CN"/>
              </w:rPr>
              <w:fldChar w:fldCharType="separate"/>
            </w:r>
            <w:r>
              <w:rPr>
                <w:rFonts w:hint="eastAsia" w:ascii="Arial" w:hAnsi="Arial" w:eastAsia="宋体" w:cs="Arial"/>
                <w:color w:val="000000"/>
                <w:kern w:val="0"/>
                <w:lang w:val="en-US" w:eastAsia="zh-CN"/>
              </w:rPr>
              <w:t>1.</w:t>
            </w:r>
            <w:r>
              <w:rPr>
                <w:rFonts w:hint="eastAsia" w:ascii="Arial" w:hAnsi="Arial" w:eastAsia="宋体" w:cs="Arial"/>
                <w:color w:val="000000"/>
                <w:kern w:val="0"/>
                <w:lang w:val="zh-CN" w:eastAsia="zh-CN"/>
              </w:rPr>
              <w:t>法人授权委托书（原件）及被授权人、法人身份证复印件。以上资料除原件外均需加盖公章。（采购代理机构对以上资料留存备案）；</w:t>
            </w:r>
          </w:p>
          <w:p>
            <w:pPr>
              <w:pStyle w:val="7"/>
              <w:spacing w:line="360" w:lineRule="auto"/>
              <w:jc w:val="both"/>
              <w:rPr>
                <w:rFonts w:hint="eastAsia" w:ascii="宋体" w:hAnsi="宋体" w:cs="宋体"/>
                <w:color w:val="auto"/>
                <w:kern w:val="0"/>
                <w:lang w:val="zh-CN"/>
              </w:rPr>
            </w:pPr>
            <w:r>
              <w:rPr>
                <w:rFonts w:hint="eastAsia" w:ascii="Arial" w:hAnsi="Arial" w:eastAsia="宋体" w:cs="Arial"/>
                <w:color w:val="000000"/>
                <w:kern w:val="0"/>
                <w:lang w:val="en-US" w:eastAsia="zh-CN"/>
              </w:rPr>
              <w:t>2.</w:t>
            </w:r>
            <w:r>
              <w:rPr>
                <w:rFonts w:hint="eastAsia" w:ascii="Arial" w:hAnsi="Arial" w:eastAsia="宋体" w:cs="Arial"/>
                <w:color w:val="000000"/>
                <w:kern w:val="0"/>
                <w:lang w:val="zh-CN" w:eastAsia="zh-CN"/>
              </w:rPr>
              <w:t>网上购买招标文件的供应商请将法人授权委托书（原件）及被授权人、法人身份证复印件。以上资料除原件外均需加盖公章，扫描后发至我公司</w:t>
            </w:r>
            <w:r>
              <w:rPr>
                <w:rFonts w:hint="eastAsia" w:ascii="Arial" w:hAnsi="Arial" w:eastAsia="宋体" w:cs="Arial"/>
                <w:color w:val="000000"/>
                <w:kern w:val="0"/>
                <w:lang w:val="en-US" w:eastAsia="zh-CN"/>
              </w:rPr>
              <w:t>邮箱</w:t>
            </w:r>
            <w:r>
              <w:rPr>
                <w:rFonts w:hint="eastAsia" w:ascii="Arial" w:hAnsi="Arial" w:eastAsia="宋体" w:cs="Arial"/>
                <w:color w:val="000000"/>
                <w:kern w:val="0"/>
                <w:lang w:val="zh-CN" w:eastAsia="zh-CN"/>
              </w:rPr>
              <w:t>（qhzczbgy@163.com），并在邮件中标明购买项目名称、项目编号、联系人及联系方式，并与我公司工作人员进行联系确认。</w:t>
            </w:r>
            <w:r>
              <w:rPr>
                <w:rFonts w:hint="eastAsia" w:ascii="Arial" w:hAnsi="Arial" w:eastAsia="宋体" w:cs="Arial"/>
                <w:color w:val="000000"/>
                <w:kern w:val="0"/>
                <w:lang w:val="zh-CN" w:eastAsia="zh-CN"/>
              </w:rPr>
              <w:fldChar w:fldCharType="end"/>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05</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cs="宋体"/>
                <w:color w:val="000000" w:themeColor="text1"/>
                <w:kern w:val="0"/>
                <w:highlight w:val="none"/>
                <w:lang w:val="zh-CN"/>
                <w14:textFill>
                  <w14:solidFill>
                    <w14:schemeClr w14:val="tx1"/>
                  </w14:solidFill>
                </w14:textFill>
              </w:rPr>
              <w:t>日上午</w:t>
            </w:r>
            <w:r>
              <w:rPr>
                <w:rFonts w:hint="eastAsia" w:ascii="宋体" w:hAnsi="宋体" w:cs="宋体"/>
                <w:color w:val="000000" w:themeColor="text1"/>
                <w:kern w:val="0"/>
                <w:highlight w:val="none"/>
                <w:lang w:val="en-US" w:eastAsia="zh-CN"/>
                <w14:textFill>
                  <w14:solidFill>
                    <w14:schemeClr w14:val="tx1"/>
                  </w14:solidFill>
                </w14:textFill>
              </w:rPr>
              <w:t>09</w:t>
            </w:r>
            <w:r>
              <w:rPr>
                <w:rFonts w:hint="eastAsia" w:ascii="宋体" w:hAnsi="宋体" w:cs="宋体"/>
                <w:color w:val="000000" w:themeColor="text1"/>
                <w:kern w:val="0"/>
                <w:highlight w:val="none"/>
                <w:lang w:val="zh-CN"/>
                <w14:textFill>
                  <w14:solidFill>
                    <w14:schemeClr w14:val="tx1"/>
                  </w14:solidFill>
                </w14:textFill>
              </w:rPr>
              <w:t>:00（北京时间）</w:t>
            </w:r>
          </w:p>
        </w:tc>
      </w:tr>
      <w:tr>
        <w:tblPrEx>
          <w:tblCellMar>
            <w:top w:w="0" w:type="dxa"/>
            <w:left w:w="108" w:type="dxa"/>
            <w:bottom w:w="0" w:type="dxa"/>
            <w:right w:w="108" w:type="dxa"/>
          </w:tblCellMar>
        </w:tblPrEx>
        <w:trPr>
          <w:trHeight w:val="90"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投标及开标地点</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青海省政务</w:t>
            </w:r>
            <w:bookmarkStart w:id="104" w:name="_GoBack"/>
            <w:bookmarkEnd w:id="104"/>
            <w:r>
              <w:rPr>
                <w:rFonts w:hint="eastAsia" w:ascii="宋体" w:hAnsi="宋体" w:cs="宋体"/>
                <w:color w:val="000000" w:themeColor="text1"/>
                <w:kern w:val="0"/>
                <w14:textFill>
                  <w14:solidFill>
                    <w14:schemeClr w14:val="tx1"/>
                  </w14:solidFill>
                </w14:textFill>
              </w:rPr>
              <w:t>服务监督管理局.</w:t>
            </w:r>
            <w:r>
              <w:rPr>
                <w:rFonts w:hint="eastAsia" w:ascii="宋体" w:hAnsi="宋体" w:cs="宋体"/>
                <w:color w:val="000000" w:themeColor="text1"/>
                <w:kern w:val="0"/>
                <w:lang w:val="en-US" w:eastAsia="zh-CN"/>
                <w14:textFill>
                  <w14:solidFill>
                    <w14:schemeClr w14:val="tx1"/>
                  </w14:solidFill>
                </w14:textFill>
              </w:rPr>
              <w:t>三号开标室</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采购人：泽库县乡村振兴局</w:t>
            </w:r>
          </w:p>
          <w:p>
            <w:pPr>
              <w:autoSpaceDE w:val="0"/>
              <w:autoSpaceDN w:val="0"/>
              <w:spacing w:line="360" w:lineRule="auto"/>
              <w:jc w:val="left"/>
              <w:rPr>
                <w:rFonts w:hint="default" w:ascii="宋体" w:hAnsi="宋体" w:cs="宋体"/>
                <w:color w:val="auto"/>
                <w:kern w:val="0"/>
                <w:sz w:val="24"/>
                <w:highlight w:val="none"/>
                <w:lang w:val="en-US"/>
              </w:rPr>
            </w:pPr>
            <w:r>
              <w:rPr>
                <w:rFonts w:hint="eastAsia" w:ascii="宋体" w:hAnsi="宋体" w:cs="宋体"/>
                <w:color w:val="auto"/>
                <w:kern w:val="0"/>
                <w:sz w:val="24"/>
                <w:lang w:val="zh-CN"/>
              </w:rPr>
              <w:t>联系人：</w:t>
            </w:r>
            <w:r>
              <w:rPr>
                <w:rFonts w:hint="eastAsia" w:ascii="宋体" w:hAnsi="宋体" w:eastAsia="宋体" w:cs="宋体"/>
                <w:color w:val="auto"/>
                <w:sz w:val="24"/>
                <w:szCs w:val="24"/>
                <w:lang w:val="en-US" w:eastAsia="zh-CN"/>
              </w:rPr>
              <w:t>扎老师</w:t>
            </w:r>
          </w:p>
          <w:p>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联系电话：0973-8752868</w:t>
            </w:r>
          </w:p>
          <w:p>
            <w:pPr>
              <w:autoSpaceDE w:val="0"/>
              <w:autoSpaceDN w:val="0"/>
              <w:spacing w:line="360" w:lineRule="auto"/>
              <w:rPr>
                <w:rFonts w:hint="default" w:ascii="宋体" w:hAnsi="宋体" w:eastAsia="宋体" w:cs="宋体"/>
                <w:color w:val="auto"/>
                <w:kern w:val="0"/>
                <w:lang w:val="en-US" w:eastAsia="zh-CN"/>
              </w:rPr>
            </w:pPr>
            <w:r>
              <w:rPr>
                <w:rFonts w:hint="eastAsia" w:ascii="宋体" w:hAnsi="宋体" w:cs="宋体"/>
                <w:color w:val="auto"/>
                <w:kern w:val="0"/>
                <w:sz w:val="24"/>
                <w:lang w:val="zh-CN"/>
              </w:rPr>
              <w:t>联系地址：泽库县乡村振兴局</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代理机构：</w:t>
            </w:r>
            <w:r>
              <w:rPr>
                <w:rFonts w:hint="eastAsia" w:ascii="宋体" w:hAnsi="宋体" w:cs="宋体"/>
                <w:color w:val="000000"/>
                <w:kern w:val="0"/>
                <w:highlight w:val="none"/>
                <w:lang w:val="zh-CN"/>
              </w:rPr>
              <w:t>青海卓宸招标咨询有限公司</w:t>
            </w:r>
          </w:p>
          <w:p>
            <w:pPr>
              <w:autoSpaceDE w:val="0"/>
              <w:autoSpaceDN w:val="0"/>
              <w:spacing w:line="360" w:lineRule="auto"/>
              <w:rPr>
                <w:rFonts w:hint="default" w:ascii="宋体" w:hAnsi="宋体" w:eastAsia="宋体" w:cs="宋体"/>
                <w:color w:val="00000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李女士</w:t>
            </w:r>
          </w:p>
          <w:p>
            <w:pPr>
              <w:autoSpaceDE w:val="0"/>
              <w:autoSpaceDN w:val="0"/>
              <w:spacing w:line="360" w:lineRule="auto"/>
              <w:rPr>
                <w:rFonts w:hint="eastAsia" w:ascii="宋体" w:hAnsi="宋体" w:cs="宋体"/>
                <w:color w:val="000000"/>
                <w:kern w:val="0"/>
                <w:u w:val="dashDotHeavy"/>
              </w:rPr>
            </w:pPr>
            <w:r>
              <w:rPr>
                <w:rFonts w:hint="eastAsia" w:ascii="宋体" w:hAnsi="宋体" w:cs="宋体"/>
                <w:color w:val="000000"/>
                <w:kern w:val="0"/>
                <w:lang w:val="zh-CN"/>
              </w:rPr>
              <w:t>联系电话：0971-7354629</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联系地址：西宁市城西区五四西路61号新华联国际中心A栋写字楼5楼</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代理机构开户行</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olor w:val="000000"/>
                <w:kern w:val="0"/>
              </w:rPr>
              <w:t>青海银行海湖新区支行</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收款人</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青海卓宸招标咨询有限公司</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银行账号</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000000"/>
                <w:kern w:val="0"/>
                <w:highlight w:val="none"/>
                <w:lang w:val="zh-CN"/>
              </w:rPr>
            </w:pPr>
            <w:r>
              <w:rPr>
                <w:rFonts w:hint="eastAsia" w:ascii="宋体" w:hAnsi="宋体"/>
                <w:color w:val="000000"/>
                <w:highlight w:val="none"/>
              </w:rPr>
              <w:t>0701201000246753</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其他事项</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default"/>
                <w:color w:val="auto"/>
                <w:lang w:val="en-US"/>
              </w:rPr>
            </w:pPr>
            <w:r>
              <w:rPr>
                <w:rFonts w:hint="eastAsia"/>
                <w:color w:val="auto"/>
                <w:lang w:val="zh-CN"/>
              </w:rPr>
              <w:t>(1)</w:t>
            </w:r>
            <w:r>
              <w:rPr>
                <w:rFonts w:hint="eastAsia"/>
                <w:color w:val="auto"/>
                <w:lang w:val="en-US" w:eastAsia="zh-CN"/>
              </w:rPr>
              <w:t>本项目可兼投不可兼中；</w:t>
            </w:r>
          </w:p>
          <w:p>
            <w:pPr>
              <w:autoSpaceDE w:val="0"/>
              <w:autoSpaceDN w:val="0"/>
              <w:spacing w:line="360" w:lineRule="auto"/>
              <w:rPr>
                <w:rFonts w:hint="eastAsia"/>
              </w:rPr>
            </w:pPr>
            <w:r>
              <w:rPr>
                <w:rFonts w:hint="eastAsia"/>
                <w:lang w:val="zh-CN"/>
              </w:rPr>
              <w:t>(2)公告期限：自《青海政府采购网》发布之日起</w:t>
            </w:r>
            <w:r>
              <w:rPr>
                <w:rFonts w:hint="eastAsia"/>
              </w:rPr>
              <w:t>5个工作日；</w:t>
            </w:r>
          </w:p>
          <w:p>
            <w:pPr>
              <w:autoSpaceDE w:val="0"/>
              <w:autoSpaceDN w:val="0"/>
              <w:adjustRightInd w:val="0"/>
              <w:spacing w:line="360" w:lineRule="auto"/>
              <w:rPr>
                <w:rFonts w:hint="eastAsia"/>
                <w:lang w:val="zh-CN"/>
              </w:rPr>
            </w:pPr>
            <w:r>
              <w:rPr>
                <w:rFonts w:hint="eastAsia"/>
              </w:rPr>
              <w:t>(3)公告发布媒体：《青海政府采购网》、《青海省电子招标投标公共服务平台》、《</w:t>
            </w:r>
            <w:r>
              <w:rPr>
                <w:rFonts w:hint="eastAsia"/>
                <w:lang w:val="en-US" w:eastAsia="zh-CN"/>
              </w:rPr>
              <w:t>中国采购与招标网</w:t>
            </w:r>
            <w:r>
              <w:rPr>
                <w:rFonts w:hint="eastAsia"/>
              </w:rPr>
              <w:t>》，公告内容以</w:t>
            </w:r>
            <w:r>
              <w:rPr>
                <w:rFonts w:hint="eastAsia"/>
                <w:lang w:val="zh-CN"/>
              </w:rPr>
              <w:t>《青海政府采购网》发布的为准。</w:t>
            </w:r>
          </w:p>
        </w:tc>
      </w:tr>
      <w:tr>
        <w:tblPrEx>
          <w:tblCellMar>
            <w:top w:w="0" w:type="dxa"/>
            <w:left w:w="108" w:type="dxa"/>
            <w:bottom w:w="0" w:type="dxa"/>
            <w:right w:w="108" w:type="dxa"/>
          </w:tblCellMar>
        </w:tblPrEx>
        <w:trPr>
          <w:trHeight w:val="23" w:hRule="atLeast"/>
          <w:jc w:val="center"/>
        </w:trPr>
        <w:tc>
          <w:tcPr>
            <w:tcW w:w="247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财政监督部门及电话</w:t>
            </w:r>
          </w:p>
        </w:tc>
        <w:tc>
          <w:tcPr>
            <w:tcW w:w="773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cs="宋体"/>
                <w:color w:val="000000"/>
                <w:kern w:val="0"/>
                <w:highlight w:val="none"/>
                <w:lang w:val="en-US"/>
              </w:rPr>
            </w:pPr>
            <w:r>
              <w:rPr>
                <w:rFonts w:hint="eastAsia" w:ascii="宋体" w:hAnsi="宋体" w:cs="宋体"/>
                <w:color w:val="000000"/>
                <w:kern w:val="0"/>
                <w:highlight w:val="none"/>
                <w:lang w:val="zh-CN"/>
              </w:rPr>
              <w:t>监督单位：泽库县财政局</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highlight w:val="none"/>
                <w:lang w:val="zh-CN"/>
              </w:rPr>
              <w:t>联系电话：0973-8753028</w:t>
            </w:r>
          </w:p>
        </w:tc>
      </w:tr>
    </w:tbl>
    <w:p>
      <w:pPr>
        <w:spacing w:line="360" w:lineRule="auto"/>
        <w:jc w:val="right"/>
        <w:rPr>
          <w:rFonts w:hint="eastAsia" w:ascii="宋体" w:hAnsi="宋体" w:cs="宋体"/>
          <w:color w:val="000000"/>
        </w:rPr>
      </w:pPr>
      <w:bookmarkStart w:id="1" w:name="_Toc428180535"/>
    </w:p>
    <w:p>
      <w:pPr>
        <w:spacing w:line="360" w:lineRule="auto"/>
        <w:jc w:val="right"/>
        <w:rPr>
          <w:rFonts w:hint="eastAsia" w:ascii="宋体" w:hAnsi="宋体" w:eastAsia="宋体" w:cs="宋体"/>
          <w:color w:val="000000"/>
          <w:lang w:eastAsia="zh-CN"/>
        </w:rPr>
      </w:pPr>
      <w:r>
        <w:rPr>
          <w:rFonts w:hint="eastAsia" w:ascii="宋体" w:hAnsi="宋体" w:cs="宋体"/>
          <w:color w:val="000000"/>
          <w:lang w:eastAsia="zh-CN"/>
        </w:rPr>
        <w:t>青海卓宸招标咨询有限公司</w:t>
      </w:r>
    </w:p>
    <w:p>
      <w:pPr>
        <w:wordWrap w:val="0"/>
        <w:spacing w:line="360" w:lineRule="auto"/>
        <w:jc w:val="right"/>
        <w:rPr>
          <w:rFonts w:hint="eastAsia"/>
          <w:color w:val="000000"/>
        </w:rPr>
      </w:pPr>
      <w:r>
        <w:rPr>
          <w:rFonts w:hint="eastAsia" w:ascii="宋体" w:hAnsi="宋体" w:cs="宋体"/>
          <w:color w:val="000000"/>
          <w:kern w:val="0"/>
          <w:lang w:val="zh-CN"/>
        </w:rPr>
        <w:t>2022年</w:t>
      </w:r>
      <w:r>
        <w:rPr>
          <w:rFonts w:hint="eastAsia" w:ascii="宋体" w:hAnsi="宋体" w:cs="宋体"/>
          <w:color w:val="000000"/>
          <w:kern w:val="0"/>
          <w:lang w:val="en-US" w:eastAsia="zh-CN"/>
        </w:rPr>
        <w:t>04</w:t>
      </w:r>
      <w:r>
        <w:rPr>
          <w:rFonts w:hint="eastAsia" w:ascii="宋体" w:hAnsi="宋体" w:cs="宋体"/>
          <w:color w:val="000000"/>
          <w:kern w:val="0"/>
          <w:lang w:val="zh-CN"/>
        </w:rPr>
        <w:t>月</w:t>
      </w:r>
      <w:r>
        <w:rPr>
          <w:rFonts w:hint="eastAsia" w:ascii="宋体" w:hAnsi="宋体" w:cs="宋体"/>
          <w:color w:val="000000"/>
          <w:kern w:val="0"/>
          <w:lang w:val="en-US" w:eastAsia="zh-CN"/>
        </w:rPr>
        <w:t>29</w:t>
      </w:r>
      <w:r>
        <w:rPr>
          <w:rFonts w:hint="eastAsia" w:ascii="宋体" w:hAnsi="宋体" w:cs="宋体"/>
          <w:color w:val="000000"/>
          <w:kern w:val="0"/>
          <w:lang w:val="zh-CN"/>
        </w:rPr>
        <w:t xml:space="preserve">日  </w:t>
      </w:r>
      <w:r>
        <w:rPr>
          <w:rFonts w:hint="eastAsia" w:ascii="宋体" w:hAnsi="宋体" w:cs="宋体"/>
          <w:color w:val="000000"/>
        </w:rPr>
        <w:t xml:space="preserve"> </w:t>
      </w:r>
    </w:p>
    <w:p>
      <w:pPr>
        <w:pStyle w:val="17"/>
        <w:spacing w:before="0" w:after="0" w:line="360" w:lineRule="auto"/>
        <w:rPr>
          <w:rFonts w:hint="eastAsia" w:ascii="宋体" w:hAnsi="宋体" w:cs="宋体"/>
          <w:color w:val="000000"/>
          <w:szCs w:val="36"/>
        </w:rPr>
      </w:pPr>
      <w:r>
        <w:rPr>
          <w:rFonts w:hint="eastAsia" w:ascii="宋体" w:hAnsi="宋体" w:cs="宋体"/>
          <w:color w:val="000000"/>
          <w:lang w:val="zh-CN"/>
        </w:rPr>
        <w:br w:type="page"/>
      </w:r>
      <w:bookmarkEnd w:id="1"/>
      <w:bookmarkStart w:id="2" w:name="_Toc515908168"/>
      <w:r>
        <w:rPr>
          <w:rFonts w:hint="eastAsia" w:ascii="宋体" w:hAnsi="宋体" w:cs="宋体"/>
          <w:color w:val="000000"/>
          <w:szCs w:val="36"/>
          <w:lang w:val="zh-CN"/>
        </w:rPr>
        <w:t>第二部分  投标人须知</w:t>
      </w:r>
      <w:bookmarkEnd w:id="2"/>
    </w:p>
    <w:p>
      <w:pPr>
        <w:pStyle w:val="17"/>
        <w:spacing w:before="0" w:after="0" w:line="360" w:lineRule="auto"/>
        <w:rPr>
          <w:rFonts w:hint="eastAsia" w:ascii="宋体" w:hAnsi="宋体" w:cs="宋体"/>
          <w:color w:val="000000"/>
        </w:rPr>
      </w:pPr>
      <w:bookmarkStart w:id="3" w:name="_Toc515908169"/>
      <w:r>
        <w:rPr>
          <w:rFonts w:hint="eastAsia" w:ascii="宋体" w:hAnsi="宋体" w:cs="宋体"/>
          <w:color w:val="000000"/>
          <w:lang w:val="zh-CN"/>
        </w:rPr>
        <w:t>一、说明</w:t>
      </w:r>
      <w:bookmarkEnd w:id="3"/>
    </w:p>
    <w:p>
      <w:pPr>
        <w:pStyle w:val="17"/>
        <w:spacing w:before="0" w:after="0" w:line="360" w:lineRule="auto"/>
        <w:jc w:val="left"/>
        <w:rPr>
          <w:rFonts w:hint="eastAsia" w:ascii="宋体" w:hAnsi="宋体" w:cs="宋体"/>
          <w:color w:val="000000"/>
          <w:lang w:val="zh-CN"/>
        </w:rPr>
      </w:pPr>
      <w:bookmarkStart w:id="4" w:name="_Toc515908170"/>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7"/>
        <w:spacing w:before="0" w:after="0" w:line="360" w:lineRule="auto"/>
        <w:jc w:val="left"/>
        <w:rPr>
          <w:rFonts w:hint="eastAsia" w:ascii="宋体" w:hAnsi="宋体" w:cs="宋体"/>
          <w:color w:val="000000"/>
          <w:lang w:val="zh-CN"/>
        </w:rPr>
      </w:pPr>
      <w:bookmarkStart w:id="5" w:name="_Toc515908171"/>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7"/>
        <w:spacing w:before="0" w:after="0" w:line="360" w:lineRule="auto"/>
        <w:jc w:val="left"/>
        <w:rPr>
          <w:rFonts w:hint="eastAsia" w:ascii="宋体" w:hAnsi="宋体" w:cs="宋体"/>
          <w:color w:val="000000"/>
          <w:lang w:val="zh-CN"/>
        </w:rPr>
      </w:pPr>
      <w:bookmarkStart w:id="6" w:name="_Toc515908172"/>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7"/>
        <w:spacing w:before="0" w:after="0" w:line="360" w:lineRule="auto"/>
        <w:rPr>
          <w:rFonts w:hint="eastAsia" w:ascii="宋体" w:hAnsi="宋体" w:cs="宋体"/>
          <w:color w:val="000000"/>
        </w:rPr>
      </w:pPr>
      <w:bookmarkStart w:id="7" w:name="_Toc515908173"/>
      <w:r>
        <w:rPr>
          <w:rFonts w:hint="eastAsia" w:ascii="宋体" w:hAnsi="宋体" w:cs="宋体"/>
          <w:color w:val="000000"/>
          <w:lang w:val="zh-CN"/>
        </w:rPr>
        <w:t>二、招标文件说明</w:t>
      </w:r>
      <w:bookmarkEnd w:id="7"/>
    </w:p>
    <w:p>
      <w:pPr>
        <w:pStyle w:val="17"/>
        <w:spacing w:before="0" w:after="0" w:line="360" w:lineRule="auto"/>
        <w:jc w:val="left"/>
        <w:rPr>
          <w:rFonts w:hint="eastAsia" w:ascii="宋体" w:hAnsi="宋体" w:cs="宋体"/>
          <w:color w:val="000000"/>
          <w:lang w:val="zh-CN"/>
        </w:rPr>
      </w:pPr>
      <w:bookmarkStart w:id="8" w:name="_Toc515908174"/>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color w:val="000000"/>
          <w:kern w:val="0"/>
        </w:rPr>
        <w:t>投标人应当按照招标文件的要求编制投标文件。投标文件应当对招标文件提出的要求和条件作出明确响应。</w:t>
      </w:r>
    </w:p>
    <w:p>
      <w:pPr>
        <w:pStyle w:val="17"/>
        <w:spacing w:before="0" w:after="0" w:line="360" w:lineRule="auto"/>
        <w:jc w:val="left"/>
        <w:rPr>
          <w:rFonts w:hint="eastAsia" w:ascii="宋体" w:hAnsi="宋体" w:cs="宋体"/>
          <w:color w:val="000000"/>
          <w:sz w:val="28"/>
          <w:szCs w:val="28"/>
          <w:lang w:val="zh-CN"/>
        </w:rPr>
      </w:pPr>
      <w:bookmarkStart w:id="9" w:name="_Toc515908175"/>
      <w:r>
        <w:rPr>
          <w:rFonts w:hint="eastAsia" w:ascii="宋体" w:hAnsi="宋体"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kern w:val="0"/>
          <w:lang w:bidi="ar"/>
        </w:rPr>
        <w:t>。</w:t>
      </w:r>
      <w:r>
        <w:rPr>
          <w:rFonts w:hint="eastAsia" w:ascii="宋体" w:hAnsi="宋体" w:cs="宋体"/>
          <w:color w:val="000000"/>
        </w:rPr>
        <w:t>供应商须在法定质疑期内一次性提出针对同一采购程序环节的质疑。</w:t>
      </w:r>
      <w:r>
        <w:rPr>
          <w:rFonts w:hint="eastAsia" w:ascii="宋体" w:hAnsi="宋体" w:cs="宋体"/>
          <w:color w:val="000000"/>
          <w:kern w:val="0"/>
          <w:lang w:val="zh-CN"/>
        </w:rPr>
        <w:t>采购人或采购代理机构在收到书面</w:t>
      </w:r>
      <w:r>
        <w:rPr>
          <w:rFonts w:hint="eastAsia" w:ascii="宋体" w:hAnsi="宋体" w:cs="宋体"/>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7"/>
        <w:spacing w:before="0" w:after="0" w:line="360" w:lineRule="auto"/>
        <w:jc w:val="left"/>
        <w:rPr>
          <w:rFonts w:hint="eastAsia" w:ascii="宋体" w:hAnsi="宋体" w:cs="宋体"/>
          <w:color w:val="000000"/>
          <w:lang w:val="zh-CN"/>
        </w:rPr>
      </w:pPr>
      <w:bookmarkStart w:id="10" w:name="_Toc515908176"/>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7"/>
        <w:spacing w:before="0" w:after="0" w:line="360" w:lineRule="auto"/>
        <w:rPr>
          <w:rFonts w:hint="eastAsia" w:ascii="宋体" w:hAnsi="宋体" w:cs="宋体"/>
          <w:color w:val="000000"/>
        </w:rPr>
      </w:pPr>
      <w:bookmarkStart w:id="11" w:name="_Toc515908177"/>
      <w:r>
        <w:rPr>
          <w:rFonts w:hint="eastAsia" w:ascii="宋体" w:hAnsi="宋体" w:cs="宋体"/>
          <w:color w:val="000000"/>
          <w:lang w:val="zh-CN"/>
        </w:rPr>
        <w:t>三、投标文件的编制</w:t>
      </w:r>
      <w:bookmarkEnd w:id="11"/>
    </w:p>
    <w:p>
      <w:pPr>
        <w:pStyle w:val="17"/>
        <w:spacing w:before="0" w:after="0" w:line="360" w:lineRule="auto"/>
        <w:jc w:val="left"/>
        <w:rPr>
          <w:rFonts w:hint="eastAsia" w:ascii="宋体" w:hAnsi="宋体" w:cs="宋体"/>
          <w:color w:val="000000"/>
          <w:lang w:val="zh-CN"/>
        </w:rPr>
      </w:pPr>
      <w:bookmarkStart w:id="12" w:name="_Toc515908178"/>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hint="eastAsia" w:ascii="宋体" w:hAnsi="宋体" w:cs="宋体"/>
          <w:color w:val="000000"/>
          <w:lang w:val="zh-CN"/>
        </w:rPr>
      </w:pPr>
      <w:bookmarkStart w:id="13" w:name="_Toc515908179"/>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投标报价为投标总价。投标报价必须包括建设费、服务费、验收费、手续费、保险费、调试费、培训费、售前、售中、售后服务费、招标代理费、税金及不可预见费等全部费用。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7"/>
        <w:spacing w:before="0" w:after="0" w:line="360" w:lineRule="auto"/>
        <w:jc w:val="left"/>
        <w:rPr>
          <w:rFonts w:hint="eastAsia" w:ascii="宋体" w:hAnsi="宋体" w:cs="宋体"/>
          <w:color w:val="000000"/>
          <w:lang w:val="zh-CN"/>
        </w:rPr>
      </w:pPr>
      <w:bookmarkStart w:id="14" w:name="_Toc515908180"/>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投标保证金金额：</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包1：人民币：85000.00元（大写：捌万伍仟元整）</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包2：人民币：75000.00元（大写：柒万伍仟元整）</w:t>
      </w:r>
    </w:p>
    <w:p>
      <w:pPr>
        <w:autoSpaceDE w:val="0"/>
        <w:autoSpaceDN w:val="0"/>
        <w:spacing w:line="360" w:lineRule="auto"/>
        <w:ind w:firstLine="480" w:firstLineChars="200"/>
        <w:rPr>
          <w:rFonts w:hint="eastAsia" w:ascii="宋体" w:hAnsi="宋体" w:eastAsia="宋体" w:cs="宋体"/>
          <w:color w:val="000000"/>
          <w:kern w:val="0"/>
          <w:lang w:val="zh-CN" w:eastAsia="zh-CN"/>
        </w:rPr>
      </w:pPr>
      <w:r>
        <w:rPr>
          <w:rFonts w:hint="eastAsia" w:ascii="宋体" w:hAnsi="宋体" w:cs="宋体"/>
          <w:color w:val="000000"/>
          <w:kern w:val="0"/>
          <w:lang w:val="zh-CN"/>
        </w:rPr>
        <w:t>收款单位：</w:t>
      </w:r>
      <w:r>
        <w:rPr>
          <w:rFonts w:hint="eastAsia" w:ascii="宋体" w:hAnsi="宋体" w:cs="宋体"/>
          <w:color w:val="000000"/>
          <w:lang w:eastAsia="zh-CN"/>
        </w:rPr>
        <w:t>青海卓宸招标咨询有限公司</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 户 行：青海银行海湖新区支行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银行账号：0701201000246753</w:t>
      </w:r>
    </w:p>
    <w:p>
      <w:pPr>
        <w:autoSpaceDE w:val="0"/>
        <w:autoSpaceDN w:val="0"/>
        <w:spacing w:line="360" w:lineRule="auto"/>
        <w:ind w:firstLine="480" w:firstLineChars="200"/>
        <w:rPr>
          <w:rFonts w:hint="eastAsia" w:ascii="宋体" w:hAnsi="宋体" w:cs="宋体"/>
          <w:color w:val="000000"/>
          <w:kern w:val="0"/>
          <w:highlight w:val="yellow"/>
          <w:lang w:val="zh-CN"/>
        </w:rPr>
      </w:pPr>
      <w:r>
        <w:rPr>
          <w:rFonts w:hint="eastAsia" w:ascii="宋体" w:hAnsi="宋体" w:cs="宋体"/>
          <w:color w:val="000000"/>
          <w:kern w:val="0"/>
          <w:lang w:val="zh-CN"/>
        </w:rPr>
        <w:t>交纳时间：</w:t>
      </w:r>
      <w:r>
        <w:rPr>
          <w:rFonts w:hint="eastAsia" w:ascii="宋体" w:hAnsi="宋体" w:cs="宋体"/>
          <w:color w:val="000000"/>
          <w:kern w:val="0"/>
          <w:lang w:val="zh-CN" w:eastAsia="zh-CN"/>
        </w:rPr>
        <w:t>投标截止前到就可以了（</w:t>
      </w:r>
      <w:r>
        <w:rPr>
          <w:rFonts w:hint="eastAsia" w:ascii="宋体" w:hAnsi="宋体" w:cs="宋体"/>
          <w:color w:val="000000"/>
          <w:kern w:val="0"/>
          <w:lang w:val="zh-CN"/>
        </w:rPr>
        <w:t>供应商在</w:t>
      </w:r>
      <w:r>
        <w:rPr>
          <w:rFonts w:hint="eastAsia" w:ascii="宋体" w:hAnsi="宋体" w:cs="宋体"/>
          <w:color w:val="000000"/>
          <w:kern w:val="0"/>
          <w:lang w:val="zh-CN" w:eastAsia="zh-CN"/>
        </w:rPr>
        <w:t>投标</w:t>
      </w:r>
      <w:r>
        <w:rPr>
          <w:rFonts w:hint="eastAsia" w:ascii="宋体" w:hAnsi="宋体" w:cs="宋体"/>
          <w:color w:val="000000"/>
          <w:kern w:val="0"/>
          <w:lang w:val="zh-CN"/>
        </w:rPr>
        <w:t>截止日期前，以银行到账时间为准。</w:t>
      </w:r>
      <w:r>
        <w:rPr>
          <w:rFonts w:hint="eastAsia" w:ascii="宋体" w:hAnsi="宋体" w:cs="宋体"/>
          <w:color w:val="000000"/>
          <w:kern w:val="0"/>
          <w:lang w:val="zh-CN" w:eastAsia="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w:t>
      </w:r>
      <w:r>
        <w:rPr>
          <w:rFonts w:hint="eastAsia" w:ascii="宋体" w:hAnsi="宋体" w:cs="宋体"/>
          <w:color w:val="000000"/>
          <w:kern w:val="0"/>
        </w:rPr>
        <w:t>5</w:t>
      </w:r>
      <w:r>
        <w:rPr>
          <w:rFonts w:hint="eastAsia" w:ascii="宋体" w:hAnsi="宋体" w:cs="宋体"/>
          <w:color w:val="000000"/>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pPr>
        <w:pStyle w:val="17"/>
        <w:spacing w:before="0" w:after="0" w:line="360" w:lineRule="auto"/>
        <w:jc w:val="left"/>
        <w:rPr>
          <w:rFonts w:hint="eastAsia" w:ascii="宋体" w:hAnsi="宋体" w:cs="宋体"/>
          <w:color w:val="000000"/>
          <w:lang w:val="zh-CN"/>
        </w:rPr>
      </w:pPr>
      <w:bookmarkStart w:id="15" w:name="_Toc515908181"/>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60个</w:t>
      </w:r>
      <w:r>
        <w:rPr>
          <w:rFonts w:hint="eastAsia" w:ascii="宋体" w:hAnsi="宋体" w:cs="宋体"/>
          <w:color w:val="000000"/>
          <w:kern w:val="0"/>
          <w:lang w:val="zh-CN"/>
        </w:rPr>
        <w:t>日历日。投标文件中承诺的投标有效期应当不少于招标文件中载明的投标有效期。</w:t>
      </w:r>
    </w:p>
    <w:p>
      <w:pPr>
        <w:pStyle w:val="17"/>
        <w:spacing w:before="0" w:after="0" w:line="360" w:lineRule="auto"/>
        <w:jc w:val="left"/>
        <w:rPr>
          <w:rFonts w:hint="eastAsia" w:ascii="宋体" w:hAnsi="宋体" w:cs="宋体"/>
          <w:color w:val="000000"/>
          <w:lang w:val="zh-CN"/>
        </w:rPr>
      </w:pPr>
      <w:bookmarkStart w:id="16" w:name="_Toc515908182"/>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残疾人福利性单位声明函</w:t>
      </w:r>
    </w:p>
    <w:p>
      <w:pPr>
        <w:numPr>
          <w:ilvl w:val="0"/>
          <w:numId w:val="1"/>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7"/>
        <w:spacing w:before="0" w:after="0" w:line="360" w:lineRule="auto"/>
        <w:jc w:val="left"/>
        <w:rPr>
          <w:rFonts w:hint="eastAsia" w:ascii="宋体" w:hAnsi="宋体" w:cs="宋体"/>
          <w:color w:val="000000"/>
          <w:lang w:val="zh-CN"/>
        </w:rPr>
      </w:pPr>
      <w:bookmarkStart w:id="17" w:name="_Toc515908183"/>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7"/>
        <w:spacing w:before="0" w:after="0" w:line="360" w:lineRule="auto"/>
        <w:rPr>
          <w:rFonts w:hint="eastAsia" w:ascii="宋体" w:hAnsi="宋体" w:cs="宋体"/>
          <w:color w:val="000000"/>
        </w:rPr>
      </w:pPr>
      <w:bookmarkStart w:id="18" w:name="_Toc515908184"/>
      <w:r>
        <w:rPr>
          <w:rFonts w:hint="eastAsia" w:ascii="宋体" w:hAnsi="宋体" w:cs="宋体"/>
          <w:color w:val="000000"/>
          <w:lang w:val="zh-CN"/>
        </w:rPr>
        <w:t>四、投标文件的提交</w:t>
      </w:r>
      <w:bookmarkEnd w:id="18"/>
    </w:p>
    <w:p>
      <w:pPr>
        <w:pStyle w:val="17"/>
        <w:spacing w:before="0" w:after="0" w:line="360" w:lineRule="auto"/>
        <w:jc w:val="left"/>
        <w:rPr>
          <w:rFonts w:hint="eastAsia" w:ascii="宋体" w:hAnsi="宋体" w:cs="宋体"/>
          <w:color w:val="000000"/>
          <w:lang w:val="zh-CN"/>
        </w:rPr>
      </w:pPr>
      <w:bookmarkStart w:id="19" w:name="_Toc515908185"/>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lang w:val="zh-CN"/>
        </w:rPr>
        <w:t>20XX</w:t>
      </w:r>
      <w:r>
        <w:rPr>
          <w:rFonts w:hint="eastAsia" w:ascii="宋体" w:hAnsi="宋体" w:cs="宋体"/>
          <w:color w:val="000000"/>
          <w:kern w:val="0"/>
          <w:lang w:val="zh-CN"/>
        </w:rPr>
        <w:t>年</w:t>
      </w:r>
      <w:r>
        <w:rPr>
          <w:rFonts w:hint="eastAsia" w:ascii="宋体" w:hAnsi="宋体" w:cs="宋体"/>
          <w:color w:val="000000"/>
          <w:kern w:val="0"/>
          <w:u w:val="dashDotHeavy"/>
          <w:lang w:val="zh-CN"/>
        </w:rPr>
        <w:t>XX</w:t>
      </w:r>
      <w:r>
        <w:rPr>
          <w:rFonts w:hint="eastAsia" w:ascii="宋体" w:hAnsi="宋体" w:cs="宋体"/>
          <w:color w:val="000000"/>
          <w:kern w:val="0"/>
          <w:lang w:val="zh-CN"/>
        </w:rPr>
        <w:t>月</w:t>
      </w:r>
      <w:r>
        <w:rPr>
          <w:rFonts w:hint="eastAsia" w:ascii="宋体" w:hAnsi="宋体" w:cs="宋体"/>
          <w:color w:val="000000"/>
          <w:kern w:val="0"/>
          <w:u w:val="dashDotHeavy"/>
          <w:lang w:val="zh-CN"/>
        </w:rPr>
        <w:t>XX</w:t>
      </w:r>
      <w:r>
        <w:rPr>
          <w:rFonts w:hint="eastAsia" w:ascii="宋体" w:hAnsi="宋体" w:cs="宋体"/>
          <w:color w:val="000000"/>
          <w:kern w:val="0"/>
          <w:lang w:val="zh-CN"/>
        </w:rPr>
        <w:t>日</w:t>
      </w:r>
      <w:r>
        <w:rPr>
          <w:rFonts w:hint="eastAsia" w:ascii="宋体" w:hAnsi="宋体" w:cs="宋体"/>
          <w:color w:val="000000"/>
          <w:kern w:val="0"/>
          <w:u w:val="dashDotHeavy"/>
          <w:lang w:val="zh-CN"/>
        </w:rPr>
        <w:t>XX</w:t>
      </w:r>
      <w:r>
        <w:rPr>
          <w:rFonts w:hint="eastAsia" w:ascii="宋体" w:hAnsi="宋体" w:cs="宋体"/>
          <w:color w:val="000000"/>
          <w:kern w:val="0"/>
          <w:lang w:val="zh-CN"/>
        </w:rPr>
        <w:t>时</w:t>
      </w:r>
      <w:r>
        <w:rPr>
          <w:rFonts w:hint="eastAsia" w:ascii="宋体" w:hAnsi="宋体" w:cs="宋体"/>
          <w:color w:val="000000"/>
          <w:kern w:val="0"/>
          <w:u w:val="dashDotHeavy"/>
          <w:lang w:val="zh-CN"/>
        </w:rPr>
        <w:t>XX</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7"/>
        <w:spacing w:before="0" w:after="0" w:line="360" w:lineRule="auto"/>
        <w:jc w:val="left"/>
        <w:rPr>
          <w:rFonts w:hint="eastAsia" w:ascii="宋体" w:hAnsi="宋体" w:cs="宋体"/>
          <w:color w:val="000000"/>
          <w:lang w:val="zh-CN"/>
        </w:rPr>
      </w:pPr>
      <w:bookmarkStart w:id="20" w:name="_Toc515908186"/>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密封送达投标地点，并按要求递交投标文件，</w:t>
      </w:r>
      <w:r>
        <w:rPr>
          <w:rFonts w:hint="eastAsia" w:ascii="宋体" w:hAnsi="宋体" w:cs="宋体"/>
          <w:color w:val="000000"/>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7"/>
        <w:spacing w:before="0" w:after="0" w:line="360" w:lineRule="auto"/>
        <w:jc w:val="left"/>
        <w:rPr>
          <w:rFonts w:hint="eastAsia" w:ascii="宋体" w:hAnsi="宋体" w:cs="宋体"/>
          <w:color w:val="000000"/>
          <w:lang w:val="zh-CN"/>
        </w:rPr>
      </w:pPr>
      <w:bookmarkStart w:id="21" w:name="_Toc515908187"/>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rPr>
          <w:rFonts w:hint="eastAsia" w:ascii="宋体" w:hAnsi="宋体" w:cs="宋体"/>
          <w:color w:val="000000"/>
          <w:highlight w:val="green"/>
        </w:rPr>
      </w:pPr>
      <w:bookmarkStart w:id="22" w:name="_Toc515908188"/>
      <w:r>
        <w:rPr>
          <w:rFonts w:hint="eastAsia" w:ascii="宋体" w:hAnsi="宋体" w:cs="宋体"/>
          <w:color w:val="000000"/>
          <w:lang w:val="zh-CN"/>
        </w:rPr>
        <w:t>五、开标</w:t>
      </w:r>
      <w:bookmarkEnd w:id="22"/>
    </w:p>
    <w:p>
      <w:pPr>
        <w:pStyle w:val="17"/>
        <w:spacing w:before="0" w:after="0" w:line="360" w:lineRule="auto"/>
        <w:jc w:val="left"/>
        <w:rPr>
          <w:rFonts w:hint="eastAsia" w:ascii="宋体" w:hAnsi="宋体" w:cs="宋体"/>
          <w:color w:val="000000"/>
          <w:lang w:val="zh-CN"/>
        </w:rPr>
      </w:pPr>
      <w:bookmarkStart w:id="23" w:name="_Toc515908189"/>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17"/>
        <w:spacing w:before="0" w:after="0" w:line="360" w:lineRule="auto"/>
        <w:rPr>
          <w:rFonts w:hint="eastAsia" w:ascii="宋体" w:hAnsi="宋体" w:cs="宋体"/>
          <w:color w:val="000000"/>
          <w:kern w:val="0"/>
        </w:rPr>
      </w:pPr>
      <w:bookmarkStart w:id="24" w:name="_Toc496004006"/>
      <w:bookmarkStart w:id="25" w:name="_Toc515908190"/>
      <w:r>
        <w:rPr>
          <w:rFonts w:hint="eastAsia" w:ascii="宋体" w:hAnsi="宋体" w:cs="宋体"/>
          <w:color w:val="000000"/>
          <w:kern w:val="0"/>
          <w:szCs w:val="36"/>
        </w:rPr>
        <w:t>六、资格</w:t>
      </w:r>
      <w:r>
        <w:rPr>
          <w:rFonts w:hint="eastAsia" w:ascii="宋体" w:hAnsi="宋体" w:cs="宋体"/>
          <w:color w:val="000000"/>
          <w:lang w:val="zh-CN"/>
        </w:rPr>
        <w:t>审查</w:t>
      </w:r>
      <w:r>
        <w:rPr>
          <w:rFonts w:hint="eastAsia" w:ascii="宋体" w:hAnsi="宋体" w:cs="宋体"/>
          <w:color w:val="000000"/>
          <w:kern w:val="0"/>
          <w:szCs w:val="36"/>
        </w:rPr>
        <w:t>程序</w:t>
      </w:r>
      <w:bookmarkEnd w:id="24"/>
      <w:bookmarkEnd w:id="25"/>
    </w:p>
    <w:p>
      <w:pPr>
        <w:pStyle w:val="17"/>
        <w:spacing w:before="0" w:after="0" w:line="360" w:lineRule="auto"/>
        <w:jc w:val="left"/>
        <w:rPr>
          <w:rFonts w:hint="eastAsia" w:ascii="宋体" w:hAnsi="宋体" w:cs="宋体"/>
          <w:color w:val="000000"/>
          <w:sz w:val="28"/>
          <w:szCs w:val="28"/>
        </w:rPr>
      </w:pPr>
      <w:bookmarkStart w:id="26" w:name="_Toc515908191"/>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w:t>
      </w:r>
      <w:r>
        <w:rPr>
          <w:rFonts w:hint="eastAsia" w:ascii="宋体" w:hAnsi="宋体" w:cs="宋体"/>
          <w:color w:val="000000"/>
          <w:kern w:val="0"/>
          <w:lang w:val="zh-CN"/>
        </w:rPr>
        <w:t>投标文件（上册）</w:t>
      </w:r>
      <w:r>
        <w:rPr>
          <w:rFonts w:hint="eastAsia" w:ascii="宋体" w:hAnsi="宋体" w:cs="宋体"/>
          <w:color w:val="000000"/>
          <w:kern w:val="0"/>
        </w:rPr>
        <w:t>进行资格审查。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hint="eastAsia" w:ascii="宋体" w:hAnsi="宋体" w:cs="宋体"/>
          <w:color w:val="000000"/>
          <w:sz w:val="28"/>
          <w:szCs w:val="28"/>
        </w:rPr>
      </w:pPr>
      <w:bookmarkStart w:id="27" w:name="_Toc497503249"/>
      <w:bookmarkStart w:id="28" w:name="_Toc30809"/>
      <w:bookmarkStart w:id="29" w:name="_Toc497503449"/>
      <w:bookmarkStart w:id="30" w:name="_Toc497503315"/>
      <w:bookmarkStart w:id="31" w:name="_Toc497503516"/>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7"/>
        <w:spacing w:before="0" w:after="0" w:line="360" w:lineRule="auto"/>
        <w:rPr>
          <w:rFonts w:hint="eastAsia" w:ascii="宋体" w:hAnsi="宋体" w:cs="宋体"/>
          <w:color w:val="000000"/>
        </w:rPr>
      </w:pPr>
      <w:bookmarkStart w:id="32" w:name="_Toc515908192"/>
      <w:r>
        <w:rPr>
          <w:rFonts w:hint="eastAsia" w:ascii="宋体" w:hAnsi="宋体" w:cs="宋体"/>
          <w:color w:val="000000"/>
          <w:lang w:val="zh-CN"/>
        </w:rPr>
        <w:t>七、评审程序及方法</w:t>
      </w:r>
      <w:bookmarkEnd w:id="32"/>
    </w:p>
    <w:p>
      <w:pPr>
        <w:pStyle w:val="17"/>
        <w:spacing w:before="0" w:after="0" w:line="360" w:lineRule="auto"/>
        <w:jc w:val="left"/>
        <w:rPr>
          <w:rFonts w:hint="eastAsia" w:ascii="宋体" w:hAnsi="宋体" w:cs="宋体"/>
          <w:color w:val="000000"/>
          <w:lang w:val="zh-CN"/>
        </w:rPr>
      </w:pPr>
      <w:bookmarkStart w:id="33"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发现采购文件内容违反国家有关强制性规定或者采购文件存在歧义、重大缺陷导致评审工作无法进行时,应当停止评审并向采购人或者采购代理机构书面说明情况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有关人员对评标情况以及在评标过程中获悉的国家秘密、商业秘密负有保密责任。</w:t>
      </w:r>
    </w:p>
    <w:p>
      <w:pPr>
        <w:pStyle w:val="17"/>
        <w:spacing w:before="0" w:after="0" w:line="360" w:lineRule="auto"/>
        <w:jc w:val="left"/>
        <w:rPr>
          <w:rFonts w:hint="eastAsia" w:ascii="宋体" w:hAnsi="宋体" w:cs="宋体"/>
          <w:color w:val="000000"/>
          <w:lang w:val="zh-CN"/>
        </w:rPr>
      </w:pPr>
      <w:bookmarkStart w:id="34" w:name="_Toc515908194"/>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评标委员会应当对符合资格的投标人的投标文件（下册）进行符合性审查，以确定其是否满足招标文件的实质性要求。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投标人存在下列情况之一的，投标无效:</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投标文件（下册）未按招标文件要求签署、盖章的；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2（11）-（15）款要求提供相关资料的；</w:t>
      </w:r>
    </w:p>
    <w:p>
      <w:pPr>
        <w:numPr>
          <w:ilvl w:val="0"/>
          <w:numId w:val="4"/>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投标报价出现前后不一致，又不按19.1.3进行确认的；</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rPr>
        <w:t>评标委员会认为应按无效投标处理的其他情况；</w:t>
      </w:r>
    </w:p>
    <w:p>
      <w:pPr>
        <w:numPr>
          <w:ilvl w:val="0"/>
          <w:numId w:val="4"/>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hint="eastAsia" w:ascii="宋体" w:hAnsi="宋体" w:cs="宋体"/>
          <w:color w:val="000000"/>
          <w:sz w:val="28"/>
          <w:szCs w:val="28"/>
          <w:lang w:val="zh-CN"/>
        </w:rPr>
      </w:pPr>
      <w:bookmarkStart w:id="35"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000000"/>
          <w:kern w:val="0"/>
          <w:u w:val="single"/>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tbl>
      <w:tblPr>
        <w:tblStyle w:val="19"/>
        <w:tblW w:w="0" w:type="auto"/>
        <w:jc w:val="center"/>
        <w:tblLayout w:type="autofit"/>
        <w:tblCellMar>
          <w:top w:w="0" w:type="dxa"/>
          <w:left w:w="108" w:type="dxa"/>
          <w:bottom w:w="0" w:type="dxa"/>
          <w:right w:w="108" w:type="dxa"/>
        </w:tblCellMar>
      </w:tblPr>
      <w:tblGrid>
        <w:gridCol w:w="636"/>
        <w:gridCol w:w="1195"/>
        <w:gridCol w:w="6585"/>
      </w:tblGrid>
      <w:tr>
        <w:tblPrEx>
          <w:tblCellMar>
            <w:top w:w="0" w:type="dxa"/>
            <w:left w:w="108" w:type="dxa"/>
            <w:bottom w:w="0" w:type="dxa"/>
            <w:right w:w="108" w:type="dxa"/>
          </w:tblCellMar>
        </w:tblPrEx>
        <w:trPr>
          <w:trHeight w:val="415"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0"/>
              </w:numPr>
              <w:spacing w:before="0" w:beforeAutospacing="0" w:after="0" w:afterAutospacing="0" w:line="360" w:lineRule="auto"/>
              <w:jc w:val="both"/>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119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0"/>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w:t>
            </w:r>
            <w:r>
              <w:rPr>
                <w:rFonts w:hint="eastAsia" w:ascii="宋体" w:hAnsi="宋体" w:eastAsia="宋体" w:cs="宋体"/>
                <w:color w:val="auto"/>
                <w:sz w:val="21"/>
                <w:szCs w:val="21"/>
              </w:rPr>
              <w:t>因素</w:t>
            </w:r>
          </w:p>
        </w:tc>
        <w:tc>
          <w:tcPr>
            <w:tcW w:w="658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0"/>
              </w:numPr>
              <w:spacing w:before="0" w:beforeAutospacing="0" w:after="0" w:afterAutospacing="0"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评审标准</w:t>
            </w:r>
          </w:p>
        </w:tc>
      </w:tr>
      <w:tr>
        <w:tblPrEx>
          <w:tblCellMar>
            <w:top w:w="0" w:type="dxa"/>
            <w:left w:w="108" w:type="dxa"/>
            <w:bottom w:w="0" w:type="dxa"/>
            <w:right w:w="108" w:type="dxa"/>
          </w:tblCellMar>
        </w:tblPrEx>
        <w:trPr>
          <w:trHeight w:val="415"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1</w:t>
            </w:r>
          </w:p>
        </w:tc>
        <w:tc>
          <w:tcPr>
            <w:tcW w:w="119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投标报价</w:t>
            </w:r>
          </w:p>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zh-CN" w:eastAsia="zh-CN" w:bidi="ar-SA"/>
              </w:rPr>
            </w:pPr>
            <w:r>
              <w:rPr>
                <w:rFonts w:hint="eastAsia" w:ascii="宋体" w:hAnsi="宋体" w:eastAsia="宋体" w:cs="宋体"/>
                <w:color w:val="000000"/>
                <w:kern w:val="2"/>
                <w:sz w:val="24"/>
                <w:szCs w:val="24"/>
                <w:shd w:val="clear" w:color="auto" w:fill="FFFFFF"/>
                <w:lang w:val="en-US" w:eastAsia="zh-CN" w:bidi="ar-SA"/>
              </w:rPr>
              <w:t>（30分)</w:t>
            </w:r>
          </w:p>
        </w:tc>
        <w:tc>
          <w:tcPr>
            <w:tcW w:w="658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0"/>
              </w:numPr>
              <w:spacing w:before="0" w:beforeAutospacing="0" w:after="0" w:afterAutospacing="0" w:line="360" w:lineRule="auto"/>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满足磋商文件要求且最后报价最低的供应商的价格为磋商基准价，其价格分为满分。其他供应商的价格分统一按照下列公式计算：</w:t>
            </w:r>
          </w:p>
          <w:p>
            <w:pPr>
              <w:pStyle w:val="16"/>
              <w:widowControl/>
              <w:numPr>
                <w:ilvl w:val="0"/>
                <w:numId w:val="0"/>
              </w:numPr>
              <w:spacing w:before="0" w:beforeAutospacing="0" w:after="0" w:afterAutospacing="0" w:line="360" w:lineRule="auto"/>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磋商报价得分=（磋商基准价/最后磋商报价）×价格分值</w:t>
            </w:r>
          </w:p>
          <w:p>
            <w:pPr>
              <w:pStyle w:val="16"/>
              <w:widowControl/>
              <w:numPr>
                <w:ilvl w:val="0"/>
                <w:numId w:val="0"/>
              </w:numPr>
              <w:spacing w:before="0" w:beforeAutospacing="0" w:after="0" w:afterAutospacing="0" w:line="360" w:lineRule="auto"/>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注：对小型和微型企业产品的价格（最后磋商报价）给予6%的扣除，用扣除后的价格计算投标报价得分，须提供《制造（生产）企业</w:t>
            </w:r>
            <w:r>
              <w:rPr>
                <w:rFonts w:hint="eastAsia" w:ascii="宋体" w:hAnsi="宋体" w:eastAsia="宋体" w:cs="宋体"/>
                <w:color w:val="000000"/>
                <w:kern w:val="2"/>
                <w:sz w:val="24"/>
                <w:szCs w:val="24"/>
                <w:shd w:val="clear" w:color="auto" w:fill="FFFFFF"/>
                <w:lang w:val="zh-CN" w:eastAsia="zh-CN" w:bidi="ar-SA"/>
              </w:rPr>
              <w:t>小型、微型企业声明函》</w:t>
            </w:r>
            <w:r>
              <w:rPr>
                <w:rFonts w:hint="eastAsia" w:ascii="宋体" w:hAnsi="宋体" w:eastAsia="宋体" w:cs="宋体"/>
                <w:color w:val="000000"/>
                <w:kern w:val="2"/>
                <w:sz w:val="24"/>
                <w:szCs w:val="24"/>
                <w:shd w:val="clear" w:color="auto" w:fill="FFFFFF"/>
                <w:lang w:val="en-US" w:eastAsia="zh-CN" w:bidi="ar-SA"/>
              </w:rPr>
              <w:t>。</w:t>
            </w:r>
          </w:p>
        </w:tc>
      </w:tr>
      <w:tr>
        <w:tblPrEx>
          <w:tblCellMar>
            <w:top w:w="0" w:type="dxa"/>
            <w:left w:w="108" w:type="dxa"/>
            <w:bottom w:w="0" w:type="dxa"/>
            <w:right w:w="108" w:type="dxa"/>
          </w:tblCellMar>
        </w:tblPrEx>
        <w:trPr>
          <w:trHeight w:val="6123"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2</w:t>
            </w:r>
          </w:p>
        </w:tc>
        <w:tc>
          <w:tcPr>
            <w:tcW w:w="119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zh-CN" w:eastAsia="zh-CN" w:bidi="ar-SA"/>
              </w:rPr>
            </w:pPr>
            <w:r>
              <w:rPr>
                <w:rFonts w:hint="eastAsia" w:ascii="宋体" w:hAnsi="宋体" w:eastAsia="宋体" w:cs="宋体"/>
                <w:color w:val="000000"/>
                <w:kern w:val="2"/>
                <w:sz w:val="24"/>
                <w:szCs w:val="24"/>
                <w:shd w:val="clear" w:color="auto" w:fill="FFFFFF"/>
                <w:lang w:val="zh-CN" w:eastAsia="zh-CN" w:bidi="ar-SA"/>
              </w:rPr>
              <w:t>技术水平（</w:t>
            </w:r>
            <w:r>
              <w:rPr>
                <w:rFonts w:hint="eastAsia" w:ascii="宋体" w:hAnsi="宋体" w:eastAsia="宋体" w:cs="宋体"/>
                <w:color w:val="000000"/>
                <w:kern w:val="2"/>
                <w:sz w:val="24"/>
                <w:szCs w:val="24"/>
                <w:shd w:val="clear" w:color="auto" w:fill="FFFFFF"/>
                <w:lang w:val="en-US" w:eastAsia="zh-CN" w:bidi="ar-SA"/>
              </w:rPr>
              <w:t>45分</w:t>
            </w:r>
            <w:r>
              <w:rPr>
                <w:rFonts w:hint="eastAsia" w:ascii="宋体" w:hAnsi="宋体" w:eastAsia="宋体" w:cs="宋体"/>
                <w:color w:val="000000"/>
                <w:kern w:val="2"/>
                <w:sz w:val="24"/>
                <w:szCs w:val="24"/>
                <w:shd w:val="clear" w:color="auto" w:fill="FFFFFF"/>
                <w:lang w:val="zh-CN" w:eastAsia="zh-CN" w:bidi="ar-SA"/>
              </w:rPr>
              <w:t>）</w:t>
            </w:r>
          </w:p>
        </w:tc>
        <w:tc>
          <w:tcPr>
            <w:tcW w:w="658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0"/>
              </w:numPr>
              <w:spacing w:before="0" w:beforeAutospacing="0" w:after="0" w:afterAutospacing="0" w:line="360" w:lineRule="auto"/>
              <w:jc w:val="both"/>
              <w:rPr>
                <w:rFonts w:hint="eastAsia" w:ascii="宋体" w:hAnsi="宋体" w:eastAsia="宋体" w:cs="宋体"/>
                <w:color w:val="FF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（1）技术参数：投标产品技术参数和配置完全满足或高于招标文件要求的，</w:t>
            </w:r>
            <w:r>
              <w:rPr>
                <w:rFonts w:hint="eastAsia" w:ascii="宋体" w:hAnsi="宋体" w:eastAsia="宋体" w:cs="宋体"/>
                <w:color w:val="auto"/>
                <w:kern w:val="2"/>
                <w:sz w:val="24"/>
                <w:szCs w:val="24"/>
                <w:shd w:val="clear" w:color="auto" w:fill="FFFFFF"/>
                <w:lang w:val="en-US" w:eastAsia="zh-CN" w:bidi="ar-SA"/>
              </w:rPr>
              <w:t>得35</w:t>
            </w:r>
            <w:r>
              <w:rPr>
                <w:rFonts w:hint="eastAsia" w:ascii="宋体" w:hAnsi="宋体" w:eastAsia="宋体" w:cs="宋体"/>
                <w:color w:val="000000"/>
                <w:kern w:val="2"/>
                <w:sz w:val="24"/>
                <w:szCs w:val="24"/>
                <w:shd w:val="clear" w:color="auto" w:fill="FFFFFF"/>
                <w:lang w:val="en-US" w:eastAsia="zh-CN" w:bidi="ar-SA"/>
              </w:rPr>
              <w:t>分；技术参数每有一项负偏离扣</w:t>
            </w:r>
            <w:r>
              <w:rPr>
                <w:rFonts w:hint="eastAsia" w:ascii="宋体" w:hAnsi="宋体" w:cs="宋体"/>
                <w:color w:val="000000"/>
                <w:kern w:val="2"/>
                <w:sz w:val="24"/>
                <w:szCs w:val="24"/>
                <w:shd w:val="clear" w:color="auto" w:fill="FFFFFF"/>
                <w:lang w:val="en-US" w:eastAsia="zh-CN" w:bidi="ar-SA"/>
              </w:rPr>
              <w:t>5</w:t>
            </w:r>
            <w:r>
              <w:rPr>
                <w:rFonts w:hint="eastAsia" w:ascii="宋体" w:hAnsi="宋体" w:eastAsia="宋体" w:cs="宋体"/>
                <w:color w:val="000000"/>
                <w:kern w:val="2"/>
                <w:sz w:val="24"/>
                <w:szCs w:val="24"/>
                <w:shd w:val="clear" w:color="auto" w:fill="FFFFFF"/>
                <w:lang w:val="en-US" w:eastAsia="zh-CN" w:bidi="ar-SA"/>
              </w:rPr>
              <w:t>分，扣完该项得分为止。</w:t>
            </w:r>
            <w:r>
              <w:rPr>
                <w:rFonts w:hint="eastAsia" w:ascii="宋体" w:hAnsi="宋体" w:eastAsia="宋体" w:cs="宋体"/>
                <w:color w:val="auto"/>
                <w:kern w:val="2"/>
                <w:sz w:val="24"/>
                <w:szCs w:val="24"/>
                <w:shd w:val="clear" w:color="auto" w:fill="FFFFFF"/>
                <w:lang w:val="en-US" w:eastAsia="zh-CN" w:bidi="ar-SA"/>
              </w:rPr>
              <w:t>（此项评分以检验报告等为依据）</w:t>
            </w:r>
          </w:p>
          <w:p>
            <w:pPr>
              <w:pStyle w:val="16"/>
              <w:widowControl/>
              <w:numPr>
                <w:ilvl w:val="0"/>
                <w:numId w:val="0"/>
              </w:numPr>
              <w:spacing w:before="0" w:beforeAutospacing="0" w:after="0" w:afterAutospacing="0" w:line="360" w:lineRule="auto"/>
              <w:ind w:right="0" w:right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zh-CN" w:eastAsia="zh-CN" w:bidi="ar-SA"/>
              </w:rPr>
              <w:t>（</w:t>
            </w:r>
            <w:r>
              <w:rPr>
                <w:rFonts w:hint="eastAsia" w:ascii="宋体" w:hAnsi="宋体" w:eastAsia="宋体" w:cs="宋体"/>
                <w:color w:val="000000"/>
                <w:kern w:val="2"/>
                <w:sz w:val="24"/>
                <w:szCs w:val="24"/>
                <w:shd w:val="clear" w:color="auto" w:fill="FFFFFF"/>
                <w:lang w:val="en-US" w:eastAsia="zh-CN" w:bidi="ar-SA"/>
              </w:rPr>
              <w:t>2</w:t>
            </w:r>
            <w:r>
              <w:rPr>
                <w:rFonts w:hint="eastAsia" w:ascii="宋体" w:hAnsi="宋体" w:eastAsia="宋体" w:cs="宋体"/>
                <w:color w:val="000000"/>
                <w:kern w:val="2"/>
                <w:sz w:val="24"/>
                <w:szCs w:val="24"/>
                <w:shd w:val="clear" w:color="auto" w:fill="FFFFFF"/>
                <w:lang w:val="zh-CN" w:eastAsia="zh-CN" w:bidi="ar-SA"/>
              </w:rPr>
              <w:t>）节能和环保：</w:t>
            </w:r>
            <w:r>
              <w:rPr>
                <w:rFonts w:hint="eastAsia" w:ascii="宋体" w:hAnsi="宋体" w:eastAsia="宋体" w:cs="宋体"/>
                <w:color w:val="000000"/>
                <w:kern w:val="2"/>
                <w:sz w:val="24"/>
                <w:szCs w:val="24"/>
                <w:shd w:val="clear" w:color="auto" w:fill="FFFFFF"/>
                <w:lang w:val="en-US" w:eastAsia="zh-CN" w:bidi="ar-SA"/>
              </w:rPr>
              <w:t>所投产品为节能产品，每提供1份得0.5分，</w:t>
            </w:r>
            <w:r>
              <w:rPr>
                <w:rFonts w:hint="eastAsia" w:ascii="宋体" w:hAnsi="宋体" w:eastAsia="宋体" w:cs="宋体"/>
                <w:color w:val="000000"/>
                <w:kern w:val="2"/>
                <w:sz w:val="24"/>
                <w:szCs w:val="24"/>
                <w:shd w:val="clear" w:color="auto" w:fill="FFFFFF"/>
                <w:lang w:val="zh-CN" w:eastAsia="zh-CN" w:bidi="ar-SA"/>
              </w:rPr>
              <w:t>满分</w:t>
            </w:r>
            <w:r>
              <w:rPr>
                <w:rFonts w:hint="eastAsia" w:ascii="宋体" w:hAnsi="宋体" w:eastAsia="宋体" w:cs="宋体"/>
                <w:color w:val="000000"/>
                <w:kern w:val="2"/>
                <w:sz w:val="24"/>
                <w:szCs w:val="24"/>
                <w:shd w:val="clear" w:color="auto" w:fill="FFFFFF"/>
                <w:lang w:val="en-US" w:eastAsia="zh-CN" w:bidi="ar-SA"/>
              </w:rPr>
              <w:t>0.5</w:t>
            </w:r>
            <w:r>
              <w:rPr>
                <w:rFonts w:hint="eastAsia" w:ascii="宋体" w:hAnsi="宋体" w:eastAsia="宋体" w:cs="宋体"/>
                <w:color w:val="000000"/>
                <w:kern w:val="2"/>
                <w:sz w:val="24"/>
                <w:szCs w:val="24"/>
                <w:shd w:val="clear" w:color="auto" w:fill="FFFFFF"/>
                <w:lang w:val="zh-CN" w:eastAsia="zh-CN" w:bidi="ar-SA"/>
              </w:rPr>
              <w:t>分；</w:t>
            </w:r>
            <w:r>
              <w:rPr>
                <w:rFonts w:hint="eastAsia" w:ascii="宋体" w:hAnsi="宋体" w:eastAsia="宋体" w:cs="宋体"/>
                <w:color w:val="000000"/>
                <w:kern w:val="2"/>
                <w:sz w:val="24"/>
                <w:szCs w:val="24"/>
                <w:shd w:val="clear" w:color="auto" w:fill="FFFFFF"/>
                <w:lang w:val="en-US" w:eastAsia="zh-CN" w:bidi="ar-SA"/>
              </w:rPr>
              <w:t>所投产品为环保产品，每提供1份得0.5分，</w:t>
            </w:r>
            <w:r>
              <w:rPr>
                <w:rFonts w:hint="eastAsia" w:ascii="宋体" w:hAnsi="宋体" w:eastAsia="宋体" w:cs="宋体"/>
                <w:color w:val="000000"/>
                <w:kern w:val="2"/>
                <w:sz w:val="24"/>
                <w:szCs w:val="24"/>
                <w:shd w:val="clear" w:color="auto" w:fill="FFFFFF"/>
                <w:lang w:val="zh-CN" w:eastAsia="zh-CN" w:bidi="ar-SA"/>
              </w:rPr>
              <w:t>满分</w:t>
            </w:r>
            <w:r>
              <w:rPr>
                <w:rFonts w:hint="eastAsia" w:ascii="宋体" w:hAnsi="宋体" w:eastAsia="宋体" w:cs="宋体"/>
                <w:color w:val="000000"/>
                <w:kern w:val="2"/>
                <w:sz w:val="24"/>
                <w:szCs w:val="24"/>
                <w:shd w:val="clear" w:color="auto" w:fill="FFFFFF"/>
                <w:lang w:val="en-US" w:eastAsia="zh-CN" w:bidi="ar-SA"/>
              </w:rPr>
              <w:t>0.5</w:t>
            </w:r>
            <w:r>
              <w:rPr>
                <w:rFonts w:hint="eastAsia" w:ascii="宋体" w:hAnsi="宋体" w:eastAsia="宋体" w:cs="宋体"/>
                <w:color w:val="000000"/>
                <w:kern w:val="2"/>
                <w:sz w:val="24"/>
                <w:szCs w:val="24"/>
                <w:shd w:val="clear" w:color="auto" w:fill="FFFFFF"/>
                <w:lang w:val="zh-CN" w:eastAsia="zh-CN" w:bidi="ar-SA"/>
              </w:rPr>
              <w:t>分；未提供不得分。该项得分的认定以《国家节能产品认证证书》、《中国环境标志产品认证证书》原件和政府部门公布的《节能产品政府采购清单》、《环境标志产品政府采购清单》网页截屏为准。</w:t>
            </w:r>
          </w:p>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zh-CN" w:eastAsia="zh-CN" w:bidi="ar-SA"/>
              </w:rPr>
              <w:t>（</w:t>
            </w:r>
            <w:r>
              <w:rPr>
                <w:rFonts w:hint="eastAsia" w:ascii="宋体" w:hAnsi="宋体" w:eastAsia="宋体" w:cs="宋体"/>
                <w:color w:val="000000"/>
                <w:kern w:val="2"/>
                <w:sz w:val="24"/>
                <w:szCs w:val="24"/>
                <w:shd w:val="clear" w:color="auto" w:fill="FFFFFF"/>
                <w:lang w:val="en-US" w:eastAsia="zh-CN" w:bidi="ar-SA"/>
              </w:rPr>
              <w:t>3</w:t>
            </w:r>
            <w:r>
              <w:rPr>
                <w:rFonts w:hint="eastAsia" w:ascii="宋体" w:hAnsi="宋体" w:eastAsia="宋体" w:cs="宋体"/>
                <w:color w:val="000000"/>
                <w:kern w:val="2"/>
                <w:sz w:val="24"/>
                <w:szCs w:val="24"/>
                <w:shd w:val="clear" w:color="auto" w:fill="FFFFFF"/>
                <w:lang w:val="zh-CN" w:eastAsia="zh-CN" w:bidi="ar-SA"/>
              </w:rPr>
              <w:t xml:space="preserve">）项目管理及安装实施方案：设置了项目管理机构，并且有科学、具体的项目管理措施，能够结合项目特点制定实施方案，包含：实施计划、实施团队、实施进度、质量控制措施、安全保障措施。完整完善的得 </w:t>
            </w:r>
            <w:r>
              <w:rPr>
                <w:rFonts w:hint="eastAsia" w:ascii="宋体" w:hAnsi="宋体" w:eastAsia="宋体" w:cs="宋体"/>
                <w:color w:val="000000"/>
                <w:kern w:val="2"/>
                <w:sz w:val="24"/>
                <w:szCs w:val="24"/>
                <w:shd w:val="clear" w:color="auto" w:fill="FFFFFF"/>
                <w:lang w:val="en-US" w:eastAsia="zh-CN" w:bidi="ar-SA"/>
              </w:rPr>
              <w:t>9</w:t>
            </w:r>
            <w:r>
              <w:rPr>
                <w:rFonts w:hint="eastAsia" w:ascii="宋体" w:hAnsi="宋体" w:eastAsia="宋体" w:cs="宋体"/>
                <w:color w:val="000000"/>
                <w:kern w:val="2"/>
                <w:sz w:val="24"/>
                <w:szCs w:val="24"/>
                <w:shd w:val="clear" w:color="auto" w:fill="FFFFFF"/>
                <w:lang w:val="zh-CN" w:eastAsia="zh-CN" w:bidi="ar-SA"/>
              </w:rPr>
              <w:t xml:space="preserve">分；较为完整完善的得 </w:t>
            </w:r>
            <w:r>
              <w:rPr>
                <w:rFonts w:hint="eastAsia" w:ascii="宋体" w:hAnsi="宋体" w:eastAsia="宋体" w:cs="宋体"/>
                <w:color w:val="000000"/>
                <w:kern w:val="2"/>
                <w:sz w:val="24"/>
                <w:szCs w:val="24"/>
                <w:shd w:val="clear" w:color="auto" w:fill="FFFFFF"/>
                <w:lang w:val="en-US" w:eastAsia="zh-CN" w:bidi="ar-SA"/>
              </w:rPr>
              <w:t>5</w:t>
            </w:r>
            <w:r>
              <w:rPr>
                <w:rFonts w:hint="eastAsia" w:ascii="宋体" w:hAnsi="宋体" w:eastAsia="宋体" w:cs="宋体"/>
                <w:color w:val="000000"/>
                <w:kern w:val="2"/>
                <w:sz w:val="24"/>
                <w:szCs w:val="24"/>
                <w:shd w:val="clear" w:color="auto" w:fill="FFFFFF"/>
                <w:lang w:val="zh-CN" w:eastAsia="zh-CN" w:bidi="ar-SA"/>
              </w:rPr>
              <w:t>分；一般完整完善的得</w:t>
            </w:r>
            <w:r>
              <w:rPr>
                <w:rFonts w:hint="eastAsia" w:ascii="宋体" w:hAnsi="宋体" w:eastAsia="宋体" w:cs="宋体"/>
                <w:color w:val="000000"/>
                <w:kern w:val="2"/>
                <w:sz w:val="24"/>
                <w:szCs w:val="24"/>
                <w:shd w:val="clear" w:color="auto" w:fill="FFFFFF"/>
                <w:lang w:val="en-US" w:eastAsia="zh-CN" w:bidi="ar-SA"/>
              </w:rPr>
              <w:t>2</w:t>
            </w:r>
            <w:r>
              <w:rPr>
                <w:rFonts w:hint="eastAsia" w:ascii="宋体" w:hAnsi="宋体" w:eastAsia="宋体" w:cs="宋体"/>
                <w:color w:val="000000"/>
                <w:kern w:val="2"/>
                <w:sz w:val="24"/>
                <w:szCs w:val="24"/>
                <w:shd w:val="clear" w:color="auto" w:fill="FFFFFF"/>
                <w:lang w:val="zh-CN" w:eastAsia="zh-CN" w:bidi="ar-SA"/>
              </w:rPr>
              <w:t>分；不够完整、完善的的得 1分；未提供的不得分。</w:t>
            </w:r>
          </w:p>
        </w:tc>
      </w:tr>
      <w:tr>
        <w:tblPrEx>
          <w:tblCellMar>
            <w:top w:w="0" w:type="dxa"/>
            <w:left w:w="108" w:type="dxa"/>
            <w:bottom w:w="0" w:type="dxa"/>
            <w:right w:w="108" w:type="dxa"/>
          </w:tblCellMar>
        </w:tblPrEx>
        <w:trPr>
          <w:trHeight w:val="415"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3</w:t>
            </w:r>
          </w:p>
        </w:tc>
        <w:tc>
          <w:tcPr>
            <w:tcW w:w="119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zh-CN" w:eastAsia="zh-CN" w:bidi="ar-SA"/>
              </w:rPr>
            </w:pPr>
            <w:r>
              <w:rPr>
                <w:rFonts w:hint="eastAsia" w:ascii="宋体" w:hAnsi="宋体" w:eastAsia="宋体" w:cs="宋体"/>
                <w:color w:val="000000"/>
                <w:kern w:val="2"/>
                <w:sz w:val="24"/>
                <w:szCs w:val="24"/>
                <w:shd w:val="clear" w:color="auto" w:fill="FFFFFF"/>
                <w:lang w:val="zh-CN" w:eastAsia="zh-CN" w:bidi="ar-SA"/>
              </w:rPr>
              <w:t>履约能力</w:t>
            </w:r>
          </w:p>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zh-CN" w:eastAsia="zh-CN" w:bidi="ar-SA"/>
              </w:rPr>
            </w:pPr>
            <w:r>
              <w:rPr>
                <w:rFonts w:hint="eastAsia" w:ascii="宋体" w:hAnsi="宋体" w:eastAsia="宋体" w:cs="宋体"/>
                <w:color w:val="000000"/>
                <w:kern w:val="2"/>
                <w:sz w:val="24"/>
                <w:szCs w:val="24"/>
                <w:shd w:val="clear" w:color="auto" w:fill="FFFFFF"/>
                <w:lang w:val="en-US" w:eastAsia="zh-CN" w:bidi="ar-SA"/>
              </w:rPr>
              <w:t>(10分)</w:t>
            </w:r>
          </w:p>
        </w:tc>
        <w:tc>
          <w:tcPr>
            <w:tcW w:w="658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0"/>
              </w:numPr>
              <w:spacing w:before="0" w:beforeAutospacing="0" w:after="0" w:afterAutospacing="0" w:line="360" w:lineRule="auto"/>
              <w:ind w:right="0" w:right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类似业绩情况：提供投标截止日前3年的投标人类似业绩证明材料（</w:t>
            </w:r>
            <w:r>
              <w:rPr>
                <w:rFonts w:hint="eastAsia" w:ascii="宋体" w:hAnsi="宋体" w:eastAsia="宋体" w:cs="宋体"/>
                <w:color w:val="auto"/>
                <w:kern w:val="2"/>
                <w:sz w:val="24"/>
                <w:szCs w:val="24"/>
                <w:shd w:val="clear" w:color="auto" w:fill="FFFFFF"/>
                <w:lang w:val="zh-CN" w:eastAsia="zh-CN" w:bidi="ar-SA"/>
              </w:rPr>
              <w:t>需提供包含合同首页、标的及金额所在页、供货合同签字盖章页</w:t>
            </w:r>
            <w:r>
              <w:rPr>
                <w:rFonts w:hint="eastAsia" w:ascii="宋体" w:hAnsi="宋体" w:cs="宋体"/>
                <w:color w:val="auto"/>
                <w:kern w:val="2"/>
                <w:sz w:val="24"/>
                <w:szCs w:val="24"/>
                <w:shd w:val="clear" w:color="auto" w:fill="FFFFFF"/>
                <w:lang w:val="en-US" w:eastAsia="zh-CN" w:bidi="ar-SA"/>
              </w:rPr>
              <w:t>和</w:t>
            </w:r>
            <w:r>
              <w:rPr>
                <w:rFonts w:hint="eastAsia" w:ascii="宋体" w:hAnsi="宋体" w:eastAsia="宋体" w:cs="宋体"/>
                <w:color w:val="auto"/>
                <w:kern w:val="2"/>
                <w:sz w:val="24"/>
                <w:szCs w:val="24"/>
                <w:shd w:val="clear" w:color="auto" w:fill="FFFFFF"/>
                <w:lang w:val="zh-CN" w:eastAsia="zh-CN" w:bidi="ar-SA"/>
              </w:rPr>
              <w:t>中标通知书</w:t>
            </w:r>
            <w:r>
              <w:rPr>
                <w:rFonts w:hint="eastAsia" w:ascii="宋体" w:hAnsi="宋体" w:eastAsia="宋体" w:cs="宋体"/>
                <w:color w:val="auto"/>
                <w:kern w:val="2"/>
                <w:sz w:val="24"/>
                <w:szCs w:val="24"/>
                <w:shd w:val="clear" w:color="auto" w:fill="FFFFFF"/>
                <w:lang w:val="en-US" w:eastAsia="zh-CN" w:bidi="ar-SA"/>
              </w:rPr>
              <w:t>。）</w:t>
            </w:r>
            <w:r>
              <w:rPr>
                <w:rFonts w:hint="eastAsia" w:ascii="宋体" w:hAnsi="宋体" w:eastAsia="宋体" w:cs="宋体"/>
                <w:color w:val="000000"/>
                <w:kern w:val="2"/>
                <w:sz w:val="24"/>
                <w:szCs w:val="24"/>
                <w:shd w:val="clear" w:color="auto" w:fill="FFFFFF"/>
                <w:lang w:val="en-US" w:eastAsia="zh-CN" w:bidi="ar-SA"/>
              </w:rPr>
              <w:t>每提供1项得2分,满分10分；不提供不得分。</w:t>
            </w:r>
          </w:p>
        </w:tc>
      </w:tr>
      <w:tr>
        <w:tblPrEx>
          <w:tblCellMar>
            <w:top w:w="0" w:type="dxa"/>
            <w:left w:w="108" w:type="dxa"/>
            <w:bottom w:w="0" w:type="dxa"/>
            <w:right w:w="108" w:type="dxa"/>
          </w:tblCellMar>
        </w:tblPrEx>
        <w:trPr>
          <w:trHeight w:val="415" w:hRule="atLeast"/>
          <w:jc w:val="center"/>
        </w:trPr>
        <w:tc>
          <w:tcPr>
            <w:tcW w:w="0" w:type="auto"/>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4</w:t>
            </w:r>
          </w:p>
        </w:tc>
        <w:tc>
          <w:tcPr>
            <w:tcW w:w="119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zh-CN" w:eastAsia="zh-CN" w:bidi="ar-SA"/>
              </w:rPr>
            </w:pPr>
            <w:r>
              <w:rPr>
                <w:rFonts w:hint="eastAsia" w:ascii="宋体" w:hAnsi="宋体" w:eastAsia="宋体" w:cs="宋体"/>
                <w:color w:val="000000"/>
                <w:kern w:val="2"/>
                <w:sz w:val="24"/>
                <w:szCs w:val="24"/>
                <w:shd w:val="clear" w:color="auto" w:fill="FFFFFF"/>
                <w:lang w:val="zh-CN" w:eastAsia="zh-CN" w:bidi="ar-SA"/>
              </w:rPr>
              <w:t>售后服务</w:t>
            </w:r>
          </w:p>
          <w:p>
            <w:pPr>
              <w:pStyle w:val="16"/>
              <w:widowControl/>
              <w:spacing w:before="0" w:beforeAutospacing="0" w:after="0" w:afterAutospacing="0" w:line="360" w:lineRule="auto"/>
              <w:ind w:left="0" w:leftChars="0" w:firstLine="0" w:firstLineChars="0"/>
              <w:jc w:val="both"/>
              <w:rPr>
                <w:rFonts w:hint="eastAsia" w:ascii="宋体" w:hAnsi="宋体" w:eastAsia="宋体" w:cs="宋体"/>
                <w:color w:val="000000"/>
                <w:kern w:val="2"/>
                <w:sz w:val="24"/>
                <w:szCs w:val="24"/>
                <w:shd w:val="clear" w:color="auto" w:fill="FFFFFF"/>
                <w:lang w:val="zh-CN" w:eastAsia="zh-CN" w:bidi="ar-SA"/>
              </w:rPr>
            </w:pPr>
            <w:r>
              <w:rPr>
                <w:rFonts w:hint="eastAsia" w:ascii="宋体" w:hAnsi="宋体" w:eastAsia="宋体" w:cs="宋体"/>
                <w:color w:val="000000"/>
                <w:kern w:val="2"/>
                <w:sz w:val="24"/>
                <w:szCs w:val="24"/>
                <w:shd w:val="clear" w:color="auto" w:fill="FFFFFF"/>
                <w:lang w:val="en-US" w:eastAsia="zh-CN" w:bidi="ar-SA"/>
              </w:rPr>
              <w:t>(15分)</w:t>
            </w:r>
          </w:p>
        </w:tc>
        <w:tc>
          <w:tcPr>
            <w:tcW w:w="658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5"/>
              </w:numPr>
              <w:spacing w:line="360" w:lineRule="auto"/>
              <w:rPr>
                <w:rFonts w:hint="eastAsia"/>
                <w:lang w:val="en-US" w:eastAsia="zh-CN"/>
              </w:rPr>
            </w:pPr>
            <w:r>
              <w:rPr>
                <w:rFonts w:hint="eastAsia"/>
                <w:lang w:val="en-US" w:eastAsia="zh-CN"/>
              </w:rPr>
              <w:t>售后服务计划、措施及服务承诺：针对本项目有配送、安装、调试、验收等方面售后服务能力计划、措施及服务承诺，优秀的得4分，良好的得4分，一般的得2分，差的得1分，没有不得分。</w:t>
            </w:r>
          </w:p>
          <w:p>
            <w:pPr>
              <w:numPr>
                <w:ilvl w:val="0"/>
                <w:numId w:val="5"/>
              </w:numPr>
              <w:spacing w:line="360" w:lineRule="auto"/>
              <w:rPr>
                <w:rFonts w:hint="eastAsia" w:eastAsia="宋体" w:cs="Times New Roman"/>
                <w:lang w:val="zh-CN" w:eastAsia="zh-CN"/>
              </w:rPr>
            </w:pPr>
            <w:r>
              <w:rPr>
                <w:rFonts w:hint="eastAsia" w:eastAsia="宋体" w:cs="Times New Roman"/>
                <w:lang w:val="zh-CN" w:eastAsia="zh-CN"/>
              </w:rPr>
              <w:t>根据投标人针对本项目提供的应急预案，内容包括但不限于应急体系及运行机制、应急组织机构及职责划分、预防预警制度、应急保障措施及劳动争议处理方案等。内容完整、计划科学合理、措施得当、完全满足项目实施要求的得</w:t>
            </w:r>
            <w:r>
              <w:rPr>
                <w:rFonts w:hint="eastAsia" w:eastAsia="宋体" w:cs="Times New Roman"/>
                <w:lang w:val="en-US" w:eastAsia="zh-CN"/>
              </w:rPr>
              <w:t>6</w:t>
            </w:r>
            <w:r>
              <w:rPr>
                <w:rFonts w:hint="eastAsia" w:eastAsia="宋体" w:cs="Times New Roman"/>
                <w:lang w:val="zh-CN" w:eastAsia="zh-CN"/>
              </w:rPr>
              <w:t>分；内容较完整、计划科学合理、措施较得当、能保证项目顺利实施的得</w:t>
            </w:r>
            <w:r>
              <w:rPr>
                <w:rFonts w:hint="eastAsia" w:eastAsia="宋体" w:cs="Times New Roman"/>
                <w:lang w:val="en-US" w:eastAsia="zh-CN"/>
              </w:rPr>
              <w:t>4</w:t>
            </w:r>
            <w:r>
              <w:rPr>
                <w:rFonts w:hint="eastAsia" w:eastAsia="宋体" w:cs="Times New Roman"/>
                <w:lang w:val="zh-CN" w:eastAsia="zh-CN"/>
              </w:rPr>
              <w:t>分；内容基本完整、基本能保证项目实施的得</w:t>
            </w:r>
            <w:r>
              <w:rPr>
                <w:rFonts w:hint="eastAsia" w:eastAsia="宋体" w:cs="Times New Roman"/>
                <w:lang w:val="en-US" w:eastAsia="zh-CN"/>
              </w:rPr>
              <w:t>2</w:t>
            </w:r>
            <w:r>
              <w:rPr>
                <w:rFonts w:hint="eastAsia" w:eastAsia="宋体" w:cs="Times New Roman"/>
                <w:lang w:val="zh-CN" w:eastAsia="zh-CN"/>
              </w:rPr>
              <w:t>分；内容简单、计划措施单一，不能完全满足项目实施的得</w:t>
            </w:r>
            <w:r>
              <w:rPr>
                <w:rFonts w:hint="eastAsia" w:eastAsia="宋体" w:cs="Times New Roman"/>
                <w:lang w:val="en-US" w:eastAsia="zh-CN"/>
              </w:rPr>
              <w:t>1</w:t>
            </w:r>
            <w:r>
              <w:rPr>
                <w:rFonts w:hint="eastAsia" w:eastAsia="宋体" w:cs="Times New Roman"/>
                <w:lang w:val="zh-CN" w:eastAsia="zh-CN"/>
              </w:rPr>
              <w:t>分。未提供的不得分。</w:t>
            </w:r>
          </w:p>
          <w:p>
            <w:pPr>
              <w:numPr>
                <w:ilvl w:val="0"/>
                <w:numId w:val="5"/>
              </w:numPr>
              <w:spacing w:line="360" w:lineRule="auto"/>
              <w:rPr>
                <w:rFonts w:hint="eastAsia" w:eastAsia="宋体" w:cs="Times New Roman"/>
                <w:lang w:val="zh-CN" w:eastAsia="zh-CN"/>
              </w:rPr>
            </w:pPr>
            <w:r>
              <w:rPr>
                <w:rFonts w:hint="eastAsia" w:eastAsia="宋体" w:cs="Times New Roman"/>
                <w:lang w:val="en-US" w:eastAsia="zh-CN"/>
              </w:rPr>
              <w:t>针对该项目就定期回访、设备定期维护检修等提供专项售后方案，并且明确说明</w:t>
            </w:r>
            <w:r>
              <w:rPr>
                <w:rFonts w:hint="eastAsia" w:eastAsia="宋体" w:cs="Times New Roman"/>
                <w:lang w:val="zh-CN" w:eastAsia="zh-CN"/>
              </w:rPr>
              <w:t>：自验收完成之日起，12个月内定期在使用单位开展巡检服务的，较好得</w:t>
            </w:r>
            <w:r>
              <w:rPr>
                <w:rFonts w:hint="eastAsia" w:eastAsia="宋体" w:cs="Times New Roman"/>
                <w:lang w:val="en-US" w:eastAsia="zh-CN"/>
              </w:rPr>
              <w:t>3</w:t>
            </w:r>
            <w:r>
              <w:rPr>
                <w:rFonts w:hint="eastAsia" w:eastAsia="宋体" w:cs="Times New Roman"/>
                <w:lang w:val="zh-CN" w:eastAsia="zh-CN"/>
              </w:rPr>
              <w:t>分；一般的得1分；无专项方案的不得分。</w:t>
            </w:r>
          </w:p>
          <w:p>
            <w:pPr>
              <w:numPr>
                <w:ilvl w:val="0"/>
                <w:numId w:val="5"/>
              </w:numPr>
              <w:spacing w:line="360" w:lineRule="auto"/>
              <w:rPr>
                <w:rFonts w:hint="eastAsia"/>
                <w:lang w:val="en-US" w:eastAsia="zh-CN"/>
              </w:rPr>
            </w:pPr>
            <w:r>
              <w:rPr>
                <w:rFonts w:hint="eastAsia" w:eastAsia="宋体" w:cs="Times New Roman"/>
                <w:lang w:val="zh-CN" w:eastAsia="zh-CN"/>
              </w:rPr>
              <w:t>对所投产品的易损件更换、返厂维修明确详细的工作流程、售后维修响应时间等实质性计划措施，能够结合项目特点制定专项实施方案，较好得2分；一般得1分；未提供的不得分。</w:t>
            </w:r>
          </w:p>
        </w:tc>
      </w:tr>
      <w:tr>
        <w:tblPrEx>
          <w:tblCellMar>
            <w:top w:w="0" w:type="dxa"/>
            <w:left w:w="108" w:type="dxa"/>
            <w:bottom w:w="0" w:type="dxa"/>
            <w:right w:w="108" w:type="dxa"/>
          </w:tblCellMar>
        </w:tblPrEx>
        <w:trPr>
          <w:trHeight w:val="90" w:hRule="atLeast"/>
          <w:jc w:val="center"/>
        </w:trPr>
        <w:tc>
          <w:tcPr>
            <w:tcW w:w="0" w:type="auto"/>
            <w:gridSpan w:val="3"/>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both"/>
              <w:rPr>
                <w:rFonts w:hint="eastAsia" w:ascii="宋体" w:hAnsi="宋体" w:eastAsia="宋体" w:cs="宋体"/>
                <w:color w:val="000000"/>
                <w:sz w:val="18"/>
                <w:szCs w:val="18"/>
                <w:shd w:val="clear" w:color="auto" w:fill="FFFFFF"/>
                <w:lang w:val="zh-CN"/>
              </w:rPr>
            </w:pPr>
            <w:r>
              <w:rPr>
                <w:rFonts w:hint="eastAsia" w:ascii="宋体" w:hAnsi="宋体" w:eastAsia="宋体" w:cs="宋体"/>
                <w:color w:val="000000"/>
                <w:kern w:val="2"/>
                <w:sz w:val="24"/>
                <w:szCs w:val="24"/>
                <w:shd w:val="clear" w:color="auto" w:fill="FFFFFF"/>
                <w:lang w:val="en-US" w:eastAsia="zh-CN" w:bidi="ar-SA"/>
              </w:rPr>
              <w:t>说明：（1）评标过程中，不得去掉报价中的最高报价和最低报价。</w:t>
            </w:r>
          </w:p>
        </w:tc>
      </w:tr>
    </w:tbl>
    <w:p>
      <w:pPr>
        <w:autoSpaceDE w:val="0"/>
        <w:autoSpaceDN w:val="0"/>
        <w:spacing w:line="360" w:lineRule="auto"/>
        <w:rPr>
          <w:rFonts w:hint="default" w:ascii="Arial" w:hAnsi="Arial" w:eastAsia="宋体" w:cs="Arial"/>
          <w:color w:val="auto"/>
          <w:shd w:val="clear" w:color="auto" w:fill="FFFFFF"/>
          <w:lang w:val="en-US" w:eastAsia="zh-CN"/>
        </w:rPr>
      </w:pPr>
    </w:p>
    <w:p>
      <w:pPr>
        <w:pStyle w:val="18"/>
        <w:rPr>
          <w:rFonts w:hint="eastAsia" w:eastAsia="宋体"/>
          <w:b/>
          <w:bCs/>
          <w:lang w:val="en-US" w:eastAsia="zh-CN"/>
        </w:rPr>
      </w:pP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7"/>
        <w:spacing w:before="0" w:after="0" w:line="360" w:lineRule="auto"/>
        <w:rPr>
          <w:rFonts w:hint="eastAsia" w:ascii="宋体" w:hAnsi="宋体" w:cs="宋体"/>
          <w:color w:val="000000"/>
          <w:lang w:val="zh-CN"/>
        </w:rPr>
      </w:pPr>
      <w:bookmarkStart w:id="36" w:name="_Toc515908196"/>
      <w:r>
        <w:rPr>
          <w:rFonts w:hint="eastAsia" w:ascii="宋体" w:hAnsi="宋体" w:cs="宋体"/>
          <w:color w:val="000000"/>
          <w:lang w:val="zh-CN"/>
        </w:rPr>
        <w:t>八、中标</w:t>
      </w:r>
      <w:bookmarkEnd w:id="36"/>
    </w:p>
    <w:p>
      <w:pPr>
        <w:pStyle w:val="17"/>
        <w:spacing w:before="0" w:after="0" w:line="360" w:lineRule="auto"/>
        <w:jc w:val="left"/>
        <w:rPr>
          <w:rFonts w:hint="eastAsia" w:ascii="宋体" w:hAnsi="宋体" w:cs="宋体"/>
          <w:color w:val="000000"/>
          <w:lang w:val="zh-CN"/>
        </w:rPr>
      </w:pPr>
      <w:bookmarkStart w:id="37"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hint="eastAsia" w:ascii="宋体" w:hAnsi="宋体" w:cs="宋体"/>
          <w:color w:val="000000"/>
          <w:lang w:val="zh-CN"/>
        </w:rPr>
      </w:pPr>
      <w:bookmarkStart w:id="38"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7"/>
        <w:spacing w:before="0" w:after="0" w:line="360" w:lineRule="auto"/>
        <w:rPr>
          <w:rFonts w:hint="eastAsia" w:ascii="宋体" w:hAnsi="宋体" w:cs="宋体"/>
          <w:color w:val="000000"/>
          <w:lang w:val="zh-CN"/>
        </w:rPr>
      </w:pPr>
      <w:bookmarkStart w:id="39" w:name="_Toc515908199"/>
      <w:r>
        <w:rPr>
          <w:rFonts w:hint="eastAsia" w:ascii="宋体" w:hAnsi="宋体" w:cs="宋体"/>
          <w:color w:val="000000"/>
          <w:lang w:val="zh-CN"/>
        </w:rPr>
        <w:t>九、授予合同</w:t>
      </w:r>
      <w:bookmarkEnd w:id="39"/>
    </w:p>
    <w:p>
      <w:pPr>
        <w:pStyle w:val="17"/>
        <w:spacing w:before="0" w:after="0" w:line="360" w:lineRule="auto"/>
        <w:jc w:val="left"/>
        <w:rPr>
          <w:rFonts w:hint="eastAsia" w:ascii="宋体" w:hAnsi="宋体" w:cs="宋体"/>
          <w:color w:val="000000"/>
          <w:kern w:val="0"/>
          <w:sz w:val="24"/>
        </w:rPr>
      </w:pPr>
      <w:bookmarkStart w:id="40"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签订合同时，中标人应当以支票、汇票、本票等非现金形式向采购人指定的账户交纳采购合同总金额的</w:t>
      </w:r>
      <w:r>
        <w:rPr>
          <w:rFonts w:hint="eastAsia" w:ascii="宋体" w:hAnsi="宋体" w:cs="宋体"/>
          <w:color w:val="000000"/>
          <w:kern w:val="0"/>
          <w:lang w:val="en-US" w:eastAsia="zh-CN"/>
        </w:rPr>
        <w:t>5</w:t>
      </w:r>
      <w:r>
        <w:rPr>
          <w:rFonts w:hint="eastAsia" w:ascii="宋体" w:hAnsi="宋体" w:cs="宋体"/>
          <w:color w:val="000000"/>
          <w:kern w:val="0"/>
          <w:lang w:val="zh-CN"/>
        </w:rPr>
        <w:t>%的履约保证金。</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23.7 </w:t>
      </w:r>
      <w:r>
        <w:rPr>
          <w:rFonts w:hint="eastAsia" w:ascii="宋体" w:hAnsi="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7"/>
        <w:spacing w:before="0" w:after="0" w:line="360" w:lineRule="auto"/>
        <w:rPr>
          <w:rFonts w:hint="eastAsia" w:ascii="宋体" w:hAnsi="宋体" w:cs="宋体"/>
          <w:color w:val="000000"/>
          <w:lang w:val="zh-CN"/>
        </w:rPr>
      </w:pPr>
      <w:bookmarkStart w:id="41" w:name="_Toc515908201"/>
      <w:r>
        <w:rPr>
          <w:rFonts w:hint="eastAsia" w:ascii="宋体" w:hAnsi="宋体" w:cs="宋体"/>
          <w:color w:val="000000"/>
          <w:lang w:val="zh-CN"/>
        </w:rPr>
        <w:t>十、其他</w:t>
      </w:r>
      <w:bookmarkEnd w:id="41"/>
    </w:p>
    <w:p>
      <w:pPr>
        <w:pStyle w:val="17"/>
        <w:spacing w:before="0" w:after="0" w:line="360" w:lineRule="auto"/>
        <w:jc w:val="left"/>
        <w:rPr>
          <w:rFonts w:hint="eastAsia" w:ascii="宋体" w:hAnsi="宋体" w:cs="宋体"/>
          <w:color w:val="000000"/>
          <w:sz w:val="28"/>
          <w:szCs w:val="28"/>
        </w:rPr>
      </w:pPr>
      <w:bookmarkStart w:id="42" w:name="_Toc515908202"/>
      <w:r>
        <w:rPr>
          <w:rFonts w:hint="eastAsia" w:ascii="宋体" w:hAnsi="宋体" w:cs="宋体"/>
          <w:color w:val="000000"/>
          <w:sz w:val="28"/>
          <w:szCs w:val="28"/>
        </w:rPr>
        <w:t>24. 串通投标的情形</w:t>
      </w:r>
      <w:bookmarkEnd w:id="42"/>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 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7"/>
        <w:spacing w:before="0" w:after="0" w:line="360" w:lineRule="auto"/>
        <w:jc w:val="left"/>
        <w:rPr>
          <w:rFonts w:hint="eastAsia" w:ascii="宋体" w:hAnsi="宋体" w:cs="宋体"/>
          <w:color w:val="000000"/>
          <w:sz w:val="28"/>
          <w:szCs w:val="28"/>
        </w:rPr>
      </w:pPr>
      <w:bookmarkStart w:id="43" w:name="_Toc515908203"/>
      <w:r>
        <w:rPr>
          <w:rFonts w:hint="eastAsia" w:ascii="宋体" w:hAnsi="宋体" w:cs="宋体"/>
          <w:color w:val="000000"/>
          <w:sz w:val="28"/>
          <w:szCs w:val="28"/>
        </w:rPr>
        <w:t>25. 废标</w:t>
      </w:r>
      <w:bookmarkEnd w:id="43"/>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 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废标后，由采购代理机构发布废标公告。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7"/>
        <w:spacing w:before="0" w:after="0" w:line="360" w:lineRule="auto"/>
        <w:jc w:val="left"/>
        <w:rPr>
          <w:rFonts w:hint="eastAsia" w:ascii="宋体" w:hAnsi="宋体" w:cs="宋体"/>
          <w:color w:val="000000"/>
          <w:sz w:val="28"/>
          <w:szCs w:val="28"/>
        </w:rPr>
      </w:pPr>
      <w:bookmarkStart w:id="44" w:name="_Toc515908204"/>
      <w:r>
        <w:rPr>
          <w:rFonts w:hint="eastAsia" w:ascii="宋体" w:hAnsi="宋体" w:cs="宋体"/>
          <w:color w:val="000000"/>
          <w:sz w:val="28"/>
          <w:szCs w:val="28"/>
        </w:rPr>
        <w:t xml:space="preserve">26. </w:t>
      </w:r>
      <w:bookmarkEnd w:id="44"/>
      <w:r>
        <w:rPr>
          <w:rFonts w:hint="eastAsia" w:ascii="宋体" w:hAnsi="宋体" w:cs="宋体"/>
          <w:color w:val="000000"/>
          <w:sz w:val="28"/>
          <w:szCs w:val="28"/>
        </w:rPr>
        <w:t>招标代理费</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lang w:val="en-US" w:eastAsia="zh-CN"/>
        </w:rPr>
        <w:t>采购人</w:t>
      </w:r>
      <w:r>
        <w:rPr>
          <w:rFonts w:hint="eastAsia" w:ascii="宋体" w:hAnsi="宋体" w:cs="宋体"/>
          <w:color w:val="000000"/>
          <w:kern w:val="0"/>
          <w:lang w:val="zh-CN"/>
        </w:rPr>
        <w:t>。</w:t>
      </w:r>
    </w:p>
    <w:p>
      <w:pPr>
        <w:autoSpaceDE w:val="0"/>
        <w:autoSpaceDN w:val="0"/>
        <w:spacing w:line="360" w:lineRule="auto"/>
        <w:ind w:firstLine="480" w:firstLineChars="200"/>
        <w:jc w:val="left"/>
        <w:rPr>
          <w:rFonts w:hint="default" w:ascii="Arial" w:hAnsi="Arial" w:eastAsia="宋体" w:cs="Arial"/>
          <w:color w:val="auto"/>
          <w:kern w:val="0"/>
          <w:u w:val="none"/>
          <w:lang w:val="en-US" w:eastAsia="zh-CN"/>
        </w:rPr>
      </w:pPr>
      <w:r>
        <w:rPr>
          <w:rFonts w:hint="default" w:ascii="Arial" w:hAnsi="Arial" w:eastAsia="宋体" w:cs="Arial"/>
          <w:color w:val="auto"/>
          <w:kern w:val="0"/>
        </w:rPr>
        <w:t xml:space="preserve">26.2 </w:t>
      </w:r>
      <w:r>
        <w:rPr>
          <w:rFonts w:hint="default" w:ascii="Arial" w:hAnsi="Arial" w:eastAsia="宋体" w:cs="Arial"/>
          <w:color w:val="auto"/>
          <w:kern w:val="0"/>
          <w:lang w:val="zh-CN"/>
        </w:rPr>
        <w:t>收费金额：在领取中标通知书前向采购代理机构缴纳</w:t>
      </w:r>
      <w:r>
        <w:rPr>
          <w:rFonts w:hint="default" w:ascii="Arial" w:hAnsi="Arial" w:eastAsia="宋体" w:cs="Arial"/>
          <w:color w:val="auto"/>
          <w:kern w:val="0"/>
          <w:u w:val="none"/>
          <w:lang w:val="en-US" w:eastAsia="zh-CN"/>
        </w:rPr>
        <w:t>。</w:t>
      </w:r>
    </w:p>
    <w:p>
      <w:pPr>
        <w:autoSpaceDE w:val="0"/>
        <w:autoSpaceDN w:val="0"/>
        <w:spacing w:line="360" w:lineRule="auto"/>
        <w:ind w:firstLine="480" w:firstLineChars="200"/>
        <w:jc w:val="left"/>
        <w:rPr>
          <w:rFonts w:hint="default" w:ascii="Arial" w:hAnsi="Arial" w:eastAsia="宋体" w:cs="Arial"/>
          <w:color w:val="auto"/>
          <w:kern w:val="0"/>
          <w:u w:val="none"/>
          <w:lang w:val="en-US" w:eastAsia="zh-CN"/>
        </w:rPr>
      </w:pPr>
      <w:r>
        <w:rPr>
          <w:rFonts w:hint="default" w:ascii="Arial" w:hAnsi="Arial" w:eastAsia="宋体" w:cs="Arial"/>
          <w:color w:val="auto"/>
          <w:kern w:val="0"/>
          <w:u w:val="none"/>
          <w:lang w:val="en-US" w:eastAsia="zh-CN"/>
        </w:rPr>
        <w:t>包</w:t>
      </w:r>
      <w:r>
        <w:rPr>
          <w:rFonts w:hint="eastAsia" w:ascii="Arial" w:hAnsi="Arial" w:cs="Arial"/>
          <w:color w:val="auto"/>
          <w:kern w:val="0"/>
          <w:u w:val="none"/>
          <w:lang w:val="en-US" w:eastAsia="zh-CN"/>
        </w:rPr>
        <w:t>1</w:t>
      </w:r>
      <w:r>
        <w:rPr>
          <w:rFonts w:hint="default" w:ascii="Arial" w:hAnsi="Arial" w:eastAsia="宋体" w:cs="Arial"/>
          <w:color w:val="auto"/>
          <w:kern w:val="0"/>
          <w:u w:val="none"/>
          <w:lang w:val="en-US" w:eastAsia="zh-CN"/>
        </w:rPr>
        <w:t>：</w:t>
      </w:r>
      <w:r>
        <w:rPr>
          <w:rFonts w:hint="eastAsia" w:ascii="Arial" w:hAnsi="Arial" w:cs="Arial"/>
          <w:color w:val="auto"/>
          <w:kern w:val="0"/>
          <w:u w:val="none"/>
          <w:lang w:val="en-US" w:eastAsia="zh-CN"/>
        </w:rPr>
        <w:t>51200</w:t>
      </w:r>
      <w:r>
        <w:rPr>
          <w:rFonts w:hint="default" w:ascii="Arial" w:hAnsi="Arial" w:eastAsia="宋体" w:cs="Arial"/>
          <w:color w:val="auto"/>
          <w:kern w:val="0"/>
          <w:u w:val="none"/>
          <w:lang w:val="en-US" w:eastAsia="zh-CN"/>
        </w:rPr>
        <w:t>元；</w:t>
      </w:r>
    </w:p>
    <w:p>
      <w:pPr>
        <w:autoSpaceDE w:val="0"/>
        <w:autoSpaceDN w:val="0"/>
        <w:spacing w:line="360" w:lineRule="auto"/>
        <w:ind w:firstLine="480" w:firstLineChars="200"/>
        <w:jc w:val="left"/>
        <w:rPr>
          <w:rFonts w:hint="default" w:ascii="Arial" w:hAnsi="Arial" w:eastAsia="宋体" w:cs="Arial"/>
          <w:color w:val="auto"/>
          <w:kern w:val="0"/>
          <w:u w:val="none"/>
          <w:lang w:val="en-US" w:eastAsia="zh-CN"/>
        </w:rPr>
      </w:pPr>
      <w:r>
        <w:rPr>
          <w:rFonts w:hint="default" w:ascii="Arial" w:hAnsi="Arial" w:eastAsia="宋体" w:cs="Arial"/>
          <w:color w:val="auto"/>
          <w:kern w:val="0"/>
          <w:u w:val="none"/>
          <w:lang w:val="en-US" w:eastAsia="zh-CN"/>
        </w:rPr>
        <w:t>包</w:t>
      </w:r>
      <w:r>
        <w:rPr>
          <w:rFonts w:hint="eastAsia" w:ascii="Arial" w:hAnsi="Arial" w:cs="Arial"/>
          <w:color w:val="auto"/>
          <w:kern w:val="0"/>
          <w:u w:val="none"/>
          <w:lang w:val="en-US" w:eastAsia="zh-CN"/>
        </w:rPr>
        <w:t>2</w:t>
      </w:r>
      <w:r>
        <w:rPr>
          <w:rFonts w:hint="default" w:ascii="Arial" w:hAnsi="Arial" w:eastAsia="宋体" w:cs="Arial"/>
          <w:color w:val="auto"/>
          <w:kern w:val="0"/>
          <w:u w:val="none"/>
          <w:lang w:val="en-US" w:eastAsia="zh-CN"/>
        </w:rPr>
        <w:t>：</w:t>
      </w:r>
      <w:r>
        <w:rPr>
          <w:rFonts w:hint="eastAsia" w:ascii="Arial" w:hAnsi="Arial" w:cs="Arial"/>
          <w:color w:val="auto"/>
          <w:kern w:val="0"/>
          <w:u w:val="none"/>
          <w:lang w:val="en-US" w:eastAsia="zh-CN"/>
        </w:rPr>
        <w:t>45500</w:t>
      </w:r>
      <w:r>
        <w:rPr>
          <w:rFonts w:hint="default" w:ascii="Arial" w:hAnsi="Arial" w:eastAsia="宋体" w:cs="Arial"/>
          <w:color w:val="auto"/>
          <w:kern w:val="0"/>
          <w:u w:val="none"/>
          <w:lang w:val="en-US" w:eastAsia="zh-CN"/>
        </w:rPr>
        <w:t>元；</w:t>
      </w:r>
    </w:p>
    <w:p>
      <w:pPr>
        <w:autoSpaceDE w:val="0"/>
        <w:autoSpaceDN w:val="0"/>
        <w:spacing w:line="360" w:lineRule="auto"/>
        <w:ind w:firstLine="480" w:firstLineChars="200"/>
        <w:jc w:val="left"/>
        <w:rPr>
          <w:rFonts w:hint="default" w:ascii="Arial" w:hAnsi="Arial" w:eastAsia="宋体" w:cs="Arial"/>
          <w:b/>
          <w:bCs/>
          <w:color w:val="auto"/>
          <w:sz w:val="36"/>
          <w:szCs w:val="32"/>
          <w:lang w:val="zh-CN"/>
        </w:rPr>
      </w:pPr>
      <w:r>
        <w:rPr>
          <w:rFonts w:hint="default" w:ascii="Arial" w:hAnsi="Arial" w:eastAsia="宋体" w:cs="Arial"/>
          <w:color w:val="auto"/>
          <w:kern w:val="0"/>
        </w:rPr>
        <w:t>说明：根据</w:t>
      </w:r>
      <w:r>
        <w:rPr>
          <w:rFonts w:hint="default" w:ascii="Arial" w:hAnsi="Arial" w:eastAsia="宋体" w:cs="Arial"/>
          <w:color w:val="auto"/>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default" w:ascii="Arial" w:hAnsi="Arial" w:eastAsia="宋体" w:cs="Arial"/>
          <w:color w:val="auto"/>
          <w:kern w:val="0"/>
        </w:rPr>
        <w:t>。</w:t>
      </w:r>
    </w:p>
    <w:p>
      <w:pPr>
        <w:autoSpaceDE w:val="0"/>
        <w:autoSpaceDN w:val="0"/>
        <w:spacing w:line="360" w:lineRule="auto"/>
        <w:ind w:firstLine="480" w:firstLineChars="200"/>
        <w:jc w:val="left"/>
        <w:rPr>
          <w:rFonts w:hint="default" w:ascii="Arial" w:hAnsi="Arial" w:eastAsia="宋体" w:cs="Arial"/>
          <w:color w:val="auto"/>
          <w:kern w:val="0"/>
        </w:rPr>
      </w:pPr>
      <w:r>
        <w:rPr>
          <w:rFonts w:hint="default" w:ascii="Arial" w:hAnsi="Arial" w:eastAsia="宋体" w:cs="Arial"/>
          <w:color w:val="auto"/>
          <w:kern w:val="0"/>
          <w:lang w:val="zh-CN"/>
        </w:rPr>
        <w:t>其他未尽事宜，按照《中华人民共和国政府采购法》、《中华人民共和国政府采购法实施条例》、《中华人民共和国合同法》等法律法规的有关条款执行。</w:t>
      </w:r>
    </w:p>
    <w:p>
      <w:pPr>
        <w:pStyle w:val="17"/>
        <w:spacing w:before="0" w:after="0" w:line="360" w:lineRule="auto"/>
        <w:jc w:val="left"/>
        <w:rPr>
          <w:rFonts w:hint="eastAsia" w:ascii="宋体" w:hAnsi="宋体" w:cs="宋体"/>
          <w:color w:val="000000"/>
          <w:sz w:val="24"/>
        </w:rPr>
      </w:pPr>
      <w:r>
        <w:rPr>
          <w:rFonts w:hint="eastAsia" w:ascii="宋体" w:hAnsi="宋体" w:cs="宋体"/>
          <w:color w:val="000000"/>
          <w:szCs w:val="36"/>
          <w:lang w:val="zh-CN"/>
        </w:rPr>
        <w:br w:type="page"/>
      </w:r>
      <w:bookmarkStart w:id="45" w:name="_Toc515908205"/>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5"/>
    </w:p>
    <w:p>
      <w:pPr>
        <w:autoSpaceDE w:val="0"/>
        <w:autoSpaceDN w:val="0"/>
        <w:adjustRightInd w:val="0"/>
        <w:spacing w:line="360" w:lineRule="auto"/>
        <w:jc w:val="center"/>
        <w:rPr>
          <w:rFonts w:hint="eastAsia" w:ascii="宋体" w:hAnsi="宋体" w:cs="宋体"/>
          <w:b/>
          <w:bCs/>
          <w:color w:val="000000"/>
          <w:kern w:val="0"/>
          <w:sz w:val="36"/>
          <w:szCs w:val="36"/>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p>
    <w:p>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QHZC-2</w:t>
      </w:r>
      <w:r>
        <w:rPr>
          <w:rFonts w:hint="eastAsia" w:ascii="宋体" w:hAnsi="宋体" w:cs="宋体"/>
          <w:b/>
          <w:bCs/>
          <w:color w:val="000000"/>
          <w:kern w:val="0"/>
          <w:sz w:val="30"/>
          <w:szCs w:val="30"/>
          <w:u w:val="single"/>
          <w:lang w:val="en-US" w:eastAsia="zh-CN"/>
        </w:rPr>
        <w:t>022</w:t>
      </w:r>
      <w:r>
        <w:rPr>
          <w:rFonts w:hint="eastAsia" w:ascii="宋体" w:hAnsi="宋体" w:cs="宋体"/>
          <w:b/>
          <w:bCs/>
          <w:color w:val="000000"/>
          <w:kern w:val="0"/>
          <w:sz w:val="30"/>
          <w:szCs w:val="30"/>
          <w:u w:val="single"/>
          <w:lang w:val="zh-CN"/>
        </w:rPr>
        <w:t>-00</w:t>
      </w:r>
      <w:r>
        <w:rPr>
          <w:rFonts w:hint="eastAsia" w:ascii="宋体" w:hAnsi="宋体" w:cs="宋体"/>
          <w:b/>
          <w:bCs/>
          <w:color w:val="000000"/>
          <w:kern w:val="0"/>
          <w:sz w:val="30"/>
          <w:szCs w:val="30"/>
          <w:u w:val="single"/>
          <w:lang w:val="en-US" w:eastAsia="zh-CN"/>
        </w:rPr>
        <w:t>9</w:t>
      </w:r>
      <w:r>
        <w:rPr>
          <w:rFonts w:hint="default" w:ascii="Arial" w:hAnsi="Arial" w:eastAsia="宋体" w:cs="Arial"/>
          <w:b/>
          <w:bCs/>
          <w:color w:val="auto"/>
          <w:kern w:val="0"/>
          <w:sz w:val="30"/>
          <w:szCs w:val="30"/>
          <w:u w:val="none"/>
          <w:lang w:val="en-US" w:eastAsia="zh-CN"/>
        </w:rPr>
        <w:t>/包*</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2"/>
        <w:spacing w:after="0" w:line="360" w:lineRule="auto"/>
        <w:ind w:left="0" w:leftChars="0" w:firstLine="480"/>
        <w:rPr>
          <w:rFonts w:hint="eastAsia" w:ascii="宋体" w:hAnsi="宋体" w:cs="宋体"/>
          <w:color w:val="000000"/>
          <w:kern w:val="0"/>
          <w:sz w:val="24"/>
          <w:lang w:val="zh-CN"/>
        </w:rPr>
      </w:pPr>
      <w:r>
        <w:rPr>
          <w:rFonts w:hint="eastAsia" w:ascii="宋体" w:hAnsi="宋体" w:cs="宋体"/>
          <w:color w:val="000000"/>
          <w:kern w:val="0"/>
          <w:sz w:val="24"/>
          <w:lang w:val="zh-CN"/>
        </w:rPr>
        <w:t>甲、乙双方根据XXXX年XX月XX日2022年泽库县人居环境整治工程（设备购置东部标段、西部标段）（项目编号：青海卓宸公招（货物）20</w:t>
      </w:r>
      <w:r>
        <w:rPr>
          <w:rFonts w:hint="eastAsia" w:ascii="宋体" w:hAnsi="宋体" w:cs="宋体"/>
          <w:color w:val="000000"/>
          <w:kern w:val="0"/>
          <w:sz w:val="24"/>
          <w:lang w:val="en-US" w:eastAsia="zh-CN"/>
        </w:rPr>
        <w:t>22</w:t>
      </w:r>
      <w:r>
        <w:rPr>
          <w:rFonts w:hint="eastAsia" w:ascii="宋体" w:hAnsi="宋体" w:cs="宋体"/>
          <w:color w:val="000000"/>
          <w:kern w:val="0"/>
          <w:sz w:val="24"/>
          <w:lang w:val="zh-CN"/>
        </w:rPr>
        <w:t>-00</w:t>
      </w:r>
      <w:r>
        <w:rPr>
          <w:rFonts w:hint="eastAsia" w:ascii="宋体" w:hAnsi="宋体" w:cs="宋体"/>
          <w:color w:val="000000"/>
          <w:kern w:val="0"/>
          <w:sz w:val="24"/>
          <w:lang w:val="en-US" w:eastAsia="zh-CN"/>
        </w:rPr>
        <w:t>9</w:t>
      </w:r>
      <w:r>
        <w:rPr>
          <w:rFonts w:hint="eastAsia" w:ascii="宋体" w:hAnsi="宋体" w:cs="宋体"/>
          <w:color w:val="000000"/>
          <w:kern w:val="0"/>
          <w:sz w:val="24"/>
          <w:lang w:val="zh-CN"/>
        </w:rPr>
        <w:t>/包*）的招标文件要求和青海卓宸招标咨询有限公司出具的《中标通知书》，并经双方协商一致，签订本合同协议书。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9"/>
        <w:tblW w:w="9050" w:type="dxa"/>
        <w:jc w:val="center"/>
        <w:tblLayout w:type="fixed"/>
        <w:tblCellMar>
          <w:top w:w="0" w:type="dxa"/>
          <w:left w:w="28" w:type="dxa"/>
          <w:bottom w:w="0" w:type="dxa"/>
          <w:right w:w="28" w:type="dxa"/>
        </w:tblCellMar>
      </w:tblPr>
      <w:tblGrid>
        <w:gridCol w:w="628"/>
        <w:gridCol w:w="3021"/>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lang w:val="zh-CN"/>
              </w:rPr>
              <w:t>序号</w:t>
            </w:r>
          </w:p>
        </w:tc>
        <w:tc>
          <w:tcPr>
            <w:tcW w:w="302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Calibri" w:cs="宋体"/>
              </w:rPr>
            </w:pPr>
            <w:r>
              <w:rPr>
                <w:rFonts w:hint="eastAsia" w:ascii="宋体" w:hAnsi="宋体" w:cs="宋体"/>
              </w:rPr>
              <w:t>采购服务内容</w:t>
            </w:r>
          </w:p>
        </w:tc>
        <w:tc>
          <w:tcPr>
            <w:tcW w:w="253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lang w:val="zh-CN"/>
              </w:rPr>
              <w:t>单价</w:t>
            </w:r>
          </w:p>
        </w:tc>
        <w:tc>
          <w:tcPr>
            <w:tcW w:w="111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lang w:val="zh-CN"/>
              </w:rPr>
              <w:t>合计</w:t>
            </w:r>
          </w:p>
        </w:tc>
        <w:tc>
          <w:tcPr>
            <w:tcW w:w="175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ascii="宋体" w:hAnsi="宋体" w:cs="宋体"/>
                <w:lang w:val="zh-CN"/>
              </w:rPr>
              <w:t>1</w:t>
            </w:r>
          </w:p>
        </w:tc>
        <w:tc>
          <w:tcPr>
            <w:tcW w:w="30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rPr>
            </w:pPr>
            <w:r>
              <w:rPr>
                <w:rFonts w:hint="eastAsia" w:ascii="宋体" w:hAnsi="宋体" w:cs="宋体"/>
                <w:lang w:val="zh-CN"/>
              </w:rPr>
              <w:t>2</w:t>
            </w:r>
          </w:p>
        </w:tc>
        <w:tc>
          <w:tcPr>
            <w:tcW w:w="30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rPr>
              <w:t>3</w:t>
            </w:r>
          </w:p>
        </w:tc>
        <w:tc>
          <w:tcPr>
            <w:tcW w:w="30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000000"/>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rPr>
            </w:pPr>
            <w:r>
              <w:rPr>
                <w:rFonts w:hint="eastAsia" w:ascii="宋体" w:hAnsi="宋体" w:cs="宋体"/>
              </w:rPr>
              <w:t>...</w:t>
            </w:r>
          </w:p>
        </w:tc>
        <w:tc>
          <w:tcPr>
            <w:tcW w:w="30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本合同以人民币进行结算，合同总价包括建设费、服务费、验收费、手续费、保险费、调试费、培训费、售前、售中、售后服务费、招标代理费、税金及不可预见费等全部费用。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w:t>
      </w:r>
      <w:r>
        <w:rPr>
          <w:rFonts w:hint="eastAsia" w:ascii="宋体" w:hAnsi="宋体" w:cs="宋体"/>
          <w:color w:val="000000"/>
          <w:kern w:val="0"/>
          <w:lang w:val="en-US" w:eastAsia="zh-CN"/>
        </w:rPr>
        <w:t>交货时间</w:t>
      </w:r>
      <w:r>
        <w:rPr>
          <w:rFonts w:hint="eastAsia" w:ascii="宋体" w:hAnsi="宋体" w:cs="宋体"/>
          <w:color w:val="000000"/>
          <w:kern w:val="0"/>
          <w:lang w:val="zh-CN"/>
        </w:rPr>
        <w:t>、地点和要求</w:t>
      </w:r>
    </w:p>
    <w:p>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交货时间</w:t>
      </w:r>
      <w:r>
        <w:rPr>
          <w:rFonts w:hint="eastAsia" w:ascii="宋体" w:hAnsi="宋体" w:cs="宋体"/>
          <w:color w:val="000000"/>
          <w:kern w:val="0"/>
          <w:lang w:val="zh-CN"/>
        </w:rPr>
        <w:t>：</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采购人指定地点 </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lang w:val="zh-CN"/>
        </w:rPr>
        <w:t>四</w:t>
      </w:r>
      <w:r>
        <w:rPr>
          <w:rFonts w:hint="eastAsia" w:ascii="宋体" w:hAnsi="宋体" w:cs="宋体"/>
          <w:color w:val="auto"/>
          <w:kern w:val="0"/>
          <w:highlight w:val="none"/>
          <w:lang w:val="zh-CN"/>
        </w:rPr>
        <w:t>、付款方式</w:t>
      </w:r>
    </w:p>
    <w:p>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甲乙双方合同约定</w:t>
      </w:r>
      <w:r>
        <w:rPr>
          <w:rFonts w:hint="eastAsia" w:ascii="宋体" w:hAnsi="宋体" w:cs="宋体"/>
          <w:color w:val="auto"/>
          <w:kern w:val="0"/>
          <w:highlight w:val="none"/>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rPr>
        <w:t xml:space="preserve">   </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pStyle w:val="8"/>
        <w:rPr>
          <w:rFonts w:hint="eastAsia" w:ascii="宋体" w:hAnsi="宋体" w:cs="宋体"/>
          <w:color w:val="000000"/>
          <w:kern w:val="0"/>
          <w:lang w:val="zh-CN"/>
        </w:rPr>
      </w:pPr>
    </w:p>
    <w:p>
      <w:pPr>
        <w:pStyle w:val="9"/>
        <w:rPr>
          <w:rFonts w:hint="eastAsia" w:ascii="宋体" w:hAnsi="宋体" w:cs="宋体"/>
          <w:color w:val="000000"/>
          <w:kern w:val="0"/>
          <w:lang w:val="zh-CN"/>
        </w:rPr>
      </w:pPr>
    </w:p>
    <w:p>
      <w:pPr>
        <w:pStyle w:val="11"/>
        <w:rPr>
          <w:rFonts w:hint="eastAsia" w:ascii="宋体" w:hAnsi="宋体" w:cs="宋体"/>
          <w:color w:val="000000"/>
          <w:kern w:val="0"/>
          <w:lang w:val="zh-CN"/>
        </w:rPr>
      </w:pPr>
    </w:p>
    <w:p>
      <w:pPr>
        <w:rPr>
          <w:rFonts w:hint="eastAsia" w:ascii="宋体" w:hAnsi="宋体" w:cs="宋体"/>
          <w:color w:val="000000"/>
          <w:kern w:val="0"/>
          <w:lang w:val="zh-CN"/>
        </w:rPr>
      </w:pPr>
    </w:p>
    <w:p>
      <w:pPr>
        <w:pStyle w:val="8"/>
        <w:rPr>
          <w:rFonts w:hint="eastAsia"/>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jc w:val="center"/>
        <w:rPr>
          <w:rFonts w:hint="eastAsia" w:ascii="宋体" w:hAnsi="宋体" w:cs="宋体"/>
          <w:color w:val="000000"/>
          <w:sz w:val="40"/>
          <w:szCs w:val="52"/>
          <w:lang w:val="zh-CN"/>
        </w:rPr>
      </w:pPr>
      <w:r>
        <w:rPr>
          <w:rFonts w:hint="eastAsia" w:ascii="宋体" w:hAnsi="宋体" w:cs="宋体"/>
          <w:color w:val="000000"/>
          <w:sz w:val="40"/>
          <w:szCs w:val="52"/>
          <w:lang w:val="zh-CN"/>
        </w:rPr>
        <w:t>合同通用条款</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1.定义</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本合同中的下列术语应解释为：</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 “合同”指甲乙双方签署的、载明的甲乙双方权利义务的协议，包括所有的附件、附录和上述文件所提到的构成合同的所有文件。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1.2 “合同金额”指根据合同规定，乙方在正确地完全履行合同义务后甲方应付给乙方的价款。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 “合同条款”指本合同条款。</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 “货物”指乙方根据合同约定须向甲方提供的一切产品、设备、机械、仪表、备件等，包括辅助工具、使用手册等相关资料。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1.5 “服务”指根据本合同规定乙方承担与供货有关的辅助服务，如运输、保险及安装、调试、提供技术援助、培训和合同中规定乙方应承担的其它义务。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1.6 “甲方”指购买货物和服务的单位。</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1.7 “乙方”指提供本合同条款下货物和服务的公司或其他实体。</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1.8 “现场”指合同规定货物将要运至和安装的地点。</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1.9 “验收”指合同双方依据强制性的国家技术质量规范和合同约定，确认合同条款下的货物符合合同规定的活动。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1.10 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1.11 原产地：指产品的生产地，或提供服务的来源地。</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1.12 “工作日”指国家法定工作日，“天”指日历天数。</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2.技术规格要求</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2.1 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2.2 乙方应向甲方提供货物及服务有关的标准的中文文本。</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2.3 除非技术规范中另有规定，计量单位均采用中华人民共和国法定计量单位。</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3.合同范围</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3.2 乙方应负责培训甲方的技术人员。</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4.合同文件和资料</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4.1 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5.知识产权</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5.1 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5.2 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5.3 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5.4 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6.保密</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6.2 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6.2.1 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6.2.2 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6.2.3 任何对方的技术秘密或专有知识、文件 、报告、数据、客户软件、流程图、数据库、发明、知识、贸易秘密。</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6.3 乙方应根据甲方的要求签署相应的保密协议，保密协议与本条款存在不一致的，以保密协议为准。</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7. 质量保证</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7.1 货物质量保证</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7.1.1 乙方必须保证货物是全新、未使用过的，并完全符合强制性的国家技术质量规范</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和合同规定的质量、规格、性能和技术规范等的要求。</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7.1.5 合同条款下货物的质量保证期自货物通过最终验收起算，合同另行规定除外。</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7.2 辅助服务质量保证</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7.2.2 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8.包装要求</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8.1 除合同另有约定外,乙方提供的全部货物,均应采用本行业通用的方式进行包装，且该包装应符合国家有关包装的法律、法规的规定。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8.3 乙方所提供的货物包装均为出厂时原包装。</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8.4 乙方所提供货物必须附有质量合格证，装箱清单，主机、附件、各种零部件和消耗品，有清楚的与装箱单相对应的名称和编号/包号。</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8.5 货物运输中的运输费用和保险费用均由乙方承担。运输过程中的一切损失、损坏均由乙方负责。</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9.价格</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9.2 本合同价格为固定价格，包括了乙方履行合同全过程产生的所有成本和费用以及乙方应承担的一切税费。</w:t>
      </w:r>
    </w:p>
    <w:p>
      <w:pPr>
        <w:autoSpaceDE w:val="0"/>
        <w:autoSpaceDN w:val="0"/>
        <w:spacing w:line="360" w:lineRule="auto"/>
        <w:ind w:firstLine="480" w:firstLineChars="200"/>
        <w:rPr>
          <w:rFonts w:hint="eastAsia" w:ascii="宋体" w:hAnsi="宋体" w:cs="宋体"/>
          <w:color w:val="000000"/>
          <w:szCs w:val="36"/>
          <w:lang w:val="zh-CN"/>
        </w:rPr>
      </w:pPr>
      <w:r>
        <w:rPr>
          <w:rFonts w:hint="eastAsia" w:ascii="宋体" w:hAnsi="宋体" w:cs="宋体"/>
          <w:color w:val="000000"/>
          <w:szCs w:val="36"/>
          <w:lang w:val="zh-CN"/>
        </w:rPr>
        <w:t>9.3 检验费用</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9.3.1 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9.3.2 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9.3.3 甲方检验人员已到卖方所在地，测试无法依照合同进行， 而引起甲方人员延长逗留时间，所有由此产生的包括甲方人员在内的直接费用及成本由乙方承担。</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10.交货方式及交货日期</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交货期：合同约定。</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交货日期：所有货物运抵现场并经双方开箱验收合格之日。</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11.检验和验收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11.1 开箱验收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11.1.1 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11.1.3 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11.2 检验验收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11.2.1 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11.2.2 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11.2.3 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11.2.4 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a.重新测试直至合格为止；</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b.要求乙方对货物进行免费更换，然后重新测试直至合格为止；</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11.3 使用过程检验</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11.3.2 如果合同双方对乙方提供的上述试验结果报告的解释有分歧，双方须于出现分歧</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后10天内给对方声明，以陈述己方的观点。声明须附有关证据。分歧应通过协商解决。</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12.付款方法和条件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本合同条款下的付款方法和条件在“青海省政府采购项目合同书”中具体规定。</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13.履约保证金</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13.1 乙方应在合同签订前，按招标文件第二部分“八 授予合同”中第22.2项的约定提交履约保证金。</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13.2 履约保证金用于补偿甲方因乙方不能履行其合同义务而蒙受的损失。</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13.3 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13.3.1 甲方可接受的在中华人民共和国注册和营业的银行出具的履约保函；</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13.3.2 支票或汇票。</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13.4 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14.索赔</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14.2 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14.2.2 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14.3 乙方收到甲方发出的索赔通知之日起5个工作日内未作答复的，甲方可从合同款或履约保证金中扣回索赔金额，如金额不足以补偿索赔金额，乙方应补足差额部分。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15.迟延交货</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15.1 乙方应按照合同约定的时间交货和提供服务。</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15.2 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15.3 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16.违约赔偿</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17.不可抗力</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17.1 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17.2 受事故影响的一方应在不可抗力的事故发生后以书面形式通知另一方。</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17.3 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18.税费</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与本合同有关的一切税费均由乙方承担。</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19.合同争议的解决</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19.1 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19.2 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20.违约解除合同</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20.1 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20.1.1 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20.1.2 乙方未能履行合同规定的其它主要义务的；</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20.1.3 乙方在本合同履行过程中有欺诈行为的。</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21.破产终止合同</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乙方破产而无法完全履行本合同义务时，甲方可以书面方式通知乙方终止合同而不给予</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乙方补偿。该合同的终止将不损害或不影响甲方已经采取或将要采取任何行动或补救措施的权利。</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22.转让和分包</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22.1 政府采购合同不能转让。</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23.合同修改</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政府采购合同的双方当事人不得擅自变更、中止或者终止合同</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24.通知</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25.计量单位</w:t>
      </w:r>
    </w:p>
    <w:p>
      <w:pPr>
        <w:autoSpaceDE w:val="0"/>
        <w:autoSpaceDN w:val="0"/>
        <w:spacing w:line="360" w:lineRule="auto"/>
        <w:ind w:firstLine="480"/>
        <w:rPr>
          <w:rFonts w:hint="eastAsia" w:ascii="宋体" w:hAnsi="宋体" w:cs="宋体"/>
          <w:color w:val="000000"/>
          <w:szCs w:val="36"/>
          <w:lang w:val="zh-CN"/>
        </w:rPr>
      </w:pPr>
      <w:r>
        <w:rPr>
          <w:rFonts w:hint="eastAsia" w:ascii="宋体" w:hAnsi="宋体" w:cs="宋体"/>
          <w:color w:val="000000"/>
          <w:szCs w:val="36"/>
          <w:lang w:val="zh-CN"/>
        </w:rPr>
        <w:t>除技术规范中另有规定外,计量单位均使用国家法定计量单位。</w:t>
      </w:r>
    </w:p>
    <w:p>
      <w:pPr>
        <w:autoSpaceDE w:val="0"/>
        <w:autoSpaceDN w:val="0"/>
        <w:spacing w:line="360" w:lineRule="auto"/>
        <w:rPr>
          <w:rFonts w:hint="eastAsia" w:ascii="宋体" w:hAnsi="宋体" w:cs="宋体"/>
          <w:color w:val="000000"/>
          <w:szCs w:val="36"/>
          <w:lang w:val="zh-CN"/>
        </w:rPr>
      </w:pPr>
      <w:r>
        <w:rPr>
          <w:rFonts w:hint="eastAsia" w:ascii="宋体" w:hAnsi="宋体" w:cs="宋体"/>
          <w:color w:val="000000"/>
          <w:szCs w:val="36"/>
          <w:lang w:val="zh-CN"/>
        </w:rPr>
        <w:t>26.适用法律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szCs w:val="36"/>
          <w:lang w:val="zh-CN"/>
        </w:rPr>
        <w:t>本合同按照中华人民共和国的相关法律进行解释。</w:t>
      </w:r>
      <w:r>
        <w:rPr>
          <w:rFonts w:hint="eastAsia" w:ascii="宋体" w:hAnsi="宋体" w:cs="宋体"/>
          <w:color w:val="000000"/>
          <w:szCs w:val="36"/>
          <w:lang w:val="zh-CN"/>
        </w:rPr>
        <w:br w:type="page"/>
      </w:r>
      <w:bookmarkStart w:id="46" w:name="_Toc515908206"/>
      <w:r>
        <w:rPr>
          <w:rFonts w:hint="eastAsia" w:ascii="宋体" w:hAnsi="宋体" w:cs="宋体"/>
          <w:color w:val="000000"/>
          <w:szCs w:val="36"/>
          <w:lang w:val="zh-CN"/>
        </w:rPr>
        <w:t>第四部分  投标文件格式</w:t>
      </w:r>
      <w:bookmarkEnd w:id="46"/>
    </w:p>
    <w:p>
      <w:pPr>
        <w:pStyle w:val="17"/>
        <w:spacing w:before="0" w:after="0" w:line="360" w:lineRule="auto"/>
        <w:jc w:val="left"/>
        <w:outlineLvl w:val="1"/>
        <w:rPr>
          <w:rFonts w:hint="eastAsia" w:ascii="宋体" w:hAnsi="宋体" w:cs="宋体"/>
          <w:color w:val="000000"/>
        </w:rPr>
      </w:pPr>
      <w:bookmarkStart w:id="47" w:name="_Toc11851"/>
      <w:bookmarkStart w:id="48" w:name="_Toc515908207"/>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49" w:name="_Toc515908208"/>
      <w:bookmarkStart w:id="50" w:name="_Toc8514"/>
      <w:bookmarkStart w:id="51" w:name="_Toc29902"/>
      <w:r>
        <w:rPr>
          <w:rFonts w:hint="eastAsia" w:ascii="宋体" w:hAnsi="宋体" w:cs="宋体"/>
          <w:color w:val="000000"/>
          <w:sz w:val="30"/>
          <w:szCs w:val="30"/>
          <w:lang w:val="zh-CN"/>
        </w:rPr>
        <w:t>目录（上册）</w:t>
      </w:r>
      <w:bookmarkEnd w:id="49"/>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所在页码</w:t>
      </w:r>
    </w:p>
    <w:bookmarkEnd w:id="50"/>
    <w:bookmarkEnd w:id="51"/>
    <w:p>
      <w:pPr>
        <w:pStyle w:val="17"/>
        <w:spacing w:before="0" w:after="0" w:line="360" w:lineRule="auto"/>
        <w:jc w:val="left"/>
        <w:outlineLvl w:val="1"/>
        <w:rPr>
          <w:rFonts w:hint="eastAsia"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4" w:name="_Toc515908210"/>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5"/>
      <w:bookmarkStart w:id="56" w:name="_Toc515908211"/>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8" w:name="_Toc5159082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9"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57"/>
      <w:bookmarkStart w:id="60" w:name="_Toc515908214"/>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cs="宋体"/>
          <w:color w:val="000000"/>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17"/>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2" w:name="_Toc5159082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按照招标文件“第一部分</w:t>
      </w:r>
      <w:r>
        <w:rPr>
          <w:rFonts w:hint="eastAsia" w:ascii="宋体" w:hAnsi="宋体" w:cs="宋体"/>
          <w:color w:val="000000"/>
          <w:kern w:val="0"/>
        </w:rPr>
        <w:t xml:space="preserve">  投标邀请</w:t>
      </w:r>
      <w:r>
        <w:rPr>
          <w:rFonts w:hint="eastAsia" w:ascii="宋体" w:hAnsi="宋体" w:cs="宋体"/>
          <w:color w:val="000000"/>
          <w:kern w:val="0"/>
          <w:lang w:val="zh-CN"/>
        </w:rPr>
        <w:t>”各包投标人资格要求(1)中第&lt;2&gt;条规定提供以下相关材料。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1、提供基本开户银行近三个月内出具的资信证明（同时提供基本存款账户开户许可证）或上一年度（</w:t>
      </w:r>
      <w:r>
        <w:rPr>
          <w:rFonts w:hint="default" w:ascii="Arial" w:hAnsi="Arial" w:eastAsia="宋体" w:cs="Arial"/>
          <w:color w:val="auto"/>
          <w:kern w:val="0"/>
          <w:u w:val="none"/>
          <w:lang w:val="en-US" w:eastAsia="zh-CN"/>
        </w:rPr>
        <w:t>2020年度</w:t>
      </w:r>
      <w:r>
        <w:rPr>
          <w:rFonts w:hint="eastAsia" w:ascii="Arial" w:hAnsi="Arial" w:cs="Arial"/>
          <w:color w:val="auto"/>
          <w:kern w:val="0"/>
          <w:u w:val="none"/>
          <w:lang w:val="en-US" w:eastAsia="zh-CN"/>
        </w:rPr>
        <w:t>或2021年度</w:t>
      </w:r>
      <w:r>
        <w:rPr>
          <w:rFonts w:hint="eastAsia" w:ascii="宋体" w:hAnsi="宋体" w:cs="宋体"/>
          <w:color w:val="000000"/>
          <w:kern w:val="0"/>
          <w:lang w:val="zh-CN"/>
        </w:rPr>
        <w:t>）</w:t>
      </w:r>
      <w:r>
        <w:rPr>
          <w:rFonts w:hint="eastAsia" w:ascii="宋体" w:hAnsi="宋体" w:cs="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auto"/>
          <w:kern w:val="0"/>
          <w:lang w:val="zh-CN"/>
        </w:rPr>
        <w:t>近半年内</w:t>
      </w:r>
      <w:r>
        <w:rPr>
          <w:rFonts w:hint="eastAsia" w:ascii="宋体" w:hAnsi="宋体" w:cs="宋体"/>
          <w:color w:val="auto"/>
          <w:kern w:val="0"/>
          <w:lang w:val="en-US" w:eastAsia="zh-CN"/>
        </w:rPr>
        <w:t>连续三个月</w:t>
      </w:r>
      <w:r>
        <w:rPr>
          <w:rFonts w:hint="eastAsia" w:ascii="宋体" w:hAnsi="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pStyle w:val="17"/>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1"/>
      <w:bookmarkStart w:id="63" w:name="_Toc515908216"/>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cs="宋体"/>
          <w:color w:val="000000"/>
          <w:kern w:val="0"/>
          <w:lang w:val="zh-CN"/>
        </w:rPr>
      </w:pPr>
    </w:p>
    <w:p>
      <w:pPr>
        <w:pStyle w:val="17"/>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5" w:name="_Toc5159082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青海卓宸招标咨询有限公司</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9764"/>
      <w:bookmarkStart w:id="67" w:name="_Toc515908218"/>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b/>
          <w:bCs/>
          <w:color w:val="000000"/>
          <w:kern w:val="0"/>
          <w:lang w:val="zh-CN"/>
        </w:rPr>
      </w:pPr>
    </w:p>
    <w:bookmarkEnd w:id="64"/>
    <w:p>
      <w:pPr>
        <w:rPr>
          <w:rFonts w:hint="eastAsia" w:ascii="宋体" w:hAnsi="宋体" w:cs="宋体"/>
          <w:b/>
          <w:color w:val="000000"/>
          <w:sz w:val="36"/>
          <w:szCs w:val="36"/>
        </w:rPr>
      </w:pPr>
      <w:r>
        <w:rPr>
          <w:rFonts w:hint="eastAsia" w:ascii="宋体" w:hAnsi="宋体" w:cs="宋体"/>
          <w:color w:val="000000"/>
          <w:kern w:val="0"/>
          <w:lang w:val="zh-CN"/>
        </w:rPr>
        <w:br w:type="page"/>
      </w:r>
      <w:r>
        <w:rPr>
          <w:rFonts w:hint="eastAsia" w:ascii="宋体" w:hAnsi="宋体" w:cs="宋体"/>
          <w:b/>
          <w:color w:val="000000"/>
          <w:sz w:val="36"/>
          <w:szCs w:val="36"/>
          <w:lang w:val="zh-CN"/>
        </w:rPr>
        <w:t>（下册）</w:t>
      </w:r>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lang w:val="zh-CN"/>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7"/>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68" w:name="_Toc515908219"/>
      <w:r>
        <w:rPr>
          <w:rFonts w:hint="eastAsia" w:ascii="宋体" w:hAnsi="宋体" w:cs="宋体"/>
          <w:color w:val="000000"/>
          <w:sz w:val="30"/>
          <w:szCs w:val="30"/>
          <w:lang w:val="zh-CN"/>
        </w:rPr>
        <w:t>目录（下册）</w:t>
      </w:r>
      <w:bookmarkEnd w:id="68"/>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8"/>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8"/>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7"/>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69" w:name="_Toc51590822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17"/>
        <w:spacing w:before="0" w:after="0" w:line="360" w:lineRule="auto"/>
        <w:jc w:val="left"/>
        <w:outlineLvl w:val="1"/>
        <w:rPr>
          <w:rFonts w:hint="eastAsia"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1590822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pPr>
              <w:pStyle w:val="6"/>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6"/>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6"/>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auto"/>
                <w:szCs w:val="24"/>
                <w:lang w:val="en-US" w:eastAsia="zh-CN"/>
              </w:rPr>
              <w:t>交货期</w:t>
            </w:r>
          </w:p>
        </w:tc>
        <w:tc>
          <w:tcPr>
            <w:tcW w:w="5985" w:type="dxa"/>
            <w:noWrap w:val="0"/>
            <w:vAlign w:val="center"/>
          </w:tcPr>
          <w:p>
            <w:pPr>
              <w:pStyle w:val="6"/>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2.“投标报价”为投标总价。投标报价必须包括建设费、服务费、验收费、手续费、保险费、调试费、培训费、售前、售中、售后服务费、招标代理费、税金及不可预见费等全部费用。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w:t>
      </w:r>
      <w:r>
        <w:rPr>
          <w:rFonts w:hint="eastAsia" w:ascii="宋体" w:hAnsi="宋体" w:cs="宋体"/>
          <w:color w:val="auto"/>
          <w:kern w:val="0"/>
          <w:lang w:val="en-US" w:eastAsia="zh-CN"/>
        </w:rPr>
        <w:t>交货期</w:t>
      </w:r>
      <w:r>
        <w:rPr>
          <w:rFonts w:hint="eastAsia" w:ascii="宋体" w:hAnsi="宋体" w:cs="宋体"/>
          <w:color w:val="000000"/>
          <w:kern w:val="0"/>
          <w:lang w:val="zh-CN"/>
        </w:rPr>
        <w:t>”是指产品能够交付使用的具体时间。</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7"/>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515908222"/>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0"/>
      <w:bookmarkEnd w:id="73"/>
    </w:p>
    <w:p>
      <w:pPr>
        <w:autoSpaceDE w:val="0"/>
        <w:autoSpaceDN w:val="0"/>
        <w:spacing w:line="360" w:lineRule="auto"/>
        <w:jc w:val="center"/>
        <w:rPr>
          <w:rFonts w:hint="eastAsia" w:ascii="宋体" w:hAnsi="宋体" w:eastAsia="宋体"/>
          <w:b/>
          <w:bCs/>
          <w:color w:val="auto"/>
          <w:kern w:val="0"/>
          <w:sz w:val="36"/>
          <w:szCs w:val="36"/>
          <w:lang w:val="zh-CN"/>
        </w:rPr>
      </w:pPr>
      <w:bookmarkStart w:id="74" w:name="_Toc515908223"/>
      <w:r>
        <w:rPr>
          <w:rFonts w:hint="eastAsia" w:ascii="宋体" w:hAnsi="宋体" w:eastAsia="宋体"/>
          <w:b/>
          <w:bCs/>
          <w:color w:val="auto"/>
          <w:kern w:val="0"/>
          <w:sz w:val="28"/>
          <w:szCs w:val="28"/>
          <w:lang w:val="zh-CN"/>
        </w:rPr>
        <w:t>分项报价表</w:t>
      </w:r>
    </w:p>
    <w:p>
      <w:pPr>
        <w:autoSpaceDE w:val="0"/>
        <w:autoSpaceDN w:val="0"/>
        <w:spacing w:line="360" w:lineRule="auto"/>
        <w:rPr>
          <w:rFonts w:hint="eastAsia" w:ascii="宋体" w:hAnsi="宋体" w:eastAsia="宋体"/>
          <w:b/>
          <w:bCs/>
          <w:color w:val="auto"/>
          <w:kern w:val="0"/>
          <w:sz w:val="28"/>
          <w:szCs w:val="28"/>
          <w:lang w:val="zh-CN"/>
        </w:rPr>
      </w:pPr>
    </w:p>
    <w:p>
      <w:pPr>
        <w:autoSpaceDE w:val="0"/>
        <w:autoSpaceDN w:val="0"/>
        <w:spacing w:line="360" w:lineRule="auto"/>
        <w:rPr>
          <w:rFonts w:hint="eastAsia" w:ascii="宋体" w:hAnsi="宋体" w:eastAsia="宋体"/>
          <w:color w:val="auto"/>
          <w:kern w:val="0"/>
        </w:rPr>
      </w:pPr>
      <w:r>
        <w:rPr>
          <w:rFonts w:hint="eastAsia" w:ascii="宋体" w:hAnsi="宋体" w:eastAsia="宋体"/>
          <w:b/>
          <w:bCs/>
          <w:color w:val="auto"/>
          <w:kern w:val="0"/>
          <w:lang w:val="zh-CN"/>
        </w:rPr>
        <w:t>投标人名称</w:t>
      </w:r>
      <w:r>
        <w:rPr>
          <w:rFonts w:hint="eastAsia" w:ascii="宋体" w:hAnsi="宋体" w:eastAsia="宋体"/>
          <w:b/>
          <w:bCs/>
          <w:color w:val="auto"/>
          <w:kern w:val="0"/>
        </w:rPr>
        <w:t xml:space="preserve">：                                             </w:t>
      </w:r>
    </w:p>
    <w:tbl>
      <w:tblPr>
        <w:tblStyle w:val="19"/>
        <w:tblW w:w="9050" w:type="dxa"/>
        <w:jc w:val="center"/>
        <w:tblLayout w:type="fixed"/>
        <w:tblCellMar>
          <w:top w:w="0" w:type="dxa"/>
          <w:left w:w="28" w:type="dxa"/>
          <w:bottom w:w="0" w:type="dxa"/>
          <w:right w:w="28" w:type="dxa"/>
        </w:tblCellMar>
      </w:tblPr>
      <w:tblGrid>
        <w:gridCol w:w="628"/>
        <w:gridCol w:w="2765"/>
        <w:gridCol w:w="256"/>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lang w:val="zh-CN"/>
              </w:rPr>
              <w:t>序号</w:t>
            </w:r>
          </w:p>
        </w:tc>
        <w:tc>
          <w:tcPr>
            <w:tcW w:w="3021"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Calibri" w:cs="宋体"/>
              </w:rPr>
            </w:pPr>
            <w:r>
              <w:rPr>
                <w:rFonts w:hint="eastAsia" w:ascii="宋体" w:hAnsi="宋体" w:cs="宋体"/>
              </w:rPr>
              <w:t>采购服务内容</w:t>
            </w:r>
          </w:p>
        </w:tc>
        <w:tc>
          <w:tcPr>
            <w:tcW w:w="253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lang w:val="zh-CN"/>
              </w:rPr>
              <w:t>单价</w:t>
            </w:r>
          </w:p>
        </w:tc>
        <w:tc>
          <w:tcPr>
            <w:tcW w:w="111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lang w:val="zh-CN"/>
              </w:rPr>
              <w:t>合计</w:t>
            </w:r>
          </w:p>
        </w:tc>
        <w:tc>
          <w:tcPr>
            <w:tcW w:w="175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Calibri" w:cs="宋体"/>
                <w:lang w:val="zh-CN"/>
              </w:rPr>
            </w:pPr>
            <w:r>
              <w:rPr>
                <w:rFonts w:hint="eastAsia" w:ascii="宋体" w:hAnsi="宋体" w:cs="宋体"/>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ascii="宋体" w:hAnsi="宋体" w:cs="宋体"/>
                <w:lang w:val="zh-CN"/>
              </w:rPr>
              <w:t>1</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rPr>
            </w:pPr>
            <w:r>
              <w:rPr>
                <w:rFonts w:hint="eastAsia" w:ascii="宋体" w:hAnsi="宋体" w:cs="宋体"/>
                <w:lang w:val="zh-CN"/>
              </w:rPr>
              <w:t>2</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rPr>
              <w:t>3</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000000"/>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rPr>
            </w:pPr>
            <w:r>
              <w:rPr>
                <w:rFonts w:ascii="宋体" w:hAnsi="宋体" w:cs="宋体"/>
              </w:rPr>
              <w:t>...</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rPr>
            </w:pPr>
            <w:r>
              <w:rPr>
                <w:rFonts w:hint="eastAsia" w:ascii="宋体" w:hAnsi="宋体" w:cs="宋体"/>
              </w:rPr>
              <w:t>...</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rPr>
            </w:pPr>
            <w:r>
              <w:rPr>
                <w:rFonts w:hint="eastAsia" w:ascii="宋体" w:hAnsi="宋体" w:cs="宋体"/>
              </w:rPr>
              <w:t>...</w:t>
            </w:r>
          </w:p>
        </w:tc>
        <w:tc>
          <w:tcPr>
            <w:tcW w:w="302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2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11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17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23" w:hRule="atLeast"/>
          <w:jc w:val="center"/>
        </w:trPr>
        <w:tc>
          <w:tcPr>
            <w:tcW w:w="3393"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lang w:val="zh-CN"/>
              </w:rPr>
            </w:pPr>
            <w:r>
              <w:rPr>
                <w:rFonts w:hint="eastAsia"/>
                <w:lang w:val="zh-CN"/>
              </w:rPr>
              <w:t>投标总价</w:t>
            </w:r>
          </w:p>
          <w:p>
            <w:pPr>
              <w:pStyle w:val="8"/>
              <w:rPr>
                <w:lang w:val="zh-CN"/>
              </w:rPr>
            </w:pPr>
          </w:p>
        </w:tc>
        <w:tc>
          <w:tcPr>
            <w:tcW w:w="5657" w:type="dxa"/>
            <w:gridSpan w:val="4"/>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napToGrid w:val="0"/>
        <w:spacing w:line="360" w:lineRule="auto"/>
        <w:rPr>
          <w:rFonts w:ascii="宋体"/>
          <w:color w:val="000000"/>
        </w:rPr>
      </w:pPr>
      <w:r>
        <w:rPr>
          <w:rFonts w:hint="eastAsia" w:ascii="宋体"/>
          <w:color w:val="000000"/>
        </w:rPr>
        <w:t>注：</w:t>
      </w:r>
      <w:r>
        <w:rPr>
          <w:rFonts w:ascii="宋体"/>
          <w:color w:val="000000"/>
        </w:rPr>
        <w:t>1.</w:t>
      </w:r>
      <w:r>
        <w:rPr>
          <w:rFonts w:hint="eastAsia" w:ascii="宋体"/>
          <w:color w:val="000000"/>
          <w:szCs w:val="22"/>
        </w:rPr>
        <w:t>本表应依照采购项目要求及技术参数中的服务内容按顺序逐项填写，不得遗漏，否</w:t>
      </w:r>
      <w:r>
        <w:rPr>
          <w:rFonts w:hint="eastAsia" w:ascii="宋体"/>
          <w:color w:val="000000"/>
        </w:rPr>
        <w:t>则，按无效投标处理。</w:t>
      </w:r>
    </w:p>
    <w:p>
      <w:pPr>
        <w:autoSpaceDE w:val="0"/>
        <w:autoSpaceDN w:val="0"/>
        <w:snapToGrid w:val="0"/>
        <w:spacing w:line="360" w:lineRule="auto"/>
        <w:rPr>
          <w:rFonts w:ascii="宋体"/>
          <w:color w:val="000000"/>
        </w:rPr>
      </w:pPr>
      <w:r>
        <w:rPr>
          <w:rFonts w:ascii="宋体"/>
          <w:color w:val="000000"/>
        </w:rPr>
        <w:t xml:space="preserve">    2.</w:t>
      </w:r>
      <w:r>
        <w:rPr>
          <w:rFonts w:hint="eastAsia" w:ascii="宋体"/>
          <w:color w:val="000000"/>
        </w:rPr>
        <w:t>投标报价不能有两个或两个以上的报价方案。</w:t>
      </w:r>
    </w:p>
    <w:p>
      <w:pPr>
        <w:autoSpaceDE w:val="0"/>
        <w:autoSpaceDN w:val="0"/>
        <w:spacing w:line="360" w:lineRule="auto"/>
        <w:rPr>
          <w:rFonts w:hint="eastAsia" w:ascii="宋体" w:hAnsi="宋体" w:eastAsia="宋体"/>
          <w:color w:val="auto"/>
          <w:kern w:val="0"/>
          <w:lang w:val="zh-CN"/>
        </w:rPr>
      </w:pPr>
    </w:p>
    <w:p>
      <w:pPr>
        <w:autoSpaceDE w:val="0"/>
        <w:autoSpaceDN w:val="0"/>
        <w:spacing w:line="360" w:lineRule="auto"/>
        <w:rPr>
          <w:rFonts w:hint="eastAsia" w:ascii="宋体" w:hAnsi="宋体" w:eastAsia="宋体"/>
          <w:color w:val="auto"/>
          <w:kern w:val="0"/>
          <w:lang w:val="zh-CN"/>
        </w:rPr>
      </w:pPr>
    </w:p>
    <w:p>
      <w:pPr>
        <w:autoSpaceDE w:val="0"/>
        <w:autoSpaceDN w:val="0"/>
        <w:spacing w:line="360" w:lineRule="auto"/>
        <w:jc w:val="center"/>
        <w:rPr>
          <w:rFonts w:hint="eastAsia" w:ascii="宋体" w:hAnsi="宋体" w:eastAsia="宋体"/>
          <w:b/>
          <w:bCs/>
          <w:color w:val="auto"/>
          <w:kern w:val="0"/>
          <w:lang w:val="zh-CN"/>
        </w:rPr>
      </w:pPr>
      <w:r>
        <w:rPr>
          <w:rFonts w:hint="eastAsia" w:ascii="宋体" w:hAnsi="宋体" w:eastAsia="宋体"/>
          <w:b/>
          <w:bCs/>
          <w:color w:val="auto"/>
          <w:kern w:val="0"/>
          <w:lang w:val="zh-CN"/>
        </w:rPr>
        <w:t xml:space="preserve">投标人：           </w:t>
      </w:r>
      <w:r>
        <w:rPr>
          <w:rFonts w:hint="eastAsia" w:ascii="宋体" w:hAnsi="宋体" w:eastAsia="宋体"/>
          <w:b/>
          <w:bCs/>
          <w:color w:val="auto"/>
          <w:kern w:val="0"/>
        </w:rPr>
        <w:t xml:space="preserve">           </w:t>
      </w:r>
      <w:r>
        <w:rPr>
          <w:rFonts w:hint="eastAsia" w:ascii="宋体" w:hAnsi="宋体" w:eastAsia="宋体"/>
          <w:b/>
          <w:bCs/>
          <w:color w:val="auto"/>
          <w:kern w:val="0"/>
          <w:lang w:val="zh-CN"/>
        </w:rPr>
        <w:t xml:space="preserve">  （公章）</w:t>
      </w:r>
    </w:p>
    <w:p>
      <w:pPr>
        <w:autoSpaceDE w:val="0"/>
        <w:autoSpaceDN w:val="0"/>
        <w:spacing w:line="360" w:lineRule="auto"/>
        <w:jc w:val="center"/>
        <w:rPr>
          <w:rFonts w:hint="eastAsia" w:ascii="宋体" w:hAnsi="宋体" w:eastAsia="宋体"/>
          <w:b/>
          <w:bCs/>
          <w:color w:val="auto"/>
          <w:kern w:val="0"/>
          <w:lang w:val="zh-CN"/>
        </w:rPr>
      </w:pPr>
      <w:r>
        <w:rPr>
          <w:rFonts w:hint="eastAsia" w:ascii="宋体" w:hAnsi="宋体" w:eastAsia="宋体"/>
          <w:b/>
          <w:bCs/>
          <w:color w:val="auto"/>
          <w:kern w:val="0"/>
          <w:lang w:val="zh-CN"/>
        </w:rPr>
        <w:t>法定代表人或委托代理人：        （签字或盖章）</w:t>
      </w:r>
    </w:p>
    <w:p>
      <w:pPr>
        <w:jc w:val="center"/>
        <w:rPr>
          <w:rFonts w:hint="eastAsia" w:ascii="宋体" w:hAnsi="宋体" w:eastAsia="宋体"/>
          <w:b/>
          <w:bCs/>
          <w:color w:val="auto"/>
          <w:kern w:val="0"/>
          <w:lang w:val="zh-CN"/>
        </w:rPr>
      </w:pPr>
      <w:r>
        <w:rPr>
          <w:rFonts w:hint="eastAsia" w:ascii="宋体" w:hAnsi="宋体" w:eastAsia="宋体"/>
          <w:b/>
          <w:bCs/>
          <w:color w:val="auto"/>
          <w:kern w:val="0"/>
          <w:lang w:val="zh-CN"/>
        </w:rPr>
        <w:t xml:space="preserve">年 </w:t>
      </w:r>
      <w:r>
        <w:rPr>
          <w:rFonts w:hint="eastAsia" w:ascii="宋体" w:hAnsi="宋体" w:eastAsia="宋体"/>
          <w:b/>
          <w:bCs/>
          <w:color w:val="auto"/>
          <w:kern w:val="0"/>
        </w:rPr>
        <w:t xml:space="preserve"> </w:t>
      </w:r>
      <w:r>
        <w:rPr>
          <w:rFonts w:hint="eastAsia" w:ascii="宋体" w:hAnsi="宋体" w:eastAsia="宋体"/>
          <w:b/>
          <w:bCs/>
          <w:color w:val="auto"/>
          <w:kern w:val="0"/>
          <w:lang w:val="zh-CN"/>
        </w:rPr>
        <w:t xml:space="preserve">  月  </w:t>
      </w:r>
      <w:r>
        <w:rPr>
          <w:rFonts w:hint="eastAsia" w:ascii="宋体" w:hAnsi="宋体" w:eastAsia="宋体"/>
          <w:b/>
          <w:bCs/>
          <w:color w:val="auto"/>
          <w:kern w:val="0"/>
        </w:rPr>
        <w:t xml:space="preserve"> </w:t>
      </w:r>
      <w:r>
        <w:rPr>
          <w:rFonts w:hint="eastAsia" w:ascii="宋体" w:hAnsi="宋体" w:eastAsia="宋体"/>
          <w:b/>
          <w:bCs/>
          <w:color w:val="auto"/>
          <w:kern w:val="0"/>
          <w:lang w:val="zh-CN"/>
        </w:rPr>
        <w:t xml:space="preserve"> 日</w:t>
      </w:r>
    </w:p>
    <w:p>
      <w:pPr>
        <w:pStyle w:val="17"/>
        <w:spacing w:before="0" w:after="0" w:line="360" w:lineRule="auto"/>
        <w:jc w:val="center"/>
        <w:outlineLvl w:val="1"/>
        <w:rPr>
          <w:rFonts w:hint="eastAsia" w:ascii="宋体" w:hAnsi="宋体" w:cs="宋体"/>
          <w:color w:val="000000"/>
          <w:sz w:val="30"/>
          <w:szCs w:val="30"/>
        </w:rPr>
      </w:pPr>
    </w:p>
    <w:p>
      <w:pPr>
        <w:pStyle w:val="17"/>
        <w:spacing w:before="0" w:after="0" w:line="360" w:lineRule="auto"/>
        <w:jc w:val="center"/>
        <w:outlineLvl w:val="1"/>
        <w:rPr>
          <w:rFonts w:hint="eastAsia" w:ascii="宋体" w:hAnsi="宋体" w:cs="宋体"/>
          <w:color w:val="000000"/>
          <w:sz w:val="30"/>
          <w:szCs w:val="30"/>
        </w:rPr>
      </w:pPr>
    </w:p>
    <w:p>
      <w:pPr>
        <w:pStyle w:val="17"/>
        <w:spacing w:before="0" w:after="0" w:line="360" w:lineRule="auto"/>
        <w:jc w:val="center"/>
        <w:outlineLvl w:val="1"/>
        <w:rPr>
          <w:rFonts w:hint="eastAsia" w:ascii="宋体" w:hAnsi="宋体" w:cs="宋体"/>
          <w:color w:val="000000"/>
          <w:sz w:val="30"/>
          <w:szCs w:val="30"/>
        </w:rPr>
      </w:pPr>
    </w:p>
    <w:p>
      <w:pPr>
        <w:pStyle w:val="17"/>
        <w:spacing w:before="0" w:after="0" w:line="360" w:lineRule="auto"/>
        <w:jc w:val="center"/>
        <w:outlineLvl w:val="1"/>
        <w:rPr>
          <w:rFonts w:hint="eastAsia" w:ascii="宋体" w:hAnsi="宋体" w:cs="宋体"/>
          <w:color w:val="000000"/>
          <w:sz w:val="30"/>
          <w:szCs w:val="30"/>
        </w:rPr>
      </w:pPr>
    </w:p>
    <w:p>
      <w:pPr>
        <w:pStyle w:val="17"/>
        <w:spacing w:before="0" w:after="0" w:line="360" w:lineRule="auto"/>
        <w:jc w:val="center"/>
        <w:outlineLvl w:val="1"/>
        <w:rPr>
          <w:rFonts w:hint="eastAsia" w:ascii="宋体" w:hAnsi="宋体" w:cs="宋体"/>
          <w:color w:val="000000"/>
          <w:sz w:val="30"/>
          <w:szCs w:val="30"/>
        </w:rPr>
      </w:pPr>
    </w:p>
    <w:p>
      <w:pPr>
        <w:rPr>
          <w:rFonts w:hint="eastAsia"/>
        </w:rPr>
      </w:pPr>
    </w:p>
    <w:p>
      <w:pPr>
        <w:pStyle w:val="17"/>
        <w:spacing w:before="0" w:after="0" w:line="360" w:lineRule="auto"/>
        <w:jc w:val="center"/>
        <w:outlineLvl w:val="1"/>
        <w:rPr>
          <w:rFonts w:hint="eastAsia" w:ascii="宋体" w:hAnsi="宋体" w:cs="宋体"/>
          <w:color w:val="000000"/>
          <w:sz w:val="30"/>
          <w:szCs w:val="30"/>
        </w:rPr>
      </w:pPr>
    </w:p>
    <w:p>
      <w:pPr>
        <w:pStyle w:val="17"/>
        <w:spacing w:before="0" w:after="0" w:line="360" w:lineRule="auto"/>
        <w:jc w:val="center"/>
        <w:outlineLvl w:val="1"/>
        <w:rPr>
          <w:rFonts w:hint="eastAsia" w:ascii="宋体" w:hAnsi="宋体" w:cs="宋体"/>
          <w:color w:val="000000"/>
        </w:rPr>
      </w:pPr>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w:t>
      </w:r>
    </w:p>
    <w:tbl>
      <w:tblPr>
        <w:tblStyle w:val="19"/>
        <w:tblW w:w="8617" w:type="dxa"/>
        <w:jc w:val="center"/>
        <w:tblLayout w:type="fixed"/>
        <w:tblCellMar>
          <w:top w:w="0" w:type="dxa"/>
          <w:left w:w="28" w:type="dxa"/>
          <w:bottom w:w="0" w:type="dxa"/>
          <w:right w:w="28" w:type="dxa"/>
        </w:tblCellMar>
      </w:tblPr>
      <w:tblGrid>
        <w:gridCol w:w="616"/>
        <w:gridCol w:w="3611"/>
        <w:gridCol w:w="3714"/>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lang w:val="zh-CN"/>
              </w:rPr>
              <w:t>序号</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lang w:val="zh-CN"/>
              </w:rPr>
              <w:t>采购</w:t>
            </w:r>
            <w:r>
              <w:rPr>
                <w:rFonts w:hint="eastAsia" w:ascii="宋体" w:hAnsi="宋体" w:cs="宋体"/>
              </w:rPr>
              <w:t>服务内容</w:t>
            </w:r>
            <w:r>
              <w:rPr>
                <w:rFonts w:hint="eastAsia" w:ascii="宋体" w:hAnsi="宋体" w:cs="宋体"/>
                <w:lang w:val="zh-CN"/>
              </w:rPr>
              <w:t>、指标</w:t>
            </w: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lang w:val="zh-CN"/>
              </w:rPr>
              <w:t>投标</w:t>
            </w:r>
            <w:r>
              <w:rPr>
                <w:rFonts w:hint="eastAsia" w:ascii="宋体" w:hAnsi="宋体" w:cs="宋体"/>
              </w:rPr>
              <w:t>服务内容</w:t>
            </w:r>
            <w:r>
              <w:rPr>
                <w:rFonts w:hint="eastAsia" w:ascii="宋体" w:hAnsi="宋体" w:cs="宋体"/>
                <w:lang w:val="zh-CN"/>
              </w:rPr>
              <w:t>、指标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ascii="宋体" w:hAnsi="宋体" w:cs="宋体"/>
                <w:lang w:val="zh-CN"/>
              </w:rPr>
              <w:t>1</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ascii="宋体" w:hAnsi="宋体" w:cs="宋体"/>
                <w:lang w:val="zh-CN"/>
              </w:rPr>
              <w:t>2</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ascii="宋体" w:cs="宋体"/>
                <w:lang w:val="zh-CN"/>
              </w:rPr>
              <w:t>3</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ascii="宋体" w:cs="宋体"/>
                <w:lang w:val="zh-CN"/>
              </w:rPr>
              <w:t>4</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r>
              <w:rPr>
                <w:rFonts w:hint="eastAsia" w:ascii="宋体" w:hAnsi="宋体" w:cs="宋体"/>
                <w:lang w:val="zh-CN"/>
              </w:rPr>
              <w:t>…</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lang w:val="zh-CN"/>
              </w:rPr>
            </w:pPr>
          </w:p>
        </w:tc>
      </w:tr>
    </w:tbl>
    <w:p>
      <w:pPr>
        <w:autoSpaceDE w:val="0"/>
        <w:autoSpaceDN w:val="0"/>
        <w:spacing w:line="360" w:lineRule="auto"/>
        <w:rPr>
          <w:rFonts w:ascii="宋体" w:cs="宋体"/>
          <w:lang w:val="zh-CN"/>
        </w:rPr>
      </w:pPr>
      <w:r>
        <w:rPr>
          <w:rFonts w:hint="eastAsia" w:ascii="宋体" w:hAnsi="宋体" w:cs="宋体"/>
          <w:lang w:val="zh-CN"/>
        </w:rPr>
        <w:t>注：</w:t>
      </w:r>
      <w:r>
        <w:rPr>
          <w:rFonts w:ascii="宋体" w:hAnsi="宋体" w:cs="宋体"/>
          <w:lang w:val="zh-CN"/>
        </w:rPr>
        <w:t>1</w:t>
      </w:r>
      <w:r>
        <w:rPr>
          <w:rFonts w:hint="eastAsia" w:ascii="宋体" w:hAnsi="宋体" w:cs="宋体"/>
          <w:lang w:val="zh-CN"/>
        </w:rPr>
        <w:t>、本表应按照“</w:t>
      </w:r>
      <w:r>
        <w:rPr>
          <w:rFonts w:hint="eastAsia" w:ascii="宋体"/>
          <w:color w:val="000000"/>
          <w:szCs w:val="22"/>
        </w:rPr>
        <w:t>采购项目要求及技术参数</w:t>
      </w:r>
      <w:r>
        <w:rPr>
          <w:rFonts w:hint="eastAsia" w:ascii="宋体" w:hAnsi="宋体" w:cs="宋体"/>
          <w:lang w:val="zh-CN"/>
        </w:rPr>
        <w:t>”中</w:t>
      </w:r>
      <w:r>
        <w:rPr>
          <w:rFonts w:hint="eastAsia" w:ascii="宋体" w:hAnsi="宋体" w:cs="宋体"/>
        </w:rPr>
        <w:t>服务内容及</w:t>
      </w:r>
      <w:r>
        <w:rPr>
          <w:rFonts w:hint="eastAsia" w:ascii="宋体" w:hAnsi="宋体" w:cs="宋体"/>
          <w:lang w:val="zh-CN"/>
        </w:rPr>
        <w:t>指标逐项填写，不得遗漏。</w:t>
      </w:r>
    </w:p>
    <w:p>
      <w:pPr>
        <w:autoSpaceDE w:val="0"/>
        <w:autoSpaceDN w:val="0"/>
        <w:spacing w:line="360" w:lineRule="auto"/>
        <w:ind w:firstLine="480" w:firstLineChars="200"/>
        <w:rPr>
          <w:rFonts w:ascii="宋体" w:cs="宋体"/>
          <w:color w:val="0000FF"/>
          <w:lang w:val="zh-CN"/>
        </w:rPr>
      </w:pPr>
      <w:r>
        <w:rPr>
          <w:rFonts w:hint="eastAsia" w:ascii="宋体" w:hAnsi="宋体" w:cs="宋体"/>
        </w:rPr>
        <w:t>2、</w:t>
      </w:r>
      <w:r>
        <w:rPr>
          <w:rFonts w:hint="eastAsia" w:ascii="宋体" w:hAnsi="宋体" w:cs="宋体"/>
          <w:lang w:val="zh-CN"/>
        </w:rPr>
        <w:t>填写此表时以招标项目参数要求为基本投标要求，满足招标项目参数要求的指标需列出“</w:t>
      </w:r>
      <w:r>
        <w:rPr>
          <w:rFonts w:ascii="宋体" w:cs="宋体"/>
        </w:rPr>
        <w:t>0</w:t>
      </w:r>
      <w:r>
        <w:rPr>
          <w:rFonts w:hint="eastAsia" w:ascii="宋体" w:hAnsi="宋体" w:cs="宋体"/>
          <w:lang w:val="zh-CN"/>
        </w:rPr>
        <w:t>”；超出、不满足招标项目参数要求的指标需列出“</w:t>
      </w:r>
      <w:r>
        <w:rPr>
          <w:rFonts w:ascii="宋体" w:hAnsi="宋体" w:cs="宋体"/>
          <w:lang w:val="zh-CN"/>
        </w:rPr>
        <w:t>+</w:t>
      </w:r>
      <w:r>
        <w:rPr>
          <w:rFonts w:hint="eastAsia" w:ascii="宋体" w:hAnsi="宋体" w:cs="宋体"/>
          <w:lang w:val="zh-CN"/>
        </w:rPr>
        <w:t>”、“</w:t>
      </w:r>
      <w:r>
        <w:rPr>
          <w:rFonts w:ascii="宋体" w:cs="宋体"/>
          <w:lang w:val="zh-CN"/>
        </w:rPr>
        <w:t>-</w:t>
      </w:r>
      <w:r>
        <w:rPr>
          <w:rFonts w:hint="eastAsia" w:ascii="宋体" w:hAnsi="宋体" w:cs="宋体"/>
          <w:lang w:val="zh-CN"/>
        </w:rPr>
        <w:t>”偏差，并做出详细说明；如果只注明“</w:t>
      </w:r>
      <w:r>
        <w:rPr>
          <w:rFonts w:ascii="宋体" w:hAnsi="宋体" w:cs="宋体"/>
          <w:lang w:val="zh-CN"/>
        </w:rPr>
        <w:t>+</w:t>
      </w:r>
      <w:r>
        <w:rPr>
          <w:rFonts w:hint="eastAsia" w:ascii="宋体" w:hAnsi="宋体" w:cs="宋体"/>
          <w:lang w:val="zh-CN"/>
        </w:rPr>
        <w:t>”、“</w:t>
      </w:r>
      <w:r>
        <w:rPr>
          <w:rFonts w:ascii="宋体" w:cs="宋体"/>
          <w:lang w:val="zh-CN"/>
        </w:rPr>
        <w:t>-</w:t>
      </w:r>
      <w:r>
        <w:rPr>
          <w:rFonts w:hint="eastAsia" w:ascii="宋体" w:hAnsi="宋体" w:cs="宋体"/>
          <w:lang w:val="zh-CN"/>
        </w:rPr>
        <w:t>”或未填写，将视为该项指标不响应。</w:t>
      </w:r>
    </w:p>
    <w:p>
      <w:pPr>
        <w:autoSpaceDE w:val="0"/>
        <w:autoSpaceDN w:val="0"/>
        <w:spacing w:line="360" w:lineRule="auto"/>
        <w:ind w:firstLine="480"/>
        <w:rPr>
          <w:rFonts w:ascii="宋体" w:cs="宋体"/>
          <w:lang w:val="zh-CN"/>
        </w:rPr>
      </w:pPr>
      <w:r>
        <w:rPr>
          <w:rFonts w:ascii="宋体" w:hAnsi="宋体" w:cs="宋体"/>
        </w:rPr>
        <w:t>3</w:t>
      </w:r>
      <w:r>
        <w:rPr>
          <w:rFonts w:hint="eastAsia" w:ascii="宋体" w:hAnsi="宋体" w:cs="宋体"/>
        </w:rPr>
        <w:t>、</w:t>
      </w:r>
      <w:r>
        <w:rPr>
          <w:rFonts w:hint="eastAsia" w:ascii="宋体" w:hAnsi="宋体" w:cs="宋体"/>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default" w:ascii="宋体" w:hAnsi="宋体" w:eastAsia="宋体" w:cs="宋体"/>
          <w:color w:val="000000"/>
          <w:lang w:val="en-US" w:eastAsia="zh-CN"/>
        </w:rPr>
      </w:pPr>
      <w:r>
        <w:rPr>
          <w:rFonts w:hint="eastAsia" w:ascii="宋体" w:hAnsi="宋体" w:cs="宋体"/>
          <w:color w:val="000000"/>
          <w:kern w:val="0"/>
          <w:sz w:val="24"/>
          <w:szCs w:val="24"/>
          <w:lang w:val="zh-CN"/>
        </w:rPr>
        <w:br w:type="page"/>
      </w:r>
      <w:bookmarkStart w:id="75" w:name="_Toc515908224"/>
      <w:bookmarkStart w:id="76" w:name="_Toc14290"/>
      <w:r>
        <w:rPr>
          <w:rFonts w:hint="eastAsia" w:ascii="宋体" w:hAnsi="宋体" w:cs="宋体"/>
          <w:color w:val="000000"/>
          <w:sz w:val="30"/>
          <w:szCs w:val="30"/>
        </w:rPr>
        <w:t>（15）</w:t>
      </w:r>
      <w:r>
        <w:rPr>
          <w:rFonts w:hint="eastAsia" w:ascii="宋体" w:hAnsi="宋体" w:cs="宋体"/>
          <w:color w:val="000000"/>
          <w:sz w:val="30"/>
          <w:szCs w:val="30"/>
          <w:lang w:val="zh-CN"/>
        </w:rPr>
        <w:t>投标</w:t>
      </w:r>
      <w:bookmarkEnd w:id="75"/>
      <w:r>
        <w:rPr>
          <w:rFonts w:hint="eastAsia" w:ascii="宋体" w:hAnsi="宋体" w:cs="宋体"/>
          <w:color w:val="000000"/>
          <w:sz w:val="30"/>
          <w:szCs w:val="30"/>
          <w:lang w:val="en-US" w:eastAsia="zh-CN"/>
        </w:rPr>
        <w:t xml:space="preserve">人类似业绩证明材料   </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ascii="宋体" w:hAnsi="宋体" w:cs="宋体"/>
          <w:color w:val="auto"/>
          <w:lang w:val="zh-CN"/>
        </w:rPr>
      </w:pPr>
      <w:r>
        <w:rPr>
          <w:rFonts w:hint="eastAsia" w:ascii="宋体" w:hAnsi="宋体" w:cs="宋体"/>
          <w:color w:val="auto"/>
          <w:lang w:val="zh-CN"/>
        </w:rPr>
        <w:t>投标人的类似业绩证明材料提供自201</w:t>
      </w:r>
      <w:r>
        <w:rPr>
          <w:rFonts w:hint="eastAsia" w:ascii="宋体" w:hAnsi="宋体" w:cs="宋体"/>
          <w:color w:val="auto"/>
          <w:lang w:val="en-US" w:eastAsia="zh-CN"/>
        </w:rPr>
        <w:t>9</w:t>
      </w:r>
      <w:r>
        <w:rPr>
          <w:rFonts w:hint="eastAsia" w:ascii="宋体" w:hAnsi="宋体" w:cs="宋体"/>
          <w:color w:val="auto"/>
          <w:lang w:val="zh-CN"/>
        </w:rPr>
        <w:t>年</w:t>
      </w:r>
      <w:r>
        <w:rPr>
          <w:rFonts w:hint="eastAsia" w:ascii="宋体" w:hAnsi="宋体" w:cs="宋体"/>
          <w:color w:val="auto"/>
          <w:lang w:val="en-US" w:eastAsia="zh-CN"/>
        </w:rPr>
        <w:t>4</w:t>
      </w:r>
      <w:r>
        <w:rPr>
          <w:rFonts w:hint="eastAsia" w:ascii="宋体" w:hAnsi="宋体" w:cs="宋体"/>
          <w:color w:val="auto"/>
        </w:rPr>
        <w:t>月1日至</w:t>
      </w:r>
      <w:r>
        <w:rPr>
          <w:rFonts w:hint="eastAsia" w:ascii="宋体" w:hAnsi="宋体" w:cs="宋体"/>
          <w:color w:val="auto"/>
          <w:lang w:val="en-US" w:eastAsia="zh-CN"/>
        </w:rPr>
        <w:t>投标截止日</w:t>
      </w:r>
      <w:r>
        <w:rPr>
          <w:rFonts w:hint="eastAsia" w:ascii="宋体" w:hAnsi="宋体" w:cs="宋体"/>
          <w:color w:val="auto"/>
          <w:lang w:val="zh-CN"/>
        </w:rPr>
        <w:t>的类似业绩证明材料。类似业绩是指与采购项目在产品类型、使用功能、合同规模等方面相同或相近的项目。</w:t>
      </w:r>
      <w:r>
        <w:rPr>
          <w:rFonts w:hint="eastAsia" w:ascii="宋体" w:hAnsi="宋体" w:cs="宋体"/>
          <w:color w:val="auto"/>
          <w:highlight w:val="none"/>
          <w:lang w:val="zh-CN"/>
        </w:rPr>
        <w:t>业绩以</w:t>
      </w:r>
      <w:r>
        <w:rPr>
          <w:rFonts w:hint="eastAsia" w:ascii="宋体" w:hAnsi="宋体" w:cs="宋体"/>
          <w:color w:val="auto"/>
          <w:highlight w:val="none"/>
        </w:rPr>
        <w:t>生效的中标通知书</w:t>
      </w:r>
      <w:r>
        <w:rPr>
          <w:rFonts w:hint="eastAsia" w:ascii="宋体" w:hAnsi="宋体" w:cs="宋体"/>
          <w:color w:val="auto"/>
          <w:highlight w:val="none"/>
          <w:lang w:val="en-US" w:eastAsia="zh-CN"/>
        </w:rPr>
        <w:t>和</w:t>
      </w:r>
      <w:r>
        <w:rPr>
          <w:rFonts w:hint="eastAsia" w:ascii="宋体" w:hAnsi="宋体" w:cs="宋体"/>
          <w:color w:val="auto"/>
          <w:highlight w:val="none"/>
        </w:rPr>
        <w:t>合同复印件</w:t>
      </w:r>
      <w:r>
        <w:rPr>
          <w:rFonts w:hint="eastAsia" w:ascii="宋体" w:hAnsi="宋体" w:cs="宋体"/>
          <w:color w:val="auto"/>
          <w:highlight w:val="none"/>
          <w:lang w:val="zh-CN"/>
        </w:rPr>
        <w:t>为准。</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br w:type="page"/>
      </w:r>
      <w:bookmarkEnd w:id="76"/>
      <w:bookmarkStart w:id="77" w:name="_Toc515908226"/>
      <w:bookmarkStart w:id="78" w:name="_Toc10010"/>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.1）</w:t>
      </w:r>
      <w:r>
        <w:rPr>
          <w:rFonts w:hint="eastAsia" w:ascii="宋体" w:hAnsi="宋体" w:cs="宋体"/>
          <w:color w:val="000000"/>
          <w:sz w:val="30"/>
          <w:szCs w:val="30"/>
          <w:lang w:val="zh-CN"/>
        </w:rPr>
        <w:t>制造（生产）企业小型、微型企业声明函</w:t>
      </w:r>
      <w:bookmarkEnd w:id="77"/>
      <w:bookmarkEnd w:id="78"/>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致：青海卓宸招标咨询有限公司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ascii="宋体" w:hAnsi="宋体" w:cs="宋体"/>
          <w:color w:val="000000"/>
        </w:rPr>
      </w:pPr>
    </w:p>
    <w:p>
      <w:pPr>
        <w:spacing w:line="360" w:lineRule="auto"/>
        <w:rPr>
          <w:rFonts w:hint="eastAsia" w:ascii="宋体" w:hAnsi="宋体" w:cs="宋体"/>
          <w:color w:val="000000"/>
        </w:rPr>
      </w:pPr>
      <w:r>
        <w:rPr>
          <w:rFonts w:hint="eastAsia" w:ascii="宋体" w:hAnsi="宋体" w:cs="宋体"/>
          <w:color w:val="000000"/>
        </w:rPr>
        <w:t>注：1、此函需声明参与本次投标的货物（产品）名称、规格、型号等相关资料；</w:t>
      </w:r>
    </w:p>
    <w:p>
      <w:pPr>
        <w:spacing w:line="360" w:lineRule="auto"/>
        <w:ind w:firstLine="360" w:firstLineChars="150"/>
        <w:rPr>
          <w:rFonts w:hint="eastAsia" w:ascii="宋体" w:hAnsi="宋体" w:cs="宋体"/>
          <w:color w:val="000000"/>
        </w:rPr>
      </w:pPr>
      <w:r>
        <w:rPr>
          <w:rFonts w:hint="eastAsia" w:ascii="宋体" w:hAnsi="宋体" w:cs="宋体"/>
          <w:color w:val="000000"/>
        </w:rPr>
        <w:t>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s="宋体"/>
          <w:color w:val="000000"/>
        </w:rPr>
      </w:pPr>
      <w:r>
        <w:rPr>
          <w:rFonts w:hint="eastAsia" w:ascii="宋体" w:hAnsi="宋体" w:cs="宋体"/>
          <w:color w:val="000000"/>
        </w:rPr>
        <w:t>3、此函若出现多家制造（生产）企业的货物（产品）投标时，可按制造（生产）企业分别声明，一家制造（生产）企业填写一张。</w:t>
      </w:r>
    </w:p>
    <w:p>
      <w:pPr>
        <w:autoSpaceDE w:val="0"/>
        <w:autoSpaceDN w:val="0"/>
        <w:spacing w:line="360" w:lineRule="auto"/>
        <w:rPr>
          <w:rFonts w:hint="eastAsia" w:ascii="宋体" w:hAnsi="宋体" w:cs="宋体"/>
          <w:color w:val="000000"/>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注：若无此项内容，可不提供此函。</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79" w:name="_Toc515908227"/>
      <w:r>
        <w:rPr>
          <w:rFonts w:hint="eastAsia" w:ascii="宋体" w:hAnsi="宋体" w:cs="宋体"/>
          <w:color w:val="000000"/>
          <w:sz w:val="30"/>
          <w:szCs w:val="30"/>
        </w:rPr>
        <w:t>（</w:t>
      </w:r>
      <w:r>
        <w:rPr>
          <w:rFonts w:hint="eastAsia" w:ascii="宋体" w:hAnsi="宋体" w:cs="宋体"/>
          <w:color w:val="000000"/>
          <w:sz w:val="30"/>
          <w:szCs w:val="30"/>
          <w:lang w:val="en-US" w:eastAsia="zh-CN"/>
        </w:rPr>
        <w:t>16</w:t>
      </w:r>
      <w:r>
        <w:rPr>
          <w:rFonts w:hint="eastAsia" w:ascii="宋体" w:hAnsi="宋体" w:cs="宋体"/>
          <w:color w:val="000000"/>
          <w:sz w:val="30"/>
          <w:szCs w:val="30"/>
        </w:rPr>
        <w:t>.2）</w:t>
      </w:r>
      <w:r>
        <w:rPr>
          <w:rFonts w:hint="eastAsia" w:ascii="宋体" w:hAnsi="宋体" w:cs="宋体"/>
          <w:color w:val="000000"/>
          <w:sz w:val="30"/>
          <w:szCs w:val="30"/>
          <w:lang w:val="zh-CN"/>
        </w:rPr>
        <w:t>从业人员声明函</w:t>
      </w:r>
      <w:bookmarkEnd w:id="79"/>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rPr>
      </w:pPr>
      <w:r>
        <w:rPr>
          <w:rFonts w:hint="eastAsia" w:ascii="宋体" w:hAnsi="宋体" w:cs="宋体"/>
          <w:b/>
          <w:bCs/>
          <w:color w:val="000000"/>
          <w:kern w:val="0"/>
          <w:lang w:val="zh-CN"/>
        </w:rPr>
        <w:t>致：青海卓宸招标咨询有限公司</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color w:val="000000"/>
        </w:rPr>
        <w:t>注：若无此项内容，可不提供此函。</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hint="eastAsia" w:ascii="宋体" w:hAnsi="宋体" w:cs="宋体"/>
          <w:b w:val="0"/>
          <w:color w:val="000000"/>
          <w:sz w:val="28"/>
          <w:szCs w:val="28"/>
        </w:rPr>
      </w:pPr>
      <w:r>
        <w:rPr>
          <w:rFonts w:hint="eastAsia" w:ascii="宋体" w:hAnsi="宋体" w:cs="宋体"/>
          <w:color w:val="000000"/>
          <w:lang w:val="zh-CN"/>
        </w:rPr>
        <w:br w:type="page"/>
      </w:r>
      <w:bookmarkStart w:id="80" w:name="_Toc515908228"/>
      <w:bookmarkStart w:id="81" w:name="_Toc743"/>
      <w:r>
        <w:rPr>
          <w:rFonts w:hint="eastAsia" w:ascii="宋体" w:hAnsi="宋体" w:cs="宋体"/>
          <w:bCs w:val="0"/>
          <w:color w:val="000000"/>
          <w:sz w:val="30"/>
          <w:szCs w:val="30"/>
          <w:lang w:val="zh-CN"/>
        </w:rPr>
        <w:t>（</w:t>
      </w:r>
      <w:r>
        <w:rPr>
          <w:rFonts w:hint="eastAsia" w:ascii="宋体" w:hAnsi="宋体" w:cs="宋体"/>
          <w:bCs w:val="0"/>
          <w:color w:val="000000"/>
          <w:sz w:val="30"/>
          <w:szCs w:val="30"/>
          <w:lang w:val="en-US" w:eastAsia="zh-CN"/>
        </w:rPr>
        <w:t>17</w:t>
      </w:r>
      <w:r>
        <w:rPr>
          <w:rFonts w:hint="eastAsia" w:ascii="宋体" w:hAnsi="宋体" w:cs="宋体"/>
          <w:bCs w:val="0"/>
          <w:color w:val="000000"/>
          <w:sz w:val="30"/>
          <w:szCs w:val="30"/>
          <w:lang w:val="zh-CN"/>
        </w:rPr>
        <w:t>）残疾人</w:t>
      </w:r>
      <w:r>
        <w:rPr>
          <w:rFonts w:hint="eastAsia" w:ascii="宋体" w:hAnsi="宋体" w:cs="宋体"/>
          <w:bCs w:val="0"/>
          <w:color w:val="000000"/>
          <w:sz w:val="30"/>
          <w:szCs w:val="30"/>
        </w:rPr>
        <w:t>福利性单位声明函</w:t>
      </w:r>
      <w:bookmarkEnd w:id="80"/>
    </w:p>
    <w:p>
      <w:pPr>
        <w:jc w:val="center"/>
        <w:rPr>
          <w:rFonts w:hint="eastAsia" w:ascii="宋体" w:hAnsi="宋体" w:cs="宋体"/>
          <w:b/>
          <w:color w:val="000000"/>
          <w:sz w:val="36"/>
          <w:szCs w:val="36"/>
        </w:rPr>
      </w:pPr>
      <w:bookmarkStart w:id="82" w:name="OLE_LINK13"/>
      <w:bookmarkStart w:id="83" w:name="OLE_LINK14"/>
    </w:p>
    <w:p>
      <w:pPr>
        <w:jc w:val="center"/>
        <w:rPr>
          <w:rFonts w:hint="eastAsia" w:ascii="宋体" w:hAnsi="宋体" w:cs="宋体"/>
          <w:b/>
          <w:color w:val="000000"/>
          <w:sz w:val="36"/>
          <w:szCs w:val="36"/>
        </w:rPr>
      </w:pPr>
      <w:r>
        <w:rPr>
          <w:rFonts w:hint="eastAsia" w:ascii="宋体" w:hAnsi="宋体" w:cs="宋体"/>
          <w:b/>
          <w:color w:val="000000"/>
          <w:sz w:val="28"/>
          <w:szCs w:val="28"/>
        </w:rPr>
        <w:t>残疾人福利性单位声明函</w:t>
      </w:r>
    </w:p>
    <w:bookmarkEnd w:id="82"/>
    <w:bookmarkEnd w:id="83"/>
    <w:p>
      <w:pPr>
        <w:spacing w:after="120" w:afterLines="50"/>
        <w:rPr>
          <w:rFonts w:hint="eastAsia" w:ascii="宋体" w:hAnsi="宋体" w:cs="宋体"/>
          <w:bCs/>
          <w:color w:val="000000"/>
        </w:rPr>
      </w:pPr>
    </w:p>
    <w:p>
      <w:pPr>
        <w:spacing w:after="120" w:afterLines="50"/>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青海卓宸招标咨询有限公司</w:t>
      </w:r>
    </w:p>
    <w:p>
      <w:pPr>
        <w:spacing w:line="360" w:lineRule="auto"/>
        <w:ind w:firstLine="480"/>
        <w:rPr>
          <w:rFonts w:hint="eastAsia" w:ascii="宋体" w:hAnsi="宋体" w:cs="宋体"/>
          <w:color w:val="000000"/>
        </w:rPr>
      </w:pPr>
    </w:p>
    <w:p>
      <w:pPr>
        <w:spacing w:line="360" w:lineRule="auto"/>
        <w:ind w:firstLine="480"/>
        <w:rPr>
          <w:rFonts w:hint="eastAsia" w:ascii="宋体" w:hAnsi="宋体" w:cs="宋体"/>
          <w:color w:val="000000"/>
        </w:rPr>
      </w:pPr>
      <w:r>
        <w:rPr>
          <w:rFonts w:hint="eastAsia" w:ascii="宋体" w:hAnsi="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u w:val="single"/>
        </w:rPr>
        <w:t xml:space="preserve">       </w:t>
      </w:r>
      <w:r>
        <w:rPr>
          <w:rFonts w:hint="eastAsia" w:ascii="宋体" w:hAnsi="宋体" w:cs="宋体"/>
          <w:color w:val="000000"/>
        </w:rPr>
        <w:t>人，安置的残疾人人数</w:t>
      </w:r>
      <w:r>
        <w:rPr>
          <w:rFonts w:hint="eastAsia" w:ascii="宋体" w:hAnsi="宋体" w:cs="宋体"/>
          <w:color w:val="000000"/>
          <w:u w:val="single"/>
        </w:rPr>
        <w:t xml:space="preserve">      </w:t>
      </w:r>
      <w:r>
        <w:rPr>
          <w:rFonts w:hint="eastAsia" w:ascii="宋体" w:hAnsi="宋体" w:cs="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color w:val="000000"/>
        </w:rPr>
      </w:pPr>
      <w:r>
        <w:rPr>
          <w:rFonts w:hint="eastAsia" w:ascii="宋体" w:hAnsi="宋体" w:cs="宋体"/>
          <w:color w:val="000000"/>
        </w:rPr>
        <w:t>本单位对上述声明的真实性负责。如有虚假，将依法承担相应责任。</w:t>
      </w:r>
    </w:p>
    <w:p>
      <w:pPr>
        <w:spacing w:line="360" w:lineRule="auto"/>
        <w:ind w:firstLine="480"/>
        <w:rPr>
          <w:rFonts w:hint="eastAsia" w:ascii="宋体" w:hAnsi="宋体" w:cs="宋体"/>
          <w:color w:val="000000"/>
        </w:rPr>
      </w:pPr>
    </w:p>
    <w:p>
      <w:pPr>
        <w:spacing w:line="360" w:lineRule="auto"/>
        <w:rPr>
          <w:rFonts w:hint="eastAsia" w:ascii="宋体" w:hAnsi="宋体" w:cs="宋体"/>
          <w:color w:val="000000"/>
        </w:rPr>
      </w:pPr>
      <w:r>
        <w:rPr>
          <w:rFonts w:hint="eastAsia" w:ascii="宋体" w:hAnsi="宋体" w:cs="宋体"/>
          <w:color w:val="000000"/>
        </w:rPr>
        <w:t>注：若无此项内容，可不提供此函。</w:t>
      </w:r>
    </w:p>
    <w:p>
      <w:pPr>
        <w:spacing w:line="360" w:lineRule="auto"/>
        <w:ind w:firstLine="480"/>
        <w:rPr>
          <w:rFonts w:hint="eastAsia" w:ascii="宋体" w:hAnsi="宋体" w:cs="宋体"/>
          <w:color w:val="000000"/>
        </w:rPr>
      </w:pPr>
    </w:p>
    <w:p>
      <w:pPr>
        <w:spacing w:line="360" w:lineRule="auto"/>
        <w:ind w:firstLine="480"/>
        <w:rPr>
          <w:rFonts w:hint="eastAsia" w:ascii="宋体" w:hAnsi="宋体" w:cs="宋体"/>
          <w:color w:val="000000"/>
        </w:rPr>
      </w:pPr>
    </w:p>
    <w:p>
      <w:pPr>
        <w:spacing w:line="360" w:lineRule="auto"/>
        <w:ind w:firstLine="480"/>
        <w:rPr>
          <w:rFonts w:hint="eastAsia" w:ascii="宋体" w:hAnsi="宋体" w:cs="宋体"/>
          <w:color w:val="000000"/>
        </w:rPr>
      </w:pPr>
    </w:p>
    <w:p>
      <w:pPr>
        <w:spacing w:line="360" w:lineRule="auto"/>
        <w:jc w:val="center"/>
        <w:rPr>
          <w:rFonts w:hint="eastAsia" w:ascii="宋体" w:hAnsi="宋体" w:cs="宋体"/>
          <w:b/>
          <w:color w:val="000000"/>
        </w:rPr>
      </w:pPr>
      <w:r>
        <w:rPr>
          <w:rFonts w:hint="eastAsia" w:ascii="宋体" w:hAnsi="宋体" w:cs="宋体"/>
          <w:b/>
          <w:color w:val="000000"/>
        </w:rPr>
        <w:t xml:space="preserve">                                企业名称：</w:t>
      </w:r>
      <w:r>
        <w:rPr>
          <w:rFonts w:hint="eastAsia"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right"/>
        <w:rPr>
          <w:rFonts w:hint="eastAsia" w:ascii="宋体" w:hAnsi="宋体" w:cs="宋体"/>
          <w:b/>
          <w:color w:val="000000"/>
        </w:rPr>
      </w:pPr>
      <w:r>
        <w:rPr>
          <w:rFonts w:hint="eastAsia" w:ascii="宋体" w:hAnsi="宋体" w:cs="宋体"/>
          <w:b/>
          <w:color w:val="000000"/>
        </w:rPr>
        <w:t xml:space="preserve">       企业法定代表人：</w:t>
      </w:r>
      <w:r>
        <w:rPr>
          <w:rFonts w:hint="eastAsia"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hint="eastAsia" w:ascii="宋体" w:hAnsi="宋体" w:cs="宋体"/>
          <w:b/>
          <w:color w:val="000000"/>
        </w:rPr>
      </w:pPr>
      <w:r>
        <w:rPr>
          <w:rFonts w:hint="eastAsia" w:ascii="宋体" w:hAnsi="宋体" w:cs="宋体"/>
          <w:b/>
          <w:color w:val="000000"/>
        </w:rPr>
        <w:t xml:space="preserve">              年   月   日</w:t>
      </w:r>
    </w:p>
    <w:p>
      <w:pPr>
        <w:pStyle w:val="17"/>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84" w:name="_Toc515908229"/>
      <w:r>
        <w:rPr>
          <w:rFonts w:hint="eastAsia" w:ascii="宋体" w:hAnsi="宋体" w:cs="宋体"/>
          <w:color w:val="000000"/>
          <w:sz w:val="30"/>
          <w:szCs w:val="30"/>
        </w:rPr>
        <w:t>（</w:t>
      </w:r>
      <w:r>
        <w:rPr>
          <w:rFonts w:hint="eastAsia" w:ascii="宋体" w:hAnsi="宋体" w:cs="宋体"/>
          <w:color w:val="000000"/>
          <w:sz w:val="30"/>
          <w:szCs w:val="30"/>
          <w:lang w:val="en-US" w:eastAsia="zh-CN"/>
        </w:rPr>
        <w:t>18</w:t>
      </w:r>
      <w:r>
        <w:rPr>
          <w:rFonts w:hint="eastAsia" w:ascii="宋体" w:hAnsi="宋体" w:cs="宋体"/>
          <w:color w:val="000000"/>
          <w:sz w:val="30"/>
          <w:szCs w:val="30"/>
        </w:rPr>
        <w:t>）</w:t>
      </w:r>
      <w:r>
        <w:rPr>
          <w:rFonts w:hint="eastAsia" w:ascii="宋体" w:hAnsi="宋体" w:cs="宋体"/>
          <w:color w:val="000000"/>
          <w:sz w:val="30"/>
          <w:szCs w:val="30"/>
          <w:lang w:val="zh-CN"/>
        </w:rPr>
        <w:t>投标人认为在其他方面有必要说明的事项</w:t>
      </w:r>
      <w:bookmarkEnd w:id="81"/>
      <w:bookmarkEnd w:id="8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17"/>
        <w:spacing w:before="0" w:after="0" w:line="360" w:lineRule="auto"/>
        <w:rPr>
          <w:rFonts w:hint="eastAsia" w:ascii="宋体" w:hAnsi="宋体" w:cs="宋体"/>
          <w:color w:val="000000"/>
        </w:rPr>
      </w:pPr>
      <w:r>
        <w:rPr>
          <w:rFonts w:hint="eastAsia" w:ascii="宋体" w:hAnsi="宋体" w:cs="宋体"/>
          <w:color w:val="000000"/>
          <w:lang w:val="zh-CN"/>
        </w:rPr>
        <w:br w:type="page"/>
      </w:r>
      <w:bookmarkStart w:id="85" w:name="_Toc515908230"/>
      <w:bookmarkStart w:id="86" w:name="_Toc18752"/>
      <w:r>
        <w:rPr>
          <w:rFonts w:hint="eastAsia" w:ascii="宋体" w:hAnsi="宋体" w:cs="宋体"/>
          <w:color w:val="000000"/>
          <w:szCs w:val="36"/>
          <w:lang w:val="zh-CN"/>
        </w:rPr>
        <w:t>第五部分  采购项目要求及技术参数</w:t>
      </w:r>
      <w:bookmarkEnd w:id="85"/>
      <w:bookmarkEnd w:id="86"/>
    </w:p>
    <w:p>
      <w:pPr>
        <w:pStyle w:val="17"/>
        <w:spacing w:before="0" w:after="0" w:line="360" w:lineRule="auto"/>
        <w:outlineLvl w:val="1"/>
        <w:rPr>
          <w:rFonts w:hint="eastAsia" w:ascii="宋体" w:hAnsi="宋体" w:cs="宋体"/>
          <w:color w:val="000000"/>
          <w:szCs w:val="36"/>
        </w:rPr>
      </w:pPr>
      <w:bookmarkStart w:id="87" w:name="_Toc515908231"/>
      <w:bookmarkStart w:id="88" w:name="_Toc9451"/>
      <w:r>
        <w:rPr>
          <w:rFonts w:hint="eastAsia" w:ascii="宋体" w:hAnsi="宋体" w:cs="宋体"/>
          <w:color w:val="000000"/>
          <w:lang w:val="zh-CN"/>
        </w:rPr>
        <w:t>（一）投标要求</w:t>
      </w:r>
      <w:bookmarkEnd w:id="87"/>
      <w:bookmarkEnd w:id="88"/>
    </w:p>
    <w:p>
      <w:pPr>
        <w:pStyle w:val="17"/>
        <w:spacing w:before="0" w:after="0" w:line="360" w:lineRule="auto"/>
        <w:jc w:val="left"/>
        <w:outlineLvl w:val="1"/>
        <w:rPr>
          <w:rFonts w:ascii="宋体" w:hAnsi="宋体" w:cs="宋体"/>
          <w:color w:val="000000"/>
          <w:lang w:val="zh-CN"/>
        </w:rPr>
      </w:pPr>
      <w:bookmarkStart w:id="89" w:name="_Toc28871"/>
      <w:bookmarkStart w:id="90" w:name="_Toc6146"/>
      <w:bookmarkStart w:id="91" w:name="_Toc15152"/>
      <w:bookmarkStart w:id="92" w:name="_Toc4601"/>
      <w:bookmarkStart w:id="93" w:name="_Toc28576"/>
      <w:bookmarkStart w:id="94" w:name="_Toc515908235"/>
      <w:r>
        <w:rPr>
          <w:rFonts w:hint="eastAsia" w:ascii="宋体" w:hAnsi="宋体" w:cs="宋体"/>
          <w:color w:val="000000"/>
          <w:sz w:val="28"/>
          <w:szCs w:val="28"/>
          <w:lang w:val="zh-CN"/>
        </w:rPr>
        <w:t>1.投标说明</w:t>
      </w:r>
      <w:bookmarkEnd w:id="89"/>
      <w:bookmarkEnd w:id="90"/>
      <w:bookmarkEnd w:id="91"/>
      <w:bookmarkEnd w:id="92"/>
    </w:p>
    <w:p>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投标人可以按照招标文件规定选择投标，但必须对所投所有内容作为一个整体进行投标，不能拆分或少报。否则，投标无效。</w:t>
      </w:r>
    </w:p>
    <w:p>
      <w:pPr>
        <w:autoSpaceDE w:val="0"/>
        <w:autoSpaceDN w:val="0"/>
        <w:spacing w:line="440" w:lineRule="exact"/>
        <w:ind w:firstLine="480" w:firstLineChars="200"/>
        <w:rPr>
          <w:rFonts w:ascii="宋体" w:hAnsi="宋体" w:cs="宋体"/>
          <w:color w:val="000000"/>
          <w:kern w:val="0"/>
        </w:rPr>
      </w:pPr>
      <w:r>
        <w:rPr>
          <w:rFonts w:hint="eastAsia" w:ascii="宋体" w:hAnsi="宋体" w:cs="宋体"/>
          <w:color w:val="000000"/>
          <w:kern w:val="0"/>
          <w:lang w:val="zh-CN"/>
        </w:rPr>
        <w:t>1.2</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7"/>
        <w:spacing w:before="0" w:after="0" w:line="360" w:lineRule="auto"/>
        <w:jc w:val="left"/>
        <w:outlineLvl w:val="1"/>
        <w:rPr>
          <w:rFonts w:ascii="宋体" w:hAnsi="宋体" w:cs="宋体"/>
          <w:color w:val="000000"/>
          <w:lang w:val="zh-CN"/>
        </w:rPr>
      </w:pPr>
      <w:bookmarkStart w:id="95" w:name="_Toc26125"/>
      <w:bookmarkStart w:id="96" w:name="_Toc26375"/>
      <w:bookmarkStart w:id="97" w:name="_Toc8432"/>
      <w:bookmarkStart w:id="98" w:name="_Toc13436"/>
      <w:r>
        <w:rPr>
          <w:rFonts w:hint="eastAsia" w:ascii="宋体" w:hAnsi="宋体" w:cs="宋体"/>
          <w:color w:val="000000"/>
          <w:sz w:val="28"/>
          <w:szCs w:val="28"/>
        </w:rPr>
        <w:t>2.</w:t>
      </w:r>
      <w:bookmarkEnd w:id="95"/>
      <w:bookmarkStart w:id="99" w:name="_Toc1475"/>
      <w:r>
        <w:rPr>
          <w:rFonts w:hint="eastAsia" w:ascii="宋体" w:hAnsi="宋体" w:cs="宋体"/>
          <w:color w:val="000000"/>
          <w:sz w:val="28"/>
          <w:szCs w:val="28"/>
          <w:lang w:val="zh-CN"/>
        </w:rPr>
        <w:t>重要指标</w:t>
      </w:r>
      <w:bookmarkEnd w:id="96"/>
      <w:bookmarkEnd w:id="97"/>
      <w:bookmarkEnd w:id="98"/>
      <w:bookmarkEnd w:id="99"/>
    </w:p>
    <w:p>
      <w:pPr>
        <w:autoSpaceDE w:val="0"/>
        <w:autoSpaceDN w:val="0"/>
        <w:spacing w:line="360" w:lineRule="auto"/>
        <w:ind w:firstLine="480" w:firstLineChars="200"/>
        <w:rPr>
          <w:rFonts w:ascii="宋体" w:hAnsi="宋体" w:cs="宋体"/>
          <w:color w:val="000000"/>
        </w:rPr>
      </w:pPr>
      <w:bookmarkStart w:id="100"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 xml:space="preserve">1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17"/>
        <w:spacing w:before="0" w:after="0" w:line="360" w:lineRule="auto"/>
        <w:jc w:val="left"/>
        <w:outlineLvl w:val="1"/>
        <w:rPr>
          <w:rFonts w:ascii="宋体" w:hAnsi="宋体" w:cs="宋体"/>
          <w:color w:val="000000"/>
          <w:lang w:val="zh-CN"/>
        </w:rPr>
      </w:pPr>
      <w:bookmarkStart w:id="101" w:name="_Toc23354"/>
      <w:bookmarkStart w:id="102" w:name="_Toc27865"/>
      <w:bookmarkStart w:id="103" w:name="_Toc338"/>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00"/>
      <w:bookmarkEnd w:id="101"/>
      <w:bookmarkEnd w:id="102"/>
      <w:bookmarkEnd w:id="103"/>
    </w:p>
    <w:p>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highlight w:val="none"/>
          <w:lang w:val="en-US" w:eastAsia="zh-CN"/>
        </w:rPr>
        <w:t>交货期</w:t>
      </w:r>
      <w:r>
        <w:rPr>
          <w:rFonts w:hint="eastAsia" w:ascii="宋体" w:hAnsi="宋体" w:cs="宋体"/>
          <w:kern w:val="0"/>
          <w:highlight w:val="none"/>
          <w:lang w:val="zh-CN"/>
        </w:rPr>
        <w:t>：</w:t>
      </w:r>
      <w:r>
        <w:rPr>
          <w:rFonts w:hint="eastAsia" w:ascii="宋体" w:hAnsi="宋体" w:cs="宋体"/>
          <w:color w:val="auto"/>
          <w:kern w:val="0"/>
          <w:highlight w:val="none"/>
          <w:lang w:val="en-US" w:eastAsia="zh-CN"/>
        </w:rPr>
        <w:t>合同签订后30</w:t>
      </w:r>
      <w:r>
        <w:rPr>
          <w:rFonts w:hint="eastAsia" w:ascii="宋体" w:hAnsi="宋体" w:cs="宋体"/>
          <w:color w:val="auto"/>
          <w:kern w:val="0"/>
          <w:highlight w:val="none"/>
          <w:lang w:val="zh-CN" w:eastAsia="zh-CN"/>
        </w:rPr>
        <w:t>日历日，具体时间签订合同时约定</w:t>
      </w:r>
      <w:r>
        <w:rPr>
          <w:rFonts w:hint="eastAsia" w:ascii="宋体" w:hAnsi="宋体" w:cs="宋体"/>
          <w:color w:val="auto"/>
          <w:kern w:val="0"/>
          <w:highlight w:val="none"/>
          <w:lang w:val="zh-CN"/>
        </w:rPr>
        <w:t xml:space="preserve">； </w:t>
      </w:r>
      <w:r>
        <w:rPr>
          <w:rFonts w:hint="eastAsia" w:ascii="宋体" w:hAnsi="宋体" w:cs="宋体"/>
          <w:kern w:val="0"/>
          <w:highlight w:val="none"/>
          <w:lang w:val="zh-CN"/>
        </w:rPr>
        <w:t xml:space="preserve"> </w:t>
      </w:r>
    </w:p>
    <w:p>
      <w:pPr>
        <w:autoSpaceDE w:val="0"/>
        <w:autoSpaceDN w:val="0"/>
        <w:spacing w:line="360" w:lineRule="auto"/>
        <w:ind w:firstLine="360"/>
        <w:jc w:val="left"/>
        <w:rPr>
          <w:rFonts w:ascii="宋体" w:hAnsi="宋体" w:cs="宋体"/>
          <w:kern w:val="0"/>
          <w:highlight w:val="none"/>
          <w:lang w:val="zh-CN"/>
        </w:rPr>
      </w:pPr>
      <w:r>
        <w:rPr>
          <w:rFonts w:hint="eastAsia" w:ascii="宋体" w:hAnsi="宋体" w:cs="宋体"/>
          <w:kern w:val="0"/>
          <w:highlight w:val="none"/>
          <w:lang w:val="zh-CN"/>
        </w:rPr>
        <w:t>3.2.服务地点：</w:t>
      </w:r>
      <w:r>
        <w:rPr>
          <w:rFonts w:hint="eastAsia" w:ascii="宋体" w:hAnsi="宋体" w:cs="宋体"/>
          <w:kern w:val="0"/>
          <w:highlight w:val="none"/>
          <w:lang w:val="en-US" w:eastAsia="zh-CN"/>
        </w:rPr>
        <w:t>甲方指定地点</w:t>
      </w:r>
      <w:r>
        <w:rPr>
          <w:rFonts w:hint="eastAsia" w:ascii="宋体" w:hAnsi="宋体" w:cs="宋体"/>
          <w:kern w:val="0"/>
          <w:highlight w:val="none"/>
          <w:lang w:val="zh-CN"/>
        </w:rPr>
        <w:t>；</w:t>
      </w:r>
    </w:p>
    <w:p>
      <w:pPr>
        <w:autoSpaceDE w:val="0"/>
        <w:autoSpaceDN w:val="0"/>
        <w:spacing w:line="360" w:lineRule="auto"/>
        <w:ind w:firstLine="360"/>
        <w:jc w:val="left"/>
        <w:rPr>
          <w:rFonts w:ascii="宋体" w:hAnsi="宋体" w:cs="宋体"/>
          <w:kern w:val="0"/>
          <w:lang w:val="zh-CN"/>
        </w:rPr>
      </w:pPr>
      <w:r>
        <w:rPr>
          <w:rFonts w:hint="eastAsia" w:ascii="宋体" w:hAnsi="宋体" w:cs="宋体"/>
          <w:kern w:val="0"/>
          <w:lang w:val="zh-CN"/>
        </w:rPr>
        <w:t>3.3.付款方式：详见“第</w:t>
      </w:r>
      <w:r>
        <w:rPr>
          <w:rFonts w:hint="eastAsia" w:ascii="宋体" w:hAnsi="宋体" w:cs="宋体"/>
          <w:kern w:val="0"/>
        </w:rPr>
        <w:t>四</w:t>
      </w:r>
      <w:r>
        <w:rPr>
          <w:rFonts w:hint="eastAsia" w:ascii="宋体" w:hAnsi="宋体" w:cs="宋体"/>
          <w:kern w:val="0"/>
          <w:lang w:val="zh-CN"/>
        </w:rPr>
        <w:t>部分青海省政府采购项目合同书范本”中“五、付款方式”的规定。</w:t>
      </w:r>
    </w:p>
    <w:p>
      <w:pPr>
        <w:pStyle w:val="17"/>
        <w:spacing w:before="0" w:after="0" w:line="360" w:lineRule="auto"/>
        <w:rPr>
          <w:rFonts w:hint="eastAsia" w:ascii="仿宋_GB2312" w:hAnsi="宋体" w:eastAsia="仿宋_GB2312" w:cs="仿宋_GB2312"/>
          <w:b w:val="0"/>
          <w:sz w:val="20"/>
          <w:szCs w:val="20"/>
        </w:rPr>
      </w:pPr>
      <w:r>
        <w:rPr>
          <w:rFonts w:hint="eastAsia" w:ascii="宋体" w:hAnsi="宋体" w:cs="宋体"/>
          <w:color w:val="000000"/>
          <w:lang w:val="zh-CN"/>
        </w:rPr>
        <w:br w:type="page"/>
      </w:r>
      <w:r>
        <w:rPr>
          <w:rFonts w:hint="eastAsia" w:ascii="宋体" w:hAnsi="宋体" w:cs="宋体"/>
          <w:color w:val="000000"/>
          <w:lang w:val="zh-CN"/>
        </w:rPr>
        <w:t>（二）项目概况及技术参数</w:t>
      </w:r>
      <w:bookmarkEnd w:id="93"/>
      <w:bookmarkEnd w:id="94"/>
    </w:p>
    <w:p>
      <w:pPr>
        <w:autoSpaceDE w:val="0"/>
        <w:autoSpaceDN w:val="0"/>
        <w:spacing w:line="360" w:lineRule="auto"/>
        <w:ind w:firstLine="360"/>
        <w:jc w:val="left"/>
        <w:rPr>
          <w:rFonts w:ascii="宋体" w:hAnsi="宋体" w:eastAsia="宋体" w:cs="宋体"/>
          <w:sz w:val="31"/>
          <w:szCs w:val="31"/>
        </w:rPr>
      </w:pPr>
      <w:r>
        <w:rPr>
          <w:rFonts w:hint="eastAsia" w:ascii="宋体" w:hAnsi="宋体" w:eastAsia="宋体" w:cs="宋体"/>
          <w:spacing w:val="8"/>
          <w:sz w:val="31"/>
          <w:szCs w:val="31"/>
          <w:lang w:val="en-US" w:eastAsia="zh-CN"/>
        </w:rPr>
        <w:t>包1：</w:t>
      </w:r>
      <w:r>
        <w:rPr>
          <w:rFonts w:ascii="宋体" w:hAnsi="宋体" w:eastAsia="宋体" w:cs="宋体"/>
          <w:spacing w:val="8"/>
          <w:sz w:val="31"/>
          <w:szCs w:val="31"/>
        </w:rPr>
        <w:t>设备购置清单</w:t>
      </w:r>
      <w:r>
        <w:rPr>
          <w:rFonts w:ascii="宋体" w:hAnsi="宋体" w:eastAsia="宋体" w:cs="宋体"/>
          <w:spacing w:val="5"/>
          <w:sz w:val="31"/>
          <w:szCs w:val="31"/>
        </w:rPr>
        <w:t xml:space="preserve"> </w:t>
      </w:r>
      <w:r>
        <w:rPr>
          <w:rFonts w:ascii="宋体" w:hAnsi="宋体" w:eastAsia="宋体" w:cs="宋体"/>
          <w:spacing w:val="8"/>
          <w:sz w:val="31"/>
          <w:szCs w:val="31"/>
        </w:rPr>
        <w:t>东部</w:t>
      </w:r>
    </w:p>
    <w:tbl>
      <w:tblPr>
        <w:tblStyle w:val="38"/>
        <w:tblpPr w:leftFromText="180" w:rightFromText="180" w:vertAnchor="text" w:horzAnchor="page" w:tblpX="1484" w:tblpY="39"/>
        <w:tblOverlap w:val="never"/>
        <w:tblW w:w="98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
        <w:gridCol w:w="1294"/>
        <w:gridCol w:w="2212"/>
        <w:gridCol w:w="759"/>
        <w:gridCol w:w="548"/>
        <w:gridCol w:w="756"/>
        <w:gridCol w:w="788"/>
        <w:gridCol w:w="854"/>
        <w:gridCol w:w="723"/>
        <w:gridCol w:w="777"/>
        <w:gridCol w:w="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7" w:type="dxa"/>
            <w:vMerge w:val="restart"/>
            <w:tcBorders>
              <w:top w:val="single" w:color="000000" w:sz="2" w:space="0"/>
              <w:bottom w:val="nil"/>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294" w:type="dxa"/>
            <w:vMerge w:val="restart"/>
            <w:tcBorders>
              <w:top w:val="single" w:color="000000" w:sz="2" w:space="0"/>
              <w:bottom w:val="nil"/>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设备名称</w:t>
            </w:r>
          </w:p>
        </w:tc>
        <w:tc>
          <w:tcPr>
            <w:tcW w:w="2212" w:type="dxa"/>
            <w:vMerge w:val="restart"/>
            <w:tcBorders>
              <w:top w:val="single" w:color="000000" w:sz="2" w:space="0"/>
              <w:bottom w:val="nil"/>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设备参数</w:t>
            </w:r>
          </w:p>
        </w:tc>
        <w:tc>
          <w:tcPr>
            <w:tcW w:w="759" w:type="dxa"/>
            <w:vMerge w:val="restart"/>
            <w:tcBorders>
              <w:top w:val="single" w:color="000000" w:sz="2" w:space="0"/>
              <w:bottom w:val="nil"/>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548" w:type="dxa"/>
            <w:vMerge w:val="restart"/>
            <w:tcBorders>
              <w:top w:val="single" w:color="000000" w:sz="2" w:space="0"/>
              <w:bottom w:val="nil"/>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3898" w:type="dxa"/>
            <w:gridSpan w:val="5"/>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数量明细</w:t>
            </w:r>
          </w:p>
        </w:tc>
        <w:tc>
          <w:tcPr>
            <w:tcW w:w="696" w:type="dxa"/>
            <w:vMerge w:val="restart"/>
            <w:tcBorders>
              <w:top w:val="single" w:color="000000" w:sz="2" w:space="0"/>
              <w:bottom w:val="nil"/>
            </w:tcBorders>
            <w:vAlign w:val="top"/>
          </w:tcPr>
          <w:p>
            <w:pPr>
              <w:spacing w:line="288" w:lineRule="auto"/>
              <w:rPr>
                <w:rFonts w:ascii="Arial"/>
                <w:sz w:val="21"/>
              </w:rPr>
            </w:pPr>
          </w:p>
          <w:p>
            <w:pPr>
              <w:spacing w:before="48" w:line="232" w:lineRule="auto"/>
              <w:ind w:firstLine="29"/>
              <w:rPr>
                <w:rFonts w:ascii="宋体" w:hAnsi="宋体" w:eastAsia="宋体" w:cs="宋体"/>
                <w:sz w:val="15"/>
                <w:szCs w:val="15"/>
              </w:rPr>
            </w:pPr>
            <w:r>
              <w:rPr>
                <w:rFonts w:hint="eastAsia" w:ascii="宋体" w:hAnsi="宋体" w:eastAsia="宋体" w:cs="宋体"/>
                <w:sz w:val="24"/>
                <w:szCs w:val="24"/>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477" w:type="dxa"/>
            <w:vMerge w:val="continue"/>
            <w:tcBorders>
              <w:top w:val="nil"/>
              <w:bottom w:val="single" w:color="000000" w:sz="2" w:space="0"/>
            </w:tcBorders>
            <w:vAlign w:val="top"/>
          </w:tcPr>
          <w:p>
            <w:pPr>
              <w:rPr>
                <w:rFonts w:ascii="Arial"/>
                <w:sz w:val="21"/>
              </w:rPr>
            </w:pPr>
          </w:p>
        </w:tc>
        <w:tc>
          <w:tcPr>
            <w:tcW w:w="1294" w:type="dxa"/>
            <w:vMerge w:val="continue"/>
            <w:tcBorders>
              <w:top w:val="nil"/>
              <w:bottom w:val="single" w:color="000000" w:sz="2" w:space="0"/>
            </w:tcBorders>
            <w:vAlign w:val="top"/>
          </w:tcPr>
          <w:p>
            <w:pPr>
              <w:rPr>
                <w:rFonts w:ascii="Arial"/>
                <w:sz w:val="21"/>
              </w:rPr>
            </w:pPr>
          </w:p>
        </w:tc>
        <w:tc>
          <w:tcPr>
            <w:tcW w:w="2212" w:type="dxa"/>
            <w:vMerge w:val="continue"/>
            <w:tcBorders>
              <w:top w:val="nil"/>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c>
          <w:tcPr>
            <w:tcW w:w="759" w:type="dxa"/>
            <w:vMerge w:val="continue"/>
            <w:tcBorders>
              <w:top w:val="nil"/>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c>
          <w:tcPr>
            <w:tcW w:w="548" w:type="dxa"/>
            <w:vMerge w:val="continue"/>
            <w:tcBorders>
              <w:top w:val="nil"/>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c>
          <w:tcPr>
            <w:tcW w:w="75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泽曲镇 （8个村）</w:t>
            </w:r>
          </w:p>
        </w:tc>
        <w:tc>
          <w:tcPr>
            <w:tcW w:w="78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恰科日乡（7个村）</w:t>
            </w:r>
          </w:p>
        </w:tc>
        <w:tc>
          <w:tcPr>
            <w:tcW w:w="85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麦秀镇 （6个村）</w:t>
            </w:r>
          </w:p>
        </w:tc>
        <w:tc>
          <w:tcPr>
            <w:tcW w:w="723"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西 卜沙乡 （3个村）</w:t>
            </w:r>
          </w:p>
        </w:tc>
        <w:tc>
          <w:tcPr>
            <w:tcW w:w="777"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多禾茂乡（7个村）</w:t>
            </w:r>
          </w:p>
        </w:tc>
        <w:tc>
          <w:tcPr>
            <w:tcW w:w="69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477" w:type="dxa"/>
            <w:tcBorders>
              <w:top w:val="single" w:color="000000" w:sz="2" w:space="0"/>
              <w:bottom w:val="single" w:color="000000" w:sz="2" w:space="0"/>
            </w:tcBorders>
            <w:vAlign w:val="top"/>
          </w:tcPr>
          <w:p>
            <w:pPr>
              <w:spacing w:before="151" w:line="125" w:lineRule="exact"/>
              <w:ind w:firstLine="166"/>
              <w:rPr>
                <w:rFonts w:ascii="宋体" w:hAnsi="宋体" w:eastAsia="宋体" w:cs="宋体"/>
                <w:sz w:val="7"/>
                <w:szCs w:val="7"/>
              </w:rPr>
            </w:pPr>
            <w:r>
              <w:rPr>
                <w:rFonts w:ascii="宋体" w:hAnsi="宋体" w:eastAsia="宋体" w:cs="宋体"/>
                <w:spacing w:val="81"/>
                <w:position w:val="1"/>
                <w:sz w:val="7"/>
                <w:szCs w:val="7"/>
                <w14:textOutline w14:w="2905" w14:cap="sq" w14:cmpd="sng">
                  <w14:solidFill>
                    <w14:srgbClr w14:val="000000"/>
                  </w14:solidFill>
                  <w14:prstDash w14:val="solid"/>
                  <w14:bevel/>
                </w14:textOutline>
              </w:rPr>
              <w:t>一</w:t>
            </w:r>
          </w:p>
        </w:tc>
        <w:tc>
          <w:tcPr>
            <w:tcW w:w="4265" w:type="dxa"/>
            <w:gridSpan w:val="3"/>
            <w:tcBorders>
              <w:top w:val="single" w:color="000000" w:sz="2" w:space="0"/>
              <w:bottom w:val="single" w:color="000000" w:sz="2" w:space="0"/>
            </w:tcBorders>
            <w:vAlign w:val="top"/>
          </w:tcPr>
          <w:p>
            <w:pPr>
              <w:spacing w:before="91" w:line="232" w:lineRule="auto"/>
              <w:ind w:firstLine="27"/>
              <w:rPr>
                <w:rFonts w:ascii="宋体" w:hAnsi="宋体" w:eastAsia="宋体" w:cs="宋体"/>
                <w:sz w:val="15"/>
                <w:szCs w:val="15"/>
              </w:rPr>
            </w:pPr>
            <w:r>
              <w:rPr>
                <w:rFonts w:ascii="宋体" w:hAnsi="宋体" w:eastAsia="宋体" w:cs="宋体"/>
                <w:spacing w:val="9"/>
                <w:sz w:val="21"/>
                <w:szCs w:val="21"/>
                <w14:textOutline w14:w="2899" w14:cap="sq" w14:cmpd="sng">
                  <w14:solidFill>
                    <w14:srgbClr w14:val="000000"/>
                  </w14:solidFill>
                  <w14:prstDash w14:val="solid"/>
                  <w14:bevel/>
                </w14:textOutline>
              </w:rPr>
              <w:t>泽曲镇</w:t>
            </w:r>
            <w:r>
              <w:rPr>
                <w:rFonts w:ascii="宋体" w:hAnsi="宋体" w:eastAsia="宋体" w:cs="宋体"/>
                <w:spacing w:val="11"/>
                <w:sz w:val="21"/>
                <w:szCs w:val="21"/>
                <w14:textOutline w14:w="2899" w14:cap="sq" w14:cmpd="sng">
                  <w14:solidFill>
                    <w14:srgbClr w14:val="000000"/>
                  </w14:solidFill>
                  <w14:prstDash w14:val="solid"/>
                  <w14:bevel/>
                </w14:textOutline>
              </w:rPr>
              <w:t>、</w:t>
            </w:r>
            <w:r>
              <w:rPr>
                <w:rFonts w:ascii="宋体" w:hAnsi="宋体" w:eastAsia="宋体" w:cs="宋体"/>
                <w:spacing w:val="9"/>
                <w:sz w:val="21"/>
                <w:szCs w:val="21"/>
                <w14:textOutline w14:w="2899" w14:cap="sq" w14:cmpd="sng">
                  <w14:solidFill>
                    <w14:srgbClr w14:val="000000"/>
                  </w14:solidFill>
                  <w14:prstDash w14:val="solid"/>
                  <w14:bevel/>
                </w14:textOutline>
              </w:rPr>
              <w:t>恰科日乡</w:t>
            </w:r>
            <w:r>
              <w:rPr>
                <w:rFonts w:ascii="宋体" w:hAnsi="宋体" w:eastAsia="宋体" w:cs="宋体"/>
                <w:spacing w:val="11"/>
                <w:sz w:val="21"/>
                <w:szCs w:val="21"/>
                <w14:textOutline w14:w="2899" w14:cap="sq" w14:cmpd="sng">
                  <w14:solidFill>
                    <w14:srgbClr w14:val="000000"/>
                  </w14:solidFill>
                  <w14:prstDash w14:val="solid"/>
                  <w14:bevel/>
                </w14:textOutline>
              </w:rPr>
              <w:t>、</w:t>
            </w:r>
            <w:r>
              <w:rPr>
                <w:rFonts w:ascii="宋体" w:hAnsi="宋体" w:eastAsia="宋体" w:cs="宋体"/>
                <w:spacing w:val="9"/>
                <w:sz w:val="21"/>
                <w:szCs w:val="21"/>
                <w14:textOutline w14:w="2899" w14:cap="sq" w14:cmpd="sng">
                  <w14:solidFill>
                    <w14:srgbClr w14:val="000000"/>
                  </w14:solidFill>
                  <w14:prstDash w14:val="solid"/>
                  <w14:bevel/>
                </w14:textOutline>
              </w:rPr>
              <w:t>麦秀镇</w:t>
            </w:r>
            <w:r>
              <w:rPr>
                <w:rFonts w:ascii="宋体" w:hAnsi="宋体" w:eastAsia="宋体" w:cs="宋体"/>
                <w:spacing w:val="10"/>
                <w:sz w:val="21"/>
                <w:szCs w:val="21"/>
                <w14:textOutline w14:w="2899" w14:cap="sq" w14:cmpd="sng">
                  <w14:solidFill>
                    <w14:srgbClr w14:val="000000"/>
                  </w14:solidFill>
                  <w14:prstDash w14:val="solid"/>
                  <w14:bevel/>
                </w14:textOutline>
              </w:rPr>
              <w:t>、</w:t>
            </w:r>
            <w:r>
              <w:rPr>
                <w:rFonts w:ascii="宋体" w:hAnsi="宋体" w:eastAsia="宋体" w:cs="宋体"/>
                <w:spacing w:val="9"/>
                <w:sz w:val="21"/>
                <w:szCs w:val="21"/>
                <w14:textOutline w14:w="2899" w14:cap="sq" w14:cmpd="sng">
                  <w14:solidFill>
                    <w14:srgbClr w14:val="000000"/>
                  </w14:solidFill>
                  <w14:prstDash w14:val="solid"/>
                  <w14:bevel/>
                </w14:textOutline>
              </w:rPr>
              <w:t>西</w:t>
            </w:r>
            <w:r>
              <w:rPr>
                <w:rFonts w:ascii="宋体" w:hAnsi="宋体" w:eastAsia="宋体" w:cs="宋体"/>
                <w:spacing w:val="6"/>
                <w:sz w:val="21"/>
                <w:szCs w:val="21"/>
              </w:rPr>
              <w:t xml:space="preserve"> </w:t>
            </w:r>
            <w:r>
              <w:rPr>
                <w:rFonts w:ascii="宋体" w:hAnsi="宋体" w:eastAsia="宋体" w:cs="宋体"/>
                <w:spacing w:val="9"/>
                <w:sz w:val="21"/>
                <w:szCs w:val="21"/>
                <w14:textOutline w14:w="2899" w14:cap="sq" w14:cmpd="sng">
                  <w14:solidFill>
                    <w14:srgbClr w14:val="000000"/>
                  </w14:solidFill>
                  <w14:prstDash w14:val="solid"/>
                  <w14:bevel/>
                </w14:textOutline>
              </w:rPr>
              <w:t>卜沙乡</w:t>
            </w:r>
            <w:r>
              <w:rPr>
                <w:rFonts w:ascii="宋体" w:hAnsi="宋体" w:eastAsia="宋体" w:cs="宋体"/>
                <w:spacing w:val="10"/>
                <w:sz w:val="21"/>
                <w:szCs w:val="21"/>
                <w14:textOutline w14:w="2899" w14:cap="sq" w14:cmpd="sng">
                  <w14:solidFill>
                    <w14:srgbClr w14:val="000000"/>
                  </w14:solidFill>
                  <w14:prstDash w14:val="solid"/>
                  <w14:bevel/>
                </w14:textOutline>
              </w:rPr>
              <w:t>、</w:t>
            </w:r>
            <w:r>
              <w:rPr>
                <w:rFonts w:ascii="宋体" w:hAnsi="宋体" w:eastAsia="宋体" w:cs="宋体"/>
                <w:spacing w:val="9"/>
                <w:sz w:val="21"/>
                <w:szCs w:val="21"/>
                <w14:textOutline w14:w="2899" w14:cap="sq" w14:cmpd="sng">
                  <w14:solidFill>
                    <w14:srgbClr w14:val="000000"/>
                  </w14:solidFill>
                  <w14:prstDash w14:val="solid"/>
                  <w14:bevel/>
                </w14:textOutline>
              </w:rPr>
              <w:t>多禾茂乡共</w:t>
            </w:r>
            <w:r>
              <w:rPr>
                <w:rFonts w:ascii="宋体" w:hAnsi="宋体" w:eastAsia="宋体" w:cs="宋体"/>
                <w:spacing w:val="5"/>
                <w:sz w:val="21"/>
                <w:szCs w:val="21"/>
                <w14:textOutline w14:w="2899" w14:cap="sq" w14:cmpd="sng">
                  <w14:solidFill>
                    <w14:srgbClr w14:val="000000"/>
                  </w14:solidFill>
                  <w14:prstDash w14:val="solid"/>
                  <w14:bevel/>
                </w14:textOutline>
              </w:rPr>
              <w:t>31</w:t>
            </w:r>
            <w:r>
              <w:rPr>
                <w:rFonts w:ascii="宋体" w:hAnsi="宋体" w:eastAsia="宋体" w:cs="宋体"/>
                <w:spacing w:val="9"/>
                <w:sz w:val="21"/>
                <w:szCs w:val="21"/>
                <w14:textOutline w14:w="2899" w14:cap="sq" w14:cmpd="sng">
                  <w14:solidFill>
                    <w14:srgbClr w14:val="000000"/>
                  </w14:solidFill>
                  <w14:prstDash w14:val="solid"/>
                  <w14:bevel/>
                </w14:textOutline>
              </w:rPr>
              <w:t>个村</w:t>
            </w:r>
          </w:p>
        </w:tc>
        <w:tc>
          <w:tcPr>
            <w:tcW w:w="548" w:type="dxa"/>
            <w:tcBorders>
              <w:top w:val="single" w:color="000000" w:sz="2" w:space="0"/>
              <w:bottom w:val="single" w:color="000000" w:sz="2" w:space="0"/>
            </w:tcBorders>
            <w:vAlign w:val="top"/>
          </w:tcPr>
          <w:p>
            <w:pPr>
              <w:rPr>
                <w:rFonts w:ascii="Arial"/>
                <w:sz w:val="21"/>
              </w:rPr>
            </w:pPr>
          </w:p>
        </w:tc>
        <w:tc>
          <w:tcPr>
            <w:tcW w:w="756" w:type="dxa"/>
            <w:tcBorders>
              <w:top w:val="single" w:color="000000" w:sz="2" w:space="0"/>
              <w:bottom w:val="single" w:color="000000" w:sz="2" w:space="0"/>
            </w:tcBorders>
            <w:vAlign w:val="top"/>
          </w:tcPr>
          <w:p>
            <w:pPr>
              <w:rPr>
                <w:rFonts w:ascii="Arial"/>
                <w:sz w:val="21"/>
              </w:rPr>
            </w:pPr>
          </w:p>
        </w:tc>
        <w:tc>
          <w:tcPr>
            <w:tcW w:w="788" w:type="dxa"/>
            <w:tcBorders>
              <w:top w:val="single" w:color="000000" w:sz="2" w:space="0"/>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rPr>
                <w:rFonts w:ascii="Arial"/>
                <w:sz w:val="21"/>
              </w:rPr>
            </w:pPr>
          </w:p>
        </w:tc>
        <w:tc>
          <w:tcPr>
            <w:tcW w:w="723" w:type="dxa"/>
            <w:tcBorders>
              <w:top w:val="single" w:color="000000" w:sz="2" w:space="0"/>
              <w:bottom w:val="single" w:color="000000" w:sz="2" w:space="0"/>
            </w:tcBorders>
            <w:vAlign w:val="top"/>
          </w:tcPr>
          <w:p>
            <w:pPr>
              <w:rPr>
                <w:rFonts w:ascii="Arial"/>
                <w:sz w:val="21"/>
              </w:rPr>
            </w:pPr>
          </w:p>
        </w:tc>
        <w:tc>
          <w:tcPr>
            <w:tcW w:w="777" w:type="dxa"/>
            <w:tcBorders>
              <w:top w:val="single" w:color="000000" w:sz="2" w:space="0"/>
              <w:bottom w:val="single" w:color="000000" w:sz="2" w:space="0"/>
            </w:tcBorders>
            <w:vAlign w:val="top"/>
          </w:tcPr>
          <w:p>
            <w:pPr>
              <w:rPr>
                <w:rFonts w:ascii="Arial"/>
                <w:sz w:val="21"/>
              </w:rPr>
            </w:pPr>
          </w:p>
        </w:tc>
        <w:tc>
          <w:tcPr>
            <w:tcW w:w="6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8" w:hRule="atLeast"/>
        </w:trPr>
        <w:tc>
          <w:tcPr>
            <w:tcW w:w="4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129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3立方米垃圾箱</w:t>
            </w:r>
          </w:p>
        </w:tc>
        <w:tc>
          <w:tcPr>
            <w:tcW w:w="2212"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配套垃圾箱主要要求</w:t>
            </w:r>
            <w:r>
              <w:rPr>
                <w:rFonts w:hint="eastAsia" w:ascii="宋体" w:hAnsi="宋体" w:eastAsia="宋体" w:cs="宋体"/>
                <w:sz w:val="24"/>
                <w:szCs w:val="24"/>
                <w:lang w:eastAsia="zh-CN"/>
              </w:rPr>
              <w:t>：采用国标碳钢材质，箱体底板厚度2㎜，箱体边板厚度1.5㎜，箱体钩环与箱体连接部分的材料及防撞板必须采用高强度耐磨材料制造；</w:t>
            </w:r>
          </w:p>
          <w:p>
            <w:pPr>
              <w:spacing w:before="48" w:line="232" w:lineRule="auto"/>
              <w:ind w:firstLine="2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基本参数：</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箱体容积</w:t>
            </w:r>
            <w:r>
              <w:rPr>
                <w:rFonts w:hint="eastAsia" w:ascii="宋体" w:hAnsi="宋体" w:eastAsia="宋体" w:cs="宋体"/>
                <w:sz w:val="24"/>
                <w:szCs w:val="24"/>
                <w:lang w:eastAsia="zh-CN"/>
              </w:rPr>
              <w:t>：≥2.5m³</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箱体尺寸</w:t>
            </w:r>
            <w:r>
              <w:rPr>
                <w:rFonts w:hint="eastAsia" w:ascii="宋体" w:hAnsi="宋体" w:eastAsia="宋体" w:cs="宋体"/>
                <w:sz w:val="24"/>
                <w:szCs w:val="24"/>
                <w:lang w:eastAsia="zh-CN"/>
              </w:rPr>
              <w:t>：长≥2000（mm）、宽≥1500（mm）、高≥1000（mm）；</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整体总质量</w:t>
            </w:r>
            <w:r>
              <w:rPr>
                <w:rFonts w:hint="eastAsia" w:ascii="宋体" w:hAnsi="宋体" w:eastAsia="宋体" w:cs="宋体"/>
                <w:sz w:val="24"/>
                <w:szCs w:val="24"/>
                <w:lang w:eastAsia="zh-CN"/>
              </w:rPr>
              <w:t>：≥240Kg</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投料口要求</w:t>
            </w:r>
            <w:r>
              <w:rPr>
                <w:rFonts w:hint="eastAsia" w:ascii="宋体" w:hAnsi="宋体" w:eastAsia="宋体" w:cs="宋体"/>
                <w:sz w:val="24"/>
                <w:szCs w:val="24"/>
                <w:lang w:eastAsia="zh-CN"/>
              </w:rPr>
              <w:t>：箱体左、右侧各1个投料口。</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油漆工艺</w:t>
            </w:r>
            <w:r>
              <w:rPr>
                <w:rFonts w:hint="eastAsia" w:ascii="宋体" w:hAnsi="宋体" w:eastAsia="宋体" w:cs="宋体"/>
                <w:sz w:val="24"/>
                <w:szCs w:val="24"/>
                <w:lang w:eastAsia="zh-CN"/>
              </w:rPr>
              <w:t>：静电喷塑、烤漆。</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箱体密封</w:t>
            </w:r>
            <w:r>
              <w:rPr>
                <w:rFonts w:hint="eastAsia" w:ascii="宋体" w:hAnsi="宋体" w:eastAsia="宋体" w:cs="宋体"/>
                <w:sz w:val="24"/>
                <w:szCs w:val="24"/>
                <w:lang w:eastAsia="zh-CN"/>
              </w:rPr>
              <w:t>：</w:t>
            </w:r>
          </w:p>
          <w:p>
            <w:pPr>
              <w:numPr>
                <w:ilvl w:val="0"/>
                <w:numId w:val="9"/>
              </w:num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后门密封处采用耐腐蚀密封条；</w:t>
            </w:r>
          </w:p>
          <w:p>
            <w:pPr>
              <w:numPr>
                <w:ilvl w:val="0"/>
                <w:numId w:val="9"/>
              </w:numPr>
              <w:spacing w:before="48" w:line="232" w:lineRule="auto"/>
              <w:ind w:left="0" w:leftChars="0" w:firstLine="29"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箱体焊缝应填充焊缝密封胶；</w:t>
            </w:r>
          </w:p>
          <w:p>
            <w:pPr>
              <w:numPr>
                <w:ilvl w:val="0"/>
                <w:numId w:val="0"/>
              </w:numPr>
              <w:spacing w:before="48" w:line="232" w:lineRule="auto"/>
              <w:ind w:left="29" w:leftChars="0" w:firstLine="0" w:firstLineChars="0"/>
              <w:rPr>
                <w:rFonts w:ascii="宋体" w:hAnsi="宋体" w:eastAsia="宋体" w:cs="宋体"/>
                <w:sz w:val="15"/>
                <w:szCs w:val="15"/>
              </w:rPr>
            </w:pPr>
            <w:r>
              <w:rPr>
                <w:rFonts w:hint="eastAsia" w:ascii="宋体" w:hAnsi="宋体" w:eastAsia="宋体" w:cs="宋体"/>
                <w:sz w:val="24"/>
                <w:szCs w:val="24"/>
                <w:lang w:eastAsia="zh-CN"/>
              </w:rPr>
              <w:t>3、投料口处应有止口，且安装密封胶条；</w:t>
            </w:r>
          </w:p>
        </w:tc>
        <w:tc>
          <w:tcPr>
            <w:tcW w:w="759"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54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31</w:t>
            </w:r>
          </w:p>
        </w:tc>
        <w:tc>
          <w:tcPr>
            <w:tcW w:w="75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78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85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23"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777"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69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8" w:hRule="atLeast"/>
        </w:trPr>
        <w:tc>
          <w:tcPr>
            <w:tcW w:w="4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129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垃圾车</w:t>
            </w:r>
          </w:p>
        </w:tc>
        <w:tc>
          <w:tcPr>
            <w:tcW w:w="221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rPr>
              <w:t>产品名称</w:t>
            </w:r>
            <w:r>
              <w:rPr>
                <w:rFonts w:hint="eastAsia" w:ascii="宋体" w:hAnsi="宋体" w:eastAsia="宋体" w:cs="宋体"/>
                <w:sz w:val="24"/>
                <w:szCs w:val="24"/>
                <w:lang w:eastAsia="zh-CN"/>
              </w:rPr>
              <w:t>：车厢可卸式垃圾车</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总质量(Kg)</w:t>
            </w:r>
            <w:r>
              <w:rPr>
                <w:rFonts w:hint="eastAsia" w:ascii="宋体" w:hAnsi="宋体" w:eastAsia="宋体" w:cs="宋体"/>
                <w:sz w:val="24"/>
                <w:szCs w:val="24"/>
                <w:lang w:eastAsia="zh-CN"/>
              </w:rPr>
              <w:t>：≥2995</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匹配垃圾箱容积(m3)：≥2.5</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额定载质量(Kg)</w:t>
            </w:r>
            <w:r>
              <w:rPr>
                <w:rFonts w:hint="eastAsia" w:ascii="宋体" w:hAnsi="宋体" w:eastAsia="宋体" w:cs="宋体"/>
                <w:sz w:val="24"/>
                <w:szCs w:val="24"/>
                <w:lang w:eastAsia="zh-CN"/>
              </w:rPr>
              <w:t>：≥1385</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整备质量(Kg)</w:t>
            </w:r>
            <w:r>
              <w:rPr>
                <w:rFonts w:hint="eastAsia" w:ascii="宋体" w:hAnsi="宋体" w:eastAsia="宋体" w:cs="宋体"/>
                <w:sz w:val="24"/>
                <w:szCs w:val="24"/>
                <w:lang w:eastAsia="zh-CN"/>
              </w:rPr>
              <w:t>：≥1330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外形尺寸(mm)：≥4450×1600×1870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驾驶室准乘人数(人)</w:t>
            </w:r>
            <w:r>
              <w:rPr>
                <w:rFonts w:hint="eastAsia" w:ascii="宋体" w:hAnsi="宋体" w:eastAsia="宋体" w:cs="宋体"/>
                <w:sz w:val="24"/>
                <w:szCs w:val="24"/>
                <w:lang w:eastAsia="zh-CN"/>
              </w:rPr>
              <w:t>：≥2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接近角/离去角(°)</w:t>
            </w:r>
            <w:r>
              <w:rPr>
                <w:rFonts w:hint="eastAsia" w:ascii="宋体" w:hAnsi="宋体" w:eastAsia="宋体" w:cs="宋体"/>
                <w:sz w:val="24"/>
                <w:szCs w:val="24"/>
                <w:lang w:eastAsia="zh-CN"/>
              </w:rPr>
              <w:t>：≥34/24</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最高车速(Km/h)</w:t>
            </w:r>
            <w:r>
              <w:rPr>
                <w:rFonts w:hint="eastAsia" w:ascii="宋体" w:hAnsi="宋体" w:eastAsia="宋体" w:cs="宋体"/>
                <w:sz w:val="24"/>
                <w:szCs w:val="24"/>
                <w:lang w:eastAsia="zh-CN"/>
              </w:rPr>
              <w:t>：≥100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【底盘技术参数】</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底盘品牌</w:t>
            </w:r>
            <w:r>
              <w:rPr>
                <w:rFonts w:hint="eastAsia" w:ascii="宋体" w:hAnsi="宋体" w:eastAsia="宋体" w:cs="宋体"/>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轴数</w:t>
            </w:r>
            <w:r>
              <w:rPr>
                <w:rFonts w:hint="eastAsia" w:ascii="宋体" w:hAnsi="宋体" w:eastAsia="宋体" w:cs="宋体"/>
                <w:sz w:val="24"/>
                <w:szCs w:val="24"/>
                <w:lang w:eastAsia="zh-CN"/>
              </w:rPr>
              <w:t>：2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轮胎规格</w:t>
            </w:r>
            <w:r>
              <w:rPr>
                <w:rFonts w:hint="eastAsia" w:ascii="宋体" w:hAnsi="宋体" w:eastAsia="宋体" w:cs="宋体"/>
                <w:sz w:val="24"/>
                <w:szCs w:val="24"/>
                <w:lang w:eastAsia="zh-CN"/>
              </w:rPr>
              <w:t>：175R14LT 8PR</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轴距 (mm)</w:t>
            </w:r>
            <w:r>
              <w:rPr>
                <w:rFonts w:hint="eastAsia" w:ascii="宋体" w:hAnsi="宋体" w:eastAsia="宋体" w:cs="宋体"/>
                <w:sz w:val="24"/>
                <w:szCs w:val="24"/>
                <w:lang w:eastAsia="zh-CN"/>
              </w:rPr>
              <w:t>：≥3070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燃料种类</w:t>
            </w:r>
            <w:r>
              <w:rPr>
                <w:rFonts w:hint="eastAsia" w:ascii="宋体" w:hAnsi="宋体" w:eastAsia="宋体" w:cs="宋体"/>
                <w:sz w:val="24"/>
                <w:szCs w:val="24"/>
                <w:lang w:eastAsia="zh-CN"/>
              </w:rPr>
              <w:t>：汽油</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排放依据标准</w:t>
            </w:r>
            <w:r>
              <w:rPr>
                <w:rFonts w:hint="eastAsia" w:ascii="宋体" w:hAnsi="宋体" w:eastAsia="宋体" w:cs="宋体"/>
                <w:sz w:val="24"/>
                <w:szCs w:val="24"/>
                <w:lang w:eastAsia="zh-CN"/>
              </w:rPr>
              <w:t>：GB17691-2018国Ⅵ</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发动机品牌</w:t>
            </w:r>
            <w:r>
              <w:rPr>
                <w:rFonts w:hint="eastAsia" w:ascii="宋体" w:hAnsi="宋体" w:eastAsia="宋体" w:cs="宋体"/>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ascii="宋体" w:hAnsi="宋体" w:eastAsia="宋体" w:cs="宋体"/>
                <w:sz w:val="15"/>
                <w:szCs w:val="15"/>
              </w:rPr>
            </w:pPr>
            <w:r>
              <w:rPr>
                <w:rFonts w:hint="eastAsia" w:ascii="宋体" w:hAnsi="宋体" w:eastAsia="宋体" w:cs="宋体"/>
                <w:b/>
                <w:bCs/>
                <w:sz w:val="24"/>
                <w:szCs w:val="24"/>
                <w:lang w:eastAsia="zh-CN"/>
              </w:rPr>
              <w:t>发动机功率(Kw)</w:t>
            </w:r>
            <w:r>
              <w:rPr>
                <w:rFonts w:hint="eastAsia" w:ascii="宋体" w:hAnsi="宋体" w:eastAsia="宋体" w:cs="宋体"/>
                <w:sz w:val="24"/>
                <w:szCs w:val="24"/>
                <w:lang w:eastAsia="zh-CN"/>
              </w:rPr>
              <w:t>：≥85</w:t>
            </w:r>
          </w:p>
        </w:tc>
        <w:tc>
          <w:tcPr>
            <w:tcW w:w="759"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辆</w:t>
            </w:r>
          </w:p>
        </w:tc>
        <w:tc>
          <w:tcPr>
            <w:tcW w:w="54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31</w:t>
            </w:r>
          </w:p>
        </w:tc>
        <w:tc>
          <w:tcPr>
            <w:tcW w:w="75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78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85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23"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777"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696" w:type="dxa"/>
            <w:tcBorders>
              <w:top w:val="single" w:color="000000" w:sz="2" w:space="0"/>
              <w:bottom w:val="single" w:color="000000" w:sz="2" w:space="0"/>
            </w:tcBorders>
            <w:vAlign w:val="top"/>
          </w:tcPr>
          <w:p>
            <w:pPr>
              <w:rPr>
                <w:rFonts w:hint="eastAsia" w:ascii="宋体" w:hAnsi="宋体" w:eastAsia="宋体" w:cs="宋体"/>
                <w:sz w:val="24"/>
                <w:szCs w:val="24"/>
              </w:rPr>
            </w:pPr>
            <w:r>
              <w:rPr>
                <w:rFonts w:hint="eastAsia" w:ascii="宋体" w:hAnsi="宋体" w:eastAsia="宋体" w:cs="宋体"/>
                <w:sz w:val="24"/>
                <w:szCs w:val="24"/>
              </w:rPr>
              <w:t>1,专用功能及装置:专用装置为勾臂总成,用于垃圾的收集清运；</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rPr>
              <w:t>2,提供整车环保公告、检验报告、3C等证明材料。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6" w:hRule="atLeast"/>
        </w:trPr>
        <w:tc>
          <w:tcPr>
            <w:tcW w:w="4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129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7立方米垃圾箱</w:t>
            </w:r>
          </w:p>
        </w:tc>
        <w:tc>
          <w:tcPr>
            <w:tcW w:w="221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27" w:right="70"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垃圾箱主要要求</w:t>
            </w:r>
            <w:r>
              <w:rPr>
                <w:rFonts w:hint="eastAsia" w:ascii="宋体" w:hAnsi="宋体" w:eastAsia="宋体" w:cs="宋体"/>
                <w:sz w:val="24"/>
                <w:szCs w:val="24"/>
                <w:lang w:eastAsia="zh-CN"/>
              </w:rPr>
              <w:t>：采用国标碳钢材质，箱体底板厚度4㎜，箱体边板厚度3㎜，箱体钩环与箱体连接部分的材料及防撞板必须采用高强度耐磨材料制造；</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基本参数：</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箱体容积</w:t>
            </w:r>
            <w:r>
              <w:rPr>
                <w:rFonts w:hint="eastAsia" w:ascii="宋体" w:hAnsi="宋体" w:eastAsia="宋体" w:cs="宋体"/>
                <w:sz w:val="24"/>
                <w:szCs w:val="24"/>
                <w:lang w:eastAsia="zh-CN"/>
              </w:rPr>
              <w:t>：≥6.0m³</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b w:val="0"/>
                <w:bCs/>
                <w:sz w:val="24"/>
                <w:szCs w:val="24"/>
                <w:lang w:eastAsia="zh-CN"/>
              </w:rPr>
            </w:pPr>
            <w:r>
              <w:rPr>
                <w:rFonts w:hint="eastAsia" w:ascii="宋体" w:hAnsi="宋体" w:eastAsia="宋体" w:cs="宋体"/>
                <w:b/>
                <w:bCs/>
                <w:sz w:val="24"/>
                <w:szCs w:val="24"/>
                <w:lang w:eastAsia="zh-CN"/>
              </w:rPr>
              <w:t>箱体尺寸</w:t>
            </w: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长≥3000（mm）、宽≥2100（mm）、高≥1100（mm）</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整体</w:t>
            </w:r>
            <w:r>
              <w:rPr>
                <w:rFonts w:hint="eastAsia" w:ascii="宋体" w:hAnsi="宋体" w:eastAsia="宋体" w:cs="宋体"/>
                <w:b/>
                <w:bCs/>
                <w:snapToGrid w:val="0"/>
                <w:color w:val="000000"/>
                <w:kern w:val="0"/>
                <w:sz w:val="24"/>
                <w:szCs w:val="24"/>
                <w:lang w:eastAsia="zh-CN"/>
              </w:rPr>
              <w:t>总</w:t>
            </w:r>
            <w:r>
              <w:rPr>
                <w:rFonts w:hint="eastAsia" w:ascii="宋体" w:hAnsi="宋体" w:eastAsia="宋体" w:cs="宋体"/>
                <w:b/>
                <w:bCs/>
                <w:sz w:val="24"/>
                <w:szCs w:val="24"/>
                <w:lang w:eastAsia="zh-CN"/>
              </w:rPr>
              <w:t>质量</w:t>
            </w:r>
            <w:r>
              <w:rPr>
                <w:rFonts w:hint="eastAsia" w:ascii="宋体" w:hAnsi="宋体" w:eastAsia="宋体" w:cs="宋体"/>
                <w:sz w:val="24"/>
                <w:szCs w:val="24"/>
                <w:lang w:eastAsia="zh-CN"/>
              </w:rPr>
              <w:t>：≥400Kg</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投料口要求</w:t>
            </w: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箱体左、右侧各2个投料口</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油漆工艺</w:t>
            </w:r>
            <w:r>
              <w:rPr>
                <w:rFonts w:hint="eastAsia" w:ascii="宋体" w:hAnsi="宋体" w:eastAsia="宋体" w:cs="宋体"/>
                <w:sz w:val="24"/>
                <w:szCs w:val="24"/>
                <w:lang w:eastAsia="zh-CN"/>
              </w:rPr>
              <w:t>：静电喷塑、烤漆。</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箱体密封</w:t>
            </w:r>
            <w:r>
              <w:rPr>
                <w:rFonts w:hint="eastAsia" w:ascii="宋体" w:hAnsi="宋体" w:eastAsia="宋体" w:cs="宋体"/>
                <w:sz w:val="24"/>
                <w:szCs w:val="24"/>
                <w:lang w:eastAsia="zh-CN"/>
              </w:rPr>
              <w:t>：</w:t>
            </w:r>
          </w:p>
          <w:p>
            <w:pPr>
              <w:pStyle w:val="2"/>
              <w:keepNext w:val="0"/>
              <w:keepLines w:val="0"/>
              <w:pageBreakBefore w:val="0"/>
              <w:widowControl/>
              <w:numPr>
                <w:ilvl w:val="0"/>
                <w:numId w:val="10"/>
              </w:numPr>
              <w:kinsoku w:val="0"/>
              <w:wordWrap/>
              <w:overflowPunct/>
              <w:topLinePunct w:val="0"/>
              <w:autoSpaceDE w:val="0"/>
              <w:autoSpaceDN w:val="0"/>
              <w:bidi w:val="0"/>
              <w:adjustRightInd w:val="0"/>
              <w:snapToGrid w:val="0"/>
              <w:spacing w:before="48" w:beforeAutospacing="0" w:line="233" w:lineRule="auto"/>
              <w:ind w:left="-12" w:leftChars="0" w:firstLine="12" w:firstLineChars="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后门密封处采用耐腐蚀密封条；</w:t>
            </w:r>
          </w:p>
          <w:p>
            <w:pPr>
              <w:pStyle w:val="2"/>
              <w:keepNext w:val="0"/>
              <w:keepLines w:val="0"/>
              <w:pageBreakBefore w:val="0"/>
              <w:widowControl/>
              <w:numPr>
                <w:ilvl w:val="0"/>
                <w:numId w:val="10"/>
              </w:numPr>
              <w:kinsoku w:val="0"/>
              <w:wordWrap/>
              <w:overflowPunct/>
              <w:topLinePunct w:val="0"/>
              <w:autoSpaceDE w:val="0"/>
              <w:autoSpaceDN w:val="0"/>
              <w:bidi w:val="0"/>
              <w:adjustRightInd w:val="0"/>
              <w:snapToGrid w:val="0"/>
              <w:spacing w:before="48" w:beforeAutospacing="0" w:line="233" w:lineRule="auto"/>
              <w:ind w:left="-12" w:leftChars="0" w:firstLine="12" w:firstLineChars="0"/>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箱体焊缝应填充焊缝密封胶；</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beforeAutospacing="0" w:line="233" w:lineRule="auto"/>
              <w:ind w:leftChars="0" w:firstLine="12" w:firstLineChars="5"/>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3、投料口处应有止口，且安装密封胶条；</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8" w:firstLineChars="5"/>
              <w:textAlignment w:val="baseline"/>
              <w:rPr>
                <w:rFonts w:ascii="宋体" w:hAnsi="宋体" w:eastAsia="宋体" w:cs="宋体"/>
                <w:sz w:val="15"/>
                <w:szCs w:val="15"/>
              </w:rPr>
            </w:pPr>
          </w:p>
        </w:tc>
        <w:tc>
          <w:tcPr>
            <w:tcW w:w="759"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54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14</w:t>
            </w:r>
          </w:p>
        </w:tc>
        <w:tc>
          <w:tcPr>
            <w:tcW w:w="75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c>
          <w:tcPr>
            <w:tcW w:w="78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85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23"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777"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69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8" w:hRule="atLeast"/>
        </w:trPr>
        <w:tc>
          <w:tcPr>
            <w:tcW w:w="47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129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垃圾车</w:t>
            </w:r>
          </w:p>
        </w:tc>
        <w:tc>
          <w:tcPr>
            <w:tcW w:w="221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产品名称</w:t>
            </w:r>
            <w:r>
              <w:rPr>
                <w:rFonts w:hint="eastAsia" w:ascii="宋体" w:hAnsi="宋体" w:eastAsia="宋体" w:cs="宋体"/>
                <w:sz w:val="24"/>
                <w:szCs w:val="24"/>
                <w:lang w:eastAsia="zh-CN"/>
              </w:rPr>
              <w:t>：车厢可卸式垃圾车</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总质量(Kg)</w:t>
            </w:r>
            <w:r>
              <w:rPr>
                <w:rFonts w:hint="eastAsia"/>
                <w:lang w:eastAsia="zh-CN"/>
              </w:rPr>
              <w:t>：</w:t>
            </w:r>
            <w:r>
              <w:rPr>
                <w:rFonts w:hint="eastAsia" w:ascii="宋体" w:hAnsi="宋体" w:eastAsia="宋体" w:cs="宋体"/>
                <w:snapToGrid w:val="0"/>
                <w:color w:val="000000"/>
                <w:kern w:val="0"/>
                <w:sz w:val="24"/>
                <w:szCs w:val="24"/>
                <w:lang w:eastAsia="zh-CN"/>
              </w:rPr>
              <w:t>≥7360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napToGrid w:val="0"/>
                <w:color w:val="000000"/>
                <w:kern w:val="0"/>
                <w:sz w:val="24"/>
                <w:szCs w:val="24"/>
                <w:lang w:eastAsia="zh-CN"/>
              </w:rPr>
              <w:t>匹配垃圾箱容积(m3)</w:t>
            </w:r>
            <w:r>
              <w:rPr>
                <w:rFonts w:hint="eastAsia"/>
                <w:lang w:eastAsia="zh-CN"/>
              </w:rPr>
              <w:t>：</w:t>
            </w:r>
            <w:r>
              <w:rPr>
                <w:rFonts w:hint="eastAsia" w:ascii="宋体" w:hAnsi="宋体" w:eastAsia="宋体" w:cs="宋体"/>
                <w:sz w:val="24"/>
                <w:szCs w:val="24"/>
                <w:lang w:eastAsia="zh-CN"/>
              </w:rPr>
              <w:t>≥6</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b w:val="0"/>
                <w:bCs/>
                <w:lang w:eastAsia="zh-CN"/>
              </w:rPr>
            </w:pPr>
            <w:r>
              <w:rPr>
                <w:rFonts w:hint="eastAsia" w:ascii="宋体" w:hAnsi="宋体" w:eastAsia="宋体" w:cs="宋体"/>
                <w:b/>
                <w:bCs/>
                <w:snapToGrid w:val="0"/>
                <w:color w:val="000000"/>
                <w:kern w:val="0"/>
                <w:sz w:val="24"/>
                <w:szCs w:val="24"/>
                <w:lang w:eastAsia="zh-CN"/>
              </w:rPr>
              <w:t>额定载质量(Kg)：</w:t>
            </w:r>
            <w:r>
              <w:rPr>
                <w:rFonts w:hint="eastAsia" w:ascii="宋体" w:hAnsi="宋体" w:eastAsia="宋体" w:cs="宋体"/>
                <w:b w:val="0"/>
                <w:bCs/>
                <w:snapToGrid w:val="0"/>
                <w:color w:val="000000"/>
                <w:kern w:val="0"/>
                <w:sz w:val="24"/>
                <w:szCs w:val="24"/>
                <w:lang w:eastAsia="zh-CN"/>
              </w:rPr>
              <w:t>≤4120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b/>
                <w:bCs/>
                <w:lang w:eastAsia="zh-CN"/>
              </w:rPr>
              <w:t>整</w:t>
            </w:r>
            <w:r>
              <w:rPr>
                <w:rFonts w:hint="eastAsia" w:ascii="宋体" w:hAnsi="宋体" w:eastAsia="宋体" w:cs="宋体"/>
                <w:b/>
                <w:bCs/>
                <w:snapToGrid w:val="0"/>
                <w:color w:val="000000"/>
                <w:kern w:val="0"/>
                <w:sz w:val="24"/>
                <w:szCs w:val="24"/>
                <w:lang w:eastAsia="zh-CN"/>
              </w:rPr>
              <w:t>备质量(Kg)：</w:t>
            </w:r>
            <w:r>
              <w:rPr>
                <w:rFonts w:hint="eastAsia" w:ascii="宋体" w:hAnsi="宋体" w:eastAsia="宋体" w:cs="宋体"/>
                <w:snapToGrid w:val="0"/>
                <w:color w:val="000000"/>
                <w:kern w:val="0"/>
                <w:sz w:val="24"/>
                <w:szCs w:val="24"/>
                <w:lang w:eastAsia="zh-CN"/>
              </w:rPr>
              <w:t>≥3110</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eastAsia="zh-CN"/>
              </w:rPr>
              <w:t>外形尺寸(mm)：</w:t>
            </w:r>
            <w:r>
              <w:rPr>
                <w:rFonts w:hint="eastAsia" w:ascii="宋体" w:hAnsi="宋体" w:eastAsia="宋体" w:cs="宋体"/>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eastAsia="zh-CN"/>
              </w:rPr>
              <w:t>5350×2000×2220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eastAsia="zh-CN"/>
              </w:rPr>
              <w:t>驾驶室准乘人数(人)</w:t>
            </w:r>
            <w:r>
              <w:rPr>
                <w:rFonts w:hint="eastAsia"/>
                <w:lang w:eastAsia="zh-CN"/>
              </w:rPr>
              <w:t>：</w:t>
            </w:r>
            <w:r>
              <w:rPr>
                <w:rFonts w:hint="eastAsia" w:ascii="宋体" w:hAnsi="宋体" w:eastAsia="宋体" w:cs="宋体"/>
                <w:snapToGrid w:val="0"/>
                <w:color w:val="000000"/>
                <w:kern w:val="0"/>
                <w:sz w:val="24"/>
                <w:szCs w:val="24"/>
                <w:lang w:eastAsia="zh-CN"/>
              </w:rPr>
              <w:t>≥2</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val="en-US" w:eastAsia="zh-CN" w:bidi="ar-SA"/>
              </w:rPr>
              <w:t>接近角/离去角(°)：</w:t>
            </w:r>
            <w:r>
              <w:rPr>
                <w:rFonts w:hint="eastAsia" w:ascii="宋体" w:hAnsi="宋体" w:eastAsia="宋体" w:cs="宋体"/>
                <w:snapToGrid w:val="0"/>
                <w:color w:val="000000"/>
                <w:kern w:val="0"/>
                <w:sz w:val="24"/>
                <w:szCs w:val="24"/>
                <w:lang w:eastAsia="zh-CN"/>
              </w:rPr>
              <w:t>≥27.7/22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最高车速(Km/h)：</w:t>
            </w:r>
            <w:r>
              <w:rPr>
                <w:rFonts w:hint="eastAsia" w:ascii="宋体" w:hAnsi="宋体" w:eastAsia="宋体" w:cs="宋体"/>
                <w:snapToGrid w:val="0"/>
                <w:color w:val="000000"/>
                <w:kern w:val="0"/>
                <w:sz w:val="24"/>
                <w:szCs w:val="24"/>
                <w:lang w:eastAsia="zh-CN"/>
              </w:rPr>
              <w:t>≥110</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【底盘技术参数】</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底盘品牌：</w:t>
            </w:r>
            <w:r>
              <w:rPr>
                <w:rFonts w:hint="eastAsia" w:ascii="宋体" w:hAnsi="宋体" w:eastAsia="宋体" w:cs="宋体"/>
                <w:snapToGrid w:val="0"/>
                <w:color w:val="000000"/>
                <w:kern w:val="0"/>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lang w:eastAsia="zh-CN"/>
              </w:rPr>
            </w:pPr>
            <w:r>
              <w:rPr>
                <w:rFonts w:hint="eastAsia" w:ascii="宋体" w:hAnsi="宋体" w:eastAsia="宋体" w:cs="宋体"/>
                <w:b/>
                <w:bCs/>
                <w:snapToGrid w:val="0"/>
                <w:color w:val="000000"/>
                <w:kern w:val="0"/>
                <w:sz w:val="24"/>
                <w:szCs w:val="24"/>
                <w:lang w:val="en-US" w:eastAsia="zh-CN" w:bidi="ar-SA"/>
              </w:rPr>
              <w:t>轴数</w:t>
            </w:r>
            <w:r>
              <w:rPr>
                <w:rFonts w:hint="eastAsia"/>
                <w:lang w:eastAsia="zh-CN"/>
              </w:rPr>
              <w:t>：</w:t>
            </w:r>
            <w:r>
              <w:rPr>
                <w:rFonts w:hint="eastAsia" w:ascii="宋体" w:hAnsi="宋体" w:eastAsia="宋体" w:cs="宋体"/>
                <w:snapToGrid w:val="0"/>
                <w:color w:val="000000"/>
                <w:kern w:val="0"/>
                <w:sz w:val="24"/>
                <w:szCs w:val="24"/>
                <w:lang w:eastAsia="zh-CN"/>
              </w:rPr>
              <w:t>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轮胎规格：</w:t>
            </w:r>
            <w:r>
              <w:rPr>
                <w:rFonts w:hint="eastAsia" w:ascii="宋体" w:hAnsi="宋体" w:eastAsia="宋体" w:cs="宋体"/>
                <w:snapToGrid w:val="0"/>
                <w:color w:val="000000"/>
                <w:kern w:val="0"/>
                <w:sz w:val="24"/>
                <w:szCs w:val="24"/>
                <w:lang w:eastAsia="zh-CN"/>
              </w:rPr>
              <w:t>7.00R16LT</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val="en-US" w:eastAsia="zh-CN" w:bidi="ar-SA"/>
              </w:rPr>
              <w:t>轴距 (mm)</w:t>
            </w:r>
            <w:r>
              <w:rPr>
                <w:rFonts w:hint="eastAsia"/>
                <w:lang w:eastAsia="zh-CN"/>
              </w:rPr>
              <w:t>：</w:t>
            </w:r>
            <w:r>
              <w:rPr>
                <w:rFonts w:hint="eastAsia" w:ascii="宋体" w:hAnsi="宋体" w:eastAsia="宋体" w:cs="宋体"/>
                <w:snapToGrid w:val="0"/>
                <w:color w:val="000000"/>
                <w:kern w:val="0"/>
                <w:sz w:val="24"/>
                <w:szCs w:val="24"/>
                <w:lang w:eastAsia="zh-CN"/>
              </w:rPr>
              <w:t>≥3308</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燃料种类：</w:t>
            </w:r>
            <w:r>
              <w:rPr>
                <w:rFonts w:hint="eastAsia" w:ascii="宋体" w:hAnsi="宋体" w:eastAsia="宋体" w:cs="宋体"/>
                <w:snapToGrid w:val="0"/>
                <w:color w:val="000000"/>
                <w:kern w:val="0"/>
                <w:sz w:val="24"/>
                <w:szCs w:val="24"/>
                <w:lang w:eastAsia="zh-CN"/>
              </w:rPr>
              <w:t>柴油</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val="en-US" w:eastAsia="zh-CN" w:bidi="ar-SA"/>
              </w:rPr>
              <w:t>排放依据标准：</w:t>
            </w:r>
            <w:r>
              <w:rPr>
                <w:rFonts w:hint="eastAsia" w:ascii="宋体" w:hAnsi="宋体" w:eastAsia="宋体" w:cs="宋体"/>
                <w:b w:val="0"/>
                <w:bCs/>
                <w:snapToGrid w:val="0"/>
                <w:color w:val="000000"/>
                <w:kern w:val="0"/>
                <w:sz w:val="24"/>
                <w:szCs w:val="24"/>
                <w:lang w:eastAsia="zh-CN"/>
              </w:rPr>
              <w:t>GB17691-2018国Ⅵ</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发动机品牌：</w:t>
            </w:r>
            <w:r>
              <w:rPr>
                <w:rFonts w:hint="eastAsia" w:ascii="宋体" w:hAnsi="宋体" w:eastAsia="宋体" w:cs="宋体"/>
                <w:snapToGrid w:val="0"/>
                <w:color w:val="000000"/>
                <w:kern w:val="0"/>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ascii="宋体" w:hAnsi="宋体" w:eastAsia="宋体" w:cs="宋体"/>
                <w:sz w:val="15"/>
                <w:szCs w:val="15"/>
              </w:rPr>
            </w:pPr>
            <w:r>
              <w:rPr>
                <w:rFonts w:hint="eastAsia" w:ascii="宋体" w:hAnsi="宋体" w:eastAsia="宋体" w:cs="宋体"/>
                <w:b/>
                <w:bCs/>
                <w:snapToGrid w:val="0"/>
                <w:color w:val="000000"/>
                <w:kern w:val="0"/>
                <w:sz w:val="24"/>
                <w:szCs w:val="24"/>
                <w:lang w:val="en-US" w:eastAsia="zh-CN" w:bidi="ar-SA"/>
              </w:rPr>
              <w:t>发动机功率(Kw)：</w:t>
            </w:r>
            <w:r>
              <w:rPr>
                <w:rFonts w:hint="eastAsia" w:ascii="宋体" w:hAnsi="宋体" w:eastAsia="宋体" w:cs="宋体"/>
                <w:snapToGrid w:val="0"/>
                <w:color w:val="000000"/>
                <w:kern w:val="0"/>
                <w:sz w:val="24"/>
                <w:szCs w:val="24"/>
                <w:lang w:eastAsia="zh-CN"/>
              </w:rPr>
              <w:t>≥85</w:t>
            </w:r>
          </w:p>
        </w:tc>
        <w:tc>
          <w:tcPr>
            <w:tcW w:w="759"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辆</w:t>
            </w:r>
          </w:p>
        </w:tc>
        <w:tc>
          <w:tcPr>
            <w:tcW w:w="54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756"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tc>
        <w:tc>
          <w:tcPr>
            <w:tcW w:w="788"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854"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723"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777"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696" w:type="dxa"/>
            <w:tcBorders>
              <w:top w:val="single" w:color="000000" w:sz="2" w:space="0"/>
              <w:bottom w:val="single" w:color="000000" w:sz="2" w:space="0"/>
            </w:tcBorders>
            <w:vAlign w:val="top"/>
          </w:tcPr>
          <w:p>
            <w:pPr>
              <w:rPr>
                <w:rFonts w:hint="eastAsia" w:ascii="宋体" w:hAnsi="宋体" w:eastAsia="宋体" w:cs="宋体"/>
                <w:sz w:val="24"/>
                <w:szCs w:val="24"/>
              </w:rPr>
            </w:pPr>
            <w:r>
              <w:rPr>
                <w:rFonts w:hint="eastAsia" w:ascii="宋体" w:hAnsi="宋体" w:eastAsia="宋体" w:cs="宋体"/>
                <w:sz w:val="24"/>
                <w:szCs w:val="24"/>
              </w:rPr>
              <w:t>1,专用功能及装置:专用装置为勾臂总成,用于垃圾的收集清运；</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rPr>
              <w:t>2,提供整车环保公告、检验报告、3C等证明材料</w:t>
            </w:r>
          </w:p>
        </w:tc>
      </w:tr>
    </w:tbl>
    <w:p>
      <w:pPr>
        <w:spacing w:line="63" w:lineRule="exact"/>
      </w:pPr>
    </w:p>
    <w:p>
      <w:pPr>
        <w:rPr>
          <w:rFonts w:ascii="Arial"/>
          <w:sz w:val="21"/>
        </w:rPr>
      </w:pPr>
    </w:p>
    <w:p>
      <w:pPr>
        <w:pStyle w:val="18"/>
        <w:rPr>
          <w:rFonts w:hint="eastAsia"/>
          <w:lang w:val="en-US" w:eastAsia="zh-CN"/>
        </w:rPr>
      </w:pPr>
    </w:p>
    <w:p>
      <w:pPr>
        <w:autoSpaceDE w:val="0"/>
        <w:autoSpaceDN w:val="0"/>
        <w:spacing w:line="360" w:lineRule="auto"/>
        <w:ind w:firstLine="360"/>
        <w:jc w:val="left"/>
        <w:rPr>
          <w:rFonts w:hint="eastAsia" w:ascii="宋体" w:hAnsi="宋体" w:cs="宋体"/>
          <w:kern w:val="0"/>
          <w:lang w:val="en-US" w:eastAsia="zh-CN"/>
        </w:rPr>
      </w:pPr>
    </w:p>
    <w:p>
      <w:pPr>
        <w:autoSpaceDE w:val="0"/>
        <w:autoSpaceDN w:val="0"/>
        <w:spacing w:line="360" w:lineRule="auto"/>
        <w:ind w:firstLine="360"/>
        <w:jc w:val="left"/>
        <w:rPr>
          <w:rFonts w:hint="eastAsia" w:ascii="宋体" w:hAnsi="宋体" w:cs="宋体"/>
          <w:kern w:val="0"/>
          <w:lang w:val="en-US" w:eastAsia="zh-CN"/>
        </w:rPr>
      </w:pPr>
    </w:p>
    <w:p>
      <w:pPr>
        <w:autoSpaceDE w:val="0"/>
        <w:autoSpaceDN w:val="0"/>
        <w:spacing w:line="360" w:lineRule="auto"/>
        <w:jc w:val="left"/>
        <w:rPr>
          <w:rFonts w:hint="eastAsia" w:ascii="宋体" w:hAnsi="宋体" w:cs="宋体"/>
          <w:kern w:val="0"/>
          <w:lang w:val="en-US" w:eastAsia="zh-CN"/>
        </w:rPr>
      </w:pPr>
    </w:p>
    <w:p>
      <w:pPr>
        <w:autoSpaceDE w:val="0"/>
        <w:autoSpaceDN w:val="0"/>
        <w:spacing w:line="360" w:lineRule="auto"/>
        <w:ind w:firstLine="360"/>
        <w:jc w:val="left"/>
        <w:rPr>
          <w:rFonts w:ascii="宋体" w:hAnsi="宋体" w:eastAsia="宋体" w:cs="宋体"/>
          <w:sz w:val="31"/>
          <w:szCs w:val="31"/>
        </w:rPr>
      </w:pPr>
      <w:r>
        <w:rPr>
          <w:rFonts w:hint="eastAsia" w:ascii="宋体" w:hAnsi="宋体" w:eastAsia="宋体" w:cs="宋体"/>
          <w:spacing w:val="9"/>
          <w:sz w:val="31"/>
          <w:szCs w:val="31"/>
          <w:lang w:val="en-US" w:eastAsia="zh-CN"/>
        </w:rPr>
        <w:t>包2：</w:t>
      </w:r>
      <w:r>
        <w:rPr>
          <w:rFonts w:ascii="宋体" w:hAnsi="宋体" w:eastAsia="宋体" w:cs="宋体"/>
          <w:spacing w:val="5"/>
          <w:sz w:val="31"/>
          <w:szCs w:val="31"/>
        </w:rPr>
        <w:t xml:space="preserve"> </w:t>
      </w:r>
      <w:r>
        <w:rPr>
          <w:rFonts w:ascii="宋体" w:hAnsi="宋体" w:eastAsia="宋体" w:cs="宋体"/>
          <w:spacing w:val="8"/>
          <w:sz w:val="31"/>
          <w:szCs w:val="31"/>
        </w:rPr>
        <w:t>设备购置清单</w:t>
      </w:r>
      <w:r>
        <w:rPr>
          <w:rFonts w:ascii="宋体" w:hAnsi="宋体" w:eastAsia="宋体" w:cs="宋体"/>
          <w:spacing w:val="5"/>
          <w:sz w:val="31"/>
          <w:szCs w:val="31"/>
        </w:rPr>
        <w:t xml:space="preserve"> </w:t>
      </w:r>
      <w:r>
        <w:rPr>
          <w:rFonts w:ascii="宋体" w:hAnsi="宋体" w:eastAsia="宋体" w:cs="宋体"/>
          <w:spacing w:val="8"/>
          <w:sz w:val="31"/>
          <w:szCs w:val="31"/>
        </w:rPr>
        <w:t>西部</w:t>
      </w:r>
    </w:p>
    <w:tbl>
      <w:tblPr>
        <w:tblStyle w:val="38"/>
        <w:tblpPr w:leftFromText="180" w:rightFromText="180" w:vertAnchor="text" w:horzAnchor="page" w:tblpX="1616" w:tblpY="87"/>
        <w:tblOverlap w:val="never"/>
        <w:tblW w:w="97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3"/>
        <w:gridCol w:w="1208"/>
        <w:gridCol w:w="2595"/>
        <w:gridCol w:w="690"/>
        <w:gridCol w:w="700"/>
        <w:gridCol w:w="887"/>
        <w:gridCol w:w="810"/>
        <w:gridCol w:w="767"/>
        <w:gridCol w:w="722"/>
        <w:gridCol w:w="8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13" w:type="dxa"/>
            <w:vMerge w:val="restart"/>
            <w:tcBorders>
              <w:top w:val="single" w:color="000000" w:sz="2" w:space="0"/>
              <w:bottom w:val="nil"/>
            </w:tcBorders>
            <w:vAlign w:val="top"/>
          </w:tcPr>
          <w:p>
            <w:pPr>
              <w:spacing w:line="288" w:lineRule="auto"/>
              <w:rPr>
                <w:rFonts w:hint="eastAsia" w:ascii="宋体" w:hAnsi="宋体" w:eastAsia="宋体" w:cs="宋体"/>
                <w:sz w:val="24"/>
                <w:szCs w:val="24"/>
              </w:rPr>
            </w:pPr>
          </w:p>
          <w:p>
            <w:pPr>
              <w:spacing w:before="49" w:line="233" w:lineRule="auto"/>
              <w:rPr>
                <w:rFonts w:hint="eastAsia" w:ascii="宋体" w:hAnsi="宋体" w:eastAsia="宋体" w:cs="宋体"/>
                <w:sz w:val="24"/>
                <w:szCs w:val="24"/>
              </w:rPr>
            </w:pPr>
            <w:r>
              <w:rPr>
                <w:rFonts w:hint="eastAsia" w:ascii="宋体" w:hAnsi="宋体" w:eastAsia="宋体" w:cs="宋体"/>
                <w:spacing w:val="8"/>
                <w:sz w:val="24"/>
                <w:szCs w:val="24"/>
              </w:rPr>
              <w:t>序</w:t>
            </w:r>
            <w:r>
              <w:rPr>
                <w:rFonts w:hint="eastAsia" w:ascii="宋体" w:hAnsi="宋体" w:eastAsia="宋体" w:cs="宋体"/>
                <w:spacing w:val="7"/>
                <w:sz w:val="24"/>
                <w:szCs w:val="24"/>
              </w:rPr>
              <w:t>号</w:t>
            </w:r>
          </w:p>
        </w:tc>
        <w:tc>
          <w:tcPr>
            <w:tcW w:w="1208" w:type="dxa"/>
            <w:vMerge w:val="restart"/>
            <w:tcBorders>
              <w:top w:val="single" w:color="000000" w:sz="2" w:space="0"/>
              <w:bottom w:val="nil"/>
            </w:tcBorders>
            <w:vAlign w:val="top"/>
          </w:tcPr>
          <w:p>
            <w:pPr>
              <w:spacing w:line="288" w:lineRule="auto"/>
              <w:rPr>
                <w:rFonts w:hint="eastAsia" w:ascii="宋体" w:hAnsi="宋体" w:eastAsia="宋体" w:cs="宋体"/>
                <w:sz w:val="24"/>
                <w:szCs w:val="24"/>
              </w:rPr>
            </w:pPr>
          </w:p>
          <w:p>
            <w:pPr>
              <w:spacing w:before="49" w:line="233" w:lineRule="auto"/>
              <w:rPr>
                <w:rFonts w:hint="eastAsia" w:ascii="宋体" w:hAnsi="宋体" w:eastAsia="宋体" w:cs="宋体"/>
                <w:sz w:val="24"/>
                <w:szCs w:val="24"/>
              </w:rPr>
            </w:pPr>
            <w:r>
              <w:rPr>
                <w:rFonts w:hint="eastAsia" w:ascii="宋体" w:hAnsi="宋体" w:eastAsia="宋体" w:cs="宋体"/>
                <w:spacing w:val="9"/>
                <w:sz w:val="24"/>
                <w:szCs w:val="24"/>
              </w:rPr>
              <w:t>设备</w:t>
            </w:r>
            <w:r>
              <w:rPr>
                <w:rFonts w:hint="eastAsia" w:ascii="宋体" w:hAnsi="宋体" w:eastAsia="宋体" w:cs="宋体"/>
                <w:spacing w:val="8"/>
                <w:sz w:val="24"/>
                <w:szCs w:val="24"/>
              </w:rPr>
              <w:t>名称</w:t>
            </w:r>
          </w:p>
        </w:tc>
        <w:tc>
          <w:tcPr>
            <w:tcW w:w="2595" w:type="dxa"/>
            <w:vMerge w:val="restart"/>
            <w:tcBorders>
              <w:top w:val="single" w:color="000000" w:sz="2" w:space="0"/>
              <w:bottom w:val="nil"/>
            </w:tcBorders>
            <w:vAlign w:val="top"/>
          </w:tcPr>
          <w:p>
            <w:pPr>
              <w:spacing w:line="288" w:lineRule="auto"/>
              <w:rPr>
                <w:rFonts w:hint="eastAsia" w:ascii="宋体" w:hAnsi="宋体" w:eastAsia="宋体" w:cs="宋体"/>
                <w:sz w:val="24"/>
                <w:szCs w:val="24"/>
              </w:rPr>
            </w:pPr>
          </w:p>
          <w:p>
            <w:pPr>
              <w:spacing w:before="48" w:line="232" w:lineRule="auto"/>
              <w:ind w:firstLine="992"/>
              <w:rPr>
                <w:rFonts w:hint="eastAsia" w:ascii="宋体" w:hAnsi="宋体" w:eastAsia="宋体" w:cs="宋体"/>
                <w:sz w:val="24"/>
                <w:szCs w:val="24"/>
              </w:rPr>
            </w:pPr>
            <w:r>
              <w:rPr>
                <w:rFonts w:hint="eastAsia" w:ascii="宋体" w:hAnsi="宋体" w:eastAsia="宋体" w:cs="宋体"/>
                <w:spacing w:val="9"/>
                <w:sz w:val="24"/>
                <w:szCs w:val="24"/>
              </w:rPr>
              <w:t>设备</w:t>
            </w:r>
            <w:r>
              <w:rPr>
                <w:rFonts w:hint="eastAsia" w:ascii="宋体" w:hAnsi="宋体" w:eastAsia="宋体" w:cs="宋体"/>
                <w:spacing w:val="8"/>
                <w:sz w:val="24"/>
                <w:szCs w:val="24"/>
              </w:rPr>
              <w:t>参数</w:t>
            </w:r>
          </w:p>
        </w:tc>
        <w:tc>
          <w:tcPr>
            <w:tcW w:w="690" w:type="dxa"/>
            <w:vMerge w:val="restart"/>
            <w:tcBorders>
              <w:top w:val="single" w:color="000000" w:sz="2" w:space="0"/>
              <w:bottom w:val="nil"/>
            </w:tcBorders>
            <w:vAlign w:val="top"/>
          </w:tcPr>
          <w:p>
            <w:pPr>
              <w:spacing w:line="288" w:lineRule="auto"/>
              <w:rPr>
                <w:rFonts w:hint="eastAsia" w:ascii="宋体" w:hAnsi="宋体" w:eastAsia="宋体" w:cs="宋体"/>
                <w:sz w:val="24"/>
                <w:szCs w:val="24"/>
              </w:rPr>
            </w:pPr>
          </w:p>
          <w:p>
            <w:pPr>
              <w:spacing w:before="49" w:line="232" w:lineRule="auto"/>
              <w:ind w:firstLine="106"/>
              <w:rPr>
                <w:rFonts w:hint="eastAsia" w:ascii="宋体" w:hAnsi="宋体" w:eastAsia="宋体" w:cs="宋体"/>
                <w:sz w:val="24"/>
                <w:szCs w:val="24"/>
              </w:rPr>
            </w:pPr>
            <w:r>
              <w:rPr>
                <w:rFonts w:hint="eastAsia" w:ascii="宋体" w:hAnsi="宋体" w:eastAsia="宋体" w:cs="宋体"/>
                <w:spacing w:val="7"/>
                <w:sz w:val="24"/>
                <w:szCs w:val="24"/>
              </w:rPr>
              <w:t>单</w:t>
            </w:r>
            <w:r>
              <w:rPr>
                <w:rFonts w:hint="eastAsia" w:ascii="宋体" w:hAnsi="宋体" w:eastAsia="宋体" w:cs="宋体"/>
                <w:spacing w:val="6"/>
                <w:sz w:val="24"/>
                <w:szCs w:val="24"/>
              </w:rPr>
              <w:t>位</w:t>
            </w:r>
          </w:p>
        </w:tc>
        <w:tc>
          <w:tcPr>
            <w:tcW w:w="700" w:type="dxa"/>
            <w:vMerge w:val="restart"/>
            <w:tcBorders>
              <w:top w:val="single" w:color="000000" w:sz="2" w:space="0"/>
              <w:bottom w:val="nil"/>
            </w:tcBorders>
            <w:vAlign w:val="top"/>
          </w:tcPr>
          <w:p>
            <w:pPr>
              <w:spacing w:line="288" w:lineRule="auto"/>
              <w:rPr>
                <w:rFonts w:hint="eastAsia" w:ascii="宋体" w:hAnsi="宋体" w:eastAsia="宋体" w:cs="宋体"/>
                <w:sz w:val="24"/>
                <w:szCs w:val="24"/>
              </w:rPr>
            </w:pPr>
          </w:p>
          <w:p>
            <w:pPr>
              <w:spacing w:before="48" w:line="232" w:lineRule="auto"/>
              <w:rPr>
                <w:rFonts w:hint="eastAsia" w:ascii="宋体" w:hAnsi="宋体" w:eastAsia="宋体" w:cs="宋体"/>
                <w:sz w:val="24"/>
                <w:szCs w:val="24"/>
              </w:rPr>
            </w:pPr>
            <w:r>
              <w:rPr>
                <w:rFonts w:hint="eastAsia" w:ascii="宋体" w:hAnsi="宋体" w:eastAsia="宋体" w:cs="宋体"/>
                <w:spacing w:val="7"/>
                <w:sz w:val="24"/>
                <w:szCs w:val="24"/>
              </w:rPr>
              <w:t>数</w:t>
            </w:r>
            <w:r>
              <w:rPr>
                <w:rFonts w:hint="eastAsia" w:ascii="宋体" w:hAnsi="宋体" w:eastAsia="宋体" w:cs="宋体"/>
                <w:spacing w:val="6"/>
                <w:sz w:val="24"/>
                <w:szCs w:val="24"/>
              </w:rPr>
              <w:t>量</w:t>
            </w:r>
          </w:p>
        </w:tc>
        <w:tc>
          <w:tcPr>
            <w:tcW w:w="3186" w:type="dxa"/>
            <w:gridSpan w:val="4"/>
            <w:tcBorders>
              <w:top w:val="single" w:color="000000" w:sz="2" w:space="0"/>
              <w:bottom w:val="single" w:color="000000" w:sz="2" w:space="0"/>
            </w:tcBorders>
            <w:vAlign w:val="top"/>
          </w:tcPr>
          <w:p>
            <w:pPr>
              <w:spacing w:before="76" w:line="232" w:lineRule="auto"/>
              <w:ind w:firstLine="1464"/>
              <w:rPr>
                <w:rFonts w:hint="eastAsia" w:ascii="宋体" w:hAnsi="宋体" w:eastAsia="宋体" w:cs="宋体"/>
                <w:sz w:val="24"/>
                <w:szCs w:val="24"/>
              </w:rPr>
            </w:pPr>
            <w:r>
              <w:rPr>
                <w:rFonts w:hint="eastAsia" w:ascii="宋体" w:hAnsi="宋体" w:eastAsia="宋体" w:cs="宋体"/>
                <w:spacing w:val="9"/>
                <w:sz w:val="24"/>
                <w:szCs w:val="24"/>
              </w:rPr>
              <w:t>数量明</w:t>
            </w:r>
            <w:r>
              <w:rPr>
                <w:rFonts w:hint="eastAsia" w:ascii="宋体" w:hAnsi="宋体" w:eastAsia="宋体" w:cs="宋体"/>
                <w:spacing w:val="8"/>
                <w:sz w:val="24"/>
                <w:szCs w:val="24"/>
              </w:rPr>
              <w:t>细</w:t>
            </w:r>
          </w:p>
        </w:tc>
        <w:tc>
          <w:tcPr>
            <w:tcW w:w="838" w:type="dxa"/>
            <w:vMerge w:val="restart"/>
            <w:tcBorders>
              <w:top w:val="single" w:color="000000" w:sz="2" w:space="0"/>
              <w:bottom w:val="nil"/>
            </w:tcBorders>
            <w:vAlign w:val="top"/>
          </w:tcPr>
          <w:p>
            <w:pPr>
              <w:spacing w:line="288" w:lineRule="auto"/>
              <w:rPr>
                <w:rFonts w:hint="eastAsia" w:ascii="宋体" w:hAnsi="宋体" w:eastAsia="宋体" w:cs="宋体"/>
                <w:sz w:val="24"/>
                <w:szCs w:val="24"/>
              </w:rPr>
            </w:pPr>
          </w:p>
          <w:p>
            <w:pPr>
              <w:spacing w:before="49" w:line="233" w:lineRule="auto"/>
              <w:ind w:firstLine="263"/>
              <w:rPr>
                <w:rFonts w:hint="eastAsia" w:ascii="宋体" w:hAnsi="宋体" w:eastAsia="宋体" w:cs="宋体"/>
                <w:sz w:val="24"/>
                <w:szCs w:val="24"/>
              </w:rPr>
            </w:pPr>
            <w:r>
              <w:rPr>
                <w:rFonts w:hint="eastAsia" w:ascii="宋体" w:hAnsi="宋体" w:eastAsia="宋体" w:cs="宋体"/>
                <w:spacing w:val="6"/>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513" w:type="dxa"/>
            <w:vMerge w:val="continue"/>
            <w:tcBorders>
              <w:top w:val="nil"/>
              <w:bottom w:val="single" w:color="000000" w:sz="2" w:space="0"/>
            </w:tcBorders>
            <w:vAlign w:val="top"/>
          </w:tcPr>
          <w:p>
            <w:pPr>
              <w:rPr>
                <w:rFonts w:hint="eastAsia" w:ascii="宋体" w:hAnsi="宋体" w:eastAsia="宋体" w:cs="宋体"/>
                <w:sz w:val="24"/>
                <w:szCs w:val="24"/>
              </w:rPr>
            </w:pPr>
          </w:p>
        </w:tc>
        <w:tc>
          <w:tcPr>
            <w:tcW w:w="1208" w:type="dxa"/>
            <w:vMerge w:val="continue"/>
            <w:tcBorders>
              <w:top w:val="nil"/>
              <w:bottom w:val="single" w:color="000000" w:sz="2" w:space="0"/>
            </w:tcBorders>
            <w:vAlign w:val="top"/>
          </w:tcPr>
          <w:p>
            <w:pPr>
              <w:rPr>
                <w:rFonts w:hint="eastAsia" w:ascii="宋体" w:hAnsi="宋体" w:eastAsia="宋体" w:cs="宋体"/>
                <w:sz w:val="24"/>
                <w:szCs w:val="24"/>
              </w:rPr>
            </w:pPr>
          </w:p>
        </w:tc>
        <w:tc>
          <w:tcPr>
            <w:tcW w:w="2595" w:type="dxa"/>
            <w:vMerge w:val="continue"/>
            <w:tcBorders>
              <w:top w:val="nil"/>
              <w:bottom w:val="single" w:color="000000" w:sz="2" w:space="0"/>
            </w:tcBorders>
            <w:vAlign w:val="top"/>
          </w:tcPr>
          <w:p>
            <w:pPr>
              <w:rPr>
                <w:rFonts w:hint="eastAsia" w:ascii="宋体" w:hAnsi="宋体" w:eastAsia="宋体" w:cs="宋体"/>
                <w:sz w:val="24"/>
                <w:szCs w:val="24"/>
              </w:rPr>
            </w:pPr>
          </w:p>
        </w:tc>
        <w:tc>
          <w:tcPr>
            <w:tcW w:w="690" w:type="dxa"/>
            <w:vMerge w:val="continue"/>
            <w:tcBorders>
              <w:top w:val="nil"/>
              <w:bottom w:val="single" w:color="000000" w:sz="2" w:space="0"/>
            </w:tcBorders>
            <w:vAlign w:val="top"/>
          </w:tcPr>
          <w:p>
            <w:pPr>
              <w:rPr>
                <w:rFonts w:hint="eastAsia" w:ascii="宋体" w:hAnsi="宋体" w:eastAsia="宋体" w:cs="宋体"/>
                <w:sz w:val="24"/>
                <w:szCs w:val="24"/>
              </w:rPr>
            </w:pPr>
          </w:p>
        </w:tc>
        <w:tc>
          <w:tcPr>
            <w:tcW w:w="700" w:type="dxa"/>
            <w:vMerge w:val="continue"/>
            <w:tcBorders>
              <w:top w:val="nil"/>
              <w:bottom w:val="single" w:color="000000" w:sz="2" w:space="0"/>
            </w:tcBorders>
            <w:vAlign w:val="top"/>
          </w:tcPr>
          <w:p>
            <w:pPr>
              <w:rPr>
                <w:rFonts w:hint="eastAsia" w:ascii="宋体" w:hAnsi="宋体" w:eastAsia="宋体" w:cs="宋体"/>
                <w:sz w:val="24"/>
                <w:szCs w:val="24"/>
              </w:rPr>
            </w:pPr>
          </w:p>
        </w:tc>
        <w:tc>
          <w:tcPr>
            <w:tcW w:w="887" w:type="dxa"/>
            <w:tcBorders>
              <w:top w:val="single" w:color="000000" w:sz="2" w:space="0"/>
              <w:bottom w:val="single" w:color="000000" w:sz="2" w:space="0"/>
            </w:tcBorders>
            <w:vAlign w:val="top"/>
          </w:tcPr>
          <w:p>
            <w:pPr>
              <w:spacing w:before="89" w:line="263" w:lineRule="auto"/>
              <w:ind w:right="45"/>
              <w:rPr>
                <w:rFonts w:hint="eastAsia" w:ascii="宋体" w:hAnsi="宋体" w:eastAsia="宋体" w:cs="宋体"/>
                <w:sz w:val="24"/>
                <w:szCs w:val="24"/>
              </w:rPr>
            </w:pPr>
            <w:r>
              <w:rPr>
                <w:rFonts w:hint="eastAsia" w:ascii="宋体" w:hAnsi="宋体" w:eastAsia="宋体" w:cs="宋体"/>
                <w:spacing w:val="9"/>
                <w:sz w:val="24"/>
                <w:szCs w:val="24"/>
              </w:rPr>
              <w:t>和</w:t>
            </w:r>
            <w:r>
              <w:rPr>
                <w:rFonts w:hint="eastAsia" w:ascii="宋体" w:hAnsi="宋体" w:eastAsia="宋体" w:cs="宋体"/>
                <w:spacing w:val="8"/>
                <w:sz w:val="24"/>
                <w:szCs w:val="24"/>
              </w:rPr>
              <w:t>日镇</w:t>
            </w:r>
            <w:r>
              <w:rPr>
                <w:rFonts w:hint="eastAsia" w:ascii="宋体" w:hAnsi="宋体" w:eastAsia="宋体" w:cs="宋体"/>
                <w:spacing w:val="5"/>
                <w:sz w:val="24"/>
                <w:szCs w:val="24"/>
              </w:rPr>
              <w:t>（</w:t>
            </w:r>
            <w:r>
              <w:rPr>
                <w:rFonts w:hint="eastAsia" w:ascii="宋体" w:hAnsi="宋体" w:eastAsia="宋体" w:cs="宋体"/>
                <w:spacing w:val="3"/>
                <w:sz w:val="24"/>
                <w:szCs w:val="24"/>
              </w:rPr>
              <w:t>1</w:t>
            </w:r>
            <w:r>
              <w:rPr>
                <w:rFonts w:hint="eastAsia" w:ascii="宋体" w:hAnsi="宋体" w:eastAsia="宋体" w:cs="宋体"/>
                <w:spacing w:val="2"/>
                <w:sz w:val="24"/>
                <w:szCs w:val="24"/>
              </w:rPr>
              <w:t>1</w:t>
            </w:r>
            <w:r>
              <w:rPr>
                <w:rFonts w:hint="eastAsia" w:ascii="宋体" w:hAnsi="宋体" w:eastAsia="宋体" w:cs="宋体"/>
                <w:spacing w:val="4"/>
                <w:sz w:val="24"/>
                <w:szCs w:val="24"/>
              </w:rPr>
              <w:t>个村</w:t>
            </w:r>
            <w:r>
              <w:rPr>
                <w:rFonts w:hint="eastAsia" w:ascii="宋体" w:hAnsi="宋体" w:eastAsia="宋体" w:cs="宋体"/>
                <w:spacing w:val="6"/>
                <w:sz w:val="24"/>
                <w:szCs w:val="24"/>
              </w:rPr>
              <w:t>）</w:t>
            </w:r>
          </w:p>
        </w:tc>
        <w:tc>
          <w:tcPr>
            <w:tcW w:w="810" w:type="dxa"/>
            <w:tcBorders>
              <w:top w:val="single" w:color="000000" w:sz="2" w:space="0"/>
              <w:bottom w:val="single" w:color="000000" w:sz="2" w:space="0"/>
            </w:tcBorders>
            <w:vAlign w:val="top"/>
          </w:tcPr>
          <w:p>
            <w:pPr>
              <w:spacing w:before="89" w:line="263" w:lineRule="auto"/>
              <w:ind w:left="105" w:right="30" w:hanging="33"/>
              <w:rPr>
                <w:rFonts w:hint="eastAsia" w:ascii="宋体" w:hAnsi="宋体" w:eastAsia="宋体" w:cs="宋体"/>
                <w:sz w:val="24"/>
                <w:szCs w:val="24"/>
              </w:rPr>
            </w:pPr>
            <w:r>
              <w:rPr>
                <w:rFonts w:hint="eastAsia" w:ascii="宋体" w:hAnsi="宋体" w:eastAsia="宋体" w:cs="宋体"/>
                <w:spacing w:val="6"/>
                <w:sz w:val="24"/>
                <w:szCs w:val="24"/>
              </w:rPr>
              <w:t>巴滩管委会</w:t>
            </w:r>
            <w:r>
              <w:rPr>
                <w:rFonts w:hint="eastAsia" w:ascii="宋体" w:hAnsi="宋体" w:eastAsia="宋体" w:cs="宋体"/>
                <w:spacing w:val="5"/>
                <w:sz w:val="24"/>
                <w:szCs w:val="24"/>
              </w:rPr>
              <w:t>（</w:t>
            </w:r>
            <w:r>
              <w:rPr>
                <w:rFonts w:hint="eastAsia" w:ascii="宋体" w:hAnsi="宋体" w:eastAsia="宋体" w:cs="宋体"/>
                <w:spacing w:val="3"/>
                <w:sz w:val="24"/>
                <w:szCs w:val="24"/>
              </w:rPr>
              <w:t>3</w:t>
            </w:r>
            <w:r>
              <w:rPr>
                <w:rFonts w:hint="eastAsia" w:ascii="宋体" w:hAnsi="宋体" w:eastAsia="宋体" w:cs="宋体"/>
                <w:spacing w:val="5"/>
                <w:sz w:val="24"/>
                <w:szCs w:val="24"/>
              </w:rPr>
              <w:t>个</w:t>
            </w:r>
            <w:r>
              <w:rPr>
                <w:rFonts w:hint="eastAsia" w:ascii="宋体" w:hAnsi="宋体" w:eastAsia="宋体" w:cs="宋体"/>
                <w:spacing w:val="4"/>
                <w:sz w:val="24"/>
                <w:szCs w:val="24"/>
              </w:rPr>
              <w:t>村</w:t>
            </w:r>
            <w:r>
              <w:rPr>
                <w:rFonts w:hint="eastAsia" w:ascii="宋体" w:hAnsi="宋体" w:eastAsia="宋体" w:cs="宋体"/>
                <w:spacing w:val="6"/>
                <w:sz w:val="24"/>
                <w:szCs w:val="24"/>
              </w:rPr>
              <w:t>）</w:t>
            </w:r>
          </w:p>
        </w:tc>
        <w:tc>
          <w:tcPr>
            <w:tcW w:w="767" w:type="dxa"/>
            <w:tcBorders>
              <w:top w:val="single" w:color="000000" w:sz="2" w:space="0"/>
              <w:bottom w:val="single" w:color="000000" w:sz="2" w:space="0"/>
            </w:tcBorders>
            <w:vAlign w:val="top"/>
          </w:tcPr>
          <w:p>
            <w:pPr>
              <w:spacing w:before="89" w:line="263" w:lineRule="auto"/>
              <w:ind w:right="66"/>
              <w:rPr>
                <w:rFonts w:hint="eastAsia" w:ascii="宋体" w:hAnsi="宋体" w:eastAsia="宋体" w:cs="宋体"/>
                <w:sz w:val="24"/>
                <w:szCs w:val="24"/>
              </w:rPr>
            </w:pPr>
            <w:r>
              <w:rPr>
                <w:rFonts w:hint="eastAsia" w:ascii="宋体" w:hAnsi="宋体" w:eastAsia="宋体" w:cs="宋体"/>
                <w:spacing w:val="6"/>
                <w:sz w:val="24"/>
                <w:szCs w:val="24"/>
              </w:rPr>
              <w:t>宁秀</w:t>
            </w:r>
            <w:r>
              <w:rPr>
                <w:rFonts w:hint="eastAsia" w:ascii="宋体" w:hAnsi="宋体" w:eastAsia="宋体" w:cs="宋体"/>
                <w:spacing w:val="5"/>
                <w:sz w:val="24"/>
                <w:szCs w:val="24"/>
              </w:rPr>
              <w:t>乡</w:t>
            </w:r>
            <w:r>
              <w:rPr>
                <w:rFonts w:hint="eastAsia" w:ascii="宋体" w:hAnsi="宋体" w:eastAsia="宋体" w:cs="宋体"/>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3"/>
                <w:sz w:val="24"/>
                <w:szCs w:val="24"/>
              </w:rPr>
              <w:t>1</w:t>
            </w:r>
            <w:r>
              <w:rPr>
                <w:rFonts w:hint="eastAsia" w:ascii="宋体" w:hAnsi="宋体" w:eastAsia="宋体" w:cs="宋体"/>
                <w:spacing w:val="2"/>
                <w:sz w:val="24"/>
                <w:szCs w:val="24"/>
              </w:rPr>
              <w:t>5</w:t>
            </w:r>
            <w:r>
              <w:rPr>
                <w:rFonts w:hint="eastAsia" w:ascii="宋体" w:hAnsi="宋体" w:eastAsia="宋体" w:cs="宋体"/>
                <w:spacing w:val="4"/>
                <w:sz w:val="24"/>
                <w:szCs w:val="24"/>
              </w:rPr>
              <w:t>个村</w:t>
            </w:r>
            <w:r>
              <w:rPr>
                <w:rFonts w:hint="eastAsia" w:ascii="宋体" w:hAnsi="宋体" w:eastAsia="宋体" w:cs="宋体"/>
                <w:spacing w:val="6"/>
                <w:sz w:val="24"/>
                <w:szCs w:val="24"/>
              </w:rPr>
              <w:t>）</w:t>
            </w:r>
          </w:p>
        </w:tc>
        <w:tc>
          <w:tcPr>
            <w:tcW w:w="722" w:type="dxa"/>
            <w:tcBorders>
              <w:top w:val="single" w:color="000000" w:sz="2" w:space="0"/>
              <w:bottom w:val="single" w:color="000000" w:sz="2" w:space="0"/>
            </w:tcBorders>
            <w:vAlign w:val="top"/>
          </w:tcPr>
          <w:p>
            <w:pPr>
              <w:spacing w:before="89" w:line="263" w:lineRule="auto"/>
              <w:ind w:right="34"/>
              <w:rPr>
                <w:rFonts w:hint="eastAsia" w:ascii="宋体" w:hAnsi="宋体" w:eastAsia="宋体" w:cs="宋体"/>
                <w:sz w:val="24"/>
                <w:szCs w:val="24"/>
              </w:rPr>
            </w:pPr>
            <w:r>
              <w:rPr>
                <w:rFonts w:hint="eastAsia" w:ascii="宋体" w:hAnsi="宋体" w:eastAsia="宋体" w:cs="宋体"/>
                <w:spacing w:val="8"/>
                <w:sz w:val="24"/>
                <w:szCs w:val="24"/>
              </w:rPr>
              <w:t>王家乡</w:t>
            </w:r>
            <w:r>
              <w:rPr>
                <w:rFonts w:hint="eastAsia" w:ascii="宋体" w:hAnsi="宋体" w:eastAsia="宋体" w:cs="宋体"/>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2"/>
                <w:sz w:val="24"/>
                <w:szCs w:val="24"/>
              </w:rPr>
              <w:t>4</w:t>
            </w:r>
            <w:r>
              <w:rPr>
                <w:rFonts w:hint="eastAsia" w:ascii="宋体" w:hAnsi="宋体" w:eastAsia="宋体" w:cs="宋体"/>
                <w:spacing w:val="3"/>
                <w:sz w:val="24"/>
                <w:szCs w:val="24"/>
              </w:rPr>
              <w:t>个村</w:t>
            </w:r>
            <w:r>
              <w:rPr>
                <w:rFonts w:hint="eastAsia" w:ascii="宋体" w:hAnsi="宋体" w:eastAsia="宋体" w:cs="宋体"/>
                <w:spacing w:val="5"/>
                <w:sz w:val="24"/>
                <w:szCs w:val="24"/>
              </w:rPr>
              <w:t>）</w:t>
            </w:r>
          </w:p>
        </w:tc>
        <w:tc>
          <w:tcPr>
            <w:tcW w:w="838" w:type="dxa"/>
            <w:vMerge w:val="continue"/>
            <w:tcBorders>
              <w:top w:val="nil"/>
              <w:bottom w:val="single" w:color="000000" w:sz="2" w:space="0"/>
            </w:tcBorders>
            <w:vAlign w:val="top"/>
          </w:tcPr>
          <w:p>
            <w:pP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513" w:type="dxa"/>
            <w:tcBorders>
              <w:top w:val="single" w:color="000000" w:sz="2" w:space="0"/>
              <w:bottom w:val="single" w:color="000000" w:sz="2" w:space="0"/>
            </w:tcBorders>
            <w:vAlign w:val="top"/>
          </w:tcPr>
          <w:p>
            <w:pPr>
              <w:spacing w:before="166" w:line="125" w:lineRule="exact"/>
              <w:ind w:firstLine="183"/>
              <w:rPr>
                <w:rFonts w:hint="eastAsia" w:ascii="宋体" w:hAnsi="宋体" w:eastAsia="宋体" w:cs="宋体"/>
                <w:sz w:val="24"/>
                <w:szCs w:val="24"/>
              </w:rPr>
            </w:pPr>
            <w:r>
              <w:rPr>
                <w:rFonts w:hint="eastAsia" w:ascii="宋体" w:hAnsi="宋体" w:eastAsia="宋体" w:cs="宋体"/>
                <w:spacing w:val="81"/>
                <w:position w:val="1"/>
                <w:sz w:val="24"/>
                <w:szCs w:val="24"/>
                <w14:textOutline w14:w="2905" w14:cap="sq" w14:cmpd="sng">
                  <w14:solidFill>
                    <w14:srgbClr w14:val="000000"/>
                  </w14:solidFill>
                  <w14:prstDash w14:val="solid"/>
                  <w14:bevel/>
                </w14:textOutline>
              </w:rPr>
              <w:t>一</w:t>
            </w:r>
          </w:p>
        </w:tc>
        <w:tc>
          <w:tcPr>
            <w:tcW w:w="3803" w:type="dxa"/>
            <w:gridSpan w:val="2"/>
            <w:tcBorders>
              <w:top w:val="single" w:color="000000" w:sz="2" w:space="0"/>
              <w:bottom w:val="single" w:color="000000" w:sz="2" w:space="0"/>
            </w:tcBorders>
            <w:vAlign w:val="top"/>
          </w:tcPr>
          <w:p>
            <w:pPr>
              <w:spacing w:before="106" w:line="231" w:lineRule="auto"/>
              <w:ind w:firstLine="26"/>
              <w:rPr>
                <w:rFonts w:hint="eastAsia" w:ascii="宋体" w:hAnsi="宋体" w:eastAsia="宋体" w:cs="宋体"/>
                <w:sz w:val="24"/>
                <w:szCs w:val="24"/>
              </w:rPr>
            </w:pPr>
            <w:r>
              <w:rPr>
                <w:rFonts w:hint="eastAsia" w:ascii="宋体" w:hAnsi="宋体" w:eastAsia="宋体" w:cs="宋体"/>
                <w:sz w:val="24"/>
                <w:szCs w:val="24"/>
                <w:lang w:eastAsia="zh-CN"/>
              </w:rPr>
              <w:t>和日镇、 巴滩管委会、宁秀乡、王家乡共33个村</w:t>
            </w:r>
          </w:p>
        </w:tc>
        <w:tc>
          <w:tcPr>
            <w:tcW w:w="690"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700"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887"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810"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767"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722"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838" w:type="dxa"/>
            <w:tcBorders>
              <w:top w:val="single" w:color="000000" w:sz="2" w:space="0"/>
              <w:bottom w:val="single" w:color="000000" w:sz="2" w:space="0"/>
            </w:tcBorders>
            <w:vAlign w:val="top"/>
          </w:tcPr>
          <w:p>
            <w:pP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7" w:hRule="atLeast"/>
        </w:trPr>
        <w:tc>
          <w:tcPr>
            <w:tcW w:w="513" w:type="dxa"/>
            <w:tcBorders>
              <w:top w:val="single" w:color="000000" w:sz="2" w:space="0"/>
              <w:bottom w:val="single" w:color="000000" w:sz="2" w:space="0"/>
            </w:tcBorders>
            <w:vAlign w:val="top"/>
          </w:tcPr>
          <w:p>
            <w:pPr>
              <w:spacing w:line="352" w:lineRule="auto"/>
              <w:rPr>
                <w:rFonts w:hint="eastAsia" w:ascii="宋体" w:hAnsi="宋体" w:eastAsia="宋体" w:cs="宋体"/>
                <w:sz w:val="24"/>
                <w:szCs w:val="24"/>
              </w:rPr>
            </w:pPr>
          </w:p>
          <w:p>
            <w:pPr>
              <w:spacing w:line="353" w:lineRule="auto"/>
              <w:rPr>
                <w:rFonts w:hint="eastAsia" w:ascii="宋体" w:hAnsi="宋体" w:eastAsia="宋体" w:cs="宋体"/>
                <w:sz w:val="24"/>
                <w:szCs w:val="24"/>
              </w:rPr>
            </w:pPr>
          </w:p>
          <w:p>
            <w:pPr>
              <w:spacing w:before="49" w:line="195" w:lineRule="auto"/>
              <w:ind w:firstLine="233"/>
              <w:rPr>
                <w:rFonts w:hint="eastAsia" w:ascii="宋体" w:hAnsi="宋体" w:eastAsia="宋体" w:cs="宋体"/>
                <w:sz w:val="24"/>
                <w:szCs w:val="24"/>
              </w:rPr>
            </w:pPr>
            <w:r>
              <w:rPr>
                <w:rFonts w:hint="eastAsia" w:ascii="宋体" w:hAnsi="宋体" w:eastAsia="宋体" w:cs="宋体"/>
                <w:sz w:val="24"/>
                <w:szCs w:val="24"/>
              </w:rPr>
              <w:t>1</w:t>
            </w:r>
          </w:p>
        </w:tc>
        <w:tc>
          <w:tcPr>
            <w:tcW w:w="1208" w:type="dxa"/>
            <w:tcBorders>
              <w:top w:val="single" w:color="000000" w:sz="2" w:space="0"/>
              <w:bottom w:val="single" w:color="000000" w:sz="2" w:space="0"/>
            </w:tcBorders>
            <w:vAlign w:val="top"/>
          </w:tcPr>
          <w:p>
            <w:pPr>
              <w:spacing w:line="340" w:lineRule="auto"/>
              <w:rPr>
                <w:rFonts w:hint="eastAsia" w:ascii="宋体" w:hAnsi="宋体" w:eastAsia="宋体" w:cs="宋体"/>
                <w:sz w:val="24"/>
                <w:szCs w:val="24"/>
              </w:rPr>
            </w:pPr>
          </w:p>
          <w:p>
            <w:pPr>
              <w:spacing w:line="340" w:lineRule="auto"/>
              <w:rPr>
                <w:rFonts w:hint="eastAsia" w:ascii="宋体" w:hAnsi="宋体" w:eastAsia="宋体" w:cs="宋体"/>
                <w:sz w:val="24"/>
                <w:szCs w:val="24"/>
              </w:rPr>
            </w:pPr>
          </w:p>
          <w:p>
            <w:pPr>
              <w:spacing w:before="49" w:line="232" w:lineRule="auto"/>
              <w:ind w:firstLine="28"/>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10"/>
                <w:sz w:val="24"/>
                <w:szCs w:val="24"/>
              </w:rPr>
              <w:t>立方</w:t>
            </w:r>
            <w:r>
              <w:rPr>
                <w:rFonts w:hint="eastAsia" w:ascii="宋体" w:hAnsi="宋体" w:eastAsia="宋体" w:cs="宋体"/>
                <w:spacing w:val="9"/>
                <w:sz w:val="24"/>
                <w:szCs w:val="24"/>
              </w:rPr>
              <w:t>米垃圾箱</w:t>
            </w:r>
          </w:p>
        </w:tc>
        <w:tc>
          <w:tcPr>
            <w:tcW w:w="2595" w:type="dxa"/>
            <w:tcBorders>
              <w:top w:val="single" w:color="000000" w:sz="2" w:space="0"/>
              <w:bottom w:val="single" w:color="000000" w:sz="2" w:space="0"/>
            </w:tcBorders>
            <w:vAlign w:val="top"/>
          </w:tcPr>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配套垃圾箱主要要求</w:t>
            </w:r>
            <w:r>
              <w:rPr>
                <w:rFonts w:hint="eastAsia" w:ascii="宋体" w:hAnsi="宋体" w:eastAsia="宋体" w:cs="宋体"/>
                <w:sz w:val="24"/>
                <w:szCs w:val="24"/>
                <w:lang w:eastAsia="zh-CN"/>
              </w:rPr>
              <w:t>：采用国标碳钢材质，箱体底板厚度2㎜，箱体边板厚度1.5㎜，箱体钩环与箱体连接部分的材料及防撞板必须采用高强度耐磨材料制造；</w:t>
            </w:r>
          </w:p>
          <w:p>
            <w:pPr>
              <w:spacing w:before="48" w:line="232" w:lineRule="auto"/>
              <w:ind w:firstLine="2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基本参数：</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箱体容积</w:t>
            </w:r>
            <w:r>
              <w:rPr>
                <w:rFonts w:hint="eastAsia" w:ascii="宋体" w:hAnsi="宋体" w:eastAsia="宋体" w:cs="宋体"/>
                <w:sz w:val="24"/>
                <w:szCs w:val="24"/>
                <w:lang w:eastAsia="zh-CN"/>
              </w:rPr>
              <w:t>：≥2.5m³</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箱体尺寸</w:t>
            </w:r>
            <w:r>
              <w:rPr>
                <w:rFonts w:hint="eastAsia" w:ascii="宋体" w:hAnsi="宋体" w:eastAsia="宋体" w:cs="宋体"/>
                <w:sz w:val="24"/>
                <w:szCs w:val="24"/>
                <w:lang w:eastAsia="zh-CN"/>
              </w:rPr>
              <w:t>：长≥2000（mm）、宽≥1500（mm）、高≥1000（mm）；</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整体总质量</w:t>
            </w:r>
            <w:r>
              <w:rPr>
                <w:rFonts w:hint="eastAsia" w:ascii="宋体" w:hAnsi="宋体" w:eastAsia="宋体" w:cs="宋体"/>
                <w:sz w:val="24"/>
                <w:szCs w:val="24"/>
                <w:lang w:eastAsia="zh-CN"/>
              </w:rPr>
              <w:t>：≥240Kg</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投料口要求</w:t>
            </w:r>
            <w:r>
              <w:rPr>
                <w:rFonts w:hint="eastAsia" w:ascii="宋体" w:hAnsi="宋体" w:eastAsia="宋体" w:cs="宋体"/>
                <w:sz w:val="24"/>
                <w:szCs w:val="24"/>
                <w:lang w:eastAsia="zh-CN"/>
              </w:rPr>
              <w:t>：箱体左、右侧各1个投料口。</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油漆工艺</w:t>
            </w:r>
            <w:r>
              <w:rPr>
                <w:rFonts w:hint="eastAsia" w:ascii="宋体" w:hAnsi="宋体" w:eastAsia="宋体" w:cs="宋体"/>
                <w:sz w:val="24"/>
                <w:szCs w:val="24"/>
                <w:lang w:eastAsia="zh-CN"/>
              </w:rPr>
              <w:t>：静电喷塑、烤漆。</w:t>
            </w:r>
          </w:p>
          <w:p>
            <w:pPr>
              <w:spacing w:before="48" w:line="232" w:lineRule="auto"/>
              <w:ind w:firstLine="29"/>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箱体密封</w:t>
            </w:r>
            <w:r>
              <w:rPr>
                <w:rFonts w:hint="eastAsia" w:ascii="宋体" w:hAnsi="宋体" w:eastAsia="宋体" w:cs="宋体"/>
                <w:sz w:val="24"/>
                <w:szCs w:val="24"/>
                <w:lang w:eastAsia="zh-CN"/>
              </w:rPr>
              <w:t>：</w:t>
            </w:r>
          </w:p>
          <w:p>
            <w:pPr>
              <w:numPr>
                <w:ilvl w:val="0"/>
                <w:numId w:val="9"/>
              </w:numPr>
              <w:spacing w:before="48" w:line="232" w:lineRule="auto"/>
              <w:ind w:firstLine="29"/>
              <w:rPr>
                <w:rFonts w:hint="eastAsia" w:ascii="宋体" w:hAnsi="宋体" w:eastAsia="宋体" w:cs="宋体"/>
                <w:sz w:val="24"/>
                <w:szCs w:val="24"/>
                <w:lang w:eastAsia="zh-CN"/>
              </w:rPr>
            </w:pPr>
            <w:r>
              <w:rPr>
                <w:rFonts w:hint="eastAsia" w:ascii="宋体" w:hAnsi="宋体" w:eastAsia="宋体" w:cs="宋体"/>
                <w:sz w:val="24"/>
                <w:szCs w:val="24"/>
                <w:lang w:eastAsia="zh-CN"/>
              </w:rPr>
              <w:t>后门密封处采用耐腐蚀密封条；</w:t>
            </w:r>
          </w:p>
          <w:p>
            <w:pPr>
              <w:numPr>
                <w:ilvl w:val="0"/>
                <w:numId w:val="9"/>
              </w:numPr>
              <w:spacing w:before="48" w:line="232" w:lineRule="auto"/>
              <w:ind w:left="0" w:leftChars="0" w:firstLine="29"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箱体焊缝应填充焊缝密封胶；</w:t>
            </w:r>
          </w:p>
          <w:p>
            <w:pPr>
              <w:numPr>
                <w:ilvl w:val="0"/>
                <w:numId w:val="0"/>
              </w:numPr>
              <w:spacing w:before="48" w:line="232" w:lineRule="auto"/>
              <w:ind w:left="29" w:leftChars="0"/>
              <w:rPr>
                <w:rFonts w:hint="eastAsia"/>
                <w:lang w:eastAsia="zh-CN"/>
              </w:rPr>
            </w:pPr>
            <w:r>
              <w:rPr>
                <w:rFonts w:hint="eastAsia" w:ascii="宋体" w:hAnsi="宋体" w:eastAsia="宋体" w:cs="宋体"/>
                <w:sz w:val="24"/>
                <w:szCs w:val="24"/>
                <w:lang w:eastAsia="zh-CN"/>
              </w:rPr>
              <w:t>3、投料口处应有止口，且安装密封胶条；</w:t>
            </w:r>
          </w:p>
        </w:tc>
        <w:tc>
          <w:tcPr>
            <w:tcW w:w="690" w:type="dxa"/>
            <w:tcBorders>
              <w:top w:val="single" w:color="000000" w:sz="2" w:space="0"/>
              <w:bottom w:val="single" w:color="000000" w:sz="2" w:space="0"/>
            </w:tcBorders>
            <w:vAlign w:val="top"/>
          </w:tcPr>
          <w:p>
            <w:pPr>
              <w:spacing w:line="340" w:lineRule="auto"/>
              <w:rPr>
                <w:rFonts w:hint="eastAsia" w:ascii="宋体" w:hAnsi="宋体" w:eastAsia="宋体" w:cs="宋体"/>
                <w:sz w:val="24"/>
                <w:szCs w:val="24"/>
              </w:rPr>
            </w:pPr>
          </w:p>
          <w:p>
            <w:pPr>
              <w:spacing w:line="340" w:lineRule="auto"/>
              <w:rPr>
                <w:rFonts w:hint="eastAsia" w:ascii="宋体" w:hAnsi="宋体" w:eastAsia="宋体" w:cs="宋体"/>
                <w:sz w:val="24"/>
                <w:szCs w:val="24"/>
              </w:rPr>
            </w:pPr>
          </w:p>
          <w:p>
            <w:pPr>
              <w:spacing w:before="49" w:line="232" w:lineRule="auto"/>
              <w:ind w:firstLine="184"/>
              <w:rPr>
                <w:rFonts w:hint="eastAsia" w:ascii="宋体" w:hAnsi="宋体" w:eastAsia="宋体" w:cs="宋体"/>
                <w:sz w:val="24"/>
                <w:szCs w:val="24"/>
              </w:rPr>
            </w:pPr>
            <w:r>
              <w:rPr>
                <w:rFonts w:hint="eastAsia" w:ascii="宋体" w:hAnsi="宋体" w:eastAsia="宋体" w:cs="宋体"/>
                <w:spacing w:val="3"/>
                <w:sz w:val="24"/>
                <w:szCs w:val="24"/>
              </w:rPr>
              <w:t>个</w:t>
            </w:r>
          </w:p>
        </w:tc>
        <w:tc>
          <w:tcPr>
            <w:tcW w:w="700" w:type="dxa"/>
            <w:tcBorders>
              <w:top w:val="single" w:color="000000" w:sz="2" w:space="0"/>
              <w:bottom w:val="single" w:color="000000" w:sz="2" w:space="0"/>
            </w:tcBorders>
            <w:vAlign w:val="top"/>
          </w:tcPr>
          <w:p>
            <w:pPr>
              <w:spacing w:line="353" w:lineRule="auto"/>
              <w:rPr>
                <w:rFonts w:hint="eastAsia" w:ascii="宋体" w:hAnsi="宋体" w:eastAsia="宋体" w:cs="宋体"/>
                <w:sz w:val="24"/>
                <w:szCs w:val="24"/>
              </w:rPr>
            </w:pPr>
          </w:p>
          <w:p>
            <w:pPr>
              <w:spacing w:line="353" w:lineRule="auto"/>
              <w:rPr>
                <w:rFonts w:hint="eastAsia" w:ascii="宋体" w:hAnsi="宋体" w:eastAsia="宋体" w:cs="宋体"/>
                <w:sz w:val="24"/>
                <w:szCs w:val="24"/>
              </w:rPr>
            </w:pPr>
          </w:p>
          <w:p>
            <w:pPr>
              <w:spacing w:before="49" w:line="193" w:lineRule="auto"/>
              <w:ind w:firstLine="337"/>
              <w:rPr>
                <w:rFonts w:hint="eastAsia" w:ascii="宋体" w:hAnsi="宋体" w:eastAsia="宋体" w:cs="宋体"/>
                <w:sz w:val="24"/>
                <w:szCs w:val="24"/>
              </w:rPr>
            </w:pPr>
            <w:r>
              <w:rPr>
                <w:rFonts w:hint="eastAsia" w:ascii="宋体" w:hAnsi="宋体" w:eastAsia="宋体" w:cs="宋体"/>
                <w:spacing w:val="1"/>
                <w:sz w:val="24"/>
                <w:szCs w:val="24"/>
              </w:rPr>
              <w:t>33</w:t>
            </w:r>
          </w:p>
        </w:tc>
        <w:tc>
          <w:tcPr>
            <w:tcW w:w="887" w:type="dxa"/>
            <w:tcBorders>
              <w:top w:val="single" w:color="000000" w:sz="2" w:space="0"/>
              <w:bottom w:val="single" w:color="000000" w:sz="2" w:space="0"/>
            </w:tcBorders>
            <w:vAlign w:val="top"/>
          </w:tcPr>
          <w:p>
            <w:pPr>
              <w:spacing w:line="352" w:lineRule="auto"/>
              <w:rPr>
                <w:rFonts w:hint="eastAsia" w:ascii="宋体" w:hAnsi="宋体" w:eastAsia="宋体" w:cs="宋体"/>
                <w:sz w:val="24"/>
                <w:szCs w:val="24"/>
              </w:rPr>
            </w:pPr>
          </w:p>
          <w:p>
            <w:pPr>
              <w:spacing w:line="353" w:lineRule="auto"/>
              <w:rPr>
                <w:rFonts w:hint="eastAsia" w:ascii="宋体" w:hAnsi="宋体" w:eastAsia="宋体" w:cs="宋体"/>
                <w:sz w:val="24"/>
                <w:szCs w:val="24"/>
              </w:rPr>
            </w:pPr>
          </w:p>
          <w:p>
            <w:pPr>
              <w:spacing w:before="49" w:line="195" w:lineRule="auto"/>
              <w:ind w:firstLine="347"/>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1</w:t>
            </w:r>
          </w:p>
        </w:tc>
        <w:tc>
          <w:tcPr>
            <w:tcW w:w="810" w:type="dxa"/>
            <w:tcBorders>
              <w:top w:val="single" w:color="000000" w:sz="2" w:space="0"/>
              <w:bottom w:val="single" w:color="000000" w:sz="2" w:space="0"/>
            </w:tcBorders>
            <w:vAlign w:val="top"/>
          </w:tcPr>
          <w:p>
            <w:pPr>
              <w:spacing w:line="353" w:lineRule="auto"/>
              <w:rPr>
                <w:rFonts w:hint="eastAsia" w:ascii="宋体" w:hAnsi="宋体" w:eastAsia="宋体" w:cs="宋体"/>
                <w:sz w:val="24"/>
                <w:szCs w:val="24"/>
              </w:rPr>
            </w:pPr>
          </w:p>
          <w:p>
            <w:pPr>
              <w:spacing w:line="353" w:lineRule="auto"/>
              <w:rPr>
                <w:rFonts w:hint="eastAsia" w:ascii="宋体" w:hAnsi="宋体" w:eastAsia="宋体" w:cs="宋体"/>
                <w:sz w:val="24"/>
                <w:szCs w:val="24"/>
              </w:rPr>
            </w:pPr>
          </w:p>
          <w:p>
            <w:pPr>
              <w:spacing w:before="49" w:line="193" w:lineRule="auto"/>
              <w:ind w:firstLine="380"/>
              <w:rPr>
                <w:rFonts w:hint="eastAsia" w:ascii="宋体" w:hAnsi="宋体" w:eastAsia="宋体" w:cs="宋体"/>
                <w:sz w:val="24"/>
                <w:szCs w:val="24"/>
              </w:rPr>
            </w:pPr>
            <w:r>
              <w:rPr>
                <w:rFonts w:hint="eastAsia" w:ascii="宋体" w:hAnsi="宋体" w:eastAsia="宋体" w:cs="宋体"/>
                <w:sz w:val="24"/>
                <w:szCs w:val="24"/>
              </w:rPr>
              <w:t>3</w:t>
            </w:r>
          </w:p>
        </w:tc>
        <w:tc>
          <w:tcPr>
            <w:tcW w:w="767" w:type="dxa"/>
            <w:tcBorders>
              <w:top w:val="single" w:color="000000" w:sz="2" w:space="0"/>
              <w:bottom w:val="single" w:color="000000" w:sz="2" w:space="0"/>
            </w:tcBorders>
            <w:vAlign w:val="top"/>
          </w:tcPr>
          <w:p>
            <w:pPr>
              <w:spacing w:line="352" w:lineRule="auto"/>
              <w:rPr>
                <w:rFonts w:hint="eastAsia" w:ascii="宋体" w:hAnsi="宋体" w:eastAsia="宋体" w:cs="宋体"/>
                <w:sz w:val="24"/>
                <w:szCs w:val="24"/>
              </w:rPr>
            </w:pPr>
          </w:p>
          <w:p>
            <w:pPr>
              <w:spacing w:line="353" w:lineRule="auto"/>
              <w:rPr>
                <w:rFonts w:hint="eastAsia" w:ascii="宋体" w:hAnsi="宋体" w:eastAsia="宋体" w:cs="宋体"/>
                <w:sz w:val="24"/>
                <w:szCs w:val="24"/>
              </w:rPr>
            </w:pPr>
          </w:p>
          <w:p>
            <w:pPr>
              <w:spacing w:before="49" w:line="194" w:lineRule="auto"/>
              <w:ind w:firstLine="373"/>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5</w:t>
            </w:r>
          </w:p>
        </w:tc>
        <w:tc>
          <w:tcPr>
            <w:tcW w:w="722" w:type="dxa"/>
            <w:tcBorders>
              <w:top w:val="single" w:color="000000" w:sz="2" w:space="0"/>
              <w:bottom w:val="single" w:color="000000" w:sz="2" w:space="0"/>
            </w:tcBorders>
            <w:vAlign w:val="top"/>
          </w:tcPr>
          <w:p>
            <w:pPr>
              <w:spacing w:line="352" w:lineRule="auto"/>
              <w:rPr>
                <w:rFonts w:hint="eastAsia" w:ascii="宋体" w:hAnsi="宋体" w:eastAsia="宋体" w:cs="宋体"/>
                <w:sz w:val="24"/>
                <w:szCs w:val="24"/>
              </w:rPr>
            </w:pPr>
          </w:p>
          <w:p>
            <w:pPr>
              <w:spacing w:line="353" w:lineRule="auto"/>
              <w:rPr>
                <w:rFonts w:hint="eastAsia" w:ascii="宋体" w:hAnsi="宋体" w:eastAsia="宋体" w:cs="宋体"/>
                <w:sz w:val="24"/>
                <w:szCs w:val="24"/>
              </w:rPr>
            </w:pPr>
          </w:p>
          <w:p>
            <w:pPr>
              <w:spacing w:before="49" w:line="195" w:lineRule="auto"/>
              <w:ind w:firstLine="331"/>
              <w:rPr>
                <w:rFonts w:hint="eastAsia" w:ascii="宋体" w:hAnsi="宋体" w:eastAsia="宋体" w:cs="宋体"/>
                <w:sz w:val="24"/>
                <w:szCs w:val="24"/>
              </w:rPr>
            </w:pPr>
            <w:r>
              <w:rPr>
                <w:rFonts w:hint="eastAsia" w:ascii="宋体" w:hAnsi="宋体" w:eastAsia="宋体" w:cs="宋体"/>
                <w:sz w:val="24"/>
                <w:szCs w:val="24"/>
              </w:rPr>
              <w:t>4</w:t>
            </w:r>
          </w:p>
        </w:tc>
        <w:tc>
          <w:tcPr>
            <w:tcW w:w="838" w:type="dxa"/>
            <w:tcBorders>
              <w:top w:val="single" w:color="000000" w:sz="2" w:space="0"/>
              <w:bottom w:val="single" w:color="000000" w:sz="2" w:space="0"/>
            </w:tcBorders>
            <w:vAlign w:val="top"/>
          </w:tcPr>
          <w:p>
            <w:pP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5" w:hRule="atLeast"/>
        </w:trPr>
        <w:tc>
          <w:tcPr>
            <w:tcW w:w="513" w:type="dxa"/>
            <w:tcBorders>
              <w:top w:val="single" w:color="000000" w:sz="2" w:space="0"/>
              <w:bottom w:val="single" w:color="000000" w:sz="2"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before="48" w:line="195" w:lineRule="auto"/>
              <w:ind w:firstLine="223"/>
              <w:rPr>
                <w:rFonts w:hint="eastAsia" w:ascii="宋体" w:hAnsi="宋体" w:eastAsia="宋体" w:cs="宋体"/>
                <w:sz w:val="24"/>
                <w:szCs w:val="24"/>
              </w:rPr>
            </w:pPr>
            <w:r>
              <w:rPr>
                <w:rFonts w:hint="eastAsia" w:ascii="宋体" w:hAnsi="宋体" w:eastAsia="宋体" w:cs="宋体"/>
                <w:sz w:val="24"/>
                <w:szCs w:val="24"/>
              </w:rPr>
              <w:t>2</w:t>
            </w:r>
          </w:p>
        </w:tc>
        <w:tc>
          <w:tcPr>
            <w:tcW w:w="1208" w:type="dxa"/>
            <w:tcBorders>
              <w:top w:val="single" w:color="000000" w:sz="2" w:space="0"/>
              <w:bottom w:val="single" w:color="000000" w:sz="2" w:space="0"/>
            </w:tcBorders>
            <w:vAlign w:val="top"/>
          </w:tcPr>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before="48" w:line="232" w:lineRule="auto"/>
              <w:ind w:firstLine="29"/>
              <w:rPr>
                <w:rFonts w:hint="eastAsia" w:ascii="宋体" w:hAnsi="宋体" w:eastAsia="宋体" w:cs="宋体"/>
                <w:sz w:val="24"/>
                <w:szCs w:val="24"/>
              </w:rPr>
            </w:pPr>
            <w:r>
              <w:rPr>
                <w:rFonts w:hint="eastAsia" w:ascii="宋体" w:hAnsi="宋体" w:eastAsia="宋体" w:cs="宋体"/>
                <w:spacing w:val="9"/>
                <w:sz w:val="24"/>
                <w:szCs w:val="24"/>
              </w:rPr>
              <w:t>垃</w:t>
            </w:r>
            <w:r>
              <w:rPr>
                <w:rFonts w:hint="eastAsia" w:ascii="宋体" w:hAnsi="宋体" w:eastAsia="宋体" w:cs="宋体"/>
                <w:spacing w:val="8"/>
                <w:sz w:val="24"/>
                <w:szCs w:val="24"/>
              </w:rPr>
              <w:t>圾车</w:t>
            </w:r>
          </w:p>
        </w:tc>
        <w:tc>
          <w:tcPr>
            <w:tcW w:w="259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rPr>
              <w:t>产品名称</w:t>
            </w:r>
            <w:r>
              <w:rPr>
                <w:rFonts w:hint="eastAsia" w:ascii="宋体" w:hAnsi="宋体" w:eastAsia="宋体" w:cs="宋体"/>
                <w:sz w:val="24"/>
                <w:szCs w:val="24"/>
                <w:lang w:eastAsia="zh-CN"/>
              </w:rPr>
              <w:t>：车厢可卸式垃圾车</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总质量(Kg)</w:t>
            </w:r>
            <w:r>
              <w:rPr>
                <w:rFonts w:hint="eastAsia" w:ascii="宋体" w:hAnsi="宋体" w:eastAsia="宋体" w:cs="宋体"/>
                <w:sz w:val="24"/>
                <w:szCs w:val="24"/>
                <w:lang w:eastAsia="zh-CN"/>
              </w:rPr>
              <w:t>：≥2995</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匹配垃圾箱容积(m3)：≥2.5</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额定载质量(Kg)</w:t>
            </w:r>
            <w:r>
              <w:rPr>
                <w:rFonts w:hint="eastAsia" w:ascii="宋体" w:hAnsi="宋体" w:eastAsia="宋体" w:cs="宋体"/>
                <w:sz w:val="24"/>
                <w:szCs w:val="24"/>
                <w:lang w:eastAsia="zh-CN"/>
              </w:rPr>
              <w:t>：≥1385</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整备质量(Kg)</w:t>
            </w:r>
            <w:r>
              <w:rPr>
                <w:rFonts w:hint="eastAsia" w:ascii="宋体" w:hAnsi="宋体" w:eastAsia="宋体" w:cs="宋体"/>
                <w:sz w:val="24"/>
                <w:szCs w:val="24"/>
                <w:lang w:eastAsia="zh-CN"/>
              </w:rPr>
              <w:t>：≥1330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外形尺寸(mm)：≥4450×1600×1870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驾驶室准乘人数(人)</w:t>
            </w:r>
            <w:r>
              <w:rPr>
                <w:rFonts w:hint="eastAsia" w:ascii="宋体" w:hAnsi="宋体" w:eastAsia="宋体" w:cs="宋体"/>
                <w:sz w:val="24"/>
                <w:szCs w:val="24"/>
                <w:lang w:eastAsia="zh-CN"/>
              </w:rPr>
              <w:t>：≥2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接近角/离去角(°)</w:t>
            </w:r>
            <w:r>
              <w:rPr>
                <w:rFonts w:hint="eastAsia" w:ascii="宋体" w:hAnsi="宋体" w:eastAsia="宋体" w:cs="宋体"/>
                <w:sz w:val="24"/>
                <w:szCs w:val="24"/>
                <w:lang w:eastAsia="zh-CN"/>
              </w:rPr>
              <w:t>：≥34/24</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最高车速(Km/h)</w:t>
            </w:r>
            <w:r>
              <w:rPr>
                <w:rFonts w:hint="eastAsia" w:ascii="宋体" w:hAnsi="宋体" w:eastAsia="宋体" w:cs="宋体"/>
                <w:sz w:val="24"/>
                <w:szCs w:val="24"/>
                <w:lang w:eastAsia="zh-CN"/>
              </w:rPr>
              <w:t>：≥100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【底盘技术参数】</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底盘品牌</w:t>
            </w:r>
            <w:r>
              <w:rPr>
                <w:rFonts w:hint="eastAsia" w:ascii="宋体" w:hAnsi="宋体" w:eastAsia="宋体" w:cs="宋体"/>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轴数</w:t>
            </w:r>
            <w:r>
              <w:rPr>
                <w:rFonts w:hint="eastAsia" w:ascii="宋体" w:hAnsi="宋体" w:eastAsia="宋体" w:cs="宋体"/>
                <w:sz w:val="24"/>
                <w:szCs w:val="24"/>
                <w:lang w:eastAsia="zh-CN"/>
              </w:rPr>
              <w:t>：2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轮胎规格</w:t>
            </w:r>
            <w:r>
              <w:rPr>
                <w:rFonts w:hint="eastAsia" w:ascii="宋体" w:hAnsi="宋体" w:eastAsia="宋体" w:cs="宋体"/>
                <w:sz w:val="24"/>
                <w:szCs w:val="24"/>
                <w:lang w:eastAsia="zh-CN"/>
              </w:rPr>
              <w:t>：175R14LT 8PR</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轴距 (mm)</w:t>
            </w:r>
            <w:r>
              <w:rPr>
                <w:rFonts w:hint="eastAsia" w:ascii="宋体" w:hAnsi="宋体" w:eastAsia="宋体" w:cs="宋体"/>
                <w:sz w:val="24"/>
                <w:szCs w:val="24"/>
                <w:lang w:eastAsia="zh-CN"/>
              </w:rPr>
              <w:t>：≥3070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燃料种类</w:t>
            </w:r>
            <w:r>
              <w:rPr>
                <w:rFonts w:hint="eastAsia" w:ascii="宋体" w:hAnsi="宋体" w:eastAsia="宋体" w:cs="宋体"/>
                <w:sz w:val="24"/>
                <w:szCs w:val="24"/>
                <w:lang w:eastAsia="zh-CN"/>
              </w:rPr>
              <w:t>：汽油</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排放依据标准</w:t>
            </w: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GB17691-2018国Ⅵ</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发动机品牌</w:t>
            </w:r>
            <w:r>
              <w:rPr>
                <w:rFonts w:hint="eastAsia" w:ascii="宋体" w:hAnsi="宋体" w:eastAsia="宋体" w:cs="宋体"/>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发动机功率(Kw)</w:t>
            </w:r>
            <w:r>
              <w:rPr>
                <w:rFonts w:hint="eastAsia" w:ascii="宋体" w:hAnsi="宋体" w:eastAsia="宋体" w:cs="宋体"/>
                <w:sz w:val="24"/>
                <w:szCs w:val="24"/>
                <w:lang w:eastAsia="zh-CN"/>
              </w:rPr>
              <w:t>：≥85</w:t>
            </w:r>
          </w:p>
        </w:tc>
        <w:tc>
          <w:tcPr>
            <w:tcW w:w="690" w:type="dxa"/>
            <w:tcBorders>
              <w:top w:val="single" w:color="000000" w:sz="2" w:space="0"/>
              <w:bottom w:val="single" w:color="000000" w:sz="2" w:space="0"/>
            </w:tcBorders>
            <w:vAlign w:val="top"/>
          </w:tcPr>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line="259" w:lineRule="auto"/>
              <w:rPr>
                <w:rFonts w:hint="eastAsia" w:ascii="宋体" w:hAnsi="宋体" w:eastAsia="宋体" w:cs="宋体"/>
                <w:sz w:val="24"/>
                <w:szCs w:val="24"/>
              </w:rPr>
            </w:pPr>
          </w:p>
          <w:p>
            <w:pPr>
              <w:spacing w:before="48" w:line="232" w:lineRule="auto"/>
              <w:ind w:firstLine="184"/>
              <w:rPr>
                <w:rFonts w:hint="eastAsia" w:ascii="宋体" w:hAnsi="宋体" w:eastAsia="宋体" w:cs="宋体"/>
                <w:sz w:val="24"/>
                <w:szCs w:val="24"/>
              </w:rPr>
            </w:pPr>
            <w:r>
              <w:rPr>
                <w:rFonts w:hint="eastAsia" w:ascii="宋体" w:hAnsi="宋体" w:eastAsia="宋体" w:cs="宋体"/>
                <w:spacing w:val="4"/>
                <w:sz w:val="24"/>
                <w:szCs w:val="24"/>
              </w:rPr>
              <w:t>辆</w:t>
            </w:r>
          </w:p>
        </w:tc>
        <w:tc>
          <w:tcPr>
            <w:tcW w:w="700" w:type="dxa"/>
            <w:tcBorders>
              <w:top w:val="single" w:color="000000" w:sz="2" w:space="0"/>
              <w:bottom w:val="single" w:color="000000" w:sz="2"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before="49" w:line="193" w:lineRule="auto"/>
              <w:ind w:firstLine="337"/>
              <w:rPr>
                <w:rFonts w:hint="eastAsia" w:ascii="宋体" w:hAnsi="宋体" w:eastAsia="宋体" w:cs="宋体"/>
                <w:sz w:val="24"/>
                <w:szCs w:val="24"/>
              </w:rPr>
            </w:pPr>
            <w:r>
              <w:rPr>
                <w:rFonts w:hint="eastAsia" w:ascii="宋体" w:hAnsi="宋体" w:eastAsia="宋体" w:cs="宋体"/>
                <w:spacing w:val="1"/>
                <w:sz w:val="24"/>
                <w:szCs w:val="24"/>
              </w:rPr>
              <w:t>33</w:t>
            </w:r>
          </w:p>
        </w:tc>
        <w:tc>
          <w:tcPr>
            <w:tcW w:w="887" w:type="dxa"/>
            <w:tcBorders>
              <w:top w:val="single" w:color="000000" w:sz="2" w:space="0"/>
              <w:bottom w:val="single" w:color="000000" w:sz="2"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before="48" w:line="195" w:lineRule="auto"/>
              <w:ind w:firstLine="347"/>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1</w:t>
            </w:r>
          </w:p>
        </w:tc>
        <w:tc>
          <w:tcPr>
            <w:tcW w:w="810" w:type="dxa"/>
            <w:tcBorders>
              <w:top w:val="single" w:color="000000" w:sz="2" w:space="0"/>
              <w:bottom w:val="single" w:color="000000" w:sz="2"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before="49" w:line="193" w:lineRule="auto"/>
              <w:ind w:firstLine="380"/>
              <w:rPr>
                <w:rFonts w:hint="eastAsia" w:ascii="宋体" w:hAnsi="宋体" w:eastAsia="宋体" w:cs="宋体"/>
                <w:sz w:val="24"/>
                <w:szCs w:val="24"/>
              </w:rPr>
            </w:pPr>
            <w:r>
              <w:rPr>
                <w:rFonts w:hint="eastAsia" w:ascii="宋体" w:hAnsi="宋体" w:eastAsia="宋体" w:cs="宋体"/>
                <w:sz w:val="24"/>
                <w:szCs w:val="24"/>
              </w:rPr>
              <w:t>3</w:t>
            </w:r>
          </w:p>
        </w:tc>
        <w:tc>
          <w:tcPr>
            <w:tcW w:w="767" w:type="dxa"/>
            <w:tcBorders>
              <w:top w:val="single" w:color="000000" w:sz="2" w:space="0"/>
              <w:bottom w:val="single" w:color="000000" w:sz="2"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before="49" w:line="194" w:lineRule="auto"/>
              <w:ind w:firstLine="373"/>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5</w:t>
            </w:r>
          </w:p>
        </w:tc>
        <w:tc>
          <w:tcPr>
            <w:tcW w:w="722" w:type="dxa"/>
            <w:tcBorders>
              <w:top w:val="single" w:color="000000" w:sz="2" w:space="0"/>
              <w:bottom w:val="single" w:color="000000" w:sz="2" w:space="0"/>
            </w:tcBorders>
            <w:vAlign w:val="top"/>
          </w:tcPr>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before="48" w:line="195" w:lineRule="auto"/>
              <w:ind w:firstLine="331"/>
              <w:rPr>
                <w:rFonts w:hint="eastAsia" w:ascii="宋体" w:hAnsi="宋体" w:eastAsia="宋体" w:cs="宋体"/>
                <w:sz w:val="24"/>
                <w:szCs w:val="24"/>
              </w:rPr>
            </w:pPr>
            <w:r>
              <w:rPr>
                <w:rFonts w:hint="eastAsia" w:ascii="宋体" w:hAnsi="宋体" w:eastAsia="宋体" w:cs="宋体"/>
                <w:sz w:val="24"/>
                <w:szCs w:val="24"/>
              </w:rPr>
              <w:t>4</w:t>
            </w:r>
          </w:p>
        </w:tc>
        <w:tc>
          <w:tcPr>
            <w:tcW w:w="838" w:type="dxa"/>
            <w:tcBorders>
              <w:top w:val="single" w:color="000000" w:sz="2" w:space="0"/>
              <w:bottom w:val="single" w:color="000000" w:sz="2" w:space="0"/>
            </w:tcBorders>
            <w:vAlign w:val="top"/>
          </w:tcPr>
          <w:p>
            <w:pPr>
              <w:rPr>
                <w:rFonts w:hint="eastAsia" w:ascii="宋体" w:hAnsi="宋体" w:eastAsia="宋体" w:cs="宋体"/>
                <w:sz w:val="24"/>
                <w:szCs w:val="24"/>
              </w:rPr>
            </w:pPr>
            <w:r>
              <w:rPr>
                <w:rFonts w:hint="eastAsia" w:ascii="宋体" w:hAnsi="宋体" w:eastAsia="宋体" w:cs="宋体"/>
                <w:sz w:val="24"/>
                <w:szCs w:val="24"/>
              </w:rPr>
              <w:t>1,专用功能及装置:专用装置为勾臂总成,用于垃圾的收集清运；</w:t>
            </w:r>
          </w:p>
          <w:p>
            <w:pPr>
              <w:rPr>
                <w:rFonts w:hint="eastAsia" w:ascii="宋体" w:hAnsi="宋体" w:eastAsia="宋体" w:cs="宋体"/>
                <w:sz w:val="24"/>
                <w:szCs w:val="24"/>
              </w:rPr>
            </w:pPr>
            <w:r>
              <w:rPr>
                <w:rFonts w:hint="eastAsia" w:ascii="宋体" w:hAnsi="宋体" w:eastAsia="宋体" w:cs="宋体"/>
                <w:sz w:val="24"/>
                <w:szCs w:val="24"/>
              </w:rPr>
              <w:t>2,提供整车环保公告、检验报告、3C等证明材料。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8" w:hRule="atLeast"/>
        </w:trPr>
        <w:tc>
          <w:tcPr>
            <w:tcW w:w="513" w:type="dxa"/>
            <w:tcBorders>
              <w:top w:val="single" w:color="000000" w:sz="2" w:space="0"/>
              <w:bottom w:val="single" w:color="000000" w:sz="2" w:space="0"/>
            </w:tcBorders>
            <w:vAlign w:val="top"/>
          </w:tcPr>
          <w:p>
            <w:pPr>
              <w:spacing w:line="321" w:lineRule="auto"/>
              <w:rPr>
                <w:rFonts w:hint="eastAsia" w:ascii="宋体" w:hAnsi="宋体" w:eastAsia="宋体" w:cs="宋体"/>
                <w:sz w:val="24"/>
                <w:szCs w:val="24"/>
              </w:rPr>
            </w:pPr>
          </w:p>
          <w:p>
            <w:pPr>
              <w:spacing w:line="322" w:lineRule="auto"/>
              <w:rPr>
                <w:rFonts w:hint="eastAsia" w:ascii="宋体" w:hAnsi="宋体" w:eastAsia="宋体" w:cs="宋体"/>
                <w:sz w:val="24"/>
                <w:szCs w:val="24"/>
              </w:rPr>
            </w:pPr>
          </w:p>
          <w:p>
            <w:pPr>
              <w:spacing w:before="49" w:line="193" w:lineRule="auto"/>
              <w:ind w:firstLine="224"/>
              <w:rPr>
                <w:rFonts w:hint="eastAsia" w:ascii="宋体" w:hAnsi="宋体" w:eastAsia="宋体" w:cs="宋体"/>
                <w:sz w:val="24"/>
                <w:szCs w:val="24"/>
              </w:rPr>
            </w:pPr>
            <w:r>
              <w:rPr>
                <w:rFonts w:hint="eastAsia" w:ascii="宋体" w:hAnsi="宋体" w:eastAsia="宋体" w:cs="宋体"/>
                <w:sz w:val="24"/>
                <w:szCs w:val="24"/>
              </w:rPr>
              <w:t>3</w:t>
            </w:r>
          </w:p>
        </w:tc>
        <w:tc>
          <w:tcPr>
            <w:tcW w:w="1208" w:type="dxa"/>
            <w:tcBorders>
              <w:top w:val="single" w:color="000000" w:sz="2" w:space="0"/>
              <w:bottom w:val="single" w:color="000000" w:sz="2" w:space="0"/>
            </w:tcBorders>
            <w:vAlign w:val="top"/>
          </w:tcPr>
          <w:p>
            <w:pPr>
              <w:spacing w:line="309" w:lineRule="auto"/>
              <w:rPr>
                <w:rFonts w:hint="eastAsia" w:ascii="宋体" w:hAnsi="宋体" w:eastAsia="宋体" w:cs="宋体"/>
                <w:sz w:val="24"/>
                <w:szCs w:val="24"/>
              </w:rPr>
            </w:pPr>
          </w:p>
          <w:p>
            <w:pPr>
              <w:spacing w:line="309" w:lineRule="auto"/>
              <w:rPr>
                <w:rFonts w:hint="eastAsia" w:ascii="宋体" w:hAnsi="宋体" w:eastAsia="宋体" w:cs="宋体"/>
                <w:sz w:val="24"/>
                <w:szCs w:val="24"/>
              </w:rPr>
            </w:pPr>
          </w:p>
          <w:p>
            <w:pPr>
              <w:spacing w:before="48" w:line="232" w:lineRule="auto"/>
              <w:ind w:firstLine="29"/>
              <w:rPr>
                <w:rFonts w:hint="eastAsia" w:ascii="宋体" w:hAnsi="宋体" w:eastAsia="宋体" w:cs="宋体"/>
                <w:sz w:val="24"/>
                <w:szCs w:val="24"/>
              </w:rPr>
            </w:pPr>
            <w:r>
              <w:rPr>
                <w:rFonts w:hint="eastAsia" w:ascii="宋体" w:hAnsi="宋体" w:eastAsia="宋体" w:cs="宋体"/>
                <w:spacing w:val="5"/>
                <w:sz w:val="24"/>
                <w:szCs w:val="24"/>
              </w:rPr>
              <w:t>7</w:t>
            </w:r>
            <w:r>
              <w:rPr>
                <w:rFonts w:hint="eastAsia" w:ascii="宋体" w:hAnsi="宋体" w:eastAsia="宋体" w:cs="宋体"/>
                <w:spacing w:val="10"/>
                <w:sz w:val="24"/>
                <w:szCs w:val="24"/>
              </w:rPr>
              <w:t>立</w:t>
            </w:r>
            <w:r>
              <w:rPr>
                <w:rFonts w:hint="eastAsia" w:ascii="宋体" w:hAnsi="宋体" w:eastAsia="宋体" w:cs="宋体"/>
                <w:spacing w:val="9"/>
                <w:sz w:val="24"/>
                <w:szCs w:val="24"/>
              </w:rPr>
              <w:t>方米垃圾</w:t>
            </w:r>
            <w:r>
              <w:rPr>
                <w:rFonts w:hint="eastAsia" w:ascii="宋体" w:hAnsi="宋体" w:eastAsia="宋体" w:cs="宋体"/>
                <w:sz w:val="24"/>
                <w:szCs w:val="24"/>
                <w:lang w:eastAsia="zh-CN"/>
              </w:rPr>
              <w:t>箱</w:t>
            </w:r>
          </w:p>
        </w:tc>
        <w:tc>
          <w:tcPr>
            <w:tcW w:w="259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27" w:right="70"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垃圾箱主要要求</w:t>
            </w:r>
            <w:r>
              <w:rPr>
                <w:rFonts w:hint="eastAsia" w:ascii="宋体" w:hAnsi="宋体" w:eastAsia="宋体" w:cs="宋体"/>
                <w:sz w:val="24"/>
                <w:szCs w:val="24"/>
                <w:lang w:eastAsia="zh-CN"/>
              </w:rPr>
              <w:t>：采用国标碳钢材质，箱体底板厚度4㎜，箱体边板厚度3㎜，箱体钩环与箱体连接部分的材料及防撞板必须采用高强度耐磨材料制造；</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基本参数：</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箱体容积</w:t>
            </w:r>
            <w:r>
              <w:rPr>
                <w:rFonts w:hint="eastAsia" w:ascii="宋体" w:hAnsi="宋体" w:eastAsia="宋体" w:cs="宋体"/>
                <w:sz w:val="24"/>
                <w:szCs w:val="24"/>
                <w:lang w:eastAsia="zh-CN"/>
              </w:rPr>
              <w:t>：≥6.0m³</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箱体尺寸</w:t>
            </w: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长≥3000（mm）、宽≥2100（mm）、高≥1100（mm）；</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整体</w:t>
            </w:r>
            <w:r>
              <w:rPr>
                <w:rFonts w:hint="eastAsia" w:ascii="宋体" w:hAnsi="宋体" w:eastAsia="宋体" w:cs="宋体"/>
                <w:b/>
                <w:bCs/>
                <w:snapToGrid w:val="0"/>
                <w:color w:val="000000"/>
                <w:kern w:val="0"/>
                <w:sz w:val="24"/>
                <w:szCs w:val="24"/>
                <w:lang w:eastAsia="zh-CN"/>
              </w:rPr>
              <w:t>总</w:t>
            </w:r>
            <w:r>
              <w:rPr>
                <w:rFonts w:hint="eastAsia" w:ascii="宋体" w:hAnsi="宋体" w:eastAsia="宋体" w:cs="宋体"/>
                <w:b/>
                <w:bCs/>
                <w:sz w:val="24"/>
                <w:szCs w:val="24"/>
                <w:lang w:eastAsia="zh-CN"/>
              </w:rPr>
              <w:t>质量</w:t>
            </w:r>
            <w:r>
              <w:rPr>
                <w:rFonts w:hint="eastAsia" w:ascii="宋体" w:hAnsi="宋体" w:eastAsia="宋体" w:cs="宋体"/>
                <w:sz w:val="24"/>
                <w:szCs w:val="24"/>
                <w:lang w:eastAsia="zh-CN"/>
              </w:rPr>
              <w:t>：≥400Kg</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b w:val="0"/>
                <w:bCs/>
                <w:sz w:val="24"/>
                <w:szCs w:val="24"/>
                <w:lang w:eastAsia="zh-CN"/>
              </w:rPr>
            </w:pPr>
            <w:r>
              <w:rPr>
                <w:rFonts w:hint="eastAsia" w:ascii="宋体" w:hAnsi="宋体" w:eastAsia="宋体" w:cs="宋体"/>
                <w:b/>
                <w:bCs/>
                <w:sz w:val="24"/>
                <w:szCs w:val="24"/>
                <w:lang w:eastAsia="zh-CN"/>
              </w:rPr>
              <w:t>投料口要求</w:t>
            </w: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箱体左、右侧各2个投料口。</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油漆工艺</w:t>
            </w:r>
            <w:r>
              <w:rPr>
                <w:rFonts w:hint="eastAsia" w:ascii="宋体" w:hAnsi="宋体" w:eastAsia="宋体" w:cs="宋体"/>
                <w:sz w:val="24"/>
                <w:szCs w:val="24"/>
                <w:lang w:eastAsia="zh-CN"/>
              </w:rPr>
              <w:t>：静电喷塑、烤漆。</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箱体密封</w:t>
            </w:r>
            <w:r>
              <w:rPr>
                <w:rFonts w:hint="eastAsia" w:ascii="宋体" w:hAnsi="宋体" w:eastAsia="宋体" w:cs="宋体"/>
                <w:sz w:val="24"/>
                <w:szCs w:val="24"/>
                <w:lang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beforeAutospacing="0" w:line="233" w:lineRule="auto"/>
              <w:ind w:leftChars="5"/>
              <w:jc w:val="both"/>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后门密封处采用耐腐蚀密封条；</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beforeAutospacing="0" w:line="233" w:lineRule="auto"/>
              <w:ind w:leftChars="5"/>
              <w:jc w:val="both"/>
              <w:textAlignment w:val="baseline"/>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箱体焊缝应填充焊缝密封胶；</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beforeAutospacing="0" w:line="233" w:lineRule="auto"/>
              <w:ind w:leftChars="0" w:firstLine="12" w:firstLineChars="5"/>
              <w:jc w:val="both"/>
              <w:textAlignment w:val="baseline"/>
              <w:rPr>
                <w:rFonts w:hint="eastAsia"/>
                <w:lang w:eastAsia="zh-CN"/>
              </w:rPr>
            </w:pPr>
            <w:r>
              <w:rPr>
                <w:rFonts w:hint="eastAsia" w:ascii="宋体" w:hAnsi="宋体" w:eastAsia="宋体" w:cs="宋体"/>
                <w:b w:val="0"/>
                <w:bCs/>
                <w:sz w:val="24"/>
                <w:szCs w:val="24"/>
                <w:lang w:val="en-US" w:eastAsia="zh-CN"/>
              </w:rPr>
              <w:t>3、投料口处应有止口，且安装密封胶条；</w:t>
            </w:r>
          </w:p>
        </w:tc>
        <w:tc>
          <w:tcPr>
            <w:tcW w:w="690" w:type="dxa"/>
            <w:tcBorders>
              <w:top w:val="single" w:color="000000" w:sz="2" w:space="0"/>
              <w:bottom w:val="single" w:color="000000" w:sz="2" w:space="0"/>
            </w:tcBorders>
            <w:vAlign w:val="top"/>
          </w:tcPr>
          <w:p>
            <w:pPr>
              <w:spacing w:line="309" w:lineRule="auto"/>
              <w:rPr>
                <w:rFonts w:hint="eastAsia" w:ascii="宋体" w:hAnsi="宋体" w:eastAsia="宋体" w:cs="宋体"/>
                <w:sz w:val="24"/>
                <w:szCs w:val="24"/>
              </w:rPr>
            </w:pPr>
          </w:p>
          <w:p>
            <w:pPr>
              <w:spacing w:line="309" w:lineRule="auto"/>
              <w:rPr>
                <w:rFonts w:hint="eastAsia" w:ascii="宋体" w:hAnsi="宋体" w:eastAsia="宋体" w:cs="宋体"/>
                <w:sz w:val="24"/>
                <w:szCs w:val="24"/>
              </w:rPr>
            </w:pPr>
          </w:p>
          <w:p>
            <w:pPr>
              <w:spacing w:before="48" w:line="232" w:lineRule="auto"/>
              <w:ind w:firstLine="184"/>
              <w:rPr>
                <w:rFonts w:hint="eastAsia" w:ascii="宋体" w:hAnsi="宋体" w:eastAsia="宋体" w:cs="宋体"/>
                <w:sz w:val="24"/>
                <w:szCs w:val="24"/>
              </w:rPr>
            </w:pPr>
            <w:r>
              <w:rPr>
                <w:rFonts w:hint="eastAsia" w:ascii="宋体" w:hAnsi="宋体" w:eastAsia="宋体" w:cs="宋体"/>
                <w:spacing w:val="3"/>
                <w:sz w:val="24"/>
                <w:szCs w:val="24"/>
              </w:rPr>
              <w:t>个</w:t>
            </w:r>
          </w:p>
        </w:tc>
        <w:tc>
          <w:tcPr>
            <w:tcW w:w="700" w:type="dxa"/>
            <w:tcBorders>
              <w:top w:val="single" w:color="000000" w:sz="2" w:space="0"/>
              <w:bottom w:val="single" w:color="000000" w:sz="2" w:space="0"/>
            </w:tcBorders>
            <w:vAlign w:val="top"/>
          </w:tcPr>
          <w:p>
            <w:pPr>
              <w:spacing w:line="321" w:lineRule="auto"/>
              <w:rPr>
                <w:rFonts w:hint="eastAsia" w:ascii="宋体" w:hAnsi="宋体" w:eastAsia="宋体" w:cs="宋体"/>
                <w:sz w:val="24"/>
                <w:szCs w:val="24"/>
              </w:rPr>
            </w:pPr>
          </w:p>
          <w:p>
            <w:pPr>
              <w:spacing w:line="322" w:lineRule="auto"/>
              <w:rPr>
                <w:rFonts w:hint="eastAsia" w:ascii="宋体" w:hAnsi="宋体" w:eastAsia="宋体" w:cs="宋体"/>
                <w:sz w:val="24"/>
                <w:szCs w:val="24"/>
              </w:rPr>
            </w:pPr>
          </w:p>
          <w:p>
            <w:pPr>
              <w:spacing w:before="49" w:line="193" w:lineRule="auto"/>
              <w:ind w:firstLine="376"/>
              <w:rPr>
                <w:rFonts w:hint="eastAsia" w:ascii="宋体" w:hAnsi="宋体" w:eastAsia="宋体" w:cs="宋体"/>
                <w:sz w:val="24"/>
                <w:szCs w:val="24"/>
              </w:rPr>
            </w:pPr>
            <w:r>
              <w:rPr>
                <w:rFonts w:hint="eastAsia" w:ascii="宋体" w:hAnsi="宋体" w:eastAsia="宋体" w:cs="宋体"/>
                <w:sz w:val="24"/>
                <w:szCs w:val="24"/>
              </w:rPr>
              <w:t>9</w:t>
            </w:r>
          </w:p>
        </w:tc>
        <w:tc>
          <w:tcPr>
            <w:tcW w:w="887" w:type="dxa"/>
            <w:tcBorders>
              <w:top w:val="single" w:color="000000" w:sz="2" w:space="0"/>
              <w:bottom w:val="single" w:color="000000" w:sz="2" w:space="0"/>
            </w:tcBorders>
            <w:vAlign w:val="top"/>
          </w:tcPr>
          <w:p>
            <w:pPr>
              <w:spacing w:line="321" w:lineRule="auto"/>
              <w:rPr>
                <w:rFonts w:hint="eastAsia" w:ascii="宋体" w:hAnsi="宋体" w:eastAsia="宋体" w:cs="宋体"/>
                <w:sz w:val="24"/>
                <w:szCs w:val="24"/>
              </w:rPr>
            </w:pPr>
          </w:p>
          <w:p>
            <w:pPr>
              <w:spacing w:line="322" w:lineRule="auto"/>
              <w:rPr>
                <w:rFonts w:hint="eastAsia" w:ascii="宋体" w:hAnsi="宋体" w:eastAsia="宋体" w:cs="宋体"/>
                <w:sz w:val="24"/>
                <w:szCs w:val="24"/>
              </w:rPr>
            </w:pPr>
          </w:p>
          <w:p>
            <w:pPr>
              <w:spacing w:before="49" w:line="193" w:lineRule="auto"/>
              <w:ind w:firstLine="379"/>
              <w:rPr>
                <w:rFonts w:hint="eastAsia" w:ascii="宋体" w:hAnsi="宋体" w:eastAsia="宋体" w:cs="宋体"/>
                <w:sz w:val="24"/>
                <w:szCs w:val="24"/>
              </w:rPr>
            </w:pPr>
            <w:r>
              <w:rPr>
                <w:rFonts w:hint="eastAsia" w:ascii="宋体" w:hAnsi="宋体" w:eastAsia="宋体" w:cs="宋体"/>
                <w:sz w:val="24"/>
                <w:szCs w:val="24"/>
              </w:rPr>
              <w:t>3</w:t>
            </w:r>
          </w:p>
        </w:tc>
        <w:tc>
          <w:tcPr>
            <w:tcW w:w="810"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767" w:type="dxa"/>
            <w:tcBorders>
              <w:top w:val="single" w:color="000000" w:sz="2" w:space="0"/>
              <w:bottom w:val="single" w:color="000000" w:sz="2" w:space="0"/>
            </w:tcBorders>
            <w:vAlign w:val="top"/>
          </w:tcPr>
          <w:p>
            <w:pPr>
              <w:spacing w:line="321" w:lineRule="auto"/>
              <w:rPr>
                <w:rFonts w:hint="eastAsia" w:ascii="宋体" w:hAnsi="宋体" w:eastAsia="宋体" w:cs="宋体"/>
                <w:sz w:val="24"/>
                <w:szCs w:val="24"/>
              </w:rPr>
            </w:pPr>
          </w:p>
          <w:p>
            <w:pPr>
              <w:spacing w:line="322" w:lineRule="auto"/>
              <w:rPr>
                <w:rFonts w:hint="eastAsia" w:ascii="宋体" w:hAnsi="宋体" w:eastAsia="宋体" w:cs="宋体"/>
                <w:sz w:val="24"/>
                <w:szCs w:val="24"/>
              </w:rPr>
            </w:pPr>
          </w:p>
          <w:p>
            <w:pPr>
              <w:spacing w:before="49" w:line="193" w:lineRule="auto"/>
              <w:ind w:firstLine="403"/>
              <w:rPr>
                <w:rFonts w:hint="eastAsia" w:ascii="宋体" w:hAnsi="宋体" w:eastAsia="宋体" w:cs="宋体"/>
                <w:sz w:val="24"/>
                <w:szCs w:val="24"/>
              </w:rPr>
            </w:pPr>
            <w:r>
              <w:rPr>
                <w:rFonts w:hint="eastAsia" w:ascii="宋体" w:hAnsi="宋体" w:eastAsia="宋体" w:cs="宋体"/>
                <w:sz w:val="24"/>
                <w:szCs w:val="24"/>
              </w:rPr>
              <w:t>6</w:t>
            </w:r>
          </w:p>
        </w:tc>
        <w:tc>
          <w:tcPr>
            <w:tcW w:w="722"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838" w:type="dxa"/>
            <w:tcBorders>
              <w:top w:val="single" w:color="000000" w:sz="2" w:space="0"/>
              <w:bottom w:val="single" w:color="000000" w:sz="2" w:space="0"/>
            </w:tcBorders>
            <w:vAlign w:val="top"/>
          </w:tcPr>
          <w:p>
            <w:pPr>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513" w:type="dxa"/>
            <w:tcBorders>
              <w:top w:val="single" w:color="000000" w:sz="2" w:space="0"/>
              <w:bottom w:val="single" w:color="000000" w:sz="2" w:space="0"/>
            </w:tcBorders>
            <w:vAlign w:val="top"/>
          </w:tcPr>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before="48" w:line="195" w:lineRule="auto"/>
              <w:ind w:firstLine="220"/>
              <w:rPr>
                <w:rFonts w:hint="eastAsia" w:ascii="宋体" w:hAnsi="宋体" w:eastAsia="宋体" w:cs="宋体"/>
                <w:sz w:val="24"/>
                <w:szCs w:val="24"/>
              </w:rPr>
            </w:pPr>
            <w:r>
              <w:rPr>
                <w:rFonts w:hint="eastAsia" w:ascii="宋体" w:hAnsi="宋体" w:eastAsia="宋体" w:cs="宋体"/>
                <w:sz w:val="24"/>
                <w:szCs w:val="24"/>
              </w:rPr>
              <w:t>4</w:t>
            </w:r>
          </w:p>
        </w:tc>
        <w:tc>
          <w:tcPr>
            <w:tcW w:w="1208" w:type="dxa"/>
            <w:tcBorders>
              <w:top w:val="single" w:color="000000" w:sz="2" w:space="0"/>
              <w:bottom w:val="single" w:color="000000" w:sz="2" w:space="0"/>
            </w:tcBorders>
            <w:vAlign w:val="top"/>
          </w:tcPr>
          <w:p>
            <w:pPr>
              <w:spacing w:line="261" w:lineRule="auto"/>
              <w:rPr>
                <w:rFonts w:hint="eastAsia" w:ascii="宋体" w:hAnsi="宋体" w:eastAsia="宋体" w:cs="宋体"/>
                <w:sz w:val="24"/>
                <w:szCs w:val="24"/>
              </w:rPr>
            </w:pPr>
          </w:p>
          <w:p>
            <w:pPr>
              <w:spacing w:line="261" w:lineRule="auto"/>
              <w:rPr>
                <w:rFonts w:hint="eastAsia" w:ascii="宋体" w:hAnsi="宋体" w:eastAsia="宋体" w:cs="宋体"/>
                <w:sz w:val="24"/>
                <w:szCs w:val="24"/>
              </w:rPr>
            </w:pPr>
          </w:p>
          <w:p>
            <w:pPr>
              <w:spacing w:line="261" w:lineRule="auto"/>
              <w:rPr>
                <w:rFonts w:hint="eastAsia" w:ascii="宋体" w:hAnsi="宋体" w:eastAsia="宋体" w:cs="宋体"/>
                <w:sz w:val="24"/>
                <w:szCs w:val="24"/>
              </w:rPr>
            </w:pPr>
          </w:p>
          <w:p>
            <w:pPr>
              <w:spacing w:line="261"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before="48" w:line="231" w:lineRule="auto"/>
              <w:ind w:firstLine="26"/>
              <w:rPr>
                <w:rFonts w:hint="eastAsia" w:ascii="宋体" w:hAnsi="宋体" w:eastAsia="宋体" w:cs="宋体"/>
                <w:sz w:val="24"/>
                <w:szCs w:val="24"/>
              </w:rPr>
            </w:pPr>
            <w:r>
              <w:rPr>
                <w:rFonts w:hint="eastAsia" w:ascii="宋体" w:hAnsi="宋体" w:eastAsia="宋体" w:cs="宋体"/>
                <w:color w:val="auto"/>
                <w:spacing w:val="9"/>
                <w:sz w:val="24"/>
                <w:szCs w:val="24"/>
              </w:rPr>
              <w:t>垃圾车</w:t>
            </w:r>
          </w:p>
        </w:tc>
        <w:tc>
          <w:tcPr>
            <w:tcW w:w="259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left="30" w:right="140"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z w:val="24"/>
                <w:szCs w:val="24"/>
                <w:lang w:eastAsia="zh-CN"/>
              </w:rPr>
              <w:t>产品名称</w:t>
            </w:r>
            <w:r>
              <w:rPr>
                <w:rFonts w:hint="eastAsia" w:ascii="宋体" w:hAnsi="宋体" w:eastAsia="宋体" w:cs="宋体"/>
                <w:sz w:val="24"/>
                <w:szCs w:val="24"/>
                <w:lang w:eastAsia="zh-CN"/>
              </w:rPr>
              <w:t>：车厢可卸式垃圾车</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lang w:eastAsia="zh-CN"/>
              </w:rPr>
            </w:pPr>
            <w:r>
              <w:rPr>
                <w:rFonts w:hint="eastAsia" w:ascii="宋体" w:hAnsi="宋体" w:eastAsia="宋体" w:cs="宋体"/>
                <w:b/>
                <w:bCs/>
                <w:snapToGrid w:val="0"/>
                <w:color w:val="000000"/>
                <w:kern w:val="0"/>
                <w:sz w:val="24"/>
                <w:szCs w:val="24"/>
                <w:lang w:eastAsia="zh-CN"/>
              </w:rPr>
              <w:t>总质量(Kg)</w:t>
            </w:r>
            <w:r>
              <w:rPr>
                <w:rFonts w:hint="eastAsia"/>
                <w:lang w:eastAsia="zh-CN"/>
              </w:rPr>
              <w:t>：</w:t>
            </w:r>
            <w:r>
              <w:rPr>
                <w:rFonts w:hint="eastAsia" w:ascii="宋体" w:hAnsi="宋体" w:eastAsia="宋体" w:cs="宋体"/>
                <w:b w:val="0"/>
                <w:bCs/>
                <w:snapToGrid w:val="0"/>
                <w:color w:val="000000"/>
                <w:kern w:val="0"/>
                <w:sz w:val="24"/>
                <w:szCs w:val="24"/>
                <w:lang w:eastAsia="zh-CN"/>
              </w:rPr>
              <w:t>≥7360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z w:val="24"/>
                <w:szCs w:val="24"/>
                <w:lang w:eastAsia="zh-CN"/>
              </w:rPr>
            </w:pPr>
            <w:r>
              <w:rPr>
                <w:rFonts w:hint="eastAsia" w:ascii="宋体" w:hAnsi="宋体" w:eastAsia="宋体" w:cs="宋体"/>
                <w:b/>
                <w:bCs/>
                <w:snapToGrid w:val="0"/>
                <w:color w:val="000000"/>
                <w:kern w:val="0"/>
                <w:sz w:val="24"/>
                <w:szCs w:val="24"/>
                <w:lang w:eastAsia="zh-CN"/>
              </w:rPr>
              <w:t>匹配垃圾箱容积(m3)</w:t>
            </w:r>
            <w:r>
              <w:rPr>
                <w:rFonts w:hint="eastAsia"/>
                <w:lang w:eastAsia="zh-CN"/>
              </w:rPr>
              <w:t>：</w:t>
            </w:r>
            <w:r>
              <w:rPr>
                <w:rFonts w:hint="eastAsia" w:ascii="宋体" w:hAnsi="宋体" w:eastAsia="宋体" w:cs="宋体"/>
                <w:sz w:val="24"/>
                <w:szCs w:val="24"/>
                <w:lang w:eastAsia="zh-CN"/>
              </w:rPr>
              <w:t>≥6</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额定载质量(Kg)：</w:t>
            </w:r>
            <w:r>
              <w:rPr>
                <w:rFonts w:hint="eastAsia" w:ascii="宋体" w:hAnsi="宋体" w:eastAsia="宋体" w:cs="宋体"/>
                <w:b w:val="0"/>
                <w:bCs/>
                <w:snapToGrid w:val="0"/>
                <w:color w:val="000000"/>
                <w:kern w:val="0"/>
                <w:sz w:val="24"/>
                <w:szCs w:val="24"/>
                <w:lang w:eastAsia="zh-CN"/>
              </w:rPr>
              <w:t>≤4120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b/>
                <w:bCs/>
                <w:lang w:eastAsia="zh-CN"/>
              </w:rPr>
              <w:t>整</w:t>
            </w:r>
            <w:r>
              <w:rPr>
                <w:rFonts w:hint="eastAsia" w:ascii="宋体" w:hAnsi="宋体" w:eastAsia="宋体" w:cs="宋体"/>
                <w:b/>
                <w:bCs/>
                <w:snapToGrid w:val="0"/>
                <w:color w:val="000000"/>
                <w:kern w:val="0"/>
                <w:sz w:val="24"/>
                <w:szCs w:val="24"/>
                <w:lang w:eastAsia="zh-CN"/>
              </w:rPr>
              <w:t>备质量(Kg)：</w:t>
            </w:r>
            <w:r>
              <w:rPr>
                <w:rFonts w:hint="eastAsia" w:ascii="宋体" w:hAnsi="宋体" w:eastAsia="宋体" w:cs="宋体"/>
                <w:snapToGrid w:val="0"/>
                <w:color w:val="000000"/>
                <w:kern w:val="0"/>
                <w:sz w:val="24"/>
                <w:szCs w:val="24"/>
                <w:lang w:eastAsia="zh-CN"/>
              </w:rPr>
              <w:t>≥3110</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bCs/>
                <w:snapToGrid w:val="0"/>
                <w:color w:val="000000"/>
                <w:kern w:val="0"/>
                <w:sz w:val="24"/>
                <w:szCs w:val="24"/>
                <w:lang w:eastAsia="zh-CN"/>
              </w:rPr>
              <w:t>外形尺寸(mm)：</w:t>
            </w:r>
            <w:r>
              <w:rPr>
                <w:rFonts w:hint="eastAsia" w:ascii="宋体" w:hAnsi="宋体" w:eastAsia="宋体" w:cs="宋体"/>
                <w:b w:val="0"/>
                <w:bCs/>
                <w:snapToGrid w:val="0"/>
                <w:color w:val="000000"/>
                <w:kern w:val="0"/>
                <w:sz w:val="24"/>
                <w:szCs w:val="24"/>
                <w:lang w:eastAsia="zh-CN"/>
              </w:rPr>
              <w:t>≥5350×2000×2220</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eastAsia="zh-CN"/>
              </w:rPr>
              <w:t>驾驶室准乘人数(人)</w:t>
            </w:r>
            <w:r>
              <w:rPr>
                <w:rFonts w:hint="eastAsia"/>
                <w:lang w:eastAsia="zh-CN"/>
              </w:rPr>
              <w:t>：</w:t>
            </w:r>
            <w:r>
              <w:rPr>
                <w:rFonts w:hint="eastAsia" w:ascii="宋体" w:hAnsi="宋体" w:eastAsia="宋体" w:cs="宋体"/>
                <w:snapToGrid w:val="0"/>
                <w:color w:val="000000"/>
                <w:kern w:val="0"/>
                <w:sz w:val="24"/>
                <w:szCs w:val="24"/>
                <w:lang w:eastAsia="zh-CN"/>
              </w:rPr>
              <w:t>≥2</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val="en-US" w:eastAsia="zh-CN" w:bidi="ar-SA"/>
              </w:rPr>
              <w:t>接近角/离去角(°)：</w:t>
            </w:r>
            <w:r>
              <w:rPr>
                <w:rFonts w:hint="eastAsia" w:ascii="宋体" w:hAnsi="宋体" w:eastAsia="宋体" w:cs="宋体"/>
                <w:snapToGrid w:val="0"/>
                <w:color w:val="000000"/>
                <w:kern w:val="0"/>
                <w:sz w:val="24"/>
                <w:szCs w:val="24"/>
                <w:lang w:eastAsia="zh-CN"/>
              </w:rPr>
              <w:t>≥27.7/22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最高车速(Km/h)：</w:t>
            </w:r>
            <w:r>
              <w:rPr>
                <w:rFonts w:hint="eastAsia" w:ascii="宋体" w:hAnsi="宋体" w:eastAsia="宋体" w:cs="宋体"/>
                <w:snapToGrid w:val="0"/>
                <w:color w:val="000000"/>
                <w:kern w:val="0"/>
                <w:sz w:val="24"/>
                <w:szCs w:val="24"/>
                <w:lang w:eastAsia="zh-CN"/>
              </w:rPr>
              <w:t>≥110</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【底盘技术参数】</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底盘品牌：</w:t>
            </w:r>
            <w:r>
              <w:rPr>
                <w:rFonts w:hint="eastAsia" w:ascii="宋体" w:hAnsi="宋体" w:eastAsia="宋体" w:cs="宋体"/>
                <w:snapToGrid w:val="0"/>
                <w:color w:val="000000"/>
                <w:kern w:val="0"/>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lang w:eastAsia="zh-CN"/>
              </w:rPr>
            </w:pPr>
            <w:r>
              <w:rPr>
                <w:rFonts w:hint="eastAsia" w:ascii="宋体" w:hAnsi="宋体" w:eastAsia="宋体" w:cs="宋体"/>
                <w:b/>
                <w:bCs/>
                <w:snapToGrid w:val="0"/>
                <w:color w:val="000000"/>
                <w:kern w:val="0"/>
                <w:sz w:val="24"/>
                <w:szCs w:val="24"/>
                <w:lang w:val="en-US" w:eastAsia="zh-CN" w:bidi="ar-SA"/>
              </w:rPr>
              <w:t>轴数：</w:t>
            </w:r>
            <w:r>
              <w:rPr>
                <w:rFonts w:hint="eastAsia" w:ascii="宋体" w:hAnsi="宋体" w:eastAsia="宋体" w:cs="宋体"/>
                <w:snapToGrid w:val="0"/>
                <w:color w:val="000000"/>
                <w:kern w:val="0"/>
                <w:sz w:val="24"/>
                <w:szCs w:val="24"/>
                <w:lang w:eastAsia="zh-CN"/>
              </w:rPr>
              <w:t>2</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轮胎规格：</w:t>
            </w:r>
            <w:r>
              <w:rPr>
                <w:rFonts w:hint="eastAsia" w:ascii="宋体" w:hAnsi="宋体" w:eastAsia="宋体" w:cs="宋体"/>
                <w:snapToGrid w:val="0"/>
                <w:color w:val="000000"/>
                <w:kern w:val="0"/>
                <w:sz w:val="24"/>
                <w:szCs w:val="24"/>
                <w:lang w:eastAsia="zh-CN"/>
              </w:rPr>
              <w:t>7.00R16LT</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val="en-US" w:eastAsia="zh-CN" w:bidi="ar-SA"/>
              </w:rPr>
              <w:t>轴距 (mm)：</w:t>
            </w:r>
            <w:r>
              <w:rPr>
                <w:rFonts w:hint="eastAsia" w:ascii="宋体" w:hAnsi="宋体" w:eastAsia="宋体" w:cs="宋体"/>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eastAsia="zh-CN"/>
              </w:rPr>
              <w:t>3308</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燃料种类：</w:t>
            </w:r>
            <w:r>
              <w:rPr>
                <w:rFonts w:hint="eastAsia" w:ascii="宋体" w:hAnsi="宋体" w:eastAsia="宋体" w:cs="宋体"/>
                <w:snapToGrid w:val="0"/>
                <w:color w:val="000000"/>
                <w:kern w:val="0"/>
                <w:sz w:val="24"/>
                <w:szCs w:val="24"/>
                <w:lang w:eastAsia="zh-CN"/>
              </w:rPr>
              <w:t>柴油</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jc w:val="both"/>
              <w:textAlignment w:val="baseline"/>
              <w:rPr>
                <w:rFonts w:hint="eastAsia" w:ascii="宋体" w:hAnsi="宋体" w:eastAsia="宋体" w:cs="宋体"/>
                <w:snapToGrid w:val="0"/>
                <w:color w:val="000000"/>
                <w:kern w:val="0"/>
                <w:sz w:val="24"/>
                <w:szCs w:val="24"/>
                <w:lang w:eastAsia="zh-CN"/>
              </w:rPr>
            </w:pPr>
            <w:r>
              <w:rPr>
                <w:rFonts w:hint="eastAsia" w:ascii="宋体" w:hAnsi="宋体" w:eastAsia="宋体" w:cs="宋体"/>
                <w:b/>
                <w:bCs/>
                <w:snapToGrid w:val="0"/>
                <w:color w:val="000000"/>
                <w:kern w:val="0"/>
                <w:sz w:val="24"/>
                <w:szCs w:val="24"/>
                <w:lang w:val="en-US" w:eastAsia="zh-CN" w:bidi="ar-SA"/>
              </w:rPr>
              <w:t>排放依据标准：</w:t>
            </w:r>
            <w:r>
              <w:rPr>
                <w:rFonts w:hint="eastAsia" w:ascii="宋体" w:hAnsi="宋体" w:eastAsia="宋体" w:cs="宋体"/>
                <w:b w:val="0"/>
                <w:bCs/>
                <w:snapToGrid w:val="0"/>
                <w:color w:val="000000"/>
                <w:kern w:val="0"/>
                <w:sz w:val="24"/>
                <w:szCs w:val="24"/>
                <w:lang w:eastAsia="zh-CN"/>
              </w:rPr>
              <w:t>GB17691-2018国Ⅵ</w:t>
            </w:r>
          </w:p>
          <w:p>
            <w:pPr>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eastAsia="zh-CN"/>
              </w:rPr>
              <w:t>发动机品牌：</w:t>
            </w:r>
            <w:r>
              <w:rPr>
                <w:rFonts w:hint="eastAsia" w:ascii="宋体" w:hAnsi="宋体" w:eastAsia="宋体" w:cs="宋体"/>
                <w:snapToGrid w:val="0"/>
                <w:color w:val="000000"/>
                <w:kern w:val="0"/>
                <w:sz w:val="24"/>
                <w:szCs w:val="24"/>
                <w:lang w:eastAsia="zh-CN"/>
              </w:rPr>
              <w:t>国内品牌</w:t>
            </w:r>
          </w:p>
          <w:p>
            <w:pPr>
              <w:pStyle w:val="2"/>
              <w:keepNext w:val="0"/>
              <w:keepLines w:val="0"/>
              <w:pageBreakBefore w:val="0"/>
              <w:widowControl/>
              <w:kinsoku w:val="0"/>
              <w:wordWrap/>
              <w:overflowPunct/>
              <w:topLinePunct w:val="0"/>
              <w:autoSpaceDE w:val="0"/>
              <w:autoSpaceDN w:val="0"/>
              <w:bidi w:val="0"/>
              <w:adjustRightInd w:val="0"/>
              <w:snapToGrid w:val="0"/>
              <w:spacing w:before="48" w:beforeAutospacing="0" w:line="233" w:lineRule="auto"/>
              <w:ind w:firstLine="12" w:firstLineChars="5"/>
              <w:textAlignment w:val="baseline"/>
              <w:rPr>
                <w:rFonts w:hint="eastAsia"/>
                <w:lang w:eastAsia="zh-CN"/>
              </w:rPr>
            </w:pPr>
            <w:r>
              <w:rPr>
                <w:rFonts w:hint="eastAsia" w:ascii="宋体" w:hAnsi="宋体" w:eastAsia="宋体" w:cs="宋体"/>
                <w:b/>
                <w:bCs/>
                <w:snapToGrid w:val="0"/>
                <w:color w:val="000000"/>
                <w:kern w:val="0"/>
                <w:sz w:val="24"/>
                <w:szCs w:val="24"/>
                <w:lang w:val="en-US" w:eastAsia="zh-CN" w:bidi="ar-SA"/>
              </w:rPr>
              <w:t>发动机功率(Kw)：</w:t>
            </w:r>
            <w:r>
              <w:rPr>
                <w:rFonts w:hint="eastAsia" w:ascii="宋体" w:hAnsi="宋体" w:eastAsia="宋体" w:cs="宋体"/>
                <w:snapToGrid w:val="0"/>
                <w:color w:val="000000"/>
                <w:kern w:val="0"/>
                <w:sz w:val="24"/>
                <w:szCs w:val="24"/>
                <w:lang w:eastAsia="zh-CN"/>
              </w:rPr>
              <w:t>≥85</w:t>
            </w:r>
          </w:p>
        </w:tc>
        <w:tc>
          <w:tcPr>
            <w:tcW w:w="690" w:type="dxa"/>
            <w:tcBorders>
              <w:top w:val="single" w:color="000000" w:sz="2" w:space="0"/>
              <w:bottom w:val="single" w:color="000000" w:sz="2" w:space="0"/>
            </w:tcBorders>
            <w:vAlign w:val="top"/>
          </w:tcPr>
          <w:p>
            <w:pPr>
              <w:spacing w:line="261" w:lineRule="auto"/>
              <w:rPr>
                <w:rFonts w:hint="eastAsia" w:ascii="宋体" w:hAnsi="宋体" w:eastAsia="宋体" w:cs="宋体"/>
                <w:sz w:val="24"/>
                <w:szCs w:val="24"/>
              </w:rPr>
            </w:pPr>
          </w:p>
          <w:p>
            <w:pPr>
              <w:spacing w:line="261" w:lineRule="auto"/>
              <w:rPr>
                <w:rFonts w:hint="eastAsia" w:ascii="宋体" w:hAnsi="宋体" w:eastAsia="宋体" w:cs="宋体"/>
                <w:sz w:val="24"/>
                <w:szCs w:val="24"/>
              </w:rPr>
            </w:pPr>
          </w:p>
          <w:p>
            <w:pPr>
              <w:spacing w:line="261" w:lineRule="auto"/>
              <w:rPr>
                <w:rFonts w:hint="eastAsia" w:ascii="宋体" w:hAnsi="宋体" w:eastAsia="宋体" w:cs="宋体"/>
                <w:sz w:val="24"/>
                <w:szCs w:val="24"/>
              </w:rPr>
            </w:pPr>
          </w:p>
          <w:p>
            <w:pPr>
              <w:spacing w:line="261"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line="262" w:lineRule="auto"/>
              <w:rPr>
                <w:rFonts w:hint="eastAsia" w:ascii="宋体" w:hAnsi="宋体" w:eastAsia="宋体" w:cs="宋体"/>
                <w:sz w:val="24"/>
                <w:szCs w:val="24"/>
              </w:rPr>
            </w:pPr>
          </w:p>
          <w:p>
            <w:pPr>
              <w:spacing w:before="48" w:line="232" w:lineRule="auto"/>
              <w:ind w:firstLine="184"/>
              <w:rPr>
                <w:rFonts w:hint="eastAsia" w:ascii="宋体" w:hAnsi="宋体" w:eastAsia="宋体" w:cs="宋体"/>
                <w:sz w:val="24"/>
                <w:szCs w:val="24"/>
              </w:rPr>
            </w:pPr>
            <w:r>
              <w:rPr>
                <w:rFonts w:hint="eastAsia" w:ascii="宋体" w:hAnsi="宋体" w:eastAsia="宋体" w:cs="宋体"/>
                <w:spacing w:val="4"/>
                <w:sz w:val="24"/>
                <w:szCs w:val="24"/>
              </w:rPr>
              <w:t>辆</w:t>
            </w:r>
          </w:p>
        </w:tc>
        <w:tc>
          <w:tcPr>
            <w:tcW w:w="700" w:type="dxa"/>
            <w:tcBorders>
              <w:top w:val="single" w:color="000000" w:sz="2" w:space="0"/>
              <w:bottom w:val="single" w:color="000000" w:sz="2" w:space="0"/>
            </w:tcBorders>
            <w:vAlign w:val="top"/>
          </w:tcPr>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before="49" w:line="193" w:lineRule="auto"/>
              <w:ind w:firstLine="378"/>
              <w:rPr>
                <w:rFonts w:hint="eastAsia" w:ascii="宋体" w:hAnsi="宋体" w:eastAsia="宋体" w:cs="宋体"/>
                <w:sz w:val="24"/>
                <w:szCs w:val="24"/>
              </w:rPr>
            </w:pPr>
            <w:r>
              <w:rPr>
                <w:rFonts w:hint="eastAsia" w:ascii="宋体" w:hAnsi="宋体" w:eastAsia="宋体" w:cs="宋体"/>
                <w:sz w:val="24"/>
                <w:szCs w:val="24"/>
              </w:rPr>
              <w:t>3</w:t>
            </w:r>
          </w:p>
        </w:tc>
        <w:tc>
          <w:tcPr>
            <w:tcW w:w="887" w:type="dxa"/>
            <w:tcBorders>
              <w:top w:val="single" w:color="000000" w:sz="2" w:space="0"/>
              <w:bottom w:val="single" w:color="000000" w:sz="2" w:space="0"/>
            </w:tcBorders>
            <w:vAlign w:val="top"/>
          </w:tcPr>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before="48" w:line="195" w:lineRule="auto"/>
              <w:ind w:firstLine="388"/>
              <w:rPr>
                <w:rFonts w:hint="eastAsia" w:ascii="宋体" w:hAnsi="宋体" w:eastAsia="宋体" w:cs="宋体"/>
                <w:sz w:val="24"/>
                <w:szCs w:val="24"/>
              </w:rPr>
            </w:pPr>
            <w:r>
              <w:rPr>
                <w:rFonts w:hint="eastAsia" w:ascii="宋体" w:hAnsi="宋体" w:eastAsia="宋体" w:cs="宋体"/>
                <w:sz w:val="24"/>
                <w:szCs w:val="24"/>
              </w:rPr>
              <w:t>1</w:t>
            </w:r>
          </w:p>
        </w:tc>
        <w:tc>
          <w:tcPr>
            <w:tcW w:w="810"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767" w:type="dxa"/>
            <w:tcBorders>
              <w:top w:val="single" w:color="000000" w:sz="2" w:space="0"/>
              <w:bottom w:val="single" w:color="000000" w:sz="2" w:space="0"/>
            </w:tcBorders>
            <w:vAlign w:val="top"/>
          </w:tcPr>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before="48" w:line="195" w:lineRule="auto"/>
              <w:ind w:firstLine="404"/>
              <w:rPr>
                <w:rFonts w:hint="eastAsia" w:ascii="宋体" w:hAnsi="宋体" w:eastAsia="宋体" w:cs="宋体"/>
                <w:sz w:val="24"/>
                <w:szCs w:val="24"/>
              </w:rPr>
            </w:pPr>
            <w:r>
              <w:rPr>
                <w:rFonts w:hint="eastAsia" w:ascii="宋体" w:hAnsi="宋体" w:eastAsia="宋体" w:cs="宋体"/>
                <w:sz w:val="24"/>
                <w:szCs w:val="24"/>
              </w:rPr>
              <w:t>2</w:t>
            </w:r>
          </w:p>
        </w:tc>
        <w:tc>
          <w:tcPr>
            <w:tcW w:w="722" w:type="dxa"/>
            <w:tcBorders>
              <w:top w:val="single" w:color="000000" w:sz="2" w:space="0"/>
              <w:bottom w:val="single" w:color="000000" w:sz="2" w:space="0"/>
            </w:tcBorders>
            <w:vAlign w:val="top"/>
          </w:tcPr>
          <w:p>
            <w:pPr>
              <w:rPr>
                <w:rFonts w:hint="eastAsia" w:ascii="宋体" w:hAnsi="宋体" w:eastAsia="宋体" w:cs="宋体"/>
                <w:sz w:val="24"/>
                <w:szCs w:val="24"/>
              </w:rPr>
            </w:pPr>
          </w:p>
        </w:tc>
        <w:tc>
          <w:tcPr>
            <w:tcW w:w="838" w:type="dxa"/>
            <w:tcBorders>
              <w:top w:val="single" w:color="000000" w:sz="2" w:space="0"/>
              <w:bottom w:val="single" w:color="000000" w:sz="2" w:space="0"/>
            </w:tcBorders>
            <w:vAlign w:val="top"/>
          </w:tcPr>
          <w:p>
            <w:pPr>
              <w:rPr>
                <w:rFonts w:hint="eastAsia" w:ascii="宋体" w:hAnsi="宋体" w:eastAsia="宋体" w:cs="宋体"/>
                <w:sz w:val="24"/>
                <w:szCs w:val="24"/>
              </w:rPr>
            </w:pPr>
            <w:r>
              <w:rPr>
                <w:rFonts w:hint="eastAsia" w:ascii="宋体" w:hAnsi="宋体" w:eastAsia="宋体" w:cs="宋体"/>
                <w:sz w:val="24"/>
                <w:szCs w:val="24"/>
              </w:rPr>
              <w:t>1,专用功能及装置:专用装置为勾臂总成,用于垃圾的收集清运；</w:t>
            </w:r>
          </w:p>
          <w:p>
            <w:pPr>
              <w:rPr>
                <w:rFonts w:hint="eastAsia" w:ascii="宋体" w:hAnsi="宋体" w:eastAsia="宋体" w:cs="宋体"/>
                <w:sz w:val="24"/>
                <w:szCs w:val="24"/>
              </w:rPr>
            </w:pPr>
            <w:r>
              <w:rPr>
                <w:rFonts w:hint="eastAsia" w:ascii="宋体" w:hAnsi="宋体" w:eastAsia="宋体" w:cs="宋体"/>
                <w:sz w:val="24"/>
                <w:szCs w:val="24"/>
              </w:rPr>
              <w:t>2,提供整车环保公告、检验报告、3C等证明材料</w:t>
            </w:r>
          </w:p>
        </w:tc>
      </w:tr>
    </w:tbl>
    <w:p>
      <w:pPr>
        <w:spacing w:line="90" w:lineRule="exact"/>
      </w:pPr>
    </w:p>
    <w:p>
      <w:pPr>
        <w:rPr>
          <w:rFonts w:ascii="Arial"/>
          <w:sz w:val="21"/>
        </w:rPr>
      </w:pPr>
    </w:p>
    <w:p>
      <w:pPr>
        <w:rPr>
          <w:rFonts w:hint="default"/>
          <w:lang w:val="en-US" w:eastAsia="zh-CN"/>
        </w:rPr>
        <w:sectPr>
          <w:footerReference r:id="rId3" w:type="default"/>
          <w:pgSz w:w="11907" w:h="16839"/>
          <w:pgMar w:top="1440" w:right="1800" w:bottom="1440" w:left="1800" w:header="851" w:footer="850" w:gutter="0"/>
          <w:pgNumType w:fmt="decimal" w:start="1"/>
          <w:cols w:space="720" w:num="1"/>
        </w:sectPr>
      </w:pPr>
    </w:p>
    <w:p>
      <w:pPr>
        <w:pStyle w:val="11"/>
        <w:ind w:left="0" w:leftChars="0" w:firstLine="0" w:firstLineChars="0"/>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pStyle w:val="8"/>
        <w:rPr>
          <w:rFonts w:hint="eastAsia" w:ascii="宋体" w:hAnsi="宋体" w:eastAsia="宋体" w:cs="宋体"/>
          <w:sz w:val="32"/>
          <w:szCs w:val="32"/>
          <w:lang w:val="en-US" w:eastAsia="zh-CN"/>
        </w:rPr>
      </w:pPr>
    </w:p>
    <w:p>
      <w:pPr>
        <w:pStyle w:val="9"/>
        <w:rPr>
          <w:rFonts w:hint="eastAsia"/>
          <w:lang w:val="en-US" w:eastAsia="zh-CN"/>
        </w:rPr>
      </w:pPr>
    </w:p>
    <w:p>
      <w:pPr>
        <w:pStyle w:val="18"/>
        <w:rPr>
          <w:rFonts w:hint="eastAsia" w:ascii="宋体" w:hAnsi="宋体" w:eastAsia="宋体" w:cs="宋体"/>
          <w:sz w:val="32"/>
          <w:szCs w:val="32"/>
          <w:lang w:val="en-US" w:eastAsia="zh-CN"/>
        </w:rPr>
      </w:pPr>
    </w:p>
    <w:p>
      <w:pPr>
        <w:pStyle w:val="18"/>
        <w:rPr>
          <w:rFonts w:hint="eastAsia" w:ascii="宋体" w:hAnsi="宋体" w:eastAsia="宋体" w:cs="宋体"/>
          <w:sz w:val="32"/>
          <w:szCs w:val="32"/>
          <w:lang w:val="en-US" w:eastAsia="zh-CN"/>
        </w:rPr>
      </w:pPr>
    </w:p>
    <w:p>
      <w:pPr>
        <w:pStyle w:val="18"/>
        <w:rPr>
          <w:rFonts w:hint="eastAsia" w:ascii="宋体" w:hAnsi="宋体" w:eastAsia="宋体" w:cs="宋体"/>
          <w:sz w:val="32"/>
          <w:szCs w:val="32"/>
          <w:lang w:val="en-US" w:eastAsia="zh-CN"/>
        </w:rPr>
      </w:pPr>
    </w:p>
    <w:p>
      <w:pPr>
        <w:pStyle w:val="18"/>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pStyle w:val="35"/>
        <w:spacing w:line="360" w:lineRule="auto"/>
        <w:ind w:left="0" w:leftChars="0" w:firstLine="0" w:firstLineChars="0"/>
        <w:rPr>
          <w:rFonts w:hint="eastAsia" w:ascii="宋体" w:hAnsi="宋体" w:cs="宋体"/>
          <w:b/>
          <w:bCs/>
          <w:color w:val="000000"/>
          <w:lang w:val="zh-CN"/>
        </w:rPr>
      </w:pPr>
    </w:p>
    <w:p/>
    <w:sectPr>
      <w:headerReference r:id="rId4" w:type="default"/>
      <w:footerReference r:id="rId5" w:type="default"/>
      <w:pgSz w:w="16781" w:h="11849" w:orient="landscape"/>
      <w:pgMar w:top="1803" w:right="1440" w:bottom="1803" w:left="1440"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216535</wp:posOffset>
              </wp:positionV>
              <wp:extent cx="114300"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17.05pt;height:12.05pt;width:9pt;mso-position-horizontal-relative:margin;mso-wrap-style:none;z-index:251659264;mso-width-relative:page;mso-height-relative:page;" filled="f" stroked="f" coordsize="21600,21600" o:allowincell="f" o:gfxdata="UEsDBAoAAAAAAIdO4kAAAAAAAAAAAAAAAAAEAAAAZHJzL1BLAwQUAAAACACHTuJAAx0xYtEAAAAF&#10;AQAADwAAAGRycy9kb3ducmV2LnhtbE2PzU7DMBCE70i8g7VI3KiT8hel2fRQiQs3CkLi5sbbOKq9&#10;jmw3Td4e9wTH0Yxmvmm2s7NiohAHzwjlqgBB3Hk9cI/w9fn2UIGISbFW1jMhLBRh297eNKrW/sIf&#10;NO1TL3IJx1ohmJTGWsrYGXIqrvxInL2jD06lLEMvdVCXXO6sXBfFi3Rq4Lxg1Eg7Q91pf3YIr/O3&#10;pzHSjn6OUxfMsFT2fUG8vyuLDYhEc/oLwxU/o0ObmQ7+zDoKi5CPJITHpxLE1a2yPiA8V2uQbSP/&#10;07e/UEsDBBQAAAAIAIdO4kAKh1YCzQEAAJcDAAAOAAAAZHJzL2Uyb0RvYy54bWytU82O0zAQviPx&#10;DpbvNMm2i1DUdAWqFiEhQFp4ANexG0v+k8dt0heAN+DEhTvP1edg7CRd2L3sYS/pZGbyzfd9M13f&#10;DEaTowignG1otSgpEZa7Vtl9Q799vX31hhKIzLZMOysaehJAbzYvX6x7X4sr1zndikAQxELd+4Z2&#10;Mfq6KIB3wjBYOC8sFqULhkV8DfuiDaxHdKOLq7J8XfQutD44LgAwux2LdEIMTwF0Uiouto4fjLBx&#10;RA1Cs4iSoFMe6CazlVLw+FlKEJHohqLSmJ84BONdehabNav3gflO8YkCewqFB5oMUxaHXqC2LDJy&#10;COoRlFE8OHAyLrgzxSgkO4IqqvKBN3cd8yJrQavBX0yH54Pln45fAlFtQ1eUWGZw4eefP86//px/&#10;fyerZE/vocauO499cXjnBjyaOQ+YTKoHGUz6RT0E62ju6WKuGCLh6aNqtSyxwrFUXS/L5XVCKe4/&#10;9gHie+EMSUFDA+4uW8qOHyGOrXNLmmXdrdI670/b/xKImTJFYj4yTFEcdsMkZ+faE6rpce0NtXjl&#10;lOgPFl1NFzIHYQ52c3DwQe07pFZlXuDfHiKSyNzShBF2Goz7yuqm20oH8e977rr/P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MdMWLRAAAABQEAAA8AAAAAAAAAAQAgAAAAIgAAAGRycy9kb3du&#10;cmV2LnhtbFBLAQIUABQAAAAIAIdO4kAKh1YCzQEAAJcDAAAOAAAAAAAAAAEAIAAAACABAABkcnMv&#10;ZTJvRG9jLnhtbFBLBQYAAAAABgAGAFkBAABfBQAAAAA=&#10;">
              <v:fill on="f" focussize="0,0"/>
              <v:stroke on="f"/>
              <v:imagedata o:title=""/>
              <o:lock v:ext="edit" aspectratio="f"/>
              <v:textbox inset="0mm,0mm,0mm,0mm" style="mso-fit-shape-to-text:t;">
                <w:txbxContent>
                  <w:p/>
                </w:txbxContent>
              </v:textbox>
            </v:shape>
          </w:pict>
        </mc:Fallback>
      </mc:AlternateConten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eastAsia="宋体"/>
        <w:lang w:eastAsia="zh-CN"/>
      </w:rPr>
    </w:pPr>
    <w:r>
      <w:rPr>
        <w:rFonts w:hint="eastAsia" w:ascii="宋体" w:hAnsi="宋体" w:cs="宋体"/>
        <w:u w:val="single"/>
        <w:lang w:eastAsia="zh-CN"/>
      </w:rPr>
      <w:t>青海卓宸招标咨询有限公司</w:t>
    </w:r>
    <w:r>
      <w:rPr>
        <w:rFonts w:hint="eastAsia" w:ascii="宋体" w:hAnsi="宋体" w:cs="宋体"/>
        <w:u w:val="single"/>
      </w:rPr>
      <w:t xml:space="preserve">招标文件                           </w:t>
    </w:r>
    <w:r>
      <w:rPr>
        <w:rFonts w:hint="eastAsia" w:ascii="宋体" w:hAnsi="宋体" w:cs="宋体"/>
        <w:u w:val="single"/>
        <w:lang w:eastAsia="zh-CN"/>
      </w:rPr>
      <w:t>青海卓宸公招（货物）2022-001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7636"/>
    <w:multiLevelType w:val="singleLevel"/>
    <w:tmpl w:val="84707636"/>
    <w:lvl w:ilvl="0" w:tentative="0">
      <w:start w:val="1"/>
      <w:numFmt w:val="decimal"/>
      <w:suff w:val="nothing"/>
      <w:lvlText w:val="%1、"/>
      <w:lvlJc w:val="left"/>
      <w:pPr>
        <w:ind w:left="-12"/>
      </w:pPr>
    </w:lvl>
  </w:abstractNum>
  <w:abstractNum w:abstractNumId="1">
    <w:nsid w:val="F6E510BD"/>
    <w:multiLevelType w:val="singleLevel"/>
    <w:tmpl w:val="F6E510BD"/>
    <w:lvl w:ilvl="0" w:tentative="0">
      <w:start w:val="1"/>
      <w:numFmt w:val="decimal"/>
      <w:suff w:val="nothing"/>
      <w:lvlText w:val="%1、"/>
      <w:lvlJc w:val="left"/>
    </w:lvl>
  </w:abstractNum>
  <w:abstractNum w:abstractNumId="2">
    <w:nsid w:val="17E39FB8"/>
    <w:multiLevelType w:val="singleLevel"/>
    <w:tmpl w:val="17E39FB8"/>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num w:numId="1">
    <w:abstractNumId w:val="4"/>
  </w:num>
  <w:num w:numId="2">
    <w:abstractNumId w:val="5"/>
  </w:num>
  <w:num w:numId="3">
    <w:abstractNumId w:val="6"/>
  </w:num>
  <w:num w:numId="4">
    <w:abstractNumId w:val="7"/>
  </w:num>
  <w:num w:numId="5">
    <w:abstractNumId w:val="1"/>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C7"/>
    <w:rsid w:val="007465DF"/>
    <w:rsid w:val="00782FF5"/>
    <w:rsid w:val="008306C7"/>
    <w:rsid w:val="00BB388D"/>
    <w:rsid w:val="00E024AA"/>
    <w:rsid w:val="00FD5D6C"/>
    <w:rsid w:val="049D6C81"/>
    <w:rsid w:val="056E1C30"/>
    <w:rsid w:val="06F05553"/>
    <w:rsid w:val="07EF03A0"/>
    <w:rsid w:val="07FE3F1D"/>
    <w:rsid w:val="088D470A"/>
    <w:rsid w:val="08FA06D0"/>
    <w:rsid w:val="090D2965"/>
    <w:rsid w:val="0A6944A5"/>
    <w:rsid w:val="0B232A9B"/>
    <w:rsid w:val="0C5C21DD"/>
    <w:rsid w:val="0CBB4B8B"/>
    <w:rsid w:val="0D836DC8"/>
    <w:rsid w:val="0DBF68FD"/>
    <w:rsid w:val="0DC76B64"/>
    <w:rsid w:val="0EA0590B"/>
    <w:rsid w:val="100849ED"/>
    <w:rsid w:val="10A74D0F"/>
    <w:rsid w:val="117C2C8C"/>
    <w:rsid w:val="11840457"/>
    <w:rsid w:val="12E152CB"/>
    <w:rsid w:val="16355743"/>
    <w:rsid w:val="172F49BA"/>
    <w:rsid w:val="179467EB"/>
    <w:rsid w:val="179D35E7"/>
    <w:rsid w:val="19024052"/>
    <w:rsid w:val="1A22040D"/>
    <w:rsid w:val="1A5D4554"/>
    <w:rsid w:val="1AA31529"/>
    <w:rsid w:val="1AD05CA5"/>
    <w:rsid w:val="1AF8325C"/>
    <w:rsid w:val="1D541AF6"/>
    <w:rsid w:val="20C32B6B"/>
    <w:rsid w:val="21472A55"/>
    <w:rsid w:val="222E4025"/>
    <w:rsid w:val="226D302C"/>
    <w:rsid w:val="230F4C8D"/>
    <w:rsid w:val="23851894"/>
    <w:rsid w:val="24074E89"/>
    <w:rsid w:val="25883386"/>
    <w:rsid w:val="25DF21F7"/>
    <w:rsid w:val="26B5202F"/>
    <w:rsid w:val="27D8104C"/>
    <w:rsid w:val="281C6A3E"/>
    <w:rsid w:val="2858552C"/>
    <w:rsid w:val="2A450AA9"/>
    <w:rsid w:val="2B1C0A93"/>
    <w:rsid w:val="2C307E77"/>
    <w:rsid w:val="2D552A92"/>
    <w:rsid w:val="2D9B73AA"/>
    <w:rsid w:val="2E942B39"/>
    <w:rsid w:val="2EBE1C38"/>
    <w:rsid w:val="30B328EB"/>
    <w:rsid w:val="30D1097F"/>
    <w:rsid w:val="31CF4044"/>
    <w:rsid w:val="31DA5677"/>
    <w:rsid w:val="323E3766"/>
    <w:rsid w:val="3324673C"/>
    <w:rsid w:val="33DC5263"/>
    <w:rsid w:val="36CA10D3"/>
    <w:rsid w:val="36CF1672"/>
    <w:rsid w:val="377C08B6"/>
    <w:rsid w:val="3847353A"/>
    <w:rsid w:val="38855539"/>
    <w:rsid w:val="38B85307"/>
    <w:rsid w:val="3AC75562"/>
    <w:rsid w:val="3B9D6010"/>
    <w:rsid w:val="3BD50179"/>
    <w:rsid w:val="3BD643A9"/>
    <w:rsid w:val="3BE36E6A"/>
    <w:rsid w:val="3C3605B2"/>
    <w:rsid w:val="3D30456D"/>
    <w:rsid w:val="400414AB"/>
    <w:rsid w:val="402A1DFD"/>
    <w:rsid w:val="40443BDB"/>
    <w:rsid w:val="4154772B"/>
    <w:rsid w:val="41675577"/>
    <w:rsid w:val="42537AF7"/>
    <w:rsid w:val="42B65247"/>
    <w:rsid w:val="42CD0B98"/>
    <w:rsid w:val="434954E5"/>
    <w:rsid w:val="45501B85"/>
    <w:rsid w:val="46DD20EA"/>
    <w:rsid w:val="47555600"/>
    <w:rsid w:val="476052C5"/>
    <w:rsid w:val="48080710"/>
    <w:rsid w:val="48FC5688"/>
    <w:rsid w:val="497C5596"/>
    <w:rsid w:val="4C432B3A"/>
    <w:rsid w:val="4C5E0AB3"/>
    <w:rsid w:val="4C607C4A"/>
    <w:rsid w:val="4D657486"/>
    <w:rsid w:val="4F4E2246"/>
    <w:rsid w:val="4FEB7BA4"/>
    <w:rsid w:val="503B4AD5"/>
    <w:rsid w:val="50532D0E"/>
    <w:rsid w:val="50B642FC"/>
    <w:rsid w:val="5110753C"/>
    <w:rsid w:val="52262E87"/>
    <w:rsid w:val="531F0FF7"/>
    <w:rsid w:val="53894F6C"/>
    <w:rsid w:val="53B930FA"/>
    <w:rsid w:val="54363B40"/>
    <w:rsid w:val="54520EFE"/>
    <w:rsid w:val="545C3C64"/>
    <w:rsid w:val="549F4D8F"/>
    <w:rsid w:val="55AB702A"/>
    <w:rsid w:val="575C4E4A"/>
    <w:rsid w:val="57EC3A74"/>
    <w:rsid w:val="588E44CE"/>
    <w:rsid w:val="589133FE"/>
    <w:rsid w:val="59C717E9"/>
    <w:rsid w:val="5A1F3BC9"/>
    <w:rsid w:val="5A6220B6"/>
    <w:rsid w:val="5A74434C"/>
    <w:rsid w:val="5A775CEE"/>
    <w:rsid w:val="5A8C626D"/>
    <w:rsid w:val="5B2F434B"/>
    <w:rsid w:val="5EE575AE"/>
    <w:rsid w:val="5EE70265"/>
    <w:rsid w:val="60964868"/>
    <w:rsid w:val="60C2565D"/>
    <w:rsid w:val="61CB6793"/>
    <w:rsid w:val="625A4188"/>
    <w:rsid w:val="62854B94"/>
    <w:rsid w:val="629F4E6E"/>
    <w:rsid w:val="633B165F"/>
    <w:rsid w:val="6363447C"/>
    <w:rsid w:val="639320BA"/>
    <w:rsid w:val="63A948B2"/>
    <w:rsid w:val="63DB457E"/>
    <w:rsid w:val="63E91153"/>
    <w:rsid w:val="63EB6C79"/>
    <w:rsid w:val="64E63914"/>
    <w:rsid w:val="6548459E"/>
    <w:rsid w:val="65EB1B8A"/>
    <w:rsid w:val="66CB744D"/>
    <w:rsid w:val="675C1153"/>
    <w:rsid w:val="676416AF"/>
    <w:rsid w:val="67B34139"/>
    <w:rsid w:val="68CC62A5"/>
    <w:rsid w:val="68D762A5"/>
    <w:rsid w:val="68F5260C"/>
    <w:rsid w:val="69A40042"/>
    <w:rsid w:val="6A3D0276"/>
    <w:rsid w:val="6AD15824"/>
    <w:rsid w:val="6B0845B4"/>
    <w:rsid w:val="6B301415"/>
    <w:rsid w:val="6BB20EA4"/>
    <w:rsid w:val="6F9B1553"/>
    <w:rsid w:val="70C77A98"/>
    <w:rsid w:val="7128138F"/>
    <w:rsid w:val="729B6546"/>
    <w:rsid w:val="734844AF"/>
    <w:rsid w:val="73572B6B"/>
    <w:rsid w:val="73752023"/>
    <w:rsid w:val="743309D2"/>
    <w:rsid w:val="7521763A"/>
    <w:rsid w:val="769C7DE0"/>
    <w:rsid w:val="76BC2829"/>
    <w:rsid w:val="77B942D1"/>
    <w:rsid w:val="77E464C0"/>
    <w:rsid w:val="796E544D"/>
    <w:rsid w:val="79E41D48"/>
    <w:rsid w:val="79F24614"/>
    <w:rsid w:val="7B6073DD"/>
    <w:rsid w:val="7B8C08E9"/>
    <w:rsid w:val="7BBB4D2B"/>
    <w:rsid w:val="7C3A2A38"/>
    <w:rsid w:val="7CB0347B"/>
    <w:rsid w:val="7D2355E9"/>
    <w:rsid w:val="7DFE353A"/>
    <w:rsid w:val="7E1E7F1F"/>
    <w:rsid w:val="7E802674"/>
    <w:rsid w:val="7FD20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120" w:after="240"/>
      <w:jc w:val="center"/>
      <w:outlineLvl w:val="0"/>
    </w:pPr>
    <w:rPr>
      <w:rFonts w:ascii="黑体" w:hAnsi="黑体" w:eastAsia="黑体" w:cs="宋体"/>
      <w:b/>
      <w:sz w:val="32"/>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widowControl/>
      <w:spacing w:line="360" w:lineRule="auto"/>
      <w:ind w:left="420" w:leftChars="200"/>
      <w:jc w:val="left"/>
    </w:pPr>
    <w:rPr>
      <w:rFonts w:ascii="Times New Roman" w:hAnsi="Times New Roman" w:eastAsia="宋体" w:cs="Times New Roman"/>
      <w:kern w:val="0"/>
      <w:sz w:val="24"/>
      <w:szCs w:val="20"/>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next w:val="1"/>
    <w:qFormat/>
    <w:uiPriority w:val="0"/>
    <w:pPr>
      <w:spacing w:after="120"/>
      <w:ind w:left="420" w:leftChars="200"/>
    </w:pPr>
    <w:rPr>
      <w:sz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8"/>
    <w:next w:val="1"/>
    <w:qFormat/>
    <w:uiPriority w:val="0"/>
    <w:pPr>
      <w:ind w:firstLine="420" w:firstLineChars="1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99"/>
    <w:rPr>
      <w:color w:val="000000"/>
      <w:u w:val="non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rPr>
  </w:style>
  <w:style w:type="paragraph" w:styleId="35">
    <w:name w:val="List Paragraph"/>
    <w:basedOn w:val="1"/>
    <w:qFormat/>
    <w:uiPriority w:val="0"/>
    <w:pPr>
      <w:ind w:firstLine="420" w:firstLineChars="200"/>
    </w:pPr>
    <w:rPr>
      <w:rFonts w:ascii="Calibri" w:hAnsi="Calibri"/>
    </w:rPr>
  </w:style>
  <w:style w:type="paragraph" w:customStyle="1" w:styleId="36">
    <w:name w:val="Table Paragraph"/>
    <w:basedOn w:val="1"/>
    <w:qFormat/>
    <w:uiPriority w:val="1"/>
    <w:rPr>
      <w:rFonts w:ascii="宋体" w:hAnsi="宋体" w:eastAsia="宋体" w:cs="宋体"/>
      <w:lang w:val="zh-CN" w:eastAsia="zh-CN" w:bidi="zh-CN"/>
    </w:rPr>
  </w:style>
  <w:style w:type="character" w:customStyle="1" w:styleId="37">
    <w:name w:val="mini-outputtext1"/>
    <w:basedOn w:val="21"/>
    <w:qFormat/>
    <w:uiPriority w:val="0"/>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28586</Words>
  <Characters>30355</Characters>
  <Lines>0</Lines>
  <Paragraphs>0</Paragraphs>
  <TotalTime>62</TotalTime>
  <ScaleCrop>false</ScaleCrop>
  <LinksUpToDate>false</LinksUpToDate>
  <CharactersWithSpaces>32067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2021-03-22T05:09:00Z</dcterms:created>
  <dc:creator>Administrator</dc:creator>
  <cp:lastModifiedBy>Administrator</cp:lastModifiedBy>
  <cp:lastPrinted>2021-05-10T03:42:00Z</cp:lastPrinted>
  <dcterms:modified xsi:type="dcterms:W3CDTF">2022-04-29T03:28:07Z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FC00CE8F76284767AC1B6932FB53709D</vt:lpwstr>
  </property>
</Properties>
</file>