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2349" w:firstLineChars="450"/>
        <w:rPr>
          <w:rFonts w:ascii="方正行楷简体" w:hAnsi="新宋体" w:eastAsia="方正行楷简体" w:cs="华文行楷"/>
          <w:b/>
          <w:sz w:val="52"/>
          <w:szCs w:val="52"/>
        </w:rPr>
      </w:pPr>
    </w:p>
    <w:p>
      <w:pPr>
        <w:autoSpaceDE w:val="0"/>
        <w:autoSpaceDN w:val="0"/>
        <w:adjustRightInd w:val="0"/>
        <w:spacing w:line="360" w:lineRule="auto"/>
        <w:rPr>
          <w:rFonts w:ascii="方正楷体_GBK" w:hAnsi="宋体" w:eastAsia="方正楷体_GBK" w:cs="华文中宋"/>
          <w:b/>
          <w:color w:val="000000"/>
          <w:sz w:val="36"/>
          <w:szCs w:val="36"/>
          <w:lang w:val="zh-CN"/>
        </w:rPr>
      </w:pPr>
    </w:p>
    <w:p>
      <w:pPr>
        <w:autoSpaceDE w:val="0"/>
        <w:autoSpaceDN w:val="0"/>
        <w:adjustRightInd w:val="0"/>
        <w:spacing w:line="360" w:lineRule="auto"/>
        <w:jc w:val="center"/>
        <w:rPr>
          <w:rFonts w:ascii="方正楷体_GBK" w:hAnsi="宋体" w:eastAsia="方正楷体_GBK"/>
          <w:b/>
          <w:color w:val="000000"/>
          <w:sz w:val="72"/>
          <w:szCs w:val="72"/>
        </w:rPr>
      </w:pPr>
      <w:r>
        <w:rPr>
          <w:rFonts w:hint="eastAsia" w:asciiTheme="majorEastAsia" w:hAnsiTheme="majorEastAsia" w:eastAsiaTheme="majorEastAsia" w:cstheme="majorEastAsia"/>
          <w:b/>
          <w:sz w:val="72"/>
          <w:szCs w:val="72"/>
          <w:lang w:val="zh-CN"/>
        </w:rPr>
        <w:t>竞争性磋商文件</w:t>
      </w:r>
    </w:p>
    <w:p>
      <w:pPr>
        <w:adjustRightInd w:val="0"/>
        <w:spacing w:line="360" w:lineRule="auto"/>
        <w:textAlignment w:val="baseline"/>
        <w:rPr>
          <w:rFonts w:ascii="仿宋_GB2312" w:hAnsi="宋体" w:eastAsia="仿宋_GB2312"/>
          <w:b/>
          <w:sz w:val="36"/>
          <w:szCs w:val="36"/>
        </w:rPr>
      </w:pPr>
    </w:p>
    <w:p>
      <w:pPr>
        <w:pStyle w:val="33"/>
        <w:rPr>
          <w:rFonts w:ascii="仿宋_GB2312" w:hAnsi="宋体" w:eastAsia="仿宋_GB2312"/>
          <w:b/>
          <w:sz w:val="36"/>
          <w:szCs w:val="36"/>
        </w:rPr>
      </w:pPr>
    </w:p>
    <w:p>
      <w:pPr>
        <w:pStyle w:val="33"/>
        <w:rPr>
          <w:rFonts w:ascii="仿宋_GB2312" w:hAnsi="宋体" w:eastAsia="仿宋_GB2312"/>
          <w:b/>
          <w:sz w:val="36"/>
          <w:szCs w:val="36"/>
        </w:rPr>
      </w:pPr>
    </w:p>
    <w:p>
      <w:pPr>
        <w:adjustRightInd w:val="0"/>
        <w:spacing w:line="360" w:lineRule="auto"/>
        <w:textAlignment w:val="baseline"/>
        <w:rPr>
          <w:rFonts w:ascii="仿宋_GB2312" w:hAnsi="宋体" w:eastAsia="仿宋_GB2312"/>
          <w:b/>
          <w:sz w:val="36"/>
          <w:szCs w:val="36"/>
        </w:rPr>
      </w:pPr>
    </w:p>
    <w:p>
      <w:pPr>
        <w:adjustRightInd w:val="0"/>
        <w:spacing w:line="480" w:lineRule="auto"/>
        <w:ind w:left="2614" w:leftChars="152" w:hanging="2249" w:hangingChars="700"/>
        <w:textAlignment w:val="baseline"/>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sz w:val="32"/>
          <w:szCs w:val="32"/>
        </w:rPr>
        <w:t>采购项目名称</w:t>
      </w:r>
      <w:r>
        <w:rPr>
          <w:rFonts w:hint="eastAsia" w:asciiTheme="minorEastAsia" w:hAnsiTheme="minorEastAsia" w:eastAsiaTheme="minorEastAsia" w:cstheme="minorEastAsia"/>
          <w:b/>
          <w:sz w:val="32"/>
          <w:szCs w:val="32"/>
          <w:lang w:eastAsia="zh-CN"/>
        </w:rPr>
        <w:t>：同仁市乡村振兴局2022年财政专项扶贫</w:t>
      </w:r>
    </w:p>
    <w:p>
      <w:pPr>
        <w:adjustRightInd w:val="0"/>
        <w:spacing w:line="480" w:lineRule="auto"/>
        <w:ind w:firstLine="321" w:firstLineChars="100"/>
        <w:textAlignment w:val="baseline"/>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sz w:val="32"/>
          <w:szCs w:val="32"/>
        </w:rPr>
        <w:t>采购项目编号</w:t>
      </w:r>
      <w:r>
        <w:rPr>
          <w:rFonts w:hint="eastAsia" w:asciiTheme="minorEastAsia" w:hAnsiTheme="minorEastAsia" w:eastAsiaTheme="minorEastAsia" w:cstheme="minorEastAsia"/>
          <w:b/>
          <w:sz w:val="32"/>
          <w:szCs w:val="32"/>
          <w:lang w:eastAsia="zh-CN"/>
        </w:rPr>
        <w:t>：青海卓宸竞磋（服务）2022-028</w:t>
      </w:r>
    </w:p>
    <w:p>
      <w:pPr>
        <w:adjustRightInd w:val="0"/>
        <w:spacing w:line="480" w:lineRule="auto"/>
        <w:ind w:firstLine="321" w:firstLineChars="100"/>
        <w:textAlignment w:val="baseline"/>
        <w:rPr>
          <w:rFonts w:hint="eastAsia" w:asciiTheme="minorEastAsia" w:hAnsiTheme="minorEastAsia" w:eastAsiaTheme="minorEastAsia" w:cstheme="minorEastAsia"/>
          <w:b/>
          <w:sz w:val="32"/>
          <w:szCs w:val="32"/>
          <w:lang w:eastAsia="zh-CN"/>
        </w:rPr>
      </w:pPr>
      <w:r>
        <w:rPr>
          <w:rFonts w:hint="eastAsia" w:asciiTheme="minorEastAsia" w:hAnsiTheme="minorEastAsia" w:eastAsiaTheme="minorEastAsia" w:cstheme="minorEastAsia"/>
          <w:b/>
          <w:sz w:val="32"/>
          <w:szCs w:val="32"/>
        </w:rPr>
        <w:t>采</w:t>
      </w:r>
      <w:r>
        <w:rPr>
          <w:rFonts w:hint="eastAsia" w:asciiTheme="minorEastAsia" w:hAnsiTheme="minorEastAsia" w:eastAsiaTheme="minorEastAsia" w:cstheme="minorEastAsia"/>
          <w:b/>
          <w:sz w:val="32"/>
          <w:szCs w:val="32"/>
          <w:lang w:val="en-US" w:eastAsia="zh-CN"/>
        </w:rPr>
        <w:t xml:space="preserve"> </w:t>
      </w:r>
      <w:r>
        <w:rPr>
          <w:rFonts w:hint="eastAsia" w:asciiTheme="minorEastAsia" w:hAnsiTheme="minorEastAsia" w:eastAsiaTheme="minorEastAsia" w:cstheme="minorEastAsia"/>
          <w:b/>
          <w:sz w:val="32"/>
          <w:szCs w:val="32"/>
        </w:rPr>
        <w:t>购</w:t>
      </w:r>
      <w:r>
        <w:rPr>
          <w:rFonts w:hint="eastAsia" w:asciiTheme="minorEastAsia" w:hAnsiTheme="minorEastAsia" w:eastAsiaTheme="minorEastAsia" w:cstheme="minorEastAsia"/>
          <w:b/>
          <w:sz w:val="32"/>
          <w:szCs w:val="32"/>
          <w:lang w:val="en-US" w:eastAsia="zh-CN"/>
        </w:rPr>
        <w:t xml:space="preserve"> 单 位：</w:t>
      </w:r>
      <w:r>
        <w:rPr>
          <w:rFonts w:hint="eastAsia" w:asciiTheme="minorEastAsia" w:hAnsiTheme="minorEastAsia" w:eastAsiaTheme="minorEastAsia" w:cstheme="minorEastAsia"/>
          <w:b/>
          <w:sz w:val="32"/>
          <w:szCs w:val="32"/>
          <w:lang w:eastAsia="zh-CN"/>
        </w:rPr>
        <w:t>同仁市审计局</w:t>
      </w:r>
    </w:p>
    <w:p>
      <w:pPr>
        <w:adjustRightInd w:val="0"/>
        <w:spacing w:line="360" w:lineRule="auto"/>
        <w:textAlignment w:val="baseline"/>
        <w:rPr>
          <w:rFonts w:hint="eastAsia" w:asciiTheme="minorEastAsia" w:hAnsiTheme="minorEastAsia" w:eastAsiaTheme="minorEastAsia" w:cstheme="minorEastAsia"/>
          <w:b/>
          <w:sz w:val="36"/>
          <w:szCs w:val="36"/>
          <w:lang w:eastAsia="zh-CN"/>
        </w:rPr>
      </w:pPr>
    </w:p>
    <w:p>
      <w:pPr>
        <w:pStyle w:val="33"/>
        <w:rPr>
          <w:rFonts w:hint="eastAsia" w:asciiTheme="minorEastAsia" w:hAnsiTheme="minorEastAsia" w:eastAsiaTheme="minorEastAsia" w:cstheme="minorEastAsia"/>
          <w:b/>
          <w:sz w:val="36"/>
          <w:szCs w:val="36"/>
          <w:lang w:eastAsia="zh-CN"/>
        </w:rPr>
      </w:pPr>
    </w:p>
    <w:p>
      <w:pPr>
        <w:pStyle w:val="33"/>
        <w:rPr>
          <w:rFonts w:hint="eastAsia" w:asciiTheme="minorEastAsia" w:hAnsiTheme="minorEastAsia" w:eastAsiaTheme="minorEastAsia" w:cstheme="minorEastAsia"/>
          <w:b/>
          <w:sz w:val="36"/>
          <w:szCs w:val="36"/>
          <w:lang w:eastAsia="zh-CN"/>
        </w:rPr>
      </w:pPr>
    </w:p>
    <w:p>
      <w:pPr>
        <w:adjustRightInd w:val="0"/>
        <w:spacing w:line="360" w:lineRule="auto"/>
        <w:jc w:val="both"/>
        <w:textAlignment w:val="baseline"/>
        <w:rPr>
          <w:rFonts w:hint="eastAsia" w:asciiTheme="minorEastAsia" w:hAnsiTheme="minorEastAsia" w:eastAsiaTheme="minorEastAsia" w:cstheme="minorEastAsia"/>
          <w:b/>
          <w:sz w:val="36"/>
          <w:szCs w:val="36"/>
          <w:lang w:eastAsia="zh-CN"/>
        </w:rPr>
      </w:pPr>
    </w:p>
    <w:p>
      <w:pPr>
        <w:adjustRightInd w:val="0"/>
        <w:spacing w:line="360" w:lineRule="auto"/>
        <w:ind w:left="2987" w:leftChars="156" w:hanging="2613" w:hangingChars="723"/>
        <w:jc w:val="center"/>
        <w:textAlignment w:val="baseline"/>
        <w:rPr>
          <w:rFonts w:hint="eastAsia" w:asciiTheme="minorEastAsia" w:hAnsiTheme="minorEastAsia" w:eastAsiaTheme="minorEastAsia" w:cstheme="minorEastAsia"/>
          <w:b/>
          <w:sz w:val="36"/>
          <w:szCs w:val="36"/>
          <w:lang w:eastAsia="zh-CN"/>
        </w:rPr>
      </w:pPr>
      <w:r>
        <w:rPr>
          <w:rFonts w:hint="eastAsia" w:asciiTheme="minorEastAsia" w:hAnsiTheme="minorEastAsia" w:eastAsiaTheme="minorEastAsia" w:cstheme="minorEastAsia"/>
          <w:b/>
          <w:sz w:val="36"/>
          <w:szCs w:val="36"/>
          <w:lang w:eastAsia="zh-CN"/>
        </w:rPr>
        <w:t>青海卓宸招标咨询有限公司</w:t>
      </w:r>
    </w:p>
    <w:p>
      <w:pPr>
        <w:adjustRightInd w:val="0"/>
        <w:spacing w:line="360" w:lineRule="auto"/>
        <w:ind w:left="2987" w:leftChars="156" w:hanging="2613" w:hangingChars="723"/>
        <w:jc w:val="center"/>
        <w:textAlignment w:val="baseline"/>
        <w:rPr>
          <w:rFonts w:hint="eastAsia" w:asciiTheme="minorEastAsia" w:hAnsiTheme="minorEastAsia" w:eastAsiaTheme="minorEastAsia" w:cstheme="minorEastAsia"/>
          <w:b/>
          <w:sz w:val="36"/>
          <w:szCs w:val="36"/>
          <w:lang w:eastAsia="zh-CN"/>
        </w:rPr>
      </w:pPr>
      <w:r>
        <w:rPr>
          <w:rFonts w:hint="eastAsia" w:asciiTheme="minorEastAsia" w:hAnsiTheme="minorEastAsia" w:eastAsiaTheme="minorEastAsia" w:cstheme="minorEastAsia"/>
          <w:b/>
          <w:sz w:val="36"/>
          <w:szCs w:val="36"/>
          <w:lang w:eastAsia="zh-CN"/>
        </w:rPr>
        <w:t>202</w:t>
      </w:r>
      <w:r>
        <w:rPr>
          <w:rFonts w:hint="eastAsia" w:asciiTheme="minorEastAsia" w:hAnsiTheme="minorEastAsia" w:eastAsiaTheme="minorEastAsia" w:cstheme="minorEastAsia"/>
          <w:b/>
          <w:sz w:val="36"/>
          <w:szCs w:val="36"/>
          <w:lang w:val="en-US" w:eastAsia="zh-CN"/>
        </w:rPr>
        <w:t>2</w:t>
      </w:r>
      <w:r>
        <w:rPr>
          <w:rFonts w:hint="eastAsia" w:asciiTheme="minorEastAsia" w:hAnsiTheme="minorEastAsia" w:eastAsiaTheme="minorEastAsia" w:cstheme="minorEastAsia"/>
          <w:b/>
          <w:sz w:val="36"/>
          <w:szCs w:val="36"/>
          <w:lang w:eastAsia="zh-CN"/>
        </w:rPr>
        <w:t>年</w:t>
      </w:r>
      <w:r>
        <w:rPr>
          <w:rFonts w:hint="eastAsia" w:asciiTheme="minorEastAsia" w:hAnsiTheme="minorEastAsia" w:eastAsiaTheme="minorEastAsia" w:cstheme="minorEastAsia"/>
          <w:b/>
          <w:sz w:val="36"/>
          <w:szCs w:val="36"/>
          <w:lang w:val="en-US" w:eastAsia="zh-CN"/>
        </w:rPr>
        <w:t>10</w:t>
      </w:r>
      <w:r>
        <w:rPr>
          <w:rFonts w:hint="eastAsia" w:asciiTheme="minorEastAsia" w:hAnsiTheme="minorEastAsia" w:eastAsiaTheme="minorEastAsia" w:cstheme="minorEastAsia"/>
          <w:b/>
          <w:sz w:val="36"/>
          <w:szCs w:val="36"/>
          <w:lang w:eastAsia="zh-CN"/>
        </w:rPr>
        <w:t>月</w:t>
      </w:r>
    </w:p>
    <w:p>
      <w:pPr>
        <w:adjustRightInd w:val="0"/>
        <w:spacing w:line="360" w:lineRule="auto"/>
        <w:ind w:left="2987" w:leftChars="156" w:hanging="2613" w:hangingChars="723"/>
        <w:jc w:val="center"/>
        <w:textAlignment w:val="baseline"/>
        <w:rPr>
          <w:rFonts w:hint="eastAsia" w:asciiTheme="minorEastAsia" w:hAnsiTheme="minorEastAsia" w:eastAsiaTheme="minorEastAsia" w:cstheme="minorEastAsia"/>
          <w:b/>
          <w:sz w:val="36"/>
          <w:szCs w:val="36"/>
          <w:lang w:eastAsia="zh-CN"/>
        </w:rPr>
      </w:pPr>
    </w:p>
    <w:p>
      <w:pPr>
        <w:rPr>
          <w:rFonts w:hint="eastAsia"/>
          <w:lang w:eastAsia="zh-CN"/>
        </w:rPr>
      </w:pPr>
      <w:r>
        <w:rPr>
          <w:rFonts w:hint="eastAsia" w:asciiTheme="minorEastAsia" w:hAnsiTheme="minorEastAsia" w:eastAsiaTheme="minorEastAsia" w:cstheme="minorEastAsia"/>
          <w:b/>
          <w:sz w:val="36"/>
          <w:szCs w:val="36"/>
          <w:lang w:eastAsia="zh-CN"/>
        </w:rPr>
        <w:br w:type="page"/>
      </w:r>
    </w:p>
    <w:p>
      <w:pPr>
        <w:adjustRightInd w:val="0"/>
        <w:spacing w:line="360" w:lineRule="auto"/>
        <w:ind w:left="2987" w:leftChars="156" w:hanging="2613" w:hangingChars="723"/>
        <w:jc w:val="center"/>
        <w:textAlignment w:val="baseline"/>
        <w:rPr>
          <w:rFonts w:hint="default" w:asciiTheme="minorEastAsia" w:hAnsiTheme="minorEastAsia" w:eastAsiaTheme="minorEastAsia" w:cstheme="minorEastAsia"/>
          <w:b/>
          <w:sz w:val="36"/>
          <w:szCs w:val="36"/>
          <w:lang w:val="en-US" w:eastAsia="zh-CN"/>
        </w:rPr>
      </w:pPr>
      <w:r>
        <w:rPr>
          <w:rFonts w:hint="eastAsia" w:asciiTheme="minorEastAsia" w:hAnsiTheme="minorEastAsia" w:eastAsiaTheme="minorEastAsia" w:cstheme="minorEastAsia"/>
          <w:b/>
          <w:sz w:val="36"/>
          <w:szCs w:val="36"/>
          <w:lang w:val="en-US" w:eastAsia="zh-CN"/>
        </w:rPr>
        <w:t>目录</w:t>
      </w:r>
    </w:p>
    <w:p>
      <w:pPr>
        <w:pStyle w:val="41"/>
        <w:tabs>
          <w:tab w:val="right" w:leader="dot" w:pos="8723"/>
        </w:tabs>
        <w:spacing w:line="360" w:lineRule="auto"/>
        <w:ind w:firstLine="422"/>
        <w:rPr>
          <w:rFonts w:hint="eastAsia" w:ascii="宋体" w:hAnsi="宋体" w:eastAsia="宋体" w:cs="宋体"/>
          <w:b w:val="0"/>
          <w:bCs w:val="0"/>
          <w:caps w:val="0"/>
          <w:sz w:val="24"/>
          <w:szCs w:val="24"/>
        </w:rPr>
      </w:pPr>
      <w:r>
        <w:rPr>
          <w:rStyle w:val="78"/>
          <w:rFonts w:hint="eastAsia" w:ascii="宋体" w:hAnsi="宋体" w:eastAsia="宋体" w:cs="宋体"/>
          <w:b w:val="0"/>
          <w:bCs w:val="0"/>
          <w:sz w:val="24"/>
          <w:szCs w:val="24"/>
        </w:rPr>
        <w:fldChar w:fldCharType="begin"/>
      </w:r>
      <w:r>
        <w:rPr>
          <w:rStyle w:val="78"/>
          <w:rFonts w:hint="eastAsia" w:ascii="宋体" w:hAnsi="宋体" w:eastAsia="宋体" w:cs="宋体"/>
          <w:b w:val="0"/>
          <w:bCs w:val="0"/>
          <w:kern w:val="0"/>
          <w:sz w:val="24"/>
          <w:szCs w:val="24"/>
        </w:rPr>
        <w:instrText xml:space="preserve"> TOC \o "1-3"\h \z \u </w:instrText>
      </w:r>
      <w:r>
        <w:rPr>
          <w:rStyle w:val="78"/>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"_Toc5011733" </w:instrText>
      </w:r>
      <w:r>
        <w:rPr>
          <w:rFonts w:hint="eastAsia" w:ascii="宋体" w:hAnsi="宋体" w:eastAsia="宋体" w:cs="宋体"/>
          <w:b w:val="0"/>
          <w:bCs w:val="0"/>
          <w:sz w:val="24"/>
          <w:szCs w:val="24"/>
        </w:rPr>
        <w:fldChar w:fldCharType="separate"/>
      </w:r>
      <w:r>
        <w:rPr>
          <w:rStyle w:val="78"/>
          <w:rFonts w:hint="eastAsia" w:ascii="宋体" w:hAnsi="宋体" w:eastAsia="宋体" w:cs="宋体"/>
          <w:b w:val="0"/>
          <w:bCs w:val="0"/>
          <w:kern w:val="28"/>
          <w:sz w:val="24"/>
          <w:szCs w:val="24"/>
        </w:rPr>
        <w:t>第一部分竞争性磋商邀请公告</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_Toc5011733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41"/>
        <w:tabs>
          <w:tab w:val="right" w:leader="dot" w:pos="8723"/>
        </w:tabs>
        <w:spacing w:line="360" w:lineRule="auto"/>
        <w:ind w:firstLine="402"/>
        <w:rPr>
          <w:rFonts w:hint="eastAsia" w:ascii="宋体" w:hAnsi="宋体" w:eastAsia="宋体" w:cs="宋体"/>
          <w:b w:val="0"/>
          <w:bCs w:val="0"/>
          <w:cap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"_Toc5011734" </w:instrText>
      </w:r>
      <w:r>
        <w:rPr>
          <w:rFonts w:hint="eastAsia" w:ascii="宋体" w:hAnsi="宋体" w:eastAsia="宋体" w:cs="宋体"/>
          <w:b w:val="0"/>
          <w:bCs w:val="0"/>
          <w:sz w:val="24"/>
          <w:szCs w:val="24"/>
        </w:rPr>
        <w:fldChar w:fldCharType="separate"/>
      </w:r>
      <w:r>
        <w:rPr>
          <w:rStyle w:val="78"/>
          <w:rFonts w:hint="eastAsia" w:ascii="宋体" w:hAnsi="宋体" w:eastAsia="宋体" w:cs="宋体"/>
          <w:b w:val="0"/>
          <w:bCs w:val="0"/>
          <w:kern w:val="28"/>
          <w:sz w:val="24"/>
          <w:szCs w:val="24"/>
        </w:rPr>
        <w:t>第二部分磋商须知前附表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_Toc5011734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41"/>
        <w:tabs>
          <w:tab w:val="right" w:leader="dot" w:pos="8723"/>
        </w:tabs>
        <w:spacing w:line="360" w:lineRule="auto"/>
        <w:ind w:firstLine="402"/>
        <w:rPr>
          <w:rFonts w:hint="eastAsia" w:ascii="宋体" w:hAnsi="宋体" w:eastAsia="宋体" w:cs="宋体"/>
          <w:b w:val="0"/>
          <w:bCs w:val="0"/>
          <w:cap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"_Toc5011735" </w:instrText>
      </w:r>
      <w:r>
        <w:rPr>
          <w:rFonts w:hint="eastAsia" w:ascii="宋体" w:hAnsi="宋体" w:eastAsia="宋体" w:cs="宋体"/>
          <w:b w:val="0"/>
          <w:bCs w:val="0"/>
          <w:sz w:val="24"/>
          <w:szCs w:val="24"/>
        </w:rPr>
        <w:fldChar w:fldCharType="separate"/>
      </w:r>
      <w:r>
        <w:rPr>
          <w:rStyle w:val="78"/>
          <w:rFonts w:hint="eastAsia" w:ascii="宋体" w:hAnsi="宋体" w:eastAsia="宋体" w:cs="宋体"/>
          <w:b w:val="0"/>
          <w:bCs w:val="0"/>
          <w:kern w:val="28"/>
          <w:sz w:val="24"/>
          <w:szCs w:val="24"/>
        </w:rPr>
        <w:t>第三部分磋商供应商须知</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_Toc5011735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41"/>
        <w:tabs>
          <w:tab w:val="right" w:leader="dot" w:pos="8723"/>
        </w:tabs>
        <w:spacing w:line="360" w:lineRule="auto"/>
        <w:ind w:firstLine="402"/>
        <w:rPr>
          <w:rFonts w:hint="eastAsia" w:ascii="宋体" w:hAnsi="宋体" w:eastAsia="宋体" w:cs="宋体"/>
          <w:b w:val="0"/>
          <w:bCs w:val="0"/>
          <w:cap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"_Toc5011736" </w:instrText>
      </w:r>
      <w:r>
        <w:rPr>
          <w:rFonts w:hint="eastAsia" w:ascii="宋体" w:hAnsi="宋体" w:eastAsia="宋体" w:cs="宋体"/>
          <w:b w:val="0"/>
          <w:bCs w:val="0"/>
          <w:sz w:val="24"/>
          <w:szCs w:val="24"/>
        </w:rPr>
        <w:fldChar w:fldCharType="separate"/>
      </w:r>
      <w:r>
        <w:rPr>
          <w:rStyle w:val="78"/>
          <w:rFonts w:hint="eastAsia" w:ascii="宋体" w:hAnsi="宋体" w:eastAsia="宋体" w:cs="宋体"/>
          <w:b w:val="0"/>
          <w:bCs w:val="0"/>
          <w:sz w:val="24"/>
          <w:szCs w:val="24"/>
        </w:rPr>
        <w:t>1.适用范围</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_Toc5011736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41"/>
        <w:tabs>
          <w:tab w:val="right" w:leader="dot" w:pos="8723"/>
        </w:tabs>
        <w:spacing w:line="360" w:lineRule="auto"/>
        <w:ind w:firstLine="402"/>
        <w:rPr>
          <w:rFonts w:hint="eastAsia" w:ascii="宋体" w:hAnsi="宋体" w:eastAsia="宋体" w:cs="宋体"/>
          <w:b w:val="0"/>
          <w:bCs w:val="0"/>
          <w:cap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"_Toc5011737" </w:instrText>
      </w:r>
      <w:r>
        <w:rPr>
          <w:rFonts w:hint="eastAsia" w:ascii="宋体" w:hAnsi="宋体" w:eastAsia="宋体" w:cs="宋体"/>
          <w:b w:val="0"/>
          <w:bCs w:val="0"/>
          <w:sz w:val="24"/>
          <w:szCs w:val="24"/>
        </w:rPr>
        <w:fldChar w:fldCharType="separate"/>
      </w:r>
      <w:r>
        <w:rPr>
          <w:rStyle w:val="78"/>
          <w:rFonts w:hint="eastAsia" w:ascii="宋体" w:hAnsi="宋体" w:eastAsia="宋体" w:cs="宋体"/>
          <w:b w:val="0"/>
          <w:bCs w:val="0"/>
          <w:sz w:val="24"/>
          <w:szCs w:val="24"/>
        </w:rPr>
        <w:t>2.采购方式、合格的投标供应商</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_Toc5011737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41"/>
        <w:tabs>
          <w:tab w:val="right" w:leader="dot" w:pos="8723"/>
        </w:tabs>
        <w:spacing w:line="360" w:lineRule="auto"/>
        <w:ind w:firstLine="402"/>
        <w:rPr>
          <w:rFonts w:hint="eastAsia" w:ascii="宋体" w:hAnsi="宋体" w:eastAsia="宋体" w:cs="宋体"/>
          <w:b w:val="0"/>
          <w:bCs w:val="0"/>
          <w:cap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"_Toc5011738" </w:instrText>
      </w:r>
      <w:r>
        <w:rPr>
          <w:rFonts w:hint="eastAsia" w:ascii="宋体" w:hAnsi="宋体" w:eastAsia="宋体" w:cs="宋体"/>
          <w:b w:val="0"/>
          <w:bCs w:val="0"/>
          <w:sz w:val="24"/>
          <w:szCs w:val="24"/>
        </w:rPr>
        <w:fldChar w:fldCharType="separate"/>
      </w:r>
      <w:r>
        <w:rPr>
          <w:rStyle w:val="78"/>
          <w:rFonts w:hint="eastAsia" w:ascii="宋体" w:hAnsi="宋体" w:eastAsia="宋体" w:cs="宋体"/>
          <w:b w:val="0"/>
          <w:bCs w:val="0"/>
          <w:sz w:val="24"/>
          <w:szCs w:val="24"/>
        </w:rPr>
        <w:t>3.磋商费用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_Toc5011738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41"/>
        <w:tabs>
          <w:tab w:val="right" w:leader="dot" w:pos="8723"/>
        </w:tabs>
        <w:spacing w:line="360" w:lineRule="auto"/>
        <w:ind w:firstLine="402"/>
        <w:rPr>
          <w:rFonts w:hint="eastAsia" w:ascii="宋体" w:hAnsi="宋体" w:eastAsia="宋体" w:cs="宋体"/>
          <w:b w:val="0"/>
          <w:bCs w:val="0"/>
          <w:cap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"_Toc5011739" </w:instrText>
      </w:r>
      <w:r>
        <w:rPr>
          <w:rFonts w:hint="eastAsia" w:ascii="宋体" w:hAnsi="宋体" w:eastAsia="宋体" w:cs="宋体"/>
          <w:b w:val="0"/>
          <w:bCs w:val="0"/>
          <w:sz w:val="24"/>
          <w:szCs w:val="24"/>
        </w:rPr>
        <w:fldChar w:fldCharType="separate"/>
      </w:r>
      <w:r>
        <w:rPr>
          <w:rStyle w:val="78"/>
          <w:rFonts w:hint="eastAsia" w:ascii="宋体" w:hAnsi="宋体" w:eastAsia="宋体" w:cs="宋体"/>
          <w:b w:val="0"/>
          <w:bCs w:val="0"/>
          <w:sz w:val="24"/>
          <w:szCs w:val="24"/>
        </w:rPr>
        <w:t>4.磋商文件的构成</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_Toc5011739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41"/>
        <w:tabs>
          <w:tab w:val="right" w:leader="dot" w:pos="8723"/>
        </w:tabs>
        <w:spacing w:line="360" w:lineRule="auto"/>
        <w:ind w:firstLine="402"/>
        <w:rPr>
          <w:rFonts w:hint="eastAsia" w:ascii="宋体" w:hAnsi="宋体" w:eastAsia="宋体" w:cs="宋体"/>
          <w:b w:val="0"/>
          <w:bCs w:val="0"/>
          <w:cap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"_Toc5011740" </w:instrText>
      </w:r>
      <w:r>
        <w:rPr>
          <w:rFonts w:hint="eastAsia" w:ascii="宋体" w:hAnsi="宋体" w:eastAsia="宋体" w:cs="宋体"/>
          <w:b w:val="0"/>
          <w:bCs w:val="0"/>
          <w:sz w:val="24"/>
          <w:szCs w:val="24"/>
        </w:rPr>
        <w:fldChar w:fldCharType="separate"/>
      </w:r>
      <w:r>
        <w:rPr>
          <w:rStyle w:val="78"/>
          <w:rFonts w:hint="eastAsia" w:ascii="宋体" w:hAnsi="宋体" w:eastAsia="宋体" w:cs="宋体"/>
          <w:b w:val="0"/>
          <w:bCs w:val="0"/>
          <w:sz w:val="24"/>
          <w:szCs w:val="24"/>
        </w:rPr>
        <w:t>5.磋商文件的质疑</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_Toc5011740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41"/>
        <w:tabs>
          <w:tab w:val="right" w:leader="dot" w:pos="8723"/>
        </w:tabs>
        <w:spacing w:line="360" w:lineRule="auto"/>
        <w:ind w:firstLine="402"/>
        <w:rPr>
          <w:rFonts w:hint="eastAsia" w:ascii="宋体" w:hAnsi="宋体" w:eastAsia="宋体" w:cs="宋体"/>
          <w:b w:val="0"/>
          <w:bCs w:val="0"/>
          <w:cap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"_Toc5011741" </w:instrText>
      </w:r>
      <w:r>
        <w:rPr>
          <w:rFonts w:hint="eastAsia" w:ascii="宋体" w:hAnsi="宋体" w:eastAsia="宋体" w:cs="宋体"/>
          <w:b w:val="0"/>
          <w:bCs w:val="0"/>
          <w:sz w:val="24"/>
          <w:szCs w:val="24"/>
        </w:rPr>
        <w:fldChar w:fldCharType="separate"/>
      </w:r>
      <w:r>
        <w:rPr>
          <w:rStyle w:val="78"/>
          <w:rFonts w:hint="eastAsia" w:ascii="宋体" w:hAnsi="宋体" w:eastAsia="宋体" w:cs="宋体"/>
          <w:b w:val="0"/>
          <w:bCs w:val="0"/>
          <w:sz w:val="24"/>
          <w:szCs w:val="24"/>
        </w:rPr>
        <w:t>6.磋商文件的澄清、修改</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_Toc5011741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41"/>
        <w:tabs>
          <w:tab w:val="right" w:leader="dot" w:pos="8723"/>
        </w:tabs>
        <w:spacing w:line="360" w:lineRule="auto"/>
        <w:ind w:firstLine="402"/>
        <w:rPr>
          <w:rFonts w:hint="eastAsia" w:ascii="宋体" w:hAnsi="宋体" w:eastAsia="宋体" w:cs="宋体"/>
          <w:b w:val="0"/>
          <w:bCs w:val="0"/>
          <w:cap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"_Toc5011742" </w:instrText>
      </w:r>
      <w:r>
        <w:rPr>
          <w:rFonts w:hint="eastAsia" w:ascii="宋体" w:hAnsi="宋体" w:eastAsia="宋体" w:cs="宋体"/>
          <w:b w:val="0"/>
          <w:bCs w:val="0"/>
          <w:sz w:val="24"/>
          <w:szCs w:val="24"/>
        </w:rPr>
        <w:fldChar w:fldCharType="separate"/>
      </w:r>
      <w:r>
        <w:rPr>
          <w:rStyle w:val="78"/>
          <w:rFonts w:hint="eastAsia" w:ascii="宋体" w:hAnsi="宋体" w:eastAsia="宋体" w:cs="宋体"/>
          <w:b w:val="0"/>
          <w:bCs w:val="0"/>
          <w:sz w:val="24"/>
          <w:szCs w:val="24"/>
        </w:rPr>
        <w:t>7.磋商响应文件的语言及度量衡单位</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_Toc5011742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41"/>
        <w:tabs>
          <w:tab w:val="right" w:leader="dot" w:pos="8723"/>
        </w:tabs>
        <w:spacing w:line="360" w:lineRule="auto"/>
        <w:ind w:firstLine="402"/>
        <w:rPr>
          <w:rFonts w:hint="eastAsia" w:ascii="宋体" w:hAnsi="宋体" w:eastAsia="宋体" w:cs="宋体"/>
          <w:b w:val="0"/>
          <w:bCs w:val="0"/>
          <w:cap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"_Toc5011743" </w:instrText>
      </w:r>
      <w:r>
        <w:rPr>
          <w:rFonts w:hint="eastAsia" w:ascii="宋体" w:hAnsi="宋体" w:eastAsia="宋体" w:cs="宋体"/>
          <w:b w:val="0"/>
          <w:bCs w:val="0"/>
          <w:sz w:val="24"/>
          <w:szCs w:val="24"/>
        </w:rPr>
        <w:fldChar w:fldCharType="separate"/>
      </w:r>
      <w:r>
        <w:rPr>
          <w:rStyle w:val="78"/>
          <w:rFonts w:hint="eastAsia" w:ascii="宋体" w:hAnsi="宋体" w:eastAsia="宋体" w:cs="宋体"/>
          <w:b w:val="0"/>
          <w:bCs w:val="0"/>
          <w:sz w:val="24"/>
          <w:szCs w:val="24"/>
        </w:rPr>
        <w:t>8.磋商报价及币种</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_Toc5011743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41"/>
        <w:tabs>
          <w:tab w:val="right" w:leader="dot" w:pos="8723"/>
        </w:tabs>
        <w:spacing w:line="360" w:lineRule="auto"/>
        <w:ind w:firstLine="402"/>
        <w:rPr>
          <w:rFonts w:hint="eastAsia" w:ascii="宋体" w:hAnsi="宋体" w:eastAsia="宋体" w:cs="宋体"/>
          <w:b w:val="0"/>
          <w:bCs w:val="0"/>
          <w:cap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"_Toc5011744" </w:instrText>
      </w:r>
      <w:r>
        <w:rPr>
          <w:rFonts w:hint="eastAsia" w:ascii="宋体" w:hAnsi="宋体" w:eastAsia="宋体" w:cs="宋体"/>
          <w:b w:val="0"/>
          <w:bCs w:val="0"/>
          <w:sz w:val="24"/>
          <w:szCs w:val="24"/>
        </w:rPr>
        <w:fldChar w:fldCharType="separate"/>
      </w:r>
      <w:r>
        <w:rPr>
          <w:rStyle w:val="78"/>
          <w:rFonts w:hint="eastAsia" w:ascii="宋体" w:hAnsi="宋体" w:eastAsia="宋体" w:cs="宋体"/>
          <w:b w:val="0"/>
          <w:bCs w:val="0"/>
          <w:sz w:val="24"/>
          <w:szCs w:val="24"/>
        </w:rPr>
        <w:t>9.磋商保证金</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_Toc5011744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41"/>
        <w:tabs>
          <w:tab w:val="right" w:leader="dot" w:pos="8723"/>
        </w:tabs>
        <w:spacing w:line="360" w:lineRule="auto"/>
        <w:ind w:firstLine="402"/>
        <w:rPr>
          <w:rFonts w:hint="eastAsia" w:ascii="宋体" w:hAnsi="宋体" w:eastAsia="宋体" w:cs="宋体"/>
          <w:b w:val="0"/>
          <w:bCs w:val="0"/>
          <w:cap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"_Toc5011745" </w:instrText>
      </w:r>
      <w:r>
        <w:rPr>
          <w:rFonts w:hint="eastAsia" w:ascii="宋体" w:hAnsi="宋体" w:eastAsia="宋体" w:cs="宋体"/>
          <w:b w:val="0"/>
          <w:bCs w:val="0"/>
          <w:sz w:val="24"/>
          <w:szCs w:val="24"/>
        </w:rPr>
        <w:fldChar w:fldCharType="separate"/>
      </w:r>
      <w:r>
        <w:rPr>
          <w:rStyle w:val="78"/>
          <w:rFonts w:hint="eastAsia" w:ascii="宋体" w:hAnsi="宋体" w:eastAsia="宋体" w:cs="宋体"/>
          <w:b w:val="0"/>
          <w:bCs w:val="0"/>
          <w:sz w:val="24"/>
          <w:szCs w:val="24"/>
        </w:rPr>
        <w:t>10.磋商有效期</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_Toc5011745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41"/>
        <w:tabs>
          <w:tab w:val="right" w:leader="dot" w:pos="8723"/>
        </w:tabs>
        <w:spacing w:line="360" w:lineRule="auto"/>
        <w:ind w:firstLine="402"/>
        <w:rPr>
          <w:rFonts w:hint="eastAsia" w:ascii="宋体" w:hAnsi="宋体" w:eastAsia="宋体" w:cs="宋体"/>
          <w:b w:val="0"/>
          <w:bCs w:val="0"/>
          <w:cap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"_Toc5011746" </w:instrText>
      </w:r>
      <w:r>
        <w:rPr>
          <w:rFonts w:hint="eastAsia" w:ascii="宋体" w:hAnsi="宋体" w:eastAsia="宋体" w:cs="宋体"/>
          <w:b w:val="0"/>
          <w:bCs w:val="0"/>
          <w:sz w:val="24"/>
          <w:szCs w:val="24"/>
        </w:rPr>
        <w:fldChar w:fldCharType="separate"/>
      </w:r>
      <w:r>
        <w:rPr>
          <w:rStyle w:val="78"/>
          <w:rFonts w:hint="eastAsia" w:ascii="宋体" w:hAnsi="宋体" w:eastAsia="宋体" w:cs="宋体"/>
          <w:b w:val="0"/>
          <w:bCs w:val="0"/>
          <w:sz w:val="24"/>
          <w:szCs w:val="24"/>
        </w:rPr>
        <w:t>11.磋商响应文件构成</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_Toc5011746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41"/>
        <w:tabs>
          <w:tab w:val="right" w:leader="dot" w:pos="8723"/>
        </w:tabs>
        <w:spacing w:line="360" w:lineRule="auto"/>
        <w:ind w:firstLine="402"/>
        <w:rPr>
          <w:rFonts w:hint="eastAsia" w:ascii="宋体" w:hAnsi="宋体" w:eastAsia="宋体" w:cs="宋体"/>
          <w:b w:val="0"/>
          <w:bCs w:val="0"/>
          <w:cap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"_Toc5011747" </w:instrText>
      </w:r>
      <w:r>
        <w:rPr>
          <w:rFonts w:hint="eastAsia" w:ascii="宋体" w:hAnsi="宋体" w:eastAsia="宋体" w:cs="宋体"/>
          <w:b w:val="0"/>
          <w:bCs w:val="0"/>
          <w:sz w:val="24"/>
          <w:szCs w:val="24"/>
        </w:rPr>
        <w:fldChar w:fldCharType="separate"/>
      </w:r>
      <w:r>
        <w:rPr>
          <w:rStyle w:val="78"/>
          <w:rFonts w:hint="eastAsia" w:ascii="宋体" w:hAnsi="宋体" w:eastAsia="宋体" w:cs="宋体"/>
          <w:b w:val="0"/>
          <w:bCs w:val="0"/>
          <w:sz w:val="24"/>
          <w:szCs w:val="24"/>
        </w:rPr>
        <w:t>12.磋商响应文件编印和签署</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_Toc5011747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41"/>
        <w:tabs>
          <w:tab w:val="right" w:leader="dot" w:pos="8723"/>
        </w:tabs>
        <w:spacing w:line="360" w:lineRule="auto"/>
        <w:ind w:firstLine="402"/>
        <w:rPr>
          <w:rFonts w:hint="eastAsia" w:ascii="宋体" w:hAnsi="宋体" w:eastAsia="宋体" w:cs="宋体"/>
          <w:b w:val="0"/>
          <w:bCs w:val="0"/>
          <w:cap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"_Toc5011748" </w:instrText>
      </w:r>
      <w:r>
        <w:rPr>
          <w:rFonts w:hint="eastAsia" w:ascii="宋体" w:hAnsi="宋体" w:eastAsia="宋体" w:cs="宋体"/>
          <w:b w:val="0"/>
          <w:bCs w:val="0"/>
          <w:sz w:val="24"/>
          <w:szCs w:val="24"/>
        </w:rPr>
        <w:fldChar w:fldCharType="separate"/>
      </w:r>
      <w:r>
        <w:rPr>
          <w:rStyle w:val="78"/>
          <w:rFonts w:hint="eastAsia" w:ascii="宋体" w:hAnsi="宋体" w:eastAsia="宋体" w:cs="宋体"/>
          <w:b w:val="0"/>
          <w:bCs w:val="0"/>
          <w:sz w:val="24"/>
          <w:szCs w:val="24"/>
        </w:rPr>
        <w:t>13.磋商响应文件的密封和标记</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_Toc5011748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41"/>
        <w:tabs>
          <w:tab w:val="right" w:leader="dot" w:pos="8723"/>
        </w:tabs>
        <w:spacing w:line="360" w:lineRule="auto"/>
        <w:ind w:firstLine="402"/>
        <w:rPr>
          <w:rFonts w:hint="eastAsia" w:ascii="宋体" w:hAnsi="宋体" w:eastAsia="宋体" w:cs="宋体"/>
          <w:b w:val="0"/>
          <w:bCs w:val="0"/>
          <w:cap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"_Toc5011749" </w:instrText>
      </w:r>
      <w:r>
        <w:rPr>
          <w:rFonts w:hint="eastAsia" w:ascii="宋体" w:hAnsi="宋体" w:eastAsia="宋体" w:cs="宋体"/>
          <w:b w:val="0"/>
          <w:bCs w:val="0"/>
          <w:sz w:val="24"/>
          <w:szCs w:val="24"/>
        </w:rPr>
        <w:fldChar w:fldCharType="separate"/>
      </w:r>
      <w:r>
        <w:rPr>
          <w:rStyle w:val="78"/>
          <w:rFonts w:hint="eastAsia" w:ascii="宋体" w:hAnsi="宋体" w:eastAsia="宋体" w:cs="宋体"/>
          <w:b w:val="0"/>
          <w:bCs w:val="0"/>
          <w:sz w:val="24"/>
          <w:szCs w:val="24"/>
        </w:rPr>
        <w:t>14.递送磋商响应文件的地点、截止日期</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_Toc5011749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41"/>
        <w:tabs>
          <w:tab w:val="right" w:leader="dot" w:pos="8723"/>
        </w:tabs>
        <w:spacing w:line="360" w:lineRule="auto"/>
        <w:ind w:firstLine="402"/>
        <w:rPr>
          <w:rFonts w:hint="eastAsia" w:ascii="宋体" w:hAnsi="宋体" w:eastAsia="宋体" w:cs="宋体"/>
          <w:b w:val="0"/>
          <w:bCs w:val="0"/>
          <w:cap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"_Toc5011750" </w:instrText>
      </w:r>
      <w:r>
        <w:rPr>
          <w:rFonts w:hint="eastAsia" w:ascii="宋体" w:hAnsi="宋体" w:eastAsia="宋体" w:cs="宋体"/>
          <w:b w:val="0"/>
          <w:bCs w:val="0"/>
          <w:sz w:val="24"/>
          <w:szCs w:val="24"/>
        </w:rPr>
        <w:fldChar w:fldCharType="separate"/>
      </w:r>
      <w:r>
        <w:rPr>
          <w:rStyle w:val="78"/>
          <w:rFonts w:hint="eastAsia" w:ascii="宋体" w:hAnsi="宋体" w:eastAsia="宋体" w:cs="宋体"/>
          <w:b w:val="0"/>
          <w:bCs w:val="0"/>
          <w:sz w:val="24"/>
          <w:szCs w:val="24"/>
        </w:rPr>
        <w:t>15.磋商响应文件的撤回</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_Toc5011750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41"/>
        <w:tabs>
          <w:tab w:val="right" w:leader="dot" w:pos="8723"/>
        </w:tabs>
        <w:spacing w:line="360" w:lineRule="auto"/>
        <w:ind w:firstLine="402"/>
        <w:rPr>
          <w:rFonts w:hint="eastAsia" w:ascii="宋体" w:hAnsi="宋体" w:eastAsia="宋体" w:cs="宋体"/>
          <w:b w:val="0"/>
          <w:bCs w:val="0"/>
          <w:cap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"_Toc5011751" </w:instrText>
      </w:r>
      <w:r>
        <w:rPr>
          <w:rFonts w:hint="eastAsia" w:ascii="宋体" w:hAnsi="宋体" w:eastAsia="宋体" w:cs="宋体"/>
          <w:b w:val="0"/>
          <w:bCs w:val="0"/>
          <w:sz w:val="24"/>
          <w:szCs w:val="24"/>
        </w:rPr>
        <w:fldChar w:fldCharType="separate"/>
      </w:r>
      <w:r>
        <w:rPr>
          <w:rStyle w:val="78"/>
          <w:rFonts w:hint="eastAsia" w:ascii="宋体" w:hAnsi="宋体" w:eastAsia="宋体" w:cs="宋体"/>
          <w:b w:val="0"/>
          <w:bCs w:val="0"/>
          <w:sz w:val="24"/>
          <w:szCs w:val="24"/>
        </w:rPr>
        <w:t>16.磋商过程</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_Toc5011751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41"/>
        <w:tabs>
          <w:tab w:val="right" w:leader="dot" w:pos="8723"/>
        </w:tabs>
        <w:spacing w:line="360" w:lineRule="auto"/>
        <w:ind w:firstLine="402"/>
        <w:rPr>
          <w:rFonts w:hint="eastAsia" w:ascii="宋体" w:hAnsi="宋体" w:eastAsia="宋体" w:cs="宋体"/>
          <w:b w:val="0"/>
          <w:bCs w:val="0"/>
          <w:cap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"_Toc5011752" </w:instrText>
      </w:r>
      <w:r>
        <w:rPr>
          <w:rFonts w:hint="eastAsia" w:ascii="宋体" w:hAnsi="宋体" w:eastAsia="宋体" w:cs="宋体"/>
          <w:b w:val="0"/>
          <w:bCs w:val="0"/>
          <w:sz w:val="24"/>
          <w:szCs w:val="24"/>
        </w:rPr>
        <w:fldChar w:fldCharType="separate"/>
      </w:r>
      <w:r>
        <w:rPr>
          <w:rStyle w:val="78"/>
          <w:rFonts w:hint="eastAsia" w:ascii="宋体" w:hAnsi="宋体" w:eastAsia="宋体" w:cs="宋体"/>
          <w:b w:val="0"/>
          <w:bCs w:val="0"/>
          <w:sz w:val="24"/>
          <w:szCs w:val="24"/>
        </w:rPr>
        <w:t>17.磋商小组</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_Toc5011752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41"/>
        <w:tabs>
          <w:tab w:val="right" w:leader="dot" w:pos="8723"/>
        </w:tabs>
        <w:spacing w:line="360" w:lineRule="auto"/>
        <w:ind w:firstLine="402"/>
        <w:rPr>
          <w:rFonts w:hint="eastAsia" w:ascii="宋体" w:hAnsi="宋体" w:eastAsia="宋体" w:cs="宋体"/>
          <w:b w:val="0"/>
          <w:bCs w:val="0"/>
          <w:cap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"_Toc5011753" </w:instrText>
      </w:r>
      <w:r>
        <w:rPr>
          <w:rFonts w:hint="eastAsia" w:ascii="宋体" w:hAnsi="宋体" w:eastAsia="宋体" w:cs="宋体"/>
          <w:b w:val="0"/>
          <w:bCs w:val="0"/>
          <w:sz w:val="24"/>
          <w:szCs w:val="24"/>
        </w:rPr>
        <w:fldChar w:fldCharType="separate"/>
      </w:r>
      <w:r>
        <w:rPr>
          <w:rStyle w:val="78"/>
          <w:rFonts w:hint="eastAsia" w:ascii="宋体" w:hAnsi="宋体" w:eastAsia="宋体" w:cs="宋体"/>
          <w:b w:val="0"/>
          <w:bCs w:val="0"/>
          <w:sz w:val="24"/>
          <w:szCs w:val="24"/>
        </w:rPr>
        <w:t>18.磋商程序</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_Toc5011753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41"/>
        <w:tabs>
          <w:tab w:val="right" w:leader="dot" w:pos="8723"/>
        </w:tabs>
        <w:spacing w:line="360" w:lineRule="auto"/>
        <w:ind w:firstLine="402"/>
        <w:rPr>
          <w:rFonts w:hint="eastAsia" w:ascii="宋体" w:hAnsi="宋体" w:eastAsia="宋体" w:cs="宋体"/>
          <w:b w:val="0"/>
          <w:bCs w:val="0"/>
          <w:cap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"_Toc5011754" </w:instrText>
      </w:r>
      <w:r>
        <w:rPr>
          <w:rFonts w:hint="eastAsia" w:ascii="宋体" w:hAnsi="宋体" w:eastAsia="宋体" w:cs="宋体"/>
          <w:b w:val="0"/>
          <w:bCs w:val="0"/>
          <w:sz w:val="24"/>
          <w:szCs w:val="24"/>
        </w:rPr>
        <w:fldChar w:fldCharType="separate"/>
      </w:r>
      <w:r>
        <w:rPr>
          <w:rStyle w:val="78"/>
          <w:rFonts w:hint="eastAsia" w:ascii="宋体" w:hAnsi="宋体" w:eastAsia="宋体" w:cs="宋体"/>
          <w:b w:val="0"/>
          <w:bCs w:val="0"/>
          <w:sz w:val="24"/>
          <w:szCs w:val="24"/>
        </w:rPr>
        <w:t>19.评审办法</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_Toc5011754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41"/>
        <w:tabs>
          <w:tab w:val="right" w:leader="dot" w:pos="8723"/>
        </w:tabs>
        <w:spacing w:line="360" w:lineRule="auto"/>
        <w:ind w:firstLine="402"/>
        <w:rPr>
          <w:rFonts w:hint="eastAsia" w:ascii="宋体" w:hAnsi="宋体" w:eastAsia="宋体" w:cs="宋体"/>
          <w:b w:val="0"/>
          <w:bCs w:val="0"/>
          <w:cap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"_Toc5011755" </w:instrText>
      </w:r>
      <w:r>
        <w:rPr>
          <w:rFonts w:hint="eastAsia" w:ascii="宋体" w:hAnsi="宋体" w:eastAsia="宋体" w:cs="宋体"/>
          <w:b w:val="0"/>
          <w:bCs w:val="0"/>
          <w:sz w:val="24"/>
          <w:szCs w:val="24"/>
        </w:rPr>
        <w:fldChar w:fldCharType="separate"/>
      </w:r>
      <w:r>
        <w:rPr>
          <w:rStyle w:val="78"/>
          <w:rFonts w:hint="eastAsia" w:ascii="宋体" w:hAnsi="宋体" w:eastAsia="宋体" w:cs="宋体"/>
          <w:b w:val="0"/>
          <w:bCs w:val="0"/>
          <w:sz w:val="24"/>
          <w:szCs w:val="24"/>
        </w:rPr>
        <w:t>20.推荐并确定成交供应商</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_Toc5011755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41"/>
        <w:tabs>
          <w:tab w:val="right" w:leader="dot" w:pos="8723"/>
        </w:tabs>
        <w:spacing w:line="360" w:lineRule="auto"/>
        <w:ind w:firstLine="402"/>
        <w:rPr>
          <w:rFonts w:hint="eastAsia" w:ascii="宋体" w:hAnsi="宋体" w:eastAsia="宋体" w:cs="宋体"/>
          <w:b w:val="0"/>
          <w:bCs w:val="0"/>
          <w:cap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"_Toc5011756" </w:instrText>
      </w:r>
      <w:r>
        <w:rPr>
          <w:rFonts w:hint="eastAsia" w:ascii="宋体" w:hAnsi="宋体" w:eastAsia="宋体" w:cs="宋体"/>
          <w:b w:val="0"/>
          <w:bCs w:val="0"/>
          <w:sz w:val="24"/>
          <w:szCs w:val="24"/>
        </w:rPr>
        <w:fldChar w:fldCharType="separate"/>
      </w:r>
      <w:r>
        <w:rPr>
          <w:rStyle w:val="78"/>
          <w:rFonts w:hint="eastAsia" w:ascii="宋体" w:hAnsi="宋体" w:eastAsia="宋体" w:cs="宋体"/>
          <w:b w:val="0"/>
          <w:bCs w:val="0"/>
          <w:sz w:val="24"/>
          <w:szCs w:val="24"/>
        </w:rPr>
        <w:t>21.成交通知</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_Toc5011756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41"/>
        <w:tabs>
          <w:tab w:val="right" w:leader="dot" w:pos="8723"/>
        </w:tabs>
        <w:spacing w:line="360" w:lineRule="auto"/>
        <w:ind w:firstLine="402"/>
        <w:rPr>
          <w:rFonts w:hint="eastAsia" w:ascii="宋体" w:hAnsi="宋体" w:eastAsia="宋体" w:cs="宋体"/>
          <w:b w:val="0"/>
          <w:bCs w:val="0"/>
          <w:cap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"_Toc5011757" </w:instrText>
      </w:r>
      <w:r>
        <w:rPr>
          <w:rFonts w:hint="eastAsia" w:ascii="宋体" w:hAnsi="宋体" w:eastAsia="宋体" w:cs="宋体"/>
          <w:b w:val="0"/>
          <w:bCs w:val="0"/>
          <w:sz w:val="24"/>
          <w:szCs w:val="24"/>
        </w:rPr>
        <w:fldChar w:fldCharType="separate"/>
      </w:r>
      <w:r>
        <w:rPr>
          <w:rStyle w:val="78"/>
          <w:rFonts w:hint="eastAsia" w:ascii="宋体" w:hAnsi="宋体" w:eastAsia="宋体" w:cs="宋体"/>
          <w:b w:val="0"/>
          <w:bCs w:val="0"/>
          <w:sz w:val="24"/>
          <w:szCs w:val="24"/>
        </w:rPr>
        <w:t>22.签订合同</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_Toc5011757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41"/>
        <w:tabs>
          <w:tab w:val="right" w:leader="dot" w:pos="8723"/>
        </w:tabs>
        <w:spacing w:line="360" w:lineRule="auto"/>
        <w:ind w:firstLine="402"/>
        <w:rPr>
          <w:rFonts w:hint="eastAsia" w:ascii="宋体" w:hAnsi="宋体" w:eastAsia="宋体" w:cs="宋体"/>
          <w:b w:val="0"/>
          <w:bCs w:val="0"/>
          <w:cap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"_Toc5011758" </w:instrText>
      </w:r>
      <w:r>
        <w:rPr>
          <w:rFonts w:hint="eastAsia" w:ascii="宋体" w:hAnsi="宋体" w:eastAsia="宋体" w:cs="宋体"/>
          <w:b w:val="0"/>
          <w:bCs w:val="0"/>
          <w:sz w:val="24"/>
          <w:szCs w:val="24"/>
        </w:rPr>
        <w:fldChar w:fldCharType="separate"/>
      </w:r>
      <w:r>
        <w:rPr>
          <w:rStyle w:val="78"/>
          <w:rFonts w:hint="eastAsia" w:ascii="宋体" w:hAnsi="宋体" w:eastAsia="宋体" w:cs="宋体"/>
          <w:b w:val="0"/>
          <w:bCs w:val="0"/>
          <w:smallCaps/>
          <w:spacing w:val="20"/>
          <w:sz w:val="24"/>
          <w:szCs w:val="24"/>
        </w:rPr>
        <w:t>九、磋商活动终止</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_Toc5011758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41"/>
        <w:tabs>
          <w:tab w:val="right" w:leader="dot" w:pos="8723"/>
        </w:tabs>
        <w:spacing w:line="360" w:lineRule="auto"/>
        <w:ind w:firstLine="402"/>
        <w:rPr>
          <w:rFonts w:hint="eastAsia" w:ascii="宋体" w:hAnsi="宋体" w:eastAsia="宋体" w:cs="宋体"/>
          <w:b w:val="0"/>
          <w:bCs w:val="0"/>
          <w:cap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"_Toc5011759" </w:instrText>
      </w:r>
      <w:r>
        <w:rPr>
          <w:rFonts w:hint="eastAsia" w:ascii="宋体" w:hAnsi="宋体" w:eastAsia="宋体" w:cs="宋体"/>
          <w:b w:val="0"/>
          <w:bCs w:val="0"/>
          <w:sz w:val="24"/>
          <w:szCs w:val="24"/>
        </w:rPr>
        <w:fldChar w:fldCharType="separate"/>
      </w:r>
      <w:r>
        <w:rPr>
          <w:rStyle w:val="78"/>
          <w:rFonts w:hint="eastAsia" w:ascii="宋体" w:hAnsi="宋体" w:eastAsia="宋体" w:cs="宋体"/>
          <w:b w:val="0"/>
          <w:bCs w:val="0"/>
          <w:sz w:val="24"/>
          <w:szCs w:val="24"/>
        </w:rPr>
        <w:t>23. 终止情形</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_Toc5011759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41"/>
        <w:tabs>
          <w:tab w:val="right" w:leader="dot" w:pos="8723"/>
        </w:tabs>
        <w:spacing w:line="360" w:lineRule="auto"/>
        <w:ind w:firstLine="402"/>
        <w:rPr>
          <w:rFonts w:hint="eastAsia" w:ascii="宋体" w:hAnsi="宋体" w:eastAsia="宋体" w:cs="宋体"/>
          <w:b w:val="0"/>
          <w:bCs w:val="0"/>
          <w:cap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"_Toc5011760" </w:instrText>
      </w:r>
      <w:r>
        <w:rPr>
          <w:rFonts w:hint="eastAsia" w:ascii="宋体" w:hAnsi="宋体" w:eastAsia="宋体" w:cs="宋体"/>
          <w:b w:val="0"/>
          <w:bCs w:val="0"/>
          <w:sz w:val="24"/>
          <w:szCs w:val="24"/>
        </w:rPr>
        <w:fldChar w:fldCharType="separate"/>
      </w:r>
      <w:r>
        <w:rPr>
          <w:rStyle w:val="78"/>
          <w:rFonts w:hint="eastAsia" w:ascii="宋体" w:hAnsi="宋体" w:eastAsia="宋体" w:cs="宋体"/>
          <w:b w:val="0"/>
          <w:bCs w:val="0"/>
          <w:sz w:val="24"/>
          <w:szCs w:val="24"/>
        </w:rPr>
        <w:t>十、处罚</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_Toc5011760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41"/>
        <w:tabs>
          <w:tab w:val="right" w:leader="dot" w:pos="8723"/>
        </w:tabs>
        <w:spacing w:line="360" w:lineRule="auto"/>
        <w:ind w:firstLine="402"/>
        <w:rPr>
          <w:rFonts w:hint="eastAsia" w:ascii="宋体" w:hAnsi="宋体" w:eastAsia="宋体" w:cs="宋体"/>
          <w:b w:val="0"/>
          <w:bCs w:val="0"/>
          <w:cap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"_Toc5011761" </w:instrText>
      </w:r>
      <w:r>
        <w:rPr>
          <w:rFonts w:hint="eastAsia" w:ascii="宋体" w:hAnsi="宋体" w:eastAsia="宋体" w:cs="宋体"/>
          <w:b w:val="0"/>
          <w:bCs w:val="0"/>
          <w:sz w:val="24"/>
          <w:szCs w:val="24"/>
        </w:rPr>
        <w:fldChar w:fldCharType="separate"/>
      </w:r>
      <w:r>
        <w:rPr>
          <w:rStyle w:val="78"/>
          <w:rFonts w:hint="eastAsia" w:ascii="宋体" w:hAnsi="宋体" w:eastAsia="宋体" w:cs="宋体"/>
          <w:b w:val="0"/>
          <w:bCs w:val="0"/>
          <w:sz w:val="24"/>
          <w:szCs w:val="24"/>
        </w:rPr>
        <w:t>24.处罚情形</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_Toc5011761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41"/>
        <w:tabs>
          <w:tab w:val="right" w:leader="dot" w:pos="8723"/>
        </w:tabs>
        <w:spacing w:line="360" w:lineRule="auto"/>
        <w:ind w:firstLine="402"/>
        <w:rPr>
          <w:rFonts w:hint="eastAsia" w:ascii="宋体" w:hAnsi="宋体" w:eastAsia="宋体" w:cs="宋体"/>
          <w:b w:val="0"/>
          <w:bCs w:val="0"/>
          <w:cap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"_Toc5011762" </w:instrText>
      </w:r>
      <w:r>
        <w:rPr>
          <w:rFonts w:hint="eastAsia" w:ascii="宋体" w:hAnsi="宋体" w:eastAsia="宋体" w:cs="宋体"/>
          <w:b w:val="0"/>
          <w:bCs w:val="0"/>
          <w:sz w:val="24"/>
          <w:szCs w:val="24"/>
        </w:rPr>
        <w:fldChar w:fldCharType="separate"/>
      </w:r>
      <w:r>
        <w:rPr>
          <w:rStyle w:val="78"/>
          <w:rFonts w:hint="eastAsia" w:ascii="宋体" w:hAnsi="宋体" w:eastAsia="宋体" w:cs="宋体"/>
          <w:b w:val="0"/>
          <w:bCs w:val="0"/>
          <w:sz w:val="24"/>
          <w:szCs w:val="24"/>
        </w:rPr>
        <w:t>十一、其他</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_Toc5011762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41"/>
        <w:tabs>
          <w:tab w:val="right" w:leader="dot" w:pos="8723"/>
        </w:tabs>
        <w:spacing w:line="360" w:lineRule="auto"/>
        <w:ind w:firstLine="402"/>
        <w:rPr>
          <w:rFonts w:hint="eastAsia" w:ascii="宋体" w:hAnsi="宋体" w:eastAsia="宋体" w:cs="宋体"/>
          <w:b w:val="0"/>
          <w:bCs w:val="0"/>
          <w:cap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"_Toc5011763" </w:instrText>
      </w:r>
      <w:r>
        <w:rPr>
          <w:rFonts w:hint="eastAsia" w:ascii="宋体" w:hAnsi="宋体" w:eastAsia="宋体" w:cs="宋体"/>
          <w:b w:val="0"/>
          <w:bCs w:val="0"/>
          <w:sz w:val="24"/>
          <w:szCs w:val="24"/>
        </w:rPr>
        <w:fldChar w:fldCharType="separate"/>
      </w:r>
      <w:r>
        <w:rPr>
          <w:rStyle w:val="78"/>
          <w:rFonts w:hint="eastAsia" w:ascii="宋体" w:hAnsi="宋体" w:eastAsia="宋体" w:cs="宋体"/>
          <w:b w:val="0"/>
          <w:bCs w:val="0"/>
          <w:kern w:val="28"/>
          <w:sz w:val="24"/>
          <w:szCs w:val="24"/>
        </w:rPr>
        <w:t>第四部分 青海省政府采购项目合同书范本</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_Toc5011763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41"/>
        <w:tabs>
          <w:tab w:val="right" w:leader="dot" w:pos="8723"/>
        </w:tabs>
        <w:spacing w:line="360" w:lineRule="auto"/>
        <w:ind w:firstLine="402"/>
        <w:rPr>
          <w:rFonts w:hint="eastAsia" w:ascii="宋体" w:hAnsi="宋体" w:eastAsia="宋体" w:cs="宋体"/>
          <w:b w:val="0"/>
          <w:bCs w:val="0"/>
          <w:cap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"_Toc5011764" </w:instrText>
      </w:r>
      <w:r>
        <w:rPr>
          <w:rFonts w:hint="eastAsia" w:ascii="宋体" w:hAnsi="宋体" w:eastAsia="宋体" w:cs="宋体"/>
          <w:b w:val="0"/>
          <w:bCs w:val="0"/>
          <w:sz w:val="24"/>
          <w:szCs w:val="24"/>
        </w:rPr>
        <w:fldChar w:fldCharType="separate"/>
      </w:r>
      <w:r>
        <w:rPr>
          <w:rStyle w:val="78"/>
          <w:rFonts w:hint="eastAsia" w:ascii="宋体" w:hAnsi="宋体" w:eastAsia="宋体" w:cs="宋体"/>
          <w:b w:val="0"/>
          <w:bCs w:val="0"/>
          <w:kern w:val="28"/>
          <w:sz w:val="24"/>
          <w:szCs w:val="24"/>
        </w:rPr>
        <w:t>第五部分磋商响应文件格式</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_Toc5011764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41"/>
        <w:tabs>
          <w:tab w:val="right" w:leader="dot" w:pos="8723"/>
        </w:tabs>
        <w:spacing w:line="360" w:lineRule="auto"/>
        <w:ind w:firstLine="402"/>
        <w:rPr>
          <w:rFonts w:hint="eastAsia" w:ascii="宋体" w:hAnsi="宋体" w:eastAsia="宋体" w:cs="宋体"/>
          <w:b w:val="0"/>
          <w:bCs w:val="0"/>
          <w:cap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"_Toc5011788" </w:instrText>
      </w:r>
      <w:r>
        <w:rPr>
          <w:rFonts w:hint="eastAsia" w:ascii="宋体" w:hAnsi="宋体" w:eastAsia="宋体" w:cs="宋体"/>
          <w:b w:val="0"/>
          <w:bCs w:val="0"/>
          <w:sz w:val="24"/>
          <w:szCs w:val="24"/>
        </w:rPr>
        <w:fldChar w:fldCharType="separate"/>
      </w:r>
      <w:r>
        <w:rPr>
          <w:rStyle w:val="78"/>
          <w:rFonts w:hint="eastAsia" w:ascii="宋体" w:hAnsi="宋体" w:eastAsia="宋体" w:cs="宋体"/>
          <w:b w:val="0"/>
          <w:bCs w:val="0"/>
          <w:kern w:val="28"/>
          <w:sz w:val="24"/>
          <w:szCs w:val="24"/>
        </w:rPr>
        <w:t>第六部分 磋商及采购项目</w:t>
      </w:r>
      <w:r>
        <w:rPr>
          <w:rStyle w:val="78"/>
          <w:rFonts w:hint="eastAsia" w:ascii="宋体" w:hAnsi="宋体" w:eastAsia="宋体" w:cs="宋体"/>
          <w:b w:val="0"/>
          <w:bCs w:val="0"/>
          <w:kern w:val="28"/>
          <w:sz w:val="24"/>
          <w:szCs w:val="24"/>
          <w:lang w:val="en-US" w:eastAsia="zh-CN"/>
        </w:rPr>
        <w:t>服务</w:t>
      </w:r>
      <w:r>
        <w:rPr>
          <w:rStyle w:val="78"/>
          <w:rFonts w:hint="eastAsia" w:ascii="宋体" w:hAnsi="宋体" w:eastAsia="宋体" w:cs="宋体"/>
          <w:b w:val="0"/>
          <w:bCs w:val="0"/>
          <w:kern w:val="28"/>
          <w:sz w:val="24"/>
          <w:szCs w:val="24"/>
        </w:rPr>
        <w:t>要求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_Toc5011788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32"/>
        <w:spacing w:line="360" w:lineRule="auto"/>
        <w:ind w:firstLine="0" w:firstLineChars="0"/>
        <w:rPr>
          <w:rFonts w:ascii="幼圆" w:hAnsi="仿宋" w:eastAsia="幼圆"/>
          <w:i w:val="0"/>
          <w:iCs w:val="0"/>
          <w:sz w:val="21"/>
          <w:szCs w:val="21"/>
        </w:rPr>
        <w:sectPr>
          <w:footerReference r:id="rId6" w:type="first"/>
          <w:headerReference r:id="rId3" w:type="default"/>
          <w:footerReference r:id="rId4" w:type="default"/>
          <w:footerReference r:id="rId5" w:type="even"/>
          <w:pgSz w:w="11850" w:h="16783"/>
          <w:pgMar w:top="2098" w:right="1416" w:bottom="2041" w:left="1701" w:header="1021" w:footer="1021" w:gutter="0"/>
          <w:pgNumType w:start="0" w:chapStyle="1"/>
          <w:cols w:space="425" w:num="1"/>
          <w:titlePg/>
          <w:docGrid w:linePitch="312" w:charSpace="0"/>
        </w:sectPr>
      </w:pPr>
      <w:r>
        <w:rPr>
          <w:rFonts w:hint="eastAsia" w:ascii="宋体" w:hAnsi="宋体" w:eastAsia="宋体" w:cs="宋体"/>
          <w:b w:val="0"/>
          <w:bCs w:val="0"/>
          <w:kern w:val="0"/>
          <w:sz w:val="24"/>
          <w:szCs w:val="24"/>
        </w:rPr>
        <w:fldChar w:fldCharType="end"/>
      </w:r>
    </w:p>
    <w:p>
      <w:pPr>
        <w:keepNext/>
        <w:keepLines/>
        <w:snapToGrid w:val="0"/>
        <w:spacing w:before="240" w:line="400" w:lineRule="atLeast"/>
        <w:jc w:val="center"/>
        <w:outlineLvl w:val="0"/>
        <w:rPr>
          <w:b/>
          <w:sz w:val="16"/>
        </w:rPr>
      </w:pPr>
      <w:bookmarkStart w:id="0" w:name="_Toc447725347"/>
      <w:bookmarkStart w:id="1" w:name="_Toc5011733"/>
      <w:r>
        <w:rPr>
          <w:rFonts w:hint="eastAsia" w:ascii="宋体"/>
          <w:b/>
          <w:kern w:val="28"/>
          <w:sz w:val="36"/>
          <w:szCs w:val="20"/>
        </w:rPr>
        <w:t>第一部分</w:t>
      </w:r>
      <w:bookmarkEnd w:id="0"/>
      <w:r>
        <w:rPr>
          <w:rFonts w:hint="eastAsia" w:ascii="宋体"/>
          <w:b/>
          <w:kern w:val="28"/>
          <w:sz w:val="36"/>
          <w:szCs w:val="20"/>
          <w:lang w:val="en-US" w:eastAsia="zh-CN"/>
        </w:rPr>
        <w:t xml:space="preserve"> </w:t>
      </w:r>
      <w:r>
        <w:rPr>
          <w:rFonts w:hint="eastAsia" w:ascii="宋体"/>
          <w:b/>
          <w:kern w:val="28"/>
          <w:sz w:val="36"/>
          <w:szCs w:val="20"/>
        </w:rPr>
        <w:t>竞争性磋商邀请公告</w:t>
      </w:r>
      <w:bookmarkEnd w:id="1"/>
    </w:p>
    <w:tbl>
      <w:tblPr>
        <w:tblStyle w:val="66"/>
        <w:tblW w:w="0" w:type="auto"/>
        <w:tblInd w:w="7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8860" w:type="dxa"/>
          </w:tcPr>
          <w:p>
            <w:pPr>
              <w:spacing w:line="360" w:lineRule="auto"/>
            </w:pPr>
            <w:bookmarkStart w:id="2" w:name="_bookmark1"/>
            <w:bookmarkEnd w:id="2"/>
            <w:r>
              <w:t>项目概况</w:t>
            </w:r>
          </w:p>
          <w:p>
            <w:pPr>
              <w:spacing w:line="360" w:lineRule="auto"/>
              <w:ind w:firstLine="480" w:firstLineChars="200"/>
            </w:pPr>
            <w:r>
              <w:rPr>
                <w:rFonts w:hint="eastAsia"/>
                <w:lang w:eastAsia="zh-CN"/>
              </w:rPr>
              <w:t>同仁市乡村振兴局2022年财政专项扶贫</w:t>
            </w:r>
            <w:r>
              <w:t>的潜在供应商应在</w:t>
            </w:r>
            <w:r>
              <w:rPr>
                <w:rFonts w:hint="eastAsia"/>
                <w:lang w:eastAsia="zh-CN"/>
              </w:rPr>
              <w:t>青海卓宸招标咨询有限公司</w:t>
            </w:r>
            <w:r>
              <w:t>（</w:t>
            </w:r>
            <w:r>
              <w:rPr>
                <w:rFonts w:hint="eastAsia"/>
                <w:lang w:eastAsia="zh-CN"/>
              </w:rPr>
              <w:t>西宁市城西区五四西路61号新华联国际中心A栋写字楼5楼</w:t>
            </w:r>
            <w:r>
              <w:t xml:space="preserve">）获取采购文件，并于 </w:t>
            </w:r>
            <w:r>
              <w:rPr>
                <w:rFonts w:hint="eastAsia"/>
                <w:lang w:eastAsia="zh-CN"/>
              </w:rPr>
              <w:t>2022年</w:t>
            </w:r>
            <w:r>
              <w:rPr>
                <w:rFonts w:hint="eastAsia"/>
                <w:lang w:val="en-US" w:eastAsia="zh-CN"/>
              </w:rPr>
              <w:t>10</w:t>
            </w:r>
            <w:r>
              <w:rPr>
                <w:rFonts w:hint="eastAsia"/>
                <w:lang w:eastAsia="zh-CN"/>
              </w:rPr>
              <w:t>月2</w:t>
            </w:r>
            <w:r>
              <w:rPr>
                <w:rFonts w:hint="eastAsia"/>
                <w:lang w:val="en-US" w:eastAsia="zh-CN"/>
              </w:rPr>
              <w:t>0</w:t>
            </w:r>
            <w:r>
              <w:rPr>
                <w:rFonts w:hint="eastAsia"/>
                <w:lang w:eastAsia="zh-CN"/>
              </w:rPr>
              <w:t>日下午14：30分</w:t>
            </w:r>
            <w:r>
              <w:t>前提交响应文件。</w:t>
            </w:r>
          </w:p>
        </w:tc>
      </w:tr>
    </w:tbl>
    <w:p>
      <w:pPr>
        <w:autoSpaceDE w:val="0"/>
        <w:autoSpaceDN w:val="0"/>
        <w:adjustRightInd w:val="0"/>
        <w:spacing w:line="360" w:lineRule="auto"/>
        <w:ind w:left="720" w:leftChars="300" w:right="948" w:rightChars="395" w:firstLine="361" w:firstLineChars="150"/>
        <w:rPr>
          <w:rFonts w:hint="eastAsia" w:ascii="宋体" w:hAnsi="宋体"/>
          <w:b/>
          <w:bCs/>
          <w:color w:val="000000"/>
          <w:lang w:val="zh-CN" w:eastAsia="zh-CN"/>
        </w:rPr>
      </w:pPr>
      <w:r>
        <w:rPr>
          <w:rFonts w:hint="eastAsia" w:ascii="宋体" w:hAnsi="宋体"/>
          <w:b/>
          <w:bCs/>
          <w:color w:val="000000"/>
          <w:lang w:val="zh-CN" w:eastAsia="zh-CN"/>
        </w:rPr>
        <w:t>一、项目基本情况</w:t>
      </w:r>
    </w:p>
    <w:p>
      <w:pPr>
        <w:autoSpaceDE w:val="0"/>
        <w:autoSpaceDN w:val="0"/>
        <w:adjustRightInd w:val="0"/>
        <w:spacing w:line="360" w:lineRule="auto"/>
        <w:ind w:left="720" w:leftChars="300" w:right="948" w:rightChars="395" w:firstLine="360" w:firstLineChars="150"/>
        <w:rPr>
          <w:rFonts w:hint="eastAsia" w:ascii="宋体" w:hAnsi="宋体"/>
          <w:color w:val="000000"/>
          <w:lang w:val="zh-CN" w:eastAsia="zh-CN"/>
        </w:rPr>
      </w:pPr>
      <w:r>
        <w:rPr>
          <w:rFonts w:hint="eastAsia" w:ascii="宋体" w:hAnsi="宋体"/>
          <w:color w:val="000000"/>
          <w:lang w:val="zh-CN" w:eastAsia="zh-CN"/>
        </w:rPr>
        <w:t>项目编号：青海卓宸竞磋（服务）2022-028</w:t>
      </w:r>
    </w:p>
    <w:p>
      <w:pPr>
        <w:autoSpaceDE w:val="0"/>
        <w:autoSpaceDN w:val="0"/>
        <w:adjustRightInd w:val="0"/>
        <w:spacing w:line="360" w:lineRule="auto"/>
        <w:ind w:left="720" w:leftChars="300" w:right="948" w:rightChars="395" w:firstLine="360" w:firstLineChars="150"/>
        <w:rPr>
          <w:rFonts w:hint="eastAsia" w:ascii="宋体" w:hAnsi="宋体"/>
          <w:color w:val="000000"/>
          <w:lang w:val="zh-CN" w:eastAsia="zh-CN"/>
        </w:rPr>
      </w:pPr>
      <w:r>
        <w:rPr>
          <w:rFonts w:hint="eastAsia" w:ascii="宋体" w:hAnsi="宋体"/>
          <w:color w:val="000000"/>
          <w:lang w:val="zh-CN" w:eastAsia="zh-CN"/>
        </w:rPr>
        <w:t>项目名称：同仁市乡村振兴局2022年财政专项扶贫</w:t>
      </w:r>
    </w:p>
    <w:p>
      <w:pPr>
        <w:autoSpaceDE w:val="0"/>
        <w:autoSpaceDN w:val="0"/>
        <w:adjustRightInd w:val="0"/>
        <w:spacing w:line="360" w:lineRule="auto"/>
        <w:ind w:left="720" w:leftChars="300" w:right="948" w:rightChars="395" w:firstLine="360" w:firstLineChars="150"/>
        <w:rPr>
          <w:rFonts w:hint="eastAsia" w:ascii="宋体" w:hAnsi="宋体"/>
          <w:color w:val="000000"/>
          <w:lang w:val="zh-CN" w:eastAsia="zh-CN"/>
        </w:rPr>
      </w:pPr>
      <w:r>
        <w:rPr>
          <w:rFonts w:hint="eastAsia" w:ascii="宋体" w:hAnsi="宋体"/>
          <w:color w:val="000000"/>
          <w:lang w:val="zh-CN" w:eastAsia="zh-CN"/>
        </w:rPr>
        <w:t>采购方式：竞争性磋商</w:t>
      </w:r>
    </w:p>
    <w:p>
      <w:pPr>
        <w:autoSpaceDE w:val="0"/>
        <w:autoSpaceDN w:val="0"/>
        <w:adjustRightInd w:val="0"/>
        <w:spacing w:line="360" w:lineRule="auto"/>
        <w:ind w:left="720" w:leftChars="300" w:right="948" w:rightChars="395" w:firstLine="360" w:firstLineChars="150"/>
        <w:rPr>
          <w:rFonts w:hint="eastAsia" w:ascii="宋体" w:hAnsi="宋体"/>
          <w:color w:val="000000"/>
          <w:lang w:val="zh-CN" w:eastAsia="zh-CN"/>
        </w:rPr>
      </w:pPr>
      <w:r>
        <w:rPr>
          <w:rFonts w:hint="eastAsia" w:ascii="宋体" w:hAnsi="宋体"/>
          <w:color w:val="000000"/>
          <w:lang w:val="zh-CN" w:eastAsia="zh-CN"/>
        </w:rPr>
        <w:t>预算金额：</w:t>
      </w:r>
      <w:r>
        <w:rPr>
          <w:rFonts w:hint="eastAsia" w:ascii="宋体" w:hAnsi="宋体"/>
          <w:color w:val="000000"/>
          <w:lang w:val="en-US" w:eastAsia="zh-CN"/>
        </w:rPr>
        <w:t>492678.00</w:t>
      </w:r>
      <w:r>
        <w:rPr>
          <w:rFonts w:hint="eastAsia" w:ascii="宋体" w:hAnsi="宋体"/>
          <w:color w:val="000000"/>
          <w:lang w:val="zh-CN" w:eastAsia="zh-CN"/>
        </w:rPr>
        <w:t xml:space="preserve"> 元</w:t>
      </w:r>
    </w:p>
    <w:p>
      <w:pPr>
        <w:autoSpaceDE w:val="0"/>
        <w:autoSpaceDN w:val="0"/>
        <w:adjustRightInd w:val="0"/>
        <w:spacing w:line="360" w:lineRule="auto"/>
        <w:ind w:left="720" w:leftChars="300" w:right="948" w:rightChars="395" w:firstLine="360" w:firstLineChars="150"/>
        <w:rPr>
          <w:rFonts w:hint="eastAsia" w:ascii="宋体" w:hAnsi="宋体"/>
          <w:color w:val="000000"/>
          <w:lang w:val="zh-CN" w:eastAsia="zh-CN"/>
        </w:rPr>
      </w:pPr>
      <w:r>
        <w:rPr>
          <w:rFonts w:hint="eastAsia" w:ascii="宋体" w:hAnsi="宋体"/>
          <w:color w:val="000000"/>
          <w:lang w:val="zh-CN" w:eastAsia="zh-CN"/>
        </w:rPr>
        <w:t>采购需求：对同仁市乡村振兴局2022年财政专项扶贫进行采购，具体内容详见《竞争性磋商文件》</w:t>
      </w:r>
    </w:p>
    <w:p>
      <w:pPr>
        <w:autoSpaceDE w:val="0"/>
        <w:autoSpaceDN w:val="0"/>
        <w:adjustRightInd w:val="0"/>
        <w:spacing w:line="360" w:lineRule="auto"/>
        <w:ind w:left="720" w:leftChars="300" w:right="948" w:rightChars="395" w:firstLine="360" w:firstLineChars="150"/>
        <w:rPr>
          <w:rFonts w:hint="eastAsia" w:ascii="宋体" w:hAnsi="宋体"/>
          <w:color w:val="000000"/>
          <w:lang w:val="en-US" w:eastAsia="zh-CN"/>
        </w:rPr>
      </w:pPr>
      <w:r>
        <w:rPr>
          <w:rFonts w:hint="eastAsia" w:ascii="宋体" w:hAnsi="宋体"/>
          <w:color w:val="000000"/>
          <w:lang w:val="zh-CN" w:eastAsia="zh-CN"/>
        </w:rPr>
        <w:t>合同履行日期：</w:t>
      </w:r>
      <w:r>
        <w:rPr>
          <w:rFonts w:hint="eastAsia" w:ascii="宋体" w:hAnsi="宋体"/>
          <w:color w:val="000000"/>
          <w:lang w:val="en-US" w:eastAsia="zh-CN"/>
        </w:rPr>
        <w:t>按合同约定为准</w:t>
      </w:r>
    </w:p>
    <w:p>
      <w:pPr>
        <w:autoSpaceDE w:val="0"/>
        <w:autoSpaceDN w:val="0"/>
        <w:adjustRightInd w:val="0"/>
        <w:spacing w:line="360" w:lineRule="auto"/>
        <w:ind w:left="720" w:leftChars="300" w:right="948" w:rightChars="395" w:firstLine="360" w:firstLineChars="150"/>
        <w:rPr>
          <w:rFonts w:hint="eastAsia" w:ascii="宋体" w:hAnsi="宋体"/>
          <w:color w:val="000000"/>
          <w:lang w:val="zh-CN" w:eastAsia="zh-CN"/>
        </w:rPr>
      </w:pPr>
      <w:r>
        <w:rPr>
          <w:rFonts w:hint="eastAsia" w:ascii="宋体" w:hAnsi="宋体"/>
          <w:color w:val="000000"/>
          <w:lang w:val="zh-CN" w:eastAsia="zh-CN"/>
        </w:rPr>
        <w:t>本项目（否）接受联合体投标</w:t>
      </w:r>
    </w:p>
    <w:p>
      <w:pPr>
        <w:autoSpaceDE w:val="0"/>
        <w:autoSpaceDN w:val="0"/>
        <w:adjustRightInd w:val="0"/>
        <w:spacing w:line="360" w:lineRule="auto"/>
        <w:ind w:left="720" w:leftChars="300" w:right="948" w:rightChars="395" w:firstLine="361" w:firstLineChars="150"/>
        <w:rPr>
          <w:rFonts w:hint="eastAsia" w:ascii="宋体" w:hAnsi="宋体"/>
          <w:b/>
          <w:bCs/>
          <w:color w:val="000000"/>
          <w:lang w:val="zh-CN" w:eastAsia="zh-CN"/>
        </w:rPr>
      </w:pPr>
      <w:r>
        <w:rPr>
          <w:rFonts w:hint="eastAsia" w:ascii="宋体" w:hAnsi="宋体"/>
          <w:b/>
          <w:bCs/>
          <w:color w:val="000000"/>
          <w:lang w:val="zh-CN" w:eastAsia="zh-CN"/>
        </w:rPr>
        <w:t>二、投标人的资格要求</w:t>
      </w:r>
    </w:p>
    <w:p>
      <w:pPr>
        <w:autoSpaceDE w:val="0"/>
        <w:autoSpaceDN w:val="0"/>
        <w:adjustRightInd w:val="0"/>
        <w:spacing w:line="360" w:lineRule="auto"/>
        <w:ind w:left="720" w:leftChars="300" w:right="948" w:rightChars="395" w:firstLine="360" w:firstLineChars="150"/>
        <w:rPr>
          <w:rFonts w:hint="eastAsia" w:ascii="宋体" w:hAnsi="宋体"/>
          <w:b w:val="0"/>
          <w:bCs w:val="0"/>
          <w:color w:val="000000"/>
          <w:lang w:val="zh-CN" w:eastAsia="zh-CN"/>
        </w:rPr>
      </w:pPr>
      <w:r>
        <w:rPr>
          <w:rFonts w:hint="eastAsia" w:ascii="宋体" w:hAnsi="宋体"/>
          <w:b w:val="0"/>
          <w:bCs w:val="0"/>
          <w:color w:val="000000"/>
          <w:lang w:val="zh-CN" w:eastAsia="zh-CN"/>
        </w:rPr>
        <w:t>1、符合《政府采购法》第22条规定，并提供下列材料：</w:t>
      </w:r>
    </w:p>
    <w:p>
      <w:pPr>
        <w:autoSpaceDE w:val="0"/>
        <w:autoSpaceDN w:val="0"/>
        <w:adjustRightInd w:val="0"/>
        <w:spacing w:line="360" w:lineRule="auto"/>
        <w:ind w:left="720" w:leftChars="300" w:right="948" w:rightChars="395" w:firstLine="360" w:firstLineChars="150"/>
        <w:rPr>
          <w:rFonts w:hint="eastAsia" w:ascii="宋体" w:hAnsi="宋体"/>
          <w:b w:val="0"/>
          <w:bCs w:val="0"/>
          <w:color w:val="000000"/>
          <w:lang w:val="zh-CN" w:eastAsia="zh-CN"/>
        </w:rPr>
      </w:pPr>
      <w:r>
        <w:rPr>
          <w:rFonts w:hint="eastAsia" w:ascii="宋体" w:hAnsi="宋体"/>
          <w:b w:val="0"/>
          <w:bCs w:val="0"/>
          <w:color w:val="000000"/>
          <w:lang w:val="zh-CN" w:eastAsia="zh-CN"/>
        </w:rPr>
        <w:t>1）供应商的营业执照等证明文件，自然人的身份证明。</w:t>
      </w:r>
    </w:p>
    <w:p>
      <w:pPr>
        <w:autoSpaceDE w:val="0"/>
        <w:autoSpaceDN w:val="0"/>
        <w:adjustRightInd w:val="0"/>
        <w:spacing w:line="360" w:lineRule="auto"/>
        <w:ind w:left="720" w:leftChars="300" w:right="948" w:rightChars="395" w:firstLine="360" w:firstLineChars="150"/>
        <w:rPr>
          <w:rFonts w:hint="eastAsia" w:ascii="宋体" w:hAnsi="宋体"/>
          <w:b w:val="0"/>
          <w:bCs w:val="0"/>
          <w:color w:val="000000"/>
          <w:lang w:val="zh-CN" w:eastAsia="zh-CN"/>
        </w:rPr>
      </w:pPr>
      <w:r>
        <w:rPr>
          <w:rFonts w:hint="eastAsia" w:ascii="宋体" w:hAnsi="宋体"/>
          <w:b w:val="0"/>
          <w:bCs w:val="0"/>
          <w:color w:val="000000"/>
          <w:lang w:val="zh-CN" w:eastAsia="zh-CN"/>
        </w:rPr>
        <w:t>2）财务状况报告，依法缴纳税收和社会保障资金的相关材料。</w:t>
      </w:r>
    </w:p>
    <w:p>
      <w:pPr>
        <w:autoSpaceDE w:val="0"/>
        <w:autoSpaceDN w:val="0"/>
        <w:adjustRightInd w:val="0"/>
        <w:spacing w:line="360" w:lineRule="auto"/>
        <w:ind w:left="720" w:leftChars="300" w:right="948" w:rightChars="395" w:firstLine="360" w:firstLineChars="150"/>
        <w:rPr>
          <w:rFonts w:hint="eastAsia" w:ascii="宋体" w:hAnsi="宋体"/>
          <w:b w:val="0"/>
          <w:bCs w:val="0"/>
          <w:color w:val="000000"/>
          <w:lang w:val="zh-CN" w:eastAsia="zh-CN"/>
        </w:rPr>
      </w:pPr>
      <w:r>
        <w:rPr>
          <w:rFonts w:hint="eastAsia" w:ascii="宋体" w:hAnsi="宋体"/>
          <w:b w:val="0"/>
          <w:bCs w:val="0"/>
          <w:color w:val="000000"/>
          <w:lang w:val="zh-CN" w:eastAsia="zh-CN"/>
        </w:rPr>
        <w:t>3）具备履行合同所必需的设备和专业技术能力的证明材料。</w:t>
      </w:r>
    </w:p>
    <w:p>
      <w:pPr>
        <w:autoSpaceDE w:val="0"/>
        <w:autoSpaceDN w:val="0"/>
        <w:adjustRightInd w:val="0"/>
        <w:spacing w:line="360" w:lineRule="auto"/>
        <w:ind w:left="720" w:leftChars="300" w:right="948" w:rightChars="395" w:firstLine="360" w:firstLineChars="150"/>
        <w:rPr>
          <w:rFonts w:hint="eastAsia" w:ascii="宋体" w:hAnsi="宋体"/>
          <w:b w:val="0"/>
          <w:bCs w:val="0"/>
          <w:color w:val="000000"/>
          <w:lang w:val="zh-CN" w:eastAsia="zh-CN"/>
        </w:rPr>
      </w:pPr>
      <w:r>
        <w:rPr>
          <w:rFonts w:hint="eastAsia" w:ascii="宋体" w:hAnsi="宋体"/>
          <w:b w:val="0"/>
          <w:bCs w:val="0"/>
          <w:color w:val="000000"/>
          <w:lang w:val="zh-CN" w:eastAsia="zh-CN"/>
        </w:rPr>
        <w:t>4）参加政府采购活动前3年内在经营活动中没有重大违法记录的书面声明。</w:t>
      </w:r>
    </w:p>
    <w:p>
      <w:pPr>
        <w:autoSpaceDE w:val="0"/>
        <w:autoSpaceDN w:val="0"/>
        <w:adjustRightInd w:val="0"/>
        <w:spacing w:line="360" w:lineRule="auto"/>
        <w:ind w:left="720" w:leftChars="300" w:right="948" w:rightChars="395" w:firstLine="360" w:firstLineChars="150"/>
        <w:rPr>
          <w:rFonts w:hint="eastAsia" w:ascii="宋体" w:hAnsi="宋体"/>
          <w:b w:val="0"/>
          <w:bCs w:val="0"/>
          <w:color w:val="000000"/>
          <w:lang w:val="zh-CN" w:eastAsia="zh-CN"/>
        </w:rPr>
      </w:pPr>
      <w:r>
        <w:rPr>
          <w:rFonts w:hint="eastAsia" w:ascii="宋体" w:hAnsi="宋体"/>
          <w:b w:val="0"/>
          <w:bCs w:val="0"/>
          <w:color w:val="000000"/>
          <w:lang w:val="zh-CN" w:eastAsia="zh-CN"/>
        </w:rPr>
        <w:t>5）具备法律、行政法规规定的其他条件的证明材料。</w:t>
      </w:r>
    </w:p>
    <w:p>
      <w:pPr>
        <w:autoSpaceDE w:val="0"/>
        <w:autoSpaceDN w:val="0"/>
        <w:adjustRightInd w:val="0"/>
        <w:spacing w:line="360" w:lineRule="auto"/>
        <w:ind w:left="720" w:leftChars="300" w:right="948" w:rightChars="395" w:firstLine="360" w:firstLineChars="150"/>
        <w:rPr>
          <w:rFonts w:hint="eastAsia" w:ascii="宋体" w:hAnsi="宋体"/>
          <w:b w:val="0"/>
          <w:bCs w:val="0"/>
          <w:color w:val="000000"/>
          <w:lang w:val="zh-CN" w:eastAsia="zh-CN"/>
        </w:rPr>
      </w:pPr>
      <w:r>
        <w:rPr>
          <w:rFonts w:hint="eastAsia" w:ascii="宋体" w:hAnsi="宋体"/>
          <w:b w:val="0"/>
          <w:bCs w:val="0"/>
          <w:color w:val="000000"/>
          <w:lang w:val="zh-CN" w:eastAsia="zh-CN"/>
        </w:rPr>
        <w:t>2、单位负责人为同一人或者存在直接控股、管理关系的不同供应商，不得参加同一合同项下的政府采购活动。否则，皆取消磋商资格；</w:t>
      </w:r>
    </w:p>
    <w:p>
      <w:pPr>
        <w:autoSpaceDE w:val="0"/>
        <w:autoSpaceDN w:val="0"/>
        <w:adjustRightInd w:val="0"/>
        <w:spacing w:line="360" w:lineRule="auto"/>
        <w:ind w:left="720" w:leftChars="300" w:right="948" w:rightChars="395" w:firstLine="360" w:firstLineChars="150"/>
        <w:rPr>
          <w:rFonts w:hint="eastAsia" w:ascii="宋体" w:hAnsi="宋体"/>
          <w:b w:val="0"/>
          <w:bCs w:val="0"/>
          <w:color w:val="000000"/>
          <w:lang w:val="zh-CN" w:eastAsia="zh-CN"/>
        </w:rPr>
      </w:pPr>
      <w:r>
        <w:rPr>
          <w:rFonts w:hint="eastAsia" w:ascii="宋体" w:hAnsi="宋体"/>
          <w:b w:val="0"/>
          <w:bCs w:val="0"/>
          <w:color w:val="000000"/>
          <w:lang w:val="zh-CN" w:eastAsia="zh-CN"/>
        </w:rPr>
        <w:t>3、为本采购项目提供整体设计、规范编制或者项目管理、监理、检测等服务的供应商，不得再参加该采购项目的其他采购活动；</w:t>
      </w:r>
    </w:p>
    <w:p>
      <w:pPr>
        <w:autoSpaceDE w:val="0"/>
        <w:autoSpaceDN w:val="0"/>
        <w:adjustRightInd w:val="0"/>
        <w:spacing w:line="360" w:lineRule="auto"/>
        <w:ind w:left="720" w:leftChars="300" w:right="948" w:rightChars="395" w:firstLine="360" w:firstLineChars="150"/>
        <w:rPr>
          <w:rFonts w:hint="eastAsia" w:ascii="宋体" w:hAnsi="宋体"/>
          <w:b w:val="0"/>
          <w:bCs w:val="0"/>
          <w:color w:val="000000"/>
          <w:lang w:val="zh-CN" w:eastAsia="zh-CN"/>
        </w:rPr>
      </w:pPr>
      <w:r>
        <w:rPr>
          <w:rFonts w:hint="eastAsia" w:ascii="宋体" w:hAnsi="宋体"/>
          <w:b w:val="0"/>
          <w:bCs w:val="0"/>
          <w:color w:val="000000"/>
          <w:lang w:val="zh-CN" w:eastAsia="zh-CN"/>
        </w:rPr>
        <w:t>4、本项目不接受以联合体方式进行投标；</w:t>
      </w:r>
    </w:p>
    <w:p>
      <w:pPr>
        <w:autoSpaceDE w:val="0"/>
        <w:autoSpaceDN w:val="0"/>
        <w:adjustRightInd w:val="0"/>
        <w:spacing w:line="360" w:lineRule="auto"/>
        <w:ind w:left="720" w:leftChars="300" w:right="948" w:rightChars="395" w:firstLine="360" w:firstLineChars="150"/>
        <w:rPr>
          <w:rFonts w:hint="eastAsia" w:ascii="宋体" w:hAnsi="宋体"/>
          <w:b w:val="0"/>
          <w:bCs w:val="0"/>
          <w:color w:val="000000"/>
          <w:lang w:val="zh-CN" w:eastAsia="zh-CN"/>
        </w:rPr>
      </w:pPr>
      <w:r>
        <w:rPr>
          <w:rFonts w:hint="eastAsia" w:ascii="宋体" w:hAnsi="宋体"/>
          <w:b w:val="0"/>
          <w:bCs w:val="0"/>
          <w:color w:val="000000"/>
          <w:lang w:val="zh-CN" w:eastAsia="zh-CN"/>
        </w:rPr>
        <w:t>5、经信用中国（www.creditchina.gov.cn）、中国政府采购网（www.ccgp.gov.cn）渠道查询后，列入失信被执行人、重大税收违法案件当事人名单、政府采购严重违法失信行为记录名单的，取消投标资格。（提供“信用中国”查询截图，时间为投标截止时间前10天内）；</w:t>
      </w:r>
    </w:p>
    <w:p>
      <w:pPr>
        <w:autoSpaceDE w:val="0"/>
        <w:autoSpaceDN w:val="0"/>
        <w:adjustRightInd w:val="0"/>
        <w:spacing w:line="360" w:lineRule="auto"/>
        <w:ind w:left="720" w:leftChars="300" w:right="948" w:rightChars="395" w:firstLine="360" w:firstLineChars="150"/>
        <w:rPr>
          <w:rFonts w:hint="eastAsia" w:ascii="宋体" w:hAnsi="宋体"/>
          <w:b w:val="0"/>
          <w:bCs w:val="0"/>
          <w:color w:val="000000"/>
          <w:lang w:val="zh-CN" w:eastAsia="zh-CN"/>
        </w:rPr>
      </w:pPr>
      <w:r>
        <w:rPr>
          <w:rFonts w:hint="eastAsia" w:ascii="宋体" w:hAnsi="宋体"/>
          <w:b w:val="0"/>
          <w:bCs w:val="0"/>
          <w:color w:val="000000"/>
          <w:lang w:val="zh-CN" w:eastAsia="zh-CN"/>
        </w:rPr>
        <w:t>6.本项目不接受联合体磋商；</w:t>
      </w:r>
    </w:p>
    <w:p>
      <w:pPr>
        <w:autoSpaceDE w:val="0"/>
        <w:autoSpaceDN w:val="0"/>
        <w:adjustRightInd w:val="0"/>
        <w:spacing w:line="360" w:lineRule="auto"/>
        <w:ind w:left="720" w:leftChars="300" w:right="948" w:rightChars="395" w:firstLine="361" w:firstLineChars="150"/>
        <w:rPr>
          <w:rFonts w:hint="eastAsia" w:ascii="宋体" w:hAnsi="宋体"/>
          <w:b/>
          <w:bCs/>
          <w:color w:val="000000"/>
          <w:lang w:val="zh-CN" w:eastAsia="zh-CN"/>
        </w:rPr>
      </w:pPr>
      <w:r>
        <w:rPr>
          <w:rFonts w:hint="eastAsia" w:ascii="宋体" w:hAnsi="宋体"/>
          <w:b/>
          <w:bCs/>
          <w:color w:val="000000"/>
          <w:lang w:val="zh-CN" w:eastAsia="zh-CN"/>
        </w:rPr>
        <w:t>三、获取采购文件</w:t>
      </w:r>
    </w:p>
    <w:p>
      <w:pPr>
        <w:autoSpaceDE w:val="0"/>
        <w:autoSpaceDN w:val="0"/>
        <w:adjustRightInd w:val="0"/>
        <w:spacing w:line="360" w:lineRule="auto"/>
        <w:ind w:left="720" w:leftChars="300" w:right="948" w:rightChars="395" w:firstLine="360" w:firstLineChars="150"/>
        <w:rPr>
          <w:rFonts w:hint="eastAsia" w:ascii="宋体" w:hAnsi="宋体"/>
          <w:color w:val="000000"/>
          <w:lang w:val="zh-CN" w:eastAsia="zh-CN"/>
        </w:rPr>
      </w:pPr>
      <w:r>
        <w:rPr>
          <w:rFonts w:hint="eastAsia" w:ascii="宋体" w:hAnsi="宋体"/>
          <w:color w:val="000000"/>
          <w:lang w:val="zh-CN" w:eastAsia="zh-CN"/>
        </w:rPr>
        <w:t xml:space="preserve">时间：2022 年 </w:t>
      </w:r>
      <w:r>
        <w:rPr>
          <w:rFonts w:hint="eastAsia" w:ascii="宋体" w:hAnsi="宋体"/>
          <w:color w:val="000000"/>
          <w:lang w:val="en-US" w:eastAsia="zh-CN"/>
        </w:rPr>
        <w:t>10</w:t>
      </w:r>
      <w:r>
        <w:rPr>
          <w:rFonts w:hint="eastAsia" w:ascii="宋体" w:hAnsi="宋体"/>
          <w:color w:val="000000"/>
          <w:lang w:val="zh-CN" w:eastAsia="zh-CN"/>
        </w:rPr>
        <w:t>月 1</w:t>
      </w:r>
      <w:r>
        <w:rPr>
          <w:rFonts w:hint="eastAsia" w:ascii="宋体" w:hAnsi="宋体"/>
          <w:color w:val="000000"/>
          <w:lang w:val="en-US" w:eastAsia="zh-CN"/>
        </w:rPr>
        <w:t>0</w:t>
      </w:r>
      <w:r>
        <w:rPr>
          <w:rFonts w:hint="eastAsia" w:ascii="宋体" w:hAnsi="宋体"/>
          <w:color w:val="000000"/>
          <w:lang w:val="zh-CN" w:eastAsia="zh-CN"/>
        </w:rPr>
        <w:t xml:space="preserve"> 日至 2022 年</w:t>
      </w:r>
      <w:r>
        <w:rPr>
          <w:rFonts w:hint="eastAsia" w:ascii="宋体" w:hAnsi="宋体"/>
          <w:color w:val="000000"/>
          <w:lang w:val="en-US" w:eastAsia="zh-CN"/>
        </w:rPr>
        <w:t>10</w:t>
      </w:r>
      <w:r>
        <w:rPr>
          <w:rFonts w:hint="eastAsia" w:ascii="宋体" w:hAnsi="宋体"/>
          <w:color w:val="000000"/>
          <w:lang w:val="zh-CN" w:eastAsia="zh-CN"/>
        </w:rPr>
        <w:t xml:space="preserve"> 月 </w:t>
      </w:r>
      <w:r>
        <w:rPr>
          <w:rFonts w:hint="eastAsia" w:ascii="宋体" w:hAnsi="宋体"/>
          <w:color w:val="000000"/>
          <w:lang w:val="en-US" w:eastAsia="zh-CN"/>
        </w:rPr>
        <w:t>14</w:t>
      </w:r>
      <w:r>
        <w:rPr>
          <w:rFonts w:hint="eastAsia" w:ascii="宋体" w:hAnsi="宋体"/>
          <w:color w:val="000000"/>
          <w:lang w:val="zh-CN" w:eastAsia="zh-CN"/>
        </w:rPr>
        <w:t>日，每天上午 09:00 至 12:00，下午</w:t>
      </w:r>
      <w:r>
        <w:rPr>
          <w:rFonts w:hint="eastAsia" w:ascii="宋体" w:hAnsi="宋体"/>
          <w:color w:val="000000"/>
          <w:lang w:val="en-US" w:eastAsia="zh-CN"/>
        </w:rPr>
        <w:t xml:space="preserve">14:00至17:00 </w:t>
      </w:r>
      <w:r>
        <w:rPr>
          <w:rFonts w:hint="eastAsia" w:ascii="宋体" w:hAnsi="宋体"/>
          <w:color w:val="000000"/>
          <w:lang w:val="zh-CN" w:eastAsia="zh-CN"/>
        </w:rPr>
        <w:t>地点：青海卓宸招标咨询有限公司（西宁市城西区五四西路 61 号新华联国际中心 A 栋写字楼 5 楼）</w:t>
      </w:r>
    </w:p>
    <w:p>
      <w:pPr>
        <w:autoSpaceDE w:val="0"/>
        <w:autoSpaceDN w:val="0"/>
        <w:adjustRightInd w:val="0"/>
        <w:spacing w:line="360" w:lineRule="auto"/>
        <w:ind w:left="720" w:leftChars="300" w:right="948" w:rightChars="395" w:firstLine="360" w:firstLineChars="150"/>
        <w:rPr>
          <w:rFonts w:hint="default" w:ascii="宋体" w:hAnsi="宋体"/>
          <w:color w:val="000000"/>
          <w:lang w:val="en-US" w:eastAsia="zh-CN"/>
        </w:rPr>
      </w:pPr>
      <w:r>
        <w:rPr>
          <w:rFonts w:hint="eastAsia" w:ascii="宋体" w:hAnsi="宋体"/>
          <w:color w:val="000000"/>
          <w:lang w:val="zh-CN" w:eastAsia="zh-CN"/>
        </w:rPr>
        <w:t>方式：网上购买（</w:t>
      </w:r>
      <w:r>
        <w:rPr>
          <w:rFonts w:hint="eastAsia" w:ascii="宋体" w:hAnsi="宋体"/>
          <w:color w:val="000000"/>
          <w:lang w:val="en-US" w:eastAsia="zh-CN"/>
        </w:rPr>
        <w:t>疫情期间，建议网上购买）</w:t>
      </w:r>
    </w:p>
    <w:p>
      <w:pPr>
        <w:autoSpaceDE w:val="0"/>
        <w:autoSpaceDN w:val="0"/>
        <w:adjustRightInd w:val="0"/>
        <w:spacing w:line="360" w:lineRule="auto"/>
        <w:ind w:left="720" w:leftChars="300" w:right="948" w:rightChars="395" w:firstLine="360" w:firstLineChars="150"/>
        <w:rPr>
          <w:rFonts w:hint="eastAsia" w:ascii="宋体" w:hAnsi="宋体"/>
          <w:color w:val="000000"/>
          <w:lang w:val="zh-CN" w:eastAsia="zh-CN"/>
        </w:rPr>
      </w:pPr>
      <w:r>
        <w:rPr>
          <w:rFonts w:hint="eastAsia" w:ascii="宋体" w:hAnsi="宋体"/>
          <w:color w:val="000000"/>
          <w:lang w:val="zh-CN" w:eastAsia="zh-CN"/>
        </w:rPr>
        <w:t>售价（元）：500 元</w:t>
      </w:r>
    </w:p>
    <w:p>
      <w:pPr>
        <w:autoSpaceDE w:val="0"/>
        <w:autoSpaceDN w:val="0"/>
        <w:adjustRightInd w:val="0"/>
        <w:spacing w:line="360" w:lineRule="auto"/>
        <w:ind w:left="720" w:leftChars="300" w:right="948" w:rightChars="395" w:firstLine="361" w:firstLineChars="150"/>
        <w:rPr>
          <w:rFonts w:hint="eastAsia" w:ascii="宋体" w:hAnsi="宋体"/>
          <w:b/>
          <w:bCs/>
          <w:color w:val="000000"/>
          <w:lang w:val="zh-CN" w:eastAsia="zh-CN"/>
        </w:rPr>
      </w:pPr>
      <w:r>
        <w:rPr>
          <w:rFonts w:hint="eastAsia" w:ascii="宋体" w:hAnsi="宋体"/>
          <w:b/>
          <w:bCs/>
          <w:color w:val="000000"/>
          <w:lang w:val="zh-CN" w:eastAsia="zh-CN"/>
        </w:rPr>
        <w:t>四、响应文件提交</w:t>
      </w:r>
    </w:p>
    <w:p>
      <w:pPr>
        <w:autoSpaceDE w:val="0"/>
        <w:autoSpaceDN w:val="0"/>
        <w:adjustRightInd w:val="0"/>
        <w:spacing w:line="360" w:lineRule="auto"/>
        <w:ind w:left="720" w:leftChars="300" w:right="948" w:rightChars="395" w:firstLine="360" w:firstLineChars="150"/>
        <w:rPr>
          <w:rFonts w:hint="eastAsia" w:ascii="宋体" w:hAnsi="宋体"/>
          <w:color w:val="000000"/>
          <w:lang w:val="zh-CN" w:eastAsia="zh-CN"/>
        </w:rPr>
      </w:pPr>
      <w:r>
        <w:rPr>
          <w:rFonts w:hint="eastAsia" w:ascii="宋体" w:hAnsi="宋体"/>
          <w:color w:val="000000"/>
          <w:lang w:val="zh-CN" w:eastAsia="zh-CN"/>
        </w:rPr>
        <w:t>截止时间：2022年</w:t>
      </w:r>
      <w:r>
        <w:rPr>
          <w:rFonts w:hint="eastAsia" w:ascii="宋体" w:hAnsi="宋体"/>
          <w:color w:val="000000"/>
          <w:lang w:val="en-US" w:eastAsia="zh-CN"/>
        </w:rPr>
        <w:t>10</w:t>
      </w:r>
      <w:r>
        <w:rPr>
          <w:rFonts w:hint="eastAsia" w:ascii="宋体" w:hAnsi="宋体"/>
          <w:color w:val="000000"/>
          <w:lang w:val="zh-CN" w:eastAsia="zh-CN"/>
        </w:rPr>
        <w:t>月</w:t>
      </w:r>
      <w:r>
        <w:rPr>
          <w:rFonts w:hint="eastAsia" w:ascii="宋体" w:hAnsi="宋体"/>
          <w:color w:val="000000"/>
          <w:lang w:val="en-US" w:eastAsia="zh-CN"/>
        </w:rPr>
        <w:t>20</w:t>
      </w:r>
      <w:r>
        <w:rPr>
          <w:rFonts w:hint="eastAsia" w:ascii="宋体" w:hAnsi="宋体"/>
          <w:color w:val="000000"/>
          <w:lang w:val="zh-CN" w:eastAsia="zh-CN"/>
        </w:rPr>
        <w:t>日下午14：30分（北京时间）</w:t>
      </w:r>
    </w:p>
    <w:p>
      <w:pPr>
        <w:autoSpaceDE w:val="0"/>
        <w:autoSpaceDN w:val="0"/>
        <w:adjustRightInd w:val="0"/>
        <w:spacing w:line="360" w:lineRule="auto"/>
        <w:ind w:left="720" w:leftChars="300" w:right="948" w:rightChars="395" w:firstLine="360" w:firstLineChars="150"/>
        <w:rPr>
          <w:rFonts w:hint="eastAsia" w:ascii="宋体" w:hAnsi="宋体"/>
          <w:color w:val="000000"/>
          <w:lang w:val="zh-CN" w:eastAsia="zh-CN"/>
        </w:rPr>
      </w:pPr>
      <w:r>
        <w:rPr>
          <w:rFonts w:hint="eastAsia" w:ascii="宋体" w:hAnsi="宋体"/>
          <w:color w:val="000000"/>
          <w:lang w:val="zh-CN" w:eastAsia="zh-CN"/>
        </w:rPr>
        <w:t>地点：青海卓宸招标咨询有限公司（西宁市城西区五四西路61号新华联国际中心A栋写字楼5楼）开标室。</w:t>
      </w:r>
    </w:p>
    <w:p>
      <w:pPr>
        <w:autoSpaceDE w:val="0"/>
        <w:autoSpaceDN w:val="0"/>
        <w:adjustRightInd w:val="0"/>
        <w:spacing w:line="360" w:lineRule="auto"/>
        <w:ind w:left="720" w:leftChars="300" w:right="948" w:rightChars="395" w:firstLine="361" w:firstLineChars="150"/>
        <w:rPr>
          <w:rFonts w:hint="eastAsia" w:ascii="宋体" w:hAnsi="宋体"/>
          <w:b/>
          <w:bCs/>
          <w:color w:val="000000"/>
          <w:lang w:val="zh-CN" w:eastAsia="zh-CN"/>
        </w:rPr>
      </w:pPr>
      <w:r>
        <w:rPr>
          <w:rFonts w:hint="eastAsia" w:ascii="宋体" w:hAnsi="宋体"/>
          <w:b/>
          <w:bCs/>
          <w:color w:val="000000"/>
          <w:lang w:val="zh-CN" w:eastAsia="zh-CN"/>
        </w:rPr>
        <w:t>五、响应文件开启</w:t>
      </w:r>
    </w:p>
    <w:p>
      <w:pPr>
        <w:autoSpaceDE w:val="0"/>
        <w:autoSpaceDN w:val="0"/>
        <w:adjustRightInd w:val="0"/>
        <w:spacing w:line="360" w:lineRule="auto"/>
        <w:ind w:left="720" w:leftChars="300" w:right="948" w:rightChars="395" w:firstLine="360" w:firstLineChars="150"/>
        <w:rPr>
          <w:rFonts w:hint="eastAsia" w:ascii="宋体" w:hAnsi="宋体"/>
          <w:color w:val="000000"/>
          <w:lang w:val="zh-CN" w:eastAsia="zh-CN"/>
        </w:rPr>
      </w:pPr>
      <w:r>
        <w:rPr>
          <w:rFonts w:hint="eastAsia" w:ascii="宋体" w:hAnsi="宋体"/>
          <w:color w:val="000000"/>
          <w:lang w:val="zh-CN" w:eastAsia="zh-CN"/>
        </w:rPr>
        <w:t>开启时间：2022年</w:t>
      </w:r>
      <w:r>
        <w:rPr>
          <w:rFonts w:hint="eastAsia" w:ascii="宋体" w:hAnsi="宋体"/>
          <w:color w:val="000000"/>
          <w:lang w:val="en-US" w:eastAsia="zh-CN"/>
        </w:rPr>
        <w:t>10</w:t>
      </w:r>
      <w:r>
        <w:rPr>
          <w:rFonts w:hint="eastAsia" w:ascii="宋体" w:hAnsi="宋体"/>
          <w:color w:val="000000"/>
          <w:lang w:val="zh-CN" w:eastAsia="zh-CN"/>
        </w:rPr>
        <w:t>月</w:t>
      </w:r>
      <w:r>
        <w:rPr>
          <w:rFonts w:hint="eastAsia" w:ascii="宋体" w:hAnsi="宋体"/>
          <w:color w:val="000000"/>
          <w:lang w:val="en-US" w:eastAsia="zh-CN"/>
        </w:rPr>
        <w:t>20</w:t>
      </w:r>
      <w:r>
        <w:rPr>
          <w:rFonts w:hint="eastAsia" w:ascii="宋体" w:hAnsi="宋体"/>
          <w:color w:val="000000"/>
          <w:lang w:val="zh-CN" w:eastAsia="zh-CN"/>
        </w:rPr>
        <w:t>日下午14：30分（北京时间）</w:t>
      </w:r>
    </w:p>
    <w:p>
      <w:pPr>
        <w:autoSpaceDE w:val="0"/>
        <w:autoSpaceDN w:val="0"/>
        <w:adjustRightInd w:val="0"/>
        <w:spacing w:line="360" w:lineRule="auto"/>
        <w:ind w:left="720" w:leftChars="300" w:right="948" w:rightChars="395" w:firstLine="360" w:firstLineChars="150"/>
        <w:rPr>
          <w:rFonts w:hint="eastAsia" w:ascii="宋体" w:hAnsi="宋体"/>
          <w:color w:val="000000"/>
          <w:lang w:val="zh-CN" w:eastAsia="zh-CN"/>
        </w:rPr>
      </w:pPr>
      <w:r>
        <w:rPr>
          <w:rFonts w:hint="eastAsia" w:ascii="宋体" w:hAnsi="宋体"/>
          <w:color w:val="000000"/>
          <w:lang w:val="zh-CN" w:eastAsia="zh-CN"/>
        </w:rPr>
        <w:t>地点：青海卓宸招标咨询有限公司（西宁市城西区五四西路61号新华联国际中心A栋写字楼5楼）开标室。</w:t>
      </w:r>
    </w:p>
    <w:p>
      <w:pPr>
        <w:autoSpaceDE w:val="0"/>
        <w:autoSpaceDN w:val="0"/>
        <w:adjustRightInd w:val="0"/>
        <w:spacing w:line="360" w:lineRule="auto"/>
        <w:ind w:left="720" w:leftChars="300" w:right="948" w:rightChars="395" w:firstLine="361" w:firstLineChars="150"/>
        <w:rPr>
          <w:rFonts w:hint="eastAsia" w:ascii="宋体" w:hAnsi="宋体"/>
          <w:b/>
          <w:bCs/>
          <w:color w:val="000000"/>
          <w:lang w:val="zh-CN" w:eastAsia="zh-CN"/>
        </w:rPr>
      </w:pPr>
      <w:r>
        <w:rPr>
          <w:rFonts w:hint="eastAsia" w:ascii="宋体" w:hAnsi="宋体"/>
          <w:b/>
          <w:bCs/>
          <w:color w:val="000000"/>
          <w:lang w:val="zh-CN" w:eastAsia="zh-CN"/>
        </w:rPr>
        <w:t>六、公告期限</w:t>
      </w:r>
    </w:p>
    <w:p>
      <w:pPr>
        <w:autoSpaceDE w:val="0"/>
        <w:autoSpaceDN w:val="0"/>
        <w:adjustRightInd w:val="0"/>
        <w:spacing w:line="360" w:lineRule="auto"/>
        <w:ind w:left="720" w:leftChars="300" w:right="948" w:rightChars="395" w:firstLine="360" w:firstLineChars="150"/>
        <w:rPr>
          <w:rFonts w:hint="eastAsia" w:ascii="宋体" w:hAnsi="宋体"/>
          <w:color w:val="000000"/>
          <w:lang w:val="zh-CN" w:eastAsia="zh-CN"/>
        </w:rPr>
      </w:pPr>
      <w:r>
        <w:rPr>
          <w:rFonts w:hint="eastAsia" w:ascii="宋体" w:hAnsi="宋体"/>
          <w:color w:val="000000"/>
          <w:lang w:val="zh-CN" w:eastAsia="zh-CN"/>
        </w:rPr>
        <w:t>自本公告发布之日起5个工作日。</w:t>
      </w:r>
    </w:p>
    <w:p>
      <w:pPr>
        <w:autoSpaceDE w:val="0"/>
        <w:autoSpaceDN w:val="0"/>
        <w:adjustRightInd w:val="0"/>
        <w:spacing w:line="360" w:lineRule="auto"/>
        <w:ind w:left="720" w:leftChars="300" w:right="948" w:rightChars="395" w:firstLine="361" w:firstLineChars="150"/>
        <w:rPr>
          <w:rFonts w:hint="eastAsia" w:ascii="宋体" w:hAnsi="宋体"/>
          <w:color w:val="000000"/>
          <w:lang w:val="zh-CN" w:eastAsia="zh-CN"/>
        </w:rPr>
      </w:pPr>
      <w:r>
        <w:rPr>
          <w:rFonts w:hint="eastAsia" w:ascii="宋体" w:hAnsi="宋体"/>
          <w:b/>
          <w:bCs/>
          <w:color w:val="000000"/>
          <w:lang w:val="zh-CN" w:eastAsia="zh-CN"/>
        </w:rPr>
        <w:t>七、其他补充事宜</w:t>
      </w:r>
    </w:p>
    <w:p>
      <w:pPr>
        <w:autoSpaceDE w:val="0"/>
        <w:autoSpaceDN w:val="0"/>
        <w:adjustRightInd w:val="0"/>
        <w:spacing w:line="360" w:lineRule="auto"/>
        <w:ind w:left="720" w:leftChars="300" w:right="948" w:rightChars="395" w:firstLine="360" w:firstLineChars="150"/>
        <w:rPr>
          <w:rFonts w:hint="eastAsia" w:ascii="宋体" w:hAnsi="宋体"/>
          <w:color w:val="000000"/>
          <w:lang w:val="zh-CN" w:eastAsia="zh-CN"/>
        </w:rPr>
      </w:pPr>
      <w:r>
        <w:rPr>
          <w:rFonts w:hint="eastAsia" w:ascii="宋体" w:hAnsi="宋体"/>
          <w:color w:val="000000"/>
          <w:lang w:val="zh-CN" w:eastAsia="zh-CN"/>
        </w:rPr>
        <w:t>本公告在《青海省政府采购网》上发布。</w:t>
      </w:r>
    </w:p>
    <w:p>
      <w:pPr>
        <w:autoSpaceDE w:val="0"/>
        <w:autoSpaceDN w:val="0"/>
        <w:adjustRightInd w:val="0"/>
        <w:spacing w:line="360" w:lineRule="auto"/>
        <w:ind w:left="720" w:leftChars="300" w:right="948" w:rightChars="395" w:firstLine="360" w:firstLineChars="150"/>
        <w:rPr>
          <w:rFonts w:hint="eastAsia" w:ascii="宋体" w:hAnsi="宋体"/>
          <w:color w:val="000000"/>
          <w:lang w:val="zh-CN" w:eastAsia="zh-CN"/>
        </w:rPr>
      </w:pPr>
      <w:r>
        <w:rPr>
          <w:rFonts w:hint="eastAsia" w:ascii="宋体" w:hAnsi="宋体"/>
          <w:color w:val="000000"/>
          <w:lang w:val="zh-CN" w:eastAsia="zh-CN"/>
        </w:rPr>
        <w:t>供应商应该准备以下资料：营业执照副本复印件（加盖公章）、法定代表人授权委托书。</w:t>
      </w:r>
    </w:p>
    <w:p>
      <w:pPr>
        <w:autoSpaceDE w:val="0"/>
        <w:autoSpaceDN w:val="0"/>
        <w:adjustRightInd w:val="0"/>
        <w:spacing w:line="360" w:lineRule="auto"/>
        <w:ind w:left="720" w:leftChars="300" w:right="948" w:rightChars="395" w:firstLine="360" w:firstLineChars="150"/>
        <w:rPr>
          <w:rFonts w:hint="eastAsia" w:ascii="宋体" w:hAnsi="宋体"/>
          <w:color w:val="000000"/>
          <w:lang w:val="zh-CN" w:eastAsia="zh-CN"/>
        </w:rPr>
      </w:pPr>
      <w:r>
        <w:rPr>
          <w:rFonts w:hint="eastAsia" w:ascii="宋体" w:hAnsi="宋体"/>
          <w:color w:val="000000"/>
          <w:lang w:val="zh-CN" w:eastAsia="zh-CN"/>
        </w:rPr>
        <w:t>注：需邮购竞争性磋商文件的供应商将以上材料扫描后发至我公司联系邮箱， 在邮件中标明购买采购项目名称、采购项目编号、联系人及联系方式，并与我公司工作人员进行联系确认。电子邮箱：</w:t>
      </w:r>
      <w:r>
        <w:rPr>
          <w:rFonts w:hint="eastAsia" w:ascii="宋体" w:hAnsi="宋体"/>
          <w:color w:val="000000"/>
          <w:lang w:val="zh-CN" w:eastAsia="zh-CN"/>
        </w:rPr>
        <w:fldChar w:fldCharType="begin"/>
      </w:r>
      <w:r>
        <w:rPr>
          <w:rFonts w:hint="eastAsia" w:ascii="宋体" w:hAnsi="宋体"/>
          <w:color w:val="000000"/>
          <w:lang w:val="zh-CN" w:eastAsia="zh-CN"/>
        </w:rPr>
        <w:instrText xml:space="preserve"> HYPERLINK "mailto:qhyzgcxmglyxgs@163.com" \h </w:instrText>
      </w:r>
      <w:r>
        <w:rPr>
          <w:rFonts w:hint="eastAsia" w:ascii="宋体" w:hAnsi="宋体"/>
          <w:color w:val="000000"/>
          <w:lang w:val="zh-CN" w:eastAsia="zh-CN"/>
        </w:rPr>
        <w:fldChar w:fldCharType="separate"/>
      </w:r>
      <w:r>
        <w:rPr>
          <w:rFonts w:hint="eastAsia" w:ascii="宋体" w:hAnsi="宋体"/>
          <w:color w:val="000000"/>
          <w:lang w:val="en-US" w:eastAsia="zh-CN"/>
        </w:rPr>
        <w:t>2250027287</w:t>
      </w:r>
      <w:r>
        <w:rPr>
          <w:rFonts w:hint="eastAsia" w:ascii="宋体" w:hAnsi="宋体"/>
          <w:color w:val="000000"/>
          <w:lang w:val="zh-CN" w:eastAsia="zh-CN"/>
        </w:rPr>
        <w:t>@qq.com</w:t>
      </w:r>
      <w:r>
        <w:rPr>
          <w:rFonts w:hint="eastAsia" w:ascii="宋体" w:hAnsi="宋体"/>
          <w:color w:val="000000"/>
          <w:lang w:val="zh-CN" w:eastAsia="zh-CN"/>
        </w:rPr>
        <w:fldChar w:fldCharType="end"/>
      </w:r>
    </w:p>
    <w:p>
      <w:pPr>
        <w:autoSpaceDE w:val="0"/>
        <w:autoSpaceDN w:val="0"/>
        <w:adjustRightInd w:val="0"/>
        <w:spacing w:line="360" w:lineRule="auto"/>
        <w:ind w:left="720" w:leftChars="300" w:right="948" w:rightChars="395" w:firstLine="361" w:firstLineChars="150"/>
        <w:rPr>
          <w:rFonts w:hint="eastAsia" w:ascii="宋体" w:hAnsi="宋体"/>
          <w:color w:val="000000"/>
          <w:lang w:val="zh-CN" w:eastAsia="zh-CN"/>
        </w:rPr>
      </w:pPr>
      <w:r>
        <w:rPr>
          <w:rFonts w:hint="eastAsia" w:ascii="宋体" w:hAnsi="宋体"/>
          <w:b/>
          <w:bCs/>
          <w:color w:val="000000"/>
          <w:lang w:val="zh-CN" w:eastAsia="zh-CN"/>
        </w:rPr>
        <w:t>八、对本次采购提出询问，请按以下方式联系</w:t>
      </w:r>
    </w:p>
    <w:p>
      <w:pPr>
        <w:autoSpaceDE w:val="0"/>
        <w:autoSpaceDN w:val="0"/>
        <w:adjustRightInd w:val="0"/>
        <w:spacing w:line="360" w:lineRule="auto"/>
        <w:ind w:left="720" w:leftChars="300" w:right="948" w:rightChars="395" w:firstLine="360" w:firstLineChars="150"/>
        <w:rPr>
          <w:rFonts w:hint="eastAsia" w:ascii="宋体" w:hAnsi="宋体"/>
          <w:color w:val="000000"/>
          <w:lang w:val="zh-CN" w:eastAsia="zh-CN"/>
        </w:rPr>
      </w:pPr>
      <w:r>
        <w:rPr>
          <w:rFonts w:hint="eastAsia" w:ascii="宋体" w:hAnsi="宋体"/>
          <w:color w:val="000000"/>
          <w:lang w:val="zh-CN" w:eastAsia="zh-CN"/>
        </w:rPr>
        <w:t>采购人信息</w:t>
      </w:r>
    </w:p>
    <w:p>
      <w:pPr>
        <w:autoSpaceDE w:val="0"/>
        <w:autoSpaceDN w:val="0"/>
        <w:adjustRightInd w:val="0"/>
        <w:spacing w:line="360" w:lineRule="auto"/>
        <w:ind w:left="720" w:leftChars="300" w:right="948" w:rightChars="395" w:firstLine="360" w:firstLineChars="150"/>
        <w:rPr>
          <w:rFonts w:hint="eastAsia" w:ascii="宋体" w:hAnsi="宋体"/>
          <w:color w:val="000000"/>
          <w:lang w:val="en-US" w:eastAsia="zh-CN"/>
        </w:rPr>
      </w:pPr>
      <w:r>
        <w:rPr>
          <w:rFonts w:hint="eastAsia" w:ascii="宋体" w:hAnsi="宋体"/>
          <w:color w:val="000000"/>
          <w:lang w:val="zh-CN" w:eastAsia="zh-CN"/>
        </w:rPr>
        <w:t>采 购 人：同仁市审计局</w:t>
      </w:r>
      <w:r>
        <w:rPr>
          <w:rFonts w:hint="eastAsia" w:ascii="宋体" w:hAnsi="宋体"/>
          <w:color w:val="000000"/>
          <w:lang w:val="en-US" w:eastAsia="zh-CN"/>
        </w:rPr>
        <w:t xml:space="preserve">    </w:t>
      </w:r>
    </w:p>
    <w:p>
      <w:pPr>
        <w:autoSpaceDE w:val="0"/>
        <w:autoSpaceDN w:val="0"/>
        <w:adjustRightInd w:val="0"/>
        <w:spacing w:line="360" w:lineRule="auto"/>
        <w:ind w:left="720" w:leftChars="300" w:right="948" w:rightChars="395" w:firstLine="360" w:firstLineChars="150"/>
        <w:rPr>
          <w:rFonts w:hint="eastAsia" w:ascii="宋体" w:hAnsi="宋体"/>
          <w:color w:val="000000"/>
          <w:lang w:val="zh-CN" w:eastAsia="zh-CN"/>
        </w:rPr>
      </w:pPr>
      <w:r>
        <w:rPr>
          <w:rFonts w:hint="eastAsia" w:ascii="宋体" w:hAnsi="宋体"/>
          <w:color w:val="000000"/>
          <w:lang w:val="zh-CN" w:eastAsia="zh-CN"/>
        </w:rPr>
        <w:t>联 系 人：汪老师</w:t>
      </w:r>
    </w:p>
    <w:p>
      <w:pPr>
        <w:autoSpaceDE w:val="0"/>
        <w:autoSpaceDN w:val="0"/>
        <w:adjustRightInd w:val="0"/>
        <w:spacing w:line="360" w:lineRule="auto"/>
        <w:ind w:left="720" w:leftChars="300" w:right="948" w:rightChars="395" w:firstLine="360" w:firstLineChars="150"/>
        <w:rPr>
          <w:rFonts w:hint="eastAsia" w:ascii="宋体" w:hAnsi="宋体"/>
          <w:color w:val="000000"/>
          <w:lang w:val="zh-CN" w:eastAsia="zh-CN"/>
        </w:rPr>
      </w:pPr>
      <w:r>
        <w:rPr>
          <w:rFonts w:hint="eastAsia" w:ascii="宋体" w:hAnsi="宋体"/>
          <w:color w:val="000000"/>
          <w:lang w:val="zh-CN" w:eastAsia="zh-CN"/>
        </w:rPr>
        <w:t>联系电话：13327964143</w:t>
      </w:r>
    </w:p>
    <w:p>
      <w:pPr>
        <w:autoSpaceDE w:val="0"/>
        <w:autoSpaceDN w:val="0"/>
        <w:adjustRightInd w:val="0"/>
        <w:spacing w:line="360" w:lineRule="auto"/>
        <w:ind w:left="720" w:leftChars="300" w:firstLine="360" w:firstLineChars="150"/>
        <w:rPr>
          <w:rFonts w:hint="eastAsia" w:ascii="宋体" w:hAnsi="宋体"/>
          <w:color w:val="000000"/>
          <w:lang w:val="zh-CN" w:eastAsia="zh-CN"/>
        </w:rPr>
      </w:pPr>
      <w:r>
        <w:rPr>
          <w:rFonts w:hint="eastAsia" w:ascii="宋体" w:hAnsi="宋体"/>
          <w:color w:val="000000"/>
          <w:lang w:val="zh-CN" w:eastAsia="zh-CN"/>
        </w:rPr>
        <w:t>联系地址：</w:t>
      </w:r>
      <w:r>
        <w:rPr>
          <w:rFonts w:hint="eastAsia" w:ascii="宋体" w:hAnsi="宋体"/>
          <w:color w:val="000000"/>
          <w:lang w:val="en-US" w:eastAsia="zh-CN"/>
        </w:rPr>
        <w:t>同仁市</w:t>
      </w:r>
      <w:r>
        <w:rPr>
          <w:rFonts w:hint="eastAsia" w:ascii="宋体" w:hAnsi="宋体"/>
          <w:color w:val="000000"/>
          <w:lang w:val="zh-CN" w:eastAsia="zh-CN"/>
        </w:rPr>
        <w:t>审计局</w:t>
      </w:r>
    </w:p>
    <w:p>
      <w:pPr>
        <w:autoSpaceDE w:val="0"/>
        <w:autoSpaceDN w:val="0"/>
        <w:adjustRightInd w:val="0"/>
        <w:spacing w:line="360" w:lineRule="auto"/>
        <w:ind w:left="720" w:leftChars="300" w:firstLine="360" w:firstLineChars="150"/>
        <w:rPr>
          <w:rFonts w:hint="eastAsia" w:ascii="宋体" w:hAnsi="宋体"/>
          <w:color w:val="000000"/>
          <w:lang w:val="zh-CN" w:eastAsia="zh-CN"/>
        </w:rPr>
      </w:pPr>
      <w:r>
        <w:rPr>
          <w:rFonts w:hint="eastAsia" w:ascii="宋体" w:hAnsi="宋体"/>
          <w:color w:val="000000"/>
          <w:lang w:val="zh-CN" w:eastAsia="zh-CN"/>
        </w:rPr>
        <w:t>采购代理机构信息</w:t>
      </w:r>
    </w:p>
    <w:p>
      <w:pPr>
        <w:autoSpaceDE w:val="0"/>
        <w:autoSpaceDN w:val="0"/>
        <w:adjustRightInd w:val="0"/>
        <w:spacing w:line="360" w:lineRule="auto"/>
        <w:ind w:left="720" w:leftChars="300" w:firstLine="360" w:firstLineChars="150"/>
        <w:rPr>
          <w:rFonts w:hint="eastAsia" w:ascii="宋体" w:hAnsi="宋体"/>
          <w:color w:val="000000"/>
          <w:lang w:val="zh-CN" w:eastAsia="zh-CN"/>
        </w:rPr>
      </w:pPr>
      <w:r>
        <w:rPr>
          <w:rFonts w:hint="eastAsia" w:ascii="宋体" w:hAnsi="宋体"/>
          <w:color w:val="000000"/>
          <w:lang w:val="zh-CN" w:eastAsia="zh-CN"/>
        </w:rPr>
        <w:t>名 称：青海卓宸招标咨询有限公司</w:t>
      </w:r>
    </w:p>
    <w:p>
      <w:pPr>
        <w:autoSpaceDE w:val="0"/>
        <w:autoSpaceDN w:val="0"/>
        <w:adjustRightInd w:val="0"/>
        <w:spacing w:line="360" w:lineRule="auto"/>
        <w:ind w:left="720" w:leftChars="300" w:firstLine="360" w:firstLineChars="150"/>
        <w:rPr>
          <w:rFonts w:hint="default" w:ascii="宋体" w:hAnsi="宋体"/>
          <w:color w:val="000000"/>
          <w:lang w:val="en-US" w:eastAsia="zh-CN"/>
        </w:rPr>
      </w:pPr>
      <w:r>
        <w:rPr>
          <w:rFonts w:hint="eastAsia" w:ascii="宋体" w:hAnsi="宋体"/>
          <w:color w:val="000000"/>
          <w:lang w:val="zh-CN" w:eastAsia="zh-CN"/>
        </w:rPr>
        <w:t>地 址：西宁市城西区五四西路 61 号新华联国际中心 A 栋写字楼</w:t>
      </w:r>
      <w:r>
        <w:rPr>
          <w:rFonts w:hint="eastAsia" w:ascii="宋体" w:hAnsi="宋体"/>
          <w:color w:val="000000"/>
          <w:lang w:val="en-US" w:eastAsia="zh-CN"/>
        </w:rPr>
        <w:t>5楼</w:t>
      </w:r>
    </w:p>
    <w:p>
      <w:pPr>
        <w:autoSpaceDE w:val="0"/>
        <w:autoSpaceDN w:val="0"/>
        <w:adjustRightInd w:val="0"/>
        <w:spacing w:line="360" w:lineRule="auto"/>
        <w:ind w:left="720" w:leftChars="300" w:firstLine="360" w:firstLineChars="150"/>
        <w:rPr>
          <w:rFonts w:hint="eastAsia" w:ascii="宋体" w:hAnsi="宋体"/>
          <w:color w:val="000000"/>
          <w:lang w:val="en-US" w:eastAsia="zh-CN"/>
        </w:rPr>
      </w:pPr>
      <w:r>
        <w:rPr>
          <w:rFonts w:hint="eastAsia" w:ascii="宋体" w:hAnsi="宋体"/>
          <w:color w:val="000000"/>
          <w:lang w:val="zh-CN" w:eastAsia="zh-CN"/>
        </w:rPr>
        <w:t>联 系 人：</w:t>
      </w:r>
      <w:r>
        <w:rPr>
          <w:rFonts w:hint="eastAsia" w:ascii="宋体" w:hAnsi="宋体"/>
          <w:color w:val="000000"/>
          <w:lang w:val="en-US" w:eastAsia="zh-CN"/>
        </w:rPr>
        <w:t>罗长英</w:t>
      </w:r>
    </w:p>
    <w:p>
      <w:pPr>
        <w:autoSpaceDE w:val="0"/>
        <w:autoSpaceDN w:val="0"/>
        <w:adjustRightInd w:val="0"/>
        <w:spacing w:line="360" w:lineRule="auto"/>
        <w:ind w:left="720" w:leftChars="300" w:firstLine="360" w:firstLineChars="150"/>
        <w:rPr>
          <w:rFonts w:hint="default" w:ascii="宋体" w:hAnsi="宋体"/>
          <w:color w:val="000000"/>
          <w:lang w:val="en-US" w:eastAsia="zh-CN"/>
        </w:rPr>
      </w:pPr>
      <w:r>
        <w:rPr>
          <w:rFonts w:hint="eastAsia" w:ascii="宋体" w:hAnsi="宋体"/>
          <w:color w:val="000000"/>
          <w:lang w:val="zh-CN" w:eastAsia="zh-CN"/>
        </w:rPr>
        <w:t>联系方式：</w:t>
      </w:r>
      <w:r>
        <w:rPr>
          <w:rFonts w:hint="eastAsia" w:ascii="宋体" w:hAnsi="宋体"/>
          <w:color w:val="000000"/>
          <w:lang w:val="en-US" w:eastAsia="zh-CN"/>
        </w:rPr>
        <w:t>13997162885</w:t>
      </w:r>
    </w:p>
    <w:p>
      <w:pPr>
        <w:bidi w:val="0"/>
        <w:ind w:firstLine="6960" w:firstLineChars="2900"/>
        <w:rPr>
          <w:rFonts w:hint="eastAsia"/>
          <w:lang w:eastAsia="zh-CN"/>
        </w:rPr>
      </w:pPr>
    </w:p>
    <w:p>
      <w:pPr>
        <w:bidi w:val="0"/>
        <w:ind w:firstLine="6960" w:firstLineChars="2900"/>
        <w:rPr>
          <w:rFonts w:hint="eastAsia"/>
          <w:lang w:eastAsia="zh-CN"/>
        </w:rPr>
      </w:pPr>
    </w:p>
    <w:p>
      <w:pPr>
        <w:bidi w:val="0"/>
        <w:ind w:firstLine="6960" w:firstLineChars="2900"/>
        <w:rPr>
          <w:rFonts w:hint="eastAsia"/>
          <w:lang w:eastAsia="zh-CN"/>
        </w:rPr>
      </w:pPr>
    </w:p>
    <w:p>
      <w:pPr>
        <w:bidi w:val="0"/>
        <w:ind w:firstLine="6960" w:firstLineChars="2900"/>
        <w:rPr>
          <w:rFonts w:hint="eastAsia"/>
          <w:lang w:eastAsia="zh-CN"/>
        </w:rPr>
      </w:pPr>
    </w:p>
    <w:p>
      <w:pPr>
        <w:bidi w:val="0"/>
        <w:ind w:firstLine="6960" w:firstLineChars="2900"/>
        <w:rPr>
          <w:rFonts w:hint="eastAsia"/>
          <w:lang w:eastAsia="zh-CN"/>
        </w:rPr>
      </w:pPr>
    </w:p>
    <w:p>
      <w:pPr>
        <w:bidi w:val="0"/>
        <w:ind w:firstLine="6960" w:firstLineChars="2900"/>
        <w:rPr>
          <w:rFonts w:hint="eastAsia"/>
          <w:lang w:eastAsia="zh-CN"/>
        </w:rPr>
      </w:pPr>
    </w:p>
    <w:p>
      <w:pPr>
        <w:bidi w:val="0"/>
        <w:ind w:firstLine="6960" w:firstLineChars="2900"/>
        <w:rPr>
          <w:rFonts w:hint="eastAsia"/>
          <w:lang w:eastAsia="zh-CN"/>
        </w:rPr>
      </w:pPr>
    </w:p>
    <w:p>
      <w:pPr>
        <w:bidi w:val="0"/>
        <w:ind w:firstLine="6728" w:firstLineChars="2900"/>
        <w:rPr>
          <w:rFonts w:hint="eastAsia" w:ascii="宋体" w:hAnsi="宋体" w:eastAsia="宋体" w:cs="宋体"/>
          <w:spacing w:val="-4"/>
          <w:sz w:val="24"/>
          <w:szCs w:val="24"/>
          <w:lang w:val="zh-CN" w:eastAsia="zh-CN" w:bidi="zh-CN"/>
        </w:rPr>
      </w:pPr>
    </w:p>
    <w:p>
      <w:pPr>
        <w:bidi w:val="0"/>
        <w:ind w:firstLine="6728" w:firstLineChars="2900"/>
        <w:rPr>
          <w:rFonts w:hint="eastAsia" w:ascii="宋体" w:hAnsi="宋体" w:eastAsia="宋体" w:cs="宋体"/>
          <w:spacing w:val="-4"/>
          <w:sz w:val="24"/>
          <w:szCs w:val="24"/>
          <w:lang w:val="zh-CN" w:eastAsia="zh-CN" w:bidi="zh-CN"/>
        </w:rPr>
      </w:pPr>
      <w:r>
        <w:rPr>
          <w:rFonts w:hint="eastAsia" w:ascii="宋体" w:hAnsi="宋体" w:eastAsia="宋体" w:cs="宋体"/>
          <w:spacing w:val="-4"/>
          <w:sz w:val="24"/>
          <w:szCs w:val="24"/>
          <w:lang w:val="zh-CN" w:eastAsia="zh-CN" w:bidi="zh-CN"/>
        </w:rPr>
        <w:t>青海卓宸招标咨询有限公司</w:t>
      </w:r>
    </w:p>
    <w:p>
      <w:pPr>
        <w:pStyle w:val="2"/>
        <w:spacing w:before="11"/>
        <w:rPr>
          <w:rFonts w:hint="eastAsia" w:ascii="宋体" w:hAnsi="宋体" w:eastAsia="宋体" w:cs="宋体"/>
          <w:spacing w:val="-4"/>
          <w:sz w:val="24"/>
          <w:szCs w:val="24"/>
          <w:lang w:val="zh-CN" w:eastAsia="zh-CN" w:bidi="zh-CN"/>
        </w:rPr>
      </w:pPr>
    </w:p>
    <w:p>
      <w:pPr>
        <w:pStyle w:val="2"/>
        <w:spacing w:before="1"/>
        <w:ind w:left="6708" w:firstLine="464" w:firstLineChars="200"/>
        <w:rPr>
          <w:rFonts w:hint="eastAsia" w:ascii="宋体" w:hAnsi="宋体" w:eastAsia="宋体" w:cs="宋体"/>
          <w:spacing w:val="-4"/>
          <w:sz w:val="24"/>
          <w:szCs w:val="24"/>
          <w:lang w:val="zh-CN" w:eastAsia="zh-CN" w:bidi="zh-CN"/>
        </w:rPr>
        <w:sectPr>
          <w:pgSz w:w="11910" w:h="16840"/>
          <w:pgMar w:top="1580" w:right="600" w:bottom="1480" w:left="760" w:header="0" w:footer="1200" w:gutter="0"/>
          <w:cols w:space="720" w:num="1"/>
        </w:sectPr>
      </w:pPr>
      <w:r>
        <w:rPr>
          <w:rFonts w:hint="eastAsia" w:ascii="宋体" w:hAnsi="宋体" w:eastAsia="宋体" w:cs="宋体"/>
          <w:spacing w:val="-4"/>
          <w:sz w:val="24"/>
          <w:szCs w:val="24"/>
          <w:lang w:val="zh-CN" w:eastAsia="zh-CN" w:bidi="zh-CN"/>
        </w:rPr>
        <w:t xml:space="preserve">2022 年 </w:t>
      </w:r>
      <w:r>
        <w:rPr>
          <w:rFonts w:hint="eastAsia" w:ascii="宋体" w:hAnsi="宋体" w:eastAsia="宋体" w:cs="宋体"/>
          <w:spacing w:val="-4"/>
          <w:sz w:val="24"/>
          <w:szCs w:val="24"/>
          <w:lang w:val="en-US" w:eastAsia="zh-CN" w:bidi="zh-CN"/>
        </w:rPr>
        <w:t>10</w:t>
      </w:r>
      <w:r>
        <w:rPr>
          <w:rFonts w:hint="eastAsia" w:ascii="宋体" w:hAnsi="宋体" w:eastAsia="宋体" w:cs="宋体"/>
          <w:spacing w:val="-4"/>
          <w:sz w:val="24"/>
          <w:szCs w:val="24"/>
          <w:lang w:val="zh-CN" w:eastAsia="zh-CN" w:bidi="zh-CN"/>
        </w:rPr>
        <w:t xml:space="preserve"> 月</w:t>
      </w:r>
      <w:r>
        <w:rPr>
          <w:rFonts w:hint="eastAsia" w:ascii="宋体" w:hAnsi="宋体" w:eastAsia="宋体" w:cs="宋体"/>
          <w:spacing w:val="-4"/>
          <w:sz w:val="24"/>
          <w:szCs w:val="24"/>
          <w:lang w:val="en-US" w:eastAsia="zh-CN" w:bidi="zh-CN"/>
        </w:rPr>
        <w:t xml:space="preserve"> 09 </w:t>
      </w:r>
      <w:r>
        <w:rPr>
          <w:rFonts w:hint="eastAsia" w:ascii="宋体" w:hAnsi="宋体" w:eastAsia="宋体" w:cs="宋体"/>
          <w:spacing w:val="-4"/>
          <w:sz w:val="24"/>
          <w:szCs w:val="24"/>
          <w:lang w:val="zh-CN" w:eastAsia="zh-CN" w:bidi="zh-CN"/>
        </w:rPr>
        <w:t>日</w:t>
      </w:r>
    </w:p>
    <w:p>
      <w:pPr>
        <w:keepNext/>
        <w:keepLines/>
        <w:snapToGrid w:val="0"/>
        <w:spacing w:line="400" w:lineRule="atLeast"/>
        <w:jc w:val="center"/>
        <w:outlineLvl w:val="0"/>
        <w:rPr>
          <w:rFonts w:ascii="宋体"/>
          <w:b/>
          <w:kern w:val="28"/>
          <w:sz w:val="36"/>
          <w:szCs w:val="20"/>
        </w:rPr>
      </w:pPr>
      <w:bookmarkStart w:id="3" w:name="_Toc5011734"/>
      <w:bookmarkStart w:id="4" w:name="_Toc447725348"/>
      <w:r>
        <w:rPr>
          <w:rFonts w:hint="eastAsia" w:ascii="宋体"/>
          <w:b/>
          <w:kern w:val="28"/>
          <w:sz w:val="36"/>
          <w:szCs w:val="20"/>
        </w:rPr>
        <w:t>第二部分磋商须知前附表</w:t>
      </w:r>
      <w:bookmarkEnd w:id="3"/>
      <w:bookmarkEnd w:id="4"/>
    </w:p>
    <w:p>
      <w:pPr>
        <w:keepNext/>
        <w:keepLines/>
        <w:snapToGrid w:val="0"/>
        <w:spacing w:line="400" w:lineRule="atLeast"/>
        <w:jc w:val="center"/>
        <w:outlineLvl w:val="0"/>
        <w:rPr>
          <w:rFonts w:ascii="宋体"/>
          <w:b/>
          <w:kern w:val="28"/>
          <w:sz w:val="36"/>
          <w:szCs w:val="20"/>
        </w:rPr>
      </w:pPr>
    </w:p>
    <w:tbl>
      <w:tblPr>
        <w:tblStyle w:val="66"/>
        <w:tblW w:w="9580" w:type="dxa"/>
        <w:jc w:val="center"/>
        <w:tblLayout w:type="fixed"/>
        <w:tblCellMar>
          <w:top w:w="0" w:type="dxa"/>
          <w:left w:w="108" w:type="dxa"/>
          <w:bottom w:w="0" w:type="dxa"/>
          <w:right w:w="108" w:type="dxa"/>
        </w:tblCellMar>
      </w:tblPr>
      <w:tblGrid>
        <w:gridCol w:w="742"/>
        <w:gridCol w:w="2205"/>
        <w:gridCol w:w="6633"/>
      </w:tblGrid>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center"/>
              <w:rPr>
                <w:rFonts w:ascii="宋体" w:cs="宋体"/>
                <w:lang w:val="zh-CN"/>
              </w:rPr>
            </w:pPr>
            <w:r>
              <w:rPr>
                <w:rFonts w:hint="eastAsia" w:ascii="宋体" w:hAnsi="宋体" w:cs="宋体"/>
                <w:lang w:val="zh-CN"/>
              </w:rPr>
              <w:t>序号</w:t>
            </w:r>
          </w:p>
        </w:tc>
        <w:tc>
          <w:tcPr>
            <w:tcW w:w="8838"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3120" w:firstLineChars="1300"/>
              <w:jc w:val="both"/>
              <w:rPr>
                <w:rFonts w:ascii="宋体" w:cs="宋体"/>
                <w:lang w:val="zh-CN"/>
              </w:rPr>
            </w:pPr>
            <w:r>
              <w:rPr>
                <w:rFonts w:hint="eastAsia" w:ascii="宋体" w:hAnsi="宋体" w:cs="宋体"/>
                <w:lang w:val="zh-CN"/>
              </w:rPr>
              <w:t>内</w:t>
            </w:r>
            <w:r>
              <w:rPr>
                <w:rFonts w:hint="eastAsia" w:ascii="宋体" w:hAnsi="宋体" w:cs="宋体"/>
                <w:lang w:val="en-US" w:eastAsia="zh-CN"/>
              </w:rPr>
              <w:t xml:space="preserve">              </w:t>
            </w:r>
            <w:r>
              <w:rPr>
                <w:rFonts w:hint="eastAsia" w:ascii="宋体" w:hAnsi="宋体" w:cs="宋体"/>
                <w:lang w:val="zh-CN"/>
              </w:rPr>
              <w:t>容</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center"/>
              <w:rPr>
                <w:rFonts w:ascii="宋体" w:cs="宋体"/>
                <w:lang w:val="zh-CN"/>
              </w:rPr>
            </w:pPr>
            <w:r>
              <w:rPr>
                <w:rFonts w:ascii="宋体" w:hAnsi="宋体" w:cs="宋体"/>
                <w:lang w:val="zh-CN"/>
              </w:rPr>
              <w:t>1</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left"/>
              <w:rPr>
                <w:rFonts w:ascii="宋体" w:cs="宋体"/>
                <w:lang w:val="zh-CN"/>
              </w:rPr>
            </w:pPr>
            <w:r>
              <w:rPr>
                <w:rFonts w:hint="eastAsia" w:ascii="宋体" w:hAnsi="宋体" w:cs="宋体"/>
                <w:lang w:val="zh-CN"/>
              </w:rPr>
              <w:t>采购项目名称</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rPr>
                <w:rFonts w:hint="eastAsia" w:eastAsia="宋体"/>
                <w:lang w:eastAsia="zh-CN"/>
              </w:rPr>
            </w:pPr>
            <w:r>
              <w:rPr>
                <w:rFonts w:hint="eastAsia" w:asciiTheme="minorEastAsia" w:hAnsiTheme="minorEastAsia" w:eastAsiaTheme="minorEastAsia"/>
                <w:lang w:val="en-US" w:eastAsia="zh-CN"/>
              </w:rPr>
              <w:t>同</w:t>
            </w:r>
            <w:r>
              <w:rPr>
                <w:rFonts w:hint="eastAsia" w:asciiTheme="minorEastAsia" w:hAnsiTheme="minorEastAsia" w:eastAsiaTheme="minorEastAsia"/>
                <w:lang w:eastAsia="zh-CN"/>
              </w:rPr>
              <w:t>仁市乡村振兴局2022年财政专项扶贫</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center"/>
              <w:rPr>
                <w:rFonts w:ascii="宋体" w:cs="宋体"/>
                <w:lang w:val="zh-CN"/>
              </w:rPr>
            </w:pPr>
            <w:r>
              <w:rPr>
                <w:rFonts w:ascii="宋体" w:hAnsi="宋体" w:cs="宋体"/>
                <w:lang w:val="zh-CN"/>
              </w:rPr>
              <w:t>2</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left"/>
              <w:rPr>
                <w:rFonts w:ascii="宋体" w:cs="宋体"/>
                <w:lang w:val="zh-CN"/>
              </w:rPr>
            </w:pPr>
            <w:r>
              <w:rPr>
                <w:rFonts w:hint="eastAsia" w:ascii="宋体" w:hAnsi="宋体" w:cs="宋体"/>
                <w:lang w:val="zh-CN"/>
              </w:rPr>
              <w:t>采购项目编号</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rPr>
            </w:pPr>
            <w:r>
              <w:rPr>
                <w:rFonts w:hint="eastAsia" w:ascii="宋体" w:hAnsi="Calibri" w:cs="宋体"/>
                <w:lang w:val="zh-CN"/>
              </w:rPr>
              <w:t>青海卓宸竞磋（服务）2022-028</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center"/>
              <w:rPr>
                <w:rFonts w:ascii="宋体" w:cs="宋体"/>
                <w:lang w:val="zh-CN"/>
              </w:rPr>
            </w:pPr>
            <w:r>
              <w:rPr>
                <w:rFonts w:ascii="宋体" w:hAnsi="宋体" w:cs="宋体"/>
                <w:lang w:val="zh-CN"/>
              </w:rPr>
              <w:t>3</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left"/>
              <w:rPr>
                <w:rFonts w:ascii="宋体" w:cs="宋体"/>
                <w:lang w:val="zh-CN"/>
              </w:rPr>
            </w:pPr>
            <w:r>
              <w:rPr>
                <w:rFonts w:hint="eastAsia" w:ascii="宋体" w:hAnsi="宋体" w:cs="宋体"/>
                <w:lang w:val="zh-CN"/>
              </w:rPr>
              <w:t>采购人</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rPr>
                <w:rFonts w:hint="eastAsia" w:ascii="宋体" w:hAnsi="宋体" w:eastAsia="宋体" w:cs="宋体"/>
                <w:bCs/>
                <w:color w:val="000000" w:themeColor="text1"/>
                <w:lang w:eastAsia="zh-CN"/>
                <w14:textFill>
                  <w14:solidFill>
                    <w14:schemeClr w14:val="tx1"/>
                  </w14:solidFill>
                </w14:textFill>
              </w:rPr>
            </w:pPr>
            <w:r>
              <w:rPr>
                <w:rFonts w:hint="eastAsia" w:ascii="宋体" w:hAnsi="宋体" w:cs="宋体"/>
                <w:bCs/>
                <w:color w:val="000000" w:themeColor="text1"/>
                <w:lang w:eastAsia="zh-CN"/>
                <w14:textFill>
                  <w14:solidFill>
                    <w14:schemeClr w14:val="tx1"/>
                  </w14:solidFill>
                </w14:textFill>
              </w:rPr>
              <w:t>同仁市审计局</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center"/>
              <w:rPr>
                <w:rFonts w:ascii="宋体" w:cs="宋体"/>
                <w:lang w:val="zh-CN"/>
              </w:rPr>
            </w:pPr>
            <w:r>
              <w:rPr>
                <w:rFonts w:ascii="宋体" w:hAnsi="宋体" w:cs="宋体"/>
                <w:lang w:val="zh-CN"/>
              </w:rPr>
              <w:t>4</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left"/>
              <w:rPr>
                <w:rFonts w:ascii="宋体" w:cs="宋体"/>
                <w:lang w:val="zh-CN"/>
              </w:rPr>
            </w:pPr>
            <w:r>
              <w:rPr>
                <w:rFonts w:hint="eastAsia" w:ascii="宋体" w:hAnsi="宋体" w:cs="宋体"/>
                <w:lang w:val="zh-CN"/>
              </w:rPr>
              <w:t>采购代理机构</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青海卓宸招标咨询有限公司</w:t>
            </w:r>
          </w:p>
        </w:tc>
      </w:tr>
      <w:tr>
        <w:tblPrEx>
          <w:tblCellMar>
            <w:top w:w="0" w:type="dxa"/>
            <w:left w:w="108" w:type="dxa"/>
            <w:bottom w:w="0" w:type="dxa"/>
            <w:right w:w="108" w:type="dxa"/>
          </w:tblCellMar>
        </w:tblPrEx>
        <w:trPr>
          <w:trHeight w:val="355"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center"/>
              <w:rPr>
                <w:rFonts w:ascii="宋体" w:cs="宋体"/>
                <w:lang w:val="zh-CN"/>
              </w:rPr>
            </w:pPr>
            <w:r>
              <w:rPr>
                <w:rFonts w:ascii="宋体" w:hAnsi="宋体" w:cs="宋体"/>
                <w:lang w:val="zh-CN"/>
              </w:rPr>
              <w:t>5</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left"/>
              <w:rPr>
                <w:rFonts w:ascii="宋体" w:cs="宋体"/>
                <w:lang w:val="zh-CN"/>
              </w:rPr>
            </w:pPr>
            <w:r>
              <w:rPr>
                <w:rFonts w:hint="eastAsia" w:ascii="宋体" w:hAnsi="宋体" w:cs="宋体"/>
                <w:lang w:val="zh-CN"/>
              </w:rPr>
              <w:t>采购方式</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竞争性磋商</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center"/>
              <w:rPr>
                <w:rFonts w:ascii="宋体" w:cs="宋体"/>
                <w:lang w:val="zh-CN"/>
              </w:rPr>
            </w:pPr>
            <w:r>
              <w:rPr>
                <w:rFonts w:ascii="宋体" w:hAnsi="宋体" w:cs="宋体"/>
                <w:lang w:val="zh-CN"/>
              </w:rPr>
              <w:t>6</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left"/>
              <w:rPr>
                <w:rFonts w:ascii="宋体" w:cs="宋体"/>
                <w:lang w:val="zh-CN"/>
              </w:rPr>
            </w:pPr>
            <w:r>
              <w:rPr>
                <w:rFonts w:hint="eastAsia" w:ascii="宋体" w:hAnsi="宋体" w:cs="宋体"/>
                <w:lang w:val="zh-CN"/>
              </w:rPr>
              <w:t>评分办法</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综合评分法</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center"/>
              <w:rPr>
                <w:rFonts w:ascii="宋体" w:cs="宋体"/>
                <w:lang w:val="zh-CN"/>
              </w:rPr>
            </w:pPr>
            <w:r>
              <w:rPr>
                <w:rFonts w:ascii="宋体" w:hAnsi="宋体" w:cs="宋体"/>
                <w:lang w:val="zh-CN"/>
              </w:rPr>
              <w:t>7</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left"/>
              <w:rPr>
                <w:rFonts w:ascii="宋体" w:cs="宋体"/>
                <w:lang w:val="zh-CN"/>
              </w:rPr>
            </w:pPr>
            <w:r>
              <w:rPr>
                <w:rFonts w:hint="eastAsia" w:ascii="宋体" w:hAnsi="宋体" w:cs="宋体"/>
                <w:lang w:val="zh-CN"/>
              </w:rPr>
              <w:t>项目分包个数</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无</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center"/>
              <w:rPr>
                <w:rFonts w:ascii="宋体" w:cs="宋体"/>
                <w:lang w:val="zh-CN"/>
              </w:rPr>
            </w:pPr>
            <w:r>
              <w:rPr>
                <w:rFonts w:ascii="宋体" w:hAnsi="宋体" w:cs="宋体"/>
                <w:lang w:val="zh-CN"/>
              </w:rPr>
              <w:t>8</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left"/>
              <w:rPr>
                <w:rFonts w:ascii="宋体" w:cs="宋体"/>
                <w:lang w:val="zh-CN"/>
              </w:rPr>
            </w:pPr>
            <w:r>
              <w:rPr>
                <w:rFonts w:hint="eastAsia" w:ascii="宋体" w:hAnsi="宋体" w:cs="宋体"/>
                <w:lang w:val="zh-CN"/>
              </w:rPr>
              <w:t>采购要求</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详见磋商文件“第六部分”</w:t>
            </w:r>
            <w:r>
              <w:rPr>
                <w:rFonts w:hint="eastAsia" w:ascii="宋体" w:hAnsi="Calibri" w:cs="宋体"/>
                <w:color w:val="auto"/>
                <w:lang w:val="en-US" w:eastAsia="zh-CN"/>
              </w:rPr>
              <w:t>。</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center"/>
              <w:rPr>
                <w:rFonts w:ascii="宋体" w:cs="宋体"/>
                <w:lang w:val="zh-CN"/>
              </w:rPr>
            </w:pPr>
            <w:r>
              <w:rPr>
                <w:rFonts w:ascii="宋体" w:hAnsi="宋体" w:cs="宋体"/>
                <w:lang w:val="zh-CN"/>
              </w:rPr>
              <w:t>9</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left"/>
              <w:rPr>
                <w:rFonts w:ascii="宋体" w:cs="宋体"/>
                <w:lang w:val="zh-CN"/>
              </w:rPr>
            </w:pPr>
            <w:r>
              <w:rPr>
                <w:rFonts w:hint="eastAsia" w:ascii="宋体" w:hAnsi="宋体" w:cs="宋体"/>
                <w:lang w:val="zh-CN"/>
              </w:rPr>
              <w:t>供应商资格条件</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pStyle w:val="527"/>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lang w:val="en-US" w:eastAsia="zh-CN"/>
              </w:rPr>
              <w:t>1、</w:t>
            </w:r>
            <w:r>
              <w:rPr>
                <w:rFonts w:hint="eastAsia" w:ascii="宋体" w:hAnsi="Cambria" w:cs="宋体"/>
                <w:kern w:val="0"/>
                <w:sz w:val="24"/>
                <w:lang w:val="zh-CN"/>
              </w:rPr>
              <w:t>符合《政府采购法》第22条规定，并提供下列材料：</w:t>
            </w:r>
          </w:p>
          <w:p>
            <w:pPr>
              <w:pStyle w:val="527"/>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lang w:val="zh-CN"/>
              </w:rPr>
              <w:t>1）供应商的营业执照等证明文件，自然人的身份证明。</w:t>
            </w:r>
          </w:p>
          <w:p>
            <w:pPr>
              <w:pStyle w:val="527"/>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lang w:val="zh-CN"/>
              </w:rPr>
              <w:t>2）财务状况报告，依法缴纳税收和社会保障资金的相关材料。</w:t>
            </w:r>
          </w:p>
          <w:p>
            <w:pPr>
              <w:pStyle w:val="527"/>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lang w:val="zh-CN"/>
              </w:rPr>
              <w:t>3）具备履行合同所必需的设备和专业技术能力的证明材料。</w:t>
            </w:r>
          </w:p>
          <w:p>
            <w:pPr>
              <w:pStyle w:val="527"/>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lang w:val="zh-CN"/>
              </w:rPr>
              <w:t>4）参加政府采购活动前3年内在经营活动中没有重大违法记录的书面声明。</w:t>
            </w:r>
          </w:p>
          <w:p>
            <w:pPr>
              <w:pStyle w:val="527"/>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lang w:val="zh-CN"/>
              </w:rPr>
              <w:t>5）具备法律、行政法规规定的其他条件的证明材料。</w:t>
            </w:r>
          </w:p>
          <w:p>
            <w:pPr>
              <w:pStyle w:val="527"/>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lang w:val="en-US" w:eastAsia="zh-CN"/>
              </w:rPr>
              <w:t>2、</w:t>
            </w:r>
            <w:r>
              <w:rPr>
                <w:rFonts w:hint="eastAsia" w:ascii="宋体" w:hAnsi="Cambria" w:cs="宋体"/>
                <w:kern w:val="0"/>
                <w:sz w:val="24"/>
                <w:lang w:val="zh-CN"/>
              </w:rPr>
              <w:t>单位负责人为同一人或者存在直接控股、管理关系的不同供应商，不得参加同一合同项下的政府采购活动。否则，皆取消磋商资格；</w:t>
            </w:r>
          </w:p>
          <w:p>
            <w:pPr>
              <w:pStyle w:val="527"/>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lang w:val="en-US" w:eastAsia="zh-CN"/>
              </w:rPr>
              <w:t>3、</w:t>
            </w:r>
            <w:r>
              <w:rPr>
                <w:rFonts w:hint="eastAsia" w:ascii="宋体" w:hAnsi="Cambria" w:cs="宋体"/>
                <w:kern w:val="0"/>
                <w:sz w:val="24"/>
                <w:lang w:val="zh-CN"/>
              </w:rPr>
              <w:t>为本采购项目提供整体设计、规范编制或者项目管理、监理、检测等服务的供应商，不得再参加该采购项目的其他采购活动；</w:t>
            </w:r>
          </w:p>
          <w:p>
            <w:pPr>
              <w:pStyle w:val="527"/>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lang w:val="en-US" w:eastAsia="zh-CN"/>
              </w:rPr>
              <w:t>4、</w:t>
            </w:r>
            <w:r>
              <w:rPr>
                <w:rFonts w:hint="eastAsia" w:ascii="宋体" w:hAnsi="Cambria" w:cs="宋体"/>
                <w:kern w:val="0"/>
                <w:sz w:val="24"/>
                <w:lang w:val="zh-CN"/>
              </w:rPr>
              <w:t>本项目不接受以联合体方式进行投标；</w:t>
            </w:r>
          </w:p>
          <w:p>
            <w:pPr>
              <w:pStyle w:val="527"/>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lang w:val="en-US" w:eastAsia="zh-CN"/>
              </w:rPr>
              <w:t>5、</w:t>
            </w:r>
            <w:r>
              <w:rPr>
                <w:rFonts w:hint="eastAsia" w:ascii="宋体" w:hAnsi="Cambria" w:cs="宋体"/>
                <w:kern w:val="0"/>
                <w:sz w:val="24"/>
                <w:lang w:val="zh-CN"/>
              </w:rPr>
              <w:t>经信用中国（www.creditchina.gov.cn）、中国政府采购网（www.ccgp.gov.cn）渠道查询后，列入失信被执行人、重大税收违法案件当事人名单、政府采购严重违法失信行为记录名单的，取消投标资格。（提供“信用中国”查询截图，时间为投标截止时间前</w:t>
            </w:r>
            <w:r>
              <w:rPr>
                <w:rFonts w:hint="eastAsia" w:ascii="宋体" w:hAnsi="Cambria" w:cs="宋体"/>
                <w:kern w:val="0"/>
                <w:sz w:val="24"/>
                <w:lang w:val="zh-CN" w:eastAsia="zh-CN"/>
              </w:rPr>
              <w:t>1</w:t>
            </w:r>
            <w:r>
              <w:rPr>
                <w:rFonts w:hint="eastAsia" w:ascii="宋体" w:hAnsi="Cambria" w:cs="宋体"/>
                <w:kern w:val="0"/>
                <w:sz w:val="24"/>
                <w:lang w:val="en-US" w:eastAsia="zh-CN"/>
              </w:rPr>
              <w:t>0</w:t>
            </w:r>
            <w:r>
              <w:rPr>
                <w:rFonts w:hint="eastAsia" w:ascii="宋体" w:hAnsi="Cambria" w:cs="宋体"/>
                <w:kern w:val="0"/>
                <w:sz w:val="24"/>
                <w:lang w:val="zh-CN"/>
              </w:rPr>
              <w:t>天内）；</w:t>
            </w:r>
          </w:p>
          <w:p>
            <w:pPr>
              <w:pStyle w:val="527"/>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lang w:val="en-US" w:eastAsia="zh-CN"/>
              </w:rPr>
              <w:t>6.本项目不接受联合体磋商；</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center"/>
              <w:rPr>
                <w:rFonts w:ascii="宋体" w:cs="宋体"/>
                <w:lang w:val="zh-CN"/>
              </w:rPr>
            </w:pPr>
            <w:r>
              <w:rPr>
                <w:rFonts w:ascii="宋体" w:hAnsi="宋体" w:cs="宋体"/>
                <w:lang w:val="zh-CN"/>
              </w:rPr>
              <w:t>1</w:t>
            </w:r>
            <w:r>
              <w:rPr>
                <w:rFonts w:ascii="宋体" w:cs="宋体"/>
                <w:lang w:val="zh-CN"/>
              </w:rPr>
              <w:t>0</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left"/>
              <w:rPr>
                <w:rFonts w:ascii="宋体" w:cs="宋体"/>
                <w:lang w:val="zh-CN"/>
              </w:rPr>
            </w:pPr>
            <w:r>
              <w:rPr>
                <w:rFonts w:hint="eastAsia" w:ascii="宋体" w:hAnsi="宋体" w:cs="宋体"/>
                <w:bCs/>
                <w:lang w:val="zh-CN"/>
              </w:rPr>
              <w:t>磋商保证金</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pStyle w:val="666"/>
              <w:spacing w:before="113"/>
              <w:ind w:right="2828" w:rightChars="0"/>
              <w:jc w:val="both"/>
              <w:rPr>
                <w:sz w:val="24"/>
              </w:rPr>
            </w:pPr>
            <w:r>
              <w:rPr>
                <w:sz w:val="24"/>
              </w:rPr>
              <w:t>磋商保证金：大写：</w:t>
            </w:r>
            <w:r>
              <w:rPr>
                <w:rFonts w:hint="eastAsia"/>
                <w:sz w:val="24"/>
                <w:lang w:val="en-US" w:eastAsia="zh-CN"/>
              </w:rPr>
              <w:t>玖仟</w:t>
            </w:r>
            <w:r>
              <w:rPr>
                <w:rFonts w:hint="eastAsia"/>
                <w:sz w:val="24"/>
                <w:lang w:eastAsia="zh-CN"/>
              </w:rPr>
              <w:t>元整</w:t>
            </w:r>
          </w:p>
          <w:p>
            <w:pPr>
              <w:pStyle w:val="666"/>
              <w:spacing w:before="132"/>
              <w:ind w:right="3528"/>
              <w:jc w:val="center"/>
              <w:rPr>
                <w:sz w:val="24"/>
              </w:rPr>
            </w:pPr>
            <w:r>
              <w:rPr>
                <w:rFonts w:hint="eastAsia"/>
                <w:sz w:val="24"/>
                <w:lang w:val="en-US" w:eastAsia="zh-CN"/>
              </w:rPr>
              <w:t xml:space="preserve">       </w:t>
            </w:r>
            <w:r>
              <w:rPr>
                <w:sz w:val="24"/>
              </w:rPr>
              <w:t>小写：</w:t>
            </w:r>
            <w:r>
              <w:rPr>
                <w:rFonts w:hint="eastAsia"/>
                <w:sz w:val="24"/>
                <w:lang w:val="en-US" w:eastAsia="zh-CN"/>
              </w:rPr>
              <w:t>9000</w:t>
            </w:r>
            <w:r>
              <w:rPr>
                <w:spacing w:val="-31"/>
                <w:sz w:val="24"/>
              </w:rPr>
              <w:t>元</w:t>
            </w:r>
          </w:p>
          <w:p>
            <w:pPr>
              <w:pStyle w:val="666"/>
              <w:spacing w:before="131"/>
              <w:ind w:left="56"/>
              <w:rPr>
                <w:rFonts w:hint="eastAsia" w:eastAsia="宋体"/>
                <w:sz w:val="24"/>
                <w:lang w:eastAsia="zh-CN"/>
              </w:rPr>
            </w:pPr>
            <w:r>
              <w:rPr>
                <w:sz w:val="24"/>
              </w:rPr>
              <w:t>收款单位：</w:t>
            </w:r>
            <w:r>
              <w:rPr>
                <w:rFonts w:hint="eastAsia"/>
                <w:sz w:val="24"/>
                <w:lang w:eastAsia="zh-CN"/>
              </w:rPr>
              <w:t>青海卓宸招标咨询有限公司</w:t>
            </w:r>
          </w:p>
          <w:p>
            <w:pPr>
              <w:pStyle w:val="666"/>
              <w:spacing w:before="135" w:line="343" w:lineRule="auto"/>
              <w:ind w:left="56" w:right="848" w:rightChars="0"/>
              <w:rPr>
                <w:rFonts w:hint="eastAsia"/>
                <w:sz w:val="24"/>
                <w:lang w:eastAsia="zh-CN"/>
              </w:rPr>
            </w:pPr>
            <w:r>
              <w:rPr>
                <w:sz w:val="24"/>
              </w:rPr>
              <w:t>开户银行：</w:t>
            </w:r>
            <w:r>
              <w:rPr>
                <w:rFonts w:hint="eastAsia"/>
                <w:sz w:val="24"/>
              </w:rPr>
              <w:t>青海银行海湖新区支行</w:t>
            </w:r>
          </w:p>
          <w:p>
            <w:pPr>
              <w:pStyle w:val="666"/>
              <w:spacing w:before="135" w:line="343" w:lineRule="auto"/>
              <w:ind w:left="56" w:right="1908"/>
              <w:rPr>
                <w:rFonts w:hint="eastAsia" w:eastAsia="宋体"/>
                <w:sz w:val="24"/>
                <w:lang w:eastAsia="zh-CN"/>
              </w:rPr>
            </w:pPr>
            <w:r>
              <w:rPr>
                <w:sz w:val="24"/>
              </w:rPr>
              <w:t>投标保证金账号：</w:t>
            </w:r>
            <w:r>
              <w:rPr>
                <w:rFonts w:hint="eastAsia"/>
                <w:sz w:val="24"/>
              </w:rPr>
              <w:t>0701201000246753</w:t>
            </w:r>
          </w:p>
          <w:p>
            <w:pPr>
              <w:autoSpaceDE w:val="0"/>
              <w:autoSpaceDN w:val="0"/>
              <w:adjustRightInd w:val="0"/>
              <w:spacing w:line="276" w:lineRule="auto"/>
              <w:ind w:left="120" w:hanging="106" w:hangingChars="50"/>
              <w:jc w:val="both"/>
              <w:rPr>
                <w:rFonts w:ascii="宋体" w:hAnsi="宋体" w:cs="宋体"/>
                <w:lang w:val="zh-CN"/>
              </w:rPr>
            </w:pPr>
            <w:r>
              <w:rPr>
                <w:spacing w:val="-14"/>
                <w:sz w:val="24"/>
              </w:rPr>
              <w:t>缴费时间：供应商在提交响应文件截止期前，以银行到账时间为准</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center"/>
              <w:rPr>
                <w:rFonts w:ascii="宋体" w:cs="宋体"/>
                <w:lang w:val="zh-CN"/>
              </w:rPr>
            </w:pPr>
            <w:r>
              <w:rPr>
                <w:rFonts w:ascii="宋体" w:hAnsi="宋体" w:cs="宋体"/>
                <w:lang w:val="zh-CN"/>
              </w:rPr>
              <w:t>11</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left"/>
              <w:rPr>
                <w:rFonts w:ascii="宋体" w:cs="宋体"/>
                <w:lang w:val="zh-CN"/>
              </w:rPr>
            </w:pPr>
            <w:r>
              <w:rPr>
                <w:rFonts w:hint="eastAsia" w:ascii="宋体" w:hAnsi="宋体" w:cs="宋体"/>
                <w:lang w:val="zh-CN"/>
              </w:rPr>
              <w:t>缴费方式</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cs="宋体"/>
                <w:lang w:val="zh-CN"/>
              </w:rPr>
            </w:pPr>
            <w:r>
              <w:rPr>
                <w:rFonts w:hint="eastAsia" w:ascii="宋体" w:hAnsi="宋体" w:cs="宋体"/>
                <w:lang w:val="zh-CN"/>
              </w:rPr>
              <w:t>缴费方式：磋商保证金应当以支票、汇票、本票或者金融机构、担保机构出具的保函等非现金形式提交。通过银行转账的，必须由供应商从其基本账户</w:t>
            </w:r>
            <w:r>
              <w:rPr>
                <w:rFonts w:ascii="宋体" w:hAnsi="宋体" w:cs="宋体"/>
              </w:rPr>
              <w:t>(</w:t>
            </w:r>
            <w:r>
              <w:rPr>
                <w:rFonts w:hint="eastAsia" w:ascii="宋体" w:hAnsi="宋体" w:cs="宋体"/>
              </w:rPr>
              <w:t>需提供开户许可证</w:t>
            </w:r>
            <w:r>
              <w:rPr>
                <w:rFonts w:ascii="宋体" w:hAnsi="宋体" w:cs="宋体"/>
              </w:rPr>
              <w:t>)</w:t>
            </w:r>
            <w:r>
              <w:rPr>
                <w:rFonts w:hint="eastAsia" w:ascii="宋体" w:hAnsi="宋体" w:cs="宋体"/>
                <w:lang w:val="zh-CN"/>
              </w:rPr>
              <w:t>汇（转）入采购代理机构指定账户。</w:t>
            </w:r>
          </w:p>
          <w:p>
            <w:pPr>
              <w:autoSpaceDE w:val="0"/>
              <w:autoSpaceDN w:val="0"/>
              <w:adjustRightInd w:val="0"/>
              <w:spacing w:line="276" w:lineRule="auto"/>
              <w:rPr>
                <w:rFonts w:ascii="宋体" w:cs="宋体"/>
                <w:lang w:val="zh-CN"/>
              </w:rPr>
            </w:pPr>
            <w:r>
              <w:rPr>
                <w:rFonts w:hint="eastAsia" w:ascii="宋体" w:hAnsi="宋体" w:cs="宋体"/>
                <w:lang w:val="zh-CN"/>
              </w:rPr>
              <w:t>供应商未按照磋商文件要求提交磋商保证金的，投标无效。</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center"/>
              <w:rPr>
                <w:rFonts w:ascii="宋体" w:cs="宋体"/>
                <w:lang w:val="zh-CN"/>
              </w:rPr>
            </w:pPr>
            <w:r>
              <w:rPr>
                <w:rFonts w:ascii="宋体" w:hAnsi="宋体" w:cs="宋体"/>
                <w:lang w:val="zh-CN"/>
              </w:rPr>
              <w:t>12</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left"/>
              <w:rPr>
                <w:rFonts w:ascii="宋体" w:cs="宋体"/>
                <w:bCs/>
                <w:lang w:val="zh-CN"/>
              </w:rPr>
            </w:pPr>
            <w:r>
              <w:rPr>
                <w:rFonts w:hint="eastAsia" w:ascii="宋体" w:hAnsi="宋体" w:cs="宋体"/>
                <w:bCs/>
                <w:lang w:val="zh-CN"/>
              </w:rPr>
              <w:t>磋商保证金退还</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spacing w:line="276" w:lineRule="auto"/>
              <w:rPr>
                <w:rFonts w:ascii="宋体" w:cs="宋体"/>
                <w:lang w:val="zh-CN"/>
              </w:rPr>
            </w:pPr>
            <w:r>
              <w:rPr>
                <w:rFonts w:hint="eastAsia" w:ascii="宋体" w:hAnsi="宋体" w:cs="宋体"/>
                <w:lang w:val="zh-CN"/>
              </w:rPr>
              <w:t>未成交供应商的磋商保证金在成交通知书发出后</w:t>
            </w:r>
            <w:r>
              <w:rPr>
                <w:rFonts w:ascii="宋体" w:hAnsi="宋体" w:cs="宋体"/>
                <w:lang w:val="zh-CN"/>
              </w:rPr>
              <w:t>5</w:t>
            </w:r>
            <w:r>
              <w:rPr>
                <w:rFonts w:hint="eastAsia" w:ascii="宋体" w:hAnsi="宋体" w:cs="宋体"/>
                <w:lang w:val="zh-CN"/>
              </w:rPr>
              <w:t>个工作日内退还，成交供应商的磋商保证金在采购合同签订后</w:t>
            </w:r>
            <w:r>
              <w:rPr>
                <w:rFonts w:ascii="宋体" w:hAnsi="宋体" w:cs="宋体"/>
                <w:lang w:val="zh-CN"/>
              </w:rPr>
              <w:t>5</w:t>
            </w:r>
            <w:r>
              <w:rPr>
                <w:rFonts w:hint="eastAsia" w:ascii="宋体" w:hAnsi="宋体" w:cs="宋体"/>
                <w:lang w:val="zh-CN"/>
              </w:rPr>
              <w:t>个工作日内退还</w:t>
            </w:r>
            <w:r>
              <w:rPr>
                <w:rFonts w:hint="eastAsia" w:ascii="宋体" w:hAnsi="宋体" w:cs="宋体"/>
              </w:rPr>
              <w:t>。</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center"/>
              <w:rPr>
                <w:rFonts w:ascii="宋体" w:cs="宋体"/>
                <w:lang w:val="zh-CN"/>
              </w:rPr>
            </w:pPr>
            <w:r>
              <w:rPr>
                <w:rFonts w:ascii="宋体" w:hAnsi="宋体" w:cs="宋体"/>
                <w:lang w:val="zh-CN"/>
              </w:rPr>
              <w:t>13</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left"/>
              <w:rPr>
                <w:rFonts w:ascii="宋体" w:cs="宋体"/>
                <w:b/>
                <w:bCs/>
                <w:lang w:val="zh-CN"/>
              </w:rPr>
            </w:pPr>
            <w:r>
              <w:rPr>
                <w:rFonts w:hint="eastAsia" w:ascii="宋体" w:hAnsi="宋体" w:cs="宋体"/>
                <w:bCs/>
              </w:rPr>
              <w:t>响应</w:t>
            </w:r>
            <w:r>
              <w:rPr>
                <w:rFonts w:hint="eastAsia" w:ascii="宋体" w:hAnsi="宋体" w:cs="宋体"/>
                <w:lang w:val="zh-CN"/>
              </w:rPr>
              <w:t>文件编制要求</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w:t>
            </w:r>
            <w:r>
              <w:rPr>
                <w:rFonts w:hint="eastAsia" w:ascii="宋体" w:hAnsi="宋体" w:cs="宋体"/>
                <w:lang w:val="zh-CN"/>
              </w:rPr>
              <w:t>投标人应按照磋商文件所提供的响应文件格式，分别填写磋商文件第五部分的内容，并由法定代表人或委托代理人按要求签字、加盖公章。</w:t>
            </w:r>
          </w:p>
          <w:p>
            <w:pPr>
              <w:rPr>
                <w:rFonts w:ascii="宋体" w:cs="宋体"/>
                <w:lang w:val="zh-CN"/>
              </w:rPr>
            </w:pPr>
            <w:r>
              <w:rPr>
                <w:rFonts w:ascii="宋体" w:hAnsi="宋体" w:cs="宋体"/>
                <w:lang w:val="zh-CN"/>
              </w:rPr>
              <w:t>2.</w:t>
            </w:r>
            <w:r>
              <w:rPr>
                <w:rFonts w:hint="eastAsia" w:ascii="宋体" w:hAnsi="宋体" w:cs="宋体"/>
                <w:lang w:val="zh-CN"/>
              </w:rPr>
              <w:t>投标人应按磋商文件要求准备响应文件</w:t>
            </w:r>
            <w:r>
              <w:rPr>
                <w:rFonts w:hint="eastAsia" w:ascii="宋体" w:hAnsi="宋体" w:cs="宋体"/>
                <w:color w:val="000000"/>
                <w:lang w:val="zh-CN"/>
              </w:rPr>
              <w:t>（</w:t>
            </w:r>
            <w:r>
              <w:rPr>
                <w:rFonts w:ascii="宋体" w:hAnsi="宋体" w:cs="宋体"/>
                <w:color w:val="000000"/>
                <w:lang w:val="zh-CN"/>
              </w:rPr>
              <w:t>1</w:t>
            </w:r>
            <w:r>
              <w:rPr>
                <w:rFonts w:hint="eastAsia" w:ascii="宋体" w:hAnsi="宋体" w:cs="宋体"/>
                <w:color w:val="000000"/>
                <w:lang w:val="zh-CN"/>
              </w:rPr>
              <w:t>份正本、</w:t>
            </w:r>
            <w:r>
              <w:rPr>
                <w:rFonts w:hint="eastAsia" w:ascii="宋体" w:hAnsi="宋体" w:cs="宋体"/>
                <w:color w:val="000000"/>
                <w:lang w:val="en-US" w:eastAsia="zh-CN"/>
              </w:rPr>
              <w:t>3</w:t>
            </w:r>
            <w:r>
              <w:rPr>
                <w:rFonts w:hint="eastAsia" w:ascii="宋体" w:hAnsi="宋体" w:cs="宋体"/>
                <w:color w:val="000000"/>
                <w:lang w:val="zh-CN"/>
              </w:rPr>
              <w:t>份副本和相应的电子文档</w:t>
            </w:r>
            <w:r>
              <w:rPr>
                <w:rFonts w:ascii="宋体" w:hAnsi="宋体" w:cs="宋体"/>
                <w:color w:val="000000"/>
                <w:lang w:val="zh-CN"/>
              </w:rPr>
              <w:t>1</w:t>
            </w:r>
            <w:r>
              <w:rPr>
                <w:rFonts w:hint="eastAsia" w:ascii="宋体" w:hAnsi="宋体" w:cs="宋体"/>
                <w:color w:val="000000"/>
                <w:lang w:val="zh-CN"/>
              </w:rPr>
              <w:t>份，</w:t>
            </w:r>
            <w:r>
              <w:rPr>
                <w:rFonts w:hint="eastAsia" w:ascii="宋体" w:hAnsi="宋体" w:cs="宋体"/>
                <w:lang w:val="zh-CN"/>
              </w:rPr>
              <w:t>每份响应文件都必须清楚地标明</w:t>
            </w:r>
            <w:r>
              <w:rPr>
                <w:rFonts w:hint="eastAsia" w:ascii="宋体" w:cs="宋体"/>
                <w:lang w:val="zh-CN"/>
              </w:rPr>
              <w:t>“</w:t>
            </w:r>
            <w:r>
              <w:rPr>
                <w:rFonts w:hint="eastAsia" w:ascii="宋体" w:hAnsi="宋体" w:cs="宋体"/>
                <w:lang w:val="zh-CN"/>
              </w:rPr>
              <w:t>正本</w:t>
            </w:r>
            <w:r>
              <w:rPr>
                <w:rFonts w:hint="eastAsia" w:ascii="宋体" w:cs="宋体"/>
                <w:lang w:val="zh-CN"/>
              </w:rPr>
              <w:t>”</w:t>
            </w:r>
            <w:r>
              <w:rPr>
                <w:rFonts w:hint="eastAsia" w:ascii="宋体" w:hAnsi="宋体" w:cs="宋体"/>
                <w:lang w:val="zh-CN"/>
              </w:rPr>
              <w:t>或</w:t>
            </w:r>
            <w:r>
              <w:rPr>
                <w:rFonts w:hint="eastAsia" w:ascii="宋体" w:cs="宋体"/>
                <w:lang w:val="zh-CN"/>
              </w:rPr>
              <w:t>“</w:t>
            </w:r>
            <w:r>
              <w:rPr>
                <w:rFonts w:hint="eastAsia" w:ascii="宋体" w:hAnsi="宋体" w:cs="宋体"/>
                <w:lang w:val="zh-CN"/>
              </w:rPr>
              <w:t>副本</w:t>
            </w:r>
            <w:r>
              <w:rPr>
                <w:rFonts w:hint="eastAsia" w:ascii="宋体" w:cs="宋体"/>
                <w:lang w:val="zh-CN"/>
              </w:rPr>
              <w:t>”</w:t>
            </w:r>
            <w:r>
              <w:rPr>
                <w:rFonts w:hint="eastAsia" w:ascii="宋体" w:hAnsi="宋体" w:cs="宋体"/>
                <w:lang w:val="zh-CN"/>
              </w:rPr>
              <w:t>字样。响应文件统一使用</w:t>
            </w:r>
            <w:r>
              <w:rPr>
                <w:rFonts w:ascii="宋体" w:hAnsi="宋体" w:cs="宋体"/>
                <w:lang w:val="zh-CN"/>
              </w:rPr>
              <w:t>A4</w:t>
            </w:r>
            <w:r>
              <w:rPr>
                <w:rFonts w:hint="eastAsia" w:ascii="宋体" w:hAnsi="宋体" w:cs="宋体"/>
                <w:lang w:val="zh-CN"/>
              </w:rPr>
              <w:t>幅面的纸张印制，必须胶装成册并编码，其他方式装订的响应文件一概不予接受。</w:t>
            </w:r>
            <w:r>
              <w:rPr>
                <w:rFonts w:hint="eastAsia" w:ascii="宋体" w:hAnsi="Cambria" w:cs="宋体"/>
              </w:rPr>
              <w:t>磋商响应文件</w:t>
            </w:r>
            <w:r>
              <w:rPr>
                <w:rFonts w:hint="eastAsia" w:ascii="宋体" w:hAnsi="Cambria" w:cs="宋体"/>
                <w:lang w:val="zh-CN"/>
              </w:rPr>
              <w:t>副本可采用正本的复印件，</w:t>
            </w:r>
            <w:r>
              <w:rPr>
                <w:rFonts w:hint="eastAsia" w:ascii="宋体" w:hAnsi="宋体" w:cs="宋体"/>
                <w:kern w:val="0"/>
                <w:sz w:val="24"/>
                <w:lang w:val="zh-CN"/>
              </w:rPr>
              <w:t>电子文档采用可读的U盘编制，</w:t>
            </w:r>
            <w:r>
              <w:rPr>
                <w:rFonts w:hint="eastAsia" w:ascii="宋体" w:hAnsi="Cambria" w:cs="宋体"/>
              </w:rPr>
              <w:t>为纸质版投标文件正本的扫描件，电子文档与纸质版投标文件正本内容必须完全一致，包括盖章和签字，并与书面投标文件一并提交。</w:t>
            </w:r>
            <w:r>
              <w:rPr>
                <w:rFonts w:hint="eastAsia" w:ascii="宋体" w:hAnsi="Cambria" w:cs="宋体"/>
                <w:lang w:val="zh-CN"/>
              </w:rPr>
              <w:t>（电子文档为不可修改文档，如：</w:t>
            </w:r>
            <w:r>
              <w:rPr>
                <w:rFonts w:ascii="宋体" w:hAnsi="Cambria" w:cs="宋体"/>
                <w:lang w:val="zh-CN"/>
              </w:rPr>
              <w:t>PDF</w:t>
            </w:r>
            <w:r>
              <w:rPr>
                <w:rFonts w:hint="eastAsia" w:ascii="宋体" w:hAnsi="Cambria" w:cs="宋体"/>
                <w:lang w:val="zh-CN"/>
              </w:rPr>
              <w:t>格式）。</w:t>
            </w:r>
            <w:r>
              <w:rPr>
                <w:rFonts w:hint="eastAsia" w:ascii="宋体" w:hAnsi="宋体" w:cs="宋体"/>
                <w:kern w:val="0"/>
                <w:sz w:val="24"/>
                <w:lang w:val="zh-CN"/>
              </w:rPr>
              <w:t>否则，视为无效磋商。</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center"/>
              <w:rPr>
                <w:rFonts w:ascii="宋体" w:cs="宋体"/>
                <w:lang w:val="zh-CN"/>
              </w:rPr>
            </w:pPr>
            <w:r>
              <w:rPr>
                <w:rFonts w:ascii="宋体" w:hAnsi="宋体" w:cs="宋体"/>
                <w:lang w:val="zh-CN"/>
              </w:rPr>
              <w:t>14</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left"/>
              <w:rPr>
                <w:rFonts w:ascii="宋体" w:cs="宋体"/>
                <w:bCs/>
                <w:lang w:val="zh-CN"/>
              </w:rPr>
            </w:pPr>
            <w:r>
              <w:rPr>
                <w:rFonts w:hint="eastAsia" w:ascii="宋体" w:hAnsi="宋体" w:cs="宋体"/>
                <w:bCs/>
              </w:rPr>
              <w:t>响应文件</w:t>
            </w:r>
            <w:r>
              <w:rPr>
                <w:rFonts w:hint="eastAsia" w:ascii="宋体" w:hAnsi="宋体" w:cs="宋体"/>
                <w:lang w:val="zh-CN"/>
              </w:rPr>
              <w:t>的密封</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响应文件外层密封袋的标注：采购项目名称、采购项目编号、投标人名称、年月日以及</w:t>
            </w:r>
            <w:r>
              <w:rPr>
                <w:rFonts w:hint="eastAsia" w:ascii="宋体" w:cs="宋体"/>
                <w:lang w:val="zh-CN"/>
              </w:rPr>
              <w:t>“</w:t>
            </w:r>
            <w:r>
              <w:rPr>
                <w:rFonts w:hint="eastAsia" w:ascii="宋体" w:hAnsi="宋体" w:cs="宋体"/>
                <w:lang w:val="zh-CN"/>
              </w:rPr>
              <w:t>于</w:t>
            </w:r>
            <w:r>
              <w:rPr>
                <w:rFonts w:hint="eastAsia" w:ascii="宋体" w:hAnsi="宋体" w:cs="宋体"/>
                <w:lang w:val="en-US" w:eastAsia="zh-CN"/>
              </w:rPr>
              <w:t>XXXX</w:t>
            </w:r>
            <w:r>
              <w:rPr>
                <w:rFonts w:hint="eastAsia" w:ascii="宋体" w:hAnsi="宋体" w:cs="宋体"/>
                <w:lang w:val="zh-CN"/>
              </w:rPr>
              <w:t>年</w:t>
            </w:r>
            <w:r>
              <w:rPr>
                <w:rFonts w:hint="eastAsia" w:ascii="宋体" w:hAnsi="宋体" w:cs="宋体"/>
                <w:lang w:val="en-US" w:eastAsia="zh-CN"/>
              </w:rPr>
              <w:t>XX</w:t>
            </w:r>
            <w:r>
              <w:rPr>
                <w:rFonts w:hint="eastAsia" w:ascii="宋体" w:hAnsi="宋体" w:cs="宋体"/>
                <w:lang w:val="zh-CN"/>
              </w:rPr>
              <w:t>月</w:t>
            </w:r>
            <w:r>
              <w:rPr>
                <w:rFonts w:hint="eastAsia" w:ascii="宋体" w:hAnsi="宋体" w:cs="宋体"/>
                <w:lang w:val="en-US" w:eastAsia="zh-CN"/>
              </w:rPr>
              <w:t>XX</w:t>
            </w:r>
            <w:r>
              <w:rPr>
                <w:rFonts w:hint="eastAsia" w:ascii="宋体" w:hAnsi="宋体" w:cs="宋体"/>
                <w:lang w:val="zh-CN"/>
              </w:rPr>
              <w:t>日</w:t>
            </w:r>
            <w:r>
              <w:rPr>
                <w:rFonts w:hint="eastAsia" w:ascii="宋体" w:hAnsi="宋体" w:cs="宋体"/>
                <w:lang w:val="en-US" w:eastAsia="zh-CN"/>
              </w:rPr>
              <w:t>下</w:t>
            </w:r>
            <w:r>
              <w:rPr>
                <w:rFonts w:hint="eastAsia" w:ascii="宋体" w:hAnsi="宋体" w:cs="宋体"/>
                <w:lang w:val="zh-CN"/>
              </w:rPr>
              <w:t>午</w:t>
            </w:r>
            <w:r>
              <w:rPr>
                <w:rFonts w:hint="eastAsia" w:ascii="宋体" w:hAnsi="宋体" w:cs="宋体"/>
                <w:lang w:val="en-US" w:eastAsia="zh-CN"/>
              </w:rPr>
              <w:t>XX</w:t>
            </w:r>
            <w:r>
              <w:rPr>
                <w:rFonts w:hint="eastAsia" w:ascii="宋体" w:hAnsi="宋体" w:cs="宋体"/>
              </w:rPr>
              <w:t>：</w:t>
            </w:r>
            <w:r>
              <w:rPr>
                <w:rFonts w:hint="eastAsia" w:ascii="宋体" w:hAnsi="宋体" w:cs="宋体"/>
                <w:lang w:val="en-US" w:eastAsia="zh-CN"/>
              </w:rPr>
              <w:t>XX</w:t>
            </w:r>
            <w:r>
              <w:rPr>
                <w:rFonts w:hint="eastAsia" w:ascii="宋体" w:hAnsi="宋体" w:cs="宋体"/>
                <w:lang w:val="zh-CN"/>
              </w:rPr>
              <w:t>（开标时间）之前不准启封</w:t>
            </w:r>
            <w:r>
              <w:rPr>
                <w:rFonts w:hint="eastAsia" w:ascii="宋体" w:cs="宋体"/>
                <w:lang w:val="zh-CN"/>
              </w:rPr>
              <w:t>”</w:t>
            </w:r>
            <w:r>
              <w:rPr>
                <w:rFonts w:hint="eastAsia" w:ascii="宋体" w:hAnsi="宋体" w:cs="宋体"/>
                <w:lang w:val="zh-CN"/>
              </w:rPr>
              <w:t>字样。</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center"/>
              <w:rPr>
                <w:rFonts w:ascii="宋体" w:cs="宋体"/>
                <w:lang w:val="zh-CN"/>
              </w:rPr>
            </w:pPr>
            <w:r>
              <w:rPr>
                <w:rFonts w:ascii="宋体" w:hAnsi="宋体" w:cs="宋体"/>
                <w:lang w:val="zh-CN"/>
              </w:rPr>
              <w:t>15</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jc w:val="left"/>
              <w:rPr>
                <w:rFonts w:ascii="宋体" w:cs="宋体"/>
                <w:b/>
                <w:bCs/>
                <w:lang w:val="zh-CN"/>
              </w:rPr>
            </w:pPr>
            <w:r>
              <w:rPr>
                <w:rFonts w:hint="eastAsia" w:ascii="宋体" w:hAnsi="宋体" w:cs="宋体"/>
                <w:lang w:val="zh-CN"/>
              </w:rPr>
              <w:t>递交</w:t>
            </w:r>
            <w:r>
              <w:rPr>
                <w:rFonts w:hint="eastAsia" w:ascii="宋体" w:hAnsi="宋体" w:cs="宋体"/>
                <w:bCs/>
              </w:rPr>
              <w:t>响应文件</w:t>
            </w:r>
            <w:r>
              <w:rPr>
                <w:rFonts w:hint="eastAsia" w:ascii="宋体" w:hAnsi="宋体" w:cs="宋体"/>
                <w:lang w:val="zh-CN"/>
              </w:rPr>
              <w:t>方式</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现场递交，不接受邮寄投标</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center"/>
              <w:rPr>
                <w:rFonts w:ascii="宋体" w:cs="宋体"/>
                <w:lang w:val="zh-CN"/>
              </w:rPr>
            </w:pPr>
            <w:r>
              <w:rPr>
                <w:rFonts w:ascii="宋体" w:hAnsi="宋体" w:cs="宋体"/>
                <w:lang w:val="zh-CN"/>
              </w:rPr>
              <w:t>16</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left"/>
              <w:rPr>
                <w:rFonts w:ascii="宋体" w:cs="宋体"/>
                <w:lang w:val="zh-CN"/>
              </w:rPr>
            </w:pPr>
            <w:r>
              <w:rPr>
                <w:rFonts w:hint="eastAsia" w:ascii="宋体" w:hAnsi="宋体" w:cs="宋体"/>
                <w:bCs/>
              </w:rPr>
              <w:t>提交响应文件截止时间</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rPr>
                <w:rFonts w:hint="eastAsia" w:ascii="宋体" w:hAnsi="宋体" w:eastAsia="宋体" w:cs="宋体"/>
                <w:bCs/>
                <w:lang w:eastAsia="zh-CN"/>
              </w:rPr>
            </w:pPr>
            <w:r>
              <w:rPr>
                <w:rFonts w:hint="eastAsia" w:ascii="宋体" w:hAnsi="Calibri" w:cs="宋体"/>
                <w:lang w:val="zh-CN"/>
              </w:rPr>
              <w:t>2022年</w:t>
            </w:r>
            <w:r>
              <w:rPr>
                <w:rFonts w:hint="eastAsia" w:ascii="宋体" w:hAnsi="Calibri" w:cs="宋体"/>
                <w:lang w:val="en-US" w:eastAsia="zh-CN"/>
              </w:rPr>
              <w:t>10</w:t>
            </w:r>
            <w:r>
              <w:rPr>
                <w:rFonts w:hint="eastAsia" w:ascii="宋体" w:hAnsi="Calibri" w:cs="宋体"/>
                <w:lang w:val="zh-CN"/>
              </w:rPr>
              <w:t>月</w:t>
            </w:r>
            <w:r>
              <w:rPr>
                <w:rFonts w:hint="eastAsia" w:ascii="宋体" w:hAnsi="Calibri" w:cs="宋体"/>
                <w:lang w:val="en-US" w:eastAsia="zh-CN"/>
              </w:rPr>
              <w:t>20</w:t>
            </w:r>
            <w:r>
              <w:rPr>
                <w:rFonts w:hint="eastAsia" w:ascii="宋体" w:hAnsi="Calibri" w:cs="宋体"/>
                <w:lang w:val="zh-CN"/>
              </w:rPr>
              <w:t>日下午14时30分（北京时间）</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center"/>
              <w:rPr>
                <w:rFonts w:ascii="宋体" w:cs="宋体"/>
                <w:lang w:val="zh-CN"/>
              </w:rPr>
            </w:pPr>
            <w:r>
              <w:rPr>
                <w:rFonts w:ascii="宋体" w:hAnsi="宋体" w:cs="宋体"/>
                <w:lang w:val="zh-CN"/>
              </w:rPr>
              <w:t>17</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left"/>
              <w:rPr>
                <w:rFonts w:ascii="宋体" w:cs="宋体"/>
                <w:lang w:val="zh-CN"/>
              </w:rPr>
            </w:pPr>
            <w:r>
              <w:rPr>
                <w:rFonts w:hint="eastAsia" w:ascii="宋体" w:hAnsi="宋体" w:cs="宋体"/>
                <w:bCs/>
              </w:rPr>
              <w:t>响应文件开启时间</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rPr>
                <w:rFonts w:hint="eastAsia" w:ascii="宋体" w:hAnsi="宋体" w:eastAsia="宋体" w:cs="宋体"/>
                <w:bCs/>
                <w:lang w:eastAsia="zh-CN"/>
              </w:rPr>
            </w:pPr>
            <w:r>
              <w:rPr>
                <w:rFonts w:hint="eastAsia" w:ascii="宋体" w:hAnsi="Calibri" w:cs="宋体"/>
                <w:lang w:val="zh-CN"/>
              </w:rPr>
              <w:t>2022年</w:t>
            </w:r>
            <w:r>
              <w:rPr>
                <w:rFonts w:hint="eastAsia" w:ascii="宋体" w:hAnsi="Calibri" w:cs="宋体"/>
                <w:lang w:val="en-US" w:eastAsia="zh-CN"/>
              </w:rPr>
              <w:t>10</w:t>
            </w:r>
            <w:r>
              <w:rPr>
                <w:rFonts w:hint="eastAsia" w:ascii="宋体" w:hAnsi="Calibri" w:cs="宋体"/>
                <w:lang w:val="zh-CN"/>
              </w:rPr>
              <w:t>月</w:t>
            </w:r>
            <w:r>
              <w:rPr>
                <w:rFonts w:hint="eastAsia" w:ascii="宋体" w:hAnsi="Calibri" w:cs="宋体"/>
                <w:lang w:val="en-US" w:eastAsia="zh-CN"/>
              </w:rPr>
              <w:t>20</w:t>
            </w:r>
            <w:r>
              <w:rPr>
                <w:rFonts w:hint="eastAsia" w:ascii="宋体" w:hAnsi="Calibri" w:cs="宋体"/>
                <w:lang w:val="zh-CN"/>
              </w:rPr>
              <w:t>日下午14时30分（北京时间）</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center"/>
              <w:rPr>
                <w:rFonts w:ascii="宋体" w:cs="宋体"/>
                <w:lang w:val="zh-CN"/>
              </w:rPr>
            </w:pPr>
            <w:r>
              <w:rPr>
                <w:rFonts w:ascii="宋体" w:hAnsi="宋体" w:cs="宋体"/>
                <w:lang w:val="zh-CN"/>
              </w:rPr>
              <w:t>18</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left"/>
              <w:rPr>
                <w:rFonts w:ascii="宋体" w:cs="宋体"/>
                <w:lang w:val="zh-CN"/>
              </w:rPr>
            </w:pPr>
            <w:r>
              <w:rPr>
                <w:rFonts w:hint="eastAsia" w:ascii="宋体" w:hAnsi="宋体" w:cs="宋体"/>
                <w:bCs/>
              </w:rPr>
              <w:t>提交响应文件地点</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hint="eastAsia" w:ascii="宋体" w:eastAsia="宋体" w:cs="宋体"/>
                <w:bCs/>
                <w:lang w:eastAsia="zh-CN"/>
              </w:rPr>
            </w:pPr>
            <w:r>
              <w:rPr>
                <w:rFonts w:hint="eastAsia" w:ascii="宋体" w:cs="宋体"/>
                <w:bCs/>
                <w:lang w:eastAsia="zh-CN"/>
              </w:rPr>
              <w:t>青海卓宸招标咨询有限公司(西宁市城西区五四西路61号新华联国际中心A栋写字楼5楼)</w:t>
            </w:r>
          </w:p>
        </w:tc>
      </w:tr>
      <w:tr>
        <w:tblPrEx>
          <w:tblCellMar>
            <w:top w:w="0" w:type="dxa"/>
            <w:left w:w="108" w:type="dxa"/>
            <w:bottom w:w="0" w:type="dxa"/>
            <w:right w:w="108" w:type="dxa"/>
          </w:tblCellMar>
        </w:tblPrEx>
        <w:trPr>
          <w:trHeight w:val="1201"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center"/>
              <w:rPr>
                <w:rFonts w:ascii="宋体" w:cs="宋体"/>
                <w:lang w:val="zh-CN"/>
              </w:rPr>
            </w:pPr>
            <w:r>
              <w:rPr>
                <w:rFonts w:ascii="宋体" w:hAnsi="宋体" w:cs="宋体"/>
                <w:lang w:val="zh-CN"/>
              </w:rPr>
              <w:t>19</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left"/>
              <w:rPr>
                <w:rFonts w:ascii="宋体" w:cs="宋体"/>
                <w:lang w:val="zh-CN"/>
              </w:rPr>
            </w:pPr>
            <w:r>
              <w:rPr>
                <w:rFonts w:hint="eastAsia" w:ascii="宋体" w:hAnsi="宋体" w:cs="宋体"/>
                <w:lang w:val="zh-CN"/>
              </w:rPr>
              <w:t>答疑澄清方式</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bCs/>
              </w:rPr>
            </w:pPr>
            <w:r>
              <w:rPr>
                <w:rFonts w:hint="eastAsia" w:ascii="宋体" w:hAnsi="宋体" w:cs="宋体"/>
                <w:bCs/>
              </w:rPr>
              <w:t>采用现场答疑。投标人须提供准确的联系方式（手机和固定电话），应在规定的时间内到达磋商现场进行答疑澄清，如在规定的时间内联系无果或未按时到达的，视同放弃答疑。</w:t>
            </w:r>
          </w:p>
        </w:tc>
      </w:tr>
      <w:tr>
        <w:tblPrEx>
          <w:tblCellMar>
            <w:top w:w="0" w:type="dxa"/>
            <w:left w:w="108" w:type="dxa"/>
            <w:bottom w:w="0" w:type="dxa"/>
            <w:right w:w="108" w:type="dxa"/>
          </w:tblCellMar>
        </w:tblPrEx>
        <w:trPr>
          <w:trHeight w:val="20"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center"/>
              <w:rPr>
                <w:rFonts w:ascii="宋体" w:cs="宋体"/>
                <w:lang w:val="zh-CN"/>
              </w:rPr>
            </w:pPr>
            <w:r>
              <w:rPr>
                <w:rFonts w:ascii="宋体" w:hAnsi="宋体" w:cs="宋体"/>
                <w:lang w:val="zh-CN"/>
              </w:rPr>
              <w:t>2</w:t>
            </w:r>
            <w:r>
              <w:rPr>
                <w:rFonts w:ascii="宋体" w:cs="宋体"/>
                <w:lang w:val="zh-CN"/>
              </w:rPr>
              <w:t>0</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left"/>
              <w:rPr>
                <w:rFonts w:ascii="宋体" w:cs="宋体"/>
                <w:lang w:val="zh-CN"/>
              </w:rPr>
            </w:pPr>
            <w:r>
              <w:rPr>
                <w:rFonts w:hint="eastAsia" w:ascii="宋体" w:hAnsi="宋体" w:cs="宋体"/>
                <w:lang w:val="zh-CN"/>
              </w:rPr>
              <w:t>代理服务费收取</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收取对象：</w:t>
            </w:r>
            <w:r>
              <w:rPr>
                <w:rFonts w:hint="eastAsia" w:ascii="宋体" w:hAnsi="宋体" w:cs="宋体"/>
                <w:lang w:val="en-US" w:eastAsia="zh-CN"/>
              </w:rPr>
              <w:t>中标</w:t>
            </w:r>
            <w:bookmarkStart w:id="172" w:name="_GoBack"/>
            <w:bookmarkEnd w:id="172"/>
            <w:r>
              <w:rPr>
                <w:rFonts w:hint="eastAsia" w:ascii="宋体" w:hAnsi="宋体" w:cs="宋体"/>
                <w:lang w:val="en-US" w:eastAsia="zh-CN"/>
              </w:rPr>
              <w:t>人</w:t>
            </w:r>
            <w:r>
              <w:rPr>
                <w:rFonts w:hint="eastAsia" w:ascii="宋体" w:hAnsi="宋体" w:cs="宋体"/>
                <w:lang w:val="zh-CN"/>
              </w:rPr>
              <w:t>。</w:t>
            </w:r>
          </w:p>
          <w:p>
            <w:pPr>
              <w:autoSpaceDE w:val="0"/>
              <w:autoSpaceDN w:val="0"/>
              <w:adjustRightInd w:val="0"/>
              <w:spacing w:line="276" w:lineRule="auto"/>
              <w:rPr>
                <w:rFonts w:ascii="宋体" w:cs="宋体"/>
                <w:lang w:val="zh-CN"/>
              </w:rPr>
            </w:pPr>
            <w:r>
              <w:rPr>
                <w:rFonts w:hint="eastAsia" w:ascii="宋体" w:hAnsi="宋体" w:cs="宋体"/>
                <w:lang w:val="zh-CN"/>
              </w:rPr>
              <w:t>收费标准：参照《招标代理服务收费管理暂行办法》（计价格</w:t>
            </w:r>
            <w:r>
              <w:rPr>
                <w:rFonts w:ascii="宋体" w:hAnsi="宋体" w:cs="宋体"/>
                <w:lang w:val="zh-CN"/>
              </w:rPr>
              <w:t>[2002]1980</w:t>
            </w:r>
            <w:r>
              <w:rPr>
                <w:rFonts w:hint="eastAsia" w:ascii="宋体" w:hAnsi="宋体" w:cs="宋体"/>
                <w:lang w:val="zh-CN"/>
              </w:rPr>
              <w:t>号）以及《关于进一步放开建设项目专项业务服务价格的通知》（发改价格</w:t>
            </w:r>
            <w:r>
              <w:rPr>
                <w:rFonts w:ascii="宋体" w:hAnsi="宋体" w:cs="宋体"/>
                <w:lang w:val="zh-CN"/>
              </w:rPr>
              <w:t>[2015]299</w:t>
            </w:r>
            <w:r>
              <w:rPr>
                <w:rFonts w:hint="eastAsia" w:ascii="宋体" w:hAnsi="宋体" w:cs="宋体"/>
                <w:lang w:val="zh-CN"/>
              </w:rPr>
              <w:t>号）规定执行，收取费用为：</w:t>
            </w:r>
            <w:r>
              <w:rPr>
                <w:rFonts w:hint="eastAsia" w:ascii="宋体" w:hAnsi="宋体" w:cs="宋体"/>
                <w:lang w:val="en-US" w:eastAsia="zh-CN"/>
              </w:rPr>
              <w:t>合同约定</w:t>
            </w:r>
            <w:r>
              <w:rPr>
                <w:rFonts w:hint="eastAsia" w:ascii="宋体" w:hAnsi="宋体" w:cs="宋体"/>
                <w:lang w:val="zh-CN"/>
              </w:rPr>
              <w:t>。</w:t>
            </w:r>
          </w:p>
        </w:tc>
      </w:tr>
      <w:tr>
        <w:tblPrEx>
          <w:tblCellMar>
            <w:top w:w="0" w:type="dxa"/>
            <w:left w:w="108" w:type="dxa"/>
            <w:bottom w:w="0" w:type="dxa"/>
            <w:right w:w="108" w:type="dxa"/>
          </w:tblCellMar>
        </w:tblPrEx>
        <w:trPr>
          <w:trHeight w:val="492"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center"/>
              <w:rPr>
                <w:rFonts w:ascii="宋体" w:cs="宋体"/>
                <w:lang w:val="zh-CN"/>
              </w:rPr>
            </w:pPr>
            <w:r>
              <w:rPr>
                <w:rFonts w:ascii="宋体" w:hAnsi="宋体" w:cs="宋体"/>
                <w:lang w:val="zh-CN"/>
              </w:rPr>
              <w:t>21</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left"/>
              <w:rPr>
                <w:rFonts w:ascii="宋体" w:cs="宋体"/>
                <w:lang w:val="zh-CN"/>
              </w:rPr>
            </w:pPr>
            <w:r>
              <w:rPr>
                <w:rFonts w:hint="eastAsia" w:ascii="宋体" w:hAnsi="宋体" w:cs="宋体"/>
                <w:lang w:val="zh-CN"/>
              </w:rPr>
              <w:t>合同签订有效期</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自</w:t>
            </w:r>
            <w:r>
              <w:rPr>
                <w:rFonts w:hint="eastAsia" w:ascii="宋体" w:hAnsi="宋体" w:cs="宋体"/>
                <w:lang w:val="en-US" w:eastAsia="zh-CN"/>
              </w:rPr>
              <w:t>成交</w:t>
            </w:r>
            <w:r>
              <w:rPr>
                <w:rFonts w:hint="eastAsia" w:ascii="宋体" w:hAnsi="宋体" w:cs="宋体"/>
                <w:lang w:val="zh-CN"/>
              </w:rPr>
              <w:t>通知书发出之日起</w:t>
            </w:r>
            <w:r>
              <w:rPr>
                <w:rFonts w:ascii="宋体" w:hAnsi="宋体" w:cs="Calibri"/>
              </w:rPr>
              <w:t>30</w:t>
            </w:r>
            <w:r>
              <w:rPr>
                <w:rFonts w:hint="eastAsia" w:ascii="宋体" w:hAnsi="宋体" w:cs="宋体"/>
                <w:lang w:val="zh-CN"/>
              </w:rPr>
              <w:t>日内与采购人签订</w:t>
            </w:r>
            <w:r>
              <w:rPr>
                <w:rFonts w:hint="eastAsia" w:ascii="宋体" w:hAnsi="宋体" w:cs="宋体"/>
                <w:lang w:val="en-US" w:eastAsia="zh-CN"/>
              </w:rPr>
              <w:t>服务</w:t>
            </w:r>
            <w:r>
              <w:rPr>
                <w:rFonts w:hint="eastAsia" w:ascii="宋体" w:hAnsi="宋体" w:cs="宋体"/>
                <w:lang w:val="zh-CN"/>
              </w:rPr>
              <w:t>合同。</w:t>
            </w:r>
          </w:p>
        </w:tc>
      </w:tr>
      <w:tr>
        <w:tblPrEx>
          <w:tblCellMar>
            <w:top w:w="0" w:type="dxa"/>
            <w:left w:w="108" w:type="dxa"/>
            <w:bottom w:w="0" w:type="dxa"/>
            <w:right w:w="108" w:type="dxa"/>
          </w:tblCellMar>
        </w:tblPrEx>
        <w:trPr>
          <w:trHeight w:val="715"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center"/>
              <w:rPr>
                <w:rFonts w:ascii="宋体" w:cs="宋体"/>
                <w:lang w:val="zh-CN"/>
              </w:rPr>
            </w:pPr>
            <w:r>
              <w:rPr>
                <w:rFonts w:ascii="宋体" w:hAnsi="宋体" w:cs="宋体"/>
                <w:lang w:val="zh-CN"/>
              </w:rPr>
              <w:t>22</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left"/>
              <w:rPr>
                <w:rFonts w:ascii="宋体" w:cs="宋体"/>
                <w:lang w:val="zh-CN"/>
              </w:rPr>
            </w:pPr>
            <w:r>
              <w:rPr>
                <w:rFonts w:hint="eastAsia" w:ascii="宋体" w:hAnsi="宋体" w:cs="宋体"/>
                <w:lang w:val="zh-CN"/>
              </w:rPr>
              <w:t>政府采购合同备案</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采购合同全数返回采购代理机构鉴证，盖章。</w:t>
            </w:r>
          </w:p>
          <w:p>
            <w:pPr>
              <w:autoSpaceDE w:val="0"/>
              <w:autoSpaceDN w:val="0"/>
              <w:adjustRightInd w:val="0"/>
              <w:spacing w:line="276" w:lineRule="auto"/>
              <w:rPr>
                <w:rFonts w:ascii="宋体" w:cs="宋体"/>
                <w:lang w:val="zh-CN"/>
              </w:rPr>
            </w:pPr>
            <w:r>
              <w:rPr>
                <w:rFonts w:hint="eastAsia" w:ascii="宋体" w:hAnsi="宋体" w:cs="宋体"/>
                <w:bCs/>
                <w:lang w:val="zh-CN"/>
              </w:rPr>
              <w:t>采购代理机构留存</w:t>
            </w:r>
            <w:r>
              <w:rPr>
                <w:rFonts w:hint="eastAsia" w:ascii="宋体" w:hAnsi="宋体" w:cs="宋体"/>
                <w:b/>
                <w:lang w:val="zh-CN"/>
              </w:rPr>
              <w:t>贰</w:t>
            </w:r>
            <w:r>
              <w:rPr>
                <w:rFonts w:hint="eastAsia" w:ascii="宋体" w:hAnsi="宋体" w:cs="宋体"/>
                <w:bCs/>
                <w:lang w:val="zh-CN"/>
              </w:rPr>
              <w:t>份备案。</w:t>
            </w:r>
          </w:p>
        </w:tc>
      </w:tr>
      <w:tr>
        <w:tblPrEx>
          <w:tblCellMar>
            <w:top w:w="0" w:type="dxa"/>
            <w:left w:w="108" w:type="dxa"/>
            <w:bottom w:w="0" w:type="dxa"/>
            <w:right w:w="108" w:type="dxa"/>
          </w:tblCellMar>
        </w:tblPrEx>
        <w:trPr>
          <w:trHeight w:val="459"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center"/>
              <w:rPr>
                <w:rFonts w:ascii="宋体" w:cs="宋体"/>
                <w:lang w:val="zh-CN"/>
              </w:rPr>
            </w:pPr>
            <w:r>
              <w:rPr>
                <w:rFonts w:ascii="宋体" w:hAnsi="宋体" w:cs="宋体"/>
                <w:lang w:val="zh-CN"/>
              </w:rPr>
              <w:t>23</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left"/>
              <w:rPr>
                <w:rFonts w:ascii="宋体" w:cs="宋体"/>
                <w:lang w:val="zh-CN"/>
              </w:rPr>
            </w:pPr>
            <w:r>
              <w:rPr>
                <w:rFonts w:hint="eastAsia" w:ascii="宋体" w:hAnsi="宋体" w:cs="宋体"/>
                <w:bCs/>
              </w:rPr>
              <w:t>磋商有效期</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rPr>
              <w:t>磋商有效期为自磋商开始之日起</w:t>
            </w:r>
            <w:r>
              <w:rPr>
                <w:rFonts w:ascii="宋体" w:hAnsi="宋体" w:cs="宋体"/>
              </w:rPr>
              <w:t>60</w:t>
            </w:r>
            <w:r>
              <w:rPr>
                <w:rFonts w:hint="eastAsia" w:ascii="宋体" w:hAnsi="宋体" w:cs="宋体"/>
              </w:rPr>
              <w:t>天</w:t>
            </w:r>
            <w:r>
              <w:rPr>
                <w:rFonts w:hint="eastAsia" w:ascii="宋体" w:hAnsi="宋体" w:cs="宋体"/>
                <w:lang w:val="zh-CN"/>
              </w:rPr>
              <w:t>。</w:t>
            </w:r>
          </w:p>
        </w:tc>
      </w:tr>
      <w:tr>
        <w:tblPrEx>
          <w:tblCellMar>
            <w:top w:w="0" w:type="dxa"/>
            <w:left w:w="108" w:type="dxa"/>
            <w:bottom w:w="0" w:type="dxa"/>
            <w:right w:w="108" w:type="dxa"/>
          </w:tblCellMar>
        </w:tblPrEx>
        <w:trPr>
          <w:trHeight w:val="566" w:hRule="atLeast"/>
          <w:jc w:val="center"/>
        </w:trPr>
        <w:tc>
          <w:tcPr>
            <w:tcW w:w="74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jc w:val="center"/>
              <w:rPr>
                <w:rFonts w:ascii="宋体" w:cs="宋体"/>
                <w:lang w:val="zh-CN"/>
              </w:rPr>
            </w:pPr>
            <w:r>
              <w:rPr>
                <w:rFonts w:ascii="宋体" w:hAnsi="宋体" w:cs="宋体"/>
                <w:lang w:val="zh-CN"/>
              </w:rPr>
              <w:t>24</w:t>
            </w:r>
          </w:p>
        </w:tc>
        <w:tc>
          <w:tcPr>
            <w:tcW w:w="22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199" w:firstLineChars="83"/>
              <w:jc w:val="left"/>
              <w:rPr>
                <w:rFonts w:ascii="宋体" w:cs="宋体"/>
                <w:lang w:val="zh-CN"/>
              </w:rPr>
            </w:pPr>
            <w:r>
              <w:rPr>
                <w:rFonts w:hint="eastAsia" w:ascii="宋体" w:hAnsi="宋体" w:cs="宋体"/>
                <w:lang w:val="zh-CN"/>
              </w:rPr>
              <w:t>其他事项</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无</w:t>
            </w:r>
          </w:p>
        </w:tc>
      </w:tr>
    </w:tbl>
    <w:p>
      <w:pPr>
        <w:autoSpaceDE w:val="0"/>
        <w:autoSpaceDN w:val="0"/>
        <w:adjustRightInd w:val="0"/>
        <w:spacing w:line="360" w:lineRule="auto"/>
        <w:ind w:firstLine="540" w:firstLineChars="150"/>
        <w:rPr>
          <w:rFonts w:ascii="宋体"/>
          <w:b/>
          <w:kern w:val="28"/>
          <w:sz w:val="36"/>
          <w:szCs w:val="20"/>
        </w:rPr>
      </w:pPr>
      <w:r>
        <w:rPr>
          <w:sz w:val="36"/>
          <w:szCs w:val="36"/>
          <w:lang w:val="zh-CN"/>
        </w:rPr>
        <w:br w:type="page"/>
      </w:r>
      <w:bookmarkStart w:id="5" w:name="_Toc5011735"/>
      <w:bookmarkStart w:id="6" w:name="_Toc376936727"/>
      <w:r>
        <w:rPr>
          <w:rFonts w:hint="eastAsia" w:ascii="宋体"/>
          <w:b/>
          <w:kern w:val="28"/>
          <w:sz w:val="36"/>
          <w:szCs w:val="20"/>
        </w:rPr>
        <w:t>第三部分磋商供应商须知</w:t>
      </w:r>
      <w:bookmarkEnd w:id="5"/>
      <w:bookmarkEnd w:id="6"/>
      <w:bookmarkStart w:id="7" w:name="_Toc325725997"/>
    </w:p>
    <w:p>
      <w:pPr>
        <w:tabs>
          <w:tab w:val="left" w:pos="840"/>
        </w:tabs>
        <w:jc w:val="center"/>
        <w:rPr>
          <w:rFonts w:ascii="Cambria" w:hAnsi="Cambria"/>
          <w:b/>
          <w:bCs/>
          <w:smallCaps/>
          <w:color w:val="auto"/>
          <w:spacing w:val="20"/>
          <w:kern w:val="2"/>
          <w:sz w:val="36"/>
          <w:szCs w:val="36"/>
        </w:rPr>
      </w:pPr>
      <w:bookmarkStart w:id="8" w:name="_Toc376936728"/>
      <w:r>
        <w:rPr>
          <w:rFonts w:hint="eastAsia" w:ascii="Cambria" w:hAnsi="Cambria"/>
          <w:b/>
          <w:bCs/>
          <w:smallCaps/>
          <w:color w:val="auto"/>
          <w:spacing w:val="20"/>
          <w:kern w:val="2"/>
          <w:sz w:val="36"/>
          <w:szCs w:val="36"/>
        </w:rPr>
        <w:t>一、说  明</w:t>
      </w:r>
      <w:bookmarkEnd w:id="7"/>
      <w:bookmarkEnd w:id="8"/>
    </w:p>
    <w:p>
      <w:pPr>
        <w:pStyle w:val="6"/>
        <w:spacing w:line="360" w:lineRule="auto"/>
        <w:ind w:firstLine="720"/>
        <w:rPr>
          <w:color w:val="auto"/>
        </w:rPr>
      </w:pPr>
      <w:bookmarkStart w:id="9" w:name="_Toc376936729"/>
      <w:bookmarkStart w:id="10" w:name="_Toc5011736"/>
      <w:bookmarkStart w:id="11" w:name="_Toc325725998"/>
      <w:r>
        <w:t>1</w:t>
      </w:r>
      <w:r>
        <w:rPr>
          <w:color w:val="auto"/>
        </w:rPr>
        <w:t>.</w:t>
      </w:r>
      <w:r>
        <w:rPr>
          <w:rFonts w:hint="eastAsia"/>
          <w:color w:val="auto"/>
        </w:rPr>
        <w:t>适用范围</w:t>
      </w:r>
      <w:bookmarkEnd w:id="9"/>
      <w:bookmarkEnd w:id="10"/>
      <w:bookmarkEnd w:id="11"/>
    </w:p>
    <w:p>
      <w:pPr>
        <w:autoSpaceDE w:val="0"/>
        <w:autoSpaceDN w:val="0"/>
        <w:adjustRightInd w:val="0"/>
        <w:spacing w:line="360" w:lineRule="auto"/>
        <w:ind w:firstLine="360" w:firstLineChars="150"/>
        <w:rPr>
          <w:rFonts w:ascii="宋体" w:hAnsi="Cambria" w:cs="宋体"/>
          <w:lang w:val="zh-CN"/>
        </w:rPr>
      </w:pPr>
      <w:r>
        <w:rPr>
          <w:rFonts w:ascii="宋体" w:hAnsi="宋体"/>
          <w:color w:val="000000"/>
        </w:rPr>
        <w:t>1.1</w:t>
      </w:r>
      <w:r>
        <w:rPr>
          <w:rFonts w:hint="eastAsia" w:ascii="宋体" w:hAnsi="宋体"/>
          <w:color w:val="000000"/>
        </w:rPr>
        <w:t>本次采购依据</w:t>
      </w:r>
      <w:r>
        <w:rPr>
          <w:rFonts w:hint="eastAsia" w:ascii="宋体" w:hAnsi="Cambria" w:eastAsia="宋体" w:cs="宋体"/>
          <w:lang w:val="zh-CN"/>
        </w:rPr>
        <w:t>采购</w:t>
      </w:r>
      <w:r>
        <w:rPr>
          <w:rFonts w:hint="eastAsia" w:ascii="宋体" w:hAnsi="Cambria" w:cs="宋体"/>
          <w:lang w:val="zh-CN"/>
        </w:rPr>
        <w:t>人的采购计划</w:t>
      </w:r>
      <w:r>
        <w:rPr>
          <w:rFonts w:hint="eastAsia" w:ascii="宋体" w:hAnsi="宋体"/>
          <w:color w:val="000000"/>
        </w:rPr>
        <w:t>，仅适用于本竞争性磋商文件（以下简称“磋商文件”）中所叙述的项目。</w:t>
      </w:r>
    </w:p>
    <w:p>
      <w:pPr>
        <w:pStyle w:val="6"/>
        <w:spacing w:line="360" w:lineRule="auto"/>
        <w:ind w:firstLine="720"/>
        <w:rPr>
          <w:color w:val="auto"/>
        </w:rPr>
      </w:pPr>
      <w:bookmarkStart w:id="12" w:name="_Toc376936730"/>
      <w:bookmarkStart w:id="13" w:name="_Toc5011737"/>
      <w:bookmarkStart w:id="14" w:name="_Toc325725999"/>
      <w:r>
        <w:rPr>
          <w:color w:val="auto"/>
        </w:rPr>
        <w:t>2.</w:t>
      </w:r>
      <w:r>
        <w:rPr>
          <w:rFonts w:hint="eastAsia"/>
          <w:color w:val="auto"/>
        </w:rPr>
        <w:t>采购方式、合格的投标供应商</w:t>
      </w:r>
      <w:bookmarkEnd w:id="12"/>
      <w:bookmarkEnd w:id="13"/>
      <w:bookmarkEnd w:id="14"/>
    </w:p>
    <w:p>
      <w:pPr>
        <w:tabs>
          <w:tab w:val="left" w:pos="840"/>
        </w:tabs>
        <w:spacing w:line="360" w:lineRule="auto"/>
        <w:ind w:firstLine="480"/>
        <w:rPr>
          <w:rFonts w:ascii="宋体"/>
          <w:color w:val="000000"/>
        </w:rPr>
      </w:pPr>
      <w:r>
        <w:rPr>
          <w:rFonts w:ascii="宋体" w:hAnsi="宋体"/>
          <w:color w:val="000000"/>
        </w:rPr>
        <w:t>2.1</w:t>
      </w:r>
      <w:r>
        <w:rPr>
          <w:rFonts w:hint="eastAsia" w:ascii="宋体" w:hAnsi="宋体"/>
          <w:color w:val="000000"/>
        </w:rPr>
        <w:t>本次采购采取竞争性磋商方式。</w:t>
      </w:r>
    </w:p>
    <w:p>
      <w:pPr>
        <w:spacing w:line="360" w:lineRule="auto"/>
        <w:ind w:firstLine="480"/>
      </w:pPr>
      <w:bookmarkStart w:id="15" w:name="_Toc325726000"/>
      <w:bookmarkStart w:id="16" w:name="_Toc376936731"/>
      <w:r>
        <w:rPr>
          <w:rFonts w:ascii="宋体" w:hAnsi="宋体"/>
          <w:color w:val="000000"/>
          <w:lang w:val="zh-CN"/>
        </w:rPr>
        <w:t>2.2</w:t>
      </w:r>
      <w:r>
        <w:rPr>
          <w:rFonts w:hint="eastAsia" w:ascii="宋体" w:hAnsi="宋体"/>
          <w:color w:val="000000"/>
          <w:lang w:val="zh-CN"/>
        </w:rPr>
        <w:t>合</w:t>
      </w:r>
      <w:r>
        <w:rPr>
          <w:rFonts w:hint="eastAsia"/>
          <w:lang w:val="zh-CN"/>
        </w:rPr>
        <w:t>格的投标人：详见第一部分</w:t>
      </w:r>
      <w:r>
        <w:rPr>
          <w:rFonts w:hint="eastAsia"/>
        </w:rPr>
        <w:t>“供应商资格条件”。</w:t>
      </w:r>
    </w:p>
    <w:p>
      <w:pPr>
        <w:pStyle w:val="6"/>
        <w:ind w:firstLine="720"/>
        <w:rPr>
          <w:color w:val="auto"/>
        </w:rPr>
      </w:pPr>
      <w:bookmarkStart w:id="17" w:name="_Toc5011738"/>
      <w:r>
        <w:rPr>
          <w:color w:val="auto"/>
        </w:rPr>
        <w:t>3.</w:t>
      </w:r>
      <w:r>
        <w:rPr>
          <w:rFonts w:hint="eastAsia"/>
          <w:color w:val="auto"/>
        </w:rPr>
        <w:t>磋商费用</w:t>
      </w:r>
      <w:bookmarkEnd w:id="15"/>
      <w:bookmarkEnd w:id="16"/>
      <w:bookmarkEnd w:id="17"/>
    </w:p>
    <w:p>
      <w:pPr>
        <w:tabs>
          <w:tab w:val="left" w:pos="840"/>
        </w:tabs>
        <w:spacing w:line="360" w:lineRule="auto"/>
        <w:ind w:firstLine="360" w:firstLineChars="150"/>
        <w:rPr>
          <w:rFonts w:ascii="宋体"/>
          <w:color w:val="000000"/>
        </w:rPr>
      </w:pPr>
      <w:r>
        <w:rPr>
          <w:rFonts w:hint="eastAsia" w:ascii="宋体" w:hAnsi="宋体"/>
          <w:color w:val="000000"/>
        </w:rPr>
        <w:t>投标供应商应自愿承担与参加本次投标有关的费用。采购代理机构对投标供应商发生的费用不承担任何责任。</w:t>
      </w:r>
      <w:bookmarkStart w:id="18" w:name="_Toc376936732"/>
      <w:bookmarkStart w:id="19" w:name="_Toc325726001"/>
    </w:p>
    <w:bookmarkEnd w:id="18"/>
    <w:bookmarkEnd w:id="19"/>
    <w:p>
      <w:pPr>
        <w:pStyle w:val="6"/>
        <w:tabs>
          <w:tab w:val="left" w:pos="312"/>
        </w:tabs>
        <w:ind w:left="720" w:firstLine="0" w:firstLineChars="0"/>
        <w:rPr>
          <w:color w:val="auto"/>
        </w:rPr>
      </w:pPr>
      <w:bookmarkStart w:id="20" w:name="_Toc5011739"/>
      <w:bookmarkStart w:id="21" w:name="_Toc325726002"/>
      <w:bookmarkStart w:id="22" w:name="_Toc376936733"/>
      <w:r>
        <w:rPr>
          <w:rFonts w:hint="eastAsia"/>
          <w:color w:val="auto"/>
        </w:rPr>
        <w:t>4</w:t>
      </w:r>
      <w:r>
        <w:rPr>
          <w:color w:val="auto"/>
        </w:rPr>
        <w:t>.</w:t>
      </w:r>
      <w:r>
        <w:rPr>
          <w:rFonts w:hint="eastAsia"/>
          <w:color w:val="auto"/>
        </w:rPr>
        <w:t>磋商文件的构成</w:t>
      </w:r>
      <w:bookmarkEnd w:id="20"/>
      <w:bookmarkEnd w:id="21"/>
      <w:bookmarkEnd w:id="22"/>
    </w:p>
    <w:p>
      <w:pPr>
        <w:tabs>
          <w:tab w:val="left" w:pos="840"/>
        </w:tabs>
        <w:jc w:val="center"/>
        <w:rPr>
          <w:rFonts w:ascii="Cambria" w:hAnsi="Cambria"/>
          <w:b/>
          <w:bCs/>
          <w:smallCaps/>
          <w:color w:val="auto"/>
          <w:spacing w:val="20"/>
          <w:kern w:val="2"/>
          <w:sz w:val="36"/>
          <w:szCs w:val="36"/>
        </w:rPr>
      </w:pPr>
      <w:r>
        <w:rPr>
          <w:rFonts w:hint="eastAsia" w:ascii="Cambria" w:hAnsi="Cambria"/>
          <w:b/>
          <w:bCs/>
          <w:smallCaps/>
          <w:color w:val="auto"/>
          <w:spacing w:val="20"/>
          <w:kern w:val="2"/>
          <w:sz w:val="36"/>
          <w:szCs w:val="36"/>
        </w:rPr>
        <w:t>二、磋商文件说明</w:t>
      </w:r>
    </w:p>
    <w:p>
      <w:pPr>
        <w:spacing w:line="360" w:lineRule="auto"/>
        <w:ind w:firstLine="480"/>
        <w:rPr>
          <w:rFonts w:ascii="宋体"/>
        </w:rPr>
      </w:pPr>
      <w:r>
        <w:rPr>
          <w:rFonts w:ascii="宋体" w:hAnsi="宋体"/>
        </w:rPr>
        <w:t>4.1</w:t>
      </w:r>
      <w:r>
        <w:rPr>
          <w:rFonts w:hint="eastAsia" w:ascii="宋体" w:hAnsi="宋体"/>
        </w:rPr>
        <w:t>磋商文件包括：</w:t>
      </w:r>
    </w:p>
    <w:p>
      <w:pPr>
        <w:spacing w:line="360" w:lineRule="auto"/>
        <w:ind w:firstLine="480"/>
        <w:rPr>
          <w:rFonts w:ascii="宋体"/>
        </w:rPr>
      </w:pPr>
      <w:r>
        <w:rPr>
          <w:rFonts w:hint="eastAsia" w:ascii="宋体" w:hAnsi="宋体"/>
        </w:rPr>
        <w:t>（</w:t>
      </w:r>
      <w:r>
        <w:rPr>
          <w:rFonts w:ascii="宋体" w:hAnsi="宋体"/>
        </w:rPr>
        <w:t>1</w:t>
      </w:r>
      <w:r>
        <w:rPr>
          <w:rFonts w:hint="eastAsia" w:ascii="宋体" w:hAnsi="宋体"/>
        </w:rPr>
        <w:t>）投标供应商须知前附表</w:t>
      </w:r>
    </w:p>
    <w:p>
      <w:pPr>
        <w:spacing w:line="360" w:lineRule="auto"/>
        <w:ind w:firstLine="480"/>
        <w:rPr>
          <w:rFonts w:ascii="宋体"/>
        </w:rPr>
      </w:pPr>
      <w:r>
        <w:rPr>
          <w:rFonts w:hint="eastAsia" w:ascii="宋体" w:hAnsi="宋体"/>
        </w:rPr>
        <w:t>（</w:t>
      </w:r>
      <w:r>
        <w:rPr>
          <w:rFonts w:ascii="宋体" w:hAnsi="宋体"/>
        </w:rPr>
        <w:t>2</w:t>
      </w:r>
      <w:r>
        <w:rPr>
          <w:rFonts w:hint="eastAsia" w:ascii="宋体" w:hAnsi="宋体"/>
        </w:rPr>
        <w:t>）投标供应商须知</w:t>
      </w:r>
    </w:p>
    <w:p>
      <w:pPr>
        <w:spacing w:line="360" w:lineRule="auto"/>
        <w:ind w:firstLine="480"/>
        <w:rPr>
          <w:rFonts w:ascii="宋体"/>
        </w:rPr>
      </w:pPr>
      <w:r>
        <w:rPr>
          <w:rFonts w:hint="eastAsia" w:ascii="宋体" w:hAnsi="宋体"/>
        </w:rPr>
        <w:t>（</w:t>
      </w:r>
      <w:r>
        <w:rPr>
          <w:rFonts w:ascii="宋体" w:hAnsi="宋体"/>
        </w:rPr>
        <w:t>3</w:t>
      </w:r>
      <w:r>
        <w:rPr>
          <w:rFonts w:hint="eastAsia" w:ascii="宋体" w:hAnsi="宋体"/>
        </w:rPr>
        <w:t>）政府采购项目合同书范本</w:t>
      </w:r>
    </w:p>
    <w:p>
      <w:pPr>
        <w:spacing w:line="360" w:lineRule="auto"/>
        <w:ind w:firstLine="480"/>
        <w:rPr>
          <w:rFonts w:ascii="宋体"/>
        </w:rPr>
      </w:pPr>
      <w:r>
        <w:rPr>
          <w:rFonts w:hint="eastAsia" w:ascii="宋体" w:hAnsi="宋体"/>
        </w:rPr>
        <w:t>（</w:t>
      </w:r>
      <w:r>
        <w:rPr>
          <w:rFonts w:ascii="宋体" w:hAnsi="宋体"/>
        </w:rPr>
        <w:t>4</w:t>
      </w:r>
      <w:r>
        <w:rPr>
          <w:rFonts w:hint="eastAsia" w:ascii="宋体" w:hAnsi="宋体"/>
        </w:rPr>
        <w:t>）磋商响应文件格式（相关附件）</w:t>
      </w:r>
    </w:p>
    <w:p>
      <w:pPr>
        <w:spacing w:line="360" w:lineRule="auto"/>
        <w:ind w:firstLine="480"/>
        <w:rPr>
          <w:rFonts w:ascii="宋体"/>
        </w:rPr>
      </w:pPr>
      <w:r>
        <w:rPr>
          <w:rFonts w:hint="eastAsia" w:ascii="宋体" w:hAnsi="宋体"/>
        </w:rPr>
        <w:t>（</w:t>
      </w:r>
      <w:r>
        <w:rPr>
          <w:rFonts w:ascii="宋体" w:hAnsi="宋体"/>
        </w:rPr>
        <w:t>5</w:t>
      </w:r>
      <w:r>
        <w:rPr>
          <w:rFonts w:hint="eastAsia" w:ascii="宋体" w:hAnsi="宋体"/>
        </w:rPr>
        <w:t>）磋商及采购项目</w:t>
      </w:r>
      <w:r>
        <w:rPr>
          <w:rFonts w:hint="eastAsia" w:ascii="宋体" w:hAnsi="宋体"/>
          <w:lang w:val="en-US" w:eastAsia="zh-CN"/>
        </w:rPr>
        <w:t>技术</w:t>
      </w:r>
      <w:r>
        <w:rPr>
          <w:rFonts w:hint="eastAsia" w:ascii="宋体" w:hAnsi="宋体"/>
        </w:rPr>
        <w:t>要求</w:t>
      </w:r>
    </w:p>
    <w:p>
      <w:pPr>
        <w:spacing w:line="360" w:lineRule="auto"/>
        <w:ind w:firstLine="480"/>
        <w:rPr>
          <w:rFonts w:ascii="宋体"/>
        </w:rPr>
      </w:pPr>
      <w:r>
        <w:rPr>
          <w:rFonts w:hint="eastAsia" w:ascii="宋体" w:hAnsi="宋体"/>
        </w:rPr>
        <w:t>（</w:t>
      </w:r>
      <w:r>
        <w:rPr>
          <w:rFonts w:ascii="宋体" w:hAnsi="宋体"/>
        </w:rPr>
        <w:t>6</w:t>
      </w:r>
      <w:r>
        <w:rPr>
          <w:rFonts w:hint="eastAsia" w:ascii="宋体" w:hAnsi="宋体"/>
        </w:rPr>
        <w:t>）磋商过程中发生的澄清、变更和补充文件</w:t>
      </w:r>
    </w:p>
    <w:p>
      <w:pPr>
        <w:spacing w:line="360" w:lineRule="auto"/>
        <w:ind w:firstLine="480"/>
        <w:rPr>
          <w:rFonts w:ascii="宋体"/>
        </w:rPr>
      </w:pPr>
      <w:r>
        <w:rPr>
          <w:rFonts w:ascii="宋体" w:hAnsi="宋体"/>
        </w:rPr>
        <w:t xml:space="preserve">4.2 </w:t>
      </w:r>
      <w:r>
        <w:rPr>
          <w:rFonts w:hint="eastAsia" w:ascii="宋体" w:hAnsi="宋体"/>
        </w:rPr>
        <w:t>投标供应商应认真阅读磋商文件中列示的事项、格式、条款和要求等内容。如果投标供应商未按磋商文件要求提交全部资料，或者对磋商文件未作出实质性响应的，将视为无效响应）。</w:t>
      </w:r>
    </w:p>
    <w:p>
      <w:pPr>
        <w:pStyle w:val="6"/>
        <w:ind w:firstLine="720"/>
        <w:rPr>
          <w:color w:val="auto"/>
        </w:rPr>
      </w:pPr>
      <w:bookmarkStart w:id="23" w:name="_Toc376936734"/>
      <w:bookmarkStart w:id="24" w:name="_Toc325726003"/>
      <w:bookmarkStart w:id="25" w:name="_Toc5011740"/>
      <w:r>
        <w:rPr>
          <w:color w:val="auto"/>
        </w:rPr>
        <w:t>5.</w:t>
      </w:r>
      <w:r>
        <w:rPr>
          <w:rFonts w:hint="eastAsia"/>
          <w:color w:val="auto"/>
        </w:rPr>
        <w:t>磋商文件的</w:t>
      </w:r>
      <w:bookmarkEnd w:id="23"/>
      <w:bookmarkEnd w:id="24"/>
      <w:r>
        <w:rPr>
          <w:rFonts w:hint="eastAsia"/>
          <w:color w:val="auto"/>
        </w:rPr>
        <w:t>质疑</w:t>
      </w:r>
      <w:bookmarkEnd w:id="25"/>
    </w:p>
    <w:p>
      <w:pPr>
        <w:spacing w:line="360" w:lineRule="auto"/>
        <w:ind w:firstLine="480"/>
      </w:pPr>
      <w:r>
        <w:rPr>
          <w:rFonts w:hint="eastAsia"/>
        </w:rPr>
        <w:t>投标供应商对磋商文件有异议的，应在获取磋商文件止日或者</w:t>
      </w:r>
      <w:r>
        <w:rPr>
          <w:rFonts w:hint="eastAsia" w:ascii="宋体" w:hAnsi="宋体"/>
        </w:rPr>
        <w:t>提交首次磋商响应文件截止时间至少</w:t>
      </w:r>
      <w:r>
        <w:rPr>
          <w:rFonts w:ascii="宋体" w:hAnsi="宋体"/>
        </w:rPr>
        <w:t>1</w:t>
      </w:r>
      <w:r>
        <w:rPr>
          <w:rFonts w:hint="eastAsia" w:ascii="宋体" w:hAnsi="宋体"/>
        </w:rPr>
        <w:t>日前</w:t>
      </w:r>
      <w:r>
        <w:rPr>
          <w:rFonts w:hint="eastAsia"/>
        </w:rPr>
        <w:t>以书面形式（如信件、传真等）提出，</w:t>
      </w:r>
      <w:r>
        <w:rPr>
          <w:rFonts w:hint="eastAsia" w:ascii="宋体" w:hAnsi="宋体"/>
          <w:color w:val="000000"/>
        </w:rPr>
        <w:t>采购代理机构在收到投标供应商的书面质疑后视情况</w:t>
      </w:r>
      <w:r>
        <w:rPr>
          <w:rFonts w:hint="eastAsia"/>
        </w:rPr>
        <w:t>予以答复，并将变更事宜</w:t>
      </w:r>
      <w:r>
        <w:rPr>
          <w:rFonts w:hint="eastAsia" w:ascii="宋体" w:hAnsi="宋体"/>
        </w:rPr>
        <w:t>在青海政府采购信息网上发布公告，</w:t>
      </w:r>
      <w:r>
        <w:rPr>
          <w:rFonts w:hint="eastAsia"/>
        </w:rPr>
        <w:t>告知本项目的所有潜在投标供应商。</w:t>
      </w:r>
    </w:p>
    <w:p>
      <w:pPr>
        <w:pStyle w:val="6"/>
        <w:ind w:firstLine="720"/>
        <w:rPr>
          <w:color w:val="auto"/>
        </w:rPr>
      </w:pPr>
      <w:bookmarkStart w:id="26" w:name="_Toc5011741"/>
      <w:bookmarkStart w:id="27" w:name="_Toc376936735"/>
      <w:bookmarkStart w:id="28" w:name="_Toc325726004"/>
      <w:r>
        <w:rPr>
          <w:color w:val="auto"/>
        </w:rPr>
        <w:t>6.</w:t>
      </w:r>
      <w:r>
        <w:rPr>
          <w:rFonts w:hint="eastAsia"/>
          <w:color w:val="auto"/>
        </w:rPr>
        <w:t>磋商文件的澄清、修改</w:t>
      </w:r>
      <w:bookmarkEnd w:id="26"/>
      <w:bookmarkEnd w:id="27"/>
      <w:bookmarkEnd w:id="28"/>
    </w:p>
    <w:p>
      <w:pPr>
        <w:spacing w:line="360" w:lineRule="auto"/>
        <w:ind w:firstLine="480"/>
        <w:rPr>
          <w:rFonts w:ascii="宋体"/>
        </w:rPr>
      </w:pPr>
      <w:r>
        <w:rPr>
          <w:rFonts w:ascii="宋体" w:hAnsi="宋体"/>
        </w:rPr>
        <w:t xml:space="preserve">6.1 </w:t>
      </w:r>
      <w:r>
        <w:rPr>
          <w:rFonts w:hint="eastAsia" w:ascii="宋体" w:hAnsi="宋体"/>
        </w:rPr>
        <w:t>在投标截止期前，</w:t>
      </w:r>
      <w:r>
        <w:rPr>
          <w:rFonts w:hint="eastAsia" w:ascii="宋体" w:hAnsi="宋体"/>
          <w:color w:val="000000"/>
        </w:rPr>
        <w:t>采购代理机构</w:t>
      </w:r>
      <w:r>
        <w:rPr>
          <w:rFonts w:hint="eastAsia" w:ascii="宋体" w:hAnsi="宋体"/>
        </w:rPr>
        <w:t>可对磋商文件进行必要的修改或者澄清。</w:t>
      </w:r>
    </w:p>
    <w:p>
      <w:pPr>
        <w:spacing w:line="360" w:lineRule="auto"/>
        <w:ind w:firstLine="480"/>
        <w:rPr>
          <w:rFonts w:ascii="宋体"/>
        </w:rPr>
      </w:pPr>
      <w:r>
        <w:rPr>
          <w:rFonts w:ascii="宋体" w:hAnsi="宋体"/>
        </w:rPr>
        <w:t xml:space="preserve">6.2 </w:t>
      </w:r>
      <w:r>
        <w:rPr>
          <w:rFonts w:hint="eastAsia" w:ascii="宋体" w:hAnsi="宋体"/>
          <w:color w:val="000000"/>
        </w:rPr>
        <w:t>采购代理机构</w:t>
      </w:r>
      <w:r>
        <w:rPr>
          <w:rFonts w:hint="eastAsia" w:ascii="宋体" w:hAnsi="宋体"/>
        </w:rPr>
        <w:t>对已发出磋商文件进行必要的澄清或者修改的，在磋商文件要求提交首次磋商响应文件截止时间至少</w:t>
      </w:r>
      <w:r>
        <w:rPr>
          <w:rFonts w:ascii="宋体" w:hAnsi="宋体"/>
        </w:rPr>
        <w:t>5</w:t>
      </w:r>
      <w:r>
        <w:rPr>
          <w:rFonts w:hint="eastAsia" w:ascii="宋体" w:hAnsi="宋体"/>
        </w:rPr>
        <w:t>日前，在青海政府采购信息网上发布公告；不足</w:t>
      </w:r>
      <w:r>
        <w:rPr>
          <w:rFonts w:ascii="宋体" w:hAnsi="宋体"/>
        </w:rPr>
        <w:t>5</w:t>
      </w:r>
      <w:r>
        <w:rPr>
          <w:rFonts w:hint="eastAsia" w:ascii="宋体" w:hAnsi="宋体"/>
        </w:rPr>
        <w:t>日的，顺延提交首次磋商响应文件的截止时间。该澄清或者修改的内容为磋商文件的组成部分。</w:t>
      </w:r>
    </w:p>
    <w:p>
      <w:pPr>
        <w:spacing w:line="360" w:lineRule="auto"/>
        <w:ind w:firstLine="480"/>
        <w:rPr>
          <w:rFonts w:ascii="宋体"/>
        </w:rPr>
      </w:pPr>
      <w:r>
        <w:rPr>
          <w:rFonts w:ascii="宋体" w:hAnsi="宋体"/>
        </w:rPr>
        <w:t>6.3</w:t>
      </w:r>
      <w:r>
        <w:rPr>
          <w:rFonts w:hint="eastAsia" w:ascii="宋体" w:hAnsi="宋体"/>
        </w:rPr>
        <w:t>在投标截止时间前，采购人或采购代理机构可以视采购具体情况，延长投标截止时间和开标时间，并在磋商文件中要求的磋商截止时间和磋商时间的三日前，将变更公告发布在青海省政府采购信息网上。</w:t>
      </w:r>
    </w:p>
    <w:p>
      <w:pPr>
        <w:tabs>
          <w:tab w:val="left" w:pos="840"/>
        </w:tabs>
        <w:jc w:val="center"/>
        <w:rPr>
          <w:rFonts w:ascii="Cambria" w:hAnsi="Cambria"/>
          <w:b/>
          <w:bCs/>
          <w:smallCaps/>
          <w:color w:val="auto"/>
          <w:spacing w:val="20"/>
          <w:kern w:val="2"/>
          <w:sz w:val="36"/>
          <w:szCs w:val="36"/>
        </w:rPr>
      </w:pPr>
      <w:bookmarkStart w:id="29" w:name="_Toc325726005"/>
      <w:bookmarkStart w:id="30" w:name="_Toc376936736"/>
      <w:r>
        <w:rPr>
          <w:rFonts w:hint="eastAsia" w:ascii="Cambria" w:hAnsi="Cambria"/>
          <w:b/>
          <w:bCs/>
          <w:smallCaps/>
          <w:color w:val="auto"/>
          <w:spacing w:val="20"/>
          <w:kern w:val="2"/>
          <w:sz w:val="36"/>
          <w:szCs w:val="36"/>
        </w:rPr>
        <w:t>三、磋商响应文件的编制</w:t>
      </w:r>
      <w:bookmarkEnd w:id="29"/>
      <w:bookmarkEnd w:id="30"/>
    </w:p>
    <w:p>
      <w:pPr>
        <w:pStyle w:val="6"/>
        <w:ind w:firstLine="720"/>
        <w:rPr>
          <w:color w:val="auto"/>
        </w:rPr>
      </w:pPr>
      <w:bookmarkStart w:id="31" w:name="_Toc376936737"/>
      <w:bookmarkStart w:id="32" w:name="_Toc325726006"/>
      <w:bookmarkStart w:id="33" w:name="_Toc5011742"/>
      <w:r>
        <w:rPr>
          <w:color w:val="auto"/>
        </w:rPr>
        <w:t>7.</w:t>
      </w:r>
      <w:r>
        <w:rPr>
          <w:rFonts w:hint="eastAsia"/>
          <w:color w:val="auto"/>
        </w:rPr>
        <w:t>磋商响应文件的语言及度量衡单位</w:t>
      </w:r>
      <w:bookmarkEnd w:id="31"/>
      <w:bookmarkEnd w:id="32"/>
      <w:bookmarkEnd w:id="33"/>
    </w:p>
    <w:p>
      <w:pPr>
        <w:spacing w:line="360" w:lineRule="auto"/>
        <w:ind w:firstLine="480"/>
        <w:rPr>
          <w:rFonts w:ascii="宋体"/>
        </w:rPr>
      </w:pPr>
      <w:r>
        <w:rPr>
          <w:rFonts w:ascii="宋体" w:hAnsi="宋体"/>
        </w:rPr>
        <w:t>7.1</w:t>
      </w:r>
      <w:r>
        <w:rPr>
          <w:rFonts w:hint="eastAsia" w:ascii="宋体" w:hAnsi="宋体"/>
        </w:rPr>
        <w:t>投标供应商提交的磋商响应文件以及投标供应商与</w:t>
      </w:r>
      <w:r>
        <w:rPr>
          <w:rFonts w:hint="eastAsia" w:ascii="宋体" w:hAnsi="宋体"/>
          <w:color w:val="000000"/>
        </w:rPr>
        <w:t>采购代理机构</w:t>
      </w:r>
      <w:r>
        <w:rPr>
          <w:rFonts w:hint="eastAsia" w:ascii="宋体" w:hAnsi="宋体"/>
        </w:rPr>
        <w:t>就此磋商发生的所有来往函电均应使用简体中文。</w:t>
      </w:r>
    </w:p>
    <w:p>
      <w:pPr>
        <w:spacing w:line="360" w:lineRule="auto"/>
        <w:ind w:firstLine="480"/>
        <w:rPr>
          <w:rFonts w:ascii="宋体"/>
        </w:rPr>
      </w:pPr>
      <w:r>
        <w:rPr>
          <w:rFonts w:ascii="宋体" w:hAnsi="宋体"/>
        </w:rPr>
        <w:t xml:space="preserve">7.2 </w:t>
      </w:r>
      <w:r>
        <w:rPr>
          <w:rFonts w:hint="eastAsia" w:ascii="宋体" w:hAnsi="宋体"/>
        </w:rPr>
        <w:t>除磋商文件中另有规定外，磋商响应文件所使用的度量衡单位，均须采用国家法定计量单位。</w:t>
      </w:r>
    </w:p>
    <w:p>
      <w:pPr>
        <w:spacing w:line="360" w:lineRule="auto"/>
        <w:ind w:firstLine="480"/>
        <w:rPr>
          <w:rFonts w:ascii="宋体"/>
        </w:rPr>
      </w:pPr>
      <w:r>
        <w:rPr>
          <w:rFonts w:ascii="宋体" w:hAnsi="宋体"/>
        </w:rPr>
        <w:t>7.3</w:t>
      </w:r>
      <w:r>
        <w:rPr>
          <w:rFonts w:hint="eastAsia" w:ascii="宋体" w:hAnsi="宋体"/>
        </w:rPr>
        <w:t>附有外文资料的，须翻译成中文并加盖投标人公章，如果翻译的中文资料与外文资料存在差异和矛盾时，以中文资料为准。其准确性由投标人负责。</w:t>
      </w:r>
    </w:p>
    <w:p>
      <w:pPr>
        <w:pStyle w:val="6"/>
        <w:ind w:firstLine="720"/>
        <w:rPr>
          <w:color w:val="auto"/>
        </w:rPr>
      </w:pPr>
      <w:bookmarkStart w:id="34" w:name="_Toc325726007"/>
      <w:bookmarkStart w:id="35" w:name="_Toc376936738"/>
      <w:bookmarkStart w:id="36" w:name="_Toc5011743"/>
      <w:r>
        <w:rPr>
          <w:color w:val="auto"/>
        </w:rPr>
        <w:t>8.</w:t>
      </w:r>
      <w:r>
        <w:rPr>
          <w:rFonts w:hint="eastAsia"/>
          <w:color w:val="auto"/>
        </w:rPr>
        <w:t>磋商报价及币种</w:t>
      </w:r>
      <w:bookmarkEnd w:id="34"/>
      <w:bookmarkEnd w:id="35"/>
      <w:bookmarkEnd w:id="36"/>
    </w:p>
    <w:p>
      <w:pPr>
        <w:spacing w:line="360" w:lineRule="auto"/>
        <w:ind w:firstLine="480"/>
        <w:rPr>
          <w:rFonts w:hint="eastAsia" w:ascii="宋体" w:hAnsi="宋体"/>
          <w:color w:val="auto"/>
        </w:rPr>
      </w:pPr>
      <w:r>
        <w:rPr>
          <w:rFonts w:ascii="宋体" w:hAnsi="宋体"/>
        </w:rPr>
        <w:t>8.l</w:t>
      </w:r>
      <w:r>
        <w:rPr>
          <w:rFonts w:hint="eastAsia" w:ascii="宋体" w:hAnsi="宋体"/>
        </w:rPr>
        <w:t>磋商报价为总报价。</w:t>
      </w:r>
      <w:r>
        <w:rPr>
          <w:rFonts w:hint="eastAsia" w:ascii="宋体" w:hAnsi="宋体"/>
          <w:color w:val="auto"/>
        </w:rPr>
        <w:t>必须包括：</w:t>
      </w:r>
      <w:r>
        <w:rPr>
          <w:rFonts w:hint="eastAsia" w:ascii="宋体" w:hAnsi="宋体"/>
          <w:color w:val="auto"/>
          <w:lang w:eastAsia="zh-CN"/>
        </w:rPr>
        <w:t>服务费用、咨询费用、方案编写费用、人员费用、代理服务费、税金及不可预见等全部费用</w:t>
      </w:r>
      <w:r>
        <w:rPr>
          <w:rFonts w:hint="eastAsia" w:ascii="宋体" w:hAnsi="宋体"/>
          <w:color w:val="auto"/>
        </w:rPr>
        <w:t>。</w:t>
      </w:r>
    </w:p>
    <w:p>
      <w:pPr>
        <w:spacing w:line="360" w:lineRule="auto"/>
        <w:ind w:firstLine="480"/>
        <w:rPr>
          <w:rFonts w:ascii="宋体"/>
        </w:rPr>
      </w:pPr>
      <w:r>
        <w:rPr>
          <w:rFonts w:ascii="宋体" w:hAnsi="宋体"/>
        </w:rPr>
        <w:t xml:space="preserve">8.2 </w:t>
      </w:r>
      <w:r>
        <w:rPr>
          <w:rFonts w:hint="eastAsia" w:ascii="宋体" w:hAnsi="宋体"/>
        </w:rPr>
        <w:t>磋商函中应注明磋商有效期。</w:t>
      </w:r>
    </w:p>
    <w:p>
      <w:pPr>
        <w:spacing w:line="360" w:lineRule="auto"/>
        <w:ind w:firstLine="480"/>
        <w:rPr>
          <w:rFonts w:ascii="宋体" w:cs="宋体"/>
          <w:color w:val="000000"/>
          <w:shd w:val="pct10" w:color="auto" w:fill="FFFFFF"/>
        </w:rPr>
      </w:pPr>
      <w:r>
        <w:rPr>
          <w:rFonts w:ascii="宋体" w:hAnsi="宋体"/>
        </w:rPr>
        <w:t xml:space="preserve">8.3 </w:t>
      </w:r>
      <w:r>
        <w:rPr>
          <w:rFonts w:hint="eastAsia" w:ascii="宋体" w:hAnsi="宋体"/>
        </w:rPr>
        <w:t>投标供应商应根据磋商文件规定的格式完整填写所有内容，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spacing w:line="360" w:lineRule="auto"/>
        <w:ind w:firstLine="480"/>
        <w:rPr>
          <w:rFonts w:ascii="宋体"/>
        </w:rPr>
      </w:pPr>
      <w:r>
        <w:rPr>
          <w:rFonts w:ascii="宋体" w:hAnsi="宋体"/>
        </w:rPr>
        <w:t xml:space="preserve">8.4 </w:t>
      </w:r>
      <w:r>
        <w:rPr>
          <w:rFonts w:hint="eastAsia" w:ascii="宋体" w:hAnsi="宋体"/>
        </w:rPr>
        <w:t>磋商最后报价为闭口价，即成交后在合同有效期内价格不变。</w:t>
      </w:r>
    </w:p>
    <w:p>
      <w:pPr>
        <w:spacing w:line="360" w:lineRule="auto"/>
        <w:ind w:firstLine="480"/>
        <w:rPr>
          <w:rFonts w:ascii="宋体"/>
        </w:rPr>
      </w:pPr>
      <w:r>
        <w:rPr>
          <w:rFonts w:ascii="宋体" w:hAnsi="宋体"/>
        </w:rPr>
        <w:t xml:space="preserve">8.5 </w:t>
      </w:r>
      <w:r>
        <w:rPr>
          <w:rFonts w:hint="eastAsia" w:ascii="宋体" w:hAnsi="宋体"/>
        </w:rPr>
        <w:t>磋商币种为人民币。</w:t>
      </w:r>
    </w:p>
    <w:p>
      <w:pPr>
        <w:pStyle w:val="6"/>
        <w:ind w:firstLine="720"/>
      </w:pPr>
      <w:bookmarkStart w:id="37" w:name="_Toc325726012"/>
      <w:bookmarkStart w:id="38" w:name="_Toc5011744"/>
      <w:bookmarkStart w:id="39" w:name="_Toc376936743"/>
      <w:r>
        <w:rPr>
          <w:color w:val="auto"/>
        </w:rPr>
        <w:t>9.</w:t>
      </w:r>
      <w:r>
        <w:rPr>
          <w:rFonts w:hint="eastAsia"/>
          <w:color w:val="auto"/>
        </w:rPr>
        <w:t>磋商保证金</w:t>
      </w:r>
      <w:bookmarkEnd w:id="37"/>
      <w:bookmarkEnd w:id="38"/>
      <w:bookmarkEnd w:id="39"/>
    </w:p>
    <w:p>
      <w:pPr>
        <w:autoSpaceDE w:val="0"/>
        <w:autoSpaceDN w:val="0"/>
        <w:adjustRightInd w:val="0"/>
        <w:spacing w:line="360" w:lineRule="auto"/>
        <w:ind w:firstLine="480"/>
        <w:rPr>
          <w:rFonts w:ascii="宋体" w:hAnsi="Cambria" w:cs="宋体"/>
          <w:lang w:val="zh-CN"/>
        </w:rPr>
      </w:pPr>
      <w:r>
        <w:rPr>
          <w:rFonts w:ascii="宋体" w:hAnsi="宋体" w:cs="宋体"/>
          <w:lang w:val="zh-CN"/>
        </w:rPr>
        <w:t>9.1</w:t>
      </w:r>
      <w:bookmarkStart w:id="40" w:name="_Toc376936744"/>
      <w:bookmarkStart w:id="41" w:name="_Toc325726013"/>
      <w:r>
        <w:rPr>
          <w:rFonts w:hint="eastAsia" w:ascii="宋体" w:hAnsi="Cambria" w:cs="宋体"/>
          <w:lang w:val="zh-CN"/>
        </w:rPr>
        <w:t>投标人应将</w:t>
      </w:r>
      <w:r>
        <w:rPr>
          <w:rFonts w:hint="eastAsia" w:ascii="宋体" w:hAnsi="Cambria" w:cs="宋体"/>
          <w:bCs/>
        </w:rPr>
        <w:t>磋商</w:t>
      </w:r>
      <w:r>
        <w:rPr>
          <w:rFonts w:hint="eastAsia" w:ascii="宋体" w:hAnsi="Cambria" w:cs="宋体"/>
          <w:lang w:val="zh-CN"/>
        </w:rPr>
        <w:t>保证金缴款证明做为响应文件的内容一并提供。交纳的磋商保证金用于因投标人的行为使本次磋商活动受到损失的抵项。在本次磋商活动中未中标且投标人未发生过失行为的，采购代理机构将在中标通知书发出五个工作日内退还。</w:t>
      </w:r>
    </w:p>
    <w:p>
      <w:pPr>
        <w:autoSpaceDE w:val="0"/>
        <w:autoSpaceDN w:val="0"/>
        <w:adjustRightInd w:val="0"/>
        <w:spacing w:line="360" w:lineRule="auto"/>
        <w:ind w:firstLine="480"/>
        <w:rPr>
          <w:rFonts w:ascii="宋体" w:hAnsi="Cambria" w:cs="宋体"/>
          <w:lang w:val="zh-CN"/>
        </w:rPr>
      </w:pPr>
      <w:r>
        <w:rPr>
          <w:rFonts w:ascii="宋体" w:hAnsi="Cambria" w:cs="宋体"/>
          <w:lang w:val="zh-CN"/>
        </w:rPr>
        <w:t>9.2</w:t>
      </w:r>
      <w:r>
        <w:rPr>
          <w:rFonts w:hint="eastAsia" w:ascii="宋体" w:hAnsi="宋体" w:cs="宋体"/>
          <w:lang w:val="zh-CN"/>
        </w:rPr>
        <w:t>投标人应在投标截止期前将磋商保证金缴纳到采购代理机构账户，以银行到账时间为准。</w:t>
      </w:r>
    </w:p>
    <w:p>
      <w:pPr>
        <w:autoSpaceDE w:val="0"/>
        <w:autoSpaceDN w:val="0"/>
        <w:adjustRightInd w:val="0"/>
        <w:spacing w:line="360" w:lineRule="auto"/>
        <w:ind w:firstLine="480"/>
        <w:rPr>
          <w:rFonts w:ascii="宋体" w:hAnsi="Cambria" w:cs="宋体"/>
          <w:lang w:val="zh-CN"/>
        </w:rPr>
      </w:pPr>
      <w:r>
        <w:rPr>
          <w:rFonts w:ascii="宋体" w:hAnsi="Cambria" w:cs="宋体"/>
          <w:lang w:val="zh-CN"/>
        </w:rPr>
        <w:t>9.3</w:t>
      </w:r>
      <w:r>
        <w:rPr>
          <w:rFonts w:hint="eastAsia" w:ascii="宋体" w:hAnsi="Cambria" w:cs="宋体"/>
          <w:lang w:val="zh-CN"/>
        </w:rPr>
        <w:t>磋商保证金应当以支票、汇票、本票或者金融机构、担保机构出具的保函等非现金形式提交，</w:t>
      </w:r>
      <w:r>
        <w:rPr>
          <w:rFonts w:hint="eastAsia" w:ascii="宋体" w:hAnsi="宋体" w:cs="宋体"/>
          <w:lang w:val="zh-CN"/>
        </w:rPr>
        <w:t>通过银行转账的，必须</w:t>
      </w:r>
      <w:r>
        <w:rPr>
          <w:rFonts w:hint="eastAsia" w:ascii="宋体" w:hAnsi="Cambria" w:cs="宋体"/>
          <w:lang w:val="zh-CN"/>
        </w:rPr>
        <w:t>从投标人基本账户直接汇（转）入采购代理机构指定账户。</w:t>
      </w:r>
    </w:p>
    <w:p>
      <w:pPr>
        <w:autoSpaceDE w:val="0"/>
        <w:autoSpaceDN w:val="0"/>
        <w:adjustRightInd w:val="0"/>
        <w:spacing w:line="360" w:lineRule="auto"/>
        <w:ind w:firstLine="480"/>
        <w:rPr>
          <w:rFonts w:ascii="宋体" w:hAnsi="Cambria" w:cs="宋体"/>
          <w:lang w:val="zh-CN"/>
        </w:rPr>
      </w:pPr>
      <w:r>
        <w:rPr>
          <w:rFonts w:ascii="宋体" w:hAnsi="Cambria" w:cs="宋体"/>
          <w:lang w:val="zh-CN"/>
        </w:rPr>
        <w:t>9.4</w:t>
      </w:r>
      <w:r>
        <w:rPr>
          <w:rFonts w:hint="eastAsia" w:ascii="宋体" w:hAnsi="Cambria" w:cs="宋体"/>
          <w:lang w:val="zh-CN"/>
        </w:rPr>
        <w:t>未按磋商文件要求在规定时间前交纳规定数额磋商保证金的投标将被拒绝。</w:t>
      </w:r>
    </w:p>
    <w:p>
      <w:pPr>
        <w:autoSpaceDE w:val="0"/>
        <w:autoSpaceDN w:val="0"/>
        <w:adjustRightInd w:val="0"/>
        <w:spacing w:line="360" w:lineRule="auto"/>
        <w:ind w:firstLine="480"/>
        <w:rPr>
          <w:rFonts w:ascii="宋体" w:hAnsi="Cambria" w:cs="宋体"/>
          <w:lang w:val="zh-CN"/>
        </w:rPr>
      </w:pPr>
      <w:r>
        <w:rPr>
          <w:rFonts w:ascii="宋体" w:hAnsi="Cambria" w:cs="宋体"/>
          <w:lang w:val="zh-CN"/>
        </w:rPr>
        <w:t>9.5</w:t>
      </w:r>
      <w:r>
        <w:rPr>
          <w:rFonts w:hint="eastAsia" w:ascii="宋体" w:hAnsi="宋体" w:cs="宋体"/>
          <w:lang w:val="zh-CN"/>
        </w:rPr>
        <w:t>未中标人的磋商保证金自中标通知书发出之日起</w:t>
      </w:r>
      <w:r>
        <w:rPr>
          <w:rFonts w:ascii="宋体" w:hAnsi="宋体" w:cs="宋体"/>
          <w:lang w:val="zh-CN"/>
        </w:rPr>
        <w:t>5</w:t>
      </w:r>
      <w:r>
        <w:rPr>
          <w:rFonts w:hint="eastAsia" w:ascii="宋体" w:hAnsi="宋体" w:cs="宋体"/>
          <w:lang w:val="zh-CN"/>
        </w:rPr>
        <w:t>个工作日内</w:t>
      </w:r>
      <w:r>
        <w:rPr>
          <w:rFonts w:hint="eastAsia" w:ascii="宋体" w:hAnsi="Cambria" w:cs="宋体"/>
          <w:lang w:val="zh-CN"/>
        </w:rPr>
        <w:t>全额无息</w:t>
      </w:r>
      <w:r>
        <w:rPr>
          <w:rFonts w:hint="eastAsia" w:ascii="宋体" w:hAnsi="宋体" w:cs="宋体"/>
          <w:lang w:val="zh-CN"/>
        </w:rPr>
        <w:t>退还（不退现金）；中标人的磋商保证金，自政府采购合同签订之日起</w:t>
      </w:r>
      <w:r>
        <w:rPr>
          <w:rFonts w:ascii="宋体" w:hAnsi="宋体" w:cs="宋体"/>
          <w:lang w:val="zh-CN"/>
        </w:rPr>
        <w:t>5</w:t>
      </w:r>
      <w:r>
        <w:rPr>
          <w:rFonts w:hint="eastAsia" w:ascii="宋体" w:hAnsi="宋体" w:cs="宋体"/>
          <w:lang w:val="zh-CN"/>
        </w:rPr>
        <w:t>个工作日内</w:t>
      </w:r>
      <w:r>
        <w:rPr>
          <w:rFonts w:hint="eastAsia" w:ascii="宋体" w:hAnsi="Cambria" w:cs="宋体"/>
          <w:lang w:val="zh-CN"/>
        </w:rPr>
        <w:t>全额无息</w:t>
      </w:r>
      <w:r>
        <w:rPr>
          <w:rFonts w:hint="eastAsia" w:ascii="宋体" w:hAnsi="宋体" w:cs="宋体"/>
          <w:lang w:val="zh-CN"/>
        </w:rPr>
        <w:t>退还（不退现金）。</w:t>
      </w:r>
    </w:p>
    <w:p>
      <w:pPr>
        <w:autoSpaceDE w:val="0"/>
        <w:autoSpaceDN w:val="0"/>
        <w:adjustRightInd w:val="0"/>
        <w:spacing w:line="360" w:lineRule="auto"/>
        <w:ind w:firstLine="480"/>
        <w:rPr>
          <w:rFonts w:ascii="宋体" w:hAnsi="Cambria" w:cs="宋体"/>
          <w:lang w:val="zh-CN"/>
        </w:rPr>
      </w:pPr>
      <w:r>
        <w:rPr>
          <w:rFonts w:ascii="宋体" w:hAnsi="Cambria" w:cs="宋体"/>
          <w:lang w:val="zh-CN"/>
        </w:rPr>
        <w:t>9.6</w:t>
      </w:r>
      <w:r>
        <w:rPr>
          <w:rFonts w:hint="eastAsia" w:ascii="宋体" w:hAnsi="Cambria" w:cs="宋体"/>
          <w:lang w:val="zh-CN"/>
        </w:rPr>
        <w:t>下列任何情况发生时，磋商保证金将不予退还：</w:t>
      </w:r>
    </w:p>
    <w:p>
      <w:pPr>
        <w:autoSpaceDE w:val="0"/>
        <w:autoSpaceDN w:val="0"/>
        <w:adjustRightInd w:val="0"/>
        <w:spacing w:line="360" w:lineRule="auto"/>
        <w:ind w:firstLine="480"/>
        <w:rPr>
          <w:rFonts w:ascii="宋体" w:hAnsi="Cambria" w:cs="宋体"/>
          <w:lang w:val="zh-CN"/>
        </w:rPr>
      </w:pPr>
      <w:r>
        <w:rPr>
          <w:rFonts w:hint="eastAsia" w:ascii="宋体" w:hAnsi="Cambria" w:cs="宋体"/>
          <w:lang w:val="zh-CN"/>
        </w:rPr>
        <w:t>（</w:t>
      </w:r>
      <w:r>
        <w:rPr>
          <w:rFonts w:ascii="宋体" w:hAnsi="Cambria" w:cs="宋体"/>
          <w:lang w:val="zh-CN"/>
        </w:rPr>
        <w:t>1</w:t>
      </w:r>
      <w:r>
        <w:rPr>
          <w:rFonts w:hint="eastAsia" w:ascii="宋体" w:hAnsi="Cambria" w:cs="宋体"/>
          <w:lang w:val="zh-CN"/>
        </w:rPr>
        <w:t>）投标人在递交响应文件的截止时间前未到达现场并且没有以书面形式如信函、传真等告知采购代理机构要撤其投标的；</w:t>
      </w:r>
    </w:p>
    <w:p>
      <w:pPr>
        <w:autoSpaceDE w:val="0"/>
        <w:autoSpaceDN w:val="0"/>
        <w:adjustRightInd w:val="0"/>
        <w:spacing w:line="360" w:lineRule="auto"/>
        <w:ind w:firstLine="480"/>
        <w:rPr>
          <w:rFonts w:ascii="宋体" w:hAnsi="Cambria" w:cs="宋体"/>
          <w:lang w:val="zh-CN"/>
        </w:rPr>
      </w:pPr>
      <w:r>
        <w:rPr>
          <w:rFonts w:hint="eastAsia" w:ascii="宋体" w:hAnsi="Cambria" w:cs="宋体"/>
          <w:lang w:val="zh-CN"/>
        </w:rPr>
        <w:t>（</w:t>
      </w:r>
      <w:r>
        <w:rPr>
          <w:rFonts w:ascii="宋体" w:hAnsi="Cambria" w:cs="宋体"/>
          <w:lang w:val="zh-CN"/>
        </w:rPr>
        <w:t>2</w:t>
      </w:r>
      <w:r>
        <w:rPr>
          <w:rFonts w:hint="eastAsia" w:ascii="宋体" w:hAnsi="Cambria" w:cs="宋体"/>
          <w:lang w:val="zh-CN"/>
        </w:rPr>
        <w:t>）中标人在规定期限内未能按规定签订合同或未按规定缴纳中标服务费；</w:t>
      </w:r>
    </w:p>
    <w:p>
      <w:pPr>
        <w:autoSpaceDE w:val="0"/>
        <w:autoSpaceDN w:val="0"/>
        <w:adjustRightInd w:val="0"/>
        <w:spacing w:line="360" w:lineRule="auto"/>
        <w:ind w:firstLine="480"/>
        <w:rPr>
          <w:rFonts w:ascii="宋体" w:hAnsi="Cambria" w:cs="宋体"/>
          <w:lang w:val="zh-CN"/>
        </w:rPr>
      </w:pPr>
      <w:r>
        <w:rPr>
          <w:rFonts w:hint="eastAsia" w:ascii="宋体" w:hAnsi="Cambria" w:cs="宋体"/>
          <w:lang w:val="zh-CN"/>
        </w:rPr>
        <w:t>（</w:t>
      </w:r>
      <w:r>
        <w:rPr>
          <w:rFonts w:ascii="宋体" w:hAnsi="Cambria" w:cs="宋体"/>
          <w:lang w:val="zh-CN"/>
        </w:rPr>
        <w:t>3</w:t>
      </w:r>
      <w:r>
        <w:rPr>
          <w:rFonts w:hint="eastAsia" w:ascii="宋体" w:hAnsi="Cambria" w:cs="宋体"/>
          <w:lang w:val="zh-CN"/>
        </w:rPr>
        <w:t>）提供虚假材料谋取中标的；</w:t>
      </w:r>
    </w:p>
    <w:p>
      <w:pPr>
        <w:autoSpaceDE w:val="0"/>
        <w:autoSpaceDN w:val="0"/>
        <w:adjustRightInd w:val="0"/>
        <w:spacing w:line="360" w:lineRule="auto"/>
        <w:ind w:firstLine="480"/>
        <w:rPr>
          <w:rFonts w:ascii="宋体" w:hAnsi="Cambria" w:cs="宋体"/>
          <w:lang w:val="zh-CN"/>
        </w:rPr>
      </w:pPr>
      <w:r>
        <w:rPr>
          <w:rFonts w:hint="eastAsia" w:ascii="宋体" w:hAnsi="Cambria" w:cs="宋体"/>
          <w:lang w:val="zh-CN"/>
        </w:rPr>
        <w:t>（</w:t>
      </w:r>
      <w:r>
        <w:rPr>
          <w:rFonts w:ascii="宋体" w:hAnsi="Cambria" w:cs="宋体"/>
          <w:lang w:val="zh-CN"/>
        </w:rPr>
        <w:t>4</w:t>
      </w:r>
      <w:r>
        <w:rPr>
          <w:rFonts w:hint="eastAsia" w:ascii="宋体" w:hAnsi="Cambria" w:cs="宋体"/>
          <w:lang w:val="zh-CN"/>
        </w:rPr>
        <w:t>）将中标项目转让给他人，或者在响应文件中未说明，将中标项目分包给他人的；</w:t>
      </w:r>
    </w:p>
    <w:p>
      <w:pPr>
        <w:autoSpaceDE w:val="0"/>
        <w:autoSpaceDN w:val="0"/>
        <w:adjustRightInd w:val="0"/>
        <w:spacing w:line="360" w:lineRule="auto"/>
        <w:ind w:firstLine="480"/>
        <w:rPr>
          <w:rFonts w:ascii="宋体" w:hAnsi="Cambria" w:cs="宋体"/>
          <w:lang w:val="zh-CN"/>
        </w:rPr>
      </w:pPr>
      <w:r>
        <w:rPr>
          <w:rFonts w:hint="eastAsia" w:ascii="宋体" w:hAnsi="Cambria" w:cs="宋体"/>
          <w:lang w:val="zh-CN"/>
        </w:rPr>
        <w:t>（</w:t>
      </w:r>
      <w:r>
        <w:rPr>
          <w:rFonts w:ascii="宋体" w:hAnsi="Cambria" w:cs="宋体"/>
          <w:lang w:val="zh-CN"/>
        </w:rPr>
        <w:t>5</w:t>
      </w:r>
      <w:r>
        <w:rPr>
          <w:rFonts w:hint="eastAsia" w:ascii="宋体" w:hAnsi="Cambria" w:cs="宋体"/>
          <w:lang w:val="zh-CN"/>
        </w:rPr>
        <w:t>）拒绝履行合同义务的；</w:t>
      </w:r>
    </w:p>
    <w:p>
      <w:pPr>
        <w:autoSpaceDE w:val="0"/>
        <w:autoSpaceDN w:val="0"/>
        <w:adjustRightInd w:val="0"/>
        <w:spacing w:line="360" w:lineRule="auto"/>
        <w:ind w:firstLine="480"/>
        <w:rPr>
          <w:rFonts w:ascii="宋体" w:hAnsi="Cambria" w:cs="宋体"/>
        </w:rPr>
      </w:pPr>
      <w:r>
        <w:rPr>
          <w:rFonts w:hint="eastAsia" w:ascii="宋体" w:hAnsi="Cambria" w:cs="宋体"/>
          <w:lang w:val="zh-CN"/>
        </w:rPr>
        <w:t>（</w:t>
      </w:r>
      <w:r>
        <w:rPr>
          <w:rFonts w:ascii="宋体" w:hAnsi="Cambria" w:cs="宋体"/>
          <w:lang w:val="zh-CN"/>
        </w:rPr>
        <w:t>6</w:t>
      </w:r>
      <w:r>
        <w:rPr>
          <w:rFonts w:hint="eastAsia" w:ascii="宋体" w:hAnsi="Cambria" w:cs="宋体"/>
          <w:lang w:val="zh-CN"/>
        </w:rPr>
        <w:t>）法律、法规规定的其他情形。</w:t>
      </w:r>
    </w:p>
    <w:p>
      <w:pPr>
        <w:pStyle w:val="6"/>
        <w:ind w:firstLine="720"/>
        <w:rPr>
          <w:color w:val="auto"/>
        </w:rPr>
      </w:pPr>
      <w:bookmarkStart w:id="42" w:name="_Toc5011745"/>
      <w:r>
        <w:rPr>
          <w:color w:val="auto"/>
        </w:rPr>
        <w:t>10.</w:t>
      </w:r>
      <w:r>
        <w:rPr>
          <w:rFonts w:hint="eastAsia"/>
          <w:color w:val="auto"/>
        </w:rPr>
        <w:t>磋商有效期</w:t>
      </w:r>
      <w:bookmarkEnd w:id="40"/>
      <w:bookmarkEnd w:id="41"/>
      <w:bookmarkEnd w:id="42"/>
    </w:p>
    <w:p>
      <w:pPr>
        <w:ind w:firstLine="480"/>
        <w:rPr>
          <w:rFonts w:ascii="宋体"/>
        </w:rPr>
      </w:pPr>
      <w:r>
        <w:rPr>
          <w:rFonts w:hint="eastAsia"/>
        </w:rPr>
        <w:t>磋商有效期为自磋商开始之日起</w:t>
      </w:r>
      <w:r>
        <w:t>60</w:t>
      </w:r>
      <w:r>
        <w:rPr>
          <w:rFonts w:hint="eastAsia"/>
        </w:rPr>
        <w:t>天。</w:t>
      </w:r>
    </w:p>
    <w:p>
      <w:pPr>
        <w:pStyle w:val="6"/>
        <w:ind w:firstLine="720"/>
        <w:rPr>
          <w:color w:val="auto"/>
        </w:rPr>
      </w:pPr>
      <w:bookmarkStart w:id="43" w:name="_Toc325726008"/>
      <w:bookmarkStart w:id="44" w:name="_Toc376936739"/>
      <w:bookmarkStart w:id="45" w:name="_Toc5011746"/>
      <w:r>
        <w:rPr>
          <w:color w:val="auto"/>
        </w:rPr>
        <w:t>11.</w:t>
      </w:r>
      <w:r>
        <w:rPr>
          <w:rFonts w:hint="eastAsia"/>
          <w:color w:val="auto"/>
        </w:rPr>
        <w:t>磋商响应文件构成</w:t>
      </w:r>
      <w:bookmarkEnd w:id="43"/>
      <w:bookmarkEnd w:id="44"/>
      <w:bookmarkEnd w:id="45"/>
    </w:p>
    <w:p>
      <w:pPr>
        <w:spacing w:line="360" w:lineRule="auto"/>
        <w:ind w:firstLine="480"/>
        <w:rPr>
          <w:rFonts w:ascii="宋体"/>
        </w:rPr>
      </w:pPr>
      <w:r>
        <w:rPr>
          <w:rFonts w:ascii="宋体" w:hAnsi="宋体" w:cs="宋体"/>
          <w:lang w:val="zh-CN"/>
        </w:rPr>
        <w:t>11.1</w:t>
      </w:r>
      <w:r>
        <w:rPr>
          <w:rFonts w:hint="eastAsia" w:ascii="宋体" w:hAnsi="宋体"/>
        </w:rPr>
        <w:t>投标供应商应提交相关证明材料，作为其参加投标和成交后有能力履行合同的证明。编写的磋商响应文件须包括以下内容（格式详见磋商文件第五部分内容）：但不限于下列内容。</w:t>
      </w:r>
    </w:p>
    <w:p>
      <w:pPr>
        <w:spacing w:line="360" w:lineRule="auto"/>
        <w:ind w:firstLine="480"/>
        <w:rPr>
          <w:rFonts w:ascii="宋体"/>
        </w:rPr>
      </w:pPr>
      <w:r>
        <w:rPr>
          <w:rFonts w:hint="eastAsia" w:ascii="宋体" w:hAnsi="宋体"/>
        </w:rPr>
        <w:t>（</w:t>
      </w:r>
      <w:r>
        <w:rPr>
          <w:rFonts w:ascii="宋体" w:hAnsi="宋体"/>
        </w:rPr>
        <w:t>1</w:t>
      </w:r>
      <w:r>
        <w:rPr>
          <w:rFonts w:hint="eastAsia" w:ascii="宋体" w:hAnsi="宋体"/>
        </w:rPr>
        <w:t>）磋商响应文件封面</w:t>
      </w:r>
    </w:p>
    <w:p>
      <w:pPr>
        <w:spacing w:line="360" w:lineRule="auto"/>
        <w:ind w:firstLine="480"/>
        <w:rPr>
          <w:rFonts w:ascii="宋体"/>
        </w:rPr>
      </w:pPr>
      <w:r>
        <w:rPr>
          <w:rFonts w:hint="eastAsia" w:ascii="宋体" w:hAnsi="宋体"/>
        </w:rPr>
        <w:t>（</w:t>
      </w:r>
      <w:r>
        <w:rPr>
          <w:rFonts w:ascii="宋体" w:hAnsi="宋体"/>
        </w:rPr>
        <w:t>2</w:t>
      </w:r>
      <w:r>
        <w:rPr>
          <w:rFonts w:hint="eastAsia" w:ascii="宋体" w:hAnsi="宋体"/>
        </w:rPr>
        <w:t>）磋商函</w:t>
      </w:r>
    </w:p>
    <w:p>
      <w:pPr>
        <w:spacing w:line="360" w:lineRule="auto"/>
        <w:ind w:firstLine="480"/>
        <w:rPr>
          <w:rFonts w:hint="default"/>
          <w:lang w:val="en-US" w:eastAsia="zh-CN"/>
        </w:rPr>
      </w:pPr>
      <w:r>
        <w:rPr>
          <w:rFonts w:hint="eastAsia" w:ascii="宋体" w:hAnsi="宋体"/>
        </w:rPr>
        <w:t>（</w:t>
      </w:r>
      <w:r>
        <w:rPr>
          <w:rFonts w:ascii="宋体" w:hAnsi="宋体"/>
        </w:rPr>
        <w:t>3</w:t>
      </w:r>
      <w:r>
        <w:rPr>
          <w:rFonts w:hint="eastAsia" w:ascii="宋体" w:hAnsi="宋体"/>
        </w:rPr>
        <w:t>）</w:t>
      </w:r>
      <w:r>
        <w:rPr>
          <w:rFonts w:hint="eastAsia" w:ascii="宋体" w:hAnsi="宋体"/>
          <w:lang w:val="en-US" w:eastAsia="zh-CN"/>
        </w:rPr>
        <w:t>磋商首次报价表</w:t>
      </w:r>
    </w:p>
    <w:p>
      <w:pPr>
        <w:spacing w:line="360" w:lineRule="auto"/>
        <w:ind w:firstLine="480"/>
        <w:rPr>
          <w:rFonts w:ascii="宋体" w:hAnsi="宋体"/>
        </w:rPr>
      </w:pPr>
      <w:r>
        <w:rPr>
          <w:rFonts w:hint="eastAsia" w:ascii="宋体" w:hAnsi="宋体"/>
        </w:rPr>
        <w:t>（</w:t>
      </w:r>
      <w:r>
        <w:rPr>
          <w:rFonts w:hint="eastAsia" w:ascii="宋体" w:hAnsi="宋体"/>
          <w:lang w:val="en-US" w:eastAsia="zh-CN"/>
        </w:rPr>
        <w:t>4</w:t>
      </w:r>
      <w:r>
        <w:rPr>
          <w:rFonts w:hint="eastAsia" w:ascii="宋体" w:hAnsi="宋体"/>
        </w:rPr>
        <w:t>）法定代表人证明书</w:t>
      </w:r>
    </w:p>
    <w:p>
      <w:pPr>
        <w:spacing w:line="360" w:lineRule="auto"/>
        <w:ind w:firstLine="480"/>
        <w:rPr>
          <w:rFonts w:ascii="宋体" w:hAnsi="宋体"/>
        </w:rPr>
      </w:pPr>
      <w:r>
        <w:rPr>
          <w:rFonts w:hint="eastAsia" w:ascii="宋体" w:hAnsi="宋体"/>
        </w:rPr>
        <w:t>（</w:t>
      </w:r>
      <w:r>
        <w:rPr>
          <w:rFonts w:hint="eastAsia" w:ascii="宋体" w:hAnsi="宋体"/>
          <w:lang w:val="en-US" w:eastAsia="zh-CN"/>
        </w:rPr>
        <w:t>5</w:t>
      </w:r>
      <w:r>
        <w:rPr>
          <w:rFonts w:hint="eastAsia" w:ascii="宋体" w:hAnsi="宋体"/>
        </w:rPr>
        <w:t>）法定代表人授权书</w:t>
      </w:r>
    </w:p>
    <w:p>
      <w:pPr>
        <w:spacing w:line="360" w:lineRule="auto"/>
        <w:ind w:firstLine="480"/>
        <w:rPr>
          <w:rFonts w:ascii="宋体" w:hAnsi="宋体"/>
        </w:rPr>
      </w:pPr>
      <w:r>
        <w:rPr>
          <w:rFonts w:hint="eastAsia" w:ascii="宋体" w:hAnsi="宋体"/>
        </w:rPr>
        <w:t>（</w:t>
      </w:r>
      <w:r>
        <w:rPr>
          <w:rFonts w:hint="eastAsia" w:ascii="宋体" w:hAnsi="宋体"/>
          <w:lang w:val="en-US" w:eastAsia="zh-CN"/>
        </w:rPr>
        <w:t>6</w:t>
      </w:r>
      <w:r>
        <w:rPr>
          <w:rFonts w:hint="eastAsia" w:ascii="宋体" w:hAnsi="宋体"/>
        </w:rPr>
        <w:t>）投标供应商承诺函</w:t>
      </w:r>
    </w:p>
    <w:p>
      <w:pPr>
        <w:spacing w:line="360" w:lineRule="auto"/>
        <w:ind w:firstLine="480"/>
        <w:rPr>
          <w:rFonts w:ascii="宋体" w:hAnsi="宋体"/>
        </w:rPr>
      </w:pPr>
      <w:r>
        <w:rPr>
          <w:rFonts w:hint="eastAsia" w:ascii="宋体" w:hAnsi="宋体"/>
        </w:rPr>
        <w:t>（</w:t>
      </w:r>
      <w:r>
        <w:rPr>
          <w:rFonts w:hint="eastAsia" w:ascii="宋体" w:hAnsi="宋体"/>
          <w:lang w:val="en-US" w:eastAsia="zh-CN"/>
        </w:rPr>
        <w:t>7</w:t>
      </w:r>
      <w:r>
        <w:rPr>
          <w:rFonts w:hint="eastAsia" w:ascii="宋体" w:hAnsi="宋体"/>
        </w:rPr>
        <w:t>）供应商诚信承诺书</w:t>
      </w:r>
    </w:p>
    <w:p>
      <w:pPr>
        <w:spacing w:line="360" w:lineRule="auto"/>
        <w:ind w:firstLine="480"/>
        <w:rPr>
          <w:rFonts w:ascii="宋体" w:hAnsi="宋体"/>
        </w:rPr>
      </w:pPr>
      <w:r>
        <w:rPr>
          <w:rFonts w:hint="eastAsia" w:ascii="宋体" w:hAnsi="宋体"/>
        </w:rPr>
        <w:t>（</w:t>
      </w:r>
      <w:r>
        <w:rPr>
          <w:rFonts w:hint="eastAsia" w:ascii="宋体" w:hAnsi="宋体"/>
          <w:lang w:val="en-US" w:eastAsia="zh-CN"/>
        </w:rPr>
        <w:t>8</w:t>
      </w:r>
      <w:r>
        <w:rPr>
          <w:rFonts w:hint="eastAsia" w:ascii="宋体" w:hAnsi="宋体"/>
        </w:rPr>
        <w:t>）资格证明材料</w:t>
      </w:r>
    </w:p>
    <w:p>
      <w:pPr>
        <w:spacing w:line="360" w:lineRule="auto"/>
        <w:ind w:firstLine="480"/>
        <w:rPr>
          <w:rFonts w:hint="eastAsia" w:ascii="宋体" w:hAnsi="宋体"/>
        </w:rPr>
      </w:pPr>
      <w:r>
        <w:rPr>
          <w:rFonts w:hint="eastAsia" w:ascii="宋体" w:hAnsi="宋体"/>
        </w:rPr>
        <w:t>（</w:t>
      </w:r>
      <w:r>
        <w:rPr>
          <w:rFonts w:hint="eastAsia" w:ascii="宋体" w:hAnsi="宋体"/>
          <w:lang w:val="en-US" w:eastAsia="zh-CN"/>
        </w:rPr>
        <w:t>9</w:t>
      </w:r>
      <w:r>
        <w:rPr>
          <w:rFonts w:hint="eastAsia" w:ascii="宋体" w:hAnsi="宋体"/>
        </w:rPr>
        <w:t>）财务状况、缴纳税收和社会保障资金证明</w:t>
      </w:r>
    </w:p>
    <w:p>
      <w:pPr>
        <w:spacing w:line="360" w:lineRule="auto"/>
        <w:ind w:firstLine="480"/>
        <w:rPr>
          <w:rFonts w:hint="eastAsia" w:ascii="宋体" w:hAnsi="宋体"/>
          <w:lang w:eastAsia="zh-CN"/>
        </w:rPr>
      </w:pPr>
      <w:r>
        <w:rPr>
          <w:rFonts w:hint="eastAsia" w:ascii="宋体" w:hAnsi="宋体"/>
          <w:lang w:val="en-US" w:eastAsia="zh-CN"/>
        </w:rPr>
        <w:t>（10）</w:t>
      </w:r>
      <w:r>
        <w:rPr>
          <w:rFonts w:hint="eastAsia" w:ascii="宋体" w:hAnsi="宋体"/>
          <w:lang w:val="zh-CN" w:eastAsia="zh-CN"/>
        </w:rPr>
        <w:t>具备履行合同所必须的设备和专业技术能力证明</w:t>
      </w:r>
    </w:p>
    <w:p>
      <w:pPr>
        <w:spacing w:line="360" w:lineRule="auto"/>
        <w:ind w:firstLine="480"/>
        <w:rPr>
          <w:rFonts w:ascii="宋体" w:hAnsi="宋体"/>
        </w:rPr>
      </w:pPr>
      <w:r>
        <w:rPr>
          <w:rFonts w:hint="eastAsia" w:ascii="宋体" w:hAnsi="宋体"/>
        </w:rPr>
        <w:t>（</w:t>
      </w:r>
      <w:r>
        <w:rPr>
          <w:rFonts w:ascii="宋体" w:hAnsi="宋体"/>
        </w:rPr>
        <w:t>1</w:t>
      </w:r>
      <w:r>
        <w:rPr>
          <w:rFonts w:hint="eastAsia" w:ascii="宋体" w:hAnsi="宋体"/>
          <w:lang w:val="en-US" w:eastAsia="zh-CN"/>
        </w:rPr>
        <w:t>1</w:t>
      </w:r>
      <w:r>
        <w:rPr>
          <w:rFonts w:hint="eastAsia" w:ascii="宋体" w:hAnsi="宋体"/>
        </w:rPr>
        <w:t>）无重大违法记录声明</w:t>
      </w:r>
    </w:p>
    <w:p>
      <w:pPr>
        <w:spacing w:line="360" w:lineRule="auto"/>
        <w:ind w:firstLine="480"/>
        <w:rPr>
          <w:rFonts w:ascii="宋体"/>
        </w:rPr>
      </w:pPr>
      <w:r>
        <w:rPr>
          <w:rFonts w:hint="eastAsia" w:ascii="宋体" w:hAnsi="宋体"/>
        </w:rPr>
        <w:t>（</w:t>
      </w:r>
      <w:r>
        <w:rPr>
          <w:rFonts w:ascii="宋体" w:hAnsi="宋体"/>
        </w:rPr>
        <w:t>1</w:t>
      </w:r>
      <w:r>
        <w:rPr>
          <w:rFonts w:hint="eastAsia" w:ascii="宋体" w:hAnsi="宋体"/>
          <w:lang w:val="en-US" w:eastAsia="zh-CN"/>
        </w:rPr>
        <w:t>2</w:t>
      </w:r>
      <w:r>
        <w:rPr>
          <w:rFonts w:hint="eastAsia" w:ascii="宋体" w:hAnsi="宋体"/>
        </w:rPr>
        <w:t>）磋商保证金</w:t>
      </w:r>
    </w:p>
    <w:p>
      <w:pPr>
        <w:spacing w:line="360" w:lineRule="auto"/>
        <w:ind w:firstLine="480" w:firstLineChars="200"/>
        <w:rPr>
          <w:rFonts w:ascii="宋体"/>
        </w:rPr>
      </w:pPr>
      <w:r>
        <w:rPr>
          <w:rFonts w:hint="eastAsia" w:ascii="宋体" w:hAnsi="宋体"/>
        </w:rPr>
        <w:t>（</w:t>
      </w:r>
      <w:r>
        <w:rPr>
          <w:rFonts w:ascii="宋体" w:hAnsi="宋体"/>
        </w:rPr>
        <w:t>1</w:t>
      </w:r>
      <w:r>
        <w:rPr>
          <w:rFonts w:hint="eastAsia" w:ascii="宋体" w:hAnsi="宋体"/>
          <w:lang w:val="en-US" w:eastAsia="zh-CN"/>
        </w:rPr>
        <w:t>3</w:t>
      </w:r>
      <w:r>
        <w:rPr>
          <w:rFonts w:hint="eastAsia" w:ascii="宋体" w:hAnsi="宋体"/>
        </w:rPr>
        <w:t>）类似业绩证明材料</w:t>
      </w:r>
    </w:p>
    <w:p>
      <w:pPr>
        <w:spacing w:line="360" w:lineRule="auto"/>
        <w:ind w:firstLine="480"/>
        <w:rPr>
          <w:rFonts w:hint="default" w:ascii="宋体" w:eastAsia="宋体"/>
          <w:lang w:val="en-US" w:eastAsia="zh-CN"/>
        </w:rPr>
      </w:pPr>
      <w:r>
        <w:rPr>
          <w:rFonts w:hint="eastAsia" w:ascii="宋体" w:hAnsi="宋体"/>
        </w:rPr>
        <w:t>（</w:t>
      </w:r>
      <w:r>
        <w:rPr>
          <w:rFonts w:ascii="宋体" w:hAnsi="宋体"/>
        </w:rPr>
        <w:t>1</w:t>
      </w:r>
      <w:r>
        <w:rPr>
          <w:rFonts w:hint="eastAsia" w:ascii="宋体" w:hAnsi="宋体"/>
          <w:lang w:val="en-US" w:eastAsia="zh-CN"/>
        </w:rPr>
        <w:t>4</w:t>
      </w:r>
      <w:r>
        <w:rPr>
          <w:rFonts w:hint="eastAsia" w:ascii="宋体" w:hAnsi="宋体"/>
        </w:rPr>
        <w:t>）</w:t>
      </w:r>
      <w:r>
        <w:rPr>
          <w:rFonts w:hint="eastAsia" w:ascii="宋体" w:hAnsi="宋体"/>
          <w:lang w:val="en-US" w:eastAsia="zh-CN"/>
        </w:rPr>
        <w:t>服务方案与人员配备</w:t>
      </w:r>
    </w:p>
    <w:p>
      <w:pPr>
        <w:spacing w:line="360" w:lineRule="auto"/>
        <w:ind w:firstLine="480"/>
        <w:rPr>
          <w:rFonts w:hint="eastAsia" w:ascii="宋体" w:hAnsi="宋体"/>
        </w:rPr>
      </w:pPr>
      <w:r>
        <w:rPr>
          <w:rFonts w:hint="eastAsia" w:ascii="宋体" w:hAnsi="宋体"/>
        </w:rPr>
        <w:t>（1</w:t>
      </w:r>
      <w:r>
        <w:rPr>
          <w:rFonts w:hint="eastAsia" w:ascii="宋体" w:hAnsi="宋体"/>
          <w:lang w:val="en-US" w:eastAsia="zh-CN"/>
        </w:rPr>
        <w:t>5</w:t>
      </w:r>
      <w:r>
        <w:rPr>
          <w:rFonts w:hint="eastAsia" w:ascii="宋体" w:hAnsi="宋体"/>
        </w:rPr>
        <w:t>）投标供应商认为在其他方面有必要说明的事项</w:t>
      </w:r>
    </w:p>
    <w:p>
      <w:pPr>
        <w:spacing w:line="360" w:lineRule="auto"/>
        <w:ind w:firstLine="480"/>
        <w:rPr>
          <w:rFonts w:ascii="宋体"/>
          <w:lang w:val="zh-CN"/>
        </w:rPr>
      </w:pPr>
      <w:r>
        <w:rPr>
          <w:rFonts w:hint="eastAsia" w:ascii="宋体" w:hAnsi="宋体"/>
        </w:rPr>
        <w:t>（</w:t>
      </w:r>
      <w:r>
        <w:rPr>
          <w:rFonts w:hint="eastAsia" w:ascii="宋体" w:hAnsi="宋体"/>
          <w:lang w:val="en-US" w:eastAsia="zh-CN"/>
        </w:rPr>
        <w:t>16</w:t>
      </w:r>
      <w:r>
        <w:rPr>
          <w:rFonts w:hint="eastAsia" w:ascii="宋体" w:hAnsi="宋体"/>
        </w:rPr>
        <w:t>）制造（生产）企业</w:t>
      </w:r>
      <w:r>
        <w:rPr>
          <w:rFonts w:hint="eastAsia" w:ascii="宋体" w:hAnsi="宋体"/>
          <w:lang w:val="zh-CN"/>
        </w:rPr>
        <w:t>小型、微型企业声明函</w:t>
      </w:r>
    </w:p>
    <w:p>
      <w:pPr>
        <w:spacing w:line="360" w:lineRule="auto"/>
        <w:ind w:firstLine="480"/>
        <w:rPr>
          <w:rFonts w:ascii="宋体"/>
        </w:rPr>
      </w:pPr>
      <w:r>
        <w:rPr>
          <w:rFonts w:hint="eastAsia" w:ascii="宋体" w:hAnsi="宋体"/>
        </w:rPr>
        <w:t>（</w:t>
      </w:r>
      <w:r>
        <w:rPr>
          <w:rFonts w:hint="eastAsia" w:ascii="宋体" w:hAnsi="宋体"/>
          <w:lang w:val="en-US" w:eastAsia="zh-CN"/>
        </w:rPr>
        <w:t>16</w:t>
      </w:r>
      <w:r>
        <w:rPr>
          <w:rFonts w:ascii="宋体" w:hAnsi="宋体"/>
        </w:rPr>
        <w:t>.1</w:t>
      </w:r>
      <w:r>
        <w:rPr>
          <w:rFonts w:hint="eastAsia" w:ascii="宋体" w:hAnsi="宋体"/>
        </w:rPr>
        <w:t>）从业人员声明函</w:t>
      </w:r>
    </w:p>
    <w:p>
      <w:pPr>
        <w:spacing w:line="360" w:lineRule="auto"/>
        <w:ind w:firstLine="480"/>
        <w:rPr>
          <w:rFonts w:hint="eastAsia" w:ascii="宋体" w:hAnsi="宋体"/>
        </w:rPr>
      </w:pPr>
      <w:r>
        <w:rPr>
          <w:rFonts w:hint="eastAsia" w:ascii="宋体" w:hAnsi="宋体"/>
        </w:rPr>
        <w:t>（</w:t>
      </w:r>
      <w:r>
        <w:rPr>
          <w:rFonts w:hint="eastAsia" w:ascii="宋体" w:hAnsi="宋体"/>
          <w:lang w:val="en-US" w:eastAsia="zh-CN"/>
        </w:rPr>
        <w:t>17</w:t>
      </w:r>
      <w:r>
        <w:rPr>
          <w:rFonts w:hint="eastAsia" w:ascii="宋体" w:hAnsi="宋体"/>
        </w:rPr>
        <w:t>）残疾人福利性单位声明函</w:t>
      </w:r>
    </w:p>
    <w:p>
      <w:pPr>
        <w:pStyle w:val="85"/>
        <w:rPr>
          <w:rFonts w:hint="default" w:eastAsia="宋体"/>
          <w:lang w:val="en-US" w:eastAsia="zh-CN"/>
        </w:rPr>
      </w:pPr>
      <w:r>
        <w:rPr>
          <w:rFonts w:hint="eastAsia" w:ascii="宋体" w:hAnsi="宋体"/>
          <w:lang w:eastAsia="zh-CN"/>
        </w:rPr>
        <w:t>（</w:t>
      </w:r>
      <w:r>
        <w:rPr>
          <w:rFonts w:hint="eastAsia" w:ascii="宋体" w:hAnsi="宋体"/>
          <w:lang w:val="en-US" w:eastAsia="zh-CN"/>
        </w:rPr>
        <w:t>18</w:t>
      </w:r>
      <w:r>
        <w:rPr>
          <w:rFonts w:hint="eastAsia" w:ascii="宋体" w:hAnsi="宋体"/>
          <w:lang w:eastAsia="zh-CN"/>
        </w:rPr>
        <w:t>）</w:t>
      </w:r>
      <w:r>
        <w:rPr>
          <w:rFonts w:hint="eastAsia" w:ascii="宋体" w:hAnsi="宋体"/>
          <w:lang w:val="en-US" w:eastAsia="zh-CN"/>
        </w:rPr>
        <w:t>磋商最终报价表（单独提交）</w:t>
      </w:r>
    </w:p>
    <w:p>
      <w:pPr>
        <w:spacing w:line="360" w:lineRule="auto"/>
        <w:ind w:firstLine="480" w:firstLineChars="200"/>
        <w:rPr>
          <w:rFonts w:ascii="宋体"/>
        </w:rPr>
      </w:pPr>
      <w:r>
        <w:rPr>
          <w:rFonts w:hint="eastAsia" w:ascii="宋体" w:hAnsi="宋体"/>
        </w:rPr>
        <w:t>注：磋商文件要求签字、盖章的地方必须由投标供应商的法定代表人或委托代理人按要求签字、盖章；投标供应商提供的扫描（或复印）件均需加盖公章。投标供应商须按上述内容、顺序和格式编制磋商响应文件，并按要求编制目录、页码。</w:t>
      </w:r>
    </w:p>
    <w:p>
      <w:pPr>
        <w:pStyle w:val="6"/>
        <w:ind w:firstLine="720"/>
        <w:rPr>
          <w:color w:val="auto"/>
        </w:rPr>
      </w:pPr>
      <w:bookmarkStart w:id="46" w:name="_Toc373392580"/>
      <w:bookmarkStart w:id="47" w:name="_Toc412617729"/>
      <w:bookmarkStart w:id="48" w:name="_Toc5011747"/>
      <w:r>
        <w:rPr>
          <w:color w:val="auto"/>
        </w:rPr>
        <w:t>12.</w:t>
      </w:r>
      <w:r>
        <w:rPr>
          <w:rFonts w:hint="eastAsia"/>
          <w:color w:val="auto"/>
        </w:rPr>
        <w:t>磋商响应文件编印和签署</w:t>
      </w:r>
      <w:bookmarkEnd w:id="46"/>
      <w:bookmarkEnd w:id="47"/>
      <w:bookmarkEnd w:id="48"/>
    </w:p>
    <w:p>
      <w:pPr>
        <w:pStyle w:val="33"/>
        <w:ind w:firstLine="480"/>
        <w:rPr>
          <w:rFonts w:hAnsi="宋体"/>
          <w:szCs w:val="24"/>
        </w:rPr>
      </w:pPr>
      <w:r>
        <w:rPr>
          <w:rFonts w:hAnsi="宋体"/>
          <w:szCs w:val="24"/>
        </w:rPr>
        <w:t xml:space="preserve">12.1 </w:t>
      </w:r>
      <w:r>
        <w:rPr>
          <w:rFonts w:hint="eastAsia" w:hAnsi="宋体"/>
          <w:szCs w:val="24"/>
        </w:rPr>
        <w:t>投标供应商须提交一式</w:t>
      </w:r>
      <w:r>
        <w:rPr>
          <w:rFonts w:hint="eastAsia" w:hAnsi="宋体"/>
          <w:szCs w:val="24"/>
          <w:lang w:eastAsia="zh-CN"/>
        </w:rPr>
        <w:t>肆</w:t>
      </w:r>
      <w:r>
        <w:rPr>
          <w:rFonts w:hint="eastAsia" w:hAnsi="宋体"/>
          <w:szCs w:val="24"/>
        </w:rPr>
        <w:t>份磋商响应文件（一份正本、</w:t>
      </w:r>
      <w:r>
        <w:rPr>
          <w:rFonts w:hint="eastAsia" w:hAnsi="宋体"/>
          <w:szCs w:val="24"/>
          <w:lang w:eastAsia="zh-CN"/>
        </w:rPr>
        <w:t>三</w:t>
      </w:r>
      <w:r>
        <w:rPr>
          <w:rFonts w:hint="eastAsia" w:hAnsi="宋体"/>
          <w:szCs w:val="24"/>
        </w:rPr>
        <w:t>份副本</w:t>
      </w:r>
      <w:r>
        <w:rPr>
          <w:rFonts w:hint="eastAsia" w:hAnsi="Cambria" w:cs="宋体"/>
          <w:kern w:val="0"/>
        </w:rPr>
        <w:t>和相应的电子文档</w:t>
      </w:r>
      <w:r>
        <w:rPr>
          <w:rFonts w:hint="eastAsia" w:hAnsi="Cambria" w:cs="宋体"/>
          <w:kern w:val="0"/>
          <w:lang w:val="en-US" w:eastAsia="zh-CN"/>
        </w:rPr>
        <w:t>一</w:t>
      </w:r>
      <w:r>
        <w:rPr>
          <w:rFonts w:hint="eastAsia" w:hAnsi="Cambria" w:cs="宋体"/>
          <w:kern w:val="0"/>
        </w:rPr>
        <w:t>份</w:t>
      </w:r>
      <w:r>
        <w:rPr>
          <w:rFonts w:hint="eastAsia" w:hAnsi="宋体"/>
          <w:szCs w:val="24"/>
        </w:rPr>
        <w:t>）</w:t>
      </w:r>
      <w:r>
        <w:rPr>
          <w:rFonts w:hint="eastAsia" w:hAnsi="宋体"/>
          <w:b/>
          <w:szCs w:val="24"/>
        </w:rPr>
        <w:t>，</w:t>
      </w:r>
      <w:r>
        <w:rPr>
          <w:rFonts w:hint="eastAsia" w:hAnsi="宋体"/>
          <w:szCs w:val="24"/>
        </w:rPr>
        <w:t>每份磋商响应文件须清楚地标明“正本”或“副本”字样。若发生正本和副本不符，以正本为准。磋商响应文件统一使用</w:t>
      </w:r>
      <w:r>
        <w:rPr>
          <w:rFonts w:hAnsi="宋体"/>
          <w:szCs w:val="24"/>
        </w:rPr>
        <w:t>A4</w:t>
      </w:r>
      <w:r>
        <w:rPr>
          <w:rFonts w:hint="eastAsia" w:hAnsi="宋体"/>
          <w:szCs w:val="24"/>
        </w:rPr>
        <w:t>幅面的纸张印制，左侧胶装，其他方式装订的磋商响应文件一概不予接受。</w:t>
      </w:r>
    </w:p>
    <w:p>
      <w:pPr>
        <w:autoSpaceDE w:val="0"/>
        <w:autoSpaceDN w:val="0"/>
        <w:spacing w:line="360" w:lineRule="auto"/>
        <w:ind w:firstLine="480"/>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zh-CN" w:eastAsia="zh-CN" w:bidi="ar-SA"/>
        </w:rPr>
        <w:t>12.2</w:t>
      </w:r>
      <w:r>
        <w:rPr>
          <w:rFonts w:hint="eastAsia" w:ascii="宋体" w:hAnsi="宋体" w:cs="Times New Roman"/>
          <w:kern w:val="2"/>
          <w:sz w:val="24"/>
          <w:szCs w:val="24"/>
          <w:lang w:val="en-US" w:eastAsia="zh-CN" w:bidi="ar-SA"/>
        </w:rPr>
        <w:t xml:space="preserve"> </w:t>
      </w:r>
      <w:r>
        <w:rPr>
          <w:rFonts w:hint="eastAsia" w:ascii="宋体" w:hAnsi="宋体" w:eastAsia="宋体" w:cs="Times New Roman"/>
          <w:kern w:val="2"/>
          <w:sz w:val="24"/>
          <w:szCs w:val="24"/>
          <w:lang w:val="en-US" w:eastAsia="zh-CN" w:bidi="ar-SA"/>
        </w:rPr>
        <w:t>磋商响应文件</w:t>
      </w:r>
      <w:r>
        <w:rPr>
          <w:rFonts w:hint="eastAsia" w:ascii="宋体" w:hAnsi="宋体" w:eastAsia="宋体" w:cs="Times New Roman"/>
          <w:kern w:val="2"/>
          <w:sz w:val="24"/>
          <w:szCs w:val="24"/>
          <w:lang w:val="zh-CN" w:eastAsia="zh-CN" w:bidi="ar-SA"/>
        </w:rPr>
        <w:t>的正本和副本均需打印或用不褪色、不变质的墨水书写，并由投标人的法定代表人或其委托代理人在规定签章处签字、盖章。</w:t>
      </w:r>
      <w:r>
        <w:rPr>
          <w:rFonts w:hint="eastAsia" w:ascii="宋体" w:hAnsi="宋体" w:eastAsia="宋体" w:cs="Times New Roman"/>
          <w:kern w:val="2"/>
          <w:sz w:val="24"/>
          <w:szCs w:val="24"/>
          <w:lang w:val="en-US" w:eastAsia="zh-CN" w:bidi="ar-SA"/>
        </w:rPr>
        <w:t>磋商响应文件</w:t>
      </w:r>
      <w:r>
        <w:rPr>
          <w:rFonts w:hint="eastAsia" w:ascii="宋体" w:hAnsi="宋体" w:eastAsia="宋体" w:cs="Times New Roman"/>
          <w:kern w:val="2"/>
          <w:sz w:val="24"/>
          <w:szCs w:val="24"/>
          <w:lang w:val="zh-CN" w:eastAsia="zh-CN" w:bidi="ar-SA"/>
        </w:rPr>
        <w:t>副本可采用正本的复印件，</w:t>
      </w:r>
      <w:r>
        <w:rPr>
          <w:rFonts w:hint="eastAsia" w:ascii="宋体" w:hAnsi="宋体" w:eastAsia="宋体" w:cs="Times New Roman"/>
          <w:kern w:val="2"/>
          <w:sz w:val="24"/>
          <w:szCs w:val="24"/>
          <w:lang w:val="en-US" w:eastAsia="zh-CN" w:bidi="ar-SA"/>
        </w:rPr>
        <w:t>电子文档为纸质版投标文件正本的扫描件，电子文档与纸质版投标文件正本内容必须完全一致，包括盖章和签字，并与书面投标文件一并提交。</w:t>
      </w:r>
      <w:r>
        <w:rPr>
          <w:rFonts w:hint="eastAsia" w:ascii="宋体" w:hAnsi="宋体" w:eastAsia="宋体" w:cs="Times New Roman"/>
          <w:kern w:val="2"/>
          <w:sz w:val="24"/>
          <w:szCs w:val="24"/>
          <w:lang w:val="zh-CN" w:eastAsia="zh-CN" w:bidi="ar-SA"/>
        </w:rPr>
        <w:t>（电子文档为不可修改文档，如：PDF格式）。否则，视为无效磋商。</w:t>
      </w:r>
    </w:p>
    <w:p>
      <w:pPr>
        <w:autoSpaceDE w:val="0"/>
        <w:autoSpaceDN w:val="0"/>
        <w:ind w:firstLine="480"/>
        <w:rPr>
          <w:rFonts w:ascii="宋体" w:hAnsi="Cambria" w:cs="宋体"/>
        </w:rPr>
      </w:pPr>
    </w:p>
    <w:p>
      <w:pPr>
        <w:tabs>
          <w:tab w:val="left" w:pos="840"/>
        </w:tabs>
        <w:jc w:val="center"/>
        <w:rPr>
          <w:rFonts w:ascii="Cambria" w:hAnsi="Cambria"/>
          <w:b/>
          <w:bCs/>
          <w:smallCaps/>
          <w:color w:val="auto"/>
          <w:spacing w:val="20"/>
          <w:kern w:val="2"/>
          <w:sz w:val="36"/>
          <w:szCs w:val="36"/>
        </w:rPr>
      </w:pPr>
      <w:bookmarkStart w:id="49" w:name="_Toc412617730"/>
      <w:bookmarkStart w:id="50" w:name="_Toc371090029"/>
      <w:bookmarkStart w:id="51" w:name="_Toc376936748"/>
      <w:r>
        <w:rPr>
          <w:rFonts w:hint="eastAsia" w:ascii="Cambria" w:hAnsi="Cambria"/>
          <w:b/>
          <w:bCs/>
          <w:smallCaps/>
          <w:color w:val="auto"/>
          <w:spacing w:val="20"/>
          <w:kern w:val="2"/>
          <w:sz w:val="36"/>
          <w:szCs w:val="36"/>
        </w:rPr>
        <w:t>四、磋商响应文件的递交</w:t>
      </w:r>
      <w:bookmarkEnd w:id="49"/>
    </w:p>
    <w:p>
      <w:pPr>
        <w:pStyle w:val="6"/>
        <w:ind w:firstLine="720"/>
        <w:rPr>
          <w:color w:val="auto"/>
        </w:rPr>
      </w:pPr>
      <w:bookmarkStart w:id="52" w:name="_Toc373392582"/>
      <w:bookmarkStart w:id="53" w:name="_Toc412617731"/>
      <w:bookmarkStart w:id="54" w:name="_Toc325726016"/>
      <w:bookmarkStart w:id="55" w:name="_Toc5011748"/>
      <w:r>
        <w:rPr>
          <w:color w:val="auto"/>
        </w:rPr>
        <w:t>13.</w:t>
      </w:r>
      <w:r>
        <w:rPr>
          <w:rFonts w:hint="eastAsia"/>
          <w:color w:val="auto"/>
        </w:rPr>
        <w:t>磋商响应文件的密封和标记</w:t>
      </w:r>
      <w:bookmarkEnd w:id="52"/>
      <w:bookmarkEnd w:id="53"/>
      <w:bookmarkEnd w:id="54"/>
      <w:bookmarkEnd w:id="55"/>
    </w:p>
    <w:p>
      <w:pPr>
        <w:pStyle w:val="33"/>
        <w:ind w:firstLine="480"/>
        <w:rPr>
          <w:rFonts w:hAnsi="宋体"/>
          <w:szCs w:val="24"/>
        </w:rPr>
      </w:pPr>
      <w:r>
        <w:rPr>
          <w:rFonts w:hAnsi="宋体"/>
          <w:szCs w:val="24"/>
        </w:rPr>
        <w:t>13.1</w:t>
      </w:r>
      <w:r>
        <w:rPr>
          <w:rFonts w:hint="eastAsia" w:hAnsi="宋体"/>
          <w:szCs w:val="24"/>
        </w:rPr>
        <w:t>投标供应商应将磋商响应文件正</w:t>
      </w:r>
      <w:r>
        <w:rPr>
          <w:rFonts w:hint="eastAsia" w:hAnsi="宋体"/>
          <w:szCs w:val="24"/>
          <w:lang w:val="en-US" w:eastAsia="zh-CN"/>
        </w:rPr>
        <w:t>本</w:t>
      </w:r>
      <w:r>
        <w:rPr>
          <w:rFonts w:hint="eastAsia" w:hAnsi="宋体"/>
          <w:szCs w:val="24"/>
        </w:rPr>
        <w:t>、</w:t>
      </w:r>
      <w:r>
        <w:rPr>
          <w:rFonts w:hint="eastAsia" w:hAnsi="宋体"/>
          <w:szCs w:val="24"/>
          <w:lang w:val="en-US" w:eastAsia="zh-CN"/>
        </w:rPr>
        <w:t>所有</w:t>
      </w:r>
      <w:r>
        <w:rPr>
          <w:rFonts w:hint="eastAsia" w:hAnsi="宋体"/>
          <w:szCs w:val="24"/>
        </w:rPr>
        <w:t>副本分别封装，并按要求标明磋商项目编号、采购项目名称、投标供应商的名称等。</w:t>
      </w:r>
    </w:p>
    <w:p>
      <w:pPr>
        <w:ind w:firstLine="436" w:firstLineChars="182"/>
        <w:rPr>
          <w:rFonts w:hAnsi="宋体"/>
        </w:rPr>
      </w:pPr>
      <w:r>
        <w:rPr>
          <w:rFonts w:ascii="宋体" w:hAnsi="宋体"/>
        </w:rPr>
        <w:t>13.2</w:t>
      </w:r>
      <w:r>
        <w:rPr>
          <w:rFonts w:hint="eastAsia" w:hAnsi="宋体"/>
        </w:rPr>
        <w:t>电子</w:t>
      </w:r>
      <w:r>
        <w:rPr>
          <w:rFonts w:hint="eastAsia" w:hAnsi="宋体"/>
          <w:lang w:val="en-US" w:eastAsia="zh-CN"/>
        </w:rPr>
        <w:t>文档</w:t>
      </w:r>
      <w:r>
        <w:rPr>
          <w:rFonts w:hint="eastAsia" w:hAnsi="宋体"/>
        </w:rPr>
        <w:t>（</w:t>
      </w:r>
      <w:r>
        <w:rPr>
          <w:rFonts w:hint="eastAsia" w:hAnsi="宋体"/>
          <w:lang w:val="en-US" w:eastAsia="zh-CN"/>
        </w:rPr>
        <w:t>U盘</w:t>
      </w:r>
      <w:r>
        <w:rPr>
          <w:rFonts w:hint="eastAsia" w:hAnsi="宋体"/>
        </w:rPr>
        <w:t>）单独放入信封袋中，加贴封签，并在封签处加盖公章，</w:t>
      </w:r>
      <w:r>
        <w:rPr>
          <w:rFonts w:hint="eastAsia"/>
        </w:rPr>
        <w:t>投标供应商签到时提交。</w:t>
      </w:r>
    </w:p>
    <w:p>
      <w:pPr>
        <w:pStyle w:val="33"/>
        <w:ind w:firstLine="480"/>
        <w:rPr>
          <w:rFonts w:hAnsi="宋体"/>
          <w:szCs w:val="24"/>
        </w:rPr>
      </w:pPr>
      <w:r>
        <w:rPr>
          <w:rFonts w:hAnsi="宋体"/>
          <w:szCs w:val="24"/>
        </w:rPr>
        <w:t>13.3</w:t>
      </w:r>
      <w:r>
        <w:rPr>
          <w:rFonts w:hint="eastAsia" w:hAnsi="宋体"/>
          <w:szCs w:val="24"/>
        </w:rPr>
        <w:t>密封后的磋商响应文件均应：</w:t>
      </w:r>
    </w:p>
    <w:p>
      <w:pPr>
        <w:pStyle w:val="33"/>
        <w:ind w:firstLine="480"/>
        <w:rPr>
          <w:rFonts w:hAnsi="宋体"/>
          <w:szCs w:val="24"/>
        </w:rPr>
      </w:pPr>
      <w:r>
        <w:rPr>
          <w:rFonts w:hint="eastAsia" w:hAnsi="宋体"/>
          <w:szCs w:val="24"/>
        </w:rPr>
        <w:t>（</w:t>
      </w:r>
      <w:r>
        <w:rPr>
          <w:rFonts w:hAnsi="宋体"/>
          <w:szCs w:val="24"/>
        </w:rPr>
        <w:t>1</w:t>
      </w:r>
      <w:r>
        <w:rPr>
          <w:rFonts w:hint="eastAsia" w:hAnsi="宋体"/>
          <w:szCs w:val="24"/>
        </w:rPr>
        <w:t>）按“投标供应商投标前须知”注明的时间、地址送达；</w:t>
      </w:r>
    </w:p>
    <w:p>
      <w:pPr>
        <w:pStyle w:val="33"/>
        <w:ind w:firstLine="480"/>
        <w:rPr>
          <w:rFonts w:hint="eastAsia" w:hAnsi="宋体"/>
          <w:szCs w:val="24"/>
        </w:rPr>
      </w:pPr>
      <w:r>
        <w:rPr>
          <w:rFonts w:hint="eastAsia" w:hAnsi="宋体"/>
          <w:szCs w:val="24"/>
        </w:rPr>
        <w:t>（</w:t>
      </w:r>
      <w:r>
        <w:rPr>
          <w:rFonts w:hAnsi="宋体"/>
          <w:szCs w:val="24"/>
        </w:rPr>
        <w:t>2</w:t>
      </w:r>
      <w:r>
        <w:rPr>
          <w:rFonts w:hint="eastAsia" w:hAnsi="宋体"/>
          <w:szCs w:val="24"/>
        </w:rPr>
        <w:t>）投标</w:t>
      </w:r>
      <w:r>
        <w:rPr>
          <w:rFonts w:hint="eastAsia" w:hAnsi="宋体"/>
          <w:szCs w:val="24"/>
          <w:lang w:val="en-US" w:eastAsia="zh-CN"/>
        </w:rPr>
        <w:t>密封</w:t>
      </w:r>
      <w:r>
        <w:rPr>
          <w:rFonts w:hint="eastAsia" w:hAnsi="宋体"/>
          <w:szCs w:val="24"/>
        </w:rPr>
        <w:t>袋</w:t>
      </w:r>
      <w:r>
        <w:rPr>
          <w:rFonts w:hint="eastAsia" w:hAnsi="宋体"/>
          <w:szCs w:val="24"/>
          <w:lang w:val="en-US" w:eastAsia="zh-CN"/>
        </w:rPr>
        <w:t>上标注</w:t>
      </w:r>
      <w:r>
        <w:rPr>
          <w:rFonts w:hint="eastAsia" w:hAnsi="宋体"/>
          <w:szCs w:val="24"/>
        </w:rPr>
        <w:t>“于×××年×××月×××日×××之前不准启封”</w:t>
      </w:r>
      <w:r>
        <w:rPr>
          <w:rFonts w:hint="eastAsia" w:hAnsi="宋体"/>
          <w:szCs w:val="24"/>
          <w:lang w:val="en-US" w:eastAsia="zh-CN"/>
        </w:rPr>
        <w:t>字样</w:t>
      </w:r>
      <w:r>
        <w:rPr>
          <w:rFonts w:hint="eastAsia" w:hAnsi="宋体"/>
          <w:szCs w:val="24"/>
        </w:rPr>
        <w:t>。</w:t>
      </w:r>
    </w:p>
    <w:p>
      <w:pPr>
        <w:pStyle w:val="33"/>
        <w:ind w:firstLine="480"/>
        <w:rPr>
          <w:rFonts w:hAnsi="宋体"/>
          <w:szCs w:val="24"/>
          <w:shd w:val="pct10" w:color="auto" w:fill="FFFFFF"/>
        </w:rPr>
      </w:pPr>
      <w:r>
        <w:rPr>
          <w:rFonts w:hAnsi="宋体"/>
          <w:szCs w:val="24"/>
        </w:rPr>
        <w:t>13.4</w:t>
      </w:r>
      <w:r>
        <w:rPr>
          <w:rFonts w:hint="eastAsia" w:hAnsi="宋体"/>
          <w:szCs w:val="24"/>
        </w:rPr>
        <w:t>如果投标供应商未按第</w:t>
      </w:r>
      <w:r>
        <w:rPr>
          <w:rFonts w:hAnsi="宋体"/>
          <w:szCs w:val="24"/>
        </w:rPr>
        <w:t>13</w:t>
      </w:r>
      <w:r>
        <w:rPr>
          <w:rFonts w:hint="eastAsia" w:hAnsi="宋体"/>
          <w:szCs w:val="24"/>
        </w:rPr>
        <w:t>．</w:t>
      </w:r>
      <w:r>
        <w:rPr>
          <w:rFonts w:hAnsi="宋体"/>
          <w:szCs w:val="24"/>
        </w:rPr>
        <w:t>1</w:t>
      </w:r>
      <w:r>
        <w:rPr>
          <w:rFonts w:hint="eastAsia" w:hAnsi="宋体"/>
          <w:szCs w:val="24"/>
        </w:rPr>
        <w:t>－</w:t>
      </w:r>
      <w:r>
        <w:rPr>
          <w:rFonts w:hAnsi="宋体"/>
          <w:szCs w:val="24"/>
        </w:rPr>
        <w:t>13</w:t>
      </w:r>
      <w:r>
        <w:rPr>
          <w:rFonts w:hint="eastAsia" w:hAnsi="宋体"/>
          <w:szCs w:val="24"/>
        </w:rPr>
        <w:t>．</w:t>
      </w:r>
      <w:r>
        <w:rPr>
          <w:rFonts w:hAnsi="宋体"/>
          <w:szCs w:val="24"/>
        </w:rPr>
        <w:t>3</w:t>
      </w:r>
      <w:r>
        <w:rPr>
          <w:rFonts w:hint="eastAsia" w:hAnsi="宋体"/>
          <w:szCs w:val="24"/>
        </w:rPr>
        <w:t>条要求将磋商响应文件密封或在密封袋上加写标记的，采购代理机构将不予受理。</w:t>
      </w:r>
    </w:p>
    <w:p>
      <w:pPr>
        <w:pStyle w:val="33"/>
        <w:ind w:firstLine="480"/>
        <w:rPr>
          <w:rFonts w:hAnsi="宋体"/>
          <w:szCs w:val="24"/>
        </w:rPr>
      </w:pPr>
      <w:r>
        <w:rPr>
          <w:rFonts w:hAnsi="宋体"/>
          <w:szCs w:val="24"/>
        </w:rPr>
        <w:t>13.5</w:t>
      </w:r>
      <w:r>
        <w:rPr>
          <w:rFonts w:hint="eastAsia" w:hAnsi="宋体"/>
          <w:szCs w:val="24"/>
        </w:rPr>
        <w:t>投标供应商以电报、电话、传真形式投标的，采购代理机构概不接受。</w:t>
      </w:r>
    </w:p>
    <w:bookmarkEnd w:id="50"/>
    <w:bookmarkEnd w:id="51"/>
    <w:p>
      <w:pPr>
        <w:pStyle w:val="6"/>
        <w:ind w:firstLine="720"/>
        <w:rPr>
          <w:color w:val="auto"/>
        </w:rPr>
      </w:pPr>
      <w:bookmarkStart w:id="56" w:name="_Toc412617732"/>
      <w:bookmarkStart w:id="57" w:name="_Toc373392583"/>
      <w:bookmarkStart w:id="58" w:name="_Toc325726017"/>
      <w:bookmarkStart w:id="59" w:name="_Toc5011749"/>
      <w:bookmarkStart w:id="60" w:name="_Toc376936749"/>
      <w:bookmarkStart w:id="61" w:name="_Toc371090030"/>
      <w:r>
        <w:rPr>
          <w:color w:val="auto"/>
        </w:rPr>
        <w:t>14.</w:t>
      </w:r>
      <w:r>
        <w:rPr>
          <w:rFonts w:hint="eastAsia"/>
          <w:color w:val="auto"/>
        </w:rPr>
        <w:t>递送磋商响应文件的地点、截止日期</w:t>
      </w:r>
      <w:bookmarkEnd w:id="56"/>
      <w:bookmarkEnd w:id="57"/>
      <w:bookmarkEnd w:id="58"/>
      <w:bookmarkEnd w:id="59"/>
    </w:p>
    <w:p>
      <w:pPr>
        <w:pStyle w:val="33"/>
        <w:ind w:left="480" w:hanging="480" w:hangingChars="200"/>
        <w:rPr>
          <w:rFonts w:hAnsi="宋体"/>
          <w:szCs w:val="24"/>
        </w:rPr>
      </w:pPr>
      <w:r>
        <w:rPr>
          <w:rFonts w:hAnsi="宋体"/>
          <w:szCs w:val="24"/>
        </w:rPr>
        <w:t xml:space="preserve">    14.1</w:t>
      </w:r>
      <w:r>
        <w:rPr>
          <w:rFonts w:hint="eastAsia" w:hAnsi="宋体"/>
          <w:szCs w:val="24"/>
        </w:rPr>
        <w:t>磋商响应文件的递交地点与磋商地点相同。</w:t>
      </w:r>
    </w:p>
    <w:p>
      <w:pPr>
        <w:pStyle w:val="33"/>
        <w:ind w:firstLine="480"/>
        <w:rPr>
          <w:rFonts w:hAnsi="宋体"/>
          <w:szCs w:val="24"/>
        </w:rPr>
      </w:pPr>
      <w:r>
        <w:rPr>
          <w:rFonts w:hAnsi="宋体"/>
          <w:szCs w:val="24"/>
        </w:rPr>
        <w:t>14.2</w:t>
      </w:r>
      <w:r>
        <w:rPr>
          <w:rFonts w:hint="eastAsia" w:hAnsi="宋体"/>
          <w:szCs w:val="24"/>
        </w:rPr>
        <w:t>所有磋商响应文件都必须按“投标供应商须知前附表”中规定的磋商截止时间之前送至磋商地点。</w:t>
      </w:r>
    </w:p>
    <w:p>
      <w:pPr>
        <w:pStyle w:val="33"/>
        <w:ind w:firstLine="480"/>
        <w:rPr>
          <w:rFonts w:hAnsi="宋体"/>
          <w:szCs w:val="24"/>
        </w:rPr>
      </w:pPr>
      <w:r>
        <w:rPr>
          <w:rFonts w:hAnsi="宋体"/>
          <w:szCs w:val="24"/>
        </w:rPr>
        <w:t>14.3</w:t>
      </w:r>
      <w:r>
        <w:rPr>
          <w:rFonts w:hint="eastAsia" w:hAnsi="宋体"/>
          <w:szCs w:val="24"/>
        </w:rPr>
        <w:t>采购代理机构将拒绝接受在磋商截止时间之后送达的磋商响应文件。</w:t>
      </w:r>
    </w:p>
    <w:p>
      <w:pPr>
        <w:pStyle w:val="6"/>
        <w:ind w:firstLine="720"/>
        <w:rPr>
          <w:color w:val="auto"/>
        </w:rPr>
      </w:pPr>
      <w:bookmarkStart w:id="62" w:name="_Toc5011750"/>
      <w:r>
        <w:rPr>
          <w:color w:val="auto"/>
        </w:rPr>
        <w:t>15.</w:t>
      </w:r>
      <w:r>
        <w:rPr>
          <w:rFonts w:hint="eastAsia"/>
          <w:color w:val="auto"/>
        </w:rPr>
        <w:t>磋商响应文件的撤回</w:t>
      </w:r>
      <w:bookmarkEnd w:id="60"/>
      <w:bookmarkEnd w:id="61"/>
      <w:bookmarkEnd w:id="62"/>
    </w:p>
    <w:p>
      <w:pPr>
        <w:spacing w:line="360" w:lineRule="auto"/>
        <w:ind w:firstLine="480"/>
        <w:rPr>
          <w:rFonts w:ascii="宋体"/>
        </w:rPr>
      </w:pPr>
      <w:r>
        <w:rPr>
          <w:rFonts w:hint="eastAsia" w:ascii="宋体" w:hAnsi="宋体"/>
        </w:rPr>
        <w:t>允许投标供应商在提交最后报价之前声明撤回磋商响应文件，但提交最后报价之后不得撤回其投标，否则其磋商保证金将不予退还。</w:t>
      </w:r>
    </w:p>
    <w:p>
      <w:pPr>
        <w:tabs>
          <w:tab w:val="left" w:pos="840"/>
        </w:tabs>
        <w:jc w:val="center"/>
        <w:rPr>
          <w:rFonts w:ascii="Cambria" w:hAnsi="Cambria"/>
          <w:b/>
          <w:bCs/>
          <w:smallCaps/>
          <w:color w:val="auto"/>
          <w:spacing w:val="20"/>
          <w:kern w:val="2"/>
          <w:sz w:val="36"/>
          <w:szCs w:val="36"/>
        </w:rPr>
      </w:pPr>
      <w:bookmarkStart w:id="63" w:name="_Toc376936750"/>
      <w:bookmarkStart w:id="64" w:name="_Toc325726019"/>
      <w:r>
        <w:rPr>
          <w:rFonts w:hint="eastAsia" w:ascii="Cambria" w:hAnsi="Cambria"/>
          <w:b/>
          <w:bCs/>
          <w:smallCaps/>
          <w:color w:val="auto"/>
          <w:spacing w:val="20"/>
          <w:kern w:val="2"/>
          <w:sz w:val="36"/>
          <w:szCs w:val="36"/>
        </w:rPr>
        <w:t>五、</w:t>
      </w:r>
      <w:bookmarkEnd w:id="63"/>
      <w:bookmarkEnd w:id="64"/>
      <w:r>
        <w:rPr>
          <w:rFonts w:hint="eastAsia" w:ascii="Cambria" w:hAnsi="Cambria"/>
          <w:b/>
          <w:bCs/>
          <w:smallCaps/>
          <w:color w:val="auto"/>
          <w:spacing w:val="20"/>
          <w:kern w:val="2"/>
          <w:sz w:val="36"/>
          <w:szCs w:val="36"/>
        </w:rPr>
        <w:t>磋商过程</w:t>
      </w:r>
    </w:p>
    <w:p>
      <w:pPr>
        <w:pStyle w:val="6"/>
        <w:ind w:firstLine="720"/>
        <w:rPr>
          <w:color w:val="auto"/>
        </w:rPr>
      </w:pPr>
      <w:bookmarkStart w:id="65" w:name="_Toc376936751"/>
      <w:bookmarkStart w:id="66" w:name="_Toc325726020"/>
      <w:bookmarkStart w:id="67" w:name="_Toc5011751"/>
      <w:r>
        <w:rPr>
          <w:color w:val="auto"/>
        </w:rPr>
        <w:t>16.</w:t>
      </w:r>
      <w:bookmarkEnd w:id="65"/>
      <w:bookmarkEnd w:id="66"/>
      <w:r>
        <w:rPr>
          <w:rFonts w:hint="eastAsia"/>
          <w:color w:val="auto"/>
        </w:rPr>
        <w:t>磋商过程</w:t>
      </w:r>
      <w:bookmarkEnd w:id="67"/>
    </w:p>
    <w:p>
      <w:pPr>
        <w:spacing w:line="360" w:lineRule="auto"/>
        <w:ind w:firstLine="480"/>
        <w:rPr>
          <w:rFonts w:ascii="宋体"/>
          <w:color w:val="000000"/>
        </w:rPr>
      </w:pPr>
      <w:r>
        <w:rPr>
          <w:rFonts w:ascii="宋体" w:hAnsi="宋体"/>
          <w:color w:val="000000"/>
        </w:rPr>
        <w:t>16.1</w:t>
      </w:r>
      <w:r>
        <w:rPr>
          <w:rFonts w:hint="eastAsia" w:ascii="宋体" w:hAnsi="宋体"/>
          <w:color w:val="000000"/>
        </w:rPr>
        <w:t>采购代理机构按本磋商文件中确定的时间和地点组织本项目的磋商活动。投标供应商应由其法定代表人或委托代理人参加。参加磋商的代表须签名报到以证明其出席开标会议。否则，视为自动弃权。</w:t>
      </w:r>
    </w:p>
    <w:p>
      <w:pPr>
        <w:spacing w:line="360" w:lineRule="auto"/>
        <w:ind w:firstLine="480"/>
        <w:rPr>
          <w:rFonts w:ascii="宋体"/>
          <w:color w:val="000000"/>
        </w:rPr>
      </w:pPr>
      <w:r>
        <w:rPr>
          <w:rFonts w:ascii="宋体" w:hAnsi="宋体"/>
          <w:color w:val="000000"/>
        </w:rPr>
        <w:t xml:space="preserve">16.2 </w:t>
      </w:r>
      <w:r>
        <w:rPr>
          <w:rFonts w:hint="eastAsia" w:ascii="宋体" w:hAnsi="宋体"/>
          <w:color w:val="000000"/>
        </w:rPr>
        <w:t>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pPr>
        <w:spacing w:line="360" w:lineRule="auto"/>
        <w:ind w:firstLine="480"/>
        <w:rPr>
          <w:rFonts w:ascii="宋体"/>
          <w:color w:val="000000"/>
        </w:rPr>
      </w:pPr>
      <w:r>
        <w:rPr>
          <w:rFonts w:ascii="宋体" w:hAnsi="宋体"/>
          <w:color w:val="000000"/>
        </w:rPr>
        <w:t>16.3</w:t>
      </w:r>
      <w:r>
        <w:rPr>
          <w:rFonts w:hint="eastAsia" w:ascii="宋体" w:hAnsi="宋体"/>
          <w:color w:val="000000"/>
        </w:rPr>
        <w:t>磋商工作由采购代理机构组织，采购人、采购监管、纪检监察等有关方面代表可根据采购项目的具体情况列席。</w:t>
      </w:r>
    </w:p>
    <w:p>
      <w:pPr>
        <w:spacing w:line="360" w:lineRule="auto"/>
        <w:ind w:firstLine="480"/>
        <w:rPr>
          <w:rFonts w:ascii="宋体"/>
          <w:b/>
          <w:bCs/>
          <w:sz w:val="36"/>
          <w:szCs w:val="36"/>
        </w:rPr>
      </w:pPr>
      <w:r>
        <w:rPr>
          <w:rFonts w:ascii="宋体" w:hAnsi="宋体"/>
          <w:color w:val="000000"/>
        </w:rPr>
        <w:t>16.4</w:t>
      </w:r>
      <w:r>
        <w:rPr>
          <w:rFonts w:hint="eastAsia" w:ascii="宋体" w:hAnsi="宋体"/>
          <w:color w:val="000000"/>
        </w:rPr>
        <w:t>磋商过程有专人记录，并存档备查。</w:t>
      </w:r>
      <w:bookmarkStart w:id="68" w:name="_Toc325726021"/>
      <w:bookmarkStart w:id="69" w:name="_Toc376936752"/>
    </w:p>
    <w:p>
      <w:pPr>
        <w:tabs>
          <w:tab w:val="left" w:pos="840"/>
        </w:tabs>
        <w:jc w:val="center"/>
        <w:rPr>
          <w:rFonts w:ascii="Cambria" w:hAnsi="Cambria"/>
          <w:b/>
          <w:bCs/>
          <w:smallCaps/>
          <w:color w:val="auto"/>
          <w:spacing w:val="20"/>
          <w:kern w:val="2"/>
          <w:sz w:val="36"/>
          <w:szCs w:val="36"/>
        </w:rPr>
      </w:pPr>
      <w:r>
        <w:rPr>
          <w:rFonts w:hint="eastAsia" w:ascii="Cambria" w:hAnsi="Cambria"/>
          <w:b/>
          <w:bCs/>
          <w:smallCaps/>
          <w:color w:val="auto"/>
          <w:spacing w:val="20"/>
          <w:kern w:val="2"/>
          <w:sz w:val="36"/>
          <w:szCs w:val="36"/>
        </w:rPr>
        <w:t>六、磋商程序及方法</w:t>
      </w:r>
      <w:bookmarkEnd w:id="68"/>
      <w:bookmarkEnd w:id="69"/>
    </w:p>
    <w:p>
      <w:pPr>
        <w:pStyle w:val="6"/>
        <w:ind w:firstLine="720"/>
        <w:rPr>
          <w:color w:val="auto"/>
        </w:rPr>
      </w:pPr>
      <w:bookmarkStart w:id="70" w:name="_Toc376936753"/>
      <w:bookmarkStart w:id="71" w:name="_Toc5011752"/>
      <w:bookmarkStart w:id="72" w:name="_Toc325726022"/>
      <w:r>
        <w:rPr>
          <w:color w:val="auto"/>
        </w:rPr>
        <w:t>17.</w:t>
      </w:r>
      <w:r>
        <w:rPr>
          <w:rFonts w:hint="eastAsia"/>
          <w:color w:val="auto"/>
        </w:rPr>
        <w:t>磋商小组</w:t>
      </w:r>
      <w:bookmarkEnd w:id="70"/>
      <w:bookmarkEnd w:id="71"/>
      <w:bookmarkEnd w:id="72"/>
    </w:p>
    <w:p>
      <w:pPr>
        <w:spacing w:line="360" w:lineRule="auto"/>
        <w:ind w:firstLine="480"/>
        <w:rPr>
          <w:rFonts w:ascii="宋体"/>
        </w:rPr>
      </w:pPr>
      <w:r>
        <w:rPr>
          <w:rFonts w:ascii="宋体" w:hAnsi="宋体"/>
        </w:rPr>
        <w:t xml:space="preserve">17.1 </w:t>
      </w:r>
      <w:r>
        <w:rPr>
          <w:rFonts w:hint="eastAsia" w:ascii="宋体" w:hAnsi="宋体"/>
        </w:rPr>
        <w:t>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480"/>
        <w:rPr>
          <w:rFonts w:ascii="宋体"/>
        </w:rPr>
      </w:pPr>
      <w:r>
        <w:rPr>
          <w:rFonts w:ascii="宋体" w:hAnsi="宋体"/>
        </w:rPr>
        <w:t>17.2</w:t>
      </w:r>
      <w:r>
        <w:rPr>
          <w:rFonts w:hint="eastAsia" w:ascii="宋体" w:hAnsi="宋体"/>
        </w:rPr>
        <w:t>磋商由采购代理机构负责组织，具体磋商事务由依法组建的磋商小组负责，并独立履行下列职责：</w:t>
      </w:r>
    </w:p>
    <w:p>
      <w:pPr>
        <w:spacing w:line="360" w:lineRule="auto"/>
        <w:ind w:firstLine="480"/>
        <w:rPr>
          <w:rFonts w:ascii="宋体"/>
        </w:rPr>
      </w:pPr>
      <w:r>
        <w:rPr>
          <w:rFonts w:hint="eastAsia" w:ascii="宋体" w:hAnsi="宋体"/>
        </w:rPr>
        <w:t>（</w:t>
      </w:r>
      <w:r>
        <w:rPr>
          <w:rFonts w:ascii="宋体" w:hAnsi="宋体"/>
        </w:rPr>
        <w:t>1</w:t>
      </w:r>
      <w:r>
        <w:rPr>
          <w:rFonts w:hint="eastAsia" w:ascii="宋体" w:hAnsi="宋体"/>
        </w:rPr>
        <w:t>）审查磋商响应文件是否符合磋商文件要求，并作出评价；</w:t>
      </w:r>
    </w:p>
    <w:p>
      <w:pPr>
        <w:spacing w:line="360" w:lineRule="auto"/>
        <w:ind w:firstLine="480"/>
        <w:rPr>
          <w:rFonts w:ascii="宋体"/>
        </w:rPr>
      </w:pPr>
      <w:r>
        <w:rPr>
          <w:rFonts w:hint="eastAsia" w:ascii="宋体" w:hAnsi="宋体"/>
        </w:rPr>
        <w:t>（</w:t>
      </w:r>
      <w:r>
        <w:rPr>
          <w:rFonts w:ascii="宋体" w:hAnsi="宋体"/>
        </w:rPr>
        <w:t>2</w:t>
      </w:r>
      <w:r>
        <w:rPr>
          <w:rFonts w:hint="eastAsia" w:ascii="宋体" w:hAnsi="宋体"/>
        </w:rPr>
        <w:t>）要求投标供应商对磋商响应文件有关事项作出解释或澄清；</w:t>
      </w:r>
    </w:p>
    <w:p>
      <w:pPr>
        <w:spacing w:line="360" w:lineRule="auto"/>
        <w:ind w:firstLine="480"/>
        <w:rPr>
          <w:rFonts w:ascii="宋体"/>
        </w:rPr>
      </w:pPr>
      <w:r>
        <w:rPr>
          <w:rFonts w:hint="eastAsia" w:ascii="宋体" w:hAnsi="宋体"/>
        </w:rPr>
        <w:t>（</w:t>
      </w:r>
      <w:r>
        <w:rPr>
          <w:rFonts w:ascii="宋体" w:hAnsi="宋体"/>
        </w:rPr>
        <w:t>3</w:t>
      </w:r>
      <w:r>
        <w:rPr>
          <w:rFonts w:hint="eastAsia" w:ascii="宋体" w:hAnsi="宋体"/>
        </w:rPr>
        <w:t>）推荐预成交候选供应商；</w:t>
      </w:r>
    </w:p>
    <w:p>
      <w:pPr>
        <w:spacing w:line="360" w:lineRule="auto"/>
        <w:ind w:firstLine="480"/>
        <w:rPr>
          <w:rFonts w:ascii="宋体"/>
        </w:rPr>
      </w:pPr>
      <w:r>
        <w:rPr>
          <w:rFonts w:hint="eastAsia" w:ascii="宋体" w:hAnsi="宋体"/>
        </w:rPr>
        <w:t>（</w:t>
      </w:r>
      <w:r>
        <w:rPr>
          <w:rFonts w:ascii="宋体" w:hAnsi="宋体"/>
        </w:rPr>
        <w:t>4</w:t>
      </w:r>
      <w:r>
        <w:rPr>
          <w:rFonts w:hint="eastAsia" w:ascii="宋体" w:hAnsi="宋体"/>
        </w:rPr>
        <w:t>）对非法干预评标工作的人员和机构进行举报或投诉。</w:t>
      </w:r>
    </w:p>
    <w:p>
      <w:pPr>
        <w:spacing w:line="360" w:lineRule="auto"/>
        <w:ind w:firstLine="480"/>
        <w:rPr>
          <w:rFonts w:ascii="宋体"/>
        </w:rPr>
      </w:pPr>
      <w:r>
        <w:rPr>
          <w:rFonts w:ascii="宋体" w:hAnsi="宋体"/>
        </w:rPr>
        <w:t>17.3</w:t>
      </w:r>
      <w:r>
        <w:rPr>
          <w:rFonts w:hint="eastAsia" w:ascii="宋体" w:hAnsi="宋体"/>
        </w:rPr>
        <w:t>磋商小组应遵守并履行下列义务：</w:t>
      </w:r>
    </w:p>
    <w:p>
      <w:pPr>
        <w:spacing w:line="360" w:lineRule="auto"/>
        <w:ind w:firstLine="480"/>
        <w:rPr>
          <w:rFonts w:ascii="宋体"/>
        </w:rPr>
      </w:pPr>
      <w:r>
        <w:rPr>
          <w:rFonts w:hint="eastAsia" w:ascii="宋体" w:hAnsi="宋体"/>
        </w:rPr>
        <w:t>（</w:t>
      </w:r>
      <w:r>
        <w:rPr>
          <w:rFonts w:ascii="宋体" w:hAnsi="宋体"/>
        </w:rPr>
        <w:t>1</w:t>
      </w:r>
      <w:r>
        <w:rPr>
          <w:rFonts w:hint="eastAsia" w:ascii="宋体" w:hAnsi="宋体"/>
        </w:rPr>
        <w:t>）遵纪守法，客观、公正、廉洁地履行职责；</w:t>
      </w:r>
    </w:p>
    <w:p>
      <w:pPr>
        <w:spacing w:line="360" w:lineRule="auto"/>
        <w:ind w:firstLine="480"/>
        <w:rPr>
          <w:rFonts w:ascii="宋体"/>
        </w:rPr>
      </w:pPr>
      <w:r>
        <w:rPr>
          <w:rFonts w:hint="eastAsia" w:ascii="宋体" w:hAnsi="宋体"/>
        </w:rPr>
        <w:t>（</w:t>
      </w:r>
      <w:r>
        <w:rPr>
          <w:rFonts w:ascii="宋体" w:hAnsi="宋体"/>
        </w:rPr>
        <w:t>2</w:t>
      </w:r>
      <w:r>
        <w:rPr>
          <w:rFonts w:hint="eastAsia" w:ascii="宋体" w:hAnsi="宋体"/>
        </w:rPr>
        <w:t>）按照磋商文件规定的评审方法和评审标准进行评审，对评审意见承担磋商小组成员责任；</w:t>
      </w:r>
    </w:p>
    <w:p>
      <w:pPr>
        <w:spacing w:line="360" w:lineRule="auto"/>
        <w:ind w:firstLine="480"/>
        <w:rPr>
          <w:rFonts w:ascii="宋体"/>
        </w:rPr>
      </w:pPr>
      <w:r>
        <w:rPr>
          <w:rFonts w:hint="eastAsia" w:ascii="宋体" w:hAnsi="宋体"/>
        </w:rPr>
        <w:t>（</w:t>
      </w:r>
      <w:r>
        <w:rPr>
          <w:rFonts w:ascii="宋体" w:hAnsi="宋体"/>
        </w:rPr>
        <w:t>3</w:t>
      </w:r>
      <w:r>
        <w:rPr>
          <w:rFonts w:hint="eastAsia" w:ascii="宋体" w:hAnsi="宋体"/>
        </w:rPr>
        <w:t>）对磋商响应文件、磋商情况和磋商中获悉的商业秘密保密；</w:t>
      </w:r>
    </w:p>
    <w:p>
      <w:pPr>
        <w:spacing w:line="360" w:lineRule="auto"/>
        <w:ind w:firstLine="480"/>
        <w:rPr>
          <w:rFonts w:ascii="宋体"/>
        </w:rPr>
      </w:pPr>
      <w:r>
        <w:rPr>
          <w:rFonts w:hint="eastAsia" w:ascii="宋体" w:hAnsi="宋体"/>
        </w:rPr>
        <w:t>（</w:t>
      </w:r>
      <w:r>
        <w:rPr>
          <w:rFonts w:ascii="宋体" w:hAnsi="宋体"/>
        </w:rPr>
        <w:t>4</w:t>
      </w:r>
      <w:r>
        <w:rPr>
          <w:rFonts w:hint="eastAsia" w:ascii="宋体" w:hAnsi="宋体"/>
        </w:rPr>
        <w:t>）参与磋商报告的起草；</w:t>
      </w:r>
    </w:p>
    <w:p>
      <w:pPr>
        <w:spacing w:line="360" w:lineRule="auto"/>
        <w:ind w:firstLine="480"/>
        <w:rPr>
          <w:rFonts w:ascii="宋体"/>
        </w:rPr>
      </w:pPr>
      <w:r>
        <w:rPr>
          <w:rFonts w:hint="eastAsia" w:ascii="宋体" w:hAnsi="宋体"/>
        </w:rPr>
        <w:t>（</w:t>
      </w:r>
      <w:r>
        <w:rPr>
          <w:rFonts w:ascii="宋体" w:hAnsi="宋体"/>
        </w:rPr>
        <w:t>5</w:t>
      </w:r>
      <w:r>
        <w:rPr>
          <w:rFonts w:hint="eastAsia" w:ascii="宋体" w:hAnsi="宋体"/>
        </w:rPr>
        <w:t>）解答投标供应商及有关方面的质疑；</w:t>
      </w:r>
    </w:p>
    <w:p>
      <w:pPr>
        <w:spacing w:line="360" w:lineRule="auto"/>
        <w:ind w:firstLine="480"/>
        <w:rPr>
          <w:rFonts w:ascii="宋体"/>
        </w:rPr>
      </w:pPr>
      <w:r>
        <w:rPr>
          <w:rFonts w:hint="eastAsia" w:ascii="宋体" w:hAnsi="宋体"/>
        </w:rPr>
        <w:t>（</w:t>
      </w:r>
      <w:r>
        <w:rPr>
          <w:rFonts w:ascii="宋体" w:hAnsi="宋体"/>
        </w:rPr>
        <w:t>6</w:t>
      </w:r>
      <w:r>
        <w:rPr>
          <w:rFonts w:hint="eastAsia" w:ascii="宋体" w:hAnsi="宋体"/>
        </w:rPr>
        <w:t>）配合纪检部门进行投诉处理工作。</w:t>
      </w:r>
    </w:p>
    <w:p>
      <w:pPr>
        <w:spacing w:line="360" w:lineRule="auto"/>
        <w:ind w:firstLine="480"/>
        <w:rPr>
          <w:rFonts w:ascii="宋体"/>
        </w:rPr>
      </w:pPr>
      <w:r>
        <w:rPr>
          <w:rFonts w:ascii="宋体" w:hAnsi="宋体"/>
        </w:rPr>
        <w:t>17.4</w:t>
      </w:r>
      <w:r>
        <w:rPr>
          <w:rFonts w:hint="eastAsia" w:ascii="宋体" w:hAnsi="宋体"/>
        </w:rPr>
        <w:t>磋商小组所有成员应当集中与单一供应商分别进行磋商，并给予所有参加磋商的供应商平等的磋商机会。</w:t>
      </w:r>
    </w:p>
    <w:p>
      <w:pPr>
        <w:spacing w:line="360" w:lineRule="auto"/>
        <w:ind w:firstLine="480"/>
        <w:rPr>
          <w:rFonts w:ascii="宋体"/>
        </w:rPr>
      </w:pPr>
      <w:r>
        <w:rPr>
          <w:rFonts w:ascii="宋体" w:hAnsi="宋体"/>
        </w:rPr>
        <w:t>17.5</w:t>
      </w:r>
      <w:r>
        <w:rPr>
          <w:rFonts w:hint="eastAsia" w:ascii="宋体" w:hAnsi="宋体"/>
        </w:rPr>
        <w:t>磋商工作在有关部门的监督和严格保密的情况下依法开展，任何单位和个人不得非法干预、影响磋商工作和磋商结果。</w:t>
      </w:r>
    </w:p>
    <w:p>
      <w:pPr>
        <w:pStyle w:val="6"/>
        <w:ind w:firstLine="720"/>
        <w:rPr>
          <w:color w:val="auto"/>
        </w:rPr>
      </w:pPr>
      <w:bookmarkStart w:id="73" w:name="_Toc325726023"/>
      <w:bookmarkStart w:id="74" w:name="_Toc376936754"/>
      <w:bookmarkStart w:id="75" w:name="_Toc5011753"/>
      <w:r>
        <w:rPr>
          <w:color w:val="auto"/>
        </w:rPr>
        <w:t>18.</w:t>
      </w:r>
      <w:r>
        <w:rPr>
          <w:rFonts w:hint="eastAsia"/>
          <w:color w:val="auto"/>
        </w:rPr>
        <w:t>磋商程序</w:t>
      </w:r>
      <w:bookmarkEnd w:id="73"/>
      <w:bookmarkEnd w:id="74"/>
      <w:bookmarkEnd w:id="75"/>
    </w:p>
    <w:p>
      <w:pPr>
        <w:spacing w:line="360" w:lineRule="auto"/>
        <w:ind w:firstLine="480"/>
        <w:rPr>
          <w:rFonts w:ascii="宋体"/>
          <w:color w:val="000000"/>
        </w:rPr>
      </w:pPr>
      <w:r>
        <w:rPr>
          <w:rFonts w:ascii="宋体" w:hAnsi="Courier New"/>
          <w:szCs w:val="20"/>
        </w:rPr>
        <w:t>18.1</w:t>
      </w:r>
      <w:r>
        <w:rPr>
          <w:rFonts w:hint="eastAsia" w:ascii="宋体" w:hAnsi="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spacing w:line="360" w:lineRule="auto"/>
        <w:ind w:firstLine="480"/>
        <w:rPr>
          <w:rFonts w:ascii="宋体"/>
          <w:color w:val="000000"/>
        </w:rPr>
      </w:pPr>
      <w:r>
        <w:rPr>
          <w:rFonts w:ascii="宋体" w:hAnsi="宋体"/>
          <w:color w:val="000000"/>
        </w:rPr>
        <w:t>18.2</w:t>
      </w:r>
      <w:r>
        <w:rPr>
          <w:rFonts w:hint="eastAsia" w:ascii="宋体" w:hAnsi="宋体"/>
          <w:color w:val="000000"/>
        </w:rPr>
        <w:t>初审阶段为资格性审查和符合性审查。磋商响应文件在响应磋商文件要求方面出现的偏离，分为实质性偏离和非实质性偏离。</w:t>
      </w:r>
    </w:p>
    <w:p>
      <w:pPr>
        <w:spacing w:line="360" w:lineRule="auto"/>
        <w:ind w:firstLine="480"/>
        <w:rPr>
          <w:rFonts w:ascii="宋体"/>
          <w:color w:val="000000"/>
        </w:rPr>
      </w:pPr>
      <w:r>
        <w:rPr>
          <w:rFonts w:ascii="宋体" w:hAnsi="宋体"/>
          <w:color w:val="000000"/>
        </w:rPr>
        <w:t>18.2.1</w:t>
      </w:r>
      <w:r>
        <w:rPr>
          <w:rFonts w:hint="eastAsia" w:ascii="宋体" w:hAnsi="宋体"/>
          <w:color w:val="000000"/>
        </w:rPr>
        <w:t>实质性偏离是指磋商响应文件未能实质性响应磋商文件的要求。以下情况属于实质性偏离，磋商响应文件有下列情况之一的，按无效响应处理。</w:t>
      </w:r>
    </w:p>
    <w:p>
      <w:pPr>
        <w:spacing w:line="360" w:lineRule="auto"/>
        <w:ind w:firstLine="480"/>
        <w:rPr>
          <w:rFonts w:ascii="宋体"/>
          <w:color w:val="000000"/>
        </w:rPr>
      </w:pPr>
      <w:r>
        <w:rPr>
          <w:rFonts w:hint="eastAsia" w:ascii="宋体" w:hAnsi="宋体"/>
          <w:color w:val="000000"/>
        </w:rPr>
        <w:t>（</w:t>
      </w:r>
      <w:r>
        <w:rPr>
          <w:rFonts w:ascii="宋体" w:hAnsi="宋体"/>
          <w:color w:val="000000"/>
        </w:rPr>
        <w:t>1</w:t>
      </w:r>
      <w:r>
        <w:rPr>
          <w:rFonts w:hint="eastAsia" w:ascii="宋体" w:hAnsi="宋体"/>
          <w:color w:val="000000"/>
        </w:rPr>
        <w:t>）不符合第</w:t>
      </w:r>
      <w:r>
        <w:rPr>
          <w:rFonts w:ascii="宋体" w:hAnsi="宋体" w:cs="楷体_GB2312"/>
          <w:color w:val="000000"/>
          <w:lang w:val="zh-CN"/>
        </w:rPr>
        <w:t>2</w:t>
      </w:r>
      <w:r>
        <w:rPr>
          <w:rFonts w:ascii="宋体"/>
          <w:color w:val="000000"/>
        </w:rPr>
        <w:t>.</w:t>
      </w:r>
      <w:r>
        <w:rPr>
          <w:rFonts w:ascii="宋体" w:hAnsi="宋体" w:cs="楷体_GB2312"/>
          <w:color w:val="000000"/>
          <w:lang w:val="zh-CN"/>
        </w:rPr>
        <w:t>2</w:t>
      </w:r>
      <w:r>
        <w:rPr>
          <w:rFonts w:hint="eastAsia" w:ascii="宋体" w:hAnsi="宋体" w:cs="楷体_GB2312"/>
          <w:color w:val="000000"/>
          <w:lang w:val="zh-CN"/>
        </w:rPr>
        <w:t>款“合格的投标供应商”之规定的；</w:t>
      </w:r>
    </w:p>
    <w:p>
      <w:pPr>
        <w:spacing w:line="360" w:lineRule="auto"/>
        <w:ind w:firstLine="480"/>
        <w:rPr>
          <w:rFonts w:ascii="宋体" w:cs="楷体_GB2312"/>
          <w:color w:val="000000"/>
          <w:lang w:val="zh-CN"/>
        </w:rPr>
      </w:pPr>
      <w:r>
        <w:rPr>
          <w:rFonts w:hint="eastAsia" w:ascii="宋体" w:hAnsi="宋体"/>
          <w:color w:val="000000"/>
        </w:rPr>
        <w:t>（</w:t>
      </w:r>
      <w:r>
        <w:rPr>
          <w:rFonts w:ascii="宋体" w:hAnsi="宋体"/>
          <w:color w:val="000000"/>
        </w:rPr>
        <w:t>2</w:t>
      </w:r>
      <w:r>
        <w:rPr>
          <w:rFonts w:hint="eastAsia" w:ascii="宋体" w:hAnsi="宋体"/>
          <w:color w:val="000000"/>
        </w:rPr>
        <w:t>）</w:t>
      </w:r>
      <w:r>
        <w:rPr>
          <w:rFonts w:hint="eastAsia" w:ascii="宋体" w:hAnsi="宋体" w:cs="楷体_GB2312"/>
          <w:color w:val="000000"/>
          <w:lang w:val="zh-CN"/>
        </w:rPr>
        <w:t>未按磋商文件要求缴纳或未足额缴纳磋商保证金的；</w:t>
      </w:r>
    </w:p>
    <w:p>
      <w:pPr>
        <w:spacing w:line="360" w:lineRule="auto"/>
        <w:ind w:firstLine="480"/>
        <w:rPr>
          <w:rFonts w:ascii="宋体"/>
          <w:color w:val="000000"/>
        </w:rPr>
      </w:pPr>
      <w:r>
        <w:rPr>
          <w:rFonts w:hint="eastAsia" w:ascii="宋体" w:hAnsi="宋体" w:cs="楷体_GB2312"/>
          <w:color w:val="000000"/>
          <w:lang w:val="zh-CN"/>
        </w:rPr>
        <w:t>（</w:t>
      </w:r>
      <w:r>
        <w:rPr>
          <w:rFonts w:ascii="宋体" w:hAnsi="宋体" w:cs="楷体_GB2312"/>
          <w:color w:val="000000"/>
          <w:lang w:val="zh-CN"/>
        </w:rPr>
        <w:t>3</w:t>
      </w:r>
      <w:r>
        <w:rPr>
          <w:rFonts w:hint="eastAsia" w:ascii="宋体" w:hAnsi="宋体" w:cs="楷体_GB2312"/>
          <w:color w:val="000000"/>
          <w:lang w:val="zh-CN"/>
        </w:rPr>
        <w:t>）未按第</w:t>
      </w:r>
      <w:r>
        <w:rPr>
          <w:rFonts w:ascii="宋体" w:hAnsi="宋体" w:cs="楷体_GB2312"/>
          <w:color w:val="000000"/>
          <w:lang w:val="zh-CN"/>
        </w:rPr>
        <w:t>11</w:t>
      </w:r>
      <w:r>
        <w:rPr>
          <w:rFonts w:ascii="宋体"/>
          <w:color w:val="000000"/>
        </w:rPr>
        <w:t>.</w:t>
      </w:r>
      <w:r>
        <w:rPr>
          <w:rFonts w:ascii="宋体" w:hAnsi="宋体" w:cs="楷体_GB2312"/>
          <w:color w:val="000000"/>
          <w:lang w:val="zh-CN"/>
        </w:rPr>
        <w:t>1</w:t>
      </w:r>
      <w:r>
        <w:rPr>
          <w:rFonts w:hint="eastAsia" w:ascii="宋体" w:hAnsi="宋体" w:cs="楷体_GB2312"/>
          <w:color w:val="000000"/>
          <w:lang w:val="zh-CN"/>
        </w:rPr>
        <w:t>款（</w:t>
      </w:r>
      <w:r>
        <w:rPr>
          <w:rFonts w:ascii="宋体" w:hAnsi="宋体" w:cs="楷体_GB2312"/>
          <w:color w:val="000000"/>
          <w:lang w:val="zh-CN"/>
        </w:rPr>
        <w:t>1</w:t>
      </w:r>
      <w:r>
        <w:rPr>
          <w:rFonts w:hint="eastAsia" w:ascii="宋体" w:hAnsi="宋体" w:cs="楷体_GB2312"/>
          <w:color w:val="000000"/>
          <w:lang w:val="zh-CN"/>
        </w:rPr>
        <w:t>）</w:t>
      </w:r>
      <w:r>
        <w:rPr>
          <w:rFonts w:ascii="宋体" w:cs="楷体_GB2312"/>
          <w:color w:val="000000"/>
          <w:lang w:val="zh-CN"/>
        </w:rPr>
        <w:t>-</w:t>
      </w:r>
      <w:r>
        <w:rPr>
          <w:rFonts w:hint="eastAsia" w:ascii="宋体" w:hAnsi="宋体" w:cs="楷体_GB2312"/>
          <w:lang w:val="zh-CN"/>
        </w:rPr>
        <w:t>（</w:t>
      </w:r>
      <w:r>
        <w:rPr>
          <w:rFonts w:ascii="宋体" w:hAnsi="宋体" w:cs="楷体_GB2312"/>
          <w:lang w:val="zh-CN"/>
        </w:rPr>
        <w:t>1</w:t>
      </w:r>
      <w:r>
        <w:rPr>
          <w:rFonts w:hint="eastAsia" w:ascii="宋体" w:hAnsi="宋体" w:cs="楷体_GB2312"/>
          <w:lang w:val="en-US" w:eastAsia="zh-CN"/>
        </w:rPr>
        <w:t>2</w:t>
      </w:r>
      <w:r>
        <w:rPr>
          <w:rFonts w:hint="eastAsia" w:ascii="宋体" w:hAnsi="宋体" w:cs="楷体_GB2312"/>
          <w:lang w:val="zh-CN"/>
        </w:rPr>
        <w:t>）</w:t>
      </w:r>
      <w:r>
        <w:rPr>
          <w:rFonts w:hint="eastAsia" w:ascii="宋体" w:hAnsi="宋体" w:cs="楷体_GB2312"/>
          <w:color w:val="000000"/>
          <w:lang w:val="zh-CN"/>
        </w:rPr>
        <w:t>要求提供相关资料的；</w:t>
      </w:r>
    </w:p>
    <w:p>
      <w:pPr>
        <w:spacing w:line="360" w:lineRule="auto"/>
        <w:ind w:firstLine="480"/>
        <w:rPr>
          <w:rFonts w:hint="eastAsia" w:ascii="宋体" w:hAnsi="宋体"/>
          <w:color w:val="000000"/>
        </w:rPr>
      </w:pPr>
      <w:r>
        <w:rPr>
          <w:rFonts w:hint="eastAsia" w:ascii="宋体" w:hAnsi="宋体"/>
          <w:color w:val="000000"/>
        </w:rPr>
        <w:t>（</w:t>
      </w:r>
      <w:r>
        <w:rPr>
          <w:rFonts w:ascii="宋体" w:hAnsi="宋体"/>
          <w:color w:val="000000"/>
        </w:rPr>
        <w:t>4</w:t>
      </w:r>
      <w:r>
        <w:rPr>
          <w:rFonts w:hint="eastAsia" w:ascii="宋体" w:hAnsi="宋体"/>
          <w:color w:val="000000"/>
        </w:rPr>
        <w:t>）磋商响应文件内容没有按磋商文件规定和要求签字、盖章的；</w:t>
      </w:r>
    </w:p>
    <w:p>
      <w:pPr>
        <w:pStyle w:val="85"/>
        <w:spacing w:line="360" w:lineRule="auto"/>
        <w:rPr>
          <w:rFonts w:hint="eastAsia" w:ascii="宋体" w:hAnsi="宋体" w:cs="宋体"/>
          <w:kern w:val="0"/>
          <w:sz w:val="24"/>
          <w:lang w:val="zh-CN"/>
        </w:rPr>
      </w:pPr>
      <w:r>
        <w:rPr>
          <w:rFonts w:hint="eastAsia" w:ascii="宋体" w:hAnsi="宋体"/>
          <w:color w:val="000000"/>
          <w:lang w:eastAsia="zh-CN"/>
        </w:rPr>
        <w:t>（</w:t>
      </w:r>
      <w:r>
        <w:rPr>
          <w:rFonts w:hint="eastAsia" w:ascii="宋体" w:hAnsi="宋体"/>
          <w:color w:val="000000"/>
          <w:lang w:val="en-US" w:eastAsia="zh-CN"/>
        </w:rPr>
        <w:t>5</w:t>
      </w:r>
      <w:r>
        <w:rPr>
          <w:rFonts w:hint="eastAsia" w:ascii="宋体" w:hAnsi="宋体"/>
          <w:color w:val="000000"/>
          <w:lang w:eastAsia="zh-CN"/>
        </w:rPr>
        <w:t>）</w:t>
      </w:r>
      <w:r>
        <w:rPr>
          <w:rFonts w:hint="eastAsia" w:ascii="宋体" w:hAnsi="宋体" w:cs="宋体"/>
          <w:kern w:val="0"/>
          <w:sz w:val="24"/>
        </w:rPr>
        <w:t>未按照招标文件要求提供电子文档</w:t>
      </w:r>
      <w:r>
        <w:rPr>
          <w:rFonts w:hint="eastAsia" w:ascii="宋体" w:hAnsi="宋体" w:cs="宋体"/>
          <w:kern w:val="0"/>
          <w:sz w:val="24"/>
          <w:lang w:val="zh-CN"/>
        </w:rPr>
        <w:t>的；</w:t>
      </w:r>
    </w:p>
    <w:p>
      <w:pPr>
        <w:spacing w:line="360" w:lineRule="auto"/>
        <w:ind w:firstLine="480" w:firstLineChars="200"/>
        <w:rPr>
          <w:rFonts w:hint="eastAsia" w:eastAsia="宋体"/>
          <w:lang w:eastAsia="zh-CN"/>
        </w:rPr>
      </w:pPr>
      <w:r>
        <w:rPr>
          <w:rFonts w:hint="eastAsia" w:ascii="宋体" w:hAnsi="宋体" w:cs="宋体"/>
          <w:kern w:val="0"/>
          <w:sz w:val="24"/>
          <w:lang w:val="zh-CN"/>
        </w:rPr>
        <w:t>（</w:t>
      </w:r>
      <w:r>
        <w:rPr>
          <w:rFonts w:hint="eastAsia" w:ascii="宋体" w:hAnsi="宋体" w:cs="宋体"/>
          <w:kern w:val="0"/>
          <w:sz w:val="24"/>
          <w:lang w:val="en-US" w:eastAsia="zh-CN"/>
        </w:rPr>
        <w:t>6</w:t>
      </w:r>
      <w:r>
        <w:rPr>
          <w:rFonts w:hint="eastAsia" w:ascii="宋体" w:hAnsi="宋体" w:cs="宋体"/>
          <w:kern w:val="0"/>
          <w:sz w:val="24"/>
          <w:lang w:val="zh-CN"/>
        </w:rPr>
        <w:t>）</w:t>
      </w:r>
      <w:r>
        <w:rPr>
          <w:rFonts w:hint="eastAsia" w:hAnsi="宋体" w:cs="Arial"/>
          <w:sz w:val="24"/>
          <w:szCs w:val="24"/>
        </w:rPr>
        <w:t>电子文档</w:t>
      </w:r>
      <w:r>
        <w:rPr>
          <w:rFonts w:hint="eastAsia" w:hAnsi="宋体" w:cs="Arial"/>
          <w:sz w:val="24"/>
          <w:szCs w:val="24"/>
          <w:lang w:val="en-US" w:eastAsia="zh-CN"/>
        </w:rPr>
        <w:t>内容</w:t>
      </w:r>
      <w:r>
        <w:rPr>
          <w:rFonts w:hint="eastAsia" w:hAnsi="宋体" w:cs="Arial"/>
          <w:sz w:val="24"/>
          <w:szCs w:val="24"/>
        </w:rPr>
        <w:t>与纸质磋商响应文件正本不一致的</w:t>
      </w:r>
      <w:r>
        <w:rPr>
          <w:rFonts w:hint="eastAsia" w:hAnsi="宋体" w:cs="Arial"/>
          <w:sz w:val="24"/>
          <w:szCs w:val="24"/>
          <w:lang w:eastAsia="zh-CN"/>
        </w:rPr>
        <w:t>；</w:t>
      </w:r>
    </w:p>
    <w:p>
      <w:pPr>
        <w:spacing w:line="360" w:lineRule="auto"/>
        <w:ind w:firstLine="480"/>
        <w:rPr>
          <w:rFonts w:ascii="宋体"/>
          <w:color w:val="000000"/>
        </w:rPr>
      </w:pPr>
      <w:r>
        <w:rPr>
          <w:rFonts w:hint="eastAsia" w:ascii="宋体" w:hAnsi="宋体"/>
          <w:color w:val="000000"/>
        </w:rPr>
        <w:t>（</w:t>
      </w:r>
      <w:r>
        <w:rPr>
          <w:rFonts w:ascii="宋体" w:hAnsi="宋体"/>
          <w:color w:val="000000"/>
        </w:rPr>
        <w:t>5</w:t>
      </w:r>
      <w:r>
        <w:rPr>
          <w:rFonts w:hint="eastAsia" w:ascii="宋体" w:hAnsi="宋体"/>
          <w:color w:val="000000"/>
        </w:rPr>
        <w:t>）磋商响应文件编排混乱，且擅自修改磋商文件规定的格式内容的；</w:t>
      </w:r>
    </w:p>
    <w:p>
      <w:pPr>
        <w:spacing w:line="360" w:lineRule="auto"/>
        <w:ind w:firstLine="480"/>
        <w:rPr>
          <w:rFonts w:ascii="宋体"/>
          <w:color w:val="000000"/>
        </w:rPr>
      </w:pPr>
      <w:r>
        <w:rPr>
          <w:rFonts w:hint="eastAsia" w:ascii="宋体" w:hAnsi="宋体"/>
          <w:color w:val="000000"/>
        </w:rPr>
        <w:t>（</w:t>
      </w:r>
      <w:r>
        <w:rPr>
          <w:rFonts w:ascii="宋体" w:hAnsi="宋体"/>
          <w:color w:val="000000"/>
        </w:rPr>
        <w:t>6</w:t>
      </w:r>
      <w:r>
        <w:rPr>
          <w:rFonts w:hint="eastAsia" w:ascii="宋体" w:hAnsi="宋体"/>
          <w:color w:val="000000"/>
        </w:rPr>
        <w:t>）项目服务期、磋商有效期不能满足磋商文件要求的；</w:t>
      </w:r>
    </w:p>
    <w:p>
      <w:pPr>
        <w:spacing w:line="360" w:lineRule="auto"/>
        <w:ind w:firstLine="480"/>
        <w:rPr>
          <w:rFonts w:ascii="宋体"/>
          <w:color w:val="000000"/>
        </w:rPr>
      </w:pPr>
      <w:r>
        <w:rPr>
          <w:rFonts w:hint="eastAsia" w:ascii="宋体" w:hAnsi="宋体"/>
          <w:color w:val="000000"/>
        </w:rPr>
        <w:t>（</w:t>
      </w:r>
      <w:r>
        <w:rPr>
          <w:rFonts w:ascii="宋体" w:hAnsi="宋体"/>
          <w:color w:val="000000"/>
        </w:rPr>
        <w:t>7</w:t>
      </w:r>
      <w:r>
        <w:rPr>
          <w:rFonts w:hint="eastAsia" w:ascii="宋体" w:hAnsi="宋体"/>
          <w:color w:val="000000"/>
        </w:rPr>
        <w:t>）磋商项目的服务内容、服务标准明显不符合采购项目要求的；</w:t>
      </w:r>
    </w:p>
    <w:p>
      <w:pPr>
        <w:spacing w:line="360" w:lineRule="auto"/>
        <w:ind w:firstLine="480"/>
        <w:rPr>
          <w:rFonts w:hint="eastAsia" w:ascii="宋体" w:hAnsi="宋体"/>
          <w:color w:val="000000"/>
          <w:szCs w:val="20"/>
        </w:rPr>
      </w:pPr>
      <w:r>
        <w:rPr>
          <w:rFonts w:hint="eastAsia" w:ascii="宋体" w:hAnsi="宋体"/>
          <w:color w:val="000000"/>
          <w:szCs w:val="20"/>
        </w:rPr>
        <w:t>（</w:t>
      </w:r>
      <w:r>
        <w:rPr>
          <w:rFonts w:ascii="宋体" w:hAnsi="宋体"/>
          <w:color w:val="000000"/>
          <w:szCs w:val="20"/>
        </w:rPr>
        <w:t>8</w:t>
      </w:r>
      <w:r>
        <w:rPr>
          <w:rFonts w:hint="eastAsia" w:ascii="宋体" w:hAnsi="宋体"/>
          <w:color w:val="000000"/>
          <w:szCs w:val="20"/>
        </w:rPr>
        <w:t>）磋商响应文件中附有采购人不能接受的条件的；</w:t>
      </w:r>
    </w:p>
    <w:p>
      <w:pPr>
        <w:pStyle w:val="33"/>
        <w:numPr>
          <w:ilvl w:val="0"/>
          <w:numId w:val="0"/>
        </w:numPr>
        <w:spacing w:line="360" w:lineRule="auto"/>
        <w:ind w:leftChars="200"/>
        <w:rPr>
          <w:rFonts w:hint="eastAsia" w:hAnsi="宋体" w:eastAsia="宋体" w:cs="Arial"/>
          <w:sz w:val="24"/>
          <w:szCs w:val="24"/>
          <w:lang w:eastAsia="zh-CN"/>
        </w:rPr>
      </w:pPr>
      <w:r>
        <w:rPr>
          <w:rFonts w:hint="eastAsia" w:hAnsi="宋体" w:cs="Arial"/>
          <w:sz w:val="24"/>
          <w:szCs w:val="24"/>
          <w:lang w:eastAsia="zh-CN"/>
        </w:rPr>
        <w:t>（</w:t>
      </w:r>
      <w:r>
        <w:rPr>
          <w:rFonts w:hint="eastAsia" w:hAnsi="宋体" w:cs="Arial"/>
          <w:sz w:val="24"/>
          <w:szCs w:val="24"/>
          <w:lang w:val="en-US" w:eastAsia="zh-CN"/>
        </w:rPr>
        <w:t>9</w:t>
      </w:r>
      <w:r>
        <w:rPr>
          <w:rFonts w:hint="eastAsia" w:hAnsi="宋体" w:cs="Arial"/>
          <w:sz w:val="24"/>
          <w:szCs w:val="24"/>
          <w:lang w:eastAsia="zh-CN"/>
        </w:rPr>
        <w:t>）报价超过招标文件中规定的预算金额或者最高限价的；</w:t>
      </w:r>
    </w:p>
    <w:p>
      <w:pPr>
        <w:pStyle w:val="85"/>
        <w:spacing w:line="360" w:lineRule="auto"/>
      </w:pPr>
      <w:r>
        <w:rPr>
          <w:rFonts w:hint="eastAsia" w:hAnsi="宋体" w:cs="Arial"/>
          <w:sz w:val="24"/>
          <w:szCs w:val="24"/>
          <w:lang w:eastAsia="zh-CN"/>
        </w:rPr>
        <w:t>（</w:t>
      </w:r>
      <w:r>
        <w:rPr>
          <w:rFonts w:hint="eastAsia" w:hAnsi="宋体" w:cs="Arial"/>
          <w:sz w:val="24"/>
          <w:szCs w:val="24"/>
          <w:lang w:val="en-US" w:eastAsia="zh-CN"/>
        </w:rPr>
        <w:t>10</w:t>
      </w:r>
      <w:r>
        <w:rPr>
          <w:rFonts w:hint="eastAsia" w:hAnsi="宋体" w:cs="Arial"/>
          <w:sz w:val="24"/>
          <w:szCs w:val="24"/>
          <w:lang w:eastAsia="zh-CN"/>
        </w:rPr>
        <w:t>）</w:t>
      </w:r>
      <w:r>
        <w:rPr>
          <w:rFonts w:hAnsi="宋体" w:cs="Arial"/>
          <w:sz w:val="24"/>
          <w:szCs w:val="24"/>
        </w:rPr>
        <w:t>最后报价出现两个或两个以上报价方案的；</w:t>
      </w:r>
    </w:p>
    <w:p>
      <w:pPr>
        <w:spacing w:line="360" w:lineRule="auto"/>
        <w:ind w:firstLine="480"/>
        <w:rPr>
          <w:rFonts w:ascii="宋体"/>
          <w:color w:val="000000"/>
        </w:rPr>
      </w:pPr>
      <w:r>
        <w:rPr>
          <w:rFonts w:hint="eastAsia" w:ascii="宋体" w:hAnsi="宋体"/>
          <w:color w:val="000000"/>
        </w:rPr>
        <w:t>（</w:t>
      </w:r>
      <w:r>
        <w:rPr>
          <w:rFonts w:hint="eastAsia" w:ascii="宋体" w:hAnsi="宋体"/>
          <w:color w:val="000000"/>
          <w:lang w:val="en-US" w:eastAsia="zh-CN"/>
        </w:rPr>
        <w:t>11</w:t>
      </w:r>
      <w:r>
        <w:rPr>
          <w:rFonts w:hint="eastAsia" w:ascii="宋体" w:hAnsi="宋体"/>
          <w:color w:val="000000"/>
        </w:rPr>
        <w:t>）磋商小组认为应按无效响应处理的其他情况；</w:t>
      </w:r>
    </w:p>
    <w:p>
      <w:pPr>
        <w:spacing w:line="360" w:lineRule="auto"/>
        <w:ind w:firstLine="480"/>
        <w:rPr>
          <w:rFonts w:ascii="宋体"/>
          <w:color w:val="000000"/>
        </w:rPr>
      </w:pPr>
      <w:r>
        <w:rPr>
          <w:rFonts w:hint="eastAsia" w:ascii="宋体" w:hAnsi="宋体"/>
          <w:color w:val="000000"/>
        </w:rPr>
        <w:t>（</w:t>
      </w:r>
      <w:r>
        <w:rPr>
          <w:rFonts w:ascii="宋体" w:hAnsi="宋体"/>
          <w:color w:val="000000"/>
        </w:rPr>
        <w:t>1</w:t>
      </w:r>
      <w:r>
        <w:rPr>
          <w:rFonts w:hint="eastAsia" w:ascii="宋体" w:hAnsi="宋体"/>
          <w:color w:val="000000"/>
          <w:lang w:val="en-US" w:eastAsia="zh-CN"/>
        </w:rPr>
        <w:t>2</w:t>
      </w:r>
      <w:r>
        <w:rPr>
          <w:rFonts w:hint="eastAsia" w:ascii="宋体" w:hAnsi="宋体"/>
          <w:color w:val="000000"/>
        </w:rPr>
        <w:t>）法律、法规规定的其他情形。</w:t>
      </w:r>
    </w:p>
    <w:p>
      <w:pPr>
        <w:spacing w:line="360" w:lineRule="auto"/>
        <w:ind w:firstLine="480"/>
        <w:rPr>
          <w:rFonts w:ascii="宋体"/>
          <w:color w:val="000000"/>
        </w:rPr>
      </w:pPr>
      <w:r>
        <w:rPr>
          <w:rFonts w:ascii="宋体" w:hAnsi="宋体"/>
          <w:color w:val="000000"/>
        </w:rPr>
        <w:t>18.2.2</w:t>
      </w:r>
      <w:r>
        <w:rPr>
          <w:rFonts w:hint="eastAsia" w:ascii="宋体" w:hAnsi="宋体"/>
          <w:color w:val="000000"/>
        </w:rPr>
        <w:t>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pPr>
        <w:spacing w:line="360" w:lineRule="auto"/>
        <w:ind w:firstLine="480"/>
        <w:rPr>
          <w:rFonts w:ascii="宋体"/>
          <w:color w:val="000000"/>
        </w:rPr>
      </w:pPr>
      <w:r>
        <w:rPr>
          <w:rFonts w:hint="eastAsia" w:ascii="宋体" w:hAnsi="宋体"/>
          <w:color w:val="000000"/>
        </w:rPr>
        <w:t>（</w:t>
      </w:r>
      <w:r>
        <w:rPr>
          <w:rFonts w:ascii="宋体" w:hAnsi="宋体"/>
          <w:color w:val="000000"/>
        </w:rPr>
        <w:t>1</w:t>
      </w:r>
      <w:r>
        <w:rPr>
          <w:rFonts w:hint="eastAsia" w:ascii="宋体" w:hAnsi="宋体"/>
          <w:color w:val="000000"/>
        </w:rPr>
        <w:t>）磋商响应文件文字表述的内容含义不明确；</w:t>
      </w:r>
    </w:p>
    <w:p>
      <w:pPr>
        <w:spacing w:line="360" w:lineRule="auto"/>
        <w:ind w:firstLine="480"/>
        <w:rPr>
          <w:rFonts w:ascii="宋体"/>
          <w:color w:val="000000"/>
        </w:rPr>
      </w:pPr>
      <w:r>
        <w:rPr>
          <w:rFonts w:hint="eastAsia" w:ascii="宋体" w:hAnsi="宋体"/>
          <w:color w:val="000000"/>
        </w:rPr>
        <w:t>（</w:t>
      </w:r>
      <w:r>
        <w:rPr>
          <w:rFonts w:ascii="宋体" w:hAnsi="宋体"/>
          <w:color w:val="000000"/>
        </w:rPr>
        <w:t>2</w:t>
      </w:r>
      <w:r>
        <w:rPr>
          <w:rFonts w:hint="eastAsia" w:ascii="宋体" w:hAnsi="宋体"/>
          <w:color w:val="000000"/>
        </w:rPr>
        <w:t>）同类问题表述不一致；</w:t>
      </w:r>
    </w:p>
    <w:p>
      <w:pPr>
        <w:spacing w:line="360" w:lineRule="auto"/>
        <w:ind w:firstLine="480"/>
        <w:rPr>
          <w:rFonts w:ascii="宋体"/>
          <w:color w:val="000000"/>
        </w:rPr>
      </w:pPr>
      <w:r>
        <w:rPr>
          <w:rFonts w:hint="eastAsia" w:ascii="宋体" w:hAnsi="宋体"/>
          <w:color w:val="000000"/>
        </w:rPr>
        <w:t>（</w:t>
      </w:r>
      <w:r>
        <w:rPr>
          <w:rFonts w:ascii="宋体" w:hAnsi="宋体"/>
          <w:color w:val="000000"/>
        </w:rPr>
        <w:t>3</w:t>
      </w:r>
      <w:r>
        <w:rPr>
          <w:rFonts w:hint="eastAsia" w:ascii="宋体" w:hAnsi="宋体"/>
          <w:color w:val="000000"/>
        </w:rPr>
        <w:t>）有明显文字和计算错误；</w:t>
      </w:r>
    </w:p>
    <w:p>
      <w:pPr>
        <w:spacing w:line="360" w:lineRule="auto"/>
        <w:ind w:firstLine="480"/>
        <w:rPr>
          <w:rFonts w:ascii="宋体"/>
          <w:color w:val="000000"/>
        </w:rPr>
      </w:pPr>
      <w:r>
        <w:rPr>
          <w:rFonts w:hint="eastAsia" w:ascii="宋体" w:hAnsi="宋体"/>
          <w:color w:val="000000"/>
        </w:rPr>
        <w:t>（</w:t>
      </w:r>
      <w:r>
        <w:rPr>
          <w:rFonts w:ascii="宋体" w:hAnsi="宋体"/>
          <w:color w:val="000000"/>
        </w:rPr>
        <w:t>4</w:t>
      </w:r>
      <w:r>
        <w:rPr>
          <w:rFonts w:hint="eastAsia" w:ascii="宋体" w:hAnsi="宋体"/>
          <w:color w:val="000000"/>
        </w:rPr>
        <w:t>）提供的技术信息和数据资料不完整；</w:t>
      </w:r>
    </w:p>
    <w:p>
      <w:pPr>
        <w:spacing w:line="360" w:lineRule="auto"/>
        <w:ind w:firstLine="480"/>
        <w:rPr>
          <w:rFonts w:ascii="宋体"/>
          <w:color w:val="000000"/>
        </w:rPr>
      </w:pPr>
      <w:r>
        <w:rPr>
          <w:rFonts w:hint="eastAsia" w:ascii="宋体" w:hAnsi="宋体"/>
          <w:color w:val="000000"/>
        </w:rPr>
        <w:t>（</w:t>
      </w:r>
      <w:r>
        <w:rPr>
          <w:rFonts w:ascii="宋体" w:hAnsi="宋体"/>
          <w:color w:val="000000"/>
        </w:rPr>
        <w:t>5</w:t>
      </w:r>
      <w:r>
        <w:rPr>
          <w:rFonts w:hint="eastAsia" w:ascii="宋体" w:hAnsi="宋体"/>
          <w:color w:val="000000"/>
        </w:rPr>
        <w:t>）磋商小组认定的其他非实质性偏离情况。</w:t>
      </w:r>
    </w:p>
    <w:p>
      <w:pPr>
        <w:tabs>
          <w:tab w:val="left" w:pos="8787"/>
        </w:tabs>
        <w:spacing w:line="360" w:lineRule="auto"/>
        <w:ind w:firstLine="480"/>
        <w:rPr>
          <w:rFonts w:ascii="宋体"/>
          <w:color w:val="000000"/>
        </w:rPr>
      </w:pPr>
      <w:r>
        <w:rPr>
          <w:rFonts w:hint="eastAsia" w:ascii="宋体" w:hAnsi="宋体"/>
          <w:color w:val="000000"/>
        </w:rPr>
        <w:t>磋商响应文件有上述情形之一的，磋商小组应当要求投标供应商在规定的时间内予以澄清、说明。澄清说明材料由投标供应商法定代表人或委托代理人在</w:t>
      </w:r>
      <w:r>
        <w:rPr>
          <w:rFonts w:hint="eastAsia" w:hAnsi="宋体"/>
          <w:color w:val="000000"/>
        </w:rPr>
        <w:t>规定的时间到达指定地点等候答疑，并对评委提出的质疑做出应答（如不在场则视为自动放弃）。</w:t>
      </w:r>
      <w:r>
        <w:rPr>
          <w:rFonts w:hint="eastAsia" w:ascii="宋体" w:hAnsi="宋体"/>
          <w:color w:val="000000"/>
        </w:rPr>
        <w:t>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磋商小组对投标供应商主动提出的澄清、说明的内容将不予接受。</w:t>
      </w:r>
    </w:p>
    <w:p>
      <w:pPr>
        <w:autoSpaceDE w:val="0"/>
        <w:autoSpaceDN w:val="0"/>
        <w:adjustRightInd w:val="0"/>
        <w:spacing w:line="360" w:lineRule="auto"/>
        <w:ind w:firstLine="480"/>
        <w:rPr>
          <w:rFonts w:ascii="宋体"/>
          <w:color w:val="000000"/>
        </w:rPr>
      </w:pPr>
      <w:r>
        <w:rPr>
          <w:rFonts w:ascii="宋体" w:hAnsi="宋体"/>
          <w:color w:val="000000"/>
        </w:rPr>
        <w:t xml:space="preserve">18.2.3 </w:t>
      </w:r>
      <w:r>
        <w:rPr>
          <w:rFonts w:hint="eastAsia" w:ascii="宋体" w:hAnsi="宋体"/>
          <w:color w:val="000000"/>
        </w:rPr>
        <w:t>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adjustRightInd w:val="0"/>
        <w:spacing w:line="360" w:lineRule="auto"/>
        <w:ind w:firstLine="480"/>
        <w:rPr>
          <w:rFonts w:ascii="宋体"/>
          <w:color w:val="000000"/>
        </w:rPr>
      </w:pPr>
      <w:r>
        <w:rPr>
          <w:rFonts w:ascii="宋体" w:hAnsi="宋体" w:cs="宋体"/>
          <w:color w:val="000000"/>
        </w:rPr>
        <w:t xml:space="preserve">18.3 </w:t>
      </w:r>
      <w:r>
        <w:rPr>
          <w:rFonts w:hint="eastAsia" w:ascii="宋体" w:hAnsi="宋体" w:cs="宋体"/>
          <w:color w:val="000000"/>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480"/>
        <w:rPr>
          <w:rFonts w:ascii="宋体" w:hAnsi="宋体" w:cs="宋体"/>
          <w:color w:val="000000"/>
        </w:rPr>
      </w:pPr>
      <w:r>
        <w:rPr>
          <w:rFonts w:hint="eastAsia" w:ascii="宋体" w:hAnsi="Courier New" w:eastAsia="宋体" w:cs="Times New Roman"/>
          <w:kern w:val="2"/>
          <w:sz w:val="24"/>
          <w:szCs w:val="20"/>
          <w:lang w:val="zh-CN" w:eastAsia="zh-CN" w:bidi="ar-SA"/>
        </w:rPr>
        <w:t>18.4比较与评价：磋商小组将按磋商文件中规定的评审办法和标准，对初审阶段合格的磋商响应文件进行商务和服务评估方面的综合比较与评价。即在最大限度地满足磋商文件实质性要求的前提下，</w:t>
      </w:r>
      <w:r>
        <w:rPr>
          <w:rFonts w:hint="eastAsia" w:ascii="宋体" w:hAnsi="宋体" w:cs="宋体"/>
          <w:color w:val="000000"/>
        </w:rPr>
        <w:t>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pPr>
        <w:pStyle w:val="33"/>
        <w:spacing w:line="360" w:lineRule="auto"/>
        <w:ind w:firstLine="480"/>
      </w:pPr>
      <w:r>
        <w:rPr>
          <w:rFonts w:hint="eastAsia" w:hAnsi="宋体"/>
          <w:color w:val="000000"/>
        </w:rPr>
        <w:t>18.5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6"/>
        <w:ind w:firstLine="720"/>
        <w:rPr>
          <w:color w:val="auto"/>
        </w:rPr>
      </w:pPr>
      <w:bookmarkStart w:id="76" w:name="_Toc5011754"/>
      <w:bookmarkStart w:id="77" w:name="_Toc376936755"/>
      <w:bookmarkStart w:id="78" w:name="_Toc325726024"/>
      <w:r>
        <w:rPr>
          <w:color w:val="auto"/>
        </w:rPr>
        <w:t>19.</w:t>
      </w:r>
      <w:r>
        <w:rPr>
          <w:rFonts w:hint="eastAsia"/>
          <w:color w:val="auto"/>
        </w:rPr>
        <w:t>评审办法</w:t>
      </w:r>
      <w:bookmarkEnd w:id="76"/>
      <w:bookmarkEnd w:id="77"/>
      <w:bookmarkEnd w:id="78"/>
    </w:p>
    <w:p>
      <w:pPr>
        <w:spacing w:line="360" w:lineRule="auto"/>
        <w:ind w:firstLine="480"/>
        <w:rPr>
          <w:rFonts w:ascii="宋体" w:hAnsi="宋体" w:cs="宋体"/>
          <w:color w:val="000000"/>
          <w:lang w:val="zh-CN"/>
        </w:rPr>
      </w:pPr>
      <w:r>
        <w:rPr>
          <w:rFonts w:hint="eastAsia" w:ascii="宋体" w:hAnsi="宋体" w:eastAsia="宋体" w:cs="Times New Roman"/>
          <w:color w:val="000000"/>
          <w:kern w:val="2"/>
          <w:sz w:val="24"/>
          <w:szCs w:val="20"/>
          <w:lang w:val="en-US" w:eastAsia="zh-CN" w:bidi="ar-SA"/>
        </w:rPr>
        <w:t>19.1</w:t>
      </w:r>
      <w:r>
        <w:rPr>
          <w:rFonts w:hint="eastAsia" w:ascii="宋体" w:hAnsi="宋体" w:cs="宋体"/>
          <w:color w:val="000000"/>
          <w:lang w:val="zh-CN"/>
        </w:rPr>
        <w:t>根据《政府采购促进中小企业发展暂行办法》，属小型、微型企业制造的货物（产品），投标人须提供该制造（生产）企业出具的《小型、微型企业声明函》，并由投标人加盖公章，其划型标准严格按照国家工信部、国家统计局、国家发改委、财政部出台的《中小企业划型标准规定》（工信部联企业[2011]300号）执行。投标人提供的《小型、微型企业声明函》资料必须真实，否则，按照有关规定予以处理。</w:t>
      </w:r>
    </w:p>
    <w:p>
      <w:pPr>
        <w:spacing w:line="360" w:lineRule="auto"/>
        <w:ind w:firstLine="480"/>
        <w:rPr>
          <w:rFonts w:hint="default" w:ascii="宋体" w:hAnsi="宋体" w:eastAsia="宋体" w:cs="宋体"/>
          <w:color w:val="000000"/>
          <w:lang w:val="en-US" w:eastAsia="zh-CN"/>
        </w:rPr>
      </w:pPr>
      <w:r>
        <w:rPr>
          <w:rFonts w:hint="eastAsia" w:ascii="宋体" w:hAnsi="宋体" w:cs="宋体"/>
          <w:color w:val="000000"/>
        </w:rPr>
        <w:t>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w:t>
      </w:r>
      <w:r>
        <w:rPr>
          <w:rFonts w:hint="eastAsia" w:ascii="宋体" w:hAnsi="宋体" w:cs="宋体"/>
          <w:color w:val="000000"/>
          <w:lang w:val="en-US" w:eastAsia="zh-CN"/>
        </w:rPr>
        <w:t>满分为100分。</w:t>
      </w:r>
    </w:p>
    <w:p>
      <w:pPr>
        <w:spacing w:line="360" w:lineRule="auto"/>
        <w:ind w:firstLine="480"/>
        <w:rPr>
          <w:lang w:val="zh-CN"/>
        </w:rPr>
      </w:pPr>
      <w:r>
        <w:rPr>
          <w:rFonts w:ascii="宋体" w:hAnsi="宋体"/>
        </w:rPr>
        <w:t>19.</w:t>
      </w:r>
      <w:r>
        <w:rPr>
          <w:rFonts w:hint="eastAsia" w:ascii="宋体" w:hAnsi="宋体"/>
          <w:lang w:val="en-US" w:eastAsia="zh-CN"/>
        </w:rPr>
        <w:t>2</w:t>
      </w:r>
      <w:r>
        <w:rPr>
          <w:rFonts w:hint="eastAsia" w:ascii="宋体" w:hAnsi="宋体"/>
        </w:rPr>
        <w:t>评审标准和分值分配：</w:t>
      </w:r>
    </w:p>
    <w:p>
      <w:pPr>
        <w:spacing w:line="360" w:lineRule="auto"/>
        <w:ind w:firstLine="480"/>
        <w:rPr>
          <w:rFonts w:hint="eastAsia" w:ascii="宋体" w:hAnsi="宋体"/>
        </w:rPr>
      </w:pPr>
      <w:r>
        <w:rPr>
          <w:rFonts w:hint="eastAsia" w:ascii="宋体" w:hAnsi="宋体"/>
          <w:b/>
          <w:bCs/>
        </w:rPr>
        <w:t>具体项目及评分细则：</w:t>
      </w:r>
    </w:p>
    <w:tbl>
      <w:tblPr>
        <w:tblStyle w:val="66"/>
        <w:tblW w:w="10405" w:type="dxa"/>
        <w:jc w:val="center"/>
        <w:tblLayout w:type="fixed"/>
        <w:tblCellMar>
          <w:top w:w="0" w:type="dxa"/>
          <w:left w:w="108" w:type="dxa"/>
          <w:bottom w:w="0" w:type="dxa"/>
          <w:right w:w="108" w:type="dxa"/>
        </w:tblCellMar>
      </w:tblPr>
      <w:tblGrid>
        <w:gridCol w:w="1178"/>
        <w:gridCol w:w="1516"/>
        <w:gridCol w:w="778"/>
        <w:gridCol w:w="6933"/>
      </w:tblGrid>
      <w:tr>
        <w:tblPrEx>
          <w:tblCellMar>
            <w:top w:w="0" w:type="dxa"/>
            <w:left w:w="108" w:type="dxa"/>
            <w:bottom w:w="0" w:type="dxa"/>
            <w:right w:w="108" w:type="dxa"/>
          </w:tblCellMar>
        </w:tblPrEx>
        <w:trPr>
          <w:trHeight w:val="415" w:hRule="atLeast"/>
          <w:jc w:val="center"/>
        </w:trPr>
        <w:tc>
          <w:tcPr>
            <w:tcW w:w="117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zh-CN"/>
              </w:rPr>
            </w:pPr>
            <w:bookmarkStart w:id="79" w:name="_Toc325726025"/>
            <w:bookmarkStart w:id="80" w:name="_Toc376936756"/>
            <w:r>
              <w:rPr>
                <w:rFonts w:hint="eastAsia" w:ascii="宋体" w:hAnsi="宋体" w:cs="宋体"/>
                <w:color w:val="auto"/>
                <w:sz w:val="24"/>
                <w:szCs w:val="24"/>
                <w:lang w:val="zh-CN"/>
              </w:rPr>
              <w:t>序号</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zh-CN"/>
              </w:rPr>
            </w:pPr>
            <w:r>
              <w:rPr>
                <w:rFonts w:hint="eastAsia" w:ascii="宋体" w:hAnsi="宋体" w:cs="宋体"/>
                <w:color w:val="auto"/>
                <w:sz w:val="24"/>
                <w:szCs w:val="24"/>
                <w:lang w:val="zh-CN"/>
              </w:rPr>
              <w:t>评审</w:t>
            </w:r>
            <w:r>
              <w:rPr>
                <w:rFonts w:hint="eastAsia" w:ascii="宋体" w:hAnsi="宋体" w:cs="宋体"/>
                <w:color w:val="auto"/>
                <w:sz w:val="24"/>
                <w:szCs w:val="24"/>
              </w:rPr>
              <w:t>因素</w:t>
            </w:r>
          </w:p>
        </w:tc>
        <w:tc>
          <w:tcPr>
            <w:tcW w:w="77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分值</w:t>
            </w:r>
          </w:p>
        </w:tc>
        <w:tc>
          <w:tcPr>
            <w:tcW w:w="69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zh-CN"/>
              </w:rPr>
            </w:pPr>
            <w:r>
              <w:rPr>
                <w:rFonts w:hint="eastAsia" w:ascii="宋体" w:hAnsi="宋体" w:cs="宋体"/>
                <w:color w:val="auto"/>
                <w:sz w:val="24"/>
                <w:szCs w:val="24"/>
              </w:rPr>
              <w:t>评审标准</w:t>
            </w:r>
          </w:p>
        </w:tc>
      </w:tr>
      <w:tr>
        <w:tblPrEx>
          <w:tblCellMar>
            <w:top w:w="0" w:type="dxa"/>
            <w:left w:w="108" w:type="dxa"/>
            <w:bottom w:w="0" w:type="dxa"/>
            <w:right w:w="108" w:type="dxa"/>
          </w:tblCellMar>
        </w:tblPrEx>
        <w:trPr>
          <w:trHeight w:val="976" w:hRule="atLeast"/>
          <w:jc w:val="center"/>
        </w:trPr>
        <w:tc>
          <w:tcPr>
            <w:tcW w:w="117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rPr>
            </w:pPr>
            <w:r>
              <w:rPr>
                <w:rFonts w:hint="eastAsia" w:ascii="宋体" w:hAnsi="宋体" w:cs="宋体"/>
                <w:color w:val="auto"/>
                <w:sz w:val="24"/>
                <w:szCs w:val="24"/>
                <w:lang w:val="en-US" w:eastAsia="zh-CN"/>
              </w:rPr>
              <w:t>磋商</w:t>
            </w:r>
            <w:r>
              <w:rPr>
                <w:rFonts w:hint="eastAsia" w:ascii="宋体" w:hAnsi="宋体" w:cs="宋体"/>
                <w:color w:val="auto"/>
                <w:sz w:val="24"/>
                <w:szCs w:val="24"/>
              </w:rPr>
              <w:t>报价</w:t>
            </w:r>
          </w:p>
          <w:p>
            <w:pPr>
              <w:pStyle w:val="85"/>
              <w:ind w:left="0" w:leftChars="0" w:firstLine="0" w:firstLineChars="0"/>
              <w:jc w:val="center"/>
              <w:rPr>
                <w:rFonts w:hint="default" w:eastAsia="宋体"/>
                <w:lang w:val="en-US" w:eastAsia="zh-CN"/>
              </w:rPr>
            </w:pPr>
            <w:r>
              <w:rPr>
                <w:rFonts w:hint="eastAsia" w:ascii="宋体" w:hAnsi="宋体" w:cs="宋体"/>
                <w:color w:val="auto"/>
                <w:sz w:val="24"/>
                <w:szCs w:val="24"/>
                <w:lang w:val="en-US" w:eastAsia="zh-CN"/>
              </w:rPr>
              <w:t>（20分）</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rPr>
            </w:pPr>
          </w:p>
        </w:tc>
        <w:tc>
          <w:tcPr>
            <w:tcW w:w="151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rPr>
            </w:pPr>
            <w:r>
              <w:rPr>
                <w:rFonts w:hint="eastAsia" w:ascii="宋体" w:hAnsi="宋体" w:cs="宋体"/>
                <w:color w:val="auto"/>
                <w:sz w:val="24"/>
                <w:szCs w:val="24"/>
              </w:rPr>
              <w:t>报价</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rPr>
            </w:pPr>
          </w:p>
        </w:tc>
        <w:tc>
          <w:tcPr>
            <w:tcW w:w="77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zh-CN"/>
              </w:rPr>
            </w:pPr>
            <w:r>
              <w:rPr>
                <w:rFonts w:hint="eastAsia" w:ascii="宋体" w:hAnsi="宋体" w:cs="宋体"/>
                <w:color w:val="auto"/>
                <w:sz w:val="24"/>
                <w:szCs w:val="24"/>
                <w:lang w:val="en-US" w:eastAsia="zh-CN"/>
              </w:rPr>
              <w:t>2</w:t>
            </w:r>
            <w:r>
              <w:rPr>
                <w:rFonts w:hint="eastAsia" w:ascii="宋体" w:hAnsi="宋体" w:cs="宋体"/>
                <w:color w:val="auto"/>
                <w:sz w:val="24"/>
                <w:szCs w:val="24"/>
              </w:rPr>
              <w:t>0分</w:t>
            </w:r>
          </w:p>
        </w:tc>
        <w:tc>
          <w:tcPr>
            <w:tcW w:w="69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color w:val="auto"/>
                <w:sz w:val="24"/>
                <w:szCs w:val="24"/>
                <w:lang w:val="zh-CN"/>
              </w:rPr>
            </w:pPr>
            <w:r>
              <w:rPr>
                <w:rFonts w:hint="eastAsia" w:ascii="宋体" w:hAnsi="宋体" w:cs="宋体"/>
                <w:color w:val="auto"/>
                <w:sz w:val="24"/>
                <w:szCs w:val="24"/>
                <w:lang w:val="zh-CN"/>
              </w:rPr>
              <w:t>在所有的有效投标报价中，以最低投标</w:t>
            </w:r>
            <w:r>
              <w:rPr>
                <w:rFonts w:hint="eastAsia" w:ascii="宋体" w:hAnsi="宋体" w:cs="宋体"/>
                <w:color w:val="auto"/>
                <w:sz w:val="24"/>
                <w:szCs w:val="24"/>
                <w:lang w:val="en-US" w:eastAsia="zh-CN"/>
              </w:rPr>
              <w:t>费率</w:t>
            </w:r>
            <w:r>
              <w:rPr>
                <w:rFonts w:hint="eastAsia" w:ascii="宋体" w:hAnsi="宋体" w:cs="宋体"/>
                <w:color w:val="auto"/>
                <w:sz w:val="24"/>
                <w:szCs w:val="24"/>
                <w:lang w:val="zh-CN"/>
              </w:rPr>
              <w:t>为基准价，其价格分为满分。其他投标人的报价分统一按下列公式计算：投标报价得分=(评标基准价／投标报价)×价格权值（</w:t>
            </w:r>
            <w:r>
              <w:rPr>
                <w:rFonts w:hint="eastAsia" w:ascii="宋体" w:hAnsi="宋体" w:cs="宋体"/>
                <w:color w:val="auto"/>
                <w:sz w:val="24"/>
                <w:szCs w:val="24"/>
                <w:lang w:val="en-US" w:eastAsia="zh-CN"/>
              </w:rPr>
              <w:t>2</w:t>
            </w:r>
            <w:r>
              <w:rPr>
                <w:rFonts w:hint="eastAsia" w:ascii="宋体" w:hAnsi="宋体" w:cs="宋体"/>
                <w:color w:val="auto"/>
                <w:sz w:val="24"/>
                <w:szCs w:val="24"/>
              </w:rPr>
              <w:t>0</w:t>
            </w:r>
            <w:r>
              <w:rPr>
                <w:rFonts w:hint="eastAsia" w:ascii="宋体" w:hAnsi="宋体" w:cs="宋体"/>
                <w:color w:val="auto"/>
                <w:sz w:val="24"/>
                <w:szCs w:val="24"/>
                <w:lang w:val="zh-CN"/>
              </w:rPr>
              <w:t>%）×100（四舍五入后保留小数点后两位）。</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color w:val="auto"/>
                <w:sz w:val="24"/>
                <w:szCs w:val="24"/>
                <w:lang w:val="zh-CN"/>
              </w:rPr>
            </w:pPr>
            <w:r>
              <w:rPr>
                <w:rFonts w:hint="eastAsia" w:ascii="宋体" w:hAnsi="宋体" w:cs="宋体"/>
                <w:color w:val="auto"/>
                <w:sz w:val="24"/>
                <w:szCs w:val="24"/>
                <w:lang w:val="zh-CN"/>
              </w:rPr>
              <w:t>注：1.根据《政府采购促进中小企业发展暂行办法》的相关规定，对小型和微型企业制造（生产）产品的价格给予6%的扣除，用扣除后的价格参与评审。</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color w:val="auto"/>
                <w:sz w:val="24"/>
                <w:szCs w:val="24"/>
                <w:lang w:val="zh-CN"/>
              </w:rPr>
            </w:pPr>
            <w:r>
              <w:rPr>
                <w:rFonts w:hint="eastAsia" w:ascii="宋体" w:hAnsi="宋体" w:cs="宋体"/>
                <w:color w:val="auto"/>
                <w:sz w:val="24"/>
                <w:szCs w:val="24"/>
                <w:lang w:val="zh-CN"/>
              </w:rPr>
              <w:t>2.残疾人福利性单位属于小型、微型企业的，不重复享受政策。</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color w:val="auto"/>
                <w:sz w:val="24"/>
                <w:szCs w:val="24"/>
              </w:rPr>
            </w:pPr>
            <w:r>
              <w:rPr>
                <w:rFonts w:hint="eastAsia" w:ascii="宋体" w:hAnsi="宋体" w:cs="宋体"/>
                <w:color w:val="auto"/>
                <w:sz w:val="24"/>
                <w:szCs w:val="24"/>
                <w:lang w:val="zh-CN"/>
              </w:rPr>
              <w:t>3.根据《关于促进残疾人就业政府采购政策的通知》（财库（2017）141号），残疾人福利性单位视同小型、微型企业。</w:t>
            </w:r>
          </w:p>
        </w:tc>
      </w:tr>
      <w:tr>
        <w:tblPrEx>
          <w:tblCellMar>
            <w:top w:w="0" w:type="dxa"/>
            <w:left w:w="108" w:type="dxa"/>
            <w:bottom w:w="0" w:type="dxa"/>
            <w:right w:w="108" w:type="dxa"/>
          </w:tblCellMar>
        </w:tblPrEx>
        <w:trPr>
          <w:trHeight w:val="976" w:hRule="atLeast"/>
          <w:jc w:val="center"/>
        </w:trPr>
        <w:tc>
          <w:tcPr>
            <w:tcW w:w="1178" w:type="dxa"/>
            <w:vMerge w:val="restart"/>
            <w:tcBorders>
              <w:top w:val="single" w:color="000000" w:sz="6" w:space="0"/>
              <w:left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商务部分（11分）</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类似业绩</w:t>
            </w:r>
          </w:p>
        </w:tc>
        <w:tc>
          <w:tcPr>
            <w:tcW w:w="77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9分</w:t>
            </w:r>
          </w:p>
        </w:tc>
        <w:tc>
          <w:tcPr>
            <w:tcW w:w="69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color w:val="auto"/>
                <w:sz w:val="24"/>
                <w:szCs w:val="24"/>
                <w:lang w:val="zh-CN"/>
              </w:rPr>
            </w:pPr>
            <w:r>
              <w:rPr>
                <w:rFonts w:hint="eastAsia" w:ascii="宋体" w:hAnsi="宋体" w:cs="宋体"/>
                <w:color w:val="auto"/>
                <w:sz w:val="24"/>
                <w:szCs w:val="24"/>
              </w:rPr>
              <w:t>类似业绩情况：提供</w:t>
            </w:r>
            <w:r>
              <w:rPr>
                <w:rFonts w:hint="eastAsia" w:ascii="宋体" w:hAnsi="宋体" w:cs="宋体"/>
                <w:color w:val="auto"/>
                <w:sz w:val="24"/>
                <w:szCs w:val="24"/>
                <w:lang w:val="en-US" w:eastAsia="zh-CN"/>
              </w:rPr>
              <w:t>2019年以来</w:t>
            </w:r>
            <w:r>
              <w:rPr>
                <w:rFonts w:hint="eastAsia" w:ascii="宋体" w:hAnsi="宋体" w:cs="宋体"/>
                <w:color w:val="auto"/>
                <w:sz w:val="24"/>
                <w:szCs w:val="24"/>
              </w:rPr>
              <w:t>的投标人类似业绩证明材料（提供合同</w:t>
            </w:r>
            <w:r>
              <w:rPr>
                <w:rFonts w:hint="eastAsia" w:ascii="宋体" w:hAnsi="宋体" w:cs="宋体"/>
                <w:color w:val="auto"/>
                <w:sz w:val="24"/>
                <w:szCs w:val="24"/>
                <w:lang w:val="en-US" w:eastAsia="zh-CN"/>
              </w:rPr>
              <w:t>协议书</w:t>
            </w:r>
            <w:r>
              <w:rPr>
                <w:rFonts w:ascii="宋体" w:hAnsi="宋体" w:cs="Arial"/>
                <w:sz w:val="24"/>
              </w:rPr>
              <w:t>扫描（或复印）件</w:t>
            </w:r>
            <w:r>
              <w:rPr>
                <w:rFonts w:hint="eastAsia" w:ascii="宋体" w:hAnsi="宋体" w:cs="Arial"/>
                <w:sz w:val="24"/>
                <w:lang w:eastAsia="zh-CN"/>
              </w:rPr>
              <w:t>或中标通知书复印件</w:t>
            </w:r>
            <w:r>
              <w:rPr>
                <w:rFonts w:hint="eastAsia" w:ascii="宋体" w:hAnsi="宋体" w:cs="宋体"/>
                <w:color w:val="auto"/>
                <w:sz w:val="24"/>
                <w:szCs w:val="24"/>
              </w:rPr>
              <w:t>），每提供1项得</w:t>
            </w:r>
            <w:r>
              <w:rPr>
                <w:rFonts w:hint="eastAsia" w:ascii="宋体" w:hAnsi="宋体" w:cs="宋体"/>
                <w:color w:val="auto"/>
                <w:sz w:val="24"/>
                <w:szCs w:val="24"/>
                <w:lang w:val="en-US" w:eastAsia="zh-CN"/>
              </w:rPr>
              <w:t>3</w:t>
            </w:r>
            <w:r>
              <w:rPr>
                <w:rFonts w:hint="eastAsia" w:ascii="宋体" w:hAnsi="宋体" w:cs="宋体"/>
                <w:color w:val="auto"/>
                <w:sz w:val="24"/>
                <w:szCs w:val="24"/>
              </w:rPr>
              <w:t>分,满分</w:t>
            </w:r>
            <w:r>
              <w:rPr>
                <w:rFonts w:hint="eastAsia" w:ascii="宋体" w:hAnsi="宋体" w:cs="宋体"/>
                <w:color w:val="auto"/>
                <w:sz w:val="24"/>
                <w:szCs w:val="24"/>
                <w:lang w:val="en-US" w:eastAsia="zh-CN"/>
              </w:rPr>
              <w:t>9</w:t>
            </w:r>
            <w:r>
              <w:rPr>
                <w:rFonts w:hint="eastAsia" w:ascii="宋体" w:hAnsi="宋体" w:cs="宋体"/>
                <w:color w:val="auto"/>
                <w:sz w:val="24"/>
                <w:szCs w:val="24"/>
              </w:rPr>
              <w:t>分；不提供不得分。</w:t>
            </w:r>
          </w:p>
        </w:tc>
      </w:tr>
      <w:tr>
        <w:tblPrEx>
          <w:tblCellMar>
            <w:top w:w="0" w:type="dxa"/>
            <w:left w:w="108" w:type="dxa"/>
            <w:bottom w:w="0" w:type="dxa"/>
            <w:right w:w="108" w:type="dxa"/>
          </w:tblCellMar>
        </w:tblPrEx>
        <w:trPr>
          <w:trHeight w:val="976" w:hRule="atLeast"/>
          <w:jc w:val="center"/>
        </w:trPr>
        <w:tc>
          <w:tcPr>
            <w:tcW w:w="1178" w:type="dxa"/>
            <w:vMerge w:val="continue"/>
            <w:tcBorders>
              <w:left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en-US" w:eastAsia="zh-CN"/>
              </w:rPr>
            </w:pPr>
          </w:p>
        </w:tc>
        <w:tc>
          <w:tcPr>
            <w:tcW w:w="151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en-US" w:eastAsia="zh-CN"/>
              </w:rPr>
            </w:pPr>
            <w:r>
              <w:rPr>
                <w:rFonts w:hint="eastAsia" w:ascii="宋体" w:hAnsi="宋体" w:cs="宋体"/>
                <w:kern w:val="0"/>
                <w:szCs w:val="21"/>
                <w:lang w:val="zh-CN"/>
              </w:rPr>
              <w:t>对招标文件规范性响应程度</w:t>
            </w:r>
          </w:p>
        </w:tc>
        <w:tc>
          <w:tcPr>
            <w:tcW w:w="77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2分</w:t>
            </w:r>
          </w:p>
        </w:tc>
        <w:tc>
          <w:tcPr>
            <w:tcW w:w="69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color w:val="auto"/>
                <w:sz w:val="24"/>
                <w:szCs w:val="24"/>
              </w:rPr>
            </w:pPr>
            <w:r>
              <w:rPr>
                <w:rFonts w:hint="eastAsia" w:ascii="宋体" w:hAnsi="宋体" w:cs="宋体"/>
                <w:kern w:val="0"/>
                <w:szCs w:val="21"/>
                <w:lang w:val="zh-CN"/>
              </w:rPr>
              <w:t>完全响应招标文件格式要求编排者得</w:t>
            </w:r>
            <w:r>
              <w:rPr>
                <w:rFonts w:hint="eastAsia" w:ascii="宋体" w:hAnsi="宋体" w:cs="宋体"/>
                <w:kern w:val="0"/>
                <w:szCs w:val="21"/>
                <w:lang w:val="en-US" w:eastAsia="zh-CN"/>
              </w:rPr>
              <w:t>2</w:t>
            </w:r>
            <w:r>
              <w:rPr>
                <w:rFonts w:hint="eastAsia" w:ascii="宋体" w:hAnsi="宋体" w:cs="宋体"/>
                <w:kern w:val="0"/>
                <w:szCs w:val="21"/>
                <w:lang w:val="zh-CN"/>
              </w:rPr>
              <w:t>分；反之不得分。</w:t>
            </w:r>
          </w:p>
        </w:tc>
      </w:tr>
      <w:tr>
        <w:tblPrEx>
          <w:tblCellMar>
            <w:top w:w="0" w:type="dxa"/>
            <w:left w:w="108" w:type="dxa"/>
            <w:bottom w:w="0" w:type="dxa"/>
            <w:right w:w="108" w:type="dxa"/>
          </w:tblCellMar>
        </w:tblPrEx>
        <w:trPr>
          <w:trHeight w:val="1304" w:hRule="atLeast"/>
          <w:jc w:val="center"/>
        </w:trPr>
        <w:tc>
          <w:tcPr>
            <w:tcW w:w="117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技术部分（55分）</w:t>
            </w:r>
          </w:p>
        </w:tc>
        <w:tc>
          <w:tcPr>
            <w:tcW w:w="1516"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rPr>
            </w:pPr>
            <w:r>
              <w:rPr>
                <w:rFonts w:hint="eastAsia" w:ascii="宋体" w:hAnsi="宋体" w:eastAsia="宋体"/>
                <w:kern w:val="2"/>
                <w:szCs w:val="24"/>
              </w:rPr>
              <w:t>全过程</w:t>
            </w:r>
            <w:r>
              <w:rPr>
                <w:rFonts w:hint="eastAsia" w:ascii="宋体" w:hAnsi="宋体"/>
                <w:kern w:val="2"/>
                <w:szCs w:val="24"/>
                <w:lang w:eastAsia="zh-CN"/>
              </w:rPr>
              <w:t>管理</w:t>
            </w:r>
            <w:r>
              <w:rPr>
                <w:rFonts w:hint="eastAsia" w:ascii="宋体" w:hAnsi="宋体" w:eastAsia="宋体"/>
                <w:kern w:val="2"/>
                <w:szCs w:val="24"/>
              </w:rPr>
              <w:t>服务方案</w:t>
            </w:r>
          </w:p>
        </w:tc>
        <w:tc>
          <w:tcPr>
            <w:tcW w:w="77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10分</w:t>
            </w:r>
          </w:p>
        </w:tc>
        <w:tc>
          <w:tcPr>
            <w:tcW w:w="69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color w:val="auto"/>
                <w:sz w:val="24"/>
                <w:szCs w:val="24"/>
                <w:lang w:val="en-US" w:eastAsia="zh-CN"/>
              </w:rPr>
            </w:pPr>
            <w:r>
              <w:rPr>
                <w:rFonts w:hint="eastAsia" w:ascii="宋体" w:hAnsi="宋体" w:cs="宋体"/>
                <w:color w:val="000000"/>
                <w:kern w:val="0"/>
                <w:szCs w:val="21"/>
                <w:lang w:val="zh-CN"/>
              </w:rPr>
              <w:t>根据</w:t>
            </w:r>
            <w:r>
              <w:rPr>
                <w:rFonts w:hint="eastAsia" w:ascii="宋体" w:hAnsi="宋体" w:cs="宋体"/>
                <w:color w:val="000000"/>
                <w:kern w:val="0"/>
                <w:szCs w:val="21"/>
                <w:lang w:val="en-US" w:eastAsia="zh-CN"/>
              </w:rPr>
              <w:t>供应商提供的管理</w:t>
            </w:r>
            <w:r>
              <w:rPr>
                <w:rFonts w:hint="eastAsia" w:ascii="宋体" w:hAnsi="宋体" w:eastAsia="宋体"/>
                <w:kern w:val="2"/>
                <w:szCs w:val="24"/>
              </w:rPr>
              <w:t>服务方案</w:t>
            </w:r>
            <w:r>
              <w:rPr>
                <w:rFonts w:hint="eastAsia" w:ascii="宋体" w:hAnsi="宋体" w:eastAsia="宋体"/>
                <w:kern w:val="2"/>
                <w:szCs w:val="24"/>
                <w:lang w:val="en-US" w:eastAsia="zh-CN"/>
              </w:rPr>
              <w:t>的</w:t>
            </w:r>
            <w:r>
              <w:rPr>
                <w:rFonts w:hint="eastAsia" w:ascii="宋体" w:hAnsi="宋体" w:eastAsia="宋体"/>
                <w:kern w:val="2"/>
                <w:szCs w:val="24"/>
              </w:rPr>
              <w:t>针对性、服务内容</w:t>
            </w:r>
            <w:r>
              <w:rPr>
                <w:rFonts w:hint="eastAsia" w:ascii="宋体" w:hAnsi="宋体" w:eastAsia="宋体"/>
                <w:kern w:val="2"/>
                <w:szCs w:val="24"/>
                <w:lang w:val="en-US" w:eastAsia="zh-CN"/>
              </w:rPr>
              <w:t>的</w:t>
            </w:r>
            <w:r>
              <w:rPr>
                <w:rFonts w:hint="eastAsia" w:ascii="宋体" w:hAnsi="宋体" w:eastAsia="宋体"/>
                <w:kern w:val="2"/>
                <w:szCs w:val="24"/>
              </w:rPr>
              <w:t>完整性、服务质量</w:t>
            </w:r>
            <w:r>
              <w:rPr>
                <w:rFonts w:hint="eastAsia" w:ascii="宋体" w:hAnsi="宋体" w:eastAsia="宋体"/>
                <w:kern w:val="2"/>
                <w:szCs w:val="24"/>
                <w:lang w:val="en-US" w:eastAsia="zh-CN"/>
              </w:rPr>
              <w:t>水平等方</w:t>
            </w:r>
            <w:r>
              <w:rPr>
                <w:rFonts w:hint="eastAsia" w:ascii="宋体" w:hAnsi="宋体" w:cs="宋体"/>
                <w:color w:val="000000"/>
                <w:kern w:val="0"/>
                <w:szCs w:val="21"/>
                <w:lang w:val="zh-CN"/>
              </w:rPr>
              <w:t>面综合评定，优秀的得</w:t>
            </w:r>
            <w:r>
              <w:rPr>
                <w:rFonts w:hint="eastAsia" w:ascii="宋体" w:hAnsi="宋体" w:cs="宋体"/>
                <w:color w:val="000000"/>
                <w:kern w:val="0"/>
                <w:szCs w:val="21"/>
                <w:lang w:val="en-US" w:eastAsia="zh-CN"/>
              </w:rPr>
              <w:t>10</w:t>
            </w:r>
            <w:r>
              <w:rPr>
                <w:rFonts w:hint="eastAsia" w:ascii="宋体" w:hAnsi="宋体" w:cs="宋体"/>
                <w:color w:val="000000"/>
                <w:kern w:val="0"/>
                <w:szCs w:val="21"/>
                <w:lang w:val="zh-CN"/>
              </w:rPr>
              <w:t>分；良好的得</w:t>
            </w:r>
            <w:r>
              <w:rPr>
                <w:rFonts w:hint="eastAsia" w:ascii="宋体" w:hAnsi="宋体" w:cs="宋体"/>
                <w:color w:val="000000"/>
                <w:kern w:val="0"/>
                <w:szCs w:val="21"/>
                <w:lang w:val="en-US" w:eastAsia="zh-CN"/>
              </w:rPr>
              <w:t>8</w:t>
            </w:r>
            <w:r>
              <w:rPr>
                <w:rFonts w:hint="eastAsia" w:ascii="宋体" w:hAnsi="宋体" w:cs="宋体"/>
                <w:color w:val="000000"/>
                <w:kern w:val="0"/>
                <w:szCs w:val="21"/>
                <w:lang w:val="zh-CN"/>
              </w:rPr>
              <w:t>分；一般的得</w:t>
            </w:r>
            <w:r>
              <w:rPr>
                <w:rFonts w:hint="eastAsia" w:ascii="宋体" w:hAnsi="宋体" w:cs="宋体"/>
                <w:color w:val="000000"/>
                <w:kern w:val="0"/>
                <w:szCs w:val="21"/>
                <w:lang w:val="en-US" w:eastAsia="zh-CN"/>
              </w:rPr>
              <w:t>6</w:t>
            </w:r>
            <w:r>
              <w:rPr>
                <w:rFonts w:hint="eastAsia" w:ascii="宋体" w:hAnsi="宋体" w:cs="宋体"/>
                <w:color w:val="000000"/>
                <w:kern w:val="0"/>
                <w:szCs w:val="21"/>
                <w:lang w:val="zh-CN"/>
              </w:rPr>
              <w:t>分；</w:t>
            </w:r>
            <w:r>
              <w:rPr>
                <w:rFonts w:hint="eastAsia" w:ascii="宋体" w:hAnsi="宋体" w:cs="宋体"/>
                <w:szCs w:val="21"/>
                <w:lang w:val="en-US" w:eastAsia="zh-CN"/>
              </w:rPr>
              <w:t>差的得4分；</w:t>
            </w:r>
            <w:r>
              <w:rPr>
                <w:rFonts w:hint="eastAsia" w:ascii="宋体" w:hAnsi="宋体" w:cs="宋体"/>
                <w:color w:val="auto"/>
                <w:sz w:val="24"/>
                <w:szCs w:val="24"/>
              </w:rPr>
              <w:t>未提供不得分</w:t>
            </w:r>
            <w:r>
              <w:rPr>
                <w:rFonts w:hint="eastAsia" w:ascii="宋体" w:hAnsi="宋体" w:cs="宋体"/>
                <w:szCs w:val="21"/>
              </w:rPr>
              <w:t>。</w:t>
            </w:r>
          </w:p>
        </w:tc>
      </w:tr>
      <w:tr>
        <w:tblPrEx>
          <w:tblCellMar>
            <w:top w:w="0" w:type="dxa"/>
            <w:left w:w="108" w:type="dxa"/>
            <w:bottom w:w="0" w:type="dxa"/>
            <w:right w:w="108" w:type="dxa"/>
          </w:tblCellMar>
        </w:tblPrEx>
        <w:trPr>
          <w:trHeight w:val="692" w:hRule="atLeast"/>
          <w:jc w:val="center"/>
        </w:trPr>
        <w:tc>
          <w:tcPr>
            <w:tcW w:w="117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rPr>
            </w:pPr>
          </w:p>
        </w:tc>
        <w:tc>
          <w:tcPr>
            <w:tcW w:w="1516"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zh-CN"/>
              </w:rPr>
            </w:pPr>
            <w:r>
              <w:rPr>
                <w:rFonts w:hint="eastAsia" w:ascii="宋体" w:hAnsi="宋体" w:eastAsia="宋体"/>
                <w:kern w:val="2"/>
                <w:szCs w:val="24"/>
              </w:rPr>
              <w:t>服务进度保证</w:t>
            </w:r>
            <w:r>
              <w:rPr>
                <w:rFonts w:hint="eastAsia" w:ascii="宋体" w:hAnsi="宋体" w:eastAsia="宋体"/>
                <w:kern w:val="2"/>
                <w:szCs w:val="24"/>
                <w:lang w:val="en-US" w:eastAsia="zh-CN"/>
              </w:rPr>
              <w:t>和</w:t>
            </w:r>
            <w:r>
              <w:rPr>
                <w:rFonts w:hint="eastAsia" w:ascii="宋体" w:hAnsi="宋体" w:eastAsia="宋体"/>
                <w:kern w:val="2"/>
                <w:szCs w:val="24"/>
              </w:rPr>
              <w:t>组织措施</w:t>
            </w:r>
          </w:p>
        </w:tc>
        <w:tc>
          <w:tcPr>
            <w:tcW w:w="77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10分</w:t>
            </w:r>
          </w:p>
        </w:tc>
        <w:tc>
          <w:tcPr>
            <w:tcW w:w="6933" w:type="dxa"/>
            <w:tcBorders>
              <w:top w:val="single" w:color="000000" w:sz="6" w:space="0"/>
              <w:left w:val="single" w:color="000000" w:sz="6" w:space="0"/>
              <w:bottom w:val="single" w:color="000000" w:sz="6" w:space="0"/>
              <w:right w:val="single" w:color="000000" w:sz="6" w:space="0"/>
            </w:tcBorders>
            <w:noWrap w:val="0"/>
            <w:vAlign w:val="center"/>
          </w:tcPr>
          <w:p>
            <w:pPr>
              <w:pStyle w:val="667"/>
              <w:numPr>
                <w:ilvl w:val="0"/>
                <w:numId w:val="0"/>
              </w:numPr>
              <w:rPr>
                <w:rFonts w:hint="eastAsia" w:ascii="宋体" w:hAnsi="宋体" w:eastAsia="宋体" w:cs="宋体"/>
                <w:color w:val="auto"/>
                <w:sz w:val="24"/>
                <w:szCs w:val="24"/>
                <w:lang w:val="en-US" w:eastAsia="zh-CN" w:bidi="ar-SA"/>
              </w:rPr>
            </w:pPr>
            <w:r>
              <w:rPr>
                <w:rFonts w:hint="eastAsia" w:ascii="宋体" w:hAnsi="宋体" w:eastAsia="宋体" w:cs="宋体"/>
                <w:color w:val="000000"/>
                <w:kern w:val="0"/>
                <w:sz w:val="24"/>
                <w:szCs w:val="21"/>
                <w:lang w:val="zh-CN" w:eastAsia="zh-CN" w:bidi="ar-SA"/>
              </w:rPr>
              <w:t>根据</w:t>
            </w:r>
            <w:r>
              <w:rPr>
                <w:rFonts w:hint="eastAsia" w:ascii="宋体" w:hAnsi="宋体" w:eastAsia="宋体" w:cs="宋体"/>
                <w:color w:val="000000"/>
                <w:kern w:val="0"/>
                <w:sz w:val="24"/>
                <w:szCs w:val="21"/>
                <w:lang w:val="en-US" w:eastAsia="zh-CN" w:bidi="ar-SA"/>
              </w:rPr>
              <w:t>供应商提供的服务进度保证、组织措施方案好，项目组织计划优，优秀的得10分；良好的得7分；一般的得4分；差的得1分；未提供不得分。</w:t>
            </w:r>
          </w:p>
        </w:tc>
      </w:tr>
      <w:tr>
        <w:tblPrEx>
          <w:tblCellMar>
            <w:top w:w="0" w:type="dxa"/>
            <w:left w:w="108" w:type="dxa"/>
            <w:bottom w:w="0" w:type="dxa"/>
            <w:right w:w="108" w:type="dxa"/>
          </w:tblCellMar>
        </w:tblPrEx>
        <w:trPr>
          <w:trHeight w:val="692" w:hRule="atLeast"/>
          <w:jc w:val="center"/>
        </w:trPr>
        <w:tc>
          <w:tcPr>
            <w:tcW w:w="117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rPr>
            </w:pPr>
          </w:p>
        </w:tc>
        <w:tc>
          <w:tcPr>
            <w:tcW w:w="1516"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zh-CN"/>
              </w:rPr>
            </w:pPr>
            <w:r>
              <w:rPr>
                <w:rFonts w:hint="eastAsia" w:ascii="宋体" w:hAnsi="宋体" w:cs="宋体"/>
                <w:color w:val="auto"/>
                <w:sz w:val="24"/>
                <w:szCs w:val="24"/>
                <w:lang w:val="en-US" w:eastAsia="zh-CN"/>
              </w:rPr>
              <w:t>服务方案</w:t>
            </w:r>
            <w:r>
              <w:rPr>
                <w:rFonts w:hint="eastAsia" w:ascii="宋体" w:hAnsi="宋体" w:cs="宋体"/>
                <w:color w:val="auto"/>
                <w:sz w:val="24"/>
                <w:szCs w:val="24"/>
                <w:lang w:val="zh-CN"/>
              </w:rPr>
              <w:t>重点、难点分析</w:t>
            </w:r>
          </w:p>
        </w:tc>
        <w:tc>
          <w:tcPr>
            <w:tcW w:w="77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7分</w:t>
            </w:r>
          </w:p>
        </w:tc>
        <w:tc>
          <w:tcPr>
            <w:tcW w:w="69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color w:val="auto"/>
                <w:sz w:val="24"/>
                <w:szCs w:val="24"/>
              </w:rPr>
            </w:pPr>
            <w:r>
              <w:rPr>
                <w:rFonts w:hint="eastAsia" w:ascii="宋体" w:hAnsi="宋体" w:cs="宋体"/>
                <w:color w:val="auto"/>
                <w:sz w:val="24"/>
                <w:szCs w:val="24"/>
              </w:rPr>
              <w:t>据</w:t>
            </w:r>
            <w:r>
              <w:rPr>
                <w:rFonts w:hint="eastAsia" w:ascii="宋体" w:hAnsi="宋体" w:eastAsia="宋体" w:cs="宋体"/>
                <w:color w:val="000000"/>
                <w:kern w:val="0"/>
                <w:sz w:val="24"/>
                <w:szCs w:val="21"/>
                <w:lang w:val="zh-CN" w:eastAsia="zh-CN" w:bidi="ar-SA"/>
              </w:rPr>
              <w:t>根据</w:t>
            </w:r>
            <w:r>
              <w:rPr>
                <w:rFonts w:hint="eastAsia" w:ascii="宋体" w:hAnsi="宋体" w:eastAsia="宋体" w:cs="宋体"/>
                <w:color w:val="000000"/>
                <w:kern w:val="0"/>
                <w:sz w:val="24"/>
                <w:szCs w:val="21"/>
                <w:lang w:val="en-US" w:eastAsia="zh-CN" w:bidi="ar-SA"/>
              </w:rPr>
              <w:t>供应商</w:t>
            </w:r>
            <w:r>
              <w:rPr>
                <w:rFonts w:hint="eastAsia" w:ascii="宋体" w:hAnsi="宋体" w:cs="宋体"/>
                <w:color w:val="auto"/>
                <w:sz w:val="24"/>
                <w:szCs w:val="24"/>
              </w:rPr>
              <w:t>对</w:t>
            </w:r>
            <w:r>
              <w:rPr>
                <w:rFonts w:hint="eastAsia" w:ascii="宋体" w:hAnsi="宋体" w:cs="宋体"/>
                <w:color w:val="auto"/>
                <w:sz w:val="24"/>
                <w:szCs w:val="24"/>
                <w:lang w:val="en-US" w:eastAsia="zh-CN"/>
              </w:rPr>
              <w:t>项目</w:t>
            </w:r>
            <w:r>
              <w:rPr>
                <w:rFonts w:hint="eastAsia" w:ascii="宋体" w:hAnsi="宋体" w:cs="宋体"/>
                <w:color w:val="auto"/>
                <w:sz w:val="24"/>
                <w:szCs w:val="24"/>
              </w:rPr>
              <w:t>重点、难点的理解程度进行评分：对项目的重点、难点分析准确、透彻，对策合理可行</w:t>
            </w:r>
            <w:r>
              <w:rPr>
                <w:rFonts w:hint="eastAsia" w:ascii="宋体" w:hAnsi="宋体" w:cs="宋体"/>
                <w:color w:val="auto"/>
                <w:sz w:val="24"/>
                <w:szCs w:val="24"/>
                <w:lang w:val="en-US" w:eastAsia="zh-CN"/>
              </w:rPr>
              <w:t>的</w:t>
            </w:r>
            <w:r>
              <w:rPr>
                <w:rFonts w:hint="eastAsia" w:ascii="宋体" w:hAnsi="宋体" w:cs="宋体"/>
                <w:color w:val="auto"/>
                <w:sz w:val="24"/>
                <w:szCs w:val="24"/>
              </w:rPr>
              <w:t>得</w:t>
            </w:r>
            <w:r>
              <w:rPr>
                <w:rFonts w:hint="eastAsia" w:ascii="宋体" w:hAnsi="宋体" w:cs="宋体"/>
                <w:color w:val="auto"/>
                <w:sz w:val="24"/>
                <w:szCs w:val="24"/>
                <w:lang w:val="en-US" w:eastAsia="zh-CN"/>
              </w:rPr>
              <w:t>7</w:t>
            </w:r>
            <w:r>
              <w:rPr>
                <w:rFonts w:hint="eastAsia" w:ascii="宋体" w:hAnsi="宋体" w:cs="宋体"/>
                <w:color w:val="auto"/>
                <w:sz w:val="24"/>
                <w:szCs w:val="24"/>
              </w:rPr>
              <w:t>分；基本合理可行</w:t>
            </w:r>
            <w:r>
              <w:rPr>
                <w:rFonts w:hint="eastAsia" w:ascii="宋体" w:hAnsi="宋体" w:cs="宋体"/>
                <w:color w:val="auto"/>
                <w:sz w:val="24"/>
                <w:szCs w:val="24"/>
                <w:lang w:val="en-US" w:eastAsia="zh-CN"/>
              </w:rPr>
              <w:t>的</w:t>
            </w:r>
            <w:r>
              <w:rPr>
                <w:rFonts w:hint="eastAsia" w:ascii="宋体" w:hAnsi="宋体" w:cs="宋体"/>
                <w:color w:val="auto"/>
                <w:sz w:val="24"/>
                <w:szCs w:val="24"/>
              </w:rPr>
              <w:t>得</w:t>
            </w:r>
            <w:r>
              <w:rPr>
                <w:rFonts w:hint="eastAsia" w:ascii="宋体" w:hAnsi="宋体" w:cs="宋体"/>
                <w:color w:val="auto"/>
                <w:sz w:val="24"/>
                <w:szCs w:val="24"/>
                <w:lang w:val="en-US" w:eastAsia="zh-CN"/>
              </w:rPr>
              <w:t>5</w:t>
            </w:r>
            <w:r>
              <w:rPr>
                <w:rFonts w:hint="eastAsia" w:ascii="宋体" w:hAnsi="宋体" w:cs="宋体"/>
                <w:color w:val="auto"/>
                <w:sz w:val="24"/>
                <w:szCs w:val="24"/>
              </w:rPr>
              <w:t>分；一般</w:t>
            </w:r>
            <w:r>
              <w:rPr>
                <w:rFonts w:hint="eastAsia" w:ascii="宋体" w:hAnsi="宋体" w:cs="宋体"/>
                <w:color w:val="auto"/>
                <w:sz w:val="24"/>
                <w:szCs w:val="24"/>
                <w:lang w:val="en-US" w:eastAsia="zh-CN"/>
              </w:rPr>
              <w:t>的</w:t>
            </w:r>
            <w:r>
              <w:rPr>
                <w:rFonts w:hint="eastAsia" w:ascii="宋体" w:hAnsi="宋体" w:cs="宋体"/>
                <w:color w:val="auto"/>
                <w:sz w:val="24"/>
                <w:szCs w:val="24"/>
              </w:rPr>
              <w:t>得</w:t>
            </w:r>
            <w:r>
              <w:rPr>
                <w:rFonts w:hint="eastAsia" w:ascii="宋体" w:hAnsi="宋体" w:cs="宋体"/>
                <w:color w:val="auto"/>
                <w:sz w:val="24"/>
                <w:szCs w:val="24"/>
                <w:lang w:val="en-US" w:eastAsia="zh-CN"/>
              </w:rPr>
              <w:t>3</w:t>
            </w:r>
            <w:r>
              <w:rPr>
                <w:rFonts w:hint="eastAsia" w:ascii="宋体" w:hAnsi="宋体" w:cs="宋体"/>
                <w:color w:val="auto"/>
                <w:sz w:val="24"/>
                <w:szCs w:val="24"/>
              </w:rPr>
              <w:t>分；</w:t>
            </w:r>
            <w:r>
              <w:rPr>
                <w:rFonts w:hint="eastAsia" w:ascii="宋体" w:hAnsi="宋体" w:cs="宋体"/>
                <w:szCs w:val="21"/>
                <w:lang w:val="en-US" w:eastAsia="zh-CN"/>
              </w:rPr>
              <w:t>差的得1分；</w:t>
            </w:r>
            <w:r>
              <w:rPr>
                <w:rFonts w:hint="eastAsia" w:ascii="宋体" w:hAnsi="宋体" w:cs="宋体"/>
                <w:color w:val="auto"/>
                <w:sz w:val="24"/>
                <w:szCs w:val="24"/>
              </w:rPr>
              <w:t>未提供不得分。</w:t>
            </w:r>
          </w:p>
        </w:tc>
      </w:tr>
      <w:tr>
        <w:tblPrEx>
          <w:tblCellMar>
            <w:top w:w="0" w:type="dxa"/>
            <w:left w:w="108" w:type="dxa"/>
            <w:bottom w:w="0" w:type="dxa"/>
            <w:right w:w="108" w:type="dxa"/>
          </w:tblCellMar>
        </w:tblPrEx>
        <w:trPr>
          <w:trHeight w:val="692" w:hRule="atLeast"/>
          <w:jc w:val="center"/>
        </w:trPr>
        <w:tc>
          <w:tcPr>
            <w:tcW w:w="117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rPr>
            </w:pPr>
          </w:p>
        </w:tc>
        <w:tc>
          <w:tcPr>
            <w:tcW w:w="1516"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en-US" w:eastAsia="zh-CN"/>
              </w:rPr>
            </w:pPr>
            <w:r>
              <w:rPr>
                <w:rFonts w:hint="eastAsia" w:ascii="宋体" w:hAnsi="Times New Roman" w:eastAsia="宋体"/>
                <w:sz w:val="24"/>
                <w:lang w:eastAsia="zh-CN"/>
              </w:rPr>
              <w:t>项目合同与信息管理</w:t>
            </w:r>
          </w:p>
        </w:tc>
        <w:tc>
          <w:tcPr>
            <w:tcW w:w="77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7分</w:t>
            </w:r>
          </w:p>
        </w:tc>
        <w:tc>
          <w:tcPr>
            <w:tcW w:w="69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color w:val="auto"/>
                <w:sz w:val="24"/>
                <w:szCs w:val="24"/>
              </w:rPr>
            </w:pPr>
            <w:r>
              <w:rPr>
                <w:rFonts w:hint="eastAsia" w:ascii="宋体" w:hAnsi="宋体" w:cs="宋体"/>
                <w:color w:val="auto"/>
                <w:sz w:val="24"/>
                <w:szCs w:val="24"/>
              </w:rPr>
              <w:t>评标委员会成员根据投标文件中项目合同与信息理方案要点、措施、针对性;综合评定得分</w:t>
            </w:r>
            <w:r>
              <w:rPr>
                <w:rFonts w:hint="eastAsia" w:ascii="宋体" w:hAnsi="宋体" w:eastAsia="宋体" w:cs="宋体"/>
                <w:color w:val="000000"/>
                <w:kern w:val="0"/>
                <w:sz w:val="24"/>
                <w:szCs w:val="21"/>
                <w:lang w:val="en-US" w:eastAsia="zh-CN" w:bidi="ar-SA"/>
              </w:rPr>
              <w:t>优秀的得7分；良好的得5分；一般的得3分；差的得1分；未提供不得分</w:t>
            </w:r>
          </w:p>
        </w:tc>
      </w:tr>
      <w:tr>
        <w:tblPrEx>
          <w:tblCellMar>
            <w:top w:w="0" w:type="dxa"/>
            <w:left w:w="108" w:type="dxa"/>
            <w:bottom w:w="0" w:type="dxa"/>
            <w:right w:w="108" w:type="dxa"/>
          </w:tblCellMar>
        </w:tblPrEx>
        <w:trPr>
          <w:trHeight w:val="692" w:hRule="atLeast"/>
          <w:jc w:val="center"/>
        </w:trPr>
        <w:tc>
          <w:tcPr>
            <w:tcW w:w="117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rPr>
            </w:pPr>
          </w:p>
        </w:tc>
        <w:tc>
          <w:tcPr>
            <w:tcW w:w="1516"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cs="宋体"/>
                <w:color w:val="auto"/>
                <w:sz w:val="24"/>
                <w:szCs w:val="24"/>
                <w:lang w:val="en-US" w:eastAsia="zh-CN"/>
              </w:rPr>
            </w:pPr>
            <w:r>
              <w:rPr>
                <w:rFonts w:hint="eastAsia" w:ascii="宋体" w:hAnsi="Times New Roman" w:eastAsia="宋体"/>
                <w:sz w:val="24"/>
                <w:lang w:eastAsia="zh-CN"/>
              </w:rPr>
              <w:t>资料管理</w:t>
            </w:r>
          </w:p>
        </w:tc>
        <w:tc>
          <w:tcPr>
            <w:tcW w:w="77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7分</w:t>
            </w:r>
          </w:p>
        </w:tc>
        <w:tc>
          <w:tcPr>
            <w:tcW w:w="69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color w:val="auto"/>
                <w:sz w:val="24"/>
                <w:szCs w:val="24"/>
              </w:rPr>
            </w:pPr>
            <w:r>
              <w:rPr>
                <w:rFonts w:hint="eastAsia" w:ascii="宋体" w:hAnsi="Times New Roman" w:eastAsia="宋体"/>
                <w:sz w:val="24"/>
                <w:lang w:eastAsia="zh-CN"/>
              </w:rPr>
              <w:t>根据各供应商针对本项目需求制定具体的资料管理方案，包含归档、排序、装订、移交等内容；方案内容全面、完整、规范</w:t>
            </w:r>
            <w:r>
              <w:rPr>
                <w:rFonts w:hint="eastAsia" w:ascii="宋体" w:hAnsi="宋体" w:cs="宋体"/>
                <w:color w:val="auto"/>
                <w:sz w:val="24"/>
                <w:szCs w:val="24"/>
              </w:rPr>
              <w:t>合理可行</w:t>
            </w:r>
            <w:r>
              <w:rPr>
                <w:rFonts w:hint="eastAsia" w:ascii="宋体" w:hAnsi="宋体" w:cs="宋体"/>
                <w:color w:val="auto"/>
                <w:sz w:val="24"/>
                <w:szCs w:val="24"/>
                <w:lang w:val="en-US" w:eastAsia="zh-CN"/>
              </w:rPr>
              <w:t>的</w:t>
            </w:r>
            <w:r>
              <w:rPr>
                <w:rFonts w:hint="eastAsia" w:ascii="宋体" w:hAnsi="宋体" w:cs="宋体"/>
                <w:color w:val="auto"/>
                <w:sz w:val="24"/>
                <w:szCs w:val="24"/>
              </w:rPr>
              <w:t>得</w:t>
            </w:r>
            <w:r>
              <w:rPr>
                <w:rFonts w:hint="eastAsia" w:ascii="宋体" w:hAnsi="宋体" w:cs="宋体"/>
                <w:color w:val="auto"/>
                <w:sz w:val="24"/>
                <w:szCs w:val="24"/>
                <w:lang w:val="en-US" w:eastAsia="zh-CN"/>
              </w:rPr>
              <w:t>7</w:t>
            </w:r>
            <w:r>
              <w:rPr>
                <w:rFonts w:hint="eastAsia" w:ascii="宋体" w:hAnsi="宋体" w:cs="宋体"/>
                <w:color w:val="auto"/>
                <w:sz w:val="24"/>
                <w:szCs w:val="24"/>
              </w:rPr>
              <w:t>分；基本合理可行</w:t>
            </w:r>
            <w:r>
              <w:rPr>
                <w:rFonts w:hint="eastAsia" w:ascii="宋体" w:hAnsi="宋体" w:cs="宋体"/>
                <w:color w:val="auto"/>
                <w:sz w:val="24"/>
                <w:szCs w:val="24"/>
                <w:lang w:val="en-US" w:eastAsia="zh-CN"/>
              </w:rPr>
              <w:t>的</w:t>
            </w:r>
            <w:r>
              <w:rPr>
                <w:rFonts w:hint="eastAsia" w:ascii="宋体" w:hAnsi="宋体" w:cs="宋体"/>
                <w:color w:val="auto"/>
                <w:sz w:val="24"/>
                <w:szCs w:val="24"/>
              </w:rPr>
              <w:t>得</w:t>
            </w:r>
            <w:r>
              <w:rPr>
                <w:rFonts w:hint="eastAsia" w:ascii="宋体" w:hAnsi="宋体" w:cs="宋体"/>
                <w:color w:val="auto"/>
                <w:sz w:val="24"/>
                <w:szCs w:val="24"/>
                <w:lang w:val="en-US" w:eastAsia="zh-CN"/>
              </w:rPr>
              <w:t>5</w:t>
            </w:r>
            <w:r>
              <w:rPr>
                <w:rFonts w:hint="eastAsia" w:ascii="宋体" w:hAnsi="宋体" w:cs="宋体"/>
                <w:color w:val="auto"/>
                <w:sz w:val="24"/>
                <w:szCs w:val="24"/>
              </w:rPr>
              <w:t>分；一般</w:t>
            </w:r>
            <w:r>
              <w:rPr>
                <w:rFonts w:hint="eastAsia" w:ascii="宋体" w:hAnsi="宋体" w:cs="宋体"/>
                <w:color w:val="auto"/>
                <w:sz w:val="24"/>
                <w:szCs w:val="24"/>
                <w:lang w:val="en-US" w:eastAsia="zh-CN"/>
              </w:rPr>
              <w:t>的</w:t>
            </w:r>
            <w:r>
              <w:rPr>
                <w:rFonts w:hint="eastAsia" w:ascii="宋体" w:hAnsi="宋体" w:cs="宋体"/>
                <w:color w:val="auto"/>
                <w:sz w:val="24"/>
                <w:szCs w:val="24"/>
              </w:rPr>
              <w:t>得</w:t>
            </w:r>
            <w:r>
              <w:rPr>
                <w:rFonts w:hint="eastAsia" w:ascii="宋体" w:hAnsi="宋体" w:cs="宋体"/>
                <w:color w:val="auto"/>
                <w:sz w:val="24"/>
                <w:szCs w:val="24"/>
                <w:lang w:val="en-US" w:eastAsia="zh-CN"/>
              </w:rPr>
              <w:t>3</w:t>
            </w:r>
            <w:r>
              <w:rPr>
                <w:rFonts w:hint="eastAsia" w:ascii="宋体" w:hAnsi="宋体" w:cs="宋体"/>
                <w:color w:val="auto"/>
                <w:sz w:val="24"/>
                <w:szCs w:val="24"/>
              </w:rPr>
              <w:t>分；</w:t>
            </w:r>
            <w:r>
              <w:rPr>
                <w:rFonts w:hint="eastAsia" w:ascii="宋体" w:hAnsi="宋体" w:cs="宋体"/>
                <w:szCs w:val="21"/>
                <w:lang w:val="en-US" w:eastAsia="zh-CN"/>
              </w:rPr>
              <w:t>差的得1分；</w:t>
            </w:r>
            <w:r>
              <w:rPr>
                <w:rFonts w:hint="eastAsia" w:ascii="宋体" w:hAnsi="宋体" w:cs="宋体"/>
                <w:color w:val="auto"/>
                <w:sz w:val="24"/>
                <w:szCs w:val="24"/>
              </w:rPr>
              <w:t>未提供不得分</w:t>
            </w:r>
          </w:p>
        </w:tc>
      </w:tr>
      <w:tr>
        <w:tblPrEx>
          <w:tblCellMar>
            <w:top w:w="0" w:type="dxa"/>
            <w:left w:w="108" w:type="dxa"/>
            <w:bottom w:w="0" w:type="dxa"/>
            <w:right w:w="108" w:type="dxa"/>
          </w:tblCellMar>
        </w:tblPrEx>
        <w:trPr>
          <w:trHeight w:val="692" w:hRule="atLeast"/>
          <w:jc w:val="center"/>
        </w:trPr>
        <w:tc>
          <w:tcPr>
            <w:tcW w:w="117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rPr>
            </w:pPr>
          </w:p>
        </w:tc>
        <w:tc>
          <w:tcPr>
            <w:tcW w:w="1516"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zh-CN"/>
              </w:rPr>
            </w:pPr>
            <w:r>
              <w:rPr>
                <w:rFonts w:hint="eastAsia" w:ascii="宋体" w:hAnsi="宋体" w:cs="宋体"/>
                <w:color w:val="auto"/>
                <w:sz w:val="24"/>
                <w:szCs w:val="24"/>
                <w:lang w:val="zh-CN"/>
              </w:rPr>
              <w:t>服务承诺</w:t>
            </w:r>
          </w:p>
        </w:tc>
        <w:tc>
          <w:tcPr>
            <w:tcW w:w="77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7分</w:t>
            </w:r>
          </w:p>
        </w:tc>
        <w:tc>
          <w:tcPr>
            <w:tcW w:w="69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rPr>
              <w:t>针对本项目具有完善的服务承诺，</w:t>
            </w:r>
            <w:r>
              <w:rPr>
                <w:rFonts w:hint="eastAsia" w:ascii="宋体" w:hAnsi="宋体" w:eastAsia="宋体" w:cs="宋体"/>
                <w:color w:val="000000"/>
                <w:kern w:val="0"/>
                <w:sz w:val="24"/>
                <w:szCs w:val="21"/>
                <w:lang w:val="en-US" w:eastAsia="zh-CN" w:bidi="ar-SA"/>
              </w:rPr>
              <w:t>优秀的得</w:t>
            </w:r>
            <w:r>
              <w:rPr>
                <w:rFonts w:hint="eastAsia" w:ascii="宋体" w:hAnsi="宋体" w:cs="宋体"/>
                <w:color w:val="000000"/>
                <w:kern w:val="0"/>
                <w:sz w:val="24"/>
                <w:szCs w:val="21"/>
                <w:lang w:val="en-US" w:eastAsia="zh-CN" w:bidi="ar-SA"/>
              </w:rPr>
              <w:t>7</w:t>
            </w:r>
            <w:r>
              <w:rPr>
                <w:rFonts w:hint="eastAsia" w:ascii="宋体" w:hAnsi="宋体" w:eastAsia="宋体" w:cs="宋体"/>
                <w:color w:val="000000"/>
                <w:kern w:val="0"/>
                <w:sz w:val="24"/>
                <w:szCs w:val="21"/>
                <w:lang w:val="en-US" w:eastAsia="zh-CN" w:bidi="ar-SA"/>
              </w:rPr>
              <w:t>分；良好的得</w:t>
            </w:r>
            <w:r>
              <w:rPr>
                <w:rFonts w:hint="eastAsia" w:ascii="宋体" w:hAnsi="宋体" w:cs="宋体"/>
                <w:color w:val="000000"/>
                <w:kern w:val="0"/>
                <w:sz w:val="24"/>
                <w:szCs w:val="21"/>
                <w:lang w:val="en-US" w:eastAsia="zh-CN" w:bidi="ar-SA"/>
              </w:rPr>
              <w:t>5</w:t>
            </w:r>
            <w:r>
              <w:rPr>
                <w:rFonts w:hint="eastAsia" w:ascii="宋体" w:hAnsi="宋体" w:eastAsia="宋体" w:cs="宋体"/>
                <w:color w:val="000000"/>
                <w:kern w:val="0"/>
                <w:sz w:val="24"/>
                <w:szCs w:val="21"/>
                <w:lang w:val="en-US" w:eastAsia="zh-CN" w:bidi="ar-SA"/>
              </w:rPr>
              <w:t>分；一般的得</w:t>
            </w:r>
            <w:r>
              <w:rPr>
                <w:rFonts w:hint="eastAsia" w:ascii="宋体" w:hAnsi="宋体" w:cs="宋体"/>
                <w:color w:val="000000"/>
                <w:kern w:val="0"/>
                <w:sz w:val="24"/>
                <w:szCs w:val="21"/>
                <w:lang w:val="en-US" w:eastAsia="zh-CN" w:bidi="ar-SA"/>
              </w:rPr>
              <w:t>3</w:t>
            </w:r>
            <w:r>
              <w:rPr>
                <w:rFonts w:hint="eastAsia" w:ascii="宋体" w:hAnsi="宋体" w:eastAsia="宋体" w:cs="宋体"/>
                <w:color w:val="000000"/>
                <w:kern w:val="0"/>
                <w:sz w:val="24"/>
                <w:szCs w:val="21"/>
                <w:lang w:val="en-US" w:eastAsia="zh-CN" w:bidi="ar-SA"/>
              </w:rPr>
              <w:t>分；差的得</w:t>
            </w:r>
            <w:r>
              <w:rPr>
                <w:rFonts w:hint="eastAsia" w:ascii="宋体" w:hAnsi="宋体" w:cs="宋体"/>
                <w:color w:val="000000"/>
                <w:kern w:val="0"/>
                <w:sz w:val="24"/>
                <w:szCs w:val="21"/>
                <w:lang w:val="en-US" w:eastAsia="zh-CN" w:bidi="ar-SA"/>
              </w:rPr>
              <w:t>1</w:t>
            </w:r>
            <w:r>
              <w:rPr>
                <w:rFonts w:hint="eastAsia" w:ascii="宋体" w:hAnsi="宋体" w:eastAsia="宋体" w:cs="宋体"/>
                <w:color w:val="000000"/>
                <w:kern w:val="0"/>
                <w:sz w:val="24"/>
                <w:szCs w:val="21"/>
                <w:lang w:val="en-US" w:eastAsia="zh-CN" w:bidi="ar-SA"/>
              </w:rPr>
              <w:t>分；未提供不得分。</w:t>
            </w:r>
          </w:p>
        </w:tc>
      </w:tr>
      <w:tr>
        <w:tblPrEx>
          <w:tblCellMar>
            <w:top w:w="0" w:type="dxa"/>
            <w:left w:w="108" w:type="dxa"/>
            <w:bottom w:w="0" w:type="dxa"/>
            <w:right w:w="108" w:type="dxa"/>
          </w:tblCellMar>
        </w:tblPrEx>
        <w:trPr>
          <w:trHeight w:val="692" w:hRule="atLeast"/>
          <w:jc w:val="center"/>
        </w:trPr>
        <w:tc>
          <w:tcPr>
            <w:tcW w:w="117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rPr>
            </w:pPr>
          </w:p>
        </w:tc>
        <w:tc>
          <w:tcPr>
            <w:tcW w:w="1516"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color w:val="auto"/>
                <w:sz w:val="24"/>
                <w:szCs w:val="24"/>
                <w:lang w:val="zh-CN"/>
              </w:rPr>
            </w:pPr>
            <w:r>
              <w:rPr>
                <w:rFonts w:hint="eastAsia" w:ascii="宋体" w:hAnsi="宋体" w:cs="宋体"/>
                <w:color w:val="auto"/>
                <w:sz w:val="24"/>
                <w:szCs w:val="24"/>
                <w:lang w:val="zh-CN"/>
              </w:rPr>
              <w:t>资金管理方案</w:t>
            </w:r>
          </w:p>
        </w:tc>
        <w:tc>
          <w:tcPr>
            <w:tcW w:w="77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7分</w:t>
            </w:r>
          </w:p>
        </w:tc>
        <w:tc>
          <w:tcPr>
            <w:tcW w:w="693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s="宋体"/>
                <w:color w:val="auto"/>
                <w:sz w:val="24"/>
                <w:szCs w:val="24"/>
              </w:rPr>
            </w:pPr>
            <w:r>
              <w:rPr>
                <w:rFonts w:hint="eastAsia" w:ascii="宋体" w:hAnsi="宋体" w:cs="宋体"/>
                <w:color w:val="auto"/>
                <w:sz w:val="24"/>
                <w:szCs w:val="24"/>
              </w:rPr>
              <w:t>针对本项目具有</w:t>
            </w:r>
            <w:r>
              <w:rPr>
                <w:rFonts w:hint="eastAsia" w:ascii="宋体" w:hAnsi="宋体" w:cs="宋体"/>
                <w:color w:val="auto"/>
                <w:sz w:val="24"/>
                <w:szCs w:val="24"/>
                <w:lang w:eastAsia="zh-CN"/>
              </w:rPr>
              <w:t>合理、</w:t>
            </w:r>
            <w:r>
              <w:rPr>
                <w:rFonts w:hint="eastAsia" w:ascii="宋体" w:hAnsi="宋体" w:cs="宋体"/>
                <w:color w:val="auto"/>
                <w:sz w:val="24"/>
                <w:szCs w:val="24"/>
              </w:rPr>
              <w:t>完善的</w:t>
            </w:r>
            <w:r>
              <w:rPr>
                <w:rFonts w:hint="eastAsia" w:ascii="宋体" w:hAnsi="宋体" w:cs="宋体"/>
                <w:color w:val="auto"/>
                <w:sz w:val="24"/>
                <w:szCs w:val="24"/>
                <w:lang w:eastAsia="zh-CN"/>
              </w:rPr>
              <w:t>资金管理方案</w:t>
            </w:r>
            <w:r>
              <w:rPr>
                <w:rFonts w:hint="eastAsia" w:ascii="宋体" w:hAnsi="宋体" w:cs="宋体"/>
                <w:color w:val="auto"/>
                <w:sz w:val="24"/>
                <w:szCs w:val="24"/>
              </w:rPr>
              <w:t>，合理可行</w:t>
            </w:r>
            <w:r>
              <w:rPr>
                <w:rFonts w:hint="eastAsia" w:ascii="宋体" w:hAnsi="宋体" w:cs="宋体"/>
                <w:color w:val="auto"/>
                <w:sz w:val="24"/>
                <w:szCs w:val="24"/>
                <w:lang w:val="en-US" w:eastAsia="zh-CN"/>
              </w:rPr>
              <w:t>的</w:t>
            </w:r>
            <w:r>
              <w:rPr>
                <w:rFonts w:hint="eastAsia" w:ascii="宋体" w:hAnsi="宋体" w:cs="宋体"/>
                <w:color w:val="auto"/>
                <w:sz w:val="24"/>
                <w:szCs w:val="24"/>
              </w:rPr>
              <w:t>得</w:t>
            </w:r>
            <w:r>
              <w:rPr>
                <w:rFonts w:hint="eastAsia" w:ascii="宋体" w:hAnsi="宋体" w:cs="宋体"/>
                <w:color w:val="auto"/>
                <w:sz w:val="24"/>
                <w:szCs w:val="24"/>
                <w:lang w:val="en-US" w:eastAsia="zh-CN"/>
              </w:rPr>
              <w:t>7</w:t>
            </w:r>
            <w:r>
              <w:rPr>
                <w:rFonts w:hint="eastAsia" w:ascii="宋体" w:hAnsi="宋体" w:cs="宋体"/>
                <w:color w:val="auto"/>
                <w:sz w:val="24"/>
                <w:szCs w:val="24"/>
              </w:rPr>
              <w:t>分；基本合理可行</w:t>
            </w:r>
            <w:r>
              <w:rPr>
                <w:rFonts w:hint="eastAsia" w:ascii="宋体" w:hAnsi="宋体" w:cs="宋体"/>
                <w:color w:val="auto"/>
                <w:sz w:val="24"/>
                <w:szCs w:val="24"/>
                <w:lang w:val="en-US" w:eastAsia="zh-CN"/>
              </w:rPr>
              <w:t>的</w:t>
            </w:r>
            <w:r>
              <w:rPr>
                <w:rFonts w:hint="eastAsia" w:ascii="宋体" w:hAnsi="宋体" w:cs="宋体"/>
                <w:color w:val="auto"/>
                <w:sz w:val="24"/>
                <w:szCs w:val="24"/>
              </w:rPr>
              <w:t>得</w:t>
            </w:r>
            <w:r>
              <w:rPr>
                <w:rFonts w:hint="eastAsia" w:ascii="宋体" w:hAnsi="宋体" w:cs="宋体"/>
                <w:color w:val="auto"/>
                <w:sz w:val="24"/>
                <w:szCs w:val="24"/>
                <w:lang w:val="en-US" w:eastAsia="zh-CN"/>
              </w:rPr>
              <w:t>5</w:t>
            </w:r>
            <w:r>
              <w:rPr>
                <w:rFonts w:hint="eastAsia" w:ascii="宋体" w:hAnsi="宋体" w:cs="宋体"/>
                <w:color w:val="auto"/>
                <w:sz w:val="24"/>
                <w:szCs w:val="24"/>
              </w:rPr>
              <w:t>分；一般</w:t>
            </w:r>
            <w:r>
              <w:rPr>
                <w:rFonts w:hint="eastAsia" w:ascii="宋体" w:hAnsi="宋体" w:cs="宋体"/>
                <w:color w:val="auto"/>
                <w:sz w:val="24"/>
                <w:szCs w:val="24"/>
                <w:lang w:val="en-US" w:eastAsia="zh-CN"/>
              </w:rPr>
              <w:t>的</w:t>
            </w:r>
            <w:r>
              <w:rPr>
                <w:rFonts w:hint="eastAsia" w:ascii="宋体" w:hAnsi="宋体" w:cs="宋体"/>
                <w:color w:val="auto"/>
                <w:sz w:val="24"/>
                <w:szCs w:val="24"/>
              </w:rPr>
              <w:t>得</w:t>
            </w:r>
            <w:r>
              <w:rPr>
                <w:rFonts w:hint="eastAsia" w:ascii="宋体" w:hAnsi="宋体" w:cs="宋体"/>
                <w:color w:val="auto"/>
                <w:sz w:val="24"/>
                <w:szCs w:val="24"/>
                <w:lang w:val="en-US" w:eastAsia="zh-CN"/>
              </w:rPr>
              <w:t>3</w:t>
            </w:r>
            <w:r>
              <w:rPr>
                <w:rFonts w:hint="eastAsia" w:ascii="宋体" w:hAnsi="宋体" w:cs="宋体"/>
                <w:color w:val="auto"/>
                <w:sz w:val="24"/>
                <w:szCs w:val="24"/>
              </w:rPr>
              <w:t>分；</w:t>
            </w:r>
            <w:r>
              <w:rPr>
                <w:rFonts w:hint="eastAsia" w:ascii="宋体" w:hAnsi="宋体" w:cs="宋体"/>
                <w:szCs w:val="21"/>
                <w:lang w:val="en-US" w:eastAsia="zh-CN"/>
              </w:rPr>
              <w:t>差的得1分；</w:t>
            </w:r>
            <w:r>
              <w:rPr>
                <w:rFonts w:hint="eastAsia" w:ascii="宋体" w:hAnsi="宋体" w:cs="宋体"/>
                <w:color w:val="auto"/>
                <w:sz w:val="24"/>
                <w:szCs w:val="24"/>
              </w:rPr>
              <w:t>未提供不得分</w:t>
            </w:r>
          </w:p>
        </w:tc>
      </w:tr>
      <w:tr>
        <w:tblPrEx>
          <w:tblCellMar>
            <w:top w:w="0" w:type="dxa"/>
            <w:left w:w="108" w:type="dxa"/>
            <w:bottom w:w="0" w:type="dxa"/>
            <w:right w:w="108" w:type="dxa"/>
          </w:tblCellMar>
        </w:tblPrEx>
        <w:trPr>
          <w:trHeight w:val="692" w:hRule="atLeast"/>
          <w:jc w:val="center"/>
        </w:trPr>
        <w:tc>
          <w:tcPr>
            <w:tcW w:w="117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项目管理机构（14分）</w:t>
            </w:r>
          </w:p>
        </w:tc>
        <w:tc>
          <w:tcPr>
            <w:tcW w:w="1516" w:type="dxa"/>
            <w:vMerge w:val="restart"/>
            <w:tcBorders>
              <w:left w:val="single" w:color="auto" w:sz="4"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eastAsia="宋体" w:cs="宋体"/>
                <w:szCs w:val="21"/>
                <w:lang w:val="en-US" w:eastAsia="zh-CN"/>
              </w:rPr>
            </w:pPr>
            <w:r>
              <w:rPr>
                <w:rFonts w:hint="eastAsia" w:ascii="宋体" w:hAnsi="宋体" w:cs="宋体"/>
                <w:szCs w:val="21"/>
                <w:lang w:val="en-US" w:eastAsia="zh-CN"/>
              </w:rPr>
              <w:t>人员配置</w:t>
            </w:r>
          </w:p>
        </w:tc>
        <w:tc>
          <w:tcPr>
            <w:tcW w:w="77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10分</w:t>
            </w:r>
          </w:p>
        </w:tc>
        <w:tc>
          <w:tcPr>
            <w:tcW w:w="6933" w:type="dxa"/>
            <w:tcBorders>
              <w:top w:val="single" w:color="000000" w:sz="6" w:space="0"/>
              <w:left w:val="single" w:color="000000" w:sz="6" w:space="0"/>
              <w:bottom w:val="single" w:color="000000" w:sz="6" w:space="0"/>
              <w:right w:val="single" w:color="000000" w:sz="6" w:space="0"/>
            </w:tcBorders>
            <w:noWrap w:val="0"/>
            <w:vAlign w:val="center"/>
          </w:tcPr>
          <w:p>
            <w:pPr>
              <w:pStyle w:val="667"/>
              <w:numPr>
                <w:ilvl w:val="0"/>
                <w:numId w:val="0"/>
              </w:numPr>
              <w:ind w:leftChars="0"/>
              <w:rPr>
                <w:rFonts w:hint="eastAsia" w:ascii="宋体" w:hAnsi="宋体" w:eastAsia="宋体"/>
                <w:kern w:val="2"/>
                <w:szCs w:val="24"/>
                <w:lang w:eastAsia="zh-CN"/>
              </w:rPr>
            </w:pPr>
            <w:r>
              <w:rPr>
                <w:rFonts w:hint="eastAsia" w:ascii="宋体" w:hAnsi="宋体" w:eastAsia="宋体"/>
                <w:kern w:val="2"/>
                <w:szCs w:val="24"/>
                <w:lang w:val="en-US" w:eastAsia="zh-CN"/>
              </w:rPr>
              <w:t>1.</w:t>
            </w:r>
            <w:r>
              <w:rPr>
                <w:rFonts w:hint="eastAsia" w:ascii="宋体" w:hAnsi="宋体" w:eastAsia="宋体"/>
                <w:kern w:val="2"/>
                <w:szCs w:val="24"/>
              </w:rPr>
              <w:t>项目负责人具备</w:t>
            </w:r>
            <w:r>
              <w:rPr>
                <w:rFonts w:hint="eastAsia" w:ascii="宋体" w:hAnsi="宋体" w:eastAsia="宋体"/>
                <w:kern w:val="2"/>
                <w:szCs w:val="24"/>
                <w:lang w:eastAsia="zh-CN"/>
              </w:rPr>
              <w:t>中级及以上</w:t>
            </w:r>
            <w:r>
              <w:rPr>
                <w:rFonts w:hint="eastAsia" w:ascii="宋体" w:hAnsi="宋体" w:eastAsia="宋体"/>
                <w:kern w:val="2"/>
                <w:szCs w:val="24"/>
              </w:rPr>
              <w:t>职称</w:t>
            </w:r>
            <w:r>
              <w:rPr>
                <w:rFonts w:hint="eastAsia" w:ascii="宋体" w:hAnsi="宋体" w:eastAsia="宋体"/>
                <w:kern w:val="2"/>
                <w:szCs w:val="24"/>
                <w:lang w:eastAsia="zh-CN"/>
              </w:rPr>
              <w:t>，</w:t>
            </w:r>
            <w:r>
              <w:rPr>
                <w:rFonts w:hint="eastAsia" w:ascii="宋体" w:hAnsi="宋体" w:eastAsia="宋体"/>
                <w:kern w:val="2"/>
                <w:szCs w:val="24"/>
                <w:lang w:val="en-US" w:eastAsia="zh-CN"/>
              </w:rPr>
              <w:t>得4分</w:t>
            </w:r>
            <w:r>
              <w:rPr>
                <w:rFonts w:hint="eastAsia" w:ascii="宋体" w:hAnsi="宋体" w:eastAsia="宋体"/>
                <w:kern w:val="2"/>
                <w:szCs w:val="24"/>
              </w:rPr>
              <w:t>；</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right="0" w:rightChars="0"/>
              <w:jc w:val="left"/>
              <w:textAlignment w:val="auto"/>
              <w:outlineLvl w:val="9"/>
              <w:rPr>
                <w:rFonts w:hint="eastAsia" w:ascii="宋体" w:hAnsi="宋体" w:cs="宋体"/>
                <w:color w:val="auto"/>
                <w:sz w:val="24"/>
                <w:szCs w:val="24"/>
              </w:rPr>
            </w:pPr>
            <w:r>
              <w:rPr>
                <w:rFonts w:hint="eastAsia" w:ascii="宋体" w:hAnsi="宋体"/>
              </w:rPr>
              <w:t>2</w:t>
            </w:r>
            <w:r>
              <w:rPr>
                <w:rFonts w:hint="eastAsia" w:ascii="宋体" w:hAnsi="宋体"/>
                <w:lang w:val="en-US" w:eastAsia="zh-CN"/>
              </w:rPr>
              <w:t>.</w:t>
            </w:r>
            <w:r>
              <w:rPr>
                <w:rFonts w:hint="eastAsia" w:ascii="宋体" w:hAnsi="宋体"/>
              </w:rPr>
              <w:t>项目负责人提供近三年类似业绩</w:t>
            </w:r>
            <w:r>
              <w:rPr>
                <w:rFonts w:hint="eastAsia" w:ascii="宋体" w:hAnsi="宋体" w:cs="宋体"/>
                <w:color w:val="auto"/>
                <w:sz w:val="24"/>
                <w:szCs w:val="24"/>
              </w:rPr>
              <w:t>（提供合同</w:t>
            </w:r>
            <w:r>
              <w:rPr>
                <w:rFonts w:hint="eastAsia" w:ascii="宋体" w:hAnsi="宋体" w:cs="宋体"/>
                <w:color w:val="auto"/>
                <w:sz w:val="24"/>
                <w:szCs w:val="24"/>
                <w:lang w:val="en-US" w:eastAsia="zh-CN"/>
              </w:rPr>
              <w:t>协议书</w:t>
            </w:r>
            <w:r>
              <w:rPr>
                <w:rFonts w:ascii="宋体" w:hAnsi="宋体" w:cs="Arial"/>
                <w:sz w:val="24"/>
              </w:rPr>
              <w:t>扫描（或复印）件</w:t>
            </w:r>
            <w:r>
              <w:rPr>
                <w:rFonts w:hint="eastAsia" w:ascii="宋体" w:hAnsi="宋体" w:cs="宋体"/>
                <w:color w:val="auto"/>
                <w:sz w:val="24"/>
                <w:szCs w:val="24"/>
              </w:rPr>
              <w:t>）</w:t>
            </w:r>
            <w:r>
              <w:rPr>
                <w:rFonts w:hint="eastAsia" w:ascii="宋体" w:hAnsi="宋体"/>
              </w:rPr>
              <w:t>，每提供一个得</w:t>
            </w:r>
            <w:r>
              <w:rPr>
                <w:rFonts w:hint="eastAsia" w:ascii="宋体" w:hAnsi="宋体"/>
                <w:lang w:val="en-US" w:eastAsia="zh-CN"/>
              </w:rPr>
              <w:t>3</w:t>
            </w:r>
            <w:r>
              <w:rPr>
                <w:rFonts w:hint="eastAsia" w:ascii="宋体" w:hAnsi="宋体"/>
              </w:rPr>
              <w:t>分</w:t>
            </w:r>
            <w:r>
              <w:rPr>
                <w:rFonts w:ascii="宋体" w:hAnsi="宋体"/>
              </w:rPr>
              <w:t>,</w:t>
            </w:r>
            <w:r>
              <w:rPr>
                <w:rFonts w:hint="eastAsia" w:ascii="宋体" w:hAnsi="宋体"/>
              </w:rPr>
              <w:t>最高得</w:t>
            </w:r>
            <w:r>
              <w:rPr>
                <w:rFonts w:hint="eastAsia" w:ascii="宋体" w:hAnsi="宋体"/>
                <w:lang w:val="en-US" w:eastAsia="zh-CN"/>
              </w:rPr>
              <w:t>6</w:t>
            </w:r>
            <w:r>
              <w:rPr>
                <w:rFonts w:hint="eastAsia" w:ascii="宋体" w:hAnsi="宋体"/>
              </w:rPr>
              <w:t>分</w:t>
            </w:r>
            <w:r>
              <w:rPr>
                <w:rFonts w:ascii="宋体" w:hAnsi="宋体"/>
              </w:rPr>
              <w:t>。</w:t>
            </w:r>
          </w:p>
        </w:tc>
      </w:tr>
      <w:tr>
        <w:tblPrEx>
          <w:tblCellMar>
            <w:top w:w="0" w:type="dxa"/>
            <w:left w:w="108" w:type="dxa"/>
            <w:bottom w:w="0" w:type="dxa"/>
            <w:right w:w="108" w:type="dxa"/>
          </w:tblCellMar>
        </w:tblPrEx>
        <w:trPr>
          <w:trHeight w:val="431" w:hRule="atLeast"/>
          <w:jc w:val="center"/>
        </w:trPr>
        <w:tc>
          <w:tcPr>
            <w:tcW w:w="117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szCs w:val="21"/>
              </w:rPr>
            </w:pPr>
          </w:p>
        </w:tc>
        <w:tc>
          <w:tcPr>
            <w:tcW w:w="1516" w:type="dxa"/>
            <w:vMerge w:val="continue"/>
            <w:tcBorders>
              <w:left w:val="single" w:color="auto" w:sz="4" w:space="0"/>
              <w:bottom w:val="single" w:color="auto" w:sz="4"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szCs w:val="21"/>
              </w:rPr>
            </w:pPr>
          </w:p>
        </w:tc>
        <w:tc>
          <w:tcPr>
            <w:tcW w:w="778"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4分</w:t>
            </w:r>
          </w:p>
        </w:tc>
        <w:tc>
          <w:tcPr>
            <w:tcW w:w="6933"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Chars="0" w:right="0" w:rightChars="0"/>
              <w:jc w:val="left"/>
              <w:textAlignment w:val="auto"/>
              <w:outlineLvl w:val="9"/>
              <w:rPr>
                <w:rFonts w:hint="eastAsia" w:ascii="宋体" w:hAnsi="宋体"/>
              </w:rPr>
            </w:pPr>
            <w:r>
              <w:rPr>
                <w:rFonts w:hint="eastAsia" w:ascii="宋体" w:hAnsi="宋体" w:cs="宋体"/>
                <w:color w:val="000000"/>
                <w:kern w:val="0"/>
                <w:sz w:val="24"/>
                <w:szCs w:val="21"/>
                <w:lang w:val="en-US" w:eastAsia="zh-CN" w:bidi="ar-SA"/>
              </w:rPr>
              <w:t>针对本项目实际情况及工程项目特点，根据配备的人员不少于3人的得3分，在此基础上每增加一人得0.5分。</w:t>
            </w:r>
          </w:p>
        </w:tc>
      </w:tr>
    </w:tbl>
    <w:p>
      <w:pPr>
        <w:tabs>
          <w:tab w:val="left" w:pos="840"/>
        </w:tabs>
        <w:jc w:val="both"/>
        <w:rPr>
          <w:rFonts w:ascii="Cambria" w:hAnsi="Cambria"/>
          <w:b/>
          <w:bCs/>
          <w:smallCaps/>
          <w:color w:val="0F243E"/>
          <w:spacing w:val="20"/>
          <w:kern w:val="2"/>
          <w:sz w:val="36"/>
          <w:szCs w:val="36"/>
        </w:rPr>
      </w:pPr>
    </w:p>
    <w:p>
      <w:pPr>
        <w:tabs>
          <w:tab w:val="left" w:pos="840"/>
        </w:tabs>
        <w:jc w:val="center"/>
        <w:rPr>
          <w:rFonts w:ascii="Cambria" w:hAnsi="Cambria"/>
          <w:b/>
          <w:bCs/>
          <w:smallCaps/>
          <w:color w:val="0F243E"/>
          <w:spacing w:val="20"/>
          <w:kern w:val="2"/>
          <w:sz w:val="36"/>
          <w:szCs w:val="36"/>
        </w:rPr>
      </w:pPr>
      <w:r>
        <w:rPr>
          <w:rFonts w:hint="eastAsia" w:ascii="Cambria" w:hAnsi="Cambria"/>
          <w:b/>
          <w:bCs/>
          <w:smallCaps/>
          <w:color w:val="auto"/>
          <w:spacing w:val="20"/>
          <w:kern w:val="2"/>
          <w:sz w:val="36"/>
          <w:szCs w:val="36"/>
        </w:rPr>
        <w:t>七、</w:t>
      </w:r>
      <w:bookmarkEnd w:id="79"/>
      <w:bookmarkEnd w:id="80"/>
      <w:r>
        <w:rPr>
          <w:rFonts w:hint="eastAsia" w:ascii="Cambria" w:hAnsi="Cambria"/>
          <w:b/>
          <w:bCs/>
          <w:smallCaps/>
          <w:color w:val="auto"/>
          <w:spacing w:val="20"/>
          <w:kern w:val="2"/>
          <w:sz w:val="36"/>
          <w:szCs w:val="36"/>
        </w:rPr>
        <w:t>确定成交供应商</w:t>
      </w:r>
    </w:p>
    <w:p>
      <w:pPr>
        <w:pStyle w:val="6"/>
        <w:ind w:firstLine="720"/>
        <w:rPr>
          <w:color w:val="auto"/>
        </w:rPr>
      </w:pPr>
      <w:bookmarkStart w:id="81" w:name="_Toc376936757"/>
      <w:bookmarkStart w:id="82" w:name="_Toc325726026"/>
      <w:bookmarkStart w:id="83" w:name="_Toc5011755"/>
      <w:r>
        <w:rPr>
          <w:color w:val="auto"/>
        </w:rPr>
        <w:t>20.</w:t>
      </w:r>
      <w:r>
        <w:rPr>
          <w:rFonts w:hint="eastAsia"/>
          <w:color w:val="auto"/>
        </w:rPr>
        <w:t>推荐并确定成交</w:t>
      </w:r>
      <w:bookmarkEnd w:id="81"/>
      <w:bookmarkEnd w:id="82"/>
      <w:r>
        <w:rPr>
          <w:rFonts w:hint="eastAsia"/>
          <w:color w:val="auto"/>
        </w:rPr>
        <w:t>供应商</w:t>
      </w:r>
      <w:bookmarkEnd w:id="83"/>
    </w:p>
    <w:p>
      <w:pPr>
        <w:spacing w:line="360" w:lineRule="auto"/>
        <w:ind w:firstLine="480"/>
        <w:rPr>
          <w:rFonts w:ascii="宋体"/>
        </w:rPr>
      </w:pPr>
      <w:r>
        <w:rPr>
          <w:rFonts w:ascii="宋体" w:hAnsi="宋体"/>
        </w:rPr>
        <w:t>20.1</w:t>
      </w:r>
      <w:r>
        <w:rPr>
          <w:rFonts w:hint="eastAsia" w:ascii="宋体" w:hAnsi="宋体"/>
        </w:rPr>
        <w:t>磋商小组根据</w:t>
      </w:r>
      <w:r>
        <w:rPr>
          <w:rFonts w:hint="eastAsia" w:ascii="宋体" w:hAnsi="宋体" w:cs="宋体"/>
          <w:color w:val="000000"/>
        </w:rPr>
        <w:t>评审总得分由高到低排序推荐预成交供应商候选人，并由采购人按顺序确定成交供应商</w:t>
      </w:r>
      <w:r>
        <w:rPr>
          <w:rFonts w:hint="eastAsia" w:ascii="宋体" w:hAnsi="宋体"/>
        </w:rPr>
        <w:t>。</w:t>
      </w:r>
    </w:p>
    <w:p>
      <w:pPr>
        <w:spacing w:line="360" w:lineRule="auto"/>
        <w:ind w:firstLine="720" w:firstLineChars="300"/>
        <w:rPr>
          <w:rFonts w:ascii="宋体"/>
        </w:rPr>
      </w:pPr>
      <w:r>
        <w:rPr>
          <w:rFonts w:ascii="宋体" w:hAnsi="宋体"/>
        </w:rPr>
        <w:t>20.2</w:t>
      </w:r>
      <w:r>
        <w:rPr>
          <w:rFonts w:hint="eastAsia" w:ascii="宋体" w:hAnsi="宋体"/>
        </w:rPr>
        <w:t>成交</w:t>
      </w:r>
      <w:r>
        <w:rPr>
          <w:rFonts w:hint="eastAsia" w:ascii="宋体" w:hAnsi="宋体" w:cs="宋体"/>
          <w:color w:val="000000"/>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color w:val="000000"/>
        </w:rPr>
        <w:t>供应商</w:t>
      </w:r>
      <w:r>
        <w:rPr>
          <w:rFonts w:hint="eastAsia" w:ascii="宋体" w:hAnsi="宋体"/>
        </w:rPr>
        <w:t>，也可重新开展政府采购活动。</w:t>
      </w:r>
      <w:bookmarkStart w:id="84" w:name="_Toc325726027"/>
    </w:p>
    <w:p>
      <w:pPr>
        <w:pStyle w:val="6"/>
        <w:ind w:firstLine="720"/>
        <w:rPr>
          <w:color w:val="auto"/>
        </w:rPr>
      </w:pPr>
      <w:bookmarkStart w:id="85" w:name="_Toc5011756"/>
      <w:bookmarkStart w:id="86" w:name="_Toc325726028"/>
      <w:bookmarkStart w:id="87" w:name="_Toc376936759"/>
      <w:r>
        <w:rPr>
          <w:color w:val="auto"/>
        </w:rPr>
        <w:t>21.</w:t>
      </w:r>
      <w:r>
        <w:rPr>
          <w:rFonts w:hint="eastAsia"/>
          <w:color w:val="auto"/>
        </w:rPr>
        <w:t>成交通知</w:t>
      </w:r>
      <w:bookmarkEnd w:id="85"/>
      <w:bookmarkEnd w:id="86"/>
      <w:bookmarkEnd w:id="87"/>
    </w:p>
    <w:p>
      <w:pPr>
        <w:spacing w:line="360" w:lineRule="auto"/>
        <w:ind w:firstLine="480"/>
        <w:rPr>
          <w:rFonts w:ascii="宋体"/>
        </w:rPr>
      </w:pPr>
      <w:r>
        <w:rPr>
          <w:rFonts w:ascii="宋体" w:hAnsi="宋体"/>
        </w:rPr>
        <w:t>21.1</w:t>
      </w:r>
      <w:r>
        <w:rPr>
          <w:rFonts w:hint="eastAsia" w:ascii="宋体" w:hAnsi="宋体"/>
        </w:rPr>
        <w:t>采购代理机构自成交供应商确定之日起</w:t>
      </w:r>
      <w:r>
        <w:rPr>
          <w:rFonts w:ascii="宋体" w:hAnsi="宋体"/>
        </w:rPr>
        <w:t>2</w:t>
      </w:r>
      <w:r>
        <w:rPr>
          <w:rFonts w:hint="eastAsia" w:ascii="宋体" w:hAnsi="宋体"/>
        </w:rPr>
        <w:t>个工作日内发出《成交通知书》，并在青海政府采购信息网上公告成交结果。</w:t>
      </w:r>
    </w:p>
    <w:p>
      <w:pPr>
        <w:spacing w:line="360" w:lineRule="auto"/>
        <w:ind w:firstLine="480"/>
        <w:rPr>
          <w:rFonts w:ascii="宋体"/>
        </w:rPr>
      </w:pPr>
      <w:r>
        <w:rPr>
          <w:rFonts w:ascii="宋体" w:hAnsi="宋体"/>
        </w:rPr>
        <w:t>21.2</w:t>
      </w:r>
      <w:r>
        <w:rPr>
          <w:rFonts w:hint="eastAsia" w:ascii="宋体" w:hAnsi="宋体"/>
        </w:rPr>
        <w:t>《成交通知书》发出后，采购人改变成交结果的，或者成交供应商无正当理由放弃成交项目的，依法承担法律责任。</w:t>
      </w:r>
    </w:p>
    <w:p>
      <w:pPr>
        <w:tabs>
          <w:tab w:val="left" w:pos="840"/>
        </w:tabs>
        <w:jc w:val="center"/>
        <w:rPr>
          <w:rFonts w:ascii="Cambria" w:hAnsi="Cambria"/>
          <w:b/>
          <w:bCs/>
          <w:smallCaps/>
          <w:color w:val="auto"/>
          <w:spacing w:val="20"/>
          <w:kern w:val="2"/>
          <w:sz w:val="36"/>
          <w:szCs w:val="36"/>
        </w:rPr>
      </w:pPr>
      <w:bookmarkStart w:id="88" w:name="_Toc376936758"/>
      <w:r>
        <w:rPr>
          <w:rFonts w:hint="eastAsia" w:ascii="Cambria" w:hAnsi="Cambria"/>
          <w:b/>
          <w:bCs/>
          <w:smallCaps/>
          <w:color w:val="auto"/>
          <w:spacing w:val="20"/>
          <w:kern w:val="2"/>
          <w:sz w:val="36"/>
          <w:szCs w:val="36"/>
        </w:rPr>
        <w:t>八、授予合同</w:t>
      </w:r>
      <w:bookmarkEnd w:id="84"/>
      <w:bookmarkEnd w:id="88"/>
    </w:p>
    <w:p>
      <w:pPr>
        <w:pStyle w:val="6"/>
        <w:ind w:firstLine="720"/>
        <w:rPr>
          <w:color w:val="auto"/>
        </w:rPr>
      </w:pPr>
      <w:bookmarkStart w:id="89" w:name="_Toc325726029"/>
      <w:bookmarkStart w:id="90" w:name="_Toc5011757"/>
      <w:bookmarkStart w:id="91" w:name="_Toc376936760"/>
      <w:r>
        <w:rPr>
          <w:color w:val="auto"/>
        </w:rPr>
        <w:t>22.</w:t>
      </w:r>
      <w:r>
        <w:rPr>
          <w:rFonts w:hint="eastAsia"/>
          <w:color w:val="auto"/>
        </w:rPr>
        <w:t>签订合同</w:t>
      </w:r>
      <w:bookmarkEnd w:id="89"/>
      <w:bookmarkEnd w:id="90"/>
      <w:bookmarkEnd w:id="91"/>
    </w:p>
    <w:p>
      <w:pPr>
        <w:spacing w:line="360" w:lineRule="auto"/>
        <w:ind w:firstLine="480"/>
        <w:rPr>
          <w:rFonts w:ascii="宋体"/>
        </w:rPr>
      </w:pPr>
      <w:bookmarkStart w:id="92" w:name="_Toc376936761"/>
      <w:bookmarkStart w:id="93" w:name="_Toc325726030"/>
      <w:r>
        <w:rPr>
          <w:rFonts w:ascii="宋体" w:hAnsi="宋体"/>
        </w:rPr>
        <w:t>22.1</w:t>
      </w:r>
      <w:r>
        <w:rPr>
          <w:rFonts w:hint="eastAsia" w:ascii="宋体" w:hAnsi="宋体"/>
        </w:rPr>
        <w:t>采购人与成交供应商双方应当自《成交通知书》发出之日起</w:t>
      </w:r>
      <w:r>
        <w:rPr>
          <w:rFonts w:ascii="宋体" w:hAnsi="宋体"/>
        </w:rPr>
        <w:t>30</w:t>
      </w:r>
      <w:r>
        <w:rPr>
          <w:rFonts w:hint="eastAsia" w:ascii="宋体" w:hAnsi="宋体"/>
        </w:rPr>
        <w:t>日内，按照磋商文件确定的合同文本以及采购标的、技术和服务要求等事项签订政府采购合同，并报</w:t>
      </w:r>
      <w:r>
        <w:rPr>
          <w:rFonts w:hint="eastAsia" w:ascii="宋体" w:hAnsi="宋体"/>
          <w:lang w:eastAsia="zh-CN"/>
        </w:rPr>
        <w:t>青海卓宸招标咨询有限公司</w:t>
      </w:r>
      <w:r>
        <w:rPr>
          <w:rFonts w:hint="eastAsia" w:ascii="宋体" w:hAnsi="宋体"/>
        </w:rPr>
        <w:t>审核备案。</w:t>
      </w:r>
    </w:p>
    <w:p>
      <w:pPr>
        <w:spacing w:line="360" w:lineRule="auto"/>
        <w:ind w:firstLine="480"/>
        <w:rPr>
          <w:rFonts w:ascii="宋体"/>
        </w:rPr>
      </w:pPr>
      <w:r>
        <w:rPr>
          <w:rFonts w:ascii="宋体" w:hAnsi="宋体"/>
        </w:rPr>
        <w:t>22.2</w:t>
      </w:r>
      <w:r>
        <w:rPr>
          <w:rFonts w:hint="eastAsia" w:ascii="宋体" w:hAnsi="宋体"/>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spacing w:line="360" w:lineRule="auto"/>
        <w:ind w:firstLine="480"/>
        <w:rPr>
          <w:rFonts w:ascii="宋体"/>
          <w:szCs w:val="20"/>
        </w:rPr>
      </w:pPr>
      <w:r>
        <w:rPr>
          <w:rFonts w:ascii="宋体" w:hAnsi="宋体"/>
        </w:rPr>
        <w:t>22.3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w:t>
      </w:r>
      <w:r>
        <w:rPr>
          <w:rFonts w:ascii="宋体" w:hAnsi="宋体" w:cs="宋体"/>
          <w:lang w:val="zh-CN"/>
        </w:rPr>
        <w:t>10%</w:t>
      </w:r>
      <w:r>
        <w:rPr>
          <w:rFonts w:hint="eastAsia" w:ascii="宋体" w:hAnsi="宋体" w:cs="宋体"/>
          <w:lang w:val="zh-CN"/>
        </w:rPr>
        <w:t>）</w:t>
      </w:r>
      <w:r>
        <w:rPr>
          <w:rFonts w:hint="eastAsia" w:ascii="宋体" w:hAnsi="宋体"/>
          <w:szCs w:val="20"/>
        </w:rPr>
        <w:t>，履约保证金须缴纳到采购人指定的账户。</w:t>
      </w:r>
    </w:p>
    <w:p>
      <w:pPr>
        <w:spacing w:line="360" w:lineRule="auto"/>
        <w:ind w:firstLine="480"/>
        <w:rPr>
          <w:rFonts w:ascii="宋体"/>
        </w:rPr>
      </w:pPr>
      <w:r>
        <w:rPr>
          <w:rFonts w:ascii="宋体" w:hAnsi="宋体"/>
        </w:rPr>
        <w:t>22.4</w:t>
      </w:r>
      <w:r>
        <w:rPr>
          <w:rFonts w:hint="eastAsia" w:ascii="宋体" w:hAnsi="宋体"/>
        </w:rPr>
        <w:t>成交供应商在法定期限内无正当理由拒签合同的，按违约处理。同时，采购代理机构和采购人可依成交供应商候选人排序重新确定成交供应商，并协调双方签订采购合同。</w:t>
      </w:r>
    </w:p>
    <w:p>
      <w:pPr>
        <w:spacing w:line="360" w:lineRule="auto"/>
        <w:ind w:firstLine="480"/>
        <w:rPr>
          <w:rFonts w:ascii="宋体"/>
        </w:rPr>
      </w:pPr>
      <w:r>
        <w:rPr>
          <w:rFonts w:ascii="宋体" w:hAnsi="宋体"/>
        </w:rPr>
        <w:t>22.5</w:t>
      </w:r>
      <w:r>
        <w:rPr>
          <w:rFonts w:hint="eastAsia" w:ascii="宋体" w:hAnsi="宋体"/>
        </w:rPr>
        <w:t>磋商文件、成交供应商的磋商响应文件、《成交通知书》及其澄清、说明文件等，均为签订采购合同的依据。</w:t>
      </w:r>
    </w:p>
    <w:p>
      <w:pPr>
        <w:spacing w:line="360" w:lineRule="auto"/>
        <w:ind w:firstLine="480"/>
        <w:rPr>
          <w:rFonts w:ascii="宋体"/>
        </w:rPr>
      </w:pPr>
      <w:r>
        <w:rPr>
          <w:rFonts w:ascii="宋体" w:hAnsi="宋体"/>
        </w:rPr>
        <w:t>22.6</w:t>
      </w:r>
      <w:r>
        <w:rPr>
          <w:rFonts w:hint="eastAsia" w:ascii="宋体" w:hAnsi="宋体"/>
        </w:rPr>
        <w:t>采购人或采购代理机构应当自采购合同签订之日起</w:t>
      </w:r>
      <w:r>
        <w:rPr>
          <w:rFonts w:ascii="宋体" w:hAnsi="宋体"/>
        </w:rPr>
        <w:t>2</w:t>
      </w:r>
      <w:r>
        <w:rPr>
          <w:rFonts w:hint="eastAsia" w:ascii="宋体" w:hAnsi="宋体"/>
        </w:rPr>
        <w:t>个工作日内，将采购合同在青海政府采购信息网上公告，但政府采购合同中涉及国家秘密、商业秘密的内容除外。</w:t>
      </w:r>
    </w:p>
    <w:p>
      <w:pPr>
        <w:keepNext/>
        <w:keepLines/>
        <w:snapToGrid w:val="0"/>
        <w:spacing w:line="400" w:lineRule="atLeast"/>
        <w:jc w:val="center"/>
        <w:outlineLvl w:val="0"/>
        <w:rPr>
          <w:rFonts w:ascii="Cambria" w:hAnsi="Cambria"/>
          <w:b/>
          <w:bCs/>
          <w:smallCaps/>
          <w:color w:val="auto"/>
          <w:spacing w:val="20"/>
          <w:kern w:val="2"/>
          <w:sz w:val="36"/>
          <w:szCs w:val="36"/>
        </w:rPr>
      </w:pPr>
      <w:bookmarkStart w:id="94" w:name="_Toc5011758"/>
      <w:r>
        <w:rPr>
          <w:rFonts w:hint="eastAsia" w:ascii="Cambria" w:hAnsi="Cambria"/>
          <w:b/>
          <w:bCs/>
          <w:smallCaps/>
          <w:color w:val="auto"/>
          <w:spacing w:val="20"/>
          <w:kern w:val="2"/>
          <w:sz w:val="36"/>
          <w:szCs w:val="36"/>
        </w:rPr>
        <w:t>九、</w:t>
      </w:r>
      <w:bookmarkEnd w:id="92"/>
      <w:bookmarkEnd w:id="93"/>
      <w:r>
        <w:rPr>
          <w:rFonts w:hint="eastAsia" w:ascii="Cambria" w:hAnsi="Cambria"/>
          <w:b/>
          <w:bCs/>
          <w:smallCaps/>
          <w:color w:val="auto"/>
          <w:spacing w:val="20"/>
          <w:kern w:val="2"/>
          <w:sz w:val="36"/>
          <w:szCs w:val="36"/>
        </w:rPr>
        <w:t>磋商活动终止</w:t>
      </w:r>
      <w:bookmarkEnd w:id="94"/>
    </w:p>
    <w:p>
      <w:pPr>
        <w:pStyle w:val="6"/>
        <w:ind w:firstLine="720"/>
        <w:rPr>
          <w:color w:val="auto"/>
        </w:rPr>
      </w:pPr>
      <w:bookmarkStart w:id="95" w:name="_Toc5011759"/>
      <w:bookmarkStart w:id="96" w:name="_Toc325726031"/>
      <w:bookmarkStart w:id="97" w:name="_Toc376936762"/>
      <w:r>
        <w:rPr>
          <w:color w:val="auto"/>
        </w:rPr>
        <w:t xml:space="preserve">23. </w:t>
      </w:r>
      <w:r>
        <w:rPr>
          <w:rFonts w:hint="eastAsia"/>
          <w:color w:val="auto"/>
        </w:rPr>
        <w:t>终止情形</w:t>
      </w:r>
      <w:bookmarkEnd w:id="95"/>
    </w:p>
    <w:p>
      <w:pPr>
        <w:spacing w:line="360" w:lineRule="auto"/>
        <w:ind w:firstLine="480"/>
        <w:rPr>
          <w:rFonts w:ascii="宋体"/>
        </w:rPr>
      </w:pPr>
      <w:r>
        <w:rPr>
          <w:rFonts w:ascii="宋体" w:hAnsi="宋体"/>
        </w:rPr>
        <w:t>23.1</w:t>
      </w:r>
      <w:r>
        <w:rPr>
          <w:rFonts w:hint="eastAsia" w:ascii="宋体" w:hAnsi="宋体"/>
        </w:rPr>
        <w:t>在竞争性磋商采购中，出现下列情形之一的，终止磋商活动：</w:t>
      </w:r>
      <w:bookmarkEnd w:id="96"/>
      <w:bookmarkEnd w:id="97"/>
    </w:p>
    <w:p>
      <w:pPr>
        <w:spacing w:line="360" w:lineRule="auto"/>
        <w:ind w:firstLine="480"/>
        <w:rPr>
          <w:rFonts w:ascii="宋体"/>
        </w:rPr>
      </w:pPr>
      <w:r>
        <w:rPr>
          <w:rFonts w:hint="eastAsia" w:ascii="宋体" w:hAnsi="宋体"/>
        </w:rPr>
        <w:t>（</w:t>
      </w:r>
      <w:r>
        <w:rPr>
          <w:rFonts w:ascii="宋体" w:hAnsi="宋体"/>
        </w:rPr>
        <w:t>1</w:t>
      </w:r>
      <w:r>
        <w:rPr>
          <w:rFonts w:hint="eastAsia" w:ascii="宋体" w:hAnsi="宋体"/>
        </w:rPr>
        <w:t>）因情况变化，不再符合规定的竞争性磋商采购方式适用情形的。</w:t>
      </w:r>
    </w:p>
    <w:p>
      <w:pPr>
        <w:spacing w:line="360" w:lineRule="auto"/>
        <w:ind w:firstLine="480"/>
        <w:rPr>
          <w:rFonts w:ascii="宋体"/>
        </w:rPr>
      </w:pPr>
      <w:r>
        <w:rPr>
          <w:rFonts w:hint="eastAsia" w:ascii="宋体" w:hAnsi="宋体"/>
        </w:rPr>
        <w:t>（</w:t>
      </w:r>
      <w:r>
        <w:rPr>
          <w:rFonts w:ascii="宋体" w:hAnsi="宋体"/>
        </w:rPr>
        <w:t>2</w:t>
      </w:r>
      <w:r>
        <w:rPr>
          <w:rFonts w:hint="eastAsia" w:ascii="宋体" w:hAnsi="宋体"/>
        </w:rPr>
        <w:t>）出现影响采购活动公正的违法、违规行为的。</w:t>
      </w:r>
    </w:p>
    <w:p>
      <w:pPr>
        <w:spacing w:line="360" w:lineRule="auto"/>
        <w:ind w:firstLine="480"/>
        <w:rPr>
          <w:rFonts w:ascii="宋体"/>
        </w:rPr>
      </w:pPr>
      <w:r>
        <w:rPr>
          <w:rFonts w:hint="eastAsia" w:ascii="宋体" w:hAnsi="宋体"/>
        </w:rPr>
        <w:t>（</w:t>
      </w:r>
      <w:r>
        <w:rPr>
          <w:rFonts w:ascii="宋体" w:hAnsi="宋体"/>
        </w:rPr>
        <w:t>3</w:t>
      </w:r>
      <w:r>
        <w:rPr>
          <w:rFonts w:hint="eastAsia" w:ascii="宋体" w:hAnsi="宋体"/>
        </w:rPr>
        <w:t>）符合要求的供应商或者报价未超过采购预算额度的供应商不足三家的。</w:t>
      </w:r>
    </w:p>
    <w:p>
      <w:pPr>
        <w:spacing w:line="360" w:lineRule="auto"/>
        <w:ind w:firstLine="480"/>
        <w:rPr>
          <w:rFonts w:ascii="宋体"/>
        </w:rPr>
      </w:pPr>
      <w:r>
        <w:rPr>
          <w:rFonts w:hint="eastAsia" w:ascii="宋体" w:hAnsi="宋体"/>
        </w:rPr>
        <w:t>（</w:t>
      </w:r>
      <w:r>
        <w:rPr>
          <w:rFonts w:ascii="宋体" w:hAnsi="宋体"/>
        </w:rPr>
        <w:t>4</w:t>
      </w:r>
      <w:r>
        <w:rPr>
          <w:rFonts w:hint="eastAsia" w:ascii="宋体" w:hAnsi="宋体"/>
        </w:rPr>
        <w:t>）因重大变故，采购任务取消的。</w:t>
      </w:r>
    </w:p>
    <w:p>
      <w:pPr>
        <w:spacing w:line="360" w:lineRule="auto"/>
        <w:ind w:firstLine="480"/>
        <w:rPr>
          <w:rFonts w:ascii="宋体" w:hAnsi="Courier New"/>
          <w:szCs w:val="20"/>
        </w:rPr>
      </w:pPr>
      <w:r>
        <w:rPr>
          <w:rFonts w:ascii="宋体" w:hAnsi="宋体"/>
        </w:rPr>
        <w:t>23.2</w:t>
      </w:r>
      <w:r>
        <w:rPr>
          <w:rFonts w:hint="eastAsia" w:ascii="宋体" w:hAnsi="宋体"/>
        </w:rPr>
        <w:t>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发布终止公告并说明原因</w:t>
      </w:r>
      <w:r>
        <w:rPr>
          <w:rFonts w:hint="eastAsia" w:ascii="宋体" w:hAnsi="Courier New"/>
          <w:szCs w:val="20"/>
        </w:rPr>
        <w:t>。</w:t>
      </w:r>
      <w:bookmarkStart w:id="98" w:name="_Toc325726032"/>
    </w:p>
    <w:p>
      <w:pPr>
        <w:pStyle w:val="6"/>
        <w:ind w:firstLine="803"/>
        <w:jc w:val="center"/>
        <w:rPr>
          <w:b/>
          <w:bCs/>
          <w:color w:val="auto"/>
          <w:sz w:val="36"/>
          <w:szCs w:val="36"/>
        </w:rPr>
      </w:pPr>
      <w:bookmarkStart w:id="99" w:name="_Toc5011760"/>
      <w:bookmarkStart w:id="100" w:name="_Toc376936763"/>
      <w:r>
        <w:rPr>
          <w:rFonts w:hint="eastAsia"/>
          <w:b/>
          <w:bCs/>
          <w:color w:val="auto"/>
          <w:sz w:val="36"/>
          <w:szCs w:val="36"/>
        </w:rPr>
        <w:t>十、处罚</w:t>
      </w:r>
      <w:bookmarkEnd w:id="98"/>
      <w:bookmarkEnd w:id="99"/>
      <w:bookmarkEnd w:id="100"/>
    </w:p>
    <w:p>
      <w:pPr>
        <w:pStyle w:val="6"/>
        <w:ind w:firstLine="720"/>
        <w:rPr>
          <w:color w:val="auto"/>
        </w:rPr>
      </w:pPr>
      <w:bookmarkStart w:id="101" w:name="_Toc5011761"/>
      <w:bookmarkStart w:id="102" w:name="_Toc325726033"/>
      <w:bookmarkStart w:id="103" w:name="_Toc376936764"/>
      <w:r>
        <w:rPr>
          <w:color w:val="auto"/>
        </w:rPr>
        <w:t>24.</w:t>
      </w:r>
      <w:r>
        <w:rPr>
          <w:rFonts w:hint="eastAsia"/>
          <w:color w:val="auto"/>
        </w:rPr>
        <w:t>处罚情形</w:t>
      </w:r>
      <w:bookmarkEnd w:id="101"/>
      <w:bookmarkEnd w:id="102"/>
      <w:bookmarkEnd w:id="103"/>
    </w:p>
    <w:p>
      <w:pPr>
        <w:spacing w:line="360" w:lineRule="auto"/>
        <w:ind w:firstLine="480"/>
        <w:rPr>
          <w:rFonts w:ascii="宋体"/>
        </w:rPr>
      </w:pPr>
      <w:r>
        <w:rPr>
          <w:rFonts w:hint="eastAsia" w:ascii="宋体" w:hAnsi="宋体"/>
        </w:rPr>
        <w:t>有下列情形之一的，投标供应商的磋商保证金不予退还；成交供应商的成交结果无效，履约保证金不予退还。情节严重的，报省财政厅依法进行处理：</w:t>
      </w:r>
    </w:p>
    <w:p>
      <w:pPr>
        <w:spacing w:line="360" w:lineRule="auto"/>
        <w:ind w:firstLine="480"/>
        <w:rPr>
          <w:rFonts w:ascii="宋体"/>
        </w:rPr>
      </w:pPr>
      <w:r>
        <w:rPr>
          <w:rFonts w:ascii="宋体" w:hAnsi="宋体"/>
        </w:rPr>
        <w:t>24.1</w:t>
      </w:r>
      <w:r>
        <w:rPr>
          <w:rFonts w:hint="eastAsia" w:ascii="宋体" w:hAnsi="宋体"/>
        </w:rPr>
        <w:t>投标供应商在提交响应文件截止时间之后撤回响应文件的。</w:t>
      </w:r>
    </w:p>
    <w:p>
      <w:pPr>
        <w:spacing w:line="360" w:lineRule="auto"/>
        <w:ind w:firstLine="480"/>
        <w:rPr>
          <w:rFonts w:ascii="宋体"/>
        </w:rPr>
      </w:pPr>
      <w:r>
        <w:rPr>
          <w:rFonts w:ascii="宋体" w:hAnsi="宋体"/>
        </w:rPr>
        <w:t>24.2</w:t>
      </w:r>
      <w:r>
        <w:rPr>
          <w:rFonts w:hint="eastAsia" w:ascii="宋体" w:hAnsi="宋体"/>
        </w:rPr>
        <w:t>投标供应商在响应文件中提供虚假材料的。</w:t>
      </w:r>
    </w:p>
    <w:p>
      <w:pPr>
        <w:spacing w:line="360" w:lineRule="auto"/>
        <w:ind w:firstLine="480"/>
        <w:rPr>
          <w:rFonts w:ascii="宋体"/>
        </w:rPr>
      </w:pPr>
      <w:r>
        <w:rPr>
          <w:rFonts w:ascii="宋体" w:hAnsi="宋体"/>
        </w:rPr>
        <w:t>24.3</w:t>
      </w:r>
      <w:r>
        <w:rPr>
          <w:rFonts w:hint="eastAsia" w:ascii="宋体" w:hAnsi="宋体"/>
        </w:rPr>
        <w:t>采取不正当手段诋毁、排挤其他供应商的。</w:t>
      </w:r>
    </w:p>
    <w:p>
      <w:pPr>
        <w:spacing w:line="360" w:lineRule="auto"/>
        <w:ind w:firstLine="439" w:firstLineChars="183"/>
        <w:rPr>
          <w:rFonts w:ascii="宋体"/>
        </w:rPr>
      </w:pPr>
      <w:r>
        <w:rPr>
          <w:rFonts w:ascii="宋体" w:hAnsi="宋体"/>
        </w:rPr>
        <w:t>24.4</w:t>
      </w:r>
      <w:r>
        <w:rPr>
          <w:rFonts w:hint="eastAsia" w:ascii="宋体" w:hAnsi="宋体"/>
        </w:rPr>
        <w:t>有恶意串通等不正当竞争行为的。</w:t>
      </w:r>
    </w:p>
    <w:p>
      <w:pPr>
        <w:spacing w:line="360" w:lineRule="auto"/>
        <w:ind w:firstLine="480"/>
        <w:rPr>
          <w:rFonts w:ascii="宋体"/>
        </w:rPr>
      </w:pPr>
      <w:r>
        <w:rPr>
          <w:rFonts w:ascii="宋体" w:hAnsi="宋体"/>
        </w:rPr>
        <w:t>24.5</w:t>
      </w:r>
      <w:r>
        <w:rPr>
          <w:rFonts w:hint="eastAsia" w:ascii="宋体" w:hAnsi="宋体"/>
        </w:rPr>
        <w:t>成交后无正当理由拒不与采购人签订采购合同的。</w:t>
      </w:r>
    </w:p>
    <w:p>
      <w:pPr>
        <w:spacing w:line="360" w:lineRule="auto"/>
        <w:ind w:firstLine="480"/>
        <w:rPr>
          <w:rFonts w:ascii="宋体"/>
        </w:rPr>
      </w:pPr>
      <w:r>
        <w:rPr>
          <w:rFonts w:ascii="宋体" w:hAnsi="宋体"/>
        </w:rPr>
        <w:t>24.6</w:t>
      </w:r>
      <w:r>
        <w:rPr>
          <w:rFonts w:hint="eastAsia" w:ascii="宋体" w:hAnsi="宋体"/>
        </w:rPr>
        <w:t>未按照磋商文件、磋商响应文件确定的事项签订采购合同的。</w:t>
      </w:r>
    </w:p>
    <w:p>
      <w:pPr>
        <w:spacing w:line="360" w:lineRule="auto"/>
        <w:ind w:firstLine="480"/>
        <w:rPr>
          <w:rFonts w:ascii="宋体"/>
        </w:rPr>
      </w:pPr>
      <w:r>
        <w:rPr>
          <w:rFonts w:ascii="宋体" w:hAnsi="宋体"/>
        </w:rPr>
        <w:t>24.7</w:t>
      </w:r>
      <w:r>
        <w:rPr>
          <w:rFonts w:hint="eastAsia" w:ascii="宋体" w:hAnsi="宋体"/>
        </w:rPr>
        <w:t>擅自变更、中止或者终止政府采购合同的。</w:t>
      </w:r>
    </w:p>
    <w:p>
      <w:pPr>
        <w:spacing w:line="360" w:lineRule="auto"/>
        <w:ind w:firstLine="480"/>
        <w:rPr>
          <w:rFonts w:ascii="宋体"/>
        </w:rPr>
      </w:pPr>
      <w:r>
        <w:rPr>
          <w:rFonts w:ascii="宋体" w:hAnsi="宋体"/>
        </w:rPr>
        <w:t>24.8</w:t>
      </w:r>
      <w:r>
        <w:rPr>
          <w:rFonts w:hint="eastAsia" w:ascii="宋体" w:hAnsi="宋体"/>
        </w:rPr>
        <w:t>成交供应商签订合同后，因种种原因不能履约或无故拖延履约期的。</w:t>
      </w:r>
    </w:p>
    <w:p>
      <w:pPr>
        <w:spacing w:line="360" w:lineRule="auto"/>
        <w:ind w:firstLine="480"/>
        <w:rPr>
          <w:rFonts w:ascii="宋体"/>
        </w:rPr>
      </w:pPr>
      <w:r>
        <w:rPr>
          <w:rFonts w:ascii="宋体" w:hAnsi="宋体"/>
        </w:rPr>
        <w:t>24.9</w:t>
      </w:r>
      <w:r>
        <w:rPr>
          <w:rFonts w:hint="eastAsia" w:ascii="宋体" w:hAnsi="宋体"/>
        </w:rPr>
        <w:t>法律、法规规定的其他情形的。</w:t>
      </w:r>
    </w:p>
    <w:p>
      <w:pPr>
        <w:pStyle w:val="6"/>
        <w:ind w:firstLine="803"/>
        <w:jc w:val="center"/>
        <w:rPr>
          <w:b/>
          <w:bCs/>
          <w:color w:val="auto"/>
          <w:sz w:val="36"/>
          <w:szCs w:val="36"/>
        </w:rPr>
      </w:pPr>
      <w:bookmarkStart w:id="104" w:name="_Toc325726034"/>
      <w:bookmarkStart w:id="105" w:name="_Toc5011762"/>
      <w:bookmarkStart w:id="106" w:name="_Toc376936765"/>
      <w:r>
        <w:rPr>
          <w:rFonts w:hint="eastAsia"/>
          <w:b/>
          <w:bCs/>
          <w:color w:val="auto"/>
          <w:sz w:val="36"/>
          <w:szCs w:val="36"/>
        </w:rPr>
        <w:t>十一、其他</w:t>
      </w:r>
      <w:bookmarkEnd w:id="104"/>
      <w:bookmarkEnd w:id="105"/>
      <w:bookmarkEnd w:id="106"/>
    </w:p>
    <w:p>
      <w:pPr>
        <w:spacing w:line="360" w:lineRule="auto"/>
        <w:ind w:firstLine="480"/>
        <w:rPr>
          <w:rFonts w:ascii="宋体"/>
        </w:rPr>
      </w:pPr>
      <w:r>
        <w:rPr>
          <w:rFonts w:hint="eastAsia" w:ascii="宋体" w:hAnsi="宋体"/>
        </w:rPr>
        <w:t>其他未尽事宜，按照《中华人民共和国政府采购法》、《中华人民共和国合同法》、《中华人民共和国政府采购法实施条例》、</w:t>
      </w:r>
      <w:r>
        <w:rPr>
          <w:rFonts w:hint="eastAsia" w:ascii="宋体" w:hAnsi="宋体"/>
          <w:color w:val="000000"/>
        </w:rPr>
        <w:t>《政府采购竞争性磋商采购方式管理暂行办法》</w:t>
      </w:r>
      <w:r>
        <w:rPr>
          <w:rFonts w:hint="eastAsia" w:ascii="宋体" w:hAnsi="宋体"/>
        </w:rPr>
        <w:t>等法律法规的有关条款执行。</w:t>
      </w:r>
    </w:p>
    <w:p>
      <w:pPr>
        <w:bidi w:val="0"/>
      </w:pPr>
      <w:bookmarkStart w:id="107" w:name="_Toc376936766"/>
      <w:r>
        <w:br w:type="page"/>
      </w:r>
    </w:p>
    <w:p>
      <w:pPr>
        <w:keepNext/>
        <w:keepLines/>
        <w:snapToGrid w:val="0"/>
        <w:spacing w:line="400" w:lineRule="atLeast"/>
        <w:jc w:val="center"/>
        <w:outlineLvl w:val="0"/>
        <w:rPr>
          <w:rFonts w:ascii="宋体"/>
          <w:b/>
          <w:kern w:val="28"/>
          <w:sz w:val="36"/>
          <w:szCs w:val="20"/>
        </w:rPr>
      </w:pPr>
      <w:bookmarkStart w:id="108" w:name="_Toc5011763"/>
      <w:r>
        <w:rPr>
          <w:rFonts w:hint="eastAsia" w:ascii="宋体"/>
          <w:b/>
          <w:kern w:val="28"/>
          <w:sz w:val="36"/>
          <w:szCs w:val="20"/>
        </w:rPr>
        <w:t xml:space="preserve">第四部分 </w:t>
      </w:r>
      <w:bookmarkEnd w:id="107"/>
      <w:r>
        <w:rPr>
          <w:rFonts w:hint="eastAsia" w:ascii="宋体"/>
          <w:b/>
          <w:kern w:val="28"/>
          <w:sz w:val="36"/>
          <w:szCs w:val="20"/>
        </w:rPr>
        <w:t>青海省政府采购项目合同书范本</w:t>
      </w:r>
      <w:bookmarkEnd w:id="108"/>
    </w:p>
    <w:p>
      <w:pPr>
        <w:ind w:firstLine="480"/>
      </w:pPr>
    </w:p>
    <w:p>
      <w:pPr>
        <w:ind w:firstLine="480"/>
      </w:pPr>
      <w:bookmarkStart w:id="109" w:name="_Toc373936315"/>
      <w:bookmarkStart w:id="110" w:name="_Toc375576842"/>
      <w:bookmarkStart w:id="111" w:name="_Toc373954603"/>
    </w:p>
    <w:p>
      <w:pPr>
        <w:ind w:firstLine="480"/>
      </w:pPr>
    </w:p>
    <w:p>
      <w:pPr>
        <w:ind w:firstLine="480"/>
      </w:pPr>
    </w:p>
    <w:p>
      <w:pPr>
        <w:bidi w:val="0"/>
      </w:pPr>
    </w:p>
    <w:p>
      <w:pPr>
        <w:bidi w:val="0"/>
      </w:pPr>
    </w:p>
    <w:p>
      <w:pPr>
        <w:spacing w:line="360" w:lineRule="auto"/>
        <w:ind w:firstLine="1440"/>
        <w:rPr>
          <w:sz w:val="56"/>
          <w:szCs w:val="56"/>
        </w:rPr>
      </w:pPr>
      <w:bookmarkStart w:id="112" w:name="_Toc448330810"/>
      <w:r>
        <w:rPr>
          <w:rFonts w:hint="eastAsia"/>
          <w:sz w:val="72"/>
          <w:szCs w:val="72"/>
        </w:rPr>
        <w:t>政府采购项目合同</w:t>
      </w:r>
      <w:bookmarkEnd w:id="109"/>
      <w:bookmarkEnd w:id="110"/>
      <w:bookmarkEnd w:id="111"/>
      <w:r>
        <w:rPr>
          <w:rFonts w:hint="eastAsia"/>
          <w:sz w:val="72"/>
          <w:szCs w:val="72"/>
        </w:rPr>
        <w:t>书</w:t>
      </w:r>
      <w:bookmarkEnd w:id="112"/>
    </w:p>
    <w:p>
      <w:pPr>
        <w:spacing w:line="360" w:lineRule="auto"/>
        <w:ind w:firstLine="1120"/>
        <w:rPr>
          <w:sz w:val="56"/>
          <w:szCs w:val="56"/>
        </w:rPr>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adjustRightInd w:val="0"/>
        <w:spacing w:line="360" w:lineRule="auto"/>
        <w:ind w:left="2108" w:hanging="2108" w:hangingChars="700"/>
        <w:textAlignment w:val="baseline"/>
        <w:rPr>
          <w:b/>
          <w:sz w:val="30"/>
          <w:szCs w:val="30"/>
          <w:u w:val="single"/>
        </w:rPr>
      </w:pPr>
      <w:r>
        <w:rPr>
          <w:rFonts w:hint="eastAsia"/>
          <w:b/>
          <w:sz w:val="30"/>
          <w:szCs w:val="30"/>
        </w:rPr>
        <w:t>采购项目名称：</w:t>
      </w:r>
      <w:r>
        <w:rPr>
          <w:rFonts w:hint="eastAsia"/>
          <w:b/>
          <w:sz w:val="30"/>
          <w:szCs w:val="30"/>
          <w:u w:val="single"/>
          <w:lang w:val="en-US" w:eastAsia="zh-CN"/>
        </w:rPr>
        <w:t>同</w:t>
      </w:r>
      <w:r>
        <w:rPr>
          <w:rFonts w:hint="eastAsia"/>
          <w:b/>
          <w:sz w:val="30"/>
          <w:szCs w:val="30"/>
          <w:u w:val="single"/>
          <w:lang w:val="zh-CN" w:eastAsia="zh-CN"/>
        </w:rPr>
        <w:t>仁市乡村振兴局2022年财政专项扶贫</w:t>
      </w:r>
      <w:r>
        <w:rPr>
          <w:rFonts w:hint="eastAsia"/>
          <w:b/>
          <w:sz w:val="30"/>
          <w:szCs w:val="30"/>
          <w:u w:val="single"/>
        </w:rPr>
        <w:t xml:space="preserve"> </w:t>
      </w:r>
    </w:p>
    <w:p>
      <w:pPr>
        <w:adjustRightInd w:val="0"/>
        <w:spacing w:line="360" w:lineRule="auto"/>
        <w:ind w:left="2108" w:hanging="2108" w:hangingChars="700"/>
        <w:textAlignment w:val="baseline"/>
        <w:rPr>
          <w:b/>
          <w:sz w:val="30"/>
          <w:szCs w:val="30"/>
          <w:u w:val="single"/>
        </w:rPr>
      </w:pPr>
      <w:r>
        <w:rPr>
          <w:rFonts w:hint="eastAsia"/>
          <w:b/>
          <w:sz w:val="30"/>
          <w:szCs w:val="30"/>
        </w:rPr>
        <w:t>采购项目编号：</w:t>
      </w:r>
      <w:r>
        <w:rPr>
          <w:rFonts w:hint="eastAsia"/>
          <w:b/>
          <w:sz w:val="30"/>
          <w:szCs w:val="30"/>
          <w:u w:val="single"/>
          <w:lang w:eastAsia="zh-CN"/>
        </w:rPr>
        <w:t>青海卓宸竞磋（服务）2022-028</w:t>
      </w:r>
      <w:r>
        <w:rPr>
          <w:rFonts w:hint="eastAsia"/>
          <w:b/>
          <w:sz w:val="30"/>
          <w:szCs w:val="30"/>
          <w:u w:val="single"/>
        </w:rPr>
        <w:t xml:space="preserve">    </w:t>
      </w:r>
      <w:r>
        <w:rPr>
          <w:rFonts w:hint="eastAsia"/>
          <w:b/>
          <w:sz w:val="30"/>
          <w:szCs w:val="30"/>
          <w:u w:val="single"/>
          <w:lang w:val="en-US" w:eastAsia="zh-CN"/>
        </w:rPr>
        <w:t xml:space="preserve">  </w:t>
      </w:r>
    </w:p>
    <w:p>
      <w:pPr>
        <w:adjustRightInd w:val="0"/>
        <w:spacing w:line="360" w:lineRule="auto"/>
        <w:ind w:left="2108" w:hanging="2108" w:hangingChars="700"/>
        <w:textAlignment w:val="baseline"/>
        <w:rPr>
          <w:b/>
          <w:sz w:val="30"/>
          <w:szCs w:val="30"/>
        </w:rPr>
      </w:pPr>
      <w:r>
        <w:rPr>
          <w:rFonts w:hint="eastAsia"/>
          <w:b/>
          <w:sz w:val="30"/>
          <w:szCs w:val="30"/>
        </w:rPr>
        <w:t>采购合同编号：</w:t>
      </w:r>
      <w:r>
        <w:rPr>
          <w:rFonts w:hint="eastAsia"/>
          <w:b/>
          <w:sz w:val="30"/>
          <w:szCs w:val="30"/>
          <w:u w:val="single"/>
        </w:rPr>
        <w:t xml:space="preserve">QHZC-2022-028                   </w:t>
      </w:r>
    </w:p>
    <w:p>
      <w:pPr>
        <w:spacing w:line="360" w:lineRule="auto"/>
        <w:rPr>
          <w:b/>
          <w:sz w:val="30"/>
          <w:szCs w:val="30"/>
          <w:u w:val="single"/>
        </w:rPr>
      </w:pPr>
      <w:r>
        <w:rPr>
          <w:rFonts w:hint="eastAsia"/>
          <w:b/>
          <w:sz w:val="30"/>
          <w:szCs w:val="30"/>
        </w:rPr>
        <w:t>采购单位：</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（盖章）</w:t>
      </w:r>
    </w:p>
    <w:p>
      <w:pPr>
        <w:spacing w:line="360" w:lineRule="auto"/>
        <w:rPr>
          <w:b/>
          <w:sz w:val="30"/>
          <w:szCs w:val="30"/>
          <w:u w:val="single"/>
        </w:rPr>
      </w:pPr>
      <w:r>
        <w:rPr>
          <w:rFonts w:hint="eastAsia"/>
          <w:b/>
          <w:sz w:val="30"/>
          <w:szCs w:val="30"/>
        </w:rPr>
        <w:t>供应商：</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（盖章）</w:t>
      </w:r>
    </w:p>
    <w:p>
      <w:pPr>
        <w:spacing w:line="360" w:lineRule="auto"/>
        <w:rPr>
          <w:b/>
          <w:sz w:val="30"/>
          <w:szCs w:val="30"/>
        </w:rPr>
      </w:pPr>
      <w:r>
        <w:rPr>
          <w:rFonts w:hint="eastAsia"/>
          <w:b/>
          <w:sz w:val="30"/>
          <w:szCs w:val="30"/>
        </w:rPr>
        <w:t>合同金额：</w:t>
      </w:r>
      <w:r>
        <w:rPr>
          <w:rFonts w:hint="eastAsia"/>
          <w:b/>
          <w:sz w:val="30"/>
          <w:szCs w:val="30"/>
          <w:u w:val="single"/>
        </w:rPr>
        <w:t xml:space="preserve">                                      </w:t>
      </w:r>
      <w:r>
        <w:rPr>
          <w:rFonts w:hint="eastAsia"/>
          <w:b/>
          <w:sz w:val="30"/>
          <w:szCs w:val="30"/>
        </w:rPr>
        <w:t xml:space="preserve">  </w:t>
      </w:r>
    </w:p>
    <w:p>
      <w:pPr>
        <w:spacing w:line="360" w:lineRule="auto"/>
        <w:rPr>
          <w:rFonts w:ascii="宋体"/>
          <w:b/>
          <w:bCs/>
        </w:rPr>
      </w:pPr>
      <w:r>
        <w:rPr>
          <w:rFonts w:hint="eastAsia"/>
          <w:b/>
          <w:sz w:val="30"/>
          <w:szCs w:val="30"/>
        </w:rPr>
        <w:t>磋商日期：</w:t>
      </w:r>
      <w:r>
        <w:rPr>
          <w:rFonts w:hint="eastAsia"/>
          <w:b/>
          <w:sz w:val="30"/>
          <w:szCs w:val="30"/>
          <w:u w:val="single"/>
        </w:rPr>
        <w:t xml:space="preserve">                                      </w:t>
      </w:r>
      <w:r>
        <w:rPr>
          <w:rFonts w:hint="eastAsia" w:ascii="宋体"/>
          <w:b/>
          <w:bCs/>
        </w:rPr>
        <w:t xml:space="preserve">  </w:t>
      </w:r>
    </w:p>
    <w:p>
      <w:pPr>
        <w:spacing w:after="160" w:line="288" w:lineRule="auto"/>
        <w:rPr>
          <w:rFonts w:ascii="宋体"/>
          <w:b/>
          <w:bCs/>
        </w:rPr>
      </w:pPr>
    </w:p>
    <w:p>
      <w:r>
        <w:br w:type="page"/>
      </w:r>
    </w:p>
    <w:p>
      <w:pPr>
        <w:pStyle w:val="33"/>
        <w:ind w:left="0" w:leftChars="0" w:firstLine="0" w:firstLineChars="0"/>
      </w:pPr>
    </w:p>
    <w:p>
      <w:pPr>
        <w:adjustRightInd w:val="0"/>
        <w:spacing w:line="360" w:lineRule="auto"/>
        <w:textAlignment w:val="baseline"/>
        <w:rPr>
          <w:rFonts w:ascii="宋体"/>
          <w:b/>
          <w:bCs/>
          <w:u w:val="single"/>
        </w:rPr>
      </w:pPr>
      <w:r>
        <w:rPr>
          <w:rFonts w:hint="eastAsia" w:ascii="宋体" w:hAnsi="宋体"/>
          <w:b/>
          <w:bCs/>
        </w:rPr>
        <w:t>采购人（以下简称甲方）：</w:t>
      </w:r>
    </w:p>
    <w:p>
      <w:pPr>
        <w:spacing w:line="360" w:lineRule="auto"/>
        <w:rPr>
          <w:rFonts w:ascii="宋体"/>
          <w:bCs/>
          <w:u w:val="single"/>
        </w:rPr>
      </w:pPr>
      <w:r>
        <w:rPr>
          <w:rFonts w:hint="eastAsia" w:ascii="宋体" w:hAnsi="宋体"/>
          <w:b/>
          <w:bCs/>
        </w:rPr>
        <w:t>供应商（以下简称乙方）：</w:t>
      </w:r>
    </w:p>
    <w:p>
      <w:pPr>
        <w:spacing w:line="360" w:lineRule="auto"/>
        <w:ind w:firstLine="720" w:firstLineChars="300"/>
        <w:rPr>
          <w:rFonts w:ascii="宋体"/>
          <w:bCs/>
          <w:color w:val="FF0000"/>
        </w:rPr>
      </w:pPr>
      <w:r>
        <w:rPr>
          <w:rFonts w:hint="eastAsia" w:ascii="宋体" w:hAnsi="宋体"/>
          <w:bCs/>
        </w:rPr>
        <w:t>甲、乙双方根据</w:t>
      </w:r>
      <w:r>
        <w:rPr>
          <w:rFonts w:hint="eastAsia" w:ascii="宋体" w:hAnsi="宋体"/>
          <w:bCs/>
          <w:lang w:eastAsia="zh-CN"/>
        </w:rPr>
        <w:t>202</w:t>
      </w:r>
      <w:r>
        <w:rPr>
          <w:rFonts w:hint="eastAsia" w:ascii="宋体" w:hAnsi="宋体"/>
          <w:bCs/>
          <w:lang w:val="en-US" w:eastAsia="zh-CN"/>
        </w:rPr>
        <w:t>2</w:t>
      </w:r>
      <w:r>
        <w:rPr>
          <w:rFonts w:hint="eastAsia" w:ascii="宋体" w:hAnsi="宋体"/>
          <w:bCs/>
        </w:rPr>
        <w:t>年</w:t>
      </w:r>
      <w:r>
        <w:rPr>
          <w:rFonts w:hint="eastAsia" w:ascii="宋体" w:hAnsi="宋体"/>
          <w:bCs/>
          <w:lang w:val="en-US" w:eastAsia="zh-CN"/>
        </w:rPr>
        <w:t>XX</w:t>
      </w:r>
      <w:r>
        <w:rPr>
          <w:rFonts w:hint="eastAsia" w:ascii="宋体" w:hAnsi="宋体"/>
          <w:bCs/>
        </w:rPr>
        <w:t>月</w:t>
      </w:r>
      <w:r>
        <w:rPr>
          <w:rFonts w:hint="eastAsia" w:ascii="宋体" w:hAnsi="宋体"/>
          <w:bCs/>
          <w:lang w:val="en-US" w:eastAsia="zh-CN"/>
        </w:rPr>
        <w:t>XX</w:t>
      </w:r>
      <w:r>
        <w:rPr>
          <w:rFonts w:hint="eastAsia" w:ascii="宋体" w:hAnsi="宋体"/>
          <w:bCs/>
        </w:rPr>
        <w:t>日</w:t>
      </w:r>
      <w:r>
        <w:rPr>
          <w:rFonts w:hint="eastAsia" w:ascii="宋体" w:hAnsi="宋体"/>
          <w:bCs/>
          <w:lang w:val="en-US" w:eastAsia="zh-CN"/>
        </w:rPr>
        <w:t>同</w:t>
      </w:r>
      <w:r>
        <w:rPr>
          <w:rFonts w:hint="eastAsia" w:ascii="宋体" w:hAnsi="宋体"/>
          <w:bCs/>
          <w:lang w:eastAsia="zh-CN"/>
        </w:rPr>
        <w:t>仁市乡村振兴局2022年财政专项扶贫</w:t>
      </w:r>
      <w:r>
        <w:rPr>
          <w:rFonts w:hint="eastAsia" w:ascii="宋体" w:hAnsi="宋体"/>
          <w:bCs/>
        </w:rPr>
        <w:t>（</w:t>
      </w:r>
      <w:r>
        <w:rPr>
          <w:rFonts w:hint="eastAsia" w:ascii="宋体" w:hAnsi="Calibri" w:cs="宋体"/>
          <w:lang w:val="zh-CN"/>
        </w:rPr>
        <w:t>青海卓宸竞磋（服务）2022-028</w:t>
      </w:r>
      <w:r>
        <w:rPr>
          <w:rFonts w:hint="eastAsia" w:ascii="宋体" w:hAnsi="宋体"/>
          <w:bCs/>
        </w:rPr>
        <w:t>）的磋商文件要求和采购机构出具的《成交通知书》，并经双方协商一致，</w:t>
      </w:r>
      <w:r>
        <w:rPr>
          <w:rFonts w:hint="eastAsia" w:ascii="宋体" w:hAnsi="宋体"/>
          <w:bCs/>
          <w:lang w:val="en-US" w:eastAsia="zh-CN"/>
        </w:rPr>
        <w:t>签订本合同</w:t>
      </w:r>
      <w:r>
        <w:rPr>
          <w:rFonts w:hint="eastAsia" w:ascii="宋体" w:hAnsi="宋体"/>
          <w:bCs/>
        </w:rPr>
        <w:t>：</w:t>
      </w:r>
    </w:p>
    <w:p>
      <w:pPr>
        <w:autoSpaceDE w:val="0"/>
        <w:autoSpaceDN w:val="0"/>
        <w:spacing w:line="360" w:lineRule="auto"/>
        <w:ind w:firstLine="480" w:firstLineChars="200"/>
        <w:rPr>
          <w:rFonts w:ascii="宋体" w:hAnsi="宋体" w:cs="宋体"/>
          <w:color w:val="000000"/>
          <w:kern w:val="0"/>
          <w:lang w:val="zh-CN"/>
        </w:rPr>
      </w:pPr>
      <w:bookmarkStart w:id="113" w:name="_Toc325726036"/>
      <w:bookmarkStart w:id="114" w:name="_Toc376936767"/>
      <w:r>
        <w:rPr>
          <w:rFonts w:hint="eastAsia" w:ascii="宋体" w:hAnsi="宋体" w:cs="宋体"/>
          <w:color w:val="000000"/>
          <w:kern w:val="0"/>
          <w:lang w:val="en-US" w:eastAsia="zh-CN"/>
        </w:rPr>
        <w:t>一、</w:t>
      </w:r>
      <w:r>
        <w:rPr>
          <w:rFonts w:hint="eastAsia" w:ascii="宋体" w:hAnsi="宋体" w:cs="宋体"/>
          <w:color w:val="000000"/>
          <w:kern w:val="0"/>
          <w:lang w:val="zh-CN"/>
        </w:rPr>
        <w:t>签订本政府采购合同的依据：</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spacing w:line="360" w:lineRule="auto"/>
        <w:ind w:firstLine="480"/>
        <w:rPr>
          <w:rFonts w:hint="eastAsia" w:ascii="宋体" w:eastAsia="宋体"/>
          <w:bCs/>
          <w:lang w:eastAsia="zh-CN"/>
        </w:rPr>
      </w:pPr>
      <w:r>
        <w:rPr>
          <w:rFonts w:ascii="宋体" w:hAnsi="宋体"/>
          <w:bCs/>
        </w:rPr>
        <w:t>1</w:t>
      </w:r>
      <w:r>
        <w:rPr>
          <w:rFonts w:hint="eastAsia" w:ascii="宋体" w:hAnsi="宋体"/>
          <w:bCs/>
        </w:rPr>
        <w:t>、成交通知书</w:t>
      </w:r>
      <w:r>
        <w:rPr>
          <w:rFonts w:hint="eastAsia" w:ascii="宋体" w:hAnsi="宋体"/>
          <w:bCs/>
          <w:lang w:eastAsia="zh-CN"/>
        </w:rPr>
        <w:t>；</w:t>
      </w:r>
    </w:p>
    <w:p>
      <w:pPr>
        <w:spacing w:line="360" w:lineRule="auto"/>
        <w:ind w:firstLine="480"/>
        <w:rPr>
          <w:rFonts w:ascii="宋体"/>
          <w:bCs/>
        </w:rPr>
      </w:pPr>
      <w:r>
        <w:rPr>
          <w:rFonts w:ascii="宋体" w:hAnsi="宋体"/>
          <w:bCs/>
        </w:rPr>
        <w:t>2</w:t>
      </w:r>
      <w:r>
        <w:rPr>
          <w:rFonts w:hint="eastAsia" w:ascii="宋体" w:hAnsi="宋体"/>
          <w:bCs/>
        </w:rPr>
        <w:t>、</w:t>
      </w:r>
      <w:r>
        <w:rPr>
          <w:rFonts w:hint="eastAsia" w:ascii="宋体" w:hAnsi="宋体"/>
          <w:bCs/>
          <w:lang w:val="en-US" w:eastAsia="zh-CN"/>
        </w:rPr>
        <w:t>磋商</w:t>
      </w:r>
      <w:r>
        <w:rPr>
          <w:rFonts w:hint="eastAsia" w:ascii="宋体" w:hAnsi="宋体"/>
          <w:bCs/>
          <w:lang w:val="zh-CN"/>
        </w:rPr>
        <w:t>文件的澄清、变更公告；</w:t>
      </w:r>
    </w:p>
    <w:p>
      <w:pPr>
        <w:spacing w:line="360" w:lineRule="auto"/>
        <w:ind w:firstLine="480"/>
        <w:rPr>
          <w:rFonts w:hint="eastAsia" w:ascii="宋体" w:hAnsi="宋体" w:eastAsia="宋体"/>
          <w:bCs/>
          <w:lang w:eastAsia="zh-CN"/>
        </w:rPr>
      </w:pPr>
      <w:r>
        <w:rPr>
          <w:rFonts w:hint="eastAsia" w:ascii="宋体" w:hAnsi="宋体"/>
          <w:bCs/>
          <w:lang w:val="en-US" w:eastAsia="zh-CN"/>
        </w:rPr>
        <w:t>3</w:t>
      </w:r>
      <w:r>
        <w:rPr>
          <w:rFonts w:hint="eastAsia" w:ascii="宋体" w:hAnsi="宋体"/>
          <w:bCs/>
        </w:rPr>
        <w:t>、成交人</w:t>
      </w:r>
      <w:r>
        <w:rPr>
          <w:rFonts w:hint="eastAsia" w:ascii="宋体" w:hAnsi="宋体"/>
          <w:bCs/>
          <w:lang w:val="en-US" w:eastAsia="zh-CN"/>
        </w:rPr>
        <w:t>磋商响应</w:t>
      </w:r>
      <w:r>
        <w:rPr>
          <w:rFonts w:hint="eastAsia" w:ascii="宋体" w:hAnsi="宋体"/>
          <w:bCs/>
        </w:rPr>
        <w:t>文件</w:t>
      </w:r>
      <w:r>
        <w:rPr>
          <w:rFonts w:hint="eastAsia" w:ascii="宋体" w:hAnsi="宋体"/>
          <w:bCs/>
          <w:lang w:eastAsia="zh-CN"/>
        </w:rPr>
        <w:t>；</w:t>
      </w:r>
    </w:p>
    <w:p>
      <w:pPr>
        <w:pStyle w:val="85"/>
        <w:rPr>
          <w:rFonts w:hint="eastAsia" w:ascii="宋体" w:hAnsi="宋体"/>
          <w:bCs/>
          <w:lang w:val="en-US" w:eastAsia="zh-CN"/>
        </w:rPr>
      </w:pPr>
      <w:r>
        <w:rPr>
          <w:rFonts w:hint="eastAsia" w:ascii="宋体" w:hAnsi="宋体"/>
          <w:bCs/>
          <w:lang w:val="en-US" w:eastAsia="zh-CN"/>
        </w:rPr>
        <w:t>二、服务内容：</w:t>
      </w:r>
    </w:p>
    <w:p>
      <w:pPr>
        <w:spacing w:line="360" w:lineRule="auto"/>
        <w:rPr>
          <w:rFonts w:hint="default" w:ascii="宋体" w:hAnsi="宋体"/>
          <w:bCs/>
          <w:lang w:val="en-US" w:eastAsia="zh-CN"/>
        </w:rPr>
      </w:pPr>
      <w:r>
        <w:rPr>
          <w:rFonts w:hint="eastAsia" w:ascii="宋体" w:hAnsi="宋体"/>
          <w:bCs/>
          <w:lang w:val="en-US" w:eastAsia="zh-CN"/>
        </w:rPr>
        <w:t xml:space="preserve">    1、</w:t>
      </w:r>
    </w:p>
    <w:p>
      <w:pPr>
        <w:pStyle w:val="85"/>
        <w:spacing w:line="360" w:lineRule="auto"/>
        <w:rPr>
          <w:rFonts w:hint="default" w:ascii="宋体" w:hAnsi="宋体"/>
          <w:bCs/>
          <w:lang w:val="en-US" w:eastAsia="zh-CN"/>
        </w:rPr>
      </w:pPr>
      <w:r>
        <w:rPr>
          <w:rFonts w:hint="eastAsia" w:ascii="宋体" w:hAnsi="宋体"/>
          <w:bCs/>
          <w:lang w:val="en-US" w:eastAsia="zh-CN"/>
        </w:rPr>
        <w:t>2、</w:t>
      </w:r>
    </w:p>
    <w:p>
      <w:pPr>
        <w:spacing w:line="360" w:lineRule="auto"/>
        <w:rPr>
          <w:rFonts w:hint="default"/>
          <w:lang w:val="en-US" w:eastAsia="zh-CN"/>
        </w:rPr>
      </w:pPr>
      <w:r>
        <w:rPr>
          <w:rFonts w:hint="eastAsia" w:ascii="宋体" w:hAnsi="宋体"/>
          <w:bCs/>
          <w:lang w:val="en-US" w:eastAsia="zh-CN"/>
        </w:rPr>
        <w:t xml:space="preserve">    3、</w:t>
      </w:r>
    </w:p>
    <w:p>
      <w:pPr>
        <w:spacing w:line="360" w:lineRule="auto"/>
        <w:ind w:firstLine="480" w:firstLineChars="200"/>
        <w:rPr>
          <w:rFonts w:ascii="宋体" w:hAnsi="宋体"/>
          <w:sz w:val="24"/>
        </w:rPr>
      </w:pPr>
      <w:r>
        <w:rPr>
          <w:rFonts w:hint="eastAsia" w:ascii="宋体" w:hAnsi="宋体"/>
          <w:sz w:val="24"/>
        </w:rPr>
        <w:t>根据上述政府采购合同文件要求，本政府采购合同的总金额为人民币</w:t>
      </w:r>
      <w:r>
        <w:rPr>
          <w:rFonts w:hint="eastAsia" w:ascii="宋体" w:hAnsi="宋体"/>
          <w:sz w:val="24"/>
          <w:lang w:val="en-US" w:eastAsia="zh-CN"/>
        </w:rPr>
        <w:t xml:space="preserve"> </w:t>
      </w:r>
      <w:r>
        <w:rPr>
          <w:rFonts w:hint="eastAsia" w:ascii="宋体" w:hAnsi="宋体"/>
          <w:sz w:val="24"/>
        </w:rPr>
        <w:t>（大写）元。</w:t>
      </w:r>
    </w:p>
    <w:p>
      <w:pPr>
        <w:spacing w:line="360" w:lineRule="auto"/>
        <w:ind w:firstLine="480" w:firstLineChars="200"/>
        <w:rPr>
          <w:rFonts w:hint="eastAsia" w:ascii="宋体" w:hAnsi="宋体"/>
        </w:rPr>
      </w:pPr>
      <w:r>
        <w:rPr>
          <w:rFonts w:hint="eastAsia" w:ascii="宋体" w:hAnsi="宋体"/>
          <w:sz w:val="24"/>
        </w:rPr>
        <w:t>本合同以人民币进行结算，合同总价包括：</w:t>
      </w:r>
      <w:r>
        <w:rPr>
          <w:rFonts w:hint="eastAsia" w:ascii="宋体" w:hAnsi="宋体"/>
          <w:color w:val="auto"/>
          <w:lang w:eastAsia="zh-CN"/>
        </w:rPr>
        <w:t>服务费用、咨询费用、方案编写费用、人员费用、代理服务费、税金及不可预见等全部费用</w:t>
      </w:r>
    </w:p>
    <w:p>
      <w:pPr>
        <w:spacing w:line="360" w:lineRule="auto"/>
        <w:ind w:firstLine="480"/>
        <w:rPr>
          <w:rFonts w:ascii="宋体"/>
        </w:rPr>
      </w:pPr>
      <w:r>
        <w:rPr>
          <w:rFonts w:hint="eastAsia" w:ascii="宋体" w:hAnsi="宋体"/>
          <w:lang w:val="en-US" w:eastAsia="zh-CN"/>
        </w:rPr>
        <w:t>三</w:t>
      </w:r>
      <w:r>
        <w:rPr>
          <w:rFonts w:hint="eastAsia" w:ascii="宋体" w:hAnsi="宋体"/>
        </w:rPr>
        <w:t>、服务质量保证</w:t>
      </w:r>
    </w:p>
    <w:p>
      <w:pPr>
        <w:spacing w:line="360" w:lineRule="auto"/>
        <w:ind w:firstLine="480"/>
        <w:rPr>
          <w:rFonts w:ascii="宋体"/>
          <w:bCs/>
        </w:rPr>
      </w:pPr>
      <w:r>
        <w:rPr>
          <w:rFonts w:ascii="宋体" w:hAnsi="宋体"/>
          <w:bCs/>
        </w:rPr>
        <w:t>1</w:t>
      </w:r>
      <w:r>
        <w:rPr>
          <w:rFonts w:hint="eastAsia" w:ascii="宋体" w:hAnsi="宋体"/>
          <w:bCs/>
        </w:rPr>
        <w:t>、乙方所提供的服务质量必须与招标文件、投标报价文件和承诺相一致。</w:t>
      </w:r>
    </w:p>
    <w:p>
      <w:pPr>
        <w:spacing w:line="360" w:lineRule="auto"/>
        <w:ind w:firstLine="480"/>
        <w:rPr>
          <w:rFonts w:ascii="宋体"/>
          <w:bCs/>
        </w:rPr>
      </w:pPr>
      <w:r>
        <w:rPr>
          <w:rFonts w:ascii="宋体" w:hAnsi="宋体"/>
          <w:bCs/>
        </w:rPr>
        <w:t>2</w:t>
      </w:r>
      <w:r>
        <w:rPr>
          <w:rFonts w:hint="eastAsia" w:ascii="宋体" w:hAnsi="宋体"/>
          <w:bCs/>
        </w:rPr>
        <w:t>、乙方应保证所提供服务不会侵犯任何第三方的专利权、商标权或其他权利。</w:t>
      </w:r>
    </w:p>
    <w:p>
      <w:pPr>
        <w:spacing w:line="360" w:lineRule="auto"/>
        <w:ind w:firstLine="480"/>
        <w:rPr>
          <w:rFonts w:ascii="宋体"/>
        </w:rPr>
      </w:pPr>
      <w:r>
        <w:rPr>
          <w:rFonts w:hint="eastAsia" w:ascii="宋体" w:hAnsi="宋体"/>
          <w:lang w:val="en-US" w:eastAsia="zh-CN"/>
        </w:rPr>
        <w:t>四</w:t>
      </w:r>
      <w:r>
        <w:rPr>
          <w:rFonts w:hint="eastAsia" w:ascii="宋体" w:hAnsi="宋体"/>
        </w:rPr>
        <w:t>、合同的变更、终止与转让</w:t>
      </w:r>
    </w:p>
    <w:p>
      <w:pPr>
        <w:spacing w:line="360" w:lineRule="auto"/>
        <w:ind w:firstLine="480"/>
        <w:rPr>
          <w:rFonts w:ascii="宋体"/>
        </w:rPr>
      </w:pPr>
      <w:r>
        <w:rPr>
          <w:rFonts w:ascii="宋体" w:hAnsi="宋体"/>
        </w:rPr>
        <w:t>1</w:t>
      </w:r>
      <w:r>
        <w:rPr>
          <w:rFonts w:hint="eastAsia" w:ascii="宋体" w:hAnsi="宋体"/>
        </w:rPr>
        <w:t>、除《中华人民共和国政府采购法》第</w:t>
      </w:r>
      <w:r>
        <w:rPr>
          <w:rFonts w:ascii="宋体" w:hAnsi="宋体"/>
        </w:rPr>
        <w:t>50</w:t>
      </w:r>
      <w:r>
        <w:rPr>
          <w:rFonts w:hint="eastAsia" w:ascii="宋体" w:hAnsi="宋体"/>
        </w:rPr>
        <w:t>条规定的情形外，本合同一经签订，甲乙双方不得擅自变更、中止或终止。</w:t>
      </w:r>
    </w:p>
    <w:p>
      <w:pPr>
        <w:spacing w:line="360" w:lineRule="auto"/>
        <w:ind w:firstLine="480"/>
        <w:rPr>
          <w:rFonts w:ascii="宋体"/>
        </w:rPr>
      </w:pPr>
      <w:r>
        <w:rPr>
          <w:rFonts w:ascii="宋体" w:hAnsi="宋体"/>
        </w:rPr>
        <w:t>2</w:t>
      </w:r>
      <w:r>
        <w:rPr>
          <w:rFonts w:hint="eastAsia" w:ascii="宋体" w:hAnsi="宋体"/>
        </w:rPr>
        <w:t>、乙方不得擅自转让其应履行的合同义务。</w:t>
      </w:r>
    </w:p>
    <w:p>
      <w:pPr>
        <w:spacing w:line="360" w:lineRule="auto"/>
        <w:ind w:firstLine="480"/>
        <w:rPr>
          <w:rFonts w:ascii="Arial" w:hAnsi="Arial" w:cs="Arial"/>
          <w:lang w:val="zh-CN"/>
        </w:rPr>
      </w:pPr>
      <w:r>
        <w:rPr>
          <w:rFonts w:ascii="宋体" w:hAnsi="宋体"/>
        </w:rPr>
        <w:t>3</w:t>
      </w:r>
      <w:r>
        <w:rPr>
          <w:rFonts w:hint="eastAsia" w:ascii="宋体" w:hAnsi="宋体"/>
        </w:rPr>
        <w:t>、</w:t>
      </w:r>
      <w:r>
        <w:rPr>
          <w:rFonts w:hint="eastAsia" w:ascii="宋体" w:hAnsi="宋体" w:cs="宋体"/>
        </w:rPr>
        <w:t>任何对合同条款的变更或修改均须双方签订合同修改书。</w:t>
      </w:r>
      <w:r>
        <w:rPr>
          <w:rFonts w:ascii="Arial" w:hAnsi="Arial" w:cs="Arial"/>
          <w:lang w:val="zh-CN"/>
        </w:rPr>
        <w:t xml:space="preserve">  </w:t>
      </w:r>
      <w:r>
        <w:rPr>
          <w:rFonts w:hAnsi="宋体" w:cs="宋体"/>
        </w:rPr>
        <w:t xml:space="preserve">     </w:t>
      </w:r>
      <w:r>
        <w:t xml:space="preserve">   </w:t>
      </w:r>
    </w:p>
    <w:p>
      <w:pPr>
        <w:snapToGrid w:val="0"/>
        <w:spacing w:beforeLines="50" w:line="300" w:lineRule="auto"/>
        <w:ind w:firstLine="480"/>
        <w:textAlignment w:val="baseline"/>
        <w:rPr>
          <w:rFonts w:ascii="宋体" w:cs="宋体"/>
        </w:rPr>
      </w:pPr>
      <w:bookmarkStart w:id="115" w:name="_Toc435227120"/>
      <w:r>
        <w:rPr>
          <w:rFonts w:hint="eastAsia" w:ascii="宋体" w:hAnsi="宋体" w:cs="宋体"/>
          <w:lang w:val="en-US" w:eastAsia="zh-CN"/>
        </w:rPr>
        <w:t>五</w:t>
      </w:r>
      <w:r>
        <w:rPr>
          <w:rFonts w:hint="eastAsia" w:ascii="宋体" w:hAnsi="宋体" w:cs="宋体"/>
        </w:rPr>
        <w:t>、合同有效期限</w:t>
      </w:r>
    </w:p>
    <w:p>
      <w:pPr>
        <w:pStyle w:val="664"/>
        <w:ind w:firstLine="480"/>
        <w:rPr>
          <w:rFonts w:hint="default" w:ascii="宋体" w:hAnsi="宋体" w:eastAsia="宋体" w:cs="Times New Roman"/>
          <w:kern w:val="0"/>
          <w:sz w:val="24"/>
          <w:szCs w:val="24"/>
          <w:u w:val="single"/>
          <w:lang w:val="en-US" w:eastAsia="zh-CN" w:bidi="ar-SA"/>
        </w:rPr>
      </w:pPr>
      <w:r>
        <w:rPr>
          <w:rFonts w:hint="eastAsia" w:ascii="宋体" w:hAnsi="宋体" w:eastAsia="宋体" w:cs="Times New Roman"/>
          <w:kern w:val="0"/>
          <w:sz w:val="24"/>
          <w:szCs w:val="24"/>
          <w:lang w:val="en-US" w:eastAsia="zh-CN" w:bidi="ar-SA"/>
        </w:rPr>
        <w:t>1、服务期：</w:t>
      </w:r>
      <w:r>
        <w:rPr>
          <w:rFonts w:hint="eastAsia" w:cs="Times New Roman"/>
          <w:kern w:val="0"/>
          <w:sz w:val="24"/>
          <w:szCs w:val="24"/>
          <w:u w:val="single"/>
          <w:lang w:val="en-US" w:eastAsia="zh-CN" w:bidi="ar-SA"/>
        </w:rPr>
        <w:t xml:space="preserve">                      </w:t>
      </w:r>
    </w:p>
    <w:p>
      <w:pPr>
        <w:spacing w:line="360" w:lineRule="auto"/>
        <w:ind w:firstLine="480"/>
        <w:rPr>
          <w:rFonts w:hint="default" w:ascii="宋体" w:hAnsi="宋体" w:eastAsia="宋体"/>
          <w:u w:val="single"/>
          <w:lang w:val="en-US" w:eastAsia="zh-CN"/>
        </w:rPr>
      </w:pPr>
      <w:r>
        <w:rPr>
          <w:rFonts w:hint="eastAsia" w:ascii="宋体" w:hAnsi="宋体"/>
        </w:rPr>
        <w:t>2、服务地点：</w:t>
      </w:r>
      <w:r>
        <w:rPr>
          <w:rFonts w:hint="eastAsia" w:ascii="宋体" w:hAnsi="宋体"/>
          <w:u w:val="single"/>
          <w:lang w:val="en-US" w:eastAsia="zh-CN"/>
        </w:rPr>
        <w:t xml:space="preserve">                    </w:t>
      </w:r>
    </w:p>
    <w:p>
      <w:pPr>
        <w:spacing w:line="360" w:lineRule="auto"/>
        <w:ind w:firstLine="480"/>
        <w:rPr>
          <w:rFonts w:ascii="宋体" w:hAnsi="宋体"/>
        </w:rPr>
      </w:pPr>
      <w:r>
        <w:rPr>
          <w:rFonts w:hint="eastAsia" w:ascii="宋体" w:hAnsi="宋体"/>
        </w:rPr>
        <w:t>3、付款方式：甲乙</w:t>
      </w:r>
      <w:r>
        <w:rPr>
          <w:rFonts w:hint="eastAsia" w:ascii="宋体" w:hAnsi="宋体"/>
          <w:lang w:val="en-US" w:eastAsia="zh-CN"/>
        </w:rPr>
        <w:t>双方</w:t>
      </w:r>
      <w:r>
        <w:rPr>
          <w:rFonts w:hint="eastAsia" w:ascii="宋体" w:hAnsi="宋体"/>
        </w:rPr>
        <w:t>协商而定。</w:t>
      </w:r>
      <w:r>
        <w:rPr>
          <w:rFonts w:ascii="宋体" w:hAnsi="宋体"/>
        </w:rPr>
        <w:t xml:space="preserve"> </w:t>
      </w:r>
    </w:p>
    <w:p>
      <w:pPr>
        <w:pStyle w:val="33"/>
        <w:ind w:firstLine="480"/>
        <w:rPr>
          <w:b w:val="0"/>
          <w:bCs w:val="0"/>
        </w:rPr>
      </w:pPr>
      <w:r>
        <w:rPr>
          <w:rFonts w:hint="eastAsia"/>
          <w:b w:val="0"/>
          <w:bCs w:val="0"/>
          <w:lang w:val="en-US" w:eastAsia="zh-CN"/>
        </w:rPr>
        <w:t>六</w:t>
      </w:r>
      <w:r>
        <w:rPr>
          <w:rFonts w:hint="eastAsia"/>
          <w:b w:val="0"/>
          <w:bCs w:val="0"/>
        </w:rPr>
        <w:t>、</w:t>
      </w:r>
      <w:r>
        <w:rPr>
          <w:b w:val="0"/>
          <w:bCs w:val="0"/>
        </w:rPr>
        <w:t>各方权利和义务</w:t>
      </w:r>
    </w:p>
    <w:p>
      <w:pPr>
        <w:pStyle w:val="33"/>
        <w:ind w:firstLine="480"/>
      </w:pPr>
      <w:r>
        <w:rPr>
          <w:rFonts w:hint="eastAsia"/>
          <w:lang w:eastAsia="zh-CN"/>
        </w:rPr>
        <w:t>（</w:t>
      </w:r>
      <w:r>
        <w:rPr>
          <w:rFonts w:hint="eastAsia"/>
          <w:lang w:val="en-US" w:eastAsia="zh-CN"/>
        </w:rPr>
        <w:t>一</w:t>
      </w:r>
      <w:r>
        <w:rPr>
          <w:rFonts w:hint="eastAsia"/>
          <w:lang w:eastAsia="zh-CN"/>
        </w:rPr>
        <w:t>）</w:t>
      </w:r>
      <w:r>
        <w:t>甲方的权利和义务</w:t>
      </w:r>
    </w:p>
    <w:p>
      <w:pPr>
        <w:pStyle w:val="33"/>
        <w:ind w:firstLine="480"/>
      </w:pPr>
      <w:r>
        <w:t>1、甲方有权对合同规定范围内乙方的服务行为进行监督和检查，拥有监管权。有权定期核对乙方提供服务所配备的人员数量。对甲方认为不合理的部分有权下达整改通知书，并要求乙方限期整改。</w:t>
      </w:r>
    </w:p>
    <w:p>
      <w:pPr>
        <w:pStyle w:val="33"/>
        <w:ind w:firstLine="480"/>
      </w:pPr>
      <w:r>
        <w:t>2、甲方有权依据双方签订的考评办法对乙方提供的服务进行定期考评。当考评结果未达到标准时，有权依据考评办法约定的数额扣除履约保证金。</w:t>
      </w:r>
    </w:p>
    <w:p>
      <w:pPr>
        <w:pStyle w:val="33"/>
        <w:ind w:firstLine="480"/>
      </w:pPr>
      <w:r>
        <w:t>3、负责检查监督乙方管理工作的实施及制度的执行情况。</w:t>
      </w:r>
    </w:p>
    <w:p>
      <w:pPr>
        <w:pStyle w:val="33"/>
        <w:ind w:firstLine="480"/>
      </w:pPr>
      <w:r>
        <w:t>4、根据本合同规定，按时向乙方支付应付服务费用。</w:t>
      </w:r>
    </w:p>
    <w:p>
      <w:pPr>
        <w:pStyle w:val="33"/>
        <w:ind w:firstLine="480"/>
      </w:pPr>
      <w:r>
        <w:t>5、国家法律、法规所规定由甲方承担的其它责任。</w:t>
      </w:r>
    </w:p>
    <w:p>
      <w:pPr>
        <w:pStyle w:val="33"/>
        <w:ind w:firstLine="480"/>
      </w:pPr>
      <w:r>
        <w:rPr>
          <w:rFonts w:hint="eastAsia"/>
          <w:lang w:eastAsia="zh-CN"/>
        </w:rPr>
        <w:t>（</w:t>
      </w:r>
      <w:r>
        <w:rPr>
          <w:rFonts w:hint="eastAsia"/>
          <w:lang w:val="en-US" w:eastAsia="zh-CN"/>
        </w:rPr>
        <w:t>二</w:t>
      </w:r>
      <w:r>
        <w:rPr>
          <w:rFonts w:hint="eastAsia"/>
          <w:lang w:eastAsia="zh-CN"/>
        </w:rPr>
        <w:t>）</w:t>
      </w:r>
      <w:r>
        <w:t>乙方的权利和义务</w:t>
      </w:r>
    </w:p>
    <w:p>
      <w:pPr>
        <w:pStyle w:val="33"/>
        <w:ind w:firstLine="480"/>
      </w:pPr>
      <w:r>
        <w:t>1、对本合同规定的委托服务范围内的项目享有管理权及服务义务。</w:t>
      </w:r>
    </w:p>
    <w:p>
      <w:pPr>
        <w:pStyle w:val="33"/>
        <w:ind w:firstLine="480"/>
      </w:pPr>
      <w:r>
        <w:t>2、根据本合同的规定向甲方收取相关服务费用，并有权在本项目管理范围内管理及合理使用。</w:t>
      </w:r>
    </w:p>
    <w:p>
      <w:pPr>
        <w:pStyle w:val="33"/>
        <w:ind w:firstLine="480"/>
      </w:pPr>
      <w:r>
        <w:t>3、及时向甲方通告本项目服务范围内有关服务的重大事项，及时配合处理投诉。</w:t>
      </w:r>
    </w:p>
    <w:p>
      <w:pPr>
        <w:pStyle w:val="33"/>
        <w:ind w:firstLine="480"/>
      </w:pPr>
      <w:r>
        <w:t>4、接受项目行业管理部门及政府有关部门的指导，接受甲方的监督。</w:t>
      </w:r>
    </w:p>
    <w:p>
      <w:pPr>
        <w:pStyle w:val="33"/>
        <w:ind w:firstLine="480"/>
      </w:pPr>
      <w:r>
        <w:t>5、国家法律、法规所规定由乙方承担的其它责任。</w:t>
      </w:r>
    </w:p>
    <w:p>
      <w:pPr>
        <w:snapToGrid w:val="0"/>
        <w:spacing w:beforeLines="50" w:line="300" w:lineRule="auto"/>
        <w:ind w:firstLine="480"/>
        <w:textAlignment w:val="baseline"/>
        <w:rPr>
          <w:rFonts w:hint="eastAsia" w:ascii="宋体" w:hAnsi="宋体" w:cs="宋体"/>
        </w:rPr>
      </w:pPr>
      <w:r>
        <w:rPr>
          <w:rFonts w:hint="eastAsia" w:ascii="宋体" w:hAnsi="宋体" w:cs="宋体"/>
          <w:lang w:val="en-US" w:eastAsia="zh-CN"/>
        </w:rPr>
        <w:t>七</w:t>
      </w:r>
      <w:r>
        <w:rPr>
          <w:rFonts w:hint="eastAsia" w:ascii="宋体" w:hAnsi="宋体" w:cs="宋体"/>
        </w:rPr>
        <w:t>、违约责任</w:t>
      </w:r>
    </w:p>
    <w:p>
      <w:pPr>
        <w:snapToGrid w:val="0"/>
        <w:spacing w:beforeLines="50" w:line="300" w:lineRule="auto"/>
        <w:ind w:firstLine="480"/>
        <w:textAlignment w:val="baseline"/>
        <w:rPr>
          <w:rFonts w:hint="eastAsia" w:ascii="宋体" w:hAnsi="宋体" w:cs="宋体"/>
          <w:lang w:val="en-US" w:eastAsia="zh-CN"/>
        </w:rPr>
      </w:pPr>
      <w:r>
        <w:rPr>
          <w:rFonts w:hint="eastAsia" w:ascii="宋体" w:hAnsi="宋体" w:cs="宋体"/>
          <w:lang w:val="en-US" w:eastAsia="zh-CN"/>
        </w:rPr>
        <w:t>1、甲乙双方必须遵守本合同并执行合同中的各项规定，保证本合同的正常履行。</w:t>
      </w:r>
    </w:p>
    <w:p>
      <w:pPr>
        <w:snapToGrid w:val="0"/>
        <w:spacing w:beforeLines="50" w:line="300" w:lineRule="auto"/>
        <w:ind w:firstLine="480"/>
        <w:textAlignment w:val="baseline"/>
        <w:rPr>
          <w:rFonts w:hint="eastAsia" w:ascii="宋体" w:hAnsi="宋体" w:cs="宋体"/>
          <w:lang w:val="en-US" w:eastAsia="zh-CN"/>
        </w:rPr>
      </w:pPr>
      <w:r>
        <w:rPr>
          <w:rFonts w:hint="eastAsia" w:ascii="宋体" w:hAnsi="宋体" w:cs="宋体"/>
          <w:lang w:val="en-US" w:eastAsia="zh-CN"/>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snapToGrid w:val="0"/>
        <w:spacing w:beforeLines="50" w:line="300" w:lineRule="auto"/>
        <w:ind w:firstLine="480"/>
        <w:textAlignment w:val="baseline"/>
        <w:rPr>
          <w:rFonts w:ascii="宋体" w:cs="宋体"/>
        </w:rPr>
      </w:pPr>
      <w:r>
        <w:rPr>
          <w:rFonts w:hint="eastAsia" w:ascii="宋体" w:hAnsi="宋体" w:cs="宋体"/>
          <w:lang w:val="en-US" w:eastAsia="zh-CN"/>
        </w:rPr>
        <w:t>八</w:t>
      </w:r>
      <w:r>
        <w:rPr>
          <w:rFonts w:hint="eastAsia" w:ascii="宋体" w:hAnsi="宋体" w:cs="宋体"/>
        </w:rPr>
        <w:t>、不可抗力</w:t>
      </w:r>
    </w:p>
    <w:p>
      <w:pPr>
        <w:snapToGrid w:val="0"/>
        <w:spacing w:beforeLines="50" w:line="300" w:lineRule="auto"/>
        <w:ind w:firstLine="480"/>
        <w:textAlignment w:val="baseline"/>
        <w:rPr>
          <w:rFonts w:hint="eastAsia" w:ascii="宋体" w:hAnsi="宋体" w:cs="宋体"/>
          <w:lang w:val="en-US" w:eastAsia="zh-CN"/>
        </w:rPr>
      </w:pPr>
      <w:r>
        <w:rPr>
          <w:rFonts w:hint="eastAsia" w:ascii="宋体" w:hAnsi="宋体" w:cs="宋体"/>
          <w:lang w:val="en-US" w:eastAsia="zh-CN"/>
        </w:rPr>
        <w:t>1、在合同有效期内，任何一方因不可抗力事件导致不能履行合同，则合同履行期可延长，其延长期与不可抗力影响期相同。</w:t>
      </w:r>
    </w:p>
    <w:p>
      <w:pPr>
        <w:snapToGrid w:val="0"/>
        <w:spacing w:beforeLines="50" w:line="300" w:lineRule="auto"/>
        <w:ind w:firstLine="480"/>
        <w:textAlignment w:val="baseline"/>
        <w:rPr>
          <w:rFonts w:hint="eastAsia" w:ascii="宋体" w:hAnsi="宋体" w:cs="宋体"/>
          <w:lang w:val="en-US" w:eastAsia="zh-CN"/>
        </w:rPr>
      </w:pPr>
      <w:r>
        <w:rPr>
          <w:rFonts w:hint="eastAsia" w:ascii="宋体" w:hAnsi="宋体" w:cs="宋体"/>
          <w:lang w:val="en-US" w:eastAsia="zh-CN"/>
        </w:rPr>
        <w:t>2、不可抗力事件发生后，应立即通知对方，并寄送有关权威机构出具的证明。</w:t>
      </w:r>
    </w:p>
    <w:p>
      <w:pPr>
        <w:snapToGrid w:val="0"/>
        <w:spacing w:beforeLines="50" w:line="300" w:lineRule="auto"/>
        <w:ind w:firstLine="480"/>
        <w:textAlignment w:val="baseline"/>
        <w:rPr>
          <w:rFonts w:hint="eastAsia" w:ascii="宋体" w:hAnsi="宋体" w:cs="宋体"/>
          <w:lang w:val="en-US" w:eastAsia="zh-CN"/>
        </w:rPr>
      </w:pPr>
      <w:r>
        <w:rPr>
          <w:rFonts w:hint="eastAsia" w:ascii="宋体" w:hAnsi="宋体" w:cs="宋体"/>
          <w:lang w:val="en-US" w:eastAsia="zh-CN"/>
        </w:rPr>
        <w:t>3、不可抗力事件延续 120 天以上，双方应通过友好协商，确定是否继续履行合同。</w:t>
      </w:r>
    </w:p>
    <w:p>
      <w:pPr>
        <w:snapToGrid w:val="0"/>
        <w:spacing w:beforeLines="50" w:line="300" w:lineRule="auto"/>
        <w:ind w:firstLine="480"/>
        <w:textAlignment w:val="baseline"/>
        <w:rPr>
          <w:rFonts w:ascii="宋体" w:cs="宋体"/>
        </w:rPr>
      </w:pPr>
      <w:r>
        <w:rPr>
          <w:rFonts w:hint="eastAsia" w:ascii="宋体" w:hAnsi="宋体" w:cs="宋体"/>
          <w:lang w:val="en-US" w:eastAsia="zh-CN"/>
        </w:rPr>
        <w:t>九</w:t>
      </w:r>
      <w:r>
        <w:rPr>
          <w:rFonts w:hint="eastAsia" w:ascii="宋体" w:hAnsi="宋体" w:cs="宋体"/>
        </w:rPr>
        <w:t>、解决合同纠纷的方式</w:t>
      </w:r>
    </w:p>
    <w:p>
      <w:pPr>
        <w:snapToGrid w:val="0"/>
        <w:spacing w:beforeLines="50" w:line="300" w:lineRule="auto"/>
        <w:ind w:firstLine="480"/>
        <w:textAlignment w:val="baseline"/>
        <w:rPr>
          <w:rFonts w:hint="eastAsia" w:ascii="宋体" w:hAnsi="宋体" w:cs="宋体"/>
          <w:lang w:val="en-US" w:eastAsia="zh-CN"/>
        </w:rPr>
      </w:pPr>
      <w:r>
        <w:rPr>
          <w:rFonts w:hint="eastAsia" w:ascii="宋体" w:hAnsi="宋体" w:cs="宋体"/>
          <w:lang w:val="en-US" w:eastAsia="zh-CN"/>
        </w:rPr>
        <w:t>1、在执行本合同中发生的或与本合同有关的争端，双方应通过友好协商解决，经协商在 60 天内不能达成协议时，应提交成都仲裁委员会仲裁。</w:t>
      </w:r>
    </w:p>
    <w:p>
      <w:pPr>
        <w:snapToGrid w:val="0"/>
        <w:spacing w:beforeLines="50" w:line="300" w:lineRule="auto"/>
        <w:ind w:firstLine="480"/>
        <w:textAlignment w:val="baseline"/>
        <w:rPr>
          <w:rFonts w:hint="eastAsia" w:ascii="宋体" w:hAnsi="宋体" w:cs="宋体"/>
          <w:lang w:val="en-US" w:eastAsia="zh-CN"/>
        </w:rPr>
      </w:pPr>
      <w:r>
        <w:rPr>
          <w:rFonts w:hint="eastAsia" w:ascii="宋体" w:hAnsi="宋体" w:cs="宋体"/>
          <w:lang w:val="en-US" w:eastAsia="zh-CN"/>
        </w:rPr>
        <w:t>2、仲裁裁决应为最终决定，并对双方具有约束力。除另有裁决外，仲裁费应由败诉方负担。</w:t>
      </w:r>
    </w:p>
    <w:p>
      <w:pPr>
        <w:snapToGrid w:val="0"/>
        <w:spacing w:beforeLines="50" w:line="300" w:lineRule="auto"/>
        <w:ind w:firstLine="480"/>
        <w:textAlignment w:val="baseline"/>
        <w:rPr>
          <w:rFonts w:hint="eastAsia" w:ascii="宋体" w:hAnsi="宋体" w:cs="宋体"/>
          <w:lang w:val="en-US" w:eastAsia="zh-CN"/>
        </w:rPr>
      </w:pPr>
      <w:r>
        <w:rPr>
          <w:rFonts w:hint="eastAsia" w:ascii="宋体" w:hAnsi="宋体" w:cs="宋体"/>
          <w:lang w:val="en-US" w:eastAsia="zh-CN"/>
        </w:rPr>
        <w:t>3、在仲裁期间，除正在进行仲裁部分外，合同其他部分继续执行。</w:t>
      </w:r>
    </w:p>
    <w:p>
      <w:pPr>
        <w:snapToGrid w:val="0"/>
        <w:spacing w:beforeLines="50" w:line="300" w:lineRule="auto"/>
        <w:ind w:firstLine="480"/>
        <w:textAlignment w:val="baseline"/>
        <w:rPr>
          <w:rFonts w:ascii="宋体" w:cs="宋体"/>
        </w:rPr>
      </w:pPr>
      <w:r>
        <w:rPr>
          <w:rFonts w:hint="eastAsia" w:ascii="宋体" w:hAnsi="宋体" w:cs="宋体"/>
          <w:lang w:val="en-US" w:eastAsia="zh-CN"/>
        </w:rPr>
        <w:t>十</w:t>
      </w:r>
      <w:r>
        <w:rPr>
          <w:rFonts w:hint="eastAsia" w:ascii="宋体" w:hAnsi="宋体" w:cs="宋体"/>
        </w:rPr>
        <w:t>、合同生效及其它</w:t>
      </w:r>
    </w:p>
    <w:p>
      <w:pPr>
        <w:snapToGrid w:val="0"/>
        <w:spacing w:line="300" w:lineRule="auto"/>
        <w:ind w:firstLine="480"/>
        <w:textAlignment w:val="baseline"/>
        <w:rPr>
          <w:rFonts w:ascii="宋体" w:hAnsi="宋体" w:cs="宋体"/>
        </w:rPr>
      </w:pPr>
      <w:r>
        <w:rPr>
          <w:rFonts w:hint="eastAsia" w:ascii="宋体" w:hAnsi="宋体" w:cs="宋体"/>
          <w:lang w:val="en-US" w:eastAsia="zh-CN"/>
        </w:rPr>
        <w:t>1、</w:t>
      </w:r>
      <w:r>
        <w:rPr>
          <w:rFonts w:ascii="宋体" w:hAnsi="宋体" w:cs="宋体"/>
        </w:rPr>
        <w:t>本合同一式八份，甲方、乙方、财政、代理机构各执二份，经甲、乙方法定代表人签章之日起生效。</w:t>
      </w:r>
    </w:p>
    <w:p>
      <w:pPr>
        <w:snapToGrid w:val="0"/>
        <w:spacing w:line="300" w:lineRule="auto"/>
        <w:ind w:firstLine="480"/>
        <w:textAlignment w:val="baseline"/>
        <w:rPr>
          <w:rFonts w:ascii="宋体" w:hAnsi="宋体" w:cs="宋体"/>
        </w:rPr>
      </w:pPr>
      <w:r>
        <w:rPr>
          <w:rFonts w:hint="eastAsia" w:ascii="宋体" w:hAnsi="宋体" w:cs="宋体"/>
          <w:lang w:val="en-US" w:eastAsia="zh-CN"/>
        </w:rPr>
        <w:t>2、</w:t>
      </w:r>
      <w:r>
        <w:rPr>
          <w:rFonts w:ascii="宋体" w:hAnsi="宋体" w:cs="宋体"/>
        </w:rPr>
        <w:t>本合同未尽事宜，可以另行制定补充条款，补充条款与正文具有同等法律效力。</w:t>
      </w:r>
    </w:p>
    <w:p>
      <w:pPr>
        <w:snapToGrid w:val="0"/>
        <w:spacing w:line="300" w:lineRule="auto"/>
        <w:ind w:firstLine="480"/>
        <w:textAlignment w:val="baseline"/>
        <w:rPr>
          <w:rFonts w:ascii="宋体" w:hAnsi="宋体" w:cs="宋体"/>
        </w:rPr>
      </w:pPr>
      <w:r>
        <w:rPr>
          <w:rFonts w:hint="eastAsia" w:ascii="宋体" w:hAnsi="宋体" w:cs="宋体"/>
          <w:lang w:val="en-US" w:eastAsia="zh-CN"/>
        </w:rPr>
        <w:t>3、</w:t>
      </w:r>
      <w:r>
        <w:rPr>
          <w:rFonts w:ascii="宋体" w:hAnsi="宋体" w:cs="宋体"/>
        </w:rPr>
        <w:t>本合同的组成包含《合同通用条款》。</w:t>
      </w:r>
    </w:p>
    <w:p>
      <w:pPr>
        <w:pStyle w:val="33"/>
        <w:ind w:firstLine="480"/>
      </w:pPr>
    </w:p>
    <w:p>
      <w:pPr>
        <w:pStyle w:val="33"/>
        <w:ind w:firstLine="480"/>
      </w:pPr>
    </w:p>
    <w:bookmarkEnd w:id="115"/>
    <w:tbl>
      <w:tblPr>
        <w:tblStyle w:val="66"/>
        <w:tblW w:w="9081" w:type="dxa"/>
        <w:tblInd w:w="108" w:type="dxa"/>
        <w:tblLayout w:type="fixed"/>
        <w:tblCellMar>
          <w:top w:w="0" w:type="dxa"/>
          <w:left w:w="108" w:type="dxa"/>
          <w:bottom w:w="0" w:type="dxa"/>
          <w:right w:w="108" w:type="dxa"/>
        </w:tblCellMar>
      </w:tblPr>
      <w:tblGrid>
        <w:gridCol w:w="4928"/>
        <w:gridCol w:w="4153"/>
      </w:tblGrid>
      <w:tr>
        <w:tblPrEx>
          <w:tblCellMar>
            <w:top w:w="0" w:type="dxa"/>
            <w:left w:w="108" w:type="dxa"/>
            <w:bottom w:w="0" w:type="dxa"/>
            <w:right w:w="108" w:type="dxa"/>
          </w:tblCellMar>
        </w:tblPrEx>
        <w:trPr>
          <w:cantSplit/>
          <w:trHeight w:val="2608" w:hRule="atLeast"/>
        </w:trPr>
        <w:tc>
          <w:tcPr>
            <w:tcW w:w="4928" w:type="dxa"/>
          </w:tcPr>
          <w:p>
            <w:pPr>
              <w:spacing w:line="480" w:lineRule="auto"/>
              <w:ind w:firstLine="120" w:firstLineChars="50"/>
              <w:rPr>
                <w:rFonts w:ascii="宋体" w:cs="宋体"/>
              </w:rPr>
            </w:pPr>
            <w:r>
              <w:rPr>
                <w:rFonts w:hint="eastAsia" w:ascii="宋体" w:hAnsi="宋体" w:cs="宋体"/>
              </w:rPr>
              <w:t>甲方（盖章）</w:t>
            </w:r>
          </w:p>
          <w:p>
            <w:pPr>
              <w:spacing w:line="480" w:lineRule="auto"/>
              <w:ind w:firstLine="120" w:firstLineChars="50"/>
              <w:rPr>
                <w:rFonts w:ascii="宋体" w:cs="宋体"/>
              </w:rPr>
            </w:pPr>
            <w:r>
              <w:rPr>
                <w:rFonts w:hint="eastAsia" w:ascii="宋体" w:cs="宋体"/>
                <w:lang w:val="zh-CN"/>
              </w:rPr>
              <w:t>法定代表人或委托代理人</w:t>
            </w:r>
            <w:r>
              <w:rPr>
                <w:rFonts w:hint="eastAsia" w:ascii="宋体" w:cs="宋体"/>
              </w:rPr>
              <w:t>：</w:t>
            </w:r>
          </w:p>
          <w:p>
            <w:pPr>
              <w:tabs>
                <w:tab w:val="left" w:pos="2142"/>
              </w:tabs>
              <w:spacing w:line="480" w:lineRule="auto"/>
              <w:jc w:val="both"/>
              <w:rPr>
                <w:rFonts w:ascii="宋体" w:cs="宋体"/>
              </w:rPr>
            </w:pPr>
          </w:p>
          <w:p>
            <w:pPr>
              <w:tabs>
                <w:tab w:val="left" w:pos="2142"/>
              </w:tabs>
              <w:spacing w:line="480" w:lineRule="auto"/>
              <w:ind w:firstLine="1680" w:firstLineChars="700"/>
              <w:jc w:val="both"/>
              <w:rPr>
                <w:rFonts w:ascii="宋体" w:cs="宋体"/>
              </w:rPr>
            </w:pPr>
          </w:p>
          <w:p>
            <w:pPr>
              <w:tabs>
                <w:tab w:val="left" w:pos="2142"/>
              </w:tabs>
              <w:spacing w:line="480" w:lineRule="auto"/>
              <w:ind w:firstLine="1680" w:firstLineChars="700"/>
              <w:jc w:val="both"/>
              <w:rPr>
                <w:rFonts w:ascii="宋体" w:cs="宋体"/>
              </w:rPr>
            </w:pPr>
            <w:r>
              <w:rPr>
                <w:rFonts w:hint="eastAsia" w:ascii="宋体" w:cs="宋体"/>
              </w:rPr>
              <w:t>签约时间：  年  月  日</w:t>
            </w:r>
          </w:p>
        </w:tc>
        <w:tc>
          <w:tcPr>
            <w:tcW w:w="4153" w:type="dxa"/>
          </w:tcPr>
          <w:p>
            <w:pPr>
              <w:spacing w:line="480" w:lineRule="auto"/>
              <w:ind w:firstLine="480"/>
              <w:rPr>
                <w:rFonts w:ascii="宋体" w:cs="宋体"/>
              </w:rPr>
            </w:pPr>
            <w:r>
              <w:rPr>
                <w:rFonts w:hint="eastAsia" w:ascii="宋体" w:hAnsi="宋体" w:cs="宋体"/>
              </w:rPr>
              <w:t>乙方（盖章）</w:t>
            </w:r>
          </w:p>
          <w:p>
            <w:pPr>
              <w:autoSpaceDE w:val="0"/>
              <w:autoSpaceDN w:val="0"/>
              <w:adjustRightInd w:val="0"/>
              <w:spacing w:line="500" w:lineRule="exact"/>
              <w:ind w:firstLine="480"/>
              <w:rPr>
                <w:rFonts w:ascii="宋体" w:cs="宋体"/>
              </w:rPr>
            </w:pPr>
            <w:r>
              <w:rPr>
                <w:rFonts w:hint="eastAsia" w:ascii="宋体" w:cs="宋体"/>
                <w:lang w:val="zh-CN"/>
              </w:rPr>
              <w:t>法定代表人或委托代理人</w:t>
            </w:r>
            <w:r>
              <w:rPr>
                <w:rFonts w:hint="eastAsia" w:ascii="宋体" w:cs="宋体"/>
              </w:rPr>
              <w:t>：</w:t>
            </w:r>
          </w:p>
          <w:p>
            <w:pPr>
              <w:autoSpaceDE w:val="0"/>
              <w:autoSpaceDN w:val="0"/>
              <w:adjustRightInd w:val="0"/>
              <w:spacing w:line="500" w:lineRule="exact"/>
              <w:ind w:left="480" w:leftChars="200"/>
              <w:rPr>
                <w:rFonts w:hint="eastAsia" w:ascii="宋体" w:cs="宋体"/>
                <w:lang w:val="zh-CN"/>
              </w:rPr>
            </w:pPr>
            <w:r>
              <w:rPr>
                <w:rFonts w:hint="eastAsia" w:ascii="宋体" w:cs="宋体"/>
                <w:lang w:val="zh-CN"/>
              </w:rPr>
              <w:t>开户银行：</w:t>
            </w:r>
          </w:p>
          <w:p>
            <w:pPr>
              <w:autoSpaceDE w:val="0"/>
              <w:autoSpaceDN w:val="0"/>
              <w:adjustRightInd w:val="0"/>
              <w:spacing w:line="500" w:lineRule="exact"/>
              <w:ind w:left="480" w:leftChars="200"/>
              <w:rPr>
                <w:rFonts w:ascii="宋体" w:cs="宋体"/>
                <w:lang w:val="zh-CN"/>
              </w:rPr>
            </w:pPr>
            <w:r>
              <w:rPr>
                <w:rFonts w:hint="eastAsia" w:ascii="宋体" w:cs="宋体"/>
                <w:lang w:val="zh-CN"/>
              </w:rPr>
              <w:t>账号：</w:t>
            </w:r>
          </w:p>
          <w:p>
            <w:pPr>
              <w:autoSpaceDE w:val="0"/>
              <w:autoSpaceDN w:val="0"/>
              <w:adjustRightInd w:val="0"/>
              <w:spacing w:line="500" w:lineRule="exact"/>
              <w:ind w:firstLine="480"/>
              <w:rPr>
                <w:rFonts w:cs="Calibri"/>
              </w:rPr>
            </w:pPr>
            <w:r>
              <w:rPr>
                <w:rFonts w:hint="eastAsia" w:ascii="宋体" w:cs="宋体"/>
                <w:lang w:val="zh-CN"/>
              </w:rPr>
              <w:t>联系电话：</w:t>
            </w:r>
          </w:p>
        </w:tc>
      </w:tr>
    </w:tbl>
    <w:p>
      <w:pPr>
        <w:spacing w:line="480" w:lineRule="auto"/>
        <w:ind w:firstLine="240" w:firstLineChars="100"/>
        <w:rPr>
          <w:rFonts w:ascii="宋体" w:hAnsi="宋体" w:cs="宋体"/>
        </w:rPr>
      </w:pPr>
    </w:p>
    <w:p>
      <w:pPr>
        <w:spacing w:line="480" w:lineRule="auto"/>
        <w:ind w:firstLine="240" w:firstLineChars="100"/>
        <w:rPr>
          <w:rFonts w:hint="eastAsia" w:ascii="宋体" w:hAnsi="宋体" w:cs="宋体"/>
          <w:lang w:eastAsia="zh-CN"/>
        </w:rPr>
      </w:pPr>
      <w:r>
        <w:rPr>
          <w:rFonts w:hint="eastAsia" w:ascii="宋体" w:hAnsi="宋体" w:cs="宋体"/>
        </w:rPr>
        <w:t>采购代理机构（盖章）：</w:t>
      </w:r>
      <w:r>
        <w:rPr>
          <w:rFonts w:hint="eastAsia" w:ascii="宋体" w:hAnsi="宋体" w:cs="宋体"/>
          <w:lang w:eastAsia="zh-CN"/>
        </w:rPr>
        <w:t>青海卓宸招标咨询有限公司</w:t>
      </w:r>
    </w:p>
    <w:p>
      <w:pPr>
        <w:spacing w:line="480" w:lineRule="auto"/>
        <w:ind w:firstLine="240" w:firstLineChars="100"/>
        <w:rPr>
          <w:rFonts w:ascii="宋体" w:cs="宋体"/>
        </w:rPr>
      </w:pPr>
      <w:r>
        <w:rPr>
          <w:rFonts w:hint="eastAsia" w:ascii="宋体" w:hAnsi="宋体" w:cs="宋体"/>
          <w:lang w:val="en-US" w:eastAsia="zh-CN"/>
        </w:rPr>
        <w:t>经办人</w:t>
      </w:r>
      <w:r>
        <w:rPr>
          <w:rFonts w:hint="eastAsia" w:ascii="宋体" w:hAnsi="宋体" w:cs="宋体"/>
        </w:rPr>
        <w:t>（签字）：</w:t>
      </w:r>
    </w:p>
    <w:p>
      <w:pPr>
        <w:spacing w:line="480" w:lineRule="auto"/>
        <w:ind w:firstLine="240" w:firstLineChars="100"/>
        <w:rPr>
          <w:rFonts w:ascii="宋体" w:hAnsi="宋体" w:cs="宋体"/>
        </w:rPr>
      </w:pPr>
      <w:r>
        <w:rPr>
          <w:rFonts w:hint="eastAsia" w:ascii="宋体" w:hAnsi="宋体" w:cs="宋体"/>
          <w:lang w:val="en-US" w:eastAsia="zh-CN"/>
        </w:rPr>
        <w:t>合同备案</w:t>
      </w:r>
      <w:r>
        <w:rPr>
          <w:rFonts w:hint="eastAsia" w:ascii="宋体" w:hAnsi="宋体" w:cs="宋体"/>
        </w:rPr>
        <w:t>时间：</w:t>
      </w:r>
    </w:p>
    <w:p>
      <w:pPr>
        <w:pStyle w:val="33"/>
        <w:ind w:firstLine="480"/>
      </w:pPr>
    </w:p>
    <w:p>
      <w:pPr>
        <w:pStyle w:val="33"/>
        <w:ind w:firstLine="480"/>
      </w:pPr>
    </w:p>
    <w:p>
      <w:pPr>
        <w:pStyle w:val="33"/>
        <w:ind w:firstLine="480"/>
      </w:pPr>
    </w:p>
    <w:p>
      <w:pPr>
        <w:pStyle w:val="33"/>
        <w:ind w:firstLine="480"/>
      </w:pPr>
    </w:p>
    <w:p>
      <w:pPr>
        <w:pStyle w:val="33"/>
        <w:ind w:firstLine="480"/>
      </w:pPr>
    </w:p>
    <w:p>
      <w:pPr>
        <w:pStyle w:val="33"/>
        <w:ind w:firstLine="480"/>
      </w:pPr>
    </w:p>
    <w:p>
      <w:pPr>
        <w:pStyle w:val="33"/>
        <w:ind w:firstLine="480"/>
      </w:pPr>
    </w:p>
    <w:p>
      <w:pPr>
        <w:pStyle w:val="33"/>
        <w:ind w:firstLine="480"/>
      </w:pPr>
    </w:p>
    <w:p>
      <w:pPr>
        <w:pStyle w:val="33"/>
        <w:ind w:firstLine="480"/>
      </w:pPr>
    </w:p>
    <w:p>
      <w:pPr>
        <w:pStyle w:val="33"/>
        <w:ind w:firstLine="480"/>
      </w:pPr>
    </w:p>
    <w:p>
      <w:pPr>
        <w:keepNext/>
        <w:keepLines/>
        <w:snapToGrid w:val="0"/>
        <w:spacing w:line="400" w:lineRule="atLeast"/>
        <w:jc w:val="center"/>
        <w:outlineLvl w:val="0"/>
        <w:rPr>
          <w:rFonts w:ascii="宋体"/>
          <w:b/>
          <w:kern w:val="28"/>
          <w:sz w:val="36"/>
          <w:szCs w:val="20"/>
        </w:rPr>
      </w:pPr>
      <w:bookmarkStart w:id="116" w:name="_Toc5011764"/>
      <w:r>
        <w:rPr>
          <w:rFonts w:hint="eastAsia" w:ascii="宋体"/>
          <w:b/>
          <w:kern w:val="28"/>
          <w:sz w:val="36"/>
          <w:szCs w:val="20"/>
        </w:rPr>
        <w:t>第五部分</w:t>
      </w:r>
      <w:bookmarkEnd w:id="113"/>
      <w:bookmarkEnd w:id="114"/>
      <w:r>
        <w:rPr>
          <w:rFonts w:hint="eastAsia" w:ascii="宋体"/>
          <w:b/>
          <w:kern w:val="28"/>
          <w:sz w:val="36"/>
          <w:szCs w:val="20"/>
        </w:rPr>
        <w:t>磋商响应文件格式</w:t>
      </w:r>
      <w:bookmarkEnd w:id="116"/>
    </w:p>
    <w:p>
      <w:pPr>
        <w:pStyle w:val="6"/>
        <w:ind w:firstLine="0" w:firstLineChars="0"/>
        <w:rPr>
          <w:color w:val="auto"/>
          <w:sz w:val="28"/>
          <w:szCs w:val="28"/>
        </w:rPr>
      </w:pPr>
      <w:bookmarkStart w:id="117" w:name="_Toc4176"/>
      <w:bookmarkStart w:id="118" w:name="_Toc5011765"/>
      <w:r>
        <w:rPr>
          <w:rFonts w:hint="eastAsia"/>
          <w:color w:val="auto"/>
          <w:sz w:val="28"/>
          <w:szCs w:val="28"/>
        </w:rPr>
        <w:t>附件1：磋商响应文件封面</w:t>
      </w:r>
      <w:bookmarkEnd w:id="117"/>
      <w:bookmarkEnd w:id="118"/>
    </w:p>
    <w:p>
      <w:pPr>
        <w:spacing w:line="360" w:lineRule="auto"/>
        <w:rPr>
          <w:rFonts w:ascii="宋体"/>
          <w:b/>
          <w:sz w:val="72"/>
          <w:szCs w:val="72"/>
        </w:rPr>
      </w:pPr>
    </w:p>
    <w:p>
      <w:pPr>
        <w:spacing w:line="360" w:lineRule="auto"/>
        <w:ind w:firstLine="826" w:firstLineChars="392"/>
        <w:rPr>
          <w:rFonts w:ascii="宋体"/>
          <w:b/>
          <w:sz w:val="21"/>
          <w:szCs w:val="21"/>
        </w:rPr>
      </w:pPr>
    </w:p>
    <w:p>
      <w:pPr>
        <w:spacing w:line="360" w:lineRule="auto"/>
        <w:ind w:firstLine="2364" w:firstLineChars="327"/>
        <w:rPr>
          <w:rFonts w:ascii="宋体"/>
          <w:b/>
          <w:sz w:val="72"/>
          <w:szCs w:val="72"/>
        </w:rPr>
      </w:pPr>
    </w:p>
    <w:p>
      <w:pPr>
        <w:spacing w:line="360" w:lineRule="auto"/>
        <w:ind w:firstLine="2364" w:firstLineChars="327"/>
        <w:rPr>
          <w:rFonts w:ascii="宋体"/>
          <w:b/>
          <w:sz w:val="72"/>
          <w:szCs w:val="72"/>
        </w:rPr>
      </w:pPr>
      <w:r>
        <w:rPr>
          <w:rFonts w:hint="eastAsia" w:ascii="宋体" w:hAnsi="宋体"/>
          <w:b/>
          <w:sz w:val="72"/>
          <w:szCs w:val="72"/>
        </w:rPr>
        <w:t>磋商响应文件</w:t>
      </w:r>
    </w:p>
    <w:p>
      <w:pPr>
        <w:spacing w:line="360" w:lineRule="auto"/>
        <w:ind w:firstLine="788" w:firstLineChars="327"/>
        <w:rPr>
          <w:rFonts w:ascii="宋体"/>
          <w:b/>
        </w:rPr>
      </w:pPr>
    </w:p>
    <w:p>
      <w:pPr>
        <w:spacing w:line="360" w:lineRule="auto"/>
        <w:ind w:firstLine="788" w:firstLineChars="327"/>
        <w:rPr>
          <w:rFonts w:ascii="宋体"/>
          <w:b/>
        </w:rPr>
      </w:pPr>
    </w:p>
    <w:p>
      <w:pPr>
        <w:adjustRightInd w:val="0"/>
        <w:spacing w:line="360" w:lineRule="auto"/>
        <w:textAlignment w:val="baseline"/>
        <w:rPr>
          <w:rFonts w:ascii="宋体"/>
          <w:b/>
          <w:bCs/>
          <w:sz w:val="32"/>
        </w:rPr>
      </w:pPr>
    </w:p>
    <w:p>
      <w:pPr>
        <w:adjustRightInd w:val="0"/>
        <w:spacing w:line="360" w:lineRule="auto"/>
        <w:ind w:firstLine="354" w:firstLineChars="98"/>
        <w:textAlignment w:val="baseline"/>
        <w:rPr>
          <w:rFonts w:hint="eastAsia" w:ascii="宋体" w:hAnsi="宋体" w:eastAsia="宋体"/>
          <w:b/>
          <w:sz w:val="36"/>
          <w:szCs w:val="36"/>
          <w:lang w:eastAsia="zh-CN"/>
        </w:rPr>
      </w:pPr>
      <w:r>
        <w:rPr>
          <w:rFonts w:hint="eastAsia" w:ascii="宋体" w:hAnsi="宋体"/>
          <w:b/>
          <w:bCs/>
          <w:sz w:val="36"/>
          <w:szCs w:val="36"/>
        </w:rPr>
        <w:t>采购项目编号：</w:t>
      </w:r>
    </w:p>
    <w:p>
      <w:pPr>
        <w:adjustRightInd w:val="0"/>
        <w:spacing w:line="360" w:lineRule="auto"/>
        <w:ind w:left="1806" w:leftChars="150" w:hanging="1446" w:hangingChars="400"/>
        <w:textAlignment w:val="baseline"/>
        <w:rPr>
          <w:rFonts w:hint="eastAsia" w:ascii="宋体" w:hAnsi="宋体"/>
          <w:b/>
          <w:bCs/>
          <w:sz w:val="36"/>
          <w:szCs w:val="36"/>
          <w:lang w:val="zh-CN" w:eastAsia="zh-CN"/>
        </w:rPr>
      </w:pPr>
      <w:r>
        <w:rPr>
          <w:rFonts w:hint="eastAsia" w:ascii="宋体" w:hAnsi="宋体"/>
          <w:b/>
          <w:bCs/>
          <w:sz w:val="36"/>
          <w:szCs w:val="36"/>
        </w:rPr>
        <w:t>采购项目名称：</w:t>
      </w:r>
    </w:p>
    <w:p>
      <w:pPr>
        <w:spacing w:line="360" w:lineRule="auto"/>
        <w:ind w:firstLine="354" w:firstLineChars="98"/>
        <w:rPr>
          <w:rFonts w:hint="eastAsia" w:ascii="宋体" w:hAnsi="宋体"/>
          <w:b/>
          <w:sz w:val="36"/>
          <w:szCs w:val="36"/>
        </w:rPr>
      </w:pPr>
    </w:p>
    <w:p>
      <w:pPr>
        <w:spacing w:line="360" w:lineRule="auto"/>
        <w:ind w:firstLine="354" w:firstLineChars="98"/>
        <w:rPr>
          <w:rFonts w:hint="eastAsia" w:ascii="宋体" w:hAnsi="宋体"/>
          <w:b/>
          <w:sz w:val="36"/>
          <w:szCs w:val="36"/>
        </w:rPr>
      </w:pPr>
    </w:p>
    <w:p>
      <w:pPr>
        <w:spacing w:line="360" w:lineRule="auto"/>
        <w:ind w:firstLine="354" w:firstLineChars="98"/>
        <w:rPr>
          <w:rFonts w:hint="eastAsia" w:ascii="宋体" w:hAnsi="宋体"/>
          <w:b/>
          <w:sz w:val="36"/>
          <w:szCs w:val="36"/>
        </w:rPr>
      </w:pPr>
    </w:p>
    <w:p>
      <w:pPr>
        <w:spacing w:line="360" w:lineRule="auto"/>
        <w:ind w:firstLine="354" w:firstLineChars="98"/>
        <w:rPr>
          <w:rFonts w:hint="eastAsia" w:ascii="宋体" w:hAnsi="宋体"/>
          <w:b/>
          <w:sz w:val="36"/>
          <w:szCs w:val="36"/>
        </w:rPr>
      </w:pPr>
    </w:p>
    <w:p>
      <w:pPr>
        <w:spacing w:line="360" w:lineRule="auto"/>
        <w:ind w:firstLine="361" w:firstLineChars="100"/>
        <w:rPr>
          <w:rFonts w:ascii="宋体"/>
          <w:b/>
          <w:sz w:val="36"/>
          <w:szCs w:val="36"/>
        </w:rPr>
      </w:pPr>
      <w:r>
        <w:rPr>
          <w:rFonts w:hint="eastAsia" w:ascii="宋体" w:hAnsi="宋体"/>
          <w:b/>
          <w:sz w:val="36"/>
          <w:szCs w:val="36"/>
        </w:rPr>
        <w:t>投标供应商：</w:t>
      </w:r>
      <w:r>
        <w:rPr>
          <w:rFonts w:hint="eastAsia" w:ascii="宋体" w:hAnsi="宋体"/>
          <w:b/>
          <w:sz w:val="36"/>
          <w:szCs w:val="36"/>
          <w:u w:val="single"/>
          <w:lang w:val="en-US" w:eastAsia="zh-CN"/>
        </w:rPr>
        <w:t xml:space="preserve">                         </w:t>
      </w:r>
      <w:r>
        <w:rPr>
          <w:rFonts w:hint="eastAsia" w:ascii="宋体" w:hAnsi="宋体"/>
          <w:b/>
          <w:sz w:val="36"/>
          <w:szCs w:val="36"/>
        </w:rPr>
        <w:t>（公章）</w:t>
      </w:r>
    </w:p>
    <w:p>
      <w:pPr>
        <w:spacing w:line="360" w:lineRule="auto"/>
        <w:ind w:firstLine="405" w:firstLineChars="112"/>
        <w:rPr>
          <w:rFonts w:ascii="宋体" w:hAnsi="宋体"/>
          <w:b/>
          <w:sz w:val="36"/>
          <w:szCs w:val="36"/>
        </w:rPr>
      </w:pPr>
      <w:r>
        <w:rPr>
          <w:rFonts w:hint="eastAsia" w:ascii="宋体" w:hAnsi="宋体"/>
          <w:b/>
          <w:sz w:val="36"/>
          <w:szCs w:val="36"/>
        </w:rPr>
        <w:t>法定代表人或委托代理人：</w:t>
      </w:r>
      <w:r>
        <w:rPr>
          <w:rFonts w:hint="eastAsia" w:ascii="宋体" w:hAnsi="宋体"/>
          <w:b/>
          <w:sz w:val="36"/>
          <w:szCs w:val="36"/>
          <w:u w:val="single"/>
          <w:lang w:val="en-US" w:eastAsia="zh-CN"/>
        </w:rPr>
        <w:t xml:space="preserve">       </w:t>
      </w:r>
      <w:r>
        <w:rPr>
          <w:rFonts w:hint="eastAsia" w:ascii="宋体" w:hAnsi="宋体"/>
          <w:b/>
          <w:sz w:val="36"/>
          <w:szCs w:val="36"/>
        </w:rPr>
        <w:t>（签字或盖章）</w:t>
      </w:r>
    </w:p>
    <w:p>
      <w:pPr>
        <w:pStyle w:val="33"/>
        <w:ind w:firstLine="480"/>
      </w:pPr>
    </w:p>
    <w:p>
      <w:pPr>
        <w:spacing w:line="360" w:lineRule="auto"/>
        <w:ind w:firstLine="360" w:firstLineChars="112"/>
        <w:jc w:val="center"/>
        <w:rPr>
          <w:rFonts w:ascii="宋体"/>
          <w:b/>
          <w:sz w:val="32"/>
        </w:rPr>
      </w:pPr>
      <w:r>
        <w:rPr>
          <w:rFonts w:hint="eastAsia" w:ascii="宋体" w:hAnsi="宋体"/>
          <w:b/>
          <w:sz w:val="32"/>
        </w:rPr>
        <w:t>年 月 日</w:t>
      </w:r>
    </w:p>
    <w:p>
      <w:pPr>
        <w:snapToGrid w:val="0"/>
        <w:spacing w:line="360" w:lineRule="auto"/>
        <w:outlineLvl w:val="1"/>
        <w:rPr>
          <w:rStyle w:val="86"/>
          <w:color w:val="auto"/>
          <w:sz w:val="28"/>
          <w:szCs w:val="28"/>
        </w:rPr>
      </w:pPr>
      <w:r>
        <w:rPr>
          <w:rFonts w:ascii="宋体"/>
          <w:b/>
          <w:sz w:val="28"/>
          <w:szCs w:val="28"/>
        </w:rPr>
        <w:br w:type="page"/>
      </w:r>
      <w:bookmarkStart w:id="119" w:name="_Toc1011"/>
      <w:bookmarkStart w:id="120" w:name="_Toc5011766"/>
      <w:r>
        <w:rPr>
          <w:rFonts w:hint="eastAsia" w:ascii="Cambria" w:hAnsi="Cambria"/>
          <w:smallCaps/>
          <w:color w:val="auto"/>
          <w:spacing w:val="20"/>
          <w:kern w:val="2"/>
          <w:sz w:val="28"/>
          <w:szCs w:val="28"/>
        </w:rPr>
        <w:t>附件2：目录格式</w:t>
      </w:r>
      <w:bookmarkEnd w:id="119"/>
      <w:bookmarkEnd w:id="120"/>
    </w:p>
    <w:tbl>
      <w:tblPr>
        <w:tblStyle w:val="66"/>
        <w:tblpPr w:leftFromText="180" w:rightFromText="180" w:horzAnchor="margin" w:tblpX="1" w:tblpY="990"/>
        <w:tblW w:w="8965" w:type="dxa"/>
        <w:tblInd w:w="0" w:type="dxa"/>
        <w:tblLayout w:type="fixed"/>
        <w:tblCellMar>
          <w:top w:w="0" w:type="dxa"/>
          <w:left w:w="108" w:type="dxa"/>
          <w:bottom w:w="0" w:type="dxa"/>
          <w:right w:w="108" w:type="dxa"/>
        </w:tblCellMar>
      </w:tblPr>
      <w:tblGrid>
        <w:gridCol w:w="7510"/>
        <w:gridCol w:w="689"/>
        <w:gridCol w:w="766"/>
      </w:tblGrid>
      <w:tr>
        <w:tblPrEx>
          <w:tblCellMar>
            <w:top w:w="0" w:type="dxa"/>
            <w:left w:w="108" w:type="dxa"/>
            <w:bottom w:w="0" w:type="dxa"/>
            <w:right w:w="108" w:type="dxa"/>
          </w:tblCellMar>
        </w:tblPrEx>
        <w:trPr>
          <w:trHeight w:val="468" w:hRule="exact"/>
        </w:trPr>
        <w:tc>
          <w:tcPr>
            <w:tcW w:w="7510" w:type="dxa"/>
            <w:tcBorders>
              <w:top w:val="nil"/>
              <w:left w:val="nil"/>
              <w:bottom w:val="nil"/>
              <w:right w:val="nil"/>
            </w:tcBorders>
            <w:vAlign w:val="center"/>
          </w:tcPr>
          <w:p>
            <w:pPr>
              <w:pStyle w:val="7"/>
              <w:ind w:firstLine="0" w:firstLineChars="0"/>
              <w:rPr>
                <w:rFonts w:ascii="Arial" w:hAnsi="Arial" w:cs="Arial"/>
                <w:sz w:val="24"/>
              </w:rPr>
            </w:pPr>
          </w:p>
        </w:tc>
        <w:tc>
          <w:tcPr>
            <w:tcW w:w="1455" w:type="dxa"/>
            <w:gridSpan w:val="2"/>
            <w:tcBorders>
              <w:top w:val="nil"/>
              <w:left w:val="nil"/>
              <w:bottom w:val="nil"/>
              <w:right w:val="nil"/>
            </w:tcBorders>
            <w:vAlign w:val="center"/>
          </w:tcPr>
          <w:p>
            <w:pPr>
              <w:ind w:right="240" w:firstLine="28" w:firstLineChars="12"/>
              <w:jc w:val="right"/>
              <w:textAlignment w:val="baseline"/>
              <w:rPr>
                <w:rFonts w:ascii="Arial" w:hAnsi="Arial" w:cs="Arial"/>
              </w:rPr>
            </w:pPr>
            <w:r>
              <w:rPr>
                <w:rFonts w:hint="eastAsia" w:ascii="Arial" w:hAnsi="Arial" w:cs="Arial"/>
              </w:rPr>
              <w:t>页码</w:t>
            </w:r>
          </w:p>
        </w:tc>
      </w:tr>
      <w:tr>
        <w:tblPrEx>
          <w:tblCellMar>
            <w:top w:w="0" w:type="dxa"/>
            <w:left w:w="108" w:type="dxa"/>
            <w:bottom w:w="0" w:type="dxa"/>
            <w:right w:w="108" w:type="dxa"/>
          </w:tblCellMar>
        </w:tblPrEx>
        <w:trPr>
          <w:trHeight w:val="411" w:hRule="exact"/>
        </w:trPr>
        <w:tc>
          <w:tcPr>
            <w:tcW w:w="7510" w:type="dxa"/>
            <w:tcBorders>
              <w:top w:val="nil"/>
              <w:left w:val="nil"/>
              <w:bottom w:val="nil"/>
              <w:right w:val="nil"/>
            </w:tcBorders>
            <w:vAlign w:val="center"/>
          </w:tcPr>
          <w:p>
            <w:pPr>
              <w:ind w:firstLine="480"/>
              <w:textAlignment w:val="baseline"/>
              <w:rPr>
                <w:rFonts w:ascii="Arial" w:hAnsi="Arial" w:cs="Arial"/>
              </w:rPr>
            </w:pPr>
            <w:r>
              <w:rPr>
                <w:rFonts w:ascii="Arial" w:hAnsi="Arial" w:cs="Arial"/>
              </w:rPr>
              <w:t>1</w:t>
            </w:r>
            <w:r>
              <w:rPr>
                <w:rFonts w:hint="eastAsia" w:ascii="Arial" w:hAnsi="Arial" w:cs="Arial"/>
              </w:rPr>
              <w:t>、磋商函</w:t>
            </w:r>
          </w:p>
        </w:tc>
        <w:tc>
          <w:tcPr>
            <w:tcW w:w="689" w:type="dxa"/>
            <w:tcBorders>
              <w:top w:val="nil"/>
              <w:left w:val="nil"/>
              <w:bottom w:val="nil"/>
              <w:right w:val="nil"/>
            </w:tcBorders>
            <w:vAlign w:val="center"/>
          </w:tcPr>
          <w:p>
            <w:pPr>
              <w:ind w:firstLine="480"/>
              <w:textAlignment w:val="baseline"/>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p>
            <w:pPr>
              <w:pStyle w:val="33"/>
              <w:ind w:firstLine="480"/>
            </w:pPr>
          </w:p>
          <w:p>
            <w:pPr>
              <w:pStyle w:val="33"/>
              <w:ind w:firstLine="480"/>
            </w:pPr>
          </w:p>
          <w:p>
            <w:pPr>
              <w:pStyle w:val="33"/>
              <w:ind w:firstLine="480"/>
            </w:pPr>
          </w:p>
        </w:tc>
      </w:tr>
      <w:tr>
        <w:tblPrEx>
          <w:tblCellMar>
            <w:top w:w="0" w:type="dxa"/>
            <w:left w:w="108" w:type="dxa"/>
            <w:bottom w:w="0" w:type="dxa"/>
            <w:right w:w="108" w:type="dxa"/>
          </w:tblCellMar>
        </w:tblPrEx>
        <w:trPr>
          <w:trHeight w:val="468" w:hRule="exact"/>
        </w:trPr>
        <w:tc>
          <w:tcPr>
            <w:tcW w:w="7510" w:type="dxa"/>
            <w:tcBorders>
              <w:top w:val="nil"/>
              <w:left w:val="nil"/>
              <w:bottom w:val="nil"/>
              <w:right w:val="nil"/>
            </w:tcBorders>
            <w:vAlign w:val="center"/>
          </w:tcPr>
          <w:p>
            <w:pPr>
              <w:ind w:firstLine="480"/>
              <w:textAlignment w:val="baseline"/>
              <w:rPr>
                <w:rFonts w:hint="default" w:ascii="Arial" w:hAnsi="Arial" w:eastAsia="宋体" w:cs="Arial"/>
                <w:lang w:val="en-US" w:eastAsia="zh-CN"/>
              </w:rPr>
            </w:pPr>
            <w:r>
              <w:rPr>
                <w:rFonts w:ascii="Arial" w:hAnsi="Arial" w:cs="Arial"/>
              </w:rPr>
              <w:t>2</w:t>
            </w:r>
            <w:r>
              <w:rPr>
                <w:rFonts w:hint="eastAsia" w:ascii="Arial" w:hAnsi="Arial" w:cs="Arial"/>
              </w:rPr>
              <w:t>、</w:t>
            </w:r>
            <w:r>
              <w:rPr>
                <w:rFonts w:hint="eastAsia" w:ascii="Arial" w:hAnsi="Arial" w:cs="Arial"/>
                <w:lang w:val="en-US" w:eastAsia="zh-CN"/>
              </w:rPr>
              <w:t>磋商首次报价表</w:t>
            </w:r>
          </w:p>
        </w:tc>
        <w:tc>
          <w:tcPr>
            <w:tcW w:w="689" w:type="dxa"/>
            <w:tcBorders>
              <w:top w:val="nil"/>
              <w:left w:val="nil"/>
              <w:bottom w:val="nil"/>
              <w:right w:val="nil"/>
            </w:tcBorders>
          </w:tcPr>
          <w:p>
            <w:pPr>
              <w:ind w:firstLine="480"/>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p>
            <w:pPr>
              <w:pStyle w:val="33"/>
              <w:ind w:firstLine="480"/>
            </w:pPr>
          </w:p>
        </w:tc>
      </w:tr>
      <w:tr>
        <w:tblPrEx>
          <w:tblCellMar>
            <w:top w:w="0" w:type="dxa"/>
            <w:left w:w="108" w:type="dxa"/>
            <w:bottom w:w="0" w:type="dxa"/>
            <w:right w:w="108" w:type="dxa"/>
          </w:tblCellMar>
        </w:tblPrEx>
        <w:trPr>
          <w:trHeight w:val="595" w:hRule="exact"/>
        </w:trPr>
        <w:tc>
          <w:tcPr>
            <w:tcW w:w="7510" w:type="dxa"/>
            <w:tcBorders>
              <w:top w:val="nil"/>
              <w:left w:val="nil"/>
              <w:bottom w:val="nil"/>
              <w:right w:val="nil"/>
            </w:tcBorders>
            <w:vAlign w:val="center"/>
          </w:tcPr>
          <w:p>
            <w:pPr>
              <w:ind w:firstLine="480" w:firstLineChars="0"/>
              <w:textAlignment w:val="baseline"/>
              <w:rPr>
                <w:rFonts w:ascii="Arial" w:hAnsi="Arial" w:cs="Arial"/>
              </w:rPr>
            </w:pPr>
            <w:r>
              <w:rPr>
                <w:rFonts w:hint="eastAsia" w:ascii="Arial" w:hAnsi="Arial" w:cs="Arial"/>
                <w:lang w:val="en-US" w:eastAsia="zh-CN"/>
              </w:rPr>
              <w:t>3</w:t>
            </w:r>
            <w:r>
              <w:rPr>
                <w:rFonts w:hint="eastAsia" w:ascii="Arial" w:hAnsi="Arial" w:cs="Arial"/>
              </w:rPr>
              <w:t>、法定代表人证明书</w:t>
            </w:r>
          </w:p>
        </w:tc>
        <w:tc>
          <w:tcPr>
            <w:tcW w:w="689" w:type="dxa"/>
            <w:tcBorders>
              <w:top w:val="nil"/>
              <w:left w:val="nil"/>
              <w:bottom w:val="nil"/>
              <w:right w:val="nil"/>
            </w:tcBorders>
          </w:tcPr>
          <w:p>
            <w:pPr>
              <w:ind w:firstLine="480"/>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tcBorders>
              <w:top w:val="nil"/>
              <w:left w:val="nil"/>
              <w:bottom w:val="nil"/>
              <w:right w:val="nil"/>
            </w:tcBorders>
            <w:vAlign w:val="center"/>
          </w:tcPr>
          <w:p>
            <w:pPr>
              <w:ind w:firstLine="480" w:firstLineChars="0"/>
              <w:textAlignment w:val="baseline"/>
              <w:rPr>
                <w:rFonts w:ascii="Arial" w:hAnsi="Arial" w:cs="Arial"/>
              </w:rPr>
            </w:pPr>
            <w:r>
              <w:rPr>
                <w:rFonts w:hint="eastAsia" w:ascii="Arial" w:hAnsi="Arial" w:cs="Arial"/>
                <w:lang w:val="en-US" w:eastAsia="zh-CN"/>
              </w:rPr>
              <w:t>4</w:t>
            </w:r>
            <w:r>
              <w:rPr>
                <w:rFonts w:hint="eastAsia" w:ascii="Arial" w:hAnsi="Arial" w:cs="Arial"/>
              </w:rPr>
              <w:t>、法定代表人授权书</w:t>
            </w:r>
          </w:p>
        </w:tc>
        <w:tc>
          <w:tcPr>
            <w:tcW w:w="689" w:type="dxa"/>
            <w:tcBorders>
              <w:top w:val="nil"/>
              <w:left w:val="nil"/>
              <w:bottom w:val="nil"/>
              <w:right w:val="nil"/>
            </w:tcBorders>
          </w:tcPr>
          <w:p>
            <w:pPr>
              <w:ind w:firstLine="480"/>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tcBorders>
              <w:top w:val="nil"/>
              <w:left w:val="nil"/>
              <w:bottom w:val="nil"/>
              <w:right w:val="nil"/>
            </w:tcBorders>
            <w:vAlign w:val="center"/>
          </w:tcPr>
          <w:p>
            <w:pPr>
              <w:ind w:firstLine="480" w:firstLineChars="0"/>
              <w:textAlignment w:val="baseline"/>
              <w:rPr>
                <w:rFonts w:ascii="Arial" w:hAnsi="Arial" w:cs="Arial"/>
              </w:rPr>
            </w:pPr>
            <w:r>
              <w:rPr>
                <w:rFonts w:hint="eastAsia" w:ascii="Arial" w:hAnsi="Arial" w:cs="Arial"/>
                <w:lang w:val="en-US" w:eastAsia="zh-CN"/>
              </w:rPr>
              <w:t>5</w:t>
            </w:r>
            <w:r>
              <w:rPr>
                <w:rFonts w:hint="eastAsia" w:ascii="Arial" w:hAnsi="Arial" w:cs="Arial"/>
              </w:rPr>
              <w:t>、投标供应商承诺函</w:t>
            </w:r>
          </w:p>
        </w:tc>
        <w:tc>
          <w:tcPr>
            <w:tcW w:w="689" w:type="dxa"/>
            <w:tcBorders>
              <w:top w:val="nil"/>
              <w:left w:val="nil"/>
              <w:bottom w:val="nil"/>
              <w:right w:val="nil"/>
            </w:tcBorders>
          </w:tcPr>
          <w:p>
            <w:pPr>
              <w:ind w:firstLine="480"/>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tcBorders>
              <w:top w:val="nil"/>
              <w:left w:val="nil"/>
              <w:bottom w:val="nil"/>
              <w:right w:val="nil"/>
            </w:tcBorders>
            <w:vAlign w:val="center"/>
          </w:tcPr>
          <w:p>
            <w:pPr>
              <w:ind w:firstLine="480" w:firstLineChars="0"/>
              <w:textAlignment w:val="baseline"/>
              <w:rPr>
                <w:rFonts w:ascii="Arial" w:hAnsi="Arial" w:cs="Arial"/>
              </w:rPr>
            </w:pPr>
            <w:r>
              <w:rPr>
                <w:rFonts w:hint="eastAsia" w:ascii="Arial" w:hAnsi="Arial" w:cs="Arial"/>
                <w:lang w:val="en-US" w:eastAsia="zh-CN"/>
              </w:rPr>
              <w:t>6</w:t>
            </w:r>
            <w:r>
              <w:rPr>
                <w:rFonts w:hint="eastAsia" w:ascii="Arial" w:hAnsi="Arial" w:cs="Arial"/>
              </w:rPr>
              <w:t>、供应商诚信承诺书</w:t>
            </w:r>
          </w:p>
        </w:tc>
        <w:tc>
          <w:tcPr>
            <w:tcW w:w="689" w:type="dxa"/>
            <w:tcBorders>
              <w:top w:val="nil"/>
              <w:left w:val="nil"/>
              <w:bottom w:val="nil"/>
              <w:right w:val="nil"/>
            </w:tcBorders>
          </w:tcPr>
          <w:p>
            <w:pPr>
              <w:ind w:firstLine="480"/>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tcBorders>
              <w:top w:val="nil"/>
              <w:left w:val="nil"/>
              <w:bottom w:val="nil"/>
              <w:right w:val="nil"/>
            </w:tcBorders>
            <w:vAlign w:val="center"/>
          </w:tcPr>
          <w:p>
            <w:pPr>
              <w:ind w:firstLine="480" w:firstLineChars="0"/>
              <w:textAlignment w:val="baseline"/>
              <w:rPr>
                <w:rFonts w:ascii="Arial" w:hAnsi="Arial" w:cs="Arial"/>
              </w:rPr>
            </w:pPr>
            <w:r>
              <w:rPr>
                <w:rFonts w:hint="eastAsia" w:ascii="Arial" w:hAnsi="Arial" w:cs="Arial"/>
                <w:lang w:val="en-US" w:eastAsia="zh-CN"/>
              </w:rPr>
              <w:t>7</w:t>
            </w:r>
            <w:r>
              <w:rPr>
                <w:rFonts w:hint="eastAsia" w:ascii="Arial" w:hAnsi="Arial" w:cs="Arial"/>
              </w:rPr>
              <w:t>、资格和相关能力证明材料</w:t>
            </w:r>
          </w:p>
        </w:tc>
        <w:tc>
          <w:tcPr>
            <w:tcW w:w="689" w:type="dxa"/>
            <w:tcBorders>
              <w:top w:val="nil"/>
              <w:left w:val="nil"/>
              <w:bottom w:val="nil"/>
              <w:right w:val="nil"/>
            </w:tcBorders>
          </w:tcPr>
          <w:p>
            <w:pPr>
              <w:ind w:firstLine="480"/>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tcBorders>
              <w:top w:val="nil"/>
              <w:left w:val="nil"/>
              <w:bottom w:val="nil"/>
              <w:right w:val="nil"/>
            </w:tcBorders>
            <w:vAlign w:val="center"/>
          </w:tcPr>
          <w:p>
            <w:pPr>
              <w:ind w:firstLine="480" w:firstLineChars="0"/>
              <w:textAlignment w:val="baseline"/>
              <w:rPr>
                <w:rFonts w:hint="default" w:ascii="Arial" w:hAnsi="Arial" w:eastAsia="宋体" w:cs="Arial"/>
                <w:lang w:val="en-US" w:eastAsia="zh-CN"/>
              </w:rPr>
            </w:pPr>
            <w:r>
              <w:rPr>
                <w:rFonts w:hint="eastAsia" w:ascii="Arial" w:hAnsi="Arial" w:cs="Arial"/>
                <w:lang w:val="en-US" w:eastAsia="zh-CN"/>
              </w:rPr>
              <w:t>8</w:t>
            </w:r>
            <w:r>
              <w:rPr>
                <w:rFonts w:hint="eastAsia" w:ascii="Arial" w:hAnsi="Arial" w:cs="Arial"/>
              </w:rPr>
              <w:t>、财务状况、缴纳税收和社会保障资金证明</w:t>
            </w:r>
          </w:p>
        </w:tc>
        <w:tc>
          <w:tcPr>
            <w:tcW w:w="689" w:type="dxa"/>
            <w:tcBorders>
              <w:top w:val="nil"/>
              <w:left w:val="nil"/>
              <w:bottom w:val="nil"/>
              <w:right w:val="nil"/>
            </w:tcBorders>
          </w:tcPr>
          <w:p>
            <w:pPr>
              <w:ind w:firstLine="480"/>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tcBorders>
              <w:top w:val="nil"/>
              <w:left w:val="nil"/>
              <w:bottom w:val="nil"/>
              <w:right w:val="nil"/>
            </w:tcBorders>
            <w:vAlign w:val="center"/>
          </w:tcPr>
          <w:p>
            <w:pPr>
              <w:ind w:firstLine="480" w:firstLineChars="200"/>
              <w:textAlignment w:val="baseline"/>
              <w:rPr>
                <w:rFonts w:ascii="Arial" w:hAnsi="Arial" w:cs="Arial"/>
              </w:rPr>
            </w:pPr>
            <w:r>
              <w:rPr>
                <w:rFonts w:hint="eastAsia" w:ascii="Arial" w:hAnsi="Arial" w:cs="Arial"/>
                <w:lang w:val="en-US" w:eastAsia="zh-CN"/>
              </w:rPr>
              <w:t xml:space="preserve">9、具备履行合同所必须的设备和专业技术能力证明  </w:t>
            </w:r>
          </w:p>
        </w:tc>
        <w:tc>
          <w:tcPr>
            <w:tcW w:w="689" w:type="dxa"/>
            <w:tcBorders>
              <w:top w:val="nil"/>
              <w:left w:val="nil"/>
              <w:bottom w:val="nil"/>
              <w:right w:val="nil"/>
            </w:tcBorders>
          </w:tcPr>
          <w:p>
            <w:pPr>
              <w:ind w:firstLine="480"/>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tcBorders>
              <w:top w:val="nil"/>
              <w:left w:val="nil"/>
              <w:bottom w:val="nil"/>
              <w:right w:val="nil"/>
            </w:tcBorders>
            <w:vAlign w:val="center"/>
          </w:tcPr>
          <w:p>
            <w:pPr>
              <w:ind w:firstLine="480" w:firstLineChars="0"/>
              <w:textAlignment w:val="baseline"/>
              <w:rPr>
                <w:rFonts w:ascii="Arial" w:hAnsi="Arial" w:cs="Arial"/>
                <w:bCs/>
                <w:sz w:val="24"/>
                <w:szCs w:val="24"/>
              </w:rPr>
            </w:pPr>
            <w:r>
              <w:rPr>
                <w:rFonts w:hint="eastAsia" w:ascii="Arial" w:hAnsi="Arial" w:cs="Arial"/>
              </w:rPr>
              <w:t>1</w:t>
            </w:r>
            <w:r>
              <w:rPr>
                <w:rFonts w:hint="eastAsia" w:ascii="Arial" w:hAnsi="Arial" w:cs="Arial"/>
                <w:lang w:val="en-US" w:eastAsia="zh-CN"/>
              </w:rPr>
              <w:t>0</w:t>
            </w:r>
            <w:r>
              <w:rPr>
                <w:rFonts w:hint="eastAsia" w:ascii="Arial" w:hAnsi="Arial" w:cs="Arial"/>
              </w:rPr>
              <w:t>、无重大违法记录声明</w:t>
            </w:r>
          </w:p>
        </w:tc>
        <w:tc>
          <w:tcPr>
            <w:tcW w:w="689" w:type="dxa"/>
            <w:tcBorders>
              <w:top w:val="nil"/>
              <w:left w:val="nil"/>
              <w:bottom w:val="nil"/>
              <w:right w:val="nil"/>
            </w:tcBorders>
          </w:tcPr>
          <w:p>
            <w:pPr>
              <w:ind w:firstLine="480"/>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tcBorders>
              <w:top w:val="nil"/>
              <w:left w:val="nil"/>
              <w:bottom w:val="nil"/>
              <w:right w:val="nil"/>
            </w:tcBorders>
            <w:vAlign w:val="center"/>
          </w:tcPr>
          <w:p>
            <w:pPr>
              <w:pStyle w:val="656"/>
              <w:ind w:firstLine="480" w:firstLineChars="200"/>
              <w:rPr>
                <w:rFonts w:ascii="Arial" w:hAnsi="Arial" w:cs="Arial"/>
                <w:bCs/>
              </w:rPr>
            </w:pPr>
            <w:r>
              <w:rPr>
                <w:rFonts w:ascii="Arial" w:hAnsi="Arial" w:cs="Arial"/>
                <w:bCs/>
                <w:sz w:val="24"/>
                <w:szCs w:val="24"/>
              </w:rPr>
              <w:t>1</w:t>
            </w:r>
            <w:r>
              <w:rPr>
                <w:rFonts w:hint="eastAsia" w:ascii="Arial" w:hAnsi="Arial" w:cs="Arial"/>
                <w:bCs/>
                <w:sz w:val="24"/>
                <w:szCs w:val="24"/>
                <w:lang w:val="en-US" w:eastAsia="zh-CN"/>
              </w:rPr>
              <w:t>1</w:t>
            </w:r>
            <w:r>
              <w:rPr>
                <w:rFonts w:hint="eastAsia" w:ascii="Arial" w:hAnsi="Arial" w:cs="Arial"/>
                <w:bCs/>
                <w:sz w:val="24"/>
                <w:szCs w:val="24"/>
              </w:rPr>
              <w:t>、</w:t>
            </w:r>
            <w:r>
              <w:rPr>
                <w:rFonts w:hint="eastAsia" w:ascii="Arial" w:hAnsi="Arial" w:cs="Arial"/>
                <w:kern w:val="0"/>
                <w:sz w:val="24"/>
                <w:szCs w:val="24"/>
              </w:rPr>
              <w:t>磋商保证金缴纳证明</w:t>
            </w:r>
          </w:p>
        </w:tc>
        <w:tc>
          <w:tcPr>
            <w:tcW w:w="689" w:type="dxa"/>
            <w:tcBorders>
              <w:top w:val="nil"/>
              <w:left w:val="nil"/>
              <w:bottom w:val="nil"/>
              <w:right w:val="nil"/>
            </w:tcBorders>
          </w:tcPr>
          <w:p>
            <w:pPr>
              <w:ind w:firstLine="480"/>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tcBorders>
              <w:top w:val="nil"/>
              <w:left w:val="nil"/>
              <w:bottom w:val="nil"/>
              <w:right w:val="nil"/>
            </w:tcBorders>
            <w:vAlign w:val="center"/>
          </w:tcPr>
          <w:p>
            <w:pPr>
              <w:ind w:firstLine="480" w:firstLineChars="0"/>
              <w:textAlignment w:val="baseline"/>
              <w:rPr>
                <w:rFonts w:hint="default" w:ascii="Arial" w:hAnsi="Arial" w:eastAsia="宋体" w:cs="Arial"/>
                <w:bCs/>
                <w:lang w:val="en-US" w:eastAsia="zh-CN"/>
              </w:rPr>
            </w:pPr>
            <w:r>
              <w:rPr>
                <w:rFonts w:ascii="Arial" w:hAnsi="Arial" w:cs="Arial"/>
                <w:bCs/>
              </w:rPr>
              <w:t>1</w:t>
            </w:r>
            <w:r>
              <w:rPr>
                <w:rFonts w:hint="eastAsia" w:ascii="Arial" w:hAnsi="Arial" w:cs="Arial"/>
                <w:bCs/>
                <w:lang w:val="en-US" w:eastAsia="zh-CN"/>
              </w:rPr>
              <w:t>2</w:t>
            </w:r>
            <w:r>
              <w:rPr>
                <w:rFonts w:hint="eastAsia" w:ascii="Arial" w:hAnsi="Arial" w:cs="Arial"/>
                <w:bCs/>
              </w:rPr>
              <w:t>、类似业绩证明材料</w:t>
            </w:r>
          </w:p>
        </w:tc>
        <w:tc>
          <w:tcPr>
            <w:tcW w:w="689" w:type="dxa"/>
            <w:tcBorders>
              <w:top w:val="nil"/>
              <w:left w:val="nil"/>
              <w:bottom w:val="nil"/>
              <w:right w:val="nil"/>
            </w:tcBorders>
          </w:tcPr>
          <w:p>
            <w:pPr>
              <w:ind w:firstLine="480"/>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tcBorders>
              <w:top w:val="nil"/>
              <w:left w:val="nil"/>
              <w:bottom w:val="nil"/>
              <w:right w:val="nil"/>
            </w:tcBorders>
            <w:vAlign w:val="center"/>
          </w:tcPr>
          <w:p>
            <w:pPr>
              <w:ind w:firstLine="480" w:firstLineChars="200"/>
              <w:textAlignment w:val="baseline"/>
              <w:rPr>
                <w:rFonts w:ascii="Arial" w:hAnsi="Arial" w:cs="Arial"/>
                <w:bCs/>
              </w:rPr>
            </w:pPr>
            <w:r>
              <w:rPr>
                <w:rFonts w:ascii="Arial" w:hAnsi="Arial" w:cs="Arial"/>
                <w:bCs/>
              </w:rPr>
              <w:t>1</w:t>
            </w:r>
            <w:r>
              <w:rPr>
                <w:rFonts w:hint="eastAsia" w:ascii="Arial" w:hAnsi="Arial" w:cs="Arial"/>
                <w:bCs/>
                <w:lang w:val="en-US" w:eastAsia="zh-CN"/>
              </w:rPr>
              <w:t>3</w:t>
            </w:r>
            <w:r>
              <w:rPr>
                <w:rFonts w:hint="eastAsia" w:ascii="Arial" w:hAnsi="Arial" w:cs="Arial"/>
                <w:bCs/>
              </w:rPr>
              <w:t>、</w:t>
            </w:r>
            <w:r>
              <w:rPr>
                <w:rFonts w:hint="eastAsia" w:ascii="Arial" w:hAnsi="Arial" w:cs="Arial"/>
                <w:bCs/>
                <w:lang w:val="en-US" w:eastAsia="zh-CN"/>
              </w:rPr>
              <w:t>服务方案与人员配备</w:t>
            </w:r>
          </w:p>
        </w:tc>
        <w:tc>
          <w:tcPr>
            <w:tcW w:w="689" w:type="dxa"/>
            <w:tcBorders>
              <w:top w:val="nil"/>
              <w:left w:val="nil"/>
              <w:bottom w:val="nil"/>
              <w:right w:val="nil"/>
            </w:tcBorders>
          </w:tcPr>
          <w:p>
            <w:pPr>
              <w:ind w:firstLine="480"/>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tcBorders>
              <w:top w:val="nil"/>
              <w:left w:val="nil"/>
              <w:bottom w:val="nil"/>
              <w:right w:val="nil"/>
            </w:tcBorders>
            <w:vAlign w:val="center"/>
          </w:tcPr>
          <w:p>
            <w:pPr>
              <w:ind w:firstLine="480" w:firstLineChars="0"/>
              <w:textAlignment w:val="baseline"/>
              <w:rPr>
                <w:rFonts w:hint="default" w:ascii="Arial" w:hAnsi="Arial" w:eastAsia="宋体" w:cs="Arial"/>
                <w:bCs/>
                <w:lang w:val="en-US" w:eastAsia="zh-CN"/>
              </w:rPr>
            </w:pPr>
            <w:r>
              <w:rPr>
                <w:rFonts w:ascii="Arial" w:hAnsi="Arial" w:cs="Arial"/>
                <w:bCs/>
              </w:rPr>
              <w:t>1</w:t>
            </w:r>
            <w:r>
              <w:rPr>
                <w:rFonts w:hint="eastAsia" w:ascii="Arial" w:hAnsi="Arial" w:cs="Arial"/>
                <w:bCs/>
                <w:lang w:val="en-US" w:eastAsia="zh-CN"/>
              </w:rPr>
              <w:t>4</w:t>
            </w:r>
            <w:r>
              <w:rPr>
                <w:rFonts w:hint="eastAsia" w:ascii="Arial" w:hAnsi="Arial" w:cs="Arial"/>
                <w:bCs/>
              </w:rPr>
              <w:t>、</w:t>
            </w:r>
            <w:r>
              <w:rPr>
                <w:rFonts w:hint="eastAsia" w:ascii="宋体" w:hAnsi="宋体"/>
              </w:rPr>
              <w:t>投标供应商认为有必要说明的其他方面事项</w:t>
            </w:r>
          </w:p>
        </w:tc>
        <w:tc>
          <w:tcPr>
            <w:tcW w:w="689" w:type="dxa"/>
            <w:tcBorders>
              <w:top w:val="nil"/>
              <w:left w:val="nil"/>
              <w:bottom w:val="nil"/>
              <w:right w:val="nil"/>
            </w:tcBorders>
          </w:tcPr>
          <w:p>
            <w:pPr>
              <w:ind w:firstLine="480"/>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tcBorders>
              <w:top w:val="nil"/>
              <w:left w:val="nil"/>
              <w:bottom w:val="nil"/>
              <w:right w:val="nil"/>
            </w:tcBorders>
            <w:vAlign w:val="center"/>
          </w:tcPr>
          <w:p>
            <w:pPr>
              <w:ind w:firstLine="480" w:firstLineChars="0"/>
              <w:textAlignment w:val="baseline"/>
              <w:rPr>
                <w:rFonts w:hint="default" w:ascii="Arial" w:hAnsi="Arial" w:eastAsia="宋体" w:cs="Arial"/>
                <w:bCs/>
                <w:lang w:val="en-US" w:eastAsia="zh-CN"/>
              </w:rPr>
            </w:pPr>
            <w:r>
              <w:rPr>
                <w:rFonts w:hint="eastAsia" w:ascii="Arial" w:hAnsi="Arial" w:cs="Arial"/>
                <w:bCs/>
                <w:lang w:val="en-US" w:eastAsia="zh-CN"/>
              </w:rPr>
              <w:t>15、制造（生产）企业小型、微型企业声明函</w:t>
            </w:r>
          </w:p>
        </w:tc>
        <w:tc>
          <w:tcPr>
            <w:tcW w:w="689" w:type="dxa"/>
            <w:tcBorders>
              <w:top w:val="nil"/>
              <w:left w:val="nil"/>
              <w:bottom w:val="nil"/>
              <w:right w:val="nil"/>
            </w:tcBorders>
          </w:tcPr>
          <w:p>
            <w:pPr>
              <w:ind w:firstLine="480"/>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tcBorders>
              <w:top w:val="nil"/>
              <w:left w:val="nil"/>
              <w:bottom w:val="nil"/>
              <w:right w:val="nil"/>
            </w:tcBorders>
            <w:vAlign w:val="center"/>
          </w:tcPr>
          <w:p>
            <w:pPr>
              <w:ind w:firstLine="480" w:firstLineChars="0"/>
              <w:textAlignment w:val="baseline"/>
              <w:rPr>
                <w:rFonts w:hint="default" w:ascii="Arial" w:hAnsi="Arial" w:eastAsia="宋体" w:cs="Arial"/>
                <w:bCs/>
                <w:lang w:val="en-US" w:eastAsia="zh-CN"/>
              </w:rPr>
            </w:pPr>
            <w:r>
              <w:rPr>
                <w:rFonts w:hint="eastAsia" w:ascii="Arial" w:hAnsi="Arial" w:cs="Arial"/>
                <w:bCs/>
                <w:lang w:val="en-US" w:eastAsia="zh-CN"/>
              </w:rPr>
              <w:t>15.1、从业人员声明函</w:t>
            </w:r>
          </w:p>
        </w:tc>
        <w:tc>
          <w:tcPr>
            <w:tcW w:w="689" w:type="dxa"/>
            <w:tcBorders>
              <w:top w:val="nil"/>
              <w:left w:val="nil"/>
              <w:bottom w:val="nil"/>
              <w:right w:val="nil"/>
            </w:tcBorders>
          </w:tcPr>
          <w:p>
            <w:pPr>
              <w:ind w:firstLine="480"/>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tcBorders>
              <w:top w:val="nil"/>
              <w:left w:val="nil"/>
              <w:bottom w:val="nil"/>
              <w:right w:val="nil"/>
            </w:tcBorders>
            <w:vAlign w:val="center"/>
          </w:tcPr>
          <w:p>
            <w:pPr>
              <w:ind w:firstLine="480" w:firstLineChars="0"/>
              <w:textAlignment w:val="baseline"/>
              <w:rPr>
                <w:rFonts w:hint="default" w:ascii="Arial" w:hAnsi="Arial" w:cs="Arial"/>
                <w:bCs/>
                <w:lang w:val="en-US" w:eastAsia="zh-CN"/>
              </w:rPr>
            </w:pPr>
            <w:r>
              <w:rPr>
                <w:rFonts w:hint="eastAsia" w:ascii="Arial" w:hAnsi="Arial" w:cs="Arial"/>
                <w:bCs/>
                <w:lang w:val="en-US" w:eastAsia="zh-CN"/>
              </w:rPr>
              <w:t>16、残疾人福利性单位声明函</w:t>
            </w:r>
          </w:p>
        </w:tc>
        <w:tc>
          <w:tcPr>
            <w:tcW w:w="689" w:type="dxa"/>
            <w:tcBorders>
              <w:top w:val="nil"/>
              <w:left w:val="nil"/>
              <w:bottom w:val="nil"/>
              <w:right w:val="nil"/>
            </w:tcBorders>
          </w:tcPr>
          <w:p>
            <w:pPr>
              <w:ind w:firstLine="480"/>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510" w:type="dxa"/>
            <w:tcBorders>
              <w:top w:val="nil"/>
              <w:left w:val="nil"/>
              <w:bottom w:val="nil"/>
              <w:right w:val="nil"/>
            </w:tcBorders>
            <w:vAlign w:val="center"/>
          </w:tcPr>
          <w:p>
            <w:pPr>
              <w:ind w:firstLine="480" w:firstLineChars="0"/>
              <w:textAlignment w:val="baseline"/>
              <w:rPr>
                <w:rFonts w:hint="eastAsia" w:ascii="Arial" w:hAnsi="Arial" w:cs="Arial"/>
                <w:bCs/>
                <w:lang w:val="en-US" w:eastAsia="zh-CN"/>
              </w:rPr>
            </w:pPr>
            <w:r>
              <w:rPr>
                <w:rFonts w:hint="eastAsia" w:ascii="Arial" w:hAnsi="Arial" w:cs="Arial"/>
                <w:bCs/>
                <w:lang w:val="en-US" w:eastAsia="zh-CN"/>
              </w:rPr>
              <w:t>17、</w:t>
            </w:r>
            <w:r>
              <w:rPr>
                <w:rFonts w:hint="eastAsia" w:ascii="Arial" w:hAnsi="Arial" w:cs="Arial"/>
                <w:lang w:val="en-US" w:eastAsia="zh-CN"/>
              </w:rPr>
              <w:t>磋商最终报价表（单独提交）</w:t>
            </w:r>
          </w:p>
        </w:tc>
        <w:tc>
          <w:tcPr>
            <w:tcW w:w="689" w:type="dxa"/>
            <w:tcBorders>
              <w:top w:val="nil"/>
              <w:left w:val="nil"/>
              <w:bottom w:val="nil"/>
              <w:right w:val="nil"/>
            </w:tcBorders>
          </w:tcPr>
          <w:p>
            <w:pPr>
              <w:ind w:firstLine="480"/>
              <w:rPr>
                <w:rFonts w:ascii="Arial" w:hAnsi="Arial" w:cs="Arial"/>
              </w:rPr>
            </w:pPr>
          </w:p>
        </w:tc>
        <w:tc>
          <w:tcPr>
            <w:tcW w:w="766" w:type="dxa"/>
            <w:tcBorders>
              <w:top w:val="nil"/>
              <w:left w:val="nil"/>
              <w:bottom w:val="nil"/>
              <w:right w:val="nil"/>
            </w:tcBorders>
            <w:vAlign w:val="center"/>
          </w:tcPr>
          <w:p>
            <w:pPr>
              <w:ind w:firstLine="480"/>
              <w:textAlignment w:val="baseline"/>
              <w:rPr>
                <w:rFonts w:ascii="Arial" w:hAnsi="Arial" w:cs="Arial"/>
              </w:rPr>
            </w:pPr>
          </w:p>
        </w:tc>
      </w:tr>
    </w:tbl>
    <w:p>
      <w:pPr>
        <w:bidi w:val="0"/>
        <w:rPr>
          <w:rFonts w:hint="eastAsia"/>
        </w:rPr>
      </w:pPr>
      <w:bookmarkStart w:id="121" w:name="_Toc5011767"/>
    </w:p>
    <w:p>
      <w:pPr>
        <w:bidi w:val="0"/>
        <w:rPr>
          <w:rFonts w:hint="eastAsia"/>
        </w:rPr>
      </w:pPr>
    </w:p>
    <w:p>
      <w:pPr>
        <w:rPr>
          <w:rFonts w:hint="eastAsia"/>
        </w:rPr>
      </w:pPr>
    </w:p>
    <w:p>
      <w:pPr>
        <w:pStyle w:val="2"/>
        <w:rPr>
          <w:rFonts w:hint="eastAsia"/>
        </w:rPr>
      </w:pPr>
    </w:p>
    <w:p>
      <w:pPr>
        <w:bidi w:val="0"/>
        <w:rPr>
          <w:rFonts w:hint="eastAsia"/>
        </w:rPr>
      </w:pPr>
    </w:p>
    <w:p>
      <w:pPr>
        <w:pStyle w:val="6"/>
        <w:ind w:firstLine="0" w:firstLineChars="0"/>
        <w:rPr>
          <w:b w:val="0"/>
          <w:bCs w:val="0"/>
          <w:color w:val="auto"/>
          <w:sz w:val="28"/>
          <w:szCs w:val="28"/>
        </w:rPr>
      </w:pPr>
      <w:r>
        <w:rPr>
          <w:rFonts w:hint="eastAsia"/>
          <w:b w:val="0"/>
          <w:bCs w:val="0"/>
          <w:color w:val="auto"/>
          <w:sz w:val="28"/>
          <w:szCs w:val="28"/>
        </w:rPr>
        <w:t>附件</w:t>
      </w:r>
      <w:bookmarkStart w:id="122" w:name="_Toc325726037"/>
      <w:bookmarkStart w:id="123" w:name="_Toc376936768"/>
      <w:r>
        <w:rPr>
          <w:rFonts w:hint="eastAsia"/>
          <w:b w:val="0"/>
          <w:bCs w:val="0"/>
          <w:color w:val="auto"/>
          <w:sz w:val="28"/>
          <w:szCs w:val="28"/>
        </w:rPr>
        <w:t>3：磋商函</w:t>
      </w:r>
      <w:bookmarkEnd w:id="121"/>
      <w:bookmarkEnd w:id="122"/>
      <w:bookmarkEnd w:id="123"/>
    </w:p>
    <w:p>
      <w:pPr>
        <w:jc w:val="center"/>
        <w:rPr>
          <w:rFonts w:ascii="宋体"/>
          <w:b/>
          <w:sz w:val="36"/>
          <w:szCs w:val="36"/>
        </w:rPr>
      </w:pPr>
      <w:r>
        <w:rPr>
          <w:rFonts w:hint="eastAsia" w:ascii="宋体" w:hAnsi="宋体"/>
          <w:b/>
          <w:sz w:val="36"/>
          <w:szCs w:val="36"/>
        </w:rPr>
        <w:t>磋商函</w:t>
      </w:r>
    </w:p>
    <w:p>
      <w:pPr>
        <w:adjustRightInd w:val="0"/>
        <w:textAlignment w:val="baseline"/>
        <w:rPr>
          <w:rFonts w:ascii="宋体"/>
          <w:b/>
        </w:rPr>
      </w:pPr>
    </w:p>
    <w:p>
      <w:pPr>
        <w:adjustRightInd w:val="0"/>
        <w:textAlignment w:val="baseline"/>
        <w:rPr>
          <w:rFonts w:hint="eastAsia" w:ascii="宋体" w:eastAsia="宋体"/>
          <w:lang w:eastAsia="zh-CN"/>
        </w:rPr>
      </w:pPr>
      <w:r>
        <w:rPr>
          <w:rFonts w:hint="eastAsia" w:ascii="宋体" w:hAnsi="宋体"/>
        </w:rPr>
        <w:t>致：</w:t>
      </w:r>
      <w:r>
        <w:rPr>
          <w:rFonts w:hint="eastAsia" w:ascii="宋体" w:hAnsi="宋体"/>
          <w:lang w:eastAsia="zh-CN"/>
        </w:rPr>
        <w:t>青海卓宸招标咨询有限公司</w:t>
      </w:r>
    </w:p>
    <w:p>
      <w:pPr>
        <w:adjustRightInd w:val="0"/>
        <w:ind w:firstLine="480"/>
        <w:textAlignment w:val="baseline"/>
        <w:rPr>
          <w:rFonts w:ascii="宋体"/>
        </w:rPr>
      </w:pPr>
    </w:p>
    <w:p>
      <w:pPr>
        <w:adjustRightInd w:val="0"/>
        <w:spacing w:line="360" w:lineRule="auto"/>
        <w:ind w:firstLine="480"/>
        <w:textAlignment w:val="baseline"/>
        <w:rPr>
          <w:rFonts w:ascii="宋体"/>
        </w:rPr>
      </w:pPr>
      <w:r>
        <w:rPr>
          <w:rFonts w:hint="eastAsia" w:ascii="宋体" w:hAnsi="宋体"/>
        </w:rPr>
        <w:t>我们收到</w:t>
      </w:r>
      <w:r>
        <w:rPr>
          <w:rFonts w:hint="eastAsia" w:ascii="宋体" w:hAnsi="宋体" w:cs="宋体"/>
          <w:color w:val="000000"/>
          <w:u w:val="single"/>
          <w:lang w:val="zh-CN"/>
        </w:rPr>
        <w:t>采购项目名称（采购项目编号）</w:t>
      </w:r>
      <w:r>
        <w:rPr>
          <w:rFonts w:hint="eastAsia" w:ascii="宋体" w:hAnsi="宋体"/>
        </w:rPr>
        <w:t>磋商文件，经研究，法定代表人（姓名、职务）正式授权（委托代理人姓名、职务）代表投标供应商（投标供应商名称、地址）提交磋商响应文件。</w:t>
      </w:r>
    </w:p>
    <w:p>
      <w:pPr>
        <w:adjustRightInd w:val="0"/>
        <w:spacing w:line="360" w:lineRule="auto"/>
        <w:ind w:firstLine="424" w:firstLineChars="177"/>
        <w:textAlignment w:val="baseline"/>
        <w:rPr>
          <w:rFonts w:ascii="宋体"/>
        </w:rPr>
      </w:pPr>
      <w:r>
        <w:rPr>
          <w:rFonts w:hint="eastAsia" w:ascii="宋体" w:hAnsi="宋体"/>
        </w:rPr>
        <w:t>据此函，签字代表宣布同意如下：</w:t>
      </w:r>
    </w:p>
    <w:p>
      <w:pPr>
        <w:adjustRightInd w:val="0"/>
        <w:spacing w:line="360" w:lineRule="auto"/>
        <w:ind w:firstLine="424" w:firstLineChars="177"/>
        <w:textAlignment w:val="baseline"/>
        <w:rPr>
          <w:rFonts w:ascii="宋体"/>
        </w:rPr>
      </w:pPr>
      <w:r>
        <w:rPr>
          <w:rFonts w:ascii="宋体" w:hAnsi="宋体"/>
        </w:rPr>
        <w:t>1</w:t>
      </w:r>
      <w:r>
        <w:rPr>
          <w:rFonts w:hint="eastAsia" w:ascii="宋体" w:hAnsi="宋体"/>
        </w:rPr>
        <w:t>、我方已详阅磋商文件的全部内容，包括澄清、修改条款等有关附件，承诺对其完全理解并接受。</w:t>
      </w:r>
    </w:p>
    <w:p>
      <w:pPr>
        <w:adjustRightInd w:val="0"/>
        <w:spacing w:line="360" w:lineRule="auto"/>
        <w:ind w:firstLine="424" w:firstLineChars="177"/>
        <w:textAlignment w:val="baseline"/>
        <w:rPr>
          <w:rFonts w:ascii="宋体"/>
        </w:rPr>
      </w:pPr>
      <w:r>
        <w:rPr>
          <w:rFonts w:ascii="宋体" w:hAnsi="宋体"/>
        </w:rPr>
        <w:t>2</w:t>
      </w:r>
      <w:r>
        <w:rPr>
          <w:rFonts w:hint="eastAsia" w:ascii="宋体" w:hAnsi="宋体"/>
        </w:rPr>
        <w:t>、磋商有效期自开标之日起</w:t>
      </w:r>
      <w:r>
        <w:rPr>
          <w:rFonts w:ascii="宋体" w:hAnsi="宋体"/>
          <w:b/>
          <w:u w:val="single"/>
        </w:rPr>
        <w:t>60</w:t>
      </w:r>
      <w:r>
        <w:rPr>
          <w:rFonts w:hint="eastAsia" w:ascii="宋体" w:hAnsi="宋体"/>
        </w:rPr>
        <w:t>天内有效。如果在规定的磋商时间后，我方在磋商有效期内撤回投标或成交后不签约的，磋商保证金将被贵方没收。</w:t>
      </w:r>
    </w:p>
    <w:p>
      <w:pPr>
        <w:adjustRightInd w:val="0"/>
        <w:spacing w:line="360" w:lineRule="auto"/>
        <w:ind w:firstLine="424" w:firstLineChars="177"/>
        <w:textAlignment w:val="baseline"/>
        <w:rPr>
          <w:rFonts w:ascii="宋体"/>
        </w:rPr>
      </w:pPr>
      <w:r>
        <w:rPr>
          <w:rFonts w:ascii="宋体" w:hAnsi="宋体"/>
        </w:rPr>
        <w:t>3</w:t>
      </w:r>
      <w:r>
        <w:rPr>
          <w:rFonts w:hint="eastAsia" w:ascii="宋体" w:hAnsi="宋体"/>
        </w:rPr>
        <w:t>、我方同意按照贵方要求提供与磋商有关的一切数据或资料，理解并接受贵方制定的评标办法。</w:t>
      </w:r>
    </w:p>
    <w:p>
      <w:pPr>
        <w:adjustRightInd w:val="0"/>
        <w:spacing w:line="360" w:lineRule="auto"/>
        <w:ind w:firstLine="424" w:firstLineChars="177"/>
        <w:textAlignment w:val="baseline"/>
        <w:rPr>
          <w:rFonts w:ascii="宋体"/>
        </w:rPr>
      </w:pPr>
      <w:r>
        <w:rPr>
          <w:rFonts w:ascii="宋体" w:hAnsi="宋体"/>
        </w:rPr>
        <w:t>4</w:t>
      </w:r>
      <w:r>
        <w:rPr>
          <w:rFonts w:hint="eastAsia" w:ascii="宋体" w:hAnsi="宋体"/>
        </w:rPr>
        <w:t>、与本磋商有关的一切正式往来通讯请寄：</w:t>
      </w:r>
    </w:p>
    <w:p>
      <w:pPr>
        <w:adjustRightInd w:val="0"/>
        <w:spacing w:line="360" w:lineRule="auto"/>
        <w:ind w:firstLine="424" w:firstLineChars="177"/>
        <w:textAlignment w:val="baseline"/>
        <w:rPr>
          <w:rFonts w:ascii="宋体"/>
        </w:rPr>
      </w:pPr>
      <w:r>
        <w:rPr>
          <w:rFonts w:hint="eastAsia" w:ascii="宋体" w:hAnsi="宋体"/>
        </w:rPr>
        <w:t>地址：</w:t>
      </w:r>
      <w:r>
        <w:rPr>
          <w:rFonts w:ascii="宋体" w:hAnsi="宋体"/>
        </w:rPr>
        <w:t xml:space="preserve">_______________        </w:t>
      </w:r>
      <w:r>
        <w:rPr>
          <w:rFonts w:hint="eastAsia" w:ascii="宋体" w:hAnsi="宋体"/>
        </w:rPr>
        <w:t>邮编：</w:t>
      </w:r>
      <w:r>
        <w:rPr>
          <w:rFonts w:ascii="宋体" w:hAnsi="宋体"/>
        </w:rPr>
        <w:t>______________</w:t>
      </w:r>
    </w:p>
    <w:p>
      <w:pPr>
        <w:adjustRightInd w:val="0"/>
        <w:spacing w:line="360" w:lineRule="auto"/>
        <w:ind w:firstLine="424" w:firstLineChars="177"/>
        <w:textAlignment w:val="baseline"/>
        <w:rPr>
          <w:rFonts w:ascii="宋体"/>
        </w:rPr>
      </w:pPr>
      <w:r>
        <w:rPr>
          <w:rFonts w:hint="eastAsia" w:ascii="宋体" w:hAnsi="宋体"/>
        </w:rPr>
        <w:t>电话：</w:t>
      </w:r>
      <w:r>
        <w:rPr>
          <w:rFonts w:ascii="宋体" w:hAnsi="宋体"/>
        </w:rPr>
        <w:t xml:space="preserve">_______________        </w:t>
      </w:r>
      <w:r>
        <w:rPr>
          <w:rFonts w:hint="eastAsia" w:ascii="宋体" w:hAnsi="宋体"/>
        </w:rPr>
        <w:t>传真：</w:t>
      </w:r>
      <w:r>
        <w:rPr>
          <w:rFonts w:ascii="宋体" w:hAnsi="宋体"/>
        </w:rPr>
        <w:t>______________</w:t>
      </w:r>
    </w:p>
    <w:p>
      <w:pPr>
        <w:adjustRightInd w:val="0"/>
        <w:spacing w:line="360" w:lineRule="auto"/>
        <w:ind w:firstLine="424" w:firstLineChars="177"/>
        <w:textAlignment w:val="baseline"/>
        <w:rPr>
          <w:rFonts w:ascii="宋体"/>
        </w:rPr>
      </w:pPr>
      <w:r>
        <w:rPr>
          <w:rFonts w:hint="eastAsia" w:ascii="宋体" w:hAnsi="宋体"/>
        </w:rPr>
        <w:t>法定代表人姓名：</w:t>
      </w:r>
      <w:r>
        <w:rPr>
          <w:rFonts w:ascii="宋体" w:hAnsi="宋体"/>
        </w:rPr>
        <w:t xml:space="preserve"> ___________ </w:t>
      </w:r>
      <w:r>
        <w:rPr>
          <w:rFonts w:hint="eastAsia" w:ascii="宋体" w:hAnsi="宋体"/>
        </w:rPr>
        <w:t>职务：</w:t>
      </w:r>
      <w:r>
        <w:rPr>
          <w:rFonts w:ascii="宋体" w:hAnsi="宋体"/>
        </w:rPr>
        <w:t>____________</w:t>
      </w:r>
    </w:p>
    <w:p>
      <w:pPr>
        <w:adjustRightInd w:val="0"/>
        <w:ind w:firstLine="480"/>
        <w:textAlignment w:val="baseline"/>
        <w:rPr>
          <w:rFonts w:ascii="宋体"/>
        </w:rPr>
      </w:pPr>
    </w:p>
    <w:p>
      <w:pPr>
        <w:ind w:firstLine="480"/>
        <w:jc w:val="center"/>
        <w:rPr>
          <w:rFonts w:ascii="宋体"/>
        </w:rPr>
      </w:pPr>
    </w:p>
    <w:p>
      <w:pPr>
        <w:ind w:firstLine="480"/>
        <w:jc w:val="center"/>
        <w:rPr>
          <w:rFonts w:ascii="宋体"/>
        </w:rPr>
      </w:pPr>
    </w:p>
    <w:p>
      <w:pPr>
        <w:ind w:firstLine="560"/>
        <w:jc w:val="center"/>
        <w:rPr>
          <w:rFonts w:ascii="宋体"/>
          <w:sz w:val="28"/>
          <w:szCs w:val="28"/>
        </w:rPr>
      </w:pPr>
    </w:p>
    <w:p>
      <w:pPr>
        <w:adjustRightInd w:val="0"/>
        <w:ind w:firstLine="560"/>
        <w:textAlignment w:val="baseline"/>
        <w:rPr>
          <w:rFonts w:ascii="仿宋_GB2312" w:hAnsi="宋体" w:eastAsia="仿宋_GB2312"/>
          <w:sz w:val="28"/>
          <w:szCs w:val="28"/>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en-US" w:eastAsia="zh-CN"/>
        </w:rPr>
        <w:t xml:space="preserve">     </w:t>
      </w:r>
      <w:r>
        <w:rPr>
          <w:rFonts w:hint="eastAsia" w:ascii="宋体" w:hAnsi="宋体" w:cs="宋体"/>
          <w:b/>
          <w:bCs/>
          <w:color w:val="000000"/>
          <w:lang w:val="zh-CN"/>
        </w:rPr>
        <w:t>法定代表人或委托代理人：</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（签字或盖章）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年 月 日</w:t>
      </w:r>
    </w:p>
    <w:p>
      <w:pPr>
        <w:ind w:firstLine="480"/>
        <w:jc w:val="center"/>
        <w:rPr>
          <w:rFonts w:ascii="宋体"/>
        </w:rPr>
      </w:pPr>
    </w:p>
    <w:p>
      <w:pPr>
        <w:pStyle w:val="33"/>
        <w:ind w:left="0" w:leftChars="0" w:firstLine="0" w:firstLineChars="0"/>
      </w:pPr>
    </w:p>
    <w:p>
      <w:pPr>
        <w:pStyle w:val="33"/>
        <w:ind w:firstLine="480"/>
      </w:pPr>
    </w:p>
    <w:p>
      <w:pPr>
        <w:pStyle w:val="33"/>
        <w:ind w:firstLine="480"/>
      </w:pPr>
    </w:p>
    <w:p>
      <w:pPr>
        <w:pStyle w:val="6"/>
        <w:ind w:firstLine="0" w:firstLineChars="0"/>
        <w:rPr>
          <w:rFonts w:hint="default"/>
          <w:smallCaps w:val="0"/>
          <w:color w:val="auto"/>
          <w:lang w:val="en-US"/>
        </w:rPr>
      </w:pPr>
      <w:bookmarkStart w:id="124" w:name="_Toc5011768"/>
      <w:bookmarkStart w:id="125" w:name="_Toc31923"/>
      <w:bookmarkStart w:id="126" w:name="_Toc5011771"/>
      <w:r>
        <w:rPr>
          <w:rFonts w:hint="eastAsia"/>
          <w:color w:val="auto"/>
          <w:sz w:val="28"/>
          <w:szCs w:val="28"/>
        </w:rPr>
        <w:t>附件</w:t>
      </w:r>
      <w:bookmarkStart w:id="127" w:name="_Toc325726038"/>
      <w:bookmarkStart w:id="128" w:name="_Toc376936769"/>
      <w:r>
        <w:rPr>
          <w:rFonts w:hint="eastAsia"/>
          <w:color w:val="auto"/>
          <w:sz w:val="28"/>
          <w:szCs w:val="28"/>
        </w:rPr>
        <w:t>4：</w:t>
      </w:r>
      <w:bookmarkEnd w:id="124"/>
      <w:bookmarkEnd w:id="127"/>
      <w:bookmarkEnd w:id="128"/>
      <w:r>
        <w:rPr>
          <w:rFonts w:hint="eastAsia"/>
          <w:color w:val="auto"/>
          <w:sz w:val="28"/>
          <w:szCs w:val="28"/>
          <w:lang w:val="en-US" w:eastAsia="zh-CN"/>
        </w:rPr>
        <w:t>磋商首次报价表</w:t>
      </w:r>
    </w:p>
    <w:p>
      <w:pPr>
        <w:jc w:val="center"/>
        <w:rPr>
          <w:rFonts w:hint="default" w:ascii="宋体" w:hAnsi="宋体" w:eastAsia="宋体"/>
          <w:b/>
          <w:sz w:val="36"/>
          <w:szCs w:val="36"/>
          <w:lang w:val="en-US" w:eastAsia="zh-CN"/>
        </w:rPr>
      </w:pPr>
      <w:r>
        <w:rPr>
          <w:rFonts w:hint="eastAsia" w:ascii="宋体" w:hAnsi="宋体"/>
          <w:b/>
          <w:sz w:val="36"/>
          <w:szCs w:val="36"/>
          <w:lang w:val="en-US" w:eastAsia="zh-CN"/>
        </w:rPr>
        <w:t>磋商首次报价表</w:t>
      </w:r>
    </w:p>
    <w:p>
      <w:pPr>
        <w:bidi w:val="0"/>
        <w:rPr>
          <w:rFonts w:hint="eastAsia"/>
          <w:lang w:val="en-US" w:eastAsia="zh-CN"/>
        </w:rPr>
      </w:pPr>
    </w:p>
    <w:p>
      <w:pPr>
        <w:snapToGrid w:val="0"/>
        <w:spacing w:beforeLines="50" w:after="50"/>
        <w:outlineLvl w:val="1"/>
        <w:rPr>
          <w:rFonts w:hint="default" w:ascii="宋体" w:hAnsi="宋体" w:eastAsia="宋体"/>
          <w:b/>
          <w:bCs/>
          <w:color w:val="000000"/>
          <w:lang w:val="en-US" w:eastAsia="zh-CN"/>
        </w:rPr>
      </w:pPr>
      <w:r>
        <w:rPr>
          <w:rFonts w:hint="eastAsia" w:ascii="宋体" w:hAnsi="宋体"/>
          <w:b/>
          <w:bCs/>
          <w:lang w:val="en-US" w:eastAsia="zh-CN"/>
        </w:rPr>
        <w:t>投标供应商：</w:t>
      </w:r>
      <w:r>
        <w:rPr>
          <w:rFonts w:hint="eastAsia" w:ascii="宋体" w:hAnsi="宋体"/>
          <w:b/>
          <w:bCs/>
        </w:rPr>
        <w:t xml:space="preserve"> </w:t>
      </w:r>
      <w:r>
        <w:rPr>
          <w:rFonts w:hint="eastAsia" w:ascii="宋体" w:hAnsi="宋体"/>
          <w:b/>
          <w:bCs/>
          <w:lang w:val="en-US" w:eastAsia="zh-CN"/>
        </w:rPr>
        <w:t xml:space="preserve">                                            单位：元</w:t>
      </w:r>
    </w:p>
    <w:tbl>
      <w:tblPr>
        <w:tblStyle w:val="66"/>
        <w:tblpPr w:leftFromText="180" w:rightFromText="180" w:vertAnchor="text" w:horzAnchor="margin" w:tblpY="147"/>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746"/>
        <w:gridCol w:w="2100"/>
        <w:gridCol w:w="159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770" w:type="dxa"/>
            <w:vAlign w:val="center"/>
          </w:tcPr>
          <w:p>
            <w:pPr>
              <w:adjustRightInd w:val="0"/>
              <w:jc w:val="center"/>
              <w:textAlignment w:val="baseline"/>
              <w:rPr>
                <w:rFonts w:ascii="宋体"/>
              </w:rPr>
            </w:pPr>
            <w:r>
              <w:rPr>
                <w:rFonts w:hint="eastAsia" w:ascii="宋体" w:hAnsi="宋体"/>
              </w:rPr>
              <w:t>项目名称</w:t>
            </w:r>
          </w:p>
        </w:tc>
        <w:tc>
          <w:tcPr>
            <w:tcW w:w="1746" w:type="dxa"/>
            <w:vAlign w:val="center"/>
          </w:tcPr>
          <w:p>
            <w:pPr>
              <w:adjustRightInd w:val="0"/>
              <w:jc w:val="center"/>
              <w:textAlignment w:val="baseline"/>
              <w:rPr>
                <w:rFonts w:hint="default" w:ascii="宋体" w:eastAsia="宋体"/>
                <w:lang w:val="en-US" w:eastAsia="zh-CN"/>
              </w:rPr>
            </w:pPr>
            <w:r>
              <w:rPr>
                <w:rFonts w:hint="eastAsia" w:ascii="宋体"/>
                <w:lang w:val="en-US" w:eastAsia="zh-CN"/>
              </w:rPr>
              <w:t>服务内容</w:t>
            </w:r>
          </w:p>
        </w:tc>
        <w:tc>
          <w:tcPr>
            <w:tcW w:w="2100" w:type="dxa"/>
            <w:vAlign w:val="center"/>
          </w:tcPr>
          <w:p>
            <w:pPr>
              <w:adjustRightInd w:val="0"/>
              <w:jc w:val="center"/>
              <w:textAlignment w:val="baseline"/>
              <w:rPr>
                <w:rFonts w:hint="default" w:ascii="宋体" w:eastAsia="宋体"/>
                <w:lang w:val="en-US" w:eastAsia="zh-CN"/>
              </w:rPr>
            </w:pPr>
            <w:r>
              <w:rPr>
                <w:rFonts w:hint="eastAsia" w:ascii="宋体"/>
                <w:lang w:val="en-US" w:eastAsia="zh-CN"/>
              </w:rPr>
              <w:t>首次报价</w:t>
            </w:r>
          </w:p>
        </w:tc>
        <w:tc>
          <w:tcPr>
            <w:tcW w:w="1596" w:type="dxa"/>
            <w:vAlign w:val="center"/>
          </w:tcPr>
          <w:p>
            <w:pPr>
              <w:adjustRightInd w:val="0"/>
              <w:ind w:left="278" w:leftChars="16" w:hanging="240" w:hangingChars="100"/>
              <w:jc w:val="center"/>
              <w:textAlignment w:val="baseline"/>
              <w:rPr>
                <w:rFonts w:hint="eastAsia" w:ascii="宋体" w:eastAsia="宋体"/>
                <w:lang w:val="en-US" w:eastAsia="zh-CN"/>
              </w:rPr>
            </w:pPr>
            <w:r>
              <w:rPr>
                <w:rFonts w:hint="eastAsia" w:ascii="宋体"/>
              </w:rPr>
              <w:t>服务</w:t>
            </w:r>
            <w:r>
              <w:rPr>
                <w:rFonts w:hint="eastAsia" w:ascii="宋体"/>
                <w:lang w:val="en-US" w:eastAsia="zh-CN"/>
              </w:rPr>
              <w:t>期</w:t>
            </w:r>
          </w:p>
        </w:tc>
        <w:tc>
          <w:tcPr>
            <w:tcW w:w="1596" w:type="dxa"/>
            <w:vAlign w:val="center"/>
          </w:tcPr>
          <w:p>
            <w:pPr>
              <w:adjustRightInd w:val="0"/>
              <w:ind w:left="278" w:leftChars="16" w:hanging="240" w:hangingChars="100"/>
              <w:jc w:val="center"/>
              <w:textAlignment w:val="baseline"/>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trPr>
        <w:tc>
          <w:tcPr>
            <w:tcW w:w="1770" w:type="dxa"/>
            <w:vAlign w:val="center"/>
          </w:tcPr>
          <w:p>
            <w:pPr>
              <w:adjustRightInd w:val="0"/>
              <w:ind w:firstLine="480"/>
              <w:textAlignment w:val="baseline"/>
              <w:rPr>
                <w:rFonts w:ascii="宋体"/>
                <w:bCs/>
              </w:rPr>
            </w:pPr>
          </w:p>
        </w:tc>
        <w:tc>
          <w:tcPr>
            <w:tcW w:w="1746" w:type="dxa"/>
          </w:tcPr>
          <w:p>
            <w:pPr>
              <w:adjustRightInd w:val="0"/>
              <w:textAlignment w:val="baseline"/>
              <w:rPr>
                <w:rFonts w:ascii="宋体"/>
              </w:rPr>
            </w:pPr>
          </w:p>
        </w:tc>
        <w:tc>
          <w:tcPr>
            <w:tcW w:w="2100" w:type="dxa"/>
          </w:tcPr>
          <w:p>
            <w:pPr>
              <w:adjustRightInd w:val="0"/>
              <w:textAlignment w:val="baseline"/>
              <w:rPr>
                <w:rFonts w:hint="eastAsia" w:ascii="宋体" w:eastAsia="宋体"/>
                <w:lang w:val="en-US" w:eastAsia="zh-CN"/>
              </w:rPr>
            </w:pPr>
          </w:p>
        </w:tc>
        <w:tc>
          <w:tcPr>
            <w:tcW w:w="1596" w:type="dxa"/>
          </w:tcPr>
          <w:p>
            <w:pPr>
              <w:adjustRightInd w:val="0"/>
              <w:textAlignment w:val="baseline"/>
              <w:rPr>
                <w:rFonts w:ascii="宋体"/>
              </w:rPr>
            </w:pPr>
          </w:p>
        </w:tc>
        <w:tc>
          <w:tcPr>
            <w:tcW w:w="1596" w:type="dxa"/>
          </w:tcPr>
          <w:p>
            <w:pPr>
              <w:adjustRightInd w:val="0"/>
              <w:textAlignment w:val="baseline"/>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2" w:hRule="atLeast"/>
        </w:trPr>
        <w:tc>
          <w:tcPr>
            <w:tcW w:w="8808" w:type="dxa"/>
            <w:gridSpan w:val="5"/>
          </w:tcPr>
          <w:p>
            <w:pPr>
              <w:adjustRightInd w:val="0"/>
              <w:textAlignment w:val="baseline"/>
              <w:rPr>
                <w:rFonts w:hint="eastAsia" w:ascii="宋体" w:hAnsi="宋体"/>
              </w:rPr>
            </w:pPr>
            <w:r>
              <w:rPr>
                <w:rFonts w:hint="eastAsia" w:ascii="宋体" w:hAnsi="宋体"/>
              </w:rPr>
              <w:t>优惠承诺及其他：</w:t>
            </w:r>
          </w:p>
        </w:tc>
      </w:tr>
    </w:tbl>
    <w:p>
      <w:pPr>
        <w:rPr>
          <w:rFonts w:ascii="宋体"/>
        </w:rPr>
      </w:pPr>
    </w:p>
    <w:p>
      <w:pPr>
        <w:autoSpaceDE w:val="0"/>
        <w:autoSpaceDN w:val="0"/>
        <w:spacing w:line="360" w:lineRule="auto"/>
        <w:rPr>
          <w:rFonts w:ascii="宋体" w:hAnsi="宋体" w:cs="Arial"/>
          <w:b/>
          <w:sz w:val="20"/>
          <w:lang w:val="zh-CN"/>
        </w:rPr>
      </w:pPr>
      <w:r>
        <w:rPr>
          <w:rFonts w:ascii="宋体" w:hAnsi="宋体" w:cs="Arial"/>
          <w:b/>
          <w:bCs/>
          <w:sz w:val="20"/>
          <w:lang w:val="zh-CN"/>
        </w:rPr>
        <w:t>注：</w:t>
      </w:r>
      <w:r>
        <w:rPr>
          <w:rFonts w:ascii="宋体" w:hAnsi="宋体" w:cs="Arial"/>
          <w:b/>
          <w:sz w:val="20"/>
          <w:lang w:val="zh-CN"/>
        </w:rPr>
        <w:t>1</w:t>
      </w:r>
      <w:r>
        <w:rPr>
          <w:rFonts w:hint="eastAsia" w:ascii="宋体" w:hAnsi="宋体" w:cs="Arial"/>
          <w:b/>
          <w:sz w:val="20"/>
          <w:lang w:val="zh-CN"/>
        </w:rPr>
        <w:t>、</w:t>
      </w:r>
      <w:r>
        <w:rPr>
          <w:rFonts w:ascii="宋体" w:hAnsi="宋体" w:cs="Arial"/>
          <w:b/>
          <w:sz w:val="20"/>
          <w:lang w:val="zh-CN"/>
        </w:rPr>
        <w:t>填写此表时不得改变表格形式（可按所投包增加行）。</w:t>
      </w:r>
    </w:p>
    <w:p>
      <w:pPr>
        <w:spacing w:line="360" w:lineRule="auto"/>
        <w:ind w:firstLine="388" w:firstLineChars="193"/>
        <w:rPr>
          <w:rFonts w:hint="eastAsia" w:ascii="宋体" w:hAnsi="宋体" w:cs="Arial"/>
          <w:b/>
          <w:sz w:val="20"/>
          <w:lang w:val="zh-CN"/>
        </w:rPr>
      </w:pPr>
      <w:r>
        <w:rPr>
          <w:rFonts w:ascii="宋体" w:hAnsi="宋体" w:cs="Arial"/>
          <w:b/>
          <w:sz w:val="20"/>
          <w:lang w:val="zh-CN"/>
        </w:rPr>
        <w:t>2</w:t>
      </w:r>
      <w:r>
        <w:rPr>
          <w:rFonts w:hint="eastAsia" w:ascii="宋体" w:hAnsi="宋体" w:cs="Arial"/>
          <w:b/>
          <w:sz w:val="20"/>
          <w:lang w:val="zh-CN"/>
        </w:rPr>
        <w:t>、“</w:t>
      </w:r>
      <w:r>
        <w:rPr>
          <w:rFonts w:ascii="宋体" w:hAnsi="宋体" w:cs="Arial"/>
          <w:b/>
          <w:sz w:val="20"/>
          <w:lang w:val="zh-CN"/>
        </w:rPr>
        <w:t>磋商报价</w:t>
      </w:r>
      <w:r>
        <w:rPr>
          <w:rFonts w:hint="eastAsia" w:ascii="宋体" w:hAnsi="宋体" w:cs="Arial"/>
          <w:b/>
          <w:sz w:val="20"/>
          <w:lang w:val="zh-CN"/>
        </w:rPr>
        <w:t>”</w:t>
      </w:r>
      <w:r>
        <w:rPr>
          <w:rFonts w:ascii="宋体" w:hAnsi="宋体" w:cs="Arial"/>
          <w:b/>
          <w:sz w:val="20"/>
          <w:lang w:val="zh-CN"/>
        </w:rPr>
        <w:t>为磋商总价。</w:t>
      </w:r>
      <w:r>
        <w:rPr>
          <w:rFonts w:hint="eastAsia" w:ascii="宋体" w:hAnsi="宋体" w:cs="Arial"/>
          <w:b/>
          <w:sz w:val="20"/>
          <w:lang w:val="zh-CN"/>
        </w:rPr>
        <w:t>磋商报价必须包括：</w:t>
      </w:r>
      <w:r>
        <w:rPr>
          <w:rFonts w:hint="eastAsia" w:ascii="宋体" w:hAnsi="宋体" w:cs="Arial"/>
          <w:b/>
          <w:sz w:val="20"/>
          <w:lang w:val="zh-CN" w:eastAsia="zh-CN"/>
        </w:rPr>
        <w:t>服务费用、咨询费用、方案编写费用、人员费用、代理服务费、税金及不可预见等全部费用</w:t>
      </w:r>
      <w:r>
        <w:rPr>
          <w:rFonts w:hint="eastAsia" w:ascii="宋体" w:hAnsi="宋体" w:cs="Arial"/>
          <w:b/>
          <w:sz w:val="20"/>
          <w:lang w:val="zh-CN"/>
        </w:rPr>
        <w:t>。</w:t>
      </w:r>
    </w:p>
    <w:p>
      <w:pPr>
        <w:spacing w:line="360" w:lineRule="auto"/>
        <w:ind w:firstLine="388" w:firstLineChars="193"/>
        <w:rPr>
          <w:rFonts w:ascii="宋体" w:hAnsi="宋体" w:cs="宋体"/>
          <w:b/>
          <w:bCs/>
          <w:kern w:val="0"/>
          <w:sz w:val="20"/>
          <w:lang w:val="zh-CN"/>
        </w:rPr>
      </w:pPr>
      <w:r>
        <w:rPr>
          <w:rFonts w:ascii="宋体" w:hAnsi="宋体" w:cs="Arial"/>
          <w:b/>
          <w:sz w:val="20"/>
          <w:lang w:val="zh-CN"/>
        </w:rPr>
        <w:t>3</w:t>
      </w:r>
      <w:r>
        <w:rPr>
          <w:rFonts w:hint="eastAsia" w:ascii="宋体" w:hAnsi="宋体" w:cs="Arial"/>
          <w:b/>
          <w:sz w:val="20"/>
          <w:lang w:val="zh-CN"/>
        </w:rPr>
        <w:t>、“</w:t>
      </w:r>
      <w:r>
        <w:rPr>
          <w:rFonts w:hint="eastAsia" w:ascii="宋体" w:hAnsi="宋体" w:cs="Arial"/>
          <w:b/>
          <w:sz w:val="20"/>
          <w:lang w:val="en-US" w:eastAsia="zh-CN"/>
        </w:rPr>
        <w:t>服务期</w:t>
      </w:r>
      <w:r>
        <w:rPr>
          <w:rFonts w:hint="eastAsia" w:ascii="宋体" w:hAnsi="宋体" w:cs="Arial"/>
          <w:b/>
          <w:sz w:val="20"/>
          <w:lang w:val="zh-CN"/>
        </w:rPr>
        <w:t>”是指</w:t>
      </w:r>
      <w:r>
        <w:rPr>
          <w:rFonts w:hint="eastAsia" w:ascii="宋体" w:hAnsi="宋体" w:cs="Arial"/>
          <w:b/>
          <w:sz w:val="20"/>
          <w:lang w:val="en-US" w:eastAsia="zh-CN"/>
        </w:rPr>
        <w:t>服务</w:t>
      </w:r>
      <w:r>
        <w:rPr>
          <w:rFonts w:hint="eastAsia" w:ascii="宋体" w:hAnsi="宋体" w:cs="Arial"/>
          <w:b/>
          <w:sz w:val="20"/>
          <w:lang w:val="zh-CN"/>
        </w:rPr>
        <w:t>的具体时间。</w:t>
      </w:r>
    </w:p>
    <w:p>
      <w:pPr>
        <w:spacing w:line="360" w:lineRule="auto"/>
        <w:ind w:firstLine="388" w:firstLineChars="193"/>
        <w:rPr>
          <w:rFonts w:ascii="宋体" w:hAnsi="宋体" w:cs="Arial"/>
          <w:b/>
          <w:sz w:val="20"/>
          <w:lang w:val="zh-CN"/>
        </w:rPr>
      </w:pPr>
      <w:r>
        <w:rPr>
          <w:rFonts w:hint="eastAsia" w:ascii="宋体" w:hAnsi="宋体" w:cs="Arial"/>
          <w:b/>
          <w:sz w:val="20"/>
          <w:lang w:val="en-US" w:eastAsia="zh-CN"/>
        </w:rPr>
        <w:t>4</w:t>
      </w:r>
      <w:r>
        <w:rPr>
          <w:rFonts w:hint="eastAsia" w:ascii="宋体" w:hAnsi="宋体" w:cs="Arial"/>
          <w:b/>
          <w:sz w:val="20"/>
          <w:lang w:val="zh-CN"/>
        </w:rPr>
        <w:t>、</w:t>
      </w:r>
      <w:r>
        <w:rPr>
          <w:rFonts w:ascii="宋体" w:hAnsi="宋体" w:cs="Arial"/>
          <w:b/>
          <w:sz w:val="20"/>
          <w:lang w:val="zh-CN"/>
        </w:rPr>
        <w:t>磋商报价不能有两个或两个以上的报价方案。</w:t>
      </w:r>
    </w:p>
    <w:p>
      <w:pPr>
        <w:pStyle w:val="33"/>
        <w:ind w:firstLine="0" w:firstLineChars="0"/>
      </w:pPr>
      <w:r>
        <w:rPr>
          <w:rFonts w:hint="eastAsia"/>
        </w:rPr>
        <w:t xml:space="preserve">      </w:t>
      </w:r>
    </w:p>
    <w:p>
      <w:pPr>
        <w:adjustRightInd w:val="0"/>
        <w:ind w:firstLine="904" w:firstLineChars="377"/>
        <w:textAlignment w:val="baseline"/>
        <w:rPr>
          <w:rFonts w:ascii="宋体"/>
        </w:rPr>
      </w:pPr>
    </w:p>
    <w:p>
      <w:pPr>
        <w:adjustRightInd w:val="0"/>
        <w:textAlignment w:val="baseline"/>
        <w:rPr>
          <w:rFonts w:ascii="宋体"/>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w:t>
      </w:r>
      <w:r>
        <w:rPr>
          <w:rFonts w:hint="eastAsia" w:ascii="宋体" w:hAnsi="宋体" w:cs="宋体"/>
          <w:b/>
          <w:bCs/>
          <w:color w:val="auto"/>
          <w:u w:val="single"/>
          <w:lang w:val="en-US" w:eastAsia="zh-CN"/>
        </w:rPr>
        <w:t xml:space="preserve">                  </w:t>
      </w:r>
      <w:r>
        <w:rPr>
          <w:rFonts w:hint="eastAsia" w:ascii="宋体" w:hAnsi="宋体" w:cs="宋体"/>
          <w:b/>
          <w:bCs/>
          <w:color w:val="000000"/>
          <w:lang w:val="zh-CN"/>
        </w:rPr>
        <w:t>（公章）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en-US" w:eastAsia="zh-CN"/>
        </w:rPr>
        <w:t xml:space="preserve">         </w:t>
      </w:r>
      <w:r>
        <w:rPr>
          <w:rFonts w:hint="eastAsia" w:ascii="宋体" w:hAnsi="宋体" w:cs="宋体"/>
          <w:b/>
          <w:bCs/>
          <w:color w:val="000000"/>
          <w:lang w:val="zh-CN"/>
        </w:rPr>
        <w:t>法定代表人或委托代理人：</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（签字或盖章）</w:t>
      </w:r>
    </w:p>
    <w:p>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pPr>
        <w:bidi w:val="0"/>
        <w:rPr>
          <w:rFonts w:hint="eastAsia"/>
        </w:rPr>
      </w:pPr>
    </w:p>
    <w:p>
      <w:pPr>
        <w:bidi w:val="0"/>
        <w:rPr>
          <w:rFonts w:hint="eastAsia"/>
        </w:rPr>
      </w:pPr>
    </w:p>
    <w:p>
      <w:pPr>
        <w:pStyle w:val="2"/>
        <w:rPr>
          <w:rFonts w:hint="eastAsia"/>
        </w:rPr>
      </w:pPr>
    </w:p>
    <w:p>
      <w:pPr>
        <w:pStyle w:val="6"/>
        <w:ind w:firstLine="0" w:firstLineChars="0"/>
        <w:rPr>
          <w:color w:val="auto"/>
          <w:sz w:val="28"/>
          <w:szCs w:val="28"/>
        </w:rPr>
      </w:pPr>
      <w:r>
        <w:rPr>
          <w:rFonts w:hint="eastAsia"/>
          <w:b w:val="0"/>
          <w:bCs/>
          <w:color w:val="auto"/>
          <w:sz w:val="28"/>
          <w:szCs w:val="28"/>
        </w:rPr>
        <w:t>附</w:t>
      </w:r>
      <w:r>
        <w:rPr>
          <w:rFonts w:hint="eastAsia"/>
          <w:color w:val="auto"/>
          <w:sz w:val="28"/>
          <w:szCs w:val="28"/>
        </w:rPr>
        <w:t>件</w:t>
      </w:r>
      <w:bookmarkStart w:id="129" w:name="_Toc376936774"/>
      <w:bookmarkStart w:id="130" w:name="_Toc325726043"/>
      <w:bookmarkStart w:id="131" w:name="_Toc325726042"/>
      <w:bookmarkStart w:id="132" w:name="_Toc376936773"/>
      <w:r>
        <w:rPr>
          <w:rFonts w:hint="eastAsia"/>
          <w:color w:val="auto"/>
          <w:sz w:val="28"/>
          <w:szCs w:val="28"/>
          <w:lang w:val="en-US" w:eastAsia="zh-CN"/>
        </w:rPr>
        <w:t>5</w:t>
      </w:r>
      <w:r>
        <w:rPr>
          <w:rFonts w:hint="eastAsia"/>
          <w:color w:val="auto"/>
          <w:sz w:val="28"/>
          <w:szCs w:val="28"/>
        </w:rPr>
        <w:t>：法定代表人证明书</w:t>
      </w:r>
      <w:bookmarkEnd w:id="125"/>
      <w:bookmarkEnd w:id="126"/>
      <w:bookmarkEnd w:id="129"/>
      <w:bookmarkEnd w:id="130"/>
    </w:p>
    <w:p>
      <w:pPr>
        <w:ind w:firstLine="720"/>
        <w:jc w:val="center"/>
        <w:rPr>
          <w:rFonts w:ascii="宋体"/>
          <w:b/>
          <w:bCs/>
          <w:sz w:val="36"/>
          <w:szCs w:val="36"/>
        </w:rPr>
      </w:pPr>
    </w:p>
    <w:p>
      <w:pPr>
        <w:jc w:val="center"/>
        <w:rPr>
          <w:rFonts w:ascii="宋体"/>
          <w:b/>
          <w:smallCaps/>
          <w:sz w:val="36"/>
          <w:szCs w:val="36"/>
        </w:rPr>
      </w:pPr>
      <w:r>
        <w:rPr>
          <w:rFonts w:hint="eastAsia" w:ascii="宋体"/>
          <w:b/>
          <w:smallCaps/>
          <w:sz w:val="36"/>
          <w:szCs w:val="36"/>
        </w:rPr>
        <w:t>法定代表人证明书</w:t>
      </w:r>
    </w:p>
    <w:p>
      <w:pPr>
        <w:rPr>
          <w:rFonts w:ascii="宋体"/>
          <w:b/>
          <w:bCs/>
        </w:rPr>
      </w:pPr>
    </w:p>
    <w:bookmarkEnd w:id="131"/>
    <w:bookmarkEnd w:id="132"/>
    <w:p>
      <w:pPr>
        <w:rPr>
          <w:rFonts w:hint="eastAsia" w:ascii="宋体" w:eastAsia="宋体"/>
          <w:b/>
          <w:bCs/>
          <w:lang w:eastAsia="zh-CN"/>
        </w:rPr>
      </w:pPr>
      <w:bookmarkStart w:id="133" w:name="_Toc324756736"/>
      <w:bookmarkStart w:id="134" w:name="_Toc201287639"/>
      <w:r>
        <w:rPr>
          <w:rFonts w:hint="eastAsia" w:ascii="宋体" w:hAnsi="宋体"/>
          <w:b/>
          <w:bCs/>
        </w:rPr>
        <w:t>致：</w:t>
      </w:r>
      <w:r>
        <w:rPr>
          <w:rFonts w:hint="eastAsia" w:ascii="宋体" w:hAnsi="宋体"/>
          <w:b/>
          <w:bCs/>
          <w:lang w:eastAsia="zh-CN"/>
        </w:rPr>
        <w:t>青海卓宸招标咨询有限公司</w:t>
      </w:r>
    </w:p>
    <w:p>
      <w:pPr>
        <w:autoSpaceDE w:val="0"/>
        <w:autoSpaceDN w:val="0"/>
        <w:spacing w:line="360" w:lineRule="auto"/>
        <w:ind w:firstLine="480"/>
        <w:rPr>
          <w:rFonts w:ascii="宋体" w:cs="宋体"/>
          <w:color w:val="000000"/>
          <w:lang w:val="zh-CN"/>
        </w:rPr>
      </w:pPr>
    </w:p>
    <w:p>
      <w:pPr>
        <w:autoSpaceDE w:val="0"/>
        <w:autoSpaceDN w:val="0"/>
        <w:spacing w:line="360" w:lineRule="auto"/>
        <w:rPr>
          <w:rFonts w:ascii="宋体" w:cs="宋体"/>
          <w:color w:val="000000"/>
          <w:lang w:val="zh-CN"/>
        </w:rPr>
      </w:pPr>
      <w:r>
        <w:rPr>
          <w:rFonts w:hint="eastAsia" w:ascii="宋体" w:hAnsi="宋体" w:cs="宋体"/>
          <w:color w:val="000000"/>
          <w:u w:val="single"/>
          <w:lang w:val="zh-CN"/>
        </w:rPr>
        <w:t>（法定代表人姓名）</w:t>
      </w:r>
      <w:r>
        <w:rPr>
          <w:rFonts w:hint="eastAsia" w:ascii="宋体" w:hAnsi="宋体" w:cs="宋体"/>
          <w:color w:val="000000"/>
          <w:lang w:val="zh-CN"/>
        </w:rPr>
        <w:t>现任我单位职务，为法定代表人，特此证明。</w:t>
      </w: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r>
        <w:rPr>
          <w:rFonts w:hint="eastAsia" w:ascii="宋体" w:hAnsi="宋体" w:cs="宋体"/>
          <w:color w:val="000000"/>
          <w:lang w:val="zh-CN"/>
        </w:rPr>
        <w:t>法定代表人基本情况：</w:t>
      </w:r>
    </w:p>
    <w:p>
      <w:pPr>
        <w:autoSpaceDE w:val="0"/>
        <w:autoSpaceDN w:val="0"/>
        <w:spacing w:line="360" w:lineRule="auto"/>
        <w:rPr>
          <w:rFonts w:ascii="宋体" w:cs="宋体"/>
          <w:color w:val="000000"/>
          <w:u w:val="single"/>
          <w:lang w:val="zh-CN"/>
        </w:rPr>
      </w:pPr>
      <w:r>
        <w:rPr>
          <w:rFonts w:hint="eastAsia" w:ascii="宋体" w:hAnsi="宋体" w:cs="宋体"/>
          <w:color w:val="000000"/>
          <w:lang w:val="zh-CN"/>
        </w:rPr>
        <w:t>性别：</w:t>
      </w:r>
      <w:r>
        <w:rPr>
          <w:rFonts w:hint="eastAsia" w:ascii="宋体" w:hAnsi="宋体" w:cs="宋体"/>
          <w:color w:val="000000"/>
          <w:lang w:val="en-US" w:eastAsia="zh-CN"/>
        </w:rPr>
        <w:t xml:space="preserve">    </w:t>
      </w:r>
      <w:r>
        <w:rPr>
          <w:rFonts w:hint="eastAsia" w:ascii="宋体" w:hAnsi="宋体" w:cs="宋体"/>
          <w:color w:val="000000"/>
          <w:lang w:val="zh-CN"/>
        </w:rPr>
        <w:t>年龄：</w:t>
      </w:r>
      <w:r>
        <w:rPr>
          <w:rFonts w:hint="eastAsia" w:ascii="宋体" w:hAnsi="宋体" w:cs="宋体"/>
          <w:color w:val="000000"/>
          <w:lang w:val="en-US" w:eastAsia="zh-CN"/>
        </w:rPr>
        <w:t xml:space="preserve">    </w:t>
      </w:r>
      <w:r>
        <w:rPr>
          <w:rFonts w:hint="eastAsia" w:ascii="宋体" w:hAnsi="宋体" w:cs="宋体"/>
          <w:color w:val="000000"/>
          <w:lang w:val="zh-CN"/>
        </w:rPr>
        <w:t>民族：</w:t>
      </w:r>
    </w:p>
    <w:p>
      <w:pPr>
        <w:autoSpaceDE w:val="0"/>
        <w:autoSpaceDN w:val="0"/>
        <w:spacing w:line="360" w:lineRule="auto"/>
        <w:rPr>
          <w:rFonts w:ascii="宋体" w:cs="宋体"/>
          <w:color w:val="000000"/>
          <w:u w:val="single"/>
          <w:lang w:val="zh-CN"/>
        </w:rPr>
      </w:pPr>
      <w:r>
        <w:rPr>
          <w:rFonts w:hint="eastAsia" w:ascii="宋体" w:hAnsi="宋体" w:cs="宋体"/>
          <w:color w:val="000000"/>
          <w:lang w:val="zh-CN"/>
        </w:rPr>
        <w:t>地址：</w:t>
      </w:r>
    </w:p>
    <w:p>
      <w:pPr>
        <w:autoSpaceDE w:val="0"/>
        <w:autoSpaceDN w:val="0"/>
        <w:spacing w:line="360" w:lineRule="auto"/>
        <w:rPr>
          <w:rFonts w:ascii="宋体" w:cs="宋体"/>
          <w:color w:val="000000"/>
          <w:lang w:val="zh-CN"/>
        </w:rPr>
      </w:pPr>
      <w:r>
        <w:rPr>
          <w:rFonts w:hint="eastAsia" w:ascii="宋体" w:hAnsi="宋体" w:cs="宋体"/>
          <w:color w:val="000000"/>
          <w:lang w:val="zh-CN"/>
        </w:rPr>
        <w:t>身份证号码：</w:t>
      </w: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r>
        <w:rPr>
          <w:rFonts w:hint="eastAsia" w:ascii="宋体" w:hAnsi="宋体" w:cs="宋体"/>
          <w:color w:val="000000"/>
          <w:lang w:val="zh-CN"/>
        </w:rPr>
        <w:t>附法定代表人第二代身份证双面扫描（或复印）件</w:t>
      </w: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（公章）</w:t>
      </w:r>
    </w:p>
    <w:p>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pPr>
        <w:spacing w:after="160" w:line="288" w:lineRule="auto"/>
        <w:rPr>
          <w:rFonts w:ascii="宋体"/>
          <w:b/>
          <w:sz w:val="28"/>
          <w:szCs w:val="28"/>
        </w:rPr>
      </w:pPr>
    </w:p>
    <w:p>
      <w:pPr>
        <w:spacing w:after="160" w:line="288" w:lineRule="auto"/>
        <w:rPr>
          <w:rFonts w:ascii="宋体"/>
          <w:b/>
          <w:sz w:val="28"/>
          <w:szCs w:val="28"/>
        </w:rPr>
      </w:pPr>
    </w:p>
    <w:p>
      <w:pPr>
        <w:spacing w:after="160" w:line="288" w:lineRule="auto"/>
        <w:rPr>
          <w:rFonts w:ascii="宋体"/>
          <w:b/>
          <w:sz w:val="28"/>
          <w:szCs w:val="28"/>
        </w:rPr>
      </w:pPr>
    </w:p>
    <w:p>
      <w:pPr>
        <w:pStyle w:val="33"/>
        <w:ind w:firstLine="480"/>
      </w:pPr>
    </w:p>
    <w:p>
      <w:pPr>
        <w:pStyle w:val="33"/>
        <w:ind w:firstLine="480"/>
      </w:pPr>
    </w:p>
    <w:p>
      <w:pPr>
        <w:pStyle w:val="33"/>
        <w:ind w:left="0" w:leftChars="0" w:firstLine="0" w:firstLineChars="0"/>
      </w:pPr>
    </w:p>
    <w:p>
      <w:pPr>
        <w:pStyle w:val="6"/>
        <w:ind w:firstLine="0" w:firstLineChars="0"/>
        <w:rPr>
          <w:color w:val="auto"/>
          <w:sz w:val="28"/>
          <w:szCs w:val="28"/>
        </w:rPr>
      </w:pPr>
      <w:bookmarkStart w:id="135" w:name="_Toc5011772"/>
      <w:r>
        <w:rPr>
          <w:rFonts w:hint="eastAsia"/>
          <w:color w:val="auto"/>
          <w:sz w:val="28"/>
          <w:szCs w:val="28"/>
        </w:rPr>
        <w:t>附件</w:t>
      </w:r>
      <w:bookmarkEnd w:id="133"/>
      <w:bookmarkEnd w:id="134"/>
      <w:r>
        <w:rPr>
          <w:rFonts w:hint="eastAsia"/>
          <w:color w:val="auto"/>
          <w:sz w:val="28"/>
          <w:szCs w:val="28"/>
          <w:lang w:val="en-US" w:eastAsia="zh-CN"/>
        </w:rPr>
        <w:t>6</w:t>
      </w:r>
      <w:r>
        <w:rPr>
          <w:rFonts w:hint="eastAsia"/>
          <w:color w:val="auto"/>
          <w:sz w:val="28"/>
          <w:szCs w:val="28"/>
        </w:rPr>
        <w:t>：法定代表人授权书</w:t>
      </w:r>
      <w:bookmarkEnd w:id="135"/>
    </w:p>
    <w:p>
      <w:pPr>
        <w:ind w:firstLine="3813" w:firstLineChars="1055"/>
        <w:rPr>
          <w:rFonts w:ascii="宋体"/>
          <w:b/>
          <w:sz w:val="36"/>
          <w:szCs w:val="36"/>
        </w:rPr>
      </w:pPr>
    </w:p>
    <w:p>
      <w:pPr>
        <w:jc w:val="center"/>
        <w:rPr>
          <w:rFonts w:ascii="宋体"/>
          <w:b/>
          <w:smallCaps/>
          <w:sz w:val="36"/>
          <w:szCs w:val="36"/>
        </w:rPr>
      </w:pPr>
      <w:r>
        <w:rPr>
          <w:rFonts w:hint="eastAsia" w:ascii="宋体"/>
          <w:b/>
          <w:smallCaps/>
          <w:sz w:val="36"/>
          <w:szCs w:val="36"/>
        </w:rPr>
        <w:t>法定代表人授权书</w:t>
      </w:r>
    </w:p>
    <w:p>
      <w:pPr>
        <w:ind w:firstLine="198" w:firstLineChars="82"/>
        <w:rPr>
          <w:rFonts w:ascii="宋体"/>
          <w:b/>
          <w:bCs/>
        </w:rPr>
      </w:pPr>
    </w:p>
    <w:p>
      <w:pPr>
        <w:ind w:firstLine="198" w:firstLineChars="82"/>
        <w:rPr>
          <w:rFonts w:hint="eastAsia" w:ascii="宋体" w:eastAsia="宋体"/>
          <w:b/>
          <w:bCs/>
          <w:lang w:eastAsia="zh-CN"/>
        </w:rPr>
      </w:pPr>
      <w:r>
        <w:rPr>
          <w:rFonts w:hint="eastAsia" w:ascii="宋体" w:hAnsi="宋体"/>
          <w:b/>
          <w:bCs/>
        </w:rPr>
        <w:t>致：</w:t>
      </w:r>
      <w:r>
        <w:rPr>
          <w:rFonts w:hint="eastAsia" w:ascii="宋体" w:hAnsi="宋体"/>
          <w:b/>
          <w:bCs/>
          <w:lang w:eastAsia="zh-CN"/>
        </w:rPr>
        <w:t>青海卓宸招标咨询有限公司</w:t>
      </w:r>
    </w:p>
    <w:p>
      <w:pPr>
        <w:ind w:firstLine="480"/>
        <w:rPr>
          <w:rFonts w:ascii="宋体"/>
          <w:u w:val="single"/>
        </w:rPr>
      </w:pPr>
    </w:p>
    <w:p>
      <w:pPr>
        <w:autoSpaceDE w:val="0"/>
        <w:autoSpaceDN w:val="0"/>
        <w:spacing w:line="360" w:lineRule="auto"/>
        <w:rPr>
          <w:rFonts w:hint="default" w:ascii="宋体" w:eastAsia="宋体" w:cs="宋体"/>
          <w:color w:val="000000"/>
          <w:u w:val="single"/>
          <w:lang w:val="en-US" w:eastAsia="zh-CN"/>
        </w:rPr>
      </w:pPr>
      <w:bookmarkStart w:id="136" w:name="_Toc25817"/>
      <w:r>
        <w:rPr>
          <w:rFonts w:hint="eastAsia" w:ascii="宋体" w:hAnsi="宋体" w:cs="宋体"/>
          <w:color w:val="000000"/>
          <w:u w:val="single"/>
          <w:lang w:val="zh-CN"/>
        </w:rPr>
        <w:t>（投标人名称）</w:t>
      </w:r>
      <w:r>
        <w:rPr>
          <w:rFonts w:hint="eastAsia" w:ascii="宋体" w:hAnsi="宋体" w:cs="宋体"/>
          <w:color w:val="000000"/>
          <w:lang w:val="zh-CN"/>
        </w:rPr>
        <w:t>系中华人民共和国合法企业，法定地址</w:t>
      </w:r>
      <w:r>
        <w:rPr>
          <w:rFonts w:hint="eastAsia" w:ascii="宋体" w:hAnsi="宋体" w:cs="宋体"/>
          <w:color w:val="000000"/>
          <w:u w:val="single"/>
          <w:lang w:val="en-US" w:eastAsia="zh-CN"/>
        </w:rPr>
        <w:t xml:space="preserve">             </w:t>
      </w:r>
      <w:r>
        <w:rPr>
          <w:rFonts w:hint="eastAsia" w:ascii="宋体" w:hAnsi="宋体" w:cs="宋体"/>
          <w:color w:val="000000"/>
          <w:u w:val="none"/>
          <w:lang w:val="en-US" w:eastAsia="zh-CN"/>
        </w:rPr>
        <w:t xml:space="preserve"> 。</w:t>
      </w:r>
    </w:p>
    <w:p>
      <w:pPr>
        <w:autoSpaceDE w:val="0"/>
        <w:autoSpaceDN w:val="0"/>
        <w:spacing w:line="360" w:lineRule="auto"/>
        <w:ind w:left="720" w:hanging="720" w:hangingChars="300"/>
        <w:rPr>
          <w:rFonts w:hint="eastAsia" w:ascii="宋体" w:hAnsi="宋体" w:cs="宋体"/>
          <w:color w:val="000000"/>
          <w:u w:val="single"/>
          <w:lang w:val="en-US" w:eastAsia="zh-CN"/>
        </w:rPr>
      </w:pPr>
      <w:r>
        <w:rPr>
          <w:rFonts w:hint="eastAsia" w:ascii="宋体" w:hAnsi="宋体" w:cs="宋体"/>
          <w:color w:val="000000"/>
          <w:u w:val="single"/>
          <w:lang w:val="zh-CN"/>
        </w:rPr>
        <w:t>（法定代表人姓名）</w:t>
      </w:r>
      <w:r>
        <w:rPr>
          <w:rFonts w:hint="eastAsia" w:ascii="宋体" w:hAnsi="宋体" w:cs="宋体"/>
          <w:color w:val="000000"/>
          <w:lang w:val="zh-CN"/>
        </w:rPr>
        <w:t>特授权</w:t>
      </w:r>
      <w:r>
        <w:rPr>
          <w:rFonts w:hint="eastAsia" w:ascii="宋体" w:hAnsi="宋体" w:cs="宋体"/>
          <w:color w:val="000000"/>
          <w:u w:val="single"/>
          <w:lang w:val="zh-CN"/>
        </w:rPr>
        <w:t>（委托代理人姓名）</w:t>
      </w:r>
      <w:r>
        <w:rPr>
          <w:rFonts w:hint="eastAsia" w:ascii="宋体" w:hAnsi="宋体" w:cs="宋体"/>
          <w:color w:val="000000"/>
          <w:lang w:val="zh-CN"/>
        </w:rPr>
        <w:t>代表我单位全权办理</w:t>
      </w:r>
      <w:r>
        <w:rPr>
          <w:rFonts w:hint="eastAsia" w:ascii="宋体" w:hAnsi="宋体" w:cs="宋体"/>
          <w:color w:val="000000"/>
          <w:lang w:val="en-US" w:eastAsia="zh-CN"/>
        </w:rPr>
        <w:t xml:space="preserve"> </w:t>
      </w:r>
      <w:r>
        <w:rPr>
          <w:rFonts w:hint="eastAsia" w:ascii="宋体" w:hAnsi="宋体" w:cs="宋体"/>
          <w:color w:val="000000"/>
          <w:u w:val="single"/>
          <w:lang w:val="en-US" w:eastAsia="zh-CN"/>
        </w:rPr>
        <w:t xml:space="preserve">              </w:t>
      </w:r>
    </w:p>
    <w:p>
      <w:pPr>
        <w:autoSpaceDE w:val="0"/>
        <w:autoSpaceDN w:val="0"/>
        <w:spacing w:line="360" w:lineRule="auto"/>
        <w:ind w:left="720" w:hanging="720" w:hangingChars="300"/>
        <w:rPr>
          <w:rFonts w:ascii="宋体" w:cs="宋体"/>
          <w:color w:val="000000"/>
          <w:u w:val="single"/>
          <w:lang w:val="zh-CN"/>
        </w:rPr>
      </w:pPr>
      <w:r>
        <w:rPr>
          <w:rFonts w:hint="eastAsia" w:ascii="宋体" w:hAnsi="宋体" w:cs="宋体"/>
          <w:color w:val="000000"/>
          <w:u w:val="none"/>
          <w:lang w:val="zh-CN"/>
        </w:rPr>
        <w:t>项目的投标、答疑等具体工作，并签署全部有关的文件、资料。</w:t>
      </w:r>
    </w:p>
    <w:p>
      <w:pPr>
        <w:autoSpaceDE w:val="0"/>
        <w:autoSpaceDN w:val="0"/>
        <w:spacing w:line="360" w:lineRule="auto"/>
        <w:ind w:firstLine="480"/>
        <w:rPr>
          <w:rFonts w:ascii="宋体" w:cs="宋体"/>
          <w:color w:val="000000"/>
          <w:lang w:val="zh-CN"/>
        </w:rPr>
      </w:pPr>
      <w:r>
        <w:rPr>
          <w:rFonts w:hint="eastAsia" w:ascii="宋体" w:hAnsi="宋体" w:cs="宋体"/>
          <w:color w:val="000000"/>
          <w:lang w:val="zh-CN"/>
        </w:rPr>
        <w:t>我单位对被授权人的签名负全部责任。</w:t>
      </w:r>
    </w:p>
    <w:p>
      <w:pPr>
        <w:autoSpaceDE w:val="0"/>
        <w:autoSpaceDN w:val="0"/>
        <w:spacing w:line="360" w:lineRule="auto"/>
        <w:ind w:firstLine="480"/>
        <w:rPr>
          <w:rFonts w:ascii="宋体" w:cs="宋体"/>
          <w:color w:val="000000"/>
          <w:lang w:val="zh-CN"/>
        </w:rPr>
      </w:pPr>
      <w:r>
        <w:rPr>
          <w:rFonts w:hint="eastAsia" w:ascii="宋体" w:hAnsi="宋体" w:cs="宋体"/>
          <w:color w:val="000000"/>
          <w:lang w:val="zh-CN"/>
        </w:rPr>
        <w:t>被授权人联系电话：</w:t>
      </w:r>
    </w:p>
    <w:p>
      <w:pPr>
        <w:autoSpaceDE w:val="0"/>
        <w:autoSpaceDN w:val="0"/>
        <w:spacing w:line="360" w:lineRule="auto"/>
        <w:rPr>
          <w:rFonts w:ascii="宋体" w:cs="宋体"/>
          <w:color w:val="000000"/>
          <w:u w:val="single"/>
          <w:lang w:val="zh-CN"/>
        </w:rPr>
      </w:pPr>
      <w:r>
        <w:rPr>
          <w:rFonts w:hint="eastAsia" w:ascii="宋体" w:hAnsi="宋体" w:cs="宋体"/>
          <w:color w:val="000000"/>
          <w:lang w:val="zh-CN"/>
        </w:rPr>
        <w:t>被授权人（委托代理人）签字：           授权人（法定代表人）签字：</w:t>
      </w:r>
    </w:p>
    <w:p>
      <w:pPr>
        <w:autoSpaceDE w:val="0"/>
        <w:autoSpaceDN w:val="0"/>
        <w:spacing w:line="360" w:lineRule="auto"/>
        <w:rPr>
          <w:rFonts w:ascii="宋体" w:cs="宋体"/>
          <w:color w:val="000000"/>
          <w:u w:val="single"/>
          <w:lang w:val="zh-CN"/>
        </w:rPr>
      </w:pPr>
      <w:r>
        <w:rPr>
          <w:rFonts w:hint="eastAsia" w:ascii="宋体" w:hAnsi="宋体" w:cs="宋体"/>
          <w:color w:val="000000"/>
          <w:lang w:val="zh-CN"/>
        </w:rPr>
        <w:t>职务：职务：</w:t>
      </w: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r>
        <w:rPr>
          <w:rFonts w:hint="eastAsia" w:ascii="宋体" w:hAnsi="宋体" w:cs="宋体"/>
          <w:color w:val="000000"/>
          <w:lang w:val="zh-CN"/>
        </w:rPr>
        <w:t>附被授权人第二代身份证双面扫描（或复印）件</w:t>
      </w: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年 月 日</w:t>
      </w:r>
    </w:p>
    <w:p>
      <w:pPr>
        <w:autoSpaceDE w:val="0"/>
        <w:autoSpaceDN w:val="0"/>
        <w:spacing w:line="360" w:lineRule="auto"/>
        <w:rPr>
          <w:rFonts w:ascii="宋体" w:cs="宋体"/>
          <w:color w:val="000000"/>
          <w:lang w:val="zh-CN"/>
        </w:rPr>
      </w:pPr>
    </w:p>
    <w:p>
      <w:pPr>
        <w:bidi w:val="0"/>
      </w:pPr>
    </w:p>
    <w:p>
      <w:pPr>
        <w:pStyle w:val="2"/>
      </w:pPr>
    </w:p>
    <w:p>
      <w:pPr>
        <w:bidi w:val="0"/>
      </w:pPr>
    </w:p>
    <w:p>
      <w:pPr>
        <w:pStyle w:val="5"/>
      </w:pPr>
    </w:p>
    <w:p>
      <w:pPr>
        <w:pStyle w:val="33"/>
        <w:ind w:firstLine="480"/>
      </w:pPr>
    </w:p>
    <w:p>
      <w:pPr>
        <w:pStyle w:val="33"/>
        <w:ind w:firstLine="480"/>
      </w:pPr>
    </w:p>
    <w:p>
      <w:pPr>
        <w:pStyle w:val="6"/>
        <w:ind w:firstLine="0" w:firstLineChars="0"/>
        <w:rPr>
          <w:color w:val="auto"/>
          <w:sz w:val="28"/>
          <w:szCs w:val="28"/>
          <w:u w:val="none"/>
        </w:rPr>
      </w:pPr>
      <w:bookmarkStart w:id="137" w:name="_Toc5011773"/>
      <w:r>
        <w:rPr>
          <w:rFonts w:hint="eastAsia"/>
          <w:color w:val="auto"/>
          <w:sz w:val="28"/>
          <w:szCs w:val="28"/>
          <w:u w:val="none"/>
        </w:rPr>
        <w:t>附件</w:t>
      </w:r>
      <w:r>
        <w:rPr>
          <w:rFonts w:hint="eastAsia"/>
          <w:color w:val="auto"/>
          <w:sz w:val="28"/>
          <w:szCs w:val="28"/>
          <w:u w:val="none"/>
          <w:lang w:val="en-US" w:eastAsia="zh-CN"/>
        </w:rPr>
        <w:t>7</w:t>
      </w:r>
      <w:r>
        <w:rPr>
          <w:rFonts w:hint="eastAsia"/>
          <w:color w:val="auto"/>
          <w:sz w:val="28"/>
          <w:szCs w:val="28"/>
          <w:u w:val="none"/>
        </w:rPr>
        <w:t>：投标供应商承诺函</w:t>
      </w:r>
      <w:bookmarkEnd w:id="136"/>
      <w:bookmarkEnd w:id="137"/>
    </w:p>
    <w:p>
      <w:pPr>
        <w:ind w:firstLine="720"/>
        <w:jc w:val="center"/>
        <w:rPr>
          <w:rFonts w:ascii="宋体"/>
          <w:b/>
          <w:bCs/>
          <w:sz w:val="36"/>
          <w:szCs w:val="36"/>
        </w:rPr>
      </w:pPr>
    </w:p>
    <w:p>
      <w:pPr>
        <w:jc w:val="center"/>
        <w:rPr>
          <w:rFonts w:ascii="宋体"/>
          <w:b/>
          <w:smallCaps/>
          <w:sz w:val="36"/>
          <w:szCs w:val="36"/>
        </w:rPr>
      </w:pPr>
      <w:r>
        <w:rPr>
          <w:rFonts w:hint="eastAsia" w:ascii="宋体"/>
          <w:b/>
          <w:smallCaps/>
          <w:sz w:val="36"/>
          <w:szCs w:val="36"/>
        </w:rPr>
        <w:t>投标供应商承诺函</w:t>
      </w:r>
    </w:p>
    <w:p>
      <w:pPr>
        <w:rPr>
          <w:rFonts w:ascii="宋体"/>
          <w:b/>
          <w:bCs/>
        </w:rPr>
      </w:pPr>
    </w:p>
    <w:p>
      <w:pPr>
        <w:rPr>
          <w:rFonts w:hint="eastAsia" w:ascii="宋体" w:eastAsia="宋体"/>
          <w:b/>
          <w:bCs/>
          <w:lang w:eastAsia="zh-CN"/>
        </w:rPr>
      </w:pPr>
      <w:r>
        <w:rPr>
          <w:rFonts w:hint="eastAsia" w:ascii="宋体" w:hAnsi="宋体"/>
          <w:b/>
          <w:bCs/>
        </w:rPr>
        <w:t>致：</w:t>
      </w:r>
      <w:r>
        <w:rPr>
          <w:rFonts w:hint="eastAsia" w:ascii="宋体" w:hAnsi="宋体"/>
          <w:b/>
          <w:bCs/>
          <w:lang w:eastAsia="zh-CN"/>
        </w:rPr>
        <w:t>青海卓宸招标咨询有限公司</w:t>
      </w:r>
    </w:p>
    <w:p>
      <w:pPr>
        <w:spacing w:line="360" w:lineRule="auto"/>
        <w:ind w:firstLine="480"/>
        <w:rPr>
          <w:rFonts w:ascii="宋体" w:hAnsi="宋体"/>
        </w:rPr>
      </w:pPr>
      <w:r>
        <w:rPr>
          <w:rFonts w:hint="eastAsia" w:ascii="宋体" w:hAnsi="宋体"/>
        </w:rPr>
        <w:t>关于贵方</w:t>
      </w:r>
      <w:r>
        <w:rPr>
          <w:rFonts w:hint="eastAsia" w:ascii="宋体" w:hAnsi="宋体"/>
          <w:u w:val="single"/>
          <w:lang w:eastAsia="zh-CN"/>
        </w:rPr>
        <w:t>202</w:t>
      </w:r>
      <w:r>
        <w:rPr>
          <w:rFonts w:hint="eastAsia" w:ascii="宋体" w:hAnsi="宋体"/>
          <w:u w:val="single"/>
          <w:lang w:val="en-US" w:eastAsia="zh-CN"/>
        </w:rPr>
        <w:t>2</w:t>
      </w:r>
      <w:r>
        <w:rPr>
          <w:rFonts w:hint="eastAsia" w:ascii="宋体" w:hAnsi="宋体"/>
          <w:u w:val="single"/>
        </w:rPr>
        <w:t xml:space="preserve">年   月   日         </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（投标供应商名称）</w:t>
      </w:r>
      <w:r>
        <w:rPr>
          <w:rFonts w:hint="eastAsia" w:ascii="宋体" w:hAnsi="宋体"/>
        </w:rPr>
        <w:t>，在此作如下承诺：</w:t>
      </w:r>
    </w:p>
    <w:p>
      <w:pPr>
        <w:spacing w:line="360" w:lineRule="auto"/>
        <w:ind w:firstLine="480"/>
        <w:rPr>
          <w:rFonts w:ascii="宋体" w:hAnsi="宋体"/>
        </w:rPr>
      </w:pPr>
      <w:r>
        <w:rPr>
          <w:rFonts w:hint="eastAsia" w:ascii="宋体" w:hAnsi="宋体"/>
        </w:rPr>
        <w:t xml:space="preserve">  1、完全理解和接受磋商文件的一切规定和要求；</w:t>
      </w:r>
    </w:p>
    <w:p>
      <w:pPr>
        <w:spacing w:line="360" w:lineRule="auto"/>
        <w:ind w:firstLine="480"/>
        <w:rPr>
          <w:rFonts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480"/>
        <w:rPr>
          <w:rFonts w:ascii="宋体" w:hAnsi="宋体"/>
        </w:rPr>
      </w:pPr>
      <w:r>
        <w:rPr>
          <w:rFonts w:hint="eastAsia" w:ascii="宋体" w:hAnsi="宋体"/>
        </w:rPr>
        <w:t xml:space="preserve">  3、在整个磋商过程中我方若有违规行为，贵方可按磋商文件之规定给予处罚，我方完全接受。</w:t>
      </w:r>
    </w:p>
    <w:p>
      <w:pPr>
        <w:spacing w:line="360" w:lineRule="auto"/>
        <w:ind w:firstLine="480"/>
        <w:rPr>
          <w:rFonts w:ascii="宋体" w:hAnsi="宋体"/>
        </w:rPr>
      </w:pPr>
      <w:r>
        <w:rPr>
          <w:rFonts w:hint="eastAsia" w:ascii="宋体" w:hAnsi="宋体"/>
        </w:rPr>
        <w:t xml:space="preserve">  4、若成交，本承诺将成为合同不可分割的一部分，与合同具有同等的法律效力。</w:t>
      </w:r>
    </w:p>
    <w:p>
      <w:pPr>
        <w:spacing w:line="360" w:lineRule="auto"/>
        <w:ind w:firstLine="720" w:firstLineChars="300"/>
        <w:rPr>
          <w:rFonts w:ascii="宋体" w:hAnsi="宋体"/>
        </w:rPr>
      </w:pPr>
      <w:r>
        <w:rPr>
          <w:rFonts w:ascii="宋体" w:hAnsi="宋体"/>
        </w:rPr>
        <w:t>5</w:t>
      </w:r>
      <w:r>
        <w:rPr>
          <w:rFonts w:hint="eastAsia" w:ascii="宋体" w:hAnsi="宋体"/>
        </w:rPr>
        <w:t>、在整个磋商过程中我方若有违规行为，贵方可按磋商文件之规定给予处罚，我方完全接受。</w:t>
      </w:r>
    </w:p>
    <w:p>
      <w:pPr>
        <w:spacing w:line="360" w:lineRule="auto"/>
        <w:ind w:firstLine="720" w:firstLineChars="300"/>
        <w:rPr>
          <w:rFonts w:ascii="宋体" w:hAnsi="宋体"/>
        </w:rPr>
      </w:pPr>
      <w:r>
        <w:rPr>
          <w:rFonts w:ascii="宋体" w:hAnsi="宋体"/>
        </w:rPr>
        <w:t>6</w:t>
      </w:r>
      <w:r>
        <w:rPr>
          <w:rFonts w:hint="eastAsia" w:ascii="宋体" w:hAnsi="宋体"/>
        </w:rPr>
        <w:t>、若中标，本承诺将成为合同不可分割的一部分，与合同具有同等的法律效力。</w:t>
      </w:r>
    </w:p>
    <w:p>
      <w:pPr>
        <w:spacing w:line="360" w:lineRule="auto"/>
        <w:ind w:firstLine="480"/>
        <w:rPr>
          <w:rFonts w:ascii="宋体" w:hAnsi="宋体"/>
        </w:rPr>
      </w:pPr>
    </w:p>
    <w:p>
      <w:pPr>
        <w:spacing w:line="360" w:lineRule="auto"/>
        <w:ind w:firstLine="480"/>
        <w:rPr>
          <w:rFonts w:ascii="宋体" w:hAnsi="宋体"/>
        </w:rPr>
      </w:pPr>
    </w:p>
    <w:p>
      <w:pPr>
        <w:autoSpaceDE w:val="0"/>
        <w:autoSpaceDN w:val="0"/>
        <w:spacing w:line="360" w:lineRule="auto"/>
        <w:ind w:firstLine="480"/>
        <w:rPr>
          <w:rFonts w:ascii="宋体" w:cs="宋体"/>
          <w:color w:val="000000"/>
          <w:lang w:val="zh-CN"/>
        </w:rPr>
      </w:pPr>
    </w:p>
    <w:p>
      <w:pPr>
        <w:autoSpaceDE w:val="0"/>
        <w:autoSpaceDN w:val="0"/>
        <w:spacing w:line="360" w:lineRule="auto"/>
        <w:ind w:firstLine="482"/>
        <w:jc w:val="center"/>
        <w:rPr>
          <w:rFonts w:ascii="宋体" w:cs="宋体"/>
          <w:b/>
          <w:bCs/>
          <w:color w:val="000000"/>
          <w:lang w:val="zh-CN"/>
        </w:rPr>
      </w:pPr>
      <w:r>
        <w:rPr>
          <w:rFonts w:hint="eastAsia" w:ascii="宋体" w:hAnsi="宋体" w:cs="宋体"/>
          <w:b/>
          <w:bCs/>
          <w:color w:val="000000"/>
          <w:lang w:val="zh-CN"/>
        </w:rPr>
        <w:t>投标供应商：</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（公章）</w:t>
      </w:r>
    </w:p>
    <w:p>
      <w:pPr>
        <w:autoSpaceDE w:val="0"/>
        <w:autoSpaceDN w:val="0"/>
        <w:spacing w:line="360" w:lineRule="auto"/>
        <w:ind w:firstLine="482"/>
        <w:jc w:val="center"/>
        <w:rPr>
          <w:rFonts w:ascii="宋体" w:cs="宋体"/>
          <w:b/>
          <w:bCs/>
          <w:color w:val="000000"/>
          <w:lang w:val="zh-CN"/>
        </w:rPr>
      </w:pPr>
      <w:r>
        <w:rPr>
          <w:rFonts w:hint="eastAsia" w:ascii="宋体" w:hAnsi="宋体" w:cs="宋体"/>
          <w:b/>
          <w:bCs/>
          <w:color w:val="000000"/>
          <w:lang w:val="zh-CN"/>
        </w:rPr>
        <w:t>法定代表人或委托代理人：</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（签字或盖章）</w:t>
      </w:r>
    </w:p>
    <w:p>
      <w:pPr>
        <w:autoSpaceDE w:val="0"/>
        <w:autoSpaceDN w:val="0"/>
        <w:spacing w:line="360" w:lineRule="auto"/>
        <w:ind w:firstLine="482"/>
        <w:jc w:val="center"/>
        <w:rPr>
          <w:rFonts w:ascii="宋体" w:cs="宋体"/>
          <w:color w:val="000000"/>
          <w:lang w:val="zh-CN"/>
        </w:rPr>
      </w:pPr>
      <w:r>
        <w:rPr>
          <w:rFonts w:hint="eastAsia" w:ascii="宋体" w:hAnsi="宋体" w:cs="宋体"/>
          <w:b/>
          <w:bCs/>
          <w:color w:val="000000"/>
          <w:lang w:val="zh-CN"/>
        </w:rPr>
        <w:t>年  月  日</w:t>
      </w:r>
    </w:p>
    <w:p>
      <w:pPr>
        <w:rPr>
          <w:rFonts w:ascii="宋体"/>
          <w:b/>
          <w:bCs/>
        </w:rPr>
      </w:pPr>
    </w:p>
    <w:p>
      <w:pPr>
        <w:pStyle w:val="33"/>
        <w:ind w:firstLine="480"/>
      </w:pPr>
    </w:p>
    <w:p>
      <w:pPr>
        <w:pStyle w:val="33"/>
        <w:ind w:firstLine="480"/>
      </w:pPr>
    </w:p>
    <w:p>
      <w:pPr>
        <w:pStyle w:val="33"/>
        <w:ind w:firstLine="480"/>
      </w:pPr>
    </w:p>
    <w:p>
      <w:pPr>
        <w:pStyle w:val="33"/>
        <w:ind w:firstLine="480"/>
      </w:pPr>
    </w:p>
    <w:p>
      <w:pPr>
        <w:pStyle w:val="6"/>
        <w:ind w:firstLine="0" w:firstLineChars="0"/>
        <w:rPr>
          <w:color w:val="auto"/>
          <w:sz w:val="28"/>
          <w:szCs w:val="28"/>
        </w:rPr>
      </w:pPr>
      <w:bookmarkStart w:id="138" w:name="_Toc5011774"/>
      <w:bookmarkStart w:id="139" w:name="_Toc25458"/>
      <w:r>
        <w:rPr>
          <w:rFonts w:hint="eastAsia"/>
          <w:color w:val="auto"/>
          <w:sz w:val="28"/>
          <w:szCs w:val="28"/>
        </w:rPr>
        <w:t>附件</w:t>
      </w:r>
      <w:bookmarkStart w:id="140" w:name="_Toc376936779"/>
      <w:bookmarkStart w:id="141" w:name="_Toc351475542"/>
      <w:bookmarkStart w:id="142" w:name="_Toc365019584"/>
      <w:r>
        <w:rPr>
          <w:rFonts w:hint="eastAsia"/>
          <w:color w:val="auto"/>
          <w:sz w:val="28"/>
          <w:szCs w:val="28"/>
          <w:lang w:val="en-US" w:eastAsia="zh-CN"/>
        </w:rPr>
        <w:t>8</w:t>
      </w:r>
      <w:r>
        <w:rPr>
          <w:rFonts w:hint="eastAsia"/>
          <w:color w:val="auto"/>
          <w:sz w:val="28"/>
          <w:szCs w:val="28"/>
        </w:rPr>
        <w:t>：供应商诚信承诺书</w:t>
      </w:r>
      <w:bookmarkEnd w:id="138"/>
      <w:bookmarkEnd w:id="139"/>
      <w:bookmarkEnd w:id="140"/>
      <w:bookmarkEnd w:id="141"/>
      <w:bookmarkEnd w:id="142"/>
    </w:p>
    <w:p>
      <w:pPr>
        <w:bidi w:val="0"/>
      </w:pPr>
    </w:p>
    <w:p>
      <w:pPr>
        <w:jc w:val="center"/>
        <w:rPr>
          <w:rFonts w:ascii="宋体"/>
          <w:b/>
          <w:smallCaps/>
          <w:sz w:val="36"/>
          <w:szCs w:val="36"/>
        </w:rPr>
      </w:pPr>
      <w:r>
        <w:rPr>
          <w:rFonts w:hint="eastAsia" w:ascii="宋体"/>
          <w:b/>
          <w:smallCaps/>
          <w:sz w:val="36"/>
          <w:szCs w:val="36"/>
        </w:rPr>
        <w:t>供应商诚信承诺书</w:t>
      </w:r>
    </w:p>
    <w:p>
      <w:pPr>
        <w:ind w:firstLine="2729" w:firstLineChars="755"/>
        <w:rPr>
          <w:rFonts w:ascii="宋体"/>
          <w:b/>
          <w:sz w:val="36"/>
          <w:szCs w:val="36"/>
        </w:rPr>
      </w:pPr>
    </w:p>
    <w:p>
      <w:pPr>
        <w:spacing w:afterLines="50"/>
        <w:rPr>
          <w:rFonts w:hint="eastAsia" w:ascii="宋体" w:eastAsia="宋体"/>
          <w:b/>
          <w:bCs/>
          <w:lang w:eastAsia="zh-CN"/>
        </w:rPr>
      </w:pPr>
      <w:r>
        <w:rPr>
          <w:rFonts w:hint="eastAsia" w:ascii="宋体" w:hAnsi="宋体"/>
          <w:b/>
          <w:bCs/>
        </w:rPr>
        <w:t>致：</w:t>
      </w:r>
      <w:r>
        <w:rPr>
          <w:rFonts w:hint="eastAsia" w:ascii="宋体" w:hAnsi="宋体"/>
          <w:b/>
          <w:bCs/>
          <w:lang w:eastAsia="zh-CN"/>
        </w:rPr>
        <w:t>青海卓宸招标咨询有限公司</w:t>
      </w:r>
    </w:p>
    <w:p>
      <w:pPr>
        <w:spacing w:line="360" w:lineRule="auto"/>
        <w:ind w:firstLine="482"/>
        <w:rPr>
          <w:rFonts w:ascii="宋体"/>
        </w:rPr>
      </w:pPr>
      <w:r>
        <w:rPr>
          <w:rFonts w:hint="eastAsia" w:ascii="宋体" w:hAnsi="宋体"/>
        </w:rPr>
        <w:t>为了诚实、客观、有序地参与青海省政府采购活动，愿就以下内容作出承诺：</w:t>
      </w:r>
    </w:p>
    <w:p>
      <w:pPr>
        <w:spacing w:line="360" w:lineRule="auto"/>
        <w:ind w:firstLine="482"/>
        <w:rPr>
          <w:rFonts w:ascii="宋体"/>
        </w:rPr>
      </w:pPr>
      <w:r>
        <w:rPr>
          <w:rFonts w:hint="eastAsia" w:ascii="宋体" w:hAnsi="宋体"/>
        </w:rPr>
        <w:t>一、自觉遵守各项法律、法规、规章、制度以及社会公德，维护廉洁环境，与同场竞争的供应商平等参加政府采购活动。</w:t>
      </w:r>
    </w:p>
    <w:p>
      <w:pPr>
        <w:spacing w:line="360" w:lineRule="auto"/>
        <w:ind w:firstLine="482"/>
        <w:rPr>
          <w:rFonts w:ascii="宋体"/>
        </w:rPr>
      </w:pPr>
      <w:r>
        <w:rPr>
          <w:rFonts w:hint="eastAsia" w:ascii="宋体" w:hAnsi="宋体"/>
        </w:rPr>
        <w:t>二、参加</w:t>
      </w:r>
      <w:r>
        <w:rPr>
          <w:rFonts w:hint="eastAsia" w:ascii="宋体" w:hAnsi="宋体"/>
          <w:lang w:eastAsia="zh-CN"/>
        </w:rPr>
        <w:t>青海卓宸招标咨询有限公司</w:t>
      </w:r>
      <w:r>
        <w:rPr>
          <w:rFonts w:hint="eastAsia" w:ascii="宋体" w:hAnsi="宋体"/>
        </w:rPr>
        <w:t>组织的政府采购活动时，严格按照磋商文件的规定和要求提供所需的相关材料，并对所提供的各类资料的真实性负责，不虚假应标，不虚列业绩。</w:t>
      </w:r>
    </w:p>
    <w:p>
      <w:pPr>
        <w:spacing w:line="360" w:lineRule="auto"/>
        <w:ind w:firstLine="482"/>
        <w:rPr>
          <w:rFonts w:ascii="宋体"/>
        </w:rPr>
      </w:pPr>
      <w:r>
        <w:rPr>
          <w:rFonts w:hint="eastAsia" w:ascii="宋体" w:hAnsi="宋体"/>
        </w:rPr>
        <w:t>三、尊重参与政府采购活动各相关方的合法行为，接受政府采购活动依法形成的意见、结果。</w:t>
      </w:r>
    </w:p>
    <w:p>
      <w:pPr>
        <w:spacing w:line="360" w:lineRule="auto"/>
        <w:ind w:firstLine="482"/>
        <w:rPr>
          <w:rFonts w:ascii="宋体"/>
        </w:rPr>
      </w:pPr>
      <w:r>
        <w:rPr>
          <w:rFonts w:hint="eastAsia" w:ascii="宋体" w:hAnsi="宋体"/>
        </w:rPr>
        <w:t>四、依法参加政府采购活动，不围标、串标，维护市场秩序，不提供“三无”产品、以次充好。</w:t>
      </w:r>
    </w:p>
    <w:p>
      <w:pPr>
        <w:spacing w:line="360" w:lineRule="auto"/>
        <w:ind w:firstLine="482"/>
        <w:rPr>
          <w:rFonts w:asci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2"/>
        <w:rPr>
          <w:rFonts w:ascii="宋体"/>
        </w:rPr>
      </w:pPr>
      <w:r>
        <w:rPr>
          <w:rFonts w:hint="eastAsia" w:ascii="宋体" w:hAnsi="宋体"/>
        </w:rPr>
        <w:t>六、认真履行成交供应商应承担的责任和义务，全面执行采购合同规定的各项内容，保质保量地按时提供采购物品。</w:t>
      </w:r>
    </w:p>
    <w:p>
      <w:pPr>
        <w:spacing w:line="360" w:lineRule="auto"/>
        <w:ind w:firstLine="482"/>
        <w:rPr>
          <w:rFonts w:ascii="宋体"/>
        </w:rPr>
      </w:pPr>
      <w:r>
        <w:rPr>
          <w:rFonts w:hint="eastAsia" w:ascii="宋体" w:hAnsi="宋体"/>
        </w:rPr>
        <w:t>若本企业（单位）发生有悖于上述承诺的行为，愿意接受《中华人民共和国政府采购法》和《政府采购法实施条例》中对供应商的相关处理。</w:t>
      </w:r>
    </w:p>
    <w:p>
      <w:pPr>
        <w:spacing w:line="360" w:lineRule="auto"/>
        <w:ind w:firstLine="482"/>
        <w:rPr>
          <w:rFonts w:ascii="宋体"/>
        </w:rPr>
      </w:pPr>
      <w:r>
        <w:rPr>
          <w:rFonts w:hint="eastAsia" w:ascii="宋体" w:hAnsi="宋体"/>
        </w:rPr>
        <w:t>本承诺是采购项目磋商响应文件的组成部分。</w:t>
      </w:r>
    </w:p>
    <w:p>
      <w:pPr>
        <w:spacing w:line="360" w:lineRule="auto"/>
        <w:rPr>
          <w:rFonts w:ascii="宋体"/>
          <w:b/>
        </w:rPr>
      </w:pPr>
    </w:p>
    <w:p>
      <w:pPr>
        <w:spacing w:line="360" w:lineRule="auto"/>
        <w:ind w:firstLine="3735" w:firstLineChars="1550"/>
        <w:rPr>
          <w:rFonts w:ascii="宋体"/>
          <w:b/>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（签字或盖章）</w:t>
      </w:r>
    </w:p>
    <w:p>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pPr>
        <w:pStyle w:val="6"/>
        <w:ind w:firstLine="0" w:firstLineChars="0"/>
        <w:rPr>
          <w:sz w:val="28"/>
          <w:szCs w:val="28"/>
        </w:rPr>
      </w:pPr>
      <w:bookmarkStart w:id="143" w:name="_Toc23931"/>
      <w:bookmarkStart w:id="144" w:name="_Toc5011775"/>
      <w:r>
        <w:rPr>
          <w:rFonts w:hint="eastAsia"/>
          <w:sz w:val="28"/>
          <w:szCs w:val="28"/>
        </w:rPr>
        <w:t>附件</w:t>
      </w:r>
      <w:r>
        <w:rPr>
          <w:rFonts w:hint="eastAsia"/>
          <w:sz w:val="28"/>
          <w:szCs w:val="28"/>
          <w:lang w:val="en-US" w:eastAsia="zh-CN"/>
        </w:rPr>
        <w:t>9</w:t>
      </w:r>
      <w:r>
        <w:rPr>
          <w:rFonts w:hint="eastAsia"/>
          <w:sz w:val="28"/>
          <w:szCs w:val="28"/>
        </w:rPr>
        <w:t>：资格证明材料</w:t>
      </w:r>
      <w:bookmarkEnd w:id="143"/>
      <w:bookmarkEnd w:id="144"/>
    </w:p>
    <w:p>
      <w:pPr>
        <w:bidi w:val="0"/>
      </w:pPr>
    </w:p>
    <w:p>
      <w:pPr>
        <w:jc w:val="center"/>
        <w:rPr>
          <w:rFonts w:ascii="宋体"/>
          <w:b/>
          <w:smallCaps/>
          <w:sz w:val="36"/>
          <w:szCs w:val="36"/>
        </w:rPr>
      </w:pPr>
      <w:r>
        <w:rPr>
          <w:rFonts w:hint="eastAsia" w:ascii="宋体"/>
          <w:b/>
          <w:smallCaps/>
          <w:sz w:val="36"/>
          <w:szCs w:val="36"/>
        </w:rPr>
        <w:t>资格证明材料</w:t>
      </w:r>
    </w:p>
    <w:p>
      <w:pPr>
        <w:ind w:firstLine="480"/>
        <w:rPr>
          <w:rFonts w:ascii="宋体"/>
        </w:rPr>
      </w:pPr>
    </w:p>
    <w:p>
      <w:pPr>
        <w:spacing w:line="360" w:lineRule="auto"/>
        <w:ind w:firstLine="480" w:firstLineChars="200"/>
        <w:rPr>
          <w:rFonts w:ascii="宋体" w:cs="宋体"/>
          <w:color w:val="000000"/>
        </w:rPr>
      </w:pPr>
      <w:r>
        <w:rPr>
          <w:rFonts w:hint="eastAsia" w:ascii="宋体" w:hAnsi="宋体" w:cs="宋体"/>
          <w:color w:val="000000"/>
        </w:rPr>
        <w:t>资格证明材料包括：</w:t>
      </w:r>
    </w:p>
    <w:p>
      <w:pPr>
        <w:numPr>
          <w:ilvl w:val="0"/>
          <w:numId w:val="18"/>
        </w:numPr>
        <w:spacing w:line="360" w:lineRule="auto"/>
        <w:ind w:firstLine="480"/>
        <w:rPr>
          <w:rFonts w:asci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pPr>
        <w:spacing w:line="360" w:lineRule="auto"/>
        <w:ind w:firstLine="480" w:firstLineChars="200"/>
        <w:rPr>
          <w:rFonts w:ascii="宋体" w:cs="宋体"/>
          <w:color w:val="000000"/>
        </w:rPr>
      </w:pPr>
      <w:r>
        <w:rPr>
          <w:rFonts w:hint="eastAsia" w:ascii="宋体" w:hAnsi="宋体"/>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cs="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）招标文件规定的有关资格证书、许可证书、认证等；</w:t>
      </w:r>
    </w:p>
    <w:p>
      <w:pPr>
        <w:spacing w:line="360" w:lineRule="auto"/>
        <w:ind w:firstLine="480" w:firstLineChars="200"/>
        <w:rPr>
          <w:rFonts w:ascii="宋体" w:cs="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）投标人认为有必要提供的其他资格证明文件。</w:t>
      </w:r>
    </w:p>
    <w:p>
      <w:pPr>
        <w:ind w:firstLine="480"/>
        <w:rPr>
          <w:rFonts w:ascii="宋体"/>
        </w:rPr>
      </w:pPr>
    </w:p>
    <w:p>
      <w:pPr>
        <w:bidi w:val="0"/>
      </w:pP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pStyle w:val="6"/>
        <w:ind w:firstLine="0" w:firstLineChars="0"/>
        <w:rPr>
          <w:sz w:val="28"/>
          <w:szCs w:val="28"/>
        </w:rPr>
      </w:pPr>
      <w:bookmarkStart w:id="145" w:name="_Toc5011776"/>
      <w:bookmarkStart w:id="146" w:name="_Toc32025"/>
      <w:r>
        <w:rPr>
          <w:rFonts w:hint="eastAsia"/>
          <w:sz w:val="28"/>
          <w:szCs w:val="28"/>
        </w:rPr>
        <w:t>附件</w:t>
      </w:r>
      <w:r>
        <w:rPr>
          <w:rFonts w:hint="eastAsia"/>
          <w:sz w:val="28"/>
          <w:szCs w:val="28"/>
          <w:lang w:val="en-US" w:eastAsia="zh-CN"/>
        </w:rPr>
        <w:t>10</w:t>
      </w:r>
      <w:r>
        <w:rPr>
          <w:rFonts w:hint="eastAsia"/>
          <w:sz w:val="28"/>
          <w:szCs w:val="28"/>
        </w:rPr>
        <w:t>：财务状况、缴纳税收和社会保障资金证明</w:t>
      </w:r>
      <w:bookmarkEnd w:id="145"/>
      <w:bookmarkEnd w:id="146"/>
    </w:p>
    <w:p>
      <w:pPr>
        <w:autoSpaceDE w:val="0"/>
        <w:autoSpaceDN w:val="0"/>
        <w:adjustRightInd w:val="0"/>
        <w:ind w:firstLine="904" w:firstLineChars="250"/>
        <w:jc w:val="center"/>
        <w:rPr>
          <w:rFonts w:ascii="宋体"/>
          <w:b/>
          <w:sz w:val="36"/>
          <w:szCs w:val="36"/>
        </w:rPr>
      </w:pPr>
    </w:p>
    <w:p>
      <w:pPr>
        <w:jc w:val="center"/>
        <w:rPr>
          <w:rFonts w:ascii="宋体"/>
          <w:b/>
          <w:smallCaps/>
          <w:sz w:val="36"/>
          <w:szCs w:val="36"/>
        </w:rPr>
      </w:pPr>
      <w:r>
        <w:rPr>
          <w:rFonts w:hint="eastAsia" w:ascii="宋体"/>
          <w:b/>
          <w:smallCaps/>
          <w:sz w:val="36"/>
          <w:szCs w:val="36"/>
        </w:rPr>
        <w:t>财务状况、缴纳税收和社会保障资金证明</w:t>
      </w:r>
    </w:p>
    <w:p>
      <w:pPr>
        <w:autoSpaceDE w:val="0"/>
        <w:autoSpaceDN w:val="0"/>
        <w:adjustRightInd w:val="0"/>
        <w:ind w:firstLine="904" w:firstLineChars="250"/>
        <w:rPr>
          <w:rFonts w:ascii="宋体"/>
          <w:b/>
          <w:sz w:val="36"/>
          <w:szCs w:val="36"/>
        </w:rPr>
      </w:pPr>
    </w:p>
    <w:p>
      <w:pPr>
        <w:autoSpaceDE w:val="0"/>
        <w:autoSpaceDN w:val="0"/>
        <w:spacing w:line="360" w:lineRule="auto"/>
        <w:ind w:firstLine="480"/>
        <w:rPr>
          <w:rFonts w:ascii="宋体" w:cs="宋体"/>
          <w:color w:val="000000"/>
          <w:lang w:val="zh-CN"/>
        </w:rPr>
      </w:pPr>
      <w:r>
        <w:rPr>
          <w:rFonts w:hint="eastAsia" w:ascii="宋体" w:hAnsi="宋体" w:cs="宋体"/>
          <w:color w:val="000000"/>
          <w:lang w:val="zh-CN"/>
        </w:rPr>
        <w:t>按照招标文件第</w:t>
      </w:r>
      <w:r>
        <w:rPr>
          <w:rFonts w:ascii="宋体" w:hAnsi="宋体" w:cs="宋体"/>
          <w:color w:val="000000"/>
          <w:lang w:val="zh-CN"/>
        </w:rPr>
        <w:t>2.2</w:t>
      </w:r>
      <w:r>
        <w:rPr>
          <w:rFonts w:hint="eastAsia" w:ascii="宋体" w:hAnsi="宋体" w:cs="宋体"/>
          <w:color w:val="000000"/>
          <w:lang w:val="zh-CN"/>
        </w:rPr>
        <w:t>款（</w:t>
      </w:r>
      <w:r>
        <w:rPr>
          <w:rFonts w:ascii="宋体" w:hAnsi="宋体" w:cs="宋体"/>
          <w:color w:val="000000"/>
          <w:lang w:val="zh-CN"/>
        </w:rPr>
        <w:t>1</w:t>
      </w:r>
      <w:r>
        <w:rPr>
          <w:rFonts w:hint="eastAsia" w:ascii="宋体" w:hAnsi="宋体" w:cs="宋体"/>
          <w:color w:val="000000"/>
          <w:lang w:val="zh-CN"/>
        </w:rPr>
        <w:t>）中第</w:t>
      </w:r>
      <w:r>
        <w:rPr>
          <w:rFonts w:ascii="宋体" w:hAnsi="宋体" w:cs="宋体"/>
          <w:color w:val="000000"/>
          <w:lang w:val="zh-CN"/>
        </w:rPr>
        <w:t>&lt;2&gt;</w:t>
      </w:r>
      <w:r>
        <w:rPr>
          <w:rFonts w:hint="eastAsia" w:ascii="宋体" w:hAnsi="宋体" w:cs="宋体"/>
          <w:color w:val="000000"/>
          <w:lang w:val="zh-CN"/>
        </w:rPr>
        <w:t>条规定提供以下相关材料。</w:t>
      </w:r>
    </w:p>
    <w:p>
      <w:pPr>
        <w:autoSpaceDE w:val="0"/>
        <w:autoSpaceDN w:val="0"/>
        <w:spacing w:line="360" w:lineRule="auto"/>
        <w:ind w:firstLine="480"/>
        <w:rPr>
          <w:rFonts w:ascii="宋体" w:cs="宋体"/>
          <w:color w:val="000000"/>
          <w:lang w:val="zh-CN"/>
        </w:rPr>
      </w:pPr>
      <w:r>
        <w:rPr>
          <w:rFonts w:ascii="宋体" w:hAnsi="宋体" w:cs="宋体"/>
          <w:color w:val="000000"/>
          <w:lang w:val="zh-CN"/>
        </w:rPr>
        <w:t>1</w:t>
      </w:r>
      <w:r>
        <w:rPr>
          <w:rFonts w:hint="eastAsia" w:ascii="宋体" w:hAnsi="宋体" w:cs="宋体"/>
          <w:color w:val="000000"/>
          <w:lang w:val="zh-CN"/>
        </w:rPr>
        <w:t>、投标人是法人的，提供基本开户银行近三个月内出具的资信证明（同时提供基本存款账户开户许可证）或</w:t>
      </w:r>
      <w:r>
        <w:rPr>
          <w:rFonts w:hint="eastAsia" w:ascii="宋体" w:hAnsi="宋体" w:cs="宋体"/>
          <w:color w:val="000000"/>
          <w:lang w:val="en-US" w:eastAsia="zh-CN"/>
        </w:rPr>
        <w:t>上一年度</w:t>
      </w:r>
      <w:r>
        <w:rPr>
          <w:rFonts w:hint="eastAsia" w:ascii="宋体" w:hAnsi="宋体" w:cs="宋体"/>
          <w:color w:val="000000"/>
          <w:lang w:val="zh-CN"/>
        </w:rPr>
        <w:t>（</w:t>
      </w:r>
      <w:r>
        <w:rPr>
          <w:rFonts w:hint="eastAsia" w:ascii="宋体" w:hAnsi="宋体" w:cs="宋体"/>
          <w:color w:val="000000"/>
          <w:lang w:val="en-US" w:eastAsia="zh-CN"/>
        </w:rPr>
        <w:t>2020</w:t>
      </w:r>
      <w:r>
        <w:rPr>
          <w:rFonts w:hint="eastAsia" w:ascii="宋体" w:hAnsi="宋体" w:cs="宋体"/>
          <w:color w:val="000000"/>
          <w:lang w:val="zh-CN"/>
        </w:rPr>
        <w:t>年度或</w:t>
      </w:r>
      <w:r>
        <w:rPr>
          <w:rFonts w:hint="eastAsia" w:ascii="宋体" w:hAnsi="宋体" w:cs="宋体"/>
          <w:color w:val="000000"/>
          <w:lang w:val="en-US" w:eastAsia="zh-CN"/>
        </w:rPr>
        <w:t>2021年度</w:t>
      </w:r>
      <w:r>
        <w:rPr>
          <w:rFonts w:hint="eastAsia" w:ascii="宋体" w:hAnsi="宋体" w:cs="宋体"/>
          <w:color w:val="000000"/>
          <w:lang w:val="zh-CN"/>
        </w:rPr>
        <w:t>）</w:t>
      </w:r>
      <w:r>
        <w:rPr>
          <w:rFonts w:hint="eastAsia" w:ascii="宋体" w:hAnsi="宋体"/>
        </w:rPr>
        <w:t>经第三方审计的财务状况报告</w:t>
      </w:r>
      <w:r>
        <w:rPr>
          <w:rFonts w:hint="eastAsia" w:ascii="宋体" w:hAnsi="宋体" w:cs="宋体"/>
          <w:color w:val="000000"/>
          <w:lang w:val="zh-CN"/>
        </w:rPr>
        <w:t>（扫描或复印件应全面、完整、清晰），包括资产负债表、现金流量表、利润表和财务（会计）报表附注</w:t>
      </w:r>
      <w:r>
        <w:rPr>
          <w:rFonts w:hint="eastAsia" w:ascii="宋体" w:hAnsi="宋体" w:cs="宋体"/>
          <w:color w:val="000000"/>
        </w:rPr>
        <w:t>，</w:t>
      </w:r>
      <w:r>
        <w:rPr>
          <w:rFonts w:hint="eastAsia" w:ascii="宋体" w:hAnsi="宋体" w:cs="宋体"/>
          <w:color w:val="000000"/>
          <w:lang w:val="zh-CN"/>
        </w:rPr>
        <w:t>并提供第三方机构的营业执照、执业证书。</w:t>
      </w:r>
      <w:r>
        <w:rPr>
          <w:rFonts w:hint="eastAsia" w:ascii="宋体" w:hAnsi="宋体"/>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rFonts w:ascii="宋体" w:cs="宋体"/>
          <w:color w:val="000000"/>
          <w:lang w:val="zh-CN"/>
        </w:rPr>
      </w:pPr>
      <w:r>
        <w:rPr>
          <w:rFonts w:ascii="宋体" w:hAnsi="宋体" w:cs="宋体"/>
          <w:color w:val="000000"/>
          <w:lang w:val="zh-CN"/>
        </w:rPr>
        <w:t>2</w:t>
      </w:r>
      <w:r>
        <w:rPr>
          <w:rFonts w:hint="eastAsia" w:ascii="宋体" w:hAnsi="宋体" w:cs="宋体"/>
          <w:color w:val="000000"/>
          <w:lang w:val="zh-CN"/>
        </w:rPr>
        <w:t>、近</w:t>
      </w:r>
      <w:r>
        <w:rPr>
          <w:rFonts w:hint="eastAsia" w:ascii="宋体" w:hAnsi="宋体" w:cs="宋体"/>
          <w:color w:val="000000"/>
          <w:lang w:val="en-US" w:eastAsia="zh-CN"/>
        </w:rPr>
        <w:t>半年内任意</w:t>
      </w:r>
      <w:r>
        <w:rPr>
          <w:rFonts w:hint="eastAsia" w:ascii="宋体" w:hAnsi="宋体" w:cs="宋体"/>
          <w:color w:val="000000"/>
          <w:lang w:val="zh-CN"/>
        </w:rPr>
        <w:t>三个月的依法缴纳税收和社会保障资金记录的证明材料；依法免税或不需要缴纳社会保障资金的投标人须提供相应文件证明其依法免税或不需要缴纳社会保障资金。</w:t>
      </w:r>
    </w:p>
    <w:p>
      <w:pPr>
        <w:snapToGrid w:val="0"/>
        <w:spacing w:line="360" w:lineRule="auto"/>
        <w:outlineLvl w:val="1"/>
        <w:rPr>
          <w:rFonts w:ascii="宋体"/>
          <w:b/>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pStyle w:val="62"/>
        <w:keepNext w:val="0"/>
        <w:keepLines w:val="0"/>
        <w:pageBreakBefore/>
        <w:widowControl w:val="0"/>
        <w:kinsoku/>
        <w:wordWrap/>
        <w:overflowPunct/>
        <w:topLinePunct w:val="0"/>
        <w:autoSpaceDE/>
        <w:autoSpaceDN/>
        <w:bidi w:val="0"/>
        <w:adjustRightInd/>
        <w:snapToGrid/>
        <w:ind w:firstLine="0" w:firstLineChars="0"/>
        <w:jc w:val="both"/>
        <w:textAlignment w:val="auto"/>
        <w:outlineLvl w:val="1"/>
        <w:rPr>
          <w:rFonts w:hint="eastAsia" w:ascii="Cambria" w:hAnsi="Cambria" w:eastAsia="宋体" w:cs="Times New Roman"/>
          <w:smallCaps/>
          <w:color w:val="auto"/>
          <w:spacing w:val="20"/>
          <w:kern w:val="2"/>
          <w:sz w:val="28"/>
          <w:szCs w:val="28"/>
          <w:u w:val="none"/>
          <w:lang w:val="en-US" w:eastAsia="zh-CN" w:bidi="ar-SA"/>
        </w:rPr>
      </w:pPr>
      <w:bookmarkStart w:id="147" w:name="_Toc17363"/>
      <w:bookmarkStart w:id="148" w:name="_Toc1828"/>
      <w:bookmarkStart w:id="149" w:name="_Toc5011777"/>
      <w:bookmarkStart w:id="150" w:name="_Toc26496"/>
      <w:r>
        <w:rPr>
          <w:rFonts w:hint="eastAsia" w:cs="Times New Roman"/>
          <w:smallCaps/>
          <w:color w:val="auto"/>
          <w:spacing w:val="20"/>
          <w:kern w:val="2"/>
          <w:sz w:val="28"/>
          <w:szCs w:val="28"/>
          <w:u w:val="none"/>
          <w:lang w:val="en-US" w:eastAsia="zh-CN" w:bidi="ar-SA"/>
        </w:rPr>
        <w:t>附件</w:t>
      </w:r>
      <w:r>
        <w:rPr>
          <w:rFonts w:hint="eastAsia" w:ascii="Cambria" w:hAnsi="Cambria" w:eastAsia="宋体" w:cs="Times New Roman"/>
          <w:smallCaps/>
          <w:color w:val="auto"/>
          <w:spacing w:val="20"/>
          <w:kern w:val="2"/>
          <w:sz w:val="28"/>
          <w:szCs w:val="28"/>
          <w:u w:val="none"/>
          <w:lang w:val="en-US" w:eastAsia="zh-CN" w:bidi="ar-SA"/>
        </w:rPr>
        <w:t>1</w:t>
      </w:r>
      <w:r>
        <w:rPr>
          <w:rFonts w:hint="eastAsia" w:cs="Times New Roman"/>
          <w:smallCaps/>
          <w:color w:val="auto"/>
          <w:spacing w:val="20"/>
          <w:kern w:val="2"/>
          <w:sz w:val="28"/>
          <w:szCs w:val="28"/>
          <w:u w:val="none"/>
          <w:lang w:val="en-US" w:eastAsia="zh-CN" w:bidi="ar-SA"/>
        </w:rPr>
        <w:t>1</w:t>
      </w:r>
      <w:r>
        <w:rPr>
          <w:rFonts w:hint="eastAsia" w:ascii="Cambria" w:hAnsi="Cambria" w:eastAsia="宋体" w:cs="Times New Roman"/>
          <w:smallCaps/>
          <w:color w:val="auto"/>
          <w:spacing w:val="20"/>
          <w:kern w:val="2"/>
          <w:sz w:val="28"/>
          <w:szCs w:val="28"/>
          <w:u w:val="none"/>
          <w:lang w:val="zh-CN" w:eastAsia="zh-CN" w:bidi="ar-SA"/>
        </w:rPr>
        <w:t>：</w:t>
      </w:r>
      <w:bookmarkEnd w:id="147"/>
      <w:r>
        <w:rPr>
          <w:rFonts w:hint="eastAsia" w:ascii="Cambria" w:hAnsi="Cambria" w:eastAsia="宋体" w:cs="Times New Roman"/>
          <w:smallCaps/>
          <w:color w:val="auto"/>
          <w:spacing w:val="20"/>
          <w:kern w:val="2"/>
          <w:sz w:val="28"/>
          <w:szCs w:val="28"/>
          <w:u w:val="none"/>
          <w:lang w:val="zh-CN" w:eastAsia="zh-CN" w:bidi="ar-SA"/>
        </w:rPr>
        <w:t>具备</w:t>
      </w:r>
      <w:r>
        <w:rPr>
          <w:rFonts w:hint="eastAsia" w:ascii="Cambria" w:hAnsi="Cambria" w:eastAsia="宋体" w:cs="Times New Roman"/>
          <w:smallCaps/>
          <w:color w:val="auto"/>
          <w:spacing w:val="20"/>
          <w:kern w:val="2"/>
          <w:sz w:val="28"/>
          <w:szCs w:val="28"/>
          <w:u w:val="none"/>
          <w:lang w:val="en-US" w:eastAsia="zh-CN" w:bidi="ar-SA"/>
        </w:rPr>
        <w:t>履行合同所必须的设备和</w:t>
      </w:r>
      <w:r>
        <w:rPr>
          <w:rFonts w:hint="eastAsia" w:ascii="Cambria" w:hAnsi="Cambria" w:eastAsia="宋体" w:cs="Times New Roman"/>
          <w:smallCaps/>
          <w:color w:val="auto"/>
          <w:spacing w:val="20"/>
          <w:kern w:val="2"/>
          <w:sz w:val="28"/>
          <w:szCs w:val="28"/>
          <w:u w:val="none"/>
          <w:lang w:val="zh-CN" w:eastAsia="zh-CN" w:bidi="ar-SA"/>
        </w:rPr>
        <w:t>专业技术能力证明</w:t>
      </w:r>
      <w:bookmarkEnd w:id="148"/>
    </w:p>
    <w:p>
      <w:pPr>
        <w:autoSpaceDE w:val="0"/>
        <w:autoSpaceDN w:val="0"/>
        <w:adjustRightInd w:val="0"/>
        <w:ind w:firstLine="480"/>
        <w:rPr>
          <w:rFonts w:ascii="楷体" w:hAnsi="楷体" w:eastAsia="楷体" w:cs="宋体"/>
          <w:kern w:val="0"/>
          <w:lang w:val="zh-CN"/>
        </w:rPr>
      </w:pPr>
      <w:r>
        <w:rPr>
          <w:rFonts w:ascii="楷体" w:hAnsi="楷体" w:eastAsia="楷体" w:cs="宋体"/>
          <w:kern w:val="0"/>
          <w:lang w:val="zh-CN"/>
        </w:rPr>
        <w:t xml:space="preserve"> </w:t>
      </w:r>
    </w:p>
    <w:p>
      <w:pPr>
        <w:jc w:val="center"/>
        <w:rPr>
          <w:rFonts w:hint="eastAsia" w:ascii="宋体"/>
          <w:b/>
          <w:smallCaps/>
          <w:sz w:val="36"/>
          <w:szCs w:val="36"/>
          <w:lang w:val="zh-CN"/>
        </w:rPr>
      </w:pPr>
      <w:r>
        <w:rPr>
          <w:rFonts w:hint="eastAsia" w:ascii="宋体"/>
          <w:b/>
          <w:smallCaps/>
          <w:sz w:val="36"/>
          <w:szCs w:val="36"/>
          <w:lang w:val="zh-CN"/>
        </w:rPr>
        <w:t>具备履行合同所必须的设备和专业技术能力证明</w:t>
      </w:r>
    </w:p>
    <w:p>
      <w:pPr>
        <w:autoSpaceDE w:val="0"/>
        <w:autoSpaceDN w:val="0"/>
        <w:adjustRightInd w:val="0"/>
        <w:ind w:firstLine="480"/>
        <w:jc w:val="left"/>
        <w:rPr>
          <w:rFonts w:ascii="楷体" w:hAnsi="楷体" w:eastAsia="楷体" w:cs="宋体"/>
          <w:kern w:val="0"/>
          <w:lang w:val="zh-CN"/>
        </w:rPr>
      </w:pPr>
    </w:p>
    <w:p>
      <w:pPr>
        <w:spacing w:line="360" w:lineRule="auto"/>
        <w:ind w:firstLine="480"/>
        <w:rPr>
          <w:rFonts w:hint="eastAsia" w:ascii="宋体" w:hAnsi="宋体" w:cs="宋体"/>
          <w:color w:val="000000"/>
          <w:lang w:val="zh-CN"/>
        </w:rPr>
      </w:pPr>
      <w:r>
        <w:rPr>
          <w:rFonts w:hint="eastAsia" w:ascii="宋体" w:hAnsi="宋体" w:cs="宋体"/>
          <w:color w:val="000000"/>
          <w:lang w:val="zh-CN"/>
        </w:rPr>
        <w:t>为保证本项目合同的顺利履行，投标人必须具备履行合同的设备和专业技术能力，须提供履行合同的设备和专业技术能力的承诺函（格式自拟）。</w:t>
      </w:r>
    </w:p>
    <w:p>
      <w:pPr>
        <w:pStyle w:val="6"/>
        <w:ind w:firstLine="0" w:firstLineChars="0"/>
        <w:rPr>
          <w:rFonts w:hint="eastAsia"/>
          <w:color w:val="auto"/>
          <w:sz w:val="28"/>
          <w:szCs w:val="28"/>
          <w:u w:val="none"/>
        </w:rPr>
      </w:pPr>
    </w:p>
    <w:p>
      <w:pPr>
        <w:pStyle w:val="6"/>
        <w:ind w:firstLine="0" w:firstLineChars="0"/>
        <w:rPr>
          <w:rFonts w:hint="eastAsia"/>
          <w:color w:val="auto"/>
          <w:sz w:val="28"/>
          <w:szCs w:val="28"/>
          <w:u w:val="none"/>
        </w:rPr>
      </w:pPr>
    </w:p>
    <w:p>
      <w:pPr>
        <w:pStyle w:val="6"/>
        <w:ind w:firstLine="0" w:firstLineChars="0"/>
        <w:rPr>
          <w:rFonts w:hint="eastAsia"/>
          <w:color w:val="auto"/>
          <w:sz w:val="28"/>
          <w:szCs w:val="28"/>
          <w:u w:val="none"/>
        </w:rPr>
      </w:pPr>
    </w:p>
    <w:p>
      <w:pPr>
        <w:pStyle w:val="6"/>
        <w:ind w:firstLine="0" w:firstLineChars="0"/>
        <w:rPr>
          <w:rFonts w:hint="eastAsia"/>
          <w:color w:val="auto"/>
          <w:sz w:val="28"/>
          <w:szCs w:val="28"/>
          <w:u w:val="none"/>
        </w:rPr>
      </w:pPr>
    </w:p>
    <w:p>
      <w:pPr>
        <w:pStyle w:val="6"/>
        <w:ind w:firstLine="0" w:firstLineChars="0"/>
        <w:rPr>
          <w:rFonts w:hint="eastAsia"/>
          <w:color w:val="auto"/>
          <w:sz w:val="28"/>
          <w:szCs w:val="28"/>
          <w:u w:val="none"/>
        </w:rPr>
      </w:pPr>
    </w:p>
    <w:p>
      <w:pPr>
        <w:pStyle w:val="6"/>
        <w:ind w:firstLine="0" w:firstLineChars="0"/>
        <w:rPr>
          <w:rFonts w:hint="eastAsia"/>
          <w:color w:val="auto"/>
          <w:sz w:val="28"/>
          <w:szCs w:val="28"/>
          <w:u w:val="none"/>
        </w:rPr>
      </w:pPr>
    </w:p>
    <w:p>
      <w:pPr>
        <w:pStyle w:val="6"/>
        <w:ind w:firstLine="0" w:firstLineChars="0"/>
        <w:rPr>
          <w:rFonts w:hint="eastAsia"/>
          <w:color w:val="auto"/>
          <w:sz w:val="28"/>
          <w:szCs w:val="28"/>
          <w:u w:val="none"/>
        </w:rPr>
      </w:pPr>
    </w:p>
    <w:p>
      <w:pPr>
        <w:pStyle w:val="6"/>
        <w:ind w:firstLine="0" w:firstLineChars="0"/>
        <w:rPr>
          <w:rFonts w:hint="eastAsia"/>
          <w:color w:val="auto"/>
          <w:sz w:val="28"/>
          <w:szCs w:val="28"/>
          <w:u w:val="none"/>
        </w:rPr>
      </w:pPr>
    </w:p>
    <w:p>
      <w:pPr>
        <w:pStyle w:val="6"/>
        <w:ind w:firstLine="0" w:firstLineChars="0"/>
        <w:rPr>
          <w:rFonts w:hint="eastAsia"/>
          <w:color w:val="auto"/>
          <w:sz w:val="28"/>
          <w:szCs w:val="28"/>
          <w:u w:val="none"/>
        </w:rPr>
      </w:pPr>
    </w:p>
    <w:p>
      <w:pPr>
        <w:pStyle w:val="6"/>
        <w:ind w:firstLine="0" w:firstLineChars="0"/>
        <w:rPr>
          <w:rFonts w:hint="eastAsia"/>
          <w:color w:val="auto"/>
          <w:sz w:val="28"/>
          <w:szCs w:val="28"/>
          <w:u w:val="none"/>
        </w:rPr>
      </w:pPr>
    </w:p>
    <w:p>
      <w:pPr>
        <w:pStyle w:val="6"/>
        <w:ind w:firstLine="0" w:firstLineChars="0"/>
        <w:rPr>
          <w:rFonts w:hint="eastAsia"/>
          <w:color w:val="auto"/>
          <w:sz w:val="28"/>
          <w:szCs w:val="28"/>
          <w:u w:val="none"/>
        </w:rPr>
      </w:pPr>
    </w:p>
    <w:p>
      <w:pPr>
        <w:pStyle w:val="6"/>
        <w:ind w:firstLine="0" w:firstLineChars="0"/>
        <w:rPr>
          <w:rFonts w:hint="eastAsia"/>
          <w:color w:val="auto"/>
          <w:sz w:val="28"/>
          <w:szCs w:val="28"/>
          <w:u w:val="none"/>
        </w:rPr>
      </w:pPr>
    </w:p>
    <w:p>
      <w:pPr>
        <w:pStyle w:val="6"/>
        <w:ind w:firstLine="0" w:firstLineChars="0"/>
        <w:rPr>
          <w:rFonts w:hint="eastAsia"/>
          <w:color w:val="auto"/>
          <w:sz w:val="28"/>
          <w:szCs w:val="28"/>
          <w:u w:val="none"/>
        </w:rPr>
      </w:pPr>
    </w:p>
    <w:p>
      <w:pPr>
        <w:pStyle w:val="6"/>
        <w:ind w:firstLine="0" w:firstLineChars="0"/>
        <w:rPr>
          <w:rFonts w:hint="eastAsia"/>
          <w:color w:val="auto"/>
          <w:sz w:val="28"/>
          <w:szCs w:val="28"/>
          <w:u w:val="none"/>
        </w:rPr>
      </w:pPr>
    </w:p>
    <w:p>
      <w:pPr>
        <w:pStyle w:val="6"/>
        <w:ind w:firstLine="0" w:firstLineChars="0"/>
        <w:rPr>
          <w:rFonts w:hint="eastAsia"/>
          <w:color w:val="auto"/>
          <w:sz w:val="28"/>
          <w:szCs w:val="28"/>
          <w:u w:val="none"/>
        </w:rPr>
      </w:pPr>
    </w:p>
    <w:p>
      <w:pPr>
        <w:pStyle w:val="6"/>
        <w:ind w:firstLine="0" w:firstLineChars="0"/>
        <w:rPr>
          <w:rFonts w:hint="eastAsia"/>
          <w:color w:val="auto"/>
          <w:sz w:val="28"/>
          <w:szCs w:val="28"/>
          <w:u w:val="none"/>
        </w:rPr>
      </w:pPr>
    </w:p>
    <w:p>
      <w:pPr>
        <w:pStyle w:val="6"/>
        <w:ind w:firstLine="0" w:firstLineChars="0"/>
        <w:rPr>
          <w:rFonts w:hint="eastAsia"/>
          <w:color w:val="auto"/>
          <w:sz w:val="28"/>
          <w:szCs w:val="28"/>
          <w:u w:val="none"/>
        </w:rPr>
      </w:pPr>
    </w:p>
    <w:p>
      <w:pPr>
        <w:pStyle w:val="6"/>
        <w:ind w:firstLine="0" w:firstLineChars="0"/>
        <w:rPr>
          <w:color w:val="auto"/>
          <w:sz w:val="28"/>
          <w:szCs w:val="28"/>
          <w:u w:val="none"/>
        </w:rPr>
      </w:pPr>
      <w:r>
        <w:rPr>
          <w:rFonts w:hint="eastAsia"/>
          <w:color w:val="auto"/>
          <w:sz w:val="28"/>
          <w:szCs w:val="28"/>
          <w:u w:val="none"/>
        </w:rPr>
        <w:t>附件</w:t>
      </w:r>
      <w:r>
        <w:rPr>
          <w:color w:val="auto"/>
          <w:sz w:val="28"/>
          <w:szCs w:val="28"/>
          <w:u w:val="none"/>
        </w:rPr>
        <w:t>1</w:t>
      </w:r>
      <w:r>
        <w:rPr>
          <w:rFonts w:hint="eastAsia"/>
          <w:color w:val="auto"/>
          <w:sz w:val="28"/>
          <w:szCs w:val="28"/>
          <w:u w:val="none"/>
          <w:lang w:val="en-US" w:eastAsia="zh-CN"/>
        </w:rPr>
        <w:t>2</w:t>
      </w:r>
      <w:r>
        <w:rPr>
          <w:rFonts w:hint="eastAsia"/>
          <w:color w:val="auto"/>
          <w:sz w:val="28"/>
          <w:szCs w:val="28"/>
          <w:u w:val="none"/>
        </w:rPr>
        <w:t>：无重大违法记录声明</w:t>
      </w:r>
      <w:bookmarkEnd w:id="149"/>
      <w:bookmarkEnd w:id="150"/>
    </w:p>
    <w:p>
      <w:pPr>
        <w:ind w:firstLine="2909" w:firstLineChars="805"/>
        <w:rPr>
          <w:rFonts w:ascii="宋体"/>
          <w:b/>
          <w:sz w:val="36"/>
          <w:szCs w:val="36"/>
        </w:rPr>
      </w:pPr>
    </w:p>
    <w:p>
      <w:pPr>
        <w:jc w:val="center"/>
        <w:rPr>
          <w:rFonts w:ascii="宋体"/>
          <w:b/>
          <w:smallCaps/>
          <w:sz w:val="36"/>
          <w:szCs w:val="36"/>
        </w:rPr>
      </w:pPr>
      <w:r>
        <w:rPr>
          <w:rFonts w:hint="eastAsia" w:ascii="宋体"/>
          <w:b/>
          <w:smallCaps/>
          <w:sz w:val="36"/>
          <w:szCs w:val="36"/>
        </w:rPr>
        <w:t>无重大违法记录声明</w:t>
      </w:r>
    </w:p>
    <w:p>
      <w:pPr>
        <w:tabs>
          <w:tab w:val="left" w:pos="168"/>
        </w:tabs>
        <w:adjustRightInd w:val="0"/>
        <w:ind w:firstLine="2530" w:firstLineChars="700"/>
        <w:textAlignment w:val="baseline"/>
        <w:rPr>
          <w:rFonts w:ascii="宋体"/>
          <w:b/>
          <w:sz w:val="36"/>
          <w:szCs w:val="36"/>
        </w:rPr>
      </w:pPr>
    </w:p>
    <w:p>
      <w:pPr>
        <w:spacing w:line="360" w:lineRule="auto"/>
        <w:ind w:firstLine="480"/>
        <w:rPr>
          <w:rFonts w:hint="eastAsia" w:ascii="宋体" w:hAnsi="宋体" w:cs="宋体"/>
          <w:b/>
          <w:bCs/>
          <w:color w:val="000000"/>
          <w:lang w:eastAsia="zh-CN"/>
        </w:rPr>
      </w:pPr>
      <w:r>
        <w:rPr>
          <w:rFonts w:hint="eastAsia" w:ascii="宋体" w:hAnsi="宋体" w:cs="宋体"/>
          <w:b/>
          <w:bCs/>
          <w:color w:val="000000"/>
        </w:rPr>
        <w:t>致：</w:t>
      </w:r>
      <w:r>
        <w:rPr>
          <w:rFonts w:hint="eastAsia" w:ascii="宋体" w:hAnsi="宋体" w:cs="宋体"/>
          <w:b/>
          <w:bCs/>
          <w:color w:val="000000"/>
          <w:lang w:eastAsia="zh-CN"/>
        </w:rPr>
        <w:t>青海卓宸招标咨询有限公司</w:t>
      </w:r>
    </w:p>
    <w:p>
      <w:pPr>
        <w:spacing w:line="360" w:lineRule="auto"/>
        <w:ind w:firstLine="480"/>
        <w:rPr>
          <w:rFonts w:asci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我单位参加本次政府采购项目活动前三年内，在经营活动中无重大违法活动记录，符合《政府采购法》规定的供应商资格条件。我方对此声明负全部法律责任。</w:t>
      </w:r>
    </w:p>
    <w:p>
      <w:pPr>
        <w:spacing w:line="360" w:lineRule="auto"/>
        <w:ind w:firstLine="480"/>
        <w:rPr>
          <w:rFonts w:ascii="宋体" w:cs="宋体"/>
          <w:color w:val="000000"/>
        </w:rPr>
      </w:pPr>
      <w:r>
        <w:rPr>
          <w:rFonts w:hint="eastAsia" w:ascii="宋体" w:hAnsi="宋体" w:cs="宋体"/>
          <w:color w:val="000000"/>
        </w:rPr>
        <w:t>特此声明。</w:t>
      </w:r>
    </w:p>
    <w:p>
      <w:pPr>
        <w:autoSpaceDE w:val="0"/>
        <w:autoSpaceDN w:val="0"/>
        <w:spacing w:line="360" w:lineRule="auto"/>
        <w:ind w:firstLine="480"/>
        <w:rPr>
          <w:rFonts w:ascii="宋体" w:cs="宋体"/>
          <w:color w:val="000000"/>
          <w:lang w:val="zh-CN"/>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spacing w:line="360" w:lineRule="auto"/>
        <w:ind w:firstLine="662" w:firstLineChars="276"/>
        <w:rPr>
          <w:rFonts w:ascii="宋体" w:hAnsi="宋体" w:cs="Arial"/>
          <w:sz w:val="24"/>
        </w:rPr>
      </w:pPr>
      <w:r>
        <w:rPr>
          <w:rFonts w:hint="eastAsia" w:ascii="宋体" w:hAnsi="宋体" w:cs="Arial"/>
          <w:sz w:val="24"/>
          <w:lang w:val="zh-CN"/>
        </w:rPr>
        <w:t>附“信用中国”网站查询截图。</w:t>
      </w:r>
    </w:p>
    <w:p>
      <w:pPr>
        <w:tabs>
          <w:tab w:val="left" w:pos="168"/>
        </w:tabs>
        <w:adjustRightInd w:val="0"/>
        <w:textAlignment w:val="baseline"/>
        <w:rPr>
          <w:rFonts w:ascii="宋体"/>
          <w:b/>
          <w:bCs/>
        </w:rPr>
      </w:pPr>
    </w:p>
    <w:p>
      <w:pPr>
        <w:tabs>
          <w:tab w:val="left" w:pos="168"/>
        </w:tabs>
        <w:adjustRightInd w:val="0"/>
        <w:textAlignment w:val="baseline"/>
        <w:rPr>
          <w:rFonts w:hint="eastAsia" w:ascii="宋体" w:eastAsia="宋体"/>
          <w:b/>
          <w:bCs/>
          <w:lang w:eastAsia="zh-CN"/>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（签字或盖章）</w:t>
      </w:r>
    </w:p>
    <w:p>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pPr>
        <w:tabs>
          <w:tab w:val="left" w:pos="168"/>
        </w:tabs>
        <w:adjustRightInd w:val="0"/>
        <w:textAlignment w:val="baseline"/>
        <w:rPr>
          <w:rFonts w:ascii="宋体"/>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pStyle w:val="6"/>
        <w:ind w:firstLine="0" w:firstLineChars="0"/>
        <w:jc w:val="left"/>
        <w:rPr>
          <w:sz w:val="28"/>
          <w:szCs w:val="28"/>
        </w:rPr>
      </w:pPr>
      <w:bookmarkStart w:id="151" w:name="_Toc482179652"/>
      <w:bookmarkStart w:id="152" w:name="_Toc5011778"/>
      <w:bookmarkStart w:id="153" w:name="_Toc13621"/>
      <w:bookmarkStart w:id="154" w:name="_Toc10846"/>
      <w:r>
        <w:rPr>
          <w:rFonts w:hint="eastAsia"/>
          <w:color w:val="auto"/>
          <w:sz w:val="28"/>
          <w:szCs w:val="28"/>
        </w:rPr>
        <w:t>附件</w:t>
      </w:r>
      <w:r>
        <w:rPr>
          <w:color w:val="auto"/>
          <w:sz w:val="28"/>
          <w:szCs w:val="28"/>
        </w:rPr>
        <w:t>1</w:t>
      </w:r>
      <w:r>
        <w:rPr>
          <w:rFonts w:hint="eastAsia"/>
          <w:color w:val="auto"/>
          <w:sz w:val="28"/>
          <w:szCs w:val="28"/>
          <w:lang w:val="en-US" w:eastAsia="zh-CN"/>
        </w:rPr>
        <w:t>3</w:t>
      </w:r>
      <w:r>
        <w:rPr>
          <w:rFonts w:hint="eastAsia"/>
          <w:color w:val="auto"/>
          <w:sz w:val="28"/>
          <w:szCs w:val="28"/>
        </w:rPr>
        <w:t>：</w:t>
      </w:r>
      <w:bookmarkEnd w:id="151"/>
      <w:r>
        <w:rPr>
          <w:rFonts w:hint="eastAsia"/>
          <w:color w:val="auto"/>
          <w:sz w:val="28"/>
          <w:szCs w:val="28"/>
        </w:rPr>
        <w:t>磋商保证金</w:t>
      </w:r>
      <w:bookmarkEnd w:id="152"/>
    </w:p>
    <w:bookmarkEnd w:id="153"/>
    <w:bookmarkEnd w:id="154"/>
    <w:p>
      <w:pPr>
        <w:jc w:val="center"/>
        <w:rPr>
          <w:rFonts w:ascii="宋体"/>
          <w:b/>
          <w:smallCaps/>
          <w:sz w:val="36"/>
          <w:szCs w:val="36"/>
        </w:rPr>
      </w:pPr>
      <w:r>
        <w:rPr>
          <w:rFonts w:hint="eastAsia" w:ascii="宋体"/>
          <w:b/>
          <w:smallCaps/>
          <w:sz w:val="36"/>
          <w:szCs w:val="36"/>
        </w:rPr>
        <w:t>磋商保证金</w:t>
      </w:r>
    </w:p>
    <w:p>
      <w:pPr>
        <w:ind w:firstLine="2367" w:firstLineChars="655"/>
        <w:rPr>
          <w:rFonts w:ascii="宋体"/>
          <w:b/>
          <w:sz w:val="36"/>
          <w:szCs w:val="36"/>
        </w:rPr>
      </w:pPr>
    </w:p>
    <w:p>
      <w:pPr>
        <w:spacing w:line="360" w:lineRule="auto"/>
        <w:rPr>
          <w:rFonts w:ascii="宋体" w:hAnsi="宋体" w:cs="宋体"/>
          <w:b/>
          <w:bCs/>
          <w:kern w:val="0"/>
          <w:sz w:val="24"/>
          <w:lang w:val="zh-CN"/>
        </w:rPr>
      </w:pPr>
      <w:r>
        <w:rPr>
          <w:rFonts w:hint="eastAsia" w:ascii="宋体" w:hAnsi="宋体" w:cs="宋体"/>
          <w:b/>
          <w:bCs/>
          <w:color w:val="000000"/>
          <w:lang w:val="zh-CN"/>
        </w:rPr>
        <w:t>致：青海卓宸招标咨询有限公司</w:t>
      </w:r>
    </w:p>
    <w:p>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我方为（</w:t>
      </w:r>
      <w:r>
        <w:rPr>
          <w:rFonts w:hint="eastAsia" w:ascii="宋体" w:hAnsi="宋体" w:cs="宋体"/>
          <w:kern w:val="0"/>
          <w:sz w:val="24"/>
          <w:lang w:val="en-US" w:eastAsia="zh-CN"/>
        </w:rPr>
        <w:t>采购</w:t>
      </w:r>
      <w:r>
        <w:rPr>
          <w:rFonts w:hint="eastAsia" w:ascii="宋体" w:hAnsi="宋体" w:cs="宋体"/>
          <w:kern w:val="0"/>
          <w:sz w:val="24"/>
          <w:lang w:val="zh-CN"/>
        </w:rPr>
        <w:t>项目名称：</w:t>
      </w:r>
      <w:r>
        <w:rPr>
          <w:rFonts w:hint="eastAsia" w:ascii="宋体" w:hAnsi="宋体" w:cs="宋体"/>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lang w:val="zh-CN"/>
        </w:rPr>
        <w:t xml:space="preserve">       </w:t>
      </w:r>
      <w:r>
        <w:rPr>
          <w:rFonts w:hint="eastAsia" w:ascii="宋体" w:hAnsi="宋体" w:cs="宋体"/>
          <w:kern w:val="0"/>
          <w:sz w:val="24"/>
          <w:lang w:val="zh-CN"/>
        </w:rPr>
        <w:t>）项目（采购编号为：</w:t>
      </w:r>
      <w:r>
        <w:rPr>
          <w:rFonts w:hint="eastAsia" w:ascii="宋体" w:hAnsi="宋体" w:cs="宋体"/>
          <w:kern w:val="0"/>
          <w:sz w:val="24"/>
          <w:u w:val="single"/>
          <w:lang w:val="zh-CN"/>
        </w:rPr>
        <w:t xml:space="preserve">           </w:t>
      </w:r>
      <w:r>
        <w:rPr>
          <w:rFonts w:hint="eastAsia" w:ascii="宋体" w:hAnsi="宋体" w:cs="宋体"/>
          <w:kern w:val="0"/>
          <w:sz w:val="24"/>
          <w:lang w:val="zh-CN"/>
        </w:rPr>
        <w:t>）递交保证金人民币（大写：</w:t>
      </w:r>
      <w:r>
        <w:rPr>
          <w:rFonts w:hint="eastAsia" w:ascii="宋体" w:hAnsi="宋体" w:cs="宋体"/>
          <w:kern w:val="0"/>
          <w:sz w:val="24"/>
          <w:u w:val="single"/>
          <w:lang w:val="zh-CN"/>
        </w:rPr>
        <w:t xml:space="preserve">           </w:t>
      </w:r>
      <w:r>
        <w:rPr>
          <w:rFonts w:hint="eastAsia" w:ascii="宋体" w:hAnsi="宋体" w:cs="宋体"/>
          <w:kern w:val="0"/>
          <w:sz w:val="24"/>
          <w:lang w:val="zh-CN"/>
        </w:rPr>
        <w:t>人民币：</w:t>
      </w:r>
      <w:r>
        <w:rPr>
          <w:rFonts w:hint="eastAsia" w:ascii="宋体" w:hAnsi="宋体" w:cs="宋体"/>
          <w:kern w:val="0"/>
          <w:sz w:val="24"/>
          <w:u w:val="single"/>
          <w:lang w:val="en-US" w:eastAsia="zh-CN"/>
        </w:rPr>
        <w:t xml:space="preserve">     </w:t>
      </w:r>
      <w:r>
        <w:rPr>
          <w:rFonts w:hint="eastAsia" w:ascii="宋体" w:hAnsi="宋体" w:cs="宋体"/>
          <w:kern w:val="0"/>
          <w:sz w:val="24"/>
          <w:lang w:val="zh-CN"/>
        </w:rPr>
        <w:t>元）已于</w:t>
      </w:r>
      <w:r>
        <w:rPr>
          <w:rFonts w:hint="eastAsia" w:ascii="宋体" w:hAnsi="宋体" w:cs="宋体"/>
          <w:kern w:val="0"/>
          <w:sz w:val="24"/>
          <w:u w:val="single"/>
          <w:lang w:val="en-US" w:eastAsia="zh-CN"/>
        </w:rPr>
        <w:t xml:space="preserve">   </w:t>
      </w:r>
      <w:r>
        <w:rPr>
          <w:rFonts w:hint="eastAsia" w:ascii="宋体" w:hAnsi="宋体" w:cs="宋体"/>
          <w:kern w:val="0"/>
          <w:sz w:val="24"/>
          <w:lang w:val="zh-CN"/>
        </w:rPr>
        <w:t>年</w:t>
      </w:r>
      <w:r>
        <w:rPr>
          <w:rFonts w:hint="eastAsia" w:ascii="宋体" w:hAnsi="宋体" w:cs="宋体"/>
          <w:kern w:val="0"/>
          <w:sz w:val="24"/>
          <w:u w:val="single"/>
          <w:lang w:val="en-US" w:eastAsia="zh-CN"/>
        </w:rPr>
        <w:t xml:space="preserve">  </w:t>
      </w:r>
      <w:r>
        <w:rPr>
          <w:rFonts w:hint="eastAsia" w:ascii="宋体" w:hAnsi="宋体" w:cs="宋体"/>
          <w:kern w:val="0"/>
          <w:sz w:val="24"/>
          <w:lang w:val="zh-CN"/>
        </w:rPr>
        <w:t>月</w:t>
      </w:r>
      <w:r>
        <w:rPr>
          <w:rFonts w:hint="eastAsia" w:ascii="宋体" w:hAnsi="宋体" w:cs="宋体"/>
          <w:kern w:val="0"/>
          <w:sz w:val="24"/>
          <w:u w:val="single"/>
          <w:lang w:val="en-US" w:eastAsia="zh-CN"/>
        </w:rPr>
        <w:t xml:space="preserve">  </w:t>
      </w:r>
      <w:r>
        <w:rPr>
          <w:rFonts w:hint="eastAsia" w:ascii="宋体" w:hAnsi="宋体" w:cs="宋体"/>
          <w:kern w:val="0"/>
          <w:sz w:val="24"/>
          <w:lang w:val="zh-CN"/>
        </w:rPr>
        <w:t>日以转账方式汇入你方账户。</w:t>
      </w:r>
    </w:p>
    <w:p>
      <w:pPr>
        <w:autoSpaceDE w:val="0"/>
        <w:autoSpaceDN w:val="0"/>
        <w:adjustRightInd w:val="0"/>
        <w:spacing w:line="360" w:lineRule="auto"/>
        <w:ind w:firstLine="360"/>
        <w:rPr>
          <w:rFonts w:ascii="宋体" w:hAnsi="宋体" w:cs="宋体"/>
          <w:bCs/>
          <w:kern w:val="0"/>
          <w:sz w:val="24"/>
          <w:lang w:val="zh-CN"/>
        </w:rPr>
      </w:pPr>
      <w:r>
        <w:rPr>
          <w:rFonts w:hint="eastAsia" w:ascii="宋体" w:hAnsi="宋体" w:cs="宋体"/>
          <w:bCs/>
          <w:kern w:val="0"/>
          <w:sz w:val="24"/>
          <w:lang w:val="zh-CN"/>
        </w:rPr>
        <w:t>附件：保证金交款证明及开户许可证复印件（加盖磋商供应商公章）</w:t>
      </w: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户    名：</w:t>
      </w: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开户银行：</w:t>
      </w:r>
    </w:p>
    <w:p>
      <w:pPr>
        <w:autoSpaceDE w:val="0"/>
        <w:autoSpaceDN w:val="0"/>
        <w:adjustRightInd w:val="0"/>
        <w:spacing w:line="360" w:lineRule="auto"/>
        <w:ind w:firstLine="360"/>
        <w:rPr>
          <w:rFonts w:ascii="宋体" w:hAnsi="宋体" w:cs="宋体"/>
          <w:kern w:val="0"/>
          <w:sz w:val="24"/>
          <w:lang w:val="zh-CN"/>
        </w:rPr>
      </w:pPr>
      <w:r>
        <w:rPr>
          <w:rFonts w:hint="eastAsia" w:ascii="宋体" w:hAnsi="宋体" w:cs="宋体"/>
          <w:kern w:val="0"/>
          <w:sz w:val="24"/>
          <w:lang w:val="zh-CN"/>
        </w:rPr>
        <w:t>开户帐号：</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pStyle w:val="33"/>
        <w:ind w:left="0" w:leftChars="0" w:firstLine="0" w:firstLineChars="0"/>
      </w:pPr>
    </w:p>
    <w:p>
      <w:pPr>
        <w:pStyle w:val="33"/>
        <w:ind w:firstLine="480"/>
      </w:pPr>
    </w:p>
    <w:p>
      <w:pPr>
        <w:rPr>
          <w:rFonts w:ascii="宋体"/>
        </w:rPr>
      </w:pPr>
    </w:p>
    <w:p>
      <w:pPr>
        <w:rPr>
          <w:rFonts w:ascii="宋体"/>
        </w:rPr>
      </w:pPr>
    </w:p>
    <w:p>
      <w:pPr>
        <w:autoSpaceDE w:val="0"/>
        <w:autoSpaceDN w:val="0"/>
        <w:spacing w:line="360" w:lineRule="auto"/>
        <w:jc w:val="center"/>
        <w:rPr>
          <w:rFonts w:ascii="宋体" w:cs="宋体"/>
          <w:b/>
          <w:bCs/>
          <w:color w:val="000000"/>
          <w:lang w:val="zh-CN"/>
        </w:rPr>
      </w:pPr>
      <w:bookmarkStart w:id="155" w:name="_Toc22940"/>
      <w:r>
        <w:rPr>
          <w:rFonts w:hint="eastAsia" w:ascii="宋体" w:hAnsi="宋体" w:cs="宋体"/>
          <w:b/>
          <w:bCs/>
          <w:color w:val="000000"/>
          <w:lang w:val="zh-CN"/>
        </w:rPr>
        <w:t>投标供应商：</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（签字或盖章）</w:t>
      </w:r>
    </w:p>
    <w:p>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pPr>
        <w:pStyle w:val="6"/>
        <w:ind w:firstLine="0" w:firstLineChars="0"/>
        <w:jc w:val="left"/>
        <w:rPr>
          <w:sz w:val="28"/>
          <w:szCs w:val="28"/>
        </w:rPr>
      </w:pPr>
    </w:p>
    <w:p>
      <w:pPr>
        <w:pStyle w:val="6"/>
        <w:ind w:firstLine="0" w:firstLineChars="0"/>
        <w:jc w:val="left"/>
        <w:rPr>
          <w:sz w:val="28"/>
          <w:szCs w:val="28"/>
        </w:rPr>
      </w:pPr>
    </w:p>
    <w:bookmarkEnd w:id="155"/>
    <w:p>
      <w:pPr>
        <w:pStyle w:val="6"/>
        <w:ind w:firstLine="0" w:firstLineChars="0"/>
        <w:jc w:val="left"/>
        <w:rPr>
          <w:rFonts w:hint="eastAsia"/>
          <w:color w:val="auto"/>
          <w:sz w:val="28"/>
          <w:szCs w:val="28"/>
        </w:rPr>
      </w:pPr>
      <w:bookmarkStart w:id="156" w:name="_Toc5011780"/>
    </w:p>
    <w:p>
      <w:pPr>
        <w:pStyle w:val="6"/>
        <w:ind w:firstLine="0" w:firstLineChars="0"/>
        <w:jc w:val="left"/>
        <w:rPr>
          <w:rFonts w:ascii="宋体"/>
          <w:b/>
          <w:color w:val="auto"/>
          <w:sz w:val="28"/>
          <w:szCs w:val="28"/>
        </w:rPr>
      </w:pPr>
      <w:r>
        <w:rPr>
          <w:rFonts w:hint="eastAsia"/>
          <w:color w:val="auto"/>
          <w:sz w:val="28"/>
          <w:szCs w:val="28"/>
        </w:rPr>
        <w:t>附件1</w:t>
      </w:r>
      <w:r>
        <w:rPr>
          <w:rFonts w:hint="eastAsia"/>
          <w:color w:val="auto"/>
          <w:sz w:val="28"/>
          <w:szCs w:val="28"/>
          <w:lang w:val="en-US" w:eastAsia="zh-CN"/>
        </w:rPr>
        <w:t>4</w:t>
      </w:r>
      <w:r>
        <w:rPr>
          <w:rFonts w:hint="eastAsia"/>
          <w:color w:val="auto"/>
          <w:sz w:val="28"/>
          <w:szCs w:val="28"/>
        </w:rPr>
        <w:t>：类似业绩证明材料</w:t>
      </w:r>
      <w:bookmarkEnd w:id="156"/>
    </w:p>
    <w:p>
      <w:pPr>
        <w:jc w:val="center"/>
        <w:rPr>
          <w:rFonts w:ascii="宋体"/>
          <w:b/>
          <w:smallCaps/>
          <w:sz w:val="36"/>
          <w:szCs w:val="36"/>
          <w:lang w:val="zh-CN"/>
        </w:rPr>
      </w:pPr>
      <w:r>
        <w:rPr>
          <w:rFonts w:hint="eastAsia" w:ascii="宋体"/>
          <w:b/>
          <w:smallCaps/>
          <w:sz w:val="36"/>
          <w:szCs w:val="36"/>
          <w:lang w:val="zh-CN"/>
        </w:rPr>
        <w:t>类似业绩证明材料</w:t>
      </w:r>
    </w:p>
    <w:p>
      <w:pPr>
        <w:spacing w:line="360" w:lineRule="auto"/>
        <w:ind w:firstLine="480"/>
        <w:rPr>
          <w:rFonts w:ascii="宋体" w:hAnsi="宋体" w:cs="仿宋"/>
        </w:rPr>
      </w:pPr>
    </w:p>
    <w:p>
      <w:pPr>
        <w:autoSpaceDE w:val="0"/>
        <w:autoSpaceDN w:val="0"/>
        <w:adjustRightInd w:val="0"/>
        <w:spacing w:line="360" w:lineRule="auto"/>
        <w:ind w:firstLine="600" w:firstLineChars="250"/>
        <w:rPr>
          <w:rFonts w:ascii="宋体" w:hAnsi="宋体" w:cs="宋体"/>
          <w:kern w:val="0"/>
          <w:sz w:val="24"/>
          <w:lang w:val="zh-CN"/>
        </w:rPr>
      </w:pPr>
      <w:r>
        <w:rPr>
          <w:rFonts w:hint="eastAsia" w:ascii="宋体" w:hAnsi="宋体" w:cs="宋体"/>
          <w:color w:val="auto"/>
          <w:kern w:val="0"/>
          <w:sz w:val="24"/>
          <w:lang w:val="zh-CN"/>
        </w:rPr>
        <w:t>提供</w:t>
      </w:r>
      <w:r>
        <w:rPr>
          <w:rFonts w:hint="eastAsia" w:ascii="宋体" w:hAnsi="宋体" w:cs="宋体"/>
          <w:color w:val="auto"/>
          <w:kern w:val="0"/>
          <w:sz w:val="24"/>
          <w:lang w:val="en-US" w:eastAsia="zh-CN"/>
        </w:rPr>
        <w:t>2019年以来</w:t>
      </w:r>
      <w:r>
        <w:rPr>
          <w:rFonts w:hint="eastAsia" w:ascii="宋体" w:hAnsi="宋体" w:cs="宋体"/>
          <w:color w:val="auto"/>
          <w:kern w:val="0"/>
          <w:sz w:val="24"/>
          <w:lang w:val="zh-CN"/>
        </w:rPr>
        <w:t>的投标人类似业绩证明材料。</w:t>
      </w:r>
      <w:r>
        <w:rPr>
          <w:rFonts w:hint="eastAsia" w:ascii="宋体" w:hAnsi="宋体" w:cs="宋体"/>
          <w:kern w:val="0"/>
          <w:sz w:val="24"/>
          <w:lang w:val="zh-CN"/>
        </w:rPr>
        <w:t>类似业绩是指与采购项目在</w:t>
      </w:r>
      <w:r>
        <w:rPr>
          <w:rFonts w:hint="eastAsia" w:ascii="宋体" w:hAnsi="宋体" w:cs="宋体"/>
          <w:kern w:val="0"/>
          <w:sz w:val="24"/>
          <w:lang w:val="en-US" w:eastAsia="zh-CN"/>
        </w:rPr>
        <w:t>服务</w:t>
      </w:r>
      <w:r>
        <w:rPr>
          <w:rFonts w:hint="eastAsia" w:ascii="宋体" w:hAnsi="宋体" w:cs="宋体"/>
          <w:kern w:val="0"/>
          <w:sz w:val="24"/>
          <w:lang w:val="zh-CN"/>
        </w:rPr>
        <w:t>类型等方面相同或相近的项目。（</w:t>
      </w:r>
      <w:r>
        <w:rPr>
          <w:rFonts w:ascii="宋体" w:hAnsi="宋体" w:cs="Arial"/>
          <w:sz w:val="24"/>
        </w:rPr>
        <w:t>需提供</w:t>
      </w:r>
      <w:r>
        <w:rPr>
          <w:rFonts w:hint="eastAsia" w:ascii="宋体" w:hAnsi="宋体" w:cs="Arial"/>
          <w:sz w:val="24"/>
          <w:lang w:val="en-US" w:eastAsia="zh-CN"/>
        </w:rPr>
        <w:t>合同协议书</w:t>
      </w:r>
      <w:r>
        <w:rPr>
          <w:rFonts w:ascii="宋体" w:hAnsi="宋体" w:cs="Arial"/>
          <w:sz w:val="24"/>
        </w:rPr>
        <w:t>的扫描（或复印）件</w:t>
      </w:r>
      <w:r>
        <w:rPr>
          <w:rFonts w:hint="eastAsia" w:ascii="宋体" w:hAnsi="宋体" w:cs="Arial"/>
          <w:sz w:val="24"/>
          <w:lang w:eastAsia="zh-CN"/>
        </w:rPr>
        <w:t>或中标通知书复印件</w:t>
      </w:r>
      <w:r>
        <w:rPr>
          <w:rFonts w:ascii="宋体" w:hAnsi="宋体" w:cs="Arial"/>
          <w:sz w:val="24"/>
        </w:rPr>
        <w:t>）</w:t>
      </w:r>
      <w:r>
        <w:rPr>
          <w:rFonts w:hint="eastAsia" w:ascii="宋体" w:hAnsi="宋体" w:cs="宋体"/>
          <w:kern w:val="0"/>
          <w:sz w:val="24"/>
          <w:lang w:val="zh-CN"/>
        </w:rPr>
        <w:t>。</w:t>
      </w:r>
    </w:p>
    <w:p>
      <w:pPr>
        <w:pStyle w:val="6"/>
        <w:ind w:firstLine="0" w:firstLineChars="0"/>
        <w:jc w:val="left"/>
        <w:rPr>
          <w:rFonts w:ascii="宋体"/>
          <w:b/>
          <w:sz w:val="28"/>
          <w:szCs w:val="28"/>
        </w:rPr>
      </w:pPr>
    </w:p>
    <w:p>
      <w:pPr>
        <w:pStyle w:val="6"/>
        <w:ind w:firstLine="0" w:firstLineChars="0"/>
        <w:jc w:val="left"/>
        <w:rPr>
          <w:rFonts w:ascii="宋体"/>
          <w:b/>
          <w:sz w:val="28"/>
          <w:szCs w:val="28"/>
        </w:rPr>
      </w:pPr>
    </w:p>
    <w:p>
      <w:pPr>
        <w:pStyle w:val="6"/>
        <w:ind w:firstLine="0" w:firstLineChars="0"/>
        <w:jc w:val="left"/>
        <w:rPr>
          <w:rFonts w:ascii="宋体"/>
          <w:b/>
          <w:sz w:val="28"/>
          <w:szCs w:val="28"/>
        </w:rPr>
      </w:pPr>
    </w:p>
    <w:p>
      <w:pPr>
        <w:pStyle w:val="6"/>
        <w:ind w:firstLine="0" w:firstLineChars="0"/>
        <w:jc w:val="left"/>
        <w:rPr>
          <w:rFonts w:ascii="宋体"/>
          <w:b/>
          <w:sz w:val="28"/>
          <w:szCs w:val="28"/>
        </w:rPr>
      </w:pPr>
    </w:p>
    <w:p>
      <w:pPr>
        <w:pStyle w:val="6"/>
        <w:ind w:firstLine="0" w:firstLineChars="0"/>
        <w:jc w:val="left"/>
        <w:rPr>
          <w:rFonts w:ascii="宋体"/>
          <w:b/>
          <w:sz w:val="28"/>
          <w:szCs w:val="28"/>
        </w:rPr>
      </w:pPr>
    </w:p>
    <w:p>
      <w:pPr>
        <w:pStyle w:val="6"/>
        <w:ind w:firstLine="0" w:firstLineChars="0"/>
        <w:jc w:val="left"/>
        <w:rPr>
          <w:rFonts w:ascii="宋体"/>
          <w:b/>
          <w:sz w:val="28"/>
          <w:szCs w:val="28"/>
        </w:rPr>
      </w:pPr>
    </w:p>
    <w:p>
      <w:pPr>
        <w:pStyle w:val="6"/>
        <w:ind w:firstLine="0" w:firstLineChars="0"/>
        <w:jc w:val="left"/>
        <w:rPr>
          <w:rFonts w:ascii="宋体"/>
          <w:b/>
          <w:sz w:val="28"/>
          <w:szCs w:val="28"/>
        </w:rPr>
      </w:pPr>
    </w:p>
    <w:p>
      <w:pPr>
        <w:pStyle w:val="6"/>
        <w:ind w:firstLine="0" w:firstLineChars="0"/>
        <w:jc w:val="left"/>
        <w:rPr>
          <w:rFonts w:ascii="宋体"/>
          <w:b/>
          <w:sz w:val="28"/>
          <w:szCs w:val="28"/>
        </w:rPr>
      </w:pPr>
    </w:p>
    <w:p>
      <w:pPr>
        <w:pStyle w:val="6"/>
        <w:ind w:firstLine="0" w:firstLineChars="0"/>
        <w:jc w:val="left"/>
        <w:rPr>
          <w:rFonts w:ascii="宋体"/>
          <w:b/>
          <w:sz w:val="28"/>
          <w:szCs w:val="28"/>
        </w:rPr>
      </w:pPr>
    </w:p>
    <w:p>
      <w:pPr>
        <w:pStyle w:val="6"/>
        <w:ind w:firstLine="0" w:firstLineChars="0"/>
        <w:jc w:val="left"/>
        <w:rPr>
          <w:rFonts w:ascii="宋体"/>
          <w:b/>
          <w:sz w:val="28"/>
          <w:szCs w:val="28"/>
        </w:rPr>
      </w:pPr>
    </w:p>
    <w:p>
      <w:pPr>
        <w:pStyle w:val="6"/>
        <w:ind w:firstLine="0" w:firstLineChars="0"/>
        <w:jc w:val="left"/>
        <w:rPr>
          <w:rFonts w:ascii="宋体"/>
          <w:b/>
          <w:sz w:val="28"/>
          <w:szCs w:val="28"/>
        </w:rPr>
      </w:pPr>
    </w:p>
    <w:p>
      <w:pPr>
        <w:pStyle w:val="6"/>
        <w:ind w:firstLine="0" w:firstLineChars="0"/>
        <w:jc w:val="left"/>
        <w:rPr>
          <w:rFonts w:ascii="宋体"/>
          <w:b/>
          <w:sz w:val="28"/>
          <w:szCs w:val="28"/>
        </w:rPr>
      </w:pPr>
    </w:p>
    <w:p/>
    <w:p>
      <w:pPr>
        <w:pStyle w:val="33"/>
        <w:ind w:firstLine="480"/>
      </w:pPr>
    </w:p>
    <w:p>
      <w:pPr>
        <w:pStyle w:val="6"/>
        <w:ind w:firstLine="0" w:firstLineChars="0"/>
        <w:jc w:val="left"/>
        <w:rPr>
          <w:rFonts w:hint="eastAsia"/>
          <w:color w:val="auto"/>
          <w:sz w:val="28"/>
          <w:szCs w:val="28"/>
        </w:rPr>
      </w:pPr>
      <w:bookmarkStart w:id="157" w:name="_Toc5011781"/>
    </w:p>
    <w:p>
      <w:pPr>
        <w:pStyle w:val="6"/>
        <w:ind w:firstLine="0" w:firstLineChars="0"/>
        <w:jc w:val="left"/>
        <w:rPr>
          <w:rFonts w:hint="eastAsia"/>
          <w:color w:val="auto"/>
          <w:sz w:val="28"/>
          <w:szCs w:val="28"/>
        </w:rPr>
      </w:pPr>
    </w:p>
    <w:p>
      <w:pPr>
        <w:rPr>
          <w:rFonts w:hint="eastAsia"/>
        </w:rPr>
      </w:pPr>
    </w:p>
    <w:p>
      <w:pPr>
        <w:pStyle w:val="6"/>
        <w:ind w:firstLine="0" w:firstLineChars="0"/>
        <w:jc w:val="left"/>
        <w:rPr>
          <w:rFonts w:hint="eastAsia" w:eastAsia="宋体"/>
          <w:color w:val="auto"/>
          <w:sz w:val="28"/>
          <w:szCs w:val="28"/>
          <w:lang w:eastAsia="zh-CN"/>
        </w:rPr>
      </w:pPr>
      <w:r>
        <w:rPr>
          <w:rFonts w:hint="eastAsia"/>
          <w:color w:val="auto"/>
          <w:sz w:val="28"/>
          <w:szCs w:val="28"/>
        </w:rPr>
        <w:t>附件1</w:t>
      </w:r>
      <w:bookmarkStart w:id="158" w:name="_Toc325726049"/>
      <w:bookmarkStart w:id="159" w:name="_Toc376936781"/>
      <w:r>
        <w:rPr>
          <w:rFonts w:hint="eastAsia"/>
          <w:color w:val="auto"/>
          <w:sz w:val="28"/>
          <w:szCs w:val="28"/>
          <w:lang w:val="en-US" w:eastAsia="zh-CN"/>
        </w:rPr>
        <w:t>5</w:t>
      </w:r>
      <w:r>
        <w:rPr>
          <w:rFonts w:hint="eastAsia"/>
          <w:color w:val="auto"/>
          <w:sz w:val="28"/>
          <w:szCs w:val="28"/>
        </w:rPr>
        <w:t>：</w:t>
      </w:r>
      <w:bookmarkEnd w:id="157"/>
      <w:bookmarkEnd w:id="158"/>
      <w:bookmarkEnd w:id="159"/>
      <w:r>
        <w:rPr>
          <w:rFonts w:hint="eastAsia"/>
          <w:color w:val="auto"/>
          <w:sz w:val="28"/>
          <w:szCs w:val="28"/>
        </w:rPr>
        <w:t>服务方案</w:t>
      </w:r>
      <w:r>
        <w:rPr>
          <w:rFonts w:hint="eastAsia"/>
          <w:color w:val="auto"/>
          <w:sz w:val="28"/>
          <w:szCs w:val="28"/>
          <w:lang w:val="en-US" w:eastAsia="zh-CN"/>
        </w:rPr>
        <w:t>及人员配备</w:t>
      </w:r>
      <w:r>
        <w:rPr>
          <w:rFonts w:hint="eastAsia"/>
          <w:color w:val="auto"/>
          <w:sz w:val="28"/>
          <w:szCs w:val="28"/>
          <w:lang w:eastAsia="zh-CN"/>
        </w:rPr>
        <w:t>（</w:t>
      </w:r>
      <w:r>
        <w:rPr>
          <w:rFonts w:hint="eastAsia"/>
          <w:color w:val="auto"/>
          <w:sz w:val="28"/>
          <w:szCs w:val="28"/>
          <w:lang w:val="en-US" w:eastAsia="zh-CN"/>
        </w:rPr>
        <w:t>格式自拟</w:t>
      </w:r>
      <w:r>
        <w:rPr>
          <w:rFonts w:hint="eastAsia"/>
          <w:color w:val="auto"/>
          <w:sz w:val="28"/>
          <w:szCs w:val="28"/>
          <w:lang w:eastAsia="zh-CN"/>
        </w:rPr>
        <w:t>）</w:t>
      </w:r>
    </w:p>
    <w:p>
      <w:pPr>
        <w:adjustRightInd w:val="0"/>
        <w:spacing w:line="360" w:lineRule="auto"/>
        <w:ind w:firstLine="480"/>
        <w:textAlignment w:val="baseline"/>
        <w:rPr>
          <w:rFonts w:ascii="宋体" w:hAnsi="宋体"/>
          <w:sz w:val="21"/>
          <w:szCs w:val="21"/>
        </w:rPr>
      </w:pPr>
      <w:r>
        <w:rPr>
          <w:rFonts w:hint="eastAsia" w:ascii="宋体" w:hAnsi="宋体"/>
        </w:rPr>
        <w:t>1、针对采购项目特点和采购人执行要求的工作程序制定具体的管理和实施方案。</w:t>
      </w:r>
    </w:p>
    <w:p>
      <w:pPr>
        <w:adjustRightInd w:val="0"/>
        <w:spacing w:line="360" w:lineRule="auto"/>
        <w:ind w:firstLine="480"/>
        <w:textAlignment w:val="baseline"/>
        <w:rPr>
          <w:rFonts w:ascii="宋体" w:hAnsi="宋体"/>
        </w:rPr>
      </w:pPr>
      <w:r>
        <w:rPr>
          <w:rFonts w:hint="eastAsia" w:ascii="宋体" w:hAnsi="宋体"/>
        </w:rPr>
        <w:t>2、针对本项目有具体的措施及相关承诺。</w:t>
      </w:r>
    </w:p>
    <w:p>
      <w:pPr>
        <w:adjustRightInd w:val="0"/>
        <w:spacing w:line="360" w:lineRule="auto"/>
        <w:ind w:firstLine="480"/>
        <w:textAlignment w:val="baseline"/>
        <w:rPr>
          <w:rFonts w:hint="eastAsia" w:ascii="宋体" w:hAnsi="宋体" w:cs="宋体"/>
          <w:color w:val="000000"/>
        </w:rPr>
      </w:pPr>
      <w:r>
        <w:rPr>
          <w:rFonts w:hint="eastAsia" w:ascii="宋体" w:hAnsi="宋体"/>
        </w:rPr>
        <w:t>3、根据采购内容</w:t>
      </w:r>
      <w:r>
        <w:rPr>
          <w:rFonts w:hint="eastAsia" w:ascii="宋体" w:hAnsi="宋体" w:cs="宋体"/>
        </w:rPr>
        <w:t>提供本</w:t>
      </w:r>
      <w:r>
        <w:rPr>
          <w:rFonts w:hint="eastAsia" w:ascii="宋体" w:hAnsi="宋体" w:cs="宋体"/>
          <w:color w:val="000000"/>
        </w:rPr>
        <w:t>项目组织的分工安排、详细的人员组成情况</w:t>
      </w:r>
      <w:r>
        <w:rPr>
          <w:rFonts w:hint="eastAsia" w:ascii="宋体" w:hAnsi="宋体" w:cs="宋体"/>
          <w:color w:val="000000"/>
          <w:lang w:val="en-US" w:eastAsia="zh-CN"/>
        </w:rPr>
        <w:t>等</w:t>
      </w:r>
      <w:r>
        <w:rPr>
          <w:rFonts w:hint="eastAsia" w:ascii="宋体" w:hAnsi="宋体" w:cs="宋体"/>
          <w:color w:val="000000"/>
        </w:rPr>
        <w:t>。</w:t>
      </w:r>
    </w:p>
    <w:p>
      <w:pPr>
        <w:pStyle w:val="33"/>
        <w:rPr>
          <w:rFonts w:hint="eastAsia" w:ascii="宋体" w:hAnsi="宋体" w:cs="宋体"/>
          <w:color w:val="000000"/>
        </w:rPr>
      </w:pPr>
    </w:p>
    <w:p>
      <w:pPr>
        <w:pStyle w:val="33"/>
        <w:rPr>
          <w:rFonts w:hint="eastAsia" w:ascii="宋体" w:hAnsi="宋体" w:cs="宋体"/>
          <w:color w:val="000000"/>
        </w:rPr>
      </w:pPr>
    </w:p>
    <w:p>
      <w:pPr>
        <w:pStyle w:val="33"/>
        <w:rPr>
          <w:rFonts w:hint="eastAsia" w:ascii="宋体" w:hAnsi="宋体" w:cs="宋体"/>
          <w:color w:val="000000"/>
        </w:rPr>
      </w:pPr>
    </w:p>
    <w:p>
      <w:pPr>
        <w:pStyle w:val="33"/>
        <w:rPr>
          <w:rFonts w:hint="eastAsia" w:ascii="宋体" w:hAnsi="宋体" w:cs="宋体"/>
          <w:color w:val="000000"/>
        </w:rPr>
      </w:pPr>
    </w:p>
    <w:p>
      <w:pPr>
        <w:pStyle w:val="33"/>
        <w:rPr>
          <w:rFonts w:hint="eastAsia" w:ascii="宋体" w:hAnsi="宋体" w:cs="宋体"/>
          <w:color w:val="000000"/>
        </w:rPr>
      </w:pPr>
    </w:p>
    <w:p>
      <w:pPr>
        <w:pStyle w:val="33"/>
        <w:rPr>
          <w:rFonts w:hint="eastAsia" w:ascii="宋体" w:hAnsi="宋体" w:cs="宋体"/>
          <w:color w:val="000000"/>
        </w:rPr>
      </w:pPr>
    </w:p>
    <w:p>
      <w:pPr>
        <w:pStyle w:val="33"/>
        <w:rPr>
          <w:rFonts w:hint="eastAsia" w:ascii="宋体" w:hAnsi="宋体" w:cs="宋体"/>
          <w:color w:val="000000"/>
        </w:rPr>
      </w:pPr>
    </w:p>
    <w:p>
      <w:pPr>
        <w:pStyle w:val="33"/>
        <w:rPr>
          <w:rFonts w:hint="eastAsia" w:ascii="宋体" w:hAnsi="宋体" w:cs="宋体"/>
          <w:color w:val="000000"/>
        </w:rPr>
      </w:pPr>
    </w:p>
    <w:p>
      <w:pPr>
        <w:pStyle w:val="33"/>
        <w:rPr>
          <w:rFonts w:hint="eastAsia" w:ascii="宋体" w:hAnsi="宋体" w:cs="宋体"/>
          <w:color w:val="000000"/>
        </w:rPr>
      </w:pPr>
    </w:p>
    <w:p>
      <w:pPr>
        <w:pStyle w:val="33"/>
        <w:rPr>
          <w:rFonts w:hint="eastAsia" w:ascii="宋体" w:hAnsi="宋体" w:cs="宋体"/>
          <w:color w:val="000000"/>
        </w:rPr>
      </w:pPr>
    </w:p>
    <w:p>
      <w:pPr>
        <w:pStyle w:val="33"/>
        <w:rPr>
          <w:rFonts w:hint="eastAsia" w:ascii="宋体" w:hAnsi="宋体" w:cs="宋体"/>
          <w:color w:val="000000"/>
        </w:rPr>
      </w:pPr>
    </w:p>
    <w:p>
      <w:pPr>
        <w:pStyle w:val="33"/>
        <w:rPr>
          <w:rFonts w:hint="eastAsia" w:ascii="宋体" w:hAnsi="宋体" w:cs="宋体"/>
          <w:color w:val="000000"/>
        </w:rPr>
      </w:pPr>
    </w:p>
    <w:p>
      <w:pPr>
        <w:pStyle w:val="33"/>
        <w:rPr>
          <w:rFonts w:hint="eastAsia" w:ascii="宋体" w:hAnsi="宋体" w:cs="宋体"/>
          <w:color w:val="000000"/>
        </w:rPr>
      </w:pPr>
    </w:p>
    <w:p>
      <w:pPr>
        <w:pStyle w:val="33"/>
        <w:rPr>
          <w:rFonts w:hint="eastAsia" w:ascii="宋体" w:hAnsi="宋体" w:cs="宋体"/>
          <w:color w:val="000000"/>
        </w:rPr>
      </w:pPr>
    </w:p>
    <w:p>
      <w:pPr>
        <w:pStyle w:val="33"/>
        <w:rPr>
          <w:rFonts w:hint="eastAsia" w:ascii="宋体" w:hAnsi="宋体" w:cs="宋体"/>
          <w:color w:val="000000"/>
        </w:rPr>
      </w:pPr>
    </w:p>
    <w:p>
      <w:pPr>
        <w:pStyle w:val="33"/>
        <w:rPr>
          <w:rFonts w:hint="eastAsia" w:ascii="宋体" w:hAnsi="宋体" w:cs="宋体"/>
          <w:color w:val="000000"/>
        </w:rPr>
      </w:pPr>
    </w:p>
    <w:p>
      <w:pPr>
        <w:pStyle w:val="33"/>
        <w:rPr>
          <w:rFonts w:hint="eastAsia" w:ascii="宋体" w:hAnsi="宋体" w:cs="宋体"/>
          <w:color w:val="000000"/>
        </w:rPr>
      </w:pPr>
    </w:p>
    <w:p>
      <w:pPr>
        <w:pStyle w:val="33"/>
        <w:rPr>
          <w:rFonts w:hint="eastAsia" w:ascii="宋体" w:hAnsi="宋体" w:cs="宋体"/>
          <w:color w:val="000000"/>
        </w:rPr>
      </w:pPr>
    </w:p>
    <w:p>
      <w:pPr>
        <w:pStyle w:val="33"/>
        <w:rPr>
          <w:rFonts w:hint="eastAsia" w:ascii="宋体" w:hAnsi="宋体" w:cs="宋体"/>
          <w:color w:val="000000"/>
        </w:rPr>
      </w:pPr>
    </w:p>
    <w:p>
      <w:pPr>
        <w:pStyle w:val="33"/>
        <w:rPr>
          <w:rFonts w:hint="eastAsia" w:ascii="宋体" w:hAnsi="宋体" w:cs="宋体"/>
          <w:color w:val="000000"/>
        </w:rPr>
      </w:pPr>
    </w:p>
    <w:p>
      <w:pPr>
        <w:pStyle w:val="33"/>
        <w:rPr>
          <w:rFonts w:hint="eastAsia" w:ascii="宋体" w:hAnsi="宋体" w:cs="宋体"/>
          <w:color w:val="000000"/>
        </w:rPr>
      </w:pPr>
    </w:p>
    <w:p>
      <w:pPr>
        <w:pStyle w:val="33"/>
        <w:rPr>
          <w:rFonts w:hint="eastAsia" w:ascii="宋体" w:hAnsi="宋体" w:cs="宋体"/>
          <w:color w:val="000000"/>
        </w:rPr>
      </w:pPr>
    </w:p>
    <w:p>
      <w:pPr>
        <w:pStyle w:val="33"/>
        <w:rPr>
          <w:rFonts w:hint="eastAsia" w:ascii="宋体" w:hAnsi="宋体" w:cs="宋体"/>
          <w:color w:val="000000"/>
        </w:rPr>
      </w:pPr>
    </w:p>
    <w:p>
      <w:pPr>
        <w:pStyle w:val="33"/>
        <w:rPr>
          <w:rFonts w:hint="eastAsia" w:ascii="宋体" w:hAnsi="宋体" w:cs="宋体"/>
          <w:color w:val="000000"/>
        </w:rPr>
      </w:pPr>
    </w:p>
    <w:p>
      <w:pPr>
        <w:pStyle w:val="33"/>
        <w:rPr>
          <w:rFonts w:hint="eastAsia" w:ascii="宋体" w:hAnsi="宋体" w:cs="宋体"/>
          <w:color w:val="000000"/>
        </w:rPr>
      </w:pPr>
    </w:p>
    <w:p>
      <w:pPr>
        <w:pStyle w:val="33"/>
        <w:rPr>
          <w:rFonts w:hint="eastAsia" w:ascii="宋体" w:hAnsi="宋体" w:cs="宋体"/>
          <w:color w:val="000000"/>
        </w:rPr>
      </w:pPr>
    </w:p>
    <w:p>
      <w:pPr>
        <w:pStyle w:val="33"/>
        <w:rPr>
          <w:rFonts w:hint="eastAsia" w:ascii="宋体" w:hAnsi="宋体" w:cs="宋体"/>
          <w:color w:val="000000"/>
        </w:rPr>
      </w:pPr>
    </w:p>
    <w:p>
      <w:pPr>
        <w:pStyle w:val="33"/>
        <w:rPr>
          <w:rFonts w:hint="eastAsia" w:ascii="宋体" w:hAnsi="宋体" w:cs="宋体"/>
          <w:color w:val="000000"/>
        </w:rPr>
      </w:pPr>
    </w:p>
    <w:p>
      <w:pPr>
        <w:pStyle w:val="33"/>
        <w:ind w:left="0" w:leftChars="0" w:firstLine="0" w:firstLineChars="0"/>
        <w:rPr>
          <w:rFonts w:hint="eastAsia" w:ascii="宋体" w:hAnsi="宋体" w:cs="宋体"/>
          <w:color w:val="000000"/>
        </w:rPr>
      </w:pPr>
    </w:p>
    <w:p>
      <w:pPr>
        <w:pStyle w:val="33"/>
        <w:spacing w:line="360" w:lineRule="auto"/>
        <w:ind w:left="0" w:leftChars="0" w:firstLine="0" w:firstLineChars="0"/>
        <w:rPr>
          <w:rFonts w:hint="default" w:ascii="宋体" w:hAnsi="宋体" w:eastAsia="宋体" w:cs="宋体"/>
          <w:b/>
          <w:bCs/>
          <w:color w:val="000000"/>
          <w:lang w:val="en-US" w:eastAsia="zh-CN"/>
        </w:rPr>
      </w:pPr>
      <w:r>
        <w:rPr>
          <w:rFonts w:hint="eastAsia" w:hAnsi="宋体" w:cs="宋体"/>
          <w:b/>
          <w:bCs/>
          <w:color w:val="000000"/>
          <w:lang w:val="en-US" w:eastAsia="zh-CN"/>
        </w:rPr>
        <w:t>（1）项目负责人情况表</w:t>
      </w:r>
    </w:p>
    <w:tbl>
      <w:tblPr>
        <w:tblStyle w:val="66"/>
        <w:tblW w:w="8311"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5"/>
        <w:gridCol w:w="1842"/>
        <w:gridCol w:w="483"/>
        <w:gridCol w:w="1005"/>
        <w:gridCol w:w="608"/>
        <w:gridCol w:w="618"/>
        <w:gridCol w:w="1319"/>
        <w:gridCol w:w="13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8311" w:type="dxa"/>
            <w:gridSpan w:val="8"/>
          </w:tcPr>
          <w:p>
            <w:pPr>
              <w:pStyle w:val="666"/>
              <w:spacing w:before="57"/>
              <w:ind w:left="106"/>
              <w:rPr>
                <w:sz w:val="24"/>
              </w:rPr>
            </w:pPr>
            <w:r>
              <w:rPr>
                <w:rFonts w:ascii="Times New Roman" w:eastAsia="Times New Roman"/>
                <w:sz w:val="24"/>
              </w:rPr>
              <w:t>1</w:t>
            </w:r>
            <w:r>
              <w:rPr>
                <w:sz w:val="24"/>
              </w:rPr>
              <w:t>、一般情况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115" w:type="dxa"/>
          </w:tcPr>
          <w:p>
            <w:pPr>
              <w:pStyle w:val="666"/>
              <w:tabs>
                <w:tab w:val="left" w:pos="706"/>
              </w:tabs>
              <w:spacing w:before="46"/>
              <w:ind w:left="106"/>
              <w:rPr>
                <w:sz w:val="24"/>
              </w:rPr>
            </w:pPr>
            <w:r>
              <w:rPr>
                <w:sz w:val="24"/>
              </w:rPr>
              <w:t>姓</w:t>
            </w:r>
            <w:r>
              <w:rPr>
                <w:sz w:val="24"/>
              </w:rPr>
              <w:tab/>
            </w:r>
            <w:r>
              <w:rPr>
                <w:sz w:val="24"/>
              </w:rPr>
              <w:t>名</w:t>
            </w:r>
          </w:p>
        </w:tc>
        <w:tc>
          <w:tcPr>
            <w:tcW w:w="1842" w:type="dxa"/>
          </w:tcPr>
          <w:p>
            <w:pPr>
              <w:pStyle w:val="666"/>
              <w:rPr>
                <w:rFonts w:ascii="Times New Roman"/>
                <w:sz w:val="22"/>
              </w:rPr>
            </w:pPr>
          </w:p>
        </w:tc>
        <w:tc>
          <w:tcPr>
            <w:tcW w:w="1488" w:type="dxa"/>
            <w:gridSpan w:val="2"/>
          </w:tcPr>
          <w:p>
            <w:pPr>
              <w:pStyle w:val="666"/>
              <w:tabs>
                <w:tab w:val="left" w:pos="588"/>
              </w:tabs>
              <w:spacing w:before="46"/>
              <w:ind w:left="108"/>
              <w:rPr>
                <w:sz w:val="24"/>
              </w:rPr>
            </w:pPr>
            <w:r>
              <w:rPr>
                <w:sz w:val="24"/>
              </w:rPr>
              <w:t>年</w:t>
            </w:r>
            <w:r>
              <w:rPr>
                <w:sz w:val="24"/>
              </w:rPr>
              <w:tab/>
            </w:r>
            <w:r>
              <w:rPr>
                <w:sz w:val="24"/>
              </w:rPr>
              <w:t>龄</w:t>
            </w:r>
          </w:p>
        </w:tc>
        <w:tc>
          <w:tcPr>
            <w:tcW w:w="1226" w:type="dxa"/>
            <w:gridSpan w:val="2"/>
          </w:tcPr>
          <w:p>
            <w:pPr>
              <w:pStyle w:val="666"/>
              <w:rPr>
                <w:rFonts w:ascii="Times New Roman"/>
                <w:sz w:val="22"/>
              </w:rPr>
            </w:pPr>
          </w:p>
        </w:tc>
        <w:tc>
          <w:tcPr>
            <w:tcW w:w="1319" w:type="dxa"/>
          </w:tcPr>
          <w:p>
            <w:pPr>
              <w:pStyle w:val="666"/>
              <w:tabs>
                <w:tab w:val="left" w:pos="588"/>
              </w:tabs>
              <w:spacing w:before="46"/>
              <w:ind w:left="108"/>
              <w:rPr>
                <w:sz w:val="24"/>
              </w:rPr>
            </w:pPr>
            <w:r>
              <w:rPr>
                <w:sz w:val="24"/>
              </w:rPr>
              <w:t>学</w:t>
            </w:r>
            <w:r>
              <w:rPr>
                <w:sz w:val="24"/>
              </w:rPr>
              <w:tab/>
            </w:r>
            <w:r>
              <w:rPr>
                <w:sz w:val="24"/>
              </w:rPr>
              <w:t>历</w:t>
            </w:r>
          </w:p>
        </w:tc>
        <w:tc>
          <w:tcPr>
            <w:tcW w:w="1321" w:type="dxa"/>
          </w:tcPr>
          <w:p>
            <w:pPr>
              <w:pStyle w:val="66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115" w:type="dxa"/>
          </w:tcPr>
          <w:p>
            <w:pPr>
              <w:pStyle w:val="666"/>
              <w:spacing w:before="48"/>
              <w:ind w:left="106"/>
              <w:rPr>
                <w:sz w:val="24"/>
              </w:rPr>
            </w:pPr>
            <w:r>
              <w:rPr>
                <w:sz w:val="24"/>
              </w:rPr>
              <w:t>毕业学校</w:t>
            </w:r>
          </w:p>
        </w:tc>
        <w:tc>
          <w:tcPr>
            <w:tcW w:w="1842" w:type="dxa"/>
          </w:tcPr>
          <w:p>
            <w:pPr>
              <w:pStyle w:val="666"/>
              <w:rPr>
                <w:rFonts w:ascii="Times New Roman"/>
                <w:sz w:val="22"/>
              </w:rPr>
            </w:pPr>
          </w:p>
        </w:tc>
        <w:tc>
          <w:tcPr>
            <w:tcW w:w="1488" w:type="dxa"/>
            <w:gridSpan w:val="2"/>
          </w:tcPr>
          <w:p>
            <w:pPr>
              <w:pStyle w:val="666"/>
              <w:tabs>
                <w:tab w:val="left" w:pos="588"/>
              </w:tabs>
              <w:spacing w:before="48"/>
              <w:ind w:left="108"/>
              <w:rPr>
                <w:sz w:val="24"/>
              </w:rPr>
            </w:pPr>
            <w:r>
              <w:rPr>
                <w:sz w:val="24"/>
              </w:rPr>
              <w:t>专</w:t>
            </w:r>
            <w:r>
              <w:rPr>
                <w:sz w:val="24"/>
              </w:rPr>
              <w:tab/>
            </w:r>
            <w:r>
              <w:rPr>
                <w:sz w:val="24"/>
              </w:rPr>
              <w:t>业</w:t>
            </w:r>
          </w:p>
        </w:tc>
        <w:tc>
          <w:tcPr>
            <w:tcW w:w="1226" w:type="dxa"/>
            <w:gridSpan w:val="2"/>
          </w:tcPr>
          <w:p>
            <w:pPr>
              <w:pStyle w:val="666"/>
              <w:rPr>
                <w:rFonts w:ascii="Times New Roman"/>
                <w:sz w:val="22"/>
              </w:rPr>
            </w:pPr>
          </w:p>
        </w:tc>
        <w:tc>
          <w:tcPr>
            <w:tcW w:w="1319" w:type="dxa"/>
          </w:tcPr>
          <w:p>
            <w:pPr>
              <w:pStyle w:val="666"/>
              <w:tabs>
                <w:tab w:val="left" w:pos="588"/>
              </w:tabs>
              <w:spacing w:before="48"/>
              <w:ind w:left="108"/>
              <w:rPr>
                <w:sz w:val="24"/>
              </w:rPr>
            </w:pPr>
            <w:r>
              <w:rPr>
                <w:sz w:val="24"/>
              </w:rPr>
              <w:t>职</w:t>
            </w:r>
            <w:r>
              <w:rPr>
                <w:sz w:val="24"/>
              </w:rPr>
              <w:tab/>
            </w:r>
            <w:r>
              <w:rPr>
                <w:sz w:val="24"/>
              </w:rPr>
              <w:t>务</w:t>
            </w:r>
          </w:p>
        </w:tc>
        <w:tc>
          <w:tcPr>
            <w:tcW w:w="1321" w:type="dxa"/>
          </w:tcPr>
          <w:p>
            <w:pPr>
              <w:pStyle w:val="66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115" w:type="dxa"/>
          </w:tcPr>
          <w:p>
            <w:pPr>
              <w:pStyle w:val="666"/>
              <w:tabs>
                <w:tab w:val="left" w:pos="586"/>
              </w:tabs>
              <w:spacing w:before="62"/>
              <w:ind w:left="106"/>
              <w:rPr>
                <w:sz w:val="24"/>
              </w:rPr>
            </w:pPr>
            <w:r>
              <w:rPr>
                <w:sz w:val="24"/>
              </w:rPr>
              <w:t>职</w:t>
            </w:r>
            <w:r>
              <w:rPr>
                <w:sz w:val="24"/>
              </w:rPr>
              <w:tab/>
            </w:r>
            <w:r>
              <w:rPr>
                <w:sz w:val="24"/>
              </w:rPr>
              <w:t>称</w:t>
            </w:r>
          </w:p>
        </w:tc>
        <w:tc>
          <w:tcPr>
            <w:tcW w:w="1842" w:type="dxa"/>
          </w:tcPr>
          <w:p>
            <w:pPr>
              <w:pStyle w:val="666"/>
              <w:rPr>
                <w:rFonts w:ascii="Times New Roman"/>
                <w:sz w:val="22"/>
              </w:rPr>
            </w:pPr>
          </w:p>
        </w:tc>
        <w:tc>
          <w:tcPr>
            <w:tcW w:w="1488" w:type="dxa"/>
            <w:gridSpan w:val="2"/>
          </w:tcPr>
          <w:p>
            <w:pPr>
              <w:pStyle w:val="666"/>
              <w:spacing w:before="62"/>
              <w:ind w:left="108"/>
              <w:rPr>
                <w:sz w:val="24"/>
              </w:rPr>
            </w:pPr>
            <w:r>
              <w:rPr>
                <w:sz w:val="24"/>
              </w:rPr>
              <w:t>拟任何职</w:t>
            </w:r>
          </w:p>
        </w:tc>
        <w:tc>
          <w:tcPr>
            <w:tcW w:w="1226" w:type="dxa"/>
            <w:gridSpan w:val="2"/>
          </w:tcPr>
          <w:p>
            <w:pPr>
              <w:pStyle w:val="666"/>
              <w:rPr>
                <w:rFonts w:ascii="Times New Roman"/>
                <w:sz w:val="22"/>
              </w:rPr>
            </w:pPr>
          </w:p>
        </w:tc>
        <w:tc>
          <w:tcPr>
            <w:tcW w:w="1319" w:type="dxa"/>
          </w:tcPr>
          <w:p>
            <w:pPr>
              <w:pStyle w:val="666"/>
              <w:spacing w:before="2"/>
              <w:ind w:left="108"/>
              <w:rPr>
                <w:sz w:val="24"/>
              </w:rPr>
            </w:pPr>
            <w:r>
              <w:rPr>
                <w:sz w:val="24"/>
              </w:rPr>
              <w:t>参加工作</w:t>
            </w:r>
          </w:p>
        </w:tc>
        <w:tc>
          <w:tcPr>
            <w:tcW w:w="1321" w:type="dxa"/>
          </w:tcPr>
          <w:p>
            <w:pPr>
              <w:pStyle w:val="66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311" w:type="dxa"/>
            <w:gridSpan w:val="8"/>
          </w:tcPr>
          <w:p>
            <w:pPr>
              <w:pStyle w:val="666"/>
              <w:spacing w:before="53"/>
              <w:ind w:left="106"/>
              <w:rPr>
                <w:rFonts w:hint="default" w:eastAsia="宋体"/>
                <w:sz w:val="24"/>
                <w:lang w:val="en-US" w:eastAsia="zh-CN"/>
              </w:rPr>
            </w:pPr>
            <w:r>
              <w:rPr>
                <w:rFonts w:ascii="Times New Roman" w:eastAsia="Times New Roman"/>
                <w:sz w:val="24"/>
              </w:rPr>
              <w:t>2</w:t>
            </w:r>
            <w:r>
              <w:rPr>
                <w:sz w:val="24"/>
              </w:rPr>
              <w:t>、</w:t>
            </w:r>
            <w:r>
              <w:rPr>
                <w:rFonts w:hint="eastAsia"/>
                <w:sz w:val="24"/>
                <w:lang w:val="en-US" w:eastAsia="zh-CN"/>
              </w:rPr>
              <w:t>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0" w:hRule="atLeast"/>
        </w:trPr>
        <w:tc>
          <w:tcPr>
            <w:tcW w:w="8311" w:type="dxa"/>
            <w:gridSpan w:val="8"/>
          </w:tcPr>
          <w:p>
            <w:pPr>
              <w:pStyle w:val="666"/>
              <w:spacing w:before="47"/>
              <w:ind w:left="3345" w:right="3337"/>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11" w:type="dxa"/>
            <w:gridSpan w:val="8"/>
          </w:tcPr>
          <w:p>
            <w:pPr>
              <w:pStyle w:val="666"/>
              <w:spacing w:before="52"/>
              <w:ind w:left="106"/>
              <w:rPr>
                <w:sz w:val="24"/>
              </w:rPr>
            </w:pPr>
            <w:r>
              <w:rPr>
                <w:rFonts w:ascii="Times New Roman" w:eastAsia="Times New Roman"/>
                <w:sz w:val="24"/>
              </w:rPr>
              <w:t>3</w:t>
            </w:r>
            <w:r>
              <w:rPr>
                <w:sz w:val="24"/>
              </w:rPr>
              <w:t>、近年负责类似项目业绩情况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1115" w:type="dxa"/>
          </w:tcPr>
          <w:p>
            <w:pPr>
              <w:pStyle w:val="666"/>
              <w:spacing w:before="137"/>
              <w:ind w:left="274"/>
              <w:rPr>
                <w:sz w:val="24"/>
              </w:rPr>
            </w:pPr>
            <w:r>
              <w:rPr>
                <w:sz w:val="24"/>
              </w:rPr>
              <w:t>序号</w:t>
            </w:r>
          </w:p>
        </w:tc>
        <w:tc>
          <w:tcPr>
            <w:tcW w:w="2325" w:type="dxa"/>
            <w:gridSpan w:val="2"/>
          </w:tcPr>
          <w:p>
            <w:pPr>
              <w:pStyle w:val="666"/>
              <w:spacing w:before="137"/>
              <w:ind w:left="484"/>
              <w:rPr>
                <w:sz w:val="24"/>
              </w:rPr>
            </w:pPr>
            <w:r>
              <w:rPr>
                <w:sz w:val="24"/>
              </w:rPr>
              <w:t>项目名称</w:t>
            </w:r>
          </w:p>
        </w:tc>
        <w:tc>
          <w:tcPr>
            <w:tcW w:w="1613" w:type="dxa"/>
            <w:gridSpan w:val="2"/>
          </w:tcPr>
          <w:p>
            <w:pPr>
              <w:pStyle w:val="666"/>
              <w:spacing w:before="1"/>
              <w:ind w:left="100" w:right="90"/>
              <w:jc w:val="center"/>
              <w:rPr>
                <w:sz w:val="24"/>
              </w:rPr>
            </w:pPr>
            <w:r>
              <w:rPr>
                <w:sz w:val="24"/>
              </w:rPr>
              <w:t>该项目中任</w:t>
            </w:r>
          </w:p>
          <w:p>
            <w:pPr>
              <w:pStyle w:val="666"/>
              <w:spacing w:before="160" w:line="249" w:lineRule="exact"/>
              <w:ind w:left="100" w:right="90"/>
              <w:jc w:val="center"/>
              <w:rPr>
                <w:sz w:val="24"/>
              </w:rPr>
            </w:pPr>
            <w:r>
              <w:rPr>
                <w:sz w:val="24"/>
              </w:rPr>
              <w:t>何职</w:t>
            </w:r>
          </w:p>
        </w:tc>
        <w:tc>
          <w:tcPr>
            <w:tcW w:w="1937" w:type="dxa"/>
            <w:gridSpan w:val="2"/>
          </w:tcPr>
          <w:p>
            <w:pPr>
              <w:pStyle w:val="666"/>
              <w:spacing w:before="137"/>
              <w:jc w:val="center"/>
              <w:rPr>
                <w:rFonts w:hint="default" w:eastAsia="宋体"/>
                <w:sz w:val="24"/>
                <w:lang w:val="en-US" w:eastAsia="zh-CN"/>
              </w:rPr>
            </w:pPr>
            <w:r>
              <w:rPr>
                <w:sz w:val="24"/>
              </w:rPr>
              <w:t>服务时间</w:t>
            </w:r>
            <w:r>
              <w:rPr>
                <w:rFonts w:hint="eastAsia"/>
                <w:sz w:val="24"/>
                <w:lang w:val="en-US" w:eastAsia="zh-CN"/>
              </w:rPr>
              <w:t>及内容</w:t>
            </w:r>
          </w:p>
          <w:p>
            <w:pPr>
              <w:pStyle w:val="666"/>
              <w:spacing w:before="137"/>
              <w:rPr>
                <w:sz w:val="24"/>
              </w:rPr>
            </w:pPr>
          </w:p>
        </w:tc>
        <w:tc>
          <w:tcPr>
            <w:tcW w:w="1321" w:type="dxa"/>
          </w:tcPr>
          <w:p>
            <w:pPr>
              <w:pStyle w:val="666"/>
              <w:spacing w:before="137"/>
              <w:ind w:left="377"/>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115" w:type="dxa"/>
          </w:tcPr>
          <w:p>
            <w:pPr>
              <w:pStyle w:val="666"/>
              <w:rPr>
                <w:rFonts w:ascii="Times New Roman"/>
                <w:sz w:val="22"/>
              </w:rPr>
            </w:pPr>
          </w:p>
        </w:tc>
        <w:tc>
          <w:tcPr>
            <w:tcW w:w="2325" w:type="dxa"/>
            <w:gridSpan w:val="2"/>
          </w:tcPr>
          <w:p>
            <w:pPr>
              <w:pStyle w:val="666"/>
              <w:rPr>
                <w:rFonts w:ascii="Times New Roman"/>
                <w:sz w:val="22"/>
              </w:rPr>
            </w:pPr>
          </w:p>
        </w:tc>
        <w:tc>
          <w:tcPr>
            <w:tcW w:w="1613" w:type="dxa"/>
            <w:gridSpan w:val="2"/>
          </w:tcPr>
          <w:p>
            <w:pPr>
              <w:pStyle w:val="666"/>
              <w:rPr>
                <w:rFonts w:ascii="Times New Roman"/>
                <w:sz w:val="22"/>
              </w:rPr>
            </w:pPr>
          </w:p>
        </w:tc>
        <w:tc>
          <w:tcPr>
            <w:tcW w:w="1937" w:type="dxa"/>
            <w:gridSpan w:val="2"/>
          </w:tcPr>
          <w:p>
            <w:pPr>
              <w:pStyle w:val="666"/>
              <w:rPr>
                <w:rFonts w:ascii="Times New Roman"/>
                <w:sz w:val="22"/>
              </w:rPr>
            </w:pPr>
          </w:p>
        </w:tc>
        <w:tc>
          <w:tcPr>
            <w:tcW w:w="1321" w:type="dxa"/>
          </w:tcPr>
          <w:p>
            <w:pPr>
              <w:pStyle w:val="66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115" w:type="dxa"/>
          </w:tcPr>
          <w:p>
            <w:pPr>
              <w:pStyle w:val="666"/>
              <w:rPr>
                <w:rFonts w:ascii="Times New Roman"/>
                <w:sz w:val="22"/>
              </w:rPr>
            </w:pPr>
          </w:p>
        </w:tc>
        <w:tc>
          <w:tcPr>
            <w:tcW w:w="2325" w:type="dxa"/>
            <w:gridSpan w:val="2"/>
          </w:tcPr>
          <w:p>
            <w:pPr>
              <w:pStyle w:val="666"/>
              <w:rPr>
                <w:rFonts w:ascii="Times New Roman"/>
                <w:sz w:val="22"/>
              </w:rPr>
            </w:pPr>
          </w:p>
        </w:tc>
        <w:tc>
          <w:tcPr>
            <w:tcW w:w="1613" w:type="dxa"/>
            <w:gridSpan w:val="2"/>
          </w:tcPr>
          <w:p>
            <w:pPr>
              <w:pStyle w:val="666"/>
              <w:rPr>
                <w:rFonts w:ascii="Times New Roman"/>
                <w:sz w:val="22"/>
              </w:rPr>
            </w:pPr>
          </w:p>
        </w:tc>
        <w:tc>
          <w:tcPr>
            <w:tcW w:w="1937" w:type="dxa"/>
            <w:gridSpan w:val="2"/>
          </w:tcPr>
          <w:p>
            <w:pPr>
              <w:pStyle w:val="666"/>
              <w:rPr>
                <w:rFonts w:ascii="Times New Roman"/>
                <w:sz w:val="22"/>
              </w:rPr>
            </w:pPr>
          </w:p>
        </w:tc>
        <w:tc>
          <w:tcPr>
            <w:tcW w:w="1321" w:type="dxa"/>
          </w:tcPr>
          <w:p>
            <w:pPr>
              <w:pStyle w:val="66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115" w:type="dxa"/>
          </w:tcPr>
          <w:p>
            <w:pPr>
              <w:pStyle w:val="666"/>
              <w:rPr>
                <w:rFonts w:ascii="Times New Roman"/>
                <w:sz w:val="22"/>
              </w:rPr>
            </w:pPr>
          </w:p>
        </w:tc>
        <w:tc>
          <w:tcPr>
            <w:tcW w:w="2325" w:type="dxa"/>
            <w:gridSpan w:val="2"/>
          </w:tcPr>
          <w:p>
            <w:pPr>
              <w:pStyle w:val="666"/>
              <w:rPr>
                <w:rFonts w:ascii="Times New Roman"/>
                <w:sz w:val="22"/>
              </w:rPr>
            </w:pPr>
          </w:p>
        </w:tc>
        <w:tc>
          <w:tcPr>
            <w:tcW w:w="1613" w:type="dxa"/>
            <w:gridSpan w:val="2"/>
          </w:tcPr>
          <w:p>
            <w:pPr>
              <w:pStyle w:val="666"/>
              <w:rPr>
                <w:rFonts w:ascii="Times New Roman"/>
                <w:sz w:val="22"/>
              </w:rPr>
            </w:pPr>
          </w:p>
        </w:tc>
        <w:tc>
          <w:tcPr>
            <w:tcW w:w="1937" w:type="dxa"/>
            <w:gridSpan w:val="2"/>
          </w:tcPr>
          <w:p>
            <w:pPr>
              <w:pStyle w:val="666"/>
              <w:rPr>
                <w:rFonts w:ascii="Times New Roman"/>
                <w:sz w:val="22"/>
              </w:rPr>
            </w:pPr>
          </w:p>
        </w:tc>
        <w:tc>
          <w:tcPr>
            <w:tcW w:w="1321" w:type="dxa"/>
          </w:tcPr>
          <w:p>
            <w:pPr>
              <w:pStyle w:val="66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115" w:type="dxa"/>
          </w:tcPr>
          <w:p>
            <w:pPr>
              <w:pStyle w:val="666"/>
              <w:rPr>
                <w:rFonts w:ascii="Times New Roman"/>
                <w:sz w:val="22"/>
              </w:rPr>
            </w:pPr>
          </w:p>
        </w:tc>
        <w:tc>
          <w:tcPr>
            <w:tcW w:w="2325" w:type="dxa"/>
            <w:gridSpan w:val="2"/>
          </w:tcPr>
          <w:p>
            <w:pPr>
              <w:pStyle w:val="666"/>
              <w:rPr>
                <w:rFonts w:ascii="Times New Roman"/>
                <w:sz w:val="22"/>
              </w:rPr>
            </w:pPr>
          </w:p>
        </w:tc>
        <w:tc>
          <w:tcPr>
            <w:tcW w:w="1613" w:type="dxa"/>
            <w:gridSpan w:val="2"/>
          </w:tcPr>
          <w:p>
            <w:pPr>
              <w:pStyle w:val="666"/>
              <w:rPr>
                <w:rFonts w:ascii="Times New Roman"/>
                <w:sz w:val="22"/>
              </w:rPr>
            </w:pPr>
          </w:p>
        </w:tc>
        <w:tc>
          <w:tcPr>
            <w:tcW w:w="1937" w:type="dxa"/>
            <w:gridSpan w:val="2"/>
          </w:tcPr>
          <w:p>
            <w:pPr>
              <w:pStyle w:val="666"/>
              <w:rPr>
                <w:rFonts w:ascii="Times New Roman"/>
                <w:sz w:val="22"/>
              </w:rPr>
            </w:pPr>
          </w:p>
        </w:tc>
        <w:tc>
          <w:tcPr>
            <w:tcW w:w="1321" w:type="dxa"/>
          </w:tcPr>
          <w:p>
            <w:pPr>
              <w:pStyle w:val="66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115" w:type="dxa"/>
          </w:tcPr>
          <w:p>
            <w:pPr>
              <w:pStyle w:val="666"/>
              <w:rPr>
                <w:rFonts w:ascii="Times New Roman"/>
                <w:sz w:val="22"/>
              </w:rPr>
            </w:pPr>
          </w:p>
        </w:tc>
        <w:tc>
          <w:tcPr>
            <w:tcW w:w="2325" w:type="dxa"/>
            <w:gridSpan w:val="2"/>
          </w:tcPr>
          <w:p>
            <w:pPr>
              <w:pStyle w:val="666"/>
              <w:rPr>
                <w:rFonts w:ascii="Times New Roman"/>
                <w:sz w:val="22"/>
              </w:rPr>
            </w:pPr>
          </w:p>
        </w:tc>
        <w:tc>
          <w:tcPr>
            <w:tcW w:w="1613" w:type="dxa"/>
            <w:gridSpan w:val="2"/>
          </w:tcPr>
          <w:p>
            <w:pPr>
              <w:pStyle w:val="666"/>
              <w:rPr>
                <w:rFonts w:ascii="Times New Roman"/>
                <w:sz w:val="22"/>
              </w:rPr>
            </w:pPr>
          </w:p>
        </w:tc>
        <w:tc>
          <w:tcPr>
            <w:tcW w:w="1937" w:type="dxa"/>
            <w:gridSpan w:val="2"/>
          </w:tcPr>
          <w:p>
            <w:pPr>
              <w:pStyle w:val="666"/>
              <w:rPr>
                <w:rFonts w:ascii="Times New Roman"/>
                <w:sz w:val="22"/>
              </w:rPr>
            </w:pPr>
          </w:p>
        </w:tc>
        <w:tc>
          <w:tcPr>
            <w:tcW w:w="1321" w:type="dxa"/>
          </w:tcPr>
          <w:p>
            <w:pPr>
              <w:pStyle w:val="666"/>
              <w:rPr>
                <w:rFonts w:ascii="Times New Roman"/>
                <w:sz w:val="22"/>
              </w:rPr>
            </w:pPr>
          </w:p>
        </w:tc>
      </w:tr>
    </w:tbl>
    <w:p>
      <w:pPr>
        <w:pStyle w:val="6"/>
        <w:spacing w:line="360" w:lineRule="auto"/>
        <w:ind w:left="0" w:leftChars="0" w:firstLine="0" w:firstLineChars="0"/>
        <w:jc w:val="left"/>
        <w:rPr>
          <w:rFonts w:hint="eastAsia" w:ascii="宋体" w:hAnsi="宋体" w:eastAsia="宋体" w:cs="宋体"/>
          <w:smallCaps w:val="0"/>
          <w:color w:val="auto"/>
          <w:spacing w:val="0"/>
          <w:kern w:val="0"/>
          <w:sz w:val="22"/>
          <w:szCs w:val="20"/>
          <w:highlight w:val="none"/>
          <w:lang w:val="zh-CN" w:eastAsia="zh-CN" w:bidi="ar-SA"/>
        </w:rPr>
      </w:pPr>
      <w:r>
        <w:rPr>
          <w:rFonts w:hint="eastAsia" w:ascii="宋体" w:hAnsi="宋体" w:eastAsia="宋体" w:cs="宋体"/>
          <w:smallCaps w:val="0"/>
          <w:color w:val="auto"/>
          <w:spacing w:val="0"/>
          <w:kern w:val="0"/>
          <w:sz w:val="22"/>
          <w:szCs w:val="20"/>
          <w:highlight w:val="none"/>
          <w:lang w:val="zh-CN" w:eastAsia="zh-CN" w:bidi="ar-SA"/>
        </w:rPr>
        <w:t>注：本表可在不改变格式的情况下根据具体需要自行增减。</w:t>
      </w:r>
    </w:p>
    <w:p>
      <w:pPr>
        <w:pStyle w:val="6"/>
        <w:spacing w:line="360" w:lineRule="auto"/>
        <w:ind w:firstLine="480" w:firstLineChars="200"/>
        <w:jc w:val="left"/>
        <w:rPr>
          <w:rFonts w:hint="eastAsia" w:ascii="宋体" w:hAnsi="宋体" w:eastAsia="宋体" w:cs="宋体"/>
          <w:smallCaps w:val="0"/>
          <w:color w:val="auto"/>
          <w:spacing w:val="0"/>
          <w:kern w:val="0"/>
          <w:sz w:val="24"/>
          <w:szCs w:val="21"/>
          <w:highlight w:val="none"/>
          <w:lang w:val="zh-CN" w:eastAsia="zh-CN" w:bidi="ar-SA"/>
        </w:rPr>
      </w:pPr>
      <w:r>
        <w:rPr>
          <w:rFonts w:hint="eastAsia" w:ascii="宋体" w:hAnsi="宋体" w:eastAsia="宋体" w:cs="宋体"/>
          <w:smallCaps w:val="0"/>
          <w:color w:val="auto"/>
          <w:spacing w:val="0"/>
          <w:kern w:val="0"/>
          <w:sz w:val="24"/>
          <w:szCs w:val="21"/>
          <w:highlight w:val="none"/>
          <w:lang w:val="zh-CN" w:eastAsia="zh-CN" w:bidi="ar-SA"/>
        </w:rPr>
        <w:t>附身份证、相关</w:t>
      </w:r>
      <w:r>
        <w:rPr>
          <w:rFonts w:hint="eastAsia" w:ascii="宋体" w:hAnsi="宋体" w:cs="宋体"/>
          <w:smallCaps w:val="0"/>
          <w:color w:val="auto"/>
          <w:spacing w:val="0"/>
          <w:kern w:val="0"/>
          <w:sz w:val="24"/>
          <w:szCs w:val="21"/>
          <w:highlight w:val="none"/>
          <w:lang w:val="en-US" w:eastAsia="zh-CN" w:bidi="ar-SA"/>
        </w:rPr>
        <w:t>职称</w:t>
      </w:r>
      <w:r>
        <w:rPr>
          <w:rFonts w:hint="eastAsia" w:ascii="宋体" w:hAnsi="宋体" w:eastAsia="宋体" w:cs="宋体"/>
          <w:smallCaps w:val="0"/>
          <w:color w:val="auto"/>
          <w:spacing w:val="0"/>
          <w:kern w:val="0"/>
          <w:sz w:val="24"/>
          <w:szCs w:val="21"/>
          <w:highlight w:val="none"/>
          <w:lang w:val="zh-CN" w:eastAsia="zh-CN" w:bidi="ar-SA"/>
        </w:rPr>
        <w:t>证明复印件。</w:t>
      </w:r>
    </w:p>
    <w:p>
      <w:pPr>
        <w:pStyle w:val="6"/>
        <w:ind w:firstLine="0" w:firstLineChars="0"/>
        <w:jc w:val="left"/>
        <w:rPr>
          <w:rStyle w:val="86"/>
          <w:smallCaps w:val="0"/>
        </w:rPr>
      </w:pPr>
    </w:p>
    <w:p>
      <w:pPr>
        <w:ind w:firstLine="2909" w:firstLineChars="805"/>
        <w:rPr>
          <w:rFonts w:ascii="宋体"/>
          <w:b/>
          <w:sz w:val="36"/>
          <w:szCs w:val="36"/>
        </w:rPr>
      </w:pPr>
    </w:p>
    <w:p>
      <w:pPr>
        <w:pStyle w:val="6"/>
        <w:ind w:firstLine="0" w:firstLineChars="0"/>
        <w:jc w:val="left"/>
        <w:rPr>
          <w:lang w:val="zh-CN"/>
        </w:rPr>
      </w:pPr>
      <w:bookmarkStart w:id="160" w:name="_Toc416363470"/>
      <w:bookmarkStart w:id="161" w:name="_Toc21098"/>
    </w:p>
    <w:p>
      <w:pPr>
        <w:rPr>
          <w:lang w:val="zh-CN"/>
        </w:rPr>
      </w:pPr>
    </w:p>
    <w:p>
      <w:pPr>
        <w:pStyle w:val="33"/>
        <w:rPr>
          <w:lang w:val="zh-CN"/>
        </w:rPr>
      </w:pPr>
    </w:p>
    <w:p>
      <w:pPr>
        <w:pStyle w:val="33"/>
        <w:spacing w:line="360" w:lineRule="auto"/>
        <w:ind w:left="0" w:leftChars="0" w:firstLine="0" w:firstLineChars="0"/>
        <w:rPr>
          <w:rFonts w:hint="default" w:eastAsia="宋体"/>
          <w:lang w:val="en-US" w:eastAsia="zh-CN"/>
        </w:rPr>
      </w:pPr>
      <w:r>
        <w:rPr>
          <w:rFonts w:hint="eastAsia"/>
          <w:b/>
          <w:bCs/>
          <w:lang w:val="zh-CN"/>
        </w:rPr>
        <w:t>（</w:t>
      </w:r>
      <w:r>
        <w:rPr>
          <w:rFonts w:hint="eastAsia"/>
          <w:b/>
          <w:bCs/>
          <w:lang w:val="en-US" w:eastAsia="zh-CN"/>
        </w:rPr>
        <w:t>2</w:t>
      </w:r>
      <w:r>
        <w:rPr>
          <w:rFonts w:hint="eastAsia"/>
          <w:b/>
          <w:bCs/>
          <w:lang w:val="zh-CN"/>
        </w:rPr>
        <w:t>）</w:t>
      </w:r>
      <w:r>
        <w:rPr>
          <w:rFonts w:hint="eastAsia"/>
          <w:b/>
          <w:bCs/>
          <w:lang w:val="en-US" w:eastAsia="zh-CN"/>
        </w:rPr>
        <w:t>本项目主要服务人员一览表</w:t>
      </w:r>
    </w:p>
    <w:tbl>
      <w:tblPr>
        <w:tblStyle w:val="6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36"/>
        <w:gridCol w:w="726"/>
        <w:gridCol w:w="705"/>
        <w:gridCol w:w="1123"/>
        <w:gridCol w:w="983"/>
        <w:gridCol w:w="1263"/>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16" w:type="dxa"/>
            <w:vAlign w:val="center"/>
          </w:tcPr>
          <w:p>
            <w:pPr>
              <w:ind w:firstLine="0" w:firstLineChars="0"/>
              <w:jc w:val="center"/>
              <w:rPr>
                <w:rFonts w:hint="eastAsia" w:ascii="宋体" w:hAnsi="宋体" w:eastAsia="宋体" w:cs="宋体"/>
                <w:b w:val="0"/>
                <w:bCs/>
              </w:rPr>
            </w:pPr>
            <w:r>
              <w:rPr>
                <w:rFonts w:hint="eastAsia" w:ascii="宋体" w:hAnsi="宋体" w:eastAsia="宋体" w:cs="宋体"/>
                <w:b w:val="0"/>
                <w:bCs/>
              </w:rPr>
              <w:t>序号</w:t>
            </w:r>
          </w:p>
        </w:tc>
        <w:tc>
          <w:tcPr>
            <w:tcW w:w="1036" w:type="dxa"/>
            <w:vAlign w:val="center"/>
          </w:tcPr>
          <w:p>
            <w:pPr>
              <w:ind w:firstLine="0" w:firstLineChars="0"/>
              <w:jc w:val="center"/>
              <w:rPr>
                <w:rFonts w:hint="eastAsia" w:ascii="宋体" w:hAnsi="宋体" w:eastAsia="宋体" w:cs="宋体"/>
                <w:b w:val="0"/>
                <w:bCs/>
              </w:rPr>
            </w:pPr>
            <w:r>
              <w:rPr>
                <w:rFonts w:hint="eastAsia" w:ascii="宋体" w:hAnsi="宋体" w:eastAsia="宋体" w:cs="宋体"/>
                <w:b w:val="0"/>
                <w:bCs/>
              </w:rPr>
              <w:t>姓名</w:t>
            </w:r>
          </w:p>
        </w:tc>
        <w:tc>
          <w:tcPr>
            <w:tcW w:w="726" w:type="dxa"/>
            <w:vAlign w:val="center"/>
          </w:tcPr>
          <w:p>
            <w:pPr>
              <w:ind w:firstLine="0" w:firstLineChars="0"/>
              <w:jc w:val="center"/>
              <w:rPr>
                <w:rFonts w:hint="eastAsia" w:ascii="宋体" w:hAnsi="宋体" w:eastAsia="宋体" w:cs="宋体"/>
                <w:b w:val="0"/>
                <w:bCs/>
              </w:rPr>
            </w:pPr>
            <w:r>
              <w:rPr>
                <w:rFonts w:hint="eastAsia" w:ascii="宋体" w:hAnsi="宋体" w:eastAsia="宋体" w:cs="宋体"/>
                <w:b w:val="0"/>
                <w:bCs/>
              </w:rPr>
              <w:t>性别</w:t>
            </w:r>
          </w:p>
        </w:tc>
        <w:tc>
          <w:tcPr>
            <w:tcW w:w="705" w:type="dxa"/>
            <w:vAlign w:val="center"/>
          </w:tcPr>
          <w:p>
            <w:pPr>
              <w:ind w:firstLine="0" w:firstLineChars="0"/>
              <w:jc w:val="center"/>
              <w:rPr>
                <w:rFonts w:hint="eastAsia" w:ascii="宋体" w:hAnsi="宋体" w:eastAsia="宋体" w:cs="宋体"/>
                <w:b w:val="0"/>
                <w:bCs/>
              </w:rPr>
            </w:pPr>
            <w:r>
              <w:rPr>
                <w:rFonts w:hint="eastAsia" w:ascii="宋体" w:hAnsi="宋体" w:eastAsia="宋体" w:cs="宋体"/>
                <w:b w:val="0"/>
                <w:bCs/>
              </w:rPr>
              <w:t>年龄</w:t>
            </w:r>
          </w:p>
        </w:tc>
        <w:tc>
          <w:tcPr>
            <w:tcW w:w="1123" w:type="dxa"/>
            <w:vAlign w:val="center"/>
          </w:tcPr>
          <w:p>
            <w:pPr>
              <w:ind w:firstLine="120" w:firstLineChars="50"/>
              <w:jc w:val="center"/>
              <w:rPr>
                <w:rFonts w:hint="eastAsia" w:ascii="宋体" w:hAnsi="宋体" w:eastAsia="宋体" w:cs="宋体"/>
                <w:b w:val="0"/>
                <w:bCs/>
              </w:rPr>
            </w:pPr>
            <w:r>
              <w:rPr>
                <w:rFonts w:hint="eastAsia" w:ascii="宋体" w:hAnsi="宋体" w:eastAsia="宋体" w:cs="宋体"/>
                <w:b w:val="0"/>
                <w:bCs/>
              </w:rPr>
              <w:t>岗位</w:t>
            </w:r>
          </w:p>
          <w:p>
            <w:pPr>
              <w:ind w:firstLine="120" w:firstLineChars="50"/>
              <w:jc w:val="center"/>
              <w:rPr>
                <w:rFonts w:hint="eastAsia" w:ascii="宋体" w:hAnsi="宋体" w:eastAsia="宋体" w:cs="宋体"/>
                <w:b w:val="0"/>
                <w:bCs/>
              </w:rPr>
            </w:pPr>
            <w:r>
              <w:rPr>
                <w:rFonts w:hint="eastAsia" w:ascii="宋体" w:hAnsi="宋体" w:eastAsia="宋体" w:cs="宋体"/>
                <w:b w:val="0"/>
                <w:bCs/>
              </w:rPr>
              <w:t>名称</w:t>
            </w:r>
          </w:p>
        </w:tc>
        <w:tc>
          <w:tcPr>
            <w:tcW w:w="983" w:type="dxa"/>
            <w:vAlign w:val="center"/>
          </w:tcPr>
          <w:p>
            <w:pPr>
              <w:ind w:firstLine="0" w:firstLineChars="0"/>
              <w:jc w:val="center"/>
              <w:rPr>
                <w:rFonts w:hint="eastAsia" w:ascii="宋体" w:hAnsi="宋体" w:eastAsia="宋体" w:cs="宋体"/>
                <w:b w:val="0"/>
                <w:bCs/>
              </w:rPr>
            </w:pPr>
            <w:r>
              <w:rPr>
                <w:rFonts w:hint="eastAsia" w:ascii="宋体" w:hAnsi="宋体" w:eastAsia="宋体" w:cs="宋体"/>
                <w:b w:val="0"/>
                <w:bCs/>
              </w:rPr>
              <w:t>学历</w:t>
            </w:r>
          </w:p>
        </w:tc>
        <w:tc>
          <w:tcPr>
            <w:tcW w:w="1263" w:type="dxa"/>
            <w:vAlign w:val="center"/>
          </w:tcPr>
          <w:p>
            <w:pPr>
              <w:ind w:firstLine="0" w:firstLineChars="0"/>
              <w:jc w:val="center"/>
              <w:rPr>
                <w:rFonts w:hint="eastAsia" w:ascii="宋体" w:hAnsi="宋体" w:eastAsia="宋体" w:cs="宋体"/>
                <w:b w:val="0"/>
                <w:bCs/>
              </w:rPr>
            </w:pPr>
            <w:r>
              <w:rPr>
                <w:rFonts w:hint="eastAsia" w:ascii="宋体" w:hAnsi="宋体" w:eastAsia="宋体" w:cs="宋体"/>
                <w:b w:val="0"/>
                <w:bCs/>
              </w:rPr>
              <w:t>职称</w:t>
            </w:r>
          </w:p>
        </w:tc>
        <w:tc>
          <w:tcPr>
            <w:tcW w:w="2103" w:type="dxa"/>
            <w:vAlign w:val="center"/>
          </w:tcPr>
          <w:p>
            <w:pPr>
              <w:ind w:firstLine="0" w:firstLineChars="0"/>
              <w:jc w:val="center"/>
              <w:rPr>
                <w:rFonts w:hint="eastAsia" w:ascii="宋体" w:hAnsi="宋体" w:eastAsia="宋体" w:cs="宋体"/>
                <w:b w:val="0"/>
                <w:bCs/>
              </w:rPr>
            </w:pPr>
            <w:r>
              <w:rPr>
                <w:rFonts w:hint="eastAsia" w:ascii="宋体" w:hAnsi="宋体" w:eastAsia="宋体" w:cs="宋体"/>
                <w:b w:val="0"/>
                <w:bCs/>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16" w:type="dxa"/>
            <w:vAlign w:val="center"/>
          </w:tcPr>
          <w:p>
            <w:pPr>
              <w:ind w:firstLine="0" w:firstLineChars="0"/>
              <w:jc w:val="center"/>
              <w:rPr>
                <w:rFonts w:ascii="宋体" w:hAnsi="宋体"/>
              </w:rPr>
            </w:pPr>
            <w:r>
              <w:rPr>
                <w:rFonts w:hint="eastAsia" w:ascii="宋体" w:hAnsi="宋体"/>
              </w:rPr>
              <w:t>1</w:t>
            </w:r>
          </w:p>
        </w:tc>
        <w:tc>
          <w:tcPr>
            <w:tcW w:w="1036" w:type="dxa"/>
            <w:vAlign w:val="center"/>
          </w:tcPr>
          <w:p>
            <w:pPr>
              <w:ind w:firstLine="420"/>
              <w:jc w:val="center"/>
              <w:rPr>
                <w:rFonts w:ascii="宋体" w:hAnsi="宋体"/>
              </w:rPr>
            </w:pPr>
          </w:p>
        </w:tc>
        <w:tc>
          <w:tcPr>
            <w:tcW w:w="726" w:type="dxa"/>
            <w:vAlign w:val="center"/>
          </w:tcPr>
          <w:p>
            <w:pPr>
              <w:ind w:firstLine="420"/>
              <w:jc w:val="center"/>
              <w:rPr>
                <w:rFonts w:ascii="宋体" w:hAnsi="宋体"/>
              </w:rPr>
            </w:pPr>
          </w:p>
        </w:tc>
        <w:tc>
          <w:tcPr>
            <w:tcW w:w="705" w:type="dxa"/>
            <w:vAlign w:val="center"/>
          </w:tcPr>
          <w:p>
            <w:pPr>
              <w:ind w:firstLine="420"/>
              <w:jc w:val="center"/>
              <w:rPr>
                <w:rFonts w:ascii="宋体" w:hAnsi="宋体"/>
              </w:rPr>
            </w:pPr>
          </w:p>
        </w:tc>
        <w:tc>
          <w:tcPr>
            <w:tcW w:w="1123" w:type="dxa"/>
            <w:vAlign w:val="center"/>
          </w:tcPr>
          <w:p>
            <w:pPr>
              <w:ind w:firstLine="420"/>
              <w:jc w:val="center"/>
              <w:rPr>
                <w:rFonts w:ascii="宋体" w:hAnsi="宋体"/>
              </w:rPr>
            </w:pPr>
          </w:p>
        </w:tc>
        <w:tc>
          <w:tcPr>
            <w:tcW w:w="983" w:type="dxa"/>
            <w:vAlign w:val="center"/>
          </w:tcPr>
          <w:p>
            <w:pPr>
              <w:ind w:firstLine="420"/>
              <w:jc w:val="center"/>
              <w:rPr>
                <w:rFonts w:ascii="宋体" w:hAnsi="宋体"/>
              </w:rPr>
            </w:pPr>
          </w:p>
        </w:tc>
        <w:tc>
          <w:tcPr>
            <w:tcW w:w="1263" w:type="dxa"/>
            <w:vAlign w:val="center"/>
          </w:tcPr>
          <w:p>
            <w:pPr>
              <w:ind w:firstLine="420"/>
              <w:jc w:val="center"/>
              <w:rPr>
                <w:rFonts w:ascii="宋体" w:hAnsi="宋体"/>
              </w:rPr>
            </w:pPr>
          </w:p>
        </w:tc>
        <w:tc>
          <w:tcPr>
            <w:tcW w:w="2103" w:type="dxa"/>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16" w:type="dxa"/>
            <w:vAlign w:val="center"/>
          </w:tcPr>
          <w:p>
            <w:pPr>
              <w:ind w:firstLine="0" w:firstLineChars="0"/>
              <w:jc w:val="center"/>
              <w:rPr>
                <w:rFonts w:ascii="宋体" w:hAnsi="宋体"/>
              </w:rPr>
            </w:pPr>
            <w:r>
              <w:rPr>
                <w:rFonts w:hint="eastAsia" w:ascii="宋体" w:hAnsi="宋体"/>
              </w:rPr>
              <w:t>2</w:t>
            </w:r>
          </w:p>
        </w:tc>
        <w:tc>
          <w:tcPr>
            <w:tcW w:w="1036" w:type="dxa"/>
            <w:vAlign w:val="center"/>
          </w:tcPr>
          <w:p>
            <w:pPr>
              <w:ind w:firstLine="420"/>
              <w:jc w:val="center"/>
              <w:rPr>
                <w:rFonts w:ascii="宋体" w:hAnsi="宋体"/>
              </w:rPr>
            </w:pPr>
          </w:p>
        </w:tc>
        <w:tc>
          <w:tcPr>
            <w:tcW w:w="726" w:type="dxa"/>
            <w:vAlign w:val="center"/>
          </w:tcPr>
          <w:p>
            <w:pPr>
              <w:ind w:firstLine="420"/>
              <w:jc w:val="center"/>
              <w:rPr>
                <w:rFonts w:ascii="宋体" w:hAnsi="宋体"/>
              </w:rPr>
            </w:pPr>
          </w:p>
        </w:tc>
        <w:tc>
          <w:tcPr>
            <w:tcW w:w="705" w:type="dxa"/>
            <w:vAlign w:val="center"/>
          </w:tcPr>
          <w:p>
            <w:pPr>
              <w:ind w:firstLine="420"/>
              <w:jc w:val="center"/>
              <w:rPr>
                <w:rFonts w:ascii="宋体" w:hAnsi="宋体"/>
              </w:rPr>
            </w:pPr>
          </w:p>
        </w:tc>
        <w:tc>
          <w:tcPr>
            <w:tcW w:w="1123" w:type="dxa"/>
            <w:vAlign w:val="center"/>
          </w:tcPr>
          <w:p>
            <w:pPr>
              <w:ind w:firstLine="420"/>
              <w:jc w:val="center"/>
              <w:rPr>
                <w:rFonts w:ascii="宋体" w:hAnsi="宋体"/>
              </w:rPr>
            </w:pPr>
          </w:p>
        </w:tc>
        <w:tc>
          <w:tcPr>
            <w:tcW w:w="983" w:type="dxa"/>
            <w:vAlign w:val="center"/>
          </w:tcPr>
          <w:p>
            <w:pPr>
              <w:ind w:firstLine="420"/>
              <w:jc w:val="center"/>
              <w:rPr>
                <w:rFonts w:ascii="宋体" w:hAnsi="宋体"/>
              </w:rPr>
            </w:pPr>
          </w:p>
        </w:tc>
        <w:tc>
          <w:tcPr>
            <w:tcW w:w="1263" w:type="dxa"/>
            <w:vAlign w:val="center"/>
          </w:tcPr>
          <w:p>
            <w:pPr>
              <w:ind w:firstLine="420"/>
              <w:jc w:val="center"/>
              <w:rPr>
                <w:rFonts w:ascii="宋体" w:hAnsi="宋体"/>
              </w:rPr>
            </w:pPr>
          </w:p>
        </w:tc>
        <w:tc>
          <w:tcPr>
            <w:tcW w:w="2103" w:type="dxa"/>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16" w:type="dxa"/>
            <w:vAlign w:val="center"/>
          </w:tcPr>
          <w:p>
            <w:pPr>
              <w:ind w:firstLine="0" w:firstLineChars="0"/>
              <w:jc w:val="center"/>
              <w:rPr>
                <w:rFonts w:ascii="宋体" w:hAnsi="宋体"/>
              </w:rPr>
            </w:pPr>
            <w:r>
              <w:rPr>
                <w:rFonts w:hint="eastAsia" w:ascii="宋体" w:hAnsi="宋体"/>
              </w:rPr>
              <w:t>3</w:t>
            </w:r>
          </w:p>
        </w:tc>
        <w:tc>
          <w:tcPr>
            <w:tcW w:w="1036" w:type="dxa"/>
            <w:vAlign w:val="center"/>
          </w:tcPr>
          <w:p>
            <w:pPr>
              <w:ind w:firstLine="420"/>
              <w:jc w:val="center"/>
              <w:rPr>
                <w:rFonts w:ascii="宋体" w:hAnsi="宋体"/>
              </w:rPr>
            </w:pPr>
          </w:p>
        </w:tc>
        <w:tc>
          <w:tcPr>
            <w:tcW w:w="726" w:type="dxa"/>
            <w:vAlign w:val="center"/>
          </w:tcPr>
          <w:p>
            <w:pPr>
              <w:ind w:firstLine="420"/>
              <w:jc w:val="center"/>
              <w:rPr>
                <w:rFonts w:ascii="宋体" w:hAnsi="宋体"/>
              </w:rPr>
            </w:pPr>
          </w:p>
        </w:tc>
        <w:tc>
          <w:tcPr>
            <w:tcW w:w="705" w:type="dxa"/>
            <w:vAlign w:val="center"/>
          </w:tcPr>
          <w:p>
            <w:pPr>
              <w:ind w:firstLine="420"/>
              <w:jc w:val="center"/>
              <w:rPr>
                <w:rFonts w:ascii="宋体" w:hAnsi="宋体"/>
              </w:rPr>
            </w:pPr>
          </w:p>
        </w:tc>
        <w:tc>
          <w:tcPr>
            <w:tcW w:w="1123" w:type="dxa"/>
            <w:vAlign w:val="center"/>
          </w:tcPr>
          <w:p>
            <w:pPr>
              <w:ind w:firstLine="420"/>
              <w:jc w:val="center"/>
              <w:rPr>
                <w:rFonts w:ascii="宋体" w:hAnsi="宋体"/>
              </w:rPr>
            </w:pPr>
          </w:p>
        </w:tc>
        <w:tc>
          <w:tcPr>
            <w:tcW w:w="983" w:type="dxa"/>
            <w:vAlign w:val="center"/>
          </w:tcPr>
          <w:p>
            <w:pPr>
              <w:ind w:firstLine="420"/>
              <w:jc w:val="center"/>
              <w:rPr>
                <w:rFonts w:ascii="宋体" w:hAnsi="宋体"/>
              </w:rPr>
            </w:pPr>
          </w:p>
        </w:tc>
        <w:tc>
          <w:tcPr>
            <w:tcW w:w="1263" w:type="dxa"/>
            <w:vAlign w:val="center"/>
          </w:tcPr>
          <w:p>
            <w:pPr>
              <w:ind w:firstLine="420"/>
              <w:jc w:val="center"/>
              <w:rPr>
                <w:rFonts w:ascii="宋体" w:hAnsi="宋体"/>
              </w:rPr>
            </w:pPr>
          </w:p>
        </w:tc>
        <w:tc>
          <w:tcPr>
            <w:tcW w:w="2103" w:type="dxa"/>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6" w:type="dxa"/>
            <w:vAlign w:val="center"/>
          </w:tcPr>
          <w:p>
            <w:pPr>
              <w:ind w:firstLine="0" w:firstLineChars="0"/>
              <w:jc w:val="center"/>
              <w:rPr>
                <w:rFonts w:ascii="宋体" w:hAnsi="宋体"/>
              </w:rPr>
            </w:pPr>
            <w:r>
              <w:rPr>
                <w:rFonts w:hint="eastAsia" w:ascii="宋体" w:hAnsi="宋体"/>
              </w:rPr>
              <w:t>4</w:t>
            </w:r>
          </w:p>
        </w:tc>
        <w:tc>
          <w:tcPr>
            <w:tcW w:w="1036" w:type="dxa"/>
            <w:vAlign w:val="center"/>
          </w:tcPr>
          <w:p>
            <w:pPr>
              <w:ind w:firstLine="420"/>
              <w:jc w:val="center"/>
              <w:rPr>
                <w:rFonts w:ascii="宋体" w:hAnsi="宋体"/>
              </w:rPr>
            </w:pPr>
          </w:p>
        </w:tc>
        <w:tc>
          <w:tcPr>
            <w:tcW w:w="726" w:type="dxa"/>
            <w:vAlign w:val="center"/>
          </w:tcPr>
          <w:p>
            <w:pPr>
              <w:ind w:firstLine="420"/>
              <w:jc w:val="center"/>
              <w:rPr>
                <w:rFonts w:ascii="宋体" w:hAnsi="宋体"/>
              </w:rPr>
            </w:pPr>
          </w:p>
        </w:tc>
        <w:tc>
          <w:tcPr>
            <w:tcW w:w="705" w:type="dxa"/>
            <w:vAlign w:val="center"/>
          </w:tcPr>
          <w:p>
            <w:pPr>
              <w:ind w:firstLine="420"/>
              <w:jc w:val="center"/>
              <w:rPr>
                <w:rFonts w:ascii="宋体" w:hAnsi="宋体"/>
              </w:rPr>
            </w:pPr>
          </w:p>
        </w:tc>
        <w:tc>
          <w:tcPr>
            <w:tcW w:w="1123" w:type="dxa"/>
            <w:vAlign w:val="center"/>
          </w:tcPr>
          <w:p>
            <w:pPr>
              <w:ind w:firstLine="420"/>
              <w:jc w:val="center"/>
              <w:rPr>
                <w:rFonts w:ascii="宋体" w:hAnsi="宋体"/>
              </w:rPr>
            </w:pPr>
          </w:p>
        </w:tc>
        <w:tc>
          <w:tcPr>
            <w:tcW w:w="983" w:type="dxa"/>
            <w:vAlign w:val="center"/>
          </w:tcPr>
          <w:p>
            <w:pPr>
              <w:ind w:firstLine="420"/>
              <w:jc w:val="center"/>
              <w:rPr>
                <w:rFonts w:ascii="宋体" w:hAnsi="宋体"/>
              </w:rPr>
            </w:pPr>
          </w:p>
        </w:tc>
        <w:tc>
          <w:tcPr>
            <w:tcW w:w="1263" w:type="dxa"/>
            <w:vAlign w:val="center"/>
          </w:tcPr>
          <w:p>
            <w:pPr>
              <w:ind w:firstLine="420"/>
              <w:jc w:val="center"/>
              <w:rPr>
                <w:rFonts w:ascii="宋体" w:hAnsi="宋体"/>
              </w:rPr>
            </w:pPr>
          </w:p>
        </w:tc>
        <w:tc>
          <w:tcPr>
            <w:tcW w:w="2103" w:type="dxa"/>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16" w:type="dxa"/>
            <w:vAlign w:val="center"/>
          </w:tcPr>
          <w:p>
            <w:pPr>
              <w:ind w:firstLine="0" w:firstLineChars="0"/>
              <w:jc w:val="center"/>
              <w:rPr>
                <w:rFonts w:ascii="宋体" w:hAnsi="宋体"/>
              </w:rPr>
            </w:pPr>
            <w:r>
              <w:rPr>
                <w:rFonts w:hint="eastAsia" w:ascii="宋体" w:hAnsi="宋体"/>
              </w:rPr>
              <w:t>5</w:t>
            </w:r>
          </w:p>
        </w:tc>
        <w:tc>
          <w:tcPr>
            <w:tcW w:w="1036" w:type="dxa"/>
            <w:vAlign w:val="center"/>
          </w:tcPr>
          <w:p>
            <w:pPr>
              <w:ind w:firstLine="420"/>
              <w:jc w:val="center"/>
              <w:rPr>
                <w:rFonts w:ascii="宋体" w:hAnsi="宋体"/>
              </w:rPr>
            </w:pPr>
          </w:p>
        </w:tc>
        <w:tc>
          <w:tcPr>
            <w:tcW w:w="726" w:type="dxa"/>
            <w:vAlign w:val="center"/>
          </w:tcPr>
          <w:p>
            <w:pPr>
              <w:ind w:firstLine="420"/>
              <w:jc w:val="center"/>
              <w:rPr>
                <w:rFonts w:ascii="宋体" w:hAnsi="宋体"/>
              </w:rPr>
            </w:pPr>
          </w:p>
        </w:tc>
        <w:tc>
          <w:tcPr>
            <w:tcW w:w="705" w:type="dxa"/>
            <w:vAlign w:val="center"/>
          </w:tcPr>
          <w:p>
            <w:pPr>
              <w:ind w:firstLine="420"/>
              <w:jc w:val="center"/>
              <w:rPr>
                <w:rFonts w:ascii="宋体" w:hAnsi="宋体"/>
              </w:rPr>
            </w:pPr>
          </w:p>
        </w:tc>
        <w:tc>
          <w:tcPr>
            <w:tcW w:w="1123" w:type="dxa"/>
            <w:vAlign w:val="center"/>
          </w:tcPr>
          <w:p>
            <w:pPr>
              <w:ind w:firstLine="420"/>
              <w:jc w:val="center"/>
              <w:rPr>
                <w:rFonts w:ascii="宋体" w:hAnsi="宋体"/>
              </w:rPr>
            </w:pPr>
          </w:p>
        </w:tc>
        <w:tc>
          <w:tcPr>
            <w:tcW w:w="983" w:type="dxa"/>
            <w:vAlign w:val="center"/>
          </w:tcPr>
          <w:p>
            <w:pPr>
              <w:ind w:firstLine="420"/>
              <w:jc w:val="center"/>
              <w:rPr>
                <w:rFonts w:ascii="宋体" w:hAnsi="宋体"/>
              </w:rPr>
            </w:pPr>
          </w:p>
        </w:tc>
        <w:tc>
          <w:tcPr>
            <w:tcW w:w="1263" w:type="dxa"/>
            <w:vAlign w:val="center"/>
          </w:tcPr>
          <w:p>
            <w:pPr>
              <w:ind w:firstLine="420"/>
              <w:jc w:val="center"/>
              <w:rPr>
                <w:rFonts w:ascii="宋体" w:hAnsi="宋体"/>
              </w:rPr>
            </w:pPr>
          </w:p>
        </w:tc>
        <w:tc>
          <w:tcPr>
            <w:tcW w:w="2103" w:type="dxa"/>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vAlign w:val="center"/>
          </w:tcPr>
          <w:p>
            <w:pPr>
              <w:ind w:firstLine="0" w:firstLineChars="0"/>
              <w:jc w:val="center"/>
              <w:rPr>
                <w:rFonts w:ascii="宋体" w:hAnsi="宋体"/>
              </w:rPr>
            </w:pPr>
            <w:r>
              <w:rPr>
                <w:rFonts w:hint="eastAsia" w:ascii="宋体" w:hAnsi="宋体"/>
              </w:rPr>
              <w:t>6</w:t>
            </w:r>
          </w:p>
        </w:tc>
        <w:tc>
          <w:tcPr>
            <w:tcW w:w="1036" w:type="dxa"/>
            <w:vAlign w:val="center"/>
          </w:tcPr>
          <w:p>
            <w:pPr>
              <w:ind w:firstLine="420"/>
              <w:jc w:val="center"/>
              <w:rPr>
                <w:rFonts w:ascii="宋体" w:hAnsi="宋体"/>
              </w:rPr>
            </w:pPr>
          </w:p>
        </w:tc>
        <w:tc>
          <w:tcPr>
            <w:tcW w:w="726" w:type="dxa"/>
            <w:vAlign w:val="center"/>
          </w:tcPr>
          <w:p>
            <w:pPr>
              <w:ind w:firstLine="420"/>
              <w:jc w:val="center"/>
              <w:rPr>
                <w:rFonts w:ascii="宋体" w:hAnsi="宋体"/>
              </w:rPr>
            </w:pPr>
          </w:p>
        </w:tc>
        <w:tc>
          <w:tcPr>
            <w:tcW w:w="705" w:type="dxa"/>
            <w:vAlign w:val="center"/>
          </w:tcPr>
          <w:p>
            <w:pPr>
              <w:ind w:firstLine="420"/>
              <w:jc w:val="center"/>
              <w:rPr>
                <w:rFonts w:ascii="宋体" w:hAnsi="宋体"/>
              </w:rPr>
            </w:pPr>
          </w:p>
        </w:tc>
        <w:tc>
          <w:tcPr>
            <w:tcW w:w="1123" w:type="dxa"/>
            <w:vAlign w:val="center"/>
          </w:tcPr>
          <w:p>
            <w:pPr>
              <w:ind w:firstLine="420"/>
              <w:jc w:val="center"/>
              <w:rPr>
                <w:rFonts w:ascii="宋体" w:hAnsi="宋体"/>
              </w:rPr>
            </w:pPr>
          </w:p>
        </w:tc>
        <w:tc>
          <w:tcPr>
            <w:tcW w:w="983" w:type="dxa"/>
            <w:vAlign w:val="center"/>
          </w:tcPr>
          <w:p>
            <w:pPr>
              <w:ind w:firstLine="420"/>
              <w:jc w:val="center"/>
              <w:rPr>
                <w:rFonts w:ascii="宋体" w:hAnsi="宋体"/>
              </w:rPr>
            </w:pPr>
          </w:p>
        </w:tc>
        <w:tc>
          <w:tcPr>
            <w:tcW w:w="1263" w:type="dxa"/>
            <w:vAlign w:val="center"/>
          </w:tcPr>
          <w:p>
            <w:pPr>
              <w:ind w:firstLine="420"/>
              <w:jc w:val="center"/>
              <w:rPr>
                <w:rFonts w:ascii="宋体" w:hAnsi="宋体"/>
              </w:rPr>
            </w:pPr>
          </w:p>
        </w:tc>
        <w:tc>
          <w:tcPr>
            <w:tcW w:w="2103" w:type="dxa"/>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6" w:type="dxa"/>
            <w:vAlign w:val="center"/>
          </w:tcPr>
          <w:p>
            <w:pPr>
              <w:ind w:firstLine="0" w:firstLineChars="0"/>
              <w:jc w:val="center"/>
              <w:rPr>
                <w:rFonts w:ascii="宋体" w:hAnsi="宋体"/>
              </w:rPr>
            </w:pPr>
            <w:r>
              <w:rPr>
                <w:rFonts w:hint="eastAsia" w:ascii="宋体" w:hAnsi="宋体"/>
              </w:rPr>
              <w:t>7</w:t>
            </w:r>
          </w:p>
        </w:tc>
        <w:tc>
          <w:tcPr>
            <w:tcW w:w="1036" w:type="dxa"/>
            <w:vAlign w:val="center"/>
          </w:tcPr>
          <w:p>
            <w:pPr>
              <w:ind w:firstLine="420"/>
              <w:jc w:val="center"/>
              <w:rPr>
                <w:rFonts w:ascii="宋体" w:hAnsi="宋体"/>
              </w:rPr>
            </w:pPr>
          </w:p>
        </w:tc>
        <w:tc>
          <w:tcPr>
            <w:tcW w:w="726" w:type="dxa"/>
            <w:vAlign w:val="center"/>
          </w:tcPr>
          <w:p>
            <w:pPr>
              <w:ind w:firstLine="420"/>
              <w:jc w:val="center"/>
              <w:rPr>
                <w:rFonts w:ascii="宋体" w:hAnsi="宋体"/>
              </w:rPr>
            </w:pPr>
          </w:p>
        </w:tc>
        <w:tc>
          <w:tcPr>
            <w:tcW w:w="705" w:type="dxa"/>
            <w:vAlign w:val="center"/>
          </w:tcPr>
          <w:p>
            <w:pPr>
              <w:ind w:firstLine="420"/>
              <w:jc w:val="center"/>
              <w:rPr>
                <w:rFonts w:ascii="宋体" w:hAnsi="宋体"/>
              </w:rPr>
            </w:pPr>
          </w:p>
        </w:tc>
        <w:tc>
          <w:tcPr>
            <w:tcW w:w="1123" w:type="dxa"/>
            <w:vAlign w:val="center"/>
          </w:tcPr>
          <w:p>
            <w:pPr>
              <w:ind w:firstLine="420"/>
              <w:jc w:val="center"/>
              <w:rPr>
                <w:rFonts w:ascii="宋体" w:hAnsi="宋体"/>
              </w:rPr>
            </w:pPr>
          </w:p>
        </w:tc>
        <w:tc>
          <w:tcPr>
            <w:tcW w:w="983" w:type="dxa"/>
            <w:vAlign w:val="center"/>
          </w:tcPr>
          <w:p>
            <w:pPr>
              <w:ind w:firstLine="420"/>
              <w:jc w:val="center"/>
              <w:rPr>
                <w:rFonts w:ascii="宋体" w:hAnsi="宋体"/>
              </w:rPr>
            </w:pPr>
          </w:p>
        </w:tc>
        <w:tc>
          <w:tcPr>
            <w:tcW w:w="1263" w:type="dxa"/>
            <w:vAlign w:val="center"/>
          </w:tcPr>
          <w:p>
            <w:pPr>
              <w:ind w:firstLine="420"/>
              <w:jc w:val="center"/>
              <w:rPr>
                <w:rFonts w:ascii="宋体" w:hAnsi="宋体"/>
              </w:rPr>
            </w:pPr>
          </w:p>
        </w:tc>
        <w:tc>
          <w:tcPr>
            <w:tcW w:w="2103" w:type="dxa"/>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16" w:type="dxa"/>
            <w:vAlign w:val="center"/>
          </w:tcPr>
          <w:p>
            <w:pPr>
              <w:ind w:firstLine="0" w:firstLineChars="0"/>
              <w:jc w:val="center"/>
              <w:rPr>
                <w:rFonts w:ascii="宋体" w:hAnsi="宋体"/>
              </w:rPr>
            </w:pPr>
            <w:r>
              <w:rPr>
                <w:rFonts w:hint="eastAsia" w:ascii="宋体" w:hAnsi="宋体"/>
              </w:rPr>
              <w:t>8</w:t>
            </w:r>
          </w:p>
        </w:tc>
        <w:tc>
          <w:tcPr>
            <w:tcW w:w="1036" w:type="dxa"/>
            <w:vAlign w:val="center"/>
          </w:tcPr>
          <w:p>
            <w:pPr>
              <w:ind w:firstLine="420"/>
              <w:jc w:val="center"/>
              <w:rPr>
                <w:rFonts w:ascii="宋体" w:hAnsi="宋体"/>
              </w:rPr>
            </w:pPr>
          </w:p>
        </w:tc>
        <w:tc>
          <w:tcPr>
            <w:tcW w:w="726" w:type="dxa"/>
            <w:vAlign w:val="center"/>
          </w:tcPr>
          <w:p>
            <w:pPr>
              <w:ind w:firstLine="420"/>
              <w:jc w:val="center"/>
              <w:rPr>
                <w:rFonts w:ascii="宋体" w:hAnsi="宋体"/>
              </w:rPr>
            </w:pPr>
          </w:p>
        </w:tc>
        <w:tc>
          <w:tcPr>
            <w:tcW w:w="705" w:type="dxa"/>
            <w:vAlign w:val="center"/>
          </w:tcPr>
          <w:p>
            <w:pPr>
              <w:ind w:firstLine="420"/>
              <w:jc w:val="center"/>
              <w:rPr>
                <w:rFonts w:ascii="宋体" w:hAnsi="宋体"/>
              </w:rPr>
            </w:pPr>
          </w:p>
        </w:tc>
        <w:tc>
          <w:tcPr>
            <w:tcW w:w="1123" w:type="dxa"/>
            <w:vAlign w:val="center"/>
          </w:tcPr>
          <w:p>
            <w:pPr>
              <w:ind w:firstLine="420"/>
              <w:jc w:val="center"/>
              <w:rPr>
                <w:rFonts w:ascii="宋体" w:hAnsi="宋体"/>
              </w:rPr>
            </w:pPr>
          </w:p>
        </w:tc>
        <w:tc>
          <w:tcPr>
            <w:tcW w:w="983" w:type="dxa"/>
            <w:vAlign w:val="center"/>
          </w:tcPr>
          <w:p>
            <w:pPr>
              <w:ind w:firstLine="420"/>
              <w:jc w:val="center"/>
              <w:rPr>
                <w:rFonts w:ascii="宋体" w:hAnsi="宋体"/>
              </w:rPr>
            </w:pPr>
          </w:p>
        </w:tc>
        <w:tc>
          <w:tcPr>
            <w:tcW w:w="1263" w:type="dxa"/>
            <w:vAlign w:val="center"/>
          </w:tcPr>
          <w:p>
            <w:pPr>
              <w:ind w:firstLine="420"/>
              <w:jc w:val="center"/>
              <w:rPr>
                <w:rFonts w:ascii="宋体" w:hAnsi="宋体"/>
              </w:rPr>
            </w:pPr>
          </w:p>
        </w:tc>
        <w:tc>
          <w:tcPr>
            <w:tcW w:w="2103" w:type="dxa"/>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6" w:type="dxa"/>
            <w:vAlign w:val="center"/>
          </w:tcPr>
          <w:p>
            <w:pPr>
              <w:ind w:firstLine="0" w:firstLineChars="0"/>
              <w:jc w:val="center"/>
              <w:rPr>
                <w:rFonts w:ascii="宋体" w:hAnsi="宋体"/>
              </w:rPr>
            </w:pPr>
            <w:r>
              <w:rPr>
                <w:rFonts w:hint="eastAsia" w:ascii="宋体" w:hAnsi="宋体"/>
              </w:rPr>
              <w:t>9</w:t>
            </w:r>
          </w:p>
        </w:tc>
        <w:tc>
          <w:tcPr>
            <w:tcW w:w="1036" w:type="dxa"/>
            <w:vAlign w:val="center"/>
          </w:tcPr>
          <w:p>
            <w:pPr>
              <w:ind w:firstLine="420"/>
              <w:jc w:val="center"/>
              <w:rPr>
                <w:rFonts w:ascii="宋体" w:hAnsi="宋体"/>
              </w:rPr>
            </w:pPr>
          </w:p>
        </w:tc>
        <w:tc>
          <w:tcPr>
            <w:tcW w:w="726" w:type="dxa"/>
            <w:vAlign w:val="center"/>
          </w:tcPr>
          <w:p>
            <w:pPr>
              <w:ind w:firstLine="420"/>
              <w:jc w:val="center"/>
              <w:rPr>
                <w:rFonts w:ascii="宋体" w:hAnsi="宋体"/>
              </w:rPr>
            </w:pPr>
          </w:p>
        </w:tc>
        <w:tc>
          <w:tcPr>
            <w:tcW w:w="705" w:type="dxa"/>
            <w:vAlign w:val="center"/>
          </w:tcPr>
          <w:p>
            <w:pPr>
              <w:ind w:firstLine="420"/>
              <w:jc w:val="center"/>
              <w:rPr>
                <w:rFonts w:ascii="宋体" w:hAnsi="宋体"/>
              </w:rPr>
            </w:pPr>
          </w:p>
        </w:tc>
        <w:tc>
          <w:tcPr>
            <w:tcW w:w="1123" w:type="dxa"/>
            <w:vAlign w:val="center"/>
          </w:tcPr>
          <w:p>
            <w:pPr>
              <w:ind w:firstLine="420"/>
              <w:jc w:val="center"/>
              <w:rPr>
                <w:rFonts w:ascii="宋体" w:hAnsi="宋体"/>
              </w:rPr>
            </w:pPr>
          </w:p>
        </w:tc>
        <w:tc>
          <w:tcPr>
            <w:tcW w:w="983" w:type="dxa"/>
            <w:vAlign w:val="center"/>
          </w:tcPr>
          <w:p>
            <w:pPr>
              <w:ind w:firstLine="420"/>
              <w:jc w:val="center"/>
              <w:rPr>
                <w:rFonts w:ascii="宋体" w:hAnsi="宋体"/>
              </w:rPr>
            </w:pPr>
          </w:p>
        </w:tc>
        <w:tc>
          <w:tcPr>
            <w:tcW w:w="1263" w:type="dxa"/>
            <w:vAlign w:val="center"/>
          </w:tcPr>
          <w:p>
            <w:pPr>
              <w:ind w:firstLine="420"/>
              <w:jc w:val="center"/>
              <w:rPr>
                <w:rFonts w:ascii="宋体" w:hAnsi="宋体"/>
              </w:rPr>
            </w:pPr>
          </w:p>
        </w:tc>
        <w:tc>
          <w:tcPr>
            <w:tcW w:w="2103" w:type="dxa"/>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16" w:type="dxa"/>
            <w:vAlign w:val="center"/>
          </w:tcPr>
          <w:p>
            <w:pPr>
              <w:ind w:firstLine="0" w:firstLineChars="0"/>
              <w:jc w:val="center"/>
              <w:rPr>
                <w:rFonts w:ascii="宋体" w:hAnsi="宋体"/>
              </w:rPr>
            </w:pPr>
            <w:r>
              <w:rPr>
                <w:rFonts w:hint="eastAsia" w:ascii="宋体" w:hAnsi="宋体"/>
              </w:rPr>
              <w:t>10</w:t>
            </w:r>
          </w:p>
        </w:tc>
        <w:tc>
          <w:tcPr>
            <w:tcW w:w="1036" w:type="dxa"/>
            <w:vAlign w:val="center"/>
          </w:tcPr>
          <w:p>
            <w:pPr>
              <w:ind w:firstLine="420"/>
              <w:jc w:val="center"/>
              <w:rPr>
                <w:rFonts w:ascii="宋体" w:hAnsi="宋体"/>
              </w:rPr>
            </w:pPr>
          </w:p>
        </w:tc>
        <w:tc>
          <w:tcPr>
            <w:tcW w:w="726" w:type="dxa"/>
            <w:vAlign w:val="center"/>
          </w:tcPr>
          <w:p>
            <w:pPr>
              <w:ind w:firstLine="420"/>
              <w:jc w:val="center"/>
              <w:rPr>
                <w:rFonts w:ascii="宋体" w:hAnsi="宋体"/>
              </w:rPr>
            </w:pPr>
          </w:p>
        </w:tc>
        <w:tc>
          <w:tcPr>
            <w:tcW w:w="705" w:type="dxa"/>
            <w:vAlign w:val="center"/>
          </w:tcPr>
          <w:p>
            <w:pPr>
              <w:ind w:firstLine="420"/>
              <w:jc w:val="center"/>
              <w:rPr>
                <w:rFonts w:ascii="宋体" w:hAnsi="宋体"/>
              </w:rPr>
            </w:pPr>
          </w:p>
        </w:tc>
        <w:tc>
          <w:tcPr>
            <w:tcW w:w="1123" w:type="dxa"/>
            <w:vAlign w:val="center"/>
          </w:tcPr>
          <w:p>
            <w:pPr>
              <w:ind w:firstLine="420"/>
              <w:jc w:val="center"/>
              <w:rPr>
                <w:rFonts w:ascii="宋体" w:hAnsi="宋体"/>
              </w:rPr>
            </w:pPr>
          </w:p>
        </w:tc>
        <w:tc>
          <w:tcPr>
            <w:tcW w:w="983" w:type="dxa"/>
            <w:vAlign w:val="center"/>
          </w:tcPr>
          <w:p>
            <w:pPr>
              <w:ind w:firstLine="420"/>
              <w:jc w:val="center"/>
              <w:rPr>
                <w:rFonts w:ascii="宋体" w:hAnsi="宋体"/>
              </w:rPr>
            </w:pPr>
          </w:p>
        </w:tc>
        <w:tc>
          <w:tcPr>
            <w:tcW w:w="1263" w:type="dxa"/>
            <w:vAlign w:val="center"/>
          </w:tcPr>
          <w:p>
            <w:pPr>
              <w:ind w:firstLine="420"/>
              <w:jc w:val="center"/>
              <w:rPr>
                <w:rFonts w:ascii="宋体" w:hAnsi="宋体"/>
              </w:rPr>
            </w:pPr>
          </w:p>
        </w:tc>
        <w:tc>
          <w:tcPr>
            <w:tcW w:w="2103" w:type="dxa"/>
            <w:vAlign w:val="center"/>
          </w:tcPr>
          <w:p>
            <w:pPr>
              <w:ind w:firstLine="42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816" w:type="dxa"/>
            <w:vAlign w:val="center"/>
          </w:tcPr>
          <w:p>
            <w:pPr>
              <w:ind w:firstLine="0" w:firstLineChars="0"/>
              <w:rPr>
                <w:rFonts w:ascii="宋体" w:hAnsi="宋体"/>
              </w:rPr>
            </w:pPr>
            <w:r>
              <w:rPr>
                <w:rFonts w:ascii="宋体" w:hAnsi="宋体"/>
              </w:rPr>
              <w:t>……</w:t>
            </w:r>
          </w:p>
        </w:tc>
        <w:tc>
          <w:tcPr>
            <w:tcW w:w="1036" w:type="dxa"/>
            <w:vAlign w:val="center"/>
          </w:tcPr>
          <w:p>
            <w:pPr>
              <w:ind w:firstLine="420"/>
              <w:jc w:val="center"/>
              <w:rPr>
                <w:rFonts w:ascii="宋体" w:hAnsi="宋体"/>
              </w:rPr>
            </w:pPr>
          </w:p>
        </w:tc>
        <w:tc>
          <w:tcPr>
            <w:tcW w:w="726" w:type="dxa"/>
            <w:vAlign w:val="center"/>
          </w:tcPr>
          <w:p>
            <w:pPr>
              <w:ind w:firstLine="420"/>
              <w:jc w:val="center"/>
              <w:rPr>
                <w:rFonts w:ascii="宋体" w:hAnsi="宋体"/>
              </w:rPr>
            </w:pPr>
          </w:p>
        </w:tc>
        <w:tc>
          <w:tcPr>
            <w:tcW w:w="705" w:type="dxa"/>
            <w:vAlign w:val="center"/>
          </w:tcPr>
          <w:p>
            <w:pPr>
              <w:ind w:firstLine="420"/>
              <w:jc w:val="center"/>
              <w:rPr>
                <w:rFonts w:ascii="宋体" w:hAnsi="宋体"/>
              </w:rPr>
            </w:pPr>
          </w:p>
        </w:tc>
        <w:tc>
          <w:tcPr>
            <w:tcW w:w="1123" w:type="dxa"/>
            <w:vAlign w:val="center"/>
          </w:tcPr>
          <w:p>
            <w:pPr>
              <w:ind w:firstLine="420"/>
              <w:jc w:val="center"/>
              <w:rPr>
                <w:rFonts w:ascii="宋体" w:hAnsi="宋体"/>
              </w:rPr>
            </w:pPr>
          </w:p>
        </w:tc>
        <w:tc>
          <w:tcPr>
            <w:tcW w:w="983" w:type="dxa"/>
            <w:vAlign w:val="center"/>
          </w:tcPr>
          <w:p>
            <w:pPr>
              <w:ind w:firstLine="420"/>
              <w:jc w:val="center"/>
              <w:rPr>
                <w:rFonts w:ascii="宋体" w:hAnsi="宋体"/>
              </w:rPr>
            </w:pPr>
          </w:p>
        </w:tc>
        <w:tc>
          <w:tcPr>
            <w:tcW w:w="1263" w:type="dxa"/>
            <w:vAlign w:val="center"/>
          </w:tcPr>
          <w:p>
            <w:pPr>
              <w:ind w:firstLine="420"/>
              <w:jc w:val="center"/>
              <w:rPr>
                <w:rFonts w:ascii="宋体" w:hAnsi="宋体"/>
              </w:rPr>
            </w:pPr>
          </w:p>
        </w:tc>
        <w:tc>
          <w:tcPr>
            <w:tcW w:w="2103" w:type="dxa"/>
            <w:vAlign w:val="center"/>
          </w:tcPr>
          <w:p>
            <w:pPr>
              <w:ind w:firstLine="420"/>
              <w:jc w:val="center"/>
              <w:rPr>
                <w:rFonts w:ascii="宋体" w:hAnsi="宋体"/>
              </w:rPr>
            </w:pPr>
          </w:p>
        </w:tc>
      </w:tr>
    </w:tbl>
    <w:p>
      <w:pPr>
        <w:pStyle w:val="6"/>
        <w:spacing w:line="360" w:lineRule="auto"/>
        <w:ind w:left="0" w:leftChars="0" w:firstLine="0" w:firstLineChars="0"/>
        <w:jc w:val="left"/>
        <w:rPr>
          <w:rFonts w:hint="eastAsia" w:ascii="宋体" w:hAnsi="宋体" w:eastAsia="宋体" w:cs="宋体"/>
          <w:smallCaps w:val="0"/>
          <w:color w:val="auto"/>
          <w:spacing w:val="0"/>
          <w:kern w:val="0"/>
          <w:sz w:val="22"/>
          <w:szCs w:val="20"/>
          <w:highlight w:val="none"/>
          <w:lang w:val="zh-CN" w:eastAsia="zh-CN" w:bidi="ar-SA"/>
        </w:rPr>
      </w:pPr>
      <w:r>
        <w:rPr>
          <w:rFonts w:hint="eastAsia" w:ascii="宋体" w:hAnsi="宋体" w:eastAsia="宋体" w:cs="宋体"/>
          <w:smallCaps w:val="0"/>
          <w:color w:val="auto"/>
          <w:spacing w:val="0"/>
          <w:kern w:val="0"/>
          <w:sz w:val="22"/>
          <w:szCs w:val="20"/>
          <w:highlight w:val="none"/>
          <w:lang w:val="zh-CN" w:eastAsia="zh-CN" w:bidi="ar-SA"/>
        </w:rPr>
        <w:t>注：本表可在不改变格式的情况下根据具体需要自行增减。</w:t>
      </w:r>
    </w:p>
    <w:p>
      <w:pPr>
        <w:pStyle w:val="6"/>
        <w:ind w:firstLine="0" w:firstLineChars="0"/>
        <w:jc w:val="left"/>
        <w:rPr>
          <w:lang w:val="zh-CN"/>
        </w:rPr>
      </w:pPr>
    </w:p>
    <w:p>
      <w:pPr>
        <w:pStyle w:val="6"/>
        <w:ind w:firstLine="0" w:firstLineChars="0"/>
        <w:jc w:val="left"/>
        <w:rPr>
          <w:lang w:val="zh-CN"/>
        </w:rPr>
      </w:pPr>
    </w:p>
    <w:p>
      <w:pPr>
        <w:pStyle w:val="6"/>
        <w:ind w:firstLine="0" w:firstLineChars="0"/>
        <w:jc w:val="left"/>
        <w:rPr>
          <w:lang w:val="zh-CN"/>
        </w:rPr>
      </w:pPr>
    </w:p>
    <w:p>
      <w:pPr>
        <w:pStyle w:val="6"/>
        <w:ind w:firstLine="0" w:firstLineChars="0"/>
        <w:jc w:val="left"/>
        <w:rPr>
          <w:lang w:val="zh-CN"/>
        </w:rPr>
      </w:pPr>
    </w:p>
    <w:p>
      <w:pPr>
        <w:pStyle w:val="6"/>
        <w:ind w:firstLine="0" w:firstLineChars="0"/>
        <w:jc w:val="left"/>
        <w:rPr>
          <w:lang w:val="zh-CN"/>
        </w:rPr>
      </w:pPr>
    </w:p>
    <w:p>
      <w:pPr>
        <w:pStyle w:val="6"/>
        <w:ind w:firstLine="0" w:firstLineChars="0"/>
        <w:jc w:val="left"/>
        <w:rPr>
          <w:lang w:val="zh-CN"/>
        </w:rPr>
      </w:pPr>
    </w:p>
    <w:p>
      <w:pPr>
        <w:pStyle w:val="6"/>
        <w:ind w:firstLine="0" w:firstLineChars="0"/>
        <w:jc w:val="left"/>
        <w:rPr>
          <w:lang w:val="zh-CN"/>
        </w:rPr>
      </w:pPr>
    </w:p>
    <w:p>
      <w:pPr>
        <w:pStyle w:val="6"/>
        <w:ind w:firstLine="0" w:firstLineChars="0"/>
        <w:jc w:val="left"/>
        <w:rPr>
          <w:lang w:val="zh-CN"/>
        </w:rPr>
      </w:pPr>
    </w:p>
    <w:p>
      <w:pPr>
        <w:rPr>
          <w:lang w:val="zh-CN"/>
        </w:rPr>
      </w:pPr>
    </w:p>
    <w:p>
      <w:pPr>
        <w:pStyle w:val="6"/>
        <w:ind w:firstLine="0" w:firstLineChars="0"/>
        <w:jc w:val="left"/>
        <w:rPr>
          <w:lang w:val="zh-CN"/>
        </w:rPr>
      </w:pPr>
    </w:p>
    <w:bookmarkEnd w:id="160"/>
    <w:bookmarkEnd w:id="161"/>
    <w:p>
      <w:pPr>
        <w:pStyle w:val="6"/>
        <w:ind w:firstLine="0" w:firstLineChars="0"/>
        <w:jc w:val="left"/>
        <w:rPr>
          <w:rStyle w:val="86"/>
          <w:smallCaps w:val="0"/>
          <w:color w:val="auto"/>
          <w:sz w:val="28"/>
          <w:szCs w:val="28"/>
        </w:rPr>
      </w:pPr>
      <w:bookmarkStart w:id="162" w:name="_Toc31842"/>
      <w:bookmarkStart w:id="163" w:name="_Toc5011783"/>
      <w:r>
        <w:rPr>
          <w:rFonts w:hint="eastAsia"/>
          <w:color w:val="auto"/>
          <w:sz w:val="28"/>
          <w:szCs w:val="28"/>
        </w:rPr>
        <w:t>附件</w:t>
      </w:r>
      <w:r>
        <w:rPr>
          <w:rFonts w:hint="eastAsia"/>
          <w:color w:val="auto"/>
          <w:sz w:val="28"/>
          <w:szCs w:val="28"/>
          <w:lang w:val="en-US" w:eastAsia="zh-CN"/>
        </w:rPr>
        <w:t>16</w:t>
      </w:r>
      <w:r>
        <w:rPr>
          <w:rFonts w:hint="eastAsia"/>
          <w:color w:val="auto"/>
          <w:sz w:val="28"/>
          <w:szCs w:val="28"/>
        </w:rPr>
        <w:t>：投标供应商认为在其他方面有必要说明的事项</w:t>
      </w:r>
      <w:bookmarkEnd w:id="162"/>
      <w:bookmarkEnd w:id="163"/>
    </w:p>
    <w:p>
      <w:pPr>
        <w:jc w:val="center"/>
        <w:rPr>
          <w:rFonts w:ascii="宋体"/>
          <w:b/>
          <w:smallCaps/>
          <w:sz w:val="36"/>
          <w:szCs w:val="36"/>
          <w:lang w:val="zh-CN"/>
        </w:rPr>
      </w:pPr>
      <w:r>
        <w:rPr>
          <w:rFonts w:hint="eastAsia" w:ascii="宋体"/>
          <w:b/>
          <w:smallCaps/>
          <w:sz w:val="36"/>
          <w:szCs w:val="36"/>
          <w:lang w:val="zh-CN"/>
        </w:rPr>
        <w:t>投标供应商认为在其他方面有必要说明的事项</w:t>
      </w:r>
    </w:p>
    <w:p>
      <w:pPr>
        <w:autoSpaceDE w:val="0"/>
        <w:autoSpaceDN w:val="0"/>
        <w:spacing w:line="360" w:lineRule="auto"/>
        <w:ind w:firstLine="482"/>
        <w:jc w:val="center"/>
        <w:rPr>
          <w:rFonts w:ascii="宋体" w:cs="宋体"/>
          <w:b/>
          <w:bCs/>
          <w:color w:val="000000"/>
          <w:lang w:val="zh-CN"/>
        </w:rPr>
      </w:pPr>
      <w:r>
        <w:rPr>
          <w:rFonts w:hint="eastAsia" w:ascii="宋体" w:hAnsi="宋体" w:cs="宋体"/>
          <w:smallCaps w:val="0"/>
          <w:color w:val="000000"/>
          <w:spacing w:val="0"/>
          <w:kern w:val="0"/>
          <w:sz w:val="24"/>
          <w:szCs w:val="24"/>
          <w:lang w:val="zh-CN"/>
        </w:rPr>
        <w:t>（格式自拟）</w:t>
      </w:r>
      <w:r>
        <w:rPr>
          <w:rFonts w:ascii="宋体"/>
          <w:b/>
          <w:sz w:val="36"/>
          <w:szCs w:val="36"/>
        </w:rPr>
        <w:br w:type="page"/>
      </w:r>
      <w:bookmarkStart w:id="164" w:name="_Toc438481048"/>
      <w:bookmarkStart w:id="165" w:name="_Toc8767"/>
      <w:bookmarkStart w:id="166" w:name="_Toc325726051"/>
      <w:bookmarkStart w:id="167" w:name="_Toc376936782"/>
    </w:p>
    <w:p>
      <w:pPr>
        <w:pStyle w:val="6"/>
        <w:ind w:firstLine="0" w:firstLineChars="0"/>
        <w:jc w:val="left"/>
        <w:rPr>
          <w:rFonts w:hint="eastAsia" w:cs="Times New Roman"/>
          <w:color w:val="auto"/>
          <w:sz w:val="28"/>
          <w:szCs w:val="28"/>
          <w:lang w:val="zh-CN"/>
        </w:rPr>
      </w:pPr>
      <w:bookmarkStart w:id="168" w:name="_Toc5011784"/>
      <w:r>
        <w:rPr>
          <w:rFonts w:hint="eastAsia" w:cs="Times New Roman"/>
          <w:color w:val="auto"/>
          <w:sz w:val="28"/>
          <w:szCs w:val="28"/>
        </w:rPr>
        <w:t>附件</w:t>
      </w:r>
      <w:r>
        <w:rPr>
          <w:rFonts w:hint="eastAsia" w:cs="Times New Roman"/>
          <w:color w:val="auto"/>
          <w:sz w:val="28"/>
          <w:szCs w:val="28"/>
          <w:lang w:val="en-US" w:eastAsia="zh-CN"/>
        </w:rPr>
        <w:t>17</w:t>
      </w:r>
      <w:r>
        <w:rPr>
          <w:rFonts w:hint="eastAsia" w:cs="Times New Roman"/>
          <w:color w:val="auto"/>
          <w:sz w:val="28"/>
          <w:szCs w:val="28"/>
        </w:rPr>
        <w:t>：制造（生产）企业小型、微型企业声明函</w:t>
      </w:r>
      <w:bookmarkEnd w:id="168"/>
    </w:p>
    <w:p/>
    <w:p>
      <w:pPr>
        <w:jc w:val="center"/>
        <w:rPr>
          <w:rFonts w:ascii="宋体"/>
          <w:b/>
          <w:smallCaps/>
          <w:sz w:val="36"/>
          <w:szCs w:val="36"/>
          <w:lang w:val="zh-CN"/>
        </w:rPr>
      </w:pPr>
      <w:r>
        <w:rPr>
          <w:rFonts w:hint="eastAsia" w:ascii="宋体"/>
          <w:b/>
          <w:smallCaps/>
          <w:sz w:val="36"/>
          <w:szCs w:val="36"/>
          <w:lang w:val="zh-CN"/>
        </w:rPr>
        <w:t>制造（生产）企业小型、微型企业声明函</w:t>
      </w:r>
    </w:p>
    <w:p>
      <w:pPr>
        <w:autoSpaceDE w:val="0"/>
        <w:autoSpaceDN w:val="0"/>
        <w:spacing w:line="360" w:lineRule="auto"/>
        <w:ind w:firstLine="560"/>
        <w:rPr>
          <w:rFonts w:ascii="宋体" w:cs="宋体"/>
          <w:color w:val="000000"/>
          <w:sz w:val="28"/>
          <w:szCs w:val="28"/>
          <w:lang w:val="zh-CN"/>
        </w:rPr>
      </w:pPr>
    </w:p>
    <w:p>
      <w:pPr>
        <w:autoSpaceDE w:val="0"/>
        <w:autoSpaceDN w:val="0"/>
        <w:spacing w:line="360" w:lineRule="auto"/>
        <w:ind w:firstLine="482"/>
        <w:rPr>
          <w:rFonts w:ascii="宋体" w:cs="宋体"/>
          <w:b/>
          <w:bCs/>
          <w:color w:val="000000"/>
          <w:lang w:val="zh-CN"/>
        </w:rPr>
      </w:pPr>
      <w:r>
        <w:rPr>
          <w:rFonts w:hint="eastAsia" w:ascii="宋体" w:hAnsi="宋体" w:cs="宋体"/>
          <w:b/>
          <w:bCs/>
          <w:color w:val="000000"/>
          <w:lang w:val="zh-CN"/>
        </w:rPr>
        <w:t>致：青海卓宸招标咨询有限公司</w:t>
      </w:r>
    </w:p>
    <w:p>
      <w:pPr>
        <w:autoSpaceDE w:val="0"/>
        <w:autoSpaceDN w:val="0"/>
        <w:spacing w:line="360" w:lineRule="auto"/>
        <w:ind w:firstLine="480"/>
        <w:rPr>
          <w:rFonts w:ascii="宋体" w:cs="宋体"/>
          <w:color w:val="000000"/>
          <w:lang w:val="zh-CN"/>
        </w:rPr>
      </w:pPr>
      <w:r>
        <w:rPr>
          <w:rFonts w:hint="eastAsia" w:ascii="宋体" w:hAnsi="宋体" w:cs="宋体"/>
          <w:color w:val="000000"/>
          <w:lang w:val="zh-CN"/>
        </w:rPr>
        <w:t>本公司郑重声明，根据《政府采购促进中小企业发展暂行办法》（财库〔</w:t>
      </w:r>
      <w:r>
        <w:rPr>
          <w:rFonts w:ascii="宋体" w:hAnsi="宋体" w:cs="宋体"/>
          <w:color w:val="000000"/>
          <w:lang w:val="zh-CN"/>
        </w:rPr>
        <w:t>2011</w:t>
      </w:r>
      <w:r>
        <w:rPr>
          <w:rFonts w:hint="eastAsia" w:ascii="宋体" w:hAnsi="宋体" w:cs="宋体"/>
          <w:color w:val="000000"/>
          <w:lang w:val="zh-CN"/>
        </w:rPr>
        <w:t>〕</w:t>
      </w:r>
      <w:r>
        <w:rPr>
          <w:rFonts w:ascii="宋体" w:hAnsi="宋体" w:cs="宋体"/>
          <w:color w:val="000000"/>
          <w:lang w:val="zh-CN"/>
        </w:rPr>
        <w:t>181</w:t>
      </w:r>
      <w:r>
        <w:rPr>
          <w:rFonts w:hint="eastAsia" w:ascii="宋体" w:hAnsi="宋体" w:cs="宋体"/>
          <w:color w:val="000000"/>
          <w:lang w:val="zh-CN"/>
        </w:rPr>
        <w:t>号）的规定，本公司为</w:t>
      </w:r>
      <w:r>
        <w:rPr>
          <w:rFonts w:ascii="宋体" w:hAnsi="宋体" w:cs="宋体"/>
          <w:color w:val="000000"/>
          <w:lang w:val="zh-CN"/>
        </w:rPr>
        <w:t>______</w:t>
      </w:r>
      <w:r>
        <w:rPr>
          <w:rFonts w:hint="eastAsia" w:ascii="宋体" w:hAnsi="宋体" w:cs="宋体"/>
          <w:color w:val="000000"/>
          <w:lang w:val="zh-CN"/>
        </w:rPr>
        <w:t>（请填写：小型、微型）企业。即，本公司满足以下条件：《工业和信息化部、国家统计局、国家发展和改革委员会、财政部关于印发中小企业划型标准规定的通知》（工信部联企业〔</w:t>
      </w:r>
      <w:r>
        <w:rPr>
          <w:rFonts w:ascii="宋体" w:hAnsi="宋体" w:cs="宋体"/>
          <w:color w:val="000000"/>
          <w:lang w:val="zh-CN"/>
        </w:rPr>
        <w:t>2011</w:t>
      </w:r>
      <w:r>
        <w:rPr>
          <w:rFonts w:hint="eastAsia" w:ascii="宋体" w:hAnsi="宋体" w:cs="宋体"/>
          <w:color w:val="000000"/>
          <w:lang w:val="zh-CN"/>
        </w:rPr>
        <w:t>〕</w:t>
      </w:r>
      <w:r>
        <w:rPr>
          <w:rFonts w:ascii="宋体" w:hAnsi="宋体" w:cs="宋体"/>
          <w:color w:val="000000"/>
          <w:lang w:val="zh-CN"/>
        </w:rPr>
        <w:t>300</w:t>
      </w:r>
      <w:r>
        <w:rPr>
          <w:rFonts w:hint="eastAsia" w:ascii="宋体" w:hAnsi="宋体" w:cs="宋体"/>
          <w:color w:val="000000"/>
          <w:lang w:val="zh-CN"/>
        </w:rPr>
        <w:t>号）规定的划分标准。</w:t>
      </w:r>
    </w:p>
    <w:p>
      <w:pPr>
        <w:autoSpaceDE w:val="0"/>
        <w:autoSpaceDN w:val="0"/>
        <w:spacing w:line="360" w:lineRule="auto"/>
        <w:ind w:firstLine="480"/>
        <w:rPr>
          <w:rFonts w:ascii="宋体" w:cs="宋体"/>
          <w:color w:val="000000"/>
          <w:lang w:val="zh-CN"/>
        </w:rPr>
      </w:pPr>
      <w:r>
        <w:rPr>
          <w:rFonts w:hint="eastAsia" w:ascii="宋体" w:hAnsi="宋体" w:cs="宋体"/>
          <w:color w:val="000000"/>
          <w:lang w:val="zh-CN"/>
        </w:rPr>
        <w:t>本公司对上述声明的真实性负责。如有虚假，将依法承担相应责任。</w:t>
      </w:r>
    </w:p>
    <w:p>
      <w:pPr>
        <w:spacing w:line="360" w:lineRule="auto"/>
        <w:ind w:firstLine="480"/>
      </w:pPr>
    </w:p>
    <w:p>
      <w:pPr>
        <w:spacing w:line="360" w:lineRule="auto"/>
        <w:ind w:firstLine="480"/>
        <w:rPr>
          <w:rFonts w:ascii="宋体"/>
        </w:rPr>
      </w:pPr>
      <w:r>
        <w:rPr>
          <w:rFonts w:hint="eastAsia" w:ascii="宋体" w:hAnsi="宋体"/>
        </w:rPr>
        <w:t>注：</w:t>
      </w:r>
      <w:r>
        <w:rPr>
          <w:rFonts w:ascii="宋体" w:hAnsi="宋体"/>
        </w:rPr>
        <w:t>1</w:t>
      </w:r>
      <w:r>
        <w:rPr>
          <w:rFonts w:hint="eastAsia" w:ascii="宋体" w:hAnsi="宋体"/>
        </w:rPr>
        <w:t>、此函需声明参与本次投标的货物（产品）名称、规格、型号等相关资料；</w:t>
      </w:r>
    </w:p>
    <w:p>
      <w:pPr>
        <w:spacing w:line="360" w:lineRule="auto"/>
        <w:ind w:firstLine="360" w:firstLineChars="150"/>
        <w:rPr>
          <w:rFonts w:ascii="宋体"/>
        </w:rPr>
      </w:pPr>
      <w:r>
        <w:rPr>
          <w:rFonts w:ascii="宋体" w:hAnsi="宋体"/>
        </w:rPr>
        <w:t xml:space="preserve"> 2</w:t>
      </w:r>
      <w:r>
        <w:rPr>
          <w:rFonts w:hint="eastAsia" w:ascii="宋体" w:hAnsi="宋体"/>
        </w:rPr>
        <w:t>、此函须由投标产品的制造（生产）企业提供并声明，且加盖投标人公章。同时附制造（生产）企业上一年度的财务状况审计报告；</w:t>
      </w:r>
    </w:p>
    <w:p>
      <w:pPr>
        <w:spacing w:line="360" w:lineRule="auto"/>
        <w:ind w:firstLine="360" w:firstLineChars="150"/>
        <w:rPr>
          <w:rFonts w:ascii="宋体"/>
        </w:rPr>
      </w:pPr>
      <w:r>
        <w:rPr>
          <w:rFonts w:ascii="宋体" w:hAnsi="宋体"/>
        </w:rPr>
        <w:t>3</w:t>
      </w:r>
      <w:r>
        <w:rPr>
          <w:rFonts w:hint="eastAsia" w:ascii="宋体" w:hAnsi="宋体"/>
        </w:rPr>
        <w:t>、此函若出现多家制造（生产）企业的货物（产品）投标时，可按制造（生产）企业分别声明，一家制造（生产）企业填写一张。</w:t>
      </w:r>
    </w:p>
    <w:p>
      <w:pPr>
        <w:autoSpaceDE w:val="0"/>
        <w:autoSpaceDN w:val="0"/>
        <w:spacing w:line="360" w:lineRule="auto"/>
        <w:ind w:firstLine="480"/>
        <w:rPr>
          <w:rFonts w:ascii="宋体" w:cs="宋体"/>
          <w:color w:val="000000"/>
          <w:lang w:val="zh-CN"/>
        </w:rPr>
      </w:pPr>
      <w:r>
        <w:rPr>
          <w:rFonts w:ascii="宋体" w:hAnsi="宋体"/>
        </w:rPr>
        <w:t>4</w:t>
      </w:r>
      <w:r>
        <w:rPr>
          <w:rFonts w:hint="eastAsia" w:ascii="宋体" w:hAnsi="宋体"/>
        </w:rPr>
        <w:t>、若无此项内容，可不提供此函。</w:t>
      </w:r>
    </w:p>
    <w:p>
      <w:pPr>
        <w:autoSpaceDE w:val="0"/>
        <w:autoSpaceDN w:val="0"/>
        <w:spacing w:line="360" w:lineRule="auto"/>
        <w:ind w:firstLine="480"/>
        <w:rPr>
          <w:rFonts w:ascii="宋体" w:cs="宋体"/>
          <w:color w:val="000000"/>
          <w:lang w:val="zh-CN"/>
        </w:rPr>
      </w:pPr>
    </w:p>
    <w:p>
      <w:pPr>
        <w:autoSpaceDE w:val="0"/>
        <w:autoSpaceDN w:val="0"/>
        <w:spacing w:line="360" w:lineRule="auto"/>
        <w:ind w:firstLine="480"/>
        <w:rPr>
          <w:rFonts w:ascii="宋体" w:cs="宋体"/>
          <w:color w:val="000000"/>
          <w:lang w:val="zh-CN"/>
        </w:rPr>
      </w:pPr>
    </w:p>
    <w:p>
      <w:pPr>
        <w:autoSpaceDE w:val="0"/>
        <w:autoSpaceDN w:val="0"/>
        <w:spacing w:line="360" w:lineRule="auto"/>
        <w:ind w:firstLine="480"/>
        <w:rPr>
          <w:rFonts w:ascii="宋体" w:cs="宋体"/>
          <w:color w:val="000000"/>
          <w:lang w:val="zh-CN"/>
        </w:rPr>
      </w:pPr>
    </w:p>
    <w:p>
      <w:pPr>
        <w:autoSpaceDE w:val="0"/>
        <w:autoSpaceDN w:val="0"/>
        <w:spacing w:line="360" w:lineRule="auto"/>
        <w:ind w:firstLine="482"/>
        <w:jc w:val="center"/>
        <w:rPr>
          <w:rFonts w:ascii="宋体" w:cs="宋体"/>
          <w:b/>
          <w:bCs/>
          <w:color w:val="000000"/>
          <w:lang w:val="zh-CN"/>
        </w:rPr>
      </w:pPr>
      <w:r>
        <w:rPr>
          <w:rFonts w:hint="eastAsia" w:ascii="宋体" w:hAnsi="宋体" w:cs="宋体"/>
          <w:b/>
          <w:bCs/>
          <w:color w:val="000000"/>
          <w:lang w:val="zh-CN"/>
        </w:rPr>
        <w:t>制造（生产）企业名称：</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（公章）</w:t>
      </w:r>
    </w:p>
    <w:p>
      <w:pPr>
        <w:autoSpaceDE w:val="0"/>
        <w:autoSpaceDN w:val="0"/>
        <w:spacing w:line="360" w:lineRule="auto"/>
        <w:ind w:firstLine="482"/>
        <w:jc w:val="center"/>
        <w:rPr>
          <w:rFonts w:ascii="宋体" w:cs="宋体"/>
          <w:b/>
          <w:bCs/>
          <w:color w:val="000000"/>
          <w:lang w:val="zh-CN"/>
        </w:rPr>
      </w:pPr>
      <w:r>
        <w:rPr>
          <w:rFonts w:hint="eastAsia" w:ascii="宋体" w:hAnsi="宋体" w:cs="宋体"/>
          <w:b/>
          <w:bCs/>
          <w:color w:val="000000"/>
          <w:lang w:val="zh-CN"/>
        </w:rPr>
        <w:t>制造（生产）企业法定代表人：</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（签字或盖章）</w:t>
      </w:r>
    </w:p>
    <w:p>
      <w:pPr>
        <w:autoSpaceDE w:val="0"/>
        <w:autoSpaceDN w:val="0"/>
        <w:spacing w:line="360" w:lineRule="auto"/>
        <w:ind w:firstLine="482"/>
        <w:jc w:val="center"/>
        <w:rPr>
          <w:rFonts w:ascii="宋体" w:cs="宋体"/>
          <w:b/>
          <w:bCs/>
          <w:color w:val="000000"/>
          <w:lang w:val="zh-CN"/>
        </w:rPr>
      </w:pPr>
      <w:r>
        <w:rPr>
          <w:rFonts w:hint="eastAsia" w:ascii="宋体" w:hAnsi="宋体" w:cs="宋体"/>
          <w:b/>
          <w:bCs/>
          <w:color w:val="000000"/>
          <w:lang w:val="zh-CN"/>
        </w:rPr>
        <w:t>年</w:t>
      </w:r>
      <w:r>
        <w:rPr>
          <w:rFonts w:hint="eastAsia" w:ascii="宋体" w:hAnsi="宋体" w:cs="宋体"/>
          <w:b/>
          <w:bCs/>
          <w:color w:val="000000"/>
          <w:lang w:val="en-US" w:eastAsia="zh-CN"/>
        </w:rPr>
        <w:t xml:space="preserve"> </w:t>
      </w:r>
      <w:r>
        <w:rPr>
          <w:rFonts w:hint="eastAsia" w:ascii="宋体" w:hAnsi="宋体" w:cs="宋体"/>
          <w:b/>
          <w:bCs/>
          <w:color w:val="000000"/>
          <w:lang w:val="zh-CN"/>
        </w:rPr>
        <w:t xml:space="preserve"> 月 </w:t>
      </w:r>
      <w:r>
        <w:rPr>
          <w:rFonts w:hint="eastAsia" w:ascii="宋体" w:hAnsi="宋体" w:cs="宋体"/>
          <w:b/>
          <w:bCs/>
          <w:color w:val="000000"/>
          <w:lang w:val="en-US" w:eastAsia="zh-CN"/>
        </w:rPr>
        <w:t xml:space="preserve"> </w:t>
      </w:r>
      <w:r>
        <w:rPr>
          <w:rFonts w:hint="eastAsia" w:ascii="宋体" w:hAnsi="宋体" w:cs="宋体"/>
          <w:b/>
          <w:bCs/>
          <w:color w:val="000000"/>
          <w:lang w:val="zh-CN"/>
        </w:rPr>
        <w:t>日</w:t>
      </w:r>
    </w:p>
    <w:p>
      <w:pPr>
        <w:autoSpaceDE w:val="0"/>
        <w:autoSpaceDN w:val="0"/>
        <w:spacing w:line="360" w:lineRule="auto"/>
        <w:ind w:firstLine="482"/>
        <w:jc w:val="center"/>
        <w:rPr>
          <w:rFonts w:ascii="宋体" w:cs="宋体"/>
          <w:b/>
          <w:bCs/>
          <w:color w:val="000000"/>
          <w:lang w:val="zh-CN"/>
        </w:rPr>
      </w:pPr>
      <w:r>
        <w:br w:type="page"/>
      </w:r>
    </w:p>
    <w:bookmarkEnd w:id="164"/>
    <w:bookmarkEnd w:id="165"/>
    <w:p>
      <w:pPr>
        <w:pStyle w:val="6"/>
        <w:ind w:firstLine="0" w:firstLineChars="0"/>
        <w:jc w:val="left"/>
        <w:rPr>
          <w:smallCaps w:val="0"/>
          <w:lang w:val="zh-CN"/>
        </w:rPr>
      </w:pPr>
      <w:bookmarkStart w:id="169" w:name="_Toc5011788"/>
      <w:r>
        <w:rPr>
          <w:rFonts w:hint="eastAsia"/>
          <w:sz w:val="28"/>
          <w:szCs w:val="28"/>
        </w:rPr>
        <w:t>附件</w:t>
      </w:r>
      <w:r>
        <w:rPr>
          <w:rFonts w:hint="eastAsia"/>
          <w:sz w:val="28"/>
          <w:szCs w:val="28"/>
          <w:lang w:val="en-US" w:eastAsia="zh-CN"/>
        </w:rPr>
        <w:t>17.1</w:t>
      </w:r>
      <w:r>
        <w:rPr>
          <w:rFonts w:hint="eastAsia"/>
          <w:sz w:val="28"/>
          <w:szCs w:val="28"/>
        </w:rPr>
        <w:t>：制造（生产）企业小型、微型企业声明函</w:t>
      </w:r>
    </w:p>
    <w:p/>
    <w:p>
      <w:pPr>
        <w:jc w:val="center"/>
        <w:rPr>
          <w:rFonts w:ascii="宋体"/>
          <w:b/>
          <w:smallCaps/>
          <w:sz w:val="36"/>
          <w:szCs w:val="36"/>
          <w:lang w:val="zh-CN"/>
        </w:rPr>
      </w:pPr>
      <w:r>
        <w:rPr>
          <w:rFonts w:hint="eastAsia" w:ascii="宋体"/>
          <w:b/>
          <w:smallCaps/>
          <w:sz w:val="36"/>
          <w:szCs w:val="36"/>
          <w:lang w:val="zh-CN"/>
        </w:rPr>
        <w:t>从业人员声明函</w:t>
      </w:r>
    </w:p>
    <w:p>
      <w:pPr>
        <w:adjustRightInd w:val="0"/>
        <w:snapToGrid w:val="0"/>
        <w:spacing w:line="440" w:lineRule="exact"/>
        <w:ind w:left="6987" w:hanging="6987" w:hangingChars="2900"/>
        <w:rPr>
          <w:rFonts w:ascii="宋体" w:cs="宋体"/>
          <w:b/>
          <w:bCs/>
          <w:color w:val="000000"/>
          <w:lang w:val="zh-CN"/>
        </w:rPr>
      </w:pPr>
    </w:p>
    <w:p>
      <w:pPr>
        <w:adjustRightInd w:val="0"/>
        <w:snapToGrid w:val="0"/>
        <w:spacing w:line="440" w:lineRule="exact"/>
        <w:ind w:left="-5" w:leftChars="-2" w:firstLine="482"/>
        <w:rPr>
          <w:rFonts w:hint="default" w:ascii="宋体" w:eastAsia="宋体" w:cs="宋体"/>
          <w:b/>
          <w:bCs/>
          <w:color w:val="000000"/>
          <w:lang w:val="en-US" w:eastAsia="zh-CN"/>
        </w:rPr>
      </w:pPr>
      <w:r>
        <w:rPr>
          <w:rFonts w:hint="eastAsia" w:ascii="宋体" w:hAnsi="宋体" w:cs="宋体"/>
          <w:b/>
          <w:bCs/>
          <w:color w:val="000000"/>
          <w:lang w:val="zh-CN"/>
        </w:rPr>
        <w:t>致：</w:t>
      </w:r>
      <w:r>
        <w:rPr>
          <w:rFonts w:hint="eastAsia" w:ascii="宋体" w:hAnsi="宋体" w:cs="宋体"/>
          <w:b/>
          <w:bCs/>
          <w:color w:val="000000"/>
          <w:lang w:val="en-US" w:eastAsia="zh-CN"/>
        </w:rPr>
        <w:t>青海卓宸招标咨询有限公司</w:t>
      </w:r>
    </w:p>
    <w:p>
      <w:pPr>
        <w:adjustRightInd w:val="0"/>
        <w:snapToGrid w:val="0"/>
        <w:spacing w:line="440" w:lineRule="exact"/>
        <w:ind w:left="-5" w:leftChars="-2" w:firstLine="480"/>
        <w:rPr>
          <w:rFonts w:ascii="宋体" w:cs="宋体"/>
          <w:color w:val="000000"/>
        </w:rPr>
      </w:pPr>
      <w:r>
        <w:rPr>
          <w:rFonts w:hint="eastAsia" w:ascii="宋体" w:hAnsi="宋体" w:cs="宋体"/>
          <w:color w:val="000000"/>
        </w:rPr>
        <w:t>本公司郑重声明：根据《政府采购促进中小企业发展暂行办法》（财库</w:t>
      </w:r>
      <w:r>
        <w:rPr>
          <w:rFonts w:ascii="宋体" w:hAnsi="宋体" w:cs="宋体"/>
          <w:color w:val="000000"/>
        </w:rPr>
        <w:t>[2011]181</w:t>
      </w:r>
      <w:r>
        <w:rPr>
          <w:rFonts w:hint="eastAsia" w:ascii="宋体" w:hAnsi="宋体" w:cs="宋体"/>
          <w:color w:val="000000"/>
        </w:rPr>
        <w:t>号）、《工业和信息部、国家统计局、国家发展和改革委员会、财政部关于印发中小企业划型标准规定的通知》（工信部联企业</w:t>
      </w:r>
      <w:r>
        <w:rPr>
          <w:rFonts w:ascii="宋体" w:hAnsi="宋体" w:cs="宋体"/>
          <w:color w:val="000000"/>
        </w:rPr>
        <w:t xml:space="preserve">[2011]300 </w:t>
      </w:r>
      <w:r>
        <w:rPr>
          <w:rFonts w:hint="eastAsia" w:ascii="宋体" w:hAnsi="宋体" w:cs="宋体"/>
          <w:color w:val="000000"/>
        </w:rPr>
        <w:t xml:space="preserve">号）规定，本公司从业人员数为 </w:t>
      </w:r>
      <w:r>
        <w:rPr>
          <w:rFonts w:hint="eastAsia" w:ascii="宋体" w:hAnsi="宋体" w:cs="宋体"/>
          <w:color w:val="000000"/>
          <w:u w:val="single"/>
        </w:rPr>
        <w:t xml:space="preserve">     </w:t>
      </w:r>
      <w:r>
        <w:rPr>
          <w:rFonts w:hint="eastAsia" w:ascii="宋体" w:hAnsi="宋体" w:cs="宋体"/>
          <w:color w:val="000000"/>
        </w:rPr>
        <w:t>人。</w:t>
      </w:r>
    </w:p>
    <w:p>
      <w:pPr>
        <w:adjustRightInd w:val="0"/>
        <w:snapToGrid w:val="0"/>
        <w:spacing w:line="440" w:lineRule="exact"/>
        <w:ind w:left="-2" w:leftChars="-1" w:firstLine="480"/>
        <w:rPr>
          <w:rFonts w:ascii="宋体" w:cs="宋体"/>
          <w:color w:val="000000"/>
        </w:rPr>
      </w:pPr>
      <w:r>
        <w:rPr>
          <w:rFonts w:hint="eastAsia" w:ascii="宋体" w:hAnsi="宋体" w:cs="宋体"/>
          <w:color w:val="000000"/>
        </w:rPr>
        <w:t>本公司对上述声明的真实性负责，如有虚假，将依法承担相应责任。</w:t>
      </w:r>
    </w:p>
    <w:p>
      <w:pPr>
        <w:autoSpaceDE w:val="0"/>
        <w:autoSpaceDN w:val="0"/>
        <w:spacing w:line="360" w:lineRule="auto"/>
        <w:ind w:firstLine="480"/>
        <w:rPr>
          <w:rFonts w:ascii="宋体" w:cs="宋体"/>
          <w:color w:val="000000"/>
          <w:lang w:val="zh-CN"/>
        </w:rPr>
      </w:pPr>
    </w:p>
    <w:p>
      <w:pPr>
        <w:autoSpaceDE w:val="0"/>
        <w:autoSpaceDN w:val="0"/>
        <w:spacing w:line="360" w:lineRule="auto"/>
        <w:ind w:firstLine="480"/>
        <w:rPr>
          <w:rFonts w:ascii="宋体" w:cs="宋体"/>
          <w:color w:val="000000"/>
          <w:lang w:val="zh-CN"/>
        </w:rPr>
      </w:pPr>
    </w:p>
    <w:p>
      <w:pPr>
        <w:autoSpaceDE w:val="0"/>
        <w:autoSpaceDN w:val="0"/>
        <w:spacing w:line="360" w:lineRule="auto"/>
        <w:ind w:firstLine="480"/>
        <w:rPr>
          <w:rFonts w:ascii="宋体" w:cs="宋体"/>
          <w:color w:val="000000"/>
          <w:lang w:val="zh-CN"/>
        </w:rPr>
      </w:pPr>
    </w:p>
    <w:p>
      <w:pPr>
        <w:pStyle w:val="85"/>
        <w:rPr>
          <w:rFonts w:ascii="宋体" w:cs="宋体"/>
          <w:color w:val="000000"/>
          <w:lang w:val="zh-CN"/>
        </w:rPr>
      </w:pPr>
    </w:p>
    <w:p>
      <w:pPr>
        <w:rPr>
          <w:rFonts w:ascii="宋体" w:cs="宋体"/>
          <w:color w:val="000000"/>
          <w:lang w:val="zh-CN"/>
        </w:rPr>
      </w:pPr>
    </w:p>
    <w:p>
      <w:pPr>
        <w:pStyle w:val="85"/>
        <w:rPr>
          <w:rFonts w:ascii="宋体" w:cs="宋体"/>
          <w:color w:val="000000"/>
          <w:lang w:val="zh-CN"/>
        </w:rPr>
      </w:pPr>
    </w:p>
    <w:p>
      <w:pPr>
        <w:rPr>
          <w:rFonts w:ascii="宋体" w:cs="宋体"/>
          <w:color w:val="000000"/>
          <w:lang w:val="zh-CN"/>
        </w:rPr>
      </w:pPr>
    </w:p>
    <w:p>
      <w:pPr>
        <w:pStyle w:val="85"/>
        <w:rPr>
          <w:rFonts w:ascii="宋体" w:cs="宋体"/>
          <w:color w:val="000000"/>
          <w:lang w:val="zh-CN"/>
        </w:rPr>
      </w:pPr>
    </w:p>
    <w:p>
      <w:pPr>
        <w:rPr>
          <w:rFonts w:ascii="宋体" w:cs="宋体"/>
          <w:color w:val="000000"/>
          <w:lang w:val="zh-CN"/>
        </w:rPr>
      </w:pPr>
    </w:p>
    <w:p>
      <w:pPr>
        <w:pStyle w:val="85"/>
        <w:rPr>
          <w:rFonts w:ascii="宋体" w:cs="宋体"/>
          <w:color w:val="000000"/>
          <w:lang w:val="zh-CN"/>
        </w:rPr>
      </w:pPr>
    </w:p>
    <w:p>
      <w:pPr>
        <w:rPr>
          <w:lang w:val="zh-CN"/>
        </w:rPr>
      </w:pPr>
    </w:p>
    <w:p>
      <w:pPr>
        <w:autoSpaceDE w:val="0"/>
        <w:autoSpaceDN w:val="0"/>
        <w:spacing w:line="360" w:lineRule="auto"/>
        <w:ind w:firstLine="482"/>
        <w:jc w:val="center"/>
        <w:rPr>
          <w:rFonts w:ascii="宋体" w:cs="宋体"/>
          <w:b/>
          <w:bCs/>
          <w:color w:val="000000"/>
          <w:lang w:val="zh-CN"/>
        </w:rPr>
      </w:pPr>
      <w:r>
        <w:rPr>
          <w:rFonts w:hint="eastAsia" w:ascii="宋体" w:hAnsi="宋体" w:cs="宋体"/>
          <w:b/>
          <w:bCs/>
          <w:color w:val="000000"/>
          <w:lang w:val="zh-CN"/>
        </w:rPr>
        <w:t>制造（生产）企业名称：</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（公章）</w:t>
      </w:r>
    </w:p>
    <w:p>
      <w:pPr>
        <w:autoSpaceDE w:val="0"/>
        <w:autoSpaceDN w:val="0"/>
        <w:spacing w:line="360" w:lineRule="auto"/>
        <w:ind w:firstLine="482"/>
        <w:jc w:val="center"/>
        <w:rPr>
          <w:rFonts w:ascii="宋体" w:cs="宋体"/>
          <w:b/>
          <w:bCs/>
          <w:color w:val="000000"/>
          <w:lang w:val="zh-CN"/>
        </w:rPr>
      </w:pPr>
      <w:r>
        <w:rPr>
          <w:rFonts w:hint="eastAsia" w:ascii="宋体" w:hAnsi="宋体" w:cs="宋体"/>
          <w:b/>
          <w:bCs/>
          <w:color w:val="000000"/>
          <w:lang w:val="zh-CN"/>
        </w:rPr>
        <w:t>制造（生产）企业法定代表人：</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（签字或盖章）</w:t>
      </w:r>
    </w:p>
    <w:p>
      <w:pPr>
        <w:autoSpaceDE w:val="0"/>
        <w:autoSpaceDN w:val="0"/>
        <w:spacing w:line="360" w:lineRule="auto"/>
        <w:ind w:firstLine="482"/>
        <w:jc w:val="center"/>
        <w:rPr>
          <w:rFonts w:hint="eastAsia" w:ascii="宋体"/>
          <w:b/>
          <w:kern w:val="28"/>
          <w:sz w:val="36"/>
          <w:szCs w:val="20"/>
        </w:rPr>
        <w:sectPr>
          <w:pgSz w:w="11906" w:h="16838"/>
          <w:pgMar w:top="1440" w:right="1133" w:bottom="1440" w:left="1800" w:header="851" w:footer="992" w:gutter="0"/>
          <w:cols w:space="425" w:num="1"/>
          <w:docGrid w:type="lines" w:linePitch="312" w:charSpace="0"/>
        </w:sectPr>
      </w:pPr>
      <w:r>
        <w:rPr>
          <w:rFonts w:hint="eastAsia" w:ascii="宋体" w:hAnsi="宋体" w:cs="宋体"/>
          <w:b/>
          <w:bCs/>
          <w:color w:val="000000"/>
          <w:lang w:val="zh-CN"/>
        </w:rPr>
        <w:t>年</w:t>
      </w:r>
      <w:r>
        <w:rPr>
          <w:rFonts w:hint="eastAsia" w:ascii="宋体" w:hAnsi="宋体" w:cs="宋体"/>
          <w:b/>
          <w:bCs/>
          <w:color w:val="000000"/>
          <w:lang w:val="en-US" w:eastAsia="zh-CN"/>
        </w:rPr>
        <w:t xml:space="preserve"> </w:t>
      </w:r>
      <w:r>
        <w:rPr>
          <w:rFonts w:hint="eastAsia" w:ascii="宋体" w:hAnsi="宋体" w:cs="宋体"/>
          <w:b/>
          <w:bCs/>
          <w:color w:val="000000"/>
          <w:lang w:val="zh-CN"/>
        </w:rPr>
        <w:t xml:space="preserve"> 月</w:t>
      </w:r>
      <w:r>
        <w:rPr>
          <w:rFonts w:hint="eastAsia" w:ascii="宋体" w:hAnsi="宋体" w:cs="宋体"/>
          <w:b/>
          <w:bCs/>
          <w:color w:val="000000"/>
          <w:lang w:val="en-US" w:eastAsia="zh-CN"/>
        </w:rPr>
        <w:t xml:space="preserve"> </w:t>
      </w:r>
      <w:r>
        <w:rPr>
          <w:rFonts w:hint="eastAsia" w:ascii="宋体" w:hAnsi="宋体" w:cs="宋体"/>
          <w:b/>
          <w:bCs/>
          <w:color w:val="000000"/>
          <w:lang w:val="zh-CN"/>
        </w:rPr>
        <w:t xml:space="preserve"> 日</w:t>
      </w:r>
    </w:p>
    <w:p>
      <w:pPr>
        <w:pStyle w:val="6"/>
        <w:ind w:firstLine="0" w:firstLineChars="0"/>
        <w:rPr>
          <w:sz w:val="28"/>
          <w:szCs w:val="28"/>
        </w:rPr>
      </w:pPr>
      <w:bookmarkStart w:id="170" w:name="_Toc5011786"/>
      <w:bookmarkStart w:id="171" w:name="_Toc6551"/>
      <w:r>
        <w:rPr>
          <w:rFonts w:hint="eastAsia"/>
          <w:sz w:val="28"/>
          <w:szCs w:val="28"/>
        </w:rPr>
        <w:t>附件</w:t>
      </w:r>
      <w:r>
        <w:rPr>
          <w:rFonts w:hint="eastAsia"/>
          <w:sz w:val="28"/>
          <w:szCs w:val="28"/>
          <w:lang w:val="en-US" w:eastAsia="zh-CN"/>
        </w:rPr>
        <w:t>18</w:t>
      </w:r>
      <w:r>
        <w:rPr>
          <w:rFonts w:hint="eastAsia"/>
          <w:sz w:val="28"/>
          <w:szCs w:val="28"/>
        </w:rPr>
        <w:t>：残疾人福利性单位声明函</w:t>
      </w:r>
      <w:bookmarkEnd w:id="170"/>
      <w:bookmarkEnd w:id="171"/>
    </w:p>
    <w:p>
      <w:pPr>
        <w:spacing w:after="160" w:line="288" w:lineRule="auto"/>
        <w:ind w:firstLine="480"/>
        <w:rPr>
          <w:rFonts w:ascii="宋体" w:cs="宋体"/>
          <w:color w:val="000000"/>
        </w:rPr>
      </w:pPr>
    </w:p>
    <w:p>
      <w:pPr>
        <w:jc w:val="center"/>
        <w:rPr>
          <w:rFonts w:ascii="宋体"/>
          <w:b/>
          <w:smallCaps/>
          <w:sz w:val="36"/>
          <w:szCs w:val="36"/>
          <w:lang w:val="zh-CN"/>
        </w:rPr>
      </w:pPr>
      <w:r>
        <w:rPr>
          <w:rFonts w:hint="eastAsia" w:ascii="宋体"/>
          <w:b/>
          <w:smallCaps/>
          <w:sz w:val="36"/>
          <w:szCs w:val="36"/>
          <w:lang w:val="zh-CN"/>
        </w:rPr>
        <w:t>残疾人福利性单位声明函</w:t>
      </w:r>
    </w:p>
    <w:p>
      <w:pPr>
        <w:spacing w:afterLines="50"/>
        <w:ind w:firstLine="480"/>
        <w:rPr>
          <w:rFonts w:ascii="宋体" w:cs="宋体"/>
          <w:bCs/>
        </w:rPr>
      </w:pPr>
    </w:p>
    <w:p>
      <w:pPr>
        <w:spacing w:line="360" w:lineRule="auto"/>
        <w:ind w:firstLine="482"/>
        <w:rPr>
          <w:rFonts w:ascii="宋体" w:cs="宋体"/>
          <w:b/>
          <w:bCs/>
          <w:lang w:val="zh-CN"/>
        </w:rPr>
      </w:pPr>
      <w:r>
        <w:rPr>
          <w:rFonts w:hint="eastAsia" w:ascii="宋体" w:hAnsi="宋体" w:cs="宋体"/>
          <w:b/>
          <w:bCs/>
        </w:rPr>
        <w:t>致：</w:t>
      </w:r>
      <w:r>
        <w:rPr>
          <w:rFonts w:hint="eastAsia" w:ascii="宋体" w:hAnsi="宋体" w:cs="宋体"/>
          <w:b/>
          <w:bCs/>
          <w:lang w:val="zh-CN"/>
        </w:rPr>
        <w:t>青海卓宸招标咨询有限公司</w:t>
      </w:r>
    </w:p>
    <w:p>
      <w:pPr>
        <w:spacing w:line="360" w:lineRule="auto"/>
        <w:ind w:firstLine="480"/>
        <w:rPr>
          <w:rFonts w:ascii="宋体" w:cs="宋体"/>
        </w:rPr>
      </w:pPr>
    </w:p>
    <w:p>
      <w:pPr>
        <w:spacing w:line="360" w:lineRule="auto"/>
        <w:ind w:firstLine="480"/>
        <w:rPr>
          <w:rFonts w:ascii="宋体" w:cs="宋体"/>
        </w:rPr>
      </w:pPr>
      <w:r>
        <w:rPr>
          <w:rFonts w:hint="eastAsia" w:ascii="宋体" w:hAnsi="宋体" w:cs="宋体"/>
        </w:rPr>
        <w:t>本单位郑重声明，根据《财政部、民政部、中国残疾人联合会关于促进残疾人就业政府采购政策的通知》（财库〔</w:t>
      </w:r>
      <w:r>
        <w:rPr>
          <w:rFonts w:ascii="宋体" w:hAnsi="宋体" w:cs="宋体"/>
        </w:rPr>
        <w:t>2017</w:t>
      </w:r>
      <w:r>
        <w:rPr>
          <w:rFonts w:hint="eastAsia" w:ascii="宋体" w:hAnsi="宋体" w:cs="宋体"/>
        </w:rPr>
        <w:t>〕</w:t>
      </w:r>
      <w:r>
        <w:rPr>
          <w:rFonts w:ascii="宋体" w:hAnsi="宋体" w:cs="宋体"/>
        </w:rPr>
        <w:t>141</w:t>
      </w:r>
      <w:r>
        <w:rPr>
          <w:rFonts w:hint="eastAsia" w:ascii="宋体" w:hAnsi="宋体" w:cs="宋体"/>
        </w:rPr>
        <w:t>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w:t>
      </w:r>
      <w:r>
        <w:rPr>
          <w:rFonts w:ascii="宋体" w:hAnsi="宋体" w:cs="宋体"/>
        </w:rPr>
        <w:t>______</w:t>
      </w:r>
      <w:r>
        <w:rPr>
          <w:rFonts w:hint="eastAsia" w:ascii="宋体" w:hAnsi="宋体" w:cs="宋体"/>
        </w:rPr>
        <w:t>单位的</w:t>
      </w:r>
      <w:r>
        <w:rPr>
          <w:rFonts w:ascii="宋体" w:hAnsi="宋体" w:cs="宋体"/>
        </w:rPr>
        <w:t>______</w:t>
      </w:r>
      <w:r>
        <w:rPr>
          <w:rFonts w:hint="eastAsia" w:ascii="宋体" w:hAnsi="宋体" w:cs="宋体"/>
        </w:rPr>
        <w:t>项目采购活动提供本单位制造的货物（由本单位承担工程</w:t>
      </w:r>
      <w:r>
        <w:rPr>
          <w:rFonts w:ascii="宋体" w:hAnsi="宋体" w:cs="宋体"/>
        </w:rPr>
        <w:t>/</w:t>
      </w:r>
      <w:r>
        <w:rPr>
          <w:rFonts w:hint="eastAsia" w:ascii="宋体" w:hAnsi="宋体" w:cs="宋体"/>
        </w:rPr>
        <w:t>提供服务），或者提供其他残疾人福利性单位制造的货物（不包括使用非残疾人福利性单位注册商标的货物）。</w:t>
      </w:r>
    </w:p>
    <w:p>
      <w:pPr>
        <w:spacing w:line="360" w:lineRule="auto"/>
        <w:ind w:firstLine="480"/>
        <w:rPr>
          <w:rFonts w:ascii="宋体" w:cs="宋体"/>
        </w:rPr>
      </w:pPr>
      <w:r>
        <w:rPr>
          <w:rFonts w:hint="eastAsia" w:ascii="宋体" w:hAnsi="宋体" w:cs="宋体"/>
        </w:rPr>
        <w:t>本单位对上述声明的真实性负责。如有虚假，将依法承担相应责任。</w:t>
      </w:r>
    </w:p>
    <w:p>
      <w:pPr>
        <w:spacing w:line="360" w:lineRule="auto"/>
        <w:ind w:firstLine="480"/>
        <w:rPr>
          <w:rFonts w:ascii="宋体" w:cs="宋体"/>
        </w:rPr>
      </w:pPr>
    </w:p>
    <w:p>
      <w:pPr>
        <w:spacing w:line="360" w:lineRule="auto"/>
        <w:ind w:firstLine="480"/>
        <w:rPr>
          <w:rFonts w:ascii="宋体" w:cs="宋体"/>
        </w:rPr>
      </w:pPr>
      <w:r>
        <w:rPr>
          <w:rFonts w:hint="eastAsia" w:ascii="宋体" w:hAnsi="宋体" w:cs="宋体"/>
        </w:rPr>
        <w:t>注：若无此项内容，可不提供此函。</w:t>
      </w: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0"/>
        <w:rPr>
          <w:rFonts w:ascii="宋体" w:cs="宋体"/>
        </w:rPr>
      </w:pPr>
    </w:p>
    <w:p>
      <w:pPr>
        <w:spacing w:line="360" w:lineRule="auto"/>
        <w:ind w:firstLine="482"/>
        <w:jc w:val="center"/>
        <w:rPr>
          <w:rFonts w:ascii="宋体" w:cs="宋体"/>
          <w:b/>
        </w:rPr>
      </w:pPr>
      <w:r>
        <w:rPr>
          <w:rFonts w:hint="eastAsia" w:ascii="宋体" w:hAnsi="宋体" w:cs="宋体"/>
          <w:b/>
          <w:bCs/>
          <w:color w:val="000000"/>
          <w:lang w:val="zh-CN"/>
        </w:rPr>
        <w:t>制造（生产）</w:t>
      </w:r>
      <w:r>
        <w:rPr>
          <w:rFonts w:hint="eastAsia" w:ascii="宋体" w:hAnsi="宋体" w:cs="宋体"/>
          <w:b/>
        </w:rPr>
        <w:t>企业名称：</w:t>
      </w:r>
      <w:r>
        <w:rPr>
          <w:rFonts w:hint="eastAsia" w:ascii="宋体" w:hAnsi="宋体" w:cs="宋体"/>
          <w:b/>
          <w:u w:val="single"/>
          <w:lang w:val="en-US" w:eastAsia="zh-CN"/>
        </w:rPr>
        <w:t xml:space="preserve">        </w:t>
      </w:r>
      <w:r>
        <w:rPr>
          <w:rFonts w:hint="eastAsia" w:ascii="宋体" w:hAnsi="宋体" w:cs="宋体"/>
          <w:b/>
        </w:rPr>
        <w:t>（公章）</w:t>
      </w:r>
    </w:p>
    <w:p>
      <w:pPr>
        <w:spacing w:line="360" w:lineRule="auto"/>
        <w:ind w:right="480" w:firstLine="2479" w:firstLineChars="1029"/>
        <w:rPr>
          <w:rFonts w:ascii="宋体" w:cs="宋体"/>
          <w:b/>
        </w:rPr>
      </w:pPr>
      <w:r>
        <w:rPr>
          <w:rFonts w:hint="eastAsia" w:ascii="宋体" w:hAnsi="宋体" w:cs="宋体"/>
          <w:b/>
          <w:bCs/>
          <w:color w:val="000000"/>
          <w:lang w:val="zh-CN"/>
        </w:rPr>
        <w:t>制造（生产）</w:t>
      </w:r>
      <w:r>
        <w:rPr>
          <w:rFonts w:hint="eastAsia" w:ascii="宋体" w:hAnsi="宋体" w:cs="宋体"/>
          <w:b/>
        </w:rPr>
        <w:t>企业法定代表人：</w:t>
      </w:r>
      <w:r>
        <w:rPr>
          <w:rFonts w:hint="eastAsia" w:ascii="宋体" w:hAnsi="宋体" w:cs="宋体"/>
          <w:b/>
          <w:u w:val="single"/>
          <w:lang w:val="en-US" w:eastAsia="zh-CN"/>
        </w:rPr>
        <w:t xml:space="preserve">      </w:t>
      </w:r>
      <w:r>
        <w:rPr>
          <w:rFonts w:hint="eastAsia" w:ascii="宋体" w:hAnsi="宋体" w:cs="宋体"/>
          <w:b/>
        </w:rPr>
        <w:t>（签字或盖章）</w:t>
      </w:r>
    </w:p>
    <w:p>
      <w:pPr>
        <w:ind w:firstLine="482"/>
        <w:jc w:val="center"/>
        <w:rPr>
          <w:rFonts w:ascii="宋体" w:cs="宋体"/>
          <w:b/>
        </w:rPr>
      </w:pPr>
      <w:r>
        <w:rPr>
          <w:rFonts w:hint="eastAsia" w:ascii="宋体" w:hAnsi="宋体" w:cs="宋体"/>
          <w:b/>
        </w:rPr>
        <w:t xml:space="preserve">年 </w:t>
      </w:r>
      <w:r>
        <w:rPr>
          <w:rFonts w:hint="eastAsia" w:ascii="宋体" w:hAnsi="宋体" w:cs="宋体"/>
          <w:b/>
          <w:lang w:val="en-US" w:eastAsia="zh-CN"/>
        </w:rPr>
        <w:t xml:space="preserve"> </w:t>
      </w:r>
      <w:r>
        <w:rPr>
          <w:rFonts w:hint="eastAsia" w:ascii="宋体" w:hAnsi="宋体" w:cs="宋体"/>
          <w:b/>
        </w:rPr>
        <w:t xml:space="preserve">月 </w:t>
      </w:r>
      <w:r>
        <w:rPr>
          <w:rFonts w:hint="eastAsia" w:ascii="宋体" w:hAnsi="宋体" w:cs="宋体"/>
          <w:b/>
          <w:lang w:val="en-US" w:eastAsia="zh-CN"/>
        </w:rPr>
        <w:t xml:space="preserve"> </w:t>
      </w:r>
      <w:r>
        <w:rPr>
          <w:rFonts w:hint="eastAsia" w:ascii="宋体" w:hAnsi="宋体" w:cs="宋体"/>
          <w:b/>
        </w:rPr>
        <w:t>日</w:t>
      </w:r>
    </w:p>
    <w:p>
      <w:pPr>
        <w:spacing w:after="160" w:line="288" w:lineRule="auto"/>
        <w:ind w:firstLine="480"/>
        <w:rPr>
          <w:rFonts w:ascii="宋体" w:cs="宋体"/>
          <w:color w:val="000000"/>
        </w:rPr>
      </w:pPr>
    </w:p>
    <w:p>
      <w:pPr>
        <w:pStyle w:val="6"/>
        <w:ind w:firstLine="0" w:firstLineChars="0"/>
        <w:rPr>
          <w:sz w:val="28"/>
          <w:szCs w:val="28"/>
        </w:rPr>
      </w:pPr>
    </w:p>
    <w:p>
      <w:pPr>
        <w:keepNext/>
        <w:keepLines/>
        <w:snapToGrid w:val="0"/>
        <w:spacing w:line="400" w:lineRule="atLeast"/>
        <w:jc w:val="center"/>
        <w:outlineLvl w:val="0"/>
        <w:rPr>
          <w:rFonts w:hint="eastAsia" w:ascii="宋体"/>
          <w:b/>
          <w:kern w:val="28"/>
          <w:sz w:val="36"/>
          <w:szCs w:val="20"/>
        </w:rPr>
        <w:sectPr>
          <w:pgSz w:w="11906" w:h="16838"/>
          <w:pgMar w:top="1440" w:right="1133" w:bottom="1440" w:left="1800" w:header="851" w:footer="992" w:gutter="0"/>
          <w:cols w:space="425" w:num="1"/>
          <w:docGrid w:type="lines" w:linePitch="312" w:charSpace="0"/>
        </w:sectPr>
      </w:pPr>
    </w:p>
    <w:p>
      <w:pPr>
        <w:pStyle w:val="6"/>
        <w:ind w:firstLine="0" w:firstLineChars="0"/>
        <w:rPr>
          <w:rFonts w:hint="default"/>
          <w:smallCaps w:val="0"/>
          <w:color w:val="auto"/>
          <w:lang w:val="en-US"/>
        </w:rPr>
      </w:pPr>
      <w:r>
        <w:rPr>
          <w:rFonts w:hint="eastAsia"/>
          <w:color w:val="auto"/>
          <w:sz w:val="28"/>
          <w:szCs w:val="28"/>
        </w:rPr>
        <w:t>附件</w:t>
      </w:r>
      <w:r>
        <w:rPr>
          <w:rFonts w:hint="eastAsia"/>
          <w:color w:val="auto"/>
          <w:sz w:val="28"/>
          <w:szCs w:val="28"/>
          <w:lang w:val="en-US" w:eastAsia="zh-CN"/>
        </w:rPr>
        <w:t>19</w:t>
      </w:r>
      <w:r>
        <w:rPr>
          <w:rFonts w:hint="eastAsia"/>
          <w:color w:val="auto"/>
          <w:sz w:val="28"/>
          <w:szCs w:val="28"/>
        </w:rPr>
        <w:t>：</w:t>
      </w:r>
      <w:r>
        <w:rPr>
          <w:rFonts w:hint="eastAsia"/>
          <w:color w:val="auto"/>
          <w:sz w:val="28"/>
          <w:szCs w:val="28"/>
          <w:lang w:val="en-US" w:eastAsia="zh-CN"/>
        </w:rPr>
        <w:t>磋商最终报价表（单独提交）</w:t>
      </w:r>
    </w:p>
    <w:p>
      <w:pPr>
        <w:jc w:val="center"/>
        <w:rPr>
          <w:rFonts w:hint="default" w:ascii="宋体" w:hAnsi="宋体" w:eastAsia="宋体"/>
          <w:b/>
          <w:sz w:val="36"/>
          <w:szCs w:val="36"/>
          <w:lang w:val="en-US" w:eastAsia="zh-CN"/>
        </w:rPr>
      </w:pPr>
      <w:r>
        <w:rPr>
          <w:rFonts w:hint="eastAsia" w:ascii="宋体" w:hAnsi="宋体"/>
          <w:b/>
          <w:sz w:val="36"/>
          <w:szCs w:val="36"/>
          <w:lang w:val="en-US" w:eastAsia="zh-CN"/>
        </w:rPr>
        <w:t>磋商最终报价表</w:t>
      </w:r>
    </w:p>
    <w:p>
      <w:pPr>
        <w:snapToGrid w:val="0"/>
        <w:spacing w:beforeLines="50" w:after="50"/>
        <w:outlineLvl w:val="1"/>
        <w:rPr>
          <w:rFonts w:hint="eastAsia" w:ascii="宋体" w:hAnsi="宋体"/>
          <w:b/>
          <w:bCs/>
          <w:lang w:val="en-US" w:eastAsia="zh-CN"/>
        </w:rPr>
      </w:pPr>
    </w:p>
    <w:p>
      <w:pPr>
        <w:snapToGrid w:val="0"/>
        <w:spacing w:beforeLines="50" w:after="50"/>
        <w:outlineLvl w:val="1"/>
        <w:rPr>
          <w:rFonts w:hint="default" w:ascii="宋体" w:hAnsi="宋体" w:eastAsia="宋体"/>
          <w:b/>
          <w:bCs/>
          <w:color w:val="000000"/>
          <w:lang w:val="en-US" w:eastAsia="zh-CN"/>
        </w:rPr>
      </w:pPr>
      <w:r>
        <w:rPr>
          <w:rFonts w:hint="eastAsia" w:ascii="宋体" w:hAnsi="宋体"/>
          <w:b/>
          <w:bCs/>
          <w:lang w:val="en-US" w:eastAsia="zh-CN"/>
        </w:rPr>
        <w:t>投标供应商：</w:t>
      </w:r>
      <w:r>
        <w:rPr>
          <w:rFonts w:hint="eastAsia" w:ascii="宋体" w:hAnsi="宋体"/>
          <w:b/>
          <w:bCs/>
        </w:rPr>
        <w:t xml:space="preserve"> </w:t>
      </w:r>
      <w:r>
        <w:rPr>
          <w:rFonts w:hint="eastAsia" w:ascii="宋体" w:hAnsi="宋体"/>
          <w:b/>
          <w:bCs/>
          <w:lang w:val="en-US" w:eastAsia="zh-CN"/>
        </w:rPr>
        <w:t xml:space="preserve">                                            单位：元</w:t>
      </w:r>
    </w:p>
    <w:tbl>
      <w:tblPr>
        <w:tblStyle w:val="66"/>
        <w:tblpPr w:leftFromText="180" w:rightFromText="180" w:vertAnchor="text" w:horzAnchor="margin" w:tblpY="147"/>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746"/>
        <w:gridCol w:w="2100"/>
        <w:gridCol w:w="159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770" w:type="dxa"/>
            <w:vAlign w:val="center"/>
          </w:tcPr>
          <w:p>
            <w:pPr>
              <w:adjustRightInd w:val="0"/>
              <w:jc w:val="center"/>
              <w:textAlignment w:val="baseline"/>
              <w:rPr>
                <w:rFonts w:ascii="宋体"/>
              </w:rPr>
            </w:pPr>
            <w:r>
              <w:rPr>
                <w:rFonts w:hint="eastAsia" w:ascii="宋体" w:hAnsi="宋体"/>
              </w:rPr>
              <w:t>项目名称</w:t>
            </w:r>
          </w:p>
        </w:tc>
        <w:tc>
          <w:tcPr>
            <w:tcW w:w="1746" w:type="dxa"/>
            <w:vAlign w:val="center"/>
          </w:tcPr>
          <w:p>
            <w:pPr>
              <w:adjustRightInd w:val="0"/>
              <w:jc w:val="center"/>
              <w:textAlignment w:val="baseline"/>
              <w:rPr>
                <w:rFonts w:hint="default" w:ascii="宋体" w:eastAsia="宋体"/>
                <w:lang w:val="en-US" w:eastAsia="zh-CN"/>
              </w:rPr>
            </w:pPr>
            <w:r>
              <w:rPr>
                <w:rFonts w:hint="eastAsia" w:ascii="宋体"/>
                <w:lang w:val="en-US" w:eastAsia="zh-CN"/>
              </w:rPr>
              <w:t>服务内容</w:t>
            </w:r>
          </w:p>
        </w:tc>
        <w:tc>
          <w:tcPr>
            <w:tcW w:w="2100" w:type="dxa"/>
            <w:vAlign w:val="center"/>
          </w:tcPr>
          <w:p>
            <w:pPr>
              <w:adjustRightInd w:val="0"/>
              <w:jc w:val="center"/>
              <w:textAlignment w:val="baseline"/>
              <w:rPr>
                <w:rFonts w:hint="default" w:ascii="宋体" w:eastAsia="宋体"/>
                <w:lang w:val="en-US" w:eastAsia="zh-CN"/>
              </w:rPr>
            </w:pPr>
            <w:r>
              <w:rPr>
                <w:rFonts w:hint="eastAsia" w:ascii="宋体"/>
                <w:lang w:val="en-US" w:eastAsia="zh-CN"/>
              </w:rPr>
              <w:t>最终报价</w:t>
            </w:r>
          </w:p>
        </w:tc>
        <w:tc>
          <w:tcPr>
            <w:tcW w:w="1596" w:type="dxa"/>
            <w:vAlign w:val="center"/>
          </w:tcPr>
          <w:p>
            <w:pPr>
              <w:adjustRightInd w:val="0"/>
              <w:ind w:left="278" w:leftChars="16" w:hanging="240" w:hangingChars="100"/>
              <w:jc w:val="center"/>
              <w:textAlignment w:val="baseline"/>
              <w:rPr>
                <w:rFonts w:hint="eastAsia" w:ascii="宋体" w:eastAsia="宋体"/>
                <w:lang w:val="en-US" w:eastAsia="zh-CN"/>
              </w:rPr>
            </w:pPr>
            <w:r>
              <w:rPr>
                <w:rFonts w:hint="eastAsia" w:ascii="宋体"/>
              </w:rPr>
              <w:t>服务</w:t>
            </w:r>
            <w:r>
              <w:rPr>
                <w:rFonts w:hint="eastAsia" w:ascii="宋体"/>
                <w:lang w:val="en-US" w:eastAsia="zh-CN"/>
              </w:rPr>
              <w:t>期</w:t>
            </w:r>
          </w:p>
        </w:tc>
        <w:tc>
          <w:tcPr>
            <w:tcW w:w="1596" w:type="dxa"/>
            <w:vAlign w:val="center"/>
          </w:tcPr>
          <w:p>
            <w:pPr>
              <w:adjustRightInd w:val="0"/>
              <w:ind w:left="278" w:leftChars="16" w:hanging="240" w:hangingChars="100"/>
              <w:jc w:val="center"/>
              <w:textAlignment w:val="baseline"/>
              <w:rPr>
                <w:rFonts w:hint="eastAsia"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trPr>
        <w:tc>
          <w:tcPr>
            <w:tcW w:w="1770" w:type="dxa"/>
            <w:vAlign w:val="center"/>
          </w:tcPr>
          <w:p>
            <w:pPr>
              <w:adjustRightInd w:val="0"/>
              <w:ind w:firstLine="480"/>
              <w:textAlignment w:val="baseline"/>
              <w:rPr>
                <w:rFonts w:ascii="宋体"/>
                <w:bCs/>
              </w:rPr>
            </w:pPr>
          </w:p>
        </w:tc>
        <w:tc>
          <w:tcPr>
            <w:tcW w:w="1746" w:type="dxa"/>
          </w:tcPr>
          <w:p>
            <w:pPr>
              <w:adjustRightInd w:val="0"/>
              <w:textAlignment w:val="baseline"/>
              <w:rPr>
                <w:rFonts w:ascii="宋体"/>
              </w:rPr>
            </w:pPr>
          </w:p>
        </w:tc>
        <w:tc>
          <w:tcPr>
            <w:tcW w:w="2100" w:type="dxa"/>
          </w:tcPr>
          <w:p>
            <w:pPr>
              <w:adjustRightInd w:val="0"/>
              <w:textAlignment w:val="baseline"/>
              <w:rPr>
                <w:rFonts w:hint="eastAsia" w:ascii="宋体" w:eastAsia="宋体"/>
                <w:lang w:val="en-US" w:eastAsia="zh-CN"/>
              </w:rPr>
            </w:pPr>
          </w:p>
        </w:tc>
        <w:tc>
          <w:tcPr>
            <w:tcW w:w="1596" w:type="dxa"/>
          </w:tcPr>
          <w:p>
            <w:pPr>
              <w:adjustRightInd w:val="0"/>
              <w:textAlignment w:val="baseline"/>
              <w:rPr>
                <w:rFonts w:ascii="宋体"/>
              </w:rPr>
            </w:pPr>
          </w:p>
        </w:tc>
        <w:tc>
          <w:tcPr>
            <w:tcW w:w="1596" w:type="dxa"/>
          </w:tcPr>
          <w:p>
            <w:pPr>
              <w:adjustRightInd w:val="0"/>
              <w:textAlignment w:val="baseline"/>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2" w:hRule="atLeast"/>
        </w:trPr>
        <w:tc>
          <w:tcPr>
            <w:tcW w:w="8808" w:type="dxa"/>
            <w:gridSpan w:val="5"/>
          </w:tcPr>
          <w:p>
            <w:pPr>
              <w:adjustRightInd w:val="0"/>
              <w:textAlignment w:val="baseline"/>
              <w:rPr>
                <w:rFonts w:hint="eastAsia" w:ascii="宋体" w:hAnsi="宋体"/>
              </w:rPr>
            </w:pPr>
            <w:r>
              <w:rPr>
                <w:rFonts w:hint="eastAsia" w:ascii="宋体" w:hAnsi="宋体"/>
              </w:rPr>
              <w:t>优惠承诺及其他：</w:t>
            </w:r>
          </w:p>
        </w:tc>
      </w:tr>
    </w:tbl>
    <w:p>
      <w:pPr>
        <w:spacing w:line="360" w:lineRule="auto"/>
        <w:ind w:firstLine="836" w:firstLineChars="347"/>
        <w:jc w:val="left"/>
        <w:rPr>
          <w:rFonts w:ascii="宋体" w:hAnsi="宋体"/>
          <w:b/>
        </w:rPr>
      </w:pPr>
      <w:r>
        <w:rPr>
          <w:rFonts w:hint="eastAsia" w:ascii="宋体" w:hAnsi="宋体"/>
          <w:b/>
        </w:rPr>
        <w:t>注</w:t>
      </w:r>
      <w:r>
        <w:rPr>
          <w:rFonts w:ascii="宋体" w:hAnsi="宋体"/>
          <w:b/>
        </w:rPr>
        <w:t>：</w:t>
      </w:r>
      <w:r>
        <w:rPr>
          <w:rFonts w:hint="eastAsia" w:ascii="宋体" w:hAnsi="宋体"/>
          <w:b/>
        </w:rPr>
        <w:t>此表不需装订在磋商响应文件中，磋商供应商事先须盖章、签字。在磋商期间，由磋商小组确定合格的磋商供应商现场填写。</w:t>
      </w:r>
    </w:p>
    <w:p>
      <w:pPr>
        <w:keepNext/>
        <w:keepLines/>
        <w:snapToGrid w:val="0"/>
        <w:spacing w:line="400" w:lineRule="atLeast"/>
        <w:jc w:val="center"/>
        <w:outlineLvl w:val="0"/>
        <w:rPr>
          <w:rFonts w:hint="eastAsia" w:ascii="宋体"/>
          <w:b/>
          <w:kern w:val="28"/>
          <w:sz w:val="36"/>
          <w:szCs w:val="20"/>
        </w:rPr>
      </w:pPr>
    </w:p>
    <w:p>
      <w:pPr>
        <w:pStyle w:val="85"/>
        <w:rPr>
          <w:rFonts w:hint="eastAsia" w:ascii="宋体"/>
          <w:b/>
          <w:kern w:val="28"/>
          <w:sz w:val="36"/>
          <w:szCs w:val="20"/>
        </w:rPr>
      </w:pPr>
    </w:p>
    <w:p>
      <w:pPr>
        <w:rPr>
          <w:rFonts w:hint="eastAsia" w:ascii="宋体"/>
          <w:b/>
          <w:kern w:val="28"/>
          <w:sz w:val="36"/>
          <w:szCs w:val="20"/>
        </w:rPr>
      </w:pPr>
    </w:p>
    <w:p>
      <w:pPr>
        <w:pStyle w:val="85"/>
        <w:rPr>
          <w:rFonts w:hint="eastAsia" w:ascii="宋体"/>
          <w:b/>
          <w:kern w:val="28"/>
          <w:sz w:val="36"/>
          <w:szCs w:val="20"/>
        </w:rPr>
      </w:pPr>
    </w:p>
    <w:p>
      <w:pPr>
        <w:rPr>
          <w:rFonts w:hint="eastAsia"/>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w:t>
      </w:r>
      <w:r>
        <w:rPr>
          <w:rFonts w:hint="eastAsia" w:ascii="宋体" w:hAnsi="宋体" w:cs="宋体"/>
          <w:b/>
          <w:bCs/>
          <w:color w:val="auto"/>
          <w:u w:val="single"/>
          <w:lang w:val="en-US" w:eastAsia="zh-CN"/>
        </w:rPr>
        <w:t xml:space="preserve">                  </w:t>
      </w:r>
      <w:r>
        <w:rPr>
          <w:rFonts w:hint="eastAsia" w:ascii="宋体" w:hAnsi="宋体" w:cs="宋体"/>
          <w:b/>
          <w:bCs/>
          <w:color w:val="000000"/>
          <w:lang w:val="zh-CN"/>
        </w:rPr>
        <w:t>（公章）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en-US" w:eastAsia="zh-CN"/>
        </w:rPr>
        <w:t xml:space="preserve">         </w:t>
      </w:r>
      <w:r>
        <w:rPr>
          <w:rFonts w:hint="eastAsia" w:ascii="宋体" w:hAnsi="宋体" w:cs="宋体"/>
          <w:b/>
          <w:bCs/>
          <w:color w:val="000000"/>
          <w:lang w:val="zh-CN"/>
        </w:rPr>
        <w:t>法定代表人或委托代理人：</w:t>
      </w:r>
      <w:r>
        <w:rPr>
          <w:rFonts w:hint="eastAsia" w:ascii="宋体" w:hAnsi="宋体" w:cs="宋体"/>
          <w:b/>
          <w:bCs/>
          <w:color w:val="000000"/>
          <w:u w:val="single"/>
          <w:lang w:val="en-US" w:eastAsia="zh-CN"/>
        </w:rPr>
        <w:t xml:space="preserve">         </w:t>
      </w:r>
      <w:r>
        <w:rPr>
          <w:rFonts w:hint="eastAsia" w:ascii="宋体" w:hAnsi="宋体" w:cs="宋体"/>
          <w:b/>
          <w:bCs/>
          <w:color w:val="000000"/>
          <w:lang w:val="zh-CN"/>
        </w:rPr>
        <w:t>（签字或盖章）</w:t>
      </w:r>
    </w:p>
    <w:p>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pPr>
        <w:rPr>
          <w:rFonts w:hint="eastAsia" w:ascii="宋体"/>
          <w:b/>
          <w:kern w:val="28"/>
          <w:sz w:val="36"/>
          <w:szCs w:val="20"/>
        </w:rPr>
      </w:pPr>
    </w:p>
    <w:p>
      <w:pPr>
        <w:pStyle w:val="85"/>
        <w:rPr>
          <w:rFonts w:hint="eastAsia" w:ascii="宋体"/>
          <w:b/>
          <w:kern w:val="28"/>
          <w:sz w:val="36"/>
          <w:szCs w:val="20"/>
        </w:rPr>
      </w:pPr>
    </w:p>
    <w:p>
      <w:pPr>
        <w:rPr>
          <w:rFonts w:hint="eastAsia"/>
        </w:rPr>
      </w:pPr>
    </w:p>
    <w:p>
      <w:pPr>
        <w:keepNext/>
        <w:keepLines/>
        <w:snapToGrid w:val="0"/>
        <w:spacing w:line="400" w:lineRule="atLeast"/>
        <w:jc w:val="center"/>
        <w:outlineLvl w:val="0"/>
        <w:rPr>
          <w:rFonts w:hint="eastAsia" w:ascii="宋体"/>
          <w:b/>
          <w:kern w:val="28"/>
          <w:sz w:val="36"/>
          <w:szCs w:val="20"/>
        </w:rPr>
      </w:pPr>
      <w:r>
        <w:rPr>
          <w:rFonts w:hint="eastAsia" w:ascii="宋体"/>
          <w:b/>
          <w:kern w:val="28"/>
          <w:sz w:val="36"/>
          <w:szCs w:val="20"/>
        </w:rPr>
        <w:t>第六部分 磋商及采购项目</w:t>
      </w:r>
      <w:r>
        <w:rPr>
          <w:rFonts w:hint="eastAsia" w:ascii="宋体"/>
          <w:b/>
          <w:kern w:val="28"/>
          <w:sz w:val="36"/>
          <w:szCs w:val="20"/>
          <w:lang w:val="en-US" w:eastAsia="zh-CN"/>
        </w:rPr>
        <w:t>服务</w:t>
      </w:r>
      <w:r>
        <w:rPr>
          <w:rFonts w:hint="eastAsia" w:ascii="宋体"/>
          <w:b/>
          <w:kern w:val="28"/>
          <w:sz w:val="36"/>
          <w:szCs w:val="20"/>
        </w:rPr>
        <w:t>要求</w:t>
      </w:r>
      <w:bookmarkEnd w:id="166"/>
      <w:bookmarkEnd w:id="167"/>
      <w:bookmarkEnd w:id="169"/>
    </w:p>
    <w:p>
      <w:pPr>
        <w:pStyle w:val="85"/>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lang w:val="en-US" w:eastAsia="zh-CN"/>
        </w:rPr>
      </w:pPr>
      <w:r>
        <w:rPr>
          <w:rFonts w:hint="eastAsia"/>
          <w:sz w:val="28"/>
          <w:szCs w:val="36"/>
          <w:lang w:val="en-US" w:eastAsia="zh-CN"/>
        </w:rPr>
        <w:t>1、服务内容</w:t>
      </w:r>
    </w:p>
    <w:p>
      <w:pPr>
        <w:pStyle w:val="85"/>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lang w:val="en-US" w:eastAsia="zh-CN"/>
        </w:rPr>
        <w:t>聘请第三方对同仁市乡村振兴局2022年财政专项扶贫资金、全过程的监督和咨询服务。</w:t>
      </w:r>
    </w:p>
    <w:p>
      <w:pPr>
        <w:pStyle w:val="85"/>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8"/>
          <w:szCs w:val="36"/>
          <w:lang w:val="en-US" w:eastAsia="zh-CN"/>
        </w:rPr>
      </w:pPr>
      <w:r>
        <w:rPr>
          <w:rFonts w:hint="eastAsia"/>
          <w:sz w:val="28"/>
          <w:szCs w:val="36"/>
          <w:lang w:val="en-US" w:eastAsia="zh-CN"/>
        </w:rPr>
        <w:t>2、服务期限：按合同约定为准。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8"/>
          <w:szCs w:val="36"/>
          <w:lang w:val="en-US" w:eastAsia="zh-CN"/>
        </w:rPr>
      </w:pPr>
      <w:r>
        <w:rPr>
          <w:rFonts w:hint="eastAsia" w:ascii="Times New Roman" w:hAnsi="Times New Roman" w:cs="Times New Roman"/>
          <w:sz w:val="28"/>
          <w:szCs w:val="36"/>
          <w:lang w:val="en-US" w:eastAsia="zh-CN"/>
        </w:rPr>
        <w:t>3、服务地点：采购人指定地点。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PMingLiUfalt">
    <w:altName w:val="MingLiU-ExtB"/>
    <w:panose1 w:val="00000000000000000000"/>
    <w:charset w:val="88"/>
    <w:family w:val="roma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Arial Black">
    <w:panose1 w:val="020B0A04020102020204"/>
    <w:charset w:val="00"/>
    <w:family w:val="swiss"/>
    <w:pitch w:val="default"/>
    <w:sig w:usb0="A00002AF" w:usb1="400078FB" w:usb2="00000000" w:usb3="00000000" w:csb0="6000009F" w:csb1="DFD70000"/>
  </w:font>
  <w:font w:name="长城仿宋">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Baskerville">
    <w:altName w:val="Georgia"/>
    <w:panose1 w:val="00000000000000000000"/>
    <w:charset w:val="00"/>
    <w:family w:val="auto"/>
    <w:pitch w:val="default"/>
    <w:sig w:usb0="00000000"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ヒラギノ角ゴ Pro W3">
    <w:altName w:val="MS Gothic"/>
    <w:panose1 w:val="00000000000000000000"/>
    <w:charset w:val="80"/>
    <w:family w:val="auto"/>
    <w:pitch w:val="default"/>
    <w:sig w:usb0="00000000" w:usb1="00000000" w:usb2="01000407" w:usb3="00000000" w:csb0="00020000" w:csb1="00000000"/>
  </w:font>
  <w:font w:name="MS Gothic">
    <w:panose1 w:val="020B0609070205080204"/>
    <w:charset w:val="80"/>
    <w:family w:val="auto"/>
    <w:pitch w:val="default"/>
    <w:sig w:usb0="E00002FF" w:usb1="6AC7FDFB" w:usb2="08000012" w:usb3="00000000" w:csb0="4002009F" w:csb1="DFD70000"/>
  </w:font>
  <w:font w:name="Arial Narrow">
    <w:panose1 w:val="020B0606020202030204"/>
    <w:charset w:val="00"/>
    <w:family w:val="swiss"/>
    <w:pitch w:val="default"/>
    <w:sig w:usb0="00000287" w:usb1="00000800" w:usb2="00000000" w:usb3="00000000" w:csb0="2000009F" w:csb1="DFD70000"/>
  </w:font>
  <w:font w:name="小标宋">
    <w:altName w:val="宋体"/>
    <w:panose1 w:val="00000000000000000000"/>
    <w:charset w:val="86"/>
    <w:family w:val="roma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文鼎粗黑">
    <w:altName w:val="楷体"/>
    <w:panose1 w:val="00000000000000000000"/>
    <w:charset w:val="86"/>
    <w:family w:val="modern"/>
    <w:pitch w:val="default"/>
    <w:sig w:usb0="00000000" w:usb1="00000000" w:usb2="00000010" w:usb3="00000000" w:csb0="00040000" w:csb1="00000000"/>
  </w:font>
  <w:font w:name="Adobe 黑体 Std R">
    <w:altName w:val="黑体"/>
    <w:panose1 w:val="020B0400000000000000"/>
    <w:charset w:val="86"/>
    <w:family w:val="swiss"/>
    <w:pitch w:val="default"/>
    <w:sig w:usb0="00000000" w:usb1="00000000" w:usb2="00000016" w:usb3="00000000" w:csb0="00060007"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420"/>
      <w:jc w:val="center"/>
      <w:rPr>
        <w:rFonts w:asci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pPr>
      <w:pStyle w:val="3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y="1"/>
      <w:ind w:firstLine="360"/>
      <w:rPr>
        <w:rStyle w:val="71"/>
      </w:rPr>
    </w:pPr>
    <w:r>
      <w:rPr>
        <w:rStyle w:val="71"/>
      </w:rPr>
      <w:fldChar w:fldCharType="begin"/>
    </w:r>
    <w:r>
      <w:rPr>
        <w:rStyle w:val="71"/>
      </w:rPr>
      <w:instrText xml:space="preserve">PAGE  </w:instrText>
    </w:r>
    <w:r>
      <w:rPr>
        <w:rStyle w:val="71"/>
      </w:rPr>
      <w:fldChar w:fldCharType="end"/>
    </w:r>
  </w:p>
  <w:p>
    <w:pPr>
      <w:pStyle w:val="3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ind w:firstLine="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jc w:val="both"/>
      <w:rPr>
        <w:rFonts w:eastAsia="宋体"/>
      </w:rPr>
    </w:pPr>
    <w:r>
      <w:rPr>
        <w:rFonts w:hint="eastAsia" w:ascii="宋体" w:hAnsi="宋体" w:eastAsia="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F402C"/>
    <w:multiLevelType w:val="multilevel"/>
    <w:tmpl w:val="055F402C"/>
    <w:lvl w:ilvl="0" w:tentative="0">
      <w:start w:val="1"/>
      <w:numFmt w:val="decimal"/>
      <w:pStyle w:val="27"/>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7724F5B"/>
    <w:multiLevelType w:val="multilevel"/>
    <w:tmpl w:val="07724F5B"/>
    <w:lvl w:ilvl="0" w:tentative="0">
      <w:start w:val="1"/>
      <w:numFmt w:val="decimal"/>
      <w:pStyle w:val="244"/>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pStyle w:val="195"/>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2">
    <w:nsid w:val="0DB33CEE"/>
    <w:multiLevelType w:val="multilevel"/>
    <w:tmpl w:val="0DB33CEE"/>
    <w:lvl w:ilvl="0" w:tentative="0">
      <w:start w:val="1"/>
      <w:numFmt w:val="decimal"/>
      <w:pStyle w:val="3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17DA37AD"/>
    <w:multiLevelType w:val="multilevel"/>
    <w:tmpl w:val="17DA37AD"/>
    <w:lvl w:ilvl="0" w:tentative="0">
      <w:start w:val="1"/>
      <w:numFmt w:val="decimal"/>
      <w:pStyle w:val="35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2BBA491D"/>
    <w:multiLevelType w:val="multilevel"/>
    <w:tmpl w:val="2BBA491D"/>
    <w:lvl w:ilvl="0" w:tentative="0">
      <w:start w:val="1"/>
      <w:numFmt w:val="decimal"/>
      <w:pStyle w:val="353"/>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301F4884"/>
    <w:multiLevelType w:val="multilevel"/>
    <w:tmpl w:val="301F4884"/>
    <w:lvl w:ilvl="0" w:tentative="0">
      <w:start w:val="2"/>
      <w:numFmt w:val="decimal"/>
      <w:pStyle w:val="412"/>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30475716"/>
    <w:multiLevelType w:val="multilevel"/>
    <w:tmpl w:val="30475716"/>
    <w:lvl w:ilvl="0" w:tentative="0">
      <w:start w:val="3"/>
      <w:numFmt w:val="decimal"/>
      <w:pStyle w:val="18"/>
      <w:lvlText w:val="%1"/>
      <w:lvlJc w:val="left"/>
      <w:pPr>
        <w:tabs>
          <w:tab w:val="left" w:pos="540"/>
        </w:tabs>
        <w:ind w:left="540" w:hanging="540"/>
      </w:pPr>
      <w:rPr>
        <w:rFonts w:hint="default" w:cs="Times New Roman"/>
      </w:rPr>
    </w:lvl>
    <w:lvl w:ilvl="1" w:tentative="0">
      <w:start w:val="2"/>
      <w:numFmt w:val="decimal"/>
      <w:lvlText w:val="%1.%2"/>
      <w:lvlJc w:val="left"/>
      <w:pPr>
        <w:tabs>
          <w:tab w:val="left" w:pos="540"/>
        </w:tabs>
        <w:ind w:left="540" w:hanging="54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7">
    <w:nsid w:val="32EF3B4D"/>
    <w:multiLevelType w:val="multilevel"/>
    <w:tmpl w:val="32EF3B4D"/>
    <w:lvl w:ilvl="0" w:tentative="0">
      <w:start w:val="1"/>
      <w:numFmt w:val="decimal"/>
      <w:pStyle w:val="44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3B0163A1"/>
    <w:multiLevelType w:val="multilevel"/>
    <w:tmpl w:val="3B0163A1"/>
    <w:lvl w:ilvl="0" w:tentative="0">
      <w:start w:val="1"/>
      <w:numFmt w:val="decimal"/>
      <w:lvlText w:val="%1."/>
      <w:lvlJc w:val="left"/>
      <w:pPr>
        <w:tabs>
          <w:tab w:val="left" w:pos="360"/>
        </w:tabs>
        <w:ind w:left="360" w:hanging="360"/>
      </w:pPr>
      <w:rPr>
        <w:rFonts w:hint="default" w:cs="Times New Roman"/>
      </w:rPr>
    </w:lvl>
    <w:lvl w:ilvl="1" w:tentative="0">
      <w:start w:val="1"/>
      <w:numFmt w:val="decimal"/>
      <w:pStyle w:val="452"/>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42E45F04"/>
    <w:multiLevelType w:val="multilevel"/>
    <w:tmpl w:val="42E45F04"/>
    <w:lvl w:ilvl="0" w:tentative="0">
      <w:start w:val="1"/>
      <w:numFmt w:val="decimal"/>
      <w:pStyle w:val="464"/>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48174DE5"/>
    <w:multiLevelType w:val="multilevel"/>
    <w:tmpl w:val="48174DE5"/>
    <w:lvl w:ilvl="0" w:tentative="0">
      <w:start w:val="1"/>
      <w:numFmt w:val="decimal"/>
      <w:pStyle w:val="173"/>
      <w:lvlText w:val="%1、"/>
      <w:lvlJc w:val="left"/>
      <w:pPr>
        <w:tabs>
          <w:tab w:val="left" w:pos="360"/>
        </w:tabs>
        <w:ind w:left="360" w:hanging="360"/>
      </w:pPr>
      <w:rPr>
        <w:rFonts w:hint="default"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4B9D13A2"/>
    <w:multiLevelType w:val="multilevel"/>
    <w:tmpl w:val="4B9D13A2"/>
    <w:lvl w:ilvl="0" w:tentative="0">
      <w:start w:val="1"/>
      <w:numFmt w:val="bullet"/>
      <w:pStyle w:val="16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52CC104B"/>
    <w:multiLevelType w:val="multilevel"/>
    <w:tmpl w:val="52CC104B"/>
    <w:lvl w:ilvl="0" w:tentative="0">
      <w:start w:val="1"/>
      <w:numFmt w:val="decimal"/>
      <w:pStyle w:val="355"/>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59B11739"/>
    <w:multiLevelType w:val="singleLevel"/>
    <w:tmpl w:val="59B11739"/>
    <w:lvl w:ilvl="0" w:tentative="0">
      <w:start w:val="1"/>
      <w:numFmt w:val="decimal"/>
      <w:suff w:val="nothing"/>
      <w:lvlText w:val="（%1）"/>
      <w:lvlJc w:val="left"/>
      <w:rPr>
        <w:rFonts w:cs="Times New Roman"/>
      </w:rPr>
    </w:lvl>
  </w:abstractNum>
  <w:abstractNum w:abstractNumId="14">
    <w:nsid w:val="6D1D48D6"/>
    <w:multiLevelType w:val="multilevel"/>
    <w:tmpl w:val="6D1D48D6"/>
    <w:lvl w:ilvl="0" w:tentative="0">
      <w:start w:val="1"/>
      <w:numFmt w:val="decimal"/>
      <w:pStyle w:val="385"/>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6E2143A3"/>
    <w:multiLevelType w:val="multilevel"/>
    <w:tmpl w:val="6E2143A3"/>
    <w:lvl w:ilvl="0" w:tentative="0">
      <w:start w:val="1"/>
      <w:numFmt w:val="bullet"/>
      <w:pStyle w:val="146"/>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rPr>
        <w:rFonts w:cs="Times New Roman"/>
      </w:rPr>
    </w:lvl>
    <w:lvl w:ilvl="2" w:tentative="0">
      <w:start w:val="1"/>
      <w:numFmt w:val="japaneseCounting"/>
      <w:pStyle w:val="297"/>
      <w:lvlText w:val="（%3）"/>
      <w:lvlJc w:val="left"/>
      <w:pPr>
        <w:tabs>
          <w:tab w:val="left" w:pos="1560"/>
        </w:tabs>
        <w:ind w:left="1560" w:hanging="720"/>
      </w:pPr>
      <w:rPr>
        <w:rFonts w:hint="eastAsia" w:cs="Times New Roman"/>
      </w:rPr>
    </w:lvl>
    <w:lvl w:ilvl="3" w:tentative="0">
      <w:start w:val="1"/>
      <w:numFmt w:val="decimal"/>
      <w:pStyle w:val="185"/>
      <w:lvlText w:val="%4)"/>
      <w:lvlJc w:val="left"/>
      <w:pPr>
        <w:tabs>
          <w:tab w:val="left" w:pos="1680"/>
        </w:tabs>
        <w:ind w:left="1680" w:hanging="420"/>
      </w:pPr>
      <w:rPr>
        <w:rFonts w:cs="Times New Roman"/>
      </w:rPr>
    </w:lvl>
    <w:lvl w:ilvl="4" w:tentative="0">
      <w:start w:val="1"/>
      <w:numFmt w:val="decimal"/>
      <w:lvlText w:val="（%5）"/>
      <w:lvlJc w:val="left"/>
      <w:pPr>
        <w:tabs>
          <w:tab w:val="left" w:pos="2865"/>
        </w:tabs>
        <w:ind w:left="2865" w:hanging="1185"/>
      </w:pPr>
      <w:rPr>
        <w:rFonts w:hint="eastAsia" w:cs="Times New Roman"/>
      </w:rPr>
    </w:lvl>
    <w:lvl w:ilvl="5" w:tentative="0">
      <w:start w:val="1"/>
      <w:numFmt w:val="decimal"/>
      <w:lvlText w:val="%6）"/>
      <w:lvlJc w:val="left"/>
      <w:pPr>
        <w:tabs>
          <w:tab w:val="left" w:pos="2460"/>
        </w:tabs>
        <w:ind w:left="2460" w:hanging="360"/>
      </w:pPr>
      <w:rPr>
        <w:rFonts w:hint="eastAsia" w:cs="Times New Roman"/>
      </w:rPr>
    </w:lvl>
    <w:lvl w:ilvl="6" w:tentative="0">
      <w:start w:val="1"/>
      <w:numFmt w:val="decimal"/>
      <w:lvlText w:val="%7、"/>
      <w:lvlJc w:val="left"/>
      <w:pPr>
        <w:tabs>
          <w:tab w:val="left" w:pos="3465"/>
        </w:tabs>
        <w:ind w:left="3465" w:hanging="945"/>
      </w:pPr>
      <w:rPr>
        <w:rFonts w:hint="eastAsia" w:cs="Times New Roman"/>
      </w:rPr>
    </w:lvl>
    <w:lvl w:ilvl="7" w:tentative="0">
      <w:start w:val="3"/>
      <w:numFmt w:val="japaneseCounting"/>
      <w:lvlText w:val="%8、"/>
      <w:lvlJc w:val="left"/>
      <w:pPr>
        <w:tabs>
          <w:tab w:val="left" w:pos="3660"/>
        </w:tabs>
        <w:ind w:left="3660" w:hanging="720"/>
      </w:pPr>
      <w:rPr>
        <w:rFonts w:hint="default" w:cs="Times New Roman"/>
      </w:rPr>
    </w:lvl>
    <w:lvl w:ilvl="8" w:tentative="0">
      <w:start w:val="2"/>
      <w:numFmt w:val="decimal"/>
      <w:lvlText w:val="%9．"/>
      <w:lvlJc w:val="left"/>
      <w:pPr>
        <w:tabs>
          <w:tab w:val="left" w:pos="3720"/>
        </w:tabs>
        <w:ind w:left="3720" w:hanging="360"/>
      </w:pPr>
      <w:rPr>
        <w:rFonts w:hint="default" w:cs="Times New Roman"/>
      </w:rPr>
    </w:lvl>
  </w:abstractNum>
  <w:abstractNum w:abstractNumId="16">
    <w:nsid w:val="6FB24F5A"/>
    <w:multiLevelType w:val="multilevel"/>
    <w:tmpl w:val="6FB24F5A"/>
    <w:lvl w:ilvl="0" w:tentative="0">
      <w:start w:val="1"/>
      <w:numFmt w:val="decimal"/>
      <w:pStyle w:val="25"/>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7">
    <w:nsid w:val="7B151701"/>
    <w:multiLevelType w:val="multilevel"/>
    <w:tmpl w:val="7B151701"/>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534"/>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6"/>
  </w:num>
  <w:num w:numId="2">
    <w:abstractNumId w:val="16"/>
  </w:num>
  <w:num w:numId="3">
    <w:abstractNumId w:val="0"/>
  </w:num>
  <w:num w:numId="4">
    <w:abstractNumId w:val="2"/>
  </w:num>
  <w:num w:numId="5">
    <w:abstractNumId w:val="15"/>
  </w:num>
  <w:num w:numId="6">
    <w:abstractNumId w:val="11"/>
  </w:num>
  <w:num w:numId="7">
    <w:abstractNumId w:val="10"/>
  </w:num>
  <w:num w:numId="8">
    <w:abstractNumId w:val="1"/>
  </w:num>
  <w:num w:numId="9">
    <w:abstractNumId w:val="4"/>
  </w:num>
  <w:num w:numId="10">
    <w:abstractNumId w:val="12"/>
  </w:num>
  <w:num w:numId="11">
    <w:abstractNumId w:val="3"/>
  </w:num>
  <w:num w:numId="12">
    <w:abstractNumId w:val="14"/>
  </w:num>
  <w:num w:numId="13">
    <w:abstractNumId w:val="5"/>
  </w:num>
  <w:num w:numId="14">
    <w:abstractNumId w:val="7"/>
  </w:num>
  <w:num w:numId="15">
    <w:abstractNumId w:val="8"/>
  </w:num>
  <w:num w:numId="16">
    <w:abstractNumId w:val="9"/>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displayBackgroundShape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kN2EwYjEyYmNlN2JhZjVjZDFkM2ViMjI2MzU5ZmYifQ=="/>
  </w:docVars>
  <w:rsids>
    <w:rsidRoot w:val="0018706E"/>
    <w:rsid w:val="00007388"/>
    <w:rsid w:val="00010DC1"/>
    <w:rsid w:val="000112EB"/>
    <w:rsid w:val="0001485F"/>
    <w:rsid w:val="00017B07"/>
    <w:rsid w:val="0002385C"/>
    <w:rsid w:val="000263BB"/>
    <w:rsid w:val="00035BB1"/>
    <w:rsid w:val="00042D24"/>
    <w:rsid w:val="00044243"/>
    <w:rsid w:val="00044278"/>
    <w:rsid w:val="000449CB"/>
    <w:rsid w:val="00046FE0"/>
    <w:rsid w:val="00055B69"/>
    <w:rsid w:val="000577AF"/>
    <w:rsid w:val="00057AD6"/>
    <w:rsid w:val="00065FFA"/>
    <w:rsid w:val="0007179E"/>
    <w:rsid w:val="00072E08"/>
    <w:rsid w:val="00073ACC"/>
    <w:rsid w:val="00083554"/>
    <w:rsid w:val="00085A5C"/>
    <w:rsid w:val="00087AD2"/>
    <w:rsid w:val="000930E6"/>
    <w:rsid w:val="00097501"/>
    <w:rsid w:val="000A0651"/>
    <w:rsid w:val="000A0F35"/>
    <w:rsid w:val="000A573E"/>
    <w:rsid w:val="000B5468"/>
    <w:rsid w:val="000C07BE"/>
    <w:rsid w:val="000C4C06"/>
    <w:rsid w:val="000C503A"/>
    <w:rsid w:val="000D3A78"/>
    <w:rsid w:val="000D49E1"/>
    <w:rsid w:val="000D7166"/>
    <w:rsid w:val="000E004B"/>
    <w:rsid w:val="000E058F"/>
    <w:rsid w:val="000E1477"/>
    <w:rsid w:val="000E3438"/>
    <w:rsid w:val="000E4FEC"/>
    <w:rsid w:val="000E6809"/>
    <w:rsid w:val="000F222A"/>
    <w:rsid w:val="000F2C9B"/>
    <w:rsid w:val="000F38E3"/>
    <w:rsid w:val="000F5824"/>
    <w:rsid w:val="00101C04"/>
    <w:rsid w:val="00106E96"/>
    <w:rsid w:val="00106EAB"/>
    <w:rsid w:val="00107D21"/>
    <w:rsid w:val="00107DCB"/>
    <w:rsid w:val="0011118B"/>
    <w:rsid w:val="00121225"/>
    <w:rsid w:val="001224FD"/>
    <w:rsid w:val="00130731"/>
    <w:rsid w:val="00131614"/>
    <w:rsid w:val="001352CF"/>
    <w:rsid w:val="00140E5A"/>
    <w:rsid w:val="00143CCF"/>
    <w:rsid w:val="0014595F"/>
    <w:rsid w:val="001523AF"/>
    <w:rsid w:val="0015242F"/>
    <w:rsid w:val="001528A2"/>
    <w:rsid w:val="00153802"/>
    <w:rsid w:val="001574E3"/>
    <w:rsid w:val="00160FC2"/>
    <w:rsid w:val="00167A84"/>
    <w:rsid w:val="00167AC4"/>
    <w:rsid w:val="001760B6"/>
    <w:rsid w:val="00177381"/>
    <w:rsid w:val="00183EBD"/>
    <w:rsid w:val="00184410"/>
    <w:rsid w:val="00184FBA"/>
    <w:rsid w:val="0018706E"/>
    <w:rsid w:val="00195451"/>
    <w:rsid w:val="001A268E"/>
    <w:rsid w:val="001A7214"/>
    <w:rsid w:val="001A7600"/>
    <w:rsid w:val="001B3DC6"/>
    <w:rsid w:val="001B52F9"/>
    <w:rsid w:val="001B7113"/>
    <w:rsid w:val="001C17BB"/>
    <w:rsid w:val="001C3D20"/>
    <w:rsid w:val="001C58C5"/>
    <w:rsid w:val="001D176A"/>
    <w:rsid w:val="001E0483"/>
    <w:rsid w:val="001E3F6A"/>
    <w:rsid w:val="001E4D70"/>
    <w:rsid w:val="001F5012"/>
    <w:rsid w:val="001F792F"/>
    <w:rsid w:val="00202E39"/>
    <w:rsid w:val="00204363"/>
    <w:rsid w:val="002047AC"/>
    <w:rsid w:val="002061B2"/>
    <w:rsid w:val="00215412"/>
    <w:rsid w:val="00215575"/>
    <w:rsid w:val="00215EFD"/>
    <w:rsid w:val="0022037D"/>
    <w:rsid w:val="0023102E"/>
    <w:rsid w:val="00241C21"/>
    <w:rsid w:val="0025358E"/>
    <w:rsid w:val="00255188"/>
    <w:rsid w:val="00265F6E"/>
    <w:rsid w:val="00266324"/>
    <w:rsid w:val="002737B1"/>
    <w:rsid w:val="00275389"/>
    <w:rsid w:val="002802F7"/>
    <w:rsid w:val="00284A86"/>
    <w:rsid w:val="00287C0E"/>
    <w:rsid w:val="0029078F"/>
    <w:rsid w:val="002916D2"/>
    <w:rsid w:val="00291714"/>
    <w:rsid w:val="002940C3"/>
    <w:rsid w:val="002A3626"/>
    <w:rsid w:val="002B2569"/>
    <w:rsid w:val="002B5C0D"/>
    <w:rsid w:val="002B630D"/>
    <w:rsid w:val="002B7CF6"/>
    <w:rsid w:val="002C3E38"/>
    <w:rsid w:val="002C5A90"/>
    <w:rsid w:val="002D56BF"/>
    <w:rsid w:val="002D79DE"/>
    <w:rsid w:val="002E77C7"/>
    <w:rsid w:val="002F4C85"/>
    <w:rsid w:val="002F53BA"/>
    <w:rsid w:val="002F7767"/>
    <w:rsid w:val="002F7862"/>
    <w:rsid w:val="002F7CCF"/>
    <w:rsid w:val="003053DC"/>
    <w:rsid w:val="003139C8"/>
    <w:rsid w:val="00314B51"/>
    <w:rsid w:val="003230DF"/>
    <w:rsid w:val="00323487"/>
    <w:rsid w:val="00335036"/>
    <w:rsid w:val="00340132"/>
    <w:rsid w:val="0034323A"/>
    <w:rsid w:val="003447F7"/>
    <w:rsid w:val="003453AB"/>
    <w:rsid w:val="00347225"/>
    <w:rsid w:val="00347DD8"/>
    <w:rsid w:val="00351551"/>
    <w:rsid w:val="00352660"/>
    <w:rsid w:val="00353686"/>
    <w:rsid w:val="003565D2"/>
    <w:rsid w:val="003577C6"/>
    <w:rsid w:val="00360226"/>
    <w:rsid w:val="00364141"/>
    <w:rsid w:val="00365B5B"/>
    <w:rsid w:val="003733C6"/>
    <w:rsid w:val="00381BA4"/>
    <w:rsid w:val="003977FC"/>
    <w:rsid w:val="003A1832"/>
    <w:rsid w:val="003A1EBE"/>
    <w:rsid w:val="003A2FBB"/>
    <w:rsid w:val="003B1F04"/>
    <w:rsid w:val="003B21F7"/>
    <w:rsid w:val="003B5C43"/>
    <w:rsid w:val="003C7A11"/>
    <w:rsid w:val="003D0EA9"/>
    <w:rsid w:val="003D38C5"/>
    <w:rsid w:val="003D40D8"/>
    <w:rsid w:val="003D693A"/>
    <w:rsid w:val="003D6A32"/>
    <w:rsid w:val="003D76DA"/>
    <w:rsid w:val="003F18A4"/>
    <w:rsid w:val="003F444E"/>
    <w:rsid w:val="003F676A"/>
    <w:rsid w:val="0040388A"/>
    <w:rsid w:val="00403AC4"/>
    <w:rsid w:val="0040641B"/>
    <w:rsid w:val="00406709"/>
    <w:rsid w:val="00411945"/>
    <w:rsid w:val="00425272"/>
    <w:rsid w:val="004259FB"/>
    <w:rsid w:val="004262EA"/>
    <w:rsid w:val="00427828"/>
    <w:rsid w:val="00430C89"/>
    <w:rsid w:val="0043288D"/>
    <w:rsid w:val="0043641F"/>
    <w:rsid w:val="00443F7C"/>
    <w:rsid w:val="004674E8"/>
    <w:rsid w:val="00472FFD"/>
    <w:rsid w:val="00480204"/>
    <w:rsid w:val="00485ABB"/>
    <w:rsid w:val="00486982"/>
    <w:rsid w:val="00490B7F"/>
    <w:rsid w:val="004A3D7C"/>
    <w:rsid w:val="004A7C72"/>
    <w:rsid w:val="004B0A42"/>
    <w:rsid w:val="004C5BD7"/>
    <w:rsid w:val="004D20F7"/>
    <w:rsid w:val="004D3D66"/>
    <w:rsid w:val="004D552D"/>
    <w:rsid w:val="004E32B5"/>
    <w:rsid w:val="004E4D1D"/>
    <w:rsid w:val="004E67F5"/>
    <w:rsid w:val="004F384E"/>
    <w:rsid w:val="004F4096"/>
    <w:rsid w:val="00500535"/>
    <w:rsid w:val="0050197F"/>
    <w:rsid w:val="00503799"/>
    <w:rsid w:val="00506D01"/>
    <w:rsid w:val="005117FC"/>
    <w:rsid w:val="00516540"/>
    <w:rsid w:val="00526B29"/>
    <w:rsid w:val="005335BF"/>
    <w:rsid w:val="00546444"/>
    <w:rsid w:val="005479AD"/>
    <w:rsid w:val="00556443"/>
    <w:rsid w:val="00557886"/>
    <w:rsid w:val="00557E12"/>
    <w:rsid w:val="00562F34"/>
    <w:rsid w:val="00566B7D"/>
    <w:rsid w:val="0057107E"/>
    <w:rsid w:val="00574187"/>
    <w:rsid w:val="005742A3"/>
    <w:rsid w:val="00576392"/>
    <w:rsid w:val="00581381"/>
    <w:rsid w:val="00581BF4"/>
    <w:rsid w:val="00596443"/>
    <w:rsid w:val="005A39E4"/>
    <w:rsid w:val="005A429B"/>
    <w:rsid w:val="005B19A6"/>
    <w:rsid w:val="005C1C93"/>
    <w:rsid w:val="005C3206"/>
    <w:rsid w:val="005C3EEC"/>
    <w:rsid w:val="005C69B2"/>
    <w:rsid w:val="005D17AF"/>
    <w:rsid w:val="005E02FA"/>
    <w:rsid w:val="005E5F90"/>
    <w:rsid w:val="005E664A"/>
    <w:rsid w:val="005F0811"/>
    <w:rsid w:val="005F485A"/>
    <w:rsid w:val="005F4A51"/>
    <w:rsid w:val="00602CF5"/>
    <w:rsid w:val="00612F14"/>
    <w:rsid w:val="00620668"/>
    <w:rsid w:val="00623CC5"/>
    <w:rsid w:val="00625C9D"/>
    <w:rsid w:val="00632E0F"/>
    <w:rsid w:val="00635F92"/>
    <w:rsid w:val="00646CB9"/>
    <w:rsid w:val="00647EF3"/>
    <w:rsid w:val="0065091E"/>
    <w:rsid w:val="00651F02"/>
    <w:rsid w:val="00652220"/>
    <w:rsid w:val="006535A8"/>
    <w:rsid w:val="00655A1A"/>
    <w:rsid w:val="00661E22"/>
    <w:rsid w:val="00663E49"/>
    <w:rsid w:val="0066674F"/>
    <w:rsid w:val="00671955"/>
    <w:rsid w:val="00673467"/>
    <w:rsid w:val="00676F9F"/>
    <w:rsid w:val="00684553"/>
    <w:rsid w:val="00685A8A"/>
    <w:rsid w:val="006931A8"/>
    <w:rsid w:val="0069473F"/>
    <w:rsid w:val="006947E2"/>
    <w:rsid w:val="006957B3"/>
    <w:rsid w:val="00696A5A"/>
    <w:rsid w:val="006A25E5"/>
    <w:rsid w:val="006A71FB"/>
    <w:rsid w:val="006B3461"/>
    <w:rsid w:val="006B58CB"/>
    <w:rsid w:val="006B5F47"/>
    <w:rsid w:val="006C039F"/>
    <w:rsid w:val="006C5AEB"/>
    <w:rsid w:val="006C7451"/>
    <w:rsid w:val="006D3A2B"/>
    <w:rsid w:val="006D5BF4"/>
    <w:rsid w:val="006D6381"/>
    <w:rsid w:val="006E093F"/>
    <w:rsid w:val="006E5098"/>
    <w:rsid w:val="006E5231"/>
    <w:rsid w:val="006F2FED"/>
    <w:rsid w:val="00700D1C"/>
    <w:rsid w:val="007012C9"/>
    <w:rsid w:val="00705ECD"/>
    <w:rsid w:val="007062EB"/>
    <w:rsid w:val="00714999"/>
    <w:rsid w:val="0072200A"/>
    <w:rsid w:val="00722749"/>
    <w:rsid w:val="007244F5"/>
    <w:rsid w:val="00736E02"/>
    <w:rsid w:val="0074024E"/>
    <w:rsid w:val="00744022"/>
    <w:rsid w:val="007464DA"/>
    <w:rsid w:val="00746523"/>
    <w:rsid w:val="00755112"/>
    <w:rsid w:val="00757738"/>
    <w:rsid w:val="0076150D"/>
    <w:rsid w:val="00764350"/>
    <w:rsid w:val="00765168"/>
    <w:rsid w:val="00774C83"/>
    <w:rsid w:val="007753DB"/>
    <w:rsid w:val="00777149"/>
    <w:rsid w:val="00782873"/>
    <w:rsid w:val="007833A6"/>
    <w:rsid w:val="007833DD"/>
    <w:rsid w:val="0078423A"/>
    <w:rsid w:val="00785675"/>
    <w:rsid w:val="007904F7"/>
    <w:rsid w:val="00794984"/>
    <w:rsid w:val="00794A14"/>
    <w:rsid w:val="00794E0C"/>
    <w:rsid w:val="007973E0"/>
    <w:rsid w:val="00797817"/>
    <w:rsid w:val="007979B4"/>
    <w:rsid w:val="007A100D"/>
    <w:rsid w:val="007A450A"/>
    <w:rsid w:val="007A5A0D"/>
    <w:rsid w:val="007B0CC9"/>
    <w:rsid w:val="007B1DA1"/>
    <w:rsid w:val="007C180D"/>
    <w:rsid w:val="007C4B79"/>
    <w:rsid w:val="007C7F43"/>
    <w:rsid w:val="007D495B"/>
    <w:rsid w:val="007E0125"/>
    <w:rsid w:val="007F762C"/>
    <w:rsid w:val="00803BFB"/>
    <w:rsid w:val="008049B5"/>
    <w:rsid w:val="008100F1"/>
    <w:rsid w:val="00814E81"/>
    <w:rsid w:val="0082738E"/>
    <w:rsid w:val="00835E0F"/>
    <w:rsid w:val="008424D2"/>
    <w:rsid w:val="00850147"/>
    <w:rsid w:val="0086004A"/>
    <w:rsid w:val="00864087"/>
    <w:rsid w:val="00864348"/>
    <w:rsid w:val="00864F96"/>
    <w:rsid w:val="00871209"/>
    <w:rsid w:val="00874145"/>
    <w:rsid w:val="00894C42"/>
    <w:rsid w:val="00897120"/>
    <w:rsid w:val="008974B1"/>
    <w:rsid w:val="00897809"/>
    <w:rsid w:val="008A1162"/>
    <w:rsid w:val="008B031B"/>
    <w:rsid w:val="008B0E0F"/>
    <w:rsid w:val="008B334D"/>
    <w:rsid w:val="008B49FF"/>
    <w:rsid w:val="008B67EC"/>
    <w:rsid w:val="008C1A15"/>
    <w:rsid w:val="008C2EBE"/>
    <w:rsid w:val="008C57F7"/>
    <w:rsid w:val="008C5D38"/>
    <w:rsid w:val="008C75DA"/>
    <w:rsid w:val="008E003A"/>
    <w:rsid w:val="008E0510"/>
    <w:rsid w:val="008F2042"/>
    <w:rsid w:val="008F6E72"/>
    <w:rsid w:val="008F7981"/>
    <w:rsid w:val="00902345"/>
    <w:rsid w:val="009023CA"/>
    <w:rsid w:val="0090356D"/>
    <w:rsid w:val="0090419B"/>
    <w:rsid w:val="00906142"/>
    <w:rsid w:val="00912BE5"/>
    <w:rsid w:val="009147E2"/>
    <w:rsid w:val="00915981"/>
    <w:rsid w:val="0092079A"/>
    <w:rsid w:val="00921D6E"/>
    <w:rsid w:val="009273CC"/>
    <w:rsid w:val="00935E1B"/>
    <w:rsid w:val="00937635"/>
    <w:rsid w:val="00950607"/>
    <w:rsid w:val="0095475C"/>
    <w:rsid w:val="00962CA4"/>
    <w:rsid w:val="00965693"/>
    <w:rsid w:val="009663F2"/>
    <w:rsid w:val="00970CF8"/>
    <w:rsid w:val="00971ED0"/>
    <w:rsid w:val="009742D6"/>
    <w:rsid w:val="00977F99"/>
    <w:rsid w:val="0098216C"/>
    <w:rsid w:val="00982FDD"/>
    <w:rsid w:val="00990171"/>
    <w:rsid w:val="00997AE3"/>
    <w:rsid w:val="009A2AD0"/>
    <w:rsid w:val="009A594F"/>
    <w:rsid w:val="009A6AB8"/>
    <w:rsid w:val="009A73AA"/>
    <w:rsid w:val="009B0213"/>
    <w:rsid w:val="009B030C"/>
    <w:rsid w:val="009B2C91"/>
    <w:rsid w:val="009B73A9"/>
    <w:rsid w:val="009C1F4B"/>
    <w:rsid w:val="009C3F00"/>
    <w:rsid w:val="009C7DA3"/>
    <w:rsid w:val="009D0728"/>
    <w:rsid w:val="009D1701"/>
    <w:rsid w:val="009E0531"/>
    <w:rsid w:val="009E0744"/>
    <w:rsid w:val="009E4D5D"/>
    <w:rsid w:val="009E6036"/>
    <w:rsid w:val="009E7800"/>
    <w:rsid w:val="009F03B8"/>
    <w:rsid w:val="009F7612"/>
    <w:rsid w:val="00A026A4"/>
    <w:rsid w:val="00A045FB"/>
    <w:rsid w:val="00A046BB"/>
    <w:rsid w:val="00A0494E"/>
    <w:rsid w:val="00A06581"/>
    <w:rsid w:val="00A0744E"/>
    <w:rsid w:val="00A076B7"/>
    <w:rsid w:val="00A111A0"/>
    <w:rsid w:val="00A113F0"/>
    <w:rsid w:val="00A12329"/>
    <w:rsid w:val="00A129FD"/>
    <w:rsid w:val="00A16337"/>
    <w:rsid w:val="00A22ED9"/>
    <w:rsid w:val="00A341FC"/>
    <w:rsid w:val="00A35FEF"/>
    <w:rsid w:val="00A3620A"/>
    <w:rsid w:val="00A37C2B"/>
    <w:rsid w:val="00A40E50"/>
    <w:rsid w:val="00A41975"/>
    <w:rsid w:val="00A42AAF"/>
    <w:rsid w:val="00A45914"/>
    <w:rsid w:val="00A510E5"/>
    <w:rsid w:val="00A513E7"/>
    <w:rsid w:val="00A5170A"/>
    <w:rsid w:val="00A534C9"/>
    <w:rsid w:val="00A54FED"/>
    <w:rsid w:val="00A5598D"/>
    <w:rsid w:val="00A62444"/>
    <w:rsid w:val="00A67F4B"/>
    <w:rsid w:val="00A7102C"/>
    <w:rsid w:val="00A8182A"/>
    <w:rsid w:val="00A86DCD"/>
    <w:rsid w:val="00A86F9C"/>
    <w:rsid w:val="00A8715E"/>
    <w:rsid w:val="00A875F1"/>
    <w:rsid w:val="00A9048E"/>
    <w:rsid w:val="00A914DA"/>
    <w:rsid w:val="00A97C5C"/>
    <w:rsid w:val="00AA2143"/>
    <w:rsid w:val="00AA3287"/>
    <w:rsid w:val="00AB0E29"/>
    <w:rsid w:val="00AB5C59"/>
    <w:rsid w:val="00AC233A"/>
    <w:rsid w:val="00AC549E"/>
    <w:rsid w:val="00AE2756"/>
    <w:rsid w:val="00AE52A4"/>
    <w:rsid w:val="00AE7271"/>
    <w:rsid w:val="00AF2554"/>
    <w:rsid w:val="00AF5D08"/>
    <w:rsid w:val="00AF67F0"/>
    <w:rsid w:val="00B00890"/>
    <w:rsid w:val="00B05DA1"/>
    <w:rsid w:val="00B06552"/>
    <w:rsid w:val="00B07D7A"/>
    <w:rsid w:val="00B11541"/>
    <w:rsid w:val="00B118E3"/>
    <w:rsid w:val="00B13933"/>
    <w:rsid w:val="00B15490"/>
    <w:rsid w:val="00B15931"/>
    <w:rsid w:val="00B26526"/>
    <w:rsid w:val="00B31FEE"/>
    <w:rsid w:val="00B32D63"/>
    <w:rsid w:val="00B33226"/>
    <w:rsid w:val="00B377A5"/>
    <w:rsid w:val="00B416BC"/>
    <w:rsid w:val="00B445EB"/>
    <w:rsid w:val="00B524FD"/>
    <w:rsid w:val="00B54B3A"/>
    <w:rsid w:val="00B57F90"/>
    <w:rsid w:val="00B622D6"/>
    <w:rsid w:val="00B63F1F"/>
    <w:rsid w:val="00B6769C"/>
    <w:rsid w:val="00B71067"/>
    <w:rsid w:val="00B71A40"/>
    <w:rsid w:val="00B817B5"/>
    <w:rsid w:val="00B81E6B"/>
    <w:rsid w:val="00B835CC"/>
    <w:rsid w:val="00B83F30"/>
    <w:rsid w:val="00B871F5"/>
    <w:rsid w:val="00B9096F"/>
    <w:rsid w:val="00B9283E"/>
    <w:rsid w:val="00B92E9C"/>
    <w:rsid w:val="00B941AF"/>
    <w:rsid w:val="00B9646F"/>
    <w:rsid w:val="00BA253C"/>
    <w:rsid w:val="00BA4C13"/>
    <w:rsid w:val="00BA77A1"/>
    <w:rsid w:val="00BC2ACE"/>
    <w:rsid w:val="00BC49A9"/>
    <w:rsid w:val="00BC4E62"/>
    <w:rsid w:val="00BC79A4"/>
    <w:rsid w:val="00BD6AB1"/>
    <w:rsid w:val="00BD7A9B"/>
    <w:rsid w:val="00BE0E53"/>
    <w:rsid w:val="00BE28E9"/>
    <w:rsid w:val="00BE409B"/>
    <w:rsid w:val="00BF2690"/>
    <w:rsid w:val="00BF40E7"/>
    <w:rsid w:val="00BF7F1B"/>
    <w:rsid w:val="00C006E9"/>
    <w:rsid w:val="00C00FC8"/>
    <w:rsid w:val="00C01CF3"/>
    <w:rsid w:val="00C03577"/>
    <w:rsid w:val="00C03CF8"/>
    <w:rsid w:val="00C07D4F"/>
    <w:rsid w:val="00C13D11"/>
    <w:rsid w:val="00C16617"/>
    <w:rsid w:val="00C26CF4"/>
    <w:rsid w:val="00C308DF"/>
    <w:rsid w:val="00C32E4E"/>
    <w:rsid w:val="00C34967"/>
    <w:rsid w:val="00C34BE5"/>
    <w:rsid w:val="00C357CC"/>
    <w:rsid w:val="00C35AF1"/>
    <w:rsid w:val="00C427E4"/>
    <w:rsid w:val="00C4600D"/>
    <w:rsid w:val="00C54F72"/>
    <w:rsid w:val="00C56EEA"/>
    <w:rsid w:val="00C6237C"/>
    <w:rsid w:val="00C6538C"/>
    <w:rsid w:val="00C658FA"/>
    <w:rsid w:val="00C67129"/>
    <w:rsid w:val="00C770CF"/>
    <w:rsid w:val="00C77846"/>
    <w:rsid w:val="00C82D7C"/>
    <w:rsid w:val="00C83034"/>
    <w:rsid w:val="00C8618D"/>
    <w:rsid w:val="00C862E2"/>
    <w:rsid w:val="00C91FAA"/>
    <w:rsid w:val="00C9348C"/>
    <w:rsid w:val="00C948EE"/>
    <w:rsid w:val="00CA026D"/>
    <w:rsid w:val="00CA4E36"/>
    <w:rsid w:val="00CA78E3"/>
    <w:rsid w:val="00CB292F"/>
    <w:rsid w:val="00CB48F3"/>
    <w:rsid w:val="00CB4EB9"/>
    <w:rsid w:val="00CB7D9B"/>
    <w:rsid w:val="00CC5847"/>
    <w:rsid w:val="00CC5F67"/>
    <w:rsid w:val="00CD5C99"/>
    <w:rsid w:val="00CE1690"/>
    <w:rsid w:val="00CE4BCE"/>
    <w:rsid w:val="00CF06B8"/>
    <w:rsid w:val="00CF6091"/>
    <w:rsid w:val="00CF6ABF"/>
    <w:rsid w:val="00D01629"/>
    <w:rsid w:val="00D0184B"/>
    <w:rsid w:val="00D02385"/>
    <w:rsid w:val="00D03322"/>
    <w:rsid w:val="00D053F7"/>
    <w:rsid w:val="00D07C92"/>
    <w:rsid w:val="00D12E5A"/>
    <w:rsid w:val="00D13540"/>
    <w:rsid w:val="00D14196"/>
    <w:rsid w:val="00D142F2"/>
    <w:rsid w:val="00D1642F"/>
    <w:rsid w:val="00D207F6"/>
    <w:rsid w:val="00D20A71"/>
    <w:rsid w:val="00D21E81"/>
    <w:rsid w:val="00D262CA"/>
    <w:rsid w:val="00D34170"/>
    <w:rsid w:val="00D35B40"/>
    <w:rsid w:val="00D36559"/>
    <w:rsid w:val="00D375E6"/>
    <w:rsid w:val="00D416A8"/>
    <w:rsid w:val="00D4179E"/>
    <w:rsid w:val="00D4363B"/>
    <w:rsid w:val="00D529D9"/>
    <w:rsid w:val="00D52EC4"/>
    <w:rsid w:val="00D53F05"/>
    <w:rsid w:val="00D62F43"/>
    <w:rsid w:val="00D67E89"/>
    <w:rsid w:val="00D71EAC"/>
    <w:rsid w:val="00D73206"/>
    <w:rsid w:val="00D76CC6"/>
    <w:rsid w:val="00D80877"/>
    <w:rsid w:val="00D80BA1"/>
    <w:rsid w:val="00D81B62"/>
    <w:rsid w:val="00D900FA"/>
    <w:rsid w:val="00D90F1A"/>
    <w:rsid w:val="00D91D8A"/>
    <w:rsid w:val="00D93E7B"/>
    <w:rsid w:val="00D94866"/>
    <w:rsid w:val="00DA1EB0"/>
    <w:rsid w:val="00DA3A27"/>
    <w:rsid w:val="00DA52F1"/>
    <w:rsid w:val="00DB0B12"/>
    <w:rsid w:val="00DB5969"/>
    <w:rsid w:val="00DD292F"/>
    <w:rsid w:val="00DD419C"/>
    <w:rsid w:val="00DE1993"/>
    <w:rsid w:val="00DE2E87"/>
    <w:rsid w:val="00DE3B43"/>
    <w:rsid w:val="00DE75FB"/>
    <w:rsid w:val="00E02ECA"/>
    <w:rsid w:val="00E17A3A"/>
    <w:rsid w:val="00E2183E"/>
    <w:rsid w:val="00E24A05"/>
    <w:rsid w:val="00E26E7E"/>
    <w:rsid w:val="00E2732F"/>
    <w:rsid w:val="00E31393"/>
    <w:rsid w:val="00E31897"/>
    <w:rsid w:val="00E55222"/>
    <w:rsid w:val="00E5564B"/>
    <w:rsid w:val="00E557D9"/>
    <w:rsid w:val="00E55B7A"/>
    <w:rsid w:val="00E6006A"/>
    <w:rsid w:val="00E708A3"/>
    <w:rsid w:val="00E7371F"/>
    <w:rsid w:val="00E73DF9"/>
    <w:rsid w:val="00E77B40"/>
    <w:rsid w:val="00E8288C"/>
    <w:rsid w:val="00E9043C"/>
    <w:rsid w:val="00E907C8"/>
    <w:rsid w:val="00E94180"/>
    <w:rsid w:val="00EA04E9"/>
    <w:rsid w:val="00EA249F"/>
    <w:rsid w:val="00EA3E9E"/>
    <w:rsid w:val="00EA6D38"/>
    <w:rsid w:val="00EA7FDF"/>
    <w:rsid w:val="00EB2806"/>
    <w:rsid w:val="00EB5010"/>
    <w:rsid w:val="00EB6C1A"/>
    <w:rsid w:val="00EB6D79"/>
    <w:rsid w:val="00EB75F5"/>
    <w:rsid w:val="00EB7FF4"/>
    <w:rsid w:val="00EC0D4F"/>
    <w:rsid w:val="00EC20DF"/>
    <w:rsid w:val="00EC5FDE"/>
    <w:rsid w:val="00ED18D7"/>
    <w:rsid w:val="00ED514C"/>
    <w:rsid w:val="00ED6E61"/>
    <w:rsid w:val="00EE16E8"/>
    <w:rsid w:val="00EE2512"/>
    <w:rsid w:val="00EE5ACF"/>
    <w:rsid w:val="00EE7525"/>
    <w:rsid w:val="00EF39F1"/>
    <w:rsid w:val="00EF3CC8"/>
    <w:rsid w:val="00F024C6"/>
    <w:rsid w:val="00F05881"/>
    <w:rsid w:val="00F071A6"/>
    <w:rsid w:val="00F07C89"/>
    <w:rsid w:val="00F14FC8"/>
    <w:rsid w:val="00F167E3"/>
    <w:rsid w:val="00F16CE6"/>
    <w:rsid w:val="00F26ECA"/>
    <w:rsid w:val="00F3082D"/>
    <w:rsid w:val="00F3179D"/>
    <w:rsid w:val="00F45FC5"/>
    <w:rsid w:val="00F4749C"/>
    <w:rsid w:val="00F51384"/>
    <w:rsid w:val="00F51FB4"/>
    <w:rsid w:val="00F52B71"/>
    <w:rsid w:val="00F56496"/>
    <w:rsid w:val="00F63C3A"/>
    <w:rsid w:val="00F65E48"/>
    <w:rsid w:val="00F65FAE"/>
    <w:rsid w:val="00F66927"/>
    <w:rsid w:val="00F77E63"/>
    <w:rsid w:val="00F801C3"/>
    <w:rsid w:val="00F80636"/>
    <w:rsid w:val="00F8164C"/>
    <w:rsid w:val="00F834CE"/>
    <w:rsid w:val="00F837E7"/>
    <w:rsid w:val="00F85E9E"/>
    <w:rsid w:val="00F90F67"/>
    <w:rsid w:val="00F952F2"/>
    <w:rsid w:val="00FA4B78"/>
    <w:rsid w:val="00FB48CF"/>
    <w:rsid w:val="00FC2882"/>
    <w:rsid w:val="00FC33FF"/>
    <w:rsid w:val="00FD6739"/>
    <w:rsid w:val="00FE37CF"/>
    <w:rsid w:val="00FE3C9D"/>
    <w:rsid w:val="00FE51A5"/>
    <w:rsid w:val="00FF0F0C"/>
    <w:rsid w:val="019706E8"/>
    <w:rsid w:val="01CE4415"/>
    <w:rsid w:val="02B93191"/>
    <w:rsid w:val="02D0581E"/>
    <w:rsid w:val="02D07CF0"/>
    <w:rsid w:val="043236CA"/>
    <w:rsid w:val="048007E1"/>
    <w:rsid w:val="04AC6C0F"/>
    <w:rsid w:val="04E24893"/>
    <w:rsid w:val="04F62F1D"/>
    <w:rsid w:val="0507517F"/>
    <w:rsid w:val="050C6465"/>
    <w:rsid w:val="05137986"/>
    <w:rsid w:val="051A0AAC"/>
    <w:rsid w:val="05984FF0"/>
    <w:rsid w:val="05CA3668"/>
    <w:rsid w:val="061143E7"/>
    <w:rsid w:val="065E2E28"/>
    <w:rsid w:val="06AA2F18"/>
    <w:rsid w:val="07485275"/>
    <w:rsid w:val="07A0707E"/>
    <w:rsid w:val="07A20DF1"/>
    <w:rsid w:val="07B26824"/>
    <w:rsid w:val="084772BB"/>
    <w:rsid w:val="085B3DE9"/>
    <w:rsid w:val="0941200B"/>
    <w:rsid w:val="09664CA9"/>
    <w:rsid w:val="09A31CFD"/>
    <w:rsid w:val="09B220CE"/>
    <w:rsid w:val="09DE099D"/>
    <w:rsid w:val="0A476805"/>
    <w:rsid w:val="0A5713CC"/>
    <w:rsid w:val="0A7062EA"/>
    <w:rsid w:val="0AA74935"/>
    <w:rsid w:val="0AB228D3"/>
    <w:rsid w:val="0ACE74C4"/>
    <w:rsid w:val="0AFB2D24"/>
    <w:rsid w:val="0B505EF0"/>
    <w:rsid w:val="0B5A0456"/>
    <w:rsid w:val="0BA2442F"/>
    <w:rsid w:val="0BBC7F11"/>
    <w:rsid w:val="0BD01EAC"/>
    <w:rsid w:val="0BDC5FAC"/>
    <w:rsid w:val="0C681B04"/>
    <w:rsid w:val="0D084A9A"/>
    <w:rsid w:val="0D3712C1"/>
    <w:rsid w:val="0DCA5CDB"/>
    <w:rsid w:val="0E122F7E"/>
    <w:rsid w:val="0E495ACB"/>
    <w:rsid w:val="0EF7557C"/>
    <w:rsid w:val="0F5B7DD1"/>
    <w:rsid w:val="0FD3043D"/>
    <w:rsid w:val="100C39BF"/>
    <w:rsid w:val="10190873"/>
    <w:rsid w:val="102E0957"/>
    <w:rsid w:val="103406BD"/>
    <w:rsid w:val="10FA2D58"/>
    <w:rsid w:val="11662C5C"/>
    <w:rsid w:val="11B94967"/>
    <w:rsid w:val="122A7611"/>
    <w:rsid w:val="12901EFB"/>
    <w:rsid w:val="12FA58D7"/>
    <w:rsid w:val="13983E78"/>
    <w:rsid w:val="13B1795D"/>
    <w:rsid w:val="142A6E10"/>
    <w:rsid w:val="146F692F"/>
    <w:rsid w:val="15260317"/>
    <w:rsid w:val="15270408"/>
    <w:rsid w:val="15313AA5"/>
    <w:rsid w:val="15610299"/>
    <w:rsid w:val="15654141"/>
    <w:rsid w:val="15921EF2"/>
    <w:rsid w:val="159462E7"/>
    <w:rsid w:val="15A16353"/>
    <w:rsid w:val="15B21135"/>
    <w:rsid w:val="15FB249C"/>
    <w:rsid w:val="1652474C"/>
    <w:rsid w:val="16646097"/>
    <w:rsid w:val="174D6117"/>
    <w:rsid w:val="17584E1F"/>
    <w:rsid w:val="17921CA7"/>
    <w:rsid w:val="184264AC"/>
    <w:rsid w:val="186239EB"/>
    <w:rsid w:val="18820DBD"/>
    <w:rsid w:val="18AF6479"/>
    <w:rsid w:val="18BD5FFA"/>
    <w:rsid w:val="18CA68B4"/>
    <w:rsid w:val="18D535F0"/>
    <w:rsid w:val="18D63D1F"/>
    <w:rsid w:val="18DE057F"/>
    <w:rsid w:val="19286EEF"/>
    <w:rsid w:val="194878F8"/>
    <w:rsid w:val="19542431"/>
    <w:rsid w:val="19AF49FC"/>
    <w:rsid w:val="19C16C7C"/>
    <w:rsid w:val="19CF0541"/>
    <w:rsid w:val="19D32C4B"/>
    <w:rsid w:val="19E16A10"/>
    <w:rsid w:val="19EE731B"/>
    <w:rsid w:val="1A226372"/>
    <w:rsid w:val="1A230012"/>
    <w:rsid w:val="1A4477E1"/>
    <w:rsid w:val="1A7840BF"/>
    <w:rsid w:val="1AE15999"/>
    <w:rsid w:val="1AED3C1A"/>
    <w:rsid w:val="1B1E2B28"/>
    <w:rsid w:val="1BC46542"/>
    <w:rsid w:val="1BC71BF7"/>
    <w:rsid w:val="1C7555BC"/>
    <w:rsid w:val="1CA8513B"/>
    <w:rsid w:val="1CC619F6"/>
    <w:rsid w:val="1CCB3F5A"/>
    <w:rsid w:val="1CD04E2A"/>
    <w:rsid w:val="1CD3493B"/>
    <w:rsid w:val="1D217359"/>
    <w:rsid w:val="1D596721"/>
    <w:rsid w:val="1DB50B5F"/>
    <w:rsid w:val="1DD91EA0"/>
    <w:rsid w:val="1E3B16EB"/>
    <w:rsid w:val="1E6239A2"/>
    <w:rsid w:val="1E8223FB"/>
    <w:rsid w:val="1EAC553D"/>
    <w:rsid w:val="1EBA7398"/>
    <w:rsid w:val="1F225D9E"/>
    <w:rsid w:val="1F692B6A"/>
    <w:rsid w:val="1FC66F56"/>
    <w:rsid w:val="2018519F"/>
    <w:rsid w:val="20207824"/>
    <w:rsid w:val="20542543"/>
    <w:rsid w:val="20A20DDC"/>
    <w:rsid w:val="20B849AB"/>
    <w:rsid w:val="20FA3650"/>
    <w:rsid w:val="21104065"/>
    <w:rsid w:val="215B353A"/>
    <w:rsid w:val="219D58A0"/>
    <w:rsid w:val="21F339FB"/>
    <w:rsid w:val="2292538B"/>
    <w:rsid w:val="22D110F4"/>
    <w:rsid w:val="23A24F7D"/>
    <w:rsid w:val="23BE4923"/>
    <w:rsid w:val="23C175DC"/>
    <w:rsid w:val="23D127C6"/>
    <w:rsid w:val="242E7905"/>
    <w:rsid w:val="24E614FF"/>
    <w:rsid w:val="250016C2"/>
    <w:rsid w:val="25B3358A"/>
    <w:rsid w:val="26662C80"/>
    <w:rsid w:val="2686481D"/>
    <w:rsid w:val="26C73707"/>
    <w:rsid w:val="26EC5096"/>
    <w:rsid w:val="271033BC"/>
    <w:rsid w:val="271D0AF7"/>
    <w:rsid w:val="273E10C9"/>
    <w:rsid w:val="274D39F6"/>
    <w:rsid w:val="279A06C8"/>
    <w:rsid w:val="27CC165C"/>
    <w:rsid w:val="280D380F"/>
    <w:rsid w:val="281D485F"/>
    <w:rsid w:val="283B7A47"/>
    <w:rsid w:val="28C52844"/>
    <w:rsid w:val="28F65471"/>
    <w:rsid w:val="293033C4"/>
    <w:rsid w:val="29582875"/>
    <w:rsid w:val="29B47872"/>
    <w:rsid w:val="29C4026E"/>
    <w:rsid w:val="29ED1A7A"/>
    <w:rsid w:val="2A305874"/>
    <w:rsid w:val="2A775A4E"/>
    <w:rsid w:val="2AAE5961"/>
    <w:rsid w:val="2AB507E7"/>
    <w:rsid w:val="2AFA52AF"/>
    <w:rsid w:val="2B220A9D"/>
    <w:rsid w:val="2B891D99"/>
    <w:rsid w:val="2BCA01AC"/>
    <w:rsid w:val="2BDE4F1A"/>
    <w:rsid w:val="2BE86F50"/>
    <w:rsid w:val="2C856919"/>
    <w:rsid w:val="2CA5623F"/>
    <w:rsid w:val="2CCE2AFC"/>
    <w:rsid w:val="2D247237"/>
    <w:rsid w:val="2DCD5E2C"/>
    <w:rsid w:val="2DFB0857"/>
    <w:rsid w:val="2E285610"/>
    <w:rsid w:val="2E377CE3"/>
    <w:rsid w:val="2F171649"/>
    <w:rsid w:val="2F1B726A"/>
    <w:rsid w:val="2F4D3BE7"/>
    <w:rsid w:val="2FB05E92"/>
    <w:rsid w:val="2FCD10CA"/>
    <w:rsid w:val="30033981"/>
    <w:rsid w:val="30562EBB"/>
    <w:rsid w:val="30A41D67"/>
    <w:rsid w:val="312D6749"/>
    <w:rsid w:val="316C0B04"/>
    <w:rsid w:val="31823CEA"/>
    <w:rsid w:val="3189646F"/>
    <w:rsid w:val="318C39D7"/>
    <w:rsid w:val="319D3454"/>
    <w:rsid w:val="319F5976"/>
    <w:rsid w:val="321D3B47"/>
    <w:rsid w:val="323B123D"/>
    <w:rsid w:val="32591D6E"/>
    <w:rsid w:val="327A4D1B"/>
    <w:rsid w:val="32BE0A1B"/>
    <w:rsid w:val="32C71A43"/>
    <w:rsid w:val="33087888"/>
    <w:rsid w:val="33337B5A"/>
    <w:rsid w:val="333D3CFE"/>
    <w:rsid w:val="3549164B"/>
    <w:rsid w:val="355F76DD"/>
    <w:rsid w:val="36390264"/>
    <w:rsid w:val="36516CCB"/>
    <w:rsid w:val="365A09A1"/>
    <w:rsid w:val="365E4AC4"/>
    <w:rsid w:val="367760BE"/>
    <w:rsid w:val="36787D1A"/>
    <w:rsid w:val="3721142B"/>
    <w:rsid w:val="37216804"/>
    <w:rsid w:val="378B2DBB"/>
    <w:rsid w:val="38020022"/>
    <w:rsid w:val="381F07AF"/>
    <w:rsid w:val="38230D10"/>
    <w:rsid w:val="38354522"/>
    <w:rsid w:val="387621BB"/>
    <w:rsid w:val="39000915"/>
    <w:rsid w:val="39364640"/>
    <w:rsid w:val="39B90351"/>
    <w:rsid w:val="3A59349E"/>
    <w:rsid w:val="3AB41C00"/>
    <w:rsid w:val="3AD96F06"/>
    <w:rsid w:val="3AE2585A"/>
    <w:rsid w:val="3B1F7356"/>
    <w:rsid w:val="3B6876C4"/>
    <w:rsid w:val="3B857CD6"/>
    <w:rsid w:val="3B8B2964"/>
    <w:rsid w:val="3C135700"/>
    <w:rsid w:val="3C2A3B55"/>
    <w:rsid w:val="3C472104"/>
    <w:rsid w:val="3C8964EF"/>
    <w:rsid w:val="3CF02401"/>
    <w:rsid w:val="3D547336"/>
    <w:rsid w:val="3D646D34"/>
    <w:rsid w:val="3D937065"/>
    <w:rsid w:val="3D9F6576"/>
    <w:rsid w:val="3E1A7A2B"/>
    <w:rsid w:val="3EE41063"/>
    <w:rsid w:val="3F702A31"/>
    <w:rsid w:val="3F94416A"/>
    <w:rsid w:val="40A12763"/>
    <w:rsid w:val="41493AAD"/>
    <w:rsid w:val="419B0764"/>
    <w:rsid w:val="424F0768"/>
    <w:rsid w:val="42CC3387"/>
    <w:rsid w:val="431A730E"/>
    <w:rsid w:val="433B4A2F"/>
    <w:rsid w:val="433C3E7A"/>
    <w:rsid w:val="4351712A"/>
    <w:rsid w:val="43C534B7"/>
    <w:rsid w:val="43D53264"/>
    <w:rsid w:val="44392A6D"/>
    <w:rsid w:val="444A3517"/>
    <w:rsid w:val="447C6A91"/>
    <w:rsid w:val="44850EBA"/>
    <w:rsid w:val="44A56027"/>
    <w:rsid w:val="44C37E30"/>
    <w:rsid w:val="4565743C"/>
    <w:rsid w:val="459C6CDB"/>
    <w:rsid w:val="45A574ED"/>
    <w:rsid w:val="45F753CD"/>
    <w:rsid w:val="45FF2FB8"/>
    <w:rsid w:val="463E2922"/>
    <w:rsid w:val="468072EF"/>
    <w:rsid w:val="46AD3C2A"/>
    <w:rsid w:val="46EB3727"/>
    <w:rsid w:val="46FA0610"/>
    <w:rsid w:val="471A01D1"/>
    <w:rsid w:val="47F34A01"/>
    <w:rsid w:val="483A011B"/>
    <w:rsid w:val="485A6ACB"/>
    <w:rsid w:val="487579E8"/>
    <w:rsid w:val="48BA7693"/>
    <w:rsid w:val="48C14AB0"/>
    <w:rsid w:val="491D7EAC"/>
    <w:rsid w:val="4974319B"/>
    <w:rsid w:val="49A55966"/>
    <w:rsid w:val="4A0377A1"/>
    <w:rsid w:val="4A355B31"/>
    <w:rsid w:val="4A881B48"/>
    <w:rsid w:val="4BB26EB4"/>
    <w:rsid w:val="4BED02CC"/>
    <w:rsid w:val="4C7D6453"/>
    <w:rsid w:val="4CA816F4"/>
    <w:rsid w:val="4CE049F9"/>
    <w:rsid w:val="4D1870F9"/>
    <w:rsid w:val="4D92686F"/>
    <w:rsid w:val="4D9E096A"/>
    <w:rsid w:val="4DB62D92"/>
    <w:rsid w:val="4DC100EF"/>
    <w:rsid w:val="4DDE637D"/>
    <w:rsid w:val="4DE657A0"/>
    <w:rsid w:val="4E0028E6"/>
    <w:rsid w:val="4E004A01"/>
    <w:rsid w:val="4E8F0E14"/>
    <w:rsid w:val="4ED973AF"/>
    <w:rsid w:val="4F0874B5"/>
    <w:rsid w:val="4F4B2FA7"/>
    <w:rsid w:val="4F7B6BDE"/>
    <w:rsid w:val="4F7E3C54"/>
    <w:rsid w:val="4FC83479"/>
    <w:rsid w:val="4FE62D9A"/>
    <w:rsid w:val="505F085C"/>
    <w:rsid w:val="509D3483"/>
    <w:rsid w:val="50E05F3B"/>
    <w:rsid w:val="513F73CA"/>
    <w:rsid w:val="514A259F"/>
    <w:rsid w:val="51726F5D"/>
    <w:rsid w:val="51951B6C"/>
    <w:rsid w:val="51C102D8"/>
    <w:rsid w:val="51EF3AC2"/>
    <w:rsid w:val="525939A9"/>
    <w:rsid w:val="526A36B2"/>
    <w:rsid w:val="53431DFC"/>
    <w:rsid w:val="53562F81"/>
    <w:rsid w:val="53946EF9"/>
    <w:rsid w:val="53CC65D6"/>
    <w:rsid w:val="53CE0BD8"/>
    <w:rsid w:val="53F76285"/>
    <w:rsid w:val="54E53EC9"/>
    <w:rsid w:val="555012FB"/>
    <w:rsid w:val="557243F6"/>
    <w:rsid w:val="55FB38A2"/>
    <w:rsid w:val="563B48BB"/>
    <w:rsid w:val="566902F6"/>
    <w:rsid w:val="56FC1824"/>
    <w:rsid w:val="56FD3EB6"/>
    <w:rsid w:val="57200B05"/>
    <w:rsid w:val="572F608A"/>
    <w:rsid w:val="578B566C"/>
    <w:rsid w:val="57BF3F4B"/>
    <w:rsid w:val="57DD6C86"/>
    <w:rsid w:val="582F1675"/>
    <w:rsid w:val="58347E0F"/>
    <w:rsid w:val="585B248D"/>
    <w:rsid w:val="58AE183A"/>
    <w:rsid w:val="58DE4330"/>
    <w:rsid w:val="59133986"/>
    <w:rsid w:val="593D0989"/>
    <w:rsid w:val="59C409E5"/>
    <w:rsid w:val="59C56046"/>
    <w:rsid w:val="5ABD7CFD"/>
    <w:rsid w:val="5B917615"/>
    <w:rsid w:val="5B977273"/>
    <w:rsid w:val="5BA30447"/>
    <w:rsid w:val="5C8D3F3B"/>
    <w:rsid w:val="5CA057EC"/>
    <w:rsid w:val="5CF42667"/>
    <w:rsid w:val="5D086958"/>
    <w:rsid w:val="5D17649E"/>
    <w:rsid w:val="5D473C27"/>
    <w:rsid w:val="5F06776A"/>
    <w:rsid w:val="5F105EA3"/>
    <w:rsid w:val="5F184DBA"/>
    <w:rsid w:val="5F3041FF"/>
    <w:rsid w:val="5F90321C"/>
    <w:rsid w:val="602057DB"/>
    <w:rsid w:val="603834D6"/>
    <w:rsid w:val="60A0334E"/>
    <w:rsid w:val="60F24C3C"/>
    <w:rsid w:val="613B5D5C"/>
    <w:rsid w:val="61CA2D55"/>
    <w:rsid w:val="61DE3B35"/>
    <w:rsid w:val="62894684"/>
    <w:rsid w:val="6357167D"/>
    <w:rsid w:val="636F5FCA"/>
    <w:rsid w:val="63746D5E"/>
    <w:rsid w:val="63BF3626"/>
    <w:rsid w:val="63E8059F"/>
    <w:rsid w:val="63FA2F2B"/>
    <w:rsid w:val="641C5653"/>
    <w:rsid w:val="64266A15"/>
    <w:rsid w:val="65164148"/>
    <w:rsid w:val="6548624C"/>
    <w:rsid w:val="66585FFB"/>
    <w:rsid w:val="667154E1"/>
    <w:rsid w:val="66BF7D24"/>
    <w:rsid w:val="66C12094"/>
    <w:rsid w:val="67014E52"/>
    <w:rsid w:val="67395137"/>
    <w:rsid w:val="677B59CC"/>
    <w:rsid w:val="68655274"/>
    <w:rsid w:val="68705B0E"/>
    <w:rsid w:val="6872084B"/>
    <w:rsid w:val="68FA282E"/>
    <w:rsid w:val="69086CB0"/>
    <w:rsid w:val="691E5974"/>
    <w:rsid w:val="69216EEB"/>
    <w:rsid w:val="696A5A32"/>
    <w:rsid w:val="69CC7F5A"/>
    <w:rsid w:val="6A0B2662"/>
    <w:rsid w:val="6A5664C9"/>
    <w:rsid w:val="6AA1466A"/>
    <w:rsid w:val="6AEC48A2"/>
    <w:rsid w:val="6B3A5E5C"/>
    <w:rsid w:val="6BAB75CE"/>
    <w:rsid w:val="6C0F70BE"/>
    <w:rsid w:val="6C5A769D"/>
    <w:rsid w:val="6C7B51C4"/>
    <w:rsid w:val="6CA0020E"/>
    <w:rsid w:val="6CCE6ADC"/>
    <w:rsid w:val="6D303613"/>
    <w:rsid w:val="6DC86264"/>
    <w:rsid w:val="6DFE1F53"/>
    <w:rsid w:val="6E2B50ED"/>
    <w:rsid w:val="6E6A5135"/>
    <w:rsid w:val="6E6E3AF3"/>
    <w:rsid w:val="6E7915A9"/>
    <w:rsid w:val="6E8A3EFB"/>
    <w:rsid w:val="6E967370"/>
    <w:rsid w:val="6ED120AD"/>
    <w:rsid w:val="6F6255CC"/>
    <w:rsid w:val="6F916E39"/>
    <w:rsid w:val="6FA67F66"/>
    <w:rsid w:val="6FB72334"/>
    <w:rsid w:val="6FCC2B6A"/>
    <w:rsid w:val="6FCF1C6C"/>
    <w:rsid w:val="7014094F"/>
    <w:rsid w:val="701D416A"/>
    <w:rsid w:val="70524B54"/>
    <w:rsid w:val="707930A7"/>
    <w:rsid w:val="707B0493"/>
    <w:rsid w:val="7081331B"/>
    <w:rsid w:val="70EC5754"/>
    <w:rsid w:val="71294A8A"/>
    <w:rsid w:val="713B7778"/>
    <w:rsid w:val="714E11B1"/>
    <w:rsid w:val="71821D1F"/>
    <w:rsid w:val="71C902E4"/>
    <w:rsid w:val="71D52896"/>
    <w:rsid w:val="72535D5F"/>
    <w:rsid w:val="72684173"/>
    <w:rsid w:val="73DF5446"/>
    <w:rsid w:val="73FE17CF"/>
    <w:rsid w:val="755E69CC"/>
    <w:rsid w:val="75FC7056"/>
    <w:rsid w:val="760F6765"/>
    <w:rsid w:val="770A62B0"/>
    <w:rsid w:val="77776E0C"/>
    <w:rsid w:val="77910979"/>
    <w:rsid w:val="77C516F7"/>
    <w:rsid w:val="77DA1097"/>
    <w:rsid w:val="77E92462"/>
    <w:rsid w:val="781844F9"/>
    <w:rsid w:val="79085E0B"/>
    <w:rsid w:val="79407FEC"/>
    <w:rsid w:val="79B54F92"/>
    <w:rsid w:val="79BF5B4B"/>
    <w:rsid w:val="79C04DEE"/>
    <w:rsid w:val="79CF0867"/>
    <w:rsid w:val="79D80FA5"/>
    <w:rsid w:val="7A931505"/>
    <w:rsid w:val="7AC52688"/>
    <w:rsid w:val="7AE07E2B"/>
    <w:rsid w:val="7AF001C1"/>
    <w:rsid w:val="7B60716D"/>
    <w:rsid w:val="7B9A1E16"/>
    <w:rsid w:val="7BDD6258"/>
    <w:rsid w:val="7C0F3C2D"/>
    <w:rsid w:val="7C8507D8"/>
    <w:rsid w:val="7C8E4D52"/>
    <w:rsid w:val="7CCB506C"/>
    <w:rsid w:val="7D887712"/>
    <w:rsid w:val="7DB1662A"/>
    <w:rsid w:val="7E9921F9"/>
    <w:rsid w:val="7EA330B1"/>
    <w:rsid w:val="7EA72315"/>
    <w:rsid w:val="7F122A2E"/>
    <w:rsid w:val="7FA236C6"/>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qFormat="1" w:unhideWhenUsed="0" w:uiPriority="0" w:semiHidden="0"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qFormat="1"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qFormat="1" w:unhideWhenUsed="0" w:uiPriority="99" w:semiHidden="0" w:name="HTML Preformatted"/>
    <w:lsdException w:qFormat="1" w:uiPriority="99" w:name="HTML Sample" w:locked="1"/>
    <w:lsdException w:qFormat="1" w:uiPriority="99" w:name="HTML Typewriter" w:locked="1"/>
    <w:lsdException w:qFormat="1"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6">
    <w:name w:val="heading 1"/>
    <w:basedOn w:val="1"/>
    <w:next w:val="1"/>
    <w:link w:val="86"/>
    <w:qFormat/>
    <w:uiPriority w:val="99"/>
    <w:pPr>
      <w:widowControl w:val="0"/>
      <w:spacing w:before="400" w:after="60"/>
      <w:ind w:firstLine="200" w:firstLineChars="200"/>
      <w:contextualSpacing/>
      <w:jc w:val="both"/>
      <w:outlineLvl w:val="0"/>
    </w:pPr>
    <w:rPr>
      <w:rFonts w:ascii="Cambria" w:hAnsi="Cambria"/>
      <w:smallCaps/>
      <w:color w:val="0F243E"/>
      <w:spacing w:val="20"/>
      <w:kern w:val="2"/>
      <w:sz w:val="32"/>
      <w:szCs w:val="32"/>
    </w:rPr>
  </w:style>
  <w:style w:type="paragraph" w:styleId="7">
    <w:name w:val="heading 2"/>
    <w:basedOn w:val="1"/>
    <w:next w:val="1"/>
    <w:link w:val="87"/>
    <w:qFormat/>
    <w:uiPriority w:val="99"/>
    <w:pPr>
      <w:widowControl w:val="0"/>
      <w:spacing w:before="120" w:after="60"/>
      <w:ind w:firstLine="200" w:firstLineChars="200"/>
      <w:contextualSpacing/>
      <w:jc w:val="both"/>
      <w:outlineLvl w:val="1"/>
    </w:pPr>
    <w:rPr>
      <w:rFonts w:ascii="Cambria" w:hAnsi="Cambria"/>
      <w:smallCaps/>
      <w:color w:val="17365D"/>
      <w:spacing w:val="20"/>
      <w:kern w:val="2"/>
      <w:sz w:val="28"/>
      <w:szCs w:val="28"/>
    </w:rPr>
  </w:style>
  <w:style w:type="paragraph" w:styleId="8">
    <w:name w:val="heading 3"/>
    <w:basedOn w:val="1"/>
    <w:next w:val="1"/>
    <w:link w:val="88"/>
    <w:qFormat/>
    <w:uiPriority w:val="99"/>
    <w:pPr>
      <w:widowControl w:val="0"/>
      <w:spacing w:before="120" w:after="60"/>
      <w:ind w:firstLine="200" w:firstLineChars="200"/>
      <w:contextualSpacing/>
      <w:jc w:val="both"/>
      <w:outlineLvl w:val="2"/>
    </w:pPr>
    <w:rPr>
      <w:rFonts w:ascii="Cambria" w:hAnsi="Cambria"/>
      <w:smallCaps/>
      <w:color w:val="1F497D"/>
      <w:spacing w:val="20"/>
      <w:kern w:val="2"/>
    </w:rPr>
  </w:style>
  <w:style w:type="paragraph" w:styleId="9">
    <w:name w:val="heading 4"/>
    <w:basedOn w:val="1"/>
    <w:next w:val="1"/>
    <w:link w:val="89"/>
    <w:qFormat/>
    <w:uiPriority w:val="99"/>
    <w:pPr>
      <w:widowControl w:val="0"/>
      <w:pBdr>
        <w:bottom w:val="single" w:color="71A0DC" w:sz="4" w:space="1"/>
      </w:pBdr>
      <w:spacing w:before="200" w:after="100"/>
      <w:ind w:firstLine="200" w:firstLineChars="200"/>
      <w:contextualSpacing/>
      <w:jc w:val="both"/>
      <w:outlineLvl w:val="3"/>
    </w:pPr>
    <w:rPr>
      <w:rFonts w:ascii="Cambria" w:hAnsi="Cambria"/>
      <w:b/>
      <w:bCs/>
      <w:smallCaps/>
      <w:color w:val="3071C3"/>
      <w:spacing w:val="20"/>
      <w:kern w:val="2"/>
    </w:rPr>
  </w:style>
  <w:style w:type="paragraph" w:styleId="10">
    <w:name w:val="heading 5"/>
    <w:basedOn w:val="1"/>
    <w:next w:val="1"/>
    <w:link w:val="90"/>
    <w:qFormat/>
    <w:uiPriority w:val="99"/>
    <w:pPr>
      <w:widowControl w:val="0"/>
      <w:pBdr>
        <w:bottom w:val="single" w:color="548DD4" w:sz="4" w:space="1"/>
      </w:pBdr>
      <w:spacing w:before="200" w:after="100"/>
      <w:ind w:firstLine="200" w:firstLineChars="200"/>
      <w:contextualSpacing/>
      <w:jc w:val="both"/>
      <w:outlineLvl w:val="4"/>
    </w:pPr>
    <w:rPr>
      <w:rFonts w:ascii="Cambria" w:hAnsi="Cambria"/>
      <w:smallCaps/>
      <w:color w:val="3071C3"/>
      <w:spacing w:val="20"/>
      <w:kern w:val="2"/>
    </w:rPr>
  </w:style>
  <w:style w:type="paragraph" w:styleId="11">
    <w:name w:val="heading 6"/>
    <w:basedOn w:val="1"/>
    <w:next w:val="1"/>
    <w:link w:val="91"/>
    <w:qFormat/>
    <w:uiPriority w:val="99"/>
    <w:pPr>
      <w:widowControl w:val="0"/>
      <w:pBdr>
        <w:bottom w:val="dotted" w:color="938953" w:sz="8" w:space="1"/>
      </w:pBdr>
      <w:spacing w:before="200" w:after="100" w:line="400" w:lineRule="exact"/>
      <w:ind w:firstLine="200" w:firstLineChars="200"/>
      <w:contextualSpacing/>
      <w:jc w:val="both"/>
      <w:outlineLvl w:val="5"/>
    </w:pPr>
    <w:rPr>
      <w:rFonts w:ascii="Cambria" w:hAnsi="Cambria"/>
      <w:smallCaps/>
      <w:color w:val="938953"/>
      <w:spacing w:val="20"/>
      <w:kern w:val="2"/>
    </w:rPr>
  </w:style>
  <w:style w:type="paragraph" w:styleId="12">
    <w:name w:val="heading 7"/>
    <w:basedOn w:val="1"/>
    <w:next w:val="1"/>
    <w:link w:val="92"/>
    <w:qFormat/>
    <w:uiPriority w:val="99"/>
    <w:pPr>
      <w:widowControl w:val="0"/>
      <w:pBdr>
        <w:bottom w:val="dotted" w:color="938953" w:sz="8" w:space="1"/>
      </w:pBdr>
      <w:spacing w:before="200" w:after="100"/>
      <w:ind w:firstLine="200" w:firstLineChars="200"/>
      <w:contextualSpacing/>
      <w:jc w:val="both"/>
      <w:outlineLvl w:val="6"/>
    </w:pPr>
    <w:rPr>
      <w:rFonts w:ascii="Cambria" w:hAnsi="Cambria"/>
      <w:b/>
      <w:bCs/>
      <w:smallCaps/>
      <w:color w:val="938953"/>
      <w:spacing w:val="20"/>
      <w:kern w:val="2"/>
      <w:sz w:val="16"/>
      <w:szCs w:val="16"/>
    </w:rPr>
  </w:style>
  <w:style w:type="paragraph" w:styleId="13">
    <w:name w:val="heading 8"/>
    <w:basedOn w:val="1"/>
    <w:next w:val="1"/>
    <w:link w:val="93"/>
    <w:qFormat/>
    <w:uiPriority w:val="99"/>
    <w:pPr>
      <w:widowControl w:val="0"/>
      <w:spacing w:before="200" w:after="60"/>
      <w:ind w:firstLine="200" w:firstLineChars="200"/>
      <w:contextualSpacing/>
      <w:jc w:val="both"/>
      <w:outlineLvl w:val="7"/>
    </w:pPr>
    <w:rPr>
      <w:rFonts w:ascii="Cambria" w:hAnsi="Cambria"/>
      <w:b/>
      <w:smallCaps/>
      <w:color w:val="938953"/>
      <w:spacing w:val="20"/>
      <w:kern w:val="2"/>
      <w:sz w:val="16"/>
      <w:szCs w:val="16"/>
    </w:rPr>
  </w:style>
  <w:style w:type="paragraph" w:styleId="14">
    <w:name w:val="heading 9"/>
    <w:basedOn w:val="1"/>
    <w:next w:val="1"/>
    <w:link w:val="94"/>
    <w:qFormat/>
    <w:uiPriority w:val="99"/>
    <w:pPr>
      <w:widowControl w:val="0"/>
      <w:spacing w:before="200" w:after="60"/>
      <w:ind w:firstLine="200" w:firstLineChars="200"/>
      <w:contextualSpacing/>
      <w:jc w:val="both"/>
      <w:outlineLvl w:val="8"/>
    </w:pPr>
    <w:rPr>
      <w:rFonts w:ascii="Cambria" w:hAnsi="Cambria"/>
      <w:smallCaps/>
      <w:color w:val="938953"/>
      <w:spacing w:val="20"/>
      <w:kern w:val="2"/>
      <w:sz w:val="16"/>
      <w:szCs w:val="16"/>
    </w:rPr>
  </w:style>
  <w:style w:type="character" w:default="1" w:styleId="68">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8"/>
    <w:qFormat/>
    <w:uiPriority w:val="99"/>
    <w:pPr>
      <w:widowControl w:val="0"/>
      <w:spacing w:after="120" w:line="400" w:lineRule="exact"/>
      <w:ind w:firstLine="200" w:firstLineChars="200"/>
      <w:jc w:val="both"/>
    </w:pPr>
    <w:rPr>
      <w:kern w:val="2"/>
    </w:rPr>
  </w:style>
  <w:style w:type="paragraph" w:customStyle="1" w:styleId="3">
    <w:name w:val="一级条标题"/>
    <w:basedOn w:val="4"/>
    <w:next w:val="5"/>
    <w:qFormat/>
    <w:uiPriority w:val="0"/>
    <w:pPr>
      <w:tabs>
        <w:tab w:val="left" w:pos="720"/>
      </w:tabs>
      <w:spacing w:beforeLines="0" w:afterLines="0"/>
      <w:ind w:left="567" w:hanging="567"/>
      <w:outlineLvl w:val="2"/>
    </w:pPr>
  </w:style>
  <w:style w:type="paragraph" w:customStyle="1" w:styleId="4">
    <w:name w:val="章标题"/>
    <w:next w:val="1"/>
    <w:qFormat/>
    <w:uiPriority w:val="0"/>
    <w:pPr>
      <w:tabs>
        <w:tab w:val="left" w:pos="720"/>
      </w:tabs>
      <w:spacing w:beforeLines="50" w:afterLines="50"/>
      <w:ind w:left="567" w:hanging="567"/>
      <w:jc w:val="both"/>
      <w:outlineLvl w:val="1"/>
    </w:pPr>
    <w:rPr>
      <w:rFonts w:ascii="黑体" w:hAnsi="Times New Roman" w:eastAsia="黑体" w:cs="Times New Roman"/>
      <w:sz w:val="21"/>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5">
    <w:name w:val="List 3"/>
    <w:basedOn w:val="1"/>
    <w:qFormat/>
    <w:uiPriority w:val="99"/>
    <w:pPr>
      <w:widowControl w:val="0"/>
      <w:adjustRightInd w:val="0"/>
      <w:snapToGrid w:val="0"/>
      <w:spacing w:line="360" w:lineRule="auto"/>
      <w:ind w:left="100" w:leftChars="400" w:hanging="200" w:hangingChars="200"/>
      <w:jc w:val="both"/>
    </w:pPr>
    <w:rPr>
      <w:kern w:val="2"/>
      <w:szCs w:val="20"/>
    </w:rPr>
  </w:style>
  <w:style w:type="paragraph" w:styleId="16">
    <w:name w:val="toc 7"/>
    <w:basedOn w:val="1"/>
    <w:next w:val="1"/>
    <w:qFormat/>
    <w:uiPriority w:val="99"/>
    <w:pPr>
      <w:widowControl w:val="0"/>
      <w:spacing w:line="400" w:lineRule="exact"/>
      <w:ind w:left="1440" w:firstLine="200" w:firstLineChars="200"/>
    </w:pPr>
    <w:rPr>
      <w:rFonts w:ascii="Calibri" w:hAnsi="Calibri"/>
      <w:kern w:val="2"/>
      <w:sz w:val="18"/>
      <w:szCs w:val="18"/>
    </w:rPr>
  </w:style>
  <w:style w:type="paragraph" w:styleId="17">
    <w:name w:val="Note Heading"/>
    <w:basedOn w:val="1"/>
    <w:next w:val="1"/>
    <w:link w:val="100"/>
    <w:qFormat/>
    <w:uiPriority w:val="99"/>
    <w:pPr>
      <w:widowControl w:val="0"/>
      <w:jc w:val="center"/>
    </w:pPr>
    <w:rPr>
      <w:rFonts w:ascii="Calibri" w:hAnsi="Calibri"/>
      <w:kern w:val="2"/>
      <w:sz w:val="21"/>
      <w:lang w:eastAsia="en-US"/>
    </w:rPr>
  </w:style>
  <w:style w:type="paragraph" w:styleId="18">
    <w:name w:val="List Bullet 4"/>
    <w:basedOn w:val="1"/>
    <w:qFormat/>
    <w:uiPriority w:val="99"/>
    <w:pPr>
      <w:numPr>
        <w:ilvl w:val="0"/>
        <w:numId w:val="1"/>
      </w:numPr>
      <w:tabs>
        <w:tab w:val="left" w:pos="1134"/>
      </w:tabs>
      <w:adjustRightInd w:val="0"/>
      <w:snapToGrid w:val="0"/>
      <w:spacing w:before="120" w:line="280" w:lineRule="atLeast"/>
      <w:ind w:left="1418" w:hanging="284"/>
    </w:pPr>
    <w:rPr>
      <w:rFonts w:ascii="宋体"/>
      <w:sz w:val="22"/>
      <w:szCs w:val="20"/>
    </w:rPr>
  </w:style>
  <w:style w:type="paragraph" w:styleId="19">
    <w:name w:val="Normal Indent"/>
    <w:basedOn w:val="1"/>
    <w:link w:val="209"/>
    <w:qFormat/>
    <w:uiPriority w:val="99"/>
    <w:pPr>
      <w:widowControl w:val="0"/>
      <w:spacing w:line="400" w:lineRule="exact"/>
      <w:ind w:firstLine="420" w:firstLineChars="200"/>
      <w:jc w:val="both"/>
    </w:pPr>
    <w:rPr>
      <w:kern w:val="2"/>
      <w:szCs w:val="20"/>
    </w:rPr>
  </w:style>
  <w:style w:type="paragraph" w:styleId="20">
    <w:name w:val="caption"/>
    <w:basedOn w:val="1"/>
    <w:next w:val="1"/>
    <w:qFormat/>
    <w:uiPriority w:val="99"/>
    <w:pPr>
      <w:widowControl w:val="0"/>
      <w:spacing w:line="400" w:lineRule="exact"/>
      <w:ind w:firstLine="200" w:firstLineChars="200"/>
      <w:jc w:val="both"/>
    </w:pPr>
    <w:rPr>
      <w:b/>
      <w:bCs/>
      <w:smallCaps/>
      <w:color w:val="1F497D"/>
      <w:spacing w:val="10"/>
      <w:kern w:val="2"/>
      <w:sz w:val="18"/>
      <w:szCs w:val="18"/>
    </w:rPr>
  </w:style>
  <w:style w:type="paragraph" w:styleId="21">
    <w:name w:val="List Bullet"/>
    <w:basedOn w:val="1"/>
    <w:qFormat/>
    <w:uiPriority w:val="99"/>
    <w:pPr>
      <w:widowControl w:val="0"/>
      <w:autoSpaceDE w:val="0"/>
      <w:autoSpaceDN w:val="0"/>
      <w:adjustRightInd w:val="0"/>
      <w:ind w:left="510" w:leftChars="150"/>
    </w:pPr>
    <w:rPr>
      <w:rFonts w:ascii="宋体"/>
    </w:rPr>
  </w:style>
  <w:style w:type="paragraph" w:styleId="22">
    <w:name w:val="Document Map"/>
    <w:basedOn w:val="1"/>
    <w:link w:val="186"/>
    <w:qFormat/>
    <w:uiPriority w:val="99"/>
    <w:pPr>
      <w:widowControl w:val="0"/>
      <w:shd w:val="clear" w:color="auto" w:fill="000080"/>
      <w:spacing w:line="400" w:lineRule="exact"/>
      <w:ind w:firstLine="200" w:firstLineChars="200"/>
      <w:jc w:val="both"/>
    </w:pPr>
    <w:rPr>
      <w:kern w:val="2"/>
      <w:szCs w:val="20"/>
    </w:rPr>
  </w:style>
  <w:style w:type="paragraph" w:styleId="23">
    <w:name w:val="annotation text"/>
    <w:basedOn w:val="1"/>
    <w:link w:val="96"/>
    <w:qFormat/>
    <w:uiPriority w:val="99"/>
    <w:pPr>
      <w:widowControl w:val="0"/>
      <w:spacing w:line="400" w:lineRule="exact"/>
      <w:ind w:firstLine="200" w:firstLineChars="200"/>
    </w:pPr>
    <w:rPr>
      <w:kern w:val="2"/>
      <w:sz w:val="21"/>
    </w:rPr>
  </w:style>
  <w:style w:type="paragraph" w:styleId="24">
    <w:name w:val="Body Text 3"/>
    <w:basedOn w:val="1"/>
    <w:link w:val="102"/>
    <w:qFormat/>
    <w:uiPriority w:val="99"/>
    <w:pPr>
      <w:widowControl w:val="0"/>
      <w:spacing w:line="400" w:lineRule="exact"/>
      <w:ind w:firstLine="200" w:firstLineChars="200"/>
      <w:jc w:val="center"/>
    </w:pPr>
    <w:rPr>
      <w:kern w:val="2"/>
      <w:sz w:val="18"/>
      <w:szCs w:val="20"/>
    </w:rPr>
  </w:style>
  <w:style w:type="paragraph" w:styleId="25">
    <w:name w:val="List Bullet 3"/>
    <w:basedOn w:val="1"/>
    <w:qFormat/>
    <w:uiPriority w:val="99"/>
    <w:pPr>
      <w:widowControl w:val="0"/>
      <w:numPr>
        <w:ilvl w:val="0"/>
        <w:numId w:val="2"/>
      </w:numPr>
      <w:tabs>
        <w:tab w:val="left" w:pos="1200"/>
      </w:tabs>
      <w:adjustRightInd w:val="0"/>
      <w:snapToGrid w:val="0"/>
      <w:spacing w:line="360" w:lineRule="auto"/>
      <w:ind w:firstLine="0"/>
      <w:jc w:val="both"/>
    </w:pPr>
    <w:rPr>
      <w:kern w:val="2"/>
      <w:szCs w:val="20"/>
    </w:rPr>
  </w:style>
  <w:style w:type="paragraph" w:styleId="26">
    <w:name w:val="Body Text Indent"/>
    <w:basedOn w:val="1"/>
    <w:link w:val="103"/>
    <w:qFormat/>
    <w:uiPriority w:val="99"/>
    <w:pPr>
      <w:widowControl w:val="0"/>
      <w:tabs>
        <w:tab w:val="left" w:pos="2160"/>
      </w:tabs>
      <w:spacing w:line="400" w:lineRule="exact"/>
      <w:ind w:left="2159" w:leftChars="1028" w:firstLine="1" w:firstLineChars="200"/>
      <w:jc w:val="both"/>
    </w:pPr>
    <w:rPr>
      <w:rFonts w:ascii="宋体" w:hAnsi="宋体"/>
      <w:kern w:val="2"/>
      <w:sz w:val="21"/>
      <w:szCs w:val="21"/>
    </w:rPr>
  </w:style>
  <w:style w:type="paragraph" w:styleId="27">
    <w:name w:val="List Number 3"/>
    <w:basedOn w:val="1"/>
    <w:qFormat/>
    <w:uiPriority w:val="99"/>
    <w:pPr>
      <w:widowControl w:val="0"/>
      <w:numPr>
        <w:ilvl w:val="0"/>
        <w:numId w:val="3"/>
      </w:numPr>
      <w:tabs>
        <w:tab w:val="left" w:pos="840"/>
      </w:tabs>
      <w:adjustRightInd w:val="0"/>
      <w:snapToGrid w:val="0"/>
      <w:spacing w:line="360" w:lineRule="auto"/>
      <w:ind w:firstLine="0"/>
      <w:jc w:val="both"/>
    </w:pPr>
    <w:rPr>
      <w:kern w:val="2"/>
    </w:rPr>
  </w:style>
  <w:style w:type="paragraph" w:styleId="28">
    <w:name w:val="List 2"/>
    <w:basedOn w:val="1"/>
    <w:qFormat/>
    <w:uiPriority w:val="99"/>
    <w:pPr>
      <w:widowControl w:val="0"/>
      <w:spacing w:line="400" w:lineRule="exact"/>
      <w:ind w:left="100" w:leftChars="200" w:hanging="200" w:hangingChars="200"/>
      <w:jc w:val="both"/>
    </w:pPr>
    <w:rPr>
      <w:kern w:val="2"/>
      <w:szCs w:val="20"/>
    </w:rPr>
  </w:style>
  <w:style w:type="paragraph" w:styleId="29">
    <w:name w:val="List Continue"/>
    <w:basedOn w:val="1"/>
    <w:qFormat/>
    <w:uiPriority w:val="99"/>
    <w:pPr>
      <w:widowControl w:val="0"/>
      <w:adjustRightInd w:val="0"/>
      <w:snapToGrid w:val="0"/>
      <w:spacing w:after="120" w:line="360" w:lineRule="auto"/>
      <w:ind w:left="420" w:leftChars="200"/>
      <w:jc w:val="both"/>
    </w:pPr>
    <w:rPr>
      <w:kern w:val="2"/>
      <w:szCs w:val="20"/>
    </w:rPr>
  </w:style>
  <w:style w:type="paragraph" w:styleId="30">
    <w:name w:val="List Bullet 2"/>
    <w:basedOn w:val="1"/>
    <w:qFormat/>
    <w:uiPriority w:val="99"/>
    <w:pPr>
      <w:widowControl w:val="0"/>
      <w:numPr>
        <w:ilvl w:val="0"/>
        <w:numId w:val="4"/>
      </w:numPr>
      <w:tabs>
        <w:tab w:val="left" w:pos="780"/>
      </w:tabs>
      <w:adjustRightInd w:val="0"/>
      <w:snapToGrid w:val="0"/>
      <w:spacing w:line="360" w:lineRule="auto"/>
      <w:ind w:firstLine="0"/>
      <w:jc w:val="both"/>
    </w:pPr>
    <w:rPr>
      <w:kern w:val="2"/>
      <w:szCs w:val="20"/>
    </w:rPr>
  </w:style>
  <w:style w:type="paragraph" w:styleId="31">
    <w:name w:val="toc 5"/>
    <w:basedOn w:val="1"/>
    <w:next w:val="1"/>
    <w:qFormat/>
    <w:uiPriority w:val="99"/>
    <w:pPr>
      <w:widowControl w:val="0"/>
      <w:spacing w:line="400" w:lineRule="exact"/>
      <w:ind w:left="960" w:firstLine="200" w:firstLineChars="200"/>
    </w:pPr>
    <w:rPr>
      <w:rFonts w:ascii="Calibri" w:hAnsi="Calibri"/>
      <w:kern w:val="2"/>
      <w:sz w:val="18"/>
      <w:szCs w:val="18"/>
    </w:rPr>
  </w:style>
  <w:style w:type="paragraph" w:styleId="32">
    <w:name w:val="toc 3"/>
    <w:basedOn w:val="1"/>
    <w:next w:val="1"/>
    <w:qFormat/>
    <w:uiPriority w:val="39"/>
    <w:pPr>
      <w:widowControl w:val="0"/>
      <w:tabs>
        <w:tab w:val="right" w:leader="dot" w:pos="8777"/>
      </w:tabs>
      <w:spacing w:line="480" w:lineRule="exact"/>
      <w:ind w:left="482" w:firstLine="103" w:firstLineChars="43"/>
    </w:pPr>
    <w:rPr>
      <w:rFonts w:ascii="Calibri" w:hAnsi="Calibri"/>
      <w:i/>
      <w:iCs/>
      <w:kern w:val="2"/>
      <w:sz w:val="20"/>
      <w:szCs w:val="20"/>
    </w:rPr>
  </w:style>
  <w:style w:type="paragraph" w:styleId="33">
    <w:name w:val="Plain Text"/>
    <w:basedOn w:val="1"/>
    <w:link w:val="95"/>
    <w:qFormat/>
    <w:uiPriority w:val="99"/>
    <w:pPr>
      <w:widowControl w:val="0"/>
      <w:spacing w:line="400" w:lineRule="exact"/>
      <w:ind w:firstLine="200" w:firstLineChars="200"/>
      <w:jc w:val="both"/>
    </w:pPr>
    <w:rPr>
      <w:rFonts w:ascii="宋体" w:hAnsi="Courier New"/>
      <w:kern w:val="2"/>
      <w:szCs w:val="20"/>
    </w:rPr>
  </w:style>
  <w:style w:type="paragraph" w:styleId="34">
    <w:name w:val="toc 8"/>
    <w:basedOn w:val="1"/>
    <w:next w:val="1"/>
    <w:qFormat/>
    <w:uiPriority w:val="99"/>
    <w:pPr>
      <w:widowControl w:val="0"/>
      <w:spacing w:line="400" w:lineRule="exact"/>
      <w:ind w:left="1680" w:firstLine="200" w:firstLineChars="200"/>
    </w:pPr>
    <w:rPr>
      <w:rFonts w:ascii="Calibri" w:hAnsi="Calibri"/>
      <w:kern w:val="2"/>
      <w:sz w:val="18"/>
      <w:szCs w:val="18"/>
    </w:rPr>
  </w:style>
  <w:style w:type="paragraph" w:styleId="35">
    <w:name w:val="Date"/>
    <w:basedOn w:val="1"/>
    <w:next w:val="1"/>
    <w:link w:val="104"/>
    <w:qFormat/>
    <w:uiPriority w:val="99"/>
    <w:pPr>
      <w:widowControl w:val="0"/>
      <w:spacing w:line="400" w:lineRule="exact"/>
      <w:ind w:firstLine="200" w:firstLineChars="200"/>
      <w:jc w:val="both"/>
    </w:pPr>
    <w:rPr>
      <w:rFonts w:ascii="宋体"/>
      <w:kern w:val="2"/>
      <w:szCs w:val="20"/>
    </w:rPr>
  </w:style>
  <w:style w:type="paragraph" w:styleId="36">
    <w:name w:val="Body Text Indent 2"/>
    <w:basedOn w:val="1"/>
    <w:link w:val="105"/>
    <w:qFormat/>
    <w:uiPriority w:val="99"/>
    <w:pPr>
      <w:widowControl w:val="0"/>
      <w:spacing w:after="120" w:line="480" w:lineRule="auto"/>
      <w:ind w:left="420" w:leftChars="200" w:firstLine="200" w:firstLineChars="200"/>
      <w:jc w:val="both"/>
    </w:pPr>
    <w:rPr>
      <w:kern w:val="2"/>
      <w:sz w:val="21"/>
      <w:szCs w:val="20"/>
    </w:rPr>
  </w:style>
  <w:style w:type="paragraph" w:styleId="37">
    <w:name w:val="endnote text"/>
    <w:basedOn w:val="1"/>
    <w:link w:val="106"/>
    <w:qFormat/>
    <w:uiPriority w:val="99"/>
    <w:pPr>
      <w:widowControl w:val="0"/>
      <w:snapToGrid w:val="0"/>
    </w:pPr>
    <w:rPr>
      <w:kern w:val="2"/>
      <w:sz w:val="21"/>
    </w:rPr>
  </w:style>
  <w:style w:type="paragraph" w:styleId="38">
    <w:name w:val="Balloon Text"/>
    <w:basedOn w:val="1"/>
    <w:link w:val="107"/>
    <w:qFormat/>
    <w:uiPriority w:val="99"/>
    <w:pPr>
      <w:widowControl w:val="0"/>
      <w:spacing w:line="400" w:lineRule="exact"/>
      <w:ind w:firstLine="200" w:firstLineChars="200"/>
      <w:jc w:val="both"/>
    </w:pPr>
    <w:rPr>
      <w:kern w:val="2"/>
      <w:sz w:val="18"/>
      <w:szCs w:val="18"/>
    </w:rPr>
  </w:style>
  <w:style w:type="paragraph" w:styleId="39">
    <w:name w:val="footer"/>
    <w:basedOn w:val="1"/>
    <w:link w:val="131"/>
    <w:qFormat/>
    <w:uiPriority w:val="99"/>
    <w:pPr>
      <w:widowControl w:val="0"/>
      <w:tabs>
        <w:tab w:val="center" w:pos="4153"/>
        <w:tab w:val="right" w:pos="8306"/>
      </w:tabs>
      <w:snapToGrid w:val="0"/>
      <w:ind w:firstLine="200" w:firstLineChars="200"/>
      <w:jc w:val="both"/>
    </w:pPr>
    <w:rPr>
      <w:kern w:val="2"/>
      <w:sz w:val="18"/>
      <w:szCs w:val="18"/>
    </w:rPr>
  </w:style>
  <w:style w:type="paragraph" w:styleId="40">
    <w:name w:val="header"/>
    <w:basedOn w:val="1"/>
    <w:link w:val="130"/>
    <w:qFormat/>
    <w:uiPriority w:val="99"/>
    <w:pPr>
      <w:widowControl w:val="0"/>
      <w:pBdr>
        <w:bottom w:val="thickThinSmallGap" w:color="auto" w:sz="24" w:space="1"/>
      </w:pBdr>
      <w:tabs>
        <w:tab w:val="center" w:pos="4153"/>
        <w:tab w:val="right" w:pos="8306"/>
      </w:tabs>
      <w:snapToGrid w:val="0"/>
      <w:jc w:val="center"/>
    </w:pPr>
    <w:rPr>
      <w:rFonts w:ascii="仿宋_GB2312" w:eastAsia="仿宋_GB2312"/>
      <w:color w:val="000000"/>
      <w:kern w:val="2"/>
      <w:sz w:val="21"/>
      <w:szCs w:val="21"/>
    </w:rPr>
  </w:style>
  <w:style w:type="paragraph" w:styleId="41">
    <w:name w:val="toc 1"/>
    <w:basedOn w:val="1"/>
    <w:next w:val="1"/>
    <w:qFormat/>
    <w:uiPriority w:val="39"/>
    <w:pPr>
      <w:widowControl w:val="0"/>
      <w:spacing w:before="120" w:after="120" w:line="400" w:lineRule="exact"/>
      <w:ind w:firstLine="200" w:firstLineChars="200"/>
    </w:pPr>
    <w:rPr>
      <w:rFonts w:ascii="Calibri" w:hAnsi="Calibri"/>
      <w:b/>
      <w:bCs/>
      <w:caps/>
      <w:kern w:val="2"/>
      <w:sz w:val="20"/>
      <w:szCs w:val="20"/>
    </w:rPr>
  </w:style>
  <w:style w:type="paragraph" w:styleId="42">
    <w:name w:val="List Continue 4"/>
    <w:basedOn w:val="1"/>
    <w:qFormat/>
    <w:uiPriority w:val="99"/>
    <w:pPr>
      <w:widowControl w:val="0"/>
      <w:adjustRightInd w:val="0"/>
      <w:snapToGrid w:val="0"/>
      <w:spacing w:after="120" w:line="360" w:lineRule="auto"/>
      <w:ind w:left="1680" w:leftChars="800"/>
      <w:jc w:val="both"/>
    </w:pPr>
    <w:rPr>
      <w:kern w:val="2"/>
      <w:szCs w:val="20"/>
    </w:rPr>
  </w:style>
  <w:style w:type="paragraph" w:styleId="43">
    <w:name w:val="toc 4"/>
    <w:basedOn w:val="1"/>
    <w:next w:val="1"/>
    <w:qFormat/>
    <w:uiPriority w:val="99"/>
    <w:pPr>
      <w:widowControl w:val="0"/>
      <w:spacing w:line="400" w:lineRule="exact"/>
      <w:ind w:left="720" w:firstLine="200" w:firstLineChars="200"/>
    </w:pPr>
    <w:rPr>
      <w:rFonts w:ascii="Calibri" w:hAnsi="Calibri"/>
      <w:kern w:val="2"/>
      <w:sz w:val="18"/>
      <w:szCs w:val="18"/>
    </w:rPr>
  </w:style>
  <w:style w:type="paragraph" w:styleId="44">
    <w:name w:val="index heading"/>
    <w:basedOn w:val="1"/>
    <w:next w:val="45"/>
    <w:qFormat/>
    <w:uiPriority w:val="99"/>
    <w:pPr>
      <w:widowControl w:val="0"/>
      <w:jc w:val="both"/>
    </w:pPr>
    <w:rPr>
      <w:kern w:val="2"/>
      <w:sz w:val="21"/>
      <w:szCs w:val="20"/>
    </w:rPr>
  </w:style>
  <w:style w:type="paragraph" w:styleId="45">
    <w:name w:val="index 1"/>
    <w:basedOn w:val="1"/>
    <w:next w:val="1"/>
    <w:qFormat/>
    <w:uiPriority w:val="99"/>
    <w:pPr>
      <w:widowControl w:val="0"/>
      <w:spacing w:line="400" w:lineRule="exact"/>
      <w:ind w:firstLine="200" w:firstLineChars="200"/>
      <w:jc w:val="both"/>
    </w:pPr>
    <w:rPr>
      <w:kern w:val="2"/>
      <w:szCs w:val="20"/>
    </w:rPr>
  </w:style>
  <w:style w:type="paragraph" w:styleId="46">
    <w:name w:val="Subtitle"/>
    <w:basedOn w:val="1"/>
    <w:next w:val="1"/>
    <w:link w:val="111"/>
    <w:qFormat/>
    <w:uiPriority w:val="99"/>
    <w:pPr>
      <w:spacing w:after="600"/>
    </w:pPr>
    <w:rPr>
      <w:rFonts w:ascii="Calibri" w:hAnsi="Calibri"/>
      <w:smallCaps/>
      <w:color w:val="938953"/>
      <w:spacing w:val="5"/>
      <w:sz w:val="28"/>
      <w:szCs w:val="28"/>
      <w:lang w:eastAsia="en-US"/>
    </w:rPr>
  </w:style>
  <w:style w:type="paragraph" w:styleId="47">
    <w:name w:val="List"/>
    <w:basedOn w:val="1"/>
    <w:qFormat/>
    <w:uiPriority w:val="99"/>
    <w:pPr>
      <w:widowControl w:val="0"/>
      <w:ind w:left="200" w:hanging="200" w:hangingChars="200"/>
      <w:jc w:val="both"/>
    </w:pPr>
    <w:rPr>
      <w:kern w:val="2"/>
      <w:sz w:val="21"/>
      <w:szCs w:val="20"/>
    </w:rPr>
  </w:style>
  <w:style w:type="paragraph" w:styleId="48">
    <w:name w:val="footnote text"/>
    <w:basedOn w:val="1"/>
    <w:link w:val="112"/>
    <w:qFormat/>
    <w:uiPriority w:val="99"/>
    <w:pPr>
      <w:widowControl w:val="0"/>
      <w:spacing w:line="360" w:lineRule="auto"/>
      <w:jc w:val="both"/>
    </w:pPr>
    <w:rPr>
      <w:rFonts w:ascii="Calibri" w:hAnsi="Calibri"/>
      <w:kern w:val="2"/>
      <w:sz w:val="18"/>
      <w:lang w:eastAsia="en-US"/>
    </w:rPr>
  </w:style>
  <w:style w:type="paragraph" w:styleId="49">
    <w:name w:val="toc 6"/>
    <w:basedOn w:val="1"/>
    <w:next w:val="1"/>
    <w:qFormat/>
    <w:uiPriority w:val="99"/>
    <w:pPr>
      <w:widowControl w:val="0"/>
      <w:spacing w:line="400" w:lineRule="exact"/>
      <w:ind w:left="1200" w:firstLine="200" w:firstLineChars="200"/>
    </w:pPr>
    <w:rPr>
      <w:rFonts w:ascii="Calibri" w:hAnsi="Calibri"/>
      <w:kern w:val="2"/>
      <w:sz w:val="18"/>
      <w:szCs w:val="18"/>
    </w:rPr>
  </w:style>
  <w:style w:type="paragraph" w:styleId="50">
    <w:name w:val="List 5"/>
    <w:basedOn w:val="1"/>
    <w:qFormat/>
    <w:uiPriority w:val="99"/>
    <w:pPr>
      <w:widowControl w:val="0"/>
      <w:adjustRightInd w:val="0"/>
      <w:snapToGrid w:val="0"/>
      <w:spacing w:line="360" w:lineRule="auto"/>
      <w:ind w:left="100" w:leftChars="800" w:hanging="200" w:hangingChars="200"/>
      <w:jc w:val="both"/>
    </w:pPr>
    <w:rPr>
      <w:kern w:val="2"/>
      <w:szCs w:val="20"/>
    </w:rPr>
  </w:style>
  <w:style w:type="paragraph" w:styleId="51">
    <w:name w:val="Body Text Indent 3"/>
    <w:basedOn w:val="1"/>
    <w:link w:val="113"/>
    <w:qFormat/>
    <w:uiPriority w:val="99"/>
    <w:pPr>
      <w:widowControl w:val="0"/>
      <w:spacing w:after="120" w:line="400" w:lineRule="exact"/>
      <w:ind w:left="420" w:leftChars="200" w:firstLine="200" w:firstLineChars="200"/>
      <w:jc w:val="both"/>
    </w:pPr>
    <w:rPr>
      <w:kern w:val="2"/>
      <w:sz w:val="16"/>
      <w:szCs w:val="20"/>
    </w:rPr>
  </w:style>
  <w:style w:type="paragraph" w:styleId="52">
    <w:name w:val="table of figures"/>
    <w:basedOn w:val="1"/>
    <w:next w:val="1"/>
    <w:qFormat/>
    <w:uiPriority w:val="99"/>
    <w:pPr>
      <w:widowControl w:val="0"/>
      <w:tabs>
        <w:tab w:val="right" w:leader="dot" w:pos="8640"/>
      </w:tabs>
      <w:spacing w:line="360" w:lineRule="auto"/>
      <w:ind w:left="400" w:hanging="400"/>
      <w:jc w:val="both"/>
    </w:pPr>
    <w:rPr>
      <w:kern w:val="2"/>
    </w:rPr>
  </w:style>
  <w:style w:type="paragraph" w:styleId="53">
    <w:name w:val="toc 2"/>
    <w:basedOn w:val="1"/>
    <w:next w:val="1"/>
    <w:qFormat/>
    <w:uiPriority w:val="39"/>
    <w:pPr>
      <w:widowControl w:val="0"/>
      <w:tabs>
        <w:tab w:val="right" w:leader="dot" w:pos="8777"/>
      </w:tabs>
      <w:spacing w:line="400" w:lineRule="exact"/>
      <w:ind w:firstLine="566" w:firstLineChars="236"/>
    </w:pPr>
    <w:rPr>
      <w:rFonts w:ascii="Calibri" w:hAnsi="Calibri"/>
      <w:smallCaps/>
      <w:kern w:val="2"/>
      <w:sz w:val="20"/>
      <w:szCs w:val="20"/>
    </w:rPr>
  </w:style>
  <w:style w:type="paragraph" w:styleId="54">
    <w:name w:val="toc 9"/>
    <w:basedOn w:val="1"/>
    <w:next w:val="1"/>
    <w:qFormat/>
    <w:uiPriority w:val="99"/>
    <w:pPr>
      <w:widowControl w:val="0"/>
      <w:spacing w:line="400" w:lineRule="exact"/>
      <w:ind w:left="1920" w:firstLine="200" w:firstLineChars="200"/>
    </w:pPr>
    <w:rPr>
      <w:rFonts w:ascii="Calibri" w:hAnsi="Calibri"/>
      <w:kern w:val="2"/>
      <w:sz w:val="18"/>
      <w:szCs w:val="18"/>
    </w:rPr>
  </w:style>
  <w:style w:type="paragraph" w:styleId="55">
    <w:name w:val="Body Text 2"/>
    <w:basedOn w:val="1"/>
    <w:link w:val="114"/>
    <w:qFormat/>
    <w:uiPriority w:val="99"/>
    <w:pPr>
      <w:widowControl w:val="0"/>
      <w:spacing w:after="120" w:line="480" w:lineRule="auto"/>
      <w:ind w:firstLine="200" w:firstLineChars="200"/>
      <w:jc w:val="both"/>
    </w:pPr>
    <w:rPr>
      <w:kern w:val="2"/>
      <w:sz w:val="21"/>
      <w:szCs w:val="20"/>
    </w:rPr>
  </w:style>
  <w:style w:type="paragraph" w:styleId="56">
    <w:name w:val="List 4"/>
    <w:basedOn w:val="1"/>
    <w:qFormat/>
    <w:uiPriority w:val="99"/>
    <w:pPr>
      <w:widowControl w:val="0"/>
      <w:adjustRightInd w:val="0"/>
      <w:snapToGrid w:val="0"/>
      <w:spacing w:line="360" w:lineRule="auto"/>
      <w:ind w:left="100" w:leftChars="600" w:hanging="200" w:hangingChars="200"/>
      <w:jc w:val="both"/>
    </w:pPr>
    <w:rPr>
      <w:kern w:val="2"/>
      <w:szCs w:val="20"/>
    </w:rPr>
  </w:style>
  <w:style w:type="paragraph" w:styleId="57">
    <w:name w:val="List Continue 2"/>
    <w:basedOn w:val="1"/>
    <w:qFormat/>
    <w:uiPriority w:val="99"/>
    <w:pPr>
      <w:widowControl w:val="0"/>
      <w:adjustRightInd w:val="0"/>
      <w:snapToGrid w:val="0"/>
      <w:spacing w:after="120" w:line="360" w:lineRule="auto"/>
      <w:ind w:left="840" w:leftChars="400"/>
      <w:jc w:val="both"/>
    </w:pPr>
    <w:rPr>
      <w:kern w:val="2"/>
      <w:szCs w:val="20"/>
    </w:rPr>
  </w:style>
  <w:style w:type="paragraph" w:styleId="58">
    <w:name w:val="Message Header"/>
    <w:basedOn w:val="1"/>
    <w:qFormat/>
    <w:locked/>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59">
    <w:name w:val="HTML Preformatted"/>
    <w:basedOn w:val="1"/>
    <w:link w:val="115"/>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200" w:firstLineChars="200"/>
    </w:pPr>
    <w:rPr>
      <w:rFonts w:ascii="宋体" w:hAnsi="宋体"/>
    </w:rPr>
  </w:style>
  <w:style w:type="paragraph" w:styleId="60">
    <w:name w:val="Normal (Web)"/>
    <w:basedOn w:val="1"/>
    <w:qFormat/>
    <w:uiPriority w:val="99"/>
    <w:pPr>
      <w:widowControl w:val="0"/>
      <w:spacing w:line="400" w:lineRule="exact"/>
      <w:ind w:firstLine="200" w:firstLineChars="200"/>
      <w:jc w:val="both"/>
    </w:pPr>
    <w:rPr>
      <w:kern w:val="2"/>
    </w:rPr>
  </w:style>
  <w:style w:type="paragraph" w:styleId="61">
    <w:name w:val="List Continue 3"/>
    <w:basedOn w:val="1"/>
    <w:qFormat/>
    <w:uiPriority w:val="99"/>
    <w:pPr>
      <w:widowControl w:val="0"/>
      <w:spacing w:after="120" w:line="400" w:lineRule="exact"/>
      <w:ind w:left="1260" w:leftChars="600" w:firstLine="200" w:firstLineChars="200"/>
      <w:jc w:val="both"/>
    </w:pPr>
    <w:rPr>
      <w:kern w:val="2"/>
      <w:szCs w:val="20"/>
    </w:rPr>
  </w:style>
  <w:style w:type="paragraph" w:styleId="62">
    <w:name w:val="Title"/>
    <w:basedOn w:val="1"/>
    <w:next w:val="1"/>
    <w:link w:val="116"/>
    <w:qFormat/>
    <w:uiPriority w:val="99"/>
    <w:pPr>
      <w:spacing w:after="160"/>
      <w:contextualSpacing/>
    </w:pPr>
    <w:rPr>
      <w:rFonts w:ascii="Cambria" w:hAnsi="Cambria"/>
      <w:smallCaps/>
      <w:color w:val="17365D"/>
      <w:spacing w:val="5"/>
      <w:sz w:val="72"/>
      <w:szCs w:val="72"/>
      <w:lang w:eastAsia="en-US"/>
    </w:rPr>
  </w:style>
  <w:style w:type="paragraph" w:styleId="63">
    <w:name w:val="annotation subject"/>
    <w:basedOn w:val="23"/>
    <w:next w:val="23"/>
    <w:link w:val="97"/>
    <w:qFormat/>
    <w:uiPriority w:val="99"/>
    <w:rPr>
      <w:b/>
      <w:bCs/>
    </w:rPr>
  </w:style>
  <w:style w:type="paragraph" w:styleId="64">
    <w:name w:val="Body Text First Indent"/>
    <w:basedOn w:val="2"/>
    <w:link w:val="99"/>
    <w:qFormat/>
    <w:uiPriority w:val="99"/>
    <w:pPr>
      <w:ind w:firstLine="420" w:firstLineChars="100"/>
    </w:pPr>
    <w:rPr>
      <w:sz w:val="21"/>
    </w:rPr>
  </w:style>
  <w:style w:type="paragraph" w:styleId="65">
    <w:name w:val="Body Text First Indent 2"/>
    <w:basedOn w:val="26"/>
    <w:link w:val="109"/>
    <w:qFormat/>
    <w:uiPriority w:val="99"/>
    <w:pPr>
      <w:tabs>
        <w:tab w:val="clear" w:pos="2160"/>
      </w:tabs>
      <w:spacing w:after="120" w:line="480" w:lineRule="auto"/>
      <w:ind w:left="418" w:leftChars="0" w:firstLine="216"/>
    </w:pPr>
    <w:rPr>
      <w:rFonts w:eastAsia="仿宋_GB2312"/>
      <w:sz w:val="24"/>
    </w:rPr>
  </w:style>
  <w:style w:type="table" w:styleId="67">
    <w:name w:val="Table Grid"/>
    <w:basedOn w:val="6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9">
    <w:name w:val="Strong"/>
    <w:basedOn w:val="68"/>
    <w:qFormat/>
    <w:uiPriority w:val="22"/>
    <w:rPr>
      <w:rFonts w:cs="Times New Roman"/>
      <w:b/>
      <w:spacing w:val="0"/>
    </w:rPr>
  </w:style>
  <w:style w:type="character" w:styleId="70">
    <w:name w:val="endnote reference"/>
    <w:basedOn w:val="68"/>
    <w:qFormat/>
    <w:uiPriority w:val="99"/>
    <w:rPr>
      <w:rFonts w:cs="Times New Roman"/>
      <w:vertAlign w:val="superscript"/>
    </w:rPr>
  </w:style>
  <w:style w:type="character" w:styleId="71">
    <w:name w:val="page number"/>
    <w:basedOn w:val="68"/>
    <w:qFormat/>
    <w:uiPriority w:val="99"/>
    <w:rPr>
      <w:rFonts w:cs="Times New Roman"/>
    </w:rPr>
  </w:style>
  <w:style w:type="character" w:styleId="72">
    <w:name w:val="FollowedHyperlink"/>
    <w:basedOn w:val="68"/>
    <w:qFormat/>
    <w:uiPriority w:val="99"/>
    <w:rPr>
      <w:rFonts w:cs="Times New Roman"/>
      <w:color w:val="0000FF"/>
      <w:u w:val="single"/>
    </w:rPr>
  </w:style>
  <w:style w:type="character" w:styleId="73">
    <w:name w:val="Emphasis"/>
    <w:basedOn w:val="68"/>
    <w:qFormat/>
    <w:uiPriority w:val="99"/>
    <w:rPr>
      <w:rFonts w:cs="Times New Roman"/>
      <w:b/>
      <w:smallCaps/>
      <w:color w:val="5A5A5A"/>
      <w:spacing w:val="20"/>
      <w:kern w:val="0"/>
      <w:vertAlign w:val="baseline"/>
    </w:rPr>
  </w:style>
  <w:style w:type="character" w:styleId="74">
    <w:name w:val="HTML Definition"/>
    <w:basedOn w:val="68"/>
    <w:semiHidden/>
    <w:unhideWhenUsed/>
    <w:qFormat/>
    <w:locked/>
    <w:uiPriority w:val="99"/>
  </w:style>
  <w:style w:type="character" w:styleId="75">
    <w:name w:val="HTML Typewriter"/>
    <w:basedOn w:val="68"/>
    <w:semiHidden/>
    <w:unhideWhenUsed/>
    <w:qFormat/>
    <w:locked/>
    <w:uiPriority w:val="99"/>
    <w:rPr>
      <w:rFonts w:hint="default" w:ascii="monospace" w:hAnsi="monospace" w:eastAsia="monospace" w:cs="monospace"/>
      <w:sz w:val="20"/>
    </w:rPr>
  </w:style>
  <w:style w:type="character" w:styleId="76">
    <w:name w:val="HTML Acronym"/>
    <w:basedOn w:val="68"/>
    <w:semiHidden/>
    <w:unhideWhenUsed/>
    <w:qFormat/>
    <w:locked/>
    <w:uiPriority w:val="99"/>
  </w:style>
  <w:style w:type="character" w:styleId="77">
    <w:name w:val="HTML Variable"/>
    <w:basedOn w:val="68"/>
    <w:semiHidden/>
    <w:unhideWhenUsed/>
    <w:qFormat/>
    <w:locked/>
    <w:uiPriority w:val="99"/>
  </w:style>
  <w:style w:type="character" w:styleId="78">
    <w:name w:val="Hyperlink"/>
    <w:basedOn w:val="68"/>
    <w:qFormat/>
    <w:uiPriority w:val="99"/>
    <w:rPr>
      <w:rFonts w:cs="Times New Roman"/>
      <w:color w:val="000099"/>
      <w:u w:val="none"/>
    </w:rPr>
  </w:style>
  <w:style w:type="character" w:styleId="79">
    <w:name w:val="HTML Code"/>
    <w:basedOn w:val="68"/>
    <w:semiHidden/>
    <w:unhideWhenUsed/>
    <w:qFormat/>
    <w:locked/>
    <w:uiPriority w:val="99"/>
    <w:rPr>
      <w:rFonts w:hint="default" w:ascii="monospace" w:hAnsi="monospace" w:eastAsia="monospace" w:cs="monospace"/>
      <w:sz w:val="20"/>
    </w:rPr>
  </w:style>
  <w:style w:type="character" w:styleId="80">
    <w:name w:val="annotation reference"/>
    <w:basedOn w:val="68"/>
    <w:qFormat/>
    <w:uiPriority w:val="99"/>
    <w:rPr>
      <w:rFonts w:cs="Times New Roman"/>
      <w:sz w:val="21"/>
    </w:rPr>
  </w:style>
  <w:style w:type="character" w:styleId="81">
    <w:name w:val="HTML Cite"/>
    <w:basedOn w:val="68"/>
    <w:semiHidden/>
    <w:unhideWhenUsed/>
    <w:qFormat/>
    <w:locked/>
    <w:uiPriority w:val="99"/>
  </w:style>
  <w:style w:type="character" w:styleId="82">
    <w:name w:val="footnote reference"/>
    <w:basedOn w:val="68"/>
    <w:qFormat/>
    <w:uiPriority w:val="99"/>
    <w:rPr>
      <w:rFonts w:cs="Times New Roman"/>
      <w:position w:val="6"/>
      <w:sz w:val="14"/>
      <w:vertAlign w:val="superscript"/>
    </w:rPr>
  </w:style>
  <w:style w:type="character" w:styleId="83">
    <w:name w:val="HTML Keyboard"/>
    <w:basedOn w:val="68"/>
    <w:semiHidden/>
    <w:unhideWhenUsed/>
    <w:qFormat/>
    <w:locked/>
    <w:uiPriority w:val="99"/>
    <w:rPr>
      <w:rFonts w:hint="default" w:ascii="monospace" w:hAnsi="monospace" w:eastAsia="monospace" w:cs="monospace"/>
      <w:sz w:val="20"/>
    </w:rPr>
  </w:style>
  <w:style w:type="character" w:styleId="84">
    <w:name w:val="HTML Sample"/>
    <w:basedOn w:val="68"/>
    <w:semiHidden/>
    <w:unhideWhenUsed/>
    <w:qFormat/>
    <w:locked/>
    <w:uiPriority w:val="99"/>
    <w:rPr>
      <w:rFonts w:ascii="monospace" w:hAnsi="monospace" w:eastAsia="monospace" w:cs="monospace"/>
    </w:rPr>
  </w:style>
  <w:style w:type="paragraph" w:customStyle="1" w:styleId="85">
    <w:name w:val="table of authorities"/>
    <w:basedOn w:val="1"/>
    <w:next w:val="1"/>
    <w:qFormat/>
    <w:uiPriority w:val="0"/>
    <w:pPr>
      <w:ind w:left="420" w:leftChars="200"/>
    </w:pPr>
  </w:style>
  <w:style w:type="character" w:customStyle="1" w:styleId="86">
    <w:name w:val="标题 1 Char"/>
    <w:basedOn w:val="68"/>
    <w:link w:val="6"/>
    <w:qFormat/>
    <w:locked/>
    <w:uiPriority w:val="99"/>
    <w:rPr>
      <w:rFonts w:ascii="Cambria" w:hAnsi="Cambria" w:eastAsia="宋体" w:cs="Times New Roman"/>
      <w:smallCaps/>
      <w:color w:val="0F243E"/>
      <w:spacing w:val="20"/>
      <w:sz w:val="32"/>
      <w:szCs w:val="32"/>
    </w:rPr>
  </w:style>
  <w:style w:type="character" w:customStyle="1" w:styleId="87">
    <w:name w:val="标题 2 Char"/>
    <w:basedOn w:val="68"/>
    <w:link w:val="7"/>
    <w:qFormat/>
    <w:locked/>
    <w:uiPriority w:val="99"/>
    <w:rPr>
      <w:rFonts w:ascii="Cambria" w:hAnsi="Cambria" w:eastAsia="宋体" w:cs="Times New Roman"/>
      <w:smallCaps/>
      <w:color w:val="17365D"/>
      <w:spacing w:val="20"/>
      <w:sz w:val="28"/>
      <w:szCs w:val="28"/>
    </w:rPr>
  </w:style>
  <w:style w:type="character" w:customStyle="1" w:styleId="88">
    <w:name w:val="标题 3 Char"/>
    <w:basedOn w:val="68"/>
    <w:link w:val="8"/>
    <w:qFormat/>
    <w:locked/>
    <w:uiPriority w:val="99"/>
    <w:rPr>
      <w:rFonts w:ascii="Cambria" w:hAnsi="Cambria" w:eastAsia="宋体" w:cs="Times New Roman"/>
      <w:smallCaps/>
      <w:color w:val="1F497D"/>
      <w:spacing w:val="20"/>
      <w:sz w:val="24"/>
      <w:szCs w:val="24"/>
    </w:rPr>
  </w:style>
  <w:style w:type="character" w:customStyle="1" w:styleId="89">
    <w:name w:val="标题 4 Char"/>
    <w:basedOn w:val="68"/>
    <w:link w:val="9"/>
    <w:qFormat/>
    <w:locked/>
    <w:uiPriority w:val="99"/>
    <w:rPr>
      <w:rFonts w:ascii="Cambria" w:hAnsi="Cambria" w:eastAsia="宋体" w:cs="Times New Roman"/>
      <w:b/>
      <w:bCs/>
      <w:smallCaps/>
      <w:color w:val="3071C3"/>
      <w:spacing w:val="20"/>
    </w:rPr>
  </w:style>
  <w:style w:type="character" w:customStyle="1" w:styleId="90">
    <w:name w:val="标题 5 Char"/>
    <w:basedOn w:val="68"/>
    <w:link w:val="10"/>
    <w:qFormat/>
    <w:locked/>
    <w:uiPriority w:val="99"/>
    <w:rPr>
      <w:rFonts w:ascii="Cambria" w:hAnsi="Cambria" w:eastAsia="宋体" w:cs="Times New Roman"/>
      <w:smallCaps/>
      <w:color w:val="3071C3"/>
      <w:spacing w:val="20"/>
    </w:rPr>
  </w:style>
  <w:style w:type="character" w:customStyle="1" w:styleId="91">
    <w:name w:val="标题 6 Char"/>
    <w:basedOn w:val="68"/>
    <w:link w:val="11"/>
    <w:qFormat/>
    <w:locked/>
    <w:uiPriority w:val="99"/>
    <w:rPr>
      <w:rFonts w:ascii="Cambria" w:hAnsi="Cambria" w:eastAsia="宋体" w:cs="Times New Roman"/>
      <w:smallCaps/>
      <w:color w:val="938953"/>
      <w:spacing w:val="20"/>
    </w:rPr>
  </w:style>
  <w:style w:type="character" w:customStyle="1" w:styleId="92">
    <w:name w:val="标题 7 Char"/>
    <w:basedOn w:val="68"/>
    <w:link w:val="12"/>
    <w:qFormat/>
    <w:locked/>
    <w:uiPriority w:val="99"/>
    <w:rPr>
      <w:rFonts w:ascii="Cambria" w:hAnsi="Cambria" w:eastAsia="宋体" w:cs="Times New Roman"/>
      <w:b/>
      <w:bCs/>
      <w:smallCaps/>
      <w:color w:val="938953"/>
      <w:spacing w:val="20"/>
      <w:sz w:val="16"/>
      <w:szCs w:val="16"/>
    </w:rPr>
  </w:style>
  <w:style w:type="character" w:customStyle="1" w:styleId="93">
    <w:name w:val="标题 8 Char"/>
    <w:basedOn w:val="68"/>
    <w:link w:val="13"/>
    <w:qFormat/>
    <w:locked/>
    <w:uiPriority w:val="99"/>
    <w:rPr>
      <w:rFonts w:ascii="Cambria" w:hAnsi="Cambria" w:eastAsia="宋体" w:cs="Times New Roman"/>
      <w:b/>
      <w:smallCaps/>
      <w:color w:val="938953"/>
      <w:spacing w:val="20"/>
      <w:sz w:val="16"/>
      <w:szCs w:val="16"/>
    </w:rPr>
  </w:style>
  <w:style w:type="character" w:customStyle="1" w:styleId="94">
    <w:name w:val="标题 9 Char"/>
    <w:basedOn w:val="68"/>
    <w:link w:val="14"/>
    <w:qFormat/>
    <w:locked/>
    <w:uiPriority w:val="99"/>
    <w:rPr>
      <w:rFonts w:ascii="Cambria" w:hAnsi="Cambria" w:eastAsia="宋体" w:cs="Times New Roman"/>
      <w:smallCaps/>
      <w:color w:val="938953"/>
      <w:spacing w:val="20"/>
      <w:sz w:val="16"/>
      <w:szCs w:val="16"/>
    </w:rPr>
  </w:style>
  <w:style w:type="character" w:customStyle="1" w:styleId="95">
    <w:name w:val="纯文本 Char2"/>
    <w:basedOn w:val="68"/>
    <w:link w:val="33"/>
    <w:qFormat/>
    <w:locked/>
    <w:uiPriority w:val="99"/>
    <w:rPr>
      <w:rFonts w:ascii="宋体" w:hAnsi="Courier New" w:eastAsia="宋体" w:cs="Times New Roman"/>
      <w:kern w:val="2"/>
      <w:sz w:val="24"/>
    </w:rPr>
  </w:style>
  <w:style w:type="character" w:customStyle="1" w:styleId="96">
    <w:name w:val="批注文字 Char1"/>
    <w:basedOn w:val="68"/>
    <w:link w:val="23"/>
    <w:qFormat/>
    <w:locked/>
    <w:uiPriority w:val="99"/>
    <w:rPr>
      <w:rFonts w:ascii="Times New Roman" w:hAnsi="Times New Roman" w:eastAsia="宋体" w:cs="Times New Roman"/>
      <w:kern w:val="2"/>
      <w:sz w:val="24"/>
    </w:rPr>
  </w:style>
  <w:style w:type="character" w:customStyle="1" w:styleId="97">
    <w:name w:val="批注主题 Char1"/>
    <w:basedOn w:val="96"/>
    <w:link w:val="63"/>
    <w:qFormat/>
    <w:locked/>
    <w:uiPriority w:val="99"/>
    <w:rPr>
      <w:b/>
    </w:rPr>
  </w:style>
  <w:style w:type="character" w:customStyle="1" w:styleId="98">
    <w:name w:val="正文文本 Char"/>
    <w:basedOn w:val="68"/>
    <w:link w:val="2"/>
    <w:qFormat/>
    <w:locked/>
    <w:uiPriority w:val="99"/>
    <w:rPr>
      <w:rFonts w:ascii="Times New Roman" w:hAnsi="Times New Roman" w:eastAsia="宋体" w:cs="Times New Roman"/>
      <w:kern w:val="2"/>
      <w:sz w:val="24"/>
      <w:szCs w:val="24"/>
      <w:lang w:eastAsia="zh-CN" w:bidi="ar-SA"/>
    </w:rPr>
  </w:style>
  <w:style w:type="character" w:customStyle="1" w:styleId="99">
    <w:name w:val="正文首行缩进 Char2"/>
    <w:basedOn w:val="98"/>
    <w:link w:val="64"/>
    <w:qFormat/>
    <w:locked/>
    <w:uiPriority w:val="99"/>
  </w:style>
  <w:style w:type="character" w:customStyle="1" w:styleId="100">
    <w:name w:val="注释标题 Char1"/>
    <w:basedOn w:val="68"/>
    <w:link w:val="17"/>
    <w:semiHidden/>
    <w:qFormat/>
    <w:locked/>
    <w:uiPriority w:val="99"/>
    <w:rPr>
      <w:rFonts w:ascii="Times New Roman" w:hAnsi="Times New Roman" w:eastAsia="宋体" w:cs="Times New Roman"/>
      <w:kern w:val="2"/>
      <w:sz w:val="24"/>
      <w:szCs w:val="24"/>
      <w:lang w:eastAsia="zh-CN" w:bidi="ar-SA"/>
    </w:rPr>
  </w:style>
  <w:style w:type="character" w:customStyle="1" w:styleId="101">
    <w:name w:val="Document Map Char"/>
    <w:basedOn w:val="68"/>
    <w:link w:val="22"/>
    <w:qFormat/>
    <w:locked/>
    <w:uiPriority w:val="99"/>
    <w:rPr>
      <w:rFonts w:ascii="宋体" w:hAnsi="Calibri" w:eastAsia="宋体" w:cs="Times New Roman"/>
      <w:kern w:val="2"/>
      <w:sz w:val="18"/>
      <w:lang w:val="en-US" w:eastAsia="zh-CN"/>
    </w:rPr>
  </w:style>
  <w:style w:type="character" w:customStyle="1" w:styleId="102">
    <w:name w:val="正文文本 3 Char1"/>
    <w:basedOn w:val="68"/>
    <w:link w:val="24"/>
    <w:qFormat/>
    <w:locked/>
    <w:uiPriority w:val="99"/>
    <w:rPr>
      <w:rFonts w:ascii="Times New Roman" w:hAnsi="Times New Roman" w:eastAsia="宋体" w:cs="Times New Roman"/>
      <w:kern w:val="2"/>
      <w:sz w:val="18"/>
    </w:rPr>
  </w:style>
  <w:style w:type="character" w:customStyle="1" w:styleId="103">
    <w:name w:val="正文文本缩进 Char"/>
    <w:basedOn w:val="68"/>
    <w:link w:val="26"/>
    <w:qFormat/>
    <w:locked/>
    <w:uiPriority w:val="99"/>
    <w:rPr>
      <w:rFonts w:ascii="宋体" w:hAnsi="宋体" w:eastAsia="宋体" w:cs="Times New Roman"/>
      <w:kern w:val="2"/>
      <w:sz w:val="21"/>
      <w:szCs w:val="21"/>
      <w:lang w:bidi="ar-SA"/>
    </w:rPr>
  </w:style>
  <w:style w:type="character" w:customStyle="1" w:styleId="104">
    <w:name w:val="日期 Char2"/>
    <w:basedOn w:val="68"/>
    <w:link w:val="35"/>
    <w:qFormat/>
    <w:locked/>
    <w:uiPriority w:val="99"/>
    <w:rPr>
      <w:rFonts w:ascii="宋体" w:hAnsi="Times New Roman" w:eastAsia="宋体" w:cs="Times New Roman"/>
      <w:kern w:val="2"/>
      <w:sz w:val="24"/>
    </w:rPr>
  </w:style>
  <w:style w:type="character" w:customStyle="1" w:styleId="105">
    <w:name w:val="正文文本缩进 2 Char1"/>
    <w:basedOn w:val="68"/>
    <w:link w:val="36"/>
    <w:qFormat/>
    <w:locked/>
    <w:uiPriority w:val="99"/>
    <w:rPr>
      <w:rFonts w:ascii="Times New Roman" w:hAnsi="Times New Roman" w:eastAsia="宋体" w:cs="Times New Roman"/>
      <w:kern w:val="2"/>
      <w:sz w:val="21"/>
    </w:rPr>
  </w:style>
  <w:style w:type="character" w:customStyle="1" w:styleId="106">
    <w:name w:val="尾注文本 Char"/>
    <w:basedOn w:val="68"/>
    <w:link w:val="37"/>
    <w:qFormat/>
    <w:locked/>
    <w:uiPriority w:val="99"/>
    <w:rPr>
      <w:rFonts w:ascii="Times New Roman" w:hAnsi="Times New Roman" w:eastAsia="宋体" w:cs="Times New Roman"/>
      <w:kern w:val="2"/>
      <w:sz w:val="24"/>
      <w:szCs w:val="24"/>
      <w:lang w:bidi="ar-SA"/>
    </w:rPr>
  </w:style>
  <w:style w:type="character" w:customStyle="1" w:styleId="107">
    <w:name w:val="批注框文本 Char1"/>
    <w:basedOn w:val="68"/>
    <w:link w:val="38"/>
    <w:qFormat/>
    <w:locked/>
    <w:uiPriority w:val="99"/>
    <w:rPr>
      <w:rFonts w:ascii="Times New Roman" w:hAnsi="Times New Roman" w:eastAsia="宋体" w:cs="Times New Roman"/>
      <w:kern w:val="2"/>
      <w:sz w:val="18"/>
    </w:rPr>
  </w:style>
  <w:style w:type="character" w:customStyle="1" w:styleId="108">
    <w:name w:val="Footer Char"/>
    <w:basedOn w:val="68"/>
    <w:link w:val="39"/>
    <w:qFormat/>
    <w:locked/>
    <w:uiPriority w:val="99"/>
    <w:rPr>
      <w:rFonts w:ascii="Calibri" w:hAnsi="Calibri" w:eastAsia="宋体" w:cs="Times New Roman"/>
      <w:sz w:val="18"/>
      <w:lang w:val="en-US" w:eastAsia="zh-CN"/>
    </w:rPr>
  </w:style>
  <w:style w:type="character" w:customStyle="1" w:styleId="109">
    <w:name w:val="正文首行缩进 2 Char1"/>
    <w:basedOn w:val="103"/>
    <w:link w:val="65"/>
    <w:qFormat/>
    <w:locked/>
    <w:uiPriority w:val="99"/>
    <w:rPr>
      <w:rFonts w:eastAsia="仿宋_GB2312"/>
    </w:rPr>
  </w:style>
  <w:style w:type="character" w:customStyle="1" w:styleId="110">
    <w:name w:val="Header Char"/>
    <w:basedOn w:val="68"/>
    <w:link w:val="40"/>
    <w:qFormat/>
    <w:locked/>
    <w:uiPriority w:val="99"/>
    <w:rPr>
      <w:rFonts w:ascii="Calibri" w:hAnsi="Calibri" w:eastAsia="宋体" w:cs="Times New Roman"/>
      <w:sz w:val="18"/>
      <w:lang w:val="en-US" w:eastAsia="zh-CN"/>
    </w:rPr>
  </w:style>
  <w:style w:type="character" w:customStyle="1" w:styleId="111">
    <w:name w:val="副标题 Char"/>
    <w:basedOn w:val="68"/>
    <w:link w:val="46"/>
    <w:qFormat/>
    <w:locked/>
    <w:uiPriority w:val="99"/>
    <w:rPr>
      <w:rFonts w:cs="Times New Roman"/>
      <w:smallCaps/>
      <w:color w:val="938953"/>
      <w:spacing w:val="5"/>
      <w:sz w:val="28"/>
      <w:szCs w:val="28"/>
      <w:lang w:val="en-US" w:eastAsia="en-US"/>
    </w:rPr>
  </w:style>
  <w:style w:type="character" w:customStyle="1" w:styleId="112">
    <w:name w:val="脚注文本 Char1"/>
    <w:basedOn w:val="68"/>
    <w:link w:val="48"/>
    <w:semiHidden/>
    <w:qFormat/>
    <w:locked/>
    <w:uiPriority w:val="99"/>
    <w:rPr>
      <w:rFonts w:ascii="Times New Roman" w:hAnsi="Times New Roman" w:eastAsia="宋体" w:cs="Times New Roman"/>
      <w:kern w:val="2"/>
      <w:sz w:val="18"/>
      <w:szCs w:val="18"/>
      <w:lang w:eastAsia="zh-CN" w:bidi="ar-SA"/>
    </w:rPr>
  </w:style>
  <w:style w:type="character" w:customStyle="1" w:styleId="113">
    <w:name w:val="正文文本缩进 3 Char1"/>
    <w:basedOn w:val="68"/>
    <w:link w:val="51"/>
    <w:qFormat/>
    <w:locked/>
    <w:uiPriority w:val="99"/>
    <w:rPr>
      <w:rFonts w:ascii="Times New Roman" w:hAnsi="Times New Roman" w:eastAsia="宋体" w:cs="Times New Roman"/>
      <w:kern w:val="2"/>
      <w:sz w:val="16"/>
    </w:rPr>
  </w:style>
  <w:style w:type="character" w:customStyle="1" w:styleId="114">
    <w:name w:val="正文文本 2 Char1"/>
    <w:basedOn w:val="68"/>
    <w:link w:val="55"/>
    <w:qFormat/>
    <w:locked/>
    <w:uiPriority w:val="99"/>
    <w:rPr>
      <w:rFonts w:ascii="Times New Roman" w:hAnsi="Times New Roman" w:eastAsia="宋体" w:cs="Times New Roman"/>
      <w:kern w:val="2"/>
      <w:sz w:val="21"/>
    </w:rPr>
  </w:style>
  <w:style w:type="character" w:customStyle="1" w:styleId="115">
    <w:name w:val="HTML 预设格式 Char1"/>
    <w:basedOn w:val="68"/>
    <w:link w:val="59"/>
    <w:qFormat/>
    <w:locked/>
    <w:uiPriority w:val="99"/>
    <w:rPr>
      <w:rFonts w:ascii="宋体" w:hAnsi="宋体" w:eastAsia="宋体" w:cs="Times New Roman"/>
      <w:sz w:val="24"/>
    </w:rPr>
  </w:style>
  <w:style w:type="character" w:customStyle="1" w:styleId="116">
    <w:name w:val="标题 Char"/>
    <w:basedOn w:val="68"/>
    <w:link w:val="62"/>
    <w:qFormat/>
    <w:locked/>
    <w:uiPriority w:val="99"/>
    <w:rPr>
      <w:rFonts w:ascii="Cambria" w:hAnsi="Cambria" w:eastAsia="宋体" w:cs="Times New Roman"/>
      <w:smallCaps/>
      <w:color w:val="17365D"/>
      <w:spacing w:val="5"/>
      <w:sz w:val="72"/>
      <w:szCs w:val="72"/>
      <w:lang w:val="en-US" w:eastAsia="en-US"/>
    </w:rPr>
  </w:style>
  <w:style w:type="paragraph" w:customStyle="1" w:styleId="117">
    <w:name w:val="无间隔1"/>
    <w:basedOn w:val="1"/>
    <w:link w:val="118"/>
    <w:qFormat/>
    <w:uiPriority w:val="99"/>
    <w:pPr>
      <w:widowControl w:val="0"/>
      <w:ind w:firstLine="200" w:firstLineChars="200"/>
      <w:jc w:val="both"/>
    </w:pPr>
    <w:rPr>
      <w:kern w:val="2"/>
    </w:rPr>
  </w:style>
  <w:style w:type="character" w:customStyle="1" w:styleId="118">
    <w:name w:val="无间隔 Char"/>
    <w:basedOn w:val="68"/>
    <w:link w:val="117"/>
    <w:qFormat/>
    <w:locked/>
    <w:uiPriority w:val="99"/>
    <w:rPr>
      <w:rFonts w:cs="Times New Roman"/>
      <w:color w:val="5A5A5A"/>
    </w:rPr>
  </w:style>
  <w:style w:type="paragraph" w:customStyle="1" w:styleId="119">
    <w:name w:val="列出段落1"/>
    <w:basedOn w:val="1"/>
    <w:link w:val="639"/>
    <w:qFormat/>
    <w:uiPriority w:val="99"/>
    <w:pPr>
      <w:widowControl w:val="0"/>
      <w:spacing w:line="400" w:lineRule="exact"/>
      <w:ind w:left="720" w:firstLine="200" w:firstLineChars="200"/>
      <w:contextualSpacing/>
      <w:jc w:val="both"/>
    </w:pPr>
    <w:rPr>
      <w:rFonts w:ascii="Calibri" w:hAnsi="Calibri"/>
      <w:color w:val="5A5A5A"/>
      <w:sz w:val="20"/>
      <w:szCs w:val="20"/>
    </w:rPr>
  </w:style>
  <w:style w:type="paragraph" w:customStyle="1" w:styleId="120">
    <w:name w:val="引用1"/>
    <w:basedOn w:val="1"/>
    <w:next w:val="1"/>
    <w:link w:val="121"/>
    <w:qFormat/>
    <w:uiPriority w:val="99"/>
    <w:pPr>
      <w:widowControl w:val="0"/>
      <w:spacing w:line="400" w:lineRule="exact"/>
      <w:ind w:firstLine="200" w:firstLineChars="200"/>
      <w:jc w:val="both"/>
    </w:pPr>
    <w:rPr>
      <w:i/>
      <w:iCs/>
      <w:kern w:val="2"/>
    </w:rPr>
  </w:style>
  <w:style w:type="character" w:customStyle="1" w:styleId="121">
    <w:name w:val="引用 Char"/>
    <w:basedOn w:val="68"/>
    <w:link w:val="120"/>
    <w:qFormat/>
    <w:locked/>
    <w:uiPriority w:val="99"/>
    <w:rPr>
      <w:rFonts w:cs="Times New Roman"/>
      <w:i/>
      <w:iCs/>
      <w:color w:val="5A5A5A"/>
      <w:sz w:val="20"/>
      <w:szCs w:val="20"/>
    </w:rPr>
  </w:style>
  <w:style w:type="paragraph" w:customStyle="1" w:styleId="122">
    <w:name w:val="明显引用1"/>
    <w:basedOn w:val="1"/>
    <w:next w:val="1"/>
    <w:link w:val="123"/>
    <w:qFormat/>
    <w:uiPriority w:val="99"/>
    <w:pPr>
      <w:widowControl w:val="0"/>
      <w:pBdr>
        <w:top w:val="single" w:color="7BA0CD" w:sz="4" w:space="12"/>
        <w:left w:val="single" w:color="7BA0CD" w:sz="4" w:space="15"/>
        <w:bottom w:val="single" w:color="365F91" w:sz="12" w:space="10"/>
        <w:right w:val="single" w:color="365F91" w:sz="12" w:space="15"/>
        <w:between w:val="single" w:color="7BA0CD" w:sz="4" w:space="12"/>
      </w:pBdr>
      <w:spacing w:line="300" w:lineRule="auto"/>
      <w:ind w:left="2506" w:right="432" w:firstLine="200" w:firstLineChars="200"/>
      <w:jc w:val="both"/>
    </w:pPr>
    <w:rPr>
      <w:rFonts w:ascii="Cambria" w:hAnsi="Cambria"/>
      <w:smallCaps/>
      <w:color w:val="365F91"/>
      <w:kern w:val="2"/>
    </w:rPr>
  </w:style>
  <w:style w:type="character" w:customStyle="1" w:styleId="123">
    <w:name w:val="明显引用 Char"/>
    <w:basedOn w:val="68"/>
    <w:link w:val="122"/>
    <w:qFormat/>
    <w:locked/>
    <w:uiPriority w:val="99"/>
    <w:rPr>
      <w:rFonts w:ascii="Cambria" w:hAnsi="Cambria" w:eastAsia="宋体" w:cs="Times New Roman"/>
      <w:smallCaps/>
      <w:color w:val="365F91"/>
      <w:sz w:val="20"/>
      <w:szCs w:val="20"/>
    </w:rPr>
  </w:style>
  <w:style w:type="character" w:customStyle="1" w:styleId="124">
    <w:name w:val="不明显强调1"/>
    <w:qFormat/>
    <w:uiPriority w:val="99"/>
    <w:rPr>
      <w:smallCaps/>
      <w:color w:val="5A5A5A"/>
      <w:vertAlign w:val="baseline"/>
    </w:rPr>
  </w:style>
  <w:style w:type="character" w:customStyle="1" w:styleId="125">
    <w:name w:val="明显强调1"/>
    <w:qFormat/>
    <w:uiPriority w:val="99"/>
    <w:rPr>
      <w:b/>
      <w:smallCaps/>
      <w:color w:val="4F81BD"/>
      <w:spacing w:val="40"/>
    </w:rPr>
  </w:style>
  <w:style w:type="character" w:customStyle="1" w:styleId="126">
    <w:name w:val="不明显参考1"/>
    <w:qFormat/>
    <w:uiPriority w:val="99"/>
    <w:rPr>
      <w:rFonts w:ascii="Cambria" w:hAnsi="Cambria" w:eastAsia="宋体"/>
      <w:i/>
      <w:smallCaps/>
      <w:color w:val="5A5A5A"/>
      <w:spacing w:val="20"/>
    </w:rPr>
  </w:style>
  <w:style w:type="character" w:customStyle="1" w:styleId="127">
    <w:name w:val="明显参考1"/>
    <w:qFormat/>
    <w:uiPriority w:val="99"/>
    <w:rPr>
      <w:rFonts w:ascii="Cambria" w:hAnsi="Cambria" w:eastAsia="宋体"/>
      <w:b/>
      <w:i/>
      <w:smallCaps/>
      <w:color w:val="17365D"/>
      <w:spacing w:val="20"/>
    </w:rPr>
  </w:style>
  <w:style w:type="character" w:customStyle="1" w:styleId="128">
    <w:name w:val="书籍标题1"/>
    <w:qFormat/>
    <w:uiPriority w:val="99"/>
    <w:rPr>
      <w:rFonts w:ascii="Cambria" w:hAnsi="Cambria" w:eastAsia="宋体"/>
      <w:b/>
      <w:smallCaps/>
      <w:color w:val="17365D"/>
      <w:spacing w:val="10"/>
      <w:u w:val="single"/>
    </w:rPr>
  </w:style>
  <w:style w:type="paragraph" w:customStyle="1" w:styleId="129">
    <w:name w:val="TOC 标题1"/>
    <w:basedOn w:val="6"/>
    <w:next w:val="1"/>
    <w:qFormat/>
    <w:uiPriority w:val="99"/>
    <w:pPr>
      <w:outlineLvl w:val="9"/>
    </w:pPr>
  </w:style>
  <w:style w:type="character" w:customStyle="1" w:styleId="130">
    <w:name w:val="页眉 Char"/>
    <w:basedOn w:val="68"/>
    <w:link w:val="40"/>
    <w:qFormat/>
    <w:locked/>
    <w:uiPriority w:val="99"/>
    <w:rPr>
      <w:rFonts w:ascii="仿宋_GB2312" w:hAnsi="Times New Roman" w:eastAsia="仿宋_GB2312" w:cs="Times New Roman"/>
      <w:color w:val="000000"/>
      <w:kern w:val="2"/>
      <w:sz w:val="21"/>
      <w:szCs w:val="21"/>
      <w:lang w:eastAsia="zh-CN" w:bidi="ar-SA"/>
    </w:rPr>
  </w:style>
  <w:style w:type="character" w:customStyle="1" w:styleId="131">
    <w:name w:val="页脚 Char"/>
    <w:basedOn w:val="68"/>
    <w:link w:val="39"/>
    <w:qFormat/>
    <w:locked/>
    <w:uiPriority w:val="99"/>
    <w:rPr>
      <w:rFonts w:cs="Times New Roman"/>
      <w:color w:val="5A5A5A"/>
      <w:sz w:val="18"/>
      <w:szCs w:val="18"/>
    </w:rPr>
  </w:style>
  <w:style w:type="character" w:customStyle="1" w:styleId="132">
    <w:name w:val="纯文本 Char"/>
    <w:basedOn w:val="68"/>
    <w:qFormat/>
    <w:uiPriority w:val="99"/>
    <w:rPr>
      <w:rFonts w:ascii="宋体" w:hAnsi="Courier New" w:eastAsia="宋体" w:cs="Courier New"/>
      <w:kern w:val="2"/>
      <w:sz w:val="21"/>
      <w:szCs w:val="21"/>
      <w:lang w:eastAsia="zh-CN" w:bidi="ar-SA"/>
    </w:rPr>
  </w:style>
  <w:style w:type="paragraph" w:customStyle="1" w:styleId="133">
    <w:name w:val="Char"/>
    <w:basedOn w:val="22"/>
    <w:qFormat/>
    <w:uiPriority w:val="99"/>
    <w:rPr>
      <w:rFonts w:ascii="Tahoma" w:hAnsi="Tahoma"/>
    </w:rPr>
  </w:style>
  <w:style w:type="character" w:customStyle="1" w:styleId="134">
    <w:name w:val="文档结构图 Char"/>
    <w:basedOn w:val="68"/>
    <w:qFormat/>
    <w:uiPriority w:val="99"/>
    <w:rPr>
      <w:rFonts w:ascii="宋体" w:hAnsi="Times New Roman" w:eastAsia="宋体" w:cs="Times New Roman"/>
      <w:kern w:val="2"/>
      <w:sz w:val="18"/>
      <w:szCs w:val="18"/>
      <w:lang w:eastAsia="zh-CN" w:bidi="ar-SA"/>
    </w:rPr>
  </w:style>
  <w:style w:type="paragraph" w:customStyle="1" w:styleId="135">
    <w:name w:val="xl54"/>
    <w:basedOn w:val="1"/>
    <w:qFormat/>
    <w:uiPriority w:val="99"/>
    <w:pPr>
      <w:pBdr>
        <w:left w:val="single" w:color="auto" w:sz="4" w:space="0"/>
        <w:right w:val="single" w:color="auto" w:sz="4" w:space="0"/>
      </w:pBdr>
      <w:spacing w:before="100" w:beforeAutospacing="1" w:after="100" w:afterAutospacing="1" w:line="400" w:lineRule="exact"/>
      <w:ind w:firstLine="200" w:firstLineChars="200"/>
      <w:jc w:val="center"/>
      <w:textAlignment w:val="center"/>
    </w:pPr>
    <w:rPr>
      <w:rFonts w:ascii="Arial" w:hAnsi="Arial" w:cs="Arial"/>
      <w:b/>
      <w:bCs/>
      <w:sz w:val="20"/>
      <w:szCs w:val="20"/>
    </w:rPr>
  </w:style>
  <w:style w:type="paragraph" w:customStyle="1" w:styleId="136">
    <w:name w:val="Table Text Char Char"/>
    <w:qFormat/>
    <w:uiPriority w:val="99"/>
    <w:pPr>
      <w:snapToGrid w:val="0"/>
      <w:spacing w:before="80" w:after="80"/>
    </w:pPr>
    <w:rPr>
      <w:rFonts w:ascii="Arial" w:hAnsi="Arial" w:eastAsia="宋体" w:cs="Arial"/>
      <w:sz w:val="18"/>
      <w:szCs w:val="18"/>
      <w:lang w:val="en-US" w:eastAsia="zh-CN" w:bidi="ar-SA"/>
    </w:rPr>
  </w:style>
  <w:style w:type="character" w:customStyle="1" w:styleId="137">
    <w:name w:val="Table Text Char Char Char"/>
    <w:qFormat/>
    <w:uiPriority w:val="99"/>
    <w:rPr>
      <w:rFonts w:ascii="Arial" w:hAnsi="Arial" w:eastAsia="宋体"/>
      <w:sz w:val="18"/>
      <w:lang w:val="en-US" w:eastAsia="zh-CN"/>
    </w:rPr>
  </w:style>
  <w:style w:type="character" w:customStyle="1" w:styleId="138">
    <w:name w:val="批注框文本 Char"/>
    <w:basedOn w:val="68"/>
    <w:qFormat/>
    <w:uiPriority w:val="99"/>
    <w:rPr>
      <w:rFonts w:ascii="Times New Roman" w:hAnsi="Times New Roman" w:eastAsia="宋体" w:cs="Times New Roman"/>
      <w:kern w:val="2"/>
      <w:sz w:val="18"/>
      <w:szCs w:val="18"/>
      <w:lang w:eastAsia="zh-CN" w:bidi="ar-SA"/>
    </w:rPr>
  </w:style>
  <w:style w:type="paragraph" w:customStyle="1" w:styleId="139">
    <w:name w:val="xl52"/>
    <w:basedOn w:val="1"/>
    <w:qFormat/>
    <w:uiPriority w:val="99"/>
    <w:pPr>
      <w:spacing w:before="100" w:beforeAutospacing="1" w:after="100" w:afterAutospacing="1" w:line="400" w:lineRule="exact"/>
      <w:ind w:firstLine="200" w:firstLineChars="200"/>
      <w:jc w:val="center"/>
      <w:textAlignment w:val="top"/>
    </w:pPr>
    <w:rPr>
      <w:sz w:val="20"/>
      <w:szCs w:val="20"/>
    </w:rPr>
  </w:style>
  <w:style w:type="paragraph" w:customStyle="1" w:styleId="140">
    <w:name w:val="Table Text"/>
    <w:basedOn w:val="1"/>
    <w:qFormat/>
    <w:uiPriority w:val="99"/>
    <w:pPr>
      <w:tabs>
        <w:tab w:val="decimal" w:pos="0"/>
      </w:tabs>
      <w:autoSpaceDE w:val="0"/>
      <w:autoSpaceDN w:val="0"/>
      <w:adjustRightInd w:val="0"/>
      <w:spacing w:before="80" w:after="80" w:line="400" w:lineRule="exact"/>
      <w:ind w:firstLine="200" w:firstLineChars="200"/>
      <w:jc w:val="both"/>
    </w:pPr>
    <w:rPr>
      <w:rFonts w:ascii="Arial" w:hAnsi="Arial"/>
      <w:sz w:val="18"/>
      <w:szCs w:val="20"/>
    </w:rPr>
  </w:style>
  <w:style w:type="character" w:customStyle="1" w:styleId="141">
    <w:name w:val="Table Text Char"/>
    <w:qFormat/>
    <w:uiPriority w:val="99"/>
    <w:rPr>
      <w:rFonts w:ascii="Arial" w:hAnsi="Arial" w:eastAsia="宋体"/>
      <w:sz w:val="18"/>
      <w:lang w:val="en-US" w:eastAsia="zh-CN"/>
    </w:rPr>
  </w:style>
  <w:style w:type="character" w:customStyle="1" w:styleId="142">
    <w:name w:val="正文首行缩进 Char"/>
    <w:basedOn w:val="98"/>
    <w:qFormat/>
    <w:uiPriority w:val="99"/>
  </w:style>
  <w:style w:type="paragraph" w:customStyle="1" w:styleId="143">
    <w:name w:val="Text"/>
    <w:qFormat/>
    <w:uiPriority w:val="99"/>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customStyle="1" w:styleId="144">
    <w:name w:val="表格正文"/>
    <w:basedOn w:val="1"/>
    <w:qFormat/>
    <w:uiPriority w:val="99"/>
    <w:pPr>
      <w:widowControl w:val="0"/>
      <w:tabs>
        <w:tab w:val="left" w:pos="425"/>
        <w:tab w:val="left" w:pos="851"/>
        <w:tab w:val="left" w:pos="1276"/>
        <w:tab w:val="left" w:pos="1701"/>
        <w:tab w:val="left" w:pos="2126"/>
        <w:tab w:val="left" w:pos="2552"/>
        <w:tab w:val="left" w:pos="2977"/>
      </w:tabs>
      <w:spacing w:before="60" w:after="60" w:line="400" w:lineRule="exact"/>
      <w:ind w:firstLine="200" w:firstLineChars="200"/>
      <w:jc w:val="both"/>
    </w:pPr>
    <w:rPr>
      <w:rFonts w:ascii="Tahoma" w:hAnsi="Tahoma" w:eastAsia="PMingLiUfalt"/>
      <w:sz w:val="22"/>
      <w:szCs w:val="22"/>
    </w:rPr>
  </w:style>
  <w:style w:type="paragraph" w:customStyle="1" w:styleId="145">
    <w:name w:val="表格标题"/>
    <w:basedOn w:val="144"/>
    <w:qFormat/>
    <w:uiPriority w:val="99"/>
    <w:pPr>
      <w:spacing w:before="20"/>
      <w:jc w:val="center"/>
    </w:pPr>
    <w:rPr>
      <w:rFonts w:eastAsia="楷体_GB2312"/>
      <w:b/>
    </w:rPr>
  </w:style>
  <w:style w:type="paragraph" w:customStyle="1" w:styleId="146">
    <w:name w:val="DOT Text"/>
    <w:basedOn w:val="143"/>
    <w:qFormat/>
    <w:uiPriority w:val="99"/>
    <w:pPr>
      <w:numPr>
        <w:ilvl w:val="0"/>
        <w:numId w:val="5"/>
      </w:numPr>
      <w:tabs>
        <w:tab w:val="left" w:pos="1680"/>
        <w:tab w:val="clear" w:pos="420"/>
      </w:tabs>
      <w:spacing w:beforeLines="25" w:afterLines="25"/>
      <w:ind w:firstLine="0" w:firstLineChars="0"/>
    </w:pPr>
  </w:style>
  <w:style w:type="character" w:customStyle="1" w:styleId="147">
    <w:name w:val="mode1"/>
    <w:qFormat/>
    <w:uiPriority w:val="99"/>
    <w:rPr>
      <w:color w:val="444444"/>
      <w:sz w:val="18"/>
    </w:rPr>
  </w:style>
  <w:style w:type="paragraph" w:customStyle="1" w:styleId="148">
    <w:name w:val="Char4"/>
    <w:basedOn w:val="1"/>
    <w:qFormat/>
    <w:uiPriority w:val="99"/>
    <w:pPr>
      <w:spacing w:after="160" w:line="240" w:lineRule="exact"/>
      <w:ind w:firstLine="200" w:firstLineChars="200"/>
    </w:pPr>
    <w:rPr>
      <w:rFonts w:ascii="Verdana" w:hAnsi="Verdana"/>
      <w:szCs w:val="20"/>
      <w:lang w:eastAsia="en-US"/>
    </w:rPr>
  </w:style>
  <w:style w:type="character" w:customStyle="1" w:styleId="149">
    <w:name w:val="批注文字 Char"/>
    <w:basedOn w:val="68"/>
    <w:qFormat/>
    <w:uiPriority w:val="99"/>
    <w:rPr>
      <w:rFonts w:ascii="Times New Roman" w:hAnsi="Times New Roman" w:eastAsia="宋体" w:cs="Times New Roman"/>
      <w:kern w:val="2"/>
      <w:sz w:val="24"/>
      <w:szCs w:val="24"/>
      <w:lang w:eastAsia="zh-CN" w:bidi="ar-SA"/>
    </w:rPr>
  </w:style>
  <w:style w:type="character" w:customStyle="1" w:styleId="150">
    <w:name w:val="批注主题 Char"/>
    <w:basedOn w:val="149"/>
    <w:qFormat/>
    <w:uiPriority w:val="99"/>
    <w:rPr>
      <w:b/>
      <w:bCs/>
    </w:rPr>
  </w:style>
  <w:style w:type="character" w:customStyle="1" w:styleId="151">
    <w:name w:val="HTML 预设格式 Char"/>
    <w:basedOn w:val="68"/>
    <w:qFormat/>
    <w:uiPriority w:val="99"/>
    <w:rPr>
      <w:rFonts w:ascii="Courier New" w:hAnsi="Courier New" w:eastAsia="宋体" w:cs="Courier New"/>
      <w:kern w:val="2"/>
      <w:lang w:eastAsia="zh-CN" w:bidi="ar-SA"/>
    </w:rPr>
  </w:style>
  <w:style w:type="paragraph" w:customStyle="1" w:styleId="152">
    <w:name w:val="Char Char Char"/>
    <w:basedOn w:val="1"/>
    <w:qFormat/>
    <w:uiPriority w:val="99"/>
    <w:pPr>
      <w:widowControl w:val="0"/>
      <w:spacing w:line="400" w:lineRule="exact"/>
      <w:ind w:firstLine="200" w:firstLineChars="200"/>
      <w:jc w:val="both"/>
    </w:pPr>
    <w:rPr>
      <w:rFonts w:ascii="Tahoma" w:hAnsi="Tahoma"/>
      <w:kern w:val="2"/>
      <w:szCs w:val="20"/>
    </w:rPr>
  </w:style>
  <w:style w:type="paragraph" w:customStyle="1" w:styleId="153">
    <w:name w:val="样式1"/>
    <w:basedOn w:val="33"/>
    <w:next w:val="26"/>
    <w:qFormat/>
    <w:uiPriority w:val="99"/>
    <w:pPr>
      <w:ind w:firstLine="1958" w:firstLineChars="650"/>
    </w:pPr>
    <w:rPr>
      <w:rFonts w:ascii="仿宋_GB2312" w:hAnsi="仿宋_GB2312" w:eastAsia="仿宋_GB2312"/>
      <w:sz w:val="32"/>
    </w:rPr>
  </w:style>
  <w:style w:type="paragraph" w:customStyle="1" w:styleId="154">
    <w:name w:val="默认段落字体 Para Char Char Char Char Char Char Char"/>
    <w:basedOn w:val="1"/>
    <w:qFormat/>
    <w:uiPriority w:val="99"/>
    <w:pPr>
      <w:widowControl w:val="0"/>
      <w:spacing w:line="400" w:lineRule="exact"/>
      <w:ind w:firstLine="200" w:firstLineChars="200"/>
      <w:jc w:val="both"/>
    </w:pPr>
    <w:rPr>
      <w:rFonts w:ascii="Tahoma" w:hAnsi="Tahoma"/>
      <w:b/>
      <w:kern w:val="2"/>
      <w:szCs w:val="20"/>
    </w:rPr>
  </w:style>
  <w:style w:type="character" w:customStyle="1" w:styleId="155">
    <w:name w:val="141"/>
    <w:qFormat/>
    <w:uiPriority w:val="99"/>
    <w:rPr>
      <w:color w:val="333333"/>
      <w:sz w:val="21"/>
      <w:u w:val="none"/>
    </w:rPr>
  </w:style>
  <w:style w:type="paragraph" w:customStyle="1" w:styleId="156">
    <w:name w:val="Char Char Char Char Char Char Char Char Char Char Char Char Char Char Char Char Char Char Char Char Char Char Char Char Char"/>
    <w:basedOn w:val="1"/>
    <w:qFormat/>
    <w:uiPriority w:val="99"/>
    <w:pPr>
      <w:widowControl w:val="0"/>
      <w:spacing w:line="400" w:lineRule="exact"/>
      <w:ind w:firstLine="200" w:firstLineChars="200"/>
      <w:jc w:val="both"/>
    </w:pPr>
    <w:rPr>
      <w:rFonts w:ascii="Tahoma" w:hAnsi="Tahoma"/>
      <w:kern w:val="2"/>
      <w:szCs w:val="20"/>
    </w:rPr>
  </w:style>
  <w:style w:type="paragraph" w:customStyle="1" w:styleId="157">
    <w:name w:val="tableheading"/>
    <w:basedOn w:val="1"/>
    <w:qFormat/>
    <w:uiPriority w:val="99"/>
    <w:pPr>
      <w:spacing w:before="100" w:beforeAutospacing="1" w:after="100" w:afterAutospacing="1" w:line="200" w:lineRule="atLeast"/>
      <w:ind w:firstLine="200" w:firstLineChars="200"/>
    </w:pPr>
    <w:rPr>
      <w:rFonts w:ascii="Arial Unicode MS" w:hAnsi="Arial Unicode MS"/>
      <w:sz w:val="15"/>
      <w:szCs w:val="15"/>
    </w:rPr>
  </w:style>
  <w:style w:type="character" w:customStyle="1" w:styleId="158">
    <w:name w:val="orange_blod1"/>
    <w:qFormat/>
    <w:uiPriority w:val="99"/>
    <w:rPr>
      <w:rFonts w:ascii="Verdana" w:hAnsi="Verdana"/>
      <w:b/>
      <w:color w:val="FF6600"/>
      <w:sz w:val="17"/>
      <w:u w:val="none"/>
    </w:rPr>
  </w:style>
  <w:style w:type="paragraph" w:customStyle="1" w:styleId="159">
    <w:name w:val="Char Char1"/>
    <w:basedOn w:val="1"/>
    <w:qFormat/>
    <w:uiPriority w:val="99"/>
    <w:pPr>
      <w:spacing w:after="160" w:line="240" w:lineRule="exact"/>
      <w:ind w:firstLine="200" w:firstLineChars="200"/>
    </w:pPr>
    <w:rPr>
      <w:rFonts w:ascii="Verdana" w:hAnsi="Verdana"/>
      <w:sz w:val="20"/>
      <w:szCs w:val="20"/>
      <w:lang w:eastAsia="en-US"/>
    </w:rPr>
  </w:style>
  <w:style w:type="paragraph" w:customStyle="1" w:styleId="160">
    <w:name w:val="Char1"/>
    <w:basedOn w:val="1"/>
    <w:qFormat/>
    <w:uiPriority w:val="99"/>
    <w:pPr>
      <w:widowControl w:val="0"/>
      <w:adjustRightInd w:val="0"/>
      <w:spacing w:line="360" w:lineRule="auto"/>
      <w:ind w:firstLine="200" w:firstLineChars="200"/>
      <w:jc w:val="both"/>
    </w:pPr>
    <w:rPr>
      <w:szCs w:val="20"/>
    </w:rPr>
  </w:style>
  <w:style w:type="paragraph" w:customStyle="1" w:styleId="161">
    <w:name w:val="列表内容"/>
    <w:basedOn w:val="1"/>
    <w:next w:val="1"/>
    <w:qFormat/>
    <w:uiPriority w:val="99"/>
    <w:pPr>
      <w:numPr>
        <w:ilvl w:val="0"/>
        <w:numId w:val="6"/>
      </w:numPr>
      <w:spacing w:line="400" w:lineRule="exact"/>
      <w:ind w:firstLine="200" w:firstLineChars="200"/>
    </w:pPr>
    <w:rPr>
      <w:sz w:val="18"/>
    </w:rPr>
  </w:style>
  <w:style w:type="paragraph" w:customStyle="1" w:styleId="162">
    <w:name w:val="Char Char Char Char"/>
    <w:basedOn w:val="22"/>
    <w:qFormat/>
    <w:uiPriority w:val="99"/>
  </w:style>
  <w:style w:type="character" w:customStyle="1" w:styleId="163">
    <w:name w:val="页脚 Char3"/>
    <w:qFormat/>
    <w:uiPriority w:val="99"/>
    <w:rPr>
      <w:rFonts w:eastAsia="宋体"/>
      <w:kern w:val="2"/>
      <w:sz w:val="18"/>
      <w:lang w:val="en-US" w:eastAsia="zh-CN"/>
    </w:rPr>
  </w:style>
  <w:style w:type="paragraph" w:customStyle="1" w:styleId="164">
    <w:name w:val="Default"/>
    <w:qFormat/>
    <w:uiPriority w:val="99"/>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165">
    <w:name w:val="样式2"/>
    <w:basedOn w:val="1"/>
    <w:next w:val="1"/>
    <w:qFormat/>
    <w:uiPriority w:val="99"/>
    <w:pPr>
      <w:widowControl w:val="0"/>
      <w:spacing w:line="400" w:lineRule="exact"/>
      <w:ind w:firstLine="200" w:firstLineChars="200"/>
      <w:jc w:val="both"/>
    </w:pPr>
    <w:rPr>
      <w:kern w:val="2"/>
      <w:sz w:val="28"/>
    </w:rPr>
  </w:style>
  <w:style w:type="paragraph" w:customStyle="1" w:styleId="166">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67">
    <w:name w:val="Char Char Char Char Char Char Char"/>
    <w:basedOn w:val="1"/>
    <w:qFormat/>
    <w:uiPriority w:val="99"/>
    <w:pPr>
      <w:widowControl w:val="0"/>
      <w:spacing w:line="400" w:lineRule="exact"/>
      <w:ind w:firstLine="200" w:firstLineChars="200"/>
      <w:jc w:val="both"/>
    </w:pPr>
    <w:rPr>
      <w:kern w:val="2"/>
      <w:szCs w:val="20"/>
    </w:rPr>
  </w:style>
  <w:style w:type="character" w:customStyle="1" w:styleId="168">
    <w:name w:val="Char Char2"/>
    <w:qFormat/>
    <w:uiPriority w:val="99"/>
    <w:rPr>
      <w:rFonts w:eastAsia="宋体"/>
      <w:kern w:val="2"/>
      <w:sz w:val="18"/>
      <w:lang w:val="en-US" w:eastAsia="zh-CN"/>
    </w:rPr>
  </w:style>
  <w:style w:type="character" w:customStyle="1" w:styleId="169">
    <w:name w:val="textcontents"/>
    <w:basedOn w:val="68"/>
    <w:qFormat/>
    <w:uiPriority w:val="99"/>
    <w:rPr>
      <w:rFonts w:cs="Times New Roman"/>
    </w:rPr>
  </w:style>
  <w:style w:type="character" w:customStyle="1" w:styleId="170">
    <w:name w:val="标题 1 Char1"/>
    <w:qFormat/>
    <w:uiPriority w:val="99"/>
    <w:rPr>
      <w:rFonts w:ascii="宋体"/>
      <w:b/>
      <w:kern w:val="28"/>
      <w:sz w:val="36"/>
      <w:lang w:val="en-US" w:eastAsia="zh-CN"/>
    </w:rPr>
  </w:style>
  <w:style w:type="paragraph" w:customStyle="1" w:styleId="171">
    <w:name w:val="目录标题1"/>
    <w:basedOn w:val="1"/>
    <w:qFormat/>
    <w:uiPriority w:val="99"/>
    <w:pPr>
      <w:widowControl w:val="0"/>
      <w:spacing w:before="120" w:after="120" w:line="320" w:lineRule="atLeast"/>
      <w:ind w:firstLine="200" w:firstLineChars="200"/>
      <w:jc w:val="center"/>
    </w:pPr>
    <w:rPr>
      <w:b/>
      <w:kern w:val="2"/>
      <w:sz w:val="32"/>
    </w:rPr>
  </w:style>
  <w:style w:type="character" w:customStyle="1" w:styleId="172">
    <w:name w:val="newsbg"/>
    <w:basedOn w:val="68"/>
    <w:qFormat/>
    <w:uiPriority w:val="99"/>
    <w:rPr>
      <w:rFonts w:cs="Times New Roman"/>
    </w:rPr>
  </w:style>
  <w:style w:type="paragraph" w:customStyle="1" w:styleId="173">
    <w:name w:val="样式4"/>
    <w:basedOn w:val="1"/>
    <w:qFormat/>
    <w:uiPriority w:val="99"/>
    <w:pPr>
      <w:keepNext/>
      <w:keepLines/>
      <w:widowControl w:val="0"/>
      <w:numPr>
        <w:ilvl w:val="0"/>
        <w:numId w:val="7"/>
      </w:numPr>
      <w:tabs>
        <w:tab w:val="clear" w:pos="360"/>
      </w:tabs>
      <w:spacing w:line="360" w:lineRule="auto"/>
      <w:ind w:left="0" w:firstLine="601" w:firstLineChars="200"/>
      <w:jc w:val="both"/>
      <w:outlineLvl w:val="1"/>
    </w:pPr>
    <w:rPr>
      <w:rFonts w:ascii="宋体" w:hAnsi="宋体"/>
      <w:b/>
      <w:bCs/>
      <w:kern w:val="2"/>
      <w:sz w:val="30"/>
      <w:szCs w:val="30"/>
    </w:rPr>
  </w:style>
  <w:style w:type="character" w:customStyle="1" w:styleId="174">
    <w:name w:val="apple-style-span"/>
    <w:basedOn w:val="68"/>
    <w:qFormat/>
    <w:uiPriority w:val="99"/>
    <w:rPr>
      <w:rFonts w:cs="Times New Roman"/>
    </w:rPr>
  </w:style>
  <w:style w:type="character" w:customStyle="1" w:styleId="175">
    <w:name w:val="gray121"/>
    <w:qFormat/>
    <w:uiPriority w:val="99"/>
    <w:rPr>
      <w:color w:val="666666"/>
      <w:sz w:val="18"/>
    </w:rPr>
  </w:style>
  <w:style w:type="paragraph" w:customStyle="1" w:styleId="176">
    <w:name w:val="样式3"/>
    <w:basedOn w:val="153"/>
    <w:qFormat/>
    <w:uiPriority w:val="99"/>
    <w:pPr>
      <w:ind w:firstLine="2080"/>
    </w:pPr>
    <w:rPr>
      <w:szCs w:val="72"/>
    </w:rPr>
  </w:style>
  <w:style w:type="paragraph" w:customStyle="1" w:styleId="177">
    <w:name w:val="about_main1"/>
    <w:basedOn w:val="1"/>
    <w:qFormat/>
    <w:uiPriority w:val="99"/>
    <w:pPr>
      <w:spacing w:before="30" w:after="100" w:afterAutospacing="1" w:line="400" w:lineRule="exact"/>
      <w:ind w:firstLine="200" w:firstLineChars="200"/>
    </w:pPr>
    <w:rPr>
      <w:rFonts w:ascii="宋体" w:hAnsi="宋体" w:cs="宋体"/>
    </w:rPr>
  </w:style>
  <w:style w:type="character" w:customStyle="1" w:styleId="178">
    <w:name w:val="页眉 Char1"/>
    <w:qFormat/>
    <w:uiPriority w:val="99"/>
    <w:rPr>
      <w:kern w:val="2"/>
      <w:sz w:val="18"/>
    </w:rPr>
  </w:style>
  <w:style w:type="character" w:customStyle="1" w:styleId="179">
    <w:name w:val="标题 6 Char1"/>
    <w:qFormat/>
    <w:uiPriority w:val="99"/>
    <w:rPr>
      <w:rFonts w:ascii="Arial" w:hAnsi="Arial" w:eastAsia="黑体"/>
      <w:b/>
      <w:kern w:val="2"/>
      <w:sz w:val="24"/>
    </w:rPr>
  </w:style>
  <w:style w:type="character" w:customStyle="1" w:styleId="180">
    <w:name w:val="标题 7 Char1"/>
    <w:qFormat/>
    <w:uiPriority w:val="99"/>
    <w:rPr>
      <w:b/>
      <w:kern w:val="2"/>
      <w:sz w:val="24"/>
    </w:rPr>
  </w:style>
  <w:style w:type="character" w:customStyle="1" w:styleId="181">
    <w:name w:val="标题 8 Char1"/>
    <w:qFormat/>
    <w:uiPriority w:val="99"/>
    <w:rPr>
      <w:rFonts w:ascii="Arial" w:hAnsi="Arial" w:eastAsia="黑体"/>
      <w:kern w:val="2"/>
      <w:sz w:val="24"/>
    </w:rPr>
  </w:style>
  <w:style w:type="character" w:customStyle="1" w:styleId="182">
    <w:name w:val="标题 9 Char1"/>
    <w:qFormat/>
    <w:uiPriority w:val="99"/>
    <w:rPr>
      <w:rFonts w:ascii="Arial" w:hAnsi="Arial" w:eastAsia="黑体"/>
      <w:kern w:val="2"/>
      <w:sz w:val="24"/>
    </w:rPr>
  </w:style>
  <w:style w:type="character" w:customStyle="1" w:styleId="183">
    <w:name w:val="标题 3 Char1"/>
    <w:qFormat/>
    <w:uiPriority w:val="99"/>
    <w:rPr>
      <w:rFonts w:ascii="宋体"/>
      <w:b/>
      <w:kern w:val="2"/>
      <w:sz w:val="24"/>
      <w:lang w:val="en-US" w:eastAsia="zh-CN"/>
    </w:rPr>
  </w:style>
  <w:style w:type="character" w:customStyle="1" w:styleId="184">
    <w:name w:val="Char Char6"/>
    <w:qFormat/>
    <w:uiPriority w:val="99"/>
    <w:rPr>
      <w:rFonts w:ascii="Arial" w:hAnsi="Arial" w:eastAsia="黑体"/>
      <w:b/>
      <w:kern w:val="2"/>
      <w:sz w:val="32"/>
      <w:lang w:val="en-US" w:eastAsia="zh-CN"/>
    </w:rPr>
  </w:style>
  <w:style w:type="paragraph" w:customStyle="1" w:styleId="185">
    <w:name w:val="标四"/>
    <w:next w:val="1"/>
    <w:qFormat/>
    <w:uiPriority w:val="99"/>
    <w:pPr>
      <w:numPr>
        <w:ilvl w:val="3"/>
        <w:numId w:val="5"/>
      </w:numPr>
      <w:tabs>
        <w:tab w:val="left" w:pos="864"/>
        <w:tab w:val="clear" w:pos="1680"/>
      </w:tabs>
      <w:spacing w:line="360" w:lineRule="auto"/>
      <w:outlineLvl w:val="3"/>
    </w:pPr>
    <w:rPr>
      <w:rFonts w:ascii="宋体" w:hAnsi="宋体" w:eastAsia="宋体" w:cs="Times New Roman"/>
      <w:b/>
      <w:color w:val="FF0000"/>
      <w:kern w:val="2"/>
      <w:sz w:val="24"/>
      <w:lang w:val="en-US" w:eastAsia="zh-CN" w:bidi="ar-SA"/>
    </w:rPr>
  </w:style>
  <w:style w:type="character" w:customStyle="1" w:styleId="186">
    <w:name w:val="文档结构图 Char1"/>
    <w:link w:val="22"/>
    <w:qFormat/>
    <w:locked/>
    <w:uiPriority w:val="99"/>
    <w:rPr>
      <w:rFonts w:ascii="Times New Roman" w:hAnsi="Times New Roman" w:eastAsia="宋体"/>
      <w:kern w:val="2"/>
      <w:sz w:val="24"/>
      <w:shd w:val="clear" w:color="auto" w:fill="000080"/>
    </w:rPr>
  </w:style>
  <w:style w:type="character" w:customStyle="1" w:styleId="187">
    <w:name w:val="日期 Char"/>
    <w:basedOn w:val="68"/>
    <w:qFormat/>
    <w:uiPriority w:val="99"/>
    <w:rPr>
      <w:rFonts w:ascii="Times New Roman" w:hAnsi="Times New Roman" w:eastAsia="宋体" w:cs="Times New Roman"/>
      <w:kern w:val="2"/>
      <w:sz w:val="24"/>
      <w:szCs w:val="24"/>
      <w:lang w:eastAsia="zh-CN" w:bidi="ar-SA"/>
    </w:rPr>
  </w:style>
  <w:style w:type="paragraph" w:customStyle="1" w:styleId="188">
    <w:name w:val="文档正文"/>
    <w:basedOn w:val="1"/>
    <w:qFormat/>
    <w:uiPriority w:val="99"/>
    <w:pPr>
      <w:widowControl w:val="0"/>
      <w:adjustRightInd w:val="0"/>
      <w:spacing w:line="312" w:lineRule="atLeast"/>
      <w:ind w:firstLine="567" w:firstLineChars="200"/>
      <w:jc w:val="both"/>
      <w:textAlignment w:val="baseline"/>
    </w:pPr>
    <w:rPr>
      <w:rFonts w:ascii="长城仿宋" w:eastAsia="长城仿宋"/>
      <w:sz w:val="28"/>
      <w:szCs w:val="20"/>
    </w:rPr>
  </w:style>
  <w:style w:type="paragraph" w:customStyle="1" w:styleId="189">
    <w:name w:val="正文1"/>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character" w:customStyle="1" w:styleId="190">
    <w:name w:val="正文文本 Char1"/>
    <w:qFormat/>
    <w:uiPriority w:val="99"/>
    <w:rPr>
      <w:kern w:val="2"/>
      <w:sz w:val="24"/>
    </w:rPr>
  </w:style>
  <w:style w:type="character" w:customStyle="1" w:styleId="191">
    <w:name w:val="正文首行缩进 Char1"/>
    <w:basedOn w:val="190"/>
    <w:semiHidden/>
    <w:qFormat/>
    <w:uiPriority w:val="99"/>
    <w:rPr>
      <w:rFonts w:cs="Times New Roman"/>
      <w:szCs w:val="24"/>
    </w:rPr>
  </w:style>
  <w:style w:type="character" w:customStyle="1" w:styleId="192">
    <w:name w:val="页脚 Char1"/>
    <w:qFormat/>
    <w:uiPriority w:val="99"/>
    <w:rPr>
      <w:kern w:val="2"/>
      <w:sz w:val="18"/>
    </w:rPr>
  </w:style>
  <w:style w:type="character" w:customStyle="1" w:styleId="193">
    <w:name w:val="正文文本 3 Char"/>
    <w:basedOn w:val="68"/>
    <w:qFormat/>
    <w:uiPriority w:val="99"/>
    <w:rPr>
      <w:rFonts w:ascii="Times New Roman" w:hAnsi="Times New Roman" w:eastAsia="宋体" w:cs="Times New Roman"/>
      <w:kern w:val="2"/>
      <w:sz w:val="16"/>
      <w:szCs w:val="16"/>
      <w:lang w:eastAsia="zh-CN" w:bidi="ar-SA"/>
    </w:rPr>
  </w:style>
  <w:style w:type="character" w:customStyle="1" w:styleId="194">
    <w:name w:val="正文文本 2 Char"/>
    <w:basedOn w:val="68"/>
    <w:qFormat/>
    <w:uiPriority w:val="99"/>
    <w:rPr>
      <w:rFonts w:ascii="Times New Roman" w:hAnsi="Times New Roman" w:eastAsia="宋体" w:cs="Times New Roman"/>
      <w:kern w:val="2"/>
      <w:sz w:val="24"/>
      <w:szCs w:val="24"/>
      <w:lang w:eastAsia="zh-CN" w:bidi="ar-SA"/>
    </w:rPr>
  </w:style>
  <w:style w:type="paragraph" w:customStyle="1" w:styleId="195">
    <w:name w:val="font11"/>
    <w:basedOn w:val="1"/>
    <w:qFormat/>
    <w:uiPriority w:val="99"/>
    <w:pPr>
      <w:numPr>
        <w:ilvl w:val="3"/>
        <w:numId w:val="8"/>
      </w:numPr>
      <w:tabs>
        <w:tab w:val="left" w:pos="1680"/>
      </w:tabs>
      <w:spacing w:before="100" w:beforeAutospacing="1" w:after="100" w:afterAutospacing="1" w:line="400" w:lineRule="exact"/>
      <w:ind w:left="0" w:firstLine="0" w:firstLineChars="200"/>
    </w:pPr>
    <w:rPr>
      <w:b/>
      <w:sz w:val="22"/>
      <w:szCs w:val="20"/>
    </w:rPr>
  </w:style>
  <w:style w:type="paragraph" w:customStyle="1" w:styleId="196">
    <w:name w:val="Char Char Char Char Char Char Char Char Char Char Char Char Char Char Char Char"/>
    <w:basedOn w:val="1"/>
    <w:qFormat/>
    <w:uiPriority w:val="99"/>
    <w:pPr>
      <w:spacing w:before="100" w:beforeAutospacing="1" w:after="100" w:afterAutospacing="1" w:line="330" w:lineRule="atLeast"/>
      <w:ind w:left="360" w:firstLine="200" w:firstLineChars="200"/>
    </w:pPr>
    <w:rPr>
      <w:rFonts w:ascii="??" w:hAnsi="??"/>
      <w:color w:val="51585D"/>
      <w:szCs w:val="20"/>
    </w:rPr>
  </w:style>
  <w:style w:type="paragraph" w:customStyle="1" w:styleId="197">
    <w:name w:val="p0"/>
    <w:basedOn w:val="1"/>
    <w:qFormat/>
    <w:uiPriority w:val="99"/>
    <w:pPr>
      <w:spacing w:line="400" w:lineRule="exact"/>
      <w:ind w:firstLine="200" w:firstLineChars="200"/>
      <w:jc w:val="both"/>
    </w:pPr>
    <w:rPr>
      <w:szCs w:val="21"/>
    </w:rPr>
  </w:style>
  <w:style w:type="character" w:customStyle="1" w:styleId="198">
    <w:name w:val="正文文本缩进 2 Char"/>
    <w:basedOn w:val="68"/>
    <w:qFormat/>
    <w:uiPriority w:val="99"/>
    <w:rPr>
      <w:rFonts w:ascii="Times New Roman" w:hAnsi="Times New Roman" w:eastAsia="宋体" w:cs="Times New Roman"/>
      <w:kern w:val="2"/>
      <w:sz w:val="24"/>
      <w:szCs w:val="24"/>
      <w:lang w:eastAsia="zh-CN" w:bidi="ar-SA"/>
    </w:rPr>
  </w:style>
  <w:style w:type="character" w:customStyle="1" w:styleId="199">
    <w:name w:val="正文文本缩进 3 Char"/>
    <w:basedOn w:val="68"/>
    <w:qFormat/>
    <w:uiPriority w:val="99"/>
    <w:rPr>
      <w:rFonts w:ascii="Times New Roman" w:hAnsi="Times New Roman" w:eastAsia="宋体" w:cs="Times New Roman"/>
      <w:kern w:val="2"/>
      <w:sz w:val="16"/>
      <w:szCs w:val="16"/>
      <w:lang w:eastAsia="zh-CN" w:bidi="ar-SA"/>
    </w:rPr>
  </w:style>
  <w:style w:type="character" w:customStyle="1" w:styleId="200">
    <w:name w:val="标题 Char1"/>
    <w:qFormat/>
    <w:uiPriority w:val="99"/>
    <w:rPr>
      <w:rFonts w:ascii="Arial" w:hAnsi="Arial"/>
      <w:b/>
      <w:smallCaps/>
      <w:kern w:val="28"/>
      <w:sz w:val="36"/>
      <w:lang w:eastAsia="en-US"/>
    </w:rPr>
  </w:style>
  <w:style w:type="character" w:customStyle="1" w:styleId="201">
    <w:name w:val="副标题 Char1"/>
    <w:qFormat/>
    <w:uiPriority w:val="99"/>
    <w:rPr>
      <w:rFonts w:ascii="Cambria" w:hAnsi="Cambria"/>
      <w:b/>
      <w:kern w:val="28"/>
      <w:sz w:val="32"/>
    </w:rPr>
  </w:style>
  <w:style w:type="paragraph" w:customStyle="1" w:styleId="202">
    <w:name w:val="首行缩进2小四1"/>
    <w:basedOn w:val="1"/>
    <w:next w:val="1"/>
    <w:qFormat/>
    <w:uiPriority w:val="99"/>
    <w:pPr>
      <w:widowControl w:val="0"/>
      <w:spacing w:line="400" w:lineRule="exact"/>
      <w:ind w:firstLine="480" w:firstLineChars="200"/>
      <w:jc w:val="both"/>
    </w:pPr>
    <w:rPr>
      <w:rFonts w:ascii="Verdana" w:hAnsi="Verdana" w:eastAsia="华文细黑" w:cs="宋体"/>
      <w:kern w:val="2"/>
      <w:szCs w:val="20"/>
    </w:rPr>
  </w:style>
  <w:style w:type="paragraph" w:customStyle="1" w:styleId="203">
    <w:name w:val="Char Char Char Char Char Char Char Char Char Char Char Char Char Char"/>
    <w:basedOn w:val="1"/>
    <w:qFormat/>
    <w:uiPriority w:val="99"/>
    <w:pPr>
      <w:widowControl w:val="0"/>
      <w:spacing w:line="400" w:lineRule="exact"/>
      <w:ind w:firstLine="200" w:firstLineChars="200"/>
      <w:jc w:val="both"/>
    </w:pPr>
    <w:rPr>
      <w:rFonts w:ascii="Tahoma" w:hAnsi="Tahoma"/>
      <w:kern w:val="2"/>
      <w:szCs w:val="20"/>
    </w:rPr>
  </w:style>
  <w:style w:type="character" w:customStyle="1" w:styleId="204">
    <w:name w:val="正文首行缩进 2 Char"/>
    <w:basedOn w:val="103"/>
    <w:qFormat/>
    <w:uiPriority w:val="99"/>
  </w:style>
  <w:style w:type="paragraph" w:customStyle="1" w:styleId="205">
    <w:name w:val="样式 正文文本缩进 + 段前: 2 字符"/>
    <w:basedOn w:val="1"/>
    <w:qFormat/>
    <w:uiPriority w:val="99"/>
    <w:pPr>
      <w:widowControl w:val="0"/>
      <w:spacing w:line="400" w:lineRule="exact"/>
      <w:ind w:left="420" w:leftChars="200" w:firstLine="200" w:firstLineChars="200"/>
    </w:pPr>
    <w:rPr>
      <w:kern w:val="2"/>
      <w:sz w:val="28"/>
      <w:lang w:eastAsia="zh-TW"/>
    </w:rPr>
  </w:style>
  <w:style w:type="paragraph" w:customStyle="1" w:styleId="206">
    <w:name w:val="删除"/>
    <w:basedOn w:val="140"/>
    <w:qFormat/>
    <w:uiPriority w:val="99"/>
    <w:pPr>
      <w:widowControl w:val="0"/>
      <w:tabs>
        <w:tab w:val="clear" w:pos="0"/>
      </w:tabs>
      <w:autoSpaceDE/>
      <w:autoSpaceDN/>
      <w:adjustRightInd/>
      <w:snapToGrid w:val="0"/>
      <w:jc w:val="left"/>
    </w:pPr>
    <w:rPr>
      <w:rFonts w:cs="Arial"/>
      <w:strike/>
      <w:color w:val="0000FF"/>
      <w:szCs w:val="18"/>
    </w:rPr>
  </w:style>
  <w:style w:type="paragraph" w:customStyle="1" w:styleId="207">
    <w:name w:val="tabletext"/>
    <w:basedOn w:val="1"/>
    <w:qFormat/>
    <w:uiPriority w:val="99"/>
    <w:pPr>
      <w:spacing w:before="100" w:beforeAutospacing="1" w:after="100" w:afterAutospacing="1" w:line="400" w:lineRule="exact"/>
      <w:ind w:firstLine="200" w:firstLineChars="200"/>
    </w:pPr>
    <w:rPr>
      <w:rFonts w:ascii="宋体" w:hAnsi="宋体" w:cs="宋体"/>
    </w:rPr>
  </w:style>
  <w:style w:type="paragraph" w:customStyle="1" w:styleId="208">
    <w:name w:val="tabletextchar"/>
    <w:basedOn w:val="1"/>
    <w:qFormat/>
    <w:uiPriority w:val="99"/>
    <w:pPr>
      <w:spacing w:before="100" w:beforeAutospacing="1" w:after="100" w:afterAutospacing="1" w:line="400" w:lineRule="exact"/>
      <w:ind w:firstLine="200" w:firstLineChars="200"/>
    </w:pPr>
    <w:rPr>
      <w:rFonts w:ascii="宋体" w:hAnsi="宋体" w:cs="宋体"/>
    </w:rPr>
  </w:style>
  <w:style w:type="character" w:customStyle="1" w:styleId="209">
    <w:name w:val="正文缩进 Char"/>
    <w:link w:val="19"/>
    <w:qFormat/>
    <w:locked/>
    <w:uiPriority w:val="99"/>
    <w:rPr>
      <w:rFonts w:ascii="Times New Roman" w:hAnsi="Times New Roman" w:eastAsia="宋体"/>
      <w:kern w:val="2"/>
      <w:sz w:val="24"/>
    </w:rPr>
  </w:style>
  <w:style w:type="character" w:customStyle="1" w:styleId="210">
    <w:name w:val="标题 4 Char1"/>
    <w:qFormat/>
    <w:uiPriority w:val="99"/>
    <w:rPr>
      <w:rFonts w:ascii="Arial" w:hAnsi="Arial" w:eastAsia="黑体"/>
      <w:b/>
      <w:kern w:val="2"/>
      <w:sz w:val="28"/>
    </w:rPr>
  </w:style>
  <w:style w:type="paragraph" w:customStyle="1" w:styleId="211">
    <w:name w:val="Char Char Char2"/>
    <w:basedOn w:val="1"/>
    <w:qFormat/>
    <w:uiPriority w:val="99"/>
    <w:pPr>
      <w:widowControl w:val="0"/>
      <w:spacing w:line="400" w:lineRule="exact"/>
      <w:ind w:firstLine="200" w:firstLineChars="200"/>
      <w:jc w:val="both"/>
    </w:pPr>
    <w:rPr>
      <w:rFonts w:ascii="Tahoma" w:hAnsi="Tahoma"/>
      <w:kern w:val="2"/>
      <w:szCs w:val="20"/>
    </w:rPr>
  </w:style>
  <w:style w:type="paragraph" w:customStyle="1" w:styleId="212">
    <w:name w:val="Char Char Char Char Char Char Char Char Char Char Char Char Char Char Char Char Char Char Char Char Char Char Char Char Char2"/>
    <w:basedOn w:val="1"/>
    <w:qFormat/>
    <w:uiPriority w:val="99"/>
    <w:pPr>
      <w:widowControl w:val="0"/>
      <w:spacing w:line="400" w:lineRule="exact"/>
      <w:ind w:firstLine="200" w:firstLineChars="200"/>
      <w:jc w:val="both"/>
    </w:pPr>
    <w:rPr>
      <w:rFonts w:ascii="Tahoma" w:hAnsi="Tahoma"/>
      <w:kern w:val="2"/>
      <w:szCs w:val="20"/>
    </w:rPr>
  </w:style>
  <w:style w:type="paragraph" w:customStyle="1" w:styleId="213">
    <w:name w:val="Char Char12"/>
    <w:basedOn w:val="1"/>
    <w:qFormat/>
    <w:uiPriority w:val="99"/>
    <w:pPr>
      <w:spacing w:after="160" w:line="240" w:lineRule="exact"/>
      <w:ind w:firstLine="200" w:firstLineChars="200"/>
    </w:pPr>
    <w:rPr>
      <w:rFonts w:ascii="Verdana" w:hAnsi="Verdana"/>
      <w:sz w:val="20"/>
      <w:szCs w:val="20"/>
      <w:lang w:eastAsia="en-US"/>
    </w:rPr>
  </w:style>
  <w:style w:type="paragraph" w:customStyle="1" w:styleId="214">
    <w:name w:val="Char12"/>
    <w:basedOn w:val="1"/>
    <w:qFormat/>
    <w:uiPriority w:val="99"/>
    <w:pPr>
      <w:widowControl w:val="0"/>
      <w:adjustRightInd w:val="0"/>
      <w:spacing w:line="360" w:lineRule="auto"/>
      <w:ind w:firstLine="200" w:firstLineChars="200"/>
      <w:jc w:val="both"/>
    </w:pPr>
    <w:rPr>
      <w:szCs w:val="20"/>
    </w:rPr>
  </w:style>
  <w:style w:type="paragraph" w:customStyle="1" w:styleId="215">
    <w:name w:val="Char Char Char Char2"/>
    <w:basedOn w:val="22"/>
    <w:qFormat/>
    <w:uiPriority w:val="99"/>
  </w:style>
  <w:style w:type="character" w:customStyle="1" w:styleId="216">
    <w:name w:val="Char Char23"/>
    <w:qFormat/>
    <w:uiPriority w:val="99"/>
    <w:rPr>
      <w:rFonts w:eastAsia="宋体"/>
      <w:kern w:val="2"/>
      <w:sz w:val="18"/>
      <w:lang w:val="en-US" w:eastAsia="zh-CN"/>
    </w:rPr>
  </w:style>
  <w:style w:type="character" w:customStyle="1" w:styleId="217">
    <w:name w:val="Char Char62"/>
    <w:qFormat/>
    <w:uiPriority w:val="99"/>
    <w:rPr>
      <w:rFonts w:ascii="Arial" w:hAnsi="Arial" w:eastAsia="黑体"/>
      <w:b/>
      <w:kern w:val="2"/>
      <w:sz w:val="32"/>
      <w:lang w:val="en-US" w:eastAsia="zh-CN"/>
    </w:rPr>
  </w:style>
  <w:style w:type="paragraph" w:customStyle="1" w:styleId="218">
    <w:name w:val="正文12"/>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219">
    <w:name w:val="自由格式"/>
    <w:qFormat/>
    <w:uiPriority w:val="99"/>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220">
    <w:name w:val="xl32"/>
    <w:basedOn w:val="1"/>
    <w:qFormat/>
    <w:uiPriority w:val="99"/>
    <w:pPr>
      <w:spacing w:before="100" w:beforeAutospacing="1" w:after="100" w:afterAutospacing="1" w:line="400" w:lineRule="exact"/>
      <w:ind w:firstLine="200" w:firstLineChars="200"/>
      <w:jc w:val="center"/>
      <w:textAlignment w:val="center"/>
    </w:pPr>
    <w:rPr>
      <w:rFonts w:ascii="宋体" w:hAnsi="宋体"/>
      <w:color w:val="000000"/>
      <w:sz w:val="40"/>
      <w:szCs w:val="40"/>
    </w:rPr>
  </w:style>
  <w:style w:type="paragraph" w:customStyle="1" w:styleId="221">
    <w:name w:val="È΅ΐÊ¡ÎÄ΅ΐ¾"/>
    <w:basedOn w:val="1"/>
    <w:qFormat/>
    <w:uiPriority w:val="99"/>
    <w:pPr>
      <w:overflowPunct w:val="0"/>
      <w:autoSpaceDE w:val="0"/>
      <w:autoSpaceDN w:val="0"/>
      <w:adjustRightInd w:val="0"/>
      <w:spacing w:line="400" w:lineRule="exact"/>
      <w:ind w:firstLine="200" w:firstLineChars="200"/>
    </w:pPr>
    <w:rPr>
      <w:szCs w:val="20"/>
    </w:rPr>
  </w:style>
  <w:style w:type="character" w:customStyle="1" w:styleId="222">
    <w:name w:val="marklong"/>
    <w:qFormat/>
    <w:uiPriority w:val="99"/>
    <w:rPr>
      <w:rFonts w:ascii="宋体" w:hAnsi="宋体" w:eastAsia="宋体"/>
      <w:kern w:val="2"/>
      <w:sz w:val="28"/>
      <w:lang w:val="en-US" w:eastAsia="zh-CN"/>
    </w:rPr>
  </w:style>
  <w:style w:type="paragraph" w:customStyle="1" w:styleId="223">
    <w:name w:val="text1"/>
    <w:basedOn w:val="1"/>
    <w:qFormat/>
    <w:uiPriority w:val="99"/>
    <w:pPr>
      <w:spacing w:before="100" w:beforeAutospacing="1" w:after="100" w:afterAutospacing="1" w:line="400" w:lineRule="exact"/>
      <w:ind w:firstLine="200" w:firstLineChars="200"/>
    </w:pPr>
    <w:rPr>
      <w:rFonts w:ascii="宋体" w:hAnsi="宋体"/>
    </w:rPr>
  </w:style>
  <w:style w:type="paragraph" w:customStyle="1" w:styleId="224">
    <w:name w:val="默认段落字体 Para Char Char Char Char Char Char Char Char Char1 Char"/>
    <w:basedOn w:val="1"/>
    <w:qFormat/>
    <w:uiPriority w:val="99"/>
    <w:pPr>
      <w:widowControl w:val="0"/>
      <w:spacing w:line="400" w:lineRule="exact"/>
      <w:ind w:firstLine="200" w:firstLineChars="200"/>
      <w:jc w:val="both"/>
    </w:pPr>
    <w:rPr>
      <w:rFonts w:ascii="Tahoma" w:hAnsi="Tahoma"/>
      <w:kern w:val="2"/>
      <w:szCs w:val="20"/>
    </w:rPr>
  </w:style>
  <w:style w:type="character" w:customStyle="1" w:styleId="225">
    <w:name w:val="Table Text Char1"/>
    <w:qFormat/>
    <w:uiPriority w:val="99"/>
    <w:rPr>
      <w:rFonts w:ascii="Arial" w:hAnsi="Arial" w:eastAsia="宋体"/>
      <w:sz w:val="18"/>
      <w:lang w:val="en-US" w:eastAsia="zh-CN"/>
    </w:rPr>
  </w:style>
  <w:style w:type="paragraph" w:customStyle="1" w:styleId="226">
    <w:name w:val="Char Char Char Char Char1"/>
    <w:basedOn w:val="1"/>
    <w:qFormat/>
    <w:uiPriority w:val="99"/>
    <w:pPr>
      <w:widowControl w:val="0"/>
      <w:spacing w:line="400" w:lineRule="exact"/>
      <w:ind w:firstLine="200" w:firstLineChars="200"/>
      <w:jc w:val="both"/>
    </w:pPr>
    <w:rPr>
      <w:kern w:val="2"/>
    </w:rPr>
  </w:style>
  <w:style w:type="character" w:customStyle="1" w:styleId="227">
    <w:name w:val="biaolan_12"/>
    <w:qFormat/>
    <w:uiPriority w:val="99"/>
  </w:style>
  <w:style w:type="paragraph" w:customStyle="1" w:styleId="228">
    <w:name w:val="Item List in Table"/>
    <w:qFormat/>
    <w:uiPriority w:val="99"/>
    <w:pPr>
      <w:tabs>
        <w:tab w:val="left" w:pos="360"/>
      </w:tabs>
      <w:spacing w:before="40" w:after="40"/>
      <w:ind w:left="360" w:hanging="360"/>
      <w:jc w:val="both"/>
    </w:pPr>
    <w:rPr>
      <w:rFonts w:ascii="Arial" w:hAnsi="Arial" w:eastAsia="宋体" w:cs="Arial"/>
      <w:sz w:val="18"/>
      <w:szCs w:val="18"/>
      <w:lang w:val="en-US" w:eastAsia="zh-CN" w:bidi="ar-SA"/>
    </w:rPr>
  </w:style>
  <w:style w:type="character" w:customStyle="1" w:styleId="229">
    <w:name w:val="Char Char20"/>
    <w:qFormat/>
    <w:locked/>
    <w:uiPriority w:val="99"/>
    <w:rPr>
      <w:rFonts w:ascii="宋体" w:hAnsi="Courier New" w:eastAsia="宋体"/>
      <w:kern w:val="2"/>
      <w:sz w:val="28"/>
      <w:lang w:val="en-US" w:eastAsia="zh-CN"/>
    </w:rPr>
  </w:style>
  <w:style w:type="character" w:customStyle="1" w:styleId="230">
    <w:name w:val="Char Char21"/>
    <w:qFormat/>
    <w:locked/>
    <w:uiPriority w:val="99"/>
    <w:rPr>
      <w:rFonts w:ascii="宋体" w:hAnsi="Courier New" w:eastAsia="宋体"/>
      <w:kern w:val="2"/>
      <w:sz w:val="24"/>
      <w:lang w:val="en-US" w:eastAsia="zh-CN"/>
    </w:rPr>
  </w:style>
  <w:style w:type="paragraph" w:customStyle="1" w:styleId="231">
    <w:name w:val="Char2"/>
    <w:basedOn w:val="1"/>
    <w:qFormat/>
    <w:uiPriority w:val="99"/>
    <w:pPr>
      <w:widowControl w:val="0"/>
      <w:adjustRightInd w:val="0"/>
      <w:spacing w:line="360" w:lineRule="auto"/>
      <w:ind w:firstLine="200" w:firstLineChars="200"/>
      <w:jc w:val="both"/>
    </w:pPr>
    <w:rPr>
      <w:szCs w:val="20"/>
    </w:rPr>
  </w:style>
  <w:style w:type="character" w:customStyle="1" w:styleId="232">
    <w:name w:val="protextfont"/>
    <w:basedOn w:val="68"/>
    <w:qFormat/>
    <w:uiPriority w:val="99"/>
    <w:rPr>
      <w:rFonts w:cs="Times New Roman"/>
    </w:rPr>
  </w:style>
  <w:style w:type="character" w:customStyle="1" w:styleId="233">
    <w:name w:val="apple-converted-space"/>
    <w:basedOn w:val="68"/>
    <w:qFormat/>
    <w:uiPriority w:val="99"/>
    <w:rPr>
      <w:rFonts w:cs="Times New Roman"/>
    </w:rPr>
  </w:style>
  <w:style w:type="character" w:customStyle="1" w:styleId="234">
    <w:name w:val="卷标题 Char1"/>
    <w:qFormat/>
    <w:uiPriority w:val="99"/>
    <w:rPr>
      <w:rFonts w:eastAsia="宋体"/>
      <w:b/>
      <w:kern w:val="44"/>
      <w:sz w:val="44"/>
      <w:lang w:val="en-US" w:eastAsia="zh-CN"/>
    </w:rPr>
  </w:style>
  <w:style w:type="character" w:customStyle="1" w:styleId="235">
    <w:name w:val="正文-1 Char"/>
    <w:link w:val="236"/>
    <w:qFormat/>
    <w:locked/>
    <w:uiPriority w:val="99"/>
    <w:rPr>
      <w:rFonts w:eastAsia="仿宋_GB2312"/>
      <w:kern w:val="2"/>
      <w:sz w:val="28"/>
    </w:rPr>
  </w:style>
  <w:style w:type="paragraph" w:customStyle="1" w:styleId="236">
    <w:name w:val="正文-1"/>
    <w:basedOn w:val="1"/>
    <w:link w:val="235"/>
    <w:qFormat/>
    <w:uiPriority w:val="99"/>
    <w:pPr>
      <w:widowControl w:val="0"/>
      <w:spacing w:line="360" w:lineRule="auto"/>
      <w:ind w:firstLine="560" w:firstLineChars="200"/>
      <w:jc w:val="both"/>
    </w:pPr>
    <w:rPr>
      <w:rFonts w:ascii="Calibri" w:hAnsi="Calibri" w:eastAsia="仿宋_GB2312"/>
      <w:kern w:val="2"/>
      <w:sz w:val="28"/>
      <w:szCs w:val="20"/>
    </w:rPr>
  </w:style>
  <w:style w:type="character" w:customStyle="1" w:styleId="237">
    <w:name w:val="脚注文本 Char"/>
    <w:qFormat/>
    <w:uiPriority w:val="99"/>
    <w:rPr>
      <w:kern w:val="2"/>
      <w:sz w:val="24"/>
    </w:rPr>
  </w:style>
  <w:style w:type="character" w:customStyle="1" w:styleId="238">
    <w:name w:val="标题 2 Char Char Char Char"/>
    <w:qFormat/>
    <w:uiPriority w:val="99"/>
    <w:rPr>
      <w:rFonts w:ascii="黑体" w:hAnsi="Arial" w:eastAsia="黑体"/>
      <w:b/>
      <w:sz w:val="30"/>
      <w:lang w:val="en-US" w:eastAsia="zh-CN"/>
    </w:rPr>
  </w:style>
  <w:style w:type="character" w:customStyle="1" w:styleId="239">
    <w:name w:val="style81"/>
    <w:qFormat/>
    <w:uiPriority w:val="99"/>
    <w:rPr>
      <w:sz w:val="21"/>
    </w:rPr>
  </w:style>
  <w:style w:type="character" w:customStyle="1" w:styleId="240">
    <w:name w:val="正文内容 Char"/>
    <w:link w:val="241"/>
    <w:qFormat/>
    <w:locked/>
    <w:uiPriority w:val="99"/>
    <w:rPr>
      <w:kern w:val="2"/>
      <w:sz w:val="24"/>
    </w:rPr>
  </w:style>
  <w:style w:type="paragraph" w:customStyle="1" w:styleId="241">
    <w:name w:val="正文内容"/>
    <w:basedOn w:val="1"/>
    <w:link w:val="240"/>
    <w:qFormat/>
    <w:uiPriority w:val="99"/>
    <w:pPr>
      <w:widowControl w:val="0"/>
      <w:spacing w:beforeLines="50" w:afterLines="50" w:line="360" w:lineRule="auto"/>
      <w:ind w:firstLine="480" w:firstLineChars="200"/>
      <w:jc w:val="both"/>
    </w:pPr>
    <w:rPr>
      <w:rFonts w:ascii="Calibri" w:hAnsi="Calibri"/>
      <w:kern w:val="2"/>
      <w:szCs w:val="20"/>
    </w:rPr>
  </w:style>
  <w:style w:type="character" w:customStyle="1" w:styleId="242">
    <w:name w:val="content-white1"/>
    <w:qFormat/>
    <w:uiPriority w:val="99"/>
    <w:rPr>
      <w:color w:val="auto"/>
      <w:sz w:val="18"/>
      <w:u w:val="none"/>
    </w:rPr>
  </w:style>
  <w:style w:type="character" w:customStyle="1" w:styleId="243">
    <w:name w:val="Body Char"/>
    <w:link w:val="244"/>
    <w:qFormat/>
    <w:locked/>
    <w:uiPriority w:val="99"/>
    <w:rPr>
      <w:rFonts w:ascii="宋体" w:hAnsi="宋体"/>
      <w:kern w:val="0"/>
      <w:sz w:val="20"/>
      <w:szCs w:val="21"/>
    </w:rPr>
  </w:style>
  <w:style w:type="paragraph" w:customStyle="1" w:styleId="244">
    <w:name w:val="Body"/>
    <w:basedOn w:val="1"/>
    <w:link w:val="243"/>
    <w:qFormat/>
    <w:uiPriority w:val="99"/>
    <w:pPr>
      <w:numPr>
        <w:ilvl w:val="0"/>
        <w:numId w:val="8"/>
      </w:numPr>
      <w:tabs>
        <w:tab w:val="left" w:pos="420"/>
        <w:tab w:val="left" w:pos="9356"/>
        <w:tab w:val="clear" w:pos="425"/>
      </w:tabs>
      <w:spacing w:before="80" w:after="80" w:line="360" w:lineRule="auto"/>
      <w:ind w:left="420" w:hanging="420"/>
      <w:jc w:val="both"/>
    </w:pPr>
    <w:rPr>
      <w:rFonts w:ascii="宋体" w:hAnsi="宋体"/>
      <w:sz w:val="20"/>
      <w:szCs w:val="21"/>
    </w:rPr>
  </w:style>
  <w:style w:type="character" w:customStyle="1" w:styleId="245">
    <w:name w:val="注释标题 Char"/>
    <w:qFormat/>
    <w:uiPriority w:val="99"/>
    <w:rPr>
      <w:kern w:val="2"/>
      <w:sz w:val="24"/>
    </w:rPr>
  </w:style>
  <w:style w:type="character" w:customStyle="1" w:styleId="246">
    <w:name w:val="style21"/>
    <w:qFormat/>
    <w:uiPriority w:val="99"/>
    <w:rPr>
      <w:sz w:val="21"/>
    </w:rPr>
  </w:style>
  <w:style w:type="character" w:customStyle="1" w:styleId="247">
    <w:name w:val="标题1"/>
    <w:basedOn w:val="68"/>
    <w:qFormat/>
    <w:uiPriority w:val="99"/>
    <w:rPr>
      <w:rFonts w:cs="Times New Roman"/>
    </w:rPr>
  </w:style>
  <w:style w:type="character" w:customStyle="1" w:styleId="248">
    <w:name w:val="crowed11"/>
    <w:qFormat/>
    <w:uiPriority w:val="99"/>
    <w:rPr>
      <w:sz w:val="24"/>
    </w:rPr>
  </w:style>
  <w:style w:type="character" w:customStyle="1" w:styleId="249">
    <w:name w:val="line"/>
    <w:basedOn w:val="68"/>
    <w:qFormat/>
    <w:uiPriority w:val="99"/>
    <w:rPr>
      <w:rFonts w:cs="Times New Roman"/>
    </w:rPr>
  </w:style>
  <w:style w:type="character" w:customStyle="1" w:styleId="250">
    <w:name w:val="第三层条 Char"/>
    <w:qFormat/>
    <w:uiPriority w:val="99"/>
    <w:rPr>
      <w:rFonts w:ascii="Arial" w:hAnsi="Arial" w:eastAsia="黑体"/>
      <w:b/>
      <w:kern w:val="2"/>
      <w:sz w:val="28"/>
      <w:lang w:val="en-US" w:eastAsia="zh-CN"/>
    </w:rPr>
  </w:style>
  <w:style w:type="character" w:customStyle="1" w:styleId="251">
    <w:name w:val="fy21"/>
    <w:qFormat/>
    <w:uiPriority w:val="99"/>
    <w:rPr>
      <w:rFonts w:ascii="Verdana" w:hAnsi="Verdana"/>
      <w:color w:val="0063C7"/>
      <w:sz w:val="18"/>
    </w:rPr>
  </w:style>
  <w:style w:type="character" w:customStyle="1" w:styleId="252">
    <w:name w:val="font1"/>
    <w:qFormat/>
    <w:uiPriority w:val="99"/>
    <w:rPr>
      <w:color w:val="000000"/>
      <w:sz w:val="18"/>
    </w:rPr>
  </w:style>
  <w:style w:type="character" w:customStyle="1" w:styleId="253">
    <w:name w:val="top-det1"/>
    <w:qFormat/>
    <w:uiPriority w:val="99"/>
    <w:rPr>
      <w:b/>
      <w:color w:val="000000"/>
    </w:rPr>
  </w:style>
  <w:style w:type="character" w:customStyle="1" w:styleId="254">
    <w:name w:val="blacklink_text1"/>
    <w:qFormat/>
    <w:uiPriority w:val="99"/>
    <w:rPr>
      <w:color w:val="0E0E0E"/>
      <w:sz w:val="18"/>
    </w:rPr>
  </w:style>
  <w:style w:type="character" w:customStyle="1" w:styleId="255">
    <w:name w:val="正文 + 三号 Char"/>
    <w:link w:val="256"/>
    <w:qFormat/>
    <w:locked/>
    <w:uiPriority w:val="99"/>
    <w:rPr>
      <w:kern w:val="2"/>
      <w:sz w:val="24"/>
    </w:rPr>
  </w:style>
  <w:style w:type="paragraph" w:customStyle="1" w:styleId="256">
    <w:name w:val="正文 + 三号"/>
    <w:basedOn w:val="1"/>
    <w:link w:val="255"/>
    <w:qFormat/>
    <w:uiPriority w:val="99"/>
    <w:pPr>
      <w:widowControl w:val="0"/>
      <w:jc w:val="both"/>
    </w:pPr>
    <w:rPr>
      <w:rFonts w:ascii="Calibri" w:hAnsi="Calibri"/>
      <w:kern w:val="2"/>
      <w:szCs w:val="20"/>
    </w:rPr>
  </w:style>
  <w:style w:type="character" w:customStyle="1" w:styleId="257">
    <w:name w:val="未命名11"/>
    <w:qFormat/>
    <w:uiPriority w:val="99"/>
    <w:rPr>
      <w:color w:val="77FFFF"/>
      <w:sz w:val="24"/>
    </w:rPr>
  </w:style>
  <w:style w:type="character" w:customStyle="1" w:styleId="258">
    <w:name w:val="纯文本 Char1"/>
    <w:qFormat/>
    <w:uiPriority w:val="99"/>
    <w:rPr>
      <w:rFonts w:ascii="宋体" w:hAnsi="Courier New"/>
      <w:kern w:val="2"/>
      <w:sz w:val="24"/>
    </w:rPr>
  </w:style>
  <w:style w:type="character" w:customStyle="1" w:styleId="259">
    <w:name w:val="font141"/>
    <w:qFormat/>
    <w:uiPriority w:val="99"/>
  </w:style>
  <w:style w:type="character" w:customStyle="1" w:styleId="260">
    <w:name w:val="文字 Char"/>
    <w:link w:val="261"/>
    <w:qFormat/>
    <w:locked/>
    <w:uiPriority w:val="99"/>
    <w:rPr>
      <w:rFonts w:ascii="宋体" w:eastAsia="宋体"/>
      <w:kern w:val="2"/>
      <w:sz w:val="28"/>
    </w:rPr>
  </w:style>
  <w:style w:type="paragraph" w:customStyle="1" w:styleId="261">
    <w:name w:val="文字"/>
    <w:basedOn w:val="1"/>
    <w:link w:val="260"/>
    <w:qFormat/>
    <w:uiPriority w:val="99"/>
    <w:pPr>
      <w:widowControl w:val="0"/>
      <w:tabs>
        <w:tab w:val="left" w:pos="8520"/>
      </w:tabs>
      <w:spacing w:line="312" w:lineRule="auto"/>
      <w:ind w:right="-210" w:firstLine="556"/>
      <w:jc w:val="both"/>
    </w:pPr>
    <w:rPr>
      <w:rFonts w:ascii="宋体" w:hAnsi="Calibri"/>
      <w:kern w:val="2"/>
      <w:sz w:val="28"/>
      <w:szCs w:val="20"/>
    </w:rPr>
  </w:style>
  <w:style w:type="character" w:customStyle="1" w:styleId="262">
    <w:name w:val="v151"/>
    <w:qFormat/>
    <w:uiPriority w:val="99"/>
    <w:rPr>
      <w:sz w:val="18"/>
    </w:rPr>
  </w:style>
  <w:style w:type="character" w:customStyle="1" w:styleId="263">
    <w:name w:val="样式 标题 6第五层条 + 三号 段前: 0.5 行 Char"/>
    <w:link w:val="264"/>
    <w:qFormat/>
    <w:locked/>
    <w:uiPriority w:val="99"/>
    <w:rPr>
      <w:rFonts w:ascii="Arial" w:hAnsi="Arial" w:eastAsia="黑体"/>
      <w:b/>
      <w:snapToGrid w:val="0"/>
      <w:kern w:val="24"/>
      <w:sz w:val="24"/>
      <w:lang w:eastAsia="zh-CN"/>
    </w:rPr>
  </w:style>
  <w:style w:type="paragraph" w:customStyle="1" w:styleId="264">
    <w:name w:val="样式 标题 6第五层条 + 三号 段前: 0.5 行"/>
    <w:basedOn w:val="11"/>
    <w:link w:val="263"/>
    <w:qFormat/>
    <w:uiPriority w:val="99"/>
    <w:pPr>
      <w:keepNext/>
      <w:keepLines/>
      <w:pBdr>
        <w:bottom w:val="none" w:color="auto" w:sz="0" w:space="0"/>
      </w:pBdr>
      <w:spacing w:beforeLines="50" w:after="64" w:line="319" w:lineRule="auto"/>
      <w:ind w:left="1152" w:hanging="1152"/>
      <w:contextualSpacing w:val="0"/>
    </w:pPr>
    <w:rPr>
      <w:rFonts w:ascii="Arial" w:hAnsi="Arial" w:eastAsia="黑体"/>
      <w:b/>
      <w:smallCaps w:val="0"/>
      <w:snapToGrid w:val="0"/>
      <w:color w:val="auto"/>
      <w:spacing w:val="0"/>
      <w:kern w:val="24"/>
      <w:szCs w:val="20"/>
    </w:rPr>
  </w:style>
  <w:style w:type="character" w:customStyle="1" w:styleId="265">
    <w:name w:val="DAS正文 Char"/>
    <w:link w:val="266"/>
    <w:qFormat/>
    <w:locked/>
    <w:uiPriority w:val="99"/>
    <w:rPr>
      <w:rFonts w:ascii="Verdana" w:hAnsi="Verdana"/>
      <w:kern w:val="2"/>
      <w:sz w:val="21"/>
    </w:rPr>
  </w:style>
  <w:style w:type="paragraph" w:customStyle="1" w:styleId="266">
    <w:name w:val="DAS正文"/>
    <w:basedOn w:val="1"/>
    <w:link w:val="265"/>
    <w:qFormat/>
    <w:uiPriority w:val="99"/>
    <w:pPr>
      <w:widowControl w:val="0"/>
      <w:ind w:right="-2" w:firstLine="360" w:firstLineChars="200"/>
      <w:jc w:val="both"/>
    </w:pPr>
    <w:rPr>
      <w:rFonts w:ascii="Verdana" w:hAnsi="Verdana"/>
      <w:kern w:val="2"/>
      <w:sz w:val="21"/>
      <w:szCs w:val="20"/>
    </w:rPr>
  </w:style>
  <w:style w:type="character" w:customStyle="1" w:styleId="267">
    <w:name w:val="日期 Char1"/>
    <w:qFormat/>
    <w:uiPriority w:val="99"/>
    <w:rPr>
      <w:rFonts w:ascii="宋体"/>
      <w:kern w:val="2"/>
      <w:sz w:val="24"/>
    </w:rPr>
  </w:style>
  <w:style w:type="character" w:customStyle="1" w:styleId="268">
    <w:name w:val="H3 Char1"/>
    <w:qFormat/>
    <w:uiPriority w:val="99"/>
    <w:rPr>
      <w:rFonts w:eastAsia="宋体"/>
      <w:b/>
      <w:kern w:val="2"/>
      <w:sz w:val="32"/>
      <w:lang w:val="en-US" w:eastAsia="zh-CN"/>
    </w:rPr>
  </w:style>
  <w:style w:type="character" w:customStyle="1" w:styleId="269">
    <w:name w:val="Table Heading Char Char"/>
    <w:link w:val="270"/>
    <w:qFormat/>
    <w:locked/>
    <w:uiPriority w:val="99"/>
    <w:rPr>
      <w:rFonts w:ascii="Arial" w:hAnsi="Arial" w:eastAsia="黑体"/>
      <w:kern w:val="2"/>
      <w:sz w:val="18"/>
      <w:szCs w:val="18"/>
      <w:lang w:val="en-US" w:eastAsia="zh-CN" w:bidi="ar-SA"/>
    </w:rPr>
  </w:style>
  <w:style w:type="paragraph" w:customStyle="1" w:styleId="270">
    <w:name w:val="Table Heading Char"/>
    <w:link w:val="269"/>
    <w:qFormat/>
    <w:uiPriority w:val="99"/>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271">
    <w:name w:val="标题5 Char"/>
    <w:link w:val="272"/>
    <w:qFormat/>
    <w:locked/>
    <w:uiPriority w:val="99"/>
    <w:rPr>
      <w:rFonts w:ascii="宋体"/>
      <w:sz w:val="21"/>
    </w:rPr>
  </w:style>
  <w:style w:type="paragraph" w:customStyle="1" w:styleId="272">
    <w:name w:val="标题5"/>
    <w:basedOn w:val="1"/>
    <w:link w:val="271"/>
    <w:qFormat/>
    <w:uiPriority w:val="99"/>
    <w:pPr>
      <w:widowControl w:val="0"/>
      <w:tabs>
        <w:tab w:val="left" w:pos="0"/>
      </w:tabs>
      <w:autoSpaceDE w:val="0"/>
      <w:autoSpaceDN w:val="0"/>
      <w:adjustRightInd w:val="0"/>
      <w:snapToGrid w:val="0"/>
      <w:spacing w:line="320" w:lineRule="atLeast"/>
      <w:jc w:val="both"/>
    </w:pPr>
    <w:rPr>
      <w:rFonts w:ascii="宋体" w:hAnsi="Calibri"/>
      <w:sz w:val="21"/>
      <w:szCs w:val="20"/>
    </w:rPr>
  </w:style>
  <w:style w:type="character" w:customStyle="1" w:styleId="273">
    <w:name w:val="自定义正文 Char"/>
    <w:link w:val="274"/>
    <w:qFormat/>
    <w:locked/>
    <w:uiPriority w:val="99"/>
    <w:rPr>
      <w:rFonts w:ascii="仿宋_GB2312" w:eastAsia="仿宋_GB2312"/>
      <w:kern w:val="2"/>
      <w:sz w:val="24"/>
    </w:rPr>
  </w:style>
  <w:style w:type="paragraph" w:customStyle="1" w:styleId="274">
    <w:name w:val="自定义正文"/>
    <w:basedOn w:val="1"/>
    <w:link w:val="273"/>
    <w:qFormat/>
    <w:uiPriority w:val="99"/>
    <w:pPr>
      <w:widowControl w:val="0"/>
      <w:spacing w:before="120" w:after="60" w:line="400" w:lineRule="exact"/>
      <w:ind w:firstLine="200" w:firstLineChars="200"/>
    </w:pPr>
    <w:rPr>
      <w:rFonts w:ascii="仿宋_GB2312" w:hAnsi="Calibri" w:eastAsia="仿宋_GB2312"/>
      <w:kern w:val="2"/>
      <w:szCs w:val="20"/>
    </w:rPr>
  </w:style>
  <w:style w:type="character" w:customStyle="1" w:styleId="275">
    <w:name w:val="页脚 Char2"/>
    <w:qFormat/>
    <w:uiPriority w:val="99"/>
    <w:rPr>
      <w:rFonts w:eastAsia="宋体"/>
      <w:kern w:val="2"/>
      <w:sz w:val="18"/>
      <w:lang w:val="en-US" w:eastAsia="zh-CN"/>
    </w:rPr>
  </w:style>
  <w:style w:type="character" w:customStyle="1" w:styleId="276">
    <w:name w:val="H2 Char1"/>
    <w:qFormat/>
    <w:uiPriority w:val="99"/>
    <w:rPr>
      <w:rFonts w:ascii="Arial" w:hAnsi="Arial" w:eastAsia="黑体"/>
      <w:b/>
      <w:kern w:val="2"/>
      <w:sz w:val="32"/>
      <w:lang w:val="en-US" w:eastAsia="zh-CN"/>
    </w:rPr>
  </w:style>
  <w:style w:type="character" w:customStyle="1" w:styleId="277">
    <w:name w:val="content1"/>
    <w:qFormat/>
    <w:uiPriority w:val="99"/>
    <w:rPr>
      <w:sz w:val="18"/>
    </w:rPr>
  </w:style>
  <w:style w:type="character" w:customStyle="1" w:styleId="278">
    <w:name w:val="Table Text Char Char Char Char"/>
    <w:qFormat/>
    <w:uiPriority w:val="99"/>
    <w:rPr>
      <w:rFonts w:ascii="Arial" w:hAnsi="Arial"/>
      <w:kern w:val="2"/>
      <w:sz w:val="18"/>
      <w:lang w:val="en-US" w:eastAsia="zh-CN"/>
    </w:rPr>
  </w:style>
  <w:style w:type="character" w:customStyle="1" w:styleId="279">
    <w:name w:val="hei16b"/>
    <w:basedOn w:val="68"/>
    <w:qFormat/>
    <w:uiPriority w:val="99"/>
    <w:rPr>
      <w:rFonts w:cs="Times New Roman"/>
    </w:rPr>
  </w:style>
  <w:style w:type="paragraph" w:customStyle="1" w:styleId="280">
    <w:name w:val="!BECC正文"/>
    <w:basedOn w:val="1"/>
    <w:qFormat/>
    <w:uiPriority w:val="99"/>
    <w:pPr>
      <w:widowControl w:val="0"/>
      <w:tabs>
        <w:tab w:val="left" w:pos="0"/>
      </w:tabs>
      <w:spacing w:beforeLines="50" w:afterLines="50" w:line="360" w:lineRule="auto"/>
      <w:ind w:firstLine="200" w:firstLineChars="200"/>
      <w:jc w:val="both"/>
    </w:pPr>
    <w:rPr>
      <w:kern w:val="2"/>
    </w:rPr>
  </w:style>
  <w:style w:type="paragraph" w:customStyle="1" w:styleId="281">
    <w:name w:val="a14"/>
    <w:basedOn w:val="1"/>
    <w:qFormat/>
    <w:uiPriority w:val="99"/>
    <w:pPr>
      <w:spacing w:before="100" w:beforeAutospacing="1" w:after="100" w:afterAutospacing="1" w:line="300" w:lineRule="atLeast"/>
      <w:ind w:firstLine="375"/>
    </w:pPr>
    <w:rPr>
      <w:rFonts w:ascii="宋体" w:hAnsi="宋体"/>
      <w:sz w:val="21"/>
      <w:szCs w:val="21"/>
    </w:rPr>
  </w:style>
  <w:style w:type="paragraph" w:customStyle="1" w:styleId="282">
    <w:name w:val="DAS列表一"/>
    <w:basedOn w:val="1"/>
    <w:qFormat/>
    <w:uiPriority w:val="99"/>
    <w:pPr>
      <w:widowControl w:val="0"/>
      <w:tabs>
        <w:tab w:val="left" w:pos="0"/>
        <w:tab w:val="left" w:pos="709"/>
        <w:tab w:val="left" w:pos="840"/>
      </w:tabs>
      <w:ind w:right="-2" w:firstLine="426"/>
      <w:jc w:val="both"/>
    </w:pPr>
    <w:rPr>
      <w:rFonts w:ascii="黑体" w:hAnsi="Verdana" w:eastAsia="黑体"/>
      <w:kern w:val="2"/>
      <w:sz w:val="21"/>
      <w:szCs w:val="21"/>
    </w:rPr>
  </w:style>
  <w:style w:type="paragraph" w:customStyle="1" w:styleId="283">
    <w:name w:val="xl7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84">
    <w:name w:val="xl7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85">
    <w:name w:val="目录文字"/>
    <w:basedOn w:val="1"/>
    <w:qFormat/>
    <w:uiPriority w:val="99"/>
    <w:pPr>
      <w:spacing w:line="480" w:lineRule="auto"/>
    </w:pPr>
    <w:rPr>
      <w:rFonts w:ascii="宋体" w:hAnsi="宋体"/>
      <w:szCs w:val="20"/>
    </w:rPr>
  </w:style>
  <w:style w:type="paragraph" w:customStyle="1" w:styleId="286">
    <w:name w:val="正文样式 首行缩进:  0.74 厘米"/>
    <w:basedOn w:val="1"/>
    <w:qFormat/>
    <w:uiPriority w:val="99"/>
    <w:pPr>
      <w:tabs>
        <w:tab w:val="right" w:pos="8640"/>
      </w:tabs>
      <w:spacing w:beforeLines="50" w:line="360" w:lineRule="auto"/>
      <w:ind w:firstLine="420"/>
      <w:jc w:val="both"/>
    </w:pPr>
    <w:rPr>
      <w:szCs w:val="20"/>
      <w:lang w:bidi="he-IL"/>
    </w:rPr>
  </w:style>
  <w:style w:type="paragraph" w:customStyle="1" w:styleId="287">
    <w:name w:val="xl85"/>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88">
    <w:name w:val="xl89"/>
    <w:basedOn w:val="1"/>
    <w:qFormat/>
    <w:uiPriority w:val="99"/>
    <w:pPr>
      <w:pBdr>
        <w:top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89">
    <w:name w:val="xl93"/>
    <w:basedOn w:val="1"/>
    <w:qFormat/>
    <w:uiPriority w:val="99"/>
    <w:pPr>
      <w:pBdr>
        <w:top w:val="single" w:color="auto" w:sz="4" w:space="0"/>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290">
    <w:name w:val="xl97"/>
    <w:basedOn w:val="1"/>
    <w:qFormat/>
    <w:uiPriority w:val="99"/>
    <w:pPr>
      <w:pBdr>
        <w:top w:val="single" w:color="auto" w:sz="4" w:space="0"/>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291">
    <w:name w:val="xl101"/>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92">
    <w:name w:val="xl11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93">
    <w:name w:val="xl11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16"/>
      <w:szCs w:val="16"/>
    </w:rPr>
  </w:style>
  <w:style w:type="paragraph" w:customStyle="1" w:styleId="294">
    <w:name w:val="xl125"/>
    <w:basedOn w:val="1"/>
    <w:qFormat/>
    <w:uiPriority w:val="99"/>
    <w:pPr>
      <w:pBdr>
        <w:bottom w:val="single" w:color="auto" w:sz="4" w:space="0"/>
      </w:pBdr>
      <w:spacing w:before="100" w:beforeAutospacing="1" w:after="100" w:afterAutospacing="1"/>
      <w:jc w:val="right"/>
    </w:pPr>
    <w:rPr>
      <w:rFonts w:ascii="Arial" w:hAnsi="Arial" w:cs="Arial"/>
      <w:sz w:val="20"/>
      <w:szCs w:val="20"/>
    </w:rPr>
  </w:style>
  <w:style w:type="paragraph" w:customStyle="1" w:styleId="295">
    <w:name w:val="xl129"/>
    <w:basedOn w:val="1"/>
    <w:qFormat/>
    <w:uiPriority w:val="99"/>
    <w:pPr>
      <w:pBdr>
        <w:left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296">
    <w:name w:val="标题无"/>
    <w:basedOn w:val="1"/>
    <w:qFormat/>
    <w:uiPriority w:val="99"/>
    <w:pPr>
      <w:widowControl w:val="0"/>
      <w:spacing w:line="360" w:lineRule="auto"/>
      <w:jc w:val="both"/>
    </w:pPr>
    <w:rPr>
      <w:kern w:val="2"/>
    </w:rPr>
  </w:style>
  <w:style w:type="paragraph" w:customStyle="1" w:styleId="297">
    <w:name w:val="缺省文本"/>
    <w:basedOn w:val="1"/>
    <w:qFormat/>
    <w:uiPriority w:val="99"/>
    <w:pPr>
      <w:widowControl w:val="0"/>
      <w:numPr>
        <w:ilvl w:val="2"/>
        <w:numId w:val="5"/>
      </w:numPr>
      <w:tabs>
        <w:tab w:val="left" w:pos="1685"/>
      </w:tabs>
      <w:autoSpaceDE w:val="0"/>
      <w:autoSpaceDN w:val="0"/>
      <w:adjustRightInd w:val="0"/>
      <w:spacing w:line="360" w:lineRule="auto"/>
      <w:ind w:firstLine="0"/>
    </w:pPr>
    <w:rPr>
      <w:szCs w:val="20"/>
    </w:rPr>
  </w:style>
  <w:style w:type="paragraph" w:customStyle="1" w:styleId="298">
    <w:name w:val="附录1"/>
    <w:basedOn w:val="1"/>
    <w:next w:val="1"/>
    <w:qFormat/>
    <w:uiPriority w:val="99"/>
    <w:pPr>
      <w:widowControl w:val="0"/>
      <w:tabs>
        <w:tab w:val="left" w:pos="1304"/>
      </w:tabs>
      <w:ind w:left="425" w:hanging="425"/>
      <w:jc w:val="both"/>
      <w:outlineLvl w:val="0"/>
    </w:pPr>
    <w:rPr>
      <w:rFonts w:ascii="黑体" w:hAnsi="黑体" w:eastAsia="黑体"/>
      <w:b/>
      <w:bCs/>
      <w:kern w:val="2"/>
      <w:sz w:val="44"/>
    </w:rPr>
  </w:style>
  <w:style w:type="paragraph" w:customStyle="1" w:styleId="299">
    <w:name w:val="文本框样式1"/>
    <w:basedOn w:val="1"/>
    <w:qFormat/>
    <w:uiPriority w:val="99"/>
    <w:pPr>
      <w:widowControl w:val="0"/>
      <w:adjustRightInd w:val="0"/>
      <w:snapToGrid w:val="0"/>
      <w:spacing w:before="60" w:line="180" w:lineRule="exact"/>
      <w:jc w:val="center"/>
    </w:pPr>
    <w:rPr>
      <w:kern w:val="2"/>
      <w:sz w:val="21"/>
      <w:szCs w:val="21"/>
    </w:rPr>
  </w:style>
  <w:style w:type="paragraph" w:customStyle="1" w:styleId="300">
    <w:name w:val="AA Numbering"/>
    <w:basedOn w:val="1"/>
    <w:qFormat/>
    <w:uiPriority w:val="99"/>
    <w:pPr>
      <w:tabs>
        <w:tab w:val="left" w:pos="425"/>
        <w:tab w:val="left" w:pos="1134"/>
      </w:tabs>
      <w:adjustRightInd w:val="0"/>
      <w:snapToGrid w:val="0"/>
      <w:spacing w:line="280" w:lineRule="atLeast"/>
    </w:pPr>
    <w:rPr>
      <w:rFonts w:eastAsia="PMingLiUfalt"/>
      <w:szCs w:val="20"/>
      <w:lang w:eastAsia="zh-TW"/>
    </w:rPr>
  </w:style>
  <w:style w:type="paragraph" w:customStyle="1" w:styleId="301">
    <w:name w:val="文档正文 Char Char Char Char"/>
    <w:basedOn w:val="1"/>
    <w:qFormat/>
    <w:uiPriority w:val="99"/>
    <w:pPr>
      <w:widowControl w:val="0"/>
      <w:adjustRightInd w:val="0"/>
      <w:spacing w:line="440" w:lineRule="exact"/>
      <w:ind w:firstLine="420"/>
      <w:jc w:val="both"/>
      <w:textAlignment w:val="baseline"/>
    </w:pPr>
    <w:rPr>
      <w:rFonts w:ascii="Arial Narrow" w:hAnsi="Arial Narrow"/>
    </w:rPr>
  </w:style>
  <w:style w:type="paragraph" w:customStyle="1" w:styleId="302">
    <w:name w:val="IN Step"/>
    <w:basedOn w:val="1"/>
    <w:qFormat/>
    <w:uiPriority w:val="99"/>
    <w:pPr>
      <w:keepLines/>
      <w:tabs>
        <w:tab w:val="left" w:pos="1134"/>
      </w:tabs>
      <w:spacing w:before="80" w:after="80" w:line="300" w:lineRule="auto"/>
      <w:ind w:left="1134" w:hanging="907"/>
      <w:jc w:val="both"/>
      <w:outlineLvl w:val="8"/>
    </w:pPr>
    <w:rPr>
      <w:rFonts w:ascii="Arial" w:hAnsi="Arial" w:cs="Arial"/>
      <w:sz w:val="21"/>
      <w:szCs w:val="21"/>
    </w:rPr>
  </w:style>
  <w:style w:type="paragraph" w:customStyle="1" w:styleId="303">
    <w:name w:val="Pull Quote"/>
    <w:basedOn w:val="1"/>
    <w:qFormat/>
    <w:uiPriority w:val="99"/>
    <w:pPr>
      <w:widowControl w:val="0"/>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kern w:val="2"/>
    </w:rPr>
  </w:style>
  <w:style w:type="paragraph" w:customStyle="1" w:styleId="304">
    <w:name w:val="关键词"/>
    <w:basedOn w:val="1"/>
    <w:next w:val="1"/>
    <w:qFormat/>
    <w:uiPriority w:val="99"/>
    <w:pPr>
      <w:widowControl w:val="0"/>
      <w:spacing w:line="360" w:lineRule="auto"/>
      <w:jc w:val="both"/>
    </w:pPr>
    <w:rPr>
      <w:rFonts w:eastAsia="黑体"/>
      <w:kern w:val="2"/>
      <w:sz w:val="20"/>
    </w:rPr>
  </w:style>
  <w:style w:type="paragraph" w:customStyle="1" w:styleId="305">
    <w:name w:val="表格文本"/>
    <w:qFormat/>
    <w:uiPriority w:val="99"/>
    <w:pPr>
      <w:tabs>
        <w:tab w:val="decimal" w:pos="0"/>
      </w:tabs>
    </w:pPr>
    <w:rPr>
      <w:rFonts w:ascii="Arial" w:hAnsi="Arial" w:eastAsia="宋体" w:cs="Times New Roman"/>
      <w:sz w:val="21"/>
      <w:szCs w:val="21"/>
      <w:lang w:val="en-US" w:eastAsia="zh-CN" w:bidi="ar-SA"/>
    </w:rPr>
  </w:style>
  <w:style w:type="paragraph" w:customStyle="1" w:styleId="306">
    <w:name w:val="表头文本"/>
    <w:qFormat/>
    <w:uiPriority w:val="99"/>
    <w:pPr>
      <w:jc w:val="center"/>
    </w:pPr>
    <w:rPr>
      <w:rFonts w:ascii="Arial" w:hAnsi="Arial" w:eastAsia="宋体" w:cs="Times New Roman"/>
      <w:b/>
      <w:sz w:val="21"/>
      <w:szCs w:val="21"/>
      <w:lang w:val="en-US" w:eastAsia="zh-CN" w:bidi="ar-SA"/>
    </w:rPr>
  </w:style>
  <w:style w:type="paragraph" w:customStyle="1" w:styleId="307">
    <w:name w:val="表格内文字"/>
    <w:basedOn w:val="33"/>
    <w:qFormat/>
    <w:uiPriority w:val="99"/>
    <w:pPr>
      <w:adjustRightInd w:val="0"/>
      <w:spacing w:line="240" w:lineRule="auto"/>
      <w:ind w:firstLine="0" w:firstLineChars="0"/>
    </w:pPr>
    <w:rPr>
      <w:rFonts w:eastAsia="Times New Roman" w:cs="Courier New"/>
      <w:color w:val="000000"/>
      <w:sz w:val="21"/>
      <w:szCs w:val="21"/>
      <w:lang w:val="en-GB"/>
    </w:rPr>
  </w:style>
  <w:style w:type="paragraph" w:customStyle="1" w:styleId="308">
    <w:name w:val="_"/>
    <w:basedOn w:val="1"/>
    <w:qFormat/>
    <w:uiPriority w:val="99"/>
    <w:pPr>
      <w:widowControl w:val="0"/>
      <w:adjustRightInd w:val="0"/>
      <w:spacing w:line="360" w:lineRule="auto"/>
      <w:ind w:left="480" w:firstLine="200" w:firstLineChars="200"/>
      <w:jc w:val="both"/>
      <w:textAlignment w:val="baseline"/>
    </w:pPr>
    <w:rPr>
      <w:szCs w:val="20"/>
    </w:rPr>
  </w:style>
  <w:style w:type="paragraph" w:customStyle="1" w:styleId="309">
    <w:name w:val="Char Char Char Char Char Char1 Char"/>
    <w:basedOn w:val="1"/>
    <w:qFormat/>
    <w:uiPriority w:val="99"/>
    <w:pPr>
      <w:spacing w:after="160" w:line="240" w:lineRule="exact"/>
    </w:pPr>
    <w:rPr>
      <w:rFonts w:ascii="Verdana" w:hAnsi="Verdana"/>
      <w:sz w:val="21"/>
      <w:szCs w:val="20"/>
      <w:lang w:eastAsia="en-US"/>
    </w:rPr>
  </w:style>
  <w:style w:type="paragraph" w:customStyle="1" w:styleId="310">
    <w:name w:val="样式 样式 首行缩进:  2 字符 + 首行缩进:  2 字符"/>
    <w:basedOn w:val="1"/>
    <w:qFormat/>
    <w:uiPriority w:val="99"/>
    <w:pPr>
      <w:widowControl w:val="0"/>
      <w:tabs>
        <w:tab w:val="left" w:pos="840"/>
      </w:tabs>
      <w:spacing w:line="360" w:lineRule="auto"/>
      <w:ind w:left="840" w:firstLine="480" w:firstLineChars="200"/>
      <w:jc w:val="both"/>
    </w:pPr>
    <w:rPr>
      <w:kern w:val="2"/>
      <w:szCs w:val="20"/>
    </w:rPr>
  </w:style>
  <w:style w:type="paragraph" w:customStyle="1" w:styleId="311">
    <w:name w:val="表号"/>
    <w:basedOn w:val="1"/>
    <w:qFormat/>
    <w:uiPriority w:val="99"/>
    <w:pPr>
      <w:widowControl w:val="0"/>
      <w:tabs>
        <w:tab w:val="left" w:pos="648"/>
        <w:tab w:val="left" w:pos="840"/>
      </w:tabs>
      <w:autoSpaceDE w:val="0"/>
      <w:autoSpaceDN w:val="0"/>
      <w:adjustRightInd w:val="0"/>
      <w:spacing w:before="210" w:after="210"/>
      <w:ind w:left="425" w:hanging="137"/>
      <w:jc w:val="center"/>
    </w:pPr>
    <w:rPr>
      <w:sz w:val="21"/>
      <w:szCs w:val="21"/>
      <w:lang w:eastAsia="en-US"/>
    </w:rPr>
  </w:style>
  <w:style w:type="paragraph" w:customStyle="1" w:styleId="312">
    <w:name w:val="xl2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13">
    <w:name w:val="xl29"/>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14">
    <w:name w:val="xl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315">
    <w:name w:val="xl39"/>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16">
    <w:name w:val="xl44"/>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317">
    <w:name w:val="xl48"/>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18">
    <w:name w:val="xl56"/>
    <w:basedOn w:val="1"/>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319">
    <w:name w:val="xl60"/>
    <w:basedOn w:val="1"/>
    <w:qFormat/>
    <w:uiPriority w:val="99"/>
    <w:pPr>
      <w:pBdr>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20">
    <w:name w:val="xl6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18"/>
      <w:szCs w:val="18"/>
    </w:rPr>
  </w:style>
  <w:style w:type="paragraph" w:customStyle="1" w:styleId="321">
    <w:name w:val="xl6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sz w:val="20"/>
      <w:szCs w:val="20"/>
    </w:rPr>
  </w:style>
  <w:style w:type="paragraph" w:customStyle="1" w:styleId="322">
    <w:name w:val="正文编码"/>
    <w:basedOn w:val="64"/>
    <w:qFormat/>
    <w:uiPriority w:val="99"/>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323">
    <w:name w:val="标题2"/>
    <w:basedOn w:val="7"/>
    <w:qFormat/>
    <w:uiPriority w:val="99"/>
    <w:pPr>
      <w:keepNext/>
      <w:keepLines/>
      <w:tabs>
        <w:tab w:val="left" w:pos="567"/>
        <w:tab w:val="left" w:pos="720"/>
      </w:tabs>
      <w:spacing w:beforeLines="100" w:after="120" w:line="300" w:lineRule="auto"/>
      <w:contextualSpacing w:val="0"/>
      <w:outlineLvl w:val="9"/>
    </w:pPr>
    <w:rPr>
      <w:rFonts w:ascii="Times New Roman" w:hAnsi="Times New Roman" w:eastAsia="黑体"/>
      <w:smallCaps w:val="0"/>
      <w:color w:val="auto"/>
      <w:spacing w:val="6"/>
      <w:sz w:val="32"/>
      <w:szCs w:val="24"/>
    </w:rPr>
  </w:style>
  <w:style w:type="paragraph" w:customStyle="1" w:styleId="324">
    <w:name w:val="xl68"/>
    <w:basedOn w:val="1"/>
    <w:qFormat/>
    <w:uiPriority w:val="99"/>
    <w:pPr>
      <w:spacing w:before="100" w:beforeAutospacing="1" w:after="100" w:afterAutospacing="1"/>
      <w:jc w:val="center"/>
    </w:pPr>
    <w:rPr>
      <w:rFonts w:ascii="宋体" w:hAnsi="宋体" w:cs="宋体"/>
    </w:rPr>
  </w:style>
  <w:style w:type="paragraph" w:customStyle="1" w:styleId="325">
    <w:name w:val="xl81"/>
    <w:basedOn w:val="1"/>
    <w:qFormat/>
    <w:uiPriority w:val="99"/>
    <w:pPr>
      <w:spacing w:before="100" w:beforeAutospacing="1" w:after="100" w:afterAutospacing="1"/>
    </w:pPr>
    <w:rPr>
      <w:rFonts w:ascii="宋体" w:hAnsi="宋体" w:cs="宋体"/>
    </w:rPr>
  </w:style>
  <w:style w:type="paragraph" w:customStyle="1" w:styleId="326">
    <w:name w:val="微软用户"/>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7">
    <w:name w:val="样式 普通正文 + 五号 首行缩进:  2 字符"/>
    <w:basedOn w:val="1"/>
    <w:qFormat/>
    <w:uiPriority w:val="99"/>
    <w:pPr>
      <w:widowControl w:val="0"/>
      <w:spacing w:line="360" w:lineRule="auto"/>
      <w:ind w:firstLine="420" w:firstLineChars="200"/>
      <w:jc w:val="both"/>
    </w:pPr>
    <w:rPr>
      <w:rFonts w:cs="宋体"/>
      <w:kern w:val="2"/>
      <w:sz w:val="21"/>
      <w:szCs w:val="20"/>
    </w:rPr>
  </w:style>
  <w:style w:type="paragraph" w:customStyle="1" w:styleId="328">
    <w:name w:val="font6"/>
    <w:basedOn w:val="1"/>
    <w:qFormat/>
    <w:uiPriority w:val="99"/>
    <w:pPr>
      <w:spacing w:before="100" w:beforeAutospacing="1" w:after="100" w:afterAutospacing="1"/>
    </w:pPr>
    <w:rPr>
      <w:rFonts w:ascii="Arial" w:hAnsi="Arial" w:cs="Arial"/>
      <w:sz w:val="20"/>
      <w:szCs w:val="20"/>
    </w:rPr>
  </w:style>
  <w:style w:type="paragraph" w:customStyle="1" w:styleId="329">
    <w:name w:val="xl104"/>
    <w:basedOn w:val="1"/>
    <w:qFormat/>
    <w:uiPriority w:val="99"/>
    <w:pPr>
      <w:spacing w:before="100" w:beforeAutospacing="1" w:after="100" w:afterAutospacing="1"/>
    </w:pPr>
    <w:rPr>
      <w:rFonts w:ascii="Arial" w:hAnsi="Arial" w:cs="Arial"/>
    </w:rPr>
  </w:style>
  <w:style w:type="paragraph" w:customStyle="1" w:styleId="330">
    <w:name w:val="xl108"/>
    <w:basedOn w:val="1"/>
    <w:qFormat/>
    <w:uiPriority w:val="99"/>
    <w:pPr>
      <w:spacing w:before="100" w:beforeAutospacing="1" w:after="100" w:afterAutospacing="1"/>
      <w:textAlignment w:val="bottom"/>
    </w:pPr>
    <w:rPr>
      <w:rFonts w:ascii="Arial" w:hAnsi="Arial" w:cs="Arial"/>
      <w:sz w:val="20"/>
      <w:szCs w:val="20"/>
    </w:rPr>
  </w:style>
  <w:style w:type="paragraph" w:customStyle="1" w:styleId="331">
    <w:name w:val="xl124"/>
    <w:basedOn w:val="1"/>
    <w:qFormat/>
    <w:uiPriority w:val="99"/>
    <w:pPr>
      <w:spacing w:before="100" w:beforeAutospacing="1" w:after="100" w:afterAutospacing="1"/>
      <w:jc w:val="center"/>
    </w:pPr>
    <w:rPr>
      <w:rFonts w:ascii="Arial" w:hAnsi="Arial" w:cs="Arial"/>
      <w:b/>
      <w:bCs/>
      <w:sz w:val="40"/>
      <w:szCs w:val="40"/>
    </w:rPr>
  </w:style>
  <w:style w:type="paragraph" w:customStyle="1" w:styleId="332">
    <w:name w:val="正文字缩2字"/>
    <w:basedOn w:val="1"/>
    <w:qFormat/>
    <w:uiPriority w:val="99"/>
    <w:pPr>
      <w:widowControl w:val="0"/>
      <w:spacing w:before="60" w:after="60" w:line="360" w:lineRule="auto"/>
      <w:ind w:left="200" w:leftChars="200" w:firstLine="200" w:firstLineChars="200"/>
      <w:jc w:val="both"/>
    </w:pPr>
    <w:rPr>
      <w:kern w:val="2"/>
    </w:rPr>
  </w:style>
  <w:style w:type="paragraph" w:customStyle="1" w:styleId="333">
    <w:name w:val="Table Heading"/>
    <w:qFormat/>
    <w:uiPriority w:val="99"/>
    <w:pPr>
      <w:keepNext/>
      <w:snapToGrid w:val="0"/>
      <w:spacing w:before="80" w:after="80"/>
      <w:jc w:val="center"/>
    </w:pPr>
    <w:rPr>
      <w:rFonts w:ascii="Arial" w:hAnsi="Arial" w:eastAsia="黑体" w:cs="Arial"/>
      <w:sz w:val="18"/>
      <w:szCs w:val="18"/>
      <w:lang w:val="en-US" w:eastAsia="zh-CN" w:bidi="ar-SA"/>
    </w:rPr>
  </w:style>
  <w:style w:type="paragraph" w:customStyle="1" w:styleId="334">
    <w:name w:val="简单回函地址"/>
    <w:basedOn w:val="1"/>
    <w:qFormat/>
    <w:uiPriority w:val="99"/>
    <w:pPr>
      <w:widowControl w:val="0"/>
      <w:adjustRightInd w:val="0"/>
      <w:snapToGrid w:val="0"/>
      <w:spacing w:line="360" w:lineRule="auto"/>
      <w:jc w:val="both"/>
    </w:pPr>
    <w:rPr>
      <w:kern w:val="2"/>
      <w:szCs w:val="20"/>
    </w:rPr>
  </w:style>
  <w:style w:type="paragraph" w:customStyle="1" w:styleId="335">
    <w:name w:val="表项"/>
    <w:next w:val="336"/>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336">
    <w:name w:val="表身（左）"/>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37">
    <w:name w:val="正文格式"/>
    <w:basedOn w:val="1"/>
    <w:qFormat/>
    <w:uiPriority w:val="99"/>
    <w:pPr>
      <w:adjustRightInd w:val="0"/>
      <w:snapToGrid w:val="0"/>
      <w:spacing w:line="360" w:lineRule="atLeast"/>
      <w:ind w:firstLine="482" w:firstLineChars="200"/>
      <w:jc w:val="both"/>
      <w:textAlignment w:val="baseline"/>
    </w:pPr>
    <w:rPr>
      <w:szCs w:val="20"/>
    </w:rPr>
  </w:style>
  <w:style w:type="paragraph" w:customStyle="1" w:styleId="338">
    <w:name w:val="xl7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39">
    <w:name w:val="xl7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340">
    <w:name w:val="Char Char1 Char Char Char Char"/>
    <w:basedOn w:val="1"/>
    <w:next w:val="1"/>
    <w:qFormat/>
    <w:uiPriority w:val="99"/>
    <w:pPr>
      <w:spacing w:after="160" w:line="240" w:lineRule="exact"/>
    </w:pPr>
    <w:rPr>
      <w:rFonts w:ascii="Verdana" w:hAnsi="Verdana" w:eastAsia="仿宋_GB2312"/>
      <w:szCs w:val="20"/>
      <w:lang w:eastAsia="en-US"/>
    </w:rPr>
  </w:style>
  <w:style w:type="paragraph" w:customStyle="1" w:styleId="341">
    <w:name w:val="xl84"/>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42">
    <w:name w:val="xl88"/>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3">
    <w:name w:val="xl92"/>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4">
    <w:name w:val="xl96"/>
    <w:basedOn w:val="1"/>
    <w:qFormat/>
    <w:uiPriority w:val="99"/>
    <w:pPr>
      <w:pBdr>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345">
    <w:name w:val="xl100"/>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6">
    <w:name w:val="xl11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47">
    <w:name w:val="xl12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48">
    <w:name w:val="xl128"/>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349">
    <w:name w:val="附录4"/>
    <w:basedOn w:val="1"/>
    <w:next w:val="1"/>
    <w:qFormat/>
    <w:uiPriority w:val="99"/>
    <w:pPr>
      <w:tabs>
        <w:tab w:val="left" w:pos="1134"/>
      </w:tabs>
      <w:spacing w:line="300" w:lineRule="auto"/>
      <w:ind w:left="1361" w:hanging="1361"/>
      <w:jc w:val="both"/>
      <w:outlineLvl w:val="3"/>
    </w:pPr>
    <w:rPr>
      <w:rFonts w:ascii="Arial" w:hAnsi="Arial" w:eastAsia="黑体"/>
      <w:sz w:val="28"/>
      <w:szCs w:val="20"/>
    </w:rPr>
  </w:style>
  <w:style w:type="paragraph" w:customStyle="1" w:styleId="350">
    <w:name w:val="样式 正文缩进正文（首行缩进两字）表正文正文非缩进特点标题4段1 + 首行缩进:  2 字符"/>
    <w:basedOn w:val="19"/>
    <w:qFormat/>
    <w:uiPriority w:val="99"/>
    <w:pPr>
      <w:adjustRightInd w:val="0"/>
      <w:snapToGrid w:val="0"/>
      <w:spacing w:line="360" w:lineRule="auto"/>
      <w:ind w:firstLine="480"/>
    </w:pPr>
  </w:style>
  <w:style w:type="paragraph" w:customStyle="1" w:styleId="351">
    <w:name w:val="样式 标题 1 + 居中 段前: 6 磅 段后: 6 磅 行距: 1.5 倍行距"/>
    <w:basedOn w:val="6"/>
    <w:qFormat/>
    <w:uiPriority w:val="99"/>
    <w:pPr>
      <w:keepNext/>
      <w:keepLines/>
      <w:tabs>
        <w:tab w:val="left" w:pos="425"/>
      </w:tabs>
      <w:adjustRightInd w:val="0"/>
      <w:snapToGrid w:val="0"/>
      <w:spacing w:before="120" w:after="120" w:line="360" w:lineRule="auto"/>
      <w:contextualSpacing w:val="0"/>
      <w:jc w:val="center"/>
    </w:pPr>
    <w:rPr>
      <w:rFonts w:ascii="Times New Roman" w:hAnsi="Times New Roman"/>
      <w:b/>
      <w:bCs/>
      <w:smallCaps w:val="0"/>
      <w:color w:val="auto"/>
      <w:spacing w:val="0"/>
      <w:kern w:val="44"/>
      <w:szCs w:val="24"/>
    </w:rPr>
  </w:style>
  <w:style w:type="paragraph" w:customStyle="1" w:styleId="352">
    <w:name w:val="文档正文 Char Char Char Char Char"/>
    <w:basedOn w:val="1"/>
    <w:qFormat/>
    <w:uiPriority w:val="99"/>
    <w:pPr>
      <w:widowControl w:val="0"/>
      <w:adjustRightInd w:val="0"/>
      <w:spacing w:line="440" w:lineRule="exact"/>
      <w:ind w:firstLine="420"/>
      <w:jc w:val="both"/>
      <w:textAlignment w:val="baseline"/>
    </w:pPr>
    <w:rPr>
      <w:rFonts w:ascii="Arial Narrow" w:hAnsi="Arial Narrow"/>
    </w:rPr>
  </w:style>
  <w:style w:type="paragraph" w:customStyle="1" w:styleId="353">
    <w:name w:val="样式 正文首行缩进 2 + 首行缩进:  2 字符"/>
    <w:basedOn w:val="1"/>
    <w:qFormat/>
    <w:uiPriority w:val="99"/>
    <w:pPr>
      <w:widowControl w:val="0"/>
      <w:numPr>
        <w:ilvl w:val="0"/>
        <w:numId w:val="9"/>
      </w:numPr>
      <w:tabs>
        <w:tab w:val="left" w:pos="987"/>
      </w:tabs>
      <w:adjustRightInd w:val="0"/>
      <w:snapToGrid w:val="0"/>
      <w:spacing w:line="360" w:lineRule="auto"/>
      <w:ind w:firstLine="0"/>
      <w:jc w:val="both"/>
    </w:pPr>
    <w:rPr>
      <w:rFonts w:ascii="Arial" w:hAnsi="Arial"/>
      <w:b/>
      <w:bCs/>
      <w:kern w:val="2"/>
    </w:rPr>
  </w:style>
  <w:style w:type="paragraph" w:customStyle="1" w:styleId="354">
    <w:name w:val="Title - Revision"/>
    <w:basedOn w:val="62"/>
    <w:qFormat/>
    <w:uiPriority w:val="99"/>
    <w:pPr>
      <w:spacing w:before="720" w:after="240" w:line="360" w:lineRule="auto"/>
      <w:contextualSpacing w:val="0"/>
      <w:jc w:val="center"/>
    </w:pPr>
    <w:rPr>
      <w:rFonts w:ascii="Arial" w:hAnsi="Arial"/>
      <w:b/>
      <w:color w:val="auto"/>
      <w:spacing w:val="0"/>
      <w:kern w:val="28"/>
      <w:sz w:val="36"/>
      <w:szCs w:val="20"/>
    </w:rPr>
  </w:style>
  <w:style w:type="paragraph" w:customStyle="1" w:styleId="355">
    <w:name w:val="图标"/>
    <w:basedOn w:val="1"/>
    <w:next w:val="1"/>
    <w:qFormat/>
    <w:uiPriority w:val="99"/>
    <w:pPr>
      <w:widowControl w:val="0"/>
      <w:numPr>
        <w:ilvl w:val="0"/>
        <w:numId w:val="10"/>
      </w:numPr>
      <w:tabs>
        <w:tab w:val="left" w:pos="420"/>
        <w:tab w:val="left" w:pos="567"/>
      </w:tabs>
      <w:autoSpaceDE w:val="0"/>
      <w:autoSpaceDN w:val="0"/>
      <w:adjustRightInd w:val="0"/>
      <w:snapToGrid w:val="0"/>
      <w:spacing w:before="120" w:after="120" w:line="320" w:lineRule="atLeast"/>
      <w:ind w:firstLine="0"/>
      <w:jc w:val="center"/>
      <w:textAlignment w:val="baseline"/>
    </w:pPr>
    <w:rPr>
      <w:rFonts w:eastAsia="仿宋_GB2312"/>
      <w:szCs w:val="20"/>
    </w:rPr>
  </w:style>
  <w:style w:type="paragraph" w:customStyle="1" w:styleId="356">
    <w:name w:val="正文文本 21"/>
    <w:basedOn w:val="1"/>
    <w:qFormat/>
    <w:uiPriority w:val="99"/>
    <w:pPr>
      <w:widowControl w:val="0"/>
      <w:adjustRightInd w:val="0"/>
      <w:spacing w:before="120" w:line="360" w:lineRule="auto"/>
      <w:ind w:firstLine="480"/>
      <w:jc w:val="both"/>
      <w:textAlignment w:val="baseline"/>
    </w:pPr>
    <w:rPr>
      <w:kern w:val="2"/>
      <w:szCs w:val="20"/>
    </w:rPr>
  </w:style>
  <w:style w:type="paragraph" w:customStyle="1" w:styleId="357">
    <w:name w:val="项目"/>
    <w:basedOn w:val="1"/>
    <w:qFormat/>
    <w:uiPriority w:val="99"/>
    <w:pPr>
      <w:widowControl w:val="0"/>
      <w:numPr>
        <w:ilvl w:val="0"/>
        <w:numId w:val="11"/>
      </w:numPr>
      <w:tabs>
        <w:tab w:val="left" w:pos="840"/>
      </w:tabs>
      <w:spacing w:before="120" w:after="120" w:line="360" w:lineRule="auto"/>
      <w:ind w:firstLine="0"/>
      <w:textAlignment w:val="baseline"/>
    </w:pPr>
    <w:rPr>
      <w:rFonts w:ascii="宋体"/>
      <w:szCs w:val="20"/>
    </w:rPr>
  </w:style>
  <w:style w:type="paragraph" w:customStyle="1" w:styleId="358">
    <w:name w:val="没有缩进（为图形使用）"/>
    <w:basedOn w:val="1"/>
    <w:qFormat/>
    <w:uiPriority w:val="99"/>
    <w:pPr>
      <w:widowControl w:val="0"/>
      <w:spacing w:before="120" w:after="120" w:line="360" w:lineRule="auto"/>
      <w:jc w:val="both"/>
    </w:pPr>
    <w:rPr>
      <w:kern w:val="2"/>
      <w:szCs w:val="20"/>
    </w:rPr>
  </w:style>
  <w:style w:type="paragraph" w:customStyle="1" w:styleId="359">
    <w:name w:val="xl40"/>
    <w:basedOn w:val="1"/>
    <w:qFormat/>
    <w:uiPriority w:val="99"/>
    <w:pPr>
      <w:pBdr>
        <w:left w:val="single" w:color="auto" w:sz="4" w:space="0"/>
        <w:right w:val="single" w:color="auto" w:sz="4" w:space="0"/>
      </w:pBdr>
      <w:spacing w:before="100" w:beforeAutospacing="1" w:after="100" w:afterAutospacing="1"/>
      <w:jc w:val="center"/>
    </w:pPr>
    <w:rPr>
      <w:rFonts w:ascii="宋体" w:hAnsi="宋体"/>
    </w:rPr>
  </w:style>
  <w:style w:type="paragraph" w:customStyle="1" w:styleId="360">
    <w:name w:val="Char Char Char Char Char Char Char Char Char Char Char Char Char"/>
    <w:basedOn w:val="1"/>
    <w:qFormat/>
    <w:uiPriority w:val="99"/>
    <w:pPr>
      <w:spacing w:after="160" w:line="240" w:lineRule="exact"/>
    </w:pPr>
    <w:rPr>
      <w:rFonts w:ascii="Verdana" w:hAnsi="Verdana" w:eastAsia="仿宋_GB2312"/>
      <w:szCs w:val="20"/>
      <w:lang w:eastAsia="en-US"/>
    </w:rPr>
  </w:style>
  <w:style w:type="paragraph" w:customStyle="1" w:styleId="361">
    <w:name w:val="正文00"/>
    <w:basedOn w:val="19"/>
    <w:qFormat/>
    <w:uiPriority w:val="99"/>
    <w:pPr>
      <w:tabs>
        <w:tab w:val="left" w:pos="0"/>
      </w:tabs>
      <w:spacing w:line="360" w:lineRule="auto"/>
      <w:ind w:firstLine="480"/>
    </w:pPr>
    <w:rPr>
      <w:rFonts w:ascii="宋体"/>
      <w:kern w:val="28"/>
    </w:rPr>
  </w:style>
  <w:style w:type="paragraph" w:customStyle="1" w:styleId="362">
    <w:name w:val="xl2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363">
    <w:name w:val="xl3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64">
    <w:name w:val="xl38"/>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65">
    <w:name w:val="xl43"/>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66">
    <w:name w:val="xl47"/>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67">
    <w:name w:val="xl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68">
    <w:name w:val="xl59"/>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69">
    <w:name w:val="xl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18"/>
      <w:szCs w:val="18"/>
    </w:rPr>
  </w:style>
  <w:style w:type="paragraph" w:customStyle="1" w:styleId="370">
    <w:name w:val="xl6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1"/>
      <w:szCs w:val="21"/>
    </w:rPr>
  </w:style>
  <w:style w:type="paragraph" w:customStyle="1" w:styleId="371">
    <w:name w:val="正文编号2"/>
    <w:basedOn w:val="1"/>
    <w:qFormat/>
    <w:uiPriority w:val="99"/>
    <w:pPr>
      <w:widowControl w:val="0"/>
      <w:jc w:val="both"/>
    </w:pPr>
    <w:rPr>
      <w:rFonts w:eastAsia="楷体_GB2312"/>
      <w:sz w:val="28"/>
    </w:rPr>
  </w:style>
  <w:style w:type="paragraph" w:customStyle="1" w:styleId="372">
    <w:name w:val="style14"/>
    <w:basedOn w:val="1"/>
    <w:qFormat/>
    <w:uiPriority w:val="99"/>
    <w:rPr>
      <w:rFonts w:ascii="宋体" w:hAnsi="宋体" w:cs="宋体"/>
      <w:b/>
      <w:bCs/>
      <w:sz w:val="21"/>
      <w:szCs w:val="21"/>
    </w:rPr>
  </w:style>
  <w:style w:type="paragraph" w:customStyle="1" w:styleId="373">
    <w:name w:val="font5"/>
    <w:basedOn w:val="1"/>
    <w:qFormat/>
    <w:uiPriority w:val="99"/>
    <w:pPr>
      <w:spacing w:before="100" w:beforeAutospacing="1" w:after="100" w:afterAutospacing="1"/>
    </w:pPr>
    <w:rPr>
      <w:rFonts w:ascii="宋体" w:hAnsi="宋体" w:cs="宋体"/>
      <w:sz w:val="18"/>
      <w:szCs w:val="18"/>
    </w:rPr>
  </w:style>
  <w:style w:type="paragraph" w:customStyle="1" w:styleId="374">
    <w:name w:val="xl80"/>
    <w:basedOn w:val="1"/>
    <w:qFormat/>
    <w:uiPriority w:val="99"/>
    <w:pPr>
      <w:spacing w:before="100" w:beforeAutospacing="1" w:after="100" w:afterAutospacing="1"/>
    </w:pPr>
    <w:rPr>
      <w:rFonts w:ascii="宋体" w:hAnsi="宋体" w:cs="宋体"/>
      <w:sz w:val="16"/>
      <w:szCs w:val="16"/>
    </w:rPr>
  </w:style>
  <w:style w:type="paragraph" w:customStyle="1" w:styleId="375">
    <w:name w:val="xl31"/>
    <w:basedOn w:val="1"/>
    <w:qFormat/>
    <w:uiPriority w:val="99"/>
    <w:pPr>
      <w:spacing w:before="100" w:beforeAutospacing="1" w:after="100" w:afterAutospacing="1"/>
      <w:jc w:val="both"/>
    </w:pPr>
    <w:rPr>
      <w:sz w:val="20"/>
      <w:szCs w:val="20"/>
    </w:rPr>
  </w:style>
  <w:style w:type="paragraph" w:customStyle="1" w:styleId="376">
    <w:name w:val="自动更正"/>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7">
    <w:name w:val="font9"/>
    <w:basedOn w:val="1"/>
    <w:qFormat/>
    <w:uiPriority w:val="99"/>
    <w:pPr>
      <w:spacing w:before="100" w:beforeAutospacing="1" w:after="100" w:afterAutospacing="1"/>
    </w:pPr>
    <w:rPr>
      <w:rFonts w:ascii="宋体" w:hAnsi="宋体" w:cs="宋体"/>
      <w:sz w:val="18"/>
      <w:szCs w:val="18"/>
    </w:rPr>
  </w:style>
  <w:style w:type="paragraph" w:customStyle="1" w:styleId="378">
    <w:name w:val="xl103"/>
    <w:basedOn w:val="1"/>
    <w:qFormat/>
    <w:uiPriority w:val="99"/>
    <w:pPr>
      <w:spacing w:before="100" w:beforeAutospacing="1" w:after="100" w:afterAutospacing="1"/>
    </w:pPr>
    <w:rPr>
      <w:rFonts w:ascii="Arial" w:hAnsi="Arial" w:cs="Arial"/>
      <w:sz w:val="20"/>
      <w:szCs w:val="20"/>
    </w:rPr>
  </w:style>
  <w:style w:type="paragraph" w:customStyle="1" w:styleId="379">
    <w:name w:val="xl107"/>
    <w:basedOn w:val="1"/>
    <w:qFormat/>
    <w:uiPriority w:val="99"/>
    <w:pPr>
      <w:spacing w:before="100" w:beforeAutospacing="1" w:after="100" w:afterAutospacing="1"/>
      <w:jc w:val="center"/>
    </w:pPr>
    <w:rPr>
      <w:rFonts w:ascii="Arial" w:hAnsi="Arial" w:cs="Arial"/>
      <w:b/>
      <w:bCs/>
    </w:rPr>
  </w:style>
  <w:style w:type="paragraph" w:customStyle="1" w:styleId="380">
    <w:name w:val="xl111"/>
    <w:basedOn w:val="1"/>
    <w:qFormat/>
    <w:uiPriority w:val="99"/>
    <w:pPr>
      <w:spacing w:before="100" w:beforeAutospacing="1" w:after="100" w:afterAutospacing="1"/>
    </w:pPr>
    <w:rPr>
      <w:rFonts w:ascii="Arial" w:hAnsi="Arial" w:cs="Arial"/>
      <w:sz w:val="20"/>
      <w:szCs w:val="20"/>
    </w:rPr>
  </w:style>
  <w:style w:type="paragraph" w:customStyle="1" w:styleId="381">
    <w:name w:val="xl123"/>
    <w:basedOn w:val="1"/>
    <w:qFormat/>
    <w:uiPriority w:val="99"/>
    <w:pPr>
      <w:spacing w:before="100" w:beforeAutospacing="1" w:after="100" w:afterAutospacing="1"/>
      <w:jc w:val="center"/>
    </w:pPr>
    <w:rPr>
      <w:rFonts w:ascii="小标宋" w:hAnsi="宋体" w:eastAsia="小标宋" w:cs="宋体"/>
      <w:b/>
      <w:bCs/>
      <w:sz w:val="40"/>
      <w:szCs w:val="40"/>
    </w:rPr>
  </w:style>
  <w:style w:type="paragraph" w:customStyle="1" w:styleId="382">
    <w:name w:val="style1"/>
    <w:basedOn w:val="1"/>
    <w:qFormat/>
    <w:uiPriority w:val="99"/>
    <w:pPr>
      <w:spacing w:before="100" w:beforeAutospacing="1" w:after="100" w:afterAutospacing="1"/>
    </w:pPr>
    <w:rPr>
      <w:rFonts w:ascii="宋体" w:hAnsi="宋体" w:cs="宋体"/>
      <w:sz w:val="21"/>
      <w:szCs w:val="21"/>
    </w:rPr>
  </w:style>
  <w:style w:type="paragraph" w:customStyle="1" w:styleId="383">
    <w:name w:val="文本1"/>
    <w:basedOn w:val="1"/>
    <w:qFormat/>
    <w:uiPriority w:val="99"/>
    <w:pPr>
      <w:widowControl w:val="0"/>
      <w:adjustRightInd w:val="0"/>
      <w:spacing w:line="312" w:lineRule="atLeast"/>
      <w:jc w:val="center"/>
      <w:textAlignment w:val="baseline"/>
    </w:pPr>
    <w:rPr>
      <w:sz w:val="18"/>
      <w:szCs w:val="20"/>
    </w:rPr>
  </w:style>
  <w:style w:type="paragraph" w:customStyle="1" w:styleId="384">
    <w:name w:val="Table Description"/>
    <w:next w:val="1"/>
    <w:qFormat/>
    <w:uiPriority w:val="99"/>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85">
    <w:name w:val="Item List"/>
    <w:qFormat/>
    <w:uiPriority w:val="99"/>
    <w:pPr>
      <w:numPr>
        <w:ilvl w:val="0"/>
        <w:numId w:val="12"/>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386">
    <w:name w:val="首行缩进 1"/>
    <w:basedOn w:val="1"/>
    <w:qFormat/>
    <w:uiPriority w:val="99"/>
    <w:pPr>
      <w:widowControl w:val="0"/>
      <w:spacing w:after="120" w:line="360" w:lineRule="auto"/>
      <w:ind w:firstLine="200" w:firstLineChars="200"/>
      <w:jc w:val="both"/>
    </w:pPr>
    <w:rPr>
      <w:kern w:val="2"/>
    </w:rPr>
  </w:style>
  <w:style w:type="paragraph" w:customStyle="1" w:styleId="387">
    <w:name w:val="font10"/>
    <w:basedOn w:val="1"/>
    <w:qFormat/>
    <w:uiPriority w:val="99"/>
    <w:pPr>
      <w:spacing w:before="100" w:beforeAutospacing="1" w:after="100" w:afterAutospacing="1"/>
    </w:pPr>
    <w:rPr>
      <w:rFonts w:ascii="宋体" w:hAnsi="宋体" w:cs="宋体"/>
      <w:color w:val="000000"/>
      <w:sz w:val="20"/>
      <w:szCs w:val="20"/>
    </w:rPr>
  </w:style>
  <w:style w:type="paragraph" w:customStyle="1" w:styleId="388">
    <w:name w:val="样式 正文文本缩进正文文字首行缩进HD正文1特点标题上海中望标准PI正文普通文字正文小标题正文文字缩进 + 首行..."/>
    <w:basedOn w:val="26"/>
    <w:qFormat/>
    <w:uiPriority w:val="99"/>
    <w:pPr>
      <w:tabs>
        <w:tab w:val="clear" w:pos="2160"/>
      </w:tabs>
      <w:spacing w:line="360" w:lineRule="auto"/>
      <w:ind w:left="0" w:leftChars="0" w:firstLine="480"/>
    </w:pPr>
    <w:rPr>
      <w:rFonts w:hAnsi="Times New Roman" w:cs="宋体"/>
      <w:color w:val="008000"/>
      <w:szCs w:val="20"/>
    </w:rPr>
  </w:style>
  <w:style w:type="paragraph" w:customStyle="1" w:styleId="389">
    <w:name w:val="正文2"/>
    <w:basedOn w:val="1"/>
    <w:qFormat/>
    <w:uiPriority w:val="99"/>
    <w:pPr>
      <w:widowControl w:val="0"/>
      <w:spacing w:before="156" w:line="360" w:lineRule="auto"/>
      <w:ind w:firstLine="510" w:firstLineChars="200"/>
      <w:jc w:val="both"/>
    </w:pPr>
    <w:rPr>
      <w:kern w:val="2"/>
      <w:szCs w:val="20"/>
    </w:rPr>
  </w:style>
  <w:style w:type="paragraph" w:customStyle="1" w:styleId="390">
    <w:name w:val="样式 左侧:  6 字符 段前: 0.5 行 段后: 0.5 行"/>
    <w:basedOn w:val="1"/>
    <w:qFormat/>
    <w:uiPriority w:val="99"/>
    <w:pPr>
      <w:widowControl w:val="0"/>
      <w:snapToGrid w:val="0"/>
      <w:spacing w:beforeLines="50" w:afterLines="50" w:line="360" w:lineRule="auto"/>
      <w:ind w:left="1260" w:leftChars="600"/>
      <w:jc w:val="both"/>
    </w:pPr>
    <w:rPr>
      <w:rFonts w:cs="宋体"/>
      <w:kern w:val="2"/>
      <w:sz w:val="21"/>
      <w:szCs w:val="20"/>
    </w:rPr>
  </w:style>
  <w:style w:type="paragraph" w:customStyle="1" w:styleId="391">
    <w:name w:val="Char Char Char Char Char"/>
    <w:basedOn w:val="1"/>
    <w:qFormat/>
    <w:uiPriority w:val="99"/>
    <w:pPr>
      <w:widowControl w:val="0"/>
      <w:autoSpaceDE w:val="0"/>
      <w:autoSpaceDN w:val="0"/>
      <w:adjustRightInd w:val="0"/>
    </w:pPr>
    <w:rPr>
      <w:rFonts w:ascii="Tahoma" w:hAnsi="Tahoma"/>
      <w:szCs w:val="20"/>
    </w:rPr>
  </w:style>
  <w:style w:type="paragraph" w:customStyle="1" w:styleId="392">
    <w:name w:val="xl7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393">
    <w:name w:val="xl72"/>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16"/>
      <w:szCs w:val="16"/>
    </w:rPr>
  </w:style>
  <w:style w:type="paragraph" w:customStyle="1" w:styleId="394">
    <w:name w:val="xl7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95">
    <w:name w:val="xl8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96">
    <w:name w:val="xl51"/>
    <w:basedOn w:val="1"/>
    <w:qFormat/>
    <w:uiPriority w:val="99"/>
    <w:pPr>
      <w:pBdr>
        <w:bottom w:val="single" w:color="auto" w:sz="4" w:space="0"/>
        <w:right w:val="single" w:color="auto" w:sz="4" w:space="0"/>
      </w:pBdr>
      <w:spacing w:before="100" w:beforeAutospacing="1" w:after="100" w:afterAutospacing="1"/>
      <w:jc w:val="both"/>
      <w:textAlignment w:val="center"/>
    </w:pPr>
    <w:rPr>
      <w:rFonts w:ascii="Arial" w:hAnsi="Arial" w:cs="Arial"/>
      <w:sz w:val="21"/>
      <w:szCs w:val="21"/>
    </w:rPr>
  </w:style>
  <w:style w:type="paragraph" w:customStyle="1" w:styleId="397">
    <w:name w:val="列出段落111"/>
    <w:basedOn w:val="1"/>
    <w:qFormat/>
    <w:uiPriority w:val="99"/>
    <w:pPr>
      <w:widowControl w:val="0"/>
      <w:ind w:firstLine="420" w:firstLineChars="200"/>
      <w:jc w:val="both"/>
    </w:pPr>
    <w:rPr>
      <w:rFonts w:ascii="Calibri" w:hAnsi="Calibri"/>
      <w:kern w:val="2"/>
      <w:sz w:val="21"/>
      <w:szCs w:val="22"/>
    </w:rPr>
  </w:style>
  <w:style w:type="paragraph" w:customStyle="1" w:styleId="398">
    <w:name w:val="样式 标题 2 + 首行缩进:  2 字符"/>
    <w:basedOn w:val="7"/>
    <w:qFormat/>
    <w:uiPriority w:val="99"/>
    <w:pPr>
      <w:keepNext/>
      <w:keepLines/>
      <w:tabs>
        <w:tab w:val="left" w:pos="720"/>
      </w:tabs>
      <w:spacing w:before="240" w:after="140"/>
      <w:ind w:firstLine="790" w:firstLineChars="246"/>
      <w:contextualSpacing w:val="0"/>
    </w:pPr>
    <w:rPr>
      <w:rFonts w:ascii="Arial" w:hAnsi="Arial" w:eastAsia="仿宋_GB2312" w:cs="宋体"/>
      <w:b/>
      <w:bCs/>
      <w:smallCaps w:val="0"/>
      <w:color w:val="auto"/>
      <w:spacing w:val="0"/>
      <w:sz w:val="32"/>
      <w:szCs w:val="24"/>
    </w:rPr>
  </w:style>
  <w:style w:type="paragraph" w:customStyle="1" w:styleId="399">
    <w:name w:val="xl87"/>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0">
    <w:name w:val="xl91"/>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1">
    <w:name w:val="xl95"/>
    <w:basedOn w:val="1"/>
    <w:qFormat/>
    <w:uiPriority w:val="99"/>
    <w:pPr>
      <w:pBdr>
        <w:top w:val="single" w:color="auto" w:sz="4" w:space="0"/>
        <w:left w:val="single" w:color="auto" w:sz="4" w:space="0"/>
      </w:pBdr>
      <w:spacing w:before="100" w:beforeAutospacing="1" w:after="100" w:afterAutospacing="1"/>
    </w:pPr>
    <w:rPr>
      <w:rFonts w:ascii="宋体" w:hAnsi="宋体" w:cs="宋体"/>
      <w:sz w:val="20"/>
      <w:szCs w:val="20"/>
    </w:rPr>
  </w:style>
  <w:style w:type="paragraph" w:customStyle="1" w:styleId="402">
    <w:name w:val="xl99"/>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3">
    <w:name w:val="xl10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404">
    <w:name w:val="xl112"/>
    <w:basedOn w:val="1"/>
    <w:qFormat/>
    <w:uiPriority w:val="99"/>
    <w:pPr>
      <w:pBdr>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5">
    <w:name w:val="xl115"/>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Arial" w:hAnsi="Arial" w:cs="Arial"/>
      <w:b/>
      <w:bCs/>
      <w:sz w:val="20"/>
      <w:szCs w:val="20"/>
    </w:rPr>
  </w:style>
  <w:style w:type="paragraph" w:customStyle="1" w:styleId="406">
    <w:name w:val="xl1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407">
    <w:name w:val="_Style 198"/>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8">
    <w:name w:val="Char Char1 Char Char Char Char Char Char Char Char Char Char Char Char Char Char"/>
    <w:basedOn w:val="1"/>
    <w:qFormat/>
    <w:uiPriority w:val="99"/>
    <w:pPr>
      <w:spacing w:after="160" w:line="240" w:lineRule="exact"/>
    </w:pPr>
    <w:rPr>
      <w:rFonts w:ascii="Verdana" w:hAnsi="Verdana"/>
      <w:sz w:val="20"/>
      <w:szCs w:val="20"/>
      <w:lang w:eastAsia="en-US"/>
    </w:rPr>
  </w:style>
  <w:style w:type="paragraph" w:customStyle="1" w:styleId="409">
    <w:name w:val="附录3"/>
    <w:basedOn w:val="1"/>
    <w:next w:val="1"/>
    <w:qFormat/>
    <w:uiPriority w:val="99"/>
    <w:pPr>
      <w:widowControl w:val="0"/>
      <w:tabs>
        <w:tab w:val="left" w:pos="851"/>
      </w:tabs>
      <w:ind w:left="425" w:hanging="425"/>
      <w:jc w:val="both"/>
      <w:outlineLvl w:val="2"/>
    </w:pPr>
    <w:rPr>
      <w:rFonts w:eastAsia="黑体"/>
      <w:b/>
      <w:bCs/>
      <w:kern w:val="2"/>
      <w:sz w:val="32"/>
    </w:rPr>
  </w:style>
  <w:style w:type="paragraph" w:customStyle="1" w:styleId="410">
    <w:name w:val="可研正文"/>
    <w:basedOn w:val="2"/>
    <w:qFormat/>
    <w:uiPriority w:val="99"/>
    <w:pPr>
      <w:adjustRightInd w:val="0"/>
      <w:snapToGrid w:val="0"/>
      <w:spacing w:after="0" w:line="440" w:lineRule="exact"/>
      <w:ind w:firstLine="567" w:firstLineChars="0"/>
    </w:pPr>
    <w:rPr>
      <w:rFonts w:ascii="仿宋_GB2312" w:eastAsia="仿宋_GB2312"/>
      <w:sz w:val="28"/>
      <w:szCs w:val="20"/>
    </w:rPr>
  </w:style>
  <w:style w:type="paragraph" w:customStyle="1" w:styleId="411">
    <w:name w:val="样式 标题 1章标题Heading 0Section HeadPIM 1H1h11st levell11H1..."/>
    <w:basedOn w:val="6"/>
    <w:qFormat/>
    <w:uiPriority w:val="99"/>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hAnsi="宋体" w:eastAsia="黑体"/>
      <w:b/>
      <w:bCs/>
      <w:smallCaps w:val="0"/>
      <w:color w:val="auto"/>
      <w:spacing w:val="0"/>
      <w:kern w:val="44"/>
      <w:sz w:val="36"/>
      <w:szCs w:val="24"/>
    </w:rPr>
  </w:style>
  <w:style w:type="paragraph" w:customStyle="1" w:styleId="412">
    <w:name w:val="正文4"/>
    <w:basedOn w:val="1"/>
    <w:qFormat/>
    <w:uiPriority w:val="99"/>
    <w:pPr>
      <w:widowControl w:val="0"/>
      <w:numPr>
        <w:ilvl w:val="0"/>
        <w:numId w:val="13"/>
      </w:numPr>
      <w:tabs>
        <w:tab w:val="left" w:pos="425"/>
      </w:tabs>
      <w:spacing w:before="60" w:after="60" w:line="360" w:lineRule="auto"/>
      <w:ind w:left="820" w:leftChars="400" w:firstLine="0"/>
      <w:jc w:val="both"/>
    </w:pPr>
    <w:rPr>
      <w:kern w:val="2"/>
    </w:rPr>
  </w:style>
  <w:style w:type="paragraph" w:customStyle="1" w:styleId="413">
    <w:name w:val="正文表格"/>
    <w:basedOn w:val="1"/>
    <w:qFormat/>
    <w:uiPriority w:val="99"/>
    <w:pPr>
      <w:widowControl w:val="0"/>
      <w:adjustRightInd w:val="0"/>
      <w:spacing w:before="40" w:after="40"/>
      <w:jc w:val="both"/>
    </w:pPr>
    <w:rPr>
      <w:kern w:val="2"/>
      <w:szCs w:val="20"/>
    </w:rPr>
  </w:style>
  <w:style w:type="paragraph" w:customStyle="1" w:styleId="414">
    <w:name w:val="xl53"/>
    <w:basedOn w:val="1"/>
    <w:qFormat/>
    <w:uiPriority w:val="99"/>
    <w:pPr>
      <w:pBdr>
        <w:left w:val="single" w:color="auto" w:sz="4" w:space="0"/>
        <w:bottom w:val="single" w:color="auto" w:sz="4" w:space="0"/>
      </w:pBdr>
      <w:spacing w:before="100" w:beforeAutospacing="1" w:after="100" w:afterAutospacing="1"/>
      <w:jc w:val="center"/>
      <w:textAlignment w:val="center"/>
    </w:pPr>
    <w:rPr>
      <w:rFonts w:ascii="宋体" w:hAnsi="宋体"/>
    </w:rPr>
  </w:style>
  <w:style w:type="paragraph" w:customStyle="1" w:styleId="415">
    <w:name w:val="Title - Date"/>
    <w:basedOn w:val="62"/>
    <w:next w:val="1"/>
    <w:qFormat/>
    <w:uiPriority w:val="99"/>
    <w:pPr>
      <w:spacing w:before="240" w:after="720" w:line="360" w:lineRule="auto"/>
      <w:contextualSpacing w:val="0"/>
      <w:jc w:val="center"/>
    </w:pPr>
    <w:rPr>
      <w:rFonts w:ascii="Arial" w:hAnsi="Arial"/>
      <w:b/>
      <w:color w:val="auto"/>
      <w:spacing w:val="0"/>
      <w:kern w:val="28"/>
      <w:sz w:val="28"/>
      <w:szCs w:val="20"/>
    </w:rPr>
  </w:style>
  <w:style w:type="paragraph" w:customStyle="1" w:styleId="416">
    <w:name w:val="普通正文"/>
    <w:basedOn w:val="1"/>
    <w:qFormat/>
    <w:uiPriority w:val="99"/>
    <w:pPr>
      <w:widowControl w:val="0"/>
      <w:adjustRightInd w:val="0"/>
      <w:spacing w:before="120" w:after="120" w:line="360" w:lineRule="auto"/>
      <w:ind w:firstLine="480"/>
      <w:textAlignment w:val="baseline"/>
    </w:pPr>
    <w:rPr>
      <w:rFonts w:ascii="Arial" w:hAnsi="Arial"/>
    </w:rPr>
  </w:style>
  <w:style w:type="paragraph" w:customStyle="1" w:styleId="417">
    <w:name w:val="content"/>
    <w:basedOn w:val="1"/>
    <w:qFormat/>
    <w:uiPriority w:val="99"/>
    <w:pPr>
      <w:spacing w:before="100" w:beforeAutospacing="1" w:after="100" w:afterAutospacing="1" w:line="280" w:lineRule="atLeast"/>
      <w:ind w:firstLine="375"/>
    </w:pPr>
    <w:rPr>
      <w:rFonts w:ascii="宋体" w:hAnsi="宋体" w:cs="宋体"/>
      <w:color w:val="000000"/>
      <w:sz w:val="18"/>
      <w:szCs w:val="18"/>
    </w:rPr>
  </w:style>
  <w:style w:type="paragraph" w:customStyle="1" w:styleId="418">
    <w:name w:val="CSS1级正文 Char"/>
    <w:basedOn w:val="2"/>
    <w:qFormat/>
    <w:uiPriority w:val="99"/>
    <w:pPr>
      <w:adjustRightInd w:val="0"/>
      <w:snapToGrid w:val="0"/>
      <w:spacing w:after="0" w:line="360" w:lineRule="auto"/>
      <w:ind w:firstLine="480" w:firstLineChars="0"/>
    </w:pPr>
    <w:rPr>
      <w:sz w:val="21"/>
    </w:rPr>
  </w:style>
  <w:style w:type="paragraph" w:customStyle="1" w:styleId="419">
    <w:name w:val="样式 行距: 1.5 倍行距1"/>
    <w:basedOn w:val="1"/>
    <w:qFormat/>
    <w:uiPriority w:val="99"/>
    <w:pPr>
      <w:widowControl w:val="0"/>
      <w:snapToGrid w:val="0"/>
      <w:jc w:val="both"/>
    </w:pPr>
    <w:rPr>
      <w:rFonts w:cs="宋体"/>
      <w:kern w:val="2"/>
      <w:sz w:val="21"/>
      <w:szCs w:val="21"/>
    </w:rPr>
  </w:style>
  <w:style w:type="paragraph" w:customStyle="1" w:styleId="420">
    <w:name w:val="Char1 Char Char Char Char Char Char Char Char Char"/>
    <w:basedOn w:val="1"/>
    <w:qFormat/>
    <w:uiPriority w:val="99"/>
    <w:pPr>
      <w:widowControl w:val="0"/>
      <w:jc w:val="both"/>
    </w:pPr>
    <w:rPr>
      <w:rFonts w:ascii="Tahoma" w:hAnsi="Tahoma"/>
      <w:kern w:val="2"/>
      <w:szCs w:val="20"/>
    </w:rPr>
  </w:style>
  <w:style w:type="paragraph" w:customStyle="1" w:styleId="421">
    <w:name w:val="xl2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22">
    <w:name w:val="xl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23">
    <w:name w:val="xl33"/>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sz w:val="20"/>
      <w:szCs w:val="20"/>
    </w:rPr>
  </w:style>
  <w:style w:type="paragraph" w:customStyle="1" w:styleId="424">
    <w:name w:val="xl37"/>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425">
    <w:name w:val="xl42"/>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426">
    <w:name w:val="xl46"/>
    <w:basedOn w:val="1"/>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427">
    <w:name w:val="xl50"/>
    <w:basedOn w:val="1"/>
    <w:qFormat/>
    <w:uiPriority w:val="99"/>
    <w:pPr>
      <w:pBdr>
        <w:left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428">
    <w:name w:val="xl58"/>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429">
    <w:name w:val="xl62"/>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30">
    <w:name w:val="xl6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1"/>
      <w:szCs w:val="21"/>
    </w:rPr>
  </w:style>
  <w:style w:type="paragraph" w:customStyle="1" w:styleId="431">
    <w:name w:val="样式 标题 4 + 宋体 五号 行距: 多倍行距 1.25 字行"/>
    <w:basedOn w:val="9"/>
    <w:qFormat/>
    <w:uiPriority w:val="99"/>
    <w:pPr>
      <w:keepNext/>
      <w:keepLines/>
      <w:pBdr>
        <w:bottom w:val="none" w:color="auto" w:sz="0" w:space="0"/>
      </w:pBdr>
      <w:spacing w:before="280" w:after="290" w:line="300" w:lineRule="auto"/>
      <w:contextualSpacing w:val="0"/>
    </w:pPr>
    <w:rPr>
      <w:rFonts w:ascii="宋体" w:hAnsi="宋体"/>
      <w:smallCaps w:val="0"/>
      <w:color w:val="auto"/>
      <w:spacing w:val="0"/>
    </w:rPr>
  </w:style>
  <w:style w:type="paragraph" w:customStyle="1" w:styleId="432">
    <w:name w:val="标题11"/>
    <w:basedOn w:val="6"/>
    <w:qFormat/>
    <w:uiPriority w:val="99"/>
    <w:pPr>
      <w:keepNext/>
      <w:keepLines/>
      <w:tabs>
        <w:tab w:val="left" w:pos="360"/>
      </w:tabs>
      <w:spacing w:beforeLines="50" w:after="120" w:line="300" w:lineRule="auto"/>
      <w:contextualSpacing w:val="0"/>
      <w:jc w:val="center"/>
    </w:pPr>
    <w:rPr>
      <w:rFonts w:ascii="Times New Roman" w:hAnsi="Times New Roman" w:eastAsia="黑体"/>
      <w:smallCaps w:val="0"/>
      <w:color w:val="auto"/>
      <w:spacing w:val="6"/>
      <w:kern w:val="44"/>
      <w:sz w:val="36"/>
      <w:szCs w:val="24"/>
    </w:rPr>
  </w:style>
  <w:style w:type="paragraph" w:customStyle="1" w:styleId="433">
    <w:name w:val="样式5"/>
    <w:basedOn w:val="264"/>
    <w:qFormat/>
    <w:uiPriority w:val="99"/>
  </w:style>
  <w:style w:type="paragraph" w:customStyle="1" w:styleId="434">
    <w:name w:val="样式 小四 行距: 1.5 倍行距 首行缩进:  2 字符"/>
    <w:basedOn w:val="1"/>
    <w:qFormat/>
    <w:uiPriority w:val="99"/>
    <w:pPr>
      <w:widowControl w:val="0"/>
      <w:spacing w:line="360" w:lineRule="auto"/>
      <w:ind w:firstLine="480" w:firstLineChars="200"/>
      <w:jc w:val="both"/>
    </w:pPr>
    <w:rPr>
      <w:rFonts w:cs="宋体"/>
      <w:kern w:val="2"/>
      <w:szCs w:val="20"/>
    </w:rPr>
  </w:style>
  <w:style w:type="paragraph" w:customStyle="1" w:styleId="435">
    <w:name w:val="Microsoft"/>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6">
    <w:name w:val="my正文"/>
    <w:qFormat/>
    <w:uiPriority w:val="99"/>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37">
    <w:name w:val="font8"/>
    <w:basedOn w:val="1"/>
    <w:qFormat/>
    <w:uiPriority w:val="99"/>
    <w:pPr>
      <w:spacing w:before="100" w:beforeAutospacing="1" w:after="100" w:afterAutospacing="1"/>
    </w:pPr>
    <w:rPr>
      <w:rFonts w:ascii="宋体" w:hAnsi="宋体" w:cs="宋体"/>
      <w:sz w:val="16"/>
      <w:szCs w:val="16"/>
    </w:rPr>
  </w:style>
  <w:style w:type="paragraph" w:customStyle="1" w:styleId="438">
    <w:name w:val="xl110"/>
    <w:basedOn w:val="1"/>
    <w:qFormat/>
    <w:uiPriority w:val="99"/>
    <w:pPr>
      <w:spacing w:before="100" w:beforeAutospacing="1" w:after="100" w:afterAutospacing="1"/>
      <w:jc w:val="center"/>
      <w:textAlignment w:val="bottom"/>
    </w:pPr>
    <w:rPr>
      <w:rFonts w:ascii="Arial" w:hAnsi="Arial" w:cs="Arial"/>
      <w:sz w:val="20"/>
      <w:szCs w:val="20"/>
    </w:rPr>
  </w:style>
  <w:style w:type="paragraph" w:customStyle="1" w:styleId="439">
    <w:name w:val="xl118"/>
    <w:basedOn w:val="1"/>
    <w:qFormat/>
    <w:uiPriority w:val="99"/>
    <w:pPr>
      <w:spacing w:before="100" w:beforeAutospacing="1" w:after="100" w:afterAutospacing="1"/>
    </w:pPr>
    <w:rPr>
      <w:rFonts w:ascii="Arial" w:hAnsi="Arial" w:cs="Arial"/>
      <w:sz w:val="20"/>
      <w:szCs w:val="20"/>
    </w:rPr>
  </w:style>
  <w:style w:type="paragraph" w:customStyle="1" w:styleId="440">
    <w:name w:val="xl122"/>
    <w:basedOn w:val="1"/>
    <w:qFormat/>
    <w:uiPriority w:val="99"/>
    <w:pPr>
      <w:spacing w:before="100" w:beforeAutospacing="1" w:after="100" w:afterAutospacing="1"/>
    </w:pPr>
    <w:rPr>
      <w:rFonts w:ascii="Arial" w:hAnsi="Arial" w:cs="Arial"/>
      <w:sz w:val="32"/>
      <w:szCs w:val="32"/>
    </w:rPr>
  </w:style>
  <w:style w:type="paragraph" w:customStyle="1" w:styleId="441">
    <w:name w:val="Item Step"/>
    <w:qFormat/>
    <w:uiPriority w:val="99"/>
    <w:pPr>
      <w:tabs>
        <w:tab w:val="left" w:pos="1644"/>
      </w:tabs>
      <w:ind w:left="1644" w:hanging="510"/>
      <w:outlineLvl w:val="4"/>
    </w:pPr>
    <w:rPr>
      <w:rFonts w:ascii="Arial" w:hAnsi="Arial" w:eastAsia="宋体" w:cs="Arial"/>
      <w:sz w:val="21"/>
      <w:szCs w:val="21"/>
      <w:lang w:val="en-US" w:eastAsia="zh-CN" w:bidi="ar-SA"/>
    </w:rPr>
  </w:style>
  <w:style w:type="paragraph" w:customStyle="1" w:styleId="442">
    <w:name w:val="正文文本缩进 21"/>
    <w:basedOn w:val="1"/>
    <w:qFormat/>
    <w:uiPriority w:val="99"/>
    <w:pPr>
      <w:widowControl w:val="0"/>
      <w:adjustRightInd w:val="0"/>
      <w:spacing w:before="120"/>
      <w:ind w:firstLine="420"/>
      <w:jc w:val="both"/>
      <w:textAlignment w:val="baseline"/>
    </w:pPr>
    <w:rPr>
      <w:kern w:val="2"/>
      <w:szCs w:val="20"/>
    </w:rPr>
  </w:style>
  <w:style w:type="paragraph" w:customStyle="1" w:styleId="443">
    <w:name w:val="段落正文"/>
    <w:basedOn w:val="1"/>
    <w:qFormat/>
    <w:uiPriority w:val="99"/>
    <w:pPr>
      <w:widowControl w:val="0"/>
      <w:spacing w:beforeLines="50" w:line="360" w:lineRule="auto"/>
      <w:ind w:firstLine="200" w:firstLineChars="200"/>
      <w:jc w:val="both"/>
    </w:pPr>
    <w:rPr>
      <w:spacing w:val="2"/>
      <w:kern w:val="2"/>
    </w:rPr>
  </w:style>
  <w:style w:type="paragraph" w:customStyle="1" w:styleId="444">
    <w:name w:val="编号正文"/>
    <w:basedOn w:val="188"/>
    <w:qFormat/>
    <w:uiPriority w:val="99"/>
    <w:pPr>
      <w:spacing w:line="360" w:lineRule="auto"/>
      <w:ind w:left="1407" w:hanging="1047" w:firstLineChars="0"/>
      <w:jc w:val="left"/>
    </w:pPr>
    <w:rPr>
      <w:rFonts w:ascii="Arial Narrow" w:hAnsi="Arial Narrow" w:eastAsia="仿宋_GB2312"/>
      <w:sz w:val="24"/>
      <w:szCs w:val="24"/>
    </w:rPr>
  </w:style>
  <w:style w:type="paragraph" w:customStyle="1" w:styleId="445">
    <w:name w:val="a0"/>
    <w:basedOn w:val="1"/>
    <w:qFormat/>
    <w:uiPriority w:val="99"/>
    <w:pPr>
      <w:spacing w:before="100" w:beforeAutospacing="1" w:after="100" w:afterAutospacing="1"/>
    </w:pPr>
    <w:rPr>
      <w:rFonts w:ascii="宋体" w:hAnsi="宋体" w:cs="宋体"/>
    </w:rPr>
  </w:style>
  <w:style w:type="paragraph" w:customStyle="1" w:styleId="446">
    <w:name w:val="DAS列表二"/>
    <w:basedOn w:val="266"/>
    <w:next w:val="266"/>
    <w:qFormat/>
    <w:uiPriority w:val="99"/>
    <w:pPr>
      <w:numPr>
        <w:ilvl w:val="0"/>
        <w:numId w:val="14"/>
      </w:numPr>
      <w:ind w:left="0" w:firstLine="360" w:firstLineChars="0"/>
    </w:pPr>
  </w:style>
  <w:style w:type="paragraph" w:customStyle="1" w:styleId="447">
    <w:name w:val="xl7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448">
    <w:name w:val="xl7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16"/>
      <w:szCs w:val="16"/>
    </w:rPr>
  </w:style>
  <w:style w:type="paragraph" w:customStyle="1" w:styleId="449">
    <w:name w:val="xl7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16"/>
      <w:szCs w:val="16"/>
    </w:rPr>
  </w:style>
  <w:style w:type="paragraph" w:customStyle="1" w:styleId="450">
    <w:name w:val="xl83"/>
    <w:basedOn w:val="1"/>
    <w:qFormat/>
    <w:uiPriority w:val="99"/>
    <w:pPr>
      <w:pBdr>
        <w:top w:val="single" w:color="auto" w:sz="4" w:space="0"/>
      </w:pBdr>
      <w:spacing w:before="100" w:beforeAutospacing="1" w:after="100" w:afterAutospacing="1"/>
    </w:pPr>
    <w:rPr>
      <w:rFonts w:ascii="宋体" w:hAnsi="宋体" w:cs="宋体"/>
      <w:sz w:val="16"/>
      <w:szCs w:val="16"/>
    </w:rPr>
  </w:style>
  <w:style w:type="paragraph" w:customStyle="1" w:styleId="451">
    <w:name w:val="Char Char Char Char Char Char Char Char Char Char Char Char Char2"/>
    <w:basedOn w:val="1"/>
    <w:qFormat/>
    <w:uiPriority w:val="99"/>
    <w:pPr>
      <w:widowControl w:val="0"/>
      <w:jc w:val="both"/>
    </w:pPr>
    <w:rPr>
      <w:sz w:val="20"/>
      <w:szCs w:val="20"/>
    </w:rPr>
  </w:style>
  <w:style w:type="paragraph" w:customStyle="1" w:styleId="452">
    <w:name w:val="样式 标题 2h2sect 1.2H2UNDERRUBRIK 1-2hhHeading TwoProphead 2..."/>
    <w:basedOn w:val="7"/>
    <w:qFormat/>
    <w:uiPriority w:val="99"/>
    <w:pPr>
      <w:keepLines/>
      <w:numPr>
        <w:ilvl w:val="1"/>
        <w:numId w:val="15"/>
      </w:numPr>
      <w:spacing w:before="312" w:after="312" w:line="360" w:lineRule="auto"/>
      <w:contextualSpacing w:val="0"/>
    </w:pPr>
    <w:rPr>
      <w:rFonts w:ascii="黑体" w:hAnsi="宋体" w:eastAsia="黑体"/>
      <w:b/>
      <w:bCs/>
      <w:smallCaps w:val="0"/>
      <w:color w:val="auto"/>
      <w:spacing w:val="0"/>
      <w:sz w:val="30"/>
      <w:szCs w:val="30"/>
    </w:rPr>
  </w:style>
  <w:style w:type="paragraph" w:customStyle="1" w:styleId="453">
    <w:name w:val="xl86"/>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4">
    <w:name w:val="xl90"/>
    <w:basedOn w:val="1"/>
    <w:qFormat/>
    <w:uiPriority w:val="99"/>
    <w:pPr>
      <w:pBdr>
        <w:top w:val="single" w:color="auto" w:sz="4" w:space="0"/>
        <w:left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55">
    <w:name w:val="xl94"/>
    <w:basedOn w:val="1"/>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56">
    <w:name w:val="xl98"/>
    <w:basedOn w:val="1"/>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57">
    <w:name w:val="xl102"/>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8">
    <w:name w:val="xl10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459">
    <w:name w:val="xl11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sz w:val="20"/>
      <w:szCs w:val="20"/>
    </w:rPr>
  </w:style>
  <w:style w:type="paragraph" w:customStyle="1" w:styleId="460">
    <w:name w:val="xl11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20"/>
      <w:szCs w:val="20"/>
    </w:rPr>
  </w:style>
  <w:style w:type="paragraph" w:customStyle="1" w:styleId="461">
    <w:name w:val="xl12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462">
    <w:name w:val="xl130"/>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463">
    <w:name w:val="附录2"/>
    <w:basedOn w:val="1"/>
    <w:next w:val="1"/>
    <w:qFormat/>
    <w:uiPriority w:val="99"/>
    <w:pPr>
      <w:widowControl w:val="0"/>
      <w:tabs>
        <w:tab w:val="left" w:pos="425"/>
        <w:tab w:val="left" w:pos="624"/>
        <w:tab w:val="left" w:pos="1500"/>
      </w:tabs>
      <w:ind w:left="425" w:hanging="425"/>
      <w:jc w:val="both"/>
      <w:outlineLvl w:val="1"/>
    </w:pPr>
    <w:rPr>
      <w:rFonts w:ascii="黑体" w:hAnsi="黑体" w:eastAsia="黑体"/>
      <w:b/>
      <w:bCs/>
      <w:kern w:val="2"/>
      <w:sz w:val="32"/>
    </w:rPr>
  </w:style>
  <w:style w:type="paragraph" w:customStyle="1" w:styleId="464">
    <w:name w:val="操作步骤"/>
    <w:basedOn w:val="1"/>
    <w:qFormat/>
    <w:uiPriority w:val="99"/>
    <w:pPr>
      <w:widowControl w:val="0"/>
      <w:numPr>
        <w:ilvl w:val="0"/>
        <w:numId w:val="16"/>
      </w:numPr>
      <w:tabs>
        <w:tab w:val="left" w:pos="425"/>
      </w:tabs>
      <w:autoSpaceDE w:val="0"/>
      <w:autoSpaceDN w:val="0"/>
      <w:adjustRightInd w:val="0"/>
      <w:snapToGrid w:val="0"/>
      <w:spacing w:line="40" w:lineRule="atLeast"/>
      <w:ind w:firstLine="0"/>
      <w:jc w:val="both"/>
      <w:textAlignment w:val="bottom"/>
    </w:pPr>
    <w:rPr>
      <w:rFonts w:ascii="昆仑楷体" w:eastAsia="楷体_GB2312"/>
      <w:sz w:val="21"/>
      <w:szCs w:val="20"/>
    </w:rPr>
  </w:style>
  <w:style w:type="paragraph" w:customStyle="1" w:styleId="465">
    <w:name w:val="表格1"/>
    <w:basedOn w:val="1"/>
    <w:next w:val="1"/>
    <w:qFormat/>
    <w:uiPriority w:val="99"/>
    <w:pPr>
      <w:widowControl w:val="0"/>
      <w:kinsoku w:val="0"/>
      <w:wordWrap w:val="0"/>
      <w:overflowPunct w:val="0"/>
      <w:autoSpaceDE w:val="0"/>
      <w:autoSpaceDN w:val="0"/>
      <w:adjustRightInd w:val="0"/>
      <w:spacing w:line="288" w:lineRule="auto"/>
      <w:jc w:val="center"/>
      <w:textAlignment w:val="baseline"/>
    </w:pPr>
    <w:rPr>
      <w:rFonts w:ascii="宋体"/>
      <w:sz w:val="18"/>
      <w:szCs w:val="20"/>
    </w:rPr>
  </w:style>
  <w:style w:type="paragraph" w:customStyle="1" w:styleId="466">
    <w:name w:val="摘要"/>
    <w:basedOn w:val="1"/>
    <w:next w:val="7"/>
    <w:qFormat/>
    <w:uiPriority w:val="99"/>
    <w:pPr>
      <w:widowControl w:val="0"/>
      <w:spacing w:line="360" w:lineRule="auto"/>
      <w:jc w:val="both"/>
    </w:pPr>
    <w:rPr>
      <w:rFonts w:eastAsia="黑体"/>
      <w:kern w:val="2"/>
      <w:sz w:val="20"/>
    </w:rPr>
  </w:style>
  <w:style w:type="paragraph" w:customStyle="1" w:styleId="467">
    <w:name w:val="表头样式"/>
    <w:basedOn w:val="1"/>
    <w:qFormat/>
    <w:uiPriority w:val="99"/>
    <w:pPr>
      <w:widowControl w:val="0"/>
      <w:autoSpaceDE w:val="0"/>
      <w:autoSpaceDN w:val="0"/>
      <w:adjustRightInd w:val="0"/>
      <w:spacing w:line="360" w:lineRule="auto"/>
    </w:pPr>
    <w:rPr>
      <w:b/>
      <w:bCs/>
      <w:sz w:val="21"/>
      <w:szCs w:val="21"/>
    </w:rPr>
  </w:style>
  <w:style w:type="paragraph" w:customStyle="1" w:styleId="468">
    <w:name w:val="标题3——2"/>
    <w:basedOn w:val="8"/>
    <w:next w:val="64"/>
    <w:qFormat/>
    <w:uiPriority w:val="99"/>
    <w:pPr>
      <w:keepNext/>
      <w:keepLines/>
      <w:tabs>
        <w:tab w:val="left" w:pos="425"/>
        <w:tab w:val="right" w:leader="dot" w:pos="8777"/>
      </w:tabs>
      <w:spacing w:beforeLines="100" w:after="0"/>
      <w:ind w:left="851" w:hanging="851"/>
      <w:contextualSpacing w:val="0"/>
      <w:outlineLvl w:val="9"/>
    </w:pPr>
    <w:rPr>
      <w:rFonts w:ascii="黑体" w:hAnsi="宋体" w:eastAsia="黑体"/>
      <w:b/>
      <w:bCs/>
      <w:smallCaps w:val="0"/>
      <w:color w:val="auto"/>
      <w:spacing w:val="0"/>
      <w:sz w:val="30"/>
      <w:szCs w:val="30"/>
    </w:rPr>
  </w:style>
  <w:style w:type="paragraph" w:customStyle="1" w:styleId="469">
    <w:name w:val="小标题 1"/>
    <w:basedOn w:val="1"/>
    <w:qFormat/>
    <w:uiPriority w:val="99"/>
    <w:pPr>
      <w:widowControl w:val="0"/>
      <w:autoSpaceDE w:val="0"/>
      <w:autoSpaceDN w:val="0"/>
      <w:adjustRightInd w:val="0"/>
      <w:spacing w:line="360" w:lineRule="atLeast"/>
      <w:jc w:val="both"/>
    </w:pPr>
    <w:rPr>
      <w:rFonts w:ascii="文鼎粗黑" w:eastAsia="文鼎粗黑"/>
      <w:sz w:val="22"/>
      <w:szCs w:val="20"/>
    </w:rPr>
  </w:style>
  <w:style w:type="paragraph" w:customStyle="1" w:styleId="470">
    <w:name w:val="xl23"/>
    <w:basedOn w:val="1"/>
    <w:qFormat/>
    <w:uiPriority w:val="99"/>
    <w:pPr>
      <w:spacing w:before="100" w:beforeAutospacing="1" w:after="100" w:afterAutospacing="1" w:line="360" w:lineRule="auto"/>
      <w:jc w:val="both"/>
      <w:textAlignment w:val="top"/>
    </w:pPr>
  </w:style>
  <w:style w:type="paragraph" w:customStyle="1" w:styleId="471">
    <w:name w:val="正文（首行不缩进）"/>
    <w:basedOn w:val="1"/>
    <w:qFormat/>
    <w:uiPriority w:val="99"/>
    <w:pPr>
      <w:widowControl w:val="0"/>
      <w:autoSpaceDE w:val="0"/>
      <w:autoSpaceDN w:val="0"/>
      <w:adjustRightInd w:val="0"/>
      <w:spacing w:line="360" w:lineRule="auto"/>
    </w:pPr>
    <w:rPr>
      <w:sz w:val="21"/>
      <w:szCs w:val="20"/>
    </w:rPr>
  </w:style>
  <w:style w:type="paragraph" w:customStyle="1" w:styleId="472">
    <w:name w:val="文章正文"/>
    <w:basedOn w:val="1"/>
    <w:qFormat/>
    <w:uiPriority w:val="99"/>
    <w:pPr>
      <w:widowControl w:val="0"/>
      <w:ind w:firstLine="560" w:firstLineChars="200"/>
      <w:jc w:val="both"/>
    </w:pPr>
    <w:rPr>
      <w:rFonts w:ascii="仿宋_GB2312" w:hAnsi="宋体" w:eastAsia="仿宋_GB2312" w:cs="宋体"/>
      <w:color w:val="000000"/>
      <w:kern w:val="2"/>
      <w:sz w:val="28"/>
      <w:szCs w:val="20"/>
    </w:rPr>
  </w:style>
  <w:style w:type="paragraph" w:customStyle="1" w:styleId="473">
    <w:name w:val="xl26"/>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20"/>
      <w:szCs w:val="20"/>
    </w:rPr>
  </w:style>
  <w:style w:type="paragraph" w:customStyle="1" w:styleId="474">
    <w:name w:val="xl30"/>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sz w:val="20"/>
      <w:szCs w:val="20"/>
    </w:rPr>
  </w:style>
  <w:style w:type="paragraph" w:customStyle="1" w:styleId="475">
    <w:name w:val="xl3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6">
    <w:name w:val="xl4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7">
    <w:name w:val="xl45"/>
    <w:basedOn w:val="1"/>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478">
    <w:name w:val="xl49"/>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479">
    <w:name w:val="xl57"/>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20"/>
      <w:szCs w:val="20"/>
    </w:rPr>
  </w:style>
  <w:style w:type="paragraph" w:customStyle="1" w:styleId="480">
    <w:name w:val="xl61"/>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81">
    <w:name w:val="1 Char Char Char Char"/>
    <w:basedOn w:val="1"/>
    <w:qFormat/>
    <w:uiPriority w:val="99"/>
    <w:pPr>
      <w:spacing w:after="160" w:line="240" w:lineRule="exact"/>
    </w:pPr>
    <w:rPr>
      <w:rFonts w:ascii="Tahoma" w:hAnsi="Tahoma"/>
      <w:sz w:val="28"/>
      <w:lang w:eastAsia="en-US"/>
    </w:rPr>
  </w:style>
  <w:style w:type="paragraph" w:customStyle="1" w:styleId="482">
    <w:name w:val="标题3"/>
    <w:basedOn w:val="8"/>
    <w:qFormat/>
    <w:uiPriority w:val="99"/>
    <w:pPr>
      <w:keepNext/>
      <w:keepLines/>
      <w:tabs>
        <w:tab w:val="left" w:pos="113"/>
        <w:tab w:val="left" w:pos="1230"/>
      </w:tabs>
      <w:spacing w:beforeLines="100" w:afterLines="50" w:line="300" w:lineRule="auto"/>
      <w:ind w:firstLine="510"/>
      <w:contextualSpacing w:val="0"/>
      <w:outlineLvl w:val="9"/>
    </w:pPr>
    <w:rPr>
      <w:rFonts w:ascii="Arial" w:hAnsi="Times New Roman" w:eastAsia="黑体"/>
      <w:smallCaps w:val="0"/>
      <w:color w:val="auto"/>
      <w:spacing w:val="6"/>
      <w:lang w:val="ru-RU"/>
    </w:rPr>
  </w:style>
  <w:style w:type="paragraph" w:customStyle="1" w:styleId="483">
    <w:name w:val="Administrator"/>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4">
    <w:name w:val="font7"/>
    <w:basedOn w:val="1"/>
    <w:qFormat/>
    <w:uiPriority w:val="99"/>
    <w:pPr>
      <w:spacing w:before="100" w:beforeAutospacing="1" w:after="100" w:afterAutospacing="1"/>
    </w:pPr>
    <w:rPr>
      <w:rFonts w:ascii="Arial" w:hAnsi="Arial" w:cs="Arial"/>
      <w:sz w:val="16"/>
      <w:szCs w:val="16"/>
    </w:rPr>
  </w:style>
  <w:style w:type="paragraph" w:customStyle="1" w:styleId="485">
    <w:name w:val="xl109"/>
    <w:basedOn w:val="1"/>
    <w:qFormat/>
    <w:uiPriority w:val="99"/>
    <w:pPr>
      <w:spacing w:before="100" w:beforeAutospacing="1" w:after="100" w:afterAutospacing="1"/>
      <w:jc w:val="center"/>
    </w:pPr>
    <w:rPr>
      <w:rFonts w:ascii="Arial" w:hAnsi="Arial" w:cs="Arial"/>
      <w:sz w:val="20"/>
      <w:szCs w:val="20"/>
    </w:rPr>
  </w:style>
  <w:style w:type="paragraph" w:customStyle="1" w:styleId="486">
    <w:name w:val="xl121"/>
    <w:basedOn w:val="1"/>
    <w:qFormat/>
    <w:uiPriority w:val="99"/>
    <w:pPr>
      <w:spacing w:before="100" w:beforeAutospacing="1" w:after="100" w:afterAutospacing="1"/>
    </w:pPr>
    <w:rPr>
      <w:rFonts w:ascii="仿宋_GB2312" w:hAnsi="宋体" w:eastAsia="仿宋_GB2312" w:cs="宋体"/>
      <w:b/>
      <w:bCs/>
      <w:sz w:val="32"/>
      <w:szCs w:val="32"/>
    </w:rPr>
  </w:style>
  <w:style w:type="paragraph" w:customStyle="1" w:styleId="487">
    <w:name w:val="@"/>
    <w:basedOn w:val="1"/>
    <w:qFormat/>
    <w:uiPriority w:val="99"/>
    <w:pPr>
      <w:widowControl w:val="0"/>
      <w:tabs>
        <w:tab w:val="left" w:pos="360"/>
      </w:tabs>
      <w:spacing w:afterLines="50" w:line="360" w:lineRule="auto"/>
      <w:ind w:left="360" w:hanging="360"/>
      <w:jc w:val="both"/>
    </w:pPr>
    <w:rPr>
      <w:kern w:val="2"/>
    </w:rPr>
  </w:style>
  <w:style w:type="paragraph" w:customStyle="1" w:styleId="488">
    <w:name w:val="样式 样式 正文首行缩进 2 + 左  0 字符 + 首行缩进:  2.57 字符"/>
    <w:basedOn w:val="1"/>
    <w:next w:val="1"/>
    <w:qFormat/>
    <w:uiPriority w:val="99"/>
    <w:pPr>
      <w:widowControl w:val="0"/>
      <w:adjustRightInd w:val="0"/>
      <w:snapToGrid w:val="0"/>
      <w:spacing w:after="120"/>
      <w:ind w:firstLine="540" w:firstLineChars="257"/>
      <w:jc w:val="both"/>
    </w:pPr>
    <w:rPr>
      <w:kern w:val="2"/>
      <w:sz w:val="21"/>
      <w:szCs w:val="20"/>
    </w:rPr>
  </w:style>
  <w:style w:type="paragraph" w:customStyle="1" w:styleId="489">
    <w:name w:val="样式 首行缩进:  0.74 厘米"/>
    <w:basedOn w:val="1"/>
    <w:qFormat/>
    <w:uiPriority w:val="99"/>
    <w:pPr>
      <w:widowControl w:val="0"/>
      <w:spacing w:line="360" w:lineRule="auto"/>
      <w:ind w:firstLine="420"/>
      <w:jc w:val="both"/>
    </w:pPr>
    <w:rPr>
      <w:kern w:val="2"/>
      <w:szCs w:val="20"/>
    </w:rPr>
  </w:style>
  <w:style w:type="paragraph" w:customStyle="1" w:styleId="490">
    <w:name w:val="IN Feature"/>
    <w:next w:val="302"/>
    <w:qFormat/>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491">
    <w:name w:val="Figure Description"/>
    <w:next w:val="1"/>
    <w:qFormat/>
    <w:uiPriority w:val="99"/>
    <w:pPr>
      <w:snapToGrid w:val="0"/>
      <w:spacing w:before="80" w:after="320"/>
      <w:ind w:left="1134"/>
      <w:jc w:val="center"/>
    </w:pPr>
    <w:rPr>
      <w:rFonts w:ascii="Arial" w:hAnsi="Arial" w:eastAsia="黑体" w:cs="Arial"/>
      <w:sz w:val="18"/>
      <w:szCs w:val="18"/>
      <w:lang w:val="en-US" w:eastAsia="zh-CN" w:bidi="ar-SA"/>
    </w:rPr>
  </w:style>
  <w:style w:type="paragraph" w:customStyle="1" w:styleId="492">
    <w:name w:val="Note"/>
    <w:basedOn w:val="1"/>
    <w:qFormat/>
    <w:uiPriority w:val="99"/>
    <w:pPr>
      <w:widowControl w:val="0"/>
      <w:pBdr>
        <w:top w:val="single" w:color="auto" w:sz="12" w:space="3"/>
        <w:bottom w:val="single" w:color="auto" w:sz="12" w:space="3"/>
      </w:pBdr>
      <w:spacing w:line="360" w:lineRule="auto"/>
      <w:jc w:val="both"/>
    </w:pPr>
    <w:rPr>
      <w:kern w:val="2"/>
      <w:szCs w:val="22"/>
    </w:rPr>
  </w:style>
  <w:style w:type="paragraph" w:customStyle="1" w:styleId="493">
    <w:name w:val="图片文字"/>
    <w:basedOn w:val="1"/>
    <w:qFormat/>
    <w:uiPriority w:val="99"/>
    <w:pPr>
      <w:widowControl w:val="0"/>
      <w:spacing w:line="240" w:lineRule="atLeast"/>
      <w:jc w:val="center"/>
    </w:pPr>
    <w:rPr>
      <w:kern w:val="2"/>
      <w:sz w:val="21"/>
      <w:szCs w:val="21"/>
    </w:rPr>
  </w:style>
  <w:style w:type="paragraph" w:customStyle="1" w:styleId="494">
    <w:name w:val="二级列表"/>
    <w:basedOn w:val="443"/>
    <w:next w:val="443"/>
    <w:qFormat/>
    <w:uiPriority w:val="99"/>
    <w:pPr>
      <w:tabs>
        <w:tab w:val="left" w:pos="360"/>
        <w:tab w:val="left" w:pos="840"/>
      </w:tabs>
      <w:ind w:firstLine="0" w:firstLineChars="0"/>
    </w:pPr>
    <w:rPr>
      <w:b/>
    </w:rPr>
  </w:style>
  <w:style w:type="paragraph" w:customStyle="1" w:styleId="495">
    <w:name w:val="正文段"/>
    <w:basedOn w:val="1"/>
    <w:qFormat/>
    <w:uiPriority w:val="99"/>
    <w:pPr>
      <w:widowControl w:val="0"/>
      <w:spacing w:line="312" w:lineRule="auto"/>
      <w:ind w:firstLine="560"/>
      <w:jc w:val="both"/>
    </w:pPr>
    <w:rPr>
      <w:kern w:val="2"/>
      <w:sz w:val="28"/>
      <w:szCs w:val="28"/>
    </w:rPr>
  </w:style>
  <w:style w:type="paragraph" w:customStyle="1" w:styleId="496">
    <w:name w:val="xl6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cs="宋体"/>
      <w:sz w:val="18"/>
      <w:szCs w:val="18"/>
    </w:rPr>
  </w:style>
  <w:style w:type="paragraph" w:customStyle="1" w:styleId="497">
    <w:name w:val="内容正文"/>
    <w:basedOn w:val="1"/>
    <w:qFormat/>
    <w:uiPriority w:val="99"/>
    <w:pPr>
      <w:widowControl w:val="0"/>
      <w:spacing w:line="300" w:lineRule="auto"/>
      <w:ind w:firstLine="482"/>
      <w:jc w:val="both"/>
    </w:pPr>
    <w:rPr>
      <w:rFonts w:ascii="Georgia" w:hAnsi="Georgia"/>
      <w:kern w:val="2"/>
      <w:szCs w:val="20"/>
    </w:rPr>
  </w:style>
  <w:style w:type="table" w:customStyle="1" w:styleId="498">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9">
    <w:name w:val="网格型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0">
    <w:name w:val="网格型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1">
    <w:name w:val="3"/>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02">
    <w:name w:val="Char Char"/>
    <w:basedOn w:val="1"/>
    <w:next w:val="1"/>
    <w:semiHidden/>
    <w:qFormat/>
    <w:uiPriority w:val="99"/>
    <w:pPr>
      <w:spacing w:after="160" w:line="240" w:lineRule="exact"/>
    </w:pPr>
    <w:rPr>
      <w:rFonts w:ascii="Verdana" w:hAnsi="Verdana" w:eastAsia="仿宋_GB2312"/>
      <w:szCs w:val="20"/>
      <w:lang w:eastAsia="en-US"/>
    </w:rPr>
  </w:style>
  <w:style w:type="paragraph" w:customStyle="1" w:styleId="503">
    <w:name w:val="Char3"/>
    <w:basedOn w:val="1"/>
    <w:qFormat/>
    <w:uiPriority w:val="99"/>
    <w:pPr>
      <w:spacing w:after="160" w:line="240" w:lineRule="exact"/>
      <w:ind w:firstLine="200" w:firstLineChars="200"/>
    </w:pPr>
    <w:rPr>
      <w:rFonts w:ascii="Verdana" w:hAnsi="Verdana"/>
      <w:szCs w:val="20"/>
      <w:lang w:eastAsia="en-US"/>
    </w:rPr>
  </w:style>
  <w:style w:type="character" w:customStyle="1" w:styleId="504">
    <w:name w:val="Footer-Even Char2"/>
    <w:qFormat/>
    <w:uiPriority w:val="99"/>
    <w:rPr>
      <w:rFonts w:eastAsia="宋体"/>
      <w:kern w:val="2"/>
      <w:sz w:val="18"/>
      <w:lang w:val="en-US" w:eastAsia="zh-CN"/>
    </w:rPr>
  </w:style>
  <w:style w:type="character" w:customStyle="1" w:styleId="505">
    <w:name w:val="章节 Char1"/>
    <w:qFormat/>
    <w:uiPriority w:val="99"/>
    <w:rPr>
      <w:rFonts w:ascii="宋体"/>
      <w:b/>
      <w:kern w:val="28"/>
      <w:sz w:val="36"/>
      <w:lang w:val="en-US" w:eastAsia="zh-CN"/>
    </w:rPr>
  </w:style>
  <w:style w:type="character" w:customStyle="1" w:styleId="506">
    <w:name w:val="h Char Char2"/>
    <w:qFormat/>
    <w:uiPriority w:val="99"/>
    <w:rPr>
      <w:kern w:val="2"/>
      <w:sz w:val="18"/>
    </w:rPr>
  </w:style>
  <w:style w:type="character" w:customStyle="1" w:styleId="507">
    <w:name w:val="PIM 6 Char2"/>
    <w:qFormat/>
    <w:uiPriority w:val="99"/>
    <w:rPr>
      <w:rFonts w:ascii="Arial" w:hAnsi="Arial" w:eastAsia="黑体"/>
      <w:b/>
      <w:kern w:val="2"/>
      <w:sz w:val="24"/>
    </w:rPr>
  </w:style>
  <w:style w:type="character" w:customStyle="1" w:styleId="508">
    <w:name w:val="不用 Char2"/>
    <w:qFormat/>
    <w:uiPriority w:val="99"/>
    <w:rPr>
      <w:b/>
      <w:kern w:val="2"/>
      <w:sz w:val="24"/>
    </w:rPr>
  </w:style>
  <w:style w:type="character" w:customStyle="1" w:styleId="509">
    <w:name w:val="不用8 Char2"/>
    <w:qFormat/>
    <w:uiPriority w:val="99"/>
    <w:rPr>
      <w:rFonts w:ascii="Arial" w:hAnsi="Arial" w:eastAsia="黑体"/>
      <w:kern w:val="2"/>
      <w:sz w:val="24"/>
    </w:rPr>
  </w:style>
  <w:style w:type="character" w:customStyle="1" w:styleId="510">
    <w:name w:val="三级标题 Char2"/>
    <w:qFormat/>
    <w:uiPriority w:val="99"/>
    <w:rPr>
      <w:rFonts w:ascii="Arial" w:hAnsi="Arial" w:eastAsia="黑体"/>
      <w:kern w:val="2"/>
      <w:sz w:val="24"/>
    </w:rPr>
  </w:style>
  <w:style w:type="character" w:customStyle="1" w:styleId="511">
    <w:name w:val="市检方案标题3 Char1"/>
    <w:qFormat/>
    <w:uiPriority w:val="99"/>
    <w:rPr>
      <w:rFonts w:ascii="宋体"/>
      <w:b/>
      <w:kern w:val="2"/>
      <w:sz w:val="24"/>
      <w:lang w:val="en-US" w:eastAsia="zh-CN"/>
    </w:rPr>
  </w:style>
  <w:style w:type="character" w:customStyle="1" w:styleId="512">
    <w:name w:val="正文首行缩进 Char Char Char Char Char3"/>
    <w:qFormat/>
    <w:uiPriority w:val="99"/>
    <w:rPr>
      <w:rFonts w:eastAsia="宋体"/>
      <w:kern w:val="2"/>
      <w:sz w:val="24"/>
      <w:lang w:val="en-US" w:eastAsia="zh-CN"/>
    </w:rPr>
  </w:style>
  <w:style w:type="character" w:customStyle="1" w:styleId="513">
    <w:name w:val="正文文字 Char2"/>
    <w:qFormat/>
    <w:uiPriority w:val="99"/>
    <w:rPr>
      <w:kern w:val="2"/>
      <w:sz w:val="24"/>
    </w:rPr>
  </w:style>
  <w:style w:type="paragraph" w:customStyle="1" w:styleId="514">
    <w:name w:val="Char Char Char1"/>
    <w:basedOn w:val="1"/>
    <w:qFormat/>
    <w:uiPriority w:val="99"/>
    <w:pPr>
      <w:widowControl w:val="0"/>
      <w:spacing w:line="400" w:lineRule="exact"/>
      <w:ind w:firstLine="200" w:firstLineChars="200"/>
      <w:jc w:val="both"/>
    </w:pPr>
    <w:rPr>
      <w:rFonts w:ascii="Tahoma" w:hAnsi="Tahoma"/>
      <w:kern w:val="2"/>
      <w:szCs w:val="20"/>
    </w:rPr>
  </w:style>
  <w:style w:type="paragraph" w:customStyle="1" w:styleId="515">
    <w:name w:val="Char Char Char Char Char Char Char Char Char Char Char Char Char Char Char Char Char Char Char Char Char Char Char Char Char1"/>
    <w:basedOn w:val="1"/>
    <w:qFormat/>
    <w:uiPriority w:val="99"/>
    <w:pPr>
      <w:widowControl w:val="0"/>
      <w:spacing w:line="400" w:lineRule="exact"/>
      <w:ind w:firstLine="200" w:firstLineChars="200"/>
      <w:jc w:val="both"/>
    </w:pPr>
    <w:rPr>
      <w:rFonts w:ascii="Tahoma" w:hAnsi="Tahoma"/>
      <w:kern w:val="2"/>
      <w:szCs w:val="20"/>
    </w:rPr>
  </w:style>
  <w:style w:type="paragraph" w:customStyle="1" w:styleId="516">
    <w:name w:val="Char Char11"/>
    <w:basedOn w:val="1"/>
    <w:qFormat/>
    <w:uiPriority w:val="99"/>
    <w:pPr>
      <w:spacing w:after="160" w:line="240" w:lineRule="exact"/>
      <w:ind w:firstLine="200" w:firstLineChars="200"/>
    </w:pPr>
    <w:rPr>
      <w:rFonts w:ascii="Verdana" w:hAnsi="Verdana"/>
      <w:sz w:val="20"/>
      <w:szCs w:val="20"/>
      <w:lang w:eastAsia="en-US"/>
    </w:rPr>
  </w:style>
  <w:style w:type="paragraph" w:customStyle="1" w:styleId="517">
    <w:name w:val="Char11"/>
    <w:basedOn w:val="1"/>
    <w:qFormat/>
    <w:uiPriority w:val="99"/>
    <w:pPr>
      <w:widowControl w:val="0"/>
      <w:adjustRightInd w:val="0"/>
      <w:spacing w:line="360" w:lineRule="auto"/>
      <w:ind w:firstLine="200" w:firstLineChars="200"/>
      <w:jc w:val="both"/>
    </w:pPr>
    <w:rPr>
      <w:szCs w:val="20"/>
    </w:rPr>
  </w:style>
  <w:style w:type="paragraph" w:customStyle="1" w:styleId="518">
    <w:name w:val="Char Char Char Char1"/>
    <w:basedOn w:val="22"/>
    <w:qFormat/>
    <w:uiPriority w:val="99"/>
  </w:style>
  <w:style w:type="character" w:customStyle="1" w:styleId="519">
    <w:name w:val="Char Char22"/>
    <w:qFormat/>
    <w:uiPriority w:val="99"/>
    <w:rPr>
      <w:rFonts w:eastAsia="宋体"/>
      <w:kern w:val="2"/>
      <w:sz w:val="18"/>
      <w:lang w:val="en-US" w:eastAsia="zh-CN"/>
    </w:rPr>
  </w:style>
  <w:style w:type="character" w:customStyle="1" w:styleId="520">
    <w:name w:val="Char Char61"/>
    <w:qFormat/>
    <w:uiPriority w:val="99"/>
    <w:rPr>
      <w:rFonts w:ascii="Arial" w:hAnsi="Arial" w:eastAsia="黑体"/>
      <w:b/>
      <w:kern w:val="2"/>
      <w:sz w:val="32"/>
      <w:lang w:val="en-US" w:eastAsia="zh-CN"/>
    </w:rPr>
  </w:style>
  <w:style w:type="paragraph" w:customStyle="1" w:styleId="521">
    <w:name w:val="正文11"/>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522">
    <w:name w:val="Char Char Char Char Char11"/>
    <w:basedOn w:val="1"/>
    <w:qFormat/>
    <w:uiPriority w:val="99"/>
    <w:pPr>
      <w:widowControl w:val="0"/>
      <w:spacing w:line="400" w:lineRule="exact"/>
      <w:ind w:firstLine="200" w:firstLineChars="200"/>
      <w:jc w:val="both"/>
    </w:pPr>
    <w:rPr>
      <w:kern w:val="2"/>
    </w:rPr>
  </w:style>
  <w:style w:type="paragraph" w:customStyle="1" w:styleId="523">
    <w:name w:val="Char21"/>
    <w:basedOn w:val="1"/>
    <w:qFormat/>
    <w:uiPriority w:val="99"/>
    <w:pPr>
      <w:widowControl w:val="0"/>
      <w:adjustRightInd w:val="0"/>
      <w:spacing w:line="360" w:lineRule="auto"/>
      <w:ind w:firstLine="200" w:firstLineChars="200"/>
      <w:jc w:val="both"/>
    </w:pPr>
    <w:rPr>
      <w:szCs w:val="20"/>
    </w:rPr>
  </w:style>
  <w:style w:type="paragraph" w:customStyle="1" w:styleId="524">
    <w:name w:val="Char Char Char Char Char Char1 Char1"/>
    <w:basedOn w:val="1"/>
    <w:qFormat/>
    <w:uiPriority w:val="99"/>
    <w:pPr>
      <w:spacing w:after="160" w:line="240" w:lineRule="exact"/>
    </w:pPr>
    <w:rPr>
      <w:rFonts w:ascii="Verdana" w:hAnsi="Verdana"/>
      <w:sz w:val="21"/>
      <w:szCs w:val="20"/>
      <w:lang w:eastAsia="en-US"/>
    </w:rPr>
  </w:style>
  <w:style w:type="paragraph" w:customStyle="1" w:styleId="525">
    <w:name w:val="正文文本 211"/>
    <w:basedOn w:val="1"/>
    <w:qFormat/>
    <w:uiPriority w:val="99"/>
    <w:pPr>
      <w:widowControl w:val="0"/>
      <w:adjustRightInd w:val="0"/>
      <w:spacing w:before="120" w:line="360" w:lineRule="auto"/>
      <w:ind w:firstLine="480"/>
      <w:jc w:val="both"/>
      <w:textAlignment w:val="baseline"/>
    </w:pPr>
    <w:rPr>
      <w:kern w:val="2"/>
      <w:szCs w:val="20"/>
    </w:rPr>
  </w:style>
  <w:style w:type="paragraph" w:customStyle="1" w:styleId="526">
    <w:name w:val="Char Char Char Char Char2"/>
    <w:basedOn w:val="1"/>
    <w:qFormat/>
    <w:uiPriority w:val="99"/>
    <w:pPr>
      <w:widowControl w:val="0"/>
      <w:autoSpaceDE w:val="0"/>
      <w:autoSpaceDN w:val="0"/>
      <w:adjustRightInd w:val="0"/>
    </w:pPr>
    <w:rPr>
      <w:rFonts w:ascii="Tahoma" w:hAnsi="Tahoma"/>
      <w:szCs w:val="20"/>
    </w:rPr>
  </w:style>
  <w:style w:type="paragraph" w:customStyle="1" w:styleId="527">
    <w:name w:val="列出段落11"/>
    <w:basedOn w:val="1"/>
    <w:qFormat/>
    <w:uiPriority w:val="99"/>
    <w:pPr>
      <w:widowControl w:val="0"/>
      <w:ind w:firstLine="420" w:firstLineChars="200"/>
      <w:jc w:val="both"/>
    </w:pPr>
    <w:rPr>
      <w:rFonts w:ascii="Calibri" w:hAnsi="Calibri"/>
      <w:kern w:val="2"/>
      <w:sz w:val="21"/>
      <w:szCs w:val="22"/>
    </w:rPr>
  </w:style>
  <w:style w:type="paragraph" w:customStyle="1" w:styleId="528">
    <w:name w:val="Char Char1 Char Char Char Char Char Char Char Char Char Char Char Char Char Char1"/>
    <w:basedOn w:val="1"/>
    <w:qFormat/>
    <w:uiPriority w:val="99"/>
    <w:pPr>
      <w:spacing w:after="160" w:line="240" w:lineRule="exact"/>
    </w:pPr>
    <w:rPr>
      <w:rFonts w:ascii="Verdana" w:hAnsi="Verdana"/>
      <w:sz w:val="20"/>
      <w:szCs w:val="20"/>
      <w:lang w:eastAsia="en-US"/>
    </w:rPr>
  </w:style>
  <w:style w:type="paragraph" w:customStyle="1" w:styleId="529">
    <w:name w:val="Char1 Char Char Char Char Char Char Char Char Char1"/>
    <w:basedOn w:val="1"/>
    <w:qFormat/>
    <w:uiPriority w:val="99"/>
    <w:pPr>
      <w:widowControl w:val="0"/>
      <w:jc w:val="both"/>
    </w:pPr>
    <w:rPr>
      <w:rFonts w:ascii="Tahoma" w:hAnsi="Tahoma"/>
      <w:kern w:val="2"/>
      <w:szCs w:val="20"/>
    </w:rPr>
  </w:style>
  <w:style w:type="paragraph" w:customStyle="1" w:styleId="530">
    <w:name w:val="正文文本缩进 211"/>
    <w:basedOn w:val="1"/>
    <w:qFormat/>
    <w:uiPriority w:val="99"/>
    <w:pPr>
      <w:widowControl w:val="0"/>
      <w:adjustRightInd w:val="0"/>
      <w:spacing w:before="120"/>
      <w:ind w:firstLine="420"/>
      <w:jc w:val="both"/>
      <w:textAlignment w:val="baseline"/>
    </w:pPr>
    <w:rPr>
      <w:kern w:val="2"/>
      <w:szCs w:val="20"/>
    </w:rPr>
  </w:style>
  <w:style w:type="paragraph" w:customStyle="1" w:styleId="531">
    <w:name w:val="Char Char Char Char Char Char Char Char Char Char Char Char Char1"/>
    <w:basedOn w:val="1"/>
    <w:qFormat/>
    <w:uiPriority w:val="99"/>
    <w:pPr>
      <w:widowControl w:val="0"/>
      <w:jc w:val="both"/>
    </w:pPr>
    <w:rPr>
      <w:sz w:val="20"/>
      <w:szCs w:val="20"/>
    </w:rPr>
  </w:style>
  <w:style w:type="paragraph" w:customStyle="1" w:styleId="532">
    <w:name w:val="默认段落字体 Para Char Char"/>
    <w:basedOn w:val="1"/>
    <w:qFormat/>
    <w:uiPriority w:val="99"/>
    <w:pPr>
      <w:widowControl w:val="0"/>
      <w:spacing w:line="360" w:lineRule="auto"/>
      <w:ind w:firstLine="200" w:firstLineChars="200"/>
      <w:jc w:val="both"/>
    </w:pPr>
    <w:rPr>
      <w:color w:val="000000"/>
      <w:kern w:val="2"/>
      <w:sz w:val="21"/>
      <w:szCs w:val="20"/>
    </w:rPr>
  </w:style>
  <w:style w:type="paragraph" w:customStyle="1" w:styleId="533">
    <w:name w:val="(符号)标书正文"/>
    <w:basedOn w:val="1"/>
    <w:qFormat/>
    <w:uiPriority w:val="99"/>
    <w:pPr>
      <w:widowControl w:val="0"/>
      <w:spacing w:line="420" w:lineRule="exact"/>
      <w:ind w:firstLine="480" w:firstLineChars="200"/>
    </w:pPr>
    <w:rPr>
      <w:rFonts w:ascii="宋体" w:hAnsi="宋体" w:cs="宋体"/>
      <w:color w:val="000000"/>
      <w:kern w:val="2"/>
    </w:rPr>
  </w:style>
  <w:style w:type="paragraph" w:customStyle="1" w:styleId="534">
    <w:name w:val="（符号）三标题1.1"/>
    <w:basedOn w:val="1"/>
    <w:qFormat/>
    <w:uiPriority w:val="99"/>
    <w:pPr>
      <w:widowControl w:val="0"/>
      <w:numPr>
        <w:ilvl w:val="1"/>
        <w:numId w:val="17"/>
      </w:numPr>
      <w:spacing w:line="500" w:lineRule="exact"/>
      <w:ind w:firstLine="0"/>
      <w:jc w:val="both"/>
    </w:pPr>
    <w:rPr>
      <w:rFonts w:ascii="宋体" w:hAnsi="宋体"/>
      <w:kern w:val="2"/>
    </w:rPr>
  </w:style>
  <w:style w:type="paragraph" w:customStyle="1" w:styleId="535">
    <w:name w:val="(符号)三标题1.1"/>
    <w:basedOn w:val="1"/>
    <w:qFormat/>
    <w:uiPriority w:val="99"/>
    <w:pPr>
      <w:widowControl w:val="0"/>
      <w:tabs>
        <w:tab w:val="left" w:pos="360"/>
      </w:tabs>
      <w:spacing w:before="140" w:after="140" w:line="500" w:lineRule="exact"/>
      <w:ind w:left="360"/>
      <w:jc w:val="both"/>
      <w:outlineLvl w:val="2"/>
    </w:pPr>
    <w:rPr>
      <w:rFonts w:ascii="楷体_GB2312" w:hAnsi="宋体" w:eastAsia="楷体_GB2312" w:cs="宋体"/>
      <w:b/>
      <w:bCs/>
      <w:kern w:val="2"/>
      <w:sz w:val="28"/>
      <w:szCs w:val="20"/>
    </w:rPr>
  </w:style>
  <w:style w:type="paragraph" w:customStyle="1" w:styleId="536">
    <w:name w:val="(符号)五标题1.1.1"/>
    <w:basedOn w:val="1"/>
    <w:qFormat/>
    <w:uiPriority w:val="99"/>
    <w:pPr>
      <w:widowControl w:val="0"/>
      <w:tabs>
        <w:tab w:val="left" w:pos="1260"/>
      </w:tabs>
      <w:spacing w:line="500" w:lineRule="exact"/>
      <w:ind w:left="1260"/>
      <w:jc w:val="both"/>
    </w:pPr>
    <w:rPr>
      <w:rFonts w:ascii="宋体" w:hAnsi="宋体" w:cs="宋体"/>
      <w:color w:val="000000"/>
      <w:kern w:val="2"/>
      <w:szCs w:val="20"/>
    </w:rPr>
  </w:style>
  <w:style w:type="paragraph" w:customStyle="1" w:styleId="537">
    <w:name w:val="样式 正文首行缩进 2 + 行距: 2 倍行距"/>
    <w:basedOn w:val="65"/>
    <w:qFormat/>
    <w:uiPriority w:val="99"/>
    <w:pPr>
      <w:spacing w:after="0" w:line="360" w:lineRule="auto"/>
      <w:ind w:left="200" w:leftChars="200" w:firstLine="200"/>
    </w:pPr>
    <w:rPr>
      <w:rFonts w:eastAsia="宋体"/>
      <w:sz w:val="21"/>
      <w:szCs w:val="24"/>
    </w:rPr>
  </w:style>
  <w:style w:type="paragraph" w:customStyle="1" w:styleId="538">
    <w:name w:val="正文首行缩进两字符"/>
    <w:basedOn w:val="1"/>
    <w:qFormat/>
    <w:uiPriority w:val="99"/>
    <w:pPr>
      <w:widowControl w:val="0"/>
      <w:spacing w:line="360" w:lineRule="auto"/>
      <w:ind w:firstLine="200" w:firstLineChars="200"/>
      <w:jc w:val="both"/>
    </w:pPr>
    <w:rPr>
      <w:kern w:val="2"/>
      <w:sz w:val="21"/>
    </w:rPr>
  </w:style>
  <w:style w:type="character" w:customStyle="1" w:styleId="539">
    <w:name w:val="Footer-Even Char1"/>
    <w:qFormat/>
    <w:uiPriority w:val="99"/>
    <w:rPr>
      <w:rFonts w:eastAsia="宋体"/>
      <w:kern w:val="2"/>
      <w:sz w:val="18"/>
      <w:lang w:val="en-US" w:eastAsia="zh-CN"/>
    </w:rPr>
  </w:style>
  <w:style w:type="character" w:customStyle="1" w:styleId="540">
    <w:name w:val="h Char Char1"/>
    <w:qFormat/>
    <w:uiPriority w:val="99"/>
    <w:rPr>
      <w:kern w:val="2"/>
      <w:sz w:val="18"/>
    </w:rPr>
  </w:style>
  <w:style w:type="character" w:customStyle="1" w:styleId="541">
    <w:name w:val="PIM 6 Char1"/>
    <w:qFormat/>
    <w:uiPriority w:val="99"/>
    <w:rPr>
      <w:rFonts w:ascii="Arial" w:hAnsi="Arial" w:eastAsia="黑体"/>
      <w:b/>
      <w:kern w:val="2"/>
      <w:sz w:val="24"/>
    </w:rPr>
  </w:style>
  <w:style w:type="character" w:customStyle="1" w:styleId="542">
    <w:name w:val="不用 Char1"/>
    <w:qFormat/>
    <w:uiPriority w:val="99"/>
    <w:rPr>
      <w:b/>
      <w:kern w:val="2"/>
      <w:sz w:val="24"/>
    </w:rPr>
  </w:style>
  <w:style w:type="character" w:customStyle="1" w:styleId="543">
    <w:name w:val="不用8 Char1"/>
    <w:qFormat/>
    <w:uiPriority w:val="99"/>
    <w:rPr>
      <w:rFonts w:ascii="Arial" w:hAnsi="Arial" w:eastAsia="黑体"/>
      <w:kern w:val="2"/>
      <w:sz w:val="24"/>
    </w:rPr>
  </w:style>
  <w:style w:type="character" w:customStyle="1" w:styleId="544">
    <w:name w:val="三级标题 Char1"/>
    <w:qFormat/>
    <w:uiPriority w:val="99"/>
    <w:rPr>
      <w:rFonts w:ascii="Arial" w:hAnsi="Arial" w:eastAsia="黑体"/>
      <w:kern w:val="2"/>
      <w:sz w:val="21"/>
    </w:rPr>
  </w:style>
  <w:style w:type="character" w:customStyle="1" w:styleId="545">
    <w:name w:val="正文首行缩进 Char Char Char Char Char2"/>
    <w:qFormat/>
    <w:uiPriority w:val="99"/>
    <w:rPr>
      <w:rFonts w:eastAsia="宋体"/>
      <w:kern w:val="2"/>
      <w:sz w:val="24"/>
      <w:lang w:val="en-US" w:eastAsia="zh-CN"/>
    </w:rPr>
  </w:style>
  <w:style w:type="character" w:customStyle="1" w:styleId="546">
    <w:name w:val="正文文字 Char1"/>
    <w:qFormat/>
    <w:uiPriority w:val="99"/>
    <w:rPr>
      <w:kern w:val="2"/>
      <w:sz w:val="24"/>
    </w:rPr>
  </w:style>
  <w:style w:type="character" w:customStyle="1" w:styleId="547">
    <w:name w:val="h Char Char"/>
    <w:qFormat/>
    <w:uiPriority w:val="99"/>
    <w:rPr>
      <w:kern w:val="2"/>
      <w:sz w:val="18"/>
    </w:rPr>
  </w:style>
  <w:style w:type="table" w:customStyle="1" w:styleId="548">
    <w:name w:val="Table"/>
    <w:basedOn w:val="67"/>
    <w:qFormat/>
    <w:uiPriority w:val="99"/>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blStylePr w:type="firstRow">
      <w:pPr>
        <w:ind w:left="0" w:leftChars="0"/>
      </w:pPr>
      <w:rPr>
        <w:rFonts w:cs="Times New Roman"/>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549">
    <w:name w:val="xl18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50">
    <w:name w:val="xl18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51">
    <w:name w:val="xl18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2">
    <w:name w:val="xl18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3">
    <w:name w:val="xl18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54">
    <w:name w:val="xl18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5">
    <w:name w:val="xl18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6">
    <w:name w:val="xl19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57">
    <w:name w:val="xl19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8">
    <w:name w:val="xl19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9">
    <w:name w:val="xl19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0">
    <w:name w:val="xl19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61">
    <w:name w:val="xl19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62">
    <w:name w:val="xl19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63">
    <w:name w:val="xl19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64">
    <w:name w:val="xl19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65">
    <w:name w:val="xl199"/>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66">
    <w:name w:val="xl200"/>
    <w:basedOn w:val="1"/>
    <w:qFormat/>
    <w:uiPriority w:val="99"/>
    <w:pPr>
      <w:pBdr>
        <w:top w:val="single" w:color="auto" w:sz="4" w:space="0"/>
        <w:left w:val="single" w:color="auto" w:sz="4" w:space="0"/>
        <w:bottom w:val="single" w:color="auto" w:sz="4" w:space="0"/>
      </w:pBdr>
      <w:spacing w:before="100" w:beforeAutospacing="1" w:after="100" w:afterAutospacing="1"/>
    </w:pPr>
    <w:rPr>
      <w:rFonts w:ascii="仿宋_GB2312" w:hAnsi="宋体" w:eastAsia="仿宋_GB2312" w:cs="宋体"/>
      <w:sz w:val="20"/>
      <w:szCs w:val="20"/>
    </w:rPr>
  </w:style>
  <w:style w:type="paragraph" w:customStyle="1" w:styleId="567">
    <w:name w:val="xl20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小标宋" w:hAnsi="宋体" w:eastAsia="小标宋" w:cs="宋体"/>
      <w:b/>
      <w:bCs/>
      <w:sz w:val="40"/>
      <w:szCs w:val="40"/>
    </w:rPr>
  </w:style>
  <w:style w:type="paragraph" w:customStyle="1" w:styleId="568">
    <w:name w:val="xl20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40"/>
      <w:szCs w:val="40"/>
    </w:rPr>
  </w:style>
  <w:style w:type="paragraph" w:customStyle="1" w:styleId="569">
    <w:name w:val="xl203"/>
    <w:basedOn w:val="1"/>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570">
    <w:name w:val="xl204"/>
    <w:basedOn w:val="1"/>
    <w:qFormat/>
    <w:uiPriority w:val="99"/>
    <w:pPr>
      <w:pBdr>
        <w:top w:val="single" w:color="auto" w:sz="4" w:space="0"/>
        <w:bottom w:val="single" w:color="auto" w:sz="4" w:space="0"/>
      </w:pBdr>
      <w:spacing w:before="100" w:beforeAutospacing="1" w:after="100" w:afterAutospacing="1"/>
    </w:pPr>
    <w:rPr>
      <w:rFonts w:ascii="Arial" w:hAnsi="Arial" w:cs="Arial"/>
    </w:rPr>
  </w:style>
  <w:style w:type="paragraph" w:customStyle="1" w:styleId="571">
    <w:name w:val="xl205"/>
    <w:basedOn w:val="1"/>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572">
    <w:name w:val="xl206"/>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Arial" w:hAnsi="Arial" w:cs="Arial"/>
      <w:b/>
      <w:bCs/>
      <w:sz w:val="20"/>
      <w:szCs w:val="20"/>
    </w:rPr>
  </w:style>
  <w:style w:type="paragraph" w:customStyle="1" w:styleId="573">
    <w:name w:val="xl207"/>
    <w:basedOn w:val="1"/>
    <w:qFormat/>
    <w:uiPriority w:val="99"/>
    <w:pPr>
      <w:pBdr>
        <w:top w:val="single" w:color="auto" w:sz="4" w:space="0"/>
        <w:bottom w:val="single" w:color="auto" w:sz="4" w:space="0"/>
      </w:pBdr>
      <w:spacing w:before="100" w:beforeAutospacing="1" w:after="100" w:afterAutospacing="1"/>
      <w:jc w:val="center"/>
    </w:pPr>
    <w:rPr>
      <w:rFonts w:ascii="Arial" w:hAnsi="Arial" w:cs="Arial"/>
      <w:b/>
      <w:bCs/>
      <w:sz w:val="20"/>
      <w:szCs w:val="20"/>
    </w:rPr>
  </w:style>
  <w:style w:type="paragraph" w:customStyle="1" w:styleId="574">
    <w:name w:val="xl208"/>
    <w:basedOn w:val="1"/>
    <w:qFormat/>
    <w:uiPriority w:val="99"/>
    <w:pPr>
      <w:pBdr>
        <w:top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575">
    <w:name w:val="xl209"/>
    <w:basedOn w:val="1"/>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character" w:customStyle="1" w:styleId="576">
    <w:name w:val="grame"/>
    <w:basedOn w:val="68"/>
    <w:qFormat/>
    <w:uiPriority w:val="99"/>
    <w:rPr>
      <w:rFonts w:cs="Times New Roman"/>
    </w:rPr>
  </w:style>
  <w:style w:type="paragraph" w:customStyle="1" w:styleId="577">
    <w:name w:val="Pa0"/>
    <w:basedOn w:val="1"/>
    <w:next w:val="1"/>
    <w:qFormat/>
    <w:uiPriority w:val="99"/>
    <w:pPr>
      <w:widowControl w:val="0"/>
      <w:autoSpaceDE w:val="0"/>
      <w:autoSpaceDN w:val="0"/>
      <w:adjustRightInd w:val="0"/>
      <w:spacing w:line="241" w:lineRule="atLeast"/>
    </w:pPr>
    <w:rPr>
      <w:rFonts w:ascii="Adobe 黑体 Std R" w:eastAsia="Adobe 黑体 Std R"/>
    </w:rPr>
  </w:style>
  <w:style w:type="character" w:customStyle="1" w:styleId="578">
    <w:name w:val="ca-21"/>
    <w:qFormat/>
    <w:uiPriority w:val="99"/>
    <w:rPr>
      <w:rFonts w:ascii="宋体" w:hAnsi="宋体" w:eastAsia="宋体"/>
      <w:sz w:val="24"/>
    </w:rPr>
  </w:style>
  <w:style w:type="character" w:customStyle="1" w:styleId="579">
    <w:name w:val="ca-31"/>
    <w:qFormat/>
    <w:uiPriority w:val="99"/>
    <w:rPr>
      <w:rFonts w:ascii="??" w:hAnsi="??"/>
      <w:sz w:val="24"/>
    </w:rPr>
  </w:style>
  <w:style w:type="paragraph" w:customStyle="1" w:styleId="580">
    <w:name w:val="xl13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1">
    <w:name w:val="xl13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82">
    <w:name w:val="xl133"/>
    <w:basedOn w:val="1"/>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583">
    <w:name w:val="xl13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84">
    <w:name w:val="xl1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5">
    <w:name w:val="xl136"/>
    <w:basedOn w:val="1"/>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sz w:val="20"/>
      <w:szCs w:val="20"/>
    </w:rPr>
  </w:style>
  <w:style w:type="paragraph" w:customStyle="1" w:styleId="586">
    <w:name w:val="xl13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87">
    <w:name w:val="xl138"/>
    <w:basedOn w:val="1"/>
    <w:qFormat/>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cs="宋体"/>
      <w:sz w:val="20"/>
      <w:szCs w:val="20"/>
    </w:rPr>
  </w:style>
  <w:style w:type="paragraph" w:customStyle="1" w:styleId="588">
    <w:name w:val="xl13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9">
    <w:name w:val="xl14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590">
    <w:name w:val="xl14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591">
    <w:name w:val="xl14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592">
    <w:name w:val="xl14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593">
    <w:name w:val="xl14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4">
    <w:name w:val="xl145"/>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5">
    <w:name w:val="xl146"/>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6">
    <w:name w:val="xl147"/>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7">
    <w:name w:val="xl148"/>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8">
    <w:name w:val="xl14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99">
    <w:name w:val="xl150"/>
    <w:basedOn w:val="1"/>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600">
    <w:name w:val="xl15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1">
    <w:name w:val="xl15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2">
    <w:name w:val="xl15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3">
    <w:name w:val="xl15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604">
    <w:name w:val="xl1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605">
    <w:name w:val="xl15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20"/>
      <w:szCs w:val="20"/>
    </w:rPr>
  </w:style>
  <w:style w:type="paragraph" w:customStyle="1" w:styleId="606">
    <w:name w:val="xl157"/>
    <w:basedOn w:val="1"/>
    <w:qFormat/>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cs="宋体"/>
      <w:sz w:val="20"/>
      <w:szCs w:val="20"/>
    </w:rPr>
  </w:style>
  <w:style w:type="paragraph" w:customStyle="1" w:styleId="607">
    <w:name w:val="xl15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608">
    <w:name w:val="xl15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9">
    <w:name w:val="xl16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0">
    <w:name w:val="xl16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11">
    <w:name w:val="xl16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2">
    <w:name w:val="xl1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3">
    <w:name w:val="xl16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614">
    <w:name w:val="xl16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615">
    <w:name w:val="xl166"/>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6">
    <w:name w:val="xl167"/>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7">
    <w:name w:val="xl168"/>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8">
    <w:name w:val="xl169"/>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9">
    <w:name w:val="xl17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0">
    <w:name w:val="xl17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1">
    <w:name w:val="xl17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622">
    <w:name w:val="xl17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623">
    <w:name w:val="xl17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24">
    <w:name w:val="xl17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25">
    <w:name w:val="xl17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6">
    <w:name w:val="xl17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7">
    <w:name w:val="xl17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8">
    <w:name w:val="xl179"/>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9">
    <w:name w:val="xl180"/>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0">
    <w:name w:val="xl181"/>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31">
    <w:name w:val="样式 标题 3列表编号3h33rd level + 段前: 1 行"/>
    <w:basedOn w:val="8"/>
    <w:qFormat/>
    <w:uiPriority w:val="99"/>
    <w:pPr>
      <w:adjustRightInd w:val="0"/>
      <w:snapToGrid w:val="0"/>
      <w:spacing w:before="240" w:after="120" w:line="240" w:lineRule="atLeast"/>
      <w:ind w:left="-540" w:leftChars="-257"/>
      <w:contextualSpacing w:val="0"/>
    </w:pPr>
    <w:rPr>
      <w:rFonts w:ascii="宋体" w:hAnsi="Times New Roman"/>
      <w:b/>
      <w:smallCaps w:val="0"/>
      <w:color w:val="auto"/>
      <w:spacing w:val="0"/>
      <w:sz w:val="28"/>
      <w:szCs w:val="28"/>
    </w:rPr>
  </w:style>
  <w:style w:type="paragraph" w:customStyle="1" w:styleId="632">
    <w:name w:val="WPS Plain"/>
    <w:qFormat/>
    <w:uiPriority w:val="99"/>
    <w:rPr>
      <w:rFonts w:ascii="Times New Roman" w:hAnsi="Times New Roman" w:eastAsia="宋体" w:cs="Times New Roman"/>
      <w:lang w:val="en-US" w:eastAsia="zh-CN" w:bidi="ar-SA"/>
    </w:rPr>
  </w:style>
  <w:style w:type="paragraph" w:customStyle="1" w:styleId="633">
    <w:name w:val="1 Char Char Char Char Char"/>
    <w:basedOn w:val="1"/>
    <w:qFormat/>
    <w:uiPriority w:val="99"/>
    <w:pPr>
      <w:widowControl w:val="0"/>
      <w:tabs>
        <w:tab w:val="left" w:pos="360"/>
      </w:tabs>
      <w:ind w:left="360" w:hanging="360" w:hangingChars="200"/>
      <w:jc w:val="both"/>
    </w:pPr>
    <w:rPr>
      <w:kern w:val="2"/>
      <w:sz w:val="21"/>
      <w:szCs w:val="20"/>
    </w:rPr>
  </w:style>
  <w:style w:type="paragraph" w:customStyle="1" w:styleId="634">
    <w:name w:val="标准文本"/>
    <w:basedOn w:val="1"/>
    <w:link w:val="635"/>
    <w:qFormat/>
    <w:uiPriority w:val="99"/>
    <w:pPr>
      <w:widowControl w:val="0"/>
      <w:spacing w:line="360" w:lineRule="auto"/>
      <w:ind w:firstLine="480" w:firstLineChars="200"/>
      <w:jc w:val="both"/>
    </w:pPr>
    <w:rPr>
      <w:rFonts w:ascii="Calibri" w:hAnsi="Calibri" w:eastAsia="仿宋_GB2312"/>
      <w:kern w:val="2"/>
      <w:szCs w:val="20"/>
    </w:rPr>
  </w:style>
  <w:style w:type="character" w:customStyle="1" w:styleId="635">
    <w:name w:val="标准文本 Char"/>
    <w:link w:val="634"/>
    <w:qFormat/>
    <w:locked/>
    <w:uiPriority w:val="99"/>
    <w:rPr>
      <w:rFonts w:ascii="Calibri" w:hAnsi="Calibri" w:eastAsia="仿宋_GB2312"/>
      <w:kern w:val="2"/>
      <w:sz w:val="24"/>
    </w:rPr>
  </w:style>
  <w:style w:type="paragraph" w:customStyle="1" w:styleId="636">
    <w:name w:val="页眉 New New"/>
    <w:basedOn w:val="637"/>
    <w:qFormat/>
    <w:uiPriority w:val="99"/>
    <w:pPr>
      <w:pBdr>
        <w:bottom w:val="single" w:color="auto" w:sz="6" w:space="1"/>
      </w:pBdr>
      <w:tabs>
        <w:tab w:val="center" w:pos="4153"/>
        <w:tab w:val="right" w:pos="8306"/>
      </w:tabs>
      <w:snapToGrid w:val="0"/>
      <w:jc w:val="center"/>
    </w:pPr>
    <w:rPr>
      <w:sz w:val="18"/>
      <w:szCs w:val="18"/>
    </w:rPr>
  </w:style>
  <w:style w:type="paragraph" w:customStyle="1" w:styleId="637">
    <w:name w:val="正文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8">
    <w:name w:val="段2"/>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39">
    <w:name w:val="列出段落 Char"/>
    <w:link w:val="119"/>
    <w:qFormat/>
    <w:locked/>
    <w:uiPriority w:val="99"/>
    <w:rPr>
      <w:color w:val="5A5A5A"/>
    </w:rPr>
  </w:style>
  <w:style w:type="paragraph" w:customStyle="1" w:styleId="640">
    <w:name w:val="标准正文1"/>
    <w:basedOn w:val="1"/>
    <w:qFormat/>
    <w:uiPriority w:val="99"/>
    <w:pPr>
      <w:widowControl w:val="0"/>
      <w:spacing w:beforeLines="30" w:afterLines="30" w:line="288" w:lineRule="auto"/>
      <w:ind w:firstLine="420" w:firstLineChars="200"/>
      <w:jc w:val="both"/>
    </w:pPr>
    <w:rPr>
      <w:rFonts w:cs="宋体"/>
      <w:kern w:val="2"/>
      <w:sz w:val="21"/>
      <w:szCs w:val="20"/>
    </w:rPr>
  </w:style>
  <w:style w:type="paragraph" w:customStyle="1" w:styleId="641">
    <w:name w:val="黑方框"/>
    <w:basedOn w:val="1"/>
    <w:qFormat/>
    <w:uiPriority w:val="99"/>
    <w:pPr>
      <w:widowControl w:val="0"/>
      <w:spacing w:before="60" w:after="60" w:line="288" w:lineRule="auto"/>
      <w:jc w:val="both"/>
    </w:pPr>
    <w:rPr>
      <w:rFonts w:cs="宋体"/>
      <w:kern w:val="2"/>
      <w:sz w:val="21"/>
      <w:szCs w:val="21"/>
    </w:rPr>
  </w:style>
  <w:style w:type="paragraph" w:customStyle="1" w:styleId="642">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3">
    <w:name w:val="Char Char Char Char Char2 Char2"/>
    <w:basedOn w:val="1"/>
    <w:qFormat/>
    <w:uiPriority w:val="99"/>
    <w:pPr>
      <w:widowControl w:val="0"/>
      <w:jc w:val="both"/>
    </w:pPr>
    <w:rPr>
      <w:kern w:val="2"/>
      <w:sz w:val="21"/>
      <w:szCs w:val="20"/>
    </w:rPr>
  </w:style>
  <w:style w:type="character" w:customStyle="1" w:styleId="644">
    <w:name w:val="ca-82"/>
    <w:basedOn w:val="68"/>
    <w:qFormat/>
    <w:uiPriority w:val="99"/>
    <w:rPr>
      <w:rFonts w:cs="Times New Roman"/>
    </w:rPr>
  </w:style>
  <w:style w:type="character" w:customStyle="1" w:styleId="645">
    <w:name w:val="ca-22"/>
    <w:basedOn w:val="68"/>
    <w:qFormat/>
    <w:uiPriority w:val="99"/>
    <w:rPr>
      <w:rFonts w:cs="Times New Roman"/>
    </w:rPr>
  </w:style>
  <w:style w:type="paragraph" w:customStyle="1" w:styleId="646">
    <w:name w:val="Char Char Char Char Char Char Char Char Char Char"/>
    <w:basedOn w:val="1"/>
    <w:qFormat/>
    <w:uiPriority w:val="99"/>
    <w:pPr>
      <w:spacing w:after="160" w:line="240" w:lineRule="exact"/>
    </w:pPr>
    <w:rPr>
      <w:rFonts w:ascii="Verdana" w:hAnsi="Verdana" w:cs="Verdana"/>
      <w:sz w:val="20"/>
      <w:szCs w:val="20"/>
      <w:lang w:eastAsia="en-US"/>
    </w:rPr>
  </w:style>
  <w:style w:type="paragraph" w:customStyle="1" w:styleId="647">
    <w:name w:val="font12"/>
    <w:basedOn w:val="1"/>
    <w:qFormat/>
    <w:uiPriority w:val="99"/>
    <w:pPr>
      <w:spacing w:before="100" w:beforeAutospacing="1" w:after="100" w:afterAutospacing="1"/>
    </w:pPr>
    <w:rPr>
      <w:sz w:val="20"/>
      <w:szCs w:val="20"/>
    </w:rPr>
  </w:style>
  <w:style w:type="paragraph" w:customStyle="1" w:styleId="648">
    <w:name w:val="font13"/>
    <w:basedOn w:val="1"/>
    <w:qFormat/>
    <w:uiPriority w:val="99"/>
    <w:pPr>
      <w:spacing w:before="100" w:beforeAutospacing="1" w:after="100" w:afterAutospacing="1"/>
    </w:pPr>
    <w:rPr>
      <w:rFonts w:ascii="Tahoma" w:hAnsi="Tahoma" w:cs="Tahoma"/>
      <w:sz w:val="20"/>
      <w:szCs w:val="20"/>
    </w:rPr>
  </w:style>
  <w:style w:type="paragraph" w:customStyle="1" w:styleId="649">
    <w:name w:val="font14"/>
    <w:basedOn w:val="1"/>
    <w:qFormat/>
    <w:uiPriority w:val="99"/>
    <w:pPr>
      <w:spacing w:before="100" w:beforeAutospacing="1" w:after="100" w:afterAutospacing="1"/>
    </w:pPr>
    <w:rPr>
      <w:rFonts w:ascii="Arial" w:hAnsi="Arial" w:cs="Arial"/>
      <w:sz w:val="20"/>
      <w:szCs w:val="20"/>
    </w:rPr>
  </w:style>
  <w:style w:type="paragraph" w:customStyle="1" w:styleId="650">
    <w:name w:val="font15"/>
    <w:basedOn w:val="1"/>
    <w:qFormat/>
    <w:uiPriority w:val="99"/>
    <w:pPr>
      <w:spacing w:before="100" w:beforeAutospacing="1" w:after="100" w:afterAutospacing="1"/>
    </w:pPr>
    <w:rPr>
      <w:sz w:val="18"/>
      <w:szCs w:val="18"/>
    </w:rPr>
  </w:style>
  <w:style w:type="paragraph" w:customStyle="1" w:styleId="651">
    <w:name w:val="font16"/>
    <w:basedOn w:val="1"/>
    <w:qFormat/>
    <w:uiPriority w:val="99"/>
    <w:pPr>
      <w:spacing w:before="100" w:beforeAutospacing="1" w:after="100" w:afterAutospacing="1"/>
    </w:pPr>
    <w:rPr>
      <w:rFonts w:ascii="宋体" w:hAnsi="宋体" w:cs="宋体"/>
      <w:sz w:val="18"/>
      <w:szCs w:val="18"/>
    </w:rPr>
  </w:style>
  <w:style w:type="table" w:customStyle="1" w:styleId="652">
    <w:name w:val="网格型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53">
    <w:name w:val="消息标题标签"/>
    <w:qFormat/>
    <w:uiPriority w:val="99"/>
    <w:rPr>
      <w:rFonts w:ascii="Arial" w:hAnsi="Arial"/>
      <w:b/>
      <w:spacing w:val="-4"/>
      <w:sz w:val="18"/>
      <w:lang w:eastAsia="zh-CN"/>
    </w:rPr>
  </w:style>
  <w:style w:type="character" w:customStyle="1" w:styleId="654">
    <w:name w:val="占位符文本1"/>
    <w:semiHidden/>
    <w:qFormat/>
    <w:uiPriority w:val="99"/>
    <w:rPr>
      <w:color w:val="808080"/>
    </w:rPr>
  </w:style>
  <w:style w:type="table" w:customStyle="1" w:styleId="655">
    <w:name w:val="网格型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56">
    <w:name w:val="样式 小四 段前: 5 磅 段后: 5 磅 首行缩进:  2 字符"/>
    <w:basedOn w:val="1"/>
    <w:qFormat/>
    <w:uiPriority w:val="99"/>
    <w:pPr>
      <w:widowControl w:val="0"/>
      <w:spacing w:line="360" w:lineRule="auto"/>
      <w:jc w:val="both"/>
    </w:pPr>
    <w:rPr>
      <w:rFonts w:ascii="宋体" w:hAnsi="宋体"/>
      <w:kern w:val="2"/>
      <w:sz w:val="21"/>
      <w:szCs w:val="21"/>
    </w:rPr>
  </w:style>
  <w:style w:type="paragraph" w:styleId="657">
    <w:name w:val="List Paragraph"/>
    <w:basedOn w:val="1"/>
    <w:qFormat/>
    <w:uiPriority w:val="99"/>
    <w:pPr>
      <w:widowControl w:val="0"/>
      <w:spacing w:line="400" w:lineRule="exact"/>
      <w:ind w:firstLine="420" w:firstLineChars="200"/>
      <w:jc w:val="both"/>
    </w:pPr>
    <w:rPr>
      <w:kern w:val="2"/>
    </w:rPr>
  </w:style>
  <w:style w:type="paragraph" w:customStyle="1" w:styleId="658">
    <w:name w:val="需求正文"/>
    <w:basedOn w:val="1"/>
    <w:qFormat/>
    <w:uiPriority w:val="0"/>
    <w:pPr>
      <w:widowControl w:val="0"/>
      <w:topLinePunct/>
      <w:ind w:firstLine="459"/>
      <w:jc w:val="both"/>
    </w:pPr>
    <w:rPr>
      <w:kern w:val="23"/>
      <w:sz w:val="23"/>
      <w:szCs w:val="23"/>
    </w:rPr>
  </w:style>
  <w:style w:type="character" w:customStyle="1" w:styleId="659">
    <w:name w:val="纯文本 Char Char"/>
    <w:qFormat/>
    <w:uiPriority w:val="0"/>
    <w:rPr>
      <w:rFonts w:ascii="宋体" w:hAnsi="Courier New" w:eastAsia="宋体"/>
      <w:kern w:val="2"/>
      <w:sz w:val="21"/>
      <w:lang w:val="en-US" w:eastAsia="zh-CN" w:bidi="ar-SA"/>
    </w:rPr>
  </w:style>
  <w:style w:type="paragraph" w:customStyle="1" w:styleId="660">
    <w:name w:val="HL正文样式"/>
    <w:basedOn w:val="1"/>
    <w:qFormat/>
    <w:uiPriority w:val="0"/>
    <w:pPr>
      <w:widowControl w:val="0"/>
      <w:spacing w:line="360" w:lineRule="auto"/>
      <w:ind w:firstLine="200" w:firstLineChars="200"/>
      <w:jc w:val="both"/>
    </w:pPr>
    <w:rPr>
      <w:rFonts w:ascii="Arial" w:hAnsi="Arial"/>
      <w:kern w:val="2"/>
      <w:szCs w:val="22"/>
    </w:rPr>
  </w:style>
  <w:style w:type="character" w:customStyle="1" w:styleId="661">
    <w:name w:val="正文文本 (2) + MingLiU1"/>
    <w:qFormat/>
    <w:uiPriority w:val="0"/>
    <w:rPr>
      <w:rFonts w:hint="eastAsia" w:ascii="MingLiU" w:hAnsi="Times New Roman" w:eastAsia="MingLiU" w:cs="MingLiU"/>
      <w:sz w:val="16"/>
      <w:szCs w:val="16"/>
      <w:u w:val="none"/>
    </w:rPr>
  </w:style>
  <w:style w:type="character" w:customStyle="1" w:styleId="662">
    <w:name w:val="正文文本 (2) + Georgia"/>
    <w:qFormat/>
    <w:uiPriority w:val="0"/>
    <w:rPr>
      <w:rFonts w:hint="default" w:ascii="Georgia" w:hAnsi="Georgia" w:eastAsia="MingLiU" w:cs="Georgia"/>
      <w:b/>
      <w:bCs/>
      <w:spacing w:val="0"/>
      <w:sz w:val="14"/>
      <w:szCs w:val="14"/>
      <w:u w:val="none"/>
      <w:lang w:val="en-US" w:eastAsia="en-US"/>
    </w:rPr>
  </w:style>
  <w:style w:type="character" w:customStyle="1" w:styleId="663">
    <w:name w:val="*正文 Char"/>
    <w:link w:val="664"/>
    <w:qFormat/>
    <w:uiPriority w:val="0"/>
    <w:rPr>
      <w:rFonts w:ascii="宋体" w:hAnsi="宋体" w:cs="Times New Roman"/>
      <w:kern w:val="2"/>
      <w:sz w:val="24"/>
      <w:szCs w:val="24"/>
      <w:lang w:val="zh-CN"/>
    </w:rPr>
  </w:style>
  <w:style w:type="paragraph" w:customStyle="1" w:styleId="664">
    <w:name w:val="*正文"/>
    <w:basedOn w:val="1"/>
    <w:link w:val="663"/>
    <w:qFormat/>
    <w:uiPriority w:val="0"/>
    <w:pPr>
      <w:widowControl w:val="0"/>
      <w:spacing w:line="560" w:lineRule="exact"/>
      <w:ind w:firstLine="200" w:firstLineChars="200"/>
      <w:jc w:val="both"/>
    </w:pPr>
    <w:rPr>
      <w:rFonts w:ascii="宋体" w:hAnsi="宋体"/>
      <w:kern w:val="2"/>
      <w:lang w:val="zh-CN"/>
    </w:rPr>
  </w:style>
  <w:style w:type="paragraph" w:customStyle="1" w:styleId="665">
    <w:name w:val="引文目录1"/>
    <w:basedOn w:val="1"/>
    <w:next w:val="1"/>
    <w:qFormat/>
    <w:uiPriority w:val="0"/>
    <w:pPr>
      <w:ind w:left="420" w:leftChars="200"/>
    </w:pPr>
  </w:style>
  <w:style w:type="paragraph" w:customStyle="1" w:styleId="666">
    <w:name w:val="Table Paragraph"/>
    <w:basedOn w:val="1"/>
    <w:qFormat/>
    <w:uiPriority w:val="1"/>
    <w:rPr>
      <w:rFonts w:ascii="宋体" w:hAnsi="宋体" w:eastAsia="宋体" w:cs="宋体"/>
      <w:lang w:val="zh-CN" w:eastAsia="zh-CN" w:bidi="zh-CN"/>
    </w:rPr>
  </w:style>
  <w:style w:type="paragraph" w:customStyle="1" w:styleId="667">
    <w:name w:val="表格样式"/>
    <w:next w:val="1"/>
    <w:qFormat/>
    <w:uiPriority w:val="0"/>
    <w:rPr>
      <w:rFonts w:ascii="Times New Roman" w:hAnsi="Times New Roman" w:eastAsia="仿宋_GB2312" w:cs="Times New Roman"/>
      <w:sz w:val="24"/>
      <w:szCs w:val="22"/>
      <w:lang w:val="en-US" w:eastAsia="zh-CN" w:bidi="ar-SA"/>
    </w:rPr>
  </w:style>
  <w:style w:type="character" w:customStyle="1" w:styleId="668">
    <w:name w:val="font21"/>
    <w:basedOn w:val="68"/>
    <w:qFormat/>
    <w:uiPriority w:val="0"/>
    <w:rPr>
      <w:rFonts w:hint="eastAsia" w:ascii="MingLiU" w:hAnsi="MingLiU" w:eastAsia="MingLiU" w:cs="MingLiU"/>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B9D89-69F3-49A0-9296-8147548DA3EE}">
  <ds:schemaRefs/>
</ds:datastoreItem>
</file>

<file path=docProps/app.xml><?xml version="1.0" encoding="utf-8"?>
<Properties xmlns="http://schemas.openxmlformats.org/officeDocument/2006/extended-properties" xmlns:vt="http://schemas.openxmlformats.org/officeDocument/2006/docPropsVTypes">
  <Template>Normal</Template>
  <Pages>49</Pages>
  <Words>18130</Words>
  <Characters>19013</Characters>
  <Lines>208</Lines>
  <Paragraphs>58</Paragraphs>
  <TotalTime>26</TotalTime>
  <ScaleCrop>false</ScaleCrop>
  <LinksUpToDate>false</LinksUpToDate>
  <CharactersWithSpaces>20000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2017-06-29T05:38:00Z</dcterms:created>
  <cp:lastPrinted>2018-10-30T02:38:00Z</cp:lastPrinted>
  <dcterms:modified xsi:type="dcterms:W3CDTF">2022-10-09T09:52:43Z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344B9CAEE3EB4C62AF192DE4009CE3C8</vt:lpwstr>
  </property>
  <property fmtid="{D5CDD505-2E9C-101B-9397-08002B2CF9AE}" pid="4" name="commondata">
    <vt:lpwstr>eyJoZGlkIjoiZjExNGE5NzFhYzYzZjQ0MGYwYjM4MzUxNTdkYzRiMzYifQ==</vt:lpwstr>
  </property>
</Properties>
</file>