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0" w:firstLineChars="0"/>
        <w:rPr>
          <w:rFonts w:hint="eastAsia" w:ascii="方正行楷简体" w:hAnsi="新宋体" w:eastAsia="方正行楷简体" w:cs="华文行楷"/>
          <w:b/>
          <w:sz w:val="44"/>
          <w:szCs w:val="44"/>
          <w:lang w:val="zh-CN"/>
        </w:rPr>
      </w:pPr>
      <w:r>
        <w:rPr>
          <w:rFonts w:hint="eastAsia" w:ascii="方正行楷简体" w:hAnsi="新宋体" w:eastAsia="方正行楷简体" w:cs="华文行楷"/>
          <w:b/>
          <w:sz w:val="44"/>
          <w:szCs w:val="44"/>
          <w:lang w:val="zh-CN"/>
        </w:rPr>
        <w:t xml:space="preserve">                                                                                                                                                                                                                                                                                                                                                                                                                                                                                                                                                                                                                                                                                                                                                                                                                                                                                                                                                                                                                                                                                                                                                                                                                                                                                                                                                                                                                                                                                                                                                                                                                                                                                                                                                                                                                                                                                                                                                                                                                                                                                                                                  </w:t>
      </w:r>
    </w:p>
    <w:p>
      <w:pPr>
        <w:autoSpaceDE w:val="0"/>
        <w:autoSpaceDN w:val="0"/>
        <w:adjustRightInd w:val="0"/>
        <w:spacing w:line="360" w:lineRule="auto"/>
        <w:ind w:left="0" w:leftChars="0" w:firstLine="0" w:firstLineChars="0"/>
        <w:jc w:val="center"/>
        <w:rPr>
          <w:rFonts w:hint="default" w:ascii="宋体" w:hAnsi="宋体" w:eastAsia="宋体" w:cs="宋体"/>
          <w:b/>
          <w:bCs/>
          <w:color w:val="000000"/>
          <w:kern w:val="0"/>
          <w:sz w:val="56"/>
          <w:szCs w:val="56"/>
          <w:lang w:val="en-US" w:eastAsia="zh-CN"/>
        </w:rPr>
      </w:pPr>
      <w:r>
        <w:rPr>
          <w:rFonts w:hint="eastAsia" w:ascii="宋体" w:hAnsi="宋体" w:cs="宋体"/>
          <w:b/>
          <w:bCs/>
          <w:color w:val="000000"/>
          <w:kern w:val="0"/>
          <w:sz w:val="56"/>
          <w:szCs w:val="56"/>
          <w:lang w:val="en-US" w:eastAsia="zh-CN"/>
        </w:rPr>
        <w:t>2022年第一批中央林业草原生态保护恢复资金草原鼠害防控项目</w:t>
      </w:r>
    </w:p>
    <w:p>
      <w:pPr>
        <w:autoSpaceDE w:val="0"/>
        <w:autoSpaceDN w:val="0"/>
        <w:adjustRightInd w:val="0"/>
        <w:spacing w:line="360" w:lineRule="auto"/>
        <w:jc w:val="center"/>
        <w:rPr>
          <w:rFonts w:hint="eastAsia" w:ascii="宋体" w:hAnsi="宋体" w:eastAsia="宋体" w:cs="宋体"/>
          <w:b/>
          <w:bCs/>
          <w:color w:val="000000"/>
          <w:kern w:val="0"/>
          <w:sz w:val="48"/>
          <w:szCs w:val="48"/>
          <w:lang w:val="en-US" w:eastAsia="zh-CN"/>
        </w:rPr>
      </w:pPr>
    </w:p>
    <w:p>
      <w:pPr>
        <w:autoSpaceDE w:val="0"/>
        <w:autoSpaceDN w:val="0"/>
        <w:adjustRightInd w:val="0"/>
        <w:spacing w:line="360" w:lineRule="auto"/>
        <w:ind w:left="0" w:leftChars="0" w:firstLine="0" w:firstLineChars="0"/>
        <w:jc w:val="center"/>
        <w:rPr>
          <w:rFonts w:hint="eastAsia" w:ascii="宋体" w:hAnsi="宋体" w:eastAsia="宋体" w:cs="宋体"/>
          <w:b/>
          <w:bCs/>
          <w:color w:val="000000"/>
          <w:kern w:val="0"/>
          <w:sz w:val="84"/>
          <w:szCs w:val="84"/>
        </w:rPr>
      </w:pPr>
      <w:r>
        <w:rPr>
          <w:rFonts w:hint="eastAsia" w:ascii="宋体" w:hAnsi="宋体" w:eastAsia="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eastAsia="宋体" w:cs="宋体"/>
          <w:color w:val="000000"/>
          <w:kern w:val="0"/>
          <w:sz w:val="36"/>
          <w:szCs w:val="36"/>
          <w:u w:val="dotDash"/>
        </w:rPr>
      </w:pPr>
    </w:p>
    <w:p>
      <w:pPr>
        <w:pStyle w:val="59"/>
        <w:rPr>
          <w:rFonts w:hint="eastAsia"/>
        </w:rPr>
      </w:pPr>
    </w:p>
    <w:p>
      <w:pPr>
        <w:autoSpaceDE w:val="0"/>
        <w:autoSpaceDN w:val="0"/>
        <w:adjustRightInd w:val="0"/>
        <w:spacing w:line="360" w:lineRule="auto"/>
        <w:jc w:val="left"/>
        <w:rPr>
          <w:rFonts w:hint="eastAsia" w:ascii="宋体" w:hAnsi="宋体" w:eastAsia="宋体" w:cs="宋体"/>
          <w:color w:val="000000"/>
          <w:kern w:val="0"/>
          <w:sz w:val="36"/>
          <w:szCs w:val="36"/>
          <w:u w:val="dotDash"/>
        </w:rPr>
      </w:pPr>
    </w:p>
    <w:p>
      <w:pPr>
        <w:pStyle w:val="24"/>
        <w:keepNext w:val="0"/>
        <w:keepLines w:val="0"/>
        <w:pageBreakBefore w:val="0"/>
        <w:widowControl w:val="0"/>
        <w:kinsoku/>
        <w:wordWrap/>
        <w:overflowPunct/>
        <w:topLinePunct w:val="0"/>
        <w:autoSpaceDE/>
        <w:autoSpaceDN/>
        <w:bidi w:val="0"/>
        <w:adjustRightInd w:val="0"/>
        <w:snapToGrid w:val="0"/>
        <w:spacing w:before="6"/>
        <w:jc w:val="both"/>
        <w:textAlignment w:val="auto"/>
        <w:outlineLvl w:val="9"/>
        <w:rPr>
          <w:b/>
          <w:sz w:val="138"/>
        </w:rPr>
      </w:pPr>
    </w:p>
    <w:p>
      <w:pPr>
        <w:keepNext w:val="0"/>
        <w:keepLines w:val="0"/>
        <w:pageBreakBefore w:val="0"/>
        <w:widowControl w:val="0"/>
        <w:kinsoku/>
        <w:wordWrap/>
        <w:overflowPunct/>
        <w:topLinePunct w:val="0"/>
        <w:autoSpaceDE/>
        <w:autoSpaceDN/>
        <w:bidi w:val="0"/>
        <w:adjustRightInd w:val="0"/>
        <w:snapToGrid w:val="0"/>
        <w:spacing w:line="360" w:lineRule="auto"/>
        <w:ind w:left="2525" w:leftChars="232" w:hanging="1968" w:hangingChars="700"/>
        <w:jc w:val="both"/>
        <w:textAlignment w:val="auto"/>
        <w:outlineLvl w:val="9"/>
        <w:rPr>
          <w:rFonts w:hint="eastAsia" w:eastAsia="宋体"/>
          <w:b/>
          <w:sz w:val="28"/>
          <w:lang w:eastAsia="zh-CN"/>
        </w:rPr>
      </w:pPr>
      <w:r>
        <w:rPr>
          <w:b/>
          <w:sz w:val="28"/>
        </w:rPr>
        <w:t>采购项目名称</w:t>
      </w:r>
      <w:r>
        <w:rPr>
          <w:rFonts w:hint="eastAsia"/>
          <w:b/>
          <w:sz w:val="28"/>
        </w:rPr>
        <w:t>：</w:t>
      </w:r>
      <w:r>
        <w:rPr>
          <w:rFonts w:hint="eastAsia"/>
          <w:b/>
          <w:sz w:val="28"/>
          <w:lang w:eastAsia="zh-CN"/>
        </w:rPr>
        <w:t>2022年第一批中央林业草原生态保护恢复资金草原鼠害防控项目</w:t>
      </w:r>
    </w:p>
    <w:p>
      <w:pPr>
        <w:keepNext w:val="0"/>
        <w:keepLines w:val="0"/>
        <w:pageBreakBefore w:val="0"/>
        <w:widowControl w:val="0"/>
        <w:kinsoku/>
        <w:wordWrap/>
        <w:overflowPunct/>
        <w:topLinePunct w:val="0"/>
        <w:autoSpaceDE/>
        <w:autoSpaceDN/>
        <w:bidi w:val="0"/>
        <w:adjustRightInd w:val="0"/>
        <w:snapToGrid w:val="0"/>
        <w:spacing w:line="360" w:lineRule="auto"/>
        <w:ind w:left="2525" w:leftChars="232" w:hanging="1968" w:hangingChars="700"/>
        <w:jc w:val="both"/>
        <w:textAlignment w:val="auto"/>
        <w:outlineLvl w:val="9"/>
        <w:rPr>
          <w:rFonts w:hint="eastAsia" w:eastAsia="宋体"/>
          <w:b/>
          <w:sz w:val="28"/>
          <w:lang w:val="en-US" w:eastAsia="zh-CN"/>
        </w:rPr>
      </w:pPr>
      <w:r>
        <w:rPr>
          <w:b/>
          <w:sz w:val="28"/>
        </w:rPr>
        <w:t>采购项目编号：</w:t>
      </w:r>
      <w:r>
        <w:rPr>
          <w:rFonts w:hint="eastAsia"/>
          <w:b/>
          <w:sz w:val="28"/>
          <w:lang w:eastAsia="zh-CN"/>
        </w:rPr>
        <w:t>青海中玺公招（服务）2022-041</w:t>
      </w:r>
    </w:p>
    <w:p>
      <w:pPr>
        <w:keepNext w:val="0"/>
        <w:keepLines w:val="0"/>
        <w:pageBreakBefore w:val="0"/>
        <w:widowControl w:val="0"/>
        <w:tabs>
          <w:tab w:val="left" w:pos="2088"/>
          <w:tab w:val="left" w:pos="2792"/>
        </w:tabs>
        <w:kinsoku/>
        <w:wordWrap/>
        <w:overflowPunct/>
        <w:topLinePunct w:val="0"/>
        <w:autoSpaceDE/>
        <w:autoSpaceDN/>
        <w:bidi w:val="0"/>
        <w:adjustRightInd w:val="0"/>
        <w:snapToGrid w:val="0"/>
        <w:spacing w:line="360" w:lineRule="auto"/>
        <w:jc w:val="both"/>
        <w:textAlignment w:val="auto"/>
        <w:outlineLvl w:val="9"/>
        <w:rPr>
          <w:rFonts w:hint="eastAsia" w:eastAsia="宋体"/>
          <w:b/>
          <w:sz w:val="28"/>
          <w:lang w:eastAsia="zh-CN"/>
        </w:rPr>
      </w:pPr>
      <w:r>
        <w:rPr>
          <w:b/>
          <w:sz w:val="28"/>
        </w:rPr>
        <w:t>采</w:t>
      </w:r>
      <w:r>
        <w:rPr>
          <w:rFonts w:hint="eastAsia"/>
          <w:b/>
          <w:sz w:val="28"/>
          <w:lang w:val="en-US" w:eastAsia="zh-CN"/>
        </w:rPr>
        <w:t xml:space="preserve"> </w:t>
      </w:r>
      <w:r>
        <w:rPr>
          <w:b/>
          <w:sz w:val="28"/>
        </w:rPr>
        <w:t>购</w:t>
      </w:r>
      <w:r>
        <w:rPr>
          <w:rFonts w:hint="eastAsia"/>
          <w:b/>
          <w:sz w:val="28"/>
          <w:lang w:val="en-US" w:eastAsia="zh-CN"/>
        </w:rPr>
        <w:t xml:space="preserve"> </w:t>
      </w:r>
      <w:r>
        <w:rPr>
          <w:b/>
          <w:sz w:val="28"/>
        </w:rPr>
        <w:t>人：</w:t>
      </w:r>
      <w:r>
        <w:rPr>
          <w:rFonts w:hint="eastAsia"/>
          <w:b/>
          <w:spacing w:val="-3"/>
          <w:sz w:val="28"/>
          <w:lang w:eastAsia="zh-CN"/>
        </w:rPr>
        <w:t>门源回族自治县草原站</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eastAsia="宋体"/>
          <w:b/>
          <w:sz w:val="28"/>
          <w:lang w:eastAsia="zh-CN"/>
        </w:rPr>
      </w:pPr>
      <w:r>
        <w:rPr>
          <w:b/>
          <w:sz w:val="28"/>
        </w:rPr>
        <w:t>采购代理机构：</w:t>
      </w:r>
      <w:r>
        <w:rPr>
          <w:rFonts w:hint="eastAsia"/>
          <w:b/>
          <w:sz w:val="28"/>
          <w:lang w:eastAsia="zh-CN"/>
        </w:rPr>
        <w:t>青海中玺工程管理咨询有限公司</w:t>
      </w:r>
    </w:p>
    <w:p>
      <w:pPr>
        <w:adjustRightInd w:val="0"/>
        <w:ind w:firstLine="0" w:firstLineChars="0"/>
        <w:jc w:val="center"/>
        <w:textAlignment w:val="baseline"/>
        <w:rPr>
          <w:rFonts w:hint="eastAsia" w:ascii="宋体" w:hAnsi="宋体" w:eastAsia="宋体" w:cs="宋体"/>
          <w:b/>
          <w:bCs/>
          <w:color w:val="000000"/>
          <w:kern w:val="0"/>
          <w:sz w:val="28"/>
          <w:szCs w:val="28"/>
          <w:u w:val="none"/>
          <w:lang w:val="zh-CN"/>
        </w:rPr>
      </w:pPr>
    </w:p>
    <w:p>
      <w:pPr>
        <w:adjustRightInd w:val="0"/>
        <w:ind w:firstLine="0" w:firstLineChars="0"/>
        <w:jc w:val="center"/>
        <w:textAlignment w:val="baseline"/>
        <w:rPr>
          <w:rFonts w:hint="eastAsia" w:ascii="宋体" w:hAnsi="宋体" w:eastAsia="宋体" w:cs="宋体"/>
          <w:b/>
          <w:bCs/>
          <w:color w:val="000000"/>
          <w:kern w:val="0"/>
          <w:sz w:val="28"/>
          <w:szCs w:val="28"/>
          <w:u w:val="none"/>
          <w:lang w:val="zh-CN"/>
        </w:rPr>
      </w:pPr>
    </w:p>
    <w:p>
      <w:pPr>
        <w:adjustRightInd w:val="0"/>
        <w:ind w:firstLine="0" w:firstLineChars="0"/>
        <w:jc w:val="center"/>
        <w:textAlignment w:val="baseline"/>
        <w:rPr>
          <w:rFonts w:hint="eastAsia" w:ascii="宋体" w:hAnsi="宋体"/>
          <w:b/>
          <w:sz w:val="40"/>
          <w:szCs w:val="30"/>
        </w:rPr>
      </w:pPr>
      <w:r>
        <w:rPr>
          <w:rFonts w:hint="eastAsia" w:ascii="宋体" w:hAnsi="宋体" w:eastAsia="宋体" w:cs="宋体"/>
          <w:b/>
          <w:bCs/>
          <w:color w:val="000000"/>
          <w:kern w:val="0"/>
          <w:sz w:val="28"/>
          <w:szCs w:val="28"/>
          <w:u w:val="none"/>
          <w:lang w:val="en-US" w:eastAsia="zh-CN"/>
        </w:rPr>
        <w:t>编制时间：2</w:t>
      </w:r>
      <w:r>
        <w:rPr>
          <w:rFonts w:hint="eastAsia" w:ascii="宋体" w:hAnsi="宋体" w:eastAsia="宋体" w:cs="宋体"/>
          <w:b/>
          <w:bCs/>
          <w:color w:val="000000"/>
          <w:kern w:val="0"/>
          <w:sz w:val="28"/>
          <w:szCs w:val="28"/>
          <w:u w:val="none"/>
          <w:lang w:val="zh-CN"/>
        </w:rPr>
        <w:t>022年</w:t>
      </w:r>
      <w:r>
        <w:rPr>
          <w:rFonts w:hint="eastAsia" w:ascii="宋体" w:hAnsi="宋体" w:eastAsia="宋体" w:cs="宋体"/>
          <w:b/>
          <w:bCs/>
          <w:color w:val="000000"/>
          <w:kern w:val="0"/>
          <w:sz w:val="28"/>
          <w:szCs w:val="28"/>
          <w:u w:val="none"/>
          <w:lang w:val="en-US" w:eastAsia="zh-CN"/>
        </w:rPr>
        <w:t>10</w:t>
      </w:r>
      <w:r>
        <w:rPr>
          <w:rFonts w:hint="eastAsia" w:ascii="宋体" w:hAnsi="宋体" w:eastAsia="宋体" w:cs="宋体"/>
          <w:b/>
          <w:bCs/>
          <w:color w:val="000000"/>
          <w:kern w:val="0"/>
          <w:sz w:val="28"/>
          <w:szCs w:val="28"/>
          <w:u w:val="none"/>
          <w:lang w:val="zh-CN"/>
        </w:rPr>
        <w:t>月</w:t>
      </w:r>
      <w:r>
        <w:rPr>
          <w:rFonts w:ascii="宋体" w:hAnsi="宋体"/>
          <w:b/>
          <w:sz w:val="40"/>
          <w:szCs w:val="30"/>
        </w:rPr>
        <w:br w:type="page"/>
      </w:r>
      <w:r>
        <w:rPr>
          <w:rFonts w:hint="eastAsia" w:ascii="宋体" w:hAnsi="宋体"/>
          <w:b/>
          <w:sz w:val="40"/>
          <w:szCs w:val="30"/>
        </w:rPr>
        <w:t>目  录</w:t>
      </w:r>
    </w:p>
    <w:p>
      <w:pPr>
        <w:pStyle w:val="42"/>
        <w:tabs>
          <w:tab w:val="right" w:leader="dot" w:pos="8958"/>
        </w:tabs>
        <w:rPr>
          <w:rFonts w:hint="eastAsia" w:ascii="宋体" w:hAnsi="宋体" w:eastAsia="宋体" w:cs="宋体"/>
          <w:i w:val="0"/>
          <w:iCs w:val="0"/>
          <w:sz w:val="24"/>
          <w:szCs w:val="24"/>
        </w:rPr>
      </w:pPr>
      <w:r>
        <w:rPr>
          <w:rFonts w:hint="eastAsia" w:ascii="宋体" w:hAnsi="宋体" w:eastAsia="宋体" w:cs="宋体"/>
          <w:b w:val="0"/>
          <w:bCs w:val="0"/>
          <w:i w:val="0"/>
          <w:iCs w:val="0"/>
          <w:kern w:val="0"/>
          <w:sz w:val="24"/>
          <w:szCs w:val="24"/>
        </w:rPr>
        <w:fldChar w:fldCharType="begin"/>
      </w:r>
      <w:r>
        <w:rPr>
          <w:rStyle w:val="78"/>
          <w:rFonts w:hint="eastAsia" w:ascii="宋体" w:hAnsi="宋体" w:eastAsia="宋体" w:cs="宋体"/>
          <w:b w:val="0"/>
          <w:bCs w:val="0"/>
          <w:i w:val="0"/>
          <w:iCs w:val="0"/>
          <w:kern w:val="0"/>
          <w:sz w:val="24"/>
          <w:szCs w:val="24"/>
        </w:rPr>
        <w:instrText xml:space="preserve"> TOC \o "1-3" \h \z \u </w:instrText>
      </w:r>
      <w:r>
        <w:rPr>
          <w:rFonts w:hint="eastAsia" w:ascii="宋体" w:hAnsi="宋体" w:eastAsia="宋体" w:cs="宋体"/>
          <w:b w:val="0"/>
          <w:bCs w:val="0"/>
          <w:i w:val="0"/>
          <w:iCs w:val="0"/>
          <w:kern w:val="0"/>
          <w:sz w:val="24"/>
          <w:szCs w:val="24"/>
        </w:rPr>
        <w:fldChar w:fldCharType="separate"/>
      </w:r>
      <w:r>
        <w:rPr>
          <w:rFonts w:hint="eastAsia" w:ascii="宋体" w:hAnsi="宋体" w:eastAsia="宋体" w:cs="宋体"/>
          <w:bCs w:val="0"/>
          <w:i w:val="0"/>
          <w:iCs w:val="0"/>
          <w:kern w:val="0"/>
          <w:sz w:val="24"/>
          <w:szCs w:val="24"/>
        </w:rPr>
        <w:fldChar w:fldCharType="begin"/>
      </w:r>
      <w:r>
        <w:rPr>
          <w:rFonts w:hint="eastAsia" w:ascii="宋体" w:hAnsi="宋体" w:eastAsia="宋体" w:cs="宋体"/>
          <w:bCs w:val="0"/>
          <w:i w:val="0"/>
          <w:iCs w:val="0"/>
          <w:kern w:val="0"/>
          <w:sz w:val="24"/>
          <w:szCs w:val="24"/>
        </w:rPr>
        <w:instrText xml:space="preserve"> HYPERLINK \l _Toc25838 </w:instrText>
      </w:r>
      <w:r>
        <w:rPr>
          <w:rFonts w:hint="eastAsia" w:ascii="宋体" w:hAnsi="宋体" w:eastAsia="宋体" w:cs="宋体"/>
          <w:bCs w:val="0"/>
          <w:i w:val="0"/>
          <w:iCs w:val="0"/>
          <w:kern w:val="0"/>
          <w:sz w:val="24"/>
          <w:szCs w:val="24"/>
        </w:rPr>
        <w:fldChar w:fldCharType="separate"/>
      </w:r>
      <w:r>
        <w:rPr>
          <w:rFonts w:hint="eastAsia" w:ascii="宋体" w:hAnsi="宋体" w:eastAsia="宋体" w:cs="宋体"/>
          <w:i w:val="0"/>
          <w:iCs w:val="0"/>
          <w:kern w:val="28"/>
          <w:sz w:val="24"/>
          <w:szCs w:val="24"/>
          <w:lang w:val="en-US" w:eastAsia="zh-CN"/>
        </w:rPr>
        <w:t>第一部分 采购公告</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_Toc25838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bCs w:val="0"/>
          <w:i w:val="0"/>
          <w:iCs w:val="0"/>
          <w:kern w:val="0"/>
          <w:sz w:val="24"/>
          <w:szCs w:val="24"/>
        </w:rPr>
        <w:fldChar w:fldCharType="end"/>
      </w:r>
    </w:p>
    <w:p>
      <w:pPr>
        <w:pStyle w:val="42"/>
        <w:tabs>
          <w:tab w:val="right" w:leader="dot" w:pos="8958"/>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_Toc10401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 xml:space="preserve">第二部分 </w:t>
      </w:r>
      <w:r>
        <w:rPr>
          <w:rFonts w:hint="eastAsia" w:ascii="宋体" w:hAnsi="宋体" w:eastAsia="宋体" w:cs="宋体"/>
          <w:i w:val="0"/>
          <w:iCs w:val="0"/>
          <w:sz w:val="24"/>
          <w:szCs w:val="24"/>
          <w:lang w:eastAsia="zh-CN"/>
        </w:rPr>
        <w:t>供应商</w:t>
      </w:r>
      <w:r>
        <w:rPr>
          <w:rFonts w:hint="eastAsia" w:ascii="宋体" w:hAnsi="宋体" w:eastAsia="宋体" w:cs="宋体"/>
          <w:i w:val="0"/>
          <w:iCs w:val="0"/>
          <w:sz w:val="24"/>
          <w:szCs w:val="24"/>
        </w:rPr>
        <w:t>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_Toc10401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42"/>
        <w:tabs>
          <w:tab w:val="right" w:leader="dot" w:pos="8958"/>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_Toc28114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kern w:val="28"/>
          <w:sz w:val="24"/>
          <w:szCs w:val="24"/>
        </w:rPr>
        <w:t>第</w:t>
      </w:r>
      <w:r>
        <w:rPr>
          <w:rFonts w:hint="eastAsia" w:ascii="宋体" w:hAnsi="宋体" w:eastAsia="宋体" w:cs="宋体"/>
          <w:i w:val="0"/>
          <w:iCs w:val="0"/>
          <w:kern w:val="28"/>
          <w:sz w:val="24"/>
          <w:szCs w:val="24"/>
          <w:lang w:val="en-US" w:eastAsia="zh-CN"/>
        </w:rPr>
        <w:t>三</w:t>
      </w:r>
      <w:r>
        <w:rPr>
          <w:rFonts w:hint="eastAsia" w:ascii="宋体" w:hAnsi="宋体" w:eastAsia="宋体" w:cs="宋体"/>
          <w:i w:val="0"/>
          <w:iCs w:val="0"/>
          <w:kern w:val="28"/>
          <w:sz w:val="24"/>
          <w:szCs w:val="24"/>
        </w:rPr>
        <w:t xml:space="preserve">部分  </w:t>
      </w:r>
      <w:r>
        <w:rPr>
          <w:rFonts w:hint="eastAsia" w:ascii="宋体" w:hAnsi="宋体" w:eastAsia="宋体" w:cs="宋体"/>
          <w:i w:val="0"/>
          <w:iCs w:val="0"/>
          <w:kern w:val="28"/>
          <w:sz w:val="24"/>
          <w:szCs w:val="24"/>
          <w:lang w:eastAsia="zh-CN"/>
        </w:rPr>
        <w:t>供应商</w:t>
      </w:r>
      <w:r>
        <w:rPr>
          <w:rFonts w:hint="eastAsia" w:ascii="宋体" w:hAnsi="宋体" w:eastAsia="宋体" w:cs="宋体"/>
          <w:i w:val="0"/>
          <w:iCs w:val="0"/>
          <w:kern w:val="28"/>
          <w:sz w:val="24"/>
          <w:szCs w:val="24"/>
        </w:rPr>
        <w:t>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_Toc28114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_Toc23507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一、说  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_Toc23507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_Toc19905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1.适用范围</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_Toc19905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_Toc9750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2.</w:t>
      </w:r>
      <w:r>
        <w:rPr>
          <w:rFonts w:hint="eastAsia" w:ascii="宋体" w:hAnsi="宋体" w:eastAsia="宋体" w:cs="宋体"/>
          <w:bCs/>
          <w:i w:val="0"/>
          <w:iCs w:val="0"/>
          <w:kern w:val="0"/>
          <w:sz w:val="24"/>
          <w:szCs w:val="24"/>
          <w:lang w:val="en-US" w:eastAsia="zh-CN"/>
        </w:rPr>
        <w:t>采购</w:t>
      </w:r>
      <w:r>
        <w:rPr>
          <w:rFonts w:hint="eastAsia" w:ascii="宋体" w:hAnsi="宋体" w:eastAsia="宋体" w:cs="宋体"/>
          <w:bCs/>
          <w:i w:val="0"/>
          <w:iCs w:val="0"/>
          <w:kern w:val="0"/>
          <w:sz w:val="24"/>
          <w:szCs w:val="24"/>
        </w:rPr>
        <w:t>方式、合格的</w:t>
      </w:r>
      <w:r>
        <w:rPr>
          <w:rFonts w:hint="eastAsia" w:ascii="宋体" w:hAnsi="宋体" w:eastAsia="宋体" w:cs="宋体"/>
          <w:bCs/>
          <w:i w:val="0"/>
          <w:iCs w:val="0"/>
          <w:kern w:val="0"/>
          <w:sz w:val="24"/>
          <w:szCs w:val="24"/>
          <w:lang w:eastAsia="zh-CN"/>
        </w:rPr>
        <w:t>供应商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_Toc9750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_Toc11493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3.投标费用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_Toc11493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_Toc23168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二、</w:t>
      </w:r>
      <w:r>
        <w:rPr>
          <w:rFonts w:hint="eastAsia" w:ascii="宋体" w:hAnsi="宋体" w:eastAsia="宋体" w:cs="宋体"/>
          <w:bCs/>
          <w:i w:val="0"/>
          <w:iCs w:val="0"/>
          <w:kern w:val="0"/>
          <w:sz w:val="24"/>
          <w:szCs w:val="24"/>
          <w:lang w:val="en-US" w:eastAsia="zh-CN"/>
        </w:rPr>
        <w:t>采购</w:t>
      </w:r>
      <w:r>
        <w:rPr>
          <w:rFonts w:hint="eastAsia" w:ascii="宋体" w:hAnsi="宋体" w:eastAsia="宋体" w:cs="宋体"/>
          <w:bCs/>
          <w:i w:val="0"/>
          <w:iCs w:val="0"/>
          <w:kern w:val="0"/>
          <w:sz w:val="24"/>
          <w:szCs w:val="24"/>
        </w:rPr>
        <w:t>文件说明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_Toc23168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_Toc30537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4.</w:t>
      </w:r>
      <w:r>
        <w:rPr>
          <w:rFonts w:hint="eastAsia" w:ascii="宋体" w:hAnsi="宋体" w:eastAsia="宋体" w:cs="宋体"/>
          <w:bCs/>
          <w:i w:val="0"/>
          <w:iCs w:val="0"/>
          <w:kern w:val="0"/>
          <w:sz w:val="24"/>
          <w:szCs w:val="24"/>
          <w:lang w:val="en-US" w:eastAsia="zh-CN"/>
        </w:rPr>
        <w:t>采购</w:t>
      </w:r>
      <w:r>
        <w:rPr>
          <w:rFonts w:hint="eastAsia" w:ascii="宋体" w:hAnsi="宋体" w:eastAsia="宋体" w:cs="宋体"/>
          <w:bCs/>
          <w:i w:val="0"/>
          <w:iCs w:val="0"/>
          <w:kern w:val="0"/>
          <w:sz w:val="24"/>
          <w:szCs w:val="24"/>
        </w:rPr>
        <w:t>文件的构成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_Toc30537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_Toc11536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lang w:val="zh-CN"/>
        </w:rPr>
        <w:t>5.</w:t>
      </w:r>
      <w:r>
        <w:rPr>
          <w:rFonts w:hint="eastAsia" w:ascii="宋体" w:hAnsi="宋体" w:eastAsia="宋体" w:cs="宋体"/>
          <w:bCs/>
          <w:i w:val="0"/>
          <w:iCs w:val="0"/>
          <w:kern w:val="0"/>
          <w:sz w:val="24"/>
          <w:szCs w:val="24"/>
          <w:lang w:val="en-US" w:eastAsia="zh-CN"/>
        </w:rPr>
        <w:t>采购</w:t>
      </w:r>
      <w:r>
        <w:rPr>
          <w:rFonts w:hint="eastAsia" w:ascii="宋体" w:hAnsi="宋体" w:eastAsia="宋体" w:cs="宋体"/>
          <w:bCs/>
          <w:i w:val="0"/>
          <w:iCs w:val="0"/>
          <w:kern w:val="0"/>
          <w:sz w:val="24"/>
          <w:szCs w:val="24"/>
          <w:lang w:val="zh-CN"/>
        </w:rPr>
        <w:t>文件、采购活动和中标结果的质疑</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_Toc11536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_Toc12426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三、</w:t>
      </w:r>
      <w:r>
        <w:rPr>
          <w:rFonts w:hint="eastAsia" w:ascii="宋体" w:hAnsi="宋体" w:eastAsia="宋体" w:cs="宋体"/>
          <w:bCs/>
          <w:i w:val="0"/>
          <w:iCs w:val="0"/>
          <w:kern w:val="0"/>
          <w:sz w:val="24"/>
          <w:szCs w:val="24"/>
          <w:lang w:val="en-US" w:eastAsia="zh-CN"/>
        </w:rPr>
        <w:t>响应</w:t>
      </w:r>
      <w:r>
        <w:rPr>
          <w:rFonts w:hint="eastAsia" w:ascii="宋体" w:hAnsi="宋体" w:eastAsia="宋体" w:cs="宋体"/>
          <w:bCs/>
          <w:i w:val="0"/>
          <w:iCs w:val="0"/>
          <w:kern w:val="0"/>
          <w:sz w:val="24"/>
          <w:szCs w:val="24"/>
        </w:rPr>
        <w:t>文件的编制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_Toc12426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_Toc7201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8.投标报价及币种</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_Toc7201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_Toc2557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9.投标保证金</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_Toc2557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_Toc13940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10.投标有效期</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_Toc13940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_Toc30491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11.</w:t>
      </w:r>
      <w:r>
        <w:rPr>
          <w:rFonts w:hint="eastAsia" w:ascii="宋体" w:hAnsi="宋体" w:eastAsia="宋体" w:cs="宋体"/>
          <w:bCs/>
          <w:i w:val="0"/>
          <w:iCs w:val="0"/>
          <w:kern w:val="0"/>
          <w:sz w:val="24"/>
          <w:szCs w:val="24"/>
          <w:lang w:val="en-US" w:eastAsia="zh-CN"/>
        </w:rPr>
        <w:t>响应</w:t>
      </w:r>
      <w:r>
        <w:rPr>
          <w:rFonts w:hint="eastAsia" w:ascii="宋体" w:hAnsi="宋体" w:eastAsia="宋体" w:cs="宋体"/>
          <w:bCs/>
          <w:i w:val="0"/>
          <w:iCs w:val="0"/>
          <w:kern w:val="0"/>
          <w:sz w:val="24"/>
          <w:szCs w:val="24"/>
        </w:rPr>
        <w:t>文件构成</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_Toc30491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_Toc10867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lang w:val="zh-CN"/>
        </w:rPr>
        <w:t>四、</w:t>
      </w:r>
      <w:r>
        <w:rPr>
          <w:rFonts w:hint="eastAsia" w:ascii="宋体" w:hAnsi="宋体" w:eastAsia="宋体" w:cs="宋体"/>
          <w:bCs/>
          <w:i w:val="0"/>
          <w:iCs w:val="0"/>
          <w:kern w:val="0"/>
          <w:sz w:val="24"/>
          <w:szCs w:val="24"/>
          <w:lang w:val="en-US" w:eastAsia="zh-CN"/>
        </w:rPr>
        <w:t>响应</w:t>
      </w:r>
      <w:r>
        <w:rPr>
          <w:rFonts w:hint="eastAsia" w:ascii="宋体" w:hAnsi="宋体" w:eastAsia="宋体" w:cs="宋体"/>
          <w:bCs/>
          <w:i w:val="0"/>
          <w:iCs w:val="0"/>
          <w:kern w:val="0"/>
          <w:sz w:val="24"/>
          <w:szCs w:val="24"/>
          <w:lang w:val="zh-CN"/>
        </w:rPr>
        <w:t>文件的提交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_Toc10867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15</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_Toc6705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lang w:val="zh-CN"/>
        </w:rPr>
        <w:t>五、开标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_Toc6705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15</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_Toc12442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六、资格审查程序及方法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_Toc12442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_Toc29601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17. 资格审查程序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_Toc29601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_Toc12849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18.资格审查不通过的情形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_Toc12849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_Toc20549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七、评标程序及方法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_Toc20549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_Toc22194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19.评标委员会</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_Toc22194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17</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_Toc6051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lang w:val="en-US" w:eastAsia="zh-CN"/>
        </w:rPr>
        <w:t>21</w:t>
      </w:r>
      <w:r>
        <w:rPr>
          <w:rFonts w:hint="eastAsia" w:ascii="宋体" w:hAnsi="宋体" w:eastAsia="宋体" w:cs="宋体"/>
          <w:bCs/>
          <w:i w:val="0"/>
          <w:iCs w:val="0"/>
          <w:kern w:val="0"/>
          <w:sz w:val="24"/>
          <w:szCs w:val="24"/>
        </w:rPr>
        <w:t>.评标办法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_Toc6051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_Toc13717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八、定 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_Toc13717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_Toc24860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lang w:val="en-US" w:eastAsia="zh-CN"/>
        </w:rPr>
        <w:t>22</w:t>
      </w:r>
      <w:r>
        <w:rPr>
          <w:rFonts w:hint="eastAsia" w:ascii="宋体" w:hAnsi="宋体" w:eastAsia="宋体" w:cs="宋体"/>
          <w:bCs/>
          <w:i w:val="0"/>
          <w:iCs w:val="0"/>
          <w:kern w:val="0"/>
          <w:sz w:val="24"/>
          <w:szCs w:val="24"/>
        </w:rPr>
        <w:t>.推荐并确定中标供应商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_Toc24860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_Toc5984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2</w:t>
      </w:r>
      <w:r>
        <w:rPr>
          <w:rFonts w:hint="eastAsia" w:ascii="宋体" w:hAnsi="宋体" w:eastAsia="宋体" w:cs="宋体"/>
          <w:bCs/>
          <w:i w:val="0"/>
          <w:iCs w:val="0"/>
          <w:kern w:val="0"/>
          <w:sz w:val="24"/>
          <w:szCs w:val="24"/>
          <w:lang w:val="en-US" w:eastAsia="zh-CN"/>
        </w:rPr>
        <w:t>3</w:t>
      </w:r>
      <w:r>
        <w:rPr>
          <w:rFonts w:hint="eastAsia" w:ascii="宋体" w:hAnsi="宋体" w:eastAsia="宋体" w:cs="宋体"/>
          <w:bCs/>
          <w:i w:val="0"/>
          <w:iCs w:val="0"/>
          <w:kern w:val="0"/>
          <w:sz w:val="24"/>
          <w:szCs w:val="24"/>
        </w:rPr>
        <w:t>.中标通知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_Toc5984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_Toc12092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九、授予合同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_Toc12092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_Toc18461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2</w:t>
      </w:r>
      <w:r>
        <w:rPr>
          <w:rFonts w:hint="eastAsia" w:ascii="宋体" w:hAnsi="宋体" w:eastAsia="宋体" w:cs="宋体"/>
          <w:bCs/>
          <w:i w:val="0"/>
          <w:iCs w:val="0"/>
          <w:kern w:val="0"/>
          <w:sz w:val="24"/>
          <w:szCs w:val="24"/>
          <w:lang w:val="en-US" w:eastAsia="zh-CN"/>
        </w:rPr>
        <w:t>4</w:t>
      </w:r>
      <w:r>
        <w:rPr>
          <w:rFonts w:hint="eastAsia" w:ascii="宋体" w:hAnsi="宋体" w:eastAsia="宋体" w:cs="宋体"/>
          <w:bCs/>
          <w:i w:val="0"/>
          <w:iCs w:val="0"/>
          <w:kern w:val="0"/>
          <w:sz w:val="24"/>
          <w:szCs w:val="24"/>
        </w:rPr>
        <w:t>.签订合同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_Toc18461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_Toc27343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十、串通投标的认定及处理办法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_Toc27343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_Toc20138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2</w:t>
      </w:r>
      <w:r>
        <w:rPr>
          <w:rFonts w:hint="eastAsia" w:ascii="宋体" w:hAnsi="宋体" w:eastAsia="宋体" w:cs="宋体"/>
          <w:bCs/>
          <w:i w:val="0"/>
          <w:iCs w:val="0"/>
          <w:kern w:val="0"/>
          <w:sz w:val="24"/>
          <w:szCs w:val="24"/>
          <w:lang w:val="en-US" w:eastAsia="zh-CN"/>
        </w:rPr>
        <w:t>5</w:t>
      </w:r>
      <w:r>
        <w:rPr>
          <w:rFonts w:hint="eastAsia" w:ascii="宋体" w:hAnsi="宋体" w:eastAsia="宋体" w:cs="宋体"/>
          <w:bCs/>
          <w:i w:val="0"/>
          <w:iCs w:val="0"/>
          <w:kern w:val="0"/>
          <w:sz w:val="24"/>
          <w:szCs w:val="24"/>
        </w:rPr>
        <w:t>.串通投标的情形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_Toc20138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_Toc17264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十一、废标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_Toc17264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_Toc14219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2</w:t>
      </w:r>
      <w:r>
        <w:rPr>
          <w:rFonts w:hint="eastAsia" w:ascii="宋体" w:hAnsi="宋体" w:eastAsia="宋体" w:cs="宋体"/>
          <w:bCs/>
          <w:i w:val="0"/>
          <w:iCs w:val="0"/>
          <w:kern w:val="0"/>
          <w:sz w:val="24"/>
          <w:szCs w:val="24"/>
          <w:lang w:val="en-US" w:eastAsia="zh-CN"/>
        </w:rPr>
        <w:t>6</w:t>
      </w:r>
      <w:r>
        <w:rPr>
          <w:rFonts w:hint="eastAsia" w:ascii="宋体" w:hAnsi="宋体" w:eastAsia="宋体" w:cs="宋体"/>
          <w:bCs/>
          <w:i w:val="0"/>
          <w:iCs w:val="0"/>
          <w:kern w:val="0"/>
          <w:sz w:val="24"/>
          <w:szCs w:val="24"/>
        </w:rPr>
        <w:t>. 废标情形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_Toc14219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_Toc2467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十二、处罚</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_Toc2467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_Toc22292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2</w:t>
      </w:r>
      <w:r>
        <w:rPr>
          <w:rFonts w:hint="eastAsia" w:ascii="宋体" w:hAnsi="宋体" w:eastAsia="宋体" w:cs="宋体"/>
          <w:bCs/>
          <w:i w:val="0"/>
          <w:iCs w:val="0"/>
          <w:kern w:val="0"/>
          <w:sz w:val="24"/>
          <w:szCs w:val="24"/>
          <w:lang w:val="en-US" w:eastAsia="zh-CN"/>
        </w:rPr>
        <w:t>7</w:t>
      </w:r>
      <w:r>
        <w:rPr>
          <w:rFonts w:hint="eastAsia" w:ascii="宋体" w:hAnsi="宋体" w:eastAsia="宋体" w:cs="宋体"/>
          <w:bCs/>
          <w:i w:val="0"/>
          <w:iCs w:val="0"/>
          <w:kern w:val="0"/>
          <w:sz w:val="24"/>
          <w:szCs w:val="24"/>
        </w:rPr>
        <w:t>.处罚情形</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_Toc22292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_Toc30400 </w:instrText>
      </w:r>
      <w:r>
        <w:rPr>
          <w:rFonts w:hint="eastAsia" w:ascii="宋体" w:hAnsi="宋体" w:eastAsia="宋体" w:cs="宋体"/>
          <w:i w:val="0"/>
          <w:iCs w:val="0"/>
          <w:kern w:val="0"/>
          <w:sz w:val="24"/>
          <w:szCs w:val="24"/>
        </w:rPr>
        <w:fldChar w:fldCharType="separate"/>
      </w:r>
      <w:r>
        <w:rPr>
          <w:rFonts w:hint="eastAsia" w:ascii="宋体" w:hAnsi="宋体" w:eastAsia="宋体" w:cs="宋体"/>
          <w:bCs/>
          <w:i w:val="0"/>
          <w:iCs w:val="0"/>
          <w:kern w:val="0"/>
          <w:sz w:val="24"/>
          <w:szCs w:val="24"/>
        </w:rPr>
        <w:t>十三、其他</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_Toc30400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42"/>
        <w:tabs>
          <w:tab w:val="right" w:leader="dot" w:pos="8958"/>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_Toc17967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kern w:val="28"/>
          <w:sz w:val="24"/>
          <w:szCs w:val="24"/>
        </w:rPr>
        <w:t>第</w:t>
      </w:r>
      <w:r>
        <w:rPr>
          <w:rFonts w:hint="eastAsia" w:ascii="宋体" w:hAnsi="宋体" w:eastAsia="宋体" w:cs="宋体"/>
          <w:i w:val="0"/>
          <w:iCs w:val="0"/>
          <w:kern w:val="28"/>
          <w:sz w:val="24"/>
          <w:szCs w:val="24"/>
          <w:lang w:val="en-US" w:eastAsia="zh-CN"/>
        </w:rPr>
        <w:t>四</w:t>
      </w:r>
      <w:r>
        <w:rPr>
          <w:rFonts w:hint="eastAsia" w:ascii="宋体" w:hAnsi="宋体" w:eastAsia="宋体" w:cs="宋体"/>
          <w:i w:val="0"/>
          <w:iCs w:val="0"/>
          <w:kern w:val="28"/>
          <w:sz w:val="24"/>
          <w:szCs w:val="24"/>
        </w:rPr>
        <w:t>部分  青海省政府采购项目合同书范本</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_Toc17967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42"/>
        <w:tabs>
          <w:tab w:val="right" w:leader="dot" w:pos="8958"/>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_Toc13833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kern w:val="28"/>
          <w:sz w:val="24"/>
          <w:szCs w:val="24"/>
        </w:rPr>
        <w:t>第</w:t>
      </w:r>
      <w:r>
        <w:rPr>
          <w:rFonts w:hint="eastAsia" w:ascii="宋体" w:hAnsi="宋体" w:eastAsia="宋体" w:cs="宋体"/>
          <w:i w:val="0"/>
          <w:iCs w:val="0"/>
          <w:kern w:val="28"/>
          <w:sz w:val="24"/>
          <w:szCs w:val="24"/>
          <w:lang w:val="en-US" w:eastAsia="zh-CN"/>
        </w:rPr>
        <w:t>五</w:t>
      </w:r>
      <w:r>
        <w:rPr>
          <w:rFonts w:hint="eastAsia" w:ascii="宋体" w:hAnsi="宋体" w:eastAsia="宋体" w:cs="宋体"/>
          <w:i w:val="0"/>
          <w:iCs w:val="0"/>
          <w:kern w:val="28"/>
          <w:sz w:val="24"/>
          <w:szCs w:val="24"/>
        </w:rPr>
        <w:t xml:space="preserve">部分  </w:t>
      </w:r>
      <w:r>
        <w:rPr>
          <w:rFonts w:hint="eastAsia" w:ascii="宋体" w:hAnsi="宋体" w:eastAsia="宋体" w:cs="宋体"/>
          <w:i w:val="0"/>
          <w:iCs w:val="0"/>
          <w:kern w:val="28"/>
          <w:sz w:val="24"/>
          <w:szCs w:val="24"/>
          <w:lang w:val="en-US" w:eastAsia="zh-CN"/>
        </w:rPr>
        <w:t>响应</w:t>
      </w:r>
      <w:r>
        <w:rPr>
          <w:rFonts w:hint="eastAsia" w:ascii="宋体" w:hAnsi="宋体" w:eastAsia="宋体" w:cs="宋体"/>
          <w:i w:val="0"/>
          <w:iCs w:val="0"/>
          <w:kern w:val="28"/>
          <w:sz w:val="24"/>
          <w:szCs w:val="24"/>
        </w:rPr>
        <w:t>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_Toc13833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_Toc23144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附件1：投 标 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_Toc23144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41</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_Toc22021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附件2：法定代表人证明书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_Toc22021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_Toc26493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附件3：法定代表人授权书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_Toc26493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44</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_Toc10073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附件4：</w:t>
      </w:r>
      <w:r>
        <w:rPr>
          <w:rFonts w:hint="eastAsia" w:ascii="宋体" w:hAnsi="宋体" w:eastAsia="宋体" w:cs="宋体"/>
          <w:i w:val="0"/>
          <w:iCs w:val="0"/>
          <w:sz w:val="24"/>
          <w:szCs w:val="24"/>
          <w:lang w:eastAsia="zh-CN"/>
        </w:rPr>
        <w:t>供应商</w:t>
      </w:r>
      <w:r>
        <w:rPr>
          <w:rFonts w:hint="eastAsia" w:ascii="宋体" w:hAnsi="宋体" w:eastAsia="宋体" w:cs="宋体"/>
          <w:i w:val="0"/>
          <w:iCs w:val="0"/>
          <w:sz w:val="24"/>
          <w:szCs w:val="24"/>
        </w:rPr>
        <w:t>承诺函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_Toc10073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45</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_Toc18281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附件5：供应商诚信承诺书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_Toc18281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_Toc21249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附件6：</w:t>
      </w:r>
      <w:r>
        <w:rPr>
          <w:rFonts w:hint="eastAsia" w:ascii="宋体" w:hAnsi="宋体" w:eastAsia="宋体" w:cs="宋体"/>
          <w:i w:val="0"/>
          <w:iCs w:val="0"/>
          <w:sz w:val="24"/>
          <w:szCs w:val="24"/>
          <w:lang w:eastAsia="zh-CN"/>
        </w:rPr>
        <w:t>供应商</w:t>
      </w:r>
      <w:r>
        <w:rPr>
          <w:rFonts w:hint="eastAsia" w:ascii="宋体" w:hAnsi="宋体" w:eastAsia="宋体" w:cs="宋体"/>
          <w:i w:val="0"/>
          <w:iCs w:val="0"/>
          <w:sz w:val="24"/>
          <w:szCs w:val="24"/>
        </w:rPr>
        <w:t>资格证明文件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_Toc21249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47</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_Toc3281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附件7：财务状况、缴纳税收和社会保障资金证明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48</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_Toc10692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附件8：无重大违法记录声明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_Toc10692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49</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lang w:val="en-US" w:eastAsia="zh-CN"/>
        </w:rPr>
        <w:t>附件</w:t>
      </w: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_Toc4921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mallCaps w:val="0"/>
          <w:kern w:val="2"/>
          <w:sz w:val="24"/>
          <w:szCs w:val="24"/>
          <w:lang w:val="en-US" w:eastAsia="zh-CN" w:bidi="ar-SA"/>
        </w:rPr>
        <w:t>（9）</w:t>
      </w:r>
      <w:r>
        <w:rPr>
          <w:rFonts w:hint="eastAsia" w:ascii="宋体" w:hAnsi="宋体" w:eastAsia="宋体" w:cs="宋体"/>
          <w:i w:val="0"/>
          <w:iCs w:val="0"/>
          <w:smallCaps w:val="0"/>
          <w:kern w:val="2"/>
          <w:sz w:val="24"/>
          <w:szCs w:val="24"/>
          <w:lang w:val="zh-CN" w:eastAsia="zh-CN" w:bidi="ar-SA"/>
        </w:rPr>
        <w:t>投标保证金证明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_Toc4921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51</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_Toc30627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10</w:t>
      </w:r>
      <w:r>
        <w:rPr>
          <w:rFonts w:hint="eastAsia" w:ascii="宋体" w:hAnsi="宋体" w:eastAsia="宋体" w:cs="宋体"/>
          <w:i w:val="0"/>
          <w:iCs w:val="0"/>
          <w:sz w:val="24"/>
          <w:szCs w:val="24"/>
        </w:rPr>
        <w:t>：报价一览表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_Toc30627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52</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_Toc759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11</w:t>
      </w:r>
      <w:r>
        <w:rPr>
          <w:rFonts w:hint="eastAsia" w:ascii="宋体" w:hAnsi="宋体" w:eastAsia="宋体" w:cs="宋体"/>
          <w:i w:val="0"/>
          <w:iCs w:val="0"/>
          <w:sz w:val="24"/>
          <w:szCs w:val="24"/>
        </w:rPr>
        <w:t>：分项报价表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_Toc759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56</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_Toc14860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附件1</w:t>
      </w:r>
      <w:r>
        <w:rPr>
          <w:rFonts w:hint="eastAsia" w:ascii="宋体" w:hAnsi="宋体" w:eastAsia="宋体" w:cs="宋体"/>
          <w:i w:val="0"/>
          <w:iCs w:val="0"/>
          <w:sz w:val="24"/>
          <w:szCs w:val="24"/>
          <w:lang w:val="en-US" w:eastAsia="zh-CN"/>
        </w:rPr>
        <w:t>3</w:t>
      </w:r>
      <w:r>
        <w:rPr>
          <w:rFonts w:hint="eastAsia" w:ascii="宋体" w:hAnsi="宋体" w:eastAsia="宋体" w:cs="宋体"/>
          <w:i w:val="0"/>
          <w:iCs w:val="0"/>
          <w:sz w:val="24"/>
          <w:szCs w:val="24"/>
        </w:rPr>
        <w:t>：技术服务方案</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_Toc14860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58</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_Toc9174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附件1</w:t>
      </w:r>
      <w:r>
        <w:rPr>
          <w:rFonts w:hint="eastAsia" w:ascii="宋体" w:hAnsi="宋体" w:eastAsia="宋体" w:cs="宋体"/>
          <w:i w:val="0"/>
          <w:iCs w:val="0"/>
          <w:sz w:val="24"/>
          <w:szCs w:val="24"/>
          <w:lang w:val="en-US" w:eastAsia="zh-CN"/>
        </w:rPr>
        <w:t>4</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供应商</w:t>
      </w:r>
      <w:r>
        <w:rPr>
          <w:rFonts w:hint="eastAsia" w:ascii="宋体" w:hAnsi="宋体" w:eastAsia="宋体" w:cs="宋体"/>
          <w:i w:val="0"/>
          <w:iCs w:val="0"/>
          <w:sz w:val="24"/>
          <w:szCs w:val="24"/>
        </w:rPr>
        <w:t>类似业绩证明材料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_Toc9174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59</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_Toc6854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附件1</w:t>
      </w:r>
      <w:r>
        <w:rPr>
          <w:rFonts w:hint="eastAsia" w:ascii="宋体" w:hAnsi="宋体" w:eastAsia="宋体" w:cs="宋体"/>
          <w:i w:val="0"/>
          <w:iCs w:val="0"/>
          <w:sz w:val="24"/>
          <w:szCs w:val="24"/>
          <w:lang w:val="en-US" w:eastAsia="zh-CN"/>
        </w:rPr>
        <w:t>5</w:t>
      </w:r>
      <w:r>
        <w:rPr>
          <w:rFonts w:hint="eastAsia" w:ascii="宋体" w:hAnsi="宋体" w:eastAsia="宋体" w:cs="宋体"/>
          <w:i w:val="0"/>
          <w:iCs w:val="0"/>
          <w:sz w:val="24"/>
          <w:szCs w:val="24"/>
        </w:rPr>
        <w:t>：中小企业声明函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_Toc6854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60</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_Toc20090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附件1</w:t>
      </w:r>
      <w:r>
        <w:rPr>
          <w:rFonts w:hint="eastAsia" w:ascii="宋体" w:hAnsi="宋体" w:eastAsia="宋体" w:cs="宋体"/>
          <w:i w:val="0"/>
          <w:iCs w:val="0"/>
          <w:sz w:val="24"/>
          <w:szCs w:val="24"/>
          <w:lang w:val="en-US" w:eastAsia="zh-CN"/>
        </w:rPr>
        <w:t>6</w:t>
      </w:r>
      <w:r>
        <w:rPr>
          <w:rFonts w:hint="eastAsia" w:ascii="宋体" w:hAnsi="宋体" w:eastAsia="宋体" w:cs="宋体"/>
          <w:i w:val="0"/>
          <w:iCs w:val="0"/>
          <w:sz w:val="24"/>
          <w:szCs w:val="24"/>
        </w:rPr>
        <w:t>：残疾人福利性单位声明函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_Toc20090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61</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_Toc14064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sz w:val="24"/>
          <w:szCs w:val="24"/>
        </w:rPr>
        <w:t>附件</w:t>
      </w:r>
      <w:r>
        <w:rPr>
          <w:rFonts w:hint="eastAsia" w:ascii="宋体" w:hAnsi="宋体" w:eastAsia="宋体" w:cs="宋体"/>
          <w:i w:val="0"/>
          <w:iCs w:val="0"/>
          <w:sz w:val="24"/>
          <w:szCs w:val="24"/>
          <w:lang w:val="en-US" w:eastAsia="zh-CN"/>
        </w:rPr>
        <w:t>18</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供应商</w:t>
      </w:r>
      <w:r>
        <w:rPr>
          <w:rFonts w:hint="eastAsia" w:ascii="宋体" w:hAnsi="宋体" w:eastAsia="宋体" w:cs="宋体"/>
          <w:i w:val="0"/>
          <w:iCs w:val="0"/>
          <w:sz w:val="24"/>
          <w:szCs w:val="24"/>
        </w:rPr>
        <w:t>认为在其他方面有必要说明的事项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_Toc14064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63</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54"/>
        <w:tabs>
          <w:tab w:val="right" w:leader="dot" w:pos="8958"/>
          <w:tab w:val="clear" w:pos="8777"/>
        </w:tabs>
        <w:rPr>
          <w:rFonts w:hint="eastAsia" w:ascii="宋体" w:hAnsi="宋体" w:eastAsia="宋体" w:cs="宋体"/>
          <w:i w:val="0"/>
          <w:iCs w:val="0"/>
          <w:sz w:val="24"/>
          <w:szCs w:val="24"/>
        </w:rPr>
      </w:pPr>
      <w:r>
        <w:rPr>
          <w:rFonts w:hint="eastAsia" w:ascii="宋体" w:hAnsi="宋体" w:eastAsia="宋体" w:cs="宋体"/>
          <w:i w:val="0"/>
          <w:iCs w:val="0"/>
          <w:kern w:val="0"/>
          <w:sz w:val="24"/>
          <w:szCs w:val="24"/>
        </w:rPr>
        <w:fldChar w:fldCharType="begin"/>
      </w:r>
      <w:r>
        <w:rPr>
          <w:rFonts w:hint="eastAsia" w:ascii="宋体" w:hAnsi="宋体" w:eastAsia="宋体" w:cs="宋体"/>
          <w:i w:val="0"/>
          <w:iCs w:val="0"/>
          <w:kern w:val="0"/>
          <w:sz w:val="24"/>
          <w:szCs w:val="24"/>
        </w:rPr>
        <w:instrText xml:space="preserve"> HYPERLINK \l _Toc12358 </w:instrText>
      </w:r>
      <w:r>
        <w:rPr>
          <w:rFonts w:hint="eastAsia" w:ascii="宋体" w:hAnsi="宋体" w:eastAsia="宋体" w:cs="宋体"/>
          <w:i w:val="0"/>
          <w:iCs w:val="0"/>
          <w:kern w:val="0"/>
          <w:sz w:val="24"/>
          <w:szCs w:val="24"/>
        </w:rPr>
        <w:fldChar w:fldCharType="separate"/>
      </w:r>
      <w:r>
        <w:rPr>
          <w:rFonts w:hint="eastAsia" w:ascii="宋体" w:hAnsi="宋体" w:eastAsia="宋体" w:cs="宋体"/>
          <w:i w:val="0"/>
          <w:iCs w:val="0"/>
          <w:kern w:val="28"/>
          <w:sz w:val="24"/>
          <w:szCs w:val="24"/>
        </w:rPr>
        <w:t>第</w:t>
      </w:r>
      <w:r>
        <w:rPr>
          <w:rFonts w:hint="eastAsia" w:ascii="宋体" w:hAnsi="宋体" w:eastAsia="宋体" w:cs="宋体"/>
          <w:i w:val="0"/>
          <w:iCs w:val="0"/>
          <w:kern w:val="28"/>
          <w:sz w:val="24"/>
          <w:szCs w:val="24"/>
          <w:lang w:val="en-US" w:eastAsia="zh-CN"/>
        </w:rPr>
        <w:t>六</w:t>
      </w:r>
      <w:r>
        <w:rPr>
          <w:rFonts w:hint="eastAsia" w:ascii="宋体" w:hAnsi="宋体" w:eastAsia="宋体" w:cs="宋体"/>
          <w:i w:val="0"/>
          <w:iCs w:val="0"/>
          <w:kern w:val="28"/>
          <w:sz w:val="24"/>
          <w:szCs w:val="24"/>
        </w:rPr>
        <w:t>部分  采购项目要求及技术参数</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_Toc12358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64</w:t>
      </w:r>
      <w:r>
        <w:rPr>
          <w:rFonts w:hint="eastAsia" w:ascii="宋体" w:hAnsi="宋体" w:eastAsia="宋体" w:cs="宋体"/>
          <w:i w:val="0"/>
          <w:iCs w:val="0"/>
          <w:sz w:val="24"/>
          <w:szCs w:val="24"/>
        </w:rPr>
        <w:fldChar w:fldCharType="end"/>
      </w:r>
      <w:r>
        <w:rPr>
          <w:rFonts w:hint="eastAsia" w:ascii="宋体" w:hAnsi="宋体" w:eastAsia="宋体" w:cs="宋体"/>
          <w:i w:val="0"/>
          <w:iCs w:val="0"/>
          <w:kern w:val="0"/>
          <w:sz w:val="24"/>
          <w:szCs w:val="24"/>
        </w:rPr>
        <w:fldChar w:fldCharType="end"/>
      </w:r>
    </w:p>
    <w:p>
      <w:pPr>
        <w:pStyle w:val="34"/>
        <w:spacing w:line="280" w:lineRule="exact"/>
        <w:rPr>
          <w:rStyle w:val="78"/>
          <w:rFonts w:hint="eastAsia" w:ascii="宋体" w:hAnsi="宋体" w:eastAsia="宋体" w:cs="宋体"/>
          <w:i w:val="0"/>
          <w:iCs w:val="0"/>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41" w:left="1474" w:header="1021" w:footer="1021" w:gutter="0"/>
          <w:pgNumType w:start="0"/>
          <w:cols w:space="720" w:num="1"/>
          <w:titlePg/>
          <w:docGrid w:linePitch="312" w:charSpace="0"/>
        </w:sectPr>
      </w:pPr>
      <w:r>
        <w:rPr>
          <w:rFonts w:hint="eastAsia" w:ascii="宋体" w:hAnsi="宋体" w:eastAsia="宋体" w:cs="宋体"/>
          <w:i w:val="0"/>
          <w:iCs w:val="0"/>
          <w:kern w:val="0"/>
          <w:sz w:val="24"/>
          <w:szCs w:val="24"/>
        </w:rPr>
        <w:fldChar w:fldCharType="end"/>
      </w:r>
    </w:p>
    <w:p>
      <w:pPr>
        <w:pStyle w:val="345"/>
        <w:rPr>
          <w:rFonts w:hint="eastAsia"/>
        </w:rPr>
      </w:pPr>
      <w:bookmarkStart w:id="0" w:name="_Toc325725996"/>
    </w:p>
    <w:p>
      <w:pPr>
        <w:pStyle w:val="662"/>
        <w:numPr>
          <w:ilvl w:val="0"/>
          <w:numId w:val="20"/>
        </w:numPr>
        <w:tabs>
          <w:tab w:val="right" w:leader="dot" w:pos="8822"/>
        </w:tabs>
        <w:spacing w:line="480" w:lineRule="auto"/>
        <w:jc w:val="center"/>
        <w:outlineLvl w:val="0"/>
        <w:rPr>
          <w:rFonts w:hint="eastAsia" w:ascii="宋体" w:eastAsia="宋体" w:cs="Times New Roman"/>
          <w:b/>
          <w:kern w:val="28"/>
          <w:sz w:val="36"/>
          <w:szCs w:val="20"/>
          <w:lang w:val="en-US" w:eastAsia="zh-CN"/>
        </w:rPr>
      </w:pPr>
      <w:bookmarkStart w:id="1" w:name="_Toc25838"/>
      <w:bookmarkStart w:id="2" w:name="_Toc10938"/>
      <w:bookmarkStart w:id="3" w:name="_Toc6574"/>
      <w:bookmarkStart w:id="4" w:name="_Toc766"/>
      <w:r>
        <w:rPr>
          <w:rFonts w:hint="eastAsia" w:ascii="宋体" w:cs="Times New Roman"/>
          <w:b/>
          <w:kern w:val="28"/>
          <w:sz w:val="36"/>
          <w:szCs w:val="20"/>
          <w:lang w:val="en-US" w:eastAsia="zh-CN"/>
        </w:rPr>
        <w:t>采购</w:t>
      </w:r>
      <w:r>
        <w:rPr>
          <w:rFonts w:hint="eastAsia" w:ascii="宋体" w:eastAsia="宋体" w:cs="Times New Roman"/>
          <w:b/>
          <w:kern w:val="28"/>
          <w:sz w:val="36"/>
          <w:szCs w:val="20"/>
          <w:lang w:val="en-US" w:eastAsia="zh-CN"/>
        </w:rPr>
        <w:t>公告</w:t>
      </w:r>
      <w:bookmarkEnd w:id="1"/>
      <w:bookmarkEnd w:id="2"/>
      <w:bookmarkEnd w:id="3"/>
    </w:p>
    <w:bookmarkEnd w:id="4"/>
    <w:p>
      <w:pPr>
        <w:pStyle w:val="60"/>
        <w:spacing w:before="0" w:beforeAutospacing="0" w:after="0" w:afterAutospacing="0" w:line="540" w:lineRule="exact"/>
        <w:jc w:val="center"/>
        <w:rPr>
          <w:rFonts w:hint="eastAsia"/>
          <w:b/>
          <w:bCs/>
          <w:color w:val="000000"/>
          <w:sz w:val="28"/>
          <w:szCs w:val="21"/>
        </w:rPr>
      </w:pPr>
      <w:r>
        <w:rPr>
          <w:rFonts w:hint="eastAsia"/>
          <w:b/>
          <w:bCs/>
          <w:color w:val="000000"/>
          <w:sz w:val="28"/>
          <w:szCs w:val="21"/>
        </w:rPr>
        <w:t>项目概况</w:t>
      </w:r>
    </w:p>
    <w:p>
      <w:pPr>
        <w:pStyle w:val="60"/>
        <w:spacing w:before="0" w:beforeAutospacing="0" w:after="0" w:afterAutospacing="0" w:line="540" w:lineRule="exact"/>
        <w:jc w:val="center"/>
        <w:rPr>
          <w:rFonts w:hint="eastAsia"/>
          <w:b/>
          <w:bCs/>
          <w:color w:val="000000"/>
          <w:sz w:val="28"/>
          <w:szCs w:val="21"/>
        </w:rPr>
      </w:pPr>
      <w:r>
        <w:rPr>
          <w:sz w:val="28"/>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50800</wp:posOffset>
                </wp:positionV>
                <wp:extent cx="6067425" cy="1218565"/>
                <wp:effectExtent l="5080" t="4445" r="4445" b="15240"/>
                <wp:wrapNone/>
                <wp:docPr id="1" name="文本框 2"/>
                <wp:cNvGraphicFramePr/>
                <a:graphic xmlns:a="http://schemas.openxmlformats.org/drawingml/2006/main">
                  <a:graphicData uri="http://schemas.microsoft.com/office/word/2010/wordprocessingShape">
                    <wps:wsp>
                      <wps:cNvSpPr txBox="1"/>
                      <wps:spPr>
                        <a:xfrm>
                          <a:off x="0" y="0"/>
                          <a:ext cx="6067425" cy="1218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0"/>
                              <w:spacing w:before="0" w:beforeAutospacing="0" w:after="0" w:afterAutospacing="0" w:line="540" w:lineRule="exact"/>
                              <w:ind w:firstLine="480" w:firstLineChars="200"/>
                              <w:jc w:val="both"/>
                              <w:rPr>
                                <w:color w:val="000000"/>
                                <w:sz w:val="24"/>
                                <w:szCs w:val="20"/>
                              </w:rPr>
                            </w:pPr>
                            <w:r>
                              <w:rPr>
                                <w:rFonts w:hint="eastAsia"/>
                                <w:color w:val="0000FF"/>
                                <w:sz w:val="24"/>
                                <w:szCs w:val="20"/>
                                <w:u w:val="single"/>
                                <w:lang w:eastAsia="zh-CN"/>
                              </w:rPr>
                              <w:t>2022年第一批中央林业草原生态保护恢复资金草原鼠害防控项目</w:t>
                            </w:r>
                            <w:r>
                              <w:rPr>
                                <w:rFonts w:hint="eastAsia"/>
                                <w:color w:val="auto"/>
                                <w:sz w:val="24"/>
                                <w:szCs w:val="20"/>
                                <w:u w:val="none"/>
                                <w:lang w:val="en-US" w:eastAsia="zh-CN"/>
                              </w:rPr>
                              <w:t>项目</w:t>
                            </w:r>
                            <w:r>
                              <w:rPr>
                                <w:rFonts w:hint="eastAsia"/>
                                <w:color w:val="000000"/>
                                <w:sz w:val="24"/>
                                <w:szCs w:val="20"/>
                              </w:rPr>
                              <w:t>的潜在供应商应在</w:t>
                            </w:r>
                            <w:r>
                              <w:rPr>
                                <w:rFonts w:hint="eastAsia"/>
                                <w:color w:val="0000FF"/>
                                <w:sz w:val="24"/>
                                <w:szCs w:val="20"/>
                                <w:u w:val="single"/>
                              </w:rPr>
                              <w:t>青海中玺工程管理咨询有限公司（青海省西宁市胜利路地矿中心6号楼一单元十楼1102室）</w:t>
                            </w:r>
                            <w:r>
                              <w:rPr>
                                <w:rFonts w:hint="eastAsia"/>
                                <w:color w:val="000000"/>
                                <w:sz w:val="24"/>
                                <w:szCs w:val="20"/>
                              </w:rPr>
                              <w:t>获取采购文件，并于</w:t>
                            </w:r>
                            <w:r>
                              <w:rPr>
                                <w:rFonts w:hint="eastAsia"/>
                                <w:color w:val="0000FF"/>
                                <w:sz w:val="24"/>
                                <w:szCs w:val="20"/>
                                <w:u w:val="single"/>
                              </w:rPr>
                              <w:t>202</w:t>
                            </w:r>
                            <w:r>
                              <w:rPr>
                                <w:rFonts w:hint="eastAsia"/>
                                <w:color w:val="0000FF"/>
                                <w:sz w:val="24"/>
                                <w:szCs w:val="20"/>
                                <w:u w:val="single"/>
                                <w:lang w:val="en-US" w:eastAsia="zh-CN"/>
                              </w:rPr>
                              <w:t>2</w:t>
                            </w:r>
                            <w:r>
                              <w:rPr>
                                <w:rFonts w:hint="eastAsia"/>
                                <w:color w:val="0000FF"/>
                                <w:sz w:val="24"/>
                                <w:szCs w:val="20"/>
                                <w:u w:val="single"/>
                              </w:rPr>
                              <w:t>年</w:t>
                            </w:r>
                            <w:r>
                              <w:rPr>
                                <w:rFonts w:hint="eastAsia"/>
                                <w:color w:val="0000FF"/>
                                <w:sz w:val="24"/>
                                <w:szCs w:val="20"/>
                                <w:u w:val="single"/>
                                <w:lang w:val="en-US" w:eastAsia="zh-CN"/>
                              </w:rPr>
                              <w:t>11月14日</w:t>
                            </w:r>
                            <w:r>
                              <w:rPr>
                                <w:rFonts w:hint="eastAsia"/>
                                <w:color w:val="0000FF"/>
                                <w:sz w:val="24"/>
                                <w:szCs w:val="20"/>
                                <w:u w:val="single"/>
                              </w:rPr>
                              <w:t xml:space="preserve"> </w:t>
                            </w:r>
                            <w:r>
                              <w:rPr>
                                <w:rFonts w:hint="eastAsia"/>
                                <w:color w:val="0000FF"/>
                                <w:sz w:val="24"/>
                                <w:szCs w:val="20"/>
                                <w:u w:val="single"/>
                                <w:lang w:val="en-US" w:eastAsia="zh-CN"/>
                              </w:rPr>
                              <w:t>10</w:t>
                            </w:r>
                            <w:r>
                              <w:rPr>
                                <w:rFonts w:hint="eastAsia"/>
                                <w:color w:val="0000FF"/>
                                <w:sz w:val="24"/>
                                <w:szCs w:val="20"/>
                                <w:u w:val="single"/>
                              </w:rPr>
                              <w:t>:</w:t>
                            </w:r>
                            <w:r>
                              <w:rPr>
                                <w:rFonts w:hint="eastAsia"/>
                                <w:color w:val="0000FF"/>
                                <w:sz w:val="24"/>
                                <w:szCs w:val="20"/>
                                <w:u w:val="single"/>
                                <w:lang w:val="en-US" w:eastAsia="zh-CN"/>
                              </w:rPr>
                              <w:t>00</w:t>
                            </w:r>
                            <w:r>
                              <w:rPr>
                                <w:rFonts w:hint="eastAsia"/>
                                <w:color w:val="0000FF"/>
                                <w:sz w:val="24"/>
                                <w:szCs w:val="20"/>
                                <w:u w:val="single"/>
                              </w:rPr>
                              <w:t>（北京时间）</w:t>
                            </w:r>
                            <w:r>
                              <w:rPr>
                                <w:rFonts w:hint="eastAsia"/>
                                <w:color w:val="000000"/>
                                <w:sz w:val="24"/>
                                <w:szCs w:val="20"/>
                              </w:rPr>
                              <w:t>前提交响应文件。</w:t>
                            </w:r>
                          </w:p>
                          <w:p>
                            <w:pPr>
                              <w:ind w:left="0" w:leftChars="0" w:firstLine="0" w:firstLineChars="0"/>
                            </w:pPr>
                          </w:p>
                        </w:txbxContent>
                      </wps:txbx>
                      <wps:bodyPr wrap="square" upright="1"/>
                    </wps:wsp>
                  </a:graphicData>
                </a:graphic>
              </wp:anchor>
            </w:drawing>
          </mc:Choice>
          <mc:Fallback>
            <w:pict>
              <v:shape id="文本框 2" o:spid="_x0000_s1026" o:spt="202" type="#_x0000_t202" style="position:absolute;left:0pt;margin-left:-24.35pt;margin-top:4pt;height:95.95pt;width:477.75pt;z-index:251659264;mso-width-relative:page;mso-height-relative:page;" fillcolor="#FFFFFF" filled="t" stroked="t" coordsize="21600,21600" o:gfxdata="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1IVoH1wAAAAkBAAAPAAAAAAAA&#10;AAEAIAAAACIAAABkcnMvZG93bnJldi54bWxQSwECFAAUAAAACACHTuJAy3w31xMCAABFBAAADgAA&#10;AAAAAAABACAAAAAmAQAAZHJzL2Uyb0RvYy54bWxQSwUGAAAAAAYABgBZAQAAqwUAAAAA&#10;">
                <v:fill on="t" focussize="0,0"/>
                <v:stroke color="#000000" joinstyle="miter"/>
                <v:imagedata o:title=""/>
                <o:lock v:ext="edit" aspectratio="f"/>
                <v:textbox>
                  <w:txbxContent>
                    <w:p>
                      <w:pPr>
                        <w:pStyle w:val="60"/>
                        <w:spacing w:before="0" w:beforeAutospacing="0" w:after="0" w:afterAutospacing="0" w:line="540" w:lineRule="exact"/>
                        <w:ind w:firstLine="480" w:firstLineChars="200"/>
                        <w:jc w:val="both"/>
                        <w:rPr>
                          <w:color w:val="000000"/>
                          <w:sz w:val="24"/>
                          <w:szCs w:val="20"/>
                        </w:rPr>
                      </w:pPr>
                      <w:r>
                        <w:rPr>
                          <w:rFonts w:hint="eastAsia"/>
                          <w:color w:val="0000FF"/>
                          <w:sz w:val="24"/>
                          <w:szCs w:val="20"/>
                          <w:u w:val="single"/>
                          <w:lang w:eastAsia="zh-CN"/>
                        </w:rPr>
                        <w:t>2022年第一批中央林业草原生态保护恢复资金草原鼠害防控项目</w:t>
                      </w:r>
                      <w:r>
                        <w:rPr>
                          <w:rFonts w:hint="eastAsia"/>
                          <w:color w:val="auto"/>
                          <w:sz w:val="24"/>
                          <w:szCs w:val="20"/>
                          <w:u w:val="none"/>
                          <w:lang w:val="en-US" w:eastAsia="zh-CN"/>
                        </w:rPr>
                        <w:t>项目</w:t>
                      </w:r>
                      <w:r>
                        <w:rPr>
                          <w:rFonts w:hint="eastAsia"/>
                          <w:color w:val="000000"/>
                          <w:sz w:val="24"/>
                          <w:szCs w:val="20"/>
                        </w:rPr>
                        <w:t>的潜在供应商应在</w:t>
                      </w:r>
                      <w:r>
                        <w:rPr>
                          <w:rFonts w:hint="eastAsia"/>
                          <w:color w:val="0000FF"/>
                          <w:sz w:val="24"/>
                          <w:szCs w:val="20"/>
                          <w:u w:val="single"/>
                        </w:rPr>
                        <w:t>青海中玺工程管理咨询有限公司（青海省西宁市胜利路地矿中心6号楼一单元十楼1102室）</w:t>
                      </w:r>
                      <w:r>
                        <w:rPr>
                          <w:rFonts w:hint="eastAsia"/>
                          <w:color w:val="000000"/>
                          <w:sz w:val="24"/>
                          <w:szCs w:val="20"/>
                        </w:rPr>
                        <w:t>获取采购文件，并于</w:t>
                      </w:r>
                      <w:r>
                        <w:rPr>
                          <w:rFonts w:hint="eastAsia"/>
                          <w:color w:val="0000FF"/>
                          <w:sz w:val="24"/>
                          <w:szCs w:val="20"/>
                          <w:u w:val="single"/>
                        </w:rPr>
                        <w:t>202</w:t>
                      </w:r>
                      <w:r>
                        <w:rPr>
                          <w:rFonts w:hint="eastAsia"/>
                          <w:color w:val="0000FF"/>
                          <w:sz w:val="24"/>
                          <w:szCs w:val="20"/>
                          <w:u w:val="single"/>
                          <w:lang w:val="en-US" w:eastAsia="zh-CN"/>
                        </w:rPr>
                        <w:t>2</w:t>
                      </w:r>
                      <w:r>
                        <w:rPr>
                          <w:rFonts w:hint="eastAsia"/>
                          <w:color w:val="0000FF"/>
                          <w:sz w:val="24"/>
                          <w:szCs w:val="20"/>
                          <w:u w:val="single"/>
                        </w:rPr>
                        <w:t>年</w:t>
                      </w:r>
                      <w:r>
                        <w:rPr>
                          <w:rFonts w:hint="eastAsia"/>
                          <w:color w:val="0000FF"/>
                          <w:sz w:val="24"/>
                          <w:szCs w:val="20"/>
                          <w:u w:val="single"/>
                          <w:lang w:val="en-US" w:eastAsia="zh-CN"/>
                        </w:rPr>
                        <w:t>11月14日</w:t>
                      </w:r>
                      <w:r>
                        <w:rPr>
                          <w:rFonts w:hint="eastAsia"/>
                          <w:color w:val="0000FF"/>
                          <w:sz w:val="24"/>
                          <w:szCs w:val="20"/>
                          <w:u w:val="single"/>
                        </w:rPr>
                        <w:t xml:space="preserve"> </w:t>
                      </w:r>
                      <w:r>
                        <w:rPr>
                          <w:rFonts w:hint="eastAsia"/>
                          <w:color w:val="0000FF"/>
                          <w:sz w:val="24"/>
                          <w:szCs w:val="20"/>
                          <w:u w:val="single"/>
                          <w:lang w:val="en-US" w:eastAsia="zh-CN"/>
                        </w:rPr>
                        <w:t>10</w:t>
                      </w:r>
                      <w:r>
                        <w:rPr>
                          <w:rFonts w:hint="eastAsia"/>
                          <w:color w:val="0000FF"/>
                          <w:sz w:val="24"/>
                          <w:szCs w:val="20"/>
                          <w:u w:val="single"/>
                        </w:rPr>
                        <w:t>:</w:t>
                      </w:r>
                      <w:r>
                        <w:rPr>
                          <w:rFonts w:hint="eastAsia"/>
                          <w:color w:val="0000FF"/>
                          <w:sz w:val="24"/>
                          <w:szCs w:val="20"/>
                          <w:u w:val="single"/>
                          <w:lang w:val="en-US" w:eastAsia="zh-CN"/>
                        </w:rPr>
                        <w:t>00</w:t>
                      </w:r>
                      <w:r>
                        <w:rPr>
                          <w:rFonts w:hint="eastAsia"/>
                          <w:color w:val="0000FF"/>
                          <w:sz w:val="24"/>
                          <w:szCs w:val="20"/>
                          <w:u w:val="single"/>
                        </w:rPr>
                        <w:t>（北京时间）</w:t>
                      </w:r>
                      <w:r>
                        <w:rPr>
                          <w:rFonts w:hint="eastAsia"/>
                          <w:color w:val="000000"/>
                          <w:sz w:val="24"/>
                          <w:szCs w:val="20"/>
                        </w:rPr>
                        <w:t>前提交响应文件。</w:t>
                      </w:r>
                    </w:p>
                    <w:p>
                      <w:pPr>
                        <w:ind w:left="0" w:leftChars="0" w:firstLine="0" w:firstLineChars="0"/>
                      </w:pPr>
                    </w:p>
                  </w:txbxContent>
                </v:textbox>
              </v:shape>
            </w:pict>
          </mc:Fallback>
        </mc:AlternateContent>
      </w:r>
    </w:p>
    <w:p>
      <w:pPr>
        <w:pStyle w:val="3"/>
        <w:ind w:firstLine="723"/>
        <w:rPr>
          <w:rFonts w:hint="eastAsia"/>
        </w:rPr>
      </w:pPr>
    </w:p>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ascii="宋体"/>
          <w:b/>
          <w:kern w:val="28"/>
          <w:sz w:val="36"/>
          <w:szCs w:val="20"/>
        </w:rPr>
      </w:pPr>
    </w:p>
    <w:p>
      <w:pPr>
        <w:pStyle w:val="60"/>
        <w:numPr>
          <w:ilvl w:val="0"/>
          <w:numId w:val="0"/>
        </w:numPr>
        <w:spacing w:before="0" w:beforeAutospacing="0" w:after="0" w:afterAutospacing="0" w:line="540" w:lineRule="exact"/>
        <w:jc w:val="both"/>
        <w:rPr>
          <w:rStyle w:val="69"/>
          <w:rFonts w:hint="eastAsia"/>
          <w:color w:val="000000"/>
          <w:sz w:val="28"/>
          <w:szCs w:val="21"/>
          <w:lang w:val="en-US" w:eastAsia="zh-CN"/>
        </w:rPr>
      </w:pPr>
    </w:p>
    <w:p>
      <w:pPr>
        <w:pStyle w:val="60"/>
        <w:numPr>
          <w:ilvl w:val="0"/>
          <w:numId w:val="0"/>
        </w:numPr>
        <w:spacing w:before="0" w:beforeAutospacing="0" w:after="0" w:afterAutospacing="0" w:line="540" w:lineRule="exact"/>
        <w:jc w:val="both"/>
        <w:rPr>
          <w:rStyle w:val="69"/>
          <w:rFonts w:hint="eastAsia"/>
          <w:color w:val="000000"/>
          <w:sz w:val="28"/>
          <w:szCs w:val="21"/>
        </w:rPr>
      </w:pPr>
      <w:r>
        <w:rPr>
          <w:rStyle w:val="69"/>
          <w:rFonts w:hint="eastAsia"/>
          <w:color w:val="000000"/>
          <w:sz w:val="28"/>
          <w:szCs w:val="21"/>
          <w:lang w:val="en-US" w:eastAsia="zh-CN"/>
        </w:rPr>
        <w:t>一、</w:t>
      </w:r>
      <w:r>
        <w:rPr>
          <w:rStyle w:val="69"/>
          <w:rFonts w:hint="eastAsia"/>
          <w:color w:val="000000"/>
          <w:sz w:val="28"/>
          <w:szCs w:val="21"/>
        </w:rPr>
        <w:t>项目基本情况</w:t>
      </w:r>
    </w:p>
    <w:p>
      <w:pPr>
        <w:pStyle w:val="60"/>
        <w:numPr>
          <w:ilvl w:val="0"/>
          <w:numId w:val="0"/>
        </w:numPr>
        <w:spacing w:before="0" w:beforeAutospacing="0" w:after="0" w:afterAutospacing="0" w:line="540" w:lineRule="exact"/>
        <w:ind w:right="0" w:rightChars="0"/>
        <w:jc w:val="both"/>
        <w:rPr>
          <w:rFonts w:hint="default" w:eastAsia="宋体"/>
          <w:color w:val="0000FF"/>
          <w:sz w:val="24"/>
          <w:szCs w:val="20"/>
          <w:lang w:val="en-US" w:eastAsia="zh-CN"/>
        </w:rPr>
      </w:pPr>
      <w:r>
        <w:rPr>
          <w:rFonts w:hint="eastAsia"/>
          <w:color w:val="auto"/>
          <w:sz w:val="24"/>
          <w:szCs w:val="20"/>
        </w:rPr>
        <w:t>项目编号：</w:t>
      </w:r>
      <w:r>
        <w:rPr>
          <w:rFonts w:hint="eastAsia"/>
          <w:color w:val="0000FF"/>
          <w:sz w:val="24"/>
          <w:szCs w:val="20"/>
          <w:lang w:eastAsia="zh-CN"/>
        </w:rPr>
        <w:t>青海中玺公招（服务）2022-041</w:t>
      </w:r>
    </w:p>
    <w:p>
      <w:pPr>
        <w:pStyle w:val="60"/>
        <w:spacing w:before="0" w:beforeAutospacing="0" w:after="0" w:afterAutospacing="0" w:line="540" w:lineRule="exact"/>
        <w:ind w:left="0" w:leftChars="0" w:firstLine="0" w:firstLineChars="0"/>
        <w:rPr>
          <w:rFonts w:hint="eastAsia" w:eastAsia="宋体"/>
          <w:color w:val="0000FF"/>
          <w:sz w:val="24"/>
          <w:szCs w:val="20"/>
          <w:lang w:eastAsia="zh-CN"/>
        </w:rPr>
      </w:pPr>
      <w:r>
        <w:rPr>
          <w:rFonts w:hint="eastAsia" w:ascii="Times New Roman" w:hAnsi="Times New Roman" w:eastAsia="宋体" w:cs="Times New Roman"/>
          <w:color w:val="auto"/>
          <w:sz w:val="24"/>
          <w:szCs w:val="20"/>
        </w:rPr>
        <w:t>项目名称：</w:t>
      </w:r>
      <w:r>
        <w:rPr>
          <w:rFonts w:hint="eastAsia"/>
          <w:color w:val="0000FF"/>
          <w:sz w:val="24"/>
          <w:szCs w:val="20"/>
          <w:lang w:eastAsia="zh-CN"/>
        </w:rPr>
        <w:t>2022年第一批中央林业草原生态保护恢复资金草原鼠害防控项目</w:t>
      </w:r>
    </w:p>
    <w:p>
      <w:pPr>
        <w:pStyle w:val="60"/>
        <w:spacing w:before="0" w:beforeAutospacing="0" w:after="0" w:afterAutospacing="0" w:line="540" w:lineRule="exact"/>
        <w:ind w:left="0" w:leftChars="0" w:firstLine="0" w:firstLineChars="0"/>
        <w:rPr>
          <w:rFonts w:hint="eastAsia" w:eastAsia="宋体"/>
          <w:color w:val="0000FF"/>
          <w:sz w:val="24"/>
          <w:szCs w:val="20"/>
          <w:lang w:eastAsia="zh-CN"/>
        </w:rPr>
      </w:pPr>
      <w:r>
        <w:rPr>
          <w:rFonts w:hint="eastAsia" w:ascii="Times New Roman" w:hAnsi="Times New Roman" w:eastAsia="宋体" w:cs="Times New Roman"/>
          <w:color w:val="auto"/>
          <w:sz w:val="24"/>
          <w:szCs w:val="20"/>
        </w:rPr>
        <w:t>采购方式：</w:t>
      </w:r>
      <w:r>
        <w:rPr>
          <w:rFonts w:hint="eastAsia"/>
          <w:color w:val="0000FF"/>
          <w:sz w:val="24"/>
          <w:szCs w:val="20"/>
          <w:lang w:val="en-US" w:eastAsia="zh-CN"/>
        </w:rPr>
        <w:t>公开招标</w:t>
      </w:r>
    </w:p>
    <w:p>
      <w:pPr>
        <w:pStyle w:val="60"/>
        <w:spacing w:before="0" w:beforeAutospacing="0" w:after="0" w:afterAutospacing="0" w:line="540" w:lineRule="exact"/>
        <w:ind w:left="0" w:leftChars="0" w:firstLine="0" w:firstLineChars="0"/>
        <w:rPr>
          <w:rFonts w:hint="default" w:eastAsia="宋体"/>
          <w:color w:val="0000FF"/>
          <w:sz w:val="24"/>
          <w:szCs w:val="20"/>
          <w:lang w:val="en-US" w:eastAsia="zh-CN"/>
        </w:rPr>
      </w:pPr>
      <w:r>
        <w:rPr>
          <w:rFonts w:hint="eastAsia" w:ascii="Times New Roman" w:hAnsi="Times New Roman" w:eastAsia="宋体" w:cs="Times New Roman"/>
          <w:color w:val="auto"/>
          <w:sz w:val="24"/>
          <w:szCs w:val="20"/>
        </w:rPr>
        <w:t>预算金额：</w:t>
      </w:r>
      <w:r>
        <w:rPr>
          <w:rFonts w:hint="eastAsia"/>
          <w:color w:val="0000FF"/>
          <w:sz w:val="24"/>
          <w:szCs w:val="20"/>
          <w:lang w:val="en-US" w:eastAsia="zh-CN"/>
        </w:rPr>
        <w:t>5258600.00元</w:t>
      </w:r>
    </w:p>
    <w:p>
      <w:pPr>
        <w:pStyle w:val="60"/>
        <w:spacing w:before="0" w:beforeAutospacing="0" w:after="0" w:afterAutospacing="0" w:line="540" w:lineRule="exact"/>
        <w:ind w:left="0" w:leftChars="0" w:firstLine="0" w:firstLineChars="0"/>
        <w:rPr>
          <w:rFonts w:hint="eastAsia" w:eastAsia="宋体"/>
          <w:color w:val="0000FF"/>
          <w:sz w:val="24"/>
          <w:szCs w:val="20"/>
          <w:lang w:val="en-US" w:eastAsia="zh-CN"/>
        </w:rPr>
      </w:pPr>
      <w:r>
        <w:rPr>
          <w:rFonts w:hint="default" w:ascii="Times New Roman" w:hAnsi="Times New Roman" w:eastAsia="宋体" w:cs="Times New Roman"/>
          <w:color w:val="auto"/>
          <w:sz w:val="24"/>
          <w:szCs w:val="20"/>
          <w:lang w:val="en-US" w:eastAsia="zh-CN"/>
        </w:rPr>
        <w:t>最高限价（如有）：</w:t>
      </w:r>
      <w:r>
        <w:rPr>
          <w:rFonts w:hint="eastAsia"/>
          <w:color w:val="0000FF"/>
          <w:sz w:val="24"/>
          <w:szCs w:val="20"/>
          <w:lang w:val="en-US" w:eastAsia="zh-CN"/>
        </w:rPr>
        <w:t>5258600.00元</w:t>
      </w:r>
      <w:r>
        <w:rPr>
          <w:rFonts w:hint="eastAsia" w:ascii="Times New Roman" w:hAnsi="Times New Roman" w:eastAsia="宋体" w:cs="Times New Roman"/>
          <w:color w:val="0000FF"/>
          <w:sz w:val="24"/>
          <w:szCs w:val="20"/>
          <w:lang w:val="en-US" w:eastAsia="zh-CN"/>
        </w:rPr>
        <w:t>（其中包一：1553600.00元；包二：2155000.00元；包三：1550000.00元）</w:t>
      </w:r>
    </w:p>
    <w:p>
      <w:pPr>
        <w:pStyle w:val="60"/>
        <w:spacing w:before="0" w:beforeAutospacing="0" w:after="0" w:afterAutospacing="0" w:line="540" w:lineRule="exact"/>
        <w:ind w:left="0" w:leftChars="0" w:firstLine="0" w:firstLineChars="0"/>
        <w:rPr>
          <w:rFonts w:hint="default" w:eastAsia="宋体"/>
          <w:color w:val="0000FF"/>
          <w:sz w:val="24"/>
          <w:szCs w:val="20"/>
          <w:lang w:val="en-US" w:eastAsia="zh-CN"/>
        </w:rPr>
      </w:pPr>
      <w:r>
        <w:rPr>
          <w:rFonts w:hint="eastAsia" w:ascii="Times New Roman" w:hAnsi="Times New Roman" w:eastAsia="宋体" w:cs="Times New Roman"/>
          <w:color w:val="auto"/>
          <w:sz w:val="24"/>
          <w:szCs w:val="20"/>
        </w:rPr>
        <w:t>采购需求：</w:t>
      </w:r>
      <w:r>
        <w:rPr>
          <w:rFonts w:hint="eastAsia"/>
          <w:color w:val="0000FF"/>
          <w:sz w:val="24"/>
          <w:szCs w:val="20"/>
          <w:lang w:val="en-US" w:eastAsia="zh-CN"/>
        </w:rPr>
        <w:t>完成草原有害生物防治任务</w:t>
      </w:r>
      <w:r>
        <w:rPr>
          <w:rFonts w:hint="eastAsia" w:ascii="Times New Roman" w:hAnsi="Times New Roman" w:eastAsia="宋体" w:cs="Times New Roman"/>
          <w:color w:val="0000FF"/>
          <w:sz w:val="24"/>
          <w:szCs w:val="20"/>
          <w:lang w:val="en-US" w:eastAsia="zh-CN"/>
        </w:rPr>
        <w:t>；具体要求详见《招标文件》第六部分 采购项目要求及技术参数。</w:t>
      </w:r>
    </w:p>
    <w:p>
      <w:pPr>
        <w:pStyle w:val="60"/>
        <w:spacing w:before="0" w:beforeAutospacing="0" w:after="0" w:afterAutospacing="0" w:line="540" w:lineRule="exact"/>
        <w:ind w:left="0" w:leftChars="0" w:firstLine="0" w:firstLineChars="0"/>
        <w:rPr>
          <w:rFonts w:hint="eastAsia"/>
          <w:color w:val="0000FF"/>
          <w:sz w:val="24"/>
          <w:szCs w:val="20"/>
          <w:lang w:val="en-US" w:eastAsia="zh-CN"/>
        </w:rPr>
      </w:pPr>
      <w:r>
        <w:rPr>
          <w:rFonts w:hint="eastAsia"/>
          <w:color w:val="auto"/>
          <w:sz w:val="24"/>
          <w:szCs w:val="20"/>
        </w:rPr>
        <w:t>合同履行期限：</w:t>
      </w:r>
      <w:r>
        <w:rPr>
          <w:rFonts w:hint="eastAsia"/>
          <w:color w:val="0000FF"/>
          <w:sz w:val="24"/>
          <w:szCs w:val="20"/>
          <w:lang w:val="en-US" w:eastAsia="zh-CN"/>
        </w:rPr>
        <w:t>大面积地面鼠防治：52 天；</w:t>
      </w:r>
    </w:p>
    <w:p>
      <w:pPr>
        <w:pStyle w:val="60"/>
        <w:spacing w:before="0" w:beforeAutospacing="0" w:after="0" w:afterAutospacing="0" w:line="540" w:lineRule="exact"/>
        <w:ind w:left="1680" w:leftChars="700" w:firstLine="0" w:firstLineChars="0"/>
        <w:rPr>
          <w:rFonts w:hint="eastAsia"/>
          <w:color w:val="0000FF"/>
          <w:sz w:val="24"/>
          <w:szCs w:val="20"/>
          <w:lang w:val="en-US" w:eastAsia="zh-CN"/>
        </w:rPr>
      </w:pPr>
      <w:r>
        <w:rPr>
          <w:rFonts w:hint="eastAsia"/>
          <w:color w:val="0000FF"/>
          <w:sz w:val="24"/>
          <w:szCs w:val="20"/>
          <w:lang w:val="en-US" w:eastAsia="zh-CN"/>
        </w:rPr>
        <w:t>大面积地下鼠防控：60 天；</w:t>
      </w:r>
    </w:p>
    <w:p>
      <w:pPr>
        <w:pStyle w:val="60"/>
        <w:spacing w:before="0" w:beforeAutospacing="0" w:after="0" w:afterAutospacing="0" w:line="540" w:lineRule="exact"/>
        <w:ind w:left="1680" w:leftChars="700" w:firstLine="0" w:firstLineChars="0"/>
        <w:rPr>
          <w:rFonts w:hint="eastAsia"/>
          <w:color w:val="0000FF"/>
          <w:sz w:val="24"/>
          <w:szCs w:val="20"/>
          <w:lang w:val="en-US" w:eastAsia="zh-CN"/>
        </w:rPr>
      </w:pPr>
      <w:r>
        <w:rPr>
          <w:rFonts w:hint="eastAsia"/>
          <w:color w:val="0000FF"/>
          <w:sz w:val="24"/>
          <w:szCs w:val="20"/>
          <w:lang w:val="en-US" w:eastAsia="zh-CN"/>
        </w:rPr>
        <w:t>成效巩固地面鼠防治：40天；</w:t>
      </w:r>
    </w:p>
    <w:p>
      <w:pPr>
        <w:pStyle w:val="60"/>
        <w:spacing w:before="0" w:beforeAutospacing="0" w:after="0" w:afterAutospacing="0" w:line="540" w:lineRule="exact"/>
        <w:ind w:left="1680" w:leftChars="700" w:firstLine="0" w:firstLineChars="0"/>
        <w:rPr>
          <w:rFonts w:hint="eastAsia"/>
          <w:color w:val="0000FF"/>
          <w:sz w:val="24"/>
          <w:szCs w:val="20"/>
          <w:lang w:val="en-US" w:eastAsia="zh-CN"/>
        </w:rPr>
      </w:pPr>
      <w:r>
        <w:rPr>
          <w:rFonts w:hint="eastAsia"/>
          <w:color w:val="0000FF"/>
          <w:sz w:val="24"/>
          <w:szCs w:val="20"/>
          <w:lang w:val="en-US" w:eastAsia="zh-CN"/>
        </w:rPr>
        <w:t>成效巩固地下鼠防治：30天；</w:t>
      </w:r>
    </w:p>
    <w:p>
      <w:pPr>
        <w:pStyle w:val="60"/>
        <w:numPr>
          <w:ilvl w:val="0"/>
          <w:numId w:val="0"/>
        </w:numPr>
        <w:spacing w:before="0" w:beforeAutospacing="0" w:after="0" w:afterAutospacing="0" w:line="540" w:lineRule="exact"/>
        <w:ind w:right="0" w:rightChars="0"/>
        <w:jc w:val="both"/>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本项目（不</w:t>
      </w:r>
      <w:r>
        <w:rPr>
          <w:rFonts w:hint="eastAsia" w:ascii="Times New Roman" w:hAnsi="Times New Roman" w:eastAsia="宋体" w:cs="Times New Roman"/>
          <w:color w:val="auto"/>
          <w:sz w:val="24"/>
          <w:szCs w:val="20"/>
          <w:lang w:eastAsia="zh-CN"/>
        </w:rPr>
        <w:t>接受</w:t>
      </w:r>
      <w:r>
        <w:rPr>
          <w:rFonts w:hint="eastAsia" w:ascii="Times New Roman" w:hAnsi="Times New Roman" w:eastAsia="宋体" w:cs="Times New Roman"/>
          <w:color w:val="auto"/>
          <w:sz w:val="24"/>
          <w:szCs w:val="20"/>
        </w:rPr>
        <w:t>）联合体投标。  </w:t>
      </w:r>
    </w:p>
    <w:p>
      <w:pPr>
        <w:pStyle w:val="60"/>
        <w:spacing w:before="0" w:beforeAutospacing="0" w:after="0" w:afterAutospacing="0" w:line="540" w:lineRule="exact"/>
        <w:ind w:left="0" w:leftChars="0" w:firstLine="0" w:firstLineChars="0"/>
        <w:jc w:val="both"/>
        <w:rPr>
          <w:sz w:val="28"/>
          <w:szCs w:val="21"/>
        </w:rPr>
      </w:pPr>
      <w:r>
        <w:rPr>
          <w:rStyle w:val="69"/>
          <w:rFonts w:hint="eastAsia"/>
          <w:color w:val="000000"/>
          <w:sz w:val="28"/>
          <w:szCs w:val="21"/>
        </w:rPr>
        <w:t>二、申请人的资格要求：</w:t>
      </w:r>
    </w:p>
    <w:p>
      <w:pPr>
        <w:pStyle w:val="60"/>
        <w:spacing w:before="0" w:beforeAutospacing="0" w:after="0" w:afterAutospacing="0" w:line="540" w:lineRule="exact"/>
        <w:rPr>
          <w:sz w:val="24"/>
          <w:szCs w:val="20"/>
        </w:rPr>
      </w:pPr>
      <w:r>
        <w:rPr>
          <w:rFonts w:hint="eastAsia"/>
          <w:color w:val="000000"/>
          <w:sz w:val="24"/>
          <w:szCs w:val="20"/>
        </w:rPr>
        <w:t>1.满足《中华人民共和国政府采购法》第二十二条规定；</w:t>
      </w:r>
    </w:p>
    <w:p>
      <w:pPr>
        <w:spacing w:line="540" w:lineRule="exact"/>
        <w:jc w:val="left"/>
        <w:rPr>
          <w:rFonts w:ascii="宋体" w:hAnsi="宋体"/>
          <w:color w:val="000000"/>
          <w:sz w:val="24"/>
          <w:szCs w:val="20"/>
        </w:rPr>
      </w:pPr>
      <w:r>
        <w:rPr>
          <w:rFonts w:hint="eastAsia" w:ascii="宋体" w:hAnsi="宋体" w:cs="宋体"/>
          <w:color w:val="000000"/>
          <w:sz w:val="24"/>
          <w:szCs w:val="20"/>
        </w:rPr>
        <w:t>2.落实政府采购政策需满足的资格要求：</w:t>
      </w:r>
      <w:r>
        <w:rPr>
          <w:rFonts w:hint="eastAsia" w:ascii="宋体" w:hAnsi="宋体"/>
          <w:color w:val="000000"/>
          <w:sz w:val="24"/>
          <w:szCs w:val="20"/>
        </w:rPr>
        <w:t>注：根据《政府采购促进中小企业发展暂行办法》的相关规定，对小型和微型企业制造（生产）产品的价格给予</w:t>
      </w:r>
      <w:r>
        <w:rPr>
          <w:rFonts w:hint="eastAsia" w:ascii="宋体" w:hAnsi="宋体"/>
          <w:color w:val="000000"/>
          <w:sz w:val="24"/>
          <w:szCs w:val="20"/>
          <w:lang w:val="en-US" w:eastAsia="zh-CN"/>
        </w:rPr>
        <w:t>10</w:t>
      </w:r>
      <w:r>
        <w:rPr>
          <w:rFonts w:hint="eastAsia" w:ascii="宋体" w:hAnsi="宋体"/>
          <w:color w:val="000000"/>
          <w:sz w:val="24"/>
          <w:szCs w:val="20"/>
        </w:rPr>
        <w:t>%的扣除，用扣除后的价格参与评审。残疾人福利性单位属于小型、微型企业的，不重复享受政策。</w:t>
      </w:r>
    </w:p>
    <w:p>
      <w:pPr>
        <w:pStyle w:val="60"/>
        <w:spacing w:before="0" w:beforeAutospacing="0" w:after="0" w:afterAutospacing="0" w:line="540" w:lineRule="exact"/>
        <w:rPr>
          <w:color w:val="000000"/>
          <w:sz w:val="24"/>
          <w:szCs w:val="20"/>
        </w:rPr>
      </w:pPr>
      <w:r>
        <w:rPr>
          <w:rFonts w:hint="eastAsia"/>
          <w:color w:val="000000"/>
          <w:sz w:val="24"/>
          <w:szCs w:val="20"/>
        </w:rPr>
        <w:t>3.本项目的特定资格要求：</w:t>
      </w:r>
    </w:p>
    <w:p>
      <w:pPr>
        <w:pStyle w:val="60"/>
        <w:spacing w:before="0" w:beforeAutospacing="0" w:after="0" w:afterAutospacing="0" w:line="540" w:lineRule="exact"/>
        <w:rPr>
          <w:color w:val="000000"/>
          <w:sz w:val="24"/>
          <w:szCs w:val="20"/>
        </w:rPr>
      </w:pPr>
      <w:r>
        <w:rPr>
          <w:rFonts w:hint="eastAsia"/>
          <w:color w:val="000000"/>
          <w:sz w:val="24"/>
          <w:szCs w:val="20"/>
          <w:lang w:val="en-US" w:eastAsia="zh-CN"/>
        </w:rPr>
        <w:t>3.1.</w:t>
      </w:r>
      <w:r>
        <w:rPr>
          <w:rFonts w:hint="eastAsia"/>
          <w:color w:val="000000"/>
          <w:sz w:val="24"/>
          <w:szCs w:val="20"/>
        </w:rPr>
        <w:t>符合《政府采购法》第22条规定，并提供下列材料：</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（1）供应商的营业执照等证明文件，自然人的身份证明。</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（2）财务状况报告，依法缴纳税收和社会保障资金的相关材料（供应商基本账户开户银行近三个月内出具的资信证明或经第三方机构出具的</w:t>
      </w:r>
      <w:r>
        <w:rPr>
          <w:rFonts w:hint="eastAsia" w:ascii="宋体" w:hAnsi="宋体" w:cs="Arial"/>
          <w:sz w:val="24"/>
          <w:szCs w:val="20"/>
          <w:highlight w:val="none"/>
          <w:lang w:val="en-US" w:eastAsia="zh-CN"/>
        </w:rPr>
        <w:t>2020年度或2021年度</w:t>
      </w:r>
      <w:r>
        <w:rPr>
          <w:rFonts w:hint="eastAsia" w:ascii="宋体" w:hAnsi="宋体" w:cs="Arial"/>
          <w:sz w:val="24"/>
          <w:szCs w:val="20"/>
          <w:highlight w:val="none"/>
          <w:lang w:eastAsia="zh-CN"/>
        </w:rPr>
        <w:t>财务状况审计报告，扫描或复印件应全面、完整、清晰，包括资产负债表、现金流量表、利润表和财务（会计）报表附注,并提供第三方机构的营业执照、执业证书；依法缴纳税收和社会保障资金的相关材料：</w:t>
      </w:r>
      <w:r>
        <w:rPr>
          <w:rFonts w:hint="eastAsia" w:ascii="宋体" w:hAnsi="宋体"/>
        </w:rPr>
        <w:t>近</w:t>
      </w:r>
      <w:r>
        <w:rPr>
          <w:rFonts w:hint="eastAsia" w:ascii="宋体" w:hAnsi="宋体"/>
          <w:lang w:val="en-US" w:eastAsia="zh-CN"/>
        </w:rPr>
        <w:t>半年内任意一</w:t>
      </w:r>
      <w:r>
        <w:rPr>
          <w:rFonts w:hint="eastAsia" w:ascii="宋体" w:hAnsi="宋体"/>
        </w:rPr>
        <w:t>个月依法缴纳税收和社会保障资金记录的证明材料</w:t>
      </w:r>
      <w:r>
        <w:rPr>
          <w:rFonts w:hint="eastAsia" w:ascii="宋体" w:hAnsi="宋体" w:cs="Arial"/>
          <w:sz w:val="24"/>
          <w:szCs w:val="20"/>
          <w:highlight w:val="none"/>
          <w:lang w:eastAsia="zh-CN"/>
        </w:rPr>
        <w:t>，依法免税或不需要缴纳社会保障资金的供应商须提供相应文件证明其依法免税或不需要缴纳社会保障资金）；</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（3）具备履行合同所必需的设备和专业技术能力的证明材料。</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（4）参加政府采购活动前3年内在经营活动中没有重大违法记录的书面声明。</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（5）具备法律、行政法规规定的其他条件的证明材料。</w:t>
      </w:r>
    </w:p>
    <w:p>
      <w:pPr>
        <w:spacing w:line="460" w:lineRule="exact"/>
        <w:ind w:left="0" w:leftChars="0" w:firstLine="240" w:firstLineChars="100"/>
        <w:rPr>
          <w:rFonts w:hint="eastAsia" w:ascii="宋体" w:hAnsi="宋体" w:cs="Arial"/>
          <w:sz w:val="24"/>
          <w:szCs w:val="20"/>
          <w:highlight w:val="none"/>
          <w:lang w:eastAsia="zh-CN"/>
        </w:rPr>
      </w:pPr>
      <w:r>
        <w:rPr>
          <w:rFonts w:hint="eastAsia" w:ascii="宋体" w:hAnsi="宋体" w:cs="Arial"/>
          <w:sz w:val="24"/>
          <w:szCs w:val="20"/>
          <w:highlight w:val="none"/>
          <w:lang w:val="en-US" w:eastAsia="zh-CN"/>
        </w:rPr>
        <w:t>3.</w:t>
      </w:r>
      <w:r>
        <w:rPr>
          <w:rFonts w:hint="eastAsia" w:ascii="宋体" w:hAnsi="宋体" w:cs="Arial"/>
          <w:sz w:val="24"/>
          <w:szCs w:val="20"/>
          <w:highlight w:val="none"/>
          <w:lang w:eastAsia="zh-CN"/>
        </w:rPr>
        <w:t>2</w:t>
      </w:r>
      <w:r>
        <w:rPr>
          <w:rFonts w:hint="eastAsia" w:ascii="宋体" w:hAnsi="宋体" w:cs="Arial"/>
          <w:sz w:val="24"/>
          <w:szCs w:val="20"/>
          <w:highlight w:val="none"/>
          <w:lang w:val="en-US" w:eastAsia="zh-CN"/>
        </w:rPr>
        <w:t>.</w:t>
      </w:r>
      <w:r>
        <w:rPr>
          <w:rFonts w:hint="eastAsia" w:ascii="宋体" w:hAnsi="宋体" w:cs="Arial"/>
          <w:sz w:val="24"/>
          <w:szCs w:val="20"/>
          <w:highlight w:val="none"/>
          <w:lang w:eastAsia="zh-CN"/>
        </w:rPr>
        <w:t>经信用中国（www.creditchina.gov.cn）、中国政府采购网（www.ccgp.gov.cn）等渠道查询后，列入失信被执行人、税收违法黑名、政府采购严重违法失信行为记录名单的，取消投标资格。（提供“信用中国”网站的查询截图，时间为投标截止时间前</w:t>
      </w:r>
      <w:r>
        <w:rPr>
          <w:rFonts w:hint="eastAsia" w:ascii="宋体" w:hAnsi="宋体" w:cs="Arial"/>
          <w:sz w:val="24"/>
          <w:szCs w:val="20"/>
          <w:highlight w:val="none"/>
          <w:lang w:val="en-US" w:eastAsia="zh-CN"/>
        </w:rPr>
        <w:t>20</w:t>
      </w:r>
      <w:r>
        <w:rPr>
          <w:rFonts w:hint="eastAsia" w:ascii="宋体" w:hAnsi="宋体" w:cs="Arial"/>
          <w:sz w:val="24"/>
          <w:szCs w:val="20"/>
          <w:highlight w:val="none"/>
          <w:lang w:eastAsia="zh-CN"/>
        </w:rPr>
        <w:t>天内）；</w:t>
      </w:r>
    </w:p>
    <w:p>
      <w:pPr>
        <w:spacing w:line="460" w:lineRule="exact"/>
        <w:ind w:firstLine="240" w:firstLineChars="100"/>
        <w:rPr>
          <w:rFonts w:hint="eastAsia" w:ascii="宋体" w:hAnsi="宋体" w:cs="Arial"/>
          <w:sz w:val="24"/>
          <w:szCs w:val="20"/>
          <w:highlight w:val="none"/>
          <w:lang w:eastAsia="zh-CN"/>
        </w:rPr>
      </w:pPr>
      <w:r>
        <w:rPr>
          <w:rFonts w:hint="eastAsia" w:ascii="宋体" w:hAnsi="宋体" w:cs="Arial"/>
          <w:sz w:val="24"/>
          <w:szCs w:val="20"/>
          <w:highlight w:val="none"/>
          <w:lang w:val="en-US" w:eastAsia="zh-CN"/>
        </w:rPr>
        <w:t>3.</w:t>
      </w:r>
      <w:r>
        <w:rPr>
          <w:rFonts w:hint="eastAsia" w:ascii="宋体" w:hAnsi="宋体" w:cs="Arial"/>
          <w:sz w:val="24"/>
          <w:szCs w:val="20"/>
          <w:highlight w:val="none"/>
          <w:lang w:eastAsia="zh-CN"/>
        </w:rPr>
        <w:t>3</w:t>
      </w:r>
      <w:r>
        <w:rPr>
          <w:rFonts w:hint="eastAsia" w:ascii="宋体" w:hAnsi="宋体" w:cs="Arial"/>
          <w:sz w:val="24"/>
          <w:szCs w:val="20"/>
          <w:highlight w:val="none"/>
          <w:lang w:val="en-US" w:eastAsia="zh-CN"/>
        </w:rPr>
        <w:t>.</w:t>
      </w:r>
      <w:r>
        <w:rPr>
          <w:rFonts w:hint="eastAsia" w:ascii="宋体" w:hAnsi="宋体" w:cs="Arial"/>
          <w:sz w:val="24"/>
          <w:szCs w:val="20"/>
          <w:highlight w:val="none"/>
          <w:lang w:eastAsia="zh-CN"/>
        </w:rPr>
        <w:t>单位负责人为同一人或者存在直接控股、管理关系的不同供应商，不得参加同一合同项下的政府采购活动，否则，皆取消投标资格；</w:t>
      </w:r>
    </w:p>
    <w:p>
      <w:pPr>
        <w:spacing w:line="460" w:lineRule="exact"/>
        <w:ind w:left="0" w:leftChars="0" w:firstLine="240" w:firstLineChars="100"/>
        <w:rPr>
          <w:rFonts w:hint="eastAsia" w:ascii="宋体" w:hAnsi="宋体" w:cs="Arial"/>
          <w:sz w:val="24"/>
          <w:szCs w:val="20"/>
          <w:highlight w:val="none"/>
          <w:lang w:eastAsia="zh-CN"/>
        </w:rPr>
      </w:pPr>
      <w:r>
        <w:rPr>
          <w:rFonts w:hint="eastAsia" w:ascii="宋体" w:hAnsi="宋体" w:cs="Arial"/>
          <w:sz w:val="24"/>
          <w:szCs w:val="20"/>
          <w:highlight w:val="none"/>
          <w:lang w:val="en-US" w:eastAsia="zh-CN"/>
        </w:rPr>
        <w:t>3.</w:t>
      </w:r>
      <w:r>
        <w:rPr>
          <w:rFonts w:hint="eastAsia" w:ascii="宋体" w:hAnsi="宋体" w:cs="Arial"/>
          <w:sz w:val="24"/>
          <w:szCs w:val="20"/>
          <w:highlight w:val="none"/>
          <w:lang w:eastAsia="zh-CN"/>
        </w:rPr>
        <w:t>4</w:t>
      </w:r>
      <w:r>
        <w:rPr>
          <w:rFonts w:hint="eastAsia" w:ascii="宋体" w:hAnsi="宋体" w:cs="Arial"/>
          <w:sz w:val="24"/>
          <w:szCs w:val="20"/>
          <w:highlight w:val="none"/>
          <w:lang w:val="en-US" w:eastAsia="zh-CN"/>
        </w:rPr>
        <w:t>.</w:t>
      </w:r>
      <w:r>
        <w:rPr>
          <w:rFonts w:hint="eastAsia" w:ascii="宋体" w:hAnsi="宋体" w:cs="Arial"/>
          <w:sz w:val="24"/>
          <w:szCs w:val="20"/>
          <w:highlight w:val="none"/>
          <w:lang w:eastAsia="zh-CN"/>
        </w:rPr>
        <w:t>本项目不接受供应商以联合体方式进行投标；</w:t>
      </w:r>
    </w:p>
    <w:p>
      <w:pPr>
        <w:spacing w:line="460" w:lineRule="exact"/>
        <w:ind w:firstLine="240" w:firstLineChars="100"/>
        <w:rPr>
          <w:rFonts w:hint="eastAsia" w:ascii="宋体" w:hAnsi="宋体" w:eastAsia="宋体" w:cs="Arial"/>
          <w:sz w:val="24"/>
          <w:szCs w:val="20"/>
          <w:highlight w:val="none"/>
          <w:lang w:val="zh-CN" w:eastAsia="zh-CN"/>
        </w:rPr>
      </w:pPr>
      <w:r>
        <w:rPr>
          <w:rFonts w:hint="eastAsia" w:ascii="宋体" w:hAnsi="宋体" w:cs="Arial"/>
          <w:sz w:val="24"/>
          <w:szCs w:val="20"/>
          <w:highlight w:val="none"/>
          <w:lang w:val="en-US" w:eastAsia="zh-CN"/>
        </w:rPr>
        <w:t>3.</w:t>
      </w:r>
      <w:r>
        <w:rPr>
          <w:rFonts w:hint="eastAsia" w:ascii="宋体" w:hAnsi="宋体" w:eastAsia="宋体" w:cs="Arial"/>
          <w:sz w:val="24"/>
          <w:szCs w:val="20"/>
          <w:highlight w:val="none"/>
          <w:lang w:val="en-US" w:eastAsia="zh-CN"/>
        </w:rPr>
        <w:t>5</w:t>
      </w:r>
      <w:r>
        <w:rPr>
          <w:rFonts w:hint="eastAsia" w:ascii="宋体" w:hAnsi="宋体" w:cs="Arial"/>
          <w:sz w:val="24"/>
          <w:szCs w:val="20"/>
          <w:highlight w:val="none"/>
          <w:lang w:val="en-US" w:eastAsia="zh-CN"/>
        </w:rPr>
        <w:t>.</w:t>
      </w:r>
      <w:r>
        <w:rPr>
          <w:rFonts w:hint="eastAsia" w:ascii="宋体" w:hAnsi="宋体" w:eastAsia="宋体" w:cs="Arial"/>
          <w:sz w:val="24"/>
          <w:szCs w:val="20"/>
          <w:highlight w:val="none"/>
          <w:lang w:eastAsia="zh-CN"/>
        </w:rPr>
        <w:t xml:space="preserve"> </w:t>
      </w:r>
      <w:r>
        <w:rPr>
          <w:rFonts w:hint="eastAsia" w:ascii="宋体" w:hAnsi="宋体" w:eastAsia="宋体" w:cs="Arial"/>
          <w:sz w:val="24"/>
          <w:szCs w:val="20"/>
          <w:highlight w:val="none"/>
          <w:lang w:val="zh-CN" w:eastAsia="zh-CN"/>
        </w:rPr>
        <w:t>供应商须在中国境内注册，具有独立法人资格，具有有效的营业执照（营业执照经营范围须包含本次采购相关经营范围）并在人员、资金等方面具备相应的能力；</w:t>
      </w:r>
    </w:p>
    <w:p>
      <w:pPr>
        <w:spacing w:line="460" w:lineRule="exact"/>
        <w:ind w:firstLine="240" w:firstLineChars="100"/>
        <w:rPr>
          <w:rFonts w:hint="eastAsia" w:ascii="宋体" w:hAnsi="宋体" w:eastAsia="宋体" w:cs="Arial"/>
          <w:sz w:val="24"/>
          <w:szCs w:val="20"/>
          <w:highlight w:val="none"/>
          <w:lang w:val="en-US" w:eastAsia="zh-CN"/>
        </w:rPr>
      </w:pPr>
      <w:r>
        <w:rPr>
          <w:rFonts w:hint="eastAsia" w:ascii="宋体" w:hAnsi="宋体" w:cs="Arial"/>
          <w:sz w:val="24"/>
          <w:szCs w:val="20"/>
          <w:highlight w:val="none"/>
          <w:lang w:val="en-US" w:eastAsia="zh-CN"/>
        </w:rPr>
        <w:t>3.</w:t>
      </w:r>
      <w:r>
        <w:rPr>
          <w:rFonts w:hint="eastAsia" w:ascii="宋体" w:hAnsi="宋体" w:eastAsia="宋体" w:cs="Arial"/>
          <w:sz w:val="24"/>
          <w:szCs w:val="20"/>
          <w:highlight w:val="none"/>
          <w:lang w:val="en-US" w:eastAsia="zh-CN"/>
        </w:rPr>
        <w:t>6</w:t>
      </w:r>
      <w:r>
        <w:rPr>
          <w:rFonts w:hint="eastAsia" w:ascii="宋体" w:hAnsi="宋体" w:cs="Arial"/>
          <w:sz w:val="24"/>
          <w:szCs w:val="20"/>
          <w:highlight w:val="none"/>
          <w:lang w:val="en-US" w:eastAsia="zh-CN"/>
        </w:rPr>
        <w:t>.</w:t>
      </w:r>
      <w:r>
        <w:rPr>
          <w:rFonts w:hint="eastAsia" w:ascii="宋体" w:hAnsi="宋体" w:eastAsia="宋体" w:cs="Arial"/>
          <w:sz w:val="24"/>
          <w:szCs w:val="20"/>
          <w:highlight w:val="none"/>
          <w:lang w:val="en-US" w:eastAsia="zh-CN"/>
        </w:rPr>
        <w:t>为了确保中标供应商能够对本项目的顺利实施并保证防治质量，允许本次投标的供应商对各包投标，但同一供应商最多只能中</w:t>
      </w:r>
      <w:r>
        <w:rPr>
          <w:rFonts w:hint="eastAsia" w:ascii="宋体" w:hAnsi="宋体" w:cs="Arial"/>
          <w:sz w:val="24"/>
          <w:szCs w:val="20"/>
          <w:highlight w:val="none"/>
          <w:lang w:val="en-US" w:eastAsia="zh-CN"/>
        </w:rPr>
        <w:t>一</w:t>
      </w:r>
      <w:r>
        <w:rPr>
          <w:rFonts w:hint="eastAsia" w:ascii="宋体" w:hAnsi="宋体" w:eastAsia="宋体" w:cs="Arial"/>
          <w:sz w:val="24"/>
          <w:szCs w:val="20"/>
          <w:highlight w:val="none"/>
          <w:lang w:val="en-US" w:eastAsia="zh-CN"/>
        </w:rPr>
        <w:t>个包。若出现一个供应商有两个以上得分最高者，按照大包优先的原则确定该包的中标人。</w:t>
      </w:r>
    </w:p>
    <w:p>
      <w:pPr>
        <w:spacing w:line="460" w:lineRule="exact"/>
        <w:ind w:firstLine="240" w:firstLineChars="100"/>
        <w:rPr>
          <w:rFonts w:hint="eastAsia" w:ascii="宋体" w:hAnsi="宋体" w:eastAsia="宋体" w:cs="Arial"/>
          <w:sz w:val="24"/>
          <w:szCs w:val="20"/>
          <w:highlight w:val="none"/>
          <w:lang w:val="zh-CN" w:eastAsia="zh-CN"/>
        </w:rPr>
      </w:pPr>
      <w:r>
        <w:rPr>
          <w:rFonts w:hint="eastAsia" w:ascii="宋体" w:hAnsi="宋体" w:cs="Arial"/>
          <w:sz w:val="24"/>
          <w:szCs w:val="20"/>
          <w:highlight w:val="none"/>
          <w:lang w:val="en-US" w:eastAsia="zh-CN"/>
        </w:rPr>
        <w:t>3.7</w:t>
      </w:r>
      <w:r>
        <w:rPr>
          <w:rFonts w:hint="eastAsia" w:ascii="宋体" w:hAnsi="宋体" w:eastAsia="宋体" w:cs="Arial"/>
          <w:sz w:val="24"/>
          <w:szCs w:val="20"/>
          <w:highlight w:val="none"/>
          <w:lang w:val="en-US" w:eastAsia="zh-CN"/>
        </w:rPr>
        <w:t>招标文件规定的其他要求.</w:t>
      </w:r>
    </w:p>
    <w:p>
      <w:pPr>
        <w:pStyle w:val="60"/>
        <w:spacing w:before="0" w:beforeAutospacing="0" w:after="0" w:afterAutospacing="0" w:line="540" w:lineRule="exact"/>
        <w:ind w:left="0" w:leftChars="0" w:firstLine="0" w:firstLineChars="0"/>
        <w:rPr>
          <w:sz w:val="28"/>
          <w:szCs w:val="21"/>
        </w:rPr>
      </w:pPr>
      <w:r>
        <w:rPr>
          <w:rStyle w:val="69"/>
          <w:rFonts w:hint="eastAsia"/>
          <w:color w:val="000000"/>
          <w:sz w:val="28"/>
          <w:szCs w:val="21"/>
        </w:rPr>
        <w:t>三、获取采购文件</w:t>
      </w:r>
    </w:p>
    <w:p>
      <w:pPr>
        <w:pStyle w:val="60"/>
        <w:spacing w:before="0" w:beforeAutospacing="0" w:after="0" w:afterAutospacing="0" w:line="540" w:lineRule="exact"/>
        <w:rPr>
          <w:rFonts w:hint="eastAsia" w:ascii="Times New Roman" w:hAnsi="Times New Roman" w:eastAsia="宋体" w:cs="Times New Roman"/>
          <w:color w:val="0000FF"/>
          <w:sz w:val="24"/>
          <w:szCs w:val="20"/>
        </w:rPr>
      </w:pPr>
      <w:r>
        <w:rPr>
          <w:rFonts w:hint="eastAsia" w:ascii="Times New Roman" w:hAnsi="Times New Roman" w:eastAsia="宋体" w:cs="Times New Roman"/>
          <w:color w:val="0000FF"/>
          <w:sz w:val="24"/>
          <w:szCs w:val="20"/>
        </w:rPr>
        <w:t>时间</w:t>
      </w:r>
      <w:r>
        <w:rPr>
          <w:rFonts w:hint="eastAsia" w:ascii="Times New Roman" w:hAnsi="Times New Roman" w:eastAsia="宋体" w:cs="Times New Roman"/>
          <w:color w:val="0000FF"/>
          <w:sz w:val="24"/>
          <w:szCs w:val="20"/>
          <w:lang w:val="en-US" w:eastAsia="zh-CN"/>
        </w:rPr>
        <w:t>2022</w:t>
      </w:r>
      <w:r>
        <w:rPr>
          <w:rFonts w:hint="eastAsia" w:ascii="Times New Roman" w:hAnsi="Times New Roman" w:eastAsia="宋体" w:cs="Times New Roman"/>
          <w:color w:val="0000FF"/>
          <w:sz w:val="24"/>
          <w:szCs w:val="20"/>
        </w:rPr>
        <w:t>年</w:t>
      </w:r>
      <w:r>
        <w:rPr>
          <w:rFonts w:hint="eastAsia" w:ascii="Times New Roman" w:hAnsi="Times New Roman" w:eastAsia="宋体" w:cs="Times New Roman"/>
          <w:color w:val="0000FF"/>
          <w:sz w:val="24"/>
          <w:szCs w:val="20"/>
          <w:lang w:val="en-US" w:eastAsia="zh-CN"/>
        </w:rPr>
        <w:t>10</w:t>
      </w:r>
      <w:r>
        <w:rPr>
          <w:rFonts w:hint="eastAsia" w:ascii="Times New Roman" w:hAnsi="Times New Roman" w:eastAsia="宋体" w:cs="Times New Roman"/>
          <w:color w:val="0000FF"/>
          <w:sz w:val="24"/>
          <w:szCs w:val="20"/>
        </w:rPr>
        <w:t>月</w:t>
      </w:r>
      <w:r>
        <w:rPr>
          <w:rFonts w:hint="eastAsia" w:ascii="Times New Roman" w:hAnsi="Times New Roman" w:eastAsia="宋体" w:cs="Times New Roman"/>
          <w:color w:val="0000FF"/>
          <w:sz w:val="24"/>
          <w:szCs w:val="20"/>
          <w:lang w:val="en-US" w:eastAsia="zh-CN"/>
        </w:rPr>
        <w:t>24</w:t>
      </w:r>
      <w:r>
        <w:rPr>
          <w:rFonts w:hint="eastAsia" w:ascii="Times New Roman" w:hAnsi="Times New Roman" w:eastAsia="宋体" w:cs="Times New Roman"/>
          <w:color w:val="0000FF"/>
          <w:sz w:val="24"/>
          <w:szCs w:val="20"/>
        </w:rPr>
        <w:t>日至202</w:t>
      </w:r>
      <w:r>
        <w:rPr>
          <w:rFonts w:hint="eastAsia" w:ascii="Times New Roman" w:hAnsi="Times New Roman" w:eastAsia="宋体" w:cs="Times New Roman"/>
          <w:color w:val="0000FF"/>
          <w:sz w:val="24"/>
          <w:szCs w:val="20"/>
          <w:lang w:val="en-US" w:eastAsia="zh-CN"/>
        </w:rPr>
        <w:t>2</w:t>
      </w:r>
      <w:r>
        <w:rPr>
          <w:rFonts w:hint="eastAsia" w:ascii="Times New Roman" w:hAnsi="Times New Roman" w:eastAsia="宋体" w:cs="Times New Roman"/>
          <w:color w:val="0000FF"/>
          <w:sz w:val="24"/>
          <w:szCs w:val="20"/>
        </w:rPr>
        <w:t>年</w:t>
      </w:r>
      <w:r>
        <w:rPr>
          <w:rFonts w:hint="eastAsia" w:ascii="Times New Roman" w:hAnsi="Times New Roman" w:eastAsia="宋体" w:cs="Times New Roman"/>
          <w:color w:val="0000FF"/>
          <w:sz w:val="24"/>
          <w:szCs w:val="20"/>
          <w:lang w:val="en-US" w:eastAsia="zh-CN"/>
        </w:rPr>
        <w:t>10</w:t>
      </w:r>
      <w:r>
        <w:rPr>
          <w:rFonts w:hint="eastAsia" w:ascii="Times New Roman" w:hAnsi="Times New Roman" w:eastAsia="宋体" w:cs="Times New Roman"/>
          <w:color w:val="0000FF"/>
          <w:sz w:val="24"/>
          <w:szCs w:val="20"/>
        </w:rPr>
        <w:t>月</w:t>
      </w:r>
      <w:r>
        <w:rPr>
          <w:rFonts w:hint="eastAsia" w:ascii="Times New Roman" w:hAnsi="Times New Roman" w:eastAsia="宋体" w:cs="Times New Roman"/>
          <w:color w:val="0000FF"/>
          <w:sz w:val="24"/>
          <w:szCs w:val="20"/>
          <w:lang w:val="en-US" w:eastAsia="zh-CN"/>
        </w:rPr>
        <w:t>28</w:t>
      </w:r>
      <w:r>
        <w:rPr>
          <w:rFonts w:hint="eastAsia" w:ascii="Times New Roman" w:hAnsi="Times New Roman" w:eastAsia="宋体" w:cs="Times New Roman"/>
          <w:color w:val="0000FF"/>
          <w:sz w:val="24"/>
          <w:szCs w:val="20"/>
        </w:rPr>
        <w:t>日，每天上午09:00至</w:t>
      </w:r>
      <w:r>
        <w:rPr>
          <w:rFonts w:hint="eastAsia" w:cs="Times New Roman"/>
          <w:color w:val="0000FF"/>
          <w:sz w:val="24"/>
          <w:szCs w:val="20"/>
          <w:lang w:val="en-US" w:eastAsia="zh-CN"/>
        </w:rPr>
        <w:t>12</w:t>
      </w:r>
      <w:r>
        <w:rPr>
          <w:rFonts w:hint="eastAsia" w:ascii="Times New Roman" w:hAnsi="Times New Roman" w:eastAsia="宋体" w:cs="Times New Roman"/>
          <w:color w:val="0000FF"/>
          <w:sz w:val="24"/>
          <w:szCs w:val="20"/>
        </w:rPr>
        <w:t>:</w:t>
      </w:r>
      <w:r>
        <w:rPr>
          <w:rFonts w:hint="eastAsia" w:cs="Times New Roman"/>
          <w:color w:val="0000FF"/>
          <w:sz w:val="24"/>
          <w:szCs w:val="20"/>
          <w:lang w:val="en-US" w:eastAsia="zh-CN"/>
        </w:rPr>
        <w:t>0</w:t>
      </w:r>
      <w:r>
        <w:rPr>
          <w:rFonts w:hint="eastAsia" w:ascii="Times New Roman" w:hAnsi="Times New Roman" w:eastAsia="宋体" w:cs="Times New Roman"/>
          <w:color w:val="0000FF"/>
          <w:sz w:val="24"/>
          <w:szCs w:val="20"/>
        </w:rPr>
        <w:t>0，下午</w:t>
      </w:r>
      <w:r>
        <w:rPr>
          <w:rFonts w:hint="eastAsia" w:cs="Times New Roman"/>
          <w:color w:val="0000FF"/>
          <w:sz w:val="24"/>
          <w:szCs w:val="20"/>
          <w:lang w:val="en-US" w:eastAsia="zh-CN"/>
        </w:rPr>
        <w:t>14</w:t>
      </w:r>
      <w:r>
        <w:rPr>
          <w:rFonts w:hint="eastAsia" w:ascii="Times New Roman" w:hAnsi="Times New Roman" w:eastAsia="宋体" w:cs="Times New Roman"/>
          <w:color w:val="0000FF"/>
          <w:sz w:val="24"/>
          <w:szCs w:val="20"/>
        </w:rPr>
        <w:t>:</w:t>
      </w:r>
      <w:r>
        <w:rPr>
          <w:rFonts w:hint="eastAsia" w:cs="Times New Roman"/>
          <w:color w:val="0000FF"/>
          <w:sz w:val="24"/>
          <w:szCs w:val="20"/>
          <w:lang w:val="en-US" w:eastAsia="zh-CN"/>
        </w:rPr>
        <w:t>00</w:t>
      </w:r>
      <w:r>
        <w:rPr>
          <w:rFonts w:hint="eastAsia" w:ascii="Times New Roman" w:hAnsi="Times New Roman" w:eastAsia="宋体" w:cs="Times New Roman"/>
          <w:color w:val="0000FF"/>
          <w:sz w:val="24"/>
          <w:szCs w:val="20"/>
        </w:rPr>
        <w:t>至</w:t>
      </w:r>
      <w:r>
        <w:rPr>
          <w:rFonts w:hint="eastAsia" w:cs="Times New Roman"/>
          <w:color w:val="0000FF"/>
          <w:sz w:val="24"/>
          <w:szCs w:val="20"/>
          <w:lang w:val="en-US" w:eastAsia="zh-CN"/>
        </w:rPr>
        <w:t>18</w:t>
      </w:r>
      <w:r>
        <w:rPr>
          <w:rFonts w:hint="eastAsia" w:ascii="Times New Roman" w:hAnsi="Times New Roman" w:eastAsia="宋体" w:cs="Times New Roman"/>
          <w:color w:val="0000FF"/>
          <w:sz w:val="24"/>
          <w:szCs w:val="20"/>
        </w:rPr>
        <w:t>:</w:t>
      </w:r>
      <w:r>
        <w:rPr>
          <w:rFonts w:hint="eastAsia" w:cs="Times New Roman"/>
          <w:color w:val="0000FF"/>
          <w:sz w:val="24"/>
          <w:szCs w:val="20"/>
          <w:lang w:val="en-US" w:eastAsia="zh-CN"/>
        </w:rPr>
        <w:t>0</w:t>
      </w:r>
      <w:bookmarkStart w:id="178" w:name="_GoBack"/>
      <w:bookmarkEnd w:id="178"/>
      <w:r>
        <w:rPr>
          <w:rFonts w:hint="eastAsia" w:ascii="Times New Roman" w:hAnsi="Times New Roman" w:eastAsia="宋体" w:cs="Times New Roman"/>
          <w:color w:val="0000FF"/>
          <w:sz w:val="24"/>
          <w:szCs w:val="20"/>
        </w:rPr>
        <w:t>0（北京时间，法定节假日除外）</w:t>
      </w:r>
    </w:p>
    <w:p>
      <w:pPr>
        <w:pStyle w:val="60"/>
        <w:spacing w:before="0" w:beforeAutospacing="0" w:after="0" w:afterAutospacing="0" w:line="540" w:lineRule="exact"/>
        <w:rPr>
          <w:sz w:val="24"/>
          <w:szCs w:val="20"/>
        </w:rPr>
      </w:pPr>
      <w:r>
        <w:rPr>
          <w:rFonts w:hint="eastAsia"/>
          <w:color w:val="000000"/>
          <w:sz w:val="24"/>
          <w:szCs w:val="20"/>
        </w:rPr>
        <w:t>方式：</w:t>
      </w:r>
      <w:r>
        <w:rPr>
          <w:rFonts w:hint="eastAsia"/>
          <w:color w:val="0000FF"/>
          <w:sz w:val="24"/>
          <w:szCs w:val="20"/>
        </w:rPr>
        <w:t> </w:t>
      </w:r>
      <w:r>
        <w:rPr>
          <w:rFonts w:hint="eastAsia"/>
          <w:color w:val="0000FF"/>
          <w:sz w:val="24"/>
          <w:szCs w:val="20"/>
          <w:lang w:val="en-US" w:eastAsia="zh-CN"/>
        </w:rPr>
        <w:t>网上报名购买</w:t>
      </w:r>
    </w:p>
    <w:p>
      <w:pPr>
        <w:pStyle w:val="60"/>
        <w:spacing w:before="0" w:beforeAutospacing="0" w:after="0" w:afterAutospacing="0" w:line="540" w:lineRule="exact"/>
        <w:rPr>
          <w:rStyle w:val="69"/>
          <w:rFonts w:hint="eastAsia"/>
          <w:color w:val="000000"/>
          <w:sz w:val="24"/>
          <w:szCs w:val="20"/>
        </w:rPr>
      </w:pPr>
      <w:r>
        <w:rPr>
          <w:rFonts w:hint="eastAsia"/>
          <w:color w:val="000000"/>
          <w:sz w:val="24"/>
          <w:szCs w:val="20"/>
        </w:rPr>
        <w:t>售价（元）：</w:t>
      </w:r>
      <w:r>
        <w:rPr>
          <w:rFonts w:hint="eastAsia"/>
          <w:color w:val="0000FF"/>
          <w:sz w:val="24"/>
          <w:szCs w:val="20"/>
        </w:rPr>
        <w:t>5</w:t>
      </w:r>
      <w:r>
        <w:rPr>
          <w:color w:val="0000FF"/>
          <w:sz w:val="24"/>
          <w:szCs w:val="20"/>
        </w:rPr>
        <w:t>00</w:t>
      </w:r>
      <w:r>
        <w:rPr>
          <w:rFonts w:hint="eastAsia"/>
          <w:color w:val="0000FF"/>
          <w:sz w:val="24"/>
          <w:szCs w:val="20"/>
        </w:rPr>
        <w:t>元</w:t>
      </w:r>
      <w:r>
        <w:rPr>
          <w:rFonts w:hint="eastAsia"/>
          <w:color w:val="000000"/>
          <w:sz w:val="24"/>
          <w:szCs w:val="20"/>
        </w:rPr>
        <w:t>/包，售后不退 </w:t>
      </w:r>
    </w:p>
    <w:p>
      <w:pPr>
        <w:pStyle w:val="60"/>
        <w:spacing w:before="0" w:beforeAutospacing="0" w:after="0" w:afterAutospacing="0" w:line="540" w:lineRule="exact"/>
        <w:rPr>
          <w:rFonts w:hint="eastAsia" w:ascii="Times New Roman" w:hAnsi="Times New Roman" w:cs="Times New Roman"/>
          <w:color w:val="000000"/>
          <w:sz w:val="24"/>
          <w:szCs w:val="20"/>
        </w:rPr>
      </w:pPr>
      <w:r>
        <w:rPr>
          <w:rFonts w:hint="eastAsia" w:ascii="Times New Roman" w:hAnsi="Times New Roman" w:cs="Times New Roman"/>
          <w:color w:val="000000"/>
          <w:sz w:val="24"/>
          <w:szCs w:val="20"/>
          <w:lang w:val="en-US" w:eastAsia="zh-CN"/>
        </w:rPr>
        <w:t>报名资料：</w:t>
      </w:r>
      <w:r>
        <w:rPr>
          <w:rFonts w:hint="eastAsia" w:ascii="Times New Roman" w:hAnsi="Times New Roman" w:cs="Times New Roman"/>
          <w:color w:val="0000FF"/>
          <w:sz w:val="24"/>
          <w:szCs w:val="20"/>
        </w:rPr>
        <w:t>营业执照副本复印件（加盖单位公章）、法定代表人授权书、法定代表人和授权委托代理人的身份证复印件（加盖单位公章）</w:t>
      </w:r>
      <w:r>
        <w:rPr>
          <w:rFonts w:hint="eastAsia" w:cs="Times New Roman"/>
          <w:color w:val="0000FF"/>
          <w:sz w:val="24"/>
          <w:szCs w:val="20"/>
          <w:lang w:eastAsia="zh-CN"/>
        </w:rPr>
        <w:t>。</w:t>
      </w:r>
      <w:r>
        <w:rPr>
          <w:rFonts w:hint="eastAsia" w:cs="Times New Roman"/>
          <w:color w:val="0000FF"/>
          <w:sz w:val="24"/>
          <w:szCs w:val="20"/>
          <w:lang w:val="en-US" w:eastAsia="zh-CN"/>
        </w:rPr>
        <w:t>注：需网上购买标书的投标人应将以上材料扫描后发至我公司联系邮箱，在邮件中标明购买项目名称、项目编号、联系人及联系方式，并与我公司工作人员进行联系确认。</w:t>
      </w:r>
    </w:p>
    <w:p>
      <w:pPr>
        <w:pStyle w:val="60"/>
        <w:spacing w:before="0" w:beforeAutospacing="0" w:after="0" w:afterAutospacing="0" w:line="540" w:lineRule="exact"/>
        <w:ind w:left="0" w:leftChars="0" w:firstLine="0" w:firstLineChars="0"/>
        <w:jc w:val="both"/>
        <w:rPr>
          <w:sz w:val="28"/>
          <w:szCs w:val="21"/>
        </w:rPr>
      </w:pPr>
      <w:r>
        <w:rPr>
          <w:rStyle w:val="69"/>
          <w:rFonts w:hint="eastAsia"/>
          <w:color w:val="000000"/>
          <w:sz w:val="28"/>
          <w:szCs w:val="21"/>
        </w:rPr>
        <w:t>四、响应文件提交</w:t>
      </w:r>
      <w:r>
        <w:rPr>
          <w:rFonts w:hint="eastAsia"/>
          <w:color w:val="000000"/>
          <w:sz w:val="28"/>
          <w:szCs w:val="21"/>
        </w:rPr>
        <w:t> </w:t>
      </w:r>
    </w:p>
    <w:p>
      <w:pPr>
        <w:pStyle w:val="60"/>
        <w:spacing w:before="0" w:beforeAutospacing="0" w:after="0" w:afterAutospacing="0" w:line="540" w:lineRule="exact"/>
        <w:rPr>
          <w:rFonts w:hint="default" w:eastAsia="宋体"/>
          <w:sz w:val="24"/>
          <w:szCs w:val="20"/>
          <w:lang w:val="en-US" w:eastAsia="zh-CN"/>
        </w:rPr>
      </w:pPr>
      <w:r>
        <w:rPr>
          <w:rFonts w:hint="eastAsia"/>
          <w:color w:val="000000"/>
          <w:sz w:val="24"/>
          <w:szCs w:val="20"/>
        </w:rPr>
        <w:t>截止时间：</w:t>
      </w:r>
      <w:r>
        <w:rPr>
          <w:rFonts w:hint="eastAsia" w:ascii="Times New Roman" w:hAnsi="Times New Roman" w:eastAsia="宋体" w:cs="Times New Roman"/>
          <w:color w:val="0000FF"/>
          <w:sz w:val="24"/>
          <w:szCs w:val="20"/>
          <w:lang w:val="en-US" w:eastAsia="zh-CN"/>
        </w:rPr>
        <w:t>2022年</w:t>
      </w:r>
      <w:r>
        <w:rPr>
          <w:rFonts w:hint="eastAsia" w:cs="Times New Roman"/>
          <w:color w:val="0000FF"/>
          <w:sz w:val="24"/>
          <w:szCs w:val="20"/>
          <w:lang w:val="en-US" w:eastAsia="zh-CN"/>
        </w:rPr>
        <w:t>11</w:t>
      </w:r>
      <w:r>
        <w:rPr>
          <w:rFonts w:hint="eastAsia" w:ascii="Times New Roman" w:hAnsi="Times New Roman" w:eastAsia="宋体" w:cs="Times New Roman"/>
          <w:color w:val="0000FF"/>
          <w:sz w:val="24"/>
          <w:szCs w:val="20"/>
          <w:lang w:val="en-US" w:eastAsia="zh-CN"/>
        </w:rPr>
        <w:t>月</w:t>
      </w:r>
      <w:r>
        <w:rPr>
          <w:rFonts w:hint="eastAsia" w:cs="Times New Roman"/>
          <w:color w:val="0000FF"/>
          <w:sz w:val="24"/>
          <w:szCs w:val="20"/>
          <w:lang w:val="en-US" w:eastAsia="zh-CN"/>
        </w:rPr>
        <w:t>14</w:t>
      </w:r>
      <w:r>
        <w:rPr>
          <w:rFonts w:hint="eastAsia" w:ascii="Times New Roman" w:hAnsi="Times New Roman" w:eastAsia="宋体" w:cs="Times New Roman"/>
          <w:color w:val="0000FF"/>
          <w:sz w:val="24"/>
          <w:szCs w:val="20"/>
          <w:lang w:val="en-US" w:eastAsia="zh-CN"/>
        </w:rPr>
        <w:t>日10时00分（北京时间）</w:t>
      </w:r>
    </w:p>
    <w:p>
      <w:pPr>
        <w:pStyle w:val="60"/>
        <w:spacing w:before="0" w:beforeAutospacing="0" w:after="0" w:afterAutospacing="0" w:line="540" w:lineRule="exact"/>
        <w:rPr>
          <w:color w:val="0000FF"/>
          <w:sz w:val="24"/>
          <w:szCs w:val="20"/>
        </w:rPr>
      </w:pPr>
      <w:r>
        <w:rPr>
          <w:rFonts w:hint="eastAsia"/>
          <w:color w:val="000000"/>
          <w:sz w:val="24"/>
          <w:szCs w:val="20"/>
        </w:rPr>
        <w:t>地点：</w:t>
      </w:r>
      <w:r>
        <w:rPr>
          <w:rFonts w:hint="eastAsia" w:cs="Times New Roman"/>
          <w:color w:val="0000FF"/>
          <w:sz w:val="24"/>
          <w:szCs w:val="20"/>
          <w:lang w:val="en-US" w:eastAsia="zh-CN"/>
        </w:rPr>
        <w:t>海北州</w:t>
      </w:r>
      <w:r>
        <w:rPr>
          <w:rFonts w:hint="eastAsia" w:ascii="Times New Roman" w:hAnsi="Times New Roman" w:eastAsia="宋体" w:cs="Times New Roman"/>
          <w:color w:val="0000FF"/>
          <w:sz w:val="24"/>
          <w:szCs w:val="20"/>
          <w:lang w:val="zh-CN" w:eastAsia="zh-CN"/>
        </w:rPr>
        <w:t>政务服务监督管理局.开标室</w:t>
      </w:r>
      <w:r>
        <w:rPr>
          <w:rFonts w:hint="eastAsia" w:cs="Times New Roman"/>
          <w:color w:val="0000FF"/>
          <w:sz w:val="24"/>
          <w:szCs w:val="20"/>
          <w:lang w:val="en-US" w:eastAsia="zh-CN"/>
        </w:rPr>
        <w:t>三</w:t>
      </w:r>
    </w:p>
    <w:p>
      <w:pPr>
        <w:pStyle w:val="60"/>
        <w:spacing w:before="0" w:beforeAutospacing="0" w:after="0" w:afterAutospacing="0" w:line="540" w:lineRule="exact"/>
        <w:ind w:left="0" w:leftChars="0" w:firstLine="0" w:firstLineChars="0"/>
        <w:jc w:val="both"/>
        <w:rPr>
          <w:sz w:val="28"/>
          <w:szCs w:val="21"/>
        </w:rPr>
      </w:pPr>
      <w:r>
        <w:rPr>
          <w:rStyle w:val="69"/>
          <w:rFonts w:hint="eastAsia"/>
          <w:color w:val="000000"/>
          <w:sz w:val="28"/>
          <w:szCs w:val="21"/>
        </w:rPr>
        <w:t>五、响应文件开启</w:t>
      </w:r>
      <w:r>
        <w:rPr>
          <w:rFonts w:hint="eastAsia"/>
          <w:color w:val="000000"/>
          <w:sz w:val="28"/>
          <w:szCs w:val="21"/>
        </w:rPr>
        <w:t> </w:t>
      </w:r>
    </w:p>
    <w:p>
      <w:pPr>
        <w:pStyle w:val="60"/>
        <w:spacing w:before="0" w:beforeAutospacing="0" w:after="0" w:afterAutospacing="0" w:line="540" w:lineRule="exact"/>
        <w:rPr>
          <w:sz w:val="24"/>
          <w:szCs w:val="20"/>
        </w:rPr>
      </w:pPr>
      <w:r>
        <w:rPr>
          <w:rFonts w:hint="eastAsia"/>
          <w:color w:val="000000"/>
          <w:sz w:val="24"/>
          <w:szCs w:val="20"/>
        </w:rPr>
        <w:t>开启时间：</w:t>
      </w:r>
      <w:r>
        <w:rPr>
          <w:rFonts w:hint="eastAsia" w:ascii="Times New Roman" w:hAnsi="Times New Roman" w:eastAsia="宋体" w:cs="Times New Roman"/>
          <w:color w:val="0000FF"/>
          <w:sz w:val="24"/>
          <w:szCs w:val="20"/>
          <w:lang w:val="en-US" w:eastAsia="zh-CN"/>
        </w:rPr>
        <w:t>2022年</w:t>
      </w:r>
      <w:r>
        <w:rPr>
          <w:rFonts w:hint="eastAsia" w:cs="Times New Roman"/>
          <w:color w:val="0000FF"/>
          <w:sz w:val="24"/>
          <w:szCs w:val="20"/>
          <w:lang w:val="en-US" w:eastAsia="zh-CN"/>
        </w:rPr>
        <w:t>11</w:t>
      </w:r>
      <w:r>
        <w:rPr>
          <w:rFonts w:hint="eastAsia" w:ascii="Times New Roman" w:hAnsi="Times New Roman" w:eastAsia="宋体" w:cs="Times New Roman"/>
          <w:color w:val="0000FF"/>
          <w:sz w:val="24"/>
          <w:szCs w:val="20"/>
          <w:lang w:val="en-US" w:eastAsia="zh-CN"/>
        </w:rPr>
        <w:t>月</w:t>
      </w:r>
      <w:r>
        <w:rPr>
          <w:rFonts w:hint="eastAsia" w:cs="Times New Roman"/>
          <w:color w:val="0000FF"/>
          <w:sz w:val="24"/>
          <w:szCs w:val="20"/>
          <w:lang w:val="en-US" w:eastAsia="zh-CN"/>
        </w:rPr>
        <w:t>14</w:t>
      </w:r>
      <w:r>
        <w:rPr>
          <w:rFonts w:hint="eastAsia" w:ascii="Times New Roman" w:hAnsi="Times New Roman" w:eastAsia="宋体" w:cs="Times New Roman"/>
          <w:color w:val="0000FF"/>
          <w:sz w:val="24"/>
          <w:szCs w:val="20"/>
          <w:lang w:val="en-US" w:eastAsia="zh-CN"/>
        </w:rPr>
        <w:t>日10时00分（北京时间）</w:t>
      </w:r>
    </w:p>
    <w:p>
      <w:pPr>
        <w:pStyle w:val="60"/>
        <w:spacing w:before="0" w:beforeAutospacing="0" w:after="0" w:afterAutospacing="0" w:line="540" w:lineRule="exact"/>
        <w:rPr>
          <w:sz w:val="24"/>
          <w:szCs w:val="20"/>
        </w:rPr>
      </w:pPr>
      <w:r>
        <w:rPr>
          <w:rFonts w:hint="eastAsia"/>
          <w:color w:val="000000"/>
          <w:sz w:val="24"/>
          <w:szCs w:val="20"/>
        </w:rPr>
        <w:t>地点：</w:t>
      </w:r>
      <w:r>
        <w:rPr>
          <w:rFonts w:hint="eastAsia" w:cs="Times New Roman"/>
          <w:color w:val="0000FF"/>
          <w:sz w:val="24"/>
          <w:szCs w:val="20"/>
          <w:lang w:val="en-US" w:eastAsia="zh-CN"/>
        </w:rPr>
        <w:t>海北州</w:t>
      </w:r>
      <w:r>
        <w:rPr>
          <w:rFonts w:hint="eastAsia" w:ascii="Times New Roman" w:hAnsi="Times New Roman" w:eastAsia="宋体" w:cs="Times New Roman"/>
          <w:color w:val="0000FF"/>
          <w:sz w:val="24"/>
          <w:szCs w:val="20"/>
          <w:lang w:val="zh-CN" w:eastAsia="zh-CN"/>
        </w:rPr>
        <w:t>政务服务监督管理局.开标室</w:t>
      </w:r>
      <w:r>
        <w:rPr>
          <w:rFonts w:hint="eastAsia" w:cs="Times New Roman"/>
          <w:color w:val="0000FF"/>
          <w:sz w:val="24"/>
          <w:szCs w:val="20"/>
          <w:lang w:val="en-US" w:eastAsia="zh-CN"/>
        </w:rPr>
        <w:t>三</w:t>
      </w:r>
    </w:p>
    <w:p>
      <w:pPr>
        <w:pStyle w:val="60"/>
        <w:spacing w:before="0" w:beforeAutospacing="0" w:after="0" w:afterAutospacing="0" w:line="540" w:lineRule="exact"/>
        <w:jc w:val="both"/>
        <w:rPr>
          <w:sz w:val="28"/>
          <w:szCs w:val="21"/>
        </w:rPr>
      </w:pPr>
      <w:r>
        <w:rPr>
          <w:rStyle w:val="69"/>
          <w:rFonts w:hint="eastAsia"/>
          <w:color w:val="000000"/>
          <w:sz w:val="28"/>
          <w:szCs w:val="21"/>
        </w:rPr>
        <w:t>六、公告期限</w:t>
      </w:r>
    </w:p>
    <w:p>
      <w:pPr>
        <w:pStyle w:val="60"/>
        <w:spacing w:before="0" w:beforeAutospacing="0" w:after="0" w:afterAutospacing="0" w:line="540" w:lineRule="exact"/>
        <w:rPr>
          <w:sz w:val="24"/>
          <w:szCs w:val="20"/>
        </w:rPr>
      </w:pPr>
      <w:r>
        <w:rPr>
          <w:rFonts w:hint="eastAsia"/>
          <w:color w:val="000000"/>
          <w:sz w:val="24"/>
          <w:szCs w:val="20"/>
        </w:rPr>
        <w:t>自本公告发布之日起5个工作日。</w:t>
      </w:r>
    </w:p>
    <w:p>
      <w:pPr>
        <w:pStyle w:val="60"/>
        <w:spacing w:before="0" w:beforeAutospacing="0" w:after="0" w:afterAutospacing="0" w:line="540" w:lineRule="exact"/>
        <w:jc w:val="both"/>
        <w:rPr>
          <w:sz w:val="28"/>
          <w:szCs w:val="21"/>
        </w:rPr>
      </w:pPr>
      <w:r>
        <w:rPr>
          <w:rStyle w:val="69"/>
          <w:rFonts w:hint="eastAsia"/>
          <w:color w:val="000000"/>
          <w:sz w:val="28"/>
          <w:szCs w:val="21"/>
        </w:rPr>
        <w:t>七、其他补充事宜</w:t>
      </w:r>
      <w:r>
        <w:rPr>
          <w:rFonts w:hint="eastAsia"/>
          <w:color w:val="000000"/>
          <w:sz w:val="28"/>
          <w:szCs w:val="21"/>
        </w:rPr>
        <w:t> </w:t>
      </w:r>
    </w:p>
    <w:p>
      <w:pPr>
        <w:spacing w:line="540" w:lineRule="exact"/>
        <w:ind w:firstLine="240" w:firstLineChars="100"/>
        <w:rPr>
          <w:rFonts w:ascii="宋体" w:hAnsi="宋体" w:cs="宋体"/>
          <w:color w:val="000000"/>
          <w:kern w:val="0"/>
          <w:sz w:val="24"/>
          <w:szCs w:val="20"/>
        </w:rPr>
      </w:pPr>
      <w:r>
        <w:rPr>
          <w:rFonts w:hint="eastAsia" w:ascii="宋体" w:hAnsi="宋体" w:cs="宋体"/>
          <w:color w:val="000000"/>
          <w:kern w:val="0"/>
          <w:sz w:val="24"/>
          <w:szCs w:val="20"/>
        </w:rPr>
        <w:t>（1）本公告在《青海政府采购网》同时发布。</w:t>
      </w:r>
    </w:p>
    <w:p>
      <w:pPr>
        <w:spacing w:line="540" w:lineRule="exact"/>
        <w:ind w:firstLine="240" w:firstLineChars="100"/>
        <w:rPr>
          <w:rFonts w:ascii="宋体" w:hAnsi="宋体" w:cs="宋体"/>
          <w:color w:val="000000"/>
          <w:kern w:val="0"/>
          <w:sz w:val="24"/>
          <w:szCs w:val="20"/>
        </w:rPr>
      </w:pPr>
      <w:r>
        <w:rPr>
          <w:rFonts w:hint="eastAsia" w:ascii="宋体" w:hAnsi="宋体" w:cs="宋体"/>
          <w:color w:val="000000"/>
          <w:kern w:val="0"/>
          <w:sz w:val="24"/>
          <w:szCs w:val="20"/>
        </w:rPr>
        <w:t>（2）公告期限：自青海政府采购网发布次日起5个工作日。</w:t>
      </w:r>
    </w:p>
    <w:p>
      <w:pPr>
        <w:spacing w:line="540" w:lineRule="exact"/>
        <w:ind w:firstLine="240" w:firstLineChars="100"/>
        <w:rPr>
          <w:rFonts w:ascii="宋体" w:hAnsi="宋体" w:cs="宋体"/>
          <w:sz w:val="24"/>
          <w:szCs w:val="20"/>
        </w:rPr>
      </w:pPr>
      <w:r>
        <w:rPr>
          <w:rFonts w:hint="eastAsia" w:ascii="宋体" w:hAnsi="宋体" w:cs="宋体"/>
          <w:color w:val="000000"/>
          <w:kern w:val="0"/>
          <w:sz w:val="24"/>
          <w:szCs w:val="20"/>
        </w:rPr>
        <w:t>（3）公告内容以青海政府采购网发布的为准。 </w:t>
      </w:r>
      <w:r>
        <w:rPr>
          <w:rFonts w:hint="eastAsia" w:ascii="宋体" w:hAnsi="宋体" w:cs="宋体"/>
          <w:color w:val="000000"/>
          <w:sz w:val="24"/>
          <w:szCs w:val="20"/>
        </w:rPr>
        <w:t> </w:t>
      </w:r>
    </w:p>
    <w:p>
      <w:pPr>
        <w:pStyle w:val="60"/>
        <w:spacing w:before="0" w:beforeAutospacing="0" w:after="0" w:afterAutospacing="0" w:line="540" w:lineRule="exact"/>
        <w:jc w:val="both"/>
        <w:rPr>
          <w:sz w:val="28"/>
          <w:szCs w:val="21"/>
        </w:rPr>
      </w:pPr>
      <w:r>
        <w:rPr>
          <w:rStyle w:val="69"/>
          <w:rFonts w:hint="eastAsia"/>
          <w:color w:val="000000"/>
          <w:sz w:val="28"/>
          <w:szCs w:val="21"/>
        </w:rPr>
        <w:br w:type="page"/>
      </w:r>
      <w:r>
        <w:rPr>
          <w:rStyle w:val="69"/>
          <w:rFonts w:hint="eastAsia"/>
          <w:color w:val="000000"/>
          <w:sz w:val="28"/>
          <w:szCs w:val="21"/>
        </w:rPr>
        <w:t>八、凡对本次</w:t>
      </w:r>
      <w:r>
        <w:rPr>
          <w:rStyle w:val="69"/>
          <w:rFonts w:hint="eastAsia"/>
          <w:color w:val="000000"/>
          <w:sz w:val="28"/>
          <w:szCs w:val="21"/>
          <w:lang w:val="en-US" w:eastAsia="zh-CN"/>
        </w:rPr>
        <w:t>采购</w:t>
      </w:r>
      <w:r>
        <w:rPr>
          <w:rStyle w:val="69"/>
          <w:rFonts w:hint="eastAsia"/>
          <w:color w:val="000000"/>
          <w:sz w:val="28"/>
          <w:szCs w:val="21"/>
        </w:rPr>
        <w:t>提出询问，请按以下方式联系</w:t>
      </w:r>
    </w:p>
    <w:p>
      <w:pPr>
        <w:pStyle w:val="60"/>
        <w:spacing w:before="0" w:beforeAutospacing="0" w:after="0" w:afterAutospacing="0" w:line="540" w:lineRule="exact"/>
        <w:ind w:left="0" w:leftChars="0" w:firstLine="0" w:firstLineChars="0"/>
        <w:rPr>
          <w:sz w:val="24"/>
          <w:szCs w:val="20"/>
        </w:rPr>
      </w:pPr>
      <w:r>
        <w:rPr>
          <w:rFonts w:hint="eastAsia"/>
          <w:color w:val="000000"/>
          <w:sz w:val="24"/>
          <w:szCs w:val="20"/>
        </w:rPr>
        <w:t>1.采购人信息</w:t>
      </w:r>
    </w:p>
    <w:p>
      <w:pPr>
        <w:pStyle w:val="60"/>
        <w:spacing w:before="0" w:beforeAutospacing="0" w:after="0" w:afterAutospacing="0" w:line="540" w:lineRule="exact"/>
        <w:ind w:firstLine="240" w:firstLineChars="100"/>
        <w:rPr>
          <w:rFonts w:hint="eastAsia" w:eastAsia="宋体"/>
          <w:color w:val="000000"/>
          <w:sz w:val="24"/>
          <w:szCs w:val="20"/>
          <w:lang w:eastAsia="zh-CN"/>
        </w:rPr>
      </w:pPr>
      <w:r>
        <w:rPr>
          <w:rFonts w:hint="eastAsia"/>
          <w:color w:val="000000"/>
          <w:sz w:val="24"/>
          <w:szCs w:val="20"/>
        </w:rPr>
        <w:t>名称：</w:t>
      </w:r>
      <w:r>
        <w:rPr>
          <w:rFonts w:hint="eastAsia"/>
          <w:color w:val="000000"/>
          <w:sz w:val="24"/>
          <w:szCs w:val="20"/>
          <w:lang w:eastAsia="zh-CN"/>
        </w:rPr>
        <w:t>门源回族自治县草原站</w:t>
      </w:r>
    </w:p>
    <w:p>
      <w:pPr>
        <w:spacing w:line="540" w:lineRule="exact"/>
        <w:ind w:firstLine="240" w:firstLineChars="100"/>
        <w:jc w:val="left"/>
        <w:rPr>
          <w:rFonts w:ascii="宋体" w:hAnsi="宋体" w:cs="宋体"/>
          <w:color w:val="000000"/>
          <w:kern w:val="0"/>
          <w:sz w:val="24"/>
          <w:szCs w:val="20"/>
        </w:rPr>
      </w:pPr>
      <w:r>
        <w:rPr>
          <w:rFonts w:hint="eastAsia" w:ascii="宋体" w:hAnsi="宋体" w:cs="宋体"/>
          <w:color w:val="000000"/>
          <w:kern w:val="0"/>
          <w:sz w:val="24"/>
          <w:szCs w:val="20"/>
        </w:rPr>
        <w:t>地址：青海省门源回族自治县</w:t>
      </w:r>
    </w:p>
    <w:p>
      <w:pPr>
        <w:pStyle w:val="60"/>
        <w:spacing w:before="0" w:beforeAutospacing="0" w:after="0" w:afterAutospacing="0" w:line="540" w:lineRule="exact"/>
        <w:ind w:left="0" w:leftChars="0" w:firstLine="240" w:firstLineChars="100"/>
        <w:rPr>
          <w:rFonts w:hint="eastAsia" w:eastAsia="宋体"/>
          <w:sz w:val="24"/>
          <w:szCs w:val="20"/>
          <w:lang w:eastAsia="zh-CN"/>
        </w:rPr>
      </w:pPr>
      <w:r>
        <w:rPr>
          <w:rFonts w:hint="eastAsia"/>
          <w:color w:val="000000"/>
          <w:sz w:val="24"/>
          <w:szCs w:val="20"/>
        </w:rPr>
        <w:t>项目联系人：</w:t>
      </w:r>
      <w:r>
        <w:rPr>
          <w:rFonts w:hint="eastAsia"/>
          <w:color w:val="000000"/>
          <w:sz w:val="24"/>
          <w:szCs w:val="20"/>
          <w:lang w:val="en-US" w:eastAsia="zh-CN"/>
        </w:rPr>
        <w:t>马女士</w:t>
      </w:r>
    </w:p>
    <w:p>
      <w:pPr>
        <w:pStyle w:val="60"/>
        <w:spacing w:before="0" w:beforeAutospacing="0" w:after="0" w:afterAutospacing="0" w:line="540" w:lineRule="exact"/>
        <w:ind w:left="0" w:leftChars="0" w:firstLine="240" w:firstLineChars="100"/>
        <w:rPr>
          <w:rFonts w:hint="default" w:eastAsia="宋体"/>
          <w:color w:val="000000"/>
          <w:sz w:val="24"/>
          <w:szCs w:val="20"/>
          <w:lang w:val="en-US" w:eastAsia="zh-CN"/>
        </w:rPr>
      </w:pPr>
      <w:r>
        <w:rPr>
          <w:rFonts w:hint="eastAsia"/>
          <w:color w:val="000000"/>
          <w:sz w:val="24"/>
          <w:szCs w:val="20"/>
        </w:rPr>
        <w:t>项目联系方式：</w:t>
      </w:r>
      <w:r>
        <w:rPr>
          <w:rFonts w:hint="eastAsia"/>
          <w:color w:val="auto"/>
          <w:sz w:val="24"/>
          <w:szCs w:val="20"/>
          <w:lang w:val="en-US" w:eastAsia="zh-CN"/>
        </w:rPr>
        <w:t>15897168127</w:t>
      </w:r>
    </w:p>
    <w:p>
      <w:pPr>
        <w:pStyle w:val="60"/>
        <w:spacing w:before="0" w:beforeAutospacing="0" w:after="0" w:afterAutospacing="0" w:line="540" w:lineRule="exact"/>
        <w:ind w:left="0" w:leftChars="0" w:firstLine="240" w:firstLineChars="100"/>
        <w:rPr>
          <w:rFonts w:hint="eastAsia" w:eastAsia="宋体"/>
          <w:color w:val="000000"/>
          <w:sz w:val="24"/>
          <w:szCs w:val="20"/>
          <w:lang w:eastAsia="zh-CN"/>
        </w:rPr>
      </w:pPr>
    </w:p>
    <w:p>
      <w:pPr>
        <w:pStyle w:val="60"/>
        <w:spacing w:before="0" w:beforeAutospacing="0" w:after="0" w:afterAutospacing="0" w:line="540" w:lineRule="exact"/>
        <w:ind w:left="0" w:leftChars="0" w:firstLine="240" w:firstLineChars="100"/>
        <w:rPr>
          <w:sz w:val="24"/>
          <w:szCs w:val="20"/>
        </w:rPr>
      </w:pPr>
      <w:r>
        <w:rPr>
          <w:rFonts w:hint="eastAsia"/>
          <w:color w:val="000000"/>
          <w:sz w:val="24"/>
          <w:szCs w:val="20"/>
        </w:rPr>
        <w:t>  2.采购代理机构信息</w:t>
      </w:r>
    </w:p>
    <w:p>
      <w:pPr>
        <w:pStyle w:val="60"/>
        <w:spacing w:before="0" w:beforeAutospacing="0" w:after="0" w:afterAutospacing="0" w:line="540" w:lineRule="exact"/>
        <w:ind w:left="0" w:leftChars="0" w:firstLine="240" w:firstLineChars="100"/>
        <w:rPr>
          <w:sz w:val="24"/>
          <w:szCs w:val="20"/>
        </w:rPr>
      </w:pPr>
      <w:r>
        <w:rPr>
          <w:rFonts w:hint="eastAsia"/>
          <w:color w:val="000000"/>
          <w:sz w:val="24"/>
          <w:szCs w:val="20"/>
        </w:rPr>
        <w:t>名称：</w:t>
      </w:r>
      <w:r>
        <w:rPr>
          <w:rFonts w:hint="eastAsia"/>
          <w:color w:val="000000"/>
          <w:sz w:val="24"/>
          <w:szCs w:val="20"/>
          <w:lang w:eastAsia="zh-CN"/>
        </w:rPr>
        <w:t>青海中玺工程管理咨询有限公司</w:t>
      </w:r>
      <w:r>
        <w:rPr>
          <w:rFonts w:hint="eastAsia"/>
          <w:color w:val="000000"/>
          <w:sz w:val="24"/>
          <w:szCs w:val="20"/>
        </w:rPr>
        <w:t> </w:t>
      </w:r>
    </w:p>
    <w:p>
      <w:pPr>
        <w:pStyle w:val="60"/>
        <w:spacing w:before="0" w:beforeAutospacing="0" w:after="0" w:afterAutospacing="0" w:line="540" w:lineRule="exact"/>
        <w:ind w:left="0" w:leftChars="0" w:firstLine="240" w:firstLineChars="100"/>
        <w:rPr>
          <w:sz w:val="24"/>
          <w:szCs w:val="20"/>
        </w:rPr>
      </w:pPr>
      <w:r>
        <w:rPr>
          <w:rFonts w:hint="eastAsia"/>
          <w:color w:val="000000"/>
          <w:sz w:val="24"/>
          <w:szCs w:val="20"/>
        </w:rPr>
        <w:t>地址：青海省西宁市胜利路地矿中心6号楼一单元十楼1102室</w:t>
      </w:r>
    </w:p>
    <w:p>
      <w:pPr>
        <w:pStyle w:val="60"/>
        <w:spacing w:before="0" w:beforeAutospacing="0" w:after="0" w:afterAutospacing="0" w:line="540" w:lineRule="exact"/>
        <w:ind w:left="0" w:leftChars="0" w:firstLine="240" w:firstLineChars="100"/>
        <w:rPr>
          <w:rFonts w:hint="eastAsia" w:eastAsia="宋体"/>
          <w:color w:val="000000"/>
          <w:sz w:val="24"/>
          <w:szCs w:val="20"/>
          <w:lang w:val="en-US" w:eastAsia="zh-CN"/>
        </w:rPr>
      </w:pPr>
      <w:r>
        <w:rPr>
          <w:rFonts w:hint="eastAsia"/>
          <w:color w:val="000000"/>
          <w:sz w:val="24"/>
          <w:szCs w:val="20"/>
        </w:rPr>
        <w:t>项目联系人：</w:t>
      </w:r>
      <w:r>
        <w:rPr>
          <w:rFonts w:hint="eastAsia"/>
          <w:color w:val="000000"/>
          <w:sz w:val="24"/>
          <w:szCs w:val="20"/>
          <w:lang w:val="en-US" w:eastAsia="zh-CN"/>
        </w:rPr>
        <w:t>韩女士</w:t>
      </w:r>
    </w:p>
    <w:p>
      <w:pPr>
        <w:pStyle w:val="60"/>
        <w:spacing w:before="0" w:beforeAutospacing="0" w:after="0" w:afterAutospacing="0" w:line="540" w:lineRule="exact"/>
        <w:ind w:left="0" w:leftChars="0" w:firstLine="240" w:firstLineChars="100"/>
        <w:rPr>
          <w:rFonts w:hint="eastAsia"/>
          <w:color w:val="000000"/>
          <w:sz w:val="24"/>
          <w:szCs w:val="20"/>
        </w:rPr>
      </w:pPr>
      <w:r>
        <w:rPr>
          <w:rFonts w:hint="eastAsia"/>
          <w:color w:val="000000"/>
          <w:sz w:val="24"/>
          <w:szCs w:val="20"/>
        </w:rPr>
        <w:t>项目联系方式：0971-</w:t>
      </w:r>
      <w:r>
        <w:rPr>
          <w:rFonts w:hint="eastAsia"/>
          <w:color w:val="000000"/>
          <w:sz w:val="24"/>
          <w:szCs w:val="20"/>
          <w:lang w:val="en-US" w:eastAsia="zh-CN"/>
        </w:rPr>
        <w:t>5121687</w:t>
      </w:r>
      <w:r>
        <w:rPr>
          <w:rFonts w:hint="eastAsia"/>
          <w:color w:val="000000"/>
          <w:sz w:val="24"/>
          <w:szCs w:val="20"/>
        </w:rPr>
        <w:t> </w:t>
      </w:r>
    </w:p>
    <w:p>
      <w:pPr>
        <w:pStyle w:val="60"/>
        <w:spacing w:before="0" w:beforeAutospacing="0" w:after="0" w:afterAutospacing="0" w:line="540" w:lineRule="exact"/>
        <w:ind w:left="0" w:leftChars="0" w:firstLine="240" w:firstLineChars="100"/>
        <w:rPr>
          <w:rFonts w:hint="default" w:eastAsia="宋体"/>
          <w:color w:val="000000"/>
          <w:sz w:val="24"/>
          <w:szCs w:val="20"/>
          <w:lang w:val="en-US" w:eastAsia="zh-CN"/>
        </w:rPr>
      </w:pPr>
      <w:r>
        <w:rPr>
          <w:rFonts w:hint="eastAsia"/>
          <w:color w:val="000000"/>
          <w:sz w:val="24"/>
          <w:szCs w:val="20"/>
          <w:lang w:val="en-US" w:eastAsia="zh-CN"/>
        </w:rPr>
        <w:t>邮箱：qhzx5121687@163.com</w:t>
      </w:r>
    </w:p>
    <w:p>
      <w:pPr>
        <w:pStyle w:val="60"/>
        <w:spacing w:before="0" w:beforeAutospacing="0" w:after="0" w:afterAutospacing="0" w:line="540" w:lineRule="exact"/>
        <w:ind w:left="0" w:leftChars="0" w:firstLine="240" w:firstLineChars="100"/>
        <w:rPr>
          <w:rFonts w:hint="eastAsia"/>
          <w:color w:val="000000"/>
          <w:sz w:val="24"/>
          <w:szCs w:val="20"/>
        </w:rPr>
      </w:pPr>
    </w:p>
    <w:p>
      <w:pPr>
        <w:pStyle w:val="60"/>
        <w:spacing w:before="0" w:beforeAutospacing="0" w:after="0" w:afterAutospacing="0" w:line="540" w:lineRule="exact"/>
        <w:ind w:firstLine="240" w:firstLineChars="100"/>
        <w:rPr>
          <w:rFonts w:hint="eastAsia"/>
          <w:color w:val="000000"/>
          <w:sz w:val="24"/>
          <w:szCs w:val="20"/>
        </w:rPr>
      </w:pPr>
      <w:r>
        <w:rPr>
          <w:rFonts w:hint="eastAsia"/>
          <w:color w:val="000000"/>
          <w:sz w:val="24"/>
          <w:szCs w:val="20"/>
        </w:rPr>
        <w:t>3.财政监督部门及电话</w:t>
      </w:r>
    </w:p>
    <w:p>
      <w:pPr>
        <w:spacing w:line="520" w:lineRule="exact"/>
        <w:ind w:firstLine="240" w:firstLineChars="100"/>
        <w:rPr>
          <w:rFonts w:hint="default" w:ascii="Times New Roman" w:hAnsi="Times New Roman" w:eastAsia="宋体" w:cs="Times New Roman"/>
          <w:color w:val="000000"/>
          <w:kern w:val="0"/>
          <w:sz w:val="24"/>
          <w:szCs w:val="20"/>
          <w:lang w:val="en-US" w:eastAsia="zh-CN" w:bidi="ar"/>
        </w:rPr>
      </w:pPr>
      <w:r>
        <w:rPr>
          <w:rFonts w:hint="eastAsia" w:ascii="Times New Roman" w:hAnsi="Times New Roman" w:eastAsia="宋体" w:cs="Times New Roman"/>
          <w:color w:val="000000"/>
          <w:kern w:val="0"/>
          <w:sz w:val="24"/>
          <w:szCs w:val="20"/>
          <w:lang w:val="en-US" w:eastAsia="zh-CN" w:bidi="ar"/>
        </w:rPr>
        <w:t>监督单位：门源回族自治县财政局</w:t>
      </w:r>
    </w:p>
    <w:p>
      <w:pPr>
        <w:spacing w:line="520" w:lineRule="exact"/>
        <w:ind w:firstLine="240" w:firstLineChars="100"/>
        <w:rPr>
          <w:rFonts w:hint="eastAsia" w:ascii="Times New Roman" w:hAnsi="Times New Roman" w:eastAsia="宋体" w:cs="Times New Roman"/>
          <w:color w:val="000000"/>
          <w:kern w:val="0"/>
          <w:sz w:val="24"/>
          <w:szCs w:val="20"/>
          <w:lang w:val="en-US" w:eastAsia="zh-CN" w:bidi="ar"/>
        </w:rPr>
      </w:pPr>
      <w:r>
        <w:rPr>
          <w:rFonts w:hint="eastAsia" w:ascii="Times New Roman" w:hAnsi="Times New Roman" w:eastAsia="宋体" w:cs="Times New Roman"/>
          <w:color w:val="000000"/>
          <w:kern w:val="0"/>
          <w:sz w:val="24"/>
          <w:szCs w:val="20"/>
          <w:lang w:val="en-US" w:eastAsia="zh-CN" w:bidi="ar"/>
        </w:rPr>
        <w:t>联系电话：0970-8610977</w:t>
      </w:r>
    </w:p>
    <w:p>
      <w:pPr>
        <w:pStyle w:val="60"/>
        <w:spacing w:before="0" w:beforeAutospacing="0" w:after="0" w:afterAutospacing="0" w:line="540" w:lineRule="exact"/>
        <w:rPr>
          <w:rFonts w:hint="eastAsia"/>
          <w:color w:val="000000"/>
          <w:sz w:val="24"/>
          <w:szCs w:val="20"/>
        </w:rPr>
      </w:pPr>
    </w:p>
    <w:p>
      <w:pPr>
        <w:pStyle w:val="60"/>
        <w:spacing w:before="0" w:beforeAutospacing="0" w:after="0" w:afterAutospacing="0" w:line="540" w:lineRule="exact"/>
        <w:rPr>
          <w:rFonts w:hint="eastAsia"/>
          <w:color w:val="000000"/>
          <w:sz w:val="24"/>
          <w:szCs w:val="20"/>
        </w:rPr>
      </w:pPr>
    </w:p>
    <w:p>
      <w:pPr>
        <w:pStyle w:val="60"/>
        <w:spacing w:before="0" w:after="0" w:line="400" w:lineRule="exact"/>
        <w:ind w:firstLine="600"/>
        <w:jc w:val="right"/>
        <w:rPr>
          <w:color w:val="0000FF"/>
          <w:sz w:val="24"/>
          <w:szCs w:val="20"/>
        </w:rPr>
      </w:pPr>
      <w:r>
        <w:rPr>
          <w:rFonts w:hint="eastAsia"/>
          <w:color w:val="0000FF"/>
          <w:sz w:val="24"/>
          <w:szCs w:val="20"/>
        </w:rPr>
        <w:t>202</w:t>
      </w:r>
      <w:r>
        <w:rPr>
          <w:rFonts w:hint="eastAsia"/>
          <w:color w:val="0000FF"/>
          <w:sz w:val="24"/>
          <w:szCs w:val="20"/>
          <w:lang w:val="en-US" w:eastAsia="zh-CN"/>
        </w:rPr>
        <w:t>2</w:t>
      </w:r>
      <w:r>
        <w:rPr>
          <w:rFonts w:hint="eastAsia"/>
          <w:color w:val="0000FF"/>
          <w:sz w:val="24"/>
          <w:szCs w:val="20"/>
        </w:rPr>
        <w:t>年</w:t>
      </w:r>
      <w:r>
        <w:rPr>
          <w:rFonts w:hint="eastAsia"/>
          <w:color w:val="0000FF"/>
          <w:sz w:val="24"/>
          <w:szCs w:val="20"/>
          <w:lang w:val="en-US" w:eastAsia="zh-CN"/>
        </w:rPr>
        <w:t>10</w:t>
      </w:r>
      <w:r>
        <w:rPr>
          <w:rFonts w:hint="eastAsia"/>
          <w:color w:val="0000FF"/>
          <w:sz w:val="24"/>
          <w:szCs w:val="20"/>
        </w:rPr>
        <w:t>月</w:t>
      </w:r>
      <w:r>
        <w:rPr>
          <w:rFonts w:hint="eastAsia"/>
          <w:color w:val="0000FF"/>
          <w:sz w:val="24"/>
          <w:szCs w:val="20"/>
          <w:lang w:val="en-US" w:eastAsia="zh-CN"/>
        </w:rPr>
        <w:t>22</w:t>
      </w:r>
      <w:r>
        <w:rPr>
          <w:rFonts w:hint="eastAsia"/>
          <w:color w:val="0000FF"/>
          <w:sz w:val="24"/>
          <w:szCs w:val="20"/>
        </w:rPr>
        <w:t>日</w:t>
      </w:r>
    </w:p>
    <w:p>
      <w:pPr>
        <w:pStyle w:val="3"/>
        <w:rPr>
          <w:rFonts w:hint="eastAsia"/>
        </w:rPr>
      </w:pPr>
      <w:r>
        <w:rPr>
          <w:rFonts w:hint="eastAsia" w:ascii="宋体" w:hAnsi="宋体" w:eastAsia="宋体" w:cs="宋体"/>
          <w:color w:val="auto"/>
          <w:sz w:val="24"/>
          <w:szCs w:val="24"/>
          <w:highlight w:val="none"/>
          <w:lang w:val="zh-CN"/>
        </w:rPr>
        <w:br w:type="page"/>
      </w:r>
    </w:p>
    <w:p>
      <w:pPr>
        <w:pStyle w:val="3"/>
        <w:numPr>
          <w:ilvl w:val="0"/>
          <w:numId w:val="20"/>
        </w:numPr>
        <w:ind w:left="0" w:leftChars="0" w:firstLine="0" w:firstLineChars="0"/>
        <w:rPr>
          <w:rFonts w:hint="eastAsia"/>
        </w:rPr>
      </w:pPr>
      <w:r>
        <w:rPr>
          <w:rFonts w:hint="eastAsia"/>
        </w:rPr>
        <w:t xml:space="preserve"> </w:t>
      </w:r>
      <w:bookmarkStart w:id="5" w:name="_Toc10401"/>
      <w:r>
        <w:rPr>
          <w:rFonts w:hint="eastAsia"/>
          <w:lang w:eastAsia="zh-CN"/>
        </w:rPr>
        <w:t>供应商</w:t>
      </w:r>
      <w:r>
        <w:rPr>
          <w:rFonts w:hint="eastAsia"/>
        </w:rPr>
        <w:t>须知前附表</w:t>
      </w:r>
      <w:bookmarkEnd w:id="5"/>
    </w:p>
    <w:p>
      <w:pPr>
        <w:numPr>
          <w:ilvl w:val="0"/>
          <w:numId w:val="0"/>
        </w:numPr>
        <w:ind w:leftChars="0"/>
        <w:rPr>
          <w:rFonts w:hint="eastAsia"/>
        </w:rPr>
      </w:pPr>
    </w:p>
    <w:bookmarkEnd w:id="0"/>
    <w:tbl>
      <w:tblPr>
        <w:tblStyle w:val="6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采购项目名称</w:t>
            </w:r>
          </w:p>
        </w:tc>
        <w:tc>
          <w:tcPr>
            <w:tcW w:w="7087" w:type="dxa"/>
            <w:noWrap w:val="0"/>
            <w:vAlign w:val="center"/>
          </w:tcPr>
          <w:p>
            <w:pPr>
              <w:spacing w:line="460" w:lineRule="exact"/>
              <w:ind w:firstLine="0" w:firstLineChars="0"/>
              <w:rPr>
                <w:rFonts w:hint="eastAsia" w:ascii="Times New Roman" w:hAnsi="Times New Roman" w:eastAsia="宋体" w:cs="Times New Roman"/>
                <w:color w:val="0000FF"/>
                <w:sz w:val="24"/>
                <w:szCs w:val="20"/>
                <w:lang w:val="en-US" w:eastAsia="zh-CN"/>
              </w:rPr>
            </w:pPr>
            <w:r>
              <w:rPr>
                <w:rFonts w:hint="eastAsia" w:cs="Times New Roman"/>
                <w:color w:val="0000FF"/>
                <w:sz w:val="24"/>
                <w:szCs w:val="20"/>
                <w:lang w:val="en-US" w:eastAsia="zh-CN"/>
              </w:rPr>
              <w:t>2022年第一批中央林业草原生态保护恢复资金草原鼠害防控项目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采购项目编号</w:t>
            </w:r>
          </w:p>
        </w:tc>
        <w:tc>
          <w:tcPr>
            <w:tcW w:w="7087" w:type="dxa"/>
            <w:noWrap w:val="0"/>
            <w:vAlign w:val="center"/>
          </w:tcPr>
          <w:p>
            <w:pPr>
              <w:spacing w:line="460" w:lineRule="exact"/>
              <w:ind w:firstLine="0" w:firstLineChars="0"/>
              <w:rPr>
                <w:rFonts w:hint="default" w:ascii="Times New Roman" w:hAnsi="Times New Roman" w:eastAsia="宋体" w:cs="Times New Roman"/>
                <w:color w:val="0000FF"/>
                <w:sz w:val="24"/>
                <w:szCs w:val="20"/>
                <w:lang w:val="en-US" w:eastAsia="zh-CN"/>
              </w:rPr>
            </w:pPr>
            <w:r>
              <w:rPr>
                <w:rFonts w:hint="eastAsia" w:ascii="Times New Roman" w:hAnsi="Times New Roman" w:eastAsia="宋体" w:cs="Times New Roman"/>
                <w:color w:val="0000FF"/>
                <w:sz w:val="24"/>
                <w:szCs w:val="20"/>
                <w:lang w:val="en-US" w:eastAsia="zh-CN"/>
              </w:rPr>
              <w:t>青海中玺公招（服务）2022-041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采购方式</w:t>
            </w:r>
          </w:p>
        </w:tc>
        <w:tc>
          <w:tcPr>
            <w:tcW w:w="7087" w:type="dxa"/>
            <w:noWrap w:val="0"/>
            <w:vAlign w:val="center"/>
          </w:tcPr>
          <w:p>
            <w:pPr>
              <w:spacing w:line="460" w:lineRule="exact"/>
              <w:ind w:firstLine="0" w:firstLineChars="0"/>
              <w:rPr>
                <w:rFonts w:hint="eastAsia" w:ascii="Times New Roman" w:hAnsi="Times New Roman" w:eastAsia="宋体" w:cs="Times New Roman"/>
                <w:color w:val="0000FF"/>
                <w:sz w:val="24"/>
                <w:szCs w:val="20"/>
                <w:lang w:val="en-US" w:eastAsia="zh-CN"/>
              </w:rPr>
            </w:pPr>
            <w:r>
              <w:rPr>
                <w:rFonts w:hint="eastAsia" w:ascii="Times New Roman" w:hAnsi="Times New Roman" w:eastAsia="宋体" w:cs="Times New Roman"/>
                <w:color w:val="0000FF"/>
                <w:sz w:val="24"/>
                <w:szCs w:val="2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采购预算额度</w:t>
            </w:r>
          </w:p>
        </w:tc>
        <w:tc>
          <w:tcPr>
            <w:tcW w:w="7087" w:type="dxa"/>
            <w:noWrap w:val="0"/>
            <w:vAlign w:val="center"/>
          </w:tcPr>
          <w:p>
            <w:pPr>
              <w:spacing w:line="460" w:lineRule="exact"/>
              <w:ind w:firstLine="0" w:firstLineChars="0"/>
              <w:rPr>
                <w:rFonts w:hint="eastAsia" w:ascii="Times New Roman" w:hAnsi="Times New Roman" w:eastAsia="宋体" w:cs="Times New Roman"/>
                <w:color w:val="0000FF"/>
                <w:sz w:val="24"/>
                <w:szCs w:val="20"/>
                <w:lang w:val="en-US" w:eastAsia="zh-CN"/>
              </w:rPr>
            </w:pPr>
            <w:r>
              <w:rPr>
                <w:rFonts w:hint="eastAsia"/>
                <w:color w:val="0000FF"/>
                <w:sz w:val="24"/>
                <w:szCs w:val="20"/>
                <w:lang w:val="en-US" w:eastAsia="zh-CN"/>
              </w:rPr>
              <w:t>5258600.00元</w:t>
            </w:r>
            <w:r>
              <w:rPr>
                <w:rFonts w:hint="eastAsia" w:ascii="Times New Roman" w:hAnsi="Times New Roman" w:eastAsia="宋体" w:cs="Times New Roman"/>
                <w:color w:val="0000FF"/>
                <w:sz w:val="24"/>
                <w:szCs w:val="20"/>
                <w:lang w:val="en-US" w:eastAsia="zh-CN"/>
              </w:rPr>
              <w:t>（其中包一：1553600.00元；包二：2155000.00元；包三：1550000.00元）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项目分包个数</w:t>
            </w:r>
          </w:p>
        </w:tc>
        <w:tc>
          <w:tcPr>
            <w:tcW w:w="7087" w:type="dxa"/>
            <w:noWrap w:val="0"/>
            <w:vAlign w:val="center"/>
          </w:tcPr>
          <w:p>
            <w:pPr>
              <w:spacing w:line="460" w:lineRule="exact"/>
              <w:ind w:firstLine="0" w:firstLineChars="0"/>
              <w:rPr>
                <w:rFonts w:hint="eastAsia" w:ascii="Times New Roman" w:hAnsi="Times New Roman" w:eastAsia="宋体" w:cs="Times New Roman"/>
                <w:color w:val="0000FF"/>
                <w:sz w:val="24"/>
                <w:szCs w:val="20"/>
                <w:lang w:val="en-US" w:eastAsia="zh-CN"/>
              </w:rPr>
            </w:pPr>
            <w:r>
              <w:rPr>
                <w:rFonts w:hint="eastAsia" w:ascii="Times New Roman" w:hAnsi="Times New Roman" w:eastAsia="宋体" w:cs="Times New Roman"/>
                <w:color w:val="0000FF"/>
                <w:sz w:val="24"/>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采购需求</w:t>
            </w:r>
          </w:p>
        </w:tc>
        <w:tc>
          <w:tcPr>
            <w:tcW w:w="7087" w:type="dxa"/>
            <w:noWrap w:val="0"/>
            <w:vAlign w:val="center"/>
          </w:tcPr>
          <w:p>
            <w:pPr>
              <w:pStyle w:val="60"/>
              <w:spacing w:before="0" w:beforeAutospacing="0" w:after="0" w:afterAutospacing="0" w:line="540" w:lineRule="exact"/>
              <w:ind w:left="0" w:leftChars="0" w:firstLine="0" w:firstLineChars="0"/>
              <w:rPr>
                <w:rFonts w:hint="eastAsia" w:ascii="宋体" w:hAnsi="宋体" w:eastAsia="宋体" w:cs="Arial"/>
                <w:color w:val="auto"/>
                <w:sz w:val="24"/>
                <w:szCs w:val="20"/>
                <w:highlight w:val="none"/>
                <w:lang w:eastAsia="zh-CN"/>
              </w:rPr>
            </w:pPr>
            <w:r>
              <w:rPr>
                <w:rFonts w:hint="eastAsia"/>
                <w:color w:val="0000FF"/>
                <w:sz w:val="24"/>
                <w:szCs w:val="20"/>
                <w:lang w:val="en-US" w:eastAsia="zh-CN"/>
              </w:rPr>
              <w:t>完成草原有害生物防治任务</w:t>
            </w:r>
            <w:r>
              <w:rPr>
                <w:rFonts w:hint="eastAsia" w:ascii="Times New Roman" w:hAnsi="Times New Roman" w:eastAsia="宋体" w:cs="Times New Roman"/>
                <w:color w:val="0000FF"/>
                <w:sz w:val="24"/>
                <w:szCs w:val="20"/>
                <w:lang w:val="en-US" w:eastAsia="zh-CN"/>
              </w:rPr>
              <w:t>；具体要求详见《招标文件》第六部分 采购项目要求及技术参数。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供应商资格条件</w:t>
            </w:r>
          </w:p>
        </w:tc>
        <w:tc>
          <w:tcPr>
            <w:tcW w:w="7087" w:type="dxa"/>
            <w:noWrap w:val="0"/>
            <w:vAlign w:val="center"/>
          </w:tcPr>
          <w:p>
            <w:pPr>
              <w:pStyle w:val="60"/>
              <w:spacing w:before="0" w:beforeAutospacing="0" w:after="0" w:afterAutospacing="0" w:line="540" w:lineRule="exact"/>
              <w:rPr>
                <w:color w:val="000000"/>
                <w:sz w:val="24"/>
                <w:szCs w:val="20"/>
              </w:rPr>
            </w:pPr>
            <w:r>
              <w:rPr>
                <w:rFonts w:hint="eastAsia" w:ascii="宋体" w:hAnsi="宋体" w:eastAsia="宋体" w:cs="Arial"/>
                <w:color w:val="auto"/>
                <w:sz w:val="24"/>
                <w:szCs w:val="20"/>
                <w:highlight w:val="none"/>
                <w:lang w:val="en-US" w:eastAsia="zh-CN"/>
              </w:rPr>
              <w:t>1、</w:t>
            </w:r>
            <w:r>
              <w:rPr>
                <w:rFonts w:hint="eastAsia"/>
                <w:color w:val="000000"/>
                <w:sz w:val="24"/>
                <w:szCs w:val="20"/>
              </w:rPr>
              <w:t>符合《政府采购法》第22条规定，并提供下列材料：</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（1）供应商的营业执照等证明文件，自然人的身份证明。</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（2）财务状况报告，依法缴纳税收和社会保障资金的相关材料（供应商基本账户开户银行近三个月内出具的资信证明或经第三方机构出具的</w:t>
            </w:r>
            <w:r>
              <w:rPr>
                <w:rFonts w:hint="eastAsia" w:ascii="宋体" w:hAnsi="宋体" w:cs="Arial"/>
                <w:sz w:val="24"/>
                <w:szCs w:val="20"/>
                <w:highlight w:val="none"/>
                <w:lang w:val="en-US" w:eastAsia="zh-CN"/>
              </w:rPr>
              <w:t>2020年度或2021年度</w:t>
            </w:r>
            <w:r>
              <w:rPr>
                <w:rFonts w:hint="eastAsia" w:ascii="宋体" w:hAnsi="宋体" w:cs="Arial"/>
                <w:sz w:val="24"/>
                <w:szCs w:val="20"/>
                <w:highlight w:val="none"/>
                <w:lang w:eastAsia="zh-CN"/>
              </w:rPr>
              <w:t>财务状况审计报告，扫描或复印件应全面、完整、清晰，包括资产负债表、现金流量表、利润表和财务（会计）报表附注,并提供第三方机构的营业执照、执业证书；依法缴纳税收和社会保障资金的相关材料：</w:t>
            </w:r>
            <w:r>
              <w:rPr>
                <w:rFonts w:hint="eastAsia" w:ascii="宋体" w:hAnsi="宋体"/>
              </w:rPr>
              <w:t>近</w:t>
            </w:r>
            <w:r>
              <w:rPr>
                <w:rFonts w:hint="eastAsia" w:ascii="宋体" w:hAnsi="宋体"/>
                <w:lang w:val="en-US" w:eastAsia="zh-CN"/>
              </w:rPr>
              <w:t>半年内任意一</w:t>
            </w:r>
            <w:r>
              <w:rPr>
                <w:rFonts w:hint="eastAsia" w:ascii="宋体" w:hAnsi="宋体"/>
              </w:rPr>
              <w:t>个月依法缴纳税收和社会保障资金记录的证明材料</w:t>
            </w:r>
            <w:r>
              <w:rPr>
                <w:rFonts w:hint="eastAsia" w:ascii="宋体" w:hAnsi="宋体" w:cs="Arial"/>
                <w:sz w:val="24"/>
                <w:szCs w:val="20"/>
                <w:highlight w:val="none"/>
                <w:lang w:eastAsia="zh-CN"/>
              </w:rPr>
              <w:t>，依法免税或不需要缴纳社会保障资金的供应商须提供相应文件证明其依法免税或不需要缴纳社会保障资金）；</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（3）具备履行合同所必需的设备和专业技术能力的证明材料。</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（4）参加政府采购活动前3年内在经营活动中没有重大违法记录的书面声明。</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（5）具备法律、行政法规规定的其他条件的证明材料。</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2、经信用中国（www.creditchina.gov.cn）、中国政府采购网（www.ccgp.gov.cn）等渠道查询后，列入失信被执行人、税收违法黑名、政府采购严重违法失信行为记录名单的，取消投标资格。（提供“信用中国”网站的查询截图，时间为投标截止时间前</w:t>
            </w:r>
            <w:r>
              <w:rPr>
                <w:rFonts w:hint="eastAsia" w:ascii="宋体" w:hAnsi="宋体" w:cs="Arial"/>
                <w:sz w:val="24"/>
                <w:szCs w:val="20"/>
                <w:highlight w:val="none"/>
                <w:lang w:val="en-US" w:eastAsia="zh-CN"/>
              </w:rPr>
              <w:t>20</w:t>
            </w:r>
            <w:r>
              <w:rPr>
                <w:rFonts w:hint="eastAsia" w:ascii="宋体" w:hAnsi="宋体" w:cs="Arial"/>
                <w:sz w:val="24"/>
                <w:szCs w:val="20"/>
                <w:highlight w:val="none"/>
                <w:lang w:eastAsia="zh-CN"/>
              </w:rPr>
              <w:t>天内）；</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3、单位负责人为同一人或者存在直接控股、管理关系的不同供应商，不得参加同一合同项下的政府采购活动，否则，皆取消投标资格；</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4、本项目不接受供应商以联合体方式进行投标；</w:t>
            </w:r>
          </w:p>
          <w:p>
            <w:p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val="en-US" w:eastAsia="zh-CN"/>
              </w:rPr>
              <w:t>5</w:t>
            </w:r>
            <w:r>
              <w:rPr>
                <w:rFonts w:hint="eastAsia" w:ascii="宋体" w:hAnsi="宋体" w:cs="Arial"/>
                <w:sz w:val="24"/>
                <w:szCs w:val="20"/>
                <w:highlight w:val="none"/>
                <w:lang w:eastAsia="zh-CN"/>
              </w:rPr>
              <w:t>、 供应商须在中国境内注册，具有独立法人资格，具有有效的营业执照（营业执照经营范围须包含本次采购相关经营范围）并在人员、资金等方面具备相应的能力；</w:t>
            </w:r>
          </w:p>
          <w:p>
            <w:pPr>
              <w:spacing w:line="460" w:lineRule="exact"/>
              <w:ind w:firstLine="0" w:firstLineChars="0"/>
              <w:rPr>
                <w:rFonts w:hint="eastAsia" w:ascii="宋体" w:hAnsi="宋体" w:eastAsia="宋体" w:cs="Arial"/>
                <w:sz w:val="24"/>
                <w:szCs w:val="20"/>
                <w:highlight w:val="none"/>
                <w:lang w:val="en-US" w:eastAsia="zh-CN"/>
              </w:rPr>
            </w:pPr>
            <w:r>
              <w:rPr>
                <w:rFonts w:hint="eastAsia" w:ascii="宋体" w:hAnsi="宋体" w:eastAsia="宋体" w:cs="Arial"/>
                <w:sz w:val="24"/>
                <w:szCs w:val="20"/>
                <w:highlight w:val="none"/>
                <w:lang w:val="en-US" w:eastAsia="zh-CN"/>
              </w:rPr>
              <w:t>6、为了确保中标供应商能够对本项目的顺利实施并保证防治质量，允许本次投标的供应商对各包投标，但同一供应商最多只能中</w:t>
            </w:r>
            <w:r>
              <w:rPr>
                <w:rFonts w:hint="eastAsia" w:ascii="宋体" w:hAnsi="宋体" w:cs="Arial"/>
                <w:sz w:val="24"/>
                <w:szCs w:val="20"/>
                <w:highlight w:val="none"/>
                <w:lang w:val="en-US" w:eastAsia="zh-CN"/>
              </w:rPr>
              <w:t>一</w:t>
            </w:r>
            <w:r>
              <w:rPr>
                <w:rFonts w:hint="eastAsia" w:ascii="宋体" w:hAnsi="宋体" w:eastAsia="宋体" w:cs="Arial"/>
                <w:sz w:val="24"/>
                <w:szCs w:val="20"/>
                <w:highlight w:val="none"/>
                <w:lang w:val="en-US" w:eastAsia="zh-CN"/>
              </w:rPr>
              <w:t>个包。若出现一个供应商有两个以上得分最高者，按照大包优先的原则确定该包的中标人。</w:t>
            </w:r>
          </w:p>
          <w:p>
            <w:pPr>
              <w:spacing w:line="460" w:lineRule="exact"/>
              <w:ind w:firstLine="0" w:firstLineChars="0"/>
              <w:rPr>
                <w:rFonts w:hint="eastAsia" w:ascii="宋体" w:hAnsi="宋体" w:eastAsia="宋体" w:cs="Arial"/>
                <w:color w:val="auto"/>
                <w:sz w:val="24"/>
                <w:szCs w:val="20"/>
                <w:highlight w:val="none"/>
                <w:lang w:eastAsia="zh-CN"/>
              </w:rPr>
            </w:pPr>
            <w:r>
              <w:rPr>
                <w:rFonts w:hint="eastAsia" w:ascii="宋体" w:hAnsi="宋体" w:cs="Arial"/>
                <w:sz w:val="24"/>
                <w:szCs w:val="20"/>
                <w:highlight w:val="none"/>
                <w:lang w:val="en-US" w:eastAsia="zh-CN"/>
              </w:rPr>
              <w:t>7.</w:t>
            </w:r>
            <w:r>
              <w:rPr>
                <w:rFonts w:hint="eastAsia" w:ascii="宋体" w:hAnsi="宋体" w:eastAsia="宋体" w:cs="Arial"/>
                <w:sz w:val="24"/>
                <w:szCs w:val="20"/>
                <w:highlight w:val="none"/>
                <w:lang w:val="en-US" w:eastAsia="zh-CN"/>
              </w:rPr>
              <w:t>招标文件规定的其他要求.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公告发布时间</w:t>
            </w:r>
          </w:p>
        </w:tc>
        <w:tc>
          <w:tcPr>
            <w:tcW w:w="7087" w:type="dxa"/>
            <w:noWrap w:val="0"/>
            <w:vAlign w:val="center"/>
          </w:tcPr>
          <w:p>
            <w:pPr>
              <w:spacing w:line="460" w:lineRule="exact"/>
              <w:ind w:firstLine="0" w:firstLineChars="0"/>
              <w:rPr>
                <w:rFonts w:hint="default" w:ascii="宋体" w:hAnsi="宋体" w:eastAsia="宋体" w:cs="Arial"/>
                <w:color w:val="auto"/>
                <w:sz w:val="24"/>
                <w:szCs w:val="20"/>
                <w:highlight w:val="none"/>
                <w:lang w:val="en-US" w:eastAsia="zh-CN"/>
              </w:rPr>
            </w:pPr>
            <w:r>
              <w:rPr>
                <w:rFonts w:hint="eastAsia" w:ascii="Times New Roman" w:hAnsi="Times New Roman" w:eastAsia="宋体" w:cs="Times New Roman"/>
                <w:color w:val="0000FF"/>
                <w:kern w:val="2"/>
                <w:sz w:val="24"/>
                <w:szCs w:val="20"/>
                <w:lang w:val="en-US" w:eastAsia="zh-CN" w:bidi="ar-SA"/>
              </w:rPr>
              <w:t>2022年10月</w:t>
            </w:r>
            <w:r>
              <w:rPr>
                <w:rFonts w:hint="eastAsia" w:cs="Times New Roman"/>
                <w:color w:val="0000FF"/>
                <w:kern w:val="2"/>
                <w:sz w:val="24"/>
                <w:szCs w:val="20"/>
                <w:lang w:val="en-US" w:eastAsia="zh-CN" w:bidi="ar-SA"/>
              </w:rPr>
              <w:t>22</w:t>
            </w:r>
            <w:r>
              <w:rPr>
                <w:rFonts w:hint="eastAsia" w:ascii="Times New Roman" w:hAnsi="Times New Roman" w:eastAsia="宋体" w:cs="Times New Roman"/>
                <w:color w:val="0000FF"/>
                <w:kern w:val="2"/>
                <w:sz w:val="24"/>
                <w:szCs w:val="20"/>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Merge w:val="restart"/>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投标保证金</w:t>
            </w:r>
          </w:p>
        </w:tc>
        <w:tc>
          <w:tcPr>
            <w:tcW w:w="7087" w:type="dxa"/>
            <w:noWrap w:val="0"/>
            <w:vAlign w:val="center"/>
          </w:tcPr>
          <w:p>
            <w:pPr>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p>
            <w:pPr>
              <w:spacing w:line="4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包一：</w:t>
            </w:r>
            <w:r>
              <w:rPr>
                <w:rFonts w:hint="eastAsia" w:ascii="Times New Roman" w:hAnsi="Times New Roman" w:eastAsia="宋体" w:cs="Times New Roman"/>
                <w:color w:val="0000FF"/>
                <w:kern w:val="2"/>
                <w:sz w:val="24"/>
                <w:szCs w:val="20"/>
                <w:lang w:val="en-US" w:eastAsia="zh-CN" w:bidi="ar-SA"/>
              </w:rPr>
              <w:t>大写：叁万元整；小写：30000.00元</w:t>
            </w:r>
          </w:p>
          <w:p>
            <w:pPr>
              <w:spacing w:line="4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包二：</w:t>
            </w:r>
            <w:r>
              <w:rPr>
                <w:rFonts w:hint="eastAsia" w:ascii="Times New Roman" w:hAnsi="Times New Roman" w:eastAsia="宋体" w:cs="Times New Roman"/>
                <w:color w:val="0000FF"/>
                <w:kern w:val="2"/>
                <w:sz w:val="24"/>
                <w:szCs w:val="20"/>
                <w:lang w:val="en-US" w:eastAsia="zh-CN" w:bidi="ar-SA"/>
              </w:rPr>
              <w:t>大写：肆万元整；小写：40000.00元</w:t>
            </w:r>
          </w:p>
          <w:p>
            <w:pPr>
              <w:spacing w:line="4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包三：</w:t>
            </w:r>
            <w:r>
              <w:rPr>
                <w:rFonts w:hint="eastAsia" w:ascii="Times New Roman" w:hAnsi="Times New Roman" w:eastAsia="宋体" w:cs="Times New Roman"/>
                <w:color w:val="0000FF"/>
                <w:kern w:val="2"/>
                <w:sz w:val="24"/>
                <w:szCs w:val="20"/>
                <w:lang w:val="en-US" w:eastAsia="zh-CN" w:bidi="ar-SA"/>
              </w:rPr>
              <w:t>大写：叁万元整；小写：30000.00元</w:t>
            </w:r>
          </w:p>
          <w:p>
            <w:pPr>
              <w:autoSpaceDE w:val="0"/>
              <w:autoSpaceDN w:val="0"/>
              <w:spacing w:line="460" w:lineRule="exact"/>
              <w:ind w:firstLine="0" w:firstLineChars="0"/>
              <w:jc w:val="left"/>
              <w:rPr>
                <w:rFonts w:hint="eastAsia" w:ascii="Times New Roman" w:hAnsi="Times New Roman" w:eastAsia="宋体" w:cs="Times New Roman"/>
                <w:color w:val="0000FF"/>
                <w:kern w:val="2"/>
                <w:sz w:val="24"/>
                <w:szCs w:val="20"/>
                <w:lang w:val="en-US" w:eastAsia="zh-CN" w:bidi="ar-SA"/>
              </w:rPr>
            </w:pPr>
            <w:r>
              <w:rPr>
                <w:rFonts w:hint="eastAsia" w:ascii="宋体" w:hAnsi="宋体" w:eastAsia="宋体" w:cs="宋体"/>
                <w:color w:val="auto"/>
                <w:sz w:val="24"/>
                <w:szCs w:val="24"/>
                <w:highlight w:val="none"/>
              </w:rPr>
              <w:t>收款单位：</w:t>
            </w:r>
            <w:r>
              <w:rPr>
                <w:rFonts w:hint="eastAsia" w:ascii="Times New Roman" w:hAnsi="Times New Roman" w:eastAsia="宋体" w:cs="Times New Roman"/>
                <w:color w:val="0000FF"/>
                <w:kern w:val="2"/>
                <w:sz w:val="24"/>
                <w:szCs w:val="20"/>
                <w:lang w:val="en-US" w:eastAsia="zh-CN" w:bidi="ar-SA"/>
              </w:rPr>
              <w:t>青海中玺工程管理咨询有限公司</w:t>
            </w:r>
          </w:p>
          <w:p>
            <w:pPr>
              <w:autoSpaceDE w:val="0"/>
              <w:autoSpaceDN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Times New Roman" w:hAnsi="Times New Roman" w:eastAsia="宋体" w:cs="Times New Roman"/>
                <w:color w:val="auto"/>
                <w:kern w:val="2"/>
                <w:sz w:val="24"/>
                <w:szCs w:val="20"/>
                <w:lang w:val="en-US" w:eastAsia="zh-CN" w:bidi="ar-SA"/>
              </w:rPr>
              <w:t>：</w:t>
            </w:r>
            <w:r>
              <w:rPr>
                <w:rFonts w:hint="eastAsia" w:ascii="Times New Roman" w:hAnsi="Times New Roman" w:eastAsia="宋体" w:cs="Times New Roman"/>
                <w:color w:val="0000FF"/>
                <w:kern w:val="2"/>
                <w:sz w:val="24"/>
                <w:szCs w:val="20"/>
                <w:lang w:val="en-US" w:eastAsia="zh-CN" w:bidi="ar-SA"/>
              </w:rPr>
              <w:t xml:space="preserve">西宁农商银行西川南路支行（保证金专用） </w:t>
            </w:r>
          </w:p>
          <w:p>
            <w:pPr>
              <w:autoSpaceDE w:val="0"/>
              <w:autoSpaceDN w:val="0"/>
              <w:spacing w:line="460" w:lineRule="exact"/>
              <w:ind w:firstLine="0" w:firstLineChars="0"/>
              <w:jc w:val="left"/>
              <w:rPr>
                <w:rFonts w:hint="eastAsia" w:ascii="Times New Roman" w:hAnsi="Times New Roman" w:eastAsia="宋体" w:cs="Times New Roman"/>
                <w:color w:val="0000FF"/>
                <w:kern w:val="2"/>
                <w:sz w:val="24"/>
                <w:szCs w:val="20"/>
                <w:lang w:val="en-US" w:eastAsia="zh-CN" w:bidi="ar-SA"/>
              </w:rPr>
            </w:pPr>
            <w:r>
              <w:rPr>
                <w:rFonts w:hint="eastAsia" w:ascii="宋体" w:hAnsi="宋体" w:eastAsia="宋体" w:cs="宋体"/>
                <w:color w:val="auto"/>
                <w:sz w:val="24"/>
                <w:szCs w:val="24"/>
                <w:highlight w:val="none"/>
              </w:rPr>
              <w:t>银行账号：</w:t>
            </w:r>
            <w:r>
              <w:rPr>
                <w:rFonts w:hint="eastAsia" w:ascii="Times New Roman" w:hAnsi="Times New Roman" w:eastAsia="宋体" w:cs="Times New Roman"/>
                <w:color w:val="0000FF"/>
                <w:kern w:val="2"/>
                <w:sz w:val="24"/>
                <w:szCs w:val="20"/>
                <w:lang w:val="en-US" w:eastAsia="zh-CN" w:bidi="ar-SA"/>
              </w:rPr>
              <w:t>8201 0000 0006 64446</w:t>
            </w:r>
          </w:p>
          <w:p>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行号：</w:t>
            </w:r>
            <w:r>
              <w:rPr>
                <w:rFonts w:hint="eastAsia" w:ascii="Times New Roman" w:hAnsi="Times New Roman" w:eastAsia="宋体" w:cs="Times New Roman"/>
                <w:color w:val="0000FF"/>
                <w:kern w:val="2"/>
                <w:sz w:val="24"/>
                <w:szCs w:val="20"/>
                <w:lang w:val="en-US" w:eastAsia="zh-CN" w:bidi="ar-SA"/>
              </w:rPr>
              <w:t>402851020201</w:t>
            </w:r>
          </w:p>
          <w:p>
            <w:pPr>
              <w:spacing w:line="460" w:lineRule="exact"/>
              <w:ind w:firstLine="0" w:firstLineChars="0"/>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rPr>
              <w:t>提交时间：</w:t>
            </w:r>
            <w:r>
              <w:rPr>
                <w:rFonts w:hint="eastAsia" w:ascii="Times New Roman" w:hAnsi="Times New Roman" w:eastAsia="宋体" w:cs="Times New Roman"/>
                <w:color w:val="0000FF"/>
                <w:kern w:val="2"/>
                <w:sz w:val="24"/>
                <w:szCs w:val="20"/>
                <w:lang w:val="en-US" w:eastAsia="zh-CN" w:bidi="ar-SA"/>
              </w:rPr>
              <w:t>供应商在开标截止日期前，以银行到账时间为准。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Merge w:val="continue"/>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p>
        </w:tc>
        <w:tc>
          <w:tcPr>
            <w:tcW w:w="7087" w:type="dxa"/>
            <w:noWrap w:val="0"/>
            <w:vAlign w:val="center"/>
          </w:tcPr>
          <w:p>
            <w:pPr>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提交方式：保证金应当以支票、汇票、本票或者金融机构、担保机构出具的保函等非现金形式提交。通过银行转账的，必须由供应商从其</w:t>
            </w:r>
            <w:r>
              <w:rPr>
                <w:rFonts w:hint="eastAsia" w:ascii="宋体" w:hAnsi="宋体" w:eastAsia="宋体" w:cs="宋体"/>
                <w:b w:val="0"/>
                <w:bCs w:val="0"/>
                <w:color w:val="auto"/>
                <w:sz w:val="24"/>
                <w:szCs w:val="24"/>
                <w:highlight w:val="none"/>
              </w:rPr>
              <w:t>基本账户</w:t>
            </w:r>
            <w:r>
              <w:rPr>
                <w:rFonts w:hint="eastAsia" w:ascii="宋体" w:hAnsi="宋体" w:eastAsia="宋体" w:cs="宋体"/>
                <w:color w:val="auto"/>
                <w:sz w:val="24"/>
                <w:szCs w:val="24"/>
                <w:highlight w:val="none"/>
              </w:rPr>
              <w:t>汇（转）入采购代理机构指定账户。</w:t>
            </w:r>
          </w:p>
          <w:p>
            <w:pPr>
              <w:spacing w:line="460" w:lineRule="exact"/>
              <w:ind w:firstLine="0" w:firstLineChars="0"/>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rPr>
              <w:t>供应商未按照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文件要求提交保证金的，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val="en-US" w:eastAsia="zh-CN"/>
              </w:rPr>
              <w:t>保证金退还</w:t>
            </w:r>
          </w:p>
        </w:tc>
        <w:tc>
          <w:tcPr>
            <w:tcW w:w="7087" w:type="dxa"/>
            <w:noWrap w:val="0"/>
            <w:vAlign w:val="center"/>
          </w:tcPr>
          <w:p>
            <w:pPr>
              <w:spacing w:line="460" w:lineRule="exact"/>
              <w:ind w:firstLine="480" w:firstLineChars="200"/>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未成交供应商的保证金在成交通知书发出后5个工作日内退还，成交供应商的保证金在采购合同签订后5个工作日内退还</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投标截止时间</w:t>
            </w:r>
          </w:p>
        </w:tc>
        <w:tc>
          <w:tcPr>
            <w:tcW w:w="7087" w:type="dxa"/>
            <w:noWrap w:val="0"/>
            <w:vAlign w:val="center"/>
          </w:tcPr>
          <w:p>
            <w:pPr>
              <w:spacing w:line="460" w:lineRule="exact"/>
              <w:ind w:firstLine="0" w:firstLineChars="0"/>
              <w:rPr>
                <w:rFonts w:hint="eastAsia" w:ascii="宋体" w:hAnsi="宋体" w:eastAsia="宋体" w:cs="Arial"/>
                <w:color w:val="auto"/>
                <w:sz w:val="24"/>
                <w:szCs w:val="20"/>
                <w:highlight w:val="none"/>
                <w:lang w:eastAsia="zh-CN"/>
              </w:rPr>
            </w:pPr>
            <w:r>
              <w:rPr>
                <w:rFonts w:hint="eastAsia" w:ascii="Times New Roman" w:hAnsi="Times New Roman" w:eastAsia="宋体" w:cs="Times New Roman"/>
                <w:color w:val="0000FF"/>
                <w:sz w:val="24"/>
                <w:szCs w:val="20"/>
                <w:lang w:val="en-US" w:eastAsia="zh-CN"/>
              </w:rPr>
              <w:t>2022年11月</w:t>
            </w:r>
            <w:r>
              <w:rPr>
                <w:rFonts w:hint="eastAsia" w:cs="Times New Roman"/>
                <w:color w:val="0000FF"/>
                <w:sz w:val="24"/>
                <w:szCs w:val="20"/>
                <w:lang w:val="en-US" w:eastAsia="zh-CN"/>
              </w:rPr>
              <w:t>14</w:t>
            </w:r>
            <w:r>
              <w:rPr>
                <w:rFonts w:hint="eastAsia" w:ascii="Times New Roman" w:hAnsi="Times New Roman" w:eastAsia="宋体" w:cs="Times New Roman"/>
                <w:color w:val="0000FF"/>
                <w:sz w:val="24"/>
                <w:szCs w:val="20"/>
                <w:lang w:val="en-US" w:eastAsia="zh-CN"/>
              </w:rPr>
              <w:t>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开标时间</w:t>
            </w:r>
          </w:p>
        </w:tc>
        <w:tc>
          <w:tcPr>
            <w:tcW w:w="7087" w:type="dxa"/>
            <w:noWrap w:val="0"/>
            <w:vAlign w:val="center"/>
          </w:tcPr>
          <w:p>
            <w:pPr>
              <w:spacing w:line="460" w:lineRule="exact"/>
              <w:ind w:firstLine="0" w:firstLineChars="0"/>
              <w:rPr>
                <w:rFonts w:hint="eastAsia" w:ascii="宋体" w:hAnsi="宋体" w:eastAsia="宋体" w:cs="Arial"/>
                <w:color w:val="auto"/>
                <w:sz w:val="24"/>
                <w:szCs w:val="20"/>
                <w:highlight w:val="none"/>
                <w:lang w:eastAsia="zh-CN"/>
              </w:rPr>
            </w:pPr>
            <w:r>
              <w:rPr>
                <w:rFonts w:hint="eastAsia" w:ascii="Times New Roman" w:hAnsi="Times New Roman" w:eastAsia="宋体" w:cs="Times New Roman"/>
                <w:color w:val="0000FF"/>
                <w:sz w:val="24"/>
                <w:szCs w:val="20"/>
                <w:lang w:val="en-US" w:eastAsia="zh-CN"/>
              </w:rPr>
              <w:t>2022年1</w:t>
            </w:r>
            <w:r>
              <w:rPr>
                <w:rFonts w:hint="eastAsia" w:cs="Times New Roman"/>
                <w:color w:val="0000FF"/>
                <w:sz w:val="24"/>
                <w:szCs w:val="20"/>
                <w:lang w:val="en-US" w:eastAsia="zh-CN"/>
              </w:rPr>
              <w:t>1</w:t>
            </w:r>
            <w:r>
              <w:rPr>
                <w:rFonts w:hint="eastAsia" w:ascii="Times New Roman" w:hAnsi="Times New Roman" w:eastAsia="宋体" w:cs="Times New Roman"/>
                <w:color w:val="0000FF"/>
                <w:sz w:val="24"/>
                <w:szCs w:val="20"/>
                <w:lang w:val="en-US" w:eastAsia="zh-CN"/>
              </w:rPr>
              <w:t>月</w:t>
            </w:r>
            <w:r>
              <w:rPr>
                <w:rFonts w:hint="eastAsia" w:cs="Times New Roman"/>
                <w:color w:val="0000FF"/>
                <w:sz w:val="24"/>
                <w:szCs w:val="20"/>
                <w:lang w:val="en-US" w:eastAsia="zh-CN"/>
              </w:rPr>
              <w:t>14</w:t>
            </w:r>
            <w:r>
              <w:rPr>
                <w:rFonts w:hint="eastAsia" w:ascii="Times New Roman" w:hAnsi="Times New Roman" w:eastAsia="宋体" w:cs="Times New Roman"/>
                <w:color w:val="0000FF"/>
                <w:sz w:val="24"/>
                <w:szCs w:val="20"/>
                <w:lang w:val="en-US" w:eastAsia="zh-CN"/>
              </w:rPr>
              <w:t>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spacing w:line="46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开标地点</w:t>
            </w:r>
          </w:p>
        </w:tc>
        <w:tc>
          <w:tcPr>
            <w:tcW w:w="7087" w:type="dxa"/>
            <w:noWrap w:val="0"/>
            <w:vAlign w:val="center"/>
          </w:tcPr>
          <w:p>
            <w:pPr>
              <w:spacing w:line="460" w:lineRule="exact"/>
              <w:ind w:left="0" w:leftChars="0" w:firstLine="0" w:firstLineChars="0"/>
              <w:rPr>
                <w:rFonts w:hint="eastAsia" w:ascii="宋体" w:hAnsi="宋体" w:eastAsia="宋体" w:cs="宋体"/>
                <w:color w:val="auto"/>
                <w:sz w:val="24"/>
                <w:szCs w:val="24"/>
                <w:highlight w:val="none"/>
                <w:lang w:val="zh-CN" w:eastAsia="zh-CN"/>
              </w:rPr>
            </w:pPr>
            <w:r>
              <w:rPr>
                <w:rFonts w:hint="eastAsia" w:ascii="Times New Roman" w:hAnsi="Times New Roman" w:eastAsia="宋体" w:cs="Times New Roman"/>
                <w:color w:val="0000FF"/>
                <w:sz w:val="24"/>
                <w:szCs w:val="20"/>
                <w:lang w:val="en-US" w:eastAsia="zh-CN"/>
              </w:rPr>
              <w:t>海北州</w:t>
            </w:r>
            <w:r>
              <w:rPr>
                <w:rFonts w:hint="eastAsia" w:ascii="Times New Roman" w:hAnsi="Times New Roman" w:eastAsia="宋体" w:cs="Times New Roman"/>
                <w:color w:val="0000FF"/>
                <w:sz w:val="24"/>
                <w:szCs w:val="20"/>
                <w:lang w:val="zh-CN" w:eastAsia="zh-CN"/>
              </w:rPr>
              <w:t>政务服务监督管理局.开标室</w:t>
            </w:r>
            <w:r>
              <w:rPr>
                <w:rFonts w:hint="eastAsia" w:ascii="Times New Roman" w:hAnsi="Times New Roman" w:eastAsia="宋体" w:cs="Times New Roman"/>
                <w:color w:val="0000FF"/>
                <w:sz w:val="24"/>
                <w:szCs w:val="20"/>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27" w:type="dxa"/>
            <w:noWrap w:val="0"/>
            <w:vAlign w:val="center"/>
          </w:tcPr>
          <w:p>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答疑方式</w:t>
            </w:r>
          </w:p>
        </w:tc>
        <w:tc>
          <w:tcPr>
            <w:tcW w:w="7087" w:type="dxa"/>
            <w:noWrap w:val="0"/>
            <w:vAlign w:val="center"/>
          </w:tcPr>
          <w:p>
            <w:pPr>
              <w:spacing w:line="460" w:lineRule="exact"/>
              <w:ind w:firstLine="480" w:firstLineChars="200"/>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127"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代理服务费收取</w:t>
            </w:r>
          </w:p>
        </w:tc>
        <w:tc>
          <w:tcPr>
            <w:tcW w:w="7087" w:type="dxa"/>
            <w:noWrap w:val="0"/>
            <w:vAlign w:val="top"/>
          </w:tcPr>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收费标准：参照《招标代理服务收费管理暂行办法》（计价格[2002]1980号）以及《关于进一步放开建设项目专项业务服务价格的通知》（发改价格[2015]299号）规定执行。在</w:t>
            </w:r>
            <w:r>
              <w:rPr>
                <w:rFonts w:hint="eastAsia" w:ascii="宋体" w:hAnsi="宋体" w:eastAsia="宋体" w:cs="宋体"/>
                <w:color w:val="auto"/>
                <w:sz w:val="24"/>
                <w:szCs w:val="24"/>
                <w:highlight w:val="none"/>
                <w:lang w:val="en-US" w:eastAsia="zh-CN"/>
              </w:rPr>
              <w:t>领取中标通知书时由中标人</w:t>
            </w:r>
            <w:r>
              <w:rPr>
                <w:rFonts w:hint="eastAsia" w:ascii="宋体" w:hAnsi="宋体" w:eastAsia="宋体" w:cs="宋体"/>
                <w:color w:val="auto"/>
                <w:sz w:val="24"/>
                <w:szCs w:val="24"/>
                <w:highlight w:val="none"/>
                <w:lang w:val="zh-CN"/>
              </w:rPr>
              <w:t>向采购代理机构交纳。</w:t>
            </w:r>
          </w:p>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服务费账户:青海中玺工程管理咨询有限公司</w:t>
            </w:r>
          </w:p>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账号：0601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2010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0027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7610</w:t>
            </w:r>
          </w:p>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开户银行：青海银行股份有限公司城北支行</w:t>
            </w:r>
          </w:p>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zh-CN"/>
              </w:rPr>
              <w:t>参照《招标代理服务收费管理暂行办法》（计价格[2002]1980号）以及《关于进一步放开建设项目专项业务服务价格的通知》（发改价格[2015]299号）规定</w:t>
            </w:r>
            <w:r>
              <w:rPr>
                <w:rFonts w:hint="eastAsia" w:ascii="宋体" w:hAnsi="宋体" w:eastAsia="宋体" w:cs="宋体"/>
                <w:color w:val="auto"/>
                <w:sz w:val="24"/>
                <w:szCs w:val="24"/>
                <w:highlight w:val="none"/>
                <w:lang w:val="en-US" w:eastAsia="zh-CN"/>
              </w:rPr>
              <w:t>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合同签订有效期</w:t>
            </w:r>
          </w:p>
        </w:tc>
        <w:tc>
          <w:tcPr>
            <w:tcW w:w="7087" w:type="dxa"/>
            <w:noWrap w:val="0"/>
            <w:vAlign w:val="top"/>
          </w:tcPr>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自成交通知书发出之日起</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日内与采购人签订采购合同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bookmarkStart w:id="6" w:name="_Toc376936727"/>
            <w:r>
              <w:rPr>
                <w:rFonts w:hint="eastAsia" w:ascii="宋体" w:hAnsi="宋体" w:eastAsia="宋体" w:cs="宋体"/>
                <w:bCs/>
                <w:color w:val="auto"/>
                <w:sz w:val="24"/>
                <w:szCs w:val="24"/>
                <w:highlight w:val="none"/>
                <w:lang w:val="zh-CN"/>
              </w:rPr>
              <w:t>政府采购合同备案</w:t>
            </w:r>
          </w:p>
        </w:tc>
        <w:tc>
          <w:tcPr>
            <w:tcW w:w="7087" w:type="dxa"/>
            <w:noWrap w:val="0"/>
            <w:vAlign w:val="top"/>
          </w:tcPr>
          <w:p>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采购合同全数返回采购代理机构鉴证，盖章。</w:t>
            </w:r>
          </w:p>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采购代理机构留存叁份原件备案。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7087" w:type="dxa"/>
            <w:noWrap w:val="0"/>
            <w:vAlign w:val="top"/>
          </w:tcPr>
          <w:p>
            <w:pPr>
              <w:autoSpaceDE w:val="0"/>
              <w:autoSpaceDN w:val="0"/>
              <w:spacing w:line="460" w:lineRule="exact"/>
              <w:ind w:firstLine="0" w:firstLineChars="0"/>
              <w:jc w:val="left"/>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从提交投标文件的截止之日起60日历日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其他事项</w:t>
            </w:r>
          </w:p>
        </w:tc>
        <w:tc>
          <w:tcPr>
            <w:tcW w:w="7087" w:type="dxa"/>
            <w:noWrap w:val="0"/>
            <w:vAlign w:val="top"/>
          </w:tcPr>
          <w:p>
            <w:pPr>
              <w:autoSpaceDE w:val="0"/>
              <w:autoSpaceDN w:val="0"/>
              <w:spacing w:line="460" w:lineRule="exact"/>
              <w:ind w:firstLine="0" w:firstLineChars="0"/>
              <w:jc w:val="left"/>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本公告同时在《青海政府采购网》上发布。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autoSpaceDE w:val="0"/>
              <w:autoSpaceDN w:val="0"/>
              <w:spacing w:line="460" w:lineRule="exact"/>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财政部门监督</w:t>
            </w:r>
          </w:p>
          <w:p>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电话</w:t>
            </w:r>
          </w:p>
        </w:tc>
        <w:tc>
          <w:tcPr>
            <w:tcW w:w="7087" w:type="dxa"/>
            <w:noWrap w:val="0"/>
            <w:vAlign w:val="center"/>
          </w:tcPr>
          <w:p>
            <w:pPr>
              <w:autoSpaceDE w:val="0"/>
              <w:autoSpaceDN w:val="0"/>
              <w:spacing w:line="4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监督单位：门源回族自治县财政局</w:t>
            </w:r>
            <w:r>
              <w:rPr>
                <w:rFonts w:hint="eastAsia" w:ascii="宋体" w:hAnsi="宋体" w:eastAsia="宋体" w:cs="宋体"/>
                <w:color w:val="auto"/>
                <w:sz w:val="24"/>
                <w:szCs w:val="24"/>
                <w:highlight w:val="none"/>
              </w:rPr>
              <w:t> </w:t>
            </w:r>
          </w:p>
          <w:p>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rPr>
              <w:t>监管部门电话：0970-8610977</w:t>
            </w:r>
          </w:p>
        </w:tc>
      </w:tr>
    </w:tbl>
    <w:p>
      <w:pPr>
        <w:ind w:firstLine="480"/>
        <w:rPr>
          <w:rFonts w:hint="eastAsia"/>
        </w:rPr>
      </w:pPr>
      <w: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7" w:name="_Toc28114"/>
      <w:r>
        <w:rPr>
          <w:rFonts w:hint="eastAsia" w:ascii="宋体"/>
          <w:b/>
          <w:kern w:val="28"/>
          <w:sz w:val="36"/>
          <w:szCs w:val="20"/>
        </w:rPr>
        <w:t>第</w:t>
      </w:r>
      <w:r>
        <w:rPr>
          <w:rFonts w:hint="eastAsia" w:ascii="宋体"/>
          <w:b/>
          <w:kern w:val="28"/>
          <w:sz w:val="36"/>
          <w:szCs w:val="20"/>
          <w:lang w:val="en-US" w:eastAsia="zh-CN"/>
        </w:rPr>
        <w:t>三</w:t>
      </w:r>
      <w:r>
        <w:rPr>
          <w:rFonts w:hint="eastAsia" w:ascii="宋体"/>
          <w:b/>
          <w:kern w:val="28"/>
          <w:sz w:val="36"/>
          <w:szCs w:val="20"/>
        </w:rPr>
        <w:t xml:space="preserve">部分  </w:t>
      </w:r>
      <w:r>
        <w:rPr>
          <w:rFonts w:hint="eastAsia" w:ascii="宋体"/>
          <w:b/>
          <w:kern w:val="28"/>
          <w:sz w:val="36"/>
          <w:szCs w:val="20"/>
          <w:lang w:eastAsia="zh-CN"/>
        </w:rPr>
        <w:t>供应商</w:t>
      </w:r>
      <w:r>
        <w:rPr>
          <w:rFonts w:hint="eastAsia" w:ascii="宋体"/>
          <w:b/>
          <w:kern w:val="28"/>
          <w:sz w:val="36"/>
          <w:szCs w:val="20"/>
        </w:rPr>
        <w:t>须知</w:t>
      </w:r>
      <w:bookmarkEnd w:id="6"/>
      <w:bookmarkEnd w:id="7"/>
      <w:bookmarkStart w:id="8"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 w:name="_Toc376936728"/>
      <w:bookmarkStart w:id="10" w:name="_Toc23507"/>
      <w:r>
        <w:rPr>
          <w:rFonts w:hint="eastAsia" w:ascii="宋体" w:hAnsi="宋体"/>
          <w:b/>
          <w:bCs/>
          <w:kern w:val="0"/>
          <w:sz w:val="36"/>
          <w:szCs w:val="36"/>
        </w:rPr>
        <w:t>一、说  明</w:t>
      </w:r>
      <w:bookmarkEnd w:id="8"/>
      <w:bookmarkEnd w:id="9"/>
      <w:bookmarkEnd w:id="1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 w:name="_Toc19905"/>
      <w:bookmarkStart w:id="12" w:name="_Toc325725998"/>
      <w:bookmarkStart w:id="13" w:name="_Toc376936729"/>
      <w:r>
        <w:rPr>
          <w:rFonts w:hint="eastAsia" w:ascii="宋体" w:hAnsi="宋体"/>
          <w:b/>
          <w:bCs/>
          <w:kern w:val="0"/>
          <w:sz w:val="27"/>
          <w:szCs w:val="27"/>
        </w:rPr>
        <w:t>1.适用范围</w:t>
      </w:r>
      <w:bookmarkEnd w:id="11"/>
      <w:bookmarkEnd w:id="12"/>
      <w:bookmarkEnd w:id="13"/>
    </w:p>
    <w:p>
      <w:pPr>
        <w:tabs>
          <w:tab w:val="left" w:pos="840"/>
        </w:tabs>
        <w:ind w:firstLine="360" w:firstLineChars="150"/>
        <w:rPr>
          <w:rFonts w:hint="eastAsia" w:ascii="宋体" w:hAnsi="宋体"/>
          <w:color w:val="000000"/>
        </w:rPr>
      </w:pPr>
      <w:r>
        <w:rPr>
          <w:rFonts w:hint="eastAsia" w:ascii="宋体" w:hAnsi="宋体"/>
          <w:color w:val="000000"/>
        </w:rPr>
        <w:t>1.1本次</w:t>
      </w:r>
      <w:r>
        <w:rPr>
          <w:rFonts w:hint="eastAsia" w:ascii="宋体" w:hAnsi="宋体"/>
          <w:color w:val="000000"/>
          <w:lang w:val="en-US" w:eastAsia="zh-CN"/>
        </w:rPr>
        <w:t>采购</w:t>
      </w:r>
      <w:r>
        <w:rPr>
          <w:rFonts w:hint="eastAsia" w:ascii="宋体" w:hAnsi="宋体"/>
          <w:color w:val="000000"/>
        </w:rPr>
        <w:t>依据</w:t>
      </w:r>
      <w:r>
        <w:rPr>
          <w:rFonts w:hint="eastAsia" w:ascii="宋体" w:hAnsi="宋体"/>
          <w:color w:val="000000"/>
          <w:lang w:val="en-US" w:eastAsia="zh-CN"/>
        </w:rPr>
        <w:t>采购人</w:t>
      </w:r>
      <w:r>
        <w:rPr>
          <w:rFonts w:hint="eastAsia" w:ascii="宋体" w:hAnsi="宋体"/>
          <w:color w:val="000000"/>
        </w:rPr>
        <w:t>下达的采购计划，仅适用于本</w:t>
      </w:r>
      <w:r>
        <w:rPr>
          <w:rFonts w:hint="eastAsia" w:ascii="宋体" w:hAnsi="宋体"/>
          <w:color w:val="000000"/>
          <w:lang w:val="en-US" w:eastAsia="zh-CN"/>
        </w:rPr>
        <w:t>采购</w:t>
      </w:r>
      <w:r>
        <w:rPr>
          <w:rFonts w:hint="eastAsia" w:ascii="宋体" w:hAnsi="宋体"/>
          <w:color w:val="000000"/>
        </w:rPr>
        <w:t>文件中所叙述的项目。</w:t>
      </w:r>
    </w:p>
    <w:p>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14" w:name="_Toc376936730"/>
      <w:bookmarkStart w:id="15" w:name="_Toc325725999"/>
      <w:bookmarkStart w:id="16" w:name="_Toc9750"/>
      <w:r>
        <w:rPr>
          <w:rFonts w:hint="eastAsia" w:ascii="宋体" w:hAnsi="宋体"/>
          <w:b/>
          <w:bCs/>
          <w:kern w:val="0"/>
          <w:sz w:val="27"/>
          <w:szCs w:val="27"/>
        </w:rPr>
        <w:t>2.</w:t>
      </w:r>
      <w:r>
        <w:rPr>
          <w:rFonts w:hint="eastAsia" w:ascii="宋体" w:hAnsi="宋体"/>
          <w:b/>
          <w:bCs/>
          <w:kern w:val="0"/>
          <w:sz w:val="27"/>
          <w:szCs w:val="27"/>
          <w:lang w:val="en-US" w:eastAsia="zh-CN"/>
        </w:rPr>
        <w:t>采购</w:t>
      </w:r>
      <w:r>
        <w:rPr>
          <w:rFonts w:hint="eastAsia" w:ascii="宋体" w:hAnsi="宋体"/>
          <w:b/>
          <w:bCs/>
          <w:kern w:val="0"/>
          <w:sz w:val="27"/>
          <w:szCs w:val="27"/>
        </w:rPr>
        <w:t>方式、合格的</w:t>
      </w:r>
      <w:bookmarkEnd w:id="14"/>
      <w:bookmarkEnd w:id="15"/>
      <w:r>
        <w:rPr>
          <w:rFonts w:hint="eastAsia" w:ascii="宋体" w:hAnsi="宋体"/>
          <w:b/>
          <w:bCs/>
          <w:kern w:val="0"/>
          <w:sz w:val="27"/>
          <w:szCs w:val="27"/>
          <w:lang w:eastAsia="zh-CN"/>
        </w:rPr>
        <w:t>供应商</w:t>
      </w:r>
      <w:bookmarkEnd w:id="16"/>
    </w:p>
    <w:p>
      <w:pPr>
        <w:tabs>
          <w:tab w:val="left" w:pos="840"/>
        </w:tabs>
        <w:ind w:firstLine="360" w:firstLineChars="150"/>
        <w:rPr>
          <w:rFonts w:hint="eastAsia" w:ascii="宋体" w:hAnsi="宋体"/>
          <w:color w:val="000000"/>
        </w:rPr>
      </w:pPr>
      <w:r>
        <w:rPr>
          <w:rFonts w:hint="eastAsia" w:ascii="宋体" w:hAnsi="宋体"/>
          <w:color w:val="000000"/>
        </w:rPr>
        <w:t>2.1本次采取公开招标方式。</w:t>
      </w:r>
    </w:p>
    <w:p>
      <w:pPr>
        <w:tabs>
          <w:tab w:val="left" w:pos="840"/>
        </w:tabs>
        <w:ind w:firstLine="360" w:firstLineChars="150"/>
        <w:rPr>
          <w:rFonts w:hint="eastAsia" w:ascii="宋体" w:hAnsi="宋体"/>
          <w:color w:val="000000"/>
          <w:highlight w:val="yellow"/>
        </w:rPr>
      </w:pPr>
      <w:r>
        <w:rPr>
          <w:rFonts w:hint="eastAsia" w:ascii="宋体" w:hAnsi="宋体"/>
          <w:color w:val="000000"/>
        </w:rPr>
        <w:t>2.2合格的</w:t>
      </w:r>
      <w:r>
        <w:rPr>
          <w:rFonts w:hint="eastAsia" w:ascii="宋体" w:hAnsi="宋体"/>
          <w:color w:val="000000"/>
          <w:lang w:eastAsia="zh-CN"/>
        </w:rPr>
        <w:t>供应商</w:t>
      </w:r>
      <w:r>
        <w:rPr>
          <w:rFonts w:hint="eastAsia" w:ascii="宋体" w:hAnsi="宋体"/>
          <w:color w:val="000000"/>
        </w:rPr>
        <w:t>：详见</w:t>
      </w:r>
      <w:r>
        <w:rPr>
          <w:rFonts w:hint="eastAsia"/>
        </w:rPr>
        <w:t>第</w:t>
      </w:r>
      <w:r>
        <w:rPr>
          <w:rFonts w:hint="eastAsia"/>
          <w:lang w:val="en-US" w:eastAsia="zh-CN"/>
        </w:rPr>
        <w:t>二</w:t>
      </w:r>
      <w:r>
        <w:rPr>
          <w:rFonts w:hint="eastAsia"/>
        </w:rPr>
        <w:t>部分</w:t>
      </w:r>
      <w:r>
        <w:rPr>
          <w:rFonts w:hint="eastAsia"/>
          <w:lang w:val="en-US" w:eastAsia="zh-CN"/>
        </w:rPr>
        <w:t xml:space="preserve"> </w:t>
      </w:r>
      <w:r>
        <w:rPr>
          <w:rFonts w:hint="eastAsia"/>
          <w:lang w:eastAsia="zh-CN"/>
        </w:rPr>
        <w:t>供应商</w:t>
      </w:r>
      <w:r>
        <w:rPr>
          <w:rFonts w:hint="eastAsia"/>
        </w:rPr>
        <w:t>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 w:name="_Toc376936731"/>
      <w:bookmarkStart w:id="18" w:name="_Toc11493"/>
      <w:bookmarkStart w:id="19" w:name="_Toc325726000"/>
      <w:r>
        <w:rPr>
          <w:rFonts w:hint="eastAsia" w:ascii="宋体" w:hAnsi="宋体"/>
          <w:b/>
          <w:bCs/>
          <w:kern w:val="0"/>
          <w:sz w:val="27"/>
          <w:szCs w:val="27"/>
        </w:rPr>
        <w:t>3.投标费用</w:t>
      </w:r>
      <w:bookmarkEnd w:id="17"/>
      <w:bookmarkEnd w:id="18"/>
      <w:bookmarkEnd w:id="19"/>
    </w:p>
    <w:p>
      <w:pPr>
        <w:tabs>
          <w:tab w:val="left" w:pos="840"/>
        </w:tabs>
        <w:ind w:firstLine="360" w:firstLineChars="150"/>
        <w:rPr>
          <w:rFonts w:hint="eastAsia" w:ascii="宋体" w:hAnsi="宋体"/>
          <w:color w:val="000000"/>
        </w:rPr>
      </w:pPr>
      <w:r>
        <w:rPr>
          <w:rFonts w:hint="eastAsia" w:ascii="宋体" w:hAnsi="宋体"/>
          <w:color w:val="000000"/>
          <w:lang w:eastAsia="zh-CN"/>
        </w:rPr>
        <w:t>供应商</w:t>
      </w:r>
      <w:r>
        <w:rPr>
          <w:rFonts w:hint="eastAsia" w:ascii="宋体" w:hAnsi="宋体"/>
          <w:color w:val="000000"/>
        </w:rPr>
        <w:t>应承担准备和参加本次投标有关的所有费用。</w:t>
      </w:r>
      <w:r>
        <w:rPr>
          <w:rFonts w:hint="eastAsia" w:ascii="宋体" w:hAnsi="宋体"/>
          <w:color w:val="000000"/>
          <w:lang w:eastAsia="zh-CN"/>
        </w:rPr>
        <w:t>采购代理机构</w:t>
      </w:r>
      <w:r>
        <w:rPr>
          <w:rFonts w:hint="eastAsia" w:ascii="宋体" w:hAnsi="宋体"/>
          <w:color w:val="000000"/>
        </w:rPr>
        <w:t>对</w:t>
      </w:r>
      <w:r>
        <w:rPr>
          <w:rFonts w:hint="eastAsia" w:ascii="宋体" w:hAnsi="宋体"/>
          <w:color w:val="000000"/>
          <w:lang w:eastAsia="zh-CN"/>
        </w:rPr>
        <w:t>供应商</w:t>
      </w:r>
      <w:r>
        <w:rPr>
          <w:rFonts w:hint="eastAsia" w:ascii="宋体" w:hAnsi="宋体"/>
          <w:color w:val="000000"/>
        </w:rPr>
        <w:t>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0" w:name="_Toc23168"/>
      <w:bookmarkStart w:id="21" w:name="_Toc325726001"/>
      <w:bookmarkStart w:id="22" w:name="_Toc376936732"/>
      <w:r>
        <w:rPr>
          <w:rFonts w:hint="eastAsia" w:ascii="宋体" w:hAnsi="宋体"/>
          <w:b/>
          <w:bCs/>
          <w:kern w:val="0"/>
          <w:sz w:val="36"/>
          <w:szCs w:val="36"/>
        </w:rPr>
        <w:t>二、</w:t>
      </w:r>
      <w:r>
        <w:rPr>
          <w:rFonts w:hint="eastAsia" w:ascii="宋体" w:hAnsi="宋体"/>
          <w:b/>
          <w:bCs/>
          <w:kern w:val="0"/>
          <w:sz w:val="36"/>
          <w:szCs w:val="36"/>
          <w:lang w:val="en-US" w:eastAsia="zh-CN"/>
        </w:rPr>
        <w:t>采购</w:t>
      </w:r>
      <w:r>
        <w:rPr>
          <w:rFonts w:hint="eastAsia" w:ascii="宋体" w:hAnsi="宋体"/>
          <w:b/>
          <w:bCs/>
          <w:kern w:val="0"/>
          <w:sz w:val="36"/>
          <w:szCs w:val="36"/>
        </w:rPr>
        <w:t>文件说明</w:t>
      </w:r>
      <w:bookmarkEnd w:id="20"/>
      <w:bookmarkEnd w:id="21"/>
      <w:bookmarkEnd w:id="2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3" w:name="_Toc325726002"/>
      <w:bookmarkStart w:id="24" w:name="_Toc376936733"/>
      <w:bookmarkStart w:id="25" w:name="_Toc30537"/>
      <w:r>
        <w:rPr>
          <w:rFonts w:hint="eastAsia" w:ascii="宋体" w:hAnsi="宋体"/>
          <w:b/>
          <w:bCs/>
          <w:kern w:val="0"/>
          <w:sz w:val="27"/>
          <w:szCs w:val="27"/>
        </w:rPr>
        <w:t>4.</w:t>
      </w:r>
      <w:r>
        <w:rPr>
          <w:rFonts w:hint="eastAsia" w:ascii="宋体" w:hAnsi="宋体"/>
          <w:b/>
          <w:bCs/>
          <w:kern w:val="0"/>
          <w:sz w:val="27"/>
          <w:szCs w:val="27"/>
          <w:lang w:val="en-US" w:eastAsia="zh-CN"/>
        </w:rPr>
        <w:t>采购</w:t>
      </w:r>
      <w:r>
        <w:rPr>
          <w:rFonts w:hint="eastAsia" w:ascii="宋体" w:hAnsi="宋体"/>
          <w:b/>
          <w:bCs/>
          <w:kern w:val="0"/>
          <w:sz w:val="27"/>
          <w:szCs w:val="27"/>
        </w:rPr>
        <w:t>文件的构成</w:t>
      </w:r>
      <w:bookmarkEnd w:id="23"/>
      <w:bookmarkEnd w:id="24"/>
      <w:bookmarkEnd w:id="25"/>
    </w:p>
    <w:p>
      <w:pPr>
        <w:ind w:firstLine="480"/>
        <w:rPr>
          <w:rFonts w:hint="eastAsia" w:ascii="宋体" w:hAnsi="宋体"/>
        </w:rPr>
      </w:pPr>
      <w:r>
        <w:rPr>
          <w:rFonts w:hint="eastAsia" w:ascii="宋体" w:hAnsi="宋体"/>
        </w:rPr>
        <w:t>4.1</w:t>
      </w:r>
      <w:r>
        <w:rPr>
          <w:rFonts w:hint="eastAsia" w:ascii="宋体" w:hAnsi="宋体"/>
          <w:lang w:val="en-US" w:eastAsia="zh-CN"/>
        </w:rPr>
        <w:t>采购</w:t>
      </w:r>
      <w:r>
        <w:rPr>
          <w:rFonts w:hint="eastAsia" w:ascii="宋体" w:hAnsi="宋体"/>
        </w:rPr>
        <w:t>文件包括：</w:t>
      </w:r>
    </w:p>
    <w:p>
      <w:pPr>
        <w:ind w:firstLine="480"/>
        <w:rPr>
          <w:rFonts w:hint="default" w:ascii="宋体" w:hAnsi="宋体" w:eastAsia="宋体"/>
          <w:lang w:val="en-US"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采购公告</w:t>
      </w:r>
    </w:p>
    <w:p>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）政府采购项目合同书范本</w:t>
      </w:r>
    </w:p>
    <w:p>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w:t>
      </w:r>
      <w:r>
        <w:rPr>
          <w:rFonts w:hint="eastAsia" w:ascii="宋体" w:hAnsi="宋体"/>
          <w:lang w:val="en-US" w:eastAsia="zh-CN"/>
        </w:rPr>
        <w:t>响应</w:t>
      </w:r>
      <w:r>
        <w:rPr>
          <w:rFonts w:hint="eastAsia" w:ascii="宋体" w:hAnsi="宋体"/>
        </w:rPr>
        <w:t>文件格式（相关附件）</w:t>
      </w:r>
    </w:p>
    <w:p>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）采购项目要求及技术参数</w:t>
      </w:r>
    </w:p>
    <w:p>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）采购过程中发生的澄清、变更和补充文件</w:t>
      </w:r>
    </w:p>
    <w:p>
      <w:pPr>
        <w:ind w:firstLine="480"/>
        <w:rPr>
          <w:rFonts w:hint="eastAsia" w:ascii="宋体" w:hAnsi="宋体"/>
        </w:rPr>
      </w:pPr>
      <w:r>
        <w:rPr>
          <w:rFonts w:hint="eastAsia" w:ascii="宋体" w:hAnsi="宋体"/>
        </w:rPr>
        <w:t xml:space="preserve">4.2 </w:t>
      </w:r>
      <w:r>
        <w:rPr>
          <w:rFonts w:hint="eastAsia" w:ascii="Arial" w:hAnsi="Arial" w:cs="Arial"/>
          <w:kern w:val="0"/>
          <w:lang w:eastAsia="zh-CN"/>
        </w:rPr>
        <w:t>供应商</w:t>
      </w:r>
      <w:r>
        <w:rPr>
          <w:rFonts w:hint="eastAsia" w:ascii="Arial" w:hAnsi="Arial" w:cs="Arial"/>
          <w:kern w:val="0"/>
        </w:rPr>
        <w:t>应当按照</w:t>
      </w:r>
      <w:r>
        <w:rPr>
          <w:rFonts w:hint="eastAsia" w:ascii="Arial" w:hAnsi="Arial" w:cs="Arial"/>
          <w:kern w:val="0"/>
          <w:lang w:val="en-US" w:eastAsia="zh-CN"/>
        </w:rPr>
        <w:t>采购</w:t>
      </w:r>
      <w:r>
        <w:rPr>
          <w:rFonts w:hint="eastAsia" w:ascii="Arial" w:hAnsi="Arial" w:cs="Arial"/>
          <w:kern w:val="0"/>
        </w:rPr>
        <w:t>文件的要求编制</w:t>
      </w:r>
      <w:r>
        <w:rPr>
          <w:rFonts w:hint="eastAsia" w:ascii="Arial" w:hAnsi="Arial" w:cs="Arial"/>
          <w:kern w:val="0"/>
          <w:lang w:val="en-US" w:eastAsia="zh-CN"/>
        </w:rPr>
        <w:t>响应</w:t>
      </w:r>
      <w:r>
        <w:rPr>
          <w:rFonts w:hint="eastAsia" w:ascii="Arial" w:hAnsi="Arial" w:cs="Arial"/>
          <w:kern w:val="0"/>
        </w:rPr>
        <w:t>文件。</w:t>
      </w:r>
      <w:r>
        <w:rPr>
          <w:rFonts w:hint="eastAsia" w:ascii="Arial" w:hAnsi="Arial" w:cs="Arial"/>
          <w:kern w:val="0"/>
          <w:lang w:val="en-US" w:eastAsia="zh-CN"/>
        </w:rPr>
        <w:t>响应</w:t>
      </w:r>
      <w:r>
        <w:rPr>
          <w:rFonts w:hint="eastAsia" w:ascii="Arial" w:hAnsi="Arial" w:cs="Arial"/>
          <w:kern w:val="0"/>
        </w:rPr>
        <w:t>文件应当对</w:t>
      </w:r>
      <w:r>
        <w:rPr>
          <w:rFonts w:hint="eastAsia" w:ascii="Arial" w:hAnsi="Arial" w:cs="Arial"/>
          <w:kern w:val="0"/>
          <w:lang w:val="en-US" w:eastAsia="zh-CN"/>
        </w:rPr>
        <w:t>采购</w:t>
      </w:r>
      <w:r>
        <w:rPr>
          <w:rFonts w:hint="eastAsia" w:ascii="Arial" w:hAnsi="Arial" w:cs="Arial"/>
          <w:kern w:val="0"/>
        </w:rPr>
        <w:t>文件提出的要求和条件作出明确响应。</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val="zh-CN"/>
        </w:rPr>
      </w:pPr>
      <w:bookmarkStart w:id="26" w:name="_Toc515908175"/>
      <w:bookmarkStart w:id="27" w:name="_Toc11536"/>
      <w:r>
        <w:rPr>
          <w:rFonts w:hint="eastAsia" w:ascii="宋体" w:hAnsi="宋体" w:eastAsia="宋体" w:cs="Times New Roman"/>
          <w:b/>
          <w:bCs/>
          <w:kern w:val="0"/>
          <w:sz w:val="27"/>
          <w:szCs w:val="27"/>
          <w:lang w:val="zh-CN"/>
        </w:rPr>
        <w:t>5.</w:t>
      </w:r>
      <w:r>
        <w:rPr>
          <w:rFonts w:hint="eastAsia" w:ascii="宋体" w:hAnsi="宋体" w:eastAsia="宋体" w:cs="Times New Roman"/>
          <w:b/>
          <w:bCs/>
          <w:kern w:val="0"/>
          <w:sz w:val="27"/>
          <w:szCs w:val="27"/>
          <w:lang w:val="en-US" w:eastAsia="zh-CN"/>
        </w:rPr>
        <w:t>采购</w:t>
      </w:r>
      <w:r>
        <w:rPr>
          <w:rFonts w:hint="eastAsia" w:ascii="宋体" w:hAnsi="宋体" w:eastAsia="宋体" w:cs="Times New Roman"/>
          <w:b/>
          <w:bCs/>
          <w:kern w:val="0"/>
          <w:sz w:val="27"/>
          <w:szCs w:val="27"/>
          <w:lang w:val="zh-CN"/>
        </w:rPr>
        <w:t>文件、采购活动和中标结果的质疑</w:t>
      </w:r>
      <w:bookmarkEnd w:id="26"/>
      <w:bookmarkEnd w:id="2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5.1</w:t>
      </w:r>
      <w:r>
        <w:rPr>
          <w:rFonts w:hint="eastAsia" w:ascii="宋体" w:hAnsi="宋体" w:cs="宋体"/>
          <w:color w:val="000000"/>
          <w:kern w:val="0"/>
          <w:lang w:val="zh-CN"/>
        </w:rPr>
        <w:t>供应商认为</w:t>
      </w:r>
      <w:r>
        <w:rPr>
          <w:rFonts w:hint="eastAsia" w:ascii="宋体" w:hAnsi="宋体" w:cs="宋体"/>
          <w:color w:val="000000"/>
          <w:kern w:val="0"/>
          <w:lang w:val="en-US" w:eastAsia="zh-CN"/>
        </w:rPr>
        <w:t>采购</w:t>
      </w:r>
      <w:r>
        <w:rPr>
          <w:rFonts w:hint="eastAsia" w:ascii="宋体" w:hAnsi="宋体" w:cs="宋体"/>
          <w:color w:val="000000"/>
          <w:kern w:val="0"/>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5.2</w:t>
      </w:r>
      <w:r>
        <w:rPr>
          <w:rFonts w:hint="eastAsia" w:ascii="宋体" w:hAnsi="宋体" w:cs="宋体"/>
          <w:color w:val="000000"/>
          <w:kern w:val="0"/>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5.3</w:t>
      </w:r>
      <w:r>
        <w:rPr>
          <w:rFonts w:hint="eastAsia" w:ascii="宋体" w:hAnsi="宋体" w:cs="宋体"/>
          <w:color w:val="000000"/>
          <w:kern w:val="0"/>
          <w:lang w:val="zh-CN"/>
        </w:rPr>
        <w:t>供应商应知其权益受到损害之日，是指：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w:t>
      </w:r>
      <w:r>
        <w:rPr>
          <w:rFonts w:hint="eastAsia" w:ascii="宋体" w:hAnsi="宋体" w:cs="宋体"/>
          <w:color w:val="000000"/>
          <w:kern w:val="0"/>
          <w:lang w:val="en-US" w:eastAsia="zh-CN"/>
        </w:rPr>
        <w:t>采购</w:t>
      </w:r>
      <w:r>
        <w:rPr>
          <w:rFonts w:hint="eastAsia" w:ascii="宋体" w:hAnsi="宋体" w:cs="宋体"/>
          <w:color w:val="000000"/>
          <w:kern w:val="0"/>
          <w:lang w:val="zh-CN"/>
        </w:rPr>
        <w:t>文件提出质疑的，为收到</w:t>
      </w:r>
      <w:r>
        <w:rPr>
          <w:rFonts w:hint="eastAsia" w:ascii="宋体" w:hAnsi="宋体" w:cs="宋体"/>
          <w:color w:val="000000"/>
          <w:kern w:val="0"/>
          <w:lang w:val="en-US" w:eastAsia="zh-CN"/>
        </w:rPr>
        <w:t>采购</w:t>
      </w:r>
      <w:r>
        <w:rPr>
          <w:rFonts w:hint="eastAsia" w:ascii="宋体" w:hAnsi="宋体" w:cs="宋体"/>
          <w:color w:val="000000"/>
          <w:kern w:val="0"/>
          <w:lang w:val="zh-CN"/>
        </w:rPr>
        <w:t>文件之日或者</w:t>
      </w:r>
      <w:r>
        <w:rPr>
          <w:rFonts w:hint="eastAsia" w:ascii="宋体" w:hAnsi="宋体" w:cs="宋体"/>
          <w:color w:val="000000"/>
          <w:kern w:val="0"/>
          <w:lang w:val="en-US" w:eastAsia="zh-CN"/>
        </w:rPr>
        <w:t>采购</w:t>
      </w:r>
      <w:r>
        <w:rPr>
          <w:rFonts w:hint="eastAsia" w:ascii="宋体" w:hAnsi="宋体" w:cs="宋体"/>
          <w:color w:val="000000"/>
          <w:kern w:val="0"/>
          <w:lang w:val="zh-CN"/>
        </w:rPr>
        <w:t>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62"/>
        <w:spacing w:before="0" w:after="0" w:line="360" w:lineRule="auto"/>
        <w:jc w:val="left"/>
        <w:rPr>
          <w:rFonts w:hint="eastAsia" w:ascii="宋体" w:hAnsi="宋体" w:cs="宋体"/>
          <w:color w:val="000000"/>
          <w:lang w:val="zh-CN"/>
        </w:rPr>
      </w:pPr>
      <w:bookmarkStart w:id="28" w:name="_Toc515908176"/>
      <w:r>
        <w:rPr>
          <w:rFonts w:hint="eastAsia" w:ascii="宋体" w:hAnsi="宋体" w:cs="宋体"/>
          <w:color w:val="000000"/>
          <w:sz w:val="28"/>
          <w:szCs w:val="28"/>
          <w:lang w:val="zh-CN"/>
        </w:rPr>
        <w:t>6.</w:t>
      </w:r>
      <w:r>
        <w:rPr>
          <w:rFonts w:hint="eastAsia" w:ascii="宋体" w:hAnsi="宋体" w:cs="宋体"/>
          <w:color w:val="000000"/>
          <w:sz w:val="28"/>
          <w:szCs w:val="28"/>
          <w:lang w:val="en-US" w:eastAsia="zh-CN"/>
        </w:rPr>
        <w:t>采购</w:t>
      </w:r>
      <w:r>
        <w:rPr>
          <w:rFonts w:hint="eastAsia" w:ascii="宋体" w:hAnsi="宋体" w:cs="宋体"/>
          <w:color w:val="000000"/>
          <w:sz w:val="28"/>
          <w:szCs w:val="28"/>
          <w:lang w:val="zh-CN"/>
        </w:rPr>
        <w:t>文件的澄清或修改</w:t>
      </w:r>
      <w:bookmarkEnd w:id="28"/>
    </w:p>
    <w:p>
      <w:pPr>
        <w:ind w:firstLine="480"/>
        <w:rPr>
          <w:rFonts w:hint="eastAsia" w:ascii="宋体" w:hAnsi="宋体" w:eastAsia="宋体" w:cs="Times New Roman"/>
          <w:lang w:val="zh-CN"/>
        </w:rPr>
      </w:pPr>
      <w:r>
        <w:rPr>
          <w:rFonts w:hint="eastAsia" w:ascii="宋体" w:hAnsi="宋体" w:eastAsia="宋体" w:cs="Times New Roman"/>
          <w:lang w:val="zh-CN"/>
        </w:rPr>
        <w:t>6.1 采购人或者采购代理机构可以对已发出的</w:t>
      </w:r>
      <w:r>
        <w:rPr>
          <w:rFonts w:hint="eastAsia" w:ascii="宋体" w:hAnsi="宋体" w:eastAsia="宋体" w:cs="Times New Roman"/>
          <w:lang w:val="en-US" w:eastAsia="zh-CN"/>
        </w:rPr>
        <w:t>采购</w:t>
      </w:r>
      <w:r>
        <w:rPr>
          <w:rFonts w:hint="eastAsia" w:ascii="宋体" w:hAnsi="宋体" w:eastAsia="宋体" w:cs="Times New Roman"/>
          <w:lang w:val="zh-CN"/>
        </w:rPr>
        <w:t>文件进行必要的澄清或者修改，但不得改变采购标的和资格条件。澄清或者修改应当在原公告发布媒体上发布澄清公告。澄清或者修改的内容为</w:t>
      </w:r>
      <w:r>
        <w:rPr>
          <w:rFonts w:hint="eastAsia" w:ascii="宋体" w:hAnsi="宋体" w:eastAsia="宋体" w:cs="Times New Roman"/>
          <w:lang w:val="en-US" w:eastAsia="zh-CN"/>
        </w:rPr>
        <w:t>采购</w:t>
      </w:r>
      <w:r>
        <w:rPr>
          <w:rFonts w:hint="eastAsia" w:ascii="宋体" w:hAnsi="宋体" w:eastAsia="宋体" w:cs="Times New Roman"/>
          <w:lang w:val="zh-CN"/>
        </w:rPr>
        <w:t>文件的组成部分。</w:t>
      </w:r>
    </w:p>
    <w:p>
      <w:pPr>
        <w:ind w:firstLine="480"/>
        <w:rPr>
          <w:rFonts w:hint="eastAsia" w:ascii="宋体" w:hAnsi="宋体" w:eastAsia="宋体" w:cs="Times New Roman"/>
        </w:rPr>
      </w:pPr>
      <w:r>
        <w:rPr>
          <w:rFonts w:hint="eastAsia" w:ascii="宋体" w:hAnsi="宋体" w:eastAsia="宋体" w:cs="Times New Roman"/>
          <w:lang w:val="zh-CN"/>
        </w:rPr>
        <w:t>6.2 澄清或者修改的内容可能影响</w:t>
      </w:r>
      <w:r>
        <w:rPr>
          <w:rFonts w:hint="eastAsia" w:ascii="宋体" w:hAnsi="宋体" w:eastAsia="宋体" w:cs="Times New Roman"/>
          <w:lang w:val="en-US" w:eastAsia="zh-CN"/>
        </w:rPr>
        <w:t>响应</w:t>
      </w:r>
      <w:r>
        <w:rPr>
          <w:rFonts w:hint="eastAsia" w:ascii="宋体" w:hAnsi="宋体" w:eastAsia="宋体" w:cs="Times New Roman"/>
          <w:lang w:val="zh-CN"/>
        </w:rPr>
        <w:t>文件编制的，采购人或者采购代理机构应当在投标截止时间至少15日前，以书面形式通知所有获取</w:t>
      </w:r>
      <w:r>
        <w:rPr>
          <w:rFonts w:hint="eastAsia" w:ascii="宋体" w:hAnsi="宋体" w:eastAsia="宋体" w:cs="Times New Roman"/>
          <w:lang w:val="en-US" w:eastAsia="zh-CN"/>
        </w:rPr>
        <w:t>采购</w:t>
      </w:r>
      <w:r>
        <w:rPr>
          <w:rFonts w:hint="eastAsia" w:ascii="宋体" w:hAnsi="宋体" w:eastAsia="宋体" w:cs="Times New Roman"/>
          <w:lang w:val="zh-CN"/>
        </w:rPr>
        <w:t>文件的潜在供应商，并在发布本次</w:t>
      </w:r>
      <w:r>
        <w:rPr>
          <w:rFonts w:hint="eastAsia" w:ascii="宋体" w:hAnsi="宋体" w:eastAsia="宋体" w:cs="Times New Roman"/>
          <w:lang w:val="en-US" w:eastAsia="zh-CN"/>
        </w:rPr>
        <w:t>采购</w:t>
      </w:r>
      <w:r>
        <w:rPr>
          <w:rFonts w:hint="eastAsia" w:ascii="宋体" w:hAnsi="宋体" w:eastAsia="宋体" w:cs="Times New Roman"/>
          <w:lang w:val="zh-CN"/>
        </w:rPr>
        <w:t>公告的网站上发布变更公告；不足15日的，采购人或者采购代理机构应当顺延提交</w:t>
      </w:r>
      <w:r>
        <w:rPr>
          <w:rFonts w:hint="eastAsia" w:ascii="宋体" w:hAnsi="宋体" w:eastAsia="宋体" w:cs="Times New Roman"/>
          <w:lang w:val="en-US" w:eastAsia="zh-CN"/>
        </w:rPr>
        <w:t>响应</w:t>
      </w:r>
      <w:r>
        <w:rPr>
          <w:rFonts w:hint="eastAsia" w:ascii="宋体" w:hAnsi="宋体" w:eastAsia="宋体" w:cs="Times New Roman"/>
          <w:lang w:val="zh-CN"/>
        </w:rPr>
        <w:t>文件的截止时间。</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9" w:name="_Toc12426"/>
      <w:bookmarkStart w:id="30" w:name="_Toc325726005"/>
      <w:bookmarkStart w:id="31" w:name="_Toc376936736"/>
      <w:r>
        <w:rPr>
          <w:rFonts w:hint="eastAsia" w:ascii="宋体" w:hAnsi="宋体"/>
          <w:b/>
          <w:bCs/>
          <w:kern w:val="0"/>
          <w:sz w:val="36"/>
          <w:szCs w:val="36"/>
        </w:rPr>
        <w:t>三、</w:t>
      </w:r>
      <w:r>
        <w:rPr>
          <w:rFonts w:hint="eastAsia" w:ascii="宋体" w:hAnsi="宋体"/>
          <w:b/>
          <w:bCs/>
          <w:kern w:val="0"/>
          <w:sz w:val="36"/>
          <w:szCs w:val="36"/>
          <w:lang w:val="en-US" w:eastAsia="zh-CN"/>
        </w:rPr>
        <w:t>响应</w:t>
      </w:r>
      <w:r>
        <w:rPr>
          <w:rFonts w:hint="eastAsia" w:ascii="宋体" w:hAnsi="宋体"/>
          <w:b/>
          <w:bCs/>
          <w:kern w:val="0"/>
          <w:sz w:val="36"/>
          <w:szCs w:val="36"/>
        </w:rPr>
        <w:t>文件的编制</w:t>
      </w:r>
      <w:bookmarkEnd w:id="29"/>
      <w:bookmarkEnd w:id="30"/>
      <w:bookmarkEnd w:id="31"/>
    </w:p>
    <w:p>
      <w:pPr>
        <w:pStyle w:val="62"/>
        <w:spacing w:before="0" w:after="0" w:line="360" w:lineRule="auto"/>
        <w:jc w:val="left"/>
        <w:rPr>
          <w:rFonts w:hint="eastAsia" w:ascii="宋体" w:hAnsi="宋体" w:cs="宋体"/>
          <w:color w:val="000000"/>
          <w:sz w:val="28"/>
          <w:szCs w:val="28"/>
          <w:lang w:val="zh-CN"/>
        </w:rPr>
      </w:pPr>
      <w:bookmarkStart w:id="32" w:name="_Toc515908178"/>
      <w:bookmarkStart w:id="33" w:name="_Toc376936738"/>
      <w:bookmarkStart w:id="34" w:name="_Toc325726007"/>
    </w:p>
    <w:p>
      <w:pPr>
        <w:pStyle w:val="62"/>
        <w:spacing w:before="0" w:after="0" w:line="360" w:lineRule="auto"/>
        <w:jc w:val="left"/>
        <w:rPr>
          <w:rFonts w:hint="eastAsia" w:ascii="宋体" w:hAnsi="宋体" w:cs="宋体"/>
          <w:color w:val="000000"/>
          <w:lang w:val="zh-CN"/>
        </w:rPr>
      </w:pPr>
      <w:r>
        <w:rPr>
          <w:rFonts w:hint="eastAsia" w:ascii="宋体" w:hAnsi="宋体" w:cs="宋体"/>
          <w:color w:val="000000"/>
          <w:sz w:val="28"/>
          <w:szCs w:val="28"/>
          <w:lang w:val="zh-CN"/>
        </w:rPr>
        <w:t>7.</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文件的语言及度量衡单位</w:t>
      </w:r>
      <w:bookmarkEnd w:id="3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供应商提交的</w:t>
      </w:r>
      <w:r>
        <w:rPr>
          <w:rFonts w:hint="eastAsia" w:ascii="宋体" w:hAnsi="宋体" w:cs="宋体"/>
          <w:color w:val="000000"/>
          <w:kern w:val="0"/>
          <w:lang w:val="en-US" w:eastAsia="zh-CN"/>
        </w:rPr>
        <w:t>响应</w:t>
      </w:r>
      <w:r>
        <w:rPr>
          <w:rFonts w:hint="eastAsia" w:ascii="宋体" w:hAnsi="宋体" w:cs="宋体"/>
          <w:color w:val="000000"/>
          <w:kern w:val="0"/>
          <w:lang w:val="zh-CN"/>
        </w:rPr>
        <w:t>文件以及供应商与</w:t>
      </w:r>
      <w:r>
        <w:rPr>
          <w:rFonts w:hint="eastAsia" w:ascii="宋体" w:hAnsi="宋体" w:cs="宋体"/>
          <w:color w:val="000000"/>
          <w:kern w:val="0"/>
          <w:u w:val="none"/>
          <w:lang w:val="zh-CN"/>
        </w:rPr>
        <w:t>采购人或者采购代理机构就此</w:t>
      </w:r>
      <w:r>
        <w:rPr>
          <w:rFonts w:hint="eastAsia" w:ascii="宋体" w:hAnsi="宋体" w:cs="宋体"/>
          <w:color w:val="000000"/>
          <w:kern w:val="0"/>
          <w:lang w:val="zh-CN"/>
        </w:rPr>
        <w:t>投标发生的所有来往函电均应使用简体中文。</w:t>
      </w:r>
      <w:r>
        <w:rPr>
          <w:rFonts w:hint="eastAsia" w:ascii="宋体" w:hAnsi="宋体" w:cs="宋体"/>
          <w:color w:val="000000"/>
        </w:rPr>
        <w:t>除签名、盖章、专用名称等特殊情形外，以中文汉语以外的文字表述的</w:t>
      </w:r>
      <w:r>
        <w:rPr>
          <w:rFonts w:hint="eastAsia" w:ascii="宋体" w:hAnsi="宋体" w:cs="宋体"/>
          <w:color w:val="000000"/>
          <w:lang w:val="en-US" w:eastAsia="zh-CN"/>
        </w:rPr>
        <w:t>响应</w:t>
      </w:r>
      <w:r>
        <w:rPr>
          <w:rFonts w:hint="eastAsia" w:ascii="宋体" w:hAnsi="宋体" w:cs="宋体"/>
          <w:color w:val="000000"/>
        </w:rPr>
        <w:t>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w:t>
      </w:r>
      <w:r>
        <w:rPr>
          <w:rFonts w:hint="eastAsia" w:ascii="宋体" w:hAnsi="宋体" w:cs="宋体"/>
          <w:color w:val="000000"/>
          <w:kern w:val="0"/>
          <w:lang w:val="en-US" w:eastAsia="zh-CN"/>
        </w:rPr>
        <w:t>采购</w:t>
      </w:r>
      <w:r>
        <w:rPr>
          <w:rFonts w:hint="eastAsia" w:ascii="宋体" w:hAnsi="宋体" w:cs="宋体"/>
          <w:color w:val="000000"/>
          <w:kern w:val="0"/>
          <w:lang w:val="zh-CN"/>
        </w:rPr>
        <w:t>文件中另有规定外，</w:t>
      </w:r>
      <w:r>
        <w:rPr>
          <w:rFonts w:hint="eastAsia" w:ascii="宋体" w:hAnsi="宋体" w:cs="宋体"/>
          <w:color w:val="000000"/>
          <w:kern w:val="0"/>
          <w:lang w:val="en-US" w:eastAsia="zh-CN"/>
        </w:rPr>
        <w:t>响应</w:t>
      </w:r>
      <w:r>
        <w:rPr>
          <w:rFonts w:hint="eastAsia" w:ascii="宋体" w:hAnsi="宋体" w:cs="宋体"/>
          <w:color w:val="000000"/>
          <w:kern w:val="0"/>
          <w:lang w:val="zh-CN"/>
        </w:rPr>
        <w:t>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附有外文资料的须翻译成中文，并加盖供应商公章，如果翻译的中文资料与外文资料出现差异与矛盾时，以中文为准，其准确性由供应商负责。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5" w:name="_Toc7201"/>
      <w:r>
        <w:rPr>
          <w:rFonts w:hint="eastAsia" w:ascii="宋体" w:hAnsi="宋体"/>
          <w:b/>
          <w:bCs/>
          <w:kern w:val="0"/>
          <w:sz w:val="27"/>
          <w:szCs w:val="27"/>
        </w:rPr>
        <w:t>8.投标报价及币种</w:t>
      </w:r>
      <w:bookmarkEnd w:id="33"/>
      <w:bookmarkEnd w:id="34"/>
      <w:bookmarkEnd w:id="35"/>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8.l 投标总报价必须包括：</w:t>
      </w:r>
      <w:r>
        <w:rPr>
          <w:rFonts w:hint="eastAsia" w:ascii="宋体" w:hAnsi="宋体" w:eastAsia="宋体" w:cs="宋体"/>
          <w:color w:val="000000"/>
          <w:kern w:val="0"/>
          <w:lang w:val="en-US" w:eastAsia="zh-CN"/>
        </w:rPr>
        <w:t>服务费、培训费、手续费、保险费、税金及其他不可预见费等全部费用。供应商须按“投标报价一览表”格式填写投标总报价，不得出现两个或两个以上的报价方案。</w:t>
      </w:r>
    </w:p>
    <w:p>
      <w:pPr>
        <w:autoSpaceDE w:val="0"/>
        <w:autoSpaceDN w:val="0"/>
        <w:spacing w:line="360" w:lineRule="auto"/>
        <w:ind w:firstLine="480" w:firstLineChars="200"/>
        <w:rPr>
          <w:rFonts w:hint="eastAsia" w:ascii="宋体" w:hAnsi="宋体" w:eastAsia="宋体" w:cs="宋体"/>
          <w:color w:val="000000"/>
          <w:kern w:val="0"/>
          <w:lang w:val="zh-CN"/>
        </w:rPr>
      </w:pPr>
      <w:bookmarkStart w:id="36" w:name="_Toc376936743"/>
      <w:bookmarkStart w:id="37" w:name="_Toc325726012"/>
      <w:r>
        <w:rPr>
          <w:rFonts w:hint="eastAsia" w:ascii="宋体" w:hAnsi="宋体" w:eastAsia="宋体" w:cs="宋体"/>
          <w:color w:val="000000"/>
          <w:kern w:val="0"/>
          <w:lang w:val="zh-CN"/>
        </w:rPr>
        <w:t>8.2 投标报价有效期与投标有效期一致。</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8.3 投标报价为闭口价，即中标后在合同有效期内价格不变。</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8.4 投标币种是人民币。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8" w:name="_Toc2557"/>
      <w:r>
        <w:rPr>
          <w:rFonts w:hint="eastAsia" w:ascii="宋体" w:hAnsi="宋体"/>
          <w:b/>
          <w:bCs/>
          <w:kern w:val="0"/>
          <w:sz w:val="27"/>
          <w:szCs w:val="27"/>
        </w:rPr>
        <w:t>9.投标保证金</w:t>
      </w:r>
      <w:bookmarkEnd w:id="36"/>
      <w:bookmarkEnd w:id="37"/>
      <w:bookmarkEnd w:id="38"/>
    </w:p>
    <w:p>
      <w:pPr>
        <w:ind w:firstLine="480"/>
        <w:rPr>
          <w:rFonts w:hint="eastAsia" w:ascii="宋体" w:hAnsi="宋体" w:eastAsia="宋体" w:cs="宋体"/>
          <w:lang w:val="zh-CN"/>
        </w:rPr>
      </w:pPr>
      <w:bookmarkStart w:id="39" w:name="_Toc325726013"/>
      <w:bookmarkStart w:id="40" w:name="_Toc376936744"/>
      <w:r>
        <w:rPr>
          <w:rFonts w:hint="eastAsia" w:ascii="宋体" w:hAnsi="宋体" w:eastAsia="宋体" w:cs="宋体"/>
          <w:lang w:val="zh-CN"/>
        </w:rPr>
        <w:t xml:space="preserve">9.1 </w:t>
      </w:r>
      <w:r>
        <w:rPr>
          <w:rFonts w:hint="eastAsia" w:ascii="宋体" w:hAnsi="宋体" w:eastAsia="宋体" w:cs="宋体"/>
          <w:lang w:val="en-US" w:eastAsia="zh-CN"/>
        </w:rPr>
        <w:t>供应商</w:t>
      </w:r>
      <w:r>
        <w:rPr>
          <w:rFonts w:hint="eastAsia" w:ascii="宋体" w:hAnsi="宋体" w:eastAsia="宋体" w:cs="宋体"/>
          <w:lang w:val="zh-CN"/>
        </w:rPr>
        <w:t>须在投标截止期前按以下要求交纳投标保证金（说明：收取的投标保证金不得超过采购项目预算金额的2%）。</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保证金：</w:t>
      </w:r>
    </w:p>
    <w:p>
      <w:pPr>
        <w:spacing w:line="46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包一：</w:t>
      </w:r>
      <w:r>
        <w:rPr>
          <w:rFonts w:hint="eastAsia" w:ascii="Times New Roman" w:hAnsi="Times New Roman" w:eastAsia="宋体" w:cs="Times New Roman"/>
          <w:color w:val="0000FF"/>
          <w:kern w:val="2"/>
          <w:sz w:val="24"/>
          <w:szCs w:val="20"/>
          <w:lang w:val="en-US" w:eastAsia="zh-CN" w:bidi="ar-SA"/>
        </w:rPr>
        <w:t>大写：叁万元整；小写：30000.00元；</w:t>
      </w:r>
    </w:p>
    <w:p>
      <w:pPr>
        <w:spacing w:line="46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包二：</w:t>
      </w:r>
      <w:r>
        <w:rPr>
          <w:rFonts w:hint="eastAsia" w:ascii="Times New Roman" w:hAnsi="Times New Roman" w:eastAsia="宋体" w:cs="Times New Roman"/>
          <w:color w:val="0000FF"/>
          <w:kern w:val="2"/>
          <w:sz w:val="24"/>
          <w:szCs w:val="20"/>
          <w:lang w:val="en-US" w:eastAsia="zh-CN" w:bidi="ar-SA"/>
        </w:rPr>
        <w:t>大写：肆万元整；小写：40000.00元；</w:t>
      </w:r>
    </w:p>
    <w:p>
      <w:pPr>
        <w:spacing w:line="460" w:lineRule="exact"/>
        <w:ind w:firstLine="960" w:firstLineChars="40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lang w:val="en-US" w:eastAsia="zh-CN"/>
        </w:rPr>
        <w:t>包三：</w:t>
      </w:r>
      <w:r>
        <w:rPr>
          <w:rFonts w:hint="eastAsia" w:ascii="Times New Roman" w:hAnsi="Times New Roman" w:eastAsia="宋体" w:cs="Times New Roman"/>
          <w:color w:val="0000FF"/>
          <w:kern w:val="2"/>
          <w:sz w:val="24"/>
          <w:szCs w:val="20"/>
          <w:lang w:val="en-US" w:eastAsia="zh-CN" w:bidi="ar-SA"/>
        </w:rPr>
        <w:t>大写：叁万元整；小写：30000.00元；</w:t>
      </w:r>
    </w:p>
    <w:p>
      <w:pPr>
        <w:autoSpaceDE w:val="0"/>
        <w:autoSpaceDN w:val="0"/>
        <w:spacing w:line="460" w:lineRule="exact"/>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收款单位：</w:t>
      </w:r>
      <w:r>
        <w:rPr>
          <w:rFonts w:hint="eastAsia" w:ascii="宋体" w:hAnsi="宋体" w:eastAsia="宋体" w:cs="宋体"/>
          <w:color w:val="0000FF"/>
          <w:sz w:val="24"/>
          <w:szCs w:val="24"/>
          <w:highlight w:val="none"/>
        </w:rPr>
        <w:t>青海中玺工程管理咨询有限公司</w:t>
      </w:r>
    </w:p>
    <w:p>
      <w:pPr>
        <w:autoSpaceDE w:val="0"/>
        <w:autoSpaceDN w:val="0"/>
        <w:spacing w:line="460" w:lineRule="exact"/>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 户 行：</w:t>
      </w:r>
      <w:r>
        <w:rPr>
          <w:rFonts w:hint="eastAsia" w:ascii="宋体" w:hAnsi="宋体" w:eastAsia="宋体" w:cs="宋体"/>
          <w:color w:val="0000FF"/>
          <w:sz w:val="24"/>
          <w:szCs w:val="24"/>
          <w:highlight w:val="none"/>
          <w:lang w:eastAsia="zh-CN"/>
        </w:rPr>
        <w:t>西宁农商银行西川南路支行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保证金专用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pPr>
        <w:autoSpaceDE w:val="0"/>
        <w:autoSpaceDN w:val="0"/>
        <w:spacing w:line="460" w:lineRule="exact"/>
        <w:ind w:left="0" w:leftChars="0"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银行账号：</w:t>
      </w:r>
      <w:r>
        <w:rPr>
          <w:rFonts w:hint="eastAsia" w:ascii="宋体" w:hAnsi="宋体" w:eastAsia="宋体" w:cs="宋体"/>
          <w:color w:val="0000FF"/>
          <w:sz w:val="24"/>
          <w:szCs w:val="24"/>
          <w:highlight w:val="none"/>
          <w:lang w:eastAsia="zh-CN"/>
        </w:rPr>
        <w:t>8201 0000 0006 64446</w:t>
      </w:r>
    </w:p>
    <w:p>
      <w:pPr>
        <w:autoSpaceDE w:val="0"/>
        <w:autoSpaceDN w:val="0"/>
        <w:spacing w:line="460" w:lineRule="exact"/>
        <w:ind w:left="0" w:lef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行号：</w:t>
      </w:r>
      <w:r>
        <w:rPr>
          <w:rFonts w:hint="eastAsia" w:ascii="宋体" w:hAnsi="宋体" w:eastAsia="宋体" w:cs="宋体"/>
          <w:color w:val="0000FF"/>
          <w:sz w:val="24"/>
          <w:szCs w:val="24"/>
          <w:highlight w:val="none"/>
          <w:lang w:val="en-US" w:eastAsia="zh-CN"/>
        </w:rPr>
        <w:t>402851020201</w:t>
      </w:r>
    </w:p>
    <w:p>
      <w:pPr>
        <w:ind w:firstLine="480"/>
        <w:rPr>
          <w:rFonts w:hint="eastAsia" w:ascii="宋体" w:hAnsi="宋体" w:eastAsia="宋体" w:cs="宋体"/>
          <w:lang w:val="zh-CN"/>
        </w:rPr>
      </w:pPr>
      <w:r>
        <w:rPr>
          <w:rFonts w:hint="eastAsia" w:ascii="宋体" w:hAnsi="宋体" w:eastAsia="宋体" w:cs="宋体"/>
          <w:sz w:val="24"/>
          <w:szCs w:val="24"/>
          <w:highlight w:val="none"/>
        </w:rPr>
        <w:t>提交时间：</w:t>
      </w:r>
      <w:r>
        <w:rPr>
          <w:rFonts w:hint="eastAsia" w:ascii="宋体" w:hAnsi="宋体" w:eastAsia="宋体" w:cs="宋体"/>
          <w:color w:val="0000FF"/>
          <w:sz w:val="24"/>
          <w:szCs w:val="24"/>
          <w:highlight w:val="none"/>
        </w:rPr>
        <w:t>供应商在</w:t>
      </w:r>
      <w:r>
        <w:rPr>
          <w:rFonts w:hint="eastAsia" w:ascii="宋体" w:hAnsi="宋体" w:eastAsia="宋体" w:cs="宋体"/>
          <w:color w:val="0000FF"/>
          <w:sz w:val="24"/>
          <w:szCs w:val="24"/>
          <w:highlight w:val="none"/>
          <w:lang w:val="en-US" w:eastAsia="zh-CN"/>
        </w:rPr>
        <w:t>开标</w:t>
      </w:r>
      <w:r>
        <w:rPr>
          <w:rFonts w:hint="eastAsia" w:ascii="宋体" w:hAnsi="宋体" w:eastAsia="宋体" w:cs="宋体"/>
          <w:color w:val="0000FF"/>
          <w:sz w:val="24"/>
          <w:szCs w:val="24"/>
          <w:highlight w:val="none"/>
        </w:rPr>
        <w:t>截止日期前，以银行到账时间为准。</w:t>
      </w:r>
      <w:r>
        <w:rPr>
          <w:rFonts w:hint="eastAsia" w:ascii="宋体" w:hAnsi="宋体" w:eastAsia="宋体" w:cs="宋体"/>
          <w:lang w:val="zh-CN"/>
        </w:rPr>
        <w:t>如采购项目变更开标时间，则保证金交纳时间相应顺延。</w:t>
      </w:r>
    </w:p>
    <w:p>
      <w:pPr>
        <w:spacing w:line="460" w:lineRule="exact"/>
        <w:ind w:firstLine="480" w:firstLineChars="200"/>
        <w:rPr>
          <w:rFonts w:hint="eastAsia" w:ascii="宋体" w:hAnsi="宋体" w:eastAsia="宋体" w:cs="宋体"/>
          <w:color w:val="0000FF"/>
          <w:sz w:val="24"/>
          <w:szCs w:val="24"/>
          <w:highlight w:val="none"/>
        </w:rPr>
      </w:pPr>
      <w:r>
        <w:rPr>
          <w:rFonts w:hint="eastAsia" w:ascii="宋体" w:hAnsi="宋体" w:eastAsia="宋体" w:cs="宋体"/>
          <w:lang w:val="zh-CN"/>
        </w:rPr>
        <w:t>9.2 缴费方式：保证金应当以支票、汇票、本票或者金融机构、担保机构出具的保函等非现金形式提交。通过银行转账的，必须由供应商从其基本账户汇（转）入采购代理机构指定账户。</w:t>
      </w:r>
    </w:p>
    <w:p>
      <w:pPr>
        <w:ind w:firstLine="480"/>
        <w:rPr>
          <w:rFonts w:hint="eastAsia" w:ascii="宋体" w:hAnsi="宋体" w:eastAsia="宋体" w:cs="宋体"/>
          <w:lang w:val="zh-CN"/>
        </w:rPr>
      </w:pPr>
      <w:r>
        <w:rPr>
          <w:rFonts w:hint="eastAsia" w:ascii="宋体" w:hAnsi="宋体" w:eastAsia="宋体" w:cs="宋体"/>
          <w:lang w:val="zh-CN"/>
        </w:rPr>
        <w:t>9.3 投标保证金退还：</w:t>
      </w:r>
      <w:r>
        <w:rPr>
          <w:rFonts w:hint="eastAsia" w:ascii="宋体" w:hAnsi="宋体" w:eastAsia="宋体" w:cs="宋体"/>
          <w:lang w:val="en-US" w:eastAsia="zh-CN"/>
        </w:rPr>
        <w:t>供应商</w:t>
      </w:r>
      <w:r>
        <w:rPr>
          <w:rFonts w:hint="eastAsia" w:ascii="宋体" w:hAnsi="宋体" w:eastAsia="宋体" w:cs="宋体"/>
          <w:lang w:val="zh-CN"/>
        </w:rPr>
        <w:t>在投标截止时间前撤回已提交的</w:t>
      </w:r>
      <w:r>
        <w:rPr>
          <w:rFonts w:hint="eastAsia" w:ascii="宋体" w:hAnsi="宋体" w:eastAsia="宋体" w:cs="宋体"/>
          <w:lang w:val="en-US" w:eastAsia="zh-CN"/>
        </w:rPr>
        <w:t>响应</w:t>
      </w:r>
      <w:r>
        <w:rPr>
          <w:rFonts w:hint="eastAsia" w:ascii="宋体" w:hAnsi="宋体" w:eastAsia="宋体" w:cs="宋体"/>
          <w:lang w:val="zh-CN"/>
        </w:rPr>
        <w:t>文件的，采购人或采购代理机构应当自收到供应商书面撤回通知之日起５个工作日内，退还已收取的投标保证金，但因供应商自身原因导致无法及时退还的除外。</w:t>
      </w:r>
    </w:p>
    <w:p>
      <w:pPr>
        <w:ind w:firstLine="480"/>
        <w:rPr>
          <w:rFonts w:hint="eastAsia" w:ascii="宋体" w:hAnsi="宋体" w:eastAsia="宋体" w:cs="宋体"/>
          <w:lang w:val="zh-CN"/>
        </w:rPr>
      </w:pPr>
      <w:r>
        <w:rPr>
          <w:rFonts w:hint="eastAsia" w:ascii="宋体" w:hAnsi="宋体" w:eastAsia="宋体" w:cs="宋体"/>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ind w:firstLine="480"/>
        <w:rPr>
          <w:rFonts w:hint="eastAsia" w:ascii="宋体" w:hAnsi="宋体" w:eastAsia="宋体" w:cs="宋体"/>
          <w:lang w:val="zh-CN"/>
        </w:rPr>
      </w:pPr>
      <w:r>
        <w:rPr>
          <w:rFonts w:hint="eastAsia" w:ascii="宋体" w:hAnsi="宋体" w:eastAsia="宋体" w:cs="宋体"/>
          <w:lang w:val="zh-CN"/>
        </w:rPr>
        <w:t>采购人或采购代理机构逾期退还投标保证金的，除应当退还投标保证金本金外，还应当按中国人民银行同期贷款基准利率上浮20％后的利率支付超期资金占用费，但因供应商自身原因导致无法及时退还的除外。</w:t>
      </w:r>
    </w:p>
    <w:p>
      <w:pPr>
        <w:ind w:firstLine="480"/>
        <w:rPr>
          <w:rFonts w:hint="eastAsia" w:ascii="宋体" w:hAnsi="宋体" w:eastAsia="宋体" w:cs="宋体"/>
          <w:lang w:val="zh-CN"/>
        </w:rPr>
      </w:pPr>
      <w:r>
        <w:rPr>
          <w:rFonts w:hint="eastAsia" w:ascii="宋体" w:hAnsi="宋体" w:eastAsia="宋体" w:cs="宋体"/>
          <w:lang w:val="zh-CN"/>
        </w:rPr>
        <w:t>9.4 投标有效期内供应商撤销</w:t>
      </w:r>
      <w:r>
        <w:rPr>
          <w:rFonts w:hint="eastAsia" w:ascii="宋体" w:hAnsi="宋体" w:eastAsia="宋体" w:cs="宋体"/>
          <w:lang w:val="en-US" w:eastAsia="zh-CN"/>
        </w:rPr>
        <w:t>响应</w:t>
      </w:r>
      <w:r>
        <w:rPr>
          <w:rFonts w:hint="eastAsia" w:ascii="宋体" w:hAnsi="宋体" w:eastAsia="宋体" w:cs="宋体"/>
          <w:lang w:val="zh-CN"/>
        </w:rPr>
        <w:t>文件的，采购人或者采购代理机构可以不退还投标保证金。</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1" w:name="_Toc13940"/>
      <w:r>
        <w:rPr>
          <w:rFonts w:hint="eastAsia" w:ascii="宋体" w:hAnsi="宋体"/>
          <w:b/>
          <w:bCs/>
          <w:kern w:val="0"/>
          <w:sz w:val="27"/>
          <w:szCs w:val="27"/>
        </w:rPr>
        <w:t>10.投标有效期</w:t>
      </w:r>
      <w:bookmarkEnd w:id="39"/>
      <w:bookmarkEnd w:id="40"/>
      <w:bookmarkEnd w:id="41"/>
    </w:p>
    <w:p>
      <w:pPr>
        <w:autoSpaceDE w:val="0"/>
        <w:autoSpaceDN w:val="0"/>
        <w:spacing w:line="360" w:lineRule="auto"/>
        <w:ind w:firstLine="480" w:firstLineChars="200"/>
        <w:rPr>
          <w:rFonts w:hint="eastAsia" w:ascii="宋体" w:hAnsi="宋体" w:eastAsia="宋体" w:cs="宋体"/>
          <w:color w:val="000000"/>
          <w:kern w:val="0"/>
          <w:lang w:val="zh-CN"/>
        </w:rPr>
      </w:pPr>
      <w:bookmarkStart w:id="42" w:name="_Toc30491"/>
      <w:bookmarkStart w:id="43" w:name="_Toc376936739"/>
      <w:bookmarkStart w:id="44" w:name="_Toc325726008"/>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FF"/>
          <w:sz w:val="24"/>
          <w:szCs w:val="24"/>
          <w:highlight w:val="none"/>
          <w:lang w:val="en-US" w:eastAsia="zh-CN"/>
        </w:rPr>
        <w:t>60日历日。</w:t>
      </w:r>
      <w:r>
        <w:rPr>
          <w:rFonts w:hint="eastAsia" w:ascii="宋体" w:hAnsi="宋体" w:eastAsia="宋体" w:cs="宋体"/>
          <w:color w:val="000000"/>
          <w:kern w:val="0"/>
          <w:lang w:val="zh-CN"/>
        </w:rPr>
        <w:t>投标文件中承诺的投标有效期应当不少于招标文件中载明的投标有效期。投标有效期内供应商撤销投标文件的，采购代理机构可以不退还投标保证金。</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11.</w:t>
      </w:r>
      <w:r>
        <w:rPr>
          <w:rFonts w:hint="eastAsia" w:ascii="宋体" w:hAnsi="宋体"/>
          <w:b/>
          <w:bCs/>
          <w:kern w:val="0"/>
          <w:sz w:val="27"/>
          <w:szCs w:val="27"/>
          <w:lang w:val="en-US" w:eastAsia="zh-CN"/>
        </w:rPr>
        <w:t>响应</w:t>
      </w:r>
      <w:r>
        <w:rPr>
          <w:rFonts w:hint="eastAsia" w:ascii="宋体" w:hAnsi="宋体"/>
          <w:b/>
          <w:bCs/>
          <w:kern w:val="0"/>
          <w:sz w:val="27"/>
          <w:szCs w:val="27"/>
        </w:rPr>
        <w:t>文件构成</w:t>
      </w:r>
      <w:bookmarkEnd w:id="42"/>
      <w:bookmarkEnd w:id="43"/>
      <w:bookmarkEnd w:id="44"/>
    </w:p>
    <w:p>
      <w:pPr>
        <w:ind w:firstLine="720" w:firstLineChars="300"/>
        <w:rPr>
          <w:rFonts w:hint="eastAsia" w:ascii="宋体" w:hAnsi="宋体"/>
        </w:rPr>
      </w:pPr>
      <w:r>
        <w:rPr>
          <w:rFonts w:hint="eastAsia" w:ascii="宋体" w:hAnsi="宋体"/>
          <w:lang w:eastAsia="zh-CN"/>
        </w:rPr>
        <w:t>供应商</w:t>
      </w:r>
      <w:r>
        <w:rPr>
          <w:rFonts w:hint="eastAsia" w:ascii="宋体" w:hAnsi="宋体"/>
        </w:rPr>
        <w:t>应提交相关证明材料，作为其参加投标和中标后有能力履行合同的证明。编写的</w:t>
      </w:r>
      <w:r>
        <w:rPr>
          <w:rFonts w:hint="eastAsia" w:ascii="宋体" w:hAnsi="宋体"/>
          <w:lang w:val="en-US" w:eastAsia="zh-CN"/>
        </w:rPr>
        <w:t>响应</w:t>
      </w:r>
      <w:r>
        <w:rPr>
          <w:rFonts w:hint="eastAsia" w:ascii="宋体" w:hAnsi="宋体"/>
        </w:rPr>
        <w:t>文件须包括以下内容</w:t>
      </w:r>
      <w:r>
        <w:rPr>
          <w:rFonts w:hint="eastAsia" w:ascii="宋体" w:hAnsi="宋体"/>
          <w:color w:val="000000"/>
        </w:rPr>
        <w:t>（格式详见</w:t>
      </w:r>
      <w:r>
        <w:rPr>
          <w:rFonts w:hint="eastAsia" w:ascii="宋体" w:hAnsi="宋体"/>
          <w:color w:val="000000"/>
          <w:lang w:val="en-US" w:eastAsia="zh-CN"/>
        </w:rPr>
        <w:t>采购</w:t>
      </w:r>
      <w:r>
        <w:rPr>
          <w:rFonts w:hint="eastAsia" w:ascii="宋体" w:hAnsi="宋体"/>
          <w:color w:val="000000"/>
        </w:rPr>
        <w:t>文件第</w:t>
      </w:r>
      <w:r>
        <w:rPr>
          <w:rFonts w:hint="eastAsia" w:ascii="宋体" w:hAnsi="宋体"/>
          <w:color w:val="000000"/>
          <w:lang w:val="en-US" w:eastAsia="zh-CN"/>
        </w:rPr>
        <w:t>五</w:t>
      </w:r>
      <w:r>
        <w:rPr>
          <w:rFonts w:hint="eastAsia" w:ascii="宋体" w:hAnsi="宋体"/>
          <w:color w:val="000000"/>
        </w:rPr>
        <w:t>部分内容）：</w:t>
      </w:r>
    </w:p>
    <w:p>
      <w:pPr>
        <w:ind w:left="2" w:firstLine="424" w:firstLineChars="176"/>
        <w:rPr>
          <w:rFonts w:hint="eastAsia" w:ascii="宋体" w:hAnsi="宋体"/>
        </w:rPr>
      </w:pPr>
      <w:r>
        <w:rPr>
          <w:rFonts w:hint="eastAsia" w:ascii="宋体" w:hAnsi="宋体"/>
          <w:b/>
          <w:bCs/>
        </w:rPr>
        <w:t>11.1资格审查部分</w:t>
      </w:r>
    </w:p>
    <w:p>
      <w:pPr>
        <w:ind w:left="2" w:firstLine="422" w:firstLineChars="176"/>
        <w:rPr>
          <w:rFonts w:hint="eastAsia" w:ascii="宋体" w:hAnsi="宋体"/>
        </w:rPr>
      </w:pPr>
      <w:r>
        <w:rPr>
          <w:rFonts w:hint="eastAsia" w:ascii="宋体" w:hAnsi="宋体"/>
        </w:rPr>
        <w:t>（1）投标函</w:t>
      </w:r>
    </w:p>
    <w:p>
      <w:pPr>
        <w:ind w:left="2" w:firstLine="422" w:firstLineChars="176"/>
        <w:rPr>
          <w:rFonts w:hint="eastAsia" w:ascii="宋体" w:hAnsi="宋体" w:eastAsia="宋体" w:cs="Times New Roman"/>
        </w:rPr>
      </w:pPr>
      <w:r>
        <w:rPr>
          <w:rFonts w:hint="eastAsia" w:ascii="宋体" w:hAnsi="宋体" w:eastAsia="宋体" w:cs="Times New Roman"/>
        </w:rPr>
        <w:t>（2）法定代表人证明书</w:t>
      </w:r>
    </w:p>
    <w:p>
      <w:pPr>
        <w:ind w:left="2" w:firstLine="422" w:firstLineChars="176"/>
        <w:rPr>
          <w:rFonts w:hint="eastAsia" w:ascii="宋体" w:hAnsi="宋体" w:eastAsia="宋体" w:cs="Times New Roman"/>
        </w:rPr>
      </w:pPr>
      <w:r>
        <w:rPr>
          <w:rFonts w:hint="eastAsia" w:ascii="宋体" w:hAnsi="宋体" w:eastAsia="宋体" w:cs="Times New Roman"/>
        </w:rPr>
        <w:t>（3）法定代表人授权书</w:t>
      </w:r>
    </w:p>
    <w:p>
      <w:pPr>
        <w:ind w:left="2" w:firstLine="422" w:firstLineChars="176"/>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eastAsia="zh-CN"/>
        </w:rPr>
        <w:t>供应商</w:t>
      </w:r>
      <w:r>
        <w:rPr>
          <w:rFonts w:hint="eastAsia" w:ascii="宋体" w:hAnsi="宋体" w:eastAsia="宋体" w:cs="Times New Roman"/>
        </w:rPr>
        <w:t>承诺函</w:t>
      </w:r>
    </w:p>
    <w:p>
      <w:pPr>
        <w:ind w:left="2" w:firstLine="422" w:firstLineChars="176"/>
        <w:rPr>
          <w:rFonts w:hint="eastAsia" w:ascii="宋体" w:hAnsi="宋体" w:eastAsia="宋体" w:cs="Times New Roman"/>
        </w:rPr>
      </w:pPr>
      <w:r>
        <w:rPr>
          <w:rFonts w:hint="eastAsia" w:ascii="宋体" w:hAnsi="宋体" w:eastAsia="宋体" w:cs="Times New Roman"/>
        </w:rPr>
        <w:t>（5）供应商诚信承诺书</w:t>
      </w:r>
    </w:p>
    <w:p>
      <w:pPr>
        <w:ind w:left="2" w:firstLine="422" w:firstLineChars="176"/>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eastAsia="zh-CN"/>
        </w:rPr>
        <w:t>供应商</w:t>
      </w:r>
      <w:r>
        <w:rPr>
          <w:rFonts w:hint="eastAsia" w:ascii="宋体" w:hAnsi="宋体" w:eastAsia="宋体" w:cs="Times New Roman"/>
        </w:rPr>
        <w:t>资格证明文件</w:t>
      </w:r>
    </w:p>
    <w:p>
      <w:pPr>
        <w:ind w:left="2" w:firstLine="422" w:firstLineChars="176"/>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val="zh-CN"/>
        </w:rPr>
        <w:t>财务状况报告，依法缴纳税收和社会保障资金的相关材料</w:t>
      </w:r>
    </w:p>
    <w:p>
      <w:pPr>
        <w:ind w:left="2" w:firstLine="422" w:firstLineChars="176"/>
        <w:rPr>
          <w:rFonts w:hint="eastAsia" w:ascii="宋体" w:hAnsi="宋体" w:eastAsia="宋体" w:cs="Times New Roman"/>
        </w:rPr>
      </w:pPr>
      <w:r>
        <w:rPr>
          <w:rFonts w:hint="eastAsia" w:ascii="宋体" w:hAnsi="宋体" w:eastAsia="宋体" w:cs="Times New Roman"/>
        </w:rPr>
        <w:t>（8）</w:t>
      </w:r>
      <w:r>
        <w:rPr>
          <w:rFonts w:hint="eastAsia" w:ascii="宋体" w:hAnsi="宋体" w:eastAsia="宋体" w:cs="Times New Roman"/>
          <w:lang w:val="zh-CN"/>
        </w:rPr>
        <w:t>具备履行合同所必需的设备和专业技术能力的证明材料</w:t>
      </w:r>
    </w:p>
    <w:p>
      <w:pPr>
        <w:ind w:left="2" w:firstLine="422" w:firstLineChars="176"/>
        <w:rPr>
          <w:rFonts w:hint="eastAsia" w:ascii="宋体" w:hAnsi="宋体" w:eastAsia="宋体" w:cs="Times New Roman"/>
        </w:rPr>
      </w:pPr>
      <w:r>
        <w:rPr>
          <w:rFonts w:hint="eastAsia" w:ascii="宋体" w:hAnsi="宋体" w:eastAsia="宋体" w:cs="Times New Roman"/>
          <w:lang w:eastAsia="zh-CN"/>
        </w:rPr>
        <w:t>（</w:t>
      </w:r>
      <w:r>
        <w:rPr>
          <w:rFonts w:hint="eastAsia" w:ascii="宋体" w:hAnsi="宋体" w:eastAsia="宋体" w:cs="Times New Roman"/>
          <w:lang w:val="en-US" w:eastAsia="zh-CN"/>
        </w:rPr>
        <w:t>9</w:t>
      </w:r>
      <w:r>
        <w:rPr>
          <w:rFonts w:hint="eastAsia" w:ascii="宋体" w:hAnsi="宋体" w:eastAsia="宋体" w:cs="Times New Roman"/>
          <w:lang w:eastAsia="zh-CN"/>
        </w:rPr>
        <w:t>）</w:t>
      </w:r>
      <w:r>
        <w:rPr>
          <w:rFonts w:hint="eastAsia" w:ascii="宋体" w:hAnsi="宋体" w:eastAsia="宋体" w:cs="Times New Roman"/>
        </w:rPr>
        <w:t>无重大违法记录声明</w:t>
      </w:r>
    </w:p>
    <w:p>
      <w:pPr>
        <w:ind w:left="2" w:firstLine="422" w:firstLineChars="176"/>
        <w:rPr>
          <w:rFonts w:hint="default" w:ascii="宋体" w:hAnsi="宋体" w:eastAsia="宋体" w:cs="Times New Roman"/>
          <w:lang w:val="en-US" w:eastAsia="zh-CN"/>
        </w:rPr>
      </w:pPr>
      <w:r>
        <w:rPr>
          <w:rFonts w:hint="eastAsia" w:ascii="宋体" w:hAnsi="宋体" w:eastAsia="宋体" w:cs="Times New Roman"/>
          <w:lang w:eastAsia="zh-CN"/>
        </w:rPr>
        <w:t>（</w:t>
      </w:r>
      <w:r>
        <w:rPr>
          <w:rFonts w:hint="eastAsia" w:ascii="宋体" w:hAnsi="宋体" w:eastAsia="宋体" w:cs="Times New Roman"/>
          <w:lang w:val="en-US" w:eastAsia="zh-CN"/>
        </w:rPr>
        <w:t>10</w:t>
      </w:r>
      <w:r>
        <w:rPr>
          <w:rFonts w:hint="eastAsia" w:ascii="宋体" w:hAnsi="宋体" w:eastAsia="宋体" w:cs="Times New Roman"/>
          <w:lang w:eastAsia="zh-CN"/>
        </w:rPr>
        <w:t>）</w:t>
      </w:r>
      <w:r>
        <w:rPr>
          <w:rFonts w:hint="eastAsia" w:ascii="宋体" w:hAnsi="宋体" w:eastAsia="宋体" w:cs="Times New Roman"/>
          <w:lang w:val="en-US" w:eastAsia="zh-CN"/>
        </w:rPr>
        <w:t>投标保证金证明</w:t>
      </w:r>
    </w:p>
    <w:p>
      <w:pPr>
        <w:ind w:left="2" w:firstLine="424" w:firstLineChars="176"/>
        <w:rPr>
          <w:rFonts w:hint="eastAsia" w:ascii="宋体" w:hAnsi="宋体"/>
          <w:b/>
          <w:bCs/>
        </w:rPr>
      </w:pPr>
      <w:r>
        <w:rPr>
          <w:rFonts w:hint="eastAsia" w:ascii="宋体" w:hAnsi="宋体"/>
          <w:b/>
          <w:bCs/>
        </w:rPr>
        <w:t>11.</w:t>
      </w:r>
      <w:r>
        <w:rPr>
          <w:rFonts w:hint="eastAsia" w:ascii="宋体" w:hAnsi="宋体"/>
          <w:b/>
          <w:bCs/>
          <w:lang w:val="en-US" w:eastAsia="zh-CN"/>
        </w:rPr>
        <w:t>2</w:t>
      </w:r>
      <w:r>
        <w:rPr>
          <w:rFonts w:hint="eastAsia" w:ascii="宋体" w:hAnsi="宋体"/>
          <w:b/>
          <w:bCs/>
        </w:rPr>
        <w:t>符合性审查部分</w:t>
      </w:r>
    </w:p>
    <w:p>
      <w:pPr>
        <w:rPr>
          <w:rFonts w:hint="eastAsia"/>
        </w:rPr>
      </w:pPr>
      <w:bookmarkStart w:id="45" w:name="_Toc376936745"/>
      <w:bookmarkStart w:id="46" w:name="_Toc325726014"/>
      <w:r>
        <w:rPr>
          <w:rFonts w:hint="eastAsia"/>
          <w:lang w:eastAsia="zh-CN"/>
        </w:rPr>
        <w:t>（</w:t>
      </w:r>
      <w:r>
        <w:rPr>
          <w:rFonts w:hint="eastAsia"/>
          <w:lang w:val="en-US" w:eastAsia="zh-CN"/>
        </w:rPr>
        <w:t>1</w:t>
      </w:r>
      <w:r>
        <w:rPr>
          <w:rFonts w:hint="eastAsia"/>
          <w:lang w:eastAsia="zh-CN"/>
        </w:rPr>
        <w:t>）</w:t>
      </w:r>
      <w:r>
        <w:rPr>
          <w:rFonts w:hint="eastAsia"/>
        </w:rPr>
        <w:t>评分对照表</w:t>
      </w:r>
    </w:p>
    <w:p>
      <w:pPr>
        <w:rPr>
          <w:rFonts w:hint="eastAsia"/>
          <w:lang w:val="zh-CN"/>
        </w:rPr>
      </w:pPr>
      <w:r>
        <w:rPr>
          <w:rFonts w:hint="eastAsia"/>
          <w:lang w:eastAsia="zh-CN"/>
        </w:rPr>
        <w:t>（</w:t>
      </w:r>
      <w:r>
        <w:rPr>
          <w:rFonts w:hint="eastAsia"/>
          <w:lang w:val="en-US" w:eastAsia="zh-CN"/>
        </w:rPr>
        <w:t>2</w:t>
      </w:r>
      <w:r>
        <w:rPr>
          <w:rFonts w:hint="eastAsia"/>
          <w:lang w:eastAsia="zh-CN"/>
        </w:rPr>
        <w:t>）</w:t>
      </w:r>
      <w:r>
        <w:rPr>
          <w:rFonts w:hint="eastAsia"/>
          <w:lang w:val="zh-CN" w:eastAsia="zh-CN"/>
        </w:rPr>
        <w:t>投标报价一览表</w:t>
      </w:r>
    </w:p>
    <w:p>
      <w:pPr>
        <w:rPr>
          <w:rFonts w:hint="eastAsia"/>
          <w:lang w:val="zh-CN"/>
        </w:rPr>
      </w:pPr>
      <w:r>
        <w:rPr>
          <w:rFonts w:hint="eastAsia"/>
          <w:lang w:eastAsia="zh-CN"/>
        </w:rPr>
        <w:t>（</w:t>
      </w:r>
      <w:r>
        <w:rPr>
          <w:rFonts w:hint="eastAsia"/>
          <w:lang w:val="en-US" w:eastAsia="zh-CN"/>
        </w:rPr>
        <w:t>3</w:t>
      </w:r>
      <w:r>
        <w:rPr>
          <w:rFonts w:hint="eastAsia"/>
          <w:lang w:eastAsia="zh-CN"/>
        </w:rPr>
        <w:t>）</w:t>
      </w:r>
      <w:r>
        <w:rPr>
          <w:rFonts w:hint="eastAsia"/>
          <w:lang w:val="zh-CN"/>
        </w:rPr>
        <w:t>分项报价表</w:t>
      </w:r>
    </w:p>
    <w:p>
      <w:pPr>
        <w:rPr>
          <w:rFonts w:hint="eastAsia"/>
          <w:lang w:val="zh-CN"/>
        </w:rPr>
      </w:pPr>
      <w:r>
        <w:rPr>
          <w:rFonts w:hint="eastAsia"/>
          <w:lang w:eastAsia="zh-CN"/>
        </w:rPr>
        <w:t>（</w:t>
      </w:r>
      <w:r>
        <w:rPr>
          <w:rFonts w:hint="eastAsia"/>
          <w:lang w:val="en-US" w:eastAsia="zh-CN"/>
        </w:rPr>
        <w:t>4</w:t>
      </w:r>
      <w:r>
        <w:rPr>
          <w:rFonts w:hint="eastAsia"/>
          <w:lang w:eastAsia="zh-CN"/>
        </w:rPr>
        <w:t>）</w:t>
      </w:r>
      <w:r>
        <w:rPr>
          <w:rFonts w:hint="eastAsia"/>
          <w:lang w:val="zh-CN"/>
        </w:rPr>
        <w:t>服务响应表</w:t>
      </w:r>
    </w:p>
    <w:p>
      <w:pPr>
        <w:rPr>
          <w:rFonts w:hint="eastAsia"/>
          <w:lang w:val="zh-CN"/>
        </w:rPr>
      </w:pPr>
      <w:r>
        <w:rPr>
          <w:rFonts w:hint="eastAsia"/>
          <w:lang w:eastAsia="zh-CN"/>
        </w:rPr>
        <w:t>（</w:t>
      </w:r>
      <w:r>
        <w:rPr>
          <w:rFonts w:hint="eastAsia"/>
          <w:lang w:val="en-US" w:eastAsia="zh-CN"/>
        </w:rPr>
        <w:t>5</w:t>
      </w:r>
      <w:r>
        <w:rPr>
          <w:rFonts w:hint="eastAsia"/>
          <w:lang w:eastAsia="zh-CN"/>
        </w:rPr>
        <w:t>）</w:t>
      </w:r>
      <w:r>
        <w:rPr>
          <w:rFonts w:hint="eastAsia"/>
          <w:lang w:val="zh-CN"/>
        </w:rPr>
        <w:t>服务方案</w:t>
      </w:r>
    </w:p>
    <w:p>
      <w:pPr>
        <w:rPr>
          <w:rFonts w:hint="eastAsia"/>
          <w:lang w:val="zh-CN"/>
        </w:rPr>
      </w:pPr>
      <w:r>
        <w:rPr>
          <w:rFonts w:hint="eastAsia"/>
          <w:lang w:eastAsia="zh-CN"/>
        </w:rPr>
        <w:t>（</w:t>
      </w:r>
      <w:r>
        <w:rPr>
          <w:rFonts w:hint="eastAsia"/>
          <w:lang w:val="en-US" w:eastAsia="zh-CN"/>
        </w:rPr>
        <w:t>6</w:t>
      </w:r>
      <w:r>
        <w:rPr>
          <w:rFonts w:hint="eastAsia"/>
          <w:lang w:eastAsia="zh-CN"/>
        </w:rPr>
        <w:t>）</w:t>
      </w:r>
      <w:r>
        <w:rPr>
          <w:rFonts w:hint="eastAsia"/>
          <w:lang w:val="zh-CN"/>
        </w:rPr>
        <w:t>供应商类似业绩证明材料</w:t>
      </w:r>
    </w:p>
    <w:p>
      <w:pPr>
        <w:rPr>
          <w:rFonts w:hint="eastAsia"/>
          <w:lang w:val="zh-CN"/>
        </w:rPr>
      </w:pPr>
      <w:r>
        <w:rPr>
          <w:rFonts w:hint="eastAsia"/>
          <w:lang w:eastAsia="zh-CN"/>
        </w:rPr>
        <w:t>（</w:t>
      </w:r>
      <w:r>
        <w:rPr>
          <w:rFonts w:hint="eastAsia"/>
          <w:lang w:val="en-US" w:eastAsia="zh-CN"/>
        </w:rPr>
        <w:t>7</w:t>
      </w:r>
      <w:r>
        <w:rPr>
          <w:rFonts w:hint="eastAsia"/>
          <w:lang w:eastAsia="zh-CN"/>
        </w:rPr>
        <w:t>）</w:t>
      </w:r>
      <w:r>
        <w:rPr>
          <w:rFonts w:hint="eastAsia"/>
          <w:lang w:val="zh-CN"/>
        </w:rPr>
        <w:t>中小企业声明函</w:t>
      </w:r>
    </w:p>
    <w:p>
      <w:pPr>
        <w:rPr>
          <w:rFonts w:hint="eastAsia"/>
          <w:lang w:val="zh-CN"/>
        </w:rPr>
      </w:pPr>
      <w:r>
        <w:rPr>
          <w:rFonts w:hint="eastAsia"/>
          <w:lang w:eastAsia="zh-CN"/>
        </w:rPr>
        <w:t>（</w:t>
      </w:r>
      <w:r>
        <w:rPr>
          <w:rFonts w:hint="eastAsia"/>
          <w:lang w:val="en-US" w:eastAsia="zh-CN"/>
        </w:rPr>
        <w:t>8</w:t>
      </w:r>
      <w:r>
        <w:rPr>
          <w:rFonts w:hint="eastAsia"/>
          <w:lang w:eastAsia="zh-CN"/>
        </w:rPr>
        <w:t>）</w:t>
      </w:r>
      <w:r>
        <w:rPr>
          <w:rFonts w:hint="eastAsia"/>
          <w:lang w:val="zh-CN"/>
        </w:rPr>
        <w:t>从业人员声明函</w:t>
      </w:r>
    </w:p>
    <w:p>
      <w:pPr>
        <w:rPr>
          <w:rFonts w:hint="eastAsia"/>
          <w:lang w:val="zh-CN"/>
        </w:rPr>
      </w:pPr>
      <w:r>
        <w:rPr>
          <w:rFonts w:hint="eastAsia"/>
          <w:lang w:eastAsia="zh-CN"/>
        </w:rPr>
        <w:t>（</w:t>
      </w:r>
      <w:r>
        <w:rPr>
          <w:rFonts w:hint="eastAsia"/>
          <w:lang w:val="en-US" w:eastAsia="zh-CN"/>
        </w:rPr>
        <w:t>9</w:t>
      </w:r>
      <w:r>
        <w:rPr>
          <w:rFonts w:hint="eastAsia"/>
          <w:lang w:eastAsia="zh-CN"/>
        </w:rPr>
        <w:t>）</w:t>
      </w:r>
      <w:r>
        <w:rPr>
          <w:rFonts w:hint="eastAsia"/>
          <w:lang w:val="zh-CN"/>
        </w:rPr>
        <w:t>残疾人福利性单位声明函</w:t>
      </w:r>
    </w:p>
    <w:p>
      <w:r>
        <w:rPr>
          <w:rFonts w:hint="eastAsia"/>
          <w:lang w:eastAsia="zh-CN"/>
        </w:rPr>
        <w:t>（</w:t>
      </w:r>
      <w:r>
        <w:rPr>
          <w:rFonts w:hint="eastAsia"/>
          <w:lang w:val="en-US" w:eastAsia="zh-CN"/>
        </w:rPr>
        <w:t>10</w:t>
      </w:r>
      <w:r>
        <w:rPr>
          <w:rFonts w:hint="eastAsia"/>
          <w:lang w:eastAsia="zh-CN"/>
        </w:rPr>
        <w:t>）</w:t>
      </w:r>
      <w:r>
        <w:rPr>
          <w:rFonts w:hint="eastAsia"/>
          <w:lang w:val="zh-CN"/>
        </w:rPr>
        <w:t>供应商认为在其他方面有必要说明的事项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lang w:val="zh-CN"/>
        </w:rPr>
      </w:pPr>
      <w:r>
        <w:rPr>
          <w:rFonts w:hint="eastAsia" w:ascii="宋体" w:hAnsi="宋体" w:eastAsia="宋体" w:cs="宋体"/>
          <w:lang w:val="zh-CN"/>
        </w:rPr>
        <w:t>注：</w:t>
      </w:r>
      <w:r>
        <w:rPr>
          <w:rFonts w:hint="eastAsia" w:ascii="宋体" w:hAnsi="宋体" w:eastAsia="宋体" w:cs="宋体"/>
          <w:lang w:val="en-US" w:eastAsia="zh-CN"/>
        </w:rPr>
        <w:t>供应商</w:t>
      </w:r>
      <w:r>
        <w:rPr>
          <w:rFonts w:hint="eastAsia" w:ascii="宋体" w:hAnsi="宋体" w:eastAsia="宋体" w:cs="宋体"/>
          <w:lang w:val="zh-CN"/>
        </w:rPr>
        <w:t>须按上述内容、顺序和格式编制</w:t>
      </w:r>
      <w:r>
        <w:rPr>
          <w:rFonts w:hint="eastAsia" w:ascii="宋体" w:hAnsi="宋体" w:eastAsia="宋体" w:cs="宋体"/>
          <w:lang w:val="en-US" w:eastAsia="zh-CN"/>
        </w:rPr>
        <w:t>响应</w:t>
      </w:r>
      <w:r>
        <w:rPr>
          <w:rFonts w:hint="eastAsia" w:ascii="宋体" w:hAnsi="宋体" w:eastAsia="宋体" w:cs="宋体"/>
          <w:lang w:val="zh-CN"/>
        </w:rPr>
        <w:t>文件，并按要求编制目录、页码，并保证所提供的全部资料真实可信，自愿承担相应责任。</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lang w:val="zh-CN"/>
        </w:rPr>
      </w:pPr>
    </w:p>
    <w:bookmarkEnd w:id="45"/>
    <w:bookmarkEnd w:id="46"/>
    <w:p>
      <w:pPr>
        <w:pStyle w:val="62"/>
        <w:spacing w:before="0" w:after="0" w:line="360" w:lineRule="auto"/>
        <w:jc w:val="left"/>
        <w:rPr>
          <w:rFonts w:hint="eastAsia" w:ascii="宋体" w:hAnsi="宋体" w:cs="宋体"/>
          <w:color w:val="000000"/>
          <w:lang w:val="zh-CN"/>
        </w:rPr>
      </w:pPr>
      <w:bookmarkStart w:id="47" w:name="_Toc515908183"/>
      <w:bookmarkStart w:id="48" w:name="_Toc376936750"/>
      <w:bookmarkStart w:id="49" w:name="_Toc325726019"/>
      <w:r>
        <w:rPr>
          <w:rFonts w:hint="eastAsia" w:ascii="宋体" w:hAnsi="宋体" w:cs="宋体"/>
          <w:color w:val="000000"/>
          <w:sz w:val="28"/>
          <w:szCs w:val="28"/>
          <w:lang w:val="zh-CN"/>
        </w:rPr>
        <w:t>12.</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文件的编制要求</w:t>
      </w:r>
      <w:bookmarkEnd w:id="4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供应商应按照</w:t>
      </w:r>
      <w:r>
        <w:rPr>
          <w:rFonts w:hint="eastAsia" w:ascii="宋体" w:hAnsi="宋体" w:cs="宋体"/>
          <w:color w:val="000000"/>
          <w:kern w:val="0"/>
          <w:lang w:val="en-US" w:eastAsia="zh-CN"/>
        </w:rPr>
        <w:t>采购</w:t>
      </w:r>
      <w:r>
        <w:rPr>
          <w:rFonts w:hint="eastAsia" w:ascii="宋体" w:hAnsi="宋体" w:cs="宋体"/>
          <w:color w:val="000000"/>
          <w:kern w:val="0"/>
          <w:lang w:val="zh-CN"/>
        </w:rPr>
        <w:t>文件所提供的</w:t>
      </w:r>
      <w:r>
        <w:rPr>
          <w:rFonts w:hint="eastAsia" w:ascii="宋体" w:hAnsi="宋体" w:cs="宋体"/>
          <w:color w:val="000000"/>
          <w:kern w:val="0"/>
          <w:lang w:val="en-US" w:eastAsia="zh-CN"/>
        </w:rPr>
        <w:t>响应</w:t>
      </w:r>
      <w:r>
        <w:rPr>
          <w:rFonts w:hint="eastAsia" w:ascii="宋体" w:hAnsi="宋体" w:cs="宋体"/>
          <w:color w:val="000000"/>
          <w:kern w:val="0"/>
          <w:lang w:val="zh-CN"/>
        </w:rPr>
        <w:t>文件格式，分别填写</w:t>
      </w:r>
      <w:r>
        <w:rPr>
          <w:rFonts w:hint="eastAsia" w:ascii="宋体" w:hAnsi="宋体" w:cs="宋体"/>
          <w:color w:val="000000"/>
          <w:kern w:val="0"/>
          <w:lang w:val="en-US" w:eastAsia="zh-CN"/>
        </w:rPr>
        <w:t>采购</w:t>
      </w:r>
      <w:r>
        <w:rPr>
          <w:rFonts w:hint="eastAsia" w:ascii="宋体" w:hAnsi="宋体" w:cs="宋体"/>
          <w:color w:val="000000"/>
          <w:kern w:val="0"/>
          <w:lang w:val="zh-CN"/>
        </w:rPr>
        <w:t>文件第</w:t>
      </w:r>
      <w:r>
        <w:rPr>
          <w:rFonts w:hint="eastAsia" w:ascii="宋体" w:hAnsi="宋体" w:cs="宋体"/>
          <w:color w:val="000000"/>
          <w:kern w:val="0"/>
          <w:lang w:val="en-US" w:eastAsia="zh-CN"/>
        </w:rPr>
        <w:t>五</w:t>
      </w:r>
      <w:r>
        <w:rPr>
          <w:rFonts w:hint="eastAsia" w:ascii="宋体" w:hAnsi="宋体" w:cs="宋体"/>
          <w:color w:val="000000"/>
          <w:kern w:val="0"/>
          <w:lang w:val="zh-CN"/>
        </w:rPr>
        <w:t>部分的内容，应分别注明所提供</w:t>
      </w:r>
      <w:r>
        <w:rPr>
          <w:rFonts w:hint="eastAsia" w:ascii="宋体" w:hAnsi="宋体" w:cs="宋体"/>
          <w:color w:val="000000"/>
          <w:kern w:val="0"/>
          <w:lang w:val="en-US" w:eastAsia="zh-CN"/>
        </w:rPr>
        <w:t>服务</w:t>
      </w:r>
      <w:r>
        <w:rPr>
          <w:rFonts w:hint="eastAsia" w:ascii="宋体" w:hAnsi="宋体" w:cs="宋体"/>
          <w:color w:val="000000"/>
          <w:kern w:val="0"/>
          <w:lang w:val="zh-CN"/>
        </w:rPr>
        <w:t>的名称、技术配置及参数、数量和价格等内容；</w:t>
      </w:r>
      <w:r>
        <w:rPr>
          <w:rFonts w:hint="eastAsia" w:ascii="宋体" w:hAnsi="宋体" w:cs="宋体"/>
          <w:color w:val="000000"/>
          <w:kern w:val="0"/>
          <w:lang w:val="en-US" w:eastAsia="zh-CN"/>
        </w:rPr>
        <w:t>采购</w:t>
      </w:r>
      <w:r>
        <w:rPr>
          <w:rFonts w:hint="eastAsia" w:ascii="宋体" w:hAnsi="宋体" w:cs="宋体"/>
          <w:color w:val="000000"/>
          <w:kern w:val="0"/>
          <w:lang w:val="zh-CN"/>
        </w:rPr>
        <w:t>文件要求签字、盖章的地方必须由供应商的法定代表人或委托代理人按要求签字、盖章。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供应商应准备纸质</w:t>
      </w:r>
      <w:r>
        <w:rPr>
          <w:rFonts w:hint="eastAsia" w:ascii="宋体" w:hAnsi="宋体" w:cs="宋体"/>
          <w:color w:val="000000"/>
          <w:kern w:val="0"/>
          <w:lang w:val="en-US" w:eastAsia="zh-CN"/>
        </w:rPr>
        <w:t>响应</w:t>
      </w:r>
      <w:r>
        <w:rPr>
          <w:rFonts w:hint="eastAsia" w:ascii="宋体" w:hAnsi="宋体" w:cs="宋体"/>
          <w:color w:val="000000"/>
          <w:kern w:val="0"/>
          <w:lang w:val="zh-CN"/>
        </w:rPr>
        <w:t>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none"/>
          <w:lang w:val="en-US" w:eastAsia="zh-CN"/>
        </w:rPr>
        <w:t>两</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w:t>
      </w:r>
      <w:r>
        <w:rPr>
          <w:rFonts w:hint="eastAsia" w:ascii="宋体" w:hAnsi="宋体" w:cs="宋体"/>
          <w:color w:val="000000"/>
          <w:kern w:val="0"/>
        </w:rPr>
        <w:t>(上、下册)</w:t>
      </w:r>
      <w:r>
        <w:rPr>
          <w:rFonts w:hint="eastAsia" w:ascii="宋体" w:hAnsi="宋体" w:cs="宋体"/>
          <w:color w:val="000000"/>
          <w:kern w:val="0"/>
          <w:lang w:val="zh-CN"/>
        </w:rPr>
        <w:t>为准。</w:t>
      </w:r>
      <w:r>
        <w:rPr>
          <w:rFonts w:hint="eastAsia" w:ascii="宋体" w:hAnsi="宋体" w:cs="宋体"/>
          <w:color w:val="000000"/>
          <w:kern w:val="0"/>
          <w:lang w:val="en-US" w:eastAsia="zh-CN"/>
        </w:rPr>
        <w:t>响应</w:t>
      </w:r>
      <w:r>
        <w:rPr>
          <w:rFonts w:hint="eastAsia" w:ascii="宋体" w:hAnsi="宋体" w:cs="宋体"/>
          <w:color w:val="000000"/>
          <w:kern w:val="0"/>
          <w:lang w:val="zh-CN"/>
        </w:rPr>
        <w:t>文件统一使用A4幅面的纸张印制，必须</w:t>
      </w:r>
      <w:r>
        <w:rPr>
          <w:rFonts w:hint="eastAsia" w:ascii="宋体" w:hAnsi="宋体" w:cs="宋体"/>
          <w:color w:val="000000"/>
          <w:kern w:val="0"/>
          <w:lang w:val="en-US" w:eastAsia="zh-CN"/>
        </w:rPr>
        <w:t>左侧</w:t>
      </w:r>
      <w:r>
        <w:rPr>
          <w:rFonts w:hint="eastAsia" w:ascii="宋体" w:hAnsi="宋体" w:cs="宋体"/>
          <w:color w:val="000000"/>
          <w:kern w:val="0"/>
          <w:lang w:val="zh-CN"/>
        </w:rPr>
        <w:t>胶装成册并编码，其他方式装订的</w:t>
      </w:r>
      <w:r>
        <w:rPr>
          <w:rFonts w:hint="eastAsia" w:ascii="宋体" w:hAnsi="宋体" w:cs="宋体"/>
          <w:color w:val="000000"/>
          <w:kern w:val="0"/>
          <w:lang w:val="en-US" w:eastAsia="zh-CN"/>
        </w:rPr>
        <w:t>响应</w:t>
      </w:r>
      <w:r>
        <w:rPr>
          <w:rFonts w:hint="eastAsia" w:ascii="宋体" w:hAnsi="宋体" w:cs="宋体"/>
          <w:color w:val="000000"/>
          <w:kern w:val="0"/>
          <w:lang w:val="zh-CN"/>
        </w:rPr>
        <w:t>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12.3 </w:t>
      </w:r>
      <w:r>
        <w:rPr>
          <w:rFonts w:hint="eastAsia" w:ascii="宋体" w:hAnsi="宋体" w:cs="宋体"/>
          <w:color w:val="000000"/>
          <w:kern w:val="0"/>
          <w:lang w:val="en-US" w:eastAsia="zh-CN"/>
        </w:rPr>
        <w:t>响应</w:t>
      </w:r>
      <w:r>
        <w:rPr>
          <w:rFonts w:hint="eastAsia" w:ascii="宋体" w:hAnsi="宋体" w:cs="宋体"/>
          <w:color w:val="000000"/>
          <w:kern w:val="0"/>
          <w:lang w:val="zh-CN"/>
        </w:rPr>
        <w:t>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w:t>
      </w:r>
      <w:r>
        <w:rPr>
          <w:rFonts w:hint="eastAsia" w:ascii="宋体" w:hAnsi="宋体" w:cs="宋体"/>
          <w:color w:val="000000"/>
          <w:kern w:val="0"/>
        </w:rPr>
        <w:t>(上、下册)</w:t>
      </w:r>
      <w:r>
        <w:rPr>
          <w:rFonts w:hint="eastAsia" w:ascii="宋体" w:hAnsi="宋体" w:cs="宋体"/>
          <w:color w:val="000000"/>
          <w:kern w:val="0"/>
          <w:lang w:val="zh-CN"/>
        </w:rPr>
        <w:t>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w:t>
      </w:r>
      <w:r>
        <w:rPr>
          <w:rFonts w:hint="eastAsia" w:ascii="宋体" w:hAnsi="宋体" w:cs="宋体"/>
          <w:color w:val="000000"/>
          <w:kern w:val="0"/>
          <w:lang w:val="en-US" w:eastAsia="zh-CN"/>
        </w:rPr>
        <w:t>响应</w:t>
      </w:r>
      <w:r>
        <w:rPr>
          <w:rFonts w:hint="eastAsia" w:ascii="宋体" w:hAnsi="宋体" w:cs="宋体"/>
          <w:color w:val="000000"/>
          <w:kern w:val="0"/>
          <w:lang w:val="zh-CN"/>
        </w:rPr>
        <w:t>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12.4 </w:t>
      </w:r>
      <w:r>
        <w:rPr>
          <w:rFonts w:hint="eastAsia" w:ascii="宋体" w:hAnsi="宋体" w:cs="宋体"/>
          <w:color w:val="000000"/>
          <w:kern w:val="0"/>
          <w:lang w:val="en-US" w:eastAsia="zh-CN"/>
        </w:rPr>
        <w:t>响应</w:t>
      </w:r>
      <w:r>
        <w:rPr>
          <w:rFonts w:hint="eastAsia" w:ascii="宋体" w:hAnsi="宋体" w:cs="宋体"/>
          <w:color w:val="000000"/>
          <w:kern w:val="0"/>
          <w:lang w:val="zh-CN"/>
        </w:rPr>
        <w:t>文件中不得行间插字、涂改或增删，如有修改错漏处，须由供应商法定代表人或其委托代理人签字、加盖公章。</w:t>
      </w:r>
    </w:p>
    <w:p>
      <w:pPr>
        <w:widowControl/>
        <w:spacing w:before="480" w:beforeLines="200" w:after="480" w:afterLines="200" w:line="240" w:lineRule="auto"/>
        <w:ind w:firstLine="0" w:firstLineChars="0"/>
        <w:jc w:val="center"/>
        <w:outlineLvl w:val="1"/>
        <w:rPr>
          <w:rFonts w:hint="eastAsia" w:ascii="宋体" w:hAnsi="宋体" w:eastAsia="宋体" w:cs="Times New Roman"/>
          <w:b/>
          <w:bCs/>
          <w:kern w:val="0"/>
          <w:sz w:val="36"/>
          <w:szCs w:val="36"/>
        </w:rPr>
      </w:pPr>
      <w:bookmarkStart w:id="50" w:name="_Toc10867"/>
      <w:bookmarkStart w:id="51" w:name="_Toc515908184"/>
      <w:r>
        <w:rPr>
          <w:rFonts w:hint="eastAsia" w:ascii="宋体" w:hAnsi="宋体" w:eastAsia="宋体" w:cs="Times New Roman"/>
          <w:b/>
          <w:bCs/>
          <w:kern w:val="0"/>
          <w:sz w:val="36"/>
          <w:szCs w:val="36"/>
          <w:lang w:val="zh-CN"/>
        </w:rPr>
        <w:t>四、</w:t>
      </w:r>
      <w:r>
        <w:rPr>
          <w:rFonts w:hint="eastAsia" w:ascii="宋体" w:hAnsi="宋体" w:eastAsia="宋体" w:cs="Times New Roman"/>
          <w:b/>
          <w:bCs/>
          <w:kern w:val="0"/>
          <w:sz w:val="36"/>
          <w:szCs w:val="36"/>
          <w:lang w:val="en-US" w:eastAsia="zh-CN"/>
        </w:rPr>
        <w:t>响应</w:t>
      </w:r>
      <w:r>
        <w:rPr>
          <w:rFonts w:hint="eastAsia" w:ascii="宋体" w:hAnsi="宋体" w:eastAsia="宋体" w:cs="Times New Roman"/>
          <w:b/>
          <w:bCs/>
          <w:kern w:val="0"/>
          <w:sz w:val="36"/>
          <w:szCs w:val="36"/>
          <w:lang w:val="zh-CN"/>
        </w:rPr>
        <w:t>文件的提交</w:t>
      </w:r>
      <w:bookmarkEnd w:id="50"/>
      <w:bookmarkEnd w:id="51"/>
    </w:p>
    <w:p>
      <w:pPr>
        <w:pStyle w:val="62"/>
        <w:spacing w:before="0" w:after="0" w:line="360" w:lineRule="auto"/>
        <w:jc w:val="left"/>
        <w:rPr>
          <w:rFonts w:hint="eastAsia" w:ascii="宋体" w:hAnsi="宋体" w:cs="宋体"/>
          <w:color w:val="000000"/>
          <w:lang w:val="zh-CN"/>
        </w:rPr>
      </w:pPr>
      <w:bookmarkStart w:id="52" w:name="_Toc515908185"/>
      <w:r>
        <w:rPr>
          <w:rFonts w:hint="eastAsia" w:ascii="宋体" w:hAnsi="宋体" w:cs="宋体"/>
          <w:color w:val="000000"/>
          <w:sz w:val="28"/>
          <w:szCs w:val="28"/>
          <w:lang w:val="zh-CN"/>
        </w:rPr>
        <w:t>13.</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文件的密封和标记</w:t>
      </w:r>
      <w:bookmarkEnd w:id="5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en-US" w:eastAsia="zh-CN"/>
        </w:rPr>
        <w:t>响应</w:t>
      </w:r>
      <w:r>
        <w:rPr>
          <w:rFonts w:hint="eastAsia" w:ascii="宋体" w:hAnsi="宋体" w:cs="宋体"/>
          <w:color w:val="000000"/>
          <w:kern w:val="0"/>
          <w:lang w:val="zh-CN"/>
        </w:rPr>
        <w:t>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，应分别封装于不同的密封袋内，密封袋上应分别标上“正本”、“副本”、“电子文档”字样，并注明供应商名称、采购项目编号、采购项目名称及分包号（如有分包）。</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w:t>
      </w:r>
      <w:r>
        <w:rPr>
          <w:rFonts w:hint="eastAsia" w:ascii="宋体" w:hAnsi="宋体" w:cs="宋体"/>
          <w:color w:val="000000"/>
          <w:kern w:val="0"/>
          <w:lang w:val="en-US" w:eastAsia="zh-CN"/>
        </w:rPr>
        <w:t>响应</w:t>
      </w:r>
      <w:r>
        <w:rPr>
          <w:rFonts w:hint="eastAsia" w:ascii="宋体" w:hAnsi="宋体" w:cs="宋体"/>
          <w:color w:val="000000"/>
          <w:kern w:val="0"/>
          <w:lang w:val="zh-CN"/>
        </w:rPr>
        <w:t>文件密封袋用“于</w:t>
      </w:r>
      <w:r>
        <w:rPr>
          <w:rFonts w:hint="eastAsia" w:ascii="宋体" w:hAnsi="宋体" w:cs="宋体"/>
          <w:color w:val="000000"/>
          <w:kern w:val="0"/>
          <w:u w:val="dashDotHeavy"/>
          <w:lang w:val="zh-CN"/>
        </w:rPr>
        <w:t>20XX</w:t>
      </w:r>
      <w:r>
        <w:rPr>
          <w:rFonts w:hint="eastAsia" w:ascii="宋体" w:hAnsi="宋体" w:cs="宋体"/>
          <w:color w:val="000000"/>
          <w:kern w:val="0"/>
          <w:lang w:val="zh-CN"/>
        </w:rPr>
        <w:t>年</w:t>
      </w:r>
      <w:r>
        <w:rPr>
          <w:rFonts w:hint="eastAsia" w:ascii="宋体" w:hAnsi="宋体" w:cs="宋体"/>
          <w:color w:val="000000"/>
          <w:kern w:val="0"/>
          <w:u w:val="dashDotHeavy"/>
          <w:lang w:val="zh-CN"/>
        </w:rPr>
        <w:t>XX</w:t>
      </w:r>
      <w:r>
        <w:rPr>
          <w:rFonts w:hint="eastAsia" w:ascii="宋体" w:hAnsi="宋体" w:cs="宋体"/>
          <w:color w:val="000000"/>
          <w:kern w:val="0"/>
          <w:lang w:val="zh-CN"/>
        </w:rPr>
        <w:t>月</w:t>
      </w:r>
      <w:r>
        <w:rPr>
          <w:rFonts w:hint="eastAsia" w:ascii="宋体" w:hAnsi="宋体" w:cs="宋体"/>
          <w:color w:val="000000"/>
          <w:kern w:val="0"/>
          <w:u w:val="dashDotHeavy"/>
          <w:lang w:val="zh-CN"/>
        </w:rPr>
        <w:t>XX</w:t>
      </w:r>
      <w:r>
        <w:rPr>
          <w:rFonts w:hint="eastAsia" w:ascii="宋体" w:hAnsi="宋体" w:cs="宋体"/>
          <w:color w:val="000000"/>
          <w:kern w:val="0"/>
          <w:lang w:val="zh-CN"/>
        </w:rPr>
        <w:t>日</w:t>
      </w:r>
      <w:r>
        <w:rPr>
          <w:rFonts w:hint="eastAsia" w:ascii="宋体" w:hAnsi="宋体" w:cs="宋体"/>
          <w:color w:val="000000"/>
          <w:kern w:val="0"/>
          <w:u w:val="dashDotHeavy"/>
          <w:lang w:val="zh-CN"/>
        </w:rPr>
        <w:t>XX</w:t>
      </w:r>
      <w:r>
        <w:rPr>
          <w:rFonts w:hint="eastAsia" w:ascii="宋体" w:hAnsi="宋体" w:cs="宋体"/>
          <w:color w:val="000000"/>
          <w:kern w:val="0"/>
          <w:lang w:val="zh-CN"/>
        </w:rPr>
        <w:t>时</w:t>
      </w:r>
      <w:r>
        <w:rPr>
          <w:rFonts w:hint="eastAsia" w:ascii="宋体" w:hAnsi="宋体" w:cs="宋体"/>
          <w:color w:val="000000"/>
          <w:kern w:val="0"/>
          <w:u w:val="dashDotHeavy"/>
          <w:lang w:val="zh-CN"/>
        </w:rPr>
        <w:t>XX</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 xml:space="preserve">3 </w:t>
      </w:r>
      <w:r>
        <w:rPr>
          <w:rFonts w:hint="eastAsia" w:ascii="宋体" w:hAnsi="宋体" w:cs="宋体"/>
          <w:color w:val="000000"/>
          <w:kern w:val="0"/>
          <w:lang w:eastAsia="zh-CN"/>
        </w:rPr>
        <w:t>供应商</w:t>
      </w:r>
      <w:r>
        <w:rPr>
          <w:rFonts w:hint="eastAsia" w:ascii="宋体" w:hAnsi="宋体" w:cs="宋体"/>
          <w:color w:val="000000"/>
        </w:rPr>
        <w:t>如投多个包，</w:t>
      </w:r>
      <w:r>
        <w:rPr>
          <w:rFonts w:hint="eastAsia" w:ascii="宋体" w:hAnsi="宋体" w:cs="宋体"/>
          <w:color w:val="000000"/>
          <w:lang w:val="en-US" w:eastAsia="zh-CN"/>
        </w:rPr>
        <w:t>响应</w:t>
      </w:r>
      <w:r>
        <w:rPr>
          <w:rFonts w:hint="eastAsia" w:ascii="宋体" w:hAnsi="宋体" w:cs="宋体"/>
          <w:color w:val="000000"/>
        </w:rPr>
        <w:t>文件每包分别按上述规定装订（如果有）。</w:t>
      </w:r>
    </w:p>
    <w:p>
      <w:pPr>
        <w:pStyle w:val="62"/>
        <w:spacing w:before="0" w:after="0" w:line="360" w:lineRule="auto"/>
        <w:jc w:val="left"/>
        <w:rPr>
          <w:rFonts w:hint="eastAsia" w:ascii="宋体" w:hAnsi="宋体" w:eastAsia="宋体" w:cs="宋体"/>
          <w:b/>
          <w:smallCaps/>
          <w:color w:val="000000"/>
          <w:sz w:val="28"/>
          <w:szCs w:val="28"/>
          <w:lang w:val="zh-CN"/>
        </w:rPr>
      </w:pPr>
      <w:bookmarkStart w:id="53" w:name="_Toc515908186"/>
      <w:r>
        <w:rPr>
          <w:rFonts w:hint="eastAsia" w:ascii="宋体" w:hAnsi="宋体" w:eastAsia="宋体" w:cs="宋体"/>
          <w:b/>
          <w:smallCaps/>
          <w:color w:val="000000"/>
          <w:sz w:val="28"/>
          <w:szCs w:val="28"/>
          <w:lang w:val="zh-CN"/>
        </w:rPr>
        <w:t>14.提交</w:t>
      </w:r>
      <w:r>
        <w:rPr>
          <w:rFonts w:hint="eastAsia" w:ascii="宋体" w:hAnsi="宋体" w:eastAsia="宋体" w:cs="宋体"/>
          <w:b/>
          <w:smallCaps/>
          <w:color w:val="000000"/>
          <w:sz w:val="28"/>
          <w:szCs w:val="28"/>
          <w:lang w:val="en-US" w:eastAsia="zh-CN"/>
        </w:rPr>
        <w:t>响应</w:t>
      </w:r>
      <w:r>
        <w:rPr>
          <w:rFonts w:hint="eastAsia" w:ascii="宋体" w:hAnsi="宋体" w:eastAsia="宋体" w:cs="宋体"/>
          <w:b/>
          <w:smallCaps/>
          <w:color w:val="000000"/>
          <w:sz w:val="28"/>
          <w:szCs w:val="28"/>
          <w:lang w:val="zh-CN"/>
        </w:rPr>
        <w:t>文件的时间、地点、方式</w:t>
      </w:r>
      <w:bookmarkEnd w:id="5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供应商应当在</w:t>
      </w:r>
      <w:r>
        <w:rPr>
          <w:rFonts w:hint="eastAsia" w:ascii="宋体" w:hAnsi="宋体" w:cs="宋体"/>
          <w:color w:val="000000"/>
          <w:kern w:val="0"/>
          <w:lang w:val="en-US" w:eastAsia="zh-CN"/>
        </w:rPr>
        <w:t>采购</w:t>
      </w:r>
      <w:r>
        <w:rPr>
          <w:rFonts w:hint="eastAsia" w:ascii="宋体" w:hAnsi="宋体" w:cs="宋体"/>
          <w:color w:val="000000"/>
          <w:kern w:val="0"/>
          <w:lang w:val="zh-CN"/>
        </w:rPr>
        <w:t>文件要求提交</w:t>
      </w:r>
      <w:r>
        <w:rPr>
          <w:rFonts w:hint="eastAsia" w:ascii="宋体" w:hAnsi="宋体" w:cs="宋体"/>
          <w:color w:val="000000"/>
          <w:kern w:val="0"/>
          <w:lang w:val="en-US" w:eastAsia="zh-CN"/>
        </w:rPr>
        <w:t>响应</w:t>
      </w:r>
      <w:r>
        <w:rPr>
          <w:rFonts w:hint="eastAsia" w:ascii="宋体" w:hAnsi="宋体" w:cs="宋体"/>
          <w:color w:val="000000"/>
          <w:kern w:val="0"/>
          <w:lang w:val="zh-CN"/>
        </w:rPr>
        <w:t>文件的截止时间前，将</w:t>
      </w:r>
      <w:r>
        <w:rPr>
          <w:rFonts w:hint="eastAsia" w:ascii="宋体" w:hAnsi="宋体" w:cs="宋体"/>
          <w:color w:val="000000"/>
          <w:kern w:val="0"/>
          <w:lang w:val="en-US" w:eastAsia="zh-CN"/>
        </w:rPr>
        <w:t>响应</w:t>
      </w:r>
      <w:r>
        <w:rPr>
          <w:rFonts w:hint="eastAsia" w:ascii="宋体" w:hAnsi="宋体" w:cs="宋体"/>
          <w:color w:val="000000"/>
          <w:kern w:val="0"/>
          <w:lang w:val="zh-CN"/>
        </w:rPr>
        <w:t>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w:t>
      </w:r>
      <w:r>
        <w:rPr>
          <w:rFonts w:hint="eastAsia" w:ascii="宋体" w:hAnsi="宋体" w:cs="宋体"/>
          <w:color w:val="000000"/>
          <w:kern w:val="0"/>
          <w:lang w:val="en-US" w:eastAsia="zh-CN"/>
        </w:rPr>
        <w:t>响应</w:t>
      </w:r>
      <w:r>
        <w:rPr>
          <w:rFonts w:ascii="宋体" w:hAnsi="宋体" w:cs="宋体"/>
          <w:color w:val="000000"/>
          <w:kern w:val="0"/>
          <w:lang w:val="zh-CN"/>
        </w:rPr>
        <w:t>文件</w:t>
      </w:r>
      <w:r>
        <w:rPr>
          <w:rFonts w:hint="eastAsia" w:ascii="宋体" w:hAnsi="宋体" w:cs="宋体"/>
          <w:color w:val="000000"/>
          <w:kern w:val="0"/>
          <w:lang w:val="zh-CN"/>
        </w:rPr>
        <w:t>，</w:t>
      </w:r>
      <w:r>
        <w:rPr>
          <w:rFonts w:hint="eastAsia" w:ascii="宋体" w:hAnsi="宋体" w:cs="宋体"/>
        </w:rPr>
        <w:t>在截止时间后送达的，采购人、</w:t>
      </w:r>
      <w:r>
        <w:rPr>
          <w:rFonts w:hint="eastAsia" w:ascii="宋体" w:hAnsi="宋体" w:cs="宋体"/>
          <w:lang w:eastAsia="zh-CN"/>
        </w:rPr>
        <w:t>采购代理机构</w:t>
      </w:r>
      <w:r>
        <w:rPr>
          <w:rFonts w:hint="eastAsia" w:ascii="宋体" w:hAnsi="宋体" w:cs="宋体"/>
        </w:rPr>
        <w:t>或者评标委员会应当拒收。</w:t>
      </w:r>
      <w:r>
        <w:rPr>
          <w:rFonts w:hint="eastAsia" w:ascii="宋体" w:hAnsi="宋体" w:cs="宋体"/>
          <w:color w:val="000000"/>
          <w:kern w:val="0"/>
          <w:lang w:val="zh-CN"/>
        </w:rPr>
        <w:t>采购人或者采购代理机构收到</w:t>
      </w:r>
      <w:r>
        <w:rPr>
          <w:rFonts w:hint="eastAsia" w:ascii="宋体" w:hAnsi="宋体" w:cs="宋体"/>
          <w:color w:val="000000"/>
          <w:kern w:val="0"/>
          <w:lang w:val="en-US" w:eastAsia="zh-CN"/>
        </w:rPr>
        <w:t>响应</w:t>
      </w:r>
      <w:r>
        <w:rPr>
          <w:rFonts w:hint="eastAsia" w:ascii="宋体" w:hAnsi="宋体" w:cs="宋体"/>
          <w:color w:val="000000"/>
          <w:kern w:val="0"/>
          <w:lang w:val="zh-CN"/>
        </w:rPr>
        <w:t>文件后，应当如实记载</w:t>
      </w:r>
      <w:r>
        <w:rPr>
          <w:rFonts w:hint="eastAsia" w:ascii="宋体" w:hAnsi="宋体" w:cs="宋体"/>
          <w:color w:val="000000"/>
          <w:kern w:val="0"/>
          <w:lang w:val="en-US" w:eastAsia="zh-CN"/>
        </w:rPr>
        <w:t>响应</w:t>
      </w:r>
      <w:r>
        <w:rPr>
          <w:rFonts w:hint="eastAsia" w:ascii="宋体" w:hAnsi="宋体" w:cs="宋体"/>
          <w:color w:val="000000"/>
          <w:kern w:val="0"/>
          <w:lang w:val="zh-CN"/>
        </w:rPr>
        <w:t>文件的送达时间和密封情况，签收保存，并向供应商出具签收回执。任何单位和个人不得在开标前开启</w:t>
      </w:r>
      <w:r>
        <w:rPr>
          <w:rFonts w:hint="eastAsia" w:ascii="宋体" w:hAnsi="宋体" w:cs="宋体"/>
          <w:color w:val="000000"/>
          <w:kern w:val="0"/>
          <w:lang w:val="en-US" w:eastAsia="zh-CN"/>
        </w:rPr>
        <w:t>响应</w:t>
      </w:r>
      <w:r>
        <w:rPr>
          <w:rFonts w:hint="eastAsia" w:ascii="宋体" w:hAnsi="宋体" w:cs="宋体"/>
          <w:color w:val="000000"/>
          <w:kern w:val="0"/>
          <w:lang w:val="zh-CN"/>
        </w:rPr>
        <w:t>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w:t>
      </w:r>
      <w:r>
        <w:rPr>
          <w:rFonts w:hint="eastAsia" w:ascii="宋体" w:hAnsi="宋体" w:cs="宋体"/>
          <w:color w:val="000000"/>
          <w:kern w:val="0"/>
          <w:lang w:val="en-US" w:eastAsia="zh-CN"/>
        </w:rPr>
        <w:t>采购</w:t>
      </w:r>
      <w:r>
        <w:rPr>
          <w:rFonts w:hint="eastAsia" w:ascii="宋体" w:hAnsi="宋体" w:cs="宋体"/>
          <w:color w:val="000000"/>
          <w:kern w:val="0"/>
          <w:lang w:val="zh-CN"/>
        </w:rPr>
        <w:t>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w:t>
      </w:r>
      <w:r>
        <w:rPr>
          <w:rFonts w:hint="eastAsia" w:ascii="宋体" w:hAnsi="宋体" w:cs="宋体"/>
          <w:color w:val="000000"/>
          <w:kern w:val="0"/>
          <w:lang w:val="en-US" w:eastAsia="zh-CN"/>
        </w:rPr>
        <w:t>响应</w:t>
      </w:r>
      <w:r>
        <w:rPr>
          <w:rFonts w:hint="eastAsia" w:ascii="宋体" w:hAnsi="宋体" w:cs="宋体"/>
          <w:color w:val="000000"/>
          <w:kern w:val="0"/>
          <w:lang w:val="zh-CN"/>
        </w:rPr>
        <w:t>文件，采购人、采购代理机构应当拒收。</w:t>
      </w:r>
    </w:p>
    <w:p>
      <w:pPr>
        <w:pStyle w:val="62"/>
        <w:spacing w:before="0" w:after="0" w:line="360" w:lineRule="auto"/>
        <w:jc w:val="left"/>
        <w:rPr>
          <w:rFonts w:hint="eastAsia" w:ascii="宋体" w:hAnsi="宋体" w:cs="宋体"/>
          <w:color w:val="000000"/>
          <w:lang w:val="zh-CN"/>
        </w:rPr>
      </w:pPr>
      <w:bookmarkStart w:id="54" w:name="_Toc515908187"/>
      <w:r>
        <w:rPr>
          <w:rFonts w:hint="eastAsia" w:ascii="宋体" w:hAnsi="宋体" w:cs="宋体"/>
          <w:color w:val="000000"/>
          <w:sz w:val="28"/>
          <w:szCs w:val="28"/>
          <w:lang w:val="zh-CN"/>
        </w:rPr>
        <w:t>15.</w:t>
      </w:r>
      <w:r>
        <w:rPr>
          <w:rFonts w:hint="eastAsia" w:ascii="宋体" w:hAnsi="宋体" w:cs="宋体"/>
          <w:color w:val="000000"/>
          <w:sz w:val="28"/>
          <w:szCs w:val="28"/>
          <w:lang w:val="en-US" w:eastAsia="zh-CN"/>
        </w:rPr>
        <w:t>响应</w:t>
      </w:r>
      <w:r>
        <w:rPr>
          <w:rFonts w:hint="eastAsia" w:ascii="宋体" w:hAnsi="宋体" w:cs="宋体"/>
          <w:color w:val="000000"/>
          <w:sz w:val="28"/>
          <w:szCs w:val="28"/>
          <w:lang w:val="zh-CN"/>
        </w:rPr>
        <w:t>文件的补充、修改或者撤回</w:t>
      </w:r>
      <w:bookmarkEnd w:id="54"/>
    </w:p>
    <w:p>
      <w:pPr>
        <w:autoSpaceDE w:val="0"/>
        <w:autoSpaceDN w:val="0"/>
        <w:spacing w:line="360" w:lineRule="auto"/>
        <w:ind w:firstLine="480" w:firstLineChars="200"/>
        <w:rPr>
          <w:rFonts w:hint="eastAsia" w:ascii="宋体" w:hAnsi="宋体"/>
          <w:b/>
          <w:bCs/>
          <w:kern w:val="0"/>
          <w:sz w:val="36"/>
          <w:szCs w:val="36"/>
        </w:rPr>
      </w:pPr>
      <w:r>
        <w:rPr>
          <w:rFonts w:hint="eastAsia" w:ascii="宋体" w:hAnsi="宋体" w:cs="宋体"/>
          <w:color w:val="000000"/>
          <w:kern w:val="0"/>
          <w:lang w:val="zh-CN"/>
        </w:rPr>
        <w:t>15.1</w:t>
      </w:r>
      <w:r>
        <w:rPr>
          <w:rFonts w:hint="eastAsia" w:ascii="宋体" w:hAnsi="宋体" w:cs="宋体"/>
          <w:color w:val="000000"/>
          <w:kern w:val="0"/>
        </w:rPr>
        <w:t xml:space="preserve"> </w:t>
      </w:r>
      <w:r>
        <w:rPr>
          <w:rFonts w:hint="eastAsia" w:ascii="宋体" w:hAnsi="宋体" w:cs="宋体"/>
          <w:color w:val="000000"/>
          <w:kern w:val="0"/>
          <w:lang w:eastAsia="zh-CN"/>
        </w:rPr>
        <w:t>供应商</w:t>
      </w:r>
      <w:r>
        <w:rPr>
          <w:rFonts w:hint="eastAsia" w:ascii="宋体" w:hAnsi="宋体" w:cs="宋体"/>
          <w:color w:val="000000"/>
          <w:kern w:val="0"/>
        </w:rPr>
        <w:t>在投标截止时间前，可以对所递交的</w:t>
      </w:r>
      <w:r>
        <w:rPr>
          <w:rFonts w:hint="eastAsia" w:ascii="宋体" w:hAnsi="宋体" w:cs="宋体"/>
          <w:color w:val="000000"/>
          <w:kern w:val="0"/>
          <w:lang w:val="en-US" w:eastAsia="zh-CN"/>
        </w:rPr>
        <w:t>响应</w:t>
      </w:r>
      <w:r>
        <w:rPr>
          <w:rFonts w:hint="eastAsia" w:ascii="宋体" w:hAnsi="宋体" w:cs="宋体"/>
          <w:color w:val="000000"/>
          <w:kern w:val="0"/>
        </w:rPr>
        <w:t>文件进行补充、修改或者撤回，并书面通知采购人或者采购代理机构。补充、修改的内容应当按照</w:t>
      </w:r>
      <w:r>
        <w:rPr>
          <w:rFonts w:hint="eastAsia" w:ascii="宋体" w:hAnsi="宋体" w:cs="宋体"/>
          <w:color w:val="000000"/>
          <w:kern w:val="0"/>
          <w:lang w:val="en-US" w:eastAsia="zh-CN"/>
        </w:rPr>
        <w:t>采购</w:t>
      </w:r>
      <w:r>
        <w:rPr>
          <w:rFonts w:hint="eastAsia" w:ascii="宋体" w:hAnsi="宋体" w:cs="宋体"/>
          <w:color w:val="000000"/>
          <w:kern w:val="0"/>
        </w:rPr>
        <w:t>文件要求签署、盖章、密封后，作为</w:t>
      </w:r>
      <w:r>
        <w:rPr>
          <w:rFonts w:hint="eastAsia" w:ascii="宋体" w:hAnsi="宋体" w:cs="宋体"/>
          <w:color w:val="000000"/>
          <w:kern w:val="0"/>
          <w:lang w:val="en-US" w:eastAsia="zh-CN"/>
        </w:rPr>
        <w:t>响应</w:t>
      </w:r>
      <w:r>
        <w:rPr>
          <w:rFonts w:hint="eastAsia" w:ascii="宋体" w:hAnsi="宋体" w:cs="宋体"/>
          <w:color w:val="000000"/>
          <w:kern w:val="0"/>
        </w:rPr>
        <w:t>文件的组成部分。</w:t>
      </w:r>
    </w:p>
    <w:bookmarkEnd w:id="48"/>
    <w:bookmarkEnd w:id="49"/>
    <w:p>
      <w:pPr>
        <w:widowControl/>
        <w:spacing w:line="240" w:lineRule="auto"/>
        <w:ind w:firstLine="0" w:firstLineChars="0"/>
        <w:jc w:val="center"/>
        <w:outlineLvl w:val="1"/>
        <w:rPr>
          <w:rFonts w:hint="eastAsia" w:ascii="宋体" w:hAnsi="宋体" w:eastAsia="宋体" w:cs="Times New Roman"/>
          <w:b/>
          <w:bCs/>
          <w:kern w:val="0"/>
          <w:sz w:val="36"/>
          <w:szCs w:val="36"/>
          <w:lang w:val="zh-CN"/>
        </w:rPr>
      </w:pPr>
      <w:bookmarkStart w:id="55" w:name="_Toc6705"/>
      <w:bookmarkStart w:id="56" w:name="_Toc515908188"/>
      <w:bookmarkStart w:id="57" w:name="_Toc376936752"/>
      <w:bookmarkStart w:id="58" w:name="_Toc325726021"/>
      <w:r>
        <w:rPr>
          <w:rFonts w:hint="eastAsia" w:ascii="宋体" w:hAnsi="宋体" w:eastAsia="宋体" w:cs="Times New Roman"/>
          <w:b/>
          <w:bCs/>
          <w:kern w:val="0"/>
          <w:sz w:val="36"/>
          <w:szCs w:val="36"/>
          <w:lang w:val="zh-CN"/>
        </w:rPr>
        <w:t>五、开标</w:t>
      </w:r>
      <w:bookmarkEnd w:id="55"/>
      <w:bookmarkEnd w:id="56"/>
    </w:p>
    <w:p>
      <w:pPr>
        <w:pStyle w:val="62"/>
        <w:spacing w:before="0" w:after="0" w:line="360" w:lineRule="auto"/>
        <w:jc w:val="left"/>
        <w:rPr>
          <w:rFonts w:hint="eastAsia" w:ascii="宋体" w:hAnsi="宋体" w:eastAsia="宋体" w:cs="宋体"/>
          <w:b/>
          <w:smallCaps/>
          <w:color w:val="000000"/>
          <w:sz w:val="28"/>
          <w:szCs w:val="28"/>
          <w:lang w:val="zh-CN"/>
        </w:rPr>
      </w:pPr>
      <w:bookmarkStart w:id="59" w:name="_Toc515908189"/>
      <w:r>
        <w:rPr>
          <w:rFonts w:hint="eastAsia" w:ascii="宋体" w:hAnsi="宋体" w:eastAsia="宋体" w:cs="宋体"/>
          <w:b/>
          <w:smallCaps/>
          <w:color w:val="000000"/>
          <w:sz w:val="28"/>
          <w:szCs w:val="28"/>
          <w:lang w:val="zh-CN"/>
        </w:rPr>
        <w:t>16.开标</w:t>
      </w:r>
      <w:bookmarkEnd w:id="59"/>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16.1 开标应当在</w:t>
      </w:r>
      <w:r>
        <w:rPr>
          <w:rFonts w:hint="eastAsia" w:ascii="宋体" w:hAnsi="宋体" w:eastAsia="宋体" w:cs="宋体"/>
          <w:color w:val="000000"/>
          <w:kern w:val="0"/>
          <w:lang w:val="en-US" w:eastAsia="zh-CN"/>
        </w:rPr>
        <w:t>采购</w:t>
      </w:r>
      <w:r>
        <w:rPr>
          <w:rFonts w:hint="eastAsia" w:ascii="宋体" w:hAnsi="宋体" w:eastAsia="宋体" w:cs="宋体"/>
          <w:color w:val="000000"/>
          <w:kern w:val="0"/>
          <w:lang w:val="zh-CN"/>
        </w:rPr>
        <w:t>文件确定的提交</w:t>
      </w:r>
      <w:r>
        <w:rPr>
          <w:rFonts w:hint="eastAsia" w:ascii="宋体" w:hAnsi="宋体" w:eastAsia="宋体" w:cs="宋体"/>
          <w:color w:val="000000"/>
          <w:kern w:val="0"/>
          <w:lang w:val="en-US" w:eastAsia="zh-CN"/>
        </w:rPr>
        <w:t>响应</w:t>
      </w:r>
      <w:r>
        <w:rPr>
          <w:rFonts w:hint="eastAsia" w:ascii="宋体" w:hAnsi="宋体" w:eastAsia="宋体" w:cs="宋体"/>
          <w:color w:val="000000"/>
          <w:kern w:val="0"/>
          <w:lang w:val="zh-CN"/>
        </w:rPr>
        <w:t>文件截止时间的同一时间进行。采购人或采购代理机构应当按本文件中确定的时间和地点组织开标活动。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16.2 开标由采购人或采购代理机构主持，邀请供应商参加。评标委员会成员不得参加开标活动。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16.3 开标时，应当由供应商或者其推选的代表检查</w:t>
      </w:r>
      <w:r>
        <w:rPr>
          <w:rFonts w:hint="eastAsia" w:ascii="宋体" w:hAnsi="宋体" w:eastAsia="宋体" w:cs="宋体"/>
          <w:color w:val="000000"/>
          <w:kern w:val="0"/>
          <w:lang w:val="en-US" w:eastAsia="zh-CN"/>
        </w:rPr>
        <w:t>响应</w:t>
      </w:r>
      <w:r>
        <w:rPr>
          <w:rFonts w:hint="eastAsia" w:ascii="宋体" w:hAnsi="宋体" w:eastAsia="宋体" w:cs="宋体"/>
          <w:color w:val="000000"/>
          <w:kern w:val="0"/>
          <w:lang w:val="zh-CN"/>
        </w:rPr>
        <w:t>文件的密封情况；经确认无误后，由采购人或者采购代理机构工作人员当众拆封，宣布供应商名称、投标价格和其他主要内容。</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供应商不足3家的，不得开标。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16.4 开标过程应当由采购人或者采购代理机构负责记录，由参加开标的各供应商代表和相关工作人员签字确认后随采购文件一并存档。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eastAsia="zh-CN"/>
        </w:rPr>
        <w:t>供应商</w:t>
      </w:r>
      <w:r>
        <w:rPr>
          <w:rFonts w:hint="eastAsia" w:ascii="宋体" w:hAnsi="宋体" w:cs="宋体"/>
          <w:color w:val="000000"/>
          <w:kern w:val="0"/>
        </w:rPr>
        <w:t>代表对开标过程和开标记录有疑义，以及认为采购人、采购代理机构相关工作人员有需要回避的情形的，应当场提出询问或者回避申请。采购人、采购代理机构对</w:t>
      </w:r>
      <w:r>
        <w:rPr>
          <w:rFonts w:hint="eastAsia" w:ascii="宋体" w:hAnsi="宋体" w:cs="宋体"/>
          <w:color w:val="000000"/>
          <w:kern w:val="0"/>
          <w:lang w:eastAsia="zh-CN"/>
        </w:rPr>
        <w:t>供应商</w:t>
      </w:r>
      <w:r>
        <w:rPr>
          <w:rFonts w:hint="eastAsia" w:ascii="宋体" w:hAnsi="宋体" w:cs="宋体"/>
          <w:color w:val="000000"/>
          <w:kern w:val="0"/>
        </w:rPr>
        <w:t>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eastAsia="zh-CN"/>
        </w:rPr>
        <w:t>供应商</w:t>
      </w:r>
      <w:r>
        <w:rPr>
          <w:rFonts w:hint="eastAsia" w:ascii="宋体" w:hAnsi="宋体" w:cs="宋体"/>
          <w:color w:val="000000"/>
          <w:kern w:val="0"/>
        </w:rPr>
        <w:t>未参加开标的，视同认可开标结果。</w:t>
      </w:r>
    </w:p>
    <w:p>
      <w:pPr>
        <w:widowControl/>
        <w:spacing w:line="240" w:lineRule="auto"/>
        <w:ind w:firstLine="0" w:firstLineChars="0"/>
        <w:jc w:val="center"/>
        <w:outlineLvl w:val="1"/>
        <w:rPr>
          <w:rFonts w:hint="eastAsia" w:ascii="宋体" w:hAnsi="宋体"/>
          <w:b/>
          <w:bCs/>
          <w:kern w:val="0"/>
          <w:sz w:val="36"/>
          <w:szCs w:val="36"/>
        </w:rPr>
      </w:pPr>
      <w:bookmarkStart w:id="60" w:name="_Toc12442"/>
      <w:r>
        <w:rPr>
          <w:rFonts w:hint="eastAsia" w:ascii="宋体" w:hAnsi="宋体"/>
          <w:b/>
          <w:bCs/>
          <w:kern w:val="0"/>
          <w:sz w:val="36"/>
          <w:szCs w:val="36"/>
        </w:rPr>
        <w:t>六、资格审查程序及方法</w:t>
      </w:r>
      <w:bookmarkEnd w:id="6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1" w:name="_Toc29601"/>
      <w:r>
        <w:rPr>
          <w:rFonts w:hint="eastAsia" w:ascii="宋体" w:hAnsi="宋体"/>
          <w:b/>
          <w:bCs/>
          <w:kern w:val="0"/>
          <w:sz w:val="27"/>
          <w:szCs w:val="27"/>
        </w:rPr>
        <w:t>17. 资格审查程序</w:t>
      </w:r>
      <w:bookmarkEnd w:id="61"/>
    </w:p>
    <w:p>
      <w:pPr>
        <w:ind w:firstLine="480"/>
        <w:rPr>
          <w:rFonts w:hint="eastAsia" w:ascii="宋体" w:hAnsi="宋体"/>
        </w:rPr>
      </w:pPr>
      <w:r>
        <w:rPr>
          <w:rFonts w:hint="eastAsia" w:ascii="宋体" w:hAnsi="宋体"/>
        </w:rPr>
        <w:t>17.1 开标结束后，由采购人、</w:t>
      </w:r>
      <w:r>
        <w:rPr>
          <w:rFonts w:hint="eastAsia" w:ascii="宋体" w:hAnsi="宋体"/>
          <w:lang w:eastAsia="zh-CN"/>
        </w:rPr>
        <w:t>采购代理机构</w:t>
      </w:r>
      <w:r>
        <w:rPr>
          <w:rFonts w:hint="eastAsia" w:ascii="宋体" w:hAnsi="宋体"/>
        </w:rPr>
        <w:t>依法对</w:t>
      </w:r>
      <w:r>
        <w:rPr>
          <w:rFonts w:hint="eastAsia" w:ascii="宋体" w:hAnsi="宋体"/>
          <w:lang w:eastAsia="zh-CN"/>
        </w:rPr>
        <w:t>供应商</w:t>
      </w:r>
      <w:r>
        <w:rPr>
          <w:rFonts w:hint="eastAsia" w:ascii="宋体" w:hAnsi="宋体"/>
        </w:rPr>
        <w:t>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w:t>
      </w:r>
      <w:r>
        <w:rPr>
          <w:rFonts w:hint="eastAsia" w:ascii="Arial" w:hAnsi="Arial" w:cs="Arial"/>
          <w:kern w:val="0"/>
          <w:lang w:eastAsia="zh-CN"/>
        </w:rPr>
        <w:t>供应商</w:t>
      </w:r>
      <w:r>
        <w:rPr>
          <w:rFonts w:ascii="Arial" w:hAnsi="Arial" w:cs="Arial"/>
          <w:kern w:val="0"/>
        </w:rPr>
        <w:t>不足</w:t>
      </w:r>
      <w:r>
        <w:rPr>
          <w:rFonts w:hint="eastAsia" w:ascii="Arial" w:hAnsi="Arial" w:cs="Arial"/>
          <w:kern w:val="0"/>
          <w:lang w:val="en-US" w:eastAsia="zh-CN"/>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2" w:name="_Toc12849"/>
      <w:r>
        <w:rPr>
          <w:rFonts w:hint="eastAsia" w:ascii="宋体" w:hAnsi="宋体"/>
          <w:b/>
          <w:bCs/>
          <w:kern w:val="0"/>
          <w:sz w:val="27"/>
          <w:szCs w:val="27"/>
        </w:rPr>
        <w:t>18.资格审查不通过的情形</w:t>
      </w:r>
      <w:bookmarkEnd w:id="62"/>
    </w:p>
    <w:p>
      <w:pPr>
        <w:ind w:firstLine="480"/>
        <w:jc w:val="left"/>
        <w:rPr>
          <w:rFonts w:hint="eastAsia" w:ascii="宋体" w:hAnsi="宋体"/>
        </w:rPr>
      </w:pPr>
      <w:r>
        <w:rPr>
          <w:rFonts w:hint="eastAsia" w:ascii="宋体" w:hAnsi="宋体"/>
        </w:rPr>
        <w:t>资格审查时，</w:t>
      </w:r>
      <w:r>
        <w:rPr>
          <w:rFonts w:hint="eastAsia" w:ascii="宋体" w:hAnsi="宋体"/>
          <w:lang w:eastAsia="zh-CN"/>
        </w:rPr>
        <w:t>供应商</w:t>
      </w:r>
      <w:r>
        <w:rPr>
          <w:rFonts w:hint="eastAsia" w:ascii="宋体" w:hAnsi="宋体"/>
        </w:rPr>
        <w:t>存在下列情况之一的，按无效投标处理：</w:t>
      </w:r>
    </w:p>
    <w:p>
      <w:pPr>
        <w:ind w:firstLine="480"/>
        <w:jc w:val="left"/>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不符合</w:t>
      </w:r>
      <w:r>
        <w:rPr>
          <w:rFonts w:hint="eastAsia" w:ascii="宋体" w:hAnsi="宋体"/>
          <w:lang w:val="en-US" w:eastAsia="zh-CN"/>
        </w:rPr>
        <w:t>采购</w:t>
      </w:r>
      <w:r>
        <w:rPr>
          <w:rFonts w:hint="eastAsia" w:ascii="宋体" w:hAnsi="宋体"/>
        </w:rPr>
        <w:t>文件</w:t>
      </w:r>
      <w:r>
        <w:rPr>
          <w:rFonts w:hint="eastAsia" w:ascii="宋体" w:hAnsi="宋体"/>
          <w:lang w:val="en-US" w:eastAsia="zh-CN"/>
        </w:rPr>
        <w:t xml:space="preserve"> </w:t>
      </w:r>
      <w:r>
        <w:rPr>
          <w:rFonts w:hint="eastAsia" w:ascii="宋体" w:hAnsi="宋体"/>
        </w:rPr>
        <w:t>第</w:t>
      </w:r>
      <w:r>
        <w:rPr>
          <w:rFonts w:hint="eastAsia" w:ascii="宋体" w:hAnsi="宋体"/>
          <w:lang w:val="en-US" w:eastAsia="zh-CN"/>
        </w:rPr>
        <w:t>二</w:t>
      </w:r>
      <w:r>
        <w:rPr>
          <w:rFonts w:hint="eastAsia" w:ascii="宋体" w:hAnsi="宋体"/>
        </w:rPr>
        <w:t>部分</w:t>
      </w:r>
      <w:r>
        <w:rPr>
          <w:rFonts w:hint="eastAsia" w:ascii="宋体" w:hAnsi="宋体"/>
          <w:lang w:val="en-US" w:eastAsia="zh-CN"/>
        </w:rPr>
        <w:t xml:space="preserve">  </w:t>
      </w:r>
      <w:r>
        <w:rPr>
          <w:rFonts w:hint="eastAsia" w:ascii="宋体" w:hAnsi="宋体"/>
          <w:lang w:eastAsia="zh-CN"/>
        </w:rPr>
        <w:t>供应商</w:t>
      </w:r>
      <w:r>
        <w:rPr>
          <w:rFonts w:hint="eastAsia" w:ascii="宋体" w:hAnsi="宋体"/>
        </w:rPr>
        <w:t>须知前附表“供应商资格条件”的；</w:t>
      </w:r>
    </w:p>
    <w:p>
      <w:pPr>
        <w:ind w:firstLine="480"/>
        <w:jc w:val="left"/>
        <w:rPr>
          <w:rFonts w:hint="eastAsia" w:ascii="宋体" w:hAnsi="宋体" w:eastAsia="宋体" w:cs="Times New Roman"/>
        </w:rPr>
      </w:pPr>
      <w:r>
        <w:rPr>
          <w:rFonts w:hint="eastAsia" w:ascii="宋体" w:hAnsi="宋体" w:eastAsia="宋体" w:cs="Times New Roman"/>
          <w:lang w:eastAsia="zh-CN"/>
        </w:rPr>
        <w:t>（</w:t>
      </w:r>
      <w:r>
        <w:rPr>
          <w:rFonts w:hint="eastAsia" w:ascii="宋体" w:hAnsi="宋体" w:eastAsia="宋体" w:cs="Times New Roman"/>
          <w:lang w:val="en-US" w:eastAsia="zh-CN"/>
        </w:rPr>
        <w:t>2</w:t>
      </w:r>
      <w:r>
        <w:rPr>
          <w:rFonts w:hint="eastAsia" w:ascii="宋体" w:hAnsi="宋体" w:eastAsia="宋体" w:cs="Times New Roman"/>
          <w:lang w:eastAsia="zh-CN"/>
        </w:rPr>
        <w:t>）</w:t>
      </w:r>
      <w:r>
        <w:rPr>
          <w:rFonts w:hint="eastAsia" w:ascii="宋体" w:hAnsi="宋体" w:eastAsia="宋体" w:cs="Times New Roman"/>
        </w:rPr>
        <w:t>未按</w:t>
      </w:r>
      <w:r>
        <w:rPr>
          <w:rFonts w:hint="eastAsia" w:ascii="宋体" w:hAnsi="宋体" w:eastAsia="宋体" w:cs="Times New Roman"/>
          <w:lang w:val="en-US" w:eastAsia="zh-CN"/>
        </w:rPr>
        <w:t>采购</w:t>
      </w:r>
      <w:r>
        <w:rPr>
          <w:rFonts w:hint="eastAsia" w:ascii="宋体" w:hAnsi="宋体" w:eastAsia="宋体" w:cs="Times New Roman"/>
        </w:rPr>
        <w:t>文件要求缴纳或未足额缴纳投标保证金的；</w:t>
      </w:r>
    </w:p>
    <w:p>
      <w:pPr>
        <w:ind w:firstLine="480"/>
        <w:jc w:val="left"/>
        <w:rPr>
          <w:rFonts w:hint="eastAsia" w:ascii="宋体" w:hAnsi="宋体" w:eastAsia="宋体" w:cs="Times New Roman"/>
        </w:rPr>
      </w:pPr>
      <w:r>
        <w:rPr>
          <w:rFonts w:hint="eastAsia" w:ascii="宋体" w:hAnsi="宋体" w:eastAsia="宋体" w:cs="Times New Roman"/>
          <w:lang w:eastAsia="zh-CN"/>
        </w:rPr>
        <w:t>（</w:t>
      </w:r>
      <w:r>
        <w:rPr>
          <w:rFonts w:hint="eastAsia" w:ascii="宋体" w:hAnsi="宋体" w:eastAsia="宋体" w:cs="Times New Roman"/>
          <w:lang w:val="en-US" w:eastAsia="zh-CN"/>
        </w:rPr>
        <w:t>3</w:t>
      </w:r>
      <w:r>
        <w:rPr>
          <w:rFonts w:hint="eastAsia" w:ascii="宋体" w:hAnsi="宋体" w:eastAsia="宋体" w:cs="Times New Roman"/>
          <w:lang w:eastAsia="zh-CN"/>
        </w:rPr>
        <w:t>）</w:t>
      </w:r>
      <w:r>
        <w:rPr>
          <w:rFonts w:hint="eastAsia" w:ascii="宋体" w:hAnsi="宋体" w:eastAsia="宋体" w:cs="Times New Roman"/>
        </w:rPr>
        <w:t>未按第11.1要求提供相关资料的；</w:t>
      </w:r>
    </w:p>
    <w:p>
      <w:pPr>
        <w:ind w:firstLine="480"/>
        <w:jc w:val="left"/>
        <w:rPr>
          <w:rFonts w:hint="eastAsia" w:ascii="宋体" w:hAnsi="宋体" w:eastAsia="宋体" w:cs="Times New Roman"/>
        </w:rPr>
      </w:pPr>
      <w:bookmarkStart w:id="63" w:name="_Toc20549"/>
      <w:r>
        <w:rPr>
          <w:rFonts w:hint="eastAsia" w:ascii="宋体" w:hAnsi="宋体" w:eastAsia="宋体" w:cs="Times New Roman"/>
          <w:lang w:eastAsia="zh-CN"/>
        </w:rPr>
        <w:t>（</w:t>
      </w:r>
      <w:r>
        <w:rPr>
          <w:rFonts w:hint="eastAsia" w:ascii="宋体" w:hAnsi="宋体" w:eastAsia="宋体" w:cs="Times New Roman"/>
          <w:lang w:val="en-US" w:eastAsia="zh-CN"/>
        </w:rPr>
        <w:t>4</w:t>
      </w:r>
      <w:r>
        <w:rPr>
          <w:rFonts w:hint="eastAsia" w:ascii="宋体" w:hAnsi="宋体" w:eastAsia="宋体" w:cs="Times New Roman"/>
          <w:lang w:eastAsia="zh-CN"/>
        </w:rPr>
        <w:t>）</w:t>
      </w:r>
      <w:r>
        <w:rPr>
          <w:rFonts w:hint="eastAsia" w:ascii="宋体" w:hAnsi="宋体" w:eastAsia="宋体" w:cs="Times New Roman"/>
        </w:rPr>
        <w:t>资格性审查文件未按招标文件规定和要求签字、盖章的；</w:t>
      </w:r>
    </w:p>
    <w:p>
      <w:pPr>
        <w:ind w:firstLine="480"/>
        <w:jc w:val="left"/>
        <w:rPr>
          <w:rFonts w:hint="eastAsia" w:ascii="宋体" w:hAnsi="宋体" w:eastAsia="宋体" w:cs="Times New Roman"/>
        </w:rPr>
      </w:pPr>
      <w:r>
        <w:rPr>
          <w:rFonts w:hint="eastAsia" w:ascii="宋体" w:hAnsi="宋体" w:eastAsia="宋体" w:cs="Times New Roman"/>
          <w:lang w:eastAsia="zh-CN"/>
        </w:rPr>
        <w:t>（</w:t>
      </w:r>
      <w:r>
        <w:rPr>
          <w:rFonts w:hint="eastAsia" w:ascii="宋体" w:hAnsi="宋体" w:eastAsia="宋体" w:cs="Times New Roman"/>
          <w:lang w:val="en-US" w:eastAsia="zh-CN"/>
        </w:rPr>
        <w:t>5</w:t>
      </w:r>
      <w:r>
        <w:rPr>
          <w:rFonts w:hint="eastAsia" w:ascii="宋体" w:hAnsi="宋体" w:eastAsia="宋体" w:cs="Times New Roman"/>
          <w:lang w:eastAsia="zh-CN"/>
        </w:rPr>
        <w:t>）</w:t>
      </w:r>
      <w:r>
        <w:rPr>
          <w:rFonts w:hint="eastAsia" w:ascii="宋体" w:hAnsi="宋体" w:eastAsia="宋体" w:cs="Times New Roman"/>
        </w:rPr>
        <w:t>报价超过招标文件中规定的预算金额或者最高限价的；</w:t>
      </w:r>
    </w:p>
    <w:p>
      <w:pPr>
        <w:ind w:firstLine="480"/>
        <w:jc w:val="left"/>
        <w:rPr>
          <w:rFonts w:hint="eastAsia" w:ascii="宋体" w:hAnsi="宋体" w:eastAsia="宋体" w:cs="Times New Roman"/>
        </w:rPr>
      </w:pPr>
      <w:r>
        <w:rPr>
          <w:rFonts w:hint="eastAsia" w:ascii="宋体" w:hAnsi="宋体" w:eastAsia="宋体" w:cs="Times New Roman"/>
          <w:lang w:val="zh-CN"/>
        </w:rPr>
        <w:t>（</w:t>
      </w:r>
      <w:r>
        <w:rPr>
          <w:rFonts w:hint="eastAsia" w:ascii="宋体" w:hAnsi="宋体" w:eastAsia="宋体" w:cs="Times New Roman"/>
          <w:lang w:val="en-US" w:eastAsia="zh-CN"/>
        </w:rPr>
        <w:t>6</w:t>
      </w:r>
      <w:r>
        <w:rPr>
          <w:rFonts w:hint="eastAsia" w:ascii="宋体" w:hAnsi="宋体" w:eastAsia="宋体" w:cs="Times New Roman"/>
          <w:lang w:val="zh-CN"/>
        </w:rPr>
        <w:t>）投标有效期不能满足招标文件要求的；</w:t>
      </w:r>
    </w:p>
    <w:p>
      <w:pPr>
        <w:ind w:firstLine="480"/>
        <w:jc w:val="left"/>
        <w:rPr>
          <w:rFonts w:hint="eastAsia" w:ascii="宋体" w:hAnsi="宋体" w:eastAsia="宋体" w:cs="Times New Roman"/>
        </w:rPr>
      </w:pPr>
      <w:r>
        <w:rPr>
          <w:rFonts w:hint="eastAsia" w:ascii="宋体" w:hAnsi="宋体" w:eastAsia="宋体" w:cs="Times New Roman"/>
          <w:lang w:eastAsia="zh-CN"/>
        </w:rPr>
        <w:t>（</w:t>
      </w:r>
      <w:r>
        <w:rPr>
          <w:rFonts w:hint="eastAsia" w:ascii="宋体" w:hAnsi="宋体" w:eastAsia="宋体" w:cs="Times New Roman"/>
          <w:lang w:val="en-US" w:eastAsia="zh-CN"/>
        </w:rPr>
        <w:t>7</w:t>
      </w:r>
      <w:r>
        <w:rPr>
          <w:rFonts w:hint="eastAsia" w:ascii="宋体" w:hAnsi="宋体" w:eastAsia="宋体" w:cs="Times New Roman"/>
          <w:lang w:eastAsia="zh-CN"/>
        </w:rPr>
        <w:t>）</w:t>
      </w:r>
      <w:r>
        <w:rPr>
          <w:rFonts w:hint="eastAsia" w:ascii="宋体" w:hAnsi="宋体" w:eastAsia="宋体" w:cs="Times New Roman"/>
        </w:rPr>
        <w:t>未按照招标文件要求提供电子文档</w:t>
      </w:r>
      <w:r>
        <w:rPr>
          <w:rFonts w:hint="eastAsia" w:ascii="宋体" w:hAnsi="宋体" w:eastAsia="宋体" w:cs="Times New Roman"/>
          <w:lang w:val="zh-CN"/>
        </w:rPr>
        <w:t>的。</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七、评标程序及方法</w:t>
      </w:r>
      <w:bookmarkEnd w:id="57"/>
      <w:bookmarkEnd w:id="58"/>
      <w:bookmarkEnd w:id="6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4" w:name="_Toc376936753"/>
      <w:bookmarkStart w:id="65" w:name="_Toc325726022"/>
      <w:bookmarkStart w:id="66" w:name="_Toc22194"/>
      <w:r>
        <w:rPr>
          <w:rFonts w:hint="eastAsia" w:ascii="宋体" w:hAnsi="宋体"/>
          <w:b/>
          <w:bCs/>
          <w:kern w:val="0"/>
          <w:sz w:val="27"/>
          <w:szCs w:val="27"/>
        </w:rPr>
        <w:t>19.评标委员会</w:t>
      </w:r>
      <w:bookmarkEnd w:id="64"/>
      <w:bookmarkEnd w:id="65"/>
      <w:bookmarkEnd w:id="66"/>
    </w:p>
    <w:p>
      <w:pPr>
        <w:ind w:firstLine="480"/>
        <w:jc w:val="left"/>
        <w:rPr>
          <w:rFonts w:hint="eastAsia" w:ascii="宋体" w:hAnsi="宋体"/>
        </w:rPr>
      </w:pPr>
      <w:r>
        <w:rPr>
          <w:rFonts w:hint="eastAsia" w:ascii="宋体" w:hAnsi="宋体"/>
        </w:rPr>
        <w:t>19.1 采购人、</w:t>
      </w:r>
      <w:r>
        <w:rPr>
          <w:rFonts w:hint="eastAsia" w:ascii="宋体" w:hAnsi="宋体"/>
          <w:lang w:eastAsia="zh-CN"/>
        </w:rPr>
        <w:t>采购代理机构</w:t>
      </w:r>
      <w:r>
        <w:rPr>
          <w:rFonts w:hint="eastAsia" w:ascii="宋体" w:hAnsi="宋体"/>
        </w:rPr>
        <w:t>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w:t>
      </w:r>
      <w:r>
        <w:rPr>
          <w:rFonts w:hint="eastAsia" w:ascii="宋体" w:hAnsi="宋体"/>
          <w:lang w:eastAsia="zh-CN"/>
        </w:rPr>
        <w:t>采购代理机构</w:t>
      </w:r>
      <w:r>
        <w:rPr>
          <w:rFonts w:hint="eastAsia" w:ascii="宋体" w:hAnsi="宋体"/>
        </w:rPr>
        <w:t>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w:t>
      </w:r>
      <w:r>
        <w:rPr>
          <w:rFonts w:hint="eastAsia" w:ascii="宋体" w:hAnsi="宋体"/>
          <w:lang w:val="en-US" w:eastAsia="zh-CN"/>
        </w:rPr>
        <w:t>响应</w:t>
      </w:r>
      <w:r>
        <w:rPr>
          <w:rFonts w:hint="eastAsia" w:ascii="宋体" w:hAnsi="宋体"/>
        </w:rPr>
        <w:t>文件是否符合</w:t>
      </w:r>
      <w:r>
        <w:rPr>
          <w:rFonts w:hint="eastAsia" w:ascii="宋体" w:hAnsi="宋体"/>
          <w:lang w:val="en-US" w:eastAsia="zh-CN"/>
        </w:rPr>
        <w:t>采购</w:t>
      </w:r>
      <w:r>
        <w:rPr>
          <w:rFonts w:hint="eastAsia" w:ascii="宋体" w:hAnsi="宋体"/>
        </w:rPr>
        <w:t>文件的商务、技术等实质性要求；</w:t>
      </w:r>
    </w:p>
    <w:p>
      <w:pPr>
        <w:ind w:firstLine="480"/>
        <w:jc w:val="left"/>
        <w:rPr>
          <w:rFonts w:hint="eastAsia" w:ascii="宋体" w:hAnsi="宋体"/>
        </w:rPr>
      </w:pPr>
      <w:r>
        <w:rPr>
          <w:rFonts w:hint="eastAsia" w:ascii="宋体" w:hAnsi="宋体"/>
        </w:rPr>
        <w:t>（2）要求</w:t>
      </w:r>
      <w:r>
        <w:rPr>
          <w:rFonts w:hint="eastAsia" w:ascii="宋体" w:hAnsi="宋体"/>
          <w:lang w:eastAsia="zh-CN"/>
        </w:rPr>
        <w:t>供应商</w:t>
      </w:r>
      <w:r>
        <w:rPr>
          <w:rFonts w:hint="eastAsia" w:ascii="宋体" w:hAnsi="宋体"/>
        </w:rPr>
        <w:t>对</w:t>
      </w:r>
      <w:r>
        <w:rPr>
          <w:rFonts w:hint="eastAsia" w:ascii="宋体" w:hAnsi="宋体"/>
          <w:lang w:val="en-US" w:eastAsia="zh-CN"/>
        </w:rPr>
        <w:t>响应</w:t>
      </w:r>
      <w:r>
        <w:rPr>
          <w:rFonts w:hint="eastAsia" w:ascii="宋体" w:hAnsi="宋体"/>
        </w:rPr>
        <w:t>文件有关事项作出澄清或者说明；</w:t>
      </w:r>
    </w:p>
    <w:p>
      <w:pPr>
        <w:ind w:firstLine="480"/>
        <w:jc w:val="left"/>
        <w:rPr>
          <w:rFonts w:hint="eastAsia" w:ascii="宋体" w:hAnsi="宋体"/>
        </w:rPr>
      </w:pPr>
      <w:r>
        <w:rPr>
          <w:rFonts w:hint="eastAsia" w:ascii="宋体" w:hAnsi="宋体"/>
        </w:rPr>
        <w:t>（3）对</w:t>
      </w:r>
      <w:r>
        <w:rPr>
          <w:rFonts w:hint="eastAsia" w:ascii="宋体" w:hAnsi="宋体"/>
          <w:lang w:val="en-US" w:eastAsia="zh-CN"/>
        </w:rPr>
        <w:t>响应</w:t>
      </w:r>
      <w:r>
        <w:rPr>
          <w:rFonts w:hint="eastAsia" w:ascii="宋体" w:hAnsi="宋体"/>
        </w:rPr>
        <w:t>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w:t>
      </w:r>
      <w:r>
        <w:rPr>
          <w:rFonts w:hint="eastAsia" w:ascii="宋体" w:hAnsi="宋体"/>
          <w:lang w:eastAsia="zh-CN"/>
        </w:rPr>
        <w:t>采购代理机构</w:t>
      </w:r>
      <w:r>
        <w:rPr>
          <w:rFonts w:hint="eastAsia" w:ascii="宋体" w:hAnsi="宋体"/>
        </w:rPr>
        <w:t>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w:t>
      </w:r>
      <w:r>
        <w:rPr>
          <w:rFonts w:hint="eastAsia" w:ascii="宋体" w:hAnsi="宋体"/>
          <w:lang w:val="en-US" w:eastAsia="zh-CN"/>
        </w:rPr>
        <w:t>采购</w:t>
      </w:r>
      <w:r>
        <w:rPr>
          <w:rFonts w:hint="eastAsia" w:ascii="宋体" w:hAnsi="宋体"/>
        </w:rPr>
        <w:t>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w:t>
      </w:r>
      <w:r>
        <w:rPr>
          <w:rFonts w:hint="eastAsia" w:ascii="宋体" w:hAnsi="宋体"/>
          <w:color w:val="000000"/>
          <w:lang w:val="en-US" w:eastAsia="zh-CN"/>
        </w:rPr>
        <w:t>采购</w:t>
      </w:r>
      <w:r>
        <w:rPr>
          <w:rFonts w:hint="eastAsia" w:ascii="宋体" w:hAnsi="宋体"/>
          <w:color w:val="000000"/>
        </w:rPr>
        <w:t>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hint="eastAsia" w:ascii="宋体" w:hAnsi="宋体" w:cs="宋体"/>
          <w:color w:val="000000"/>
        </w:rPr>
      </w:pPr>
      <w:r>
        <w:rPr>
          <w:rFonts w:hint="eastAsia" w:ascii="宋体" w:hAnsi="宋体" w:cs="宋体"/>
          <w:color w:val="000000"/>
        </w:rPr>
        <w:t>19.6 评标委员会发现</w:t>
      </w:r>
      <w:r>
        <w:rPr>
          <w:rFonts w:hint="eastAsia" w:ascii="宋体" w:hAnsi="宋体" w:cs="宋体"/>
          <w:color w:val="000000"/>
          <w:lang w:val="en-US" w:eastAsia="zh-CN"/>
        </w:rPr>
        <w:t>采购</w:t>
      </w:r>
      <w:r>
        <w:rPr>
          <w:rFonts w:hint="eastAsia" w:ascii="宋体" w:hAnsi="宋体" w:cs="宋体"/>
          <w:color w:val="000000"/>
        </w:rPr>
        <w:t>文件存在歧义、重大缺陷导致评标工作无法进行，或者</w:t>
      </w:r>
      <w:r>
        <w:rPr>
          <w:rFonts w:hint="eastAsia" w:ascii="宋体" w:hAnsi="宋体" w:cs="宋体"/>
          <w:color w:val="000000"/>
          <w:lang w:val="en-US" w:eastAsia="zh-CN"/>
        </w:rPr>
        <w:t>采购</w:t>
      </w:r>
      <w:r>
        <w:rPr>
          <w:rFonts w:hint="eastAsia" w:ascii="宋体" w:hAnsi="宋体" w:cs="宋体"/>
          <w:color w:val="000000"/>
        </w:rPr>
        <w:t>文件内容违反国家有关强制性规定的，应当停止评标工作，与采购人、</w:t>
      </w:r>
      <w:r>
        <w:rPr>
          <w:rFonts w:hint="eastAsia" w:ascii="宋体" w:hAnsi="宋体" w:cs="宋体"/>
          <w:color w:val="000000"/>
          <w:lang w:eastAsia="zh-CN"/>
        </w:rPr>
        <w:t>采购代理机构</w:t>
      </w:r>
      <w:r>
        <w:rPr>
          <w:rFonts w:hint="eastAsia" w:ascii="宋体" w:hAnsi="宋体" w:cs="宋体"/>
          <w:color w:val="000000"/>
        </w:rPr>
        <w:t>沟通并作书面记录。采购人、</w:t>
      </w:r>
      <w:r>
        <w:rPr>
          <w:rFonts w:hint="eastAsia" w:ascii="宋体" w:hAnsi="宋体" w:cs="宋体"/>
          <w:color w:val="000000"/>
          <w:lang w:eastAsia="zh-CN"/>
        </w:rPr>
        <w:t>采购代理机构</w:t>
      </w:r>
      <w:r>
        <w:rPr>
          <w:rFonts w:hint="eastAsia" w:ascii="宋体" w:hAnsi="宋体" w:cs="宋体"/>
          <w:color w:val="000000"/>
        </w:rPr>
        <w:t>确认后，应当修改</w:t>
      </w:r>
      <w:r>
        <w:rPr>
          <w:rFonts w:hint="eastAsia" w:ascii="宋体" w:hAnsi="宋体" w:cs="宋体"/>
          <w:color w:val="000000"/>
          <w:lang w:val="en-US" w:eastAsia="zh-CN"/>
        </w:rPr>
        <w:t>采购</w:t>
      </w:r>
      <w:r>
        <w:rPr>
          <w:rFonts w:hint="eastAsia" w:ascii="宋体" w:hAnsi="宋体" w:cs="宋体"/>
          <w:color w:val="000000"/>
        </w:rPr>
        <w:t>文件，重新组织采购活动。</w:t>
      </w:r>
    </w:p>
    <w:p>
      <w:pPr>
        <w:autoSpaceDE w:val="0"/>
        <w:autoSpaceDN w:val="0"/>
        <w:adjustRightInd w:val="0"/>
        <w:spacing w:line="240" w:lineRule="auto"/>
        <w:ind w:firstLine="0" w:firstLineChars="0"/>
        <w:jc w:val="left"/>
        <w:rPr>
          <w:rFonts w:hint="eastAsia" w:ascii="宋体" w:hAnsi="宋体" w:cs="宋体"/>
          <w:color w:val="000000"/>
        </w:rPr>
      </w:pPr>
    </w:p>
    <w:p>
      <w:pPr>
        <w:pStyle w:val="62"/>
        <w:spacing w:before="0" w:after="0" w:line="360" w:lineRule="auto"/>
        <w:jc w:val="left"/>
        <w:rPr>
          <w:rFonts w:hint="eastAsia" w:ascii="宋体" w:hAnsi="宋体" w:eastAsia="宋体" w:cs="Times New Roman"/>
          <w:b/>
          <w:bCs/>
          <w:smallCaps w:val="0"/>
          <w:kern w:val="0"/>
          <w:sz w:val="27"/>
          <w:szCs w:val="27"/>
          <w:lang w:val="zh-CN" w:eastAsia="zh-CN" w:bidi="ar-SA"/>
        </w:rPr>
      </w:pPr>
      <w:bookmarkStart w:id="67" w:name="_Toc325726023"/>
      <w:bookmarkStart w:id="68" w:name="_Toc376936754"/>
      <w:r>
        <w:rPr>
          <w:rFonts w:hint="eastAsia" w:ascii="宋体" w:hAnsi="宋体" w:eastAsia="宋体" w:cs="Times New Roman"/>
          <w:b/>
          <w:bCs/>
          <w:smallCaps w:val="0"/>
          <w:kern w:val="0"/>
          <w:sz w:val="27"/>
          <w:szCs w:val="27"/>
          <w:lang w:val="en-US" w:eastAsia="zh-CN" w:bidi="ar-SA"/>
        </w:rPr>
        <w:t>20.</w:t>
      </w:r>
      <w:bookmarkEnd w:id="67"/>
      <w:bookmarkEnd w:id="68"/>
      <w:bookmarkStart w:id="69" w:name="_Toc515908194"/>
      <w:bookmarkStart w:id="70" w:name="_Toc325726024"/>
      <w:bookmarkStart w:id="71" w:name="_Toc376936755"/>
      <w:r>
        <w:rPr>
          <w:rFonts w:hint="eastAsia" w:ascii="宋体" w:hAnsi="宋体" w:eastAsia="宋体" w:cs="Times New Roman"/>
          <w:b/>
          <w:bCs/>
          <w:smallCaps w:val="0"/>
          <w:kern w:val="0"/>
          <w:sz w:val="27"/>
          <w:szCs w:val="27"/>
          <w:lang w:val="zh-CN" w:eastAsia="zh-CN" w:bidi="ar-SA"/>
        </w:rPr>
        <w:t>评审工作程序</w:t>
      </w:r>
      <w:bookmarkEnd w:id="69"/>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en-US" w:eastAsia="zh-CN"/>
        </w:rPr>
        <w:t>20</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评标委员会应当对符合资格的供应商的符合性文件进行审查，以确定其是否满足</w:t>
      </w:r>
      <w:r>
        <w:rPr>
          <w:rFonts w:hint="eastAsia" w:ascii="宋体" w:hAnsi="宋体" w:cs="宋体"/>
          <w:color w:val="000000"/>
          <w:kern w:val="0"/>
          <w:lang w:val="en-US" w:eastAsia="zh-CN"/>
        </w:rPr>
        <w:t>采购</w:t>
      </w:r>
      <w:r>
        <w:rPr>
          <w:rFonts w:hint="eastAsia" w:ascii="宋体" w:hAnsi="宋体" w:cs="宋体"/>
          <w:color w:val="000000"/>
          <w:kern w:val="0"/>
          <w:lang w:val="zh-CN"/>
        </w:rPr>
        <w:t>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20</w:t>
      </w:r>
      <w:r>
        <w:rPr>
          <w:rFonts w:hint="eastAsia" w:ascii="宋体" w:hAnsi="宋体" w:cs="宋体"/>
          <w:color w:val="000000"/>
          <w:kern w:val="0"/>
        </w:rPr>
        <w:t>.1.1</w:t>
      </w:r>
      <w:r>
        <w:rPr>
          <w:rFonts w:hint="eastAsia" w:ascii="宋体" w:hAnsi="宋体" w:cs="宋体"/>
          <w:b/>
          <w:bCs/>
          <w:color w:val="000000"/>
          <w:kern w:val="0"/>
        </w:rPr>
        <w:t xml:space="preserve"> </w:t>
      </w:r>
      <w:r>
        <w:rPr>
          <w:rFonts w:hint="eastAsia" w:ascii="宋体" w:hAnsi="宋体" w:cs="宋体"/>
          <w:color w:val="000000"/>
          <w:kern w:val="0"/>
          <w:lang w:val="en-US" w:eastAsia="zh-CN"/>
        </w:rPr>
        <w:t>响应</w:t>
      </w:r>
      <w:r>
        <w:rPr>
          <w:rFonts w:hint="eastAsia" w:ascii="宋体" w:hAnsi="宋体" w:cs="宋体"/>
          <w:color w:val="000000"/>
          <w:kern w:val="0"/>
          <w:lang w:val="zh-CN"/>
        </w:rPr>
        <w:t>文件中含义不明确、同类问题表述不一致或者有明显文字和计算错误的内容，评标委员会应当以书面形式要求供应商作出必要的澄清、说明或者补正。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供应商的澄清、说明或者补正应当采用书面形式，并加盖公章，或者由法定代表人或其授权的代表签字。供应商的澄清、说明或者补正不得超出</w:t>
      </w:r>
      <w:r>
        <w:rPr>
          <w:rFonts w:hint="eastAsia" w:ascii="宋体" w:hAnsi="宋体" w:cs="宋体"/>
          <w:color w:val="000000"/>
          <w:kern w:val="0"/>
          <w:lang w:val="en-US" w:eastAsia="zh-CN"/>
        </w:rPr>
        <w:t>响应</w:t>
      </w:r>
      <w:r>
        <w:rPr>
          <w:rFonts w:hint="eastAsia" w:ascii="宋体" w:hAnsi="宋体" w:cs="宋体"/>
          <w:color w:val="000000"/>
          <w:kern w:val="0"/>
          <w:lang w:val="zh-CN"/>
        </w:rPr>
        <w:t>文件的范围或者改变</w:t>
      </w:r>
      <w:r>
        <w:rPr>
          <w:rFonts w:hint="eastAsia" w:ascii="宋体" w:hAnsi="宋体" w:cs="宋体"/>
          <w:color w:val="000000"/>
          <w:kern w:val="0"/>
          <w:lang w:val="en-US" w:eastAsia="zh-CN"/>
        </w:rPr>
        <w:t>响应</w:t>
      </w:r>
      <w:r>
        <w:rPr>
          <w:rFonts w:hint="eastAsia" w:ascii="宋体" w:hAnsi="宋体" w:cs="宋体"/>
          <w:color w:val="000000"/>
          <w:kern w:val="0"/>
          <w:lang w:val="zh-CN"/>
        </w:rPr>
        <w:t>文件的实质性内容。</w:t>
      </w:r>
    </w:p>
    <w:p>
      <w:pPr>
        <w:shd w:val="clear" w:color="auto" w:fill="FFFFFF"/>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20</w:t>
      </w: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zh-CN"/>
        </w:rPr>
        <w:t>.2供应商存在下列情况之一的，投标无效:</w:t>
      </w:r>
    </w:p>
    <w:p>
      <w:pPr>
        <w:numPr>
          <w:ilvl w:val="0"/>
          <w:numId w:val="21"/>
        </w:numPr>
        <w:shd w:val="clear" w:color="auto" w:fill="FFFFFF"/>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符合性审查文件未按</w:t>
      </w:r>
      <w:r>
        <w:rPr>
          <w:rFonts w:hint="eastAsia" w:ascii="宋体" w:hAnsi="宋体" w:cs="宋体"/>
          <w:color w:val="000000"/>
          <w:kern w:val="0"/>
          <w:highlight w:val="none"/>
          <w:lang w:val="en-US" w:eastAsia="zh-CN"/>
        </w:rPr>
        <w:t>采购</w:t>
      </w:r>
      <w:r>
        <w:rPr>
          <w:rFonts w:hint="eastAsia" w:ascii="宋体" w:hAnsi="宋体" w:cs="宋体"/>
          <w:color w:val="000000"/>
          <w:kern w:val="0"/>
          <w:highlight w:val="none"/>
          <w:lang w:val="zh-CN"/>
        </w:rPr>
        <w:t>文件要求签署、盖章的；</w:t>
      </w:r>
    </w:p>
    <w:p>
      <w:pPr>
        <w:numPr>
          <w:ilvl w:val="0"/>
          <w:numId w:val="21"/>
        </w:numPr>
        <w:shd w:val="clear" w:color="auto" w:fill="FFFFFF"/>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highlight w:val="none"/>
          <w:lang w:val="zh-CN"/>
        </w:rPr>
        <w:t>未按第11</w:t>
      </w:r>
      <w:r>
        <w:rPr>
          <w:rFonts w:hint="eastAsia" w:ascii="宋体" w:hAnsi="宋体" w:cs="宋体"/>
          <w:color w:val="000000"/>
          <w:highlight w:val="none"/>
        </w:rPr>
        <w:t>.</w:t>
      </w:r>
      <w:r>
        <w:rPr>
          <w:rFonts w:hint="eastAsia" w:ascii="宋体" w:hAnsi="宋体" w:cs="宋体"/>
          <w:color w:val="000000"/>
          <w:highlight w:val="none"/>
          <w:lang w:val="en-US" w:eastAsia="zh-CN"/>
        </w:rPr>
        <w:t>2</w:t>
      </w:r>
      <w:r>
        <w:rPr>
          <w:rFonts w:hint="eastAsia" w:ascii="宋体" w:hAnsi="宋体" w:cs="宋体"/>
          <w:color w:val="000000"/>
          <w:highlight w:val="none"/>
          <w:lang w:val="zh-CN"/>
        </w:rPr>
        <w:t>款要求提供相关资料的；</w:t>
      </w:r>
    </w:p>
    <w:p>
      <w:pPr>
        <w:numPr>
          <w:ilvl w:val="0"/>
          <w:numId w:val="21"/>
        </w:numPr>
        <w:shd w:val="clear" w:color="auto" w:fill="FFFFFF"/>
        <w:autoSpaceDE w:val="0"/>
        <w:autoSpaceDN w:val="0"/>
        <w:spacing w:line="360" w:lineRule="auto"/>
        <w:ind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lang w:val="en-US" w:eastAsia="zh-CN"/>
        </w:rPr>
        <w:t>响应</w:t>
      </w:r>
      <w:r>
        <w:rPr>
          <w:rFonts w:hint="eastAsia" w:ascii="宋体" w:hAnsi="宋体" w:cs="宋体"/>
          <w:color w:val="000000"/>
          <w:highlight w:val="none"/>
          <w:shd w:val="clear" w:color="auto" w:fill="FFFFFF"/>
        </w:rPr>
        <w:t>文件含有采购人不能接受的附加条件的；</w:t>
      </w:r>
    </w:p>
    <w:p>
      <w:pPr>
        <w:numPr>
          <w:ilvl w:val="0"/>
          <w:numId w:val="21"/>
        </w:numPr>
        <w:shd w:val="clear" w:color="auto" w:fill="FFFFFF"/>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lang w:val="en-US" w:eastAsia="zh-CN"/>
        </w:rPr>
        <w:t>服务</w:t>
      </w:r>
      <w:r>
        <w:rPr>
          <w:rFonts w:hint="eastAsia" w:ascii="宋体" w:hAnsi="宋体"/>
        </w:rPr>
        <w:t>期、投标有效期不能满足</w:t>
      </w:r>
      <w:r>
        <w:rPr>
          <w:rFonts w:hint="eastAsia" w:ascii="宋体" w:hAnsi="宋体"/>
          <w:lang w:val="en-US" w:eastAsia="zh-CN"/>
        </w:rPr>
        <w:t>采购</w:t>
      </w:r>
      <w:r>
        <w:rPr>
          <w:rFonts w:hint="eastAsia" w:ascii="宋体" w:hAnsi="宋体"/>
        </w:rPr>
        <w:t>文件要求的；</w:t>
      </w:r>
    </w:p>
    <w:p>
      <w:pPr>
        <w:numPr>
          <w:ilvl w:val="0"/>
          <w:numId w:val="21"/>
        </w:numPr>
        <w:shd w:val="clear" w:color="auto" w:fill="FFFFFF"/>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w:t>
      </w:r>
      <w:r>
        <w:rPr>
          <w:rFonts w:hint="eastAsia" w:ascii="宋体" w:hAnsi="宋体"/>
          <w:color w:val="000000"/>
          <w:highlight w:val="none"/>
          <w:lang w:val="en-US" w:eastAsia="zh-CN"/>
        </w:rPr>
        <w:t>服务内容</w:t>
      </w:r>
      <w:r>
        <w:rPr>
          <w:rFonts w:hint="eastAsia" w:ascii="宋体" w:hAnsi="宋体"/>
          <w:color w:val="000000"/>
          <w:highlight w:val="none"/>
        </w:rPr>
        <w:t>明显不符合采购项目要求的；</w:t>
      </w:r>
    </w:p>
    <w:p>
      <w:pPr>
        <w:numPr>
          <w:ilvl w:val="0"/>
          <w:numId w:val="21"/>
        </w:numPr>
        <w:shd w:val="clear" w:color="auto" w:fill="FFFFFF"/>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存在串通投标行为；</w:t>
      </w:r>
    </w:p>
    <w:p>
      <w:pPr>
        <w:numPr>
          <w:ilvl w:val="0"/>
          <w:numId w:val="21"/>
        </w:numPr>
        <w:shd w:val="clear" w:color="auto" w:fill="FFFFFF"/>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法律、法规和</w:t>
      </w:r>
      <w:r>
        <w:rPr>
          <w:rFonts w:hint="eastAsia" w:ascii="宋体" w:hAnsi="宋体" w:cs="宋体"/>
          <w:color w:val="000000"/>
          <w:kern w:val="0"/>
          <w:highlight w:val="none"/>
          <w:lang w:val="en-US" w:eastAsia="zh-CN"/>
        </w:rPr>
        <w:t>采购</w:t>
      </w:r>
      <w:r>
        <w:rPr>
          <w:rFonts w:hint="eastAsia" w:ascii="宋体" w:hAnsi="宋体" w:cs="宋体"/>
          <w:color w:val="000000"/>
          <w:kern w:val="0"/>
          <w:highlight w:val="none"/>
          <w:lang w:val="zh-CN"/>
        </w:rPr>
        <w:t>文件规定的其他无效情形。</w:t>
      </w:r>
    </w:p>
    <w:p>
      <w:pPr>
        <w:autoSpaceDE w:val="0"/>
        <w:autoSpaceDN w:val="0"/>
        <w:spacing w:line="360" w:lineRule="auto"/>
        <w:ind w:firstLine="480" w:firstLineChars="200"/>
        <w:rPr>
          <w:rFonts w:hint="eastAsia"/>
          <w:lang w:val="zh-CN"/>
        </w:rPr>
      </w:pPr>
      <w:r>
        <w:rPr>
          <w:rFonts w:hint="eastAsia" w:ascii="宋体" w:hAnsi="宋体" w:eastAsia="宋体" w:cs="宋体"/>
          <w:color w:val="000000"/>
          <w:kern w:val="0"/>
        </w:rPr>
        <w:t>对投标无效的投标人，采购人或采购代理机构应当告知其投标无效的原因。</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 xml:space="preserve">.1.3 </w:t>
      </w:r>
      <w:r>
        <w:rPr>
          <w:rFonts w:hint="eastAsia" w:ascii="宋体" w:hAnsi="宋体" w:cs="宋体"/>
          <w:color w:val="000000"/>
          <w:kern w:val="0"/>
          <w:lang w:val="en-US" w:eastAsia="zh-CN"/>
        </w:rPr>
        <w:t>响应</w:t>
      </w:r>
      <w:r>
        <w:rPr>
          <w:rFonts w:hint="eastAsia" w:ascii="宋体" w:hAnsi="宋体" w:cs="宋体"/>
          <w:color w:val="000000"/>
          <w:kern w:val="0"/>
        </w:rPr>
        <w:t>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响应</w:t>
      </w:r>
      <w:r>
        <w:rPr>
          <w:rFonts w:hint="eastAsia" w:ascii="宋体" w:hAnsi="宋体" w:cs="宋体"/>
          <w:color w:val="000000"/>
          <w:kern w:val="0"/>
        </w:rPr>
        <w:t>文件中开标一览表（报价表）内容与</w:t>
      </w:r>
      <w:r>
        <w:rPr>
          <w:rFonts w:hint="eastAsia" w:ascii="宋体" w:hAnsi="宋体" w:cs="宋体"/>
          <w:color w:val="000000"/>
          <w:kern w:val="0"/>
          <w:lang w:val="en-US" w:eastAsia="zh-CN"/>
        </w:rPr>
        <w:t>响应</w:t>
      </w:r>
      <w:r>
        <w:rPr>
          <w:rFonts w:hint="eastAsia" w:ascii="宋体" w:hAnsi="宋体" w:cs="宋体"/>
          <w:color w:val="000000"/>
          <w:kern w:val="0"/>
        </w:rPr>
        <w:t>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w:t>
      </w:r>
      <w:r>
        <w:rPr>
          <w:rFonts w:hint="eastAsia" w:ascii="宋体" w:hAnsi="宋体" w:cs="宋体"/>
          <w:color w:val="000000"/>
          <w:kern w:val="0"/>
          <w:lang w:val="en-US" w:eastAsia="zh-CN"/>
        </w:rPr>
        <w:t>20</w:t>
      </w:r>
      <w:r>
        <w:rPr>
          <w:rFonts w:hint="eastAsia" w:ascii="宋体" w:hAnsi="宋体" w:cs="宋体"/>
          <w:color w:val="000000"/>
          <w:kern w:val="0"/>
        </w:rPr>
        <w:t>.1.1第二款的规定经</w:t>
      </w:r>
      <w:r>
        <w:rPr>
          <w:rFonts w:hint="eastAsia" w:ascii="宋体" w:hAnsi="宋体" w:cs="宋体"/>
          <w:color w:val="000000"/>
          <w:kern w:val="0"/>
          <w:lang w:eastAsia="zh-CN"/>
        </w:rPr>
        <w:t>供应商</w:t>
      </w:r>
      <w:r>
        <w:rPr>
          <w:rFonts w:hint="eastAsia" w:ascii="宋体" w:hAnsi="宋体" w:cs="宋体"/>
          <w:color w:val="000000"/>
          <w:kern w:val="0"/>
        </w:rPr>
        <w:t>确认后产生约束力。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20</w:t>
      </w:r>
      <w:r>
        <w:rPr>
          <w:rFonts w:hint="eastAsia" w:ascii="宋体" w:hAnsi="宋体" w:cs="宋体"/>
          <w:color w:val="000000"/>
          <w:kern w:val="0"/>
        </w:rPr>
        <w:t xml:space="preserve">.2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根据财政部、民政部、中国残疾人联合会出台的《关于促进残疾人就业政府采购政策的通知》（财库[2017]141号），属残疾人福利性单位的，供应商须提供《残疾人福利性单位声明函》（详见附件</w:t>
      </w:r>
      <w:r>
        <w:rPr>
          <w:rFonts w:hint="eastAsia" w:ascii="宋体" w:hAnsi="宋体" w:cs="宋体"/>
          <w:color w:val="000000"/>
          <w:kern w:val="0"/>
          <w:lang w:val="en-US" w:eastAsia="zh-CN"/>
        </w:rPr>
        <w:t>16</w:t>
      </w:r>
      <w:r>
        <w:rPr>
          <w:rFonts w:hint="eastAsia" w:ascii="宋体" w:hAnsi="宋体" w:cs="宋体"/>
          <w:color w:val="000000"/>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20</w:t>
      </w:r>
      <w:r>
        <w:rPr>
          <w:rFonts w:hint="eastAsia" w:ascii="宋体" w:hAnsi="宋体" w:cs="宋体"/>
          <w:color w:val="000000"/>
          <w:kern w:val="0"/>
        </w:rPr>
        <w:t xml:space="preserve">.3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20</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w:t>
      </w:r>
      <w:r>
        <w:rPr>
          <w:rFonts w:hint="eastAsia" w:ascii="宋体" w:hAnsi="宋体" w:cs="宋体"/>
          <w:color w:val="000000"/>
          <w:shd w:val="clear" w:color="auto" w:fill="FFFFFF"/>
          <w:lang w:val="en-US" w:eastAsia="zh-CN"/>
        </w:rPr>
        <w:t>采购</w:t>
      </w:r>
      <w:r>
        <w:rPr>
          <w:rFonts w:hint="eastAsia" w:ascii="宋体" w:hAnsi="宋体" w:cs="宋体"/>
          <w:color w:val="000000"/>
          <w:shd w:val="clear" w:color="auto" w:fill="FFFFFF"/>
        </w:rPr>
        <w:t>文件中规定的评标方法和标准，对符合性审查合格的</w:t>
      </w:r>
      <w:r>
        <w:rPr>
          <w:rFonts w:hint="eastAsia" w:ascii="宋体" w:hAnsi="宋体" w:cs="宋体"/>
          <w:color w:val="000000"/>
          <w:shd w:val="clear" w:color="auto" w:fill="FFFFFF"/>
          <w:lang w:val="en-US" w:eastAsia="zh-CN"/>
        </w:rPr>
        <w:t>响应</w:t>
      </w:r>
      <w:r>
        <w:rPr>
          <w:rFonts w:hint="eastAsia" w:ascii="宋体" w:hAnsi="宋体" w:cs="宋体"/>
          <w:color w:val="000000"/>
          <w:shd w:val="clear" w:color="auto" w:fill="FFFFFF"/>
        </w:rPr>
        <w:t>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的报价明显低于其他通过符合性审查</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的报价，有可能影响产品质量或者不能诚信履约的，应当要求其在评标现场合理的时间内提供书面说明，必要时提交相关证明材料；</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en-US" w:eastAsia="zh-CN"/>
        </w:rPr>
        <w:t>20</w:t>
      </w:r>
      <w:r>
        <w:rPr>
          <w:rFonts w:hint="eastAsia" w:ascii="宋体" w:hAnsi="宋体" w:cs="宋体"/>
          <w:color w:val="000000"/>
          <w:kern w:val="0"/>
        </w:rPr>
        <w:t xml:space="preserve">.6 </w:t>
      </w:r>
      <w:r>
        <w:rPr>
          <w:rFonts w:hint="eastAsia" w:ascii="宋体" w:hAnsi="宋体" w:cs="宋体"/>
          <w:color w:val="000000"/>
          <w:shd w:val="clear" w:color="auto" w:fill="FFFFFF"/>
        </w:rPr>
        <w:t>采用最低评标价法的采购项目，提供相同品牌产品的不同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参加同一合同项下投标的，以其中通过资格审查、符合性审查且报价最低的参加评标；报价相同的，由采购人或者采购人委托评标委员会按照</w:t>
      </w:r>
      <w:r>
        <w:rPr>
          <w:rFonts w:hint="eastAsia" w:ascii="宋体" w:hAnsi="宋体" w:cs="宋体"/>
          <w:color w:val="000000"/>
          <w:u w:val="none"/>
          <w:shd w:val="clear" w:color="auto" w:fill="FFFFFF"/>
          <w:lang w:val="en-US" w:eastAsia="zh-CN"/>
        </w:rPr>
        <w:t>采购</w:t>
      </w:r>
      <w:r>
        <w:rPr>
          <w:rFonts w:hint="eastAsia" w:ascii="宋体" w:hAnsi="宋体" w:cs="宋体"/>
          <w:color w:val="000000"/>
          <w:u w:val="none"/>
          <w:shd w:val="clear" w:color="auto" w:fill="FFFFFF"/>
        </w:rPr>
        <w:t>文件规定的方式确定</w:t>
      </w:r>
      <w:r>
        <w:rPr>
          <w:rFonts w:hint="eastAsia" w:ascii="宋体" w:hAnsi="宋体" w:cs="宋体"/>
          <w:color w:val="000000"/>
          <w:shd w:val="clear" w:color="auto" w:fill="FFFFFF"/>
        </w:rPr>
        <w:t>一个参加评标的</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采购</w:t>
      </w:r>
      <w:r>
        <w:rPr>
          <w:rFonts w:hint="eastAsia" w:ascii="宋体" w:hAnsi="宋体" w:cs="宋体"/>
          <w:color w:val="000000"/>
          <w:shd w:val="clear" w:color="auto" w:fill="FFFFFF"/>
        </w:rPr>
        <w:t>文件未规定的采取随机抽取方式确定，其他投标无效。</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参加同一合同项下投标的，按一家</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计算，评审后得分最高的同品牌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获得中标人推荐资格；评审得分相同的，由采购人或者采购人委托评标委员会按</w:t>
      </w:r>
      <w:r>
        <w:rPr>
          <w:rFonts w:hint="eastAsia" w:ascii="宋体" w:hAnsi="宋体" w:cs="宋体"/>
          <w:color w:val="000000"/>
          <w:u w:val="none"/>
          <w:shd w:val="clear" w:color="auto" w:fill="FFFFFF"/>
        </w:rPr>
        <w:t>照</w:t>
      </w:r>
      <w:r>
        <w:rPr>
          <w:rFonts w:hint="eastAsia" w:ascii="宋体" w:hAnsi="宋体" w:cs="宋体"/>
          <w:color w:val="000000"/>
          <w:u w:val="none"/>
          <w:shd w:val="clear" w:color="auto" w:fill="FFFFFF"/>
          <w:lang w:val="en-US" w:eastAsia="zh-CN"/>
        </w:rPr>
        <w:t>采购</w:t>
      </w:r>
      <w:r>
        <w:rPr>
          <w:rFonts w:hint="eastAsia" w:ascii="宋体" w:hAnsi="宋体" w:cs="宋体"/>
          <w:color w:val="000000"/>
          <w:u w:val="none"/>
          <w:shd w:val="clear" w:color="auto" w:fill="FFFFFF"/>
        </w:rPr>
        <w:t>文件规定的方式确</w:t>
      </w:r>
      <w:r>
        <w:rPr>
          <w:rFonts w:hint="eastAsia" w:ascii="宋体" w:hAnsi="宋体" w:cs="宋体"/>
          <w:color w:val="000000"/>
          <w:shd w:val="clear" w:color="auto" w:fill="FFFFFF"/>
        </w:rPr>
        <w:t>定一个</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获得中标人推荐资格，</w:t>
      </w:r>
      <w:r>
        <w:rPr>
          <w:rFonts w:hint="eastAsia" w:ascii="宋体" w:hAnsi="宋体" w:cs="宋体"/>
          <w:color w:val="000000"/>
          <w:shd w:val="clear" w:color="auto" w:fill="FFFFFF"/>
          <w:lang w:val="en-US" w:eastAsia="zh-CN"/>
        </w:rPr>
        <w:t>采购</w:t>
      </w:r>
      <w:r>
        <w:rPr>
          <w:rFonts w:hint="eastAsia" w:ascii="宋体" w:hAnsi="宋体" w:cs="宋体"/>
          <w:color w:val="000000"/>
          <w:shd w:val="clear" w:color="auto" w:fill="FFFFFF"/>
        </w:rPr>
        <w:t>文件未规定的采取随机抽取方式确定，其他同品牌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不作为中标候选人。非单一产品采购项目，采购人应当根据采购项目技术构成、产品价格比重等合理确定核心产品，并在</w:t>
      </w:r>
      <w:r>
        <w:rPr>
          <w:rFonts w:hint="eastAsia" w:ascii="宋体" w:hAnsi="宋体" w:cs="宋体"/>
          <w:color w:val="000000"/>
          <w:shd w:val="clear" w:color="auto" w:fill="FFFFFF"/>
          <w:lang w:val="en-US" w:eastAsia="zh-CN"/>
        </w:rPr>
        <w:t>采购</w:t>
      </w:r>
      <w:r>
        <w:rPr>
          <w:rFonts w:hint="eastAsia" w:ascii="宋体" w:hAnsi="宋体" w:cs="宋体"/>
          <w:color w:val="000000"/>
          <w:shd w:val="clear" w:color="auto" w:fill="FFFFFF"/>
        </w:rPr>
        <w:t>文件中载明。多家</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提供的核心产品品牌相同的，按前两款规定处理。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2" w:name="_Toc6051"/>
      <w:r>
        <w:rPr>
          <w:rFonts w:hint="eastAsia" w:ascii="宋体" w:hAnsi="宋体"/>
          <w:b/>
          <w:bCs/>
          <w:kern w:val="0"/>
          <w:sz w:val="27"/>
          <w:szCs w:val="27"/>
          <w:lang w:val="en-US" w:eastAsia="zh-CN"/>
        </w:rPr>
        <w:t>21</w:t>
      </w:r>
      <w:r>
        <w:rPr>
          <w:rFonts w:hint="eastAsia" w:ascii="宋体" w:hAnsi="宋体"/>
          <w:b/>
          <w:bCs/>
          <w:kern w:val="0"/>
          <w:sz w:val="27"/>
          <w:szCs w:val="27"/>
        </w:rPr>
        <w:t>.评标办法</w:t>
      </w:r>
      <w:bookmarkEnd w:id="70"/>
      <w:bookmarkEnd w:id="71"/>
      <w:bookmarkEnd w:id="72"/>
    </w:p>
    <w:p>
      <w:pPr>
        <w:ind w:firstLine="480"/>
        <w:jc w:val="left"/>
        <w:rPr>
          <w:rFonts w:hint="eastAsia" w:ascii="宋体" w:hAnsi="宋体"/>
        </w:rPr>
      </w:pPr>
      <w:r>
        <w:rPr>
          <w:rFonts w:hint="eastAsia" w:ascii="宋体" w:hAnsi="宋体"/>
          <w:color w:val="000000"/>
          <w:lang w:val="en-US" w:eastAsia="zh-CN"/>
        </w:rPr>
        <w:t>21</w:t>
      </w:r>
      <w:r>
        <w:rPr>
          <w:rFonts w:hint="eastAsia" w:ascii="宋体" w:hAnsi="宋体"/>
          <w:color w:val="000000"/>
        </w:rPr>
        <w:t>.1依照《中华人民共和国政府采购法》、《中华人民共和国政府采购法实施条例》、财政部《政府采购货物和服务招标投标管理办法》的规定，结合该项目的特点制定本评标办法，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eastAsia="宋体" w:cs="Times New Roman"/>
        </w:rPr>
      </w:pPr>
      <w:r>
        <w:rPr>
          <w:rFonts w:hint="eastAsia" w:ascii="宋体" w:hAnsi="宋体"/>
          <w:color w:val="000000"/>
        </w:rPr>
        <w:t>本次综合评分的主要因素是：</w:t>
      </w:r>
      <w:r>
        <w:rPr>
          <w:rFonts w:hint="eastAsia" w:ascii="宋体" w:hAnsi="宋体" w:eastAsia="宋体" w:cs="Times New Roman"/>
        </w:rPr>
        <w:t>技术服务方案及质量保障、专业执行团队</w:t>
      </w:r>
      <w:r>
        <w:rPr>
          <w:rFonts w:hint="eastAsia" w:ascii="宋体" w:hAnsi="宋体" w:eastAsia="宋体" w:cs="Times New Roman"/>
          <w:lang w:val="en-US" w:eastAsia="zh-CN"/>
        </w:rPr>
        <w:t>能力</w:t>
      </w:r>
      <w:r>
        <w:rPr>
          <w:rFonts w:hint="eastAsia" w:ascii="宋体" w:hAnsi="宋体" w:eastAsia="宋体" w:cs="Times New Roman"/>
        </w:rPr>
        <w:t>及类似业绩。</w:t>
      </w:r>
    </w:p>
    <w:p>
      <w:pPr>
        <w:ind w:firstLine="480"/>
        <w:jc w:val="left"/>
        <w:rPr>
          <w:rFonts w:hint="eastAsia" w:ascii="宋体" w:hAnsi="宋体"/>
          <w:b/>
          <w:color w:val="000000"/>
        </w:rPr>
      </w:pPr>
      <w:r>
        <w:rPr>
          <w:rFonts w:hint="eastAsia" w:ascii="宋体" w:hAnsi="宋体" w:eastAsia="宋体" w:cs="Times New Roman"/>
        </w:rPr>
        <w:t>根据《政府采购促进中小企业发</w:t>
      </w:r>
      <w:r>
        <w:rPr>
          <w:rFonts w:hint="eastAsia" w:ascii="宋体" w:hAnsi="宋体"/>
          <w:color w:val="000000"/>
        </w:rPr>
        <w:t>展管理办法》，属中小企业制造的货物（产品），</w:t>
      </w:r>
      <w:r>
        <w:rPr>
          <w:rFonts w:hint="eastAsia" w:ascii="宋体" w:hAnsi="宋体"/>
          <w:color w:val="000000"/>
          <w:lang w:eastAsia="zh-CN"/>
        </w:rPr>
        <w:t>供应商</w:t>
      </w:r>
      <w:r>
        <w:rPr>
          <w:rFonts w:hint="eastAsia" w:ascii="宋体" w:hAnsi="宋体"/>
          <w:color w:val="000000"/>
        </w:rPr>
        <w:t>须提供《中小企业声明函》（详见附件</w:t>
      </w:r>
      <w:r>
        <w:rPr>
          <w:rFonts w:hint="eastAsia" w:ascii="宋体" w:hAnsi="宋体"/>
          <w:color w:val="000000"/>
          <w:lang w:val="en-US" w:eastAsia="zh-CN"/>
        </w:rPr>
        <w:t>15</w:t>
      </w:r>
      <w:r>
        <w:rPr>
          <w:rFonts w:hint="eastAsia" w:ascii="宋体" w:hAnsi="宋体"/>
          <w:color w:val="000000"/>
        </w:rPr>
        <w:t>），其划型标准严格按照国家工信部、国家统计局、国家发改委、财政部出台的《中小企业划型标准规定》（工信部联企业[2011]300号）执行。</w:t>
      </w:r>
      <w:r>
        <w:rPr>
          <w:rFonts w:hint="eastAsia" w:ascii="宋体" w:hAnsi="宋体"/>
          <w:b/>
          <w:color w:val="000000"/>
          <w:lang w:eastAsia="zh-CN"/>
        </w:rPr>
        <w:t>供应商</w:t>
      </w:r>
      <w:r>
        <w:rPr>
          <w:rFonts w:hint="eastAsia" w:ascii="宋体" w:hAnsi="宋体"/>
          <w:b/>
          <w:color w:val="000000"/>
        </w:rPr>
        <w:t>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w:t>
      </w:r>
      <w:r>
        <w:rPr>
          <w:rFonts w:hint="eastAsia" w:ascii="宋体" w:hAnsi="宋体"/>
          <w:color w:val="000000"/>
          <w:lang w:eastAsia="zh-CN"/>
        </w:rPr>
        <w:t>供应商</w:t>
      </w:r>
      <w:r>
        <w:rPr>
          <w:rFonts w:hint="eastAsia" w:ascii="宋体" w:hAnsi="宋体"/>
          <w:color w:val="000000"/>
        </w:rPr>
        <w:t>须提供《残疾人福利性单位声明函》（详见附件</w:t>
      </w:r>
      <w:r>
        <w:rPr>
          <w:rFonts w:hint="eastAsia" w:ascii="宋体" w:hAnsi="宋体"/>
          <w:color w:val="000000"/>
          <w:lang w:val="en-US" w:eastAsia="zh-CN"/>
        </w:rPr>
        <w:t>16</w:t>
      </w:r>
      <w:r>
        <w:rPr>
          <w:rFonts w:hint="eastAsia" w:ascii="宋体" w:hAnsi="宋体"/>
          <w:color w:val="000000"/>
        </w:rPr>
        <w:t>），并由</w:t>
      </w:r>
      <w:r>
        <w:rPr>
          <w:rFonts w:hint="eastAsia" w:ascii="宋体" w:hAnsi="宋体"/>
          <w:color w:val="000000"/>
          <w:lang w:eastAsia="zh-CN"/>
        </w:rPr>
        <w:t>供应商</w:t>
      </w:r>
      <w:r>
        <w:rPr>
          <w:rFonts w:hint="eastAsia" w:ascii="宋体" w:hAnsi="宋体"/>
          <w:color w:val="000000"/>
        </w:rPr>
        <w:t>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lang w:eastAsia="zh-CN"/>
        </w:rPr>
        <w:t>供应商</w:t>
      </w:r>
      <w:r>
        <w:rPr>
          <w:rFonts w:hint="eastAsia" w:ascii="宋体" w:hAnsi="宋体"/>
          <w:b/>
          <w:color w:val="000000"/>
        </w:rPr>
        <w:t>提供的《残疾人福利性单位声明函》资料必须真实，如有虚假，将依法承担相应责任。</w:t>
      </w:r>
    </w:p>
    <w:p>
      <w:pPr>
        <w:ind w:firstLine="480"/>
        <w:jc w:val="left"/>
        <w:rPr>
          <w:rFonts w:hint="eastAsia" w:ascii="宋体" w:hAnsi="宋体"/>
          <w:color w:val="000000"/>
        </w:rPr>
      </w:pPr>
      <w:r>
        <w:rPr>
          <w:rFonts w:hint="eastAsia" w:ascii="宋体" w:hAnsi="宋体" w:cs="宋体"/>
          <w:color w:val="000000"/>
          <w:lang w:val="en-US" w:eastAsia="zh-CN"/>
        </w:rPr>
        <w:t>21</w:t>
      </w:r>
      <w:r>
        <w:rPr>
          <w:rFonts w:hint="eastAsia" w:ascii="宋体" w:hAnsi="宋体" w:cs="宋体"/>
          <w:color w:val="000000"/>
        </w:rPr>
        <w:t>.2 比较与评价：评标委员会将按</w:t>
      </w:r>
      <w:r>
        <w:rPr>
          <w:rFonts w:hint="eastAsia" w:ascii="宋体" w:hAnsi="宋体" w:cs="宋体"/>
          <w:color w:val="000000"/>
          <w:lang w:val="en-US" w:eastAsia="zh-CN"/>
        </w:rPr>
        <w:t>采购</w:t>
      </w:r>
      <w:r>
        <w:rPr>
          <w:rFonts w:hint="eastAsia" w:ascii="宋体" w:hAnsi="宋体" w:cs="宋体"/>
          <w:color w:val="000000"/>
        </w:rPr>
        <w:t>文件中规定的评标办法和标准，对符合性审查合格的</w:t>
      </w:r>
      <w:r>
        <w:rPr>
          <w:rFonts w:hint="eastAsia" w:ascii="宋体" w:hAnsi="宋体" w:cs="宋体"/>
          <w:color w:val="000000"/>
          <w:lang w:val="en-US" w:eastAsia="zh-CN"/>
        </w:rPr>
        <w:t>响应</w:t>
      </w:r>
      <w:r>
        <w:rPr>
          <w:rFonts w:hint="eastAsia" w:ascii="宋体" w:hAnsi="宋体" w:cs="宋体"/>
          <w:color w:val="000000"/>
        </w:rPr>
        <w:t>文件进行综合比较与评价。即在最大限度地满足</w:t>
      </w:r>
      <w:r>
        <w:rPr>
          <w:rFonts w:hint="eastAsia" w:ascii="宋体" w:hAnsi="宋体" w:cs="宋体"/>
          <w:color w:val="000000"/>
          <w:lang w:val="en-US" w:eastAsia="zh-CN"/>
        </w:rPr>
        <w:t>采购</w:t>
      </w:r>
      <w:r>
        <w:rPr>
          <w:rFonts w:hint="eastAsia" w:ascii="宋体" w:hAnsi="宋体" w:cs="宋体"/>
          <w:color w:val="000000"/>
        </w:rPr>
        <w:t>文件实质性要求的前提下，按照</w:t>
      </w:r>
      <w:r>
        <w:rPr>
          <w:rFonts w:hint="eastAsia" w:ascii="宋体" w:hAnsi="宋体" w:cs="宋体"/>
          <w:color w:val="000000"/>
          <w:lang w:val="en-US" w:eastAsia="zh-CN"/>
        </w:rPr>
        <w:t>采购</w:t>
      </w:r>
      <w:r>
        <w:rPr>
          <w:rFonts w:hint="eastAsia" w:ascii="宋体" w:hAnsi="宋体" w:cs="宋体"/>
          <w:color w:val="000000"/>
        </w:rPr>
        <w:t>文件中规定的各项因素进行综合评审，以评标总得分由高到低排序推荐预中标候选人。若得分相同时，按技术指标优劣顺序排列。</w:t>
      </w:r>
    </w:p>
    <w:p>
      <w:pPr>
        <w:pStyle w:val="4"/>
        <w:spacing w:line="364" w:lineRule="auto"/>
        <w:ind w:left="0" w:leftChars="0" w:right="587" w:firstLine="0" w:firstLineChars="0"/>
        <w:jc w:val="left"/>
      </w:pPr>
      <w:r>
        <w:rPr>
          <w:rFonts w:hint="eastAsia" w:ascii="宋体" w:hAnsi="宋体"/>
        </w:rPr>
        <w:br w:type="page"/>
      </w:r>
    </w:p>
    <w:p>
      <w:pPr>
        <w:ind w:firstLine="480"/>
        <w:jc w:val="left"/>
        <w:rPr>
          <w:rFonts w:hint="eastAsia" w:ascii="宋体" w:hAnsi="宋体"/>
        </w:rPr>
      </w:pPr>
      <w:r>
        <w:rPr>
          <w:rFonts w:hint="eastAsia" w:ascii="宋体" w:hAnsi="宋体"/>
        </w:rPr>
        <w:t>评标标准和分值分配：</w:t>
      </w:r>
    </w:p>
    <w:tbl>
      <w:tblPr>
        <w:tblStyle w:val="66"/>
        <w:tblW w:w="9969" w:type="dxa"/>
        <w:jc w:val="center"/>
        <w:tblLayout w:type="fixed"/>
        <w:tblCellMar>
          <w:top w:w="0" w:type="dxa"/>
          <w:left w:w="108" w:type="dxa"/>
          <w:bottom w:w="0" w:type="dxa"/>
          <w:right w:w="108" w:type="dxa"/>
        </w:tblCellMar>
      </w:tblPr>
      <w:tblGrid>
        <w:gridCol w:w="1319"/>
        <w:gridCol w:w="1607"/>
        <w:gridCol w:w="1091"/>
        <w:gridCol w:w="5952"/>
      </w:tblGrid>
      <w:tr>
        <w:tblPrEx>
          <w:tblCellMar>
            <w:top w:w="0" w:type="dxa"/>
            <w:left w:w="108" w:type="dxa"/>
            <w:bottom w:w="0" w:type="dxa"/>
            <w:right w:w="108" w:type="dxa"/>
          </w:tblCellMar>
        </w:tblPrEx>
        <w:trPr>
          <w:trHeight w:val="434" w:hRule="atLeast"/>
          <w:jc w:val="center"/>
        </w:trPr>
        <w:tc>
          <w:tcPr>
            <w:tcW w:w="131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420" w:lineRule="exact"/>
              <w:ind w:left="0" w:leftChars="0" w:firstLine="0" w:firstLineChars="0"/>
              <w:jc w:val="center"/>
              <w:rPr>
                <w:rFonts w:ascii="宋体" w:hAnsi="宋体"/>
                <w:sz w:val="24"/>
              </w:rPr>
            </w:pPr>
            <w:r>
              <w:rPr>
                <w:rFonts w:hint="eastAsia" w:ascii="宋体" w:hAnsi="宋体"/>
                <w:sz w:val="24"/>
              </w:rPr>
              <w:t>类别</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420" w:lineRule="exact"/>
              <w:ind w:left="0" w:leftChars="0" w:firstLine="0" w:firstLineChars="0"/>
              <w:jc w:val="center"/>
              <w:rPr>
                <w:rFonts w:ascii="宋体" w:hAnsi="宋体"/>
                <w:sz w:val="24"/>
              </w:rPr>
            </w:pPr>
            <w:r>
              <w:rPr>
                <w:rFonts w:hint="eastAsia" w:ascii="宋体" w:hAnsi="宋体"/>
                <w:sz w:val="24"/>
              </w:rPr>
              <w:t>项目</w:t>
            </w:r>
          </w:p>
        </w:tc>
        <w:tc>
          <w:tcPr>
            <w:tcW w:w="109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420" w:lineRule="exact"/>
              <w:ind w:left="0" w:leftChars="0" w:firstLine="0" w:firstLineChars="0"/>
              <w:jc w:val="center"/>
              <w:rPr>
                <w:rFonts w:ascii="宋体" w:hAnsi="宋体"/>
                <w:sz w:val="24"/>
              </w:rPr>
            </w:pPr>
            <w:r>
              <w:rPr>
                <w:rFonts w:hint="eastAsia" w:ascii="宋体" w:hAnsi="宋体"/>
                <w:sz w:val="24"/>
              </w:rPr>
              <w:t>分值</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420" w:lineRule="exact"/>
              <w:jc w:val="center"/>
              <w:rPr>
                <w:rFonts w:ascii="宋体" w:hAnsi="宋体"/>
                <w:sz w:val="24"/>
              </w:rPr>
            </w:pPr>
            <w:r>
              <w:rPr>
                <w:rFonts w:hint="eastAsia" w:ascii="宋体" w:hAnsi="宋体"/>
                <w:sz w:val="24"/>
              </w:rPr>
              <w:t>评分标准</w:t>
            </w:r>
          </w:p>
        </w:tc>
      </w:tr>
      <w:tr>
        <w:tblPrEx>
          <w:tblCellMar>
            <w:top w:w="0" w:type="dxa"/>
            <w:left w:w="108" w:type="dxa"/>
            <w:bottom w:w="0" w:type="dxa"/>
            <w:right w:w="108" w:type="dxa"/>
          </w:tblCellMar>
        </w:tblPrEx>
        <w:trPr>
          <w:trHeight w:val="2944" w:hRule="atLeast"/>
          <w:jc w:val="center"/>
        </w:trPr>
        <w:tc>
          <w:tcPr>
            <w:tcW w:w="1319"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spacing w:line="420" w:lineRule="exact"/>
              <w:ind w:left="0" w:leftChars="0" w:firstLine="0" w:firstLineChars="0"/>
              <w:jc w:val="both"/>
              <w:rPr>
                <w:rFonts w:ascii="宋体" w:hAnsi="宋体"/>
                <w:sz w:val="24"/>
              </w:rPr>
            </w:pPr>
            <w:r>
              <w:rPr>
                <w:rFonts w:hint="eastAsia" w:ascii="宋体" w:hAnsi="宋体"/>
                <w:sz w:val="24"/>
              </w:rPr>
              <w:t>投标报价</w:t>
            </w:r>
          </w:p>
          <w:p>
            <w:pPr>
              <w:spacing w:line="420" w:lineRule="exact"/>
              <w:ind w:left="0" w:leftChars="0" w:firstLine="0" w:firstLineChars="0"/>
              <w:jc w:val="both"/>
              <w:rPr>
                <w:rFonts w:ascii="宋体" w:hAnsi="宋体"/>
                <w:sz w:val="24"/>
              </w:rPr>
            </w:pPr>
            <w:r>
              <w:rPr>
                <w:rFonts w:hint="eastAsia" w:ascii="宋体" w:hAnsi="宋体"/>
                <w:sz w:val="24"/>
              </w:rPr>
              <w:t>（</w:t>
            </w:r>
            <w:r>
              <w:rPr>
                <w:rFonts w:hint="eastAsia" w:ascii="宋体" w:hAnsi="宋体"/>
                <w:sz w:val="24"/>
                <w:lang w:val="en-US" w:eastAsia="zh-CN"/>
              </w:rPr>
              <w:t>1</w:t>
            </w:r>
            <w:r>
              <w:rPr>
                <w:rFonts w:ascii="宋体" w:hAnsi="宋体"/>
                <w:sz w:val="24"/>
              </w:rPr>
              <w:t>0</w:t>
            </w:r>
            <w:r>
              <w:rPr>
                <w:rFonts w:hint="eastAsia" w:ascii="宋体" w:hAnsi="宋体"/>
                <w:sz w:val="24"/>
              </w:rPr>
              <w:t>分）</w:t>
            </w:r>
          </w:p>
        </w:tc>
        <w:tc>
          <w:tcPr>
            <w:tcW w:w="1607"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spacing w:line="420" w:lineRule="exact"/>
              <w:ind w:left="0" w:leftChars="0" w:firstLine="0" w:firstLineChars="0"/>
              <w:jc w:val="center"/>
              <w:rPr>
                <w:rFonts w:ascii="宋体" w:hAnsi="宋体"/>
                <w:sz w:val="24"/>
              </w:rPr>
            </w:pPr>
            <w:r>
              <w:rPr>
                <w:rFonts w:hint="eastAsia" w:ascii="宋体" w:hAnsi="宋体"/>
                <w:sz w:val="24"/>
              </w:rPr>
              <w:t>报价分</w:t>
            </w:r>
          </w:p>
        </w:tc>
        <w:tc>
          <w:tcPr>
            <w:tcW w:w="109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20" w:lineRule="exact"/>
              <w:ind w:left="0" w:leftChars="0" w:firstLine="0" w:firstLineChars="0"/>
              <w:jc w:val="center"/>
              <w:rPr>
                <w:rFonts w:hint="eastAsia" w:ascii="宋体" w:hAnsi="宋体" w:eastAsia="宋体"/>
                <w:sz w:val="24"/>
                <w:lang w:val="en-US" w:eastAsia="zh-CN"/>
              </w:rPr>
            </w:pPr>
            <w:r>
              <w:rPr>
                <w:rFonts w:hint="eastAsia" w:ascii="宋体" w:hAnsi="宋体"/>
                <w:sz w:val="24"/>
                <w:lang w:val="en-US" w:eastAsia="zh-CN"/>
              </w:rPr>
              <w:t>1</w:t>
            </w:r>
            <w:r>
              <w:rPr>
                <w:rFonts w:ascii="宋体" w:hAnsi="宋体"/>
                <w:sz w:val="24"/>
              </w:rPr>
              <w:t>0</w:t>
            </w:r>
            <w:r>
              <w:rPr>
                <w:rFonts w:hint="eastAsia" w:ascii="宋体" w:hAnsi="宋体"/>
                <w:sz w:val="24"/>
                <w:lang w:val="en-US" w:eastAsia="zh-CN"/>
              </w:rPr>
              <w:t>分</w:t>
            </w:r>
          </w:p>
        </w:tc>
        <w:tc>
          <w:tcPr>
            <w:tcW w:w="5952" w:type="dxa"/>
            <w:tcBorders>
              <w:top w:val="single" w:color="000000" w:sz="6" w:space="0"/>
              <w:left w:val="single" w:color="000000" w:sz="6" w:space="0"/>
              <w:bottom w:val="single" w:color="auto" w:sz="4" w:space="0"/>
              <w:right w:val="single" w:color="000000" w:sz="6" w:space="0"/>
            </w:tcBorders>
            <w:shd w:val="clear" w:color="000000" w:fill="FFFFFF"/>
            <w:noWrap w:val="0"/>
            <w:vAlign w:val="top"/>
          </w:tcPr>
          <w:p>
            <w:pPr>
              <w:spacing w:line="420" w:lineRule="exact"/>
              <w:rPr>
                <w:rFonts w:hint="eastAsia" w:ascii="宋体" w:hAnsi="宋体" w:eastAsia="宋体" w:cs="Times New Roman"/>
                <w:sz w:val="24"/>
              </w:rPr>
            </w:pPr>
            <w:r>
              <w:rPr>
                <w:rFonts w:hint="eastAsia" w:ascii="宋体" w:hAnsi="宋体" w:eastAsia="宋体" w:cs="Times New Roman"/>
                <w:sz w:val="24"/>
              </w:rPr>
              <w:t>在所有的有效投标报价中，以最低投标报价为基准价，其价格分为满分。其他供应商的报价分统一按下列公式计算：投标报价得分=(评标基准价／投标报价)×价格权值（</w:t>
            </w:r>
            <w:r>
              <w:rPr>
                <w:rFonts w:hint="eastAsia" w:ascii="宋体" w:hAnsi="宋体" w:eastAsia="宋体" w:cs="Times New Roman"/>
                <w:sz w:val="24"/>
                <w:lang w:val="en-US" w:eastAsia="zh-CN"/>
              </w:rPr>
              <w:t>1</w:t>
            </w:r>
            <w:r>
              <w:rPr>
                <w:rFonts w:hint="eastAsia" w:ascii="宋体" w:hAnsi="宋体" w:eastAsia="宋体" w:cs="Times New Roman"/>
                <w:sz w:val="24"/>
              </w:rPr>
              <w:t>0%）×100（四舍五入后保留小数点后两位）。</w:t>
            </w:r>
          </w:p>
          <w:p>
            <w:pPr>
              <w:spacing w:line="420" w:lineRule="exact"/>
              <w:rPr>
                <w:rFonts w:hint="eastAsia" w:ascii="宋体" w:hAnsi="宋体" w:eastAsia="宋体" w:cs="Times New Roman"/>
                <w:sz w:val="24"/>
              </w:rPr>
            </w:pPr>
            <w:r>
              <w:rPr>
                <w:rFonts w:hint="eastAsia" w:ascii="宋体" w:hAnsi="宋体" w:eastAsia="宋体" w:cs="Times New Roman"/>
                <w:sz w:val="24"/>
              </w:rPr>
              <w:t xml:space="preserve">注：根据《政府采购促进中小企业发展暂行办法》的相关规定，对小型和微型企业制造（生产）产品的价格给予 </w:t>
            </w:r>
            <w:r>
              <w:rPr>
                <w:rFonts w:hint="eastAsia" w:ascii="宋体" w:hAnsi="宋体" w:eastAsia="宋体" w:cs="Times New Roman"/>
                <w:sz w:val="24"/>
                <w:lang w:val="en-US" w:eastAsia="zh-CN"/>
              </w:rPr>
              <w:t>10</w:t>
            </w:r>
            <w:r>
              <w:rPr>
                <w:rFonts w:hint="eastAsia" w:ascii="宋体" w:hAnsi="宋体" w:eastAsia="宋体" w:cs="Times New Roman"/>
                <w:sz w:val="24"/>
              </w:rPr>
              <w:t>%的扣除，用扣除后的价格参与评审。</w:t>
            </w:r>
          </w:p>
        </w:tc>
      </w:tr>
      <w:tr>
        <w:tblPrEx>
          <w:tblCellMar>
            <w:top w:w="0" w:type="dxa"/>
            <w:left w:w="108" w:type="dxa"/>
            <w:bottom w:w="0" w:type="dxa"/>
            <w:right w:w="108" w:type="dxa"/>
          </w:tblCellMar>
        </w:tblPrEx>
        <w:trPr>
          <w:trHeight w:val="90" w:hRule="atLeast"/>
          <w:jc w:val="center"/>
        </w:trPr>
        <w:tc>
          <w:tcPr>
            <w:tcW w:w="1319" w:type="dxa"/>
            <w:vMerge w:val="restart"/>
            <w:tcBorders>
              <w:top w:val="single" w:color="auto" w:sz="4" w:space="0"/>
              <w:left w:val="single" w:color="auto" w:sz="4" w:space="0"/>
              <w:right w:val="single" w:color="000000" w:sz="6" w:space="0"/>
            </w:tcBorders>
            <w:shd w:val="clear" w:color="000000" w:fill="FFFFFF"/>
            <w:noWrap w:val="0"/>
            <w:vAlign w:val="center"/>
          </w:tcPr>
          <w:p>
            <w:pPr>
              <w:spacing w:line="420" w:lineRule="exact"/>
              <w:ind w:left="0" w:leftChars="0" w:firstLine="0" w:firstLineChars="0"/>
              <w:jc w:val="both"/>
              <w:rPr>
                <w:rFonts w:ascii="宋体" w:hAnsi="宋体" w:cs="宋体"/>
                <w:kern w:val="0"/>
                <w:sz w:val="22"/>
                <w:szCs w:val="22"/>
                <w:lang w:val="zh-CN"/>
              </w:rPr>
            </w:pPr>
            <w:r>
              <w:rPr>
                <w:rFonts w:hint="eastAsia" w:ascii="宋体" w:hAnsi="宋体"/>
                <w:sz w:val="24"/>
                <w:lang w:val="en-US" w:eastAsia="zh-CN"/>
              </w:rPr>
              <w:t>服务水平</w:t>
            </w:r>
            <w:r>
              <w:rPr>
                <w:rFonts w:hint="eastAsia" w:ascii="宋体" w:hAnsi="宋体"/>
                <w:sz w:val="24"/>
              </w:rPr>
              <w:t>（</w:t>
            </w:r>
            <w:r>
              <w:rPr>
                <w:rFonts w:hint="eastAsia" w:ascii="宋体" w:hAnsi="宋体"/>
                <w:sz w:val="24"/>
                <w:lang w:val="en-US" w:eastAsia="zh-CN"/>
              </w:rPr>
              <w:t>75</w:t>
            </w:r>
            <w:r>
              <w:rPr>
                <w:rFonts w:hint="eastAsia" w:ascii="宋体" w:hAnsi="宋体"/>
                <w:sz w:val="24"/>
              </w:rPr>
              <w:t>分）</w:t>
            </w:r>
          </w:p>
        </w:tc>
        <w:tc>
          <w:tcPr>
            <w:tcW w:w="1607"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pStyle w:val="452"/>
              <w:spacing w:line="300" w:lineRule="auto"/>
              <w:ind w:left="0" w:leftChars="0" w:firstLine="0" w:firstLineChars="0"/>
              <w:contextualSpacing/>
              <w:jc w:val="center"/>
              <w:rPr>
                <w:rFonts w:hint="eastAsia" w:eastAsia="宋体"/>
                <w:lang w:eastAsia="zh-CN"/>
              </w:rPr>
            </w:pPr>
            <w:r>
              <w:rPr>
                <w:rFonts w:hint="eastAsia" w:ascii="宋体" w:hAnsi="宋体" w:eastAsia="宋体" w:cs="宋体"/>
                <w:color w:val="auto"/>
                <w:sz w:val="24"/>
                <w:szCs w:val="24"/>
              </w:rPr>
              <w:t>服务要求</w:t>
            </w:r>
          </w:p>
        </w:tc>
        <w:tc>
          <w:tcPr>
            <w:tcW w:w="1091"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spacing w:line="360" w:lineRule="auto"/>
              <w:ind w:firstLine="0" w:firstLineChars="0"/>
              <w:jc w:val="center"/>
              <w:rPr>
                <w:rFonts w:hint="default" w:ascii="宋体" w:hAnsi="宋体" w:eastAsia="宋体"/>
                <w:sz w:val="24"/>
                <w:lang w:val="en-US" w:eastAsia="zh-CN"/>
              </w:rPr>
            </w:pP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tc>
        <w:tc>
          <w:tcPr>
            <w:tcW w:w="5952"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pPr>
              <w:spacing w:line="420" w:lineRule="exact"/>
              <w:rPr>
                <w:rFonts w:hint="eastAsia" w:ascii="宋体" w:hAnsi="宋体" w:eastAsia="宋体" w:cs="Times New Roman"/>
                <w:sz w:val="24"/>
              </w:rPr>
            </w:pPr>
            <w:r>
              <w:rPr>
                <w:rFonts w:hint="eastAsia" w:ascii="宋体" w:hAnsi="宋体" w:eastAsia="宋体" w:cs="Times New Roman"/>
                <w:sz w:val="24"/>
              </w:rPr>
              <w:t>供应商所提供的应答服务内容完全满足或高于</w:t>
            </w:r>
            <w:r>
              <w:rPr>
                <w:rFonts w:hint="eastAsia" w:ascii="宋体" w:hAnsi="宋体" w:eastAsia="宋体" w:cs="Times New Roman"/>
                <w:sz w:val="24"/>
                <w:lang w:val="en-US" w:eastAsia="zh-CN"/>
              </w:rPr>
              <w:t>招标</w:t>
            </w:r>
            <w:r>
              <w:rPr>
                <w:rFonts w:hint="eastAsia" w:ascii="宋体" w:hAnsi="宋体" w:eastAsia="宋体" w:cs="Times New Roman"/>
                <w:sz w:val="24"/>
              </w:rPr>
              <w:t>文件要求内容，得</w:t>
            </w:r>
            <w:r>
              <w:rPr>
                <w:rFonts w:hint="eastAsia" w:ascii="宋体" w:hAnsi="宋体" w:eastAsia="宋体" w:cs="Times New Roman"/>
                <w:sz w:val="24"/>
                <w:lang w:val="en-US" w:eastAsia="zh-CN"/>
              </w:rPr>
              <w:t>20</w:t>
            </w:r>
            <w:r>
              <w:rPr>
                <w:rFonts w:hint="eastAsia" w:ascii="宋体" w:hAnsi="宋体" w:eastAsia="宋体" w:cs="Times New Roman"/>
                <w:sz w:val="24"/>
              </w:rPr>
              <w:t>分；每有一项负偏离一项扣</w:t>
            </w:r>
            <w:r>
              <w:rPr>
                <w:rFonts w:hint="eastAsia" w:ascii="宋体" w:hAnsi="宋体" w:eastAsia="宋体" w:cs="Times New Roman"/>
                <w:sz w:val="24"/>
                <w:lang w:val="en-US" w:eastAsia="zh-CN"/>
              </w:rPr>
              <w:t>1</w:t>
            </w:r>
            <w:r>
              <w:rPr>
                <w:rFonts w:hint="eastAsia" w:ascii="宋体" w:hAnsi="宋体" w:eastAsia="宋体" w:cs="Times New Roman"/>
                <w:sz w:val="24"/>
              </w:rPr>
              <w:t>分，扣完为止。</w:t>
            </w:r>
          </w:p>
        </w:tc>
      </w:tr>
      <w:tr>
        <w:tblPrEx>
          <w:tblCellMar>
            <w:top w:w="0" w:type="dxa"/>
            <w:left w:w="108" w:type="dxa"/>
            <w:bottom w:w="0" w:type="dxa"/>
            <w:right w:w="108" w:type="dxa"/>
          </w:tblCellMar>
        </w:tblPrEx>
        <w:trPr>
          <w:trHeight w:val="1801" w:hRule="atLeast"/>
          <w:jc w:val="center"/>
        </w:trPr>
        <w:tc>
          <w:tcPr>
            <w:tcW w:w="1319" w:type="dxa"/>
            <w:vMerge w:val="continue"/>
            <w:tcBorders>
              <w:left w:val="single" w:color="auto" w:sz="4" w:space="0"/>
              <w:right w:val="single" w:color="000000" w:sz="6" w:space="0"/>
            </w:tcBorders>
            <w:shd w:val="clear" w:color="000000" w:fill="FFFFFF"/>
            <w:noWrap w:val="0"/>
            <w:vAlign w:val="center"/>
          </w:tcPr>
          <w:p>
            <w:pPr>
              <w:spacing w:line="420" w:lineRule="exact"/>
              <w:ind w:left="0" w:leftChars="0" w:firstLine="0" w:firstLineChars="0"/>
              <w:jc w:val="both"/>
              <w:rPr>
                <w:rFonts w:hint="eastAsia" w:ascii="宋体" w:hAnsi="宋体" w:eastAsia="宋体"/>
                <w:sz w:val="24"/>
                <w:lang w:val="en-US" w:eastAsia="zh-CN"/>
              </w:rPr>
            </w:pPr>
          </w:p>
        </w:tc>
        <w:tc>
          <w:tcPr>
            <w:tcW w:w="1607"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技术服务方案</w:t>
            </w:r>
          </w:p>
        </w:tc>
        <w:tc>
          <w:tcPr>
            <w:tcW w:w="109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25分</w:t>
            </w:r>
          </w:p>
        </w:tc>
        <w:tc>
          <w:tcPr>
            <w:tcW w:w="5952" w:type="dxa"/>
            <w:tcBorders>
              <w:top w:val="single" w:color="000000" w:sz="6" w:space="0"/>
              <w:left w:val="single" w:color="000000" w:sz="6" w:space="0"/>
              <w:bottom w:val="single" w:color="auto" w:sz="4" w:space="0"/>
              <w:right w:val="single" w:color="auto" w:sz="4" w:space="0"/>
            </w:tcBorders>
            <w:shd w:val="clear" w:color="000000" w:fill="FFFFFF"/>
            <w:noWrap w:val="0"/>
            <w:vAlign w:val="center"/>
          </w:tcPr>
          <w:p>
            <w:p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评标委员会根据投标人针对项目提供的技术服务</w:t>
            </w:r>
          </w:p>
          <w:p>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方案横向比较进行综合评分；评分因素包含但不限于以下内容：①工作流程； ②工作方法；③管理措施；</w:t>
            </w:r>
          </w:p>
          <w:p>
            <w:p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（1）响应内容详实，完全满足招标项目需要的，得25分；</w:t>
            </w:r>
          </w:p>
          <w:p>
            <w:p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（2）响应内容完整，可以满足招标项目需要的，但有个别细节需要进一步完善或提高的，得18分；</w:t>
            </w:r>
          </w:p>
          <w:p>
            <w:p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（3）响应内容基本完整，虽然能够基本满足招标项目的需要，但有很多方面需要进一步完善的，得12分；</w:t>
            </w:r>
          </w:p>
          <w:p>
            <w:pPr>
              <w:spacing w:line="42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（4）响应内容不全，不能满足招标项目的需要，很多方面需要进一步完善甚至重新考虑的得6分；</w:t>
            </w:r>
            <w:r>
              <w:rPr>
                <w:rFonts w:hint="eastAsia" w:ascii="宋体" w:hAnsi="宋体" w:eastAsia="宋体" w:cs="宋体"/>
                <w:color w:val="auto"/>
                <w:kern w:val="0"/>
                <w:sz w:val="24"/>
                <w:szCs w:val="24"/>
                <w:lang w:val="zh-CN" w:eastAsia="zh-CN" w:bidi="ar-SA"/>
              </w:rPr>
              <w:t>未提供不得分</w:t>
            </w:r>
            <w:r>
              <w:rPr>
                <w:rFonts w:hint="eastAsia" w:ascii="宋体" w:hAnsi="宋体" w:eastAsia="宋体" w:cs="宋体"/>
                <w:color w:val="auto"/>
                <w:kern w:val="0"/>
                <w:sz w:val="24"/>
                <w:szCs w:val="24"/>
                <w:lang w:val="en-US" w:eastAsia="zh-CN" w:bidi="ar-SA"/>
              </w:rPr>
              <w:t>；</w:t>
            </w:r>
          </w:p>
        </w:tc>
      </w:tr>
      <w:tr>
        <w:tblPrEx>
          <w:tblCellMar>
            <w:top w:w="0" w:type="dxa"/>
            <w:left w:w="108" w:type="dxa"/>
            <w:bottom w:w="0" w:type="dxa"/>
            <w:right w:w="108" w:type="dxa"/>
          </w:tblCellMar>
        </w:tblPrEx>
        <w:trPr>
          <w:trHeight w:val="441" w:hRule="atLeast"/>
          <w:jc w:val="center"/>
        </w:trPr>
        <w:tc>
          <w:tcPr>
            <w:tcW w:w="1319" w:type="dxa"/>
            <w:vMerge w:val="continue"/>
            <w:tcBorders>
              <w:left w:val="single" w:color="auto" w:sz="4" w:space="0"/>
              <w:bottom w:val="single" w:color="auto" w:sz="4" w:space="0"/>
              <w:right w:val="single" w:color="000000" w:sz="6" w:space="0"/>
            </w:tcBorders>
            <w:shd w:val="clear" w:color="000000" w:fill="FFFFFF"/>
            <w:noWrap w:val="0"/>
            <w:vAlign w:val="center"/>
          </w:tcPr>
          <w:p>
            <w:pPr>
              <w:spacing w:line="420" w:lineRule="exact"/>
              <w:ind w:left="0" w:leftChars="0" w:firstLine="0" w:firstLineChars="0"/>
              <w:jc w:val="both"/>
              <w:rPr>
                <w:rFonts w:hint="eastAsia" w:ascii="宋体" w:hAnsi="宋体" w:eastAsia="宋体"/>
                <w:sz w:val="24"/>
                <w:lang w:val="en-US" w:eastAsia="zh-CN"/>
              </w:rPr>
            </w:pPr>
          </w:p>
        </w:tc>
        <w:tc>
          <w:tcPr>
            <w:tcW w:w="1607"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spacing w:line="420" w:lineRule="exact"/>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防治效率保证措施</w:t>
            </w:r>
          </w:p>
        </w:tc>
        <w:tc>
          <w:tcPr>
            <w:tcW w:w="109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spacing w:line="420" w:lineRule="exact"/>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15分</w:t>
            </w:r>
          </w:p>
        </w:tc>
        <w:tc>
          <w:tcPr>
            <w:tcW w:w="5952" w:type="dxa"/>
            <w:tcBorders>
              <w:top w:val="single" w:color="000000" w:sz="6" w:space="0"/>
              <w:left w:val="single" w:color="000000" w:sz="6" w:space="0"/>
              <w:bottom w:val="single" w:color="auto" w:sz="4" w:space="0"/>
              <w:right w:val="single" w:color="auto" w:sz="4" w:space="0"/>
            </w:tcBorders>
            <w:shd w:val="clear" w:color="000000" w:fill="FFFFFF"/>
            <w:noWrap w:val="0"/>
            <w:vAlign w:val="center"/>
          </w:tcPr>
          <w:p>
            <w:pPr>
              <w:spacing w:line="420" w:lineRule="exact"/>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评标委员会根据投标人针对项目提供的防治效率保证措施横向比较进行综合评分；</w:t>
            </w:r>
          </w:p>
          <w:p>
            <w:pPr>
              <w:numPr>
                <w:ilvl w:val="0"/>
                <w:numId w:val="22"/>
              </w:num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保证措施完善明确，完全满足招标项目需要的，得</w:t>
            </w:r>
            <w:r>
              <w:rPr>
                <w:rFonts w:hint="eastAsia" w:ascii="宋体"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分；</w:t>
            </w:r>
          </w:p>
          <w:p>
            <w:pPr>
              <w:numPr>
                <w:ilvl w:val="0"/>
                <w:numId w:val="22"/>
              </w:num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保证措施基本完整明确，可以满足招标项目需要的，但有个别细节需要进一步完善或提高的，得</w:t>
            </w:r>
            <w:r>
              <w:rPr>
                <w:rFonts w:hint="eastAsia" w:ascii="宋体" w:hAnsi="宋体" w:cs="宋体"/>
                <w:color w:val="auto"/>
                <w:kern w:val="0"/>
                <w:sz w:val="24"/>
                <w:szCs w:val="24"/>
                <w:lang w:val="en-US" w:eastAsia="zh-CN" w:bidi="ar-SA"/>
              </w:rPr>
              <w:t>11</w:t>
            </w:r>
            <w:r>
              <w:rPr>
                <w:rFonts w:hint="eastAsia" w:ascii="宋体" w:hAnsi="宋体" w:eastAsia="宋体" w:cs="宋体"/>
                <w:color w:val="auto"/>
                <w:kern w:val="0"/>
                <w:sz w:val="24"/>
                <w:szCs w:val="24"/>
                <w:lang w:val="en-US" w:eastAsia="zh-CN" w:bidi="ar-SA"/>
              </w:rPr>
              <w:t>分；</w:t>
            </w:r>
          </w:p>
          <w:p>
            <w:pPr>
              <w:numPr>
                <w:ilvl w:val="0"/>
                <w:numId w:val="22"/>
              </w:num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保证措施基本完整，虽然能够基本满足招标项目的需要，但有很多方面需要进一步完善的，得</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分；</w:t>
            </w:r>
          </w:p>
          <w:p>
            <w:pPr>
              <w:numPr>
                <w:ilvl w:val="0"/>
                <w:numId w:val="22"/>
              </w:numPr>
              <w:spacing w:line="42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保证施笼统不完善不明确，不能满足招标项目的需要，很多方面需要进一步完善甚至重新考虑的得</w:t>
            </w:r>
            <w:r>
              <w:rPr>
                <w:rFonts w:hint="eastAsia" w:ascii="宋体" w:hAnsi="宋体" w:cs="宋体"/>
                <w:color w:val="auto"/>
                <w:kern w:val="0"/>
                <w:sz w:val="24"/>
                <w:szCs w:val="24"/>
                <w:lang w:val="en-US" w:eastAsia="zh-CN" w:bidi="ar-SA"/>
              </w:rPr>
              <w:t>3；</w:t>
            </w:r>
            <w:r>
              <w:rPr>
                <w:rFonts w:hint="eastAsia" w:ascii="宋体" w:hAnsi="宋体" w:eastAsia="宋体" w:cs="宋体"/>
                <w:color w:val="000000"/>
                <w:highlight w:val="none"/>
                <w:shd w:val="clear" w:color="auto" w:fill="FFFFFF"/>
                <w:lang w:val="zh-CN" w:eastAsia="zh-CN"/>
              </w:rPr>
              <w:t>未提供不得分</w:t>
            </w:r>
            <w:r>
              <w:rPr>
                <w:rFonts w:hint="eastAsia" w:ascii="宋体" w:hAnsi="宋体" w:eastAsia="宋体" w:cs="宋体"/>
                <w:color w:val="000000"/>
                <w:highlight w:val="none"/>
                <w:shd w:val="clear" w:color="auto" w:fill="FFFFFF"/>
                <w:lang w:val="en-US" w:eastAsia="zh-CN"/>
              </w:rPr>
              <w:t>；</w:t>
            </w:r>
          </w:p>
        </w:tc>
      </w:tr>
      <w:tr>
        <w:tblPrEx>
          <w:tblCellMar>
            <w:top w:w="0" w:type="dxa"/>
            <w:left w:w="108" w:type="dxa"/>
            <w:bottom w:w="0" w:type="dxa"/>
            <w:right w:w="108" w:type="dxa"/>
          </w:tblCellMar>
        </w:tblPrEx>
        <w:trPr>
          <w:trHeight w:val="5628" w:hRule="atLeast"/>
          <w:jc w:val="center"/>
        </w:trPr>
        <w:tc>
          <w:tcPr>
            <w:tcW w:w="1319" w:type="dxa"/>
            <w:vMerge w:val="continue"/>
            <w:tcBorders>
              <w:top w:val="single" w:color="auto" w:sz="4" w:space="0"/>
              <w:left w:val="single" w:color="auto" w:sz="4" w:space="0"/>
              <w:bottom w:val="single" w:color="auto" w:sz="4" w:space="0"/>
              <w:right w:val="single" w:color="000000" w:sz="6" w:space="0"/>
            </w:tcBorders>
            <w:shd w:val="clear" w:color="000000" w:fill="FFFFFF"/>
            <w:noWrap w:val="0"/>
            <w:vAlign w:val="center"/>
          </w:tcPr>
          <w:p>
            <w:pPr>
              <w:spacing w:line="420" w:lineRule="exact"/>
              <w:ind w:left="0" w:leftChars="0" w:firstLine="0" w:firstLineChars="0"/>
              <w:jc w:val="both"/>
              <w:rPr>
                <w:rFonts w:ascii="宋体" w:hAnsi="宋体" w:cs="宋体"/>
                <w:kern w:val="0"/>
                <w:sz w:val="22"/>
                <w:szCs w:val="22"/>
                <w:lang w:val="zh-CN"/>
              </w:rPr>
            </w:pPr>
          </w:p>
        </w:tc>
        <w:tc>
          <w:tcPr>
            <w:tcW w:w="1607" w:type="dxa"/>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spacing w:line="420" w:lineRule="exact"/>
              <w:ind w:left="0" w:leftChars="0" w:firstLine="0" w:firstLineChars="0"/>
              <w:jc w:val="center"/>
              <w:rPr>
                <w:rFonts w:hint="eastAsia" w:ascii="宋体" w:hAnsi="宋体"/>
                <w:sz w:val="24"/>
              </w:rPr>
            </w:pPr>
            <w:r>
              <w:rPr>
                <w:rFonts w:hint="eastAsia" w:ascii="宋体" w:hAnsi="宋体"/>
                <w:sz w:val="24"/>
              </w:rPr>
              <w:t>安全管理</w:t>
            </w:r>
          </w:p>
          <w:p>
            <w:pPr>
              <w:autoSpaceDE w:val="0"/>
              <w:autoSpaceDN w:val="0"/>
              <w:adjustRightInd w:val="0"/>
              <w:spacing w:line="420" w:lineRule="exact"/>
              <w:ind w:left="0" w:leftChars="0" w:firstLine="0" w:firstLineChars="0"/>
              <w:jc w:val="center"/>
              <w:rPr>
                <w:rFonts w:hint="eastAsia" w:ascii="宋体" w:hAnsi="宋体"/>
                <w:sz w:val="24"/>
              </w:rPr>
            </w:pPr>
            <w:r>
              <w:rPr>
                <w:rFonts w:hint="eastAsia" w:ascii="宋体" w:hAnsi="宋体"/>
                <w:sz w:val="24"/>
              </w:rPr>
              <w:t>措施</w:t>
            </w:r>
          </w:p>
        </w:tc>
        <w:tc>
          <w:tcPr>
            <w:tcW w:w="1091" w:type="dxa"/>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spacing w:line="420" w:lineRule="exact"/>
              <w:ind w:left="0" w:leftChars="0" w:firstLine="0" w:firstLineChars="0"/>
              <w:jc w:val="center"/>
              <w:rPr>
                <w:rFonts w:hint="default" w:ascii="宋体" w:hAnsi="宋体"/>
                <w:sz w:val="24"/>
                <w:lang w:val="en-US" w:eastAsia="zh-CN"/>
              </w:rPr>
            </w:pPr>
            <w:r>
              <w:rPr>
                <w:rFonts w:hint="eastAsia" w:ascii="宋体" w:hAnsi="宋体"/>
                <w:sz w:val="24"/>
                <w:lang w:val="en-US" w:eastAsia="zh-CN"/>
              </w:rPr>
              <w:t>15</w:t>
            </w:r>
          </w:p>
        </w:tc>
        <w:tc>
          <w:tcPr>
            <w:tcW w:w="59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20" w:lineRule="exact"/>
              <w:rPr>
                <w:rFonts w:hint="eastAsia" w:ascii="宋体" w:hAnsi="宋体" w:eastAsia="宋体" w:cs="宋体"/>
                <w:color w:val="000000"/>
                <w:highlight w:val="none"/>
                <w:shd w:val="clear" w:color="auto" w:fill="FFFFFF"/>
                <w:lang w:val="zh-CN" w:eastAsia="zh-CN"/>
              </w:rPr>
            </w:pPr>
            <w:r>
              <w:rPr>
                <w:rFonts w:hint="eastAsia" w:ascii="宋体" w:hAnsi="宋体" w:eastAsia="宋体" w:cs="宋体"/>
                <w:color w:val="000000"/>
                <w:highlight w:val="none"/>
                <w:shd w:val="clear" w:color="auto" w:fill="FFFFFF"/>
                <w:lang w:val="en-US" w:eastAsia="zh-CN"/>
              </w:rPr>
              <w:t>标委员会根据投标人针对项目提供的安全管理措施</w:t>
            </w:r>
            <w:r>
              <w:rPr>
                <w:rFonts w:hint="eastAsia" w:ascii="宋体" w:hAnsi="宋体" w:eastAsia="宋体" w:cs="宋体"/>
                <w:color w:val="000000"/>
                <w:highlight w:val="none"/>
                <w:shd w:val="clear" w:color="auto" w:fill="FFFFFF"/>
                <w:lang w:val="zh-CN" w:eastAsia="zh-CN"/>
              </w:rPr>
              <w:t>横向比较进行综合评分；评分因素包含但不限于以下内容：①</w:t>
            </w:r>
            <w:r>
              <w:rPr>
                <w:rFonts w:hint="eastAsia" w:ascii="宋体" w:hAnsi="宋体" w:eastAsia="宋体" w:cs="宋体"/>
                <w:color w:val="000000"/>
                <w:highlight w:val="none"/>
                <w:shd w:val="clear" w:color="auto" w:fill="FFFFFF"/>
                <w:lang w:val="en-US" w:eastAsia="zh-CN"/>
              </w:rPr>
              <w:t>项目实施</w:t>
            </w:r>
            <w:r>
              <w:rPr>
                <w:rFonts w:hint="eastAsia" w:ascii="宋体" w:hAnsi="宋体" w:eastAsia="宋体" w:cs="宋体"/>
                <w:color w:val="000000"/>
                <w:highlight w:val="none"/>
                <w:shd w:val="clear" w:color="auto" w:fill="FFFFFF"/>
                <w:lang w:val="zh-CN" w:eastAsia="zh-CN"/>
              </w:rPr>
              <w:t>过程中安全目标②安全管理制度③安全考核及突发情况等安全管理措施；</w:t>
            </w:r>
          </w:p>
          <w:p>
            <w:pPr>
              <w:spacing w:line="420" w:lineRule="exact"/>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（1）响应内容详实，完全满足招标项目需要的，得15分；</w:t>
            </w:r>
          </w:p>
          <w:p>
            <w:pPr>
              <w:spacing w:line="420" w:lineRule="exact"/>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（2）响应内容完整，可以满足招标项目需要的，但有个别细节需要进一步完善或提高的，得11分；</w:t>
            </w:r>
          </w:p>
          <w:p>
            <w:pPr>
              <w:spacing w:line="420" w:lineRule="exact"/>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（3）响应内容基本完整，虽然能够基本满足招标项目的需要，但有很多方面需要进一步完善的，得7分；</w:t>
            </w:r>
          </w:p>
          <w:p>
            <w:pPr>
              <w:spacing w:line="420" w:lineRule="exact"/>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lang w:val="en-US" w:eastAsia="zh-CN"/>
              </w:rPr>
              <w:t>（4）响应内容不全，不能满足招标项目的需要，很多方面需要进一步完善甚至重新考虑的得3分；</w:t>
            </w:r>
            <w:r>
              <w:rPr>
                <w:rFonts w:hint="eastAsia" w:ascii="宋体" w:hAnsi="宋体" w:eastAsia="宋体" w:cs="宋体"/>
                <w:color w:val="000000"/>
                <w:highlight w:val="none"/>
                <w:shd w:val="clear" w:color="auto" w:fill="FFFFFF"/>
                <w:lang w:val="zh-CN" w:eastAsia="zh-CN"/>
              </w:rPr>
              <w:t>未提供不得分</w:t>
            </w:r>
            <w:r>
              <w:rPr>
                <w:rFonts w:hint="eastAsia" w:ascii="宋体" w:hAnsi="宋体" w:eastAsia="宋体" w:cs="宋体"/>
                <w:color w:val="000000"/>
                <w:highlight w:val="none"/>
                <w:shd w:val="clear" w:color="auto" w:fill="FFFFFF"/>
                <w:lang w:val="en-US" w:eastAsia="zh-CN"/>
              </w:rPr>
              <w:t>；</w:t>
            </w:r>
          </w:p>
        </w:tc>
      </w:tr>
      <w:tr>
        <w:tblPrEx>
          <w:tblCellMar>
            <w:top w:w="0" w:type="dxa"/>
            <w:left w:w="108" w:type="dxa"/>
            <w:bottom w:w="0" w:type="dxa"/>
            <w:right w:w="108" w:type="dxa"/>
          </w:tblCellMar>
        </w:tblPrEx>
        <w:trPr>
          <w:trHeight w:val="1448" w:hRule="atLeast"/>
          <w:jc w:val="center"/>
        </w:trPr>
        <w:tc>
          <w:tcPr>
            <w:tcW w:w="13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20" w:lineRule="exact"/>
              <w:jc w:val="center"/>
              <w:rPr>
                <w:rFonts w:ascii="宋体" w:hAnsi="宋体"/>
                <w:sz w:val="24"/>
              </w:rPr>
            </w:pPr>
            <w:r>
              <w:rPr>
                <w:rFonts w:hint="eastAsia" w:ascii="宋体" w:hAnsi="宋体"/>
                <w:sz w:val="24"/>
              </w:rPr>
              <w:t xml:space="preserve">             </w:t>
            </w:r>
          </w:p>
          <w:p>
            <w:pPr>
              <w:spacing w:line="420" w:lineRule="exact"/>
              <w:ind w:left="0" w:leftChars="0" w:firstLine="0" w:firstLineChars="0"/>
              <w:jc w:val="both"/>
              <w:rPr>
                <w:rFonts w:ascii="宋体" w:hAnsi="宋体" w:cs="宋体"/>
                <w:kern w:val="0"/>
                <w:sz w:val="22"/>
                <w:szCs w:val="22"/>
                <w:lang w:val="zh-CN"/>
              </w:rPr>
            </w:pPr>
            <w:r>
              <w:rPr>
                <w:rFonts w:hint="eastAsia" w:ascii="宋体" w:hAnsi="宋体"/>
                <w:sz w:val="24"/>
                <w:lang w:val="en-US" w:eastAsia="zh-CN"/>
              </w:rPr>
              <w:t>履约能力</w:t>
            </w: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分）</w:t>
            </w:r>
          </w:p>
        </w:tc>
        <w:tc>
          <w:tcPr>
            <w:tcW w:w="1607"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pPr>
              <w:spacing w:line="420" w:lineRule="exact"/>
              <w:ind w:left="0" w:leftChars="0" w:firstLine="0" w:firstLineChars="0"/>
              <w:jc w:val="center"/>
              <w:rPr>
                <w:rFonts w:ascii="宋体" w:hAnsi="宋体"/>
                <w:sz w:val="24"/>
              </w:rPr>
            </w:pPr>
            <w:r>
              <w:rPr>
                <w:rFonts w:hint="eastAsia" w:ascii="宋体" w:hAnsi="宋体"/>
                <w:sz w:val="24"/>
              </w:rPr>
              <w:t>类似业绩</w:t>
            </w:r>
          </w:p>
        </w:tc>
        <w:tc>
          <w:tcPr>
            <w:tcW w:w="1091"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20" w:lineRule="exact"/>
              <w:ind w:left="0" w:leftChars="0" w:firstLine="0" w:firstLineChars="0"/>
              <w:jc w:val="center"/>
              <w:rPr>
                <w:rFonts w:hint="default" w:ascii="宋体" w:hAnsi="宋体" w:eastAsia="宋体"/>
                <w:sz w:val="24"/>
                <w:lang w:val="en-US" w:eastAsia="zh-CN"/>
              </w:rPr>
            </w:pPr>
            <w:r>
              <w:rPr>
                <w:rFonts w:hint="eastAsia" w:ascii="宋体" w:hAnsi="宋体"/>
                <w:sz w:val="24"/>
              </w:rPr>
              <w:t>15</w:t>
            </w:r>
          </w:p>
        </w:tc>
        <w:tc>
          <w:tcPr>
            <w:tcW w:w="5952" w:type="dxa"/>
            <w:tcBorders>
              <w:top w:val="single" w:color="auto" w:sz="4" w:space="0"/>
              <w:left w:val="single" w:color="000000" w:sz="6" w:space="0"/>
              <w:bottom w:val="single" w:color="000000" w:sz="6" w:space="0"/>
              <w:right w:val="single" w:color="000000" w:sz="6" w:space="0"/>
            </w:tcBorders>
            <w:shd w:val="clear" w:color="000000" w:fill="FFFFFF"/>
            <w:noWrap w:val="0"/>
            <w:vAlign w:val="top"/>
          </w:tcPr>
          <w:p>
            <w:pPr>
              <w:spacing w:line="420" w:lineRule="exact"/>
              <w:ind w:firstLine="480" w:firstLineChars="200"/>
              <w:rPr>
                <w:rFonts w:hint="default"/>
                <w:lang w:val="en-US" w:eastAsia="zh-CN"/>
              </w:rPr>
            </w:pPr>
            <w:r>
              <w:rPr>
                <w:rFonts w:hint="eastAsia" w:ascii="宋体" w:hAnsi="宋体" w:eastAsia="宋体" w:cs="宋体"/>
                <w:color w:val="000000"/>
                <w:highlight w:val="none"/>
                <w:shd w:val="clear" w:color="auto" w:fill="FFFFFF"/>
                <w:lang w:val="zh-CN" w:eastAsia="zh-CN"/>
              </w:rPr>
              <w:t>提供</w:t>
            </w:r>
            <w:r>
              <w:rPr>
                <w:rFonts w:hint="eastAsia" w:ascii="宋体" w:hAnsi="宋体" w:eastAsia="宋体" w:cs="宋体"/>
                <w:color w:val="000000"/>
                <w:highlight w:val="none"/>
                <w:shd w:val="clear" w:color="auto" w:fill="FFFFFF"/>
                <w:lang w:val="en-US" w:eastAsia="zh-CN"/>
              </w:rPr>
              <w:t>2019</w:t>
            </w:r>
            <w:r>
              <w:rPr>
                <w:rFonts w:hint="eastAsia" w:ascii="宋体" w:hAnsi="宋体" w:eastAsia="宋体" w:cs="宋体"/>
                <w:color w:val="000000"/>
                <w:highlight w:val="none"/>
                <w:shd w:val="clear" w:color="auto" w:fill="FFFFFF"/>
                <w:lang w:val="zh-CN" w:eastAsia="zh-CN"/>
              </w:rPr>
              <w:t>年</w:t>
            </w:r>
            <w:r>
              <w:rPr>
                <w:rFonts w:hint="eastAsia" w:ascii="宋体" w:hAnsi="宋体" w:eastAsia="宋体" w:cs="宋体"/>
                <w:color w:val="000000"/>
                <w:highlight w:val="none"/>
                <w:shd w:val="clear" w:color="auto" w:fill="FFFFFF"/>
                <w:lang w:val="en-US" w:eastAsia="zh-CN"/>
              </w:rPr>
              <w:t>01</w:t>
            </w:r>
            <w:r>
              <w:rPr>
                <w:rFonts w:hint="eastAsia" w:ascii="宋体" w:hAnsi="宋体" w:eastAsia="宋体" w:cs="宋体"/>
                <w:color w:val="000000"/>
                <w:highlight w:val="none"/>
                <w:shd w:val="clear" w:color="auto" w:fill="FFFFFF"/>
                <w:lang w:val="zh-CN" w:eastAsia="zh-CN"/>
              </w:rPr>
              <w:t>月</w:t>
            </w:r>
            <w:r>
              <w:rPr>
                <w:rFonts w:hint="eastAsia" w:ascii="宋体" w:hAnsi="宋体" w:eastAsia="宋体" w:cs="宋体"/>
                <w:color w:val="000000"/>
                <w:highlight w:val="none"/>
                <w:shd w:val="clear" w:color="auto" w:fill="FFFFFF"/>
                <w:lang w:val="en-US" w:eastAsia="zh-CN"/>
              </w:rPr>
              <w:t>01日</w:t>
            </w:r>
            <w:r>
              <w:rPr>
                <w:rFonts w:hint="eastAsia" w:ascii="宋体" w:hAnsi="宋体" w:eastAsia="宋体" w:cs="宋体"/>
                <w:color w:val="000000"/>
                <w:highlight w:val="none"/>
                <w:shd w:val="clear" w:color="auto" w:fill="FFFFFF"/>
                <w:lang w:val="zh-CN" w:eastAsia="zh-CN"/>
              </w:rPr>
              <w:t>至</w:t>
            </w:r>
            <w:r>
              <w:rPr>
                <w:rFonts w:hint="eastAsia" w:ascii="宋体" w:hAnsi="宋体" w:cs="宋体"/>
                <w:color w:val="000000"/>
                <w:highlight w:val="none"/>
                <w:shd w:val="clear" w:color="auto" w:fill="FFFFFF"/>
                <w:lang w:val="en-US" w:eastAsia="zh-CN"/>
              </w:rPr>
              <w:t>投标截止日</w:t>
            </w:r>
            <w:r>
              <w:rPr>
                <w:rFonts w:hint="eastAsia" w:ascii="宋体" w:hAnsi="宋体" w:eastAsia="宋体" w:cs="宋体"/>
                <w:color w:val="000000"/>
                <w:highlight w:val="none"/>
                <w:shd w:val="clear" w:color="auto" w:fill="FFFFFF"/>
                <w:lang w:val="zh-CN" w:eastAsia="zh-CN"/>
              </w:rPr>
              <w:t>供应商的类似业绩证明材料，每提供1项得</w:t>
            </w:r>
            <w:r>
              <w:rPr>
                <w:rFonts w:hint="eastAsia" w:ascii="宋体" w:hAnsi="宋体" w:cs="宋体"/>
                <w:color w:val="000000"/>
                <w:highlight w:val="none"/>
                <w:shd w:val="clear" w:color="auto" w:fill="FFFFFF"/>
                <w:lang w:val="en-US" w:eastAsia="zh-CN"/>
              </w:rPr>
              <w:t>5</w:t>
            </w:r>
            <w:r>
              <w:rPr>
                <w:rFonts w:hint="eastAsia" w:ascii="宋体" w:hAnsi="宋体" w:eastAsia="宋体" w:cs="宋体"/>
                <w:color w:val="000000"/>
                <w:highlight w:val="none"/>
                <w:shd w:val="clear" w:color="auto" w:fill="FFFFFF"/>
                <w:lang w:val="zh-CN" w:eastAsia="zh-CN"/>
              </w:rPr>
              <w:t>分，满分</w:t>
            </w:r>
            <w:r>
              <w:rPr>
                <w:rFonts w:hint="eastAsia" w:ascii="宋体" w:hAnsi="宋体" w:cs="宋体"/>
                <w:color w:val="000000"/>
                <w:highlight w:val="none"/>
                <w:shd w:val="clear" w:color="auto" w:fill="FFFFFF"/>
                <w:lang w:val="en-US" w:eastAsia="zh-CN"/>
              </w:rPr>
              <w:t>15</w:t>
            </w:r>
            <w:r>
              <w:rPr>
                <w:rFonts w:hint="eastAsia" w:ascii="宋体" w:hAnsi="宋体" w:eastAsia="宋体" w:cs="宋体"/>
                <w:color w:val="000000"/>
                <w:highlight w:val="none"/>
                <w:shd w:val="clear" w:color="auto" w:fill="FFFFFF"/>
                <w:lang w:val="zh-CN" w:eastAsia="zh-CN"/>
              </w:rPr>
              <w:t>分。业绩证明材料为：中标通知书</w:t>
            </w:r>
            <w:r>
              <w:rPr>
                <w:rFonts w:hint="eastAsia" w:ascii="宋体" w:hAnsi="宋体" w:eastAsia="宋体" w:cs="宋体"/>
                <w:color w:val="000000"/>
                <w:highlight w:val="none"/>
                <w:shd w:val="clear" w:color="auto" w:fill="FFFFFF"/>
                <w:lang w:val="en-US" w:eastAsia="zh-CN"/>
              </w:rPr>
              <w:t>或</w:t>
            </w:r>
            <w:r>
              <w:rPr>
                <w:rFonts w:hint="eastAsia" w:ascii="宋体" w:hAnsi="宋体" w:eastAsia="宋体" w:cs="宋体"/>
                <w:color w:val="000000"/>
                <w:highlight w:val="none"/>
                <w:shd w:val="clear" w:color="auto" w:fill="FFFFFF"/>
                <w:lang w:val="zh-CN" w:eastAsia="zh-CN"/>
              </w:rPr>
              <w:t>合同书（合同书</w:t>
            </w:r>
            <w:r>
              <w:rPr>
                <w:rFonts w:hint="eastAsia" w:ascii="宋体" w:hAnsi="宋体"/>
                <w:color w:val="000000"/>
                <w:highlight w:val="none"/>
              </w:rPr>
              <w:t>包含合同首页、标的及金额所在页、供货合同签字盖章页的扫描（或复印）件</w:t>
            </w:r>
            <w:r>
              <w:rPr>
                <w:rFonts w:hint="eastAsia" w:ascii="宋体" w:hAnsi="宋体" w:eastAsia="宋体" w:cs="宋体"/>
                <w:color w:val="000000"/>
                <w:highlight w:val="none"/>
                <w:shd w:val="clear" w:color="auto" w:fill="FFFFFF"/>
                <w:lang w:val="zh-CN" w:eastAsia="zh-CN"/>
              </w:rPr>
              <w:t>）</w:t>
            </w:r>
            <w:r>
              <w:rPr>
                <w:rFonts w:hint="eastAsia" w:ascii="宋体" w:hAnsi="宋体"/>
                <w:color w:val="000000"/>
                <w:highlight w:val="none"/>
              </w:rPr>
              <w:t>。</w:t>
            </w:r>
          </w:p>
        </w:tc>
      </w:tr>
    </w:tbl>
    <w:p>
      <w:pPr>
        <w:ind w:firstLine="480"/>
        <w:jc w:val="left"/>
        <w:rPr>
          <w:rFonts w:hint="eastAsia" w:ascii="宋体" w:hAnsi="宋体"/>
          <w:lang w:val="zh-CN"/>
        </w:rPr>
      </w:pPr>
    </w:p>
    <w:p>
      <w:pPr>
        <w:widowControl/>
        <w:spacing w:line="240" w:lineRule="auto"/>
        <w:ind w:firstLine="0" w:firstLineChars="0"/>
        <w:jc w:val="center"/>
        <w:outlineLvl w:val="1"/>
        <w:rPr>
          <w:rFonts w:hint="eastAsia" w:ascii="宋体" w:hAnsi="宋体"/>
          <w:b/>
          <w:bCs/>
          <w:kern w:val="0"/>
          <w:sz w:val="36"/>
          <w:szCs w:val="36"/>
        </w:rPr>
      </w:pPr>
      <w:bookmarkStart w:id="73" w:name="_Toc376936756"/>
      <w:bookmarkStart w:id="74" w:name="_Toc13717"/>
      <w:bookmarkStart w:id="75" w:name="_Toc325726025"/>
      <w:r>
        <w:rPr>
          <w:rFonts w:hint="eastAsia" w:ascii="宋体" w:hAnsi="宋体"/>
          <w:b/>
          <w:bCs/>
          <w:kern w:val="0"/>
          <w:sz w:val="36"/>
          <w:szCs w:val="36"/>
        </w:rPr>
        <w:t>八、定 标</w:t>
      </w:r>
      <w:bookmarkEnd w:id="73"/>
      <w:bookmarkEnd w:id="74"/>
      <w:bookmarkEnd w:id="7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76936757"/>
      <w:bookmarkStart w:id="77" w:name="_Toc325726026"/>
      <w:bookmarkStart w:id="78" w:name="_Toc24860"/>
      <w:r>
        <w:rPr>
          <w:rFonts w:hint="eastAsia" w:ascii="宋体" w:hAnsi="宋体"/>
          <w:b/>
          <w:bCs/>
          <w:kern w:val="0"/>
          <w:sz w:val="27"/>
          <w:szCs w:val="27"/>
          <w:lang w:val="en-US" w:eastAsia="zh-CN"/>
        </w:rPr>
        <w:t>22</w:t>
      </w:r>
      <w:r>
        <w:rPr>
          <w:rFonts w:hint="eastAsia" w:ascii="宋体" w:hAnsi="宋体"/>
          <w:b/>
          <w:bCs/>
          <w:kern w:val="0"/>
          <w:sz w:val="27"/>
          <w:szCs w:val="27"/>
        </w:rPr>
        <w:t>.推荐并确定中标</w:t>
      </w:r>
      <w:bookmarkEnd w:id="76"/>
      <w:bookmarkEnd w:id="77"/>
      <w:r>
        <w:rPr>
          <w:rFonts w:hint="eastAsia" w:ascii="宋体" w:hAnsi="宋体"/>
          <w:b/>
          <w:bCs/>
          <w:kern w:val="0"/>
          <w:sz w:val="27"/>
          <w:szCs w:val="27"/>
        </w:rPr>
        <w:t>供应商</w:t>
      </w:r>
      <w:bookmarkEnd w:id="78"/>
    </w:p>
    <w:p>
      <w:pPr>
        <w:ind w:firstLine="480"/>
        <w:jc w:val="left"/>
        <w:rPr>
          <w:rFonts w:hint="eastAsia" w:ascii="宋体" w:hAnsi="宋体"/>
        </w:rPr>
      </w:pPr>
      <w:r>
        <w:rPr>
          <w:rFonts w:hint="eastAsia" w:ascii="宋体" w:hAnsi="宋体"/>
          <w:lang w:val="en-US" w:eastAsia="zh-CN"/>
        </w:rPr>
        <w:t>22</w:t>
      </w:r>
      <w:r>
        <w:rPr>
          <w:rFonts w:hint="eastAsia" w:ascii="宋体" w:hAnsi="宋体"/>
        </w:rPr>
        <w:t>.1评标委员会根据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w:t>
      </w:r>
      <w:r>
        <w:rPr>
          <w:rFonts w:hint="eastAsia" w:ascii="宋体" w:hAnsi="宋体"/>
          <w:lang w:val="en-US" w:eastAsia="zh-CN"/>
        </w:rPr>
        <w:t>2</w:t>
      </w:r>
      <w:r>
        <w:rPr>
          <w:rFonts w:hint="eastAsia" w:ascii="宋体" w:hAnsi="宋体"/>
        </w:rPr>
        <w:t>.2中标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79" w:name="_Toc325726027"/>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rPr>
      </w:pPr>
      <w:bookmarkStart w:id="80" w:name="_Toc376936759"/>
      <w:bookmarkStart w:id="81" w:name="_Toc325726028"/>
      <w:bookmarkStart w:id="82" w:name="_Toc5984"/>
      <w:r>
        <w:rPr>
          <w:rFonts w:hint="eastAsia" w:ascii="宋体" w:hAnsi="宋体" w:eastAsia="宋体" w:cs="Times New Roman"/>
          <w:b/>
          <w:bCs/>
          <w:kern w:val="0"/>
          <w:sz w:val="27"/>
          <w:szCs w:val="27"/>
        </w:rPr>
        <w:t>2</w:t>
      </w:r>
      <w:r>
        <w:rPr>
          <w:rFonts w:hint="eastAsia" w:ascii="宋体" w:hAnsi="宋体" w:eastAsia="宋体" w:cs="Times New Roman"/>
          <w:b/>
          <w:bCs/>
          <w:kern w:val="0"/>
          <w:sz w:val="27"/>
          <w:szCs w:val="27"/>
          <w:lang w:val="en-US" w:eastAsia="zh-CN"/>
        </w:rPr>
        <w:t>3</w:t>
      </w:r>
      <w:r>
        <w:rPr>
          <w:rFonts w:hint="eastAsia" w:ascii="宋体" w:hAnsi="宋体" w:eastAsia="宋体" w:cs="Times New Roman"/>
          <w:b/>
          <w:bCs/>
          <w:kern w:val="0"/>
          <w:sz w:val="27"/>
          <w:szCs w:val="27"/>
        </w:rPr>
        <w:t>.中标通知</w:t>
      </w:r>
      <w:bookmarkEnd w:id="80"/>
      <w:bookmarkEnd w:id="81"/>
      <w:bookmarkEnd w:id="82"/>
    </w:p>
    <w:p>
      <w:pPr>
        <w:ind w:firstLine="480"/>
        <w:jc w:val="left"/>
        <w:rPr>
          <w:rFonts w:hint="eastAsia" w:ascii="宋体" w:hAnsi="宋体" w:eastAsia="宋体" w:cs="宋体"/>
          <w:color w:val="000000"/>
        </w:rPr>
      </w:pPr>
      <w:bookmarkStart w:id="83" w:name="_Toc376936758"/>
      <w:r>
        <w:rPr>
          <w:rFonts w:hint="eastAsia" w:ascii="宋体" w:hAnsi="宋体" w:eastAsia="宋体" w:cs="宋体"/>
          <w:color w:val="000000"/>
        </w:rPr>
        <w:t>2</w:t>
      </w:r>
      <w:r>
        <w:rPr>
          <w:rFonts w:hint="eastAsia" w:ascii="宋体" w:hAnsi="宋体" w:eastAsia="宋体" w:cs="宋体"/>
          <w:color w:val="000000"/>
          <w:lang w:val="en-US" w:eastAsia="zh-CN"/>
        </w:rPr>
        <w:t>3</w:t>
      </w:r>
      <w:r>
        <w:rPr>
          <w:rFonts w:hint="eastAsia" w:ascii="宋体" w:hAnsi="宋体" w:eastAsia="宋体" w:cs="宋体"/>
          <w:color w:val="000000"/>
        </w:rPr>
        <w:t>.1 采购人或者采购代理机构应当自中标人确定之日起2个工作日内，在省级以上财政部门指定的媒体上公告中标结果。</w:t>
      </w:r>
    </w:p>
    <w:p>
      <w:pPr>
        <w:ind w:firstLine="480"/>
        <w:jc w:val="left"/>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val="en-US" w:eastAsia="zh-CN"/>
        </w:rPr>
        <w:t>3</w:t>
      </w:r>
      <w:r>
        <w:rPr>
          <w:rFonts w:hint="eastAsia" w:ascii="宋体" w:hAnsi="宋体" w:eastAsia="宋体" w:cs="宋体"/>
          <w:color w:val="000000"/>
        </w:rPr>
        <w:t>.2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ind w:firstLine="480"/>
        <w:jc w:val="left"/>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val="en-US" w:eastAsia="zh-CN"/>
        </w:rPr>
        <w:t>3</w:t>
      </w:r>
      <w:r>
        <w:rPr>
          <w:rFonts w:hint="eastAsia" w:ascii="宋体" w:hAnsi="宋体" w:eastAsia="宋体" w:cs="宋体"/>
          <w:color w:val="000000"/>
        </w:rPr>
        <w:t>.3 中标公告期限为1个工作日。</w:t>
      </w:r>
    </w:p>
    <w:p>
      <w:pPr>
        <w:ind w:firstLine="480"/>
        <w:jc w:val="left"/>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val="en-US" w:eastAsia="zh-CN"/>
        </w:rPr>
        <w:t>3</w:t>
      </w:r>
      <w:r>
        <w:rPr>
          <w:rFonts w:hint="eastAsia" w:ascii="宋体" w:hAnsi="宋体" w:eastAsia="宋体" w:cs="宋体"/>
          <w:color w:val="000000"/>
        </w:rPr>
        <w:t>.4 在公告中标结果的同时，采购人或者采购代理机构应当向中标人发出中标通知书；对投标无效的</w:t>
      </w:r>
      <w:r>
        <w:rPr>
          <w:rFonts w:hint="eastAsia" w:ascii="宋体" w:hAnsi="宋体" w:eastAsia="宋体" w:cs="宋体"/>
          <w:color w:val="000000"/>
          <w:lang w:val="en-US" w:eastAsia="zh-CN"/>
        </w:rPr>
        <w:t>供应商</w:t>
      </w:r>
      <w:r>
        <w:rPr>
          <w:rFonts w:hint="eastAsia" w:ascii="宋体" w:hAnsi="宋体" w:eastAsia="宋体" w:cs="宋体"/>
          <w:color w:val="000000"/>
        </w:rPr>
        <w:t>，采购人或采购代理机构应当告知其投标无效的原因；采用综合评分法评审的，还应当告知未中标人本人的评审得分与排序。</w:t>
      </w:r>
    </w:p>
    <w:p>
      <w:pPr>
        <w:ind w:firstLine="480"/>
        <w:jc w:val="left"/>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val="en-US" w:eastAsia="zh-CN"/>
        </w:rPr>
        <w:t>3</w:t>
      </w:r>
      <w:r>
        <w:rPr>
          <w:rFonts w:hint="eastAsia" w:ascii="宋体" w:hAnsi="宋体" w:eastAsia="宋体" w:cs="宋体"/>
          <w:color w:val="000000"/>
        </w:rPr>
        <w:t>.5 中标通知书发出后，采购人不得违法改变中标结果，中标人无正当理由不得放弃中标。</w:t>
      </w:r>
    </w:p>
    <w:p>
      <w:pPr>
        <w:pStyle w:val="59"/>
        <w:rPr>
          <w:rFonts w:hint="eastAsia"/>
        </w:rPr>
      </w:pPr>
    </w:p>
    <w:p>
      <w:pPr>
        <w:widowControl/>
        <w:spacing w:line="240" w:lineRule="auto"/>
        <w:ind w:firstLine="0" w:firstLineChars="0"/>
        <w:jc w:val="center"/>
        <w:outlineLvl w:val="1"/>
        <w:rPr>
          <w:rFonts w:hint="eastAsia" w:ascii="宋体" w:hAnsi="宋体"/>
          <w:b/>
          <w:bCs/>
          <w:kern w:val="0"/>
          <w:sz w:val="36"/>
          <w:szCs w:val="36"/>
        </w:rPr>
      </w:pPr>
      <w:bookmarkStart w:id="84" w:name="_Toc12092"/>
      <w:r>
        <w:rPr>
          <w:rFonts w:hint="eastAsia" w:ascii="宋体" w:hAnsi="宋体"/>
          <w:b/>
          <w:bCs/>
          <w:kern w:val="0"/>
          <w:sz w:val="36"/>
          <w:szCs w:val="36"/>
        </w:rPr>
        <w:t>九、授予合同</w:t>
      </w:r>
      <w:bookmarkEnd w:id="79"/>
      <w:bookmarkEnd w:id="83"/>
      <w:bookmarkEnd w:id="8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376936760"/>
      <w:bookmarkStart w:id="86" w:name="_Toc18461"/>
      <w:bookmarkStart w:id="87" w:name="_Toc325726029"/>
      <w:r>
        <w:rPr>
          <w:rFonts w:hint="eastAsia" w:ascii="宋体" w:hAnsi="宋体"/>
          <w:b/>
          <w:bCs/>
          <w:kern w:val="0"/>
          <w:sz w:val="27"/>
          <w:szCs w:val="27"/>
        </w:rPr>
        <w:t>2</w:t>
      </w:r>
      <w:r>
        <w:rPr>
          <w:rFonts w:hint="eastAsia" w:ascii="宋体" w:hAnsi="宋体"/>
          <w:b/>
          <w:bCs/>
          <w:kern w:val="0"/>
          <w:sz w:val="27"/>
          <w:szCs w:val="27"/>
          <w:lang w:val="en-US" w:eastAsia="zh-CN"/>
        </w:rPr>
        <w:t>4</w:t>
      </w:r>
      <w:r>
        <w:rPr>
          <w:rFonts w:hint="eastAsia" w:ascii="宋体" w:hAnsi="宋体"/>
          <w:b/>
          <w:bCs/>
          <w:kern w:val="0"/>
          <w:sz w:val="27"/>
          <w:szCs w:val="27"/>
        </w:rPr>
        <w:t>.签订合同</w:t>
      </w:r>
      <w:bookmarkEnd w:id="85"/>
      <w:bookmarkEnd w:id="86"/>
      <w:bookmarkEnd w:id="87"/>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.1采购人与中标供应商双方应当自《中标通知书》发出之日起30日内，按照</w:t>
      </w:r>
      <w:r>
        <w:rPr>
          <w:rFonts w:hint="eastAsia" w:ascii="宋体" w:hAnsi="宋体"/>
          <w:lang w:val="en-US" w:eastAsia="zh-CN"/>
        </w:rPr>
        <w:t>采购</w:t>
      </w:r>
      <w:r>
        <w:rPr>
          <w:rFonts w:hint="eastAsia" w:ascii="宋体" w:hAnsi="宋体"/>
        </w:rPr>
        <w:t>文件确定的合同文本以及采购标的、规格型号、采购金额、采购数量、技术和服务要求等事项签订采购合同，并报</w:t>
      </w:r>
      <w:r>
        <w:rPr>
          <w:rFonts w:hint="eastAsia" w:ascii="宋体" w:hAnsi="宋体"/>
          <w:lang w:val="en-US" w:eastAsia="zh-CN"/>
        </w:rPr>
        <w:t>采购代理机构</w:t>
      </w:r>
      <w:r>
        <w:rPr>
          <w:rFonts w:hint="eastAsia" w:ascii="宋体" w:hAnsi="宋体"/>
        </w:rPr>
        <w:t>审核备案。</w:t>
      </w:r>
    </w:p>
    <w:p>
      <w:pPr>
        <w:ind w:firstLine="480"/>
        <w:rPr>
          <w:rFonts w:hint="eastAsia" w:ascii="宋体" w:hAnsi="宋体"/>
          <w:szCs w:val="20"/>
        </w:rPr>
      </w:pPr>
      <w:r>
        <w:rPr>
          <w:rFonts w:hint="eastAsia" w:ascii="宋体" w:hAnsi="宋体"/>
        </w:rPr>
        <w:t>2</w:t>
      </w:r>
      <w:r>
        <w:rPr>
          <w:rFonts w:hint="eastAsia" w:ascii="宋体" w:hAnsi="宋体"/>
          <w:lang w:val="en-US" w:eastAsia="zh-CN"/>
        </w:rPr>
        <w:t>4</w:t>
      </w:r>
      <w:r>
        <w:rPr>
          <w:rFonts w:hint="eastAsia" w:ascii="宋体" w:hAnsi="宋体"/>
        </w:rPr>
        <w:t>.2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.3中标供应商在法定期限内无正当理由拒签合同的，按违约处理。同时，</w:t>
      </w:r>
      <w:r>
        <w:rPr>
          <w:rFonts w:hint="eastAsia" w:ascii="宋体" w:hAnsi="宋体"/>
          <w:lang w:eastAsia="zh-CN"/>
        </w:rPr>
        <w:t>采购代理机构</w:t>
      </w:r>
      <w:r>
        <w:rPr>
          <w:rFonts w:hint="eastAsia" w:ascii="宋体" w:hAnsi="宋体"/>
        </w:rPr>
        <w:t>和采购人可依评标排序重新确定中标供应商，并协调双方签订采购合同。</w:t>
      </w:r>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.5</w:t>
      </w:r>
      <w:r>
        <w:rPr>
          <w:rFonts w:hint="eastAsia" w:ascii="宋体" w:hAnsi="宋体"/>
          <w:lang w:val="en-US" w:eastAsia="zh-CN"/>
        </w:rPr>
        <w:t>采购</w:t>
      </w:r>
      <w:r>
        <w:rPr>
          <w:rFonts w:hint="eastAsia" w:ascii="宋体" w:hAnsi="宋体"/>
        </w:rPr>
        <w:t>文件、中标供应商的</w:t>
      </w:r>
      <w:r>
        <w:rPr>
          <w:rFonts w:hint="eastAsia" w:ascii="宋体" w:hAnsi="宋体"/>
          <w:lang w:val="en-US" w:eastAsia="zh-CN"/>
        </w:rPr>
        <w:t>响应</w:t>
      </w:r>
      <w:r>
        <w:rPr>
          <w:rFonts w:hint="eastAsia" w:ascii="宋体" w:hAnsi="宋体"/>
        </w:rPr>
        <w:t>文件、《中标通知书》及其澄清、说明文件等，均为签订采购合同的依据。</w:t>
      </w:r>
      <w:bookmarkStart w:id="88" w:name="_Toc325726030"/>
      <w:bookmarkStart w:id="89" w:name="_Toc376936761"/>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.6采购人或</w:t>
      </w:r>
      <w:r>
        <w:rPr>
          <w:rFonts w:hint="eastAsia" w:ascii="宋体" w:hAnsi="宋体"/>
          <w:lang w:eastAsia="zh-CN"/>
        </w:rPr>
        <w:t>采购代理机构</w:t>
      </w:r>
      <w:r>
        <w:rPr>
          <w:rFonts w:hint="eastAsia" w:ascii="宋体" w:hAnsi="宋体"/>
        </w:rPr>
        <w:t>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.8 采购人应当按照政府采购合同规定的技术、服务、安全标准组织对供应商履约情况进行验收，并出具验收书。验收书应当包括每一项技术、服务、安全标准的履约情况。</w:t>
      </w:r>
    </w:p>
    <w:p>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.9 采购人应当加强对中标人的履约管理，并按照采购合同约定，及时向中标人支付采购资金。对于中标人违反采购合同约定的行为，采购人应当及时处理，依法追究其违约责任。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0" w:name="_Toc27343"/>
      <w:r>
        <w:rPr>
          <w:rFonts w:hint="eastAsia" w:ascii="宋体" w:hAnsi="宋体"/>
          <w:b/>
          <w:bCs/>
          <w:kern w:val="0"/>
          <w:sz w:val="36"/>
          <w:szCs w:val="36"/>
        </w:rPr>
        <w:t>十、串通投标的认定及处理办法</w:t>
      </w:r>
      <w:bookmarkEnd w:id="9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20138"/>
      <w:r>
        <w:rPr>
          <w:rFonts w:hint="eastAsia" w:ascii="宋体" w:hAnsi="宋体"/>
          <w:b/>
          <w:bCs/>
          <w:kern w:val="0"/>
          <w:sz w:val="27"/>
          <w:szCs w:val="27"/>
        </w:rPr>
        <w:t>2</w:t>
      </w:r>
      <w:r>
        <w:rPr>
          <w:rFonts w:hint="eastAsia" w:ascii="宋体" w:hAnsi="宋体"/>
          <w:b/>
          <w:bCs/>
          <w:kern w:val="0"/>
          <w:sz w:val="27"/>
          <w:szCs w:val="27"/>
          <w:lang w:val="en-US" w:eastAsia="zh-CN"/>
        </w:rPr>
        <w:t>5</w:t>
      </w:r>
      <w:r>
        <w:rPr>
          <w:rFonts w:hint="eastAsia" w:ascii="宋体" w:hAnsi="宋体"/>
          <w:b/>
          <w:bCs/>
          <w:kern w:val="0"/>
          <w:sz w:val="27"/>
          <w:szCs w:val="27"/>
        </w:rPr>
        <w:t>.串通投标的情形</w:t>
      </w:r>
      <w:bookmarkEnd w:id="91"/>
    </w:p>
    <w:p>
      <w:pPr>
        <w:ind w:firstLine="480"/>
        <w:jc w:val="left"/>
        <w:rPr>
          <w:rFonts w:ascii="宋体" w:hAnsi="宋体"/>
        </w:rPr>
      </w:pPr>
      <w:r>
        <w:rPr>
          <w:rFonts w:hint="eastAsia" w:ascii="宋体" w:hAnsi="宋体"/>
        </w:rPr>
        <w:t>2</w:t>
      </w:r>
      <w:r>
        <w:rPr>
          <w:rFonts w:hint="eastAsia" w:ascii="宋体" w:hAnsi="宋体"/>
          <w:lang w:val="en-US" w:eastAsia="zh-CN"/>
        </w:rPr>
        <w:t>5</w:t>
      </w:r>
      <w:r>
        <w:rPr>
          <w:rFonts w:hint="eastAsia" w:ascii="宋体" w:hAnsi="宋体"/>
        </w:rPr>
        <w:t>.1</w:t>
      </w:r>
      <w:r>
        <w:rPr>
          <w:rFonts w:hint="eastAsia" w:ascii="宋体" w:hAnsi="宋体"/>
          <w:lang w:eastAsia="zh-CN"/>
        </w:rPr>
        <w:t>供应商</w:t>
      </w:r>
      <w:r>
        <w:rPr>
          <w:rFonts w:ascii="宋体" w:hAnsi="宋体"/>
        </w:rPr>
        <w:t>应当遵循公平竞争的原则，不得恶意串通，不得妨碍其他</w:t>
      </w:r>
      <w:r>
        <w:rPr>
          <w:rFonts w:hint="eastAsia" w:ascii="宋体" w:hAnsi="宋体"/>
          <w:lang w:eastAsia="zh-CN"/>
        </w:rPr>
        <w:t>供应商</w:t>
      </w:r>
      <w:r>
        <w:rPr>
          <w:rFonts w:ascii="宋体" w:hAnsi="宋体"/>
        </w:rPr>
        <w:t>的竞争行为，不得损害采购人或者其他</w:t>
      </w:r>
      <w:r>
        <w:rPr>
          <w:rFonts w:hint="eastAsia" w:ascii="宋体" w:hAnsi="宋体"/>
          <w:lang w:eastAsia="zh-CN"/>
        </w:rPr>
        <w:t>供应商</w:t>
      </w:r>
      <w:r>
        <w:rPr>
          <w:rFonts w:ascii="宋体" w:hAnsi="宋体"/>
        </w:rPr>
        <w:t>的合法权益。</w:t>
      </w:r>
    </w:p>
    <w:p>
      <w:pPr>
        <w:ind w:firstLine="480"/>
        <w:jc w:val="left"/>
        <w:rPr>
          <w:rFonts w:ascii="宋体" w:hAnsi="宋体"/>
        </w:rPr>
      </w:pPr>
      <w:r>
        <w:rPr>
          <w:rFonts w:hint="eastAsia" w:ascii="宋体" w:hAnsi="宋体"/>
        </w:rPr>
        <w:t>2</w:t>
      </w:r>
      <w:r>
        <w:rPr>
          <w:rFonts w:hint="eastAsia" w:ascii="宋体" w:hAnsi="宋体"/>
          <w:lang w:val="en-US" w:eastAsia="zh-CN"/>
        </w:rPr>
        <w:t>5</w:t>
      </w:r>
      <w:r>
        <w:rPr>
          <w:rFonts w:hint="eastAsia" w:ascii="宋体" w:hAnsi="宋体"/>
        </w:rPr>
        <w:t xml:space="preserve">.2 </w:t>
      </w:r>
      <w:r>
        <w:rPr>
          <w:rFonts w:ascii="宋体" w:hAnsi="宋体"/>
        </w:rPr>
        <w:t>有下列情形之一的，视为</w:t>
      </w:r>
      <w:r>
        <w:rPr>
          <w:rFonts w:hint="eastAsia" w:ascii="宋体" w:hAnsi="宋体"/>
          <w:lang w:eastAsia="zh-CN"/>
        </w:rPr>
        <w:t>供应商</w:t>
      </w:r>
      <w:r>
        <w:rPr>
          <w:rFonts w:ascii="宋体" w:hAnsi="宋体"/>
        </w:rPr>
        <w:t>串通投标，其投标无效：</w:t>
      </w:r>
    </w:p>
    <w:p>
      <w:pPr>
        <w:ind w:firstLine="480"/>
        <w:jc w:val="left"/>
        <w:rPr>
          <w:rFonts w:ascii="宋体" w:hAnsi="宋体"/>
        </w:rPr>
      </w:pPr>
      <w:r>
        <w:rPr>
          <w:rFonts w:hint="eastAsia" w:ascii="宋体" w:hAnsi="宋体"/>
        </w:rPr>
        <w:t>（1）</w:t>
      </w:r>
      <w:r>
        <w:rPr>
          <w:rFonts w:ascii="宋体" w:hAnsi="宋体"/>
        </w:rPr>
        <w:t>不同</w:t>
      </w:r>
      <w:r>
        <w:rPr>
          <w:rFonts w:hint="eastAsia" w:ascii="宋体" w:hAnsi="宋体"/>
          <w:lang w:eastAsia="zh-CN"/>
        </w:rPr>
        <w:t>供应商</w:t>
      </w:r>
      <w:r>
        <w:rPr>
          <w:rFonts w:ascii="宋体" w:hAnsi="宋体"/>
        </w:rPr>
        <w:t>的</w:t>
      </w:r>
      <w:r>
        <w:rPr>
          <w:rFonts w:hint="eastAsia" w:ascii="宋体" w:hAnsi="宋体"/>
          <w:lang w:val="en-US" w:eastAsia="zh-CN"/>
        </w:rPr>
        <w:t>响应</w:t>
      </w:r>
      <w:r>
        <w:rPr>
          <w:rFonts w:ascii="宋体" w:hAnsi="宋体"/>
        </w:rPr>
        <w:t>文件由同一单位或者个人编制；</w:t>
      </w:r>
    </w:p>
    <w:p>
      <w:pPr>
        <w:ind w:firstLine="480"/>
        <w:jc w:val="left"/>
        <w:rPr>
          <w:rFonts w:ascii="宋体" w:hAnsi="宋体"/>
        </w:rPr>
      </w:pPr>
      <w:r>
        <w:rPr>
          <w:rFonts w:hint="eastAsia" w:ascii="宋体" w:hAnsi="宋体"/>
        </w:rPr>
        <w:t>（2）</w:t>
      </w:r>
      <w:r>
        <w:rPr>
          <w:rFonts w:ascii="宋体" w:hAnsi="宋体"/>
        </w:rPr>
        <w:t>不同</w:t>
      </w:r>
      <w:r>
        <w:rPr>
          <w:rFonts w:hint="eastAsia" w:ascii="宋体" w:hAnsi="宋体"/>
          <w:lang w:eastAsia="zh-CN"/>
        </w:rPr>
        <w:t>供应商</w:t>
      </w:r>
      <w:r>
        <w:rPr>
          <w:rFonts w:ascii="宋体" w:hAnsi="宋体"/>
        </w:rPr>
        <w:t>委托同一单位或者个人办理投标事宜；</w:t>
      </w:r>
    </w:p>
    <w:p>
      <w:pPr>
        <w:ind w:firstLine="480"/>
        <w:jc w:val="left"/>
        <w:rPr>
          <w:rFonts w:ascii="宋体" w:hAnsi="宋体"/>
        </w:rPr>
      </w:pPr>
      <w:r>
        <w:rPr>
          <w:rFonts w:hint="eastAsia" w:ascii="宋体" w:hAnsi="宋体"/>
        </w:rPr>
        <w:t>（3）</w:t>
      </w:r>
      <w:r>
        <w:rPr>
          <w:rFonts w:ascii="宋体" w:hAnsi="宋体"/>
        </w:rPr>
        <w:t>不同</w:t>
      </w:r>
      <w:r>
        <w:rPr>
          <w:rFonts w:hint="eastAsia" w:ascii="宋体" w:hAnsi="宋体"/>
          <w:lang w:eastAsia="zh-CN"/>
        </w:rPr>
        <w:t>供应商</w:t>
      </w:r>
      <w:r>
        <w:rPr>
          <w:rFonts w:ascii="宋体" w:hAnsi="宋体"/>
        </w:rPr>
        <w:t>的</w:t>
      </w:r>
      <w:r>
        <w:rPr>
          <w:rFonts w:hint="eastAsia" w:ascii="宋体" w:hAnsi="宋体"/>
          <w:lang w:val="en-US" w:eastAsia="zh-CN"/>
        </w:rPr>
        <w:t>响应</w:t>
      </w:r>
      <w:r>
        <w:rPr>
          <w:rFonts w:ascii="宋体" w:hAnsi="宋体"/>
        </w:rPr>
        <w:t>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w:t>
      </w:r>
      <w:r>
        <w:rPr>
          <w:rFonts w:hint="eastAsia" w:ascii="宋体" w:hAnsi="宋体"/>
          <w:lang w:eastAsia="zh-CN"/>
        </w:rPr>
        <w:t>供应商</w:t>
      </w:r>
      <w:r>
        <w:rPr>
          <w:rFonts w:ascii="宋体" w:hAnsi="宋体"/>
        </w:rPr>
        <w:t>的</w:t>
      </w:r>
      <w:r>
        <w:rPr>
          <w:rFonts w:hint="eastAsia" w:ascii="宋体" w:hAnsi="宋体"/>
          <w:lang w:val="en-US" w:eastAsia="zh-CN"/>
        </w:rPr>
        <w:t>响应</w:t>
      </w:r>
      <w:r>
        <w:rPr>
          <w:rFonts w:ascii="宋体" w:hAnsi="宋体"/>
        </w:rPr>
        <w:t>文件异常一致或者投标报价呈规律性差异；</w:t>
      </w:r>
    </w:p>
    <w:p>
      <w:pPr>
        <w:ind w:firstLine="480"/>
        <w:jc w:val="left"/>
        <w:rPr>
          <w:rFonts w:ascii="宋体" w:hAnsi="宋体"/>
        </w:rPr>
      </w:pPr>
      <w:r>
        <w:rPr>
          <w:rFonts w:hint="eastAsia" w:ascii="宋体" w:hAnsi="宋体"/>
        </w:rPr>
        <w:t>（5）</w:t>
      </w:r>
      <w:r>
        <w:rPr>
          <w:rFonts w:ascii="宋体" w:hAnsi="宋体"/>
        </w:rPr>
        <w:t>不同</w:t>
      </w:r>
      <w:r>
        <w:rPr>
          <w:rFonts w:hint="eastAsia" w:ascii="宋体" w:hAnsi="宋体"/>
          <w:lang w:eastAsia="zh-CN"/>
        </w:rPr>
        <w:t>供应商</w:t>
      </w:r>
      <w:r>
        <w:rPr>
          <w:rFonts w:ascii="宋体" w:hAnsi="宋体"/>
        </w:rPr>
        <w:t>的</w:t>
      </w:r>
      <w:r>
        <w:rPr>
          <w:rFonts w:hint="eastAsia" w:ascii="宋体" w:hAnsi="宋体"/>
          <w:lang w:val="en-US" w:eastAsia="zh-CN"/>
        </w:rPr>
        <w:t>响应</w:t>
      </w:r>
      <w:r>
        <w:rPr>
          <w:rFonts w:ascii="宋体" w:hAnsi="宋体"/>
        </w:rPr>
        <w:t>文件相互混装；</w:t>
      </w:r>
    </w:p>
    <w:p>
      <w:pPr>
        <w:ind w:firstLine="480"/>
        <w:jc w:val="left"/>
        <w:rPr>
          <w:rFonts w:ascii="宋体" w:hAnsi="宋体"/>
        </w:rPr>
      </w:pPr>
      <w:r>
        <w:rPr>
          <w:rFonts w:hint="eastAsia" w:ascii="宋体" w:hAnsi="宋体"/>
        </w:rPr>
        <w:t>（6）</w:t>
      </w:r>
      <w:r>
        <w:rPr>
          <w:rFonts w:ascii="宋体" w:hAnsi="宋体"/>
        </w:rPr>
        <w:t>不同</w:t>
      </w:r>
      <w:r>
        <w:rPr>
          <w:rFonts w:hint="eastAsia" w:ascii="宋体" w:hAnsi="宋体"/>
          <w:lang w:eastAsia="zh-CN"/>
        </w:rPr>
        <w:t>供应商</w:t>
      </w:r>
      <w:r>
        <w:rPr>
          <w:rFonts w:ascii="宋体" w:hAnsi="宋体"/>
        </w:rPr>
        <w:t>的投标保证金从同一单位或者个人的账户转出。</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2" w:name="_Toc17264"/>
      <w:r>
        <w:rPr>
          <w:rFonts w:hint="eastAsia" w:ascii="宋体" w:hAnsi="宋体"/>
          <w:b/>
          <w:bCs/>
          <w:kern w:val="0"/>
          <w:sz w:val="36"/>
          <w:szCs w:val="36"/>
        </w:rPr>
        <w:t>十一、废标</w:t>
      </w:r>
      <w:bookmarkEnd w:id="88"/>
      <w:bookmarkEnd w:id="89"/>
      <w:bookmarkEnd w:id="9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3" w:name="_Toc14219"/>
      <w:bookmarkStart w:id="94" w:name="_Toc325726031"/>
      <w:bookmarkStart w:id="95" w:name="_Toc376936762"/>
      <w:r>
        <w:rPr>
          <w:rFonts w:hint="eastAsia" w:ascii="宋体" w:hAnsi="宋体"/>
          <w:b/>
          <w:bCs/>
          <w:kern w:val="0"/>
          <w:sz w:val="27"/>
          <w:szCs w:val="27"/>
        </w:rPr>
        <w:t>2</w:t>
      </w:r>
      <w:r>
        <w:rPr>
          <w:rFonts w:hint="eastAsia" w:ascii="宋体" w:hAnsi="宋体"/>
          <w:b/>
          <w:bCs/>
          <w:kern w:val="0"/>
          <w:sz w:val="27"/>
          <w:szCs w:val="27"/>
          <w:lang w:val="en-US" w:eastAsia="zh-CN"/>
        </w:rPr>
        <w:t>6</w:t>
      </w:r>
      <w:r>
        <w:rPr>
          <w:rFonts w:hint="eastAsia" w:ascii="宋体" w:hAnsi="宋体"/>
          <w:b/>
          <w:bCs/>
          <w:kern w:val="0"/>
          <w:sz w:val="27"/>
          <w:szCs w:val="27"/>
        </w:rPr>
        <w:t>. 废标情形</w:t>
      </w:r>
      <w:bookmarkEnd w:id="93"/>
    </w:p>
    <w:p>
      <w:pPr>
        <w:ind w:firstLine="480"/>
        <w:jc w:val="left"/>
        <w:rPr>
          <w:rFonts w:hint="eastAsia" w:ascii="宋体" w:hAnsi="宋体"/>
        </w:rPr>
      </w:pPr>
      <w:r>
        <w:rPr>
          <w:rFonts w:hint="eastAsia" w:ascii="宋体" w:hAnsi="宋体"/>
        </w:rPr>
        <w:t>2</w:t>
      </w:r>
      <w:r>
        <w:rPr>
          <w:rFonts w:hint="eastAsia" w:ascii="宋体" w:hAnsi="宋体"/>
          <w:lang w:val="en-US" w:eastAsia="zh-CN"/>
        </w:rPr>
        <w:t>6</w:t>
      </w:r>
      <w:r>
        <w:rPr>
          <w:rFonts w:hint="eastAsia" w:ascii="宋体" w:hAnsi="宋体"/>
        </w:rPr>
        <w:t>.1在招标采购中，出现下列情形之一的，应予废标：</w:t>
      </w:r>
      <w:bookmarkEnd w:id="94"/>
      <w:bookmarkEnd w:id="95"/>
    </w:p>
    <w:p>
      <w:pPr>
        <w:ind w:firstLine="480"/>
        <w:jc w:val="left"/>
        <w:rPr>
          <w:rFonts w:hint="eastAsia" w:ascii="宋体" w:hAnsi="宋体"/>
        </w:rPr>
      </w:pPr>
      <w:r>
        <w:rPr>
          <w:rFonts w:hint="eastAsia" w:ascii="宋体" w:hAnsi="宋体"/>
        </w:rPr>
        <w:t>（1）符合投标条件的供应商或者对</w:t>
      </w:r>
      <w:r>
        <w:rPr>
          <w:rFonts w:hint="eastAsia" w:ascii="宋体" w:hAnsi="宋体"/>
          <w:lang w:val="en-US" w:eastAsia="zh-CN"/>
        </w:rPr>
        <w:t>采购</w:t>
      </w:r>
      <w:r>
        <w:rPr>
          <w:rFonts w:hint="eastAsia" w:ascii="宋体" w:hAnsi="宋体"/>
        </w:rPr>
        <w:t>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w:t>
      </w:r>
      <w:r>
        <w:rPr>
          <w:rFonts w:hint="eastAsia" w:ascii="宋体" w:hAnsi="宋体"/>
          <w:lang w:eastAsia="zh-CN"/>
        </w:rPr>
        <w:t>供应商</w:t>
      </w:r>
      <w:r>
        <w:rPr>
          <w:rFonts w:hint="eastAsia" w:ascii="宋体" w:hAnsi="宋体"/>
        </w:rPr>
        <w:t>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w:t>
      </w:r>
      <w:r>
        <w:rPr>
          <w:rFonts w:hint="eastAsia" w:ascii="宋体" w:hAnsi="宋体"/>
          <w:lang w:val="en-US" w:eastAsia="zh-CN"/>
        </w:rPr>
        <w:t>6</w:t>
      </w:r>
      <w:r>
        <w:rPr>
          <w:rFonts w:hint="eastAsia" w:ascii="宋体" w:hAnsi="宋体"/>
        </w:rPr>
        <w:t>.2</w:t>
      </w:r>
      <w:r>
        <w:rPr>
          <w:rFonts w:hint="eastAsia" w:ascii="宋体" w:hAnsi="Courier New"/>
          <w:szCs w:val="20"/>
        </w:rPr>
        <w:t>废标后，由</w:t>
      </w:r>
      <w:r>
        <w:rPr>
          <w:rFonts w:hint="eastAsia" w:ascii="宋体" w:hAnsi="宋体"/>
          <w:lang w:eastAsia="zh-CN"/>
        </w:rPr>
        <w:t>采购代理机构</w:t>
      </w:r>
      <w:r>
        <w:rPr>
          <w:rFonts w:hint="eastAsia" w:ascii="宋体" w:hAnsi="Courier New" w:cs="宋体"/>
          <w:szCs w:val="20"/>
        </w:rPr>
        <w:t>发布废标公告</w:t>
      </w:r>
      <w:r>
        <w:rPr>
          <w:rFonts w:hint="eastAsia" w:ascii="宋体" w:hAnsi="Courier New"/>
          <w:szCs w:val="20"/>
        </w:rPr>
        <w:t>。</w:t>
      </w:r>
      <w:bookmarkStart w:id="96"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7" w:name="_Toc2467"/>
      <w:bookmarkStart w:id="98" w:name="_Toc376936763"/>
      <w:r>
        <w:rPr>
          <w:rFonts w:hint="eastAsia" w:ascii="宋体" w:hAnsi="宋体"/>
          <w:b/>
          <w:bCs/>
          <w:kern w:val="0"/>
          <w:sz w:val="36"/>
          <w:szCs w:val="36"/>
        </w:rPr>
        <w:t>十二、处罚</w:t>
      </w:r>
      <w:bookmarkEnd w:id="96"/>
      <w:bookmarkEnd w:id="97"/>
      <w:bookmarkEnd w:id="9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325726033"/>
      <w:bookmarkStart w:id="100" w:name="_Toc22292"/>
      <w:bookmarkStart w:id="101" w:name="_Toc376936764"/>
      <w:r>
        <w:rPr>
          <w:rFonts w:hint="eastAsia" w:ascii="宋体" w:hAnsi="宋体"/>
          <w:b/>
          <w:bCs/>
          <w:kern w:val="0"/>
          <w:sz w:val="27"/>
          <w:szCs w:val="27"/>
        </w:rPr>
        <w:t>2</w:t>
      </w:r>
      <w:r>
        <w:rPr>
          <w:rFonts w:hint="eastAsia" w:ascii="宋体" w:hAnsi="宋体"/>
          <w:b/>
          <w:bCs/>
          <w:kern w:val="0"/>
          <w:sz w:val="27"/>
          <w:szCs w:val="27"/>
          <w:lang w:val="en-US" w:eastAsia="zh-CN"/>
        </w:rPr>
        <w:t>7</w:t>
      </w:r>
      <w:r>
        <w:rPr>
          <w:rFonts w:hint="eastAsia" w:ascii="宋体" w:hAnsi="宋体"/>
          <w:b/>
          <w:bCs/>
          <w:kern w:val="0"/>
          <w:sz w:val="27"/>
          <w:szCs w:val="27"/>
        </w:rPr>
        <w:t>.处罚情形</w:t>
      </w:r>
      <w:bookmarkEnd w:id="99"/>
      <w:bookmarkEnd w:id="100"/>
      <w:bookmarkEnd w:id="101"/>
    </w:p>
    <w:p>
      <w:pPr>
        <w:ind w:firstLine="480"/>
        <w:jc w:val="left"/>
        <w:rPr>
          <w:rFonts w:hint="eastAsia" w:ascii="宋体" w:hAnsi="宋体"/>
        </w:rPr>
      </w:pPr>
      <w:r>
        <w:rPr>
          <w:rFonts w:hint="eastAsia" w:ascii="宋体" w:hAnsi="宋体"/>
        </w:rPr>
        <w:t>2</w:t>
      </w:r>
      <w:r>
        <w:rPr>
          <w:rFonts w:hint="eastAsia" w:ascii="宋体" w:hAnsi="宋体"/>
          <w:lang w:val="en-US" w:eastAsia="zh-CN"/>
        </w:rPr>
        <w:t>7</w:t>
      </w:r>
      <w:r>
        <w:rPr>
          <w:rFonts w:hint="eastAsia" w:ascii="宋体" w:hAnsi="宋体"/>
        </w:rPr>
        <w:t>.1有下列情形之一的，</w:t>
      </w:r>
      <w:r>
        <w:rPr>
          <w:rFonts w:hint="eastAsia" w:ascii="宋体" w:hAnsi="宋体"/>
          <w:lang w:eastAsia="zh-CN"/>
        </w:rPr>
        <w:t>供应商</w:t>
      </w:r>
      <w:r>
        <w:rPr>
          <w:rFonts w:hint="eastAsia" w:ascii="宋体" w:hAnsi="宋体"/>
        </w:rPr>
        <w:t>的投标保证金不予退还；中标供应商的中标结果无效，履约保证金不予退还。</w:t>
      </w:r>
    </w:p>
    <w:p>
      <w:pPr>
        <w:ind w:firstLine="480"/>
        <w:jc w:val="left"/>
        <w:rPr>
          <w:rFonts w:hint="eastAsia" w:ascii="宋体" w:hAnsi="宋体"/>
        </w:rPr>
      </w:pPr>
      <w:r>
        <w:rPr>
          <w:rFonts w:hint="eastAsia" w:ascii="宋体" w:hAnsi="宋体"/>
        </w:rPr>
        <w:t>（1）</w:t>
      </w:r>
      <w:r>
        <w:rPr>
          <w:rFonts w:hint="eastAsia" w:ascii="宋体" w:hAnsi="宋体"/>
          <w:lang w:eastAsia="zh-CN"/>
        </w:rPr>
        <w:t>供应商</w:t>
      </w:r>
      <w:r>
        <w:rPr>
          <w:rFonts w:hint="eastAsia" w:ascii="宋体" w:hAnsi="宋体"/>
        </w:rPr>
        <w:t>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439"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w:t>
      </w:r>
      <w:r>
        <w:rPr>
          <w:rFonts w:hint="eastAsia" w:ascii="宋体" w:hAnsi="宋体"/>
          <w:lang w:val="en-US" w:eastAsia="zh-CN"/>
        </w:rPr>
        <w:t>响应</w:t>
      </w:r>
      <w:r>
        <w:rPr>
          <w:rFonts w:hint="eastAsia" w:ascii="宋体" w:hAnsi="宋体"/>
        </w:rPr>
        <w:t>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w:t>
      </w:r>
      <w:r>
        <w:rPr>
          <w:rFonts w:hint="eastAsia" w:ascii="宋体" w:hAnsi="宋体"/>
          <w:lang w:val="en-US" w:eastAsia="zh-CN"/>
        </w:rPr>
        <w:t>7</w:t>
      </w:r>
      <w:r>
        <w:rPr>
          <w:rFonts w:hint="eastAsia" w:ascii="宋体" w:hAnsi="宋体"/>
        </w:rPr>
        <w:t>.2出现上述情况，情节严重的，报省财政厅依法进行处理。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2" w:name="_Toc30400"/>
      <w:bookmarkStart w:id="103" w:name="_Toc376936765"/>
      <w:bookmarkStart w:id="104" w:name="_Toc325726034"/>
      <w:r>
        <w:rPr>
          <w:rFonts w:hint="eastAsia" w:ascii="宋体" w:hAnsi="宋体"/>
          <w:b/>
          <w:bCs/>
          <w:kern w:val="0"/>
          <w:sz w:val="36"/>
          <w:szCs w:val="36"/>
        </w:rPr>
        <w:t>十三、其他</w:t>
      </w:r>
      <w:bookmarkEnd w:id="102"/>
      <w:bookmarkEnd w:id="103"/>
      <w:bookmarkEnd w:id="104"/>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05" w:name="_Toc376936766"/>
      <w:r>
        <w:rPr>
          <w:rFonts w:ascii="宋体"/>
          <w:b/>
          <w:kern w:val="28"/>
          <w:sz w:val="36"/>
          <w:szCs w:val="20"/>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06" w:name="_Toc17967"/>
      <w:r>
        <w:rPr>
          <w:rFonts w:hint="eastAsia" w:ascii="宋体"/>
          <w:b/>
          <w:kern w:val="28"/>
          <w:sz w:val="36"/>
          <w:szCs w:val="20"/>
        </w:rPr>
        <w:t>第</w:t>
      </w:r>
      <w:r>
        <w:rPr>
          <w:rFonts w:hint="eastAsia" w:ascii="宋体"/>
          <w:b/>
          <w:kern w:val="28"/>
          <w:sz w:val="36"/>
          <w:szCs w:val="20"/>
          <w:lang w:val="en-US" w:eastAsia="zh-CN"/>
        </w:rPr>
        <w:t>四</w:t>
      </w:r>
      <w:r>
        <w:rPr>
          <w:rFonts w:hint="eastAsia" w:ascii="宋体"/>
          <w:b/>
          <w:kern w:val="28"/>
          <w:sz w:val="36"/>
          <w:szCs w:val="20"/>
        </w:rPr>
        <w:t xml:space="preserve">部分  </w:t>
      </w:r>
      <w:bookmarkEnd w:id="105"/>
      <w:r>
        <w:rPr>
          <w:rFonts w:hint="eastAsia" w:ascii="宋体"/>
          <w:b/>
          <w:kern w:val="28"/>
          <w:sz w:val="36"/>
          <w:szCs w:val="20"/>
        </w:rPr>
        <w:t>青海省政府采购项目合同书范本（服务类）</w:t>
      </w:r>
      <w:bookmarkEnd w:id="106"/>
    </w:p>
    <w:p>
      <w:pPr>
        <w:ind w:firstLine="480"/>
        <w:rPr>
          <w:rFonts w:hint="eastAsia"/>
        </w:rPr>
      </w:pPr>
    </w:p>
    <w:p>
      <w:pPr>
        <w:autoSpaceDE w:val="0"/>
        <w:autoSpaceDN w:val="0"/>
        <w:spacing w:line="360" w:lineRule="auto"/>
        <w:jc w:val="center"/>
        <w:outlineLvl w:val="0"/>
        <w:rPr>
          <w:rFonts w:hint="eastAsia" w:ascii="宋体" w:hAnsi="宋体"/>
          <w:sz w:val="28"/>
          <w:szCs w:val="16"/>
          <w:lang w:val="zh-CN"/>
        </w:rPr>
      </w:pPr>
      <w:bookmarkStart w:id="107" w:name="_Toc375576842"/>
      <w:bookmarkStart w:id="108" w:name="_Toc373936315"/>
      <w:bookmarkStart w:id="109" w:name="_Toc373954603"/>
      <w:r>
        <w:rPr>
          <w:rFonts w:hint="eastAsia" w:ascii="宋体" w:hAnsi="宋体"/>
          <w:sz w:val="28"/>
          <w:szCs w:val="16"/>
          <w:lang w:val="zh-CN"/>
        </w:rPr>
        <w:t>（</w:t>
      </w:r>
      <w:r>
        <w:rPr>
          <w:rFonts w:hint="eastAsia" w:ascii="宋体" w:hAnsi="宋体"/>
          <w:sz w:val="28"/>
          <w:szCs w:val="16"/>
          <w:lang w:val="en-US" w:eastAsia="zh-CN"/>
        </w:rPr>
        <w:t>仅供参考</w:t>
      </w:r>
      <w:r>
        <w:rPr>
          <w:rFonts w:hint="eastAsia" w:ascii="宋体" w:hAnsi="宋体"/>
          <w:sz w:val="28"/>
          <w:szCs w:val="16"/>
          <w:lang w:val="zh-CN"/>
        </w:rPr>
        <w:t>）</w:t>
      </w:r>
    </w:p>
    <w:p>
      <w:pPr>
        <w:ind w:firstLine="480"/>
        <w:rPr>
          <w:rFonts w:hint="eastAsia"/>
        </w:rPr>
      </w:pPr>
    </w:p>
    <w:p>
      <w:pPr>
        <w:ind w:firstLine="480"/>
        <w:rPr>
          <w:rFonts w:hint="eastAsia"/>
        </w:rPr>
      </w:pPr>
    </w:p>
    <w:p>
      <w:pPr>
        <w:ind w:firstLine="480"/>
        <w:rPr>
          <w:rFonts w:hint="eastAsia"/>
        </w:rPr>
      </w:pPr>
    </w:p>
    <w:p>
      <w:pPr>
        <w:ind w:left="0" w:leftChars="0" w:firstLine="0" w:firstLineChars="0"/>
        <w:rPr>
          <w:rFonts w:hint="eastAsia"/>
        </w:rPr>
      </w:pPr>
    </w:p>
    <w:p>
      <w:pPr>
        <w:pStyle w:val="3"/>
        <w:ind w:firstLine="1378" w:firstLineChars="286"/>
        <w:jc w:val="both"/>
        <w:rPr>
          <w:rFonts w:hint="eastAsia"/>
          <w:sz w:val="48"/>
          <w:szCs w:val="48"/>
        </w:rPr>
      </w:pPr>
    </w:p>
    <w:p>
      <w:pPr>
        <w:pStyle w:val="3"/>
        <w:ind w:firstLine="1378" w:firstLineChars="286"/>
        <w:jc w:val="both"/>
        <w:rPr>
          <w:rFonts w:hint="eastAsia"/>
          <w:sz w:val="48"/>
          <w:szCs w:val="48"/>
        </w:rPr>
      </w:pPr>
    </w:p>
    <w:bookmarkEnd w:id="107"/>
    <w:bookmarkEnd w:id="108"/>
    <w:bookmarkEnd w:id="109"/>
    <w:p>
      <w:pPr>
        <w:pStyle w:val="3"/>
        <w:ind w:firstLine="1378" w:firstLineChars="286"/>
        <w:jc w:val="both"/>
        <w:rPr>
          <w:rFonts w:hint="eastAsia"/>
          <w:sz w:val="48"/>
          <w:szCs w:val="48"/>
        </w:rPr>
      </w:pPr>
      <w:bookmarkStart w:id="110" w:name="_Toc14649"/>
      <w:r>
        <w:rPr>
          <w:rFonts w:hint="eastAsia"/>
          <w:sz w:val="48"/>
          <w:szCs w:val="48"/>
        </w:rPr>
        <w:t>青海省政府采购项目合同书</w:t>
      </w:r>
      <w:bookmarkEnd w:id="110"/>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left="0" w:leftChars="0" w:firstLine="0" w:firstLineChars="0"/>
        <w:rPr>
          <w:rFonts w:hint="eastAsia"/>
        </w:rPr>
      </w:pPr>
    </w:p>
    <w:p>
      <w:pPr>
        <w:ind w:firstLine="480"/>
        <w:rPr>
          <w:rFonts w:hint="eastAsia"/>
        </w:rPr>
      </w:pPr>
    </w:p>
    <w:p>
      <w:pPr>
        <w:ind w:firstLine="48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autoSpaceDE w:val="0"/>
        <w:autoSpaceDN w:val="0"/>
        <w:adjustRightInd w:val="0"/>
        <w:spacing w:line="460" w:lineRule="exact"/>
        <w:rPr>
          <w:rFonts w:ascii="Calibri" w:hAnsi="Calibri" w:cs="Calibri"/>
          <w:b/>
          <w:bCs/>
          <w:kern w:val="0"/>
          <w:szCs w:val="28"/>
        </w:rPr>
      </w:pPr>
      <w:r>
        <w:rPr>
          <w:rFonts w:hint="eastAsia" w:ascii="宋体" w:hAnsi="Calibri" w:cs="宋体"/>
          <w:b/>
          <w:bCs/>
          <w:kern w:val="0"/>
          <w:szCs w:val="28"/>
          <w:lang w:val="zh-CN"/>
        </w:rPr>
        <w:t>采</w:t>
      </w:r>
      <w:r>
        <w:rPr>
          <w:rFonts w:ascii="Calibri" w:hAnsi="Calibri" w:cs="Calibri"/>
          <w:b/>
          <w:bCs/>
          <w:kern w:val="0"/>
          <w:szCs w:val="28"/>
        </w:rPr>
        <w:t xml:space="preserve"> </w:t>
      </w:r>
      <w:r>
        <w:rPr>
          <w:rFonts w:hint="eastAsia" w:ascii="宋体" w:hAnsi="Calibri" w:cs="宋体"/>
          <w:b/>
          <w:bCs/>
          <w:kern w:val="0"/>
          <w:szCs w:val="28"/>
          <w:lang w:val="zh-CN"/>
        </w:rPr>
        <w:t>购</w:t>
      </w:r>
      <w:r>
        <w:rPr>
          <w:rFonts w:ascii="Calibri" w:hAnsi="Calibri" w:cs="Calibri"/>
          <w:b/>
          <w:bCs/>
          <w:kern w:val="0"/>
          <w:szCs w:val="28"/>
        </w:rPr>
        <w:t xml:space="preserve"> </w:t>
      </w:r>
      <w:r>
        <w:rPr>
          <w:rFonts w:hint="eastAsia" w:ascii="宋体" w:hAnsi="Calibri" w:cs="宋体"/>
          <w:b/>
          <w:bCs/>
          <w:kern w:val="0"/>
          <w:szCs w:val="28"/>
          <w:lang w:val="zh-CN"/>
        </w:rPr>
        <w:t>人（以下简称甲方）：</w:t>
      </w:r>
    </w:p>
    <w:p>
      <w:pPr>
        <w:autoSpaceDE w:val="0"/>
        <w:autoSpaceDN w:val="0"/>
        <w:adjustRightInd w:val="0"/>
        <w:spacing w:line="460" w:lineRule="exact"/>
        <w:rPr>
          <w:rFonts w:ascii="Calibri" w:hAnsi="Calibri" w:cs="Calibri"/>
          <w:kern w:val="0"/>
          <w:szCs w:val="28"/>
        </w:rPr>
      </w:pPr>
      <w:r>
        <w:rPr>
          <w:rFonts w:hint="eastAsia" w:ascii="宋体" w:hAnsi="Calibri" w:cs="宋体"/>
          <w:b/>
          <w:bCs/>
          <w:kern w:val="0"/>
          <w:szCs w:val="28"/>
          <w:lang w:val="zh-CN"/>
        </w:rPr>
        <w:t>供</w:t>
      </w:r>
      <w:r>
        <w:rPr>
          <w:rFonts w:ascii="Calibri" w:hAnsi="Calibri" w:cs="Calibri"/>
          <w:b/>
          <w:bCs/>
          <w:kern w:val="0"/>
          <w:szCs w:val="28"/>
        </w:rPr>
        <w:t xml:space="preserve"> </w:t>
      </w:r>
      <w:r>
        <w:rPr>
          <w:rFonts w:hint="eastAsia" w:ascii="宋体" w:hAnsi="Calibri" w:cs="宋体"/>
          <w:b/>
          <w:bCs/>
          <w:kern w:val="0"/>
          <w:szCs w:val="28"/>
          <w:lang w:val="zh-CN"/>
        </w:rPr>
        <w:t>应</w:t>
      </w:r>
      <w:r>
        <w:rPr>
          <w:rFonts w:ascii="Calibri" w:hAnsi="Calibri" w:cs="Calibri"/>
          <w:b/>
          <w:bCs/>
          <w:kern w:val="0"/>
          <w:szCs w:val="28"/>
        </w:rPr>
        <w:t xml:space="preserve"> </w:t>
      </w:r>
      <w:r>
        <w:rPr>
          <w:rFonts w:hint="eastAsia" w:ascii="宋体" w:hAnsi="Calibri" w:cs="宋体"/>
          <w:b/>
          <w:bCs/>
          <w:kern w:val="0"/>
          <w:szCs w:val="28"/>
          <w:lang w:val="zh-CN"/>
        </w:rPr>
        <w:t>商（以下简称乙方）：</w:t>
      </w:r>
    </w:p>
    <w:p>
      <w:pPr>
        <w:autoSpaceDE w:val="0"/>
        <w:autoSpaceDN w:val="0"/>
        <w:spacing w:line="360" w:lineRule="auto"/>
        <w:ind w:firstLine="480" w:firstLineChars="200"/>
        <w:rPr>
          <w:rFonts w:ascii="宋体" w:hAnsi="宋体" w:cs="Arial"/>
          <w:b/>
          <w:bCs/>
          <w:sz w:val="32"/>
          <w:szCs w:val="32"/>
          <w:lang w:val="zh-CN"/>
        </w:rPr>
      </w:pPr>
      <w:r>
        <w:rPr>
          <w:rFonts w:ascii="宋体" w:hAnsi="宋体" w:cs="Arial"/>
          <w:sz w:val="24"/>
          <w:lang w:val="zh-CN"/>
        </w:rPr>
        <w:t>甲、乙双方根据</w:t>
      </w:r>
      <w:r>
        <w:rPr>
          <w:rFonts w:hint="eastAsia" w:ascii="宋体" w:hAnsi="宋体" w:cs="Arial"/>
          <w:sz w:val="24"/>
          <w:u w:val="single"/>
          <w:lang w:val="zh-CN"/>
        </w:rPr>
        <w:t xml:space="preserve">                                         </w:t>
      </w:r>
      <w:r>
        <w:rPr>
          <w:rFonts w:hint="eastAsia" w:ascii="宋体" w:hAnsi="宋体" w:cs="Arial"/>
          <w:sz w:val="24"/>
          <w:lang w:val="zh-CN"/>
        </w:rPr>
        <w:t>采购项目</w:t>
      </w:r>
      <w:r>
        <w:rPr>
          <w:rFonts w:hint="eastAsia" w:ascii="宋体" w:hAnsi="宋体" w:cs="Arial"/>
          <w:sz w:val="24"/>
          <w:u w:val="single"/>
          <w:lang w:val="zh-CN"/>
        </w:rPr>
        <w:t>(                    )</w:t>
      </w:r>
      <w:r>
        <w:rPr>
          <w:rFonts w:ascii="宋体" w:hAnsi="宋体" w:cs="Arial"/>
          <w:sz w:val="24"/>
          <w:lang w:val="zh-CN"/>
        </w:rPr>
        <w:t>的</w:t>
      </w:r>
      <w:r>
        <w:rPr>
          <w:rFonts w:hint="eastAsia" w:ascii="宋体" w:hAnsi="宋体" w:cs="Arial"/>
          <w:sz w:val="24"/>
          <w:lang w:val="zh-CN"/>
        </w:rPr>
        <w:t>招标</w:t>
      </w:r>
      <w:r>
        <w:rPr>
          <w:rFonts w:ascii="宋体" w:hAnsi="宋体" w:cs="Arial"/>
          <w:sz w:val="24"/>
          <w:lang w:val="zh-CN"/>
        </w:rPr>
        <w:t>文件要求和采购代理机构出具的《中标通知书》，并经双方协商一致，签订本合同协议书。</w:t>
      </w:r>
    </w:p>
    <w:p>
      <w:pPr>
        <w:autoSpaceDE w:val="0"/>
        <w:autoSpaceDN w:val="0"/>
        <w:spacing w:line="360" w:lineRule="auto"/>
        <w:rPr>
          <w:rFonts w:ascii="宋体" w:hAnsi="宋体" w:cs="Arial"/>
          <w:b/>
          <w:sz w:val="24"/>
          <w:lang w:val="zh-CN"/>
        </w:rPr>
      </w:pPr>
      <w:r>
        <w:rPr>
          <w:rFonts w:ascii="宋体" w:hAnsi="宋体" w:cs="Arial"/>
          <w:b/>
          <w:sz w:val="24"/>
          <w:lang w:val="zh-CN"/>
        </w:rPr>
        <w:t>一、签订本政府采购合同的依据</w:t>
      </w:r>
    </w:p>
    <w:p>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本政府采购合同所附下列文件是构成本政府采购合同不可分割的部分：</w:t>
      </w:r>
    </w:p>
    <w:p>
      <w:pPr>
        <w:autoSpaceDE w:val="0"/>
        <w:autoSpaceDN w:val="0"/>
        <w:spacing w:line="360" w:lineRule="auto"/>
        <w:rPr>
          <w:rFonts w:ascii="宋体" w:hAnsi="宋体" w:cs="Arial"/>
          <w:sz w:val="24"/>
          <w:lang w:val="zh-CN"/>
        </w:rPr>
      </w:pPr>
      <w:r>
        <w:rPr>
          <w:rFonts w:ascii="宋体" w:hAnsi="宋体" w:cs="Arial"/>
          <w:sz w:val="24"/>
          <w:lang w:val="zh-CN"/>
        </w:rPr>
        <w:t>1</w:t>
      </w:r>
      <w:r>
        <w:rPr>
          <w:rFonts w:hint="eastAsia" w:ascii="宋体" w:hAnsi="宋体" w:cs="Arial"/>
          <w:sz w:val="24"/>
          <w:lang w:val="zh-CN"/>
        </w:rPr>
        <w:t>．招标</w:t>
      </w:r>
      <w:r>
        <w:rPr>
          <w:rFonts w:ascii="宋体" w:hAnsi="宋体" w:cs="Arial"/>
          <w:sz w:val="24"/>
          <w:lang w:val="zh-CN"/>
        </w:rPr>
        <w:t>文件；</w:t>
      </w:r>
    </w:p>
    <w:p>
      <w:pPr>
        <w:autoSpaceDE w:val="0"/>
        <w:autoSpaceDN w:val="0"/>
        <w:spacing w:line="360" w:lineRule="auto"/>
        <w:rPr>
          <w:rFonts w:ascii="宋体" w:hAnsi="宋体" w:cs="Arial"/>
          <w:sz w:val="24"/>
          <w:lang w:val="zh-CN"/>
        </w:rPr>
      </w:pPr>
      <w:r>
        <w:rPr>
          <w:rFonts w:ascii="宋体" w:hAnsi="宋体" w:cs="Arial"/>
          <w:sz w:val="24"/>
          <w:lang w:val="zh-CN"/>
        </w:rPr>
        <w:t>2</w:t>
      </w:r>
      <w:r>
        <w:rPr>
          <w:rFonts w:hint="eastAsia" w:ascii="宋体" w:hAnsi="宋体" w:cs="Arial"/>
          <w:sz w:val="24"/>
          <w:lang w:val="zh-CN"/>
        </w:rPr>
        <w:t>．招标</w:t>
      </w:r>
      <w:r>
        <w:rPr>
          <w:rFonts w:ascii="宋体" w:hAnsi="宋体" w:cs="Arial"/>
          <w:sz w:val="24"/>
          <w:lang w:val="zh-CN"/>
        </w:rPr>
        <w:t>文件的更正、变更公告；</w:t>
      </w:r>
    </w:p>
    <w:p>
      <w:pPr>
        <w:autoSpaceDE w:val="0"/>
        <w:autoSpaceDN w:val="0"/>
        <w:spacing w:line="360" w:lineRule="auto"/>
        <w:rPr>
          <w:rFonts w:ascii="宋体" w:hAnsi="宋体" w:cs="Arial"/>
          <w:sz w:val="24"/>
          <w:lang w:val="zh-CN"/>
        </w:rPr>
      </w:pPr>
      <w:r>
        <w:rPr>
          <w:rFonts w:ascii="宋体" w:hAnsi="宋体" w:cs="Arial"/>
          <w:sz w:val="24"/>
          <w:lang w:val="zh-CN"/>
        </w:rPr>
        <w:t>3</w:t>
      </w:r>
      <w:r>
        <w:rPr>
          <w:rFonts w:hint="eastAsia" w:ascii="宋体" w:hAnsi="宋体" w:cs="Arial"/>
          <w:sz w:val="24"/>
          <w:lang w:val="zh-CN"/>
        </w:rPr>
        <w:t>．</w:t>
      </w:r>
      <w:r>
        <w:rPr>
          <w:rFonts w:ascii="宋体" w:hAnsi="宋体" w:cs="Arial"/>
          <w:sz w:val="24"/>
          <w:lang w:val="zh-CN"/>
        </w:rPr>
        <w:t>中标供应商提交的</w:t>
      </w:r>
      <w:r>
        <w:rPr>
          <w:rFonts w:hint="eastAsia" w:ascii="宋体" w:hAnsi="宋体" w:cs="Arial"/>
          <w:sz w:val="24"/>
          <w:lang w:val="zh-CN"/>
        </w:rPr>
        <w:t>投标</w:t>
      </w:r>
      <w:r>
        <w:rPr>
          <w:rFonts w:ascii="宋体" w:hAnsi="宋体" w:cs="Arial"/>
          <w:sz w:val="24"/>
          <w:lang w:val="zh-CN"/>
        </w:rPr>
        <w:t>报价文件；</w:t>
      </w:r>
    </w:p>
    <w:p>
      <w:pPr>
        <w:autoSpaceDE w:val="0"/>
        <w:autoSpaceDN w:val="0"/>
        <w:spacing w:line="360" w:lineRule="auto"/>
        <w:rPr>
          <w:rFonts w:ascii="宋体" w:hAnsi="宋体" w:cs="Arial"/>
          <w:sz w:val="24"/>
          <w:lang w:val="zh-CN"/>
        </w:rPr>
      </w:pPr>
      <w:r>
        <w:rPr>
          <w:rFonts w:ascii="宋体" w:hAnsi="宋体" w:cs="Arial"/>
          <w:sz w:val="24"/>
          <w:lang w:val="zh-CN"/>
        </w:rPr>
        <w:t>4</w:t>
      </w:r>
      <w:r>
        <w:rPr>
          <w:rFonts w:hint="eastAsia" w:ascii="宋体" w:hAnsi="宋体" w:cs="Arial"/>
          <w:sz w:val="24"/>
          <w:lang w:val="zh-CN"/>
        </w:rPr>
        <w:t>．招标</w:t>
      </w:r>
      <w:r>
        <w:rPr>
          <w:rFonts w:ascii="宋体" w:hAnsi="宋体" w:cs="Arial"/>
          <w:sz w:val="24"/>
          <w:lang w:val="zh-CN"/>
        </w:rPr>
        <w:t>文件中规定的政府采购合同通用条款；</w:t>
      </w:r>
    </w:p>
    <w:p>
      <w:pPr>
        <w:autoSpaceDE w:val="0"/>
        <w:autoSpaceDN w:val="0"/>
        <w:spacing w:line="360" w:lineRule="auto"/>
        <w:rPr>
          <w:rFonts w:hint="eastAsia" w:ascii="宋体" w:hAnsi="宋体" w:cs="Arial"/>
          <w:sz w:val="24"/>
          <w:lang w:val="zh-CN"/>
        </w:rPr>
      </w:pPr>
      <w:r>
        <w:rPr>
          <w:rFonts w:ascii="宋体" w:hAnsi="宋体" w:cs="Arial"/>
          <w:sz w:val="24"/>
          <w:lang w:val="zh-CN"/>
        </w:rPr>
        <w:t>5</w:t>
      </w:r>
      <w:r>
        <w:rPr>
          <w:rFonts w:hint="eastAsia" w:ascii="宋体" w:hAnsi="宋体" w:cs="Arial"/>
          <w:sz w:val="24"/>
          <w:lang w:val="zh-CN"/>
        </w:rPr>
        <w:t>．</w:t>
      </w:r>
      <w:r>
        <w:rPr>
          <w:rFonts w:ascii="宋体" w:hAnsi="宋体" w:cs="Arial"/>
          <w:sz w:val="24"/>
          <w:lang w:val="zh-CN"/>
        </w:rPr>
        <w:t>中标通知书</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b/>
          <w:sz w:val="24"/>
          <w:lang w:val="zh-CN"/>
        </w:rPr>
        <w:t>二、合同标的及金额</w:t>
      </w:r>
      <w:r>
        <w:rPr>
          <w:rFonts w:ascii="宋体" w:hAnsi="宋体" w:cs="Arial"/>
          <w:sz w:val="24"/>
          <w:lang w:val="zh-CN"/>
        </w:rPr>
        <w:t xml:space="preserve">            </w:t>
      </w:r>
      <w:r>
        <w:rPr>
          <w:rFonts w:hint="eastAsia" w:ascii="宋体" w:hAnsi="宋体" w:cs="Arial"/>
          <w:sz w:val="24"/>
          <w:lang w:val="zh-CN"/>
        </w:rPr>
        <w:t xml:space="preserve">                 </w:t>
      </w:r>
      <w:r>
        <w:rPr>
          <w:rFonts w:ascii="宋体" w:hAnsi="宋体" w:cs="Arial"/>
          <w:sz w:val="24"/>
          <w:lang w:val="zh-CN"/>
        </w:rPr>
        <w:t xml:space="preserve">            单位：元</w:t>
      </w:r>
    </w:p>
    <w:tbl>
      <w:tblPr>
        <w:tblStyle w:val="66"/>
        <w:tblW w:w="0" w:type="auto"/>
        <w:jc w:val="center"/>
        <w:tblLayout w:type="fixed"/>
        <w:tblCellMar>
          <w:top w:w="0" w:type="dxa"/>
          <w:left w:w="108" w:type="dxa"/>
          <w:bottom w:w="0" w:type="dxa"/>
          <w:right w:w="108" w:type="dxa"/>
        </w:tblCellMar>
      </w:tblPr>
      <w:tblGrid>
        <w:gridCol w:w="959"/>
        <w:gridCol w:w="1701"/>
        <w:gridCol w:w="1984"/>
        <w:gridCol w:w="1469"/>
        <w:gridCol w:w="1111"/>
        <w:gridCol w:w="1248"/>
        <w:gridCol w:w="1157"/>
      </w:tblGrid>
      <w:tr>
        <w:trPr>
          <w:cantSplit/>
          <w:trHeight w:val="282"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sz w:val="24"/>
                <w:lang w:val="zh-CN"/>
              </w:rPr>
            </w:pPr>
            <w:r>
              <w:rPr>
                <w:rFonts w:hint="eastAsia" w:ascii="宋体" w:hAnsi="宋体" w:cs="Arial"/>
                <w:sz w:val="24"/>
                <w:lang w:val="zh-CN"/>
              </w:rPr>
              <w:t>编</w:t>
            </w:r>
            <w:r>
              <w:rPr>
                <w:rFonts w:ascii="宋体" w:hAnsi="宋体" w:cs="Arial"/>
                <w:sz w:val="24"/>
                <w:lang w:val="zh-CN"/>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ascii="宋体" w:hAnsi="宋体" w:cs="Arial"/>
                <w:sz w:val="24"/>
                <w:lang w:val="zh-CN"/>
              </w:rPr>
            </w:pPr>
            <w:r>
              <w:rPr>
                <w:rFonts w:ascii="宋体" w:hAnsi="宋体" w:cs="Arial"/>
                <w:sz w:val="24"/>
                <w:lang w:val="zh-CN"/>
              </w:rPr>
              <w:t>标的名称</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both"/>
              <w:rPr>
                <w:rFonts w:ascii="宋体" w:hAnsi="宋体" w:cs="Arial"/>
                <w:sz w:val="24"/>
                <w:lang w:val="zh-CN"/>
              </w:rPr>
            </w:pPr>
            <w:r>
              <w:rPr>
                <w:rFonts w:hint="eastAsia" w:ascii="宋体" w:hAnsi="宋体" w:cs="Arial"/>
                <w:sz w:val="24"/>
                <w:lang w:val="zh-CN"/>
              </w:rPr>
              <w:t>服务要求</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sz w:val="24"/>
                <w:lang w:val="zh-CN"/>
              </w:rPr>
            </w:pPr>
            <w:r>
              <w:rPr>
                <w:rFonts w:ascii="宋体" w:hAnsi="宋体" w:cs="Arial"/>
                <w:sz w:val="24"/>
                <w:lang w:val="zh-CN"/>
              </w:rPr>
              <w:t>服务数量</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sz w:val="24"/>
                <w:lang w:val="zh-CN"/>
              </w:rPr>
            </w:pPr>
            <w:r>
              <w:rPr>
                <w:rFonts w:ascii="宋体" w:hAnsi="宋体" w:cs="Arial"/>
                <w:sz w:val="24"/>
                <w:lang w:val="zh-CN"/>
              </w:rPr>
              <w:t>单价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sz w:val="24"/>
                <w:lang w:val="zh-CN"/>
              </w:rPr>
            </w:pPr>
            <w:r>
              <w:rPr>
                <w:rFonts w:ascii="宋体" w:hAnsi="宋体" w:cs="Arial"/>
                <w:sz w:val="24"/>
                <w:lang w:val="zh-CN"/>
              </w:rPr>
              <w:t>总价</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sz w:val="24"/>
                <w:lang w:val="zh-CN"/>
              </w:rPr>
            </w:pPr>
            <w:r>
              <w:rPr>
                <w:rFonts w:ascii="宋体" w:hAnsi="宋体" w:cs="Arial"/>
                <w:sz w:val="24"/>
                <w:lang w:val="zh-CN"/>
              </w:rPr>
              <w:t>备注</w:t>
            </w:r>
          </w:p>
        </w:tc>
      </w:tr>
      <w:tr>
        <w:tblPrEx>
          <w:tblCellMar>
            <w:top w:w="0" w:type="dxa"/>
            <w:left w:w="108" w:type="dxa"/>
            <w:bottom w:w="0" w:type="dxa"/>
            <w:right w:w="108" w:type="dxa"/>
          </w:tblCellMar>
        </w:tblPrEx>
        <w:trPr>
          <w:cantSplit/>
          <w:trHeight w:val="332"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cantSplit/>
          <w:trHeight w:val="41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r>
      <w:tr>
        <w:tblPrEx>
          <w:tblCellMar>
            <w:top w:w="0" w:type="dxa"/>
            <w:left w:w="108" w:type="dxa"/>
            <w:bottom w:w="0" w:type="dxa"/>
            <w:right w:w="108" w:type="dxa"/>
          </w:tblCellMar>
        </w:tblPrEx>
        <w:trPr>
          <w:cantSplit/>
          <w:trHeight w:val="360"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r>
              <w:rPr>
                <w:rFonts w:hint="eastAsia" w:ascii="宋体" w:hAnsi="宋体" w:cs="Arial"/>
                <w:sz w:val="24"/>
                <w:lang w:val="zh-CN"/>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sz w:val="24"/>
                <w:lang w:val="zh-CN"/>
              </w:rPr>
            </w:pPr>
          </w:p>
        </w:tc>
      </w:tr>
    </w:tbl>
    <w:p>
      <w:pPr>
        <w:autoSpaceDE w:val="0"/>
        <w:autoSpaceDN w:val="0"/>
        <w:spacing w:line="360" w:lineRule="auto"/>
        <w:rPr>
          <w:rFonts w:ascii="宋体" w:hAnsi="宋体" w:cs="Arial"/>
          <w:sz w:val="24"/>
          <w:u w:val="single"/>
          <w:lang w:val="zh-CN"/>
        </w:rPr>
      </w:pPr>
      <w:r>
        <w:rPr>
          <w:rFonts w:ascii="宋体" w:hAnsi="宋体" w:cs="Arial"/>
          <w:sz w:val="24"/>
          <w:lang w:val="zh-CN"/>
        </w:rPr>
        <w:t>根据上述政府采购合同文件要求，本政府采购合同的总金额为人民币</w:t>
      </w:r>
      <w:r>
        <w:rPr>
          <w:rFonts w:hint="eastAsia" w:ascii="宋体" w:hAnsi="宋体" w:cs="Arial"/>
          <w:sz w:val="24"/>
          <w:u w:val="single"/>
          <w:lang w:val="zh-CN"/>
        </w:rPr>
        <w:t xml:space="preserve">        元</w:t>
      </w:r>
      <w:r>
        <w:rPr>
          <w:rFonts w:ascii="宋体" w:hAnsi="宋体" w:cs="Arial"/>
          <w:sz w:val="24"/>
          <w:u w:val="single"/>
          <w:lang w:val="zh-CN"/>
        </w:rPr>
        <w:t xml:space="preserve">  </w:t>
      </w:r>
      <w:r>
        <w:rPr>
          <w:rFonts w:ascii="宋体" w:hAnsi="宋体" w:cs="Arial"/>
          <w:sz w:val="24"/>
          <w:lang w:val="zh-CN"/>
        </w:rPr>
        <w:t>（大写）</w:t>
      </w:r>
      <w:r>
        <w:rPr>
          <w:rFonts w:ascii="宋体" w:hAnsi="宋体" w:cs="Arial"/>
          <w:sz w:val="24"/>
          <w:u w:val="single"/>
          <w:lang w:val="zh-CN"/>
        </w:rPr>
        <w:t xml:space="preserve">   </w:t>
      </w:r>
      <w:r>
        <w:rPr>
          <w:rFonts w:hint="eastAsia" w:ascii="宋体" w:hAnsi="宋体" w:cs="Arial"/>
          <w:sz w:val="24"/>
          <w:u w:val="single"/>
          <w:lang w:val="zh-CN"/>
        </w:rPr>
        <w:t xml:space="preserve">    </w:t>
      </w:r>
      <w:r>
        <w:rPr>
          <w:rFonts w:ascii="宋体" w:hAnsi="宋体" w:cs="Arial"/>
          <w:sz w:val="24"/>
          <w:u w:val="single"/>
          <w:lang w:val="zh-CN"/>
        </w:rPr>
        <w:t xml:space="preserve">    </w:t>
      </w:r>
      <w:r>
        <w:rPr>
          <w:rFonts w:ascii="宋体" w:hAnsi="宋体" w:cs="Arial"/>
          <w:sz w:val="24"/>
          <w:lang w:val="zh-CN"/>
        </w:rPr>
        <w:t>元。</w:t>
      </w:r>
    </w:p>
    <w:p>
      <w:pPr>
        <w:autoSpaceDE w:val="0"/>
        <w:autoSpaceDN w:val="0"/>
        <w:spacing w:line="360" w:lineRule="auto"/>
        <w:rPr>
          <w:rFonts w:ascii="宋体" w:hAnsi="宋体" w:cs="Arial"/>
          <w:sz w:val="24"/>
          <w:lang w:val="zh-CN"/>
        </w:rPr>
      </w:pPr>
      <w:r>
        <w:rPr>
          <w:rFonts w:ascii="宋体" w:hAnsi="宋体" w:cs="Arial"/>
          <w:sz w:val="24"/>
          <w:lang w:val="zh-CN"/>
        </w:rPr>
        <w:t>本合同以人民币进行结算，合同总价包括：</w:t>
      </w:r>
      <w:r>
        <w:rPr>
          <w:rFonts w:hint="eastAsia" w:ascii="宋体" w:hAnsi="宋体" w:cs="Arial"/>
          <w:sz w:val="24"/>
          <w:lang w:val="zh-CN"/>
        </w:rPr>
        <w:t>人工费、检测费、服务费、税金、招标代理费及其他不可预见费等全部费用</w:t>
      </w:r>
      <w:r>
        <w:rPr>
          <w:rFonts w:ascii="宋体" w:hAnsi="宋体" w:cs="Arial"/>
          <w:sz w:val="24"/>
          <w:lang w:val="zh-CN"/>
        </w:rPr>
        <w:t>。</w:t>
      </w:r>
    </w:p>
    <w:p>
      <w:pPr>
        <w:autoSpaceDE w:val="0"/>
        <w:autoSpaceDN w:val="0"/>
        <w:spacing w:line="360" w:lineRule="auto"/>
        <w:rPr>
          <w:rFonts w:ascii="宋体" w:hAnsi="宋体" w:cs="Arial"/>
          <w:b/>
          <w:sz w:val="24"/>
        </w:rPr>
      </w:pPr>
      <w:r>
        <w:rPr>
          <w:rFonts w:ascii="宋体" w:hAnsi="宋体" w:cs="Arial"/>
          <w:b/>
          <w:sz w:val="24"/>
          <w:lang w:val="zh-CN"/>
        </w:rPr>
        <w:t>三、交付时间、地点和要求</w:t>
      </w:r>
    </w:p>
    <w:p>
      <w:pPr>
        <w:autoSpaceDE w:val="0"/>
        <w:autoSpaceDN w:val="0"/>
        <w:adjustRightInd w:val="0"/>
        <w:spacing w:line="360" w:lineRule="auto"/>
        <w:rPr>
          <w:rFonts w:hint="eastAsia" w:ascii="宋体" w:cs="宋体"/>
          <w:kern w:val="0"/>
          <w:sz w:val="24"/>
          <w:lang w:val="zh-CN"/>
        </w:rPr>
      </w:pPr>
      <w:r>
        <w:rPr>
          <w:rFonts w:ascii="宋体" w:hAnsi="宋体" w:cs="Arial"/>
          <w:sz w:val="24"/>
        </w:rPr>
        <w:t>1.</w:t>
      </w:r>
      <w:r>
        <w:rPr>
          <w:rFonts w:hint="eastAsia" w:ascii="宋体" w:hAnsi="宋体" w:cs="Arial"/>
          <w:sz w:val="24"/>
          <w:lang w:val="zh-CN"/>
        </w:rPr>
        <w:t>服务期：</w:t>
      </w:r>
    </w:p>
    <w:p>
      <w:pPr>
        <w:autoSpaceDE w:val="0"/>
        <w:autoSpaceDN w:val="0"/>
        <w:spacing w:line="360" w:lineRule="auto"/>
        <w:ind w:firstLine="480" w:firstLineChars="200"/>
        <w:rPr>
          <w:rFonts w:hint="eastAsia" w:ascii="宋体" w:hAnsi="宋体" w:cs="Arial"/>
          <w:sz w:val="24"/>
          <w:lang w:val="zh-CN"/>
        </w:rPr>
      </w:pPr>
      <w:r>
        <w:rPr>
          <w:rFonts w:hint="eastAsia" w:ascii="宋体" w:hAnsi="宋体" w:cs="Arial"/>
          <w:sz w:val="24"/>
          <w:lang w:val="zh-CN"/>
        </w:rPr>
        <w:t>服务地点：</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乙方提供不符合</w:t>
      </w:r>
      <w:r>
        <w:rPr>
          <w:rFonts w:hint="eastAsia" w:ascii="宋体" w:hAnsi="宋体" w:cs="Arial"/>
          <w:sz w:val="24"/>
          <w:lang w:val="zh-CN"/>
        </w:rPr>
        <w:t>报价文件</w:t>
      </w:r>
      <w:r>
        <w:rPr>
          <w:rFonts w:ascii="宋体" w:hAnsi="宋体" w:cs="Arial"/>
          <w:sz w:val="24"/>
          <w:lang w:val="zh-CN"/>
        </w:rPr>
        <w:t>和本合同规定的</w:t>
      </w:r>
      <w:r>
        <w:rPr>
          <w:rFonts w:hint="eastAsia" w:ascii="宋体" w:hAnsi="宋体" w:cs="Arial"/>
          <w:sz w:val="24"/>
          <w:lang w:val="zh-CN"/>
        </w:rPr>
        <w:t>服务</w:t>
      </w:r>
      <w:r>
        <w:rPr>
          <w:rFonts w:ascii="宋体" w:hAnsi="宋体" w:cs="Arial"/>
          <w:sz w:val="24"/>
          <w:lang w:val="zh-CN"/>
        </w:rPr>
        <w:t>，甲方有权拒绝接受</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乙方应将提供服务的清单资料等交付给甲方，如有缺失应及时补齐，否则视为逾期交货</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4</w:t>
      </w:r>
      <w:r>
        <w:rPr>
          <w:rFonts w:hint="eastAsia" w:ascii="宋体" w:hAnsi="宋体" w:cs="Arial"/>
          <w:sz w:val="24"/>
        </w:rPr>
        <w:t>．</w:t>
      </w:r>
      <w:r>
        <w:rPr>
          <w:rFonts w:ascii="宋体" w:hAnsi="宋体" w:cs="Arial"/>
          <w:sz w:val="24"/>
          <w:lang w:val="zh-CN"/>
        </w:rPr>
        <w:t>甲方应当在</w:t>
      </w:r>
      <w:r>
        <w:rPr>
          <w:rFonts w:hint="eastAsia" w:ascii="宋体" w:hAnsi="宋体" w:cs="Arial"/>
          <w:sz w:val="24"/>
          <w:lang w:val="zh-CN"/>
        </w:rPr>
        <w:t>完成</w:t>
      </w:r>
      <w:r>
        <w:rPr>
          <w:rFonts w:ascii="宋体" w:hAnsi="宋体" w:cs="Arial"/>
          <w:sz w:val="24"/>
          <w:lang w:val="zh-CN"/>
        </w:rPr>
        <w:t>服务后</w:t>
      </w:r>
      <w:r>
        <w:rPr>
          <w:rFonts w:hint="eastAsia" w:ascii="宋体" w:hAnsi="宋体" w:cs="Arial"/>
          <w:sz w:val="24"/>
          <w:u w:val="single"/>
        </w:rPr>
        <w:t xml:space="preserve">    </w:t>
      </w:r>
      <w:r>
        <w:rPr>
          <w:rFonts w:ascii="宋体" w:hAnsi="宋体" w:cs="Arial"/>
          <w:sz w:val="24"/>
          <w:lang w:val="zh-CN"/>
        </w:rPr>
        <w:t>个工作日内进行验收，逾期不验收的，乙方可视为验收合格。验收合格后，由甲乙双方签署服务验收单并加盖采购单位公章，甲乙双方各执一份</w:t>
      </w:r>
      <w:r>
        <w:rPr>
          <w:rFonts w:hint="eastAsia" w:ascii="宋体" w:hAnsi="宋体" w:cs="Arial"/>
          <w:sz w:val="24"/>
          <w:lang w:val="zh-CN"/>
        </w:rPr>
        <w:t>；(根据服务进度情况进行验收)。</w:t>
      </w:r>
    </w:p>
    <w:p>
      <w:pPr>
        <w:autoSpaceDE w:val="0"/>
        <w:autoSpaceDN w:val="0"/>
        <w:spacing w:line="360" w:lineRule="auto"/>
        <w:rPr>
          <w:rFonts w:ascii="宋体" w:hAnsi="宋体" w:cs="Arial"/>
          <w:sz w:val="24"/>
        </w:rPr>
      </w:pPr>
      <w:r>
        <w:rPr>
          <w:rFonts w:ascii="宋体" w:hAnsi="宋体" w:cs="Arial"/>
          <w:sz w:val="24"/>
        </w:rPr>
        <w:t>5</w:t>
      </w:r>
      <w:r>
        <w:rPr>
          <w:rFonts w:hint="eastAsia" w:ascii="宋体" w:hAnsi="宋体" w:cs="Arial"/>
          <w:sz w:val="24"/>
        </w:rPr>
        <w:t>．</w:t>
      </w:r>
      <w:r>
        <w:rPr>
          <w:rFonts w:ascii="宋体" w:hAnsi="宋体" w:cs="Arial"/>
          <w:sz w:val="24"/>
          <w:lang w:val="zh-CN"/>
        </w:rPr>
        <w:t>甲方应提供该项目验收报告交同级财政监管部门，由财政部门按规定程序抽验后办理资金拨付</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6</w:t>
      </w:r>
      <w:r>
        <w:rPr>
          <w:rFonts w:hint="eastAsia" w:ascii="宋体" w:hAnsi="宋体" w:cs="Arial"/>
          <w:sz w:val="24"/>
        </w:rPr>
        <w:t>．</w:t>
      </w:r>
      <w:r>
        <w:rPr>
          <w:rFonts w:ascii="宋体" w:hAnsi="宋体" w:cs="Arial"/>
          <w:sz w:val="24"/>
          <w:lang w:val="zh-CN"/>
        </w:rPr>
        <w:t>甲方在验收过程中发现乙方有违约问题，可按</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、招标报价文件</w:t>
      </w:r>
      <w:r>
        <w:rPr>
          <w:rFonts w:ascii="宋体" w:hAnsi="宋体" w:cs="Arial"/>
          <w:sz w:val="24"/>
          <w:lang w:val="zh-CN"/>
        </w:rPr>
        <w:t>的规定要求乙方及时予以解决</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7</w:t>
      </w:r>
      <w:r>
        <w:rPr>
          <w:rFonts w:hint="eastAsia" w:ascii="宋体" w:hAnsi="宋体" w:cs="Arial"/>
          <w:sz w:val="24"/>
        </w:rPr>
        <w:t>．</w:t>
      </w:r>
      <w:r>
        <w:rPr>
          <w:rFonts w:ascii="宋体" w:hAnsi="宋体" w:cs="Arial"/>
          <w:sz w:val="24"/>
          <w:lang w:val="zh-CN"/>
        </w:rPr>
        <w:t>乙方向甲方提供服务相关完税销售发票。</w:t>
      </w:r>
    </w:p>
    <w:p>
      <w:pPr>
        <w:autoSpaceDE w:val="0"/>
        <w:autoSpaceDN w:val="0"/>
        <w:spacing w:line="360" w:lineRule="auto"/>
        <w:rPr>
          <w:rFonts w:hint="eastAsia" w:ascii="宋体" w:hAnsi="宋体" w:cs="Arial"/>
          <w:b/>
          <w:sz w:val="24"/>
          <w:lang w:val="zh-CN"/>
        </w:rPr>
      </w:pPr>
      <w:r>
        <w:rPr>
          <w:rFonts w:hint="eastAsia" w:ascii="宋体" w:hAnsi="宋体" w:cs="Arial"/>
          <w:b/>
          <w:sz w:val="24"/>
          <w:lang w:val="zh-CN"/>
        </w:rPr>
        <w:t>四、付款方式</w:t>
      </w:r>
    </w:p>
    <w:p>
      <w:pPr>
        <w:autoSpaceDE w:val="0"/>
        <w:autoSpaceDN w:val="0"/>
        <w:spacing w:line="360" w:lineRule="auto"/>
        <w:rPr>
          <w:rFonts w:ascii="宋体" w:hAnsi="宋体" w:cs="Arial"/>
          <w:sz w:val="24"/>
          <w:lang w:val="zh-CN"/>
        </w:rPr>
      </w:pPr>
      <w:r>
        <w:rPr>
          <w:rFonts w:ascii="宋体" w:hAnsi="宋体" w:cs="Arial"/>
          <w:sz w:val="24"/>
          <w:lang w:val="zh-CN"/>
        </w:rPr>
        <w:t>1. 项目经费确保专款专用，根据目标任务完成情况和绩效评价结果，由本级财政拨付服务经费。支付方式：</w:t>
      </w:r>
    </w:p>
    <w:p>
      <w:pPr>
        <w:autoSpaceDE w:val="0"/>
        <w:autoSpaceDN w:val="0"/>
        <w:spacing w:line="360" w:lineRule="auto"/>
        <w:rPr>
          <w:rFonts w:ascii="宋体" w:hAnsi="宋体" w:cs="Arial"/>
          <w:sz w:val="24"/>
          <w:lang w:val="zh-CN"/>
        </w:rPr>
      </w:pPr>
      <w:r>
        <w:rPr>
          <w:rFonts w:ascii="宋体" w:hAnsi="宋体" w:cs="Arial"/>
          <w:sz w:val="24"/>
          <w:lang w:val="zh-CN"/>
        </w:rPr>
        <w:t>A.分段支付（</w:t>
      </w:r>
      <w:r>
        <w:rPr>
          <w:rFonts w:hint="eastAsia" w:ascii="宋体" w:hAnsi="宋体" w:cs="Arial"/>
          <w:sz w:val="24"/>
          <w:lang w:val="zh-CN"/>
        </w:rPr>
        <w:t xml:space="preserve">      </w:t>
      </w:r>
      <w:r>
        <w:rPr>
          <w:rFonts w:ascii="宋体" w:hAnsi="宋体" w:cs="Arial"/>
          <w:sz w:val="24"/>
          <w:lang w:val="zh-CN"/>
        </w:rPr>
        <w:t>）</w:t>
      </w:r>
      <w:r>
        <w:rPr>
          <w:rFonts w:hint="eastAsia" w:ascii="宋体" w:hAnsi="宋体" w:cs="Arial"/>
          <w:sz w:val="24"/>
          <w:lang w:val="zh-CN"/>
        </w:rPr>
        <w:t xml:space="preserve">         </w:t>
      </w:r>
      <w:r>
        <w:rPr>
          <w:rFonts w:ascii="宋体" w:hAnsi="宋体" w:cs="Arial"/>
          <w:sz w:val="24"/>
          <w:lang w:val="zh-CN"/>
        </w:rPr>
        <w:t>B.按月支付（</w:t>
      </w:r>
      <w:r>
        <w:rPr>
          <w:rFonts w:hint="eastAsia" w:ascii="宋体" w:hAnsi="宋体" w:cs="Arial"/>
          <w:sz w:val="24"/>
          <w:lang w:val="zh-CN"/>
        </w:rPr>
        <w:t xml:space="preserve">            </w:t>
      </w:r>
      <w:r>
        <w:rPr>
          <w:rFonts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sz w:val="24"/>
          <w:lang w:val="zh-CN"/>
        </w:rPr>
        <w:t>C.按季支付（</w:t>
      </w:r>
      <w:r>
        <w:rPr>
          <w:rFonts w:hint="eastAsia" w:ascii="宋体" w:hAnsi="宋体" w:cs="Arial"/>
          <w:sz w:val="24"/>
          <w:lang w:val="zh-CN"/>
        </w:rPr>
        <w:t xml:space="preserve">      </w:t>
      </w:r>
      <w:r>
        <w:rPr>
          <w:rFonts w:ascii="宋体" w:hAnsi="宋体" w:cs="Arial"/>
          <w:sz w:val="24"/>
          <w:lang w:val="zh-CN"/>
        </w:rPr>
        <w:t>）</w:t>
      </w:r>
      <w:r>
        <w:rPr>
          <w:rFonts w:hint="eastAsia" w:ascii="宋体" w:hAnsi="宋体" w:cs="Arial"/>
          <w:sz w:val="24"/>
          <w:lang w:val="zh-CN"/>
        </w:rPr>
        <w:t xml:space="preserve">         </w:t>
      </w:r>
      <w:r>
        <w:rPr>
          <w:rFonts w:ascii="宋体" w:hAnsi="宋体" w:cs="Arial"/>
          <w:sz w:val="24"/>
          <w:lang w:val="zh-CN"/>
        </w:rPr>
        <w:t>D.项目完成结算（</w:t>
      </w:r>
      <w:r>
        <w:rPr>
          <w:rFonts w:hint="eastAsia" w:ascii="宋体" w:hAnsi="宋体" w:cs="Arial"/>
          <w:sz w:val="24"/>
          <w:lang w:val="zh-CN"/>
        </w:rPr>
        <w:t xml:space="preserve">        </w:t>
      </w:r>
      <w:r>
        <w:rPr>
          <w:rFonts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sz w:val="24"/>
          <w:lang w:val="zh-CN"/>
        </w:rPr>
        <w:t>购买服务价款总额：（大写）</w:t>
      </w:r>
    </w:p>
    <w:p>
      <w:pPr>
        <w:autoSpaceDE w:val="0"/>
        <w:autoSpaceDN w:val="0"/>
        <w:spacing w:line="360" w:lineRule="auto"/>
        <w:rPr>
          <w:rFonts w:ascii="宋体" w:hAnsi="宋体" w:cs="Arial"/>
          <w:sz w:val="24"/>
          <w:lang w:val="zh-CN"/>
        </w:rPr>
      </w:pPr>
      <w:r>
        <w:rPr>
          <w:rFonts w:ascii="宋体" w:hAnsi="宋体" w:cs="Arial"/>
          <w:sz w:val="24"/>
          <w:lang w:val="zh-CN"/>
        </w:rPr>
        <w:t>第一次支付时间：</w:t>
      </w:r>
    </w:p>
    <w:p>
      <w:pPr>
        <w:autoSpaceDE w:val="0"/>
        <w:autoSpaceDN w:val="0"/>
        <w:spacing w:line="360" w:lineRule="auto"/>
        <w:rPr>
          <w:rFonts w:ascii="宋体" w:hAnsi="宋体" w:cs="Arial"/>
          <w:sz w:val="24"/>
          <w:lang w:val="zh-CN"/>
        </w:rPr>
      </w:pPr>
      <w:r>
        <w:rPr>
          <w:rFonts w:ascii="宋体" w:hAnsi="宋体" w:cs="Arial"/>
          <w:sz w:val="24"/>
          <w:lang w:val="zh-CN"/>
        </w:rPr>
        <w:t>金额〔大写，为价款总额%)：</w:t>
      </w:r>
    </w:p>
    <w:p>
      <w:pPr>
        <w:autoSpaceDE w:val="0"/>
        <w:autoSpaceDN w:val="0"/>
        <w:spacing w:line="360" w:lineRule="auto"/>
        <w:rPr>
          <w:rFonts w:ascii="宋体" w:hAnsi="宋体" w:cs="Arial"/>
          <w:sz w:val="24"/>
          <w:lang w:val="zh-CN"/>
        </w:rPr>
      </w:pPr>
      <w:r>
        <w:rPr>
          <w:rFonts w:ascii="宋体" w:hAnsi="宋体" w:cs="Arial"/>
          <w:sz w:val="24"/>
          <w:lang w:val="zh-CN"/>
        </w:rPr>
        <w:t>第二次支付时间：</w:t>
      </w:r>
    </w:p>
    <w:p>
      <w:pPr>
        <w:autoSpaceDE w:val="0"/>
        <w:autoSpaceDN w:val="0"/>
        <w:spacing w:line="360" w:lineRule="auto"/>
        <w:rPr>
          <w:rFonts w:ascii="宋体" w:hAnsi="宋体" w:cs="Arial"/>
          <w:sz w:val="24"/>
          <w:lang w:val="zh-CN"/>
        </w:rPr>
      </w:pPr>
      <w:r>
        <w:rPr>
          <w:rFonts w:ascii="宋体" w:hAnsi="宋体" w:cs="Arial"/>
          <w:sz w:val="24"/>
          <w:lang w:val="zh-CN"/>
        </w:rPr>
        <w:t>金额（大写，为价款总额%)：</w:t>
      </w:r>
    </w:p>
    <w:p>
      <w:pPr>
        <w:autoSpaceDE w:val="0"/>
        <w:autoSpaceDN w:val="0"/>
        <w:spacing w:line="360" w:lineRule="auto"/>
        <w:rPr>
          <w:rFonts w:ascii="宋体" w:hAnsi="宋体" w:cs="Arial"/>
          <w:sz w:val="24"/>
          <w:lang w:val="zh-CN"/>
        </w:rPr>
      </w:pPr>
      <w:r>
        <w:rPr>
          <w:rFonts w:ascii="宋体" w:hAnsi="宋体" w:cs="Arial"/>
          <w:sz w:val="24"/>
          <w:lang w:val="zh-CN"/>
        </w:rPr>
        <w:t>第三次支付时间：</w:t>
      </w:r>
    </w:p>
    <w:p>
      <w:pPr>
        <w:autoSpaceDE w:val="0"/>
        <w:autoSpaceDN w:val="0"/>
        <w:spacing w:line="360" w:lineRule="auto"/>
        <w:rPr>
          <w:rFonts w:ascii="宋体" w:hAnsi="宋体" w:cs="Arial"/>
          <w:sz w:val="24"/>
          <w:lang w:val="zh-CN"/>
        </w:rPr>
      </w:pPr>
      <w:r>
        <w:rPr>
          <w:rFonts w:ascii="宋体" w:hAnsi="宋体" w:cs="Arial"/>
          <w:sz w:val="24"/>
          <w:lang w:val="zh-CN"/>
        </w:rPr>
        <w:t>金额（大写，为价款总额%)：</w:t>
      </w:r>
    </w:p>
    <w:p>
      <w:pPr>
        <w:autoSpaceDE w:val="0"/>
        <w:autoSpaceDN w:val="0"/>
        <w:spacing w:line="360" w:lineRule="auto"/>
        <w:rPr>
          <w:rFonts w:ascii="宋体" w:hAnsi="宋体" w:cs="Arial"/>
          <w:sz w:val="24"/>
          <w:lang w:val="zh-CN"/>
        </w:rPr>
      </w:pPr>
      <w:r>
        <w:rPr>
          <w:rFonts w:ascii="宋体" w:hAnsi="宋体" w:cs="Arial"/>
          <w:sz w:val="24"/>
          <w:lang w:val="zh-CN"/>
        </w:rPr>
        <w:t>第四次支付时间：</w:t>
      </w:r>
    </w:p>
    <w:p>
      <w:pPr>
        <w:autoSpaceDE w:val="0"/>
        <w:autoSpaceDN w:val="0"/>
        <w:spacing w:line="360" w:lineRule="auto"/>
        <w:rPr>
          <w:rFonts w:ascii="宋体" w:hAnsi="宋体" w:cs="Arial"/>
          <w:sz w:val="24"/>
          <w:lang w:val="zh-CN"/>
        </w:rPr>
      </w:pPr>
      <w:r>
        <w:rPr>
          <w:rFonts w:ascii="宋体" w:hAnsi="宋体" w:cs="Arial"/>
          <w:sz w:val="24"/>
          <w:lang w:val="zh-CN"/>
        </w:rPr>
        <w:t>金额（大写，为价款总额%)：</w:t>
      </w:r>
    </w:p>
    <w:p>
      <w:pPr>
        <w:autoSpaceDE w:val="0"/>
        <w:autoSpaceDN w:val="0"/>
        <w:spacing w:line="360" w:lineRule="auto"/>
        <w:rPr>
          <w:rFonts w:ascii="宋体" w:hAnsi="宋体" w:cs="Arial"/>
          <w:sz w:val="24"/>
          <w:lang w:val="zh-CN"/>
        </w:rPr>
      </w:pPr>
      <w:r>
        <w:rPr>
          <w:rFonts w:ascii="宋体" w:hAnsi="宋体" w:cs="Arial"/>
          <w:sz w:val="24"/>
          <w:lang w:val="zh-CN"/>
        </w:rPr>
        <w:t>本合同预留价款金额：（大写）</w:t>
      </w:r>
    </w:p>
    <w:p>
      <w:pPr>
        <w:autoSpaceDE w:val="0"/>
        <w:autoSpaceDN w:val="0"/>
        <w:spacing w:line="360" w:lineRule="auto"/>
        <w:rPr>
          <w:rFonts w:hint="eastAsia" w:ascii="宋体" w:hAnsi="宋体" w:cs="Arial"/>
          <w:sz w:val="24"/>
          <w:lang w:val="zh-CN"/>
        </w:rPr>
      </w:pPr>
      <w:r>
        <w:rPr>
          <w:rFonts w:ascii="宋体" w:hAnsi="宋体" w:cs="Arial"/>
          <w:sz w:val="24"/>
          <w:lang w:val="zh-CN"/>
        </w:rPr>
        <w:t>合同终止后根据绩效评价及合同履行中的过错或过失责任造成经济损失的在清算后支付。</w:t>
      </w:r>
    </w:p>
    <w:p>
      <w:pPr>
        <w:autoSpaceDE w:val="0"/>
        <w:autoSpaceDN w:val="0"/>
        <w:spacing w:line="360" w:lineRule="auto"/>
        <w:rPr>
          <w:rFonts w:ascii="宋体" w:hAnsi="宋体" w:cs="Arial"/>
          <w:b/>
          <w:sz w:val="24"/>
        </w:rPr>
      </w:pPr>
      <w:r>
        <w:rPr>
          <w:rFonts w:ascii="宋体" w:hAnsi="宋体" w:cs="Arial"/>
          <w:b/>
          <w:sz w:val="24"/>
          <w:lang w:val="zh-CN"/>
        </w:rPr>
        <w:t>五、合同的变更、终止与转让</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除《中华人民共和国政府采购法》第</w:t>
      </w:r>
      <w:r>
        <w:rPr>
          <w:rFonts w:ascii="宋体" w:hAnsi="宋体" w:cs="Arial"/>
          <w:sz w:val="24"/>
        </w:rPr>
        <w:t>50</w:t>
      </w:r>
      <w:r>
        <w:rPr>
          <w:rFonts w:ascii="宋体" w:hAnsi="宋体" w:cs="Arial"/>
          <w:sz w:val="24"/>
          <w:lang w:val="zh-CN"/>
        </w:rPr>
        <w:t>条规定的情形外，本合同一经签订，甲乙双方不得擅自变更、中止或终止</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乙方不得擅自转让其应履行的合同义务。</w:t>
      </w:r>
    </w:p>
    <w:p>
      <w:pPr>
        <w:autoSpaceDE w:val="0"/>
        <w:autoSpaceDN w:val="0"/>
        <w:spacing w:line="360" w:lineRule="auto"/>
        <w:rPr>
          <w:rFonts w:ascii="宋体" w:hAnsi="宋体" w:cs="Arial"/>
          <w:b/>
          <w:sz w:val="24"/>
        </w:rPr>
      </w:pPr>
      <w:r>
        <w:rPr>
          <w:rFonts w:ascii="宋体" w:hAnsi="宋体" w:cs="Arial"/>
          <w:b/>
          <w:sz w:val="24"/>
          <w:lang w:val="zh-CN"/>
        </w:rPr>
        <w:t>六、违约责任</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hint="eastAsia" w:ascii="宋体" w:hAnsi="宋体" w:cs="Arial"/>
          <w:sz w:val="24"/>
          <w:lang w:val="zh-CN"/>
        </w:rPr>
        <w:t>乙方所提供的服务规格、技术标准、材料等质量不合格的，应及时更换；更换不及时的，按逾期处罚；因质量问题甲方不同意接收的，质保金全额扣除，并由乙方赔偿由此引起的甲方的一切经济损失；</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乙方提供的服务如侵犯了第三方权益而引发纠纷或诉讼的，均由乙方负责交涉并承担全部责任</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甲方无故延期接受服务和乙方逾期</w:t>
      </w:r>
      <w:r>
        <w:rPr>
          <w:rFonts w:hint="eastAsia" w:ascii="宋体" w:hAnsi="宋体" w:cs="Arial"/>
          <w:sz w:val="24"/>
          <w:lang w:val="zh-CN"/>
        </w:rPr>
        <w:t>服务</w:t>
      </w:r>
      <w:r>
        <w:rPr>
          <w:rFonts w:ascii="宋体" w:hAnsi="宋体" w:cs="Arial"/>
          <w:sz w:val="24"/>
          <w:lang w:val="zh-CN"/>
        </w:rPr>
        <w:t>的，每天应向对方偿付未交服务的</w:t>
      </w:r>
      <w:r>
        <w:rPr>
          <w:rFonts w:hint="eastAsia" w:ascii="宋体" w:hAnsi="宋体" w:cs="Arial"/>
          <w:sz w:val="24"/>
          <w:lang w:val="zh-CN"/>
        </w:rPr>
        <w:t>服务</w:t>
      </w:r>
      <w:r>
        <w:rPr>
          <w:rFonts w:ascii="宋体" w:hAnsi="宋体" w:cs="Arial"/>
          <w:sz w:val="24"/>
          <w:lang w:val="zh-CN"/>
        </w:rPr>
        <w:t>款</w:t>
      </w:r>
      <w:r>
        <w:rPr>
          <w:rFonts w:ascii="宋体" w:hAnsi="宋体" w:cs="Arial"/>
          <w:sz w:val="24"/>
        </w:rPr>
        <w:t>3</w:t>
      </w:r>
      <w:r>
        <w:rPr>
          <w:rFonts w:ascii="宋体" w:hAnsi="宋体" w:cs="Arial"/>
          <w:sz w:val="24"/>
          <w:lang w:val="zh-CN"/>
        </w:rPr>
        <w:t>‰的违约金，但违约金累计不得超过违约</w:t>
      </w:r>
      <w:r>
        <w:rPr>
          <w:rFonts w:hint="eastAsia" w:ascii="宋体" w:hAnsi="宋体" w:cs="Arial"/>
          <w:sz w:val="24"/>
          <w:lang w:val="zh-CN"/>
        </w:rPr>
        <w:t>服务</w:t>
      </w:r>
      <w:r>
        <w:rPr>
          <w:rFonts w:ascii="宋体" w:hAnsi="宋体" w:cs="Arial"/>
          <w:sz w:val="24"/>
          <w:lang w:val="zh-CN"/>
        </w:rPr>
        <w:t>款的</w:t>
      </w:r>
      <w:r>
        <w:rPr>
          <w:rFonts w:ascii="宋体" w:hAnsi="宋体" w:cs="Arial"/>
          <w:sz w:val="24"/>
        </w:rPr>
        <w:t>5%</w:t>
      </w:r>
      <w:r>
        <w:rPr>
          <w:rFonts w:ascii="宋体" w:hAnsi="宋体" w:cs="Arial"/>
          <w:sz w:val="24"/>
          <w:lang w:val="zh-CN"/>
        </w:rPr>
        <w:t>，超过</w:t>
      </w:r>
      <w:r>
        <w:rPr>
          <w:rFonts w:ascii="宋体" w:hAnsi="宋体" w:cs="Arial"/>
          <w:sz w:val="24"/>
          <w:u w:val="single"/>
        </w:rPr>
        <w:t xml:space="preserve"> 15 </w:t>
      </w:r>
      <w:r>
        <w:rPr>
          <w:rFonts w:ascii="宋体" w:hAnsi="宋体" w:cs="Arial"/>
          <w:sz w:val="24"/>
          <w:lang w:val="zh-CN"/>
        </w:rPr>
        <w:t>天对方有权解除合同，违约方承担因此给对方造成的经济损失</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4</w:t>
      </w:r>
      <w:r>
        <w:rPr>
          <w:rFonts w:hint="eastAsia" w:ascii="宋体" w:hAnsi="宋体" w:cs="Arial"/>
          <w:sz w:val="24"/>
        </w:rPr>
        <w:t>．</w:t>
      </w:r>
      <w:r>
        <w:rPr>
          <w:rFonts w:ascii="宋体" w:hAnsi="宋体" w:cs="Arial"/>
          <w:sz w:val="24"/>
          <w:lang w:val="zh-CN"/>
        </w:rPr>
        <w:t>乙方未按本合同和</w:t>
      </w:r>
      <w:r>
        <w:rPr>
          <w:rFonts w:hint="eastAsia" w:ascii="宋体" w:hAnsi="宋体" w:cs="Arial"/>
          <w:sz w:val="24"/>
          <w:lang w:val="zh-CN"/>
        </w:rPr>
        <w:t>报价</w:t>
      </w:r>
      <w:r>
        <w:rPr>
          <w:rFonts w:ascii="宋体" w:hAnsi="宋体" w:cs="Arial"/>
          <w:sz w:val="24"/>
          <w:lang w:val="zh-CN"/>
        </w:rPr>
        <w:t>文件中规定的服务承诺提供售后服务的，乙方应按本合同合计金额的</w:t>
      </w:r>
      <w:r>
        <w:rPr>
          <w:rFonts w:ascii="宋体" w:hAnsi="宋体" w:cs="Arial"/>
          <w:sz w:val="24"/>
        </w:rPr>
        <w:t>5%</w:t>
      </w:r>
      <w:r>
        <w:rPr>
          <w:rFonts w:ascii="宋体" w:hAnsi="宋体" w:cs="Arial"/>
          <w:sz w:val="24"/>
          <w:lang w:val="zh-CN"/>
        </w:rPr>
        <w:t>向甲方支付违约金</w:t>
      </w:r>
      <w:r>
        <w:rPr>
          <w:rFonts w:hint="eastAsia" w:ascii="宋体" w:hAnsi="宋体" w:cs="Arial"/>
          <w:sz w:val="24"/>
          <w:lang w:val="zh-CN"/>
        </w:rPr>
        <w:t>；</w:t>
      </w:r>
    </w:p>
    <w:p>
      <w:pPr>
        <w:autoSpaceDE w:val="0"/>
        <w:autoSpaceDN w:val="0"/>
        <w:spacing w:line="360" w:lineRule="auto"/>
        <w:rPr>
          <w:rFonts w:ascii="宋体" w:hAnsi="宋体" w:cs="Arial"/>
          <w:sz w:val="24"/>
          <w:lang w:val="zh-CN"/>
        </w:rPr>
      </w:pPr>
      <w:r>
        <w:rPr>
          <w:rFonts w:ascii="宋体" w:hAnsi="宋体" w:cs="Arial"/>
          <w:sz w:val="24"/>
        </w:rPr>
        <w:t>5</w:t>
      </w:r>
      <w:r>
        <w:rPr>
          <w:rFonts w:hint="eastAsia" w:ascii="宋体" w:hAnsi="宋体" w:cs="Arial"/>
          <w:sz w:val="24"/>
        </w:rPr>
        <w:t>．</w:t>
      </w:r>
      <w:r>
        <w:rPr>
          <w:rFonts w:ascii="宋体" w:hAnsi="宋体" w:cs="Arial"/>
          <w:sz w:val="24"/>
          <w:lang w:val="zh-CN"/>
        </w:rPr>
        <w:t>乙方提供的服务在质量保证期内，因设计、工艺或材料的缺陷和其它质量原因造成的问题，由乙方负责，费用从</w:t>
      </w:r>
      <w:r>
        <w:rPr>
          <w:rFonts w:hint="eastAsia" w:ascii="宋体" w:hAnsi="宋体" w:cs="Arial"/>
          <w:sz w:val="24"/>
          <w:lang w:val="zh-CN"/>
        </w:rPr>
        <w:t>质量</w:t>
      </w:r>
      <w:r>
        <w:rPr>
          <w:rFonts w:ascii="宋体" w:hAnsi="宋体" w:cs="Arial"/>
          <w:sz w:val="24"/>
          <w:lang w:val="zh-CN"/>
        </w:rPr>
        <w:t>保证金中扣除，不足另补</w:t>
      </w:r>
      <w:r>
        <w:rPr>
          <w:rFonts w:hint="eastAsia" w:ascii="宋体" w:hAnsi="宋体" w:cs="Arial"/>
          <w:sz w:val="24"/>
          <w:lang w:val="zh-CN"/>
        </w:rPr>
        <w:t>；</w:t>
      </w:r>
    </w:p>
    <w:p>
      <w:pPr>
        <w:autoSpaceDE w:val="0"/>
        <w:autoSpaceDN w:val="0"/>
        <w:spacing w:line="360" w:lineRule="auto"/>
        <w:rPr>
          <w:rFonts w:ascii="宋体" w:hAnsi="宋体" w:cs="Arial"/>
          <w:sz w:val="24"/>
        </w:rPr>
      </w:pPr>
      <w:r>
        <w:rPr>
          <w:rFonts w:hint="eastAsia" w:ascii="宋体" w:hAnsi="宋体" w:cs="Arial"/>
          <w:sz w:val="24"/>
          <w:lang w:val="zh-CN"/>
        </w:rPr>
        <w:t>6.</w:t>
      </w:r>
      <w:r>
        <w:rPr>
          <w:rFonts w:ascii="宋体" w:hAnsi="宋体" w:cs="Arial"/>
          <w:sz w:val="24"/>
          <w:lang w:val="zh-CN"/>
        </w:rPr>
        <w:t>其它违约行为按违约</w:t>
      </w:r>
      <w:r>
        <w:rPr>
          <w:rFonts w:hint="eastAsia" w:ascii="宋体" w:hAnsi="宋体" w:cs="Arial"/>
          <w:sz w:val="24"/>
          <w:lang w:val="zh-CN"/>
        </w:rPr>
        <w:t>服务</w:t>
      </w:r>
      <w:r>
        <w:rPr>
          <w:rFonts w:ascii="宋体" w:hAnsi="宋体" w:cs="Arial"/>
          <w:sz w:val="24"/>
          <w:lang w:val="zh-CN"/>
        </w:rPr>
        <w:t>款额</w:t>
      </w:r>
      <w:r>
        <w:rPr>
          <w:rFonts w:ascii="宋体" w:hAnsi="宋体" w:cs="Arial"/>
          <w:sz w:val="24"/>
        </w:rPr>
        <w:t>5%</w:t>
      </w:r>
      <w:r>
        <w:rPr>
          <w:rFonts w:ascii="宋体" w:hAnsi="宋体" w:cs="Arial"/>
          <w:sz w:val="24"/>
          <w:lang w:val="zh-CN"/>
        </w:rPr>
        <w:t>收取违约金并赔偿经济损失。</w:t>
      </w:r>
    </w:p>
    <w:p>
      <w:pPr>
        <w:autoSpaceDE w:val="0"/>
        <w:autoSpaceDN w:val="0"/>
        <w:spacing w:line="360" w:lineRule="auto"/>
        <w:rPr>
          <w:rFonts w:ascii="宋体" w:hAnsi="宋体" w:cs="Arial"/>
          <w:b/>
          <w:sz w:val="24"/>
        </w:rPr>
      </w:pPr>
      <w:r>
        <w:rPr>
          <w:rFonts w:ascii="宋体" w:hAnsi="宋体" w:cs="Arial"/>
          <w:b/>
          <w:sz w:val="24"/>
          <w:lang w:val="zh-CN"/>
        </w:rPr>
        <w:t>七、不可抗力</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不可抗力使合同的某些内容有变更必要的，双方应通过协商在</w:t>
      </w:r>
      <w:r>
        <w:rPr>
          <w:rFonts w:ascii="宋体" w:hAnsi="宋体" w:cs="Arial"/>
          <w:sz w:val="24"/>
          <w:u w:val="single"/>
        </w:rPr>
        <w:t xml:space="preserve"> 15 </w:t>
      </w:r>
      <w:r>
        <w:rPr>
          <w:rFonts w:ascii="宋体" w:hAnsi="宋体" w:cs="Arial"/>
          <w:sz w:val="24"/>
          <w:lang w:val="zh-CN"/>
        </w:rPr>
        <w:t>天内达成进一步履行合同的协议，因不可抗力致使合同不能履行的，合同终止</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除法律、法规规定的不可抗力情形外，双方约定出现</w:t>
      </w:r>
      <w:r>
        <w:rPr>
          <w:rFonts w:ascii="宋体" w:hAnsi="宋体" w:cs="Arial"/>
          <w:sz w:val="24"/>
          <w:u w:val="single"/>
        </w:rPr>
        <w:t xml:space="preserve"> </w:t>
      </w:r>
      <w:r>
        <w:rPr>
          <w:rFonts w:hint="eastAsia" w:ascii="宋体" w:hAnsi="宋体" w:cs="Arial"/>
          <w:sz w:val="24"/>
          <w:u w:val="single"/>
        </w:rPr>
        <w:t>自然灾害</w:t>
      </w:r>
      <w:r>
        <w:rPr>
          <w:rFonts w:ascii="宋体" w:hAnsi="宋体" w:cs="Arial"/>
          <w:sz w:val="24"/>
          <w:u w:val="single"/>
        </w:rPr>
        <w:t xml:space="preserve"> </w:t>
      </w:r>
      <w:r>
        <w:rPr>
          <w:rFonts w:ascii="宋体" w:hAnsi="宋体" w:cs="Arial"/>
          <w:sz w:val="24"/>
          <w:lang w:val="zh-CN"/>
        </w:rPr>
        <w:t>情况亦视为不可抗力。</w:t>
      </w:r>
    </w:p>
    <w:p>
      <w:pPr>
        <w:autoSpaceDE w:val="0"/>
        <w:autoSpaceDN w:val="0"/>
        <w:spacing w:line="360" w:lineRule="auto"/>
        <w:rPr>
          <w:rFonts w:ascii="宋体" w:hAnsi="宋体" w:cs="Arial"/>
          <w:b/>
          <w:sz w:val="24"/>
          <w:lang w:val="zh-CN"/>
        </w:rPr>
      </w:pPr>
      <w:r>
        <w:rPr>
          <w:rFonts w:ascii="宋体" w:hAnsi="宋体" w:cs="Arial"/>
          <w:b/>
          <w:sz w:val="24"/>
          <w:lang w:val="zh-CN"/>
        </w:rPr>
        <w:t>八、知识产权</w:t>
      </w:r>
    </w:p>
    <w:p>
      <w:pPr>
        <w:autoSpaceDE w:val="0"/>
        <w:autoSpaceDN w:val="0"/>
        <w:spacing w:line="360" w:lineRule="auto"/>
        <w:rPr>
          <w:rFonts w:ascii="宋体" w:hAnsi="宋体" w:cs="Arial"/>
          <w:b/>
          <w:sz w:val="24"/>
          <w:lang w:val="zh-CN"/>
        </w:rPr>
      </w:pPr>
      <w:r>
        <w:rPr>
          <w:rFonts w:ascii="宋体" w:hAnsi="宋体" w:cs="Arial"/>
          <w:b/>
          <w:sz w:val="24"/>
          <w:lang w:val="zh-CN"/>
        </w:rPr>
        <w:t>九、其他约定</w:t>
      </w:r>
    </w:p>
    <w:p>
      <w:pPr>
        <w:autoSpaceDE w:val="0"/>
        <w:autoSpaceDN w:val="0"/>
        <w:spacing w:line="360" w:lineRule="auto"/>
        <w:rPr>
          <w:rFonts w:ascii="宋体" w:hAnsi="宋体" w:cs="Arial"/>
          <w:b/>
          <w:sz w:val="24"/>
        </w:rPr>
      </w:pPr>
      <w:r>
        <w:rPr>
          <w:rFonts w:ascii="宋体" w:hAnsi="宋体" w:cs="Arial"/>
          <w:b/>
          <w:sz w:val="24"/>
          <w:lang w:val="zh-CN"/>
        </w:rPr>
        <w:t>十、合同争议解决</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因服务</w:t>
      </w:r>
      <w:r>
        <w:rPr>
          <w:rFonts w:hint="eastAsia" w:ascii="宋体" w:hAnsi="宋体" w:cs="Arial"/>
          <w:sz w:val="24"/>
          <w:lang w:val="zh-CN"/>
        </w:rPr>
        <w:t>质量</w:t>
      </w:r>
      <w:r>
        <w:rPr>
          <w:rFonts w:ascii="宋体" w:hAnsi="宋体" w:cs="Arial"/>
          <w:sz w:val="24"/>
          <w:lang w:val="zh-CN"/>
        </w:rPr>
        <w:t>问题发生争议的，应邀请国家认可的机构进行鉴定。服务符合标准的，鉴定费由甲方承担；服务不符合标准的，鉴定费由乙方承担</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因履行本合同引起的或与本合同有关的争议，甲乙双方应首先通过友好协商解决，如果协商不能解决，可向</w:t>
      </w:r>
      <w:r>
        <w:rPr>
          <w:rFonts w:ascii="宋体" w:hAnsi="宋体" w:cs="Arial"/>
          <w:sz w:val="24"/>
          <w:u w:val="single"/>
          <w:lang w:val="zh-CN"/>
        </w:rPr>
        <w:t>甲方</w:t>
      </w:r>
      <w:r>
        <w:rPr>
          <w:rFonts w:ascii="宋体" w:hAnsi="宋体" w:cs="Arial"/>
          <w:sz w:val="24"/>
          <w:lang w:val="zh-CN"/>
        </w:rPr>
        <w:t>所在地仲裁委员会申请仲裁或向甲方所在地人民法院提起诉讼</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lang w:val="zh-CN"/>
        </w:rPr>
        <w:t>诉讼期间，本合同继续履行。</w:t>
      </w:r>
    </w:p>
    <w:p>
      <w:pPr>
        <w:autoSpaceDE w:val="0"/>
        <w:autoSpaceDN w:val="0"/>
        <w:spacing w:line="360" w:lineRule="auto"/>
        <w:rPr>
          <w:rFonts w:ascii="宋体" w:hAnsi="宋体" w:cs="Arial"/>
          <w:b/>
          <w:sz w:val="24"/>
        </w:rPr>
      </w:pPr>
      <w:r>
        <w:rPr>
          <w:rFonts w:ascii="宋体" w:hAnsi="宋体" w:cs="Arial"/>
          <w:b/>
          <w:sz w:val="24"/>
          <w:lang w:val="zh-CN"/>
        </w:rPr>
        <w:t>十一、合同生效及其它</w:t>
      </w:r>
      <w:r>
        <w:rPr>
          <w:rFonts w:ascii="宋体" w:hAnsi="宋体" w:cs="Arial"/>
          <w:b/>
          <w:sz w:val="24"/>
        </w:rPr>
        <w:t>：</w:t>
      </w:r>
    </w:p>
    <w:p>
      <w:pPr>
        <w:autoSpaceDE w:val="0"/>
        <w:autoSpaceDN w:val="0"/>
        <w:spacing w:line="360" w:lineRule="auto"/>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本合同一式八份，经双方签字，并加盖公章即为生效</w:t>
      </w:r>
      <w:r>
        <w:rPr>
          <w:rFonts w:hint="eastAsia" w:ascii="宋体" w:hAnsi="宋体" w:cs="Arial"/>
          <w:sz w:val="24"/>
          <w:lang w:val="zh-CN"/>
        </w:rPr>
        <w:t>；</w:t>
      </w:r>
    </w:p>
    <w:p>
      <w:pPr>
        <w:autoSpaceDE w:val="0"/>
        <w:autoSpaceDN w:val="0"/>
        <w:spacing w:line="360" w:lineRule="auto"/>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lang w:val="zh-CN"/>
        </w:rPr>
        <w:t>本合同未尽事宜，按经济合同法有关规定处理</w:t>
      </w:r>
      <w:r>
        <w:rPr>
          <w:rFonts w:hint="eastAsia" w:ascii="宋体" w:hAnsi="宋体" w:cs="Arial"/>
          <w:sz w:val="24"/>
          <w:lang w:val="zh-CN"/>
        </w:rPr>
        <w:t>；</w:t>
      </w:r>
    </w:p>
    <w:p>
      <w:pPr>
        <w:autoSpaceDE w:val="0"/>
        <w:autoSpaceDN w:val="0"/>
        <w:spacing w:line="360" w:lineRule="auto"/>
        <w:rPr>
          <w:rFonts w:hint="eastAsia" w:ascii="宋体" w:hAnsi="宋体" w:cs="Arial"/>
          <w:sz w:val="24"/>
          <w:lang w:val="zh-CN"/>
        </w:rPr>
      </w:pPr>
      <w:r>
        <w:rPr>
          <w:rFonts w:ascii="宋体" w:hAnsi="宋体" w:cs="Arial"/>
          <w:sz w:val="24"/>
        </w:rPr>
        <w:t>3</w:t>
      </w:r>
      <w:r>
        <w:rPr>
          <w:rFonts w:hint="eastAsia" w:ascii="宋体" w:hAnsi="宋体" w:cs="Arial"/>
          <w:sz w:val="24"/>
        </w:rPr>
        <w:t>．</w:t>
      </w:r>
      <w:r>
        <w:rPr>
          <w:rFonts w:ascii="宋体" w:hAnsi="宋体" w:cs="Arial"/>
          <w:sz w:val="24"/>
          <w:lang w:val="zh-CN"/>
        </w:rPr>
        <w:t>本合同的组成包含《合同通用条款》，可自行在青海政府采购网下载《合同通用条款》。</w:t>
      </w:r>
    </w:p>
    <w:p>
      <w:pPr>
        <w:autoSpaceDE w:val="0"/>
        <w:autoSpaceDN w:val="0"/>
        <w:spacing w:line="360" w:lineRule="auto"/>
        <w:rPr>
          <w:rFonts w:hint="eastAsia" w:ascii="宋体" w:hAnsi="宋体" w:cs="Arial"/>
          <w:sz w:val="24"/>
        </w:rPr>
      </w:pPr>
    </w:p>
    <w:p>
      <w:pPr>
        <w:autoSpaceDE w:val="0"/>
        <w:autoSpaceDN w:val="0"/>
        <w:spacing w:line="360" w:lineRule="auto"/>
        <w:rPr>
          <w:rFonts w:hint="eastAsia" w:ascii="宋体" w:hAnsi="宋体" w:cs="Arial"/>
          <w:sz w:val="24"/>
        </w:rPr>
      </w:pPr>
    </w:p>
    <w:p>
      <w:pPr>
        <w:autoSpaceDE w:val="0"/>
        <w:autoSpaceDN w:val="0"/>
        <w:spacing w:line="360" w:lineRule="auto"/>
        <w:rPr>
          <w:rFonts w:hint="eastAsia" w:ascii="宋体" w:hAnsi="宋体" w:cs="Arial"/>
          <w:sz w:val="24"/>
        </w:rPr>
      </w:pPr>
    </w:p>
    <w:p>
      <w:pPr>
        <w:autoSpaceDE w:val="0"/>
        <w:autoSpaceDN w:val="0"/>
        <w:spacing w:line="360" w:lineRule="auto"/>
        <w:rPr>
          <w:rFonts w:hint="eastAsia" w:ascii="宋体" w:hAnsi="宋体" w:cs="Arial"/>
          <w:sz w:val="24"/>
        </w:rPr>
      </w:pPr>
    </w:p>
    <w:p>
      <w:pPr>
        <w:autoSpaceDE w:val="0"/>
        <w:autoSpaceDN w:val="0"/>
        <w:spacing w:line="360" w:lineRule="auto"/>
        <w:rPr>
          <w:rFonts w:hint="eastAsia" w:ascii="宋体" w:hAnsi="宋体" w:cs="Arial"/>
          <w:sz w:val="24"/>
        </w:rPr>
      </w:pPr>
    </w:p>
    <w:p>
      <w:pPr>
        <w:autoSpaceDE w:val="0"/>
        <w:autoSpaceDN w:val="0"/>
        <w:spacing w:line="360" w:lineRule="auto"/>
        <w:rPr>
          <w:rFonts w:ascii="宋体" w:hAnsi="宋体" w:cs="Arial"/>
          <w:sz w:val="24"/>
        </w:rPr>
      </w:pPr>
      <w:r>
        <w:rPr>
          <w:rFonts w:ascii="宋体" w:hAnsi="宋体" w:cs="Arial"/>
          <w:sz w:val="24"/>
        </w:rPr>
        <w:t>甲方</w:t>
      </w:r>
      <w:r>
        <w:rPr>
          <w:rFonts w:hint="eastAsia" w:ascii="宋体" w:hAnsi="宋体" w:cs="Arial"/>
          <w:sz w:val="24"/>
        </w:rPr>
        <w:t xml:space="preserve">（盖章）：                     </w:t>
      </w:r>
      <w:r>
        <w:rPr>
          <w:rFonts w:ascii="宋体" w:hAnsi="宋体" w:cs="Arial"/>
          <w:sz w:val="24"/>
        </w:rPr>
        <w:t>乙方</w:t>
      </w:r>
      <w:r>
        <w:rPr>
          <w:rFonts w:hint="eastAsia" w:ascii="宋体" w:hAnsi="宋体" w:cs="Arial"/>
          <w:sz w:val="24"/>
        </w:rPr>
        <w:t>（盖章）：</w:t>
      </w:r>
    </w:p>
    <w:p>
      <w:pPr>
        <w:autoSpaceDE w:val="0"/>
        <w:autoSpaceDN w:val="0"/>
        <w:spacing w:line="360" w:lineRule="auto"/>
        <w:rPr>
          <w:rFonts w:ascii="宋体" w:hAnsi="宋体" w:cs="Arial"/>
          <w:sz w:val="24"/>
        </w:rPr>
      </w:pPr>
      <w:r>
        <w:rPr>
          <w:rFonts w:ascii="宋体" w:hAnsi="宋体" w:cs="Arial"/>
          <w:sz w:val="24"/>
        </w:rPr>
        <w:t>法定代表人</w:t>
      </w:r>
      <w:r>
        <w:rPr>
          <w:rFonts w:hint="eastAsia" w:ascii="宋体" w:hAnsi="宋体" w:cs="Arial"/>
          <w:sz w:val="24"/>
        </w:rPr>
        <w:t xml:space="preserve">                         </w:t>
      </w:r>
      <w:r>
        <w:rPr>
          <w:rFonts w:ascii="宋体" w:hAnsi="宋体" w:cs="Arial"/>
          <w:sz w:val="24"/>
        </w:rPr>
        <w:t>法定代表人</w:t>
      </w:r>
    </w:p>
    <w:p>
      <w:pPr>
        <w:autoSpaceDE w:val="0"/>
        <w:autoSpaceDN w:val="0"/>
        <w:spacing w:line="360" w:lineRule="auto"/>
        <w:rPr>
          <w:rFonts w:ascii="宋体" w:hAnsi="宋体" w:cs="Arial"/>
          <w:sz w:val="24"/>
        </w:rPr>
      </w:pPr>
      <w:r>
        <w:rPr>
          <w:rFonts w:ascii="宋体" w:hAnsi="宋体" w:cs="Arial"/>
          <w:sz w:val="24"/>
        </w:rPr>
        <w:t>或委托代理人</w:t>
      </w:r>
      <w:r>
        <w:rPr>
          <w:rFonts w:hint="eastAsia" w:ascii="宋体" w:hAnsi="宋体" w:cs="Arial"/>
          <w:sz w:val="24"/>
        </w:rPr>
        <w:t xml:space="preserve">（签字）：         </w:t>
      </w:r>
      <w:r>
        <w:rPr>
          <w:rFonts w:ascii="宋体" w:hAnsi="宋体" w:cs="Arial"/>
          <w:sz w:val="24"/>
        </w:rPr>
        <w:t xml:space="preserve">    或委托代理人</w:t>
      </w:r>
      <w:r>
        <w:rPr>
          <w:rFonts w:hint="eastAsia" w:ascii="宋体" w:hAnsi="宋体" w:cs="Arial"/>
          <w:sz w:val="24"/>
        </w:rPr>
        <w:t>（签字）：</w:t>
      </w:r>
    </w:p>
    <w:p>
      <w:pPr>
        <w:autoSpaceDE w:val="0"/>
        <w:autoSpaceDN w:val="0"/>
        <w:spacing w:line="360" w:lineRule="auto"/>
        <w:rPr>
          <w:rFonts w:ascii="宋体" w:hAnsi="宋体" w:cs="Arial"/>
          <w:sz w:val="24"/>
        </w:rPr>
      </w:pPr>
      <w:r>
        <w:rPr>
          <w:rFonts w:ascii="宋体" w:hAnsi="宋体" w:cs="Arial"/>
          <w:sz w:val="24"/>
        </w:rPr>
        <w:t>联系电话</w:t>
      </w:r>
      <w:r>
        <w:rPr>
          <w:rFonts w:hint="eastAsia" w:ascii="宋体" w:hAnsi="宋体" w:cs="Arial"/>
          <w:sz w:val="24"/>
        </w:rPr>
        <w:t xml:space="preserve">：                         </w:t>
      </w:r>
      <w:r>
        <w:rPr>
          <w:rFonts w:ascii="宋体" w:hAnsi="宋体" w:cs="Arial"/>
          <w:sz w:val="24"/>
        </w:rPr>
        <w:t>开户银行</w:t>
      </w:r>
      <w:r>
        <w:rPr>
          <w:rFonts w:hint="eastAsia" w:ascii="宋体" w:hAnsi="宋体" w:cs="Arial"/>
          <w:sz w:val="24"/>
        </w:rPr>
        <w:t>：</w:t>
      </w:r>
    </w:p>
    <w:p>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账号</w:t>
      </w:r>
      <w:r>
        <w:rPr>
          <w:rFonts w:hint="eastAsia" w:ascii="宋体" w:hAnsi="宋体" w:cs="Arial"/>
          <w:sz w:val="24"/>
        </w:rPr>
        <w:t>：</w:t>
      </w:r>
    </w:p>
    <w:p>
      <w:pPr>
        <w:autoSpaceDE w:val="0"/>
        <w:autoSpaceDN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联系电话</w:t>
      </w:r>
      <w:r>
        <w:rPr>
          <w:rFonts w:hint="eastAsia" w:ascii="宋体" w:hAnsi="宋体" w:cs="Arial"/>
          <w:sz w:val="24"/>
        </w:rPr>
        <w:t>：</w:t>
      </w:r>
    </w:p>
    <w:p>
      <w:pPr>
        <w:autoSpaceDE w:val="0"/>
        <w:autoSpaceDN w:val="0"/>
        <w:spacing w:line="360" w:lineRule="auto"/>
        <w:jc w:val="center"/>
        <w:rPr>
          <w:rFonts w:ascii="宋体" w:hAnsi="宋体" w:cs="Arial"/>
          <w:sz w:val="24"/>
          <w:lang w:val="zh-CN"/>
        </w:rPr>
      </w:pPr>
    </w:p>
    <w:p>
      <w:pPr>
        <w:autoSpaceDE w:val="0"/>
        <w:autoSpaceDN w:val="0"/>
        <w:spacing w:line="360" w:lineRule="auto"/>
        <w:jc w:val="center"/>
        <w:rPr>
          <w:rFonts w:hint="eastAsia" w:ascii="宋体" w:hAnsi="宋体" w:cs="Arial"/>
          <w:sz w:val="24"/>
          <w:lang w:val="zh-CN"/>
        </w:rPr>
      </w:pPr>
      <w:r>
        <w:rPr>
          <w:rFonts w:ascii="宋体" w:hAnsi="宋体" w:cs="Arial"/>
          <w:sz w:val="24"/>
          <w:lang w:val="zh-CN"/>
        </w:rPr>
        <w:t>签约时间：</w:t>
      </w:r>
      <w:r>
        <w:rPr>
          <w:rFonts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ascii="宋体" w:hAnsi="宋体" w:cs="Arial"/>
          <w:sz w:val="24"/>
          <w:lang w:val="zh-CN"/>
        </w:rPr>
        <w:t>日</w:t>
      </w:r>
    </w:p>
    <w:p>
      <w:pPr>
        <w:autoSpaceDE w:val="0"/>
        <w:autoSpaceDN w:val="0"/>
        <w:spacing w:line="360" w:lineRule="auto"/>
        <w:rPr>
          <w:rFonts w:ascii="宋体" w:hAnsi="宋体" w:cs="Arial"/>
          <w:sz w:val="24"/>
        </w:rPr>
      </w:pPr>
      <w:r>
        <w:rPr>
          <w:rFonts w:ascii="宋体" w:hAnsi="宋体" w:cs="Arial"/>
          <w:sz w:val="24"/>
          <w:lang w:val="zh-CN"/>
        </w:rPr>
        <w:t>采购代理机构：</w:t>
      </w:r>
    </w:p>
    <w:p>
      <w:pPr>
        <w:autoSpaceDE w:val="0"/>
        <w:autoSpaceDN w:val="0"/>
        <w:spacing w:line="360" w:lineRule="auto"/>
        <w:rPr>
          <w:rFonts w:ascii="宋体" w:hAnsi="宋体" w:cs="Arial"/>
          <w:sz w:val="24"/>
        </w:rPr>
      </w:pPr>
      <w:r>
        <w:rPr>
          <w:rFonts w:ascii="宋体" w:hAnsi="宋体" w:cs="Arial"/>
          <w:sz w:val="24"/>
          <w:lang w:val="zh-CN"/>
        </w:rPr>
        <w:t>负责人或经办人：</w:t>
      </w:r>
    </w:p>
    <w:p>
      <w:pPr>
        <w:autoSpaceDE w:val="0"/>
        <w:autoSpaceDN w:val="0"/>
        <w:spacing w:line="360" w:lineRule="auto"/>
        <w:rPr>
          <w:rFonts w:ascii="宋体" w:hAnsi="宋体" w:cs="Arial"/>
          <w:sz w:val="24"/>
        </w:rPr>
      </w:pPr>
      <w:r>
        <w:rPr>
          <w:rFonts w:ascii="宋体" w:hAnsi="宋体" w:cs="Arial"/>
          <w:sz w:val="24"/>
          <w:lang w:val="zh-CN"/>
        </w:rPr>
        <w:t>合同备案时间：</w:t>
      </w:r>
      <w:r>
        <w:rPr>
          <w:rFonts w:hint="eastAsia" w:ascii="宋体" w:hAnsi="宋体" w:cs="Arial"/>
          <w:sz w:val="24"/>
        </w:rPr>
        <w:t xml:space="preserve">      </w:t>
      </w:r>
      <w:r>
        <w:rPr>
          <w:rFonts w:ascii="宋体" w:hAnsi="宋体" w:cs="Arial"/>
          <w:sz w:val="24"/>
          <w:lang w:val="zh-CN"/>
        </w:rPr>
        <w:t>年</w:t>
      </w:r>
      <w:r>
        <w:rPr>
          <w:rFonts w:ascii="宋体" w:hAnsi="宋体" w:cs="Arial"/>
          <w:sz w:val="24"/>
        </w:rPr>
        <w:t xml:space="preserve">  </w:t>
      </w:r>
      <w:r>
        <w:rPr>
          <w:rFonts w:hint="eastAsia" w:ascii="宋体" w:hAnsi="宋体" w:cs="Arial"/>
          <w:sz w:val="24"/>
        </w:rPr>
        <w:t xml:space="preserve">   </w:t>
      </w:r>
      <w:r>
        <w:rPr>
          <w:rFonts w:ascii="宋体" w:hAnsi="宋体" w:cs="Arial"/>
          <w:sz w:val="24"/>
          <w:lang w:val="zh-CN"/>
        </w:rPr>
        <w:t>月</w:t>
      </w:r>
      <w:r>
        <w:rPr>
          <w:rFonts w:ascii="宋体" w:hAnsi="宋体" w:cs="Arial"/>
          <w:sz w:val="24"/>
        </w:rPr>
        <w:t xml:space="preserve"> </w:t>
      </w:r>
      <w:r>
        <w:rPr>
          <w:rFonts w:hint="eastAsia" w:ascii="宋体" w:hAnsi="宋体" w:cs="Arial"/>
          <w:sz w:val="24"/>
        </w:rPr>
        <w:t xml:space="preserve">   </w:t>
      </w:r>
      <w:r>
        <w:rPr>
          <w:rFonts w:ascii="宋体" w:hAnsi="宋体" w:cs="Arial"/>
          <w:sz w:val="24"/>
        </w:rPr>
        <w:t xml:space="preserve"> </w:t>
      </w:r>
      <w:r>
        <w:rPr>
          <w:rFonts w:ascii="宋体" w:hAnsi="宋体" w:cs="Arial"/>
          <w:sz w:val="24"/>
          <w:lang w:val="zh-CN"/>
        </w:rPr>
        <w:t>日</w:t>
      </w:r>
    </w:p>
    <w:p>
      <w:pPr>
        <w:autoSpaceDE w:val="0"/>
        <w:autoSpaceDN w:val="0"/>
        <w:adjustRightInd w:val="0"/>
        <w:spacing w:line="460" w:lineRule="exact"/>
        <w:jc w:val="center"/>
        <w:rPr>
          <w:rFonts w:hint="eastAsia" w:ascii="Calibri" w:hAnsi="Calibri" w:cs="Calibri"/>
          <w:b/>
          <w:bCs/>
          <w:kern w:val="0"/>
          <w:szCs w:val="28"/>
        </w:rPr>
      </w:pPr>
      <w:r>
        <w:rPr>
          <w:rFonts w:ascii="宋体" w:hAnsi="Calibri" w:cs="宋体"/>
          <w:b/>
          <w:bCs/>
          <w:kern w:val="0"/>
          <w:szCs w:val="28"/>
          <w:lang w:val="zh-CN"/>
        </w:rPr>
        <w:br w:type="page"/>
      </w:r>
      <w:r>
        <w:rPr>
          <w:rFonts w:hint="eastAsia" w:ascii="宋体" w:hAnsi="Calibri" w:cs="宋体"/>
          <w:b/>
          <w:bCs/>
          <w:kern w:val="0"/>
          <w:szCs w:val="28"/>
          <w:lang w:val="zh-CN"/>
        </w:rPr>
        <w:t>合同通用条款</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w:t>
      </w:r>
      <w:r>
        <w:rPr>
          <w:rFonts w:hint="eastAsia" w:ascii="宋体" w:hAnsi="Calibri" w:cs="宋体"/>
          <w:b/>
          <w:bCs/>
          <w:kern w:val="0"/>
          <w:szCs w:val="28"/>
          <w:lang w:val="zh-CN"/>
        </w:rPr>
        <w:t>定义</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本合同中的下列术语应解释为：</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hint="eastAsia" w:ascii="宋体" w:hAnsi="Calibri" w:cs="宋体"/>
          <w:kern w:val="0"/>
          <w:sz w:val="24"/>
          <w:lang w:val="zh-CN"/>
        </w:rPr>
        <w:t>合同</w:t>
      </w:r>
      <w:r>
        <w:rPr>
          <w:rFonts w:ascii="宋体" w:hAnsi="Calibri" w:cs="宋体"/>
          <w:kern w:val="0"/>
          <w:sz w:val="24"/>
          <w:lang w:val="zh-CN"/>
        </w:rPr>
        <w:t>”</w:t>
      </w:r>
      <w:r>
        <w:rPr>
          <w:rFonts w:hint="eastAsia" w:ascii="宋体" w:hAnsi="Calibri" w:cs="宋体"/>
          <w:kern w:val="0"/>
          <w:sz w:val="24"/>
          <w:lang w:val="zh-CN"/>
        </w:rPr>
        <w:t>指甲乙双方签署的、载明的甲乙双方权利义务的协议，包括所有的附件、附录和上述文件所提到的构成合同的所有文件。</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hint="eastAsia" w:ascii="宋体" w:hAnsi="Calibri" w:cs="宋体"/>
          <w:kern w:val="0"/>
          <w:sz w:val="24"/>
          <w:lang w:val="zh-CN"/>
        </w:rPr>
        <w:t>合同金额</w:t>
      </w:r>
      <w:r>
        <w:rPr>
          <w:rFonts w:ascii="宋体" w:hAnsi="Calibri" w:cs="宋体"/>
          <w:kern w:val="0"/>
          <w:sz w:val="24"/>
          <w:lang w:val="zh-CN"/>
        </w:rPr>
        <w:t>”</w:t>
      </w:r>
      <w:r>
        <w:rPr>
          <w:rFonts w:hint="eastAsia" w:ascii="宋体" w:hAnsi="Calibri" w:cs="宋体"/>
          <w:kern w:val="0"/>
          <w:sz w:val="24"/>
          <w:lang w:val="zh-CN"/>
        </w:rPr>
        <w:t>指根据合同规定，乙方在正确地完全履行合同义务后甲方应付给乙方的价款。</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hint="eastAsia" w:ascii="宋体" w:hAnsi="Calibri" w:cs="宋体"/>
          <w:kern w:val="0"/>
          <w:sz w:val="24"/>
          <w:lang w:val="zh-CN"/>
        </w:rPr>
        <w:t>合同条款</w:t>
      </w:r>
      <w:r>
        <w:rPr>
          <w:rFonts w:ascii="宋体" w:hAnsi="Calibri" w:cs="宋体"/>
          <w:kern w:val="0"/>
          <w:sz w:val="24"/>
          <w:lang w:val="zh-CN"/>
        </w:rPr>
        <w:t>”</w:t>
      </w:r>
      <w:r>
        <w:rPr>
          <w:rFonts w:hint="eastAsia" w:ascii="宋体" w:hAnsi="Calibri" w:cs="宋体"/>
          <w:kern w:val="0"/>
          <w:sz w:val="24"/>
          <w:lang w:val="zh-CN"/>
        </w:rPr>
        <w:t>指本合同条款。</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hint="eastAsia" w:ascii="宋体" w:hAnsi="Calibri" w:cs="宋体"/>
          <w:kern w:val="0"/>
          <w:sz w:val="24"/>
          <w:lang w:val="zh-CN"/>
        </w:rPr>
        <w:t>货物</w:t>
      </w:r>
      <w:r>
        <w:rPr>
          <w:rFonts w:ascii="宋体" w:hAnsi="Calibri" w:cs="宋体"/>
          <w:kern w:val="0"/>
          <w:sz w:val="24"/>
          <w:lang w:val="zh-CN"/>
        </w:rPr>
        <w:t>”</w:t>
      </w:r>
      <w:r>
        <w:rPr>
          <w:rFonts w:hint="eastAsia" w:ascii="宋体" w:hAnsi="Calibri" w:cs="宋体"/>
          <w:kern w:val="0"/>
          <w:sz w:val="24"/>
          <w:lang w:val="zh-CN"/>
        </w:rPr>
        <w:t>指乙方根据合同约定须向甲方提供的一切产品、设备、机械、仪表、备件等，包括辅助工具、使用手册等相关资料。</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hint="eastAsia" w:ascii="宋体" w:hAnsi="Calibri" w:cs="宋体"/>
          <w:kern w:val="0"/>
          <w:sz w:val="24"/>
          <w:lang w:val="zh-CN"/>
        </w:rPr>
        <w:t>服务</w:t>
      </w:r>
      <w:r>
        <w:rPr>
          <w:rFonts w:ascii="宋体" w:hAnsi="Calibri" w:cs="宋体"/>
          <w:kern w:val="0"/>
          <w:sz w:val="24"/>
          <w:lang w:val="zh-CN"/>
        </w:rPr>
        <w:t>”</w:t>
      </w:r>
      <w:r>
        <w:rPr>
          <w:rFonts w:hint="eastAsia" w:ascii="宋体" w:hAnsi="Calibri" w:cs="宋体"/>
          <w:kern w:val="0"/>
          <w:sz w:val="24"/>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hint="eastAsia" w:ascii="宋体" w:hAnsi="Calibri" w:cs="宋体"/>
          <w:kern w:val="0"/>
          <w:sz w:val="24"/>
          <w:lang w:val="zh-CN"/>
        </w:rPr>
        <w:t>甲方</w:t>
      </w:r>
      <w:r>
        <w:rPr>
          <w:rFonts w:ascii="宋体" w:hAnsi="Calibri" w:cs="宋体"/>
          <w:kern w:val="0"/>
          <w:sz w:val="24"/>
          <w:lang w:val="zh-CN"/>
        </w:rPr>
        <w:t>”</w:t>
      </w:r>
      <w:r>
        <w:rPr>
          <w:rFonts w:hint="eastAsia" w:ascii="宋体" w:hAnsi="Calibri" w:cs="宋体"/>
          <w:kern w:val="0"/>
          <w:sz w:val="24"/>
          <w:lang w:val="zh-CN"/>
        </w:rPr>
        <w:t>指购买货物和服务的单位。</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hint="eastAsia" w:ascii="宋体" w:hAnsi="Calibri" w:cs="宋体"/>
          <w:kern w:val="0"/>
          <w:sz w:val="24"/>
          <w:lang w:val="zh-CN"/>
        </w:rPr>
        <w:t>乙方</w:t>
      </w:r>
      <w:r>
        <w:rPr>
          <w:rFonts w:ascii="宋体" w:hAnsi="Calibri" w:cs="宋体"/>
          <w:kern w:val="0"/>
          <w:sz w:val="24"/>
          <w:lang w:val="zh-CN"/>
        </w:rPr>
        <w:t>”</w:t>
      </w:r>
      <w:r>
        <w:rPr>
          <w:rFonts w:hint="eastAsia" w:ascii="宋体" w:hAnsi="Calibri" w:cs="宋体"/>
          <w:kern w:val="0"/>
          <w:sz w:val="24"/>
          <w:lang w:val="zh-CN"/>
        </w:rPr>
        <w:t>指提供本合同条款下货物和服务的公司或其他实体。</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hint="eastAsia" w:ascii="宋体" w:hAnsi="Calibri" w:cs="宋体"/>
          <w:kern w:val="0"/>
          <w:sz w:val="24"/>
          <w:lang w:val="zh-CN"/>
        </w:rPr>
        <w:t>现场</w:t>
      </w:r>
      <w:r>
        <w:rPr>
          <w:rFonts w:ascii="宋体" w:hAnsi="Calibri" w:cs="宋体"/>
          <w:kern w:val="0"/>
          <w:sz w:val="24"/>
          <w:lang w:val="zh-CN"/>
        </w:rPr>
        <w:t>”</w:t>
      </w:r>
      <w:r>
        <w:rPr>
          <w:rFonts w:hint="eastAsia" w:ascii="宋体" w:hAnsi="Calibri" w:cs="宋体"/>
          <w:kern w:val="0"/>
          <w:sz w:val="24"/>
          <w:lang w:val="zh-CN"/>
        </w:rPr>
        <w:t>指合同规定货物将要运至和安装的地点。</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hint="eastAsia" w:ascii="宋体" w:hAnsi="Calibri" w:cs="宋体"/>
          <w:kern w:val="0"/>
          <w:sz w:val="24"/>
          <w:lang w:val="zh-CN"/>
        </w:rPr>
        <w:t>验收</w:t>
      </w:r>
      <w:r>
        <w:rPr>
          <w:rFonts w:ascii="宋体" w:hAnsi="Calibri" w:cs="宋体"/>
          <w:kern w:val="0"/>
          <w:sz w:val="24"/>
          <w:lang w:val="zh-CN"/>
        </w:rPr>
        <w:t>”</w:t>
      </w:r>
      <w:r>
        <w:rPr>
          <w:rFonts w:hint="eastAsia" w:ascii="宋体" w:hAnsi="Calibri" w:cs="宋体"/>
          <w:kern w:val="0"/>
          <w:sz w:val="24"/>
          <w:lang w:val="zh-CN"/>
        </w:rPr>
        <w:t>指合同双方依据强制性的国家技术质量规范和合同约定，确认合同条款下的货物符合合同规定的活动。</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1.10</w:t>
      </w:r>
      <w:r>
        <w:rPr>
          <w:rFonts w:hint="eastAsia" w:ascii="宋体" w:hAnsi="Calibri"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1.11 </w:t>
      </w:r>
      <w:r>
        <w:rPr>
          <w:rFonts w:hint="eastAsia" w:ascii="宋体" w:hAnsi="Calibri" w:cs="宋体"/>
          <w:kern w:val="0"/>
          <w:sz w:val="24"/>
          <w:lang w:val="zh-CN"/>
        </w:rPr>
        <w:t>原产地：指产品的生产地，或提供服务的来源地。</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hint="eastAsia" w:ascii="宋体" w:hAnsi="Calibri" w:cs="宋体"/>
          <w:kern w:val="0"/>
          <w:sz w:val="24"/>
          <w:lang w:val="zh-CN"/>
        </w:rPr>
        <w:t>工作日</w:t>
      </w:r>
      <w:r>
        <w:rPr>
          <w:rFonts w:ascii="宋体" w:hAnsi="Calibri" w:cs="宋体"/>
          <w:kern w:val="0"/>
          <w:sz w:val="24"/>
          <w:lang w:val="zh-CN"/>
        </w:rPr>
        <w:t>”</w:t>
      </w:r>
      <w:r>
        <w:rPr>
          <w:rFonts w:hint="eastAsia" w:ascii="宋体" w:hAnsi="Calibri" w:cs="宋体"/>
          <w:kern w:val="0"/>
          <w:sz w:val="24"/>
          <w:lang w:val="zh-CN"/>
        </w:rPr>
        <w:t>指国家法定工作日，</w:t>
      </w:r>
      <w:r>
        <w:rPr>
          <w:rFonts w:ascii="宋体" w:hAnsi="Calibri" w:cs="宋体"/>
          <w:kern w:val="0"/>
          <w:sz w:val="24"/>
          <w:lang w:val="zh-CN"/>
        </w:rPr>
        <w:t>“</w:t>
      </w:r>
      <w:r>
        <w:rPr>
          <w:rFonts w:hint="eastAsia" w:ascii="宋体" w:hAnsi="Calibri" w:cs="宋体"/>
          <w:kern w:val="0"/>
          <w:sz w:val="24"/>
          <w:lang w:val="zh-CN"/>
        </w:rPr>
        <w:t>天</w:t>
      </w:r>
      <w:r>
        <w:rPr>
          <w:rFonts w:ascii="宋体" w:hAnsi="Calibri" w:cs="宋体"/>
          <w:kern w:val="0"/>
          <w:sz w:val="24"/>
          <w:lang w:val="zh-CN"/>
        </w:rPr>
        <w:t>”</w:t>
      </w:r>
      <w:r>
        <w:rPr>
          <w:rFonts w:hint="eastAsia" w:ascii="宋体" w:hAnsi="Calibri" w:cs="宋体"/>
          <w:kern w:val="0"/>
          <w:sz w:val="24"/>
          <w:lang w:val="zh-CN"/>
        </w:rPr>
        <w:t>指日历天数。</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w:t>
      </w:r>
      <w:r>
        <w:rPr>
          <w:rFonts w:hint="eastAsia" w:ascii="宋体" w:hAnsi="Calibri" w:cs="宋体"/>
          <w:b/>
          <w:bCs/>
          <w:kern w:val="0"/>
          <w:szCs w:val="28"/>
          <w:lang w:val="zh-CN"/>
        </w:rPr>
        <w:t>技术规格要求</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2.1 </w:t>
      </w:r>
      <w:r>
        <w:rPr>
          <w:rFonts w:hint="eastAsia" w:ascii="宋体" w:hAnsi="Calibri" w:cs="宋体"/>
          <w:kern w:val="0"/>
          <w:sz w:val="24"/>
          <w:lang w:val="zh-CN"/>
        </w:rPr>
        <w:t>本合同条款下提交货物的技术规格要求应等于或优于招磋商响应文件技术规格要求。若技术规格要求中无相应规定，则应符合相应的国家有关部门最新颁布的相应正式标准。</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2.2 </w:t>
      </w:r>
      <w:r>
        <w:rPr>
          <w:rFonts w:hint="eastAsia" w:ascii="宋体" w:hAnsi="Calibri" w:cs="宋体"/>
          <w:kern w:val="0"/>
          <w:sz w:val="24"/>
          <w:lang w:val="zh-CN"/>
        </w:rPr>
        <w:t>乙方应向甲方提供货物及服务有关的标准的中文文本。</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2.3 </w:t>
      </w:r>
      <w:r>
        <w:rPr>
          <w:rFonts w:hint="eastAsia" w:ascii="宋体" w:hAnsi="Calibri" w:cs="宋体"/>
          <w:kern w:val="0"/>
          <w:sz w:val="24"/>
          <w:lang w:val="zh-CN"/>
        </w:rPr>
        <w:t>除非技术规范中另有规定，计量单位均采用中华人民共和国法定计量单位。</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3.</w:t>
      </w:r>
      <w:r>
        <w:rPr>
          <w:rFonts w:hint="eastAsia" w:ascii="宋体" w:hAnsi="Calibri" w:cs="宋体"/>
          <w:b/>
          <w:bCs/>
          <w:kern w:val="0"/>
          <w:szCs w:val="28"/>
          <w:lang w:val="zh-CN"/>
        </w:rPr>
        <w:t>合同范围</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3.1 </w:t>
      </w:r>
      <w:r>
        <w:rPr>
          <w:rFonts w:hint="eastAsia" w:ascii="宋体" w:hAnsi="Calibri"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3.2 </w:t>
      </w:r>
      <w:r>
        <w:rPr>
          <w:rFonts w:hint="eastAsia" w:ascii="宋体" w:hAnsi="Calibri" w:cs="宋体"/>
          <w:kern w:val="0"/>
          <w:sz w:val="24"/>
          <w:lang w:val="zh-CN"/>
        </w:rPr>
        <w:t>乙方应负责培训甲方的技术人员。</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3.3 </w:t>
      </w:r>
      <w:r>
        <w:rPr>
          <w:rFonts w:hint="eastAsia" w:ascii="宋体" w:hAnsi="Calibri"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4.</w:t>
      </w:r>
      <w:r>
        <w:rPr>
          <w:rFonts w:hint="eastAsia" w:ascii="宋体" w:hAnsi="Calibri" w:cs="宋体"/>
          <w:b/>
          <w:bCs/>
          <w:kern w:val="0"/>
          <w:szCs w:val="28"/>
          <w:lang w:val="zh-CN"/>
        </w:rPr>
        <w:t>合同文件和资料</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4.1</w:t>
      </w:r>
      <w:r>
        <w:rPr>
          <w:rFonts w:hint="eastAsia" w:ascii="宋体" w:hAnsi="Calibri" w:cs="宋体"/>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4.2</w:t>
      </w:r>
      <w:r>
        <w:rPr>
          <w:rFonts w:hint="eastAsia" w:ascii="宋体" w:hAnsi="Calibri"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5.</w:t>
      </w:r>
      <w:r>
        <w:rPr>
          <w:rFonts w:hint="eastAsia" w:ascii="宋体" w:hAnsi="Calibri" w:cs="宋体"/>
          <w:b/>
          <w:bCs/>
          <w:kern w:val="0"/>
          <w:szCs w:val="28"/>
          <w:lang w:val="zh-CN"/>
        </w:rPr>
        <w:t>知识产权</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5.1</w:t>
      </w:r>
      <w:r>
        <w:rPr>
          <w:rFonts w:hint="eastAsia" w:ascii="宋体" w:hAnsi="Calibri" w:cs="宋体"/>
          <w:kern w:val="0"/>
          <w:sz w:val="24"/>
          <w:lang w:val="zh-CN"/>
        </w:rPr>
        <w:t>乙方应保证甲方在使用该货物或其任何一部分时不受第三方提出的侵犯专利权、</w:t>
      </w:r>
      <w:r>
        <w:rPr>
          <w:rFonts w:ascii="Calibri" w:hAnsi="Calibri" w:cs="Calibri"/>
          <w:kern w:val="0"/>
          <w:sz w:val="24"/>
        </w:rPr>
        <w:t xml:space="preserve"> </w:t>
      </w:r>
      <w:r>
        <w:rPr>
          <w:rFonts w:hint="eastAsia" w:ascii="宋体" w:hAnsi="Calibri" w:cs="宋体"/>
          <w:kern w:val="0"/>
          <w:sz w:val="24"/>
          <w:lang w:val="zh-CN"/>
        </w:rPr>
        <w:t>著作权、商标权和工业设计权等的起诉。</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5.2</w:t>
      </w:r>
      <w:r>
        <w:rPr>
          <w:rFonts w:hint="eastAsia" w:ascii="宋体" w:hAnsi="Calibri" w:cs="宋体"/>
          <w:kern w:val="0"/>
          <w:sz w:val="24"/>
          <w:lang w:val="zh-CN"/>
        </w:rPr>
        <w:t>任何第三方提出侵权指控，乙方须与第三方交涉并承担由此产生的一切责任、费用和经济赔偿。</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5.3</w:t>
      </w:r>
      <w:r>
        <w:rPr>
          <w:rFonts w:hint="eastAsia" w:ascii="宋体" w:hAnsi="Calibri"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5.4</w:t>
      </w:r>
      <w:r>
        <w:rPr>
          <w:rFonts w:hint="eastAsia" w:ascii="宋体" w:hAnsi="Calibri"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5.5</w:t>
      </w:r>
      <w:r>
        <w:rPr>
          <w:rFonts w:hint="eastAsia" w:ascii="宋体" w:hAnsi="Calibri"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6.</w:t>
      </w:r>
      <w:r>
        <w:rPr>
          <w:rFonts w:hint="eastAsia" w:ascii="宋体" w:hAnsi="Calibri" w:cs="宋体"/>
          <w:b/>
          <w:bCs/>
          <w:kern w:val="0"/>
          <w:szCs w:val="28"/>
          <w:lang w:val="zh-CN"/>
        </w:rPr>
        <w:t>保密</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6.1</w:t>
      </w:r>
      <w:r>
        <w:rPr>
          <w:rFonts w:hint="eastAsia" w:ascii="宋体" w:hAnsi="Calibri"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6.2</w:t>
      </w:r>
      <w:r>
        <w:rPr>
          <w:rFonts w:hint="eastAsia" w:ascii="宋体" w:hAnsi="Calibri" w:cs="宋体"/>
          <w:kern w:val="0"/>
          <w:sz w:val="24"/>
          <w:lang w:val="zh-CN"/>
        </w:rPr>
        <w:t>保密信息指任何一方因履行本合同所知悉的任何以口头、书面、图表或电子形式存在的对方信息，具体包括：</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6.2.1</w:t>
      </w:r>
      <w:r>
        <w:rPr>
          <w:rFonts w:hint="eastAsia" w:ascii="宋体" w:hAnsi="Calibri" w:cs="宋体"/>
          <w:kern w:val="0"/>
          <w:sz w:val="24"/>
          <w:lang w:val="zh-CN"/>
        </w:rPr>
        <w:t>任何涉及对方过去、现在或将来的商业计划、规章制度、操作规程、处理手段、财务信息；</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6.2.2</w:t>
      </w:r>
      <w:r>
        <w:rPr>
          <w:rFonts w:hint="eastAsia" w:ascii="宋体" w:hAnsi="Calibri" w:cs="宋体"/>
          <w:kern w:val="0"/>
          <w:sz w:val="24"/>
          <w:lang w:val="zh-CN"/>
        </w:rPr>
        <w:t>任何对方的技术措施、技术方案、软件应用及开发，硬件设备的品种、质量、数量、品牌等；</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6.2.3</w:t>
      </w:r>
      <w:r>
        <w:rPr>
          <w:rFonts w:hint="eastAsia" w:ascii="宋体" w:hAnsi="Calibri" w:cs="宋体"/>
          <w:kern w:val="0"/>
          <w:sz w:val="24"/>
          <w:lang w:val="zh-CN"/>
        </w:rPr>
        <w:t>任何对方的技术秘密或专有知识、文件</w:t>
      </w:r>
      <w:r>
        <w:rPr>
          <w:rFonts w:ascii="Calibri" w:hAnsi="Calibri" w:cs="Calibri"/>
          <w:kern w:val="0"/>
          <w:sz w:val="24"/>
        </w:rPr>
        <w:t xml:space="preserve"> </w:t>
      </w:r>
      <w:r>
        <w:rPr>
          <w:rFonts w:hint="eastAsia" w:ascii="宋体" w:hAnsi="Calibri" w:cs="宋体"/>
          <w:kern w:val="0"/>
          <w:sz w:val="24"/>
          <w:lang w:val="zh-CN"/>
        </w:rPr>
        <w:t>、报告、数据、客户软件、流程图、数据库、发明、知识、贸易秘密。</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6.3</w:t>
      </w:r>
      <w:r>
        <w:rPr>
          <w:rFonts w:hint="eastAsia" w:ascii="宋体" w:hAnsi="Calibri" w:cs="宋体"/>
          <w:kern w:val="0"/>
          <w:sz w:val="24"/>
          <w:lang w:val="zh-CN"/>
        </w:rPr>
        <w:t>乙方应根据甲方的要求签署相应的保密协议，保密协议与本条款存在不一致的，以保密协议为准。</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 xml:space="preserve">7. </w:t>
      </w:r>
      <w:r>
        <w:rPr>
          <w:rFonts w:hint="eastAsia" w:ascii="宋体" w:hAnsi="Calibri" w:cs="宋体"/>
          <w:b/>
          <w:bCs/>
          <w:kern w:val="0"/>
          <w:szCs w:val="28"/>
          <w:lang w:val="zh-CN"/>
        </w:rPr>
        <w:t>质量保证</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7.1</w:t>
      </w:r>
      <w:r>
        <w:rPr>
          <w:rFonts w:hint="eastAsia" w:ascii="宋体" w:hAnsi="Calibri" w:cs="宋体"/>
          <w:kern w:val="0"/>
          <w:sz w:val="24"/>
          <w:lang w:val="zh-CN"/>
        </w:rPr>
        <w:t>货物质量保证</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7.1.1</w:t>
      </w:r>
      <w:r>
        <w:rPr>
          <w:rFonts w:hint="eastAsia" w:ascii="宋体" w:hAnsi="Calibri" w:cs="宋体"/>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7.1.2</w:t>
      </w:r>
      <w:r>
        <w:rPr>
          <w:rFonts w:hint="eastAsia" w:ascii="宋体" w:hAnsi="Calibri"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7.1.3</w:t>
      </w:r>
      <w:r>
        <w:rPr>
          <w:rFonts w:hint="eastAsia" w:ascii="宋体" w:hAnsi="Calibri"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7.1.4</w:t>
      </w:r>
      <w:r>
        <w:rPr>
          <w:rFonts w:hint="eastAsia" w:ascii="宋体" w:hAnsi="Calibri"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7.1.5 </w:t>
      </w:r>
      <w:r>
        <w:rPr>
          <w:rFonts w:hint="eastAsia" w:ascii="宋体" w:hAnsi="Calibri" w:cs="宋体"/>
          <w:kern w:val="0"/>
          <w:sz w:val="24"/>
          <w:lang w:val="zh-CN"/>
        </w:rPr>
        <w:t>合同条款下货物的质量保证期自货物通过最终验收起算，合同另行规定除外。</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7.2</w:t>
      </w:r>
      <w:r>
        <w:rPr>
          <w:rFonts w:hint="eastAsia" w:ascii="宋体" w:hAnsi="Calibri" w:cs="宋体"/>
          <w:kern w:val="0"/>
          <w:sz w:val="24"/>
          <w:lang w:val="zh-CN"/>
        </w:rPr>
        <w:t>辅助服务质量保证</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7.2.1</w:t>
      </w:r>
      <w:r>
        <w:rPr>
          <w:rFonts w:hint="eastAsia" w:ascii="宋体" w:hAnsi="Calibri"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7.2.2</w:t>
      </w:r>
      <w:r>
        <w:rPr>
          <w:rFonts w:hint="eastAsia" w:ascii="宋体" w:hAnsi="Calibri"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8.</w:t>
      </w:r>
      <w:r>
        <w:rPr>
          <w:rFonts w:hint="eastAsia" w:ascii="宋体" w:hAnsi="Calibri" w:cs="宋体"/>
          <w:b/>
          <w:bCs/>
          <w:kern w:val="0"/>
          <w:szCs w:val="28"/>
          <w:lang w:val="zh-CN"/>
        </w:rPr>
        <w:t>包装要求</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8.1 </w:t>
      </w:r>
      <w:r>
        <w:rPr>
          <w:rFonts w:hint="eastAsia" w:ascii="宋体" w:hAnsi="Calibri" w:cs="宋体"/>
          <w:kern w:val="0"/>
          <w:sz w:val="24"/>
          <w:lang w:val="zh-CN"/>
        </w:rPr>
        <w:t>除合同另有约定外</w:t>
      </w:r>
      <w:r>
        <w:rPr>
          <w:rFonts w:ascii="Calibri" w:hAnsi="Calibri" w:cs="Calibri"/>
          <w:kern w:val="0"/>
          <w:sz w:val="24"/>
        </w:rPr>
        <w:t>,</w:t>
      </w:r>
      <w:r>
        <w:rPr>
          <w:rFonts w:hint="eastAsia" w:ascii="宋体" w:hAnsi="Calibri" w:cs="宋体"/>
          <w:kern w:val="0"/>
          <w:sz w:val="24"/>
          <w:lang w:val="zh-CN"/>
        </w:rPr>
        <w:t>乙方提供的全部货物</w:t>
      </w:r>
      <w:r>
        <w:rPr>
          <w:rFonts w:ascii="Calibri" w:hAnsi="Calibri" w:cs="Calibri"/>
          <w:kern w:val="0"/>
          <w:sz w:val="24"/>
        </w:rPr>
        <w:t>,</w:t>
      </w:r>
      <w:r>
        <w:rPr>
          <w:rFonts w:hint="eastAsia" w:ascii="宋体" w:hAnsi="Calibri" w:cs="宋体"/>
          <w:kern w:val="0"/>
          <w:sz w:val="24"/>
          <w:lang w:val="zh-CN"/>
        </w:rPr>
        <w:t>均应采用本行业通用的方式进行包装，且该包装应符合国家有关包装的法律、法规的规定。</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8.2 </w:t>
      </w:r>
      <w:r>
        <w:rPr>
          <w:rFonts w:hint="eastAsia" w:ascii="宋体" w:hAnsi="Calibri"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60" w:lineRule="exact"/>
        <w:rPr>
          <w:rFonts w:ascii="Calibri" w:hAnsi="Calibri" w:cs="Calibri"/>
          <w:kern w:val="0"/>
          <w:sz w:val="24"/>
        </w:rPr>
      </w:pPr>
      <w:r>
        <w:rPr>
          <w:rFonts w:hint="eastAsia" w:ascii="宋体" w:hAnsi="Calibri" w:cs="宋体"/>
          <w:kern w:val="0"/>
          <w:sz w:val="24"/>
          <w:lang w:val="zh-CN"/>
        </w:rPr>
        <w:t>乙方应提供货物运至合同规定的最终目的地所需要的包装，以防止货物在转运中损坏或变质。</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8.3 </w:t>
      </w:r>
      <w:r>
        <w:rPr>
          <w:rFonts w:hint="eastAsia" w:ascii="宋体" w:hAnsi="Calibri" w:cs="宋体"/>
          <w:kern w:val="0"/>
          <w:sz w:val="24"/>
          <w:lang w:val="zh-CN"/>
        </w:rPr>
        <w:t>乙方所提供的货物包装均为出厂时原包装。</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8.4 </w:t>
      </w:r>
      <w:r>
        <w:rPr>
          <w:rFonts w:hint="eastAsia" w:ascii="宋体" w:hAnsi="Calibri" w:cs="宋体"/>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8.5 </w:t>
      </w:r>
      <w:r>
        <w:rPr>
          <w:rFonts w:hint="eastAsia" w:ascii="宋体" w:hAnsi="Calibri" w:cs="宋体"/>
          <w:kern w:val="0"/>
          <w:sz w:val="24"/>
          <w:lang w:val="zh-CN"/>
        </w:rPr>
        <w:t>货物运输中的运输费用和保险费用均由乙方承担。运输过程中的一切损失、损坏均由乙方负责。</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 xml:space="preserve">9. </w:t>
      </w:r>
      <w:r>
        <w:rPr>
          <w:rFonts w:hint="eastAsia" w:ascii="宋体" w:hAnsi="Calibri" w:cs="宋体"/>
          <w:b/>
          <w:bCs/>
          <w:kern w:val="0"/>
          <w:szCs w:val="28"/>
          <w:lang w:val="zh-CN"/>
        </w:rPr>
        <w:t>价格</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9.1 </w:t>
      </w:r>
      <w:r>
        <w:rPr>
          <w:rFonts w:hint="eastAsia" w:ascii="宋体" w:hAnsi="Calibri"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9.2 </w:t>
      </w:r>
      <w:r>
        <w:rPr>
          <w:rFonts w:hint="eastAsia" w:ascii="宋体" w:hAnsi="Calibri" w:cs="宋体"/>
          <w:kern w:val="0"/>
          <w:sz w:val="24"/>
          <w:lang w:val="zh-CN"/>
        </w:rPr>
        <w:t>本合同价格为固定价格，包括了乙方履行合同全过程产生的所有成本和费用以及乙方应承担的一切税费。</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9.3</w:t>
      </w:r>
      <w:r>
        <w:rPr>
          <w:rFonts w:hint="eastAsia" w:ascii="宋体" w:hAnsi="Calibri" w:cs="宋体"/>
          <w:kern w:val="0"/>
          <w:sz w:val="24"/>
          <w:lang w:val="zh-CN"/>
        </w:rPr>
        <w:t>检验费用</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9.3.1 </w:t>
      </w:r>
      <w:r>
        <w:rPr>
          <w:rFonts w:hint="eastAsia" w:ascii="宋体" w:hAnsi="Calibri"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9.3.2 </w:t>
      </w:r>
      <w:r>
        <w:rPr>
          <w:rFonts w:hint="eastAsia" w:ascii="宋体" w:hAnsi="Calibri" w:cs="宋体"/>
          <w:kern w:val="0"/>
          <w:sz w:val="24"/>
          <w:lang w:val="zh-CN"/>
        </w:rPr>
        <w:t>甲方按合同计划参加在乙方工厂所在地检验、测试和验收的费用全部由乙方负责并已包含在合同总价中。</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9.3.3</w:t>
      </w:r>
      <w:r>
        <w:rPr>
          <w:rFonts w:hint="eastAsia" w:ascii="宋体" w:hAnsi="Calibri" w:cs="宋体"/>
          <w:kern w:val="0"/>
          <w:sz w:val="24"/>
          <w:lang w:val="zh-CN"/>
        </w:rPr>
        <w:t>甲方检验人员已到卖方所在地，测试无法依照合同进行，</w:t>
      </w:r>
      <w:r>
        <w:rPr>
          <w:rFonts w:ascii="Calibri" w:hAnsi="Calibri" w:cs="Calibri"/>
          <w:kern w:val="0"/>
          <w:sz w:val="24"/>
        </w:rPr>
        <w:t xml:space="preserve"> </w:t>
      </w:r>
      <w:r>
        <w:rPr>
          <w:rFonts w:hint="eastAsia" w:ascii="宋体" w:hAnsi="Calibri" w:cs="宋体"/>
          <w:kern w:val="0"/>
          <w:sz w:val="24"/>
          <w:lang w:val="zh-CN"/>
        </w:rPr>
        <w:t>而引起甲方人员延长逗留时间，所有由此产生的包括甲方人员在内的直接费用及成本由乙方承担。</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10.</w:t>
      </w:r>
      <w:r>
        <w:rPr>
          <w:rFonts w:hint="eastAsia" w:ascii="宋体" w:hAnsi="Calibri" w:cs="宋体"/>
          <w:b/>
          <w:bCs/>
          <w:kern w:val="0"/>
          <w:szCs w:val="28"/>
          <w:lang w:val="zh-CN"/>
        </w:rPr>
        <w:t>交货方式及交货日期</w:t>
      </w:r>
    </w:p>
    <w:p>
      <w:pPr>
        <w:autoSpaceDE w:val="0"/>
        <w:autoSpaceDN w:val="0"/>
        <w:adjustRightInd w:val="0"/>
        <w:spacing w:line="460" w:lineRule="exact"/>
        <w:ind w:firstLine="480"/>
        <w:rPr>
          <w:rFonts w:hint="eastAsia" w:ascii="宋体" w:hAnsi="Calibri" w:cs="宋体"/>
          <w:kern w:val="0"/>
          <w:sz w:val="24"/>
          <w:lang w:val="zh-CN"/>
        </w:rPr>
      </w:pPr>
      <w:r>
        <w:rPr>
          <w:rFonts w:hint="eastAsia" w:ascii="宋体" w:hAnsi="Calibri" w:cs="宋体"/>
          <w:kern w:val="0"/>
          <w:sz w:val="24"/>
          <w:lang w:val="zh-CN"/>
        </w:rPr>
        <w:t>交货方式：现场交货，乙方负责办理运输和保险，将货物运抵现场。</w:t>
      </w:r>
    </w:p>
    <w:p>
      <w:pPr>
        <w:autoSpaceDE w:val="0"/>
        <w:autoSpaceDN w:val="0"/>
        <w:adjustRightInd w:val="0"/>
        <w:spacing w:line="460" w:lineRule="exact"/>
        <w:ind w:firstLine="480"/>
        <w:rPr>
          <w:rFonts w:ascii="宋体" w:hAnsi="Calibri" w:cs="宋体"/>
          <w:kern w:val="0"/>
          <w:sz w:val="24"/>
          <w:lang w:val="zh-CN"/>
        </w:rPr>
      </w:pPr>
      <w:r>
        <w:rPr>
          <w:rFonts w:hint="eastAsia" w:ascii="宋体" w:hAnsi="Calibri" w:cs="宋体"/>
          <w:kern w:val="0"/>
          <w:sz w:val="24"/>
          <w:lang w:val="zh-CN"/>
        </w:rPr>
        <w:t>交货期应根据产品的特点实事求是填写，进口产品90个工作日内，国产产品60个工作日内。特殊产品交货期需说明。</w:t>
      </w:r>
    </w:p>
    <w:p>
      <w:pPr>
        <w:autoSpaceDE w:val="0"/>
        <w:autoSpaceDN w:val="0"/>
        <w:adjustRightInd w:val="0"/>
        <w:spacing w:line="460" w:lineRule="exact"/>
        <w:ind w:firstLine="480"/>
        <w:rPr>
          <w:rFonts w:ascii="宋体" w:hAnsi="Calibri" w:cs="宋体"/>
          <w:kern w:val="0"/>
          <w:sz w:val="24"/>
          <w:lang w:val="zh-CN"/>
        </w:rPr>
      </w:pPr>
      <w:r>
        <w:rPr>
          <w:rFonts w:hint="eastAsia" w:ascii="宋体" w:hAnsi="Calibri" w:cs="宋体"/>
          <w:kern w:val="0"/>
          <w:sz w:val="24"/>
          <w:lang w:val="zh-CN"/>
        </w:rPr>
        <w:t>交货日期：所有货物运抵现场并经双方开箱验收合格之日。</w:t>
      </w:r>
    </w:p>
    <w:p>
      <w:pPr>
        <w:autoSpaceDE w:val="0"/>
        <w:autoSpaceDN w:val="0"/>
        <w:adjustRightInd w:val="0"/>
        <w:spacing w:line="460" w:lineRule="exact"/>
        <w:ind w:firstLine="48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检验和验收</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11.1</w:t>
      </w:r>
      <w:r>
        <w:rPr>
          <w:rFonts w:hint="eastAsia" w:ascii="宋体" w:hAnsi="Calibri" w:cs="宋体"/>
          <w:kern w:val="0"/>
          <w:sz w:val="24"/>
          <w:lang w:val="zh-CN"/>
        </w:rPr>
        <w:t>开箱验收</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11.1.1</w:t>
      </w:r>
      <w:r>
        <w:rPr>
          <w:rFonts w:hint="eastAsia" w:ascii="宋体" w:hAnsi="Calibri" w:cs="宋体"/>
          <w:kern w:val="0"/>
          <w:sz w:val="24"/>
          <w:lang w:val="zh-CN"/>
        </w:rPr>
        <w:t>货物运抵现场后，双方应及时开箱验收，并制作验收记录，以确认与本合同约定的数量、型号等是否一致。</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11.1.2 </w:t>
      </w:r>
      <w:r>
        <w:rPr>
          <w:rFonts w:hint="eastAsia" w:ascii="宋体" w:hAnsi="Calibri"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11.1.3 </w:t>
      </w:r>
      <w:r>
        <w:rPr>
          <w:rFonts w:hint="eastAsia" w:ascii="宋体" w:hAnsi="Calibri"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11.2  </w:t>
      </w:r>
      <w:r>
        <w:rPr>
          <w:rFonts w:hint="eastAsia" w:ascii="宋体" w:hAnsi="Calibri" w:cs="宋体"/>
          <w:kern w:val="0"/>
          <w:sz w:val="24"/>
          <w:lang w:val="zh-CN"/>
        </w:rPr>
        <w:t>检验验收</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11.2.1 </w:t>
      </w:r>
      <w:r>
        <w:rPr>
          <w:rFonts w:hint="eastAsia" w:ascii="宋体" w:hAnsi="Calibri"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11.2.2 </w:t>
      </w:r>
      <w:r>
        <w:rPr>
          <w:rFonts w:hint="eastAsia" w:ascii="宋体" w:hAnsi="Calibri"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11.2.3  </w:t>
      </w:r>
      <w:r>
        <w:rPr>
          <w:rFonts w:hint="eastAsia" w:ascii="宋体" w:hAnsi="Calibri"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11.2.4  </w:t>
      </w:r>
      <w:r>
        <w:rPr>
          <w:rFonts w:hint="eastAsia" w:ascii="宋体" w:hAnsi="Calibri" w:cs="宋体"/>
          <w:kern w:val="0"/>
          <w:sz w:val="24"/>
          <w:lang w:val="zh-CN"/>
        </w:rPr>
        <w:t>检验测试出现全部或部分未达到本合同所约定的技术指标，甲方有权选择下列任一处理方式：</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a.</w:t>
      </w:r>
      <w:r>
        <w:rPr>
          <w:rFonts w:hint="eastAsia" w:ascii="宋体" w:hAnsi="Calibri" w:cs="宋体"/>
          <w:kern w:val="0"/>
          <w:sz w:val="24"/>
          <w:lang w:val="zh-CN"/>
        </w:rPr>
        <w:t>重新测试直至合格为止；</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b.</w:t>
      </w:r>
      <w:r>
        <w:rPr>
          <w:rFonts w:hint="eastAsia" w:ascii="宋体" w:hAnsi="Calibri" w:cs="宋体"/>
          <w:kern w:val="0"/>
          <w:sz w:val="24"/>
          <w:lang w:val="zh-CN"/>
        </w:rPr>
        <w:t>要求乙方对货物进行免费更换，然后重新测试直至合格为止；</w:t>
      </w:r>
    </w:p>
    <w:p>
      <w:pPr>
        <w:autoSpaceDE w:val="0"/>
        <w:autoSpaceDN w:val="0"/>
        <w:adjustRightInd w:val="0"/>
        <w:spacing w:line="460" w:lineRule="exact"/>
        <w:rPr>
          <w:rFonts w:ascii="Calibri" w:hAnsi="Calibri" w:cs="Calibri"/>
          <w:kern w:val="0"/>
          <w:sz w:val="24"/>
        </w:rPr>
      </w:pPr>
      <w:r>
        <w:rPr>
          <w:rFonts w:hint="eastAsia" w:ascii="宋体" w:hAnsi="Calibri" w:cs="宋体"/>
          <w:kern w:val="0"/>
          <w:sz w:val="24"/>
          <w:lang w:val="zh-CN"/>
        </w:rPr>
        <w:t>无论选择何种方式，甲方因此而发生的因卖方原因引起的所有费用均由乙方负担。</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11.3  </w:t>
      </w:r>
      <w:r>
        <w:rPr>
          <w:rFonts w:hint="eastAsia" w:ascii="宋体" w:hAnsi="Calibri" w:cs="宋体"/>
          <w:kern w:val="0"/>
          <w:sz w:val="24"/>
          <w:lang w:val="zh-CN"/>
        </w:rPr>
        <w:t>使用过程检验</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11.3.1</w:t>
      </w:r>
      <w:r>
        <w:rPr>
          <w:rFonts w:hint="eastAsia" w:ascii="宋体" w:hAnsi="Calibri"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11.3.2</w:t>
      </w:r>
      <w:r>
        <w:rPr>
          <w:rFonts w:hint="eastAsia" w:ascii="宋体" w:hAnsi="Calibri" w:cs="宋体"/>
          <w:kern w:val="0"/>
          <w:sz w:val="24"/>
          <w:lang w:val="zh-CN"/>
        </w:rPr>
        <w:t>如果合同双方对乙方提供的上述试验结果报告的解释有分歧，双方须于出现分歧后</w:t>
      </w:r>
      <w:r>
        <w:rPr>
          <w:rFonts w:ascii="Calibri" w:hAnsi="Calibri" w:cs="Calibri"/>
          <w:kern w:val="0"/>
          <w:sz w:val="24"/>
        </w:rPr>
        <w:t>10</w:t>
      </w:r>
      <w:r>
        <w:rPr>
          <w:rFonts w:hint="eastAsia" w:ascii="宋体" w:hAnsi="Calibri" w:cs="宋体"/>
          <w:kern w:val="0"/>
          <w:sz w:val="24"/>
          <w:lang w:val="zh-CN"/>
        </w:rPr>
        <w:t>天内给对方声明，以陈述己方的观点。声明须附有关证据。分歧应通过协商解决。</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12.</w:t>
      </w:r>
      <w:r>
        <w:rPr>
          <w:rFonts w:hint="eastAsia" w:ascii="宋体" w:hAnsi="Calibri" w:cs="宋体"/>
          <w:b/>
          <w:bCs/>
          <w:kern w:val="0"/>
          <w:szCs w:val="28"/>
          <w:lang w:val="zh-CN"/>
        </w:rPr>
        <w:t>付款条件</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本合同条款下的付款方法和条件在</w:t>
      </w:r>
      <w:r>
        <w:rPr>
          <w:rFonts w:ascii="宋体" w:hAnsi="Calibri" w:cs="宋体"/>
          <w:kern w:val="0"/>
          <w:sz w:val="24"/>
          <w:lang w:val="zh-CN"/>
        </w:rPr>
        <w:t>“</w:t>
      </w:r>
      <w:r>
        <w:rPr>
          <w:rFonts w:hint="eastAsia" w:ascii="宋体" w:hAnsi="Calibri" w:cs="宋体"/>
          <w:kern w:val="0"/>
          <w:sz w:val="24"/>
          <w:lang w:val="zh-CN"/>
        </w:rPr>
        <w:t>青海省政府采购合同书</w:t>
      </w:r>
      <w:r>
        <w:rPr>
          <w:rFonts w:ascii="宋体" w:hAnsi="Calibri" w:cs="宋体"/>
          <w:kern w:val="0"/>
          <w:sz w:val="24"/>
          <w:lang w:val="zh-CN"/>
        </w:rPr>
        <w:t>”</w:t>
      </w:r>
      <w:r>
        <w:rPr>
          <w:rFonts w:hint="eastAsia" w:ascii="宋体" w:hAnsi="Calibri" w:cs="宋体"/>
          <w:kern w:val="0"/>
          <w:sz w:val="24"/>
          <w:lang w:val="zh-CN"/>
        </w:rPr>
        <w:t>中具体规定。</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13.</w:t>
      </w:r>
      <w:r>
        <w:rPr>
          <w:rFonts w:hint="eastAsia" w:ascii="宋体" w:hAnsi="Calibri" w:cs="宋体"/>
          <w:b/>
          <w:bCs/>
          <w:kern w:val="0"/>
          <w:szCs w:val="28"/>
          <w:lang w:val="zh-CN"/>
        </w:rPr>
        <w:t>履约保证金（本项目不适用）</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13.1</w:t>
      </w:r>
      <w:r>
        <w:rPr>
          <w:rFonts w:hint="eastAsia" w:ascii="宋体" w:hAnsi="Calibri" w:cs="宋体"/>
          <w:kern w:val="0"/>
          <w:sz w:val="24"/>
          <w:lang w:val="zh-CN"/>
        </w:rPr>
        <w:t>乙方应在合同签订前，按磋商文件第三部分“八 授予合同”中第22.2项的约定提交履约保证金。</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13.2</w:t>
      </w:r>
      <w:r>
        <w:rPr>
          <w:rFonts w:hint="eastAsia" w:ascii="宋体" w:hAnsi="Calibri" w:cs="宋体"/>
          <w:kern w:val="0"/>
          <w:sz w:val="24"/>
          <w:lang w:val="zh-CN"/>
        </w:rPr>
        <w:t>履约保证金用于补偿甲方因乙方不能履行其合同义务而蒙受的损失。</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13.3</w:t>
      </w:r>
      <w:r>
        <w:rPr>
          <w:rFonts w:hint="eastAsia" w:ascii="宋体" w:hAnsi="Calibri" w:cs="宋体"/>
          <w:kern w:val="0"/>
          <w:sz w:val="24"/>
          <w:lang w:val="zh-CN"/>
        </w:rPr>
        <w:t>履约保证金应使用本合同货币，按下述方式之一提交（磋商文件中另有约定的除外）：</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13.3.1</w:t>
      </w:r>
      <w:r>
        <w:rPr>
          <w:rFonts w:hint="eastAsia" w:ascii="宋体" w:hAnsi="Calibri" w:cs="宋体"/>
          <w:kern w:val="0"/>
          <w:sz w:val="24"/>
          <w:lang w:val="zh-CN"/>
        </w:rPr>
        <w:t>甲方可接受的在中华人民共和国注册和营业的银行出具的履约保函；</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13.3.2 </w:t>
      </w:r>
      <w:r>
        <w:rPr>
          <w:rFonts w:hint="eastAsia" w:ascii="宋体" w:hAnsi="Calibri" w:cs="宋体"/>
          <w:kern w:val="0"/>
          <w:sz w:val="24"/>
          <w:lang w:val="zh-CN"/>
        </w:rPr>
        <w:t>支票或汇票。</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13.4</w:t>
      </w:r>
      <w:r>
        <w:rPr>
          <w:rFonts w:hint="eastAsia" w:ascii="宋体" w:hAnsi="Calibri" w:cs="宋体"/>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14.</w:t>
      </w:r>
      <w:r>
        <w:rPr>
          <w:rFonts w:hint="eastAsia" w:ascii="宋体" w:hAnsi="Calibri" w:cs="宋体"/>
          <w:b/>
          <w:bCs/>
          <w:kern w:val="0"/>
          <w:szCs w:val="28"/>
          <w:lang w:val="zh-CN"/>
        </w:rPr>
        <w:t>索赔</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14.1</w:t>
      </w:r>
      <w:r>
        <w:rPr>
          <w:rFonts w:hint="eastAsia" w:ascii="宋体" w:hAnsi="Calibri"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14.2</w:t>
      </w:r>
      <w:r>
        <w:rPr>
          <w:rFonts w:hint="eastAsia" w:ascii="宋体" w:hAnsi="Calibri" w:cs="宋体"/>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14.2.1</w:t>
      </w:r>
      <w:r>
        <w:rPr>
          <w:rFonts w:hint="eastAsia" w:ascii="宋体" w:hAnsi="Calibri"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14.2.2</w:t>
      </w:r>
      <w:r>
        <w:rPr>
          <w:rFonts w:hint="eastAsia" w:ascii="宋体" w:hAnsi="Calibri"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14.2.3</w:t>
      </w:r>
      <w:r>
        <w:rPr>
          <w:rFonts w:hint="eastAsia" w:ascii="宋体" w:hAnsi="Calibri"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14.3</w:t>
      </w:r>
      <w:r>
        <w:rPr>
          <w:rFonts w:hint="eastAsia" w:ascii="宋体" w:hAnsi="Calibri" w:cs="宋体"/>
          <w:kern w:val="0"/>
          <w:sz w:val="24"/>
          <w:lang w:val="zh-CN"/>
        </w:rPr>
        <w:t>乙方收到甲方发出的索赔通知之日起</w:t>
      </w:r>
      <w:r>
        <w:rPr>
          <w:rFonts w:ascii="Calibri" w:hAnsi="Calibri" w:cs="Calibri"/>
          <w:kern w:val="0"/>
          <w:sz w:val="24"/>
        </w:rPr>
        <w:t>5</w:t>
      </w:r>
      <w:r>
        <w:rPr>
          <w:rFonts w:hint="eastAsia" w:ascii="宋体" w:hAnsi="Calibri" w:cs="宋体"/>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15.</w:t>
      </w:r>
      <w:r>
        <w:rPr>
          <w:rFonts w:hint="eastAsia" w:ascii="宋体" w:hAnsi="Calibri" w:cs="宋体"/>
          <w:b/>
          <w:bCs/>
          <w:kern w:val="0"/>
          <w:szCs w:val="28"/>
          <w:lang w:val="zh-CN"/>
        </w:rPr>
        <w:t>迟延交货</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15.1 </w:t>
      </w:r>
      <w:r>
        <w:rPr>
          <w:rFonts w:hint="eastAsia" w:ascii="宋体" w:hAnsi="Calibri" w:cs="宋体"/>
          <w:kern w:val="0"/>
          <w:sz w:val="24"/>
          <w:lang w:val="zh-CN"/>
        </w:rPr>
        <w:t>乙方应按照合同约定的时间交货和提供服务。</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 xml:space="preserve">15.2 </w:t>
      </w:r>
      <w:r>
        <w:rPr>
          <w:rFonts w:hint="eastAsia" w:ascii="宋体" w:hAnsi="Calibri" w:cs="宋体"/>
          <w:kern w:val="0"/>
          <w:sz w:val="24"/>
          <w:lang w:val="zh-CN"/>
        </w:rPr>
        <w:t>除不可抗力因素外，乙方迟延交货，甲方有权提出违约损失赔偿或解除合同。</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15.3</w:t>
      </w:r>
      <w:r>
        <w:rPr>
          <w:rFonts w:hint="eastAsia" w:ascii="宋体" w:hAnsi="Calibri"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16.</w:t>
      </w:r>
      <w:r>
        <w:rPr>
          <w:rFonts w:hint="eastAsia" w:ascii="宋体" w:hAnsi="Calibri" w:cs="宋体"/>
          <w:b/>
          <w:bCs/>
          <w:kern w:val="0"/>
          <w:szCs w:val="28"/>
          <w:lang w:val="zh-CN"/>
        </w:rPr>
        <w:t>违约赔偿</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17.</w:t>
      </w:r>
      <w:r>
        <w:rPr>
          <w:rFonts w:hint="eastAsia" w:ascii="宋体" w:hAnsi="Calibri" w:cs="宋体"/>
          <w:b/>
          <w:bCs/>
          <w:kern w:val="0"/>
          <w:szCs w:val="28"/>
          <w:lang w:val="zh-CN"/>
        </w:rPr>
        <w:t>不可抗力</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17.1.</w:t>
      </w:r>
      <w:r>
        <w:rPr>
          <w:rFonts w:hint="eastAsia" w:ascii="宋体" w:hAnsi="Calibri"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17.2</w:t>
      </w:r>
      <w:r>
        <w:rPr>
          <w:rFonts w:hint="eastAsia" w:ascii="宋体" w:hAnsi="Calibri" w:cs="宋体"/>
          <w:kern w:val="0"/>
          <w:sz w:val="24"/>
          <w:lang w:val="zh-CN"/>
        </w:rPr>
        <w:t>受事故影响的一方应在不可抗力的事故发生后以书面形式通知另一方。</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17.3</w:t>
      </w:r>
      <w:r>
        <w:rPr>
          <w:rFonts w:hint="eastAsia" w:ascii="宋体" w:hAnsi="Calibri" w:cs="宋体"/>
          <w:kern w:val="0"/>
          <w:sz w:val="24"/>
          <w:lang w:val="zh-CN"/>
        </w:rPr>
        <w:t>不可抗力使合同的某些内容有变更必要的，</w:t>
      </w:r>
      <w:r>
        <w:rPr>
          <w:rFonts w:ascii="Calibri" w:hAnsi="Calibri" w:cs="Calibri"/>
          <w:kern w:val="0"/>
          <w:sz w:val="24"/>
        </w:rPr>
        <w:t xml:space="preserve"> </w:t>
      </w:r>
      <w:r>
        <w:rPr>
          <w:rFonts w:hint="eastAsia" w:ascii="宋体" w:hAnsi="Calibri" w:cs="宋体"/>
          <w:kern w:val="0"/>
          <w:sz w:val="24"/>
          <w:lang w:val="zh-CN"/>
        </w:rPr>
        <w:t>双方应通过协商达成进一步履行合同的协议，因不可抗力致使合同不能履行的，合同终止。</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18.</w:t>
      </w:r>
      <w:r>
        <w:rPr>
          <w:rFonts w:hint="eastAsia" w:ascii="宋体" w:hAnsi="Calibri" w:cs="宋体"/>
          <w:b/>
          <w:bCs/>
          <w:kern w:val="0"/>
          <w:szCs w:val="28"/>
          <w:lang w:val="zh-CN"/>
        </w:rPr>
        <w:t>税费</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与本合同有关的一切税费均由乙方承担。</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19.</w:t>
      </w:r>
      <w:r>
        <w:rPr>
          <w:rFonts w:hint="eastAsia" w:ascii="宋体" w:hAnsi="Calibri" w:cs="宋体"/>
          <w:b/>
          <w:bCs/>
          <w:kern w:val="0"/>
          <w:szCs w:val="28"/>
          <w:lang w:val="zh-CN"/>
        </w:rPr>
        <w:t>合同争议的解决</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19.1</w:t>
      </w:r>
      <w:r>
        <w:rPr>
          <w:rFonts w:hint="eastAsia" w:ascii="宋体" w:hAnsi="Calibri" w:cs="宋体"/>
          <w:kern w:val="0"/>
          <w:sz w:val="24"/>
          <w:lang w:val="zh-CN"/>
        </w:rPr>
        <w:t>甲方和乙方由于本合同的履行而发生任何争议时，双方可先通过协商解决。</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19.2</w:t>
      </w:r>
      <w:r>
        <w:rPr>
          <w:rFonts w:hint="eastAsia" w:ascii="宋体" w:hAnsi="Calibri" w:cs="宋体"/>
          <w:kern w:val="0"/>
          <w:sz w:val="24"/>
          <w:lang w:val="zh-CN"/>
        </w:rPr>
        <w:t>任何一方不愿通过协商或通过协商仍不能解决争议，则双方中任何一方均应向甲方所在地人民法院起诉。</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20.</w:t>
      </w:r>
      <w:r>
        <w:rPr>
          <w:rFonts w:hint="eastAsia" w:ascii="宋体" w:hAnsi="Calibri" w:cs="宋体"/>
          <w:b/>
          <w:bCs/>
          <w:kern w:val="0"/>
          <w:szCs w:val="28"/>
          <w:lang w:val="zh-CN"/>
        </w:rPr>
        <w:t>违约解除合同</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20.1</w:t>
      </w:r>
      <w:r>
        <w:rPr>
          <w:rFonts w:hint="eastAsia" w:ascii="宋体" w:hAnsi="Calibri" w:cs="宋体"/>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20.1.1</w:t>
      </w:r>
      <w:r>
        <w:rPr>
          <w:rFonts w:hint="eastAsia" w:ascii="宋体" w:hAnsi="Calibri" w:cs="宋体"/>
          <w:kern w:val="0"/>
          <w:sz w:val="24"/>
          <w:lang w:val="zh-CN"/>
        </w:rPr>
        <w:t>乙方未能在合同规定的限期或甲方同意延长的限期内，提供全部或部分货物的；</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20.1.2</w:t>
      </w:r>
      <w:r>
        <w:rPr>
          <w:rFonts w:hint="eastAsia" w:ascii="宋体" w:hAnsi="Calibri" w:cs="宋体"/>
          <w:kern w:val="0"/>
          <w:sz w:val="24"/>
          <w:lang w:val="zh-CN"/>
        </w:rPr>
        <w:t>乙方未能履行合同规定的其它主要义务的；</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20.1.3</w:t>
      </w:r>
      <w:r>
        <w:rPr>
          <w:rFonts w:hint="eastAsia" w:ascii="宋体" w:hAnsi="Calibri" w:cs="宋体"/>
          <w:kern w:val="0"/>
          <w:sz w:val="24"/>
          <w:lang w:val="zh-CN"/>
        </w:rPr>
        <w:t>乙方在本合同履行过程中有欺诈行为的。</w:t>
      </w:r>
    </w:p>
    <w:p>
      <w:pPr>
        <w:autoSpaceDE w:val="0"/>
        <w:autoSpaceDN w:val="0"/>
        <w:adjustRightInd w:val="0"/>
        <w:spacing w:line="460" w:lineRule="exact"/>
        <w:ind w:firstLine="480"/>
        <w:rPr>
          <w:rFonts w:ascii="Calibri" w:hAnsi="Calibri" w:cs="Calibri"/>
          <w:kern w:val="0"/>
          <w:sz w:val="24"/>
        </w:rPr>
      </w:pPr>
      <w:r>
        <w:rPr>
          <w:rFonts w:ascii="Calibri" w:hAnsi="Calibri" w:cs="Calibri"/>
          <w:kern w:val="0"/>
          <w:sz w:val="24"/>
        </w:rPr>
        <w:t>20.2</w:t>
      </w:r>
      <w:r>
        <w:rPr>
          <w:rFonts w:hint="eastAsia" w:ascii="宋体" w:hAnsi="Calibri"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21.</w:t>
      </w:r>
      <w:r>
        <w:rPr>
          <w:rFonts w:hint="eastAsia" w:ascii="宋体" w:hAnsi="Calibri" w:cs="宋体"/>
          <w:b/>
          <w:bCs/>
          <w:kern w:val="0"/>
          <w:szCs w:val="28"/>
          <w:lang w:val="zh-CN"/>
        </w:rPr>
        <w:t>破产终止合同</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22.</w:t>
      </w:r>
      <w:r>
        <w:rPr>
          <w:rFonts w:hint="eastAsia" w:ascii="宋体" w:hAnsi="Calibri" w:cs="宋体"/>
          <w:b/>
          <w:bCs/>
          <w:kern w:val="0"/>
          <w:szCs w:val="28"/>
          <w:lang w:val="zh-CN"/>
        </w:rPr>
        <w:t>转让和分包</w:t>
      </w:r>
    </w:p>
    <w:p>
      <w:pPr>
        <w:autoSpaceDE w:val="0"/>
        <w:autoSpaceDN w:val="0"/>
        <w:adjustRightInd w:val="0"/>
        <w:spacing w:line="460" w:lineRule="exact"/>
        <w:ind w:firstLine="360"/>
        <w:rPr>
          <w:rFonts w:ascii="Calibri" w:hAnsi="Calibri" w:cs="Calibri"/>
          <w:kern w:val="0"/>
          <w:sz w:val="24"/>
        </w:rPr>
      </w:pPr>
      <w:r>
        <w:rPr>
          <w:rFonts w:ascii="Calibri" w:hAnsi="Calibri" w:cs="Calibri"/>
          <w:kern w:val="0"/>
          <w:sz w:val="24"/>
        </w:rPr>
        <w:t>22.1</w:t>
      </w:r>
      <w:r>
        <w:rPr>
          <w:rFonts w:hint="eastAsia" w:ascii="宋体" w:hAnsi="Calibri" w:cs="宋体"/>
          <w:kern w:val="0"/>
          <w:sz w:val="24"/>
          <w:lang w:val="zh-CN"/>
        </w:rPr>
        <w:t>政府采购合同不能转让。</w:t>
      </w:r>
    </w:p>
    <w:p>
      <w:pPr>
        <w:autoSpaceDE w:val="0"/>
        <w:autoSpaceDN w:val="0"/>
        <w:adjustRightInd w:val="0"/>
        <w:spacing w:line="460" w:lineRule="exact"/>
        <w:ind w:firstLine="36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23.</w:t>
      </w:r>
      <w:r>
        <w:rPr>
          <w:rFonts w:hint="eastAsia" w:ascii="宋体" w:hAnsi="Calibri" w:cs="宋体"/>
          <w:b/>
          <w:bCs/>
          <w:kern w:val="0"/>
          <w:szCs w:val="28"/>
          <w:lang w:val="zh-CN"/>
        </w:rPr>
        <w:t>合同修改</w:t>
      </w:r>
    </w:p>
    <w:p>
      <w:pPr>
        <w:autoSpaceDE w:val="0"/>
        <w:autoSpaceDN w:val="0"/>
        <w:adjustRightInd w:val="0"/>
        <w:spacing w:line="460" w:lineRule="exact"/>
        <w:rPr>
          <w:rFonts w:ascii="Calibri" w:hAnsi="Calibri" w:cs="Calibri"/>
          <w:kern w:val="0"/>
          <w:sz w:val="24"/>
        </w:rPr>
      </w:pPr>
      <w:r>
        <w:rPr>
          <w:rFonts w:hint="eastAsia" w:ascii="宋体" w:hAnsi="Calibri"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24.</w:t>
      </w:r>
      <w:r>
        <w:rPr>
          <w:rFonts w:hint="eastAsia" w:ascii="宋体" w:hAnsi="Calibri" w:cs="宋体"/>
          <w:b/>
          <w:bCs/>
          <w:kern w:val="0"/>
          <w:szCs w:val="28"/>
          <w:lang w:val="zh-CN"/>
        </w:rPr>
        <w:t>通知</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本合同任何一方给另一方的通知，都应以书面形式发送，而另一方也应以书面形式确认并发送到对方明确的地址。</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25.</w:t>
      </w:r>
      <w:r>
        <w:rPr>
          <w:rFonts w:hint="eastAsia" w:ascii="宋体" w:hAnsi="Calibri" w:cs="宋体"/>
          <w:b/>
          <w:bCs/>
          <w:kern w:val="0"/>
          <w:szCs w:val="28"/>
          <w:lang w:val="zh-CN"/>
        </w:rPr>
        <w:t>计量单位</w:t>
      </w:r>
    </w:p>
    <w:p>
      <w:pPr>
        <w:autoSpaceDE w:val="0"/>
        <w:autoSpaceDN w:val="0"/>
        <w:adjustRightInd w:val="0"/>
        <w:spacing w:line="460" w:lineRule="exact"/>
        <w:ind w:firstLine="480"/>
        <w:rPr>
          <w:rFonts w:ascii="Calibri" w:hAnsi="Calibri" w:cs="Calibri"/>
          <w:kern w:val="0"/>
          <w:sz w:val="24"/>
        </w:rPr>
      </w:pPr>
      <w:r>
        <w:rPr>
          <w:rFonts w:hint="eastAsia" w:ascii="宋体" w:hAnsi="Calibri" w:cs="宋体"/>
          <w:kern w:val="0"/>
          <w:sz w:val="24"/>
          <w:lang w:val="zh-CN"/>
        </w:rPr>
        <w:t>除技术规范中另有规定外</w:t>
      </w:r>
      <w:r>
        <w:rPr>
          <w:rFonts w:ascii="Calibri" w:hAnsi="Calibri" w:cs="Calibri"/>
          <w:kern w:val="0"/>
          <w:sz w:val="24"/>
        </w:rPr>
        <w:t>,</w:t>
      </w:r>
      <w:r>
        <w:rPr>
          <w:rFonts w:hint="eastAsia" w:ascii="宋体" w:hAnsi="Calibri" w:cs="宋体"/>
          <w:kern w:val="0"/>
          <w:sz w:val="24"/>
          <w:lang w:val="zh-CN"/>
        </w:rPr>
        <w:t>计量单位均使用国家法定计量单位。</w:t>
      </w:r>
    </w:p>
    <w:p>
      <w:pPr>
        <w:autoSpaceDE w:val="0"/>
        <w:autoSpaceDN w:val="0"/>
        <w:adjustRightInd w:val="0"/>
        <w:spacing w:line="460" w:lineRule="exact"/>
        <w:rPr>
          <w:rFonts w:ascii="Calibri" w:hAnsi="Calibri" w:cs="Calibri"/>
          <w:b/>
          <w:bCs/>
          <w:kern w:val="0"/>
          <w:szCs w:val="28"/>
        </w:rPr>
      </w:pPr>
      <w:r>
        <w:rPr>
          <w:rFonts w:ascii="Calibri" w:hAnsi="Calibri" w:cs="Calibri"/>
          <w:b/>
          <w:bCs/>
          <w:kern w:val="0"/>
          <w:szCs w:val="28"/>
        </w:rPr>
        <w:t>26.</w:t>
      </w:r>
      <w:r>
        <w:rPr>
          <w:rFonts w:hint="eastAsia" w:ascii="宋体" w:hAnsi="Calibri" w:cs="宋体"/>
          <w:b/>
          <w:bCs/>
          <w:kern w:val="0"/>
          <w:szCs w:val="28"/>
          <w:lang w:val="zh-CN"/>
        </w:rPr>
        <w:t>适用法律</w:t>
      </w:r>
    </w:p>
    <w:p>
      <w:pPr>
        <w:autoSpaceDE w:val="0"/>
        <w:autoSpaceDN w:val="0"/>
        <w:adjustRightInd w:val="0"/>
        <w:spacing w:line="460" w:lineRule="exact"/>
        <w:ind w:firstLine="480"/>
        <w:rPr>
          <w:rFonts w:ascii="Calibri" w:hAnsi="Calibri" w:cs="Calibri"/>
          <w:kern w:val="0"/>
          <w:szCs w:val="28"/>
        </w:rPr>
      </w:pPr>
      <w:r>
        <w:rPr>
          <w:rFonts w:hint="eastAsia" w:ascii="宋体" w:hAnsi="Calibri" w:cs="宋体"/>
          <w:kern w:val="0"/>
          <w:sz w:val="24"/>
          <w:lang w:val="zh-CN"/>
        </w:rPr>
        <w:t>本合同按照中华人民共和国的相关法律进行解释。</w:t>
      </w:r>
    </w:p>
    <w:p>
      <w:pPr>
        <w:spacing w:line="360" w:lineRule="auto"/>
        <w:ind w:firstLine="480"/>
        <w:rPr>
          <w:rFonts w:hint="eastAsia" w:ascii="宋体" w:hAnsi="宋体"/>
        </w:rPr>
      </w:pPr>
    </w:p>
    <w:p>
      <w:pPr>
        <w:spacing w:line="360" w:lineRule="auto"/>
        <w:ind w:left="0" w:leftChars="0" w:firstLine="0" w:firstLineChars="0"/>
        <w:jc w:val="center"/>
        <w:rPr>
          <w:rFonts w:hint="eastAsia" w:ascii="宋体" w:hAnsi="宋体" w:eastAsia="宋体" w:cs="宋体"/>
          <w:b/>
          <w:bCs/>
          <w:smallCaps w:val="0"/>
          <w:color w:val="000000"/>
          <w:kern w:val="2"/>
          <w:szCs w:val="32"/>
          <w:lang w:val="zh-CN" w:eastAsia="zh-CN"/>
        </w:rPr>
      </w:pPr>
      <w:r>
        <w:rPr>
          <w:rFonts w:hint="eastAsia" w:ascii="宋体" w:hAnsi="宋体" w:eastAsia="宋体" w:cs="Times New Roman"/>
          <w:kern w:val="2"/>
          <w:sz w:val="28"/>
          <w:szCs w:val="28"/>
          <w:lang w:val="en-US" w:eastAsia="zh-CN" w:bidi="ar-SA"/>
        </w:rPr>
        <w:br w:type="page"/>
      </w:r>
      <w:bookmarkStart w:id="111" w:name="_Toc376936767"/>
      <w:bookmarkStart w:id="112" w:name="_Toc325726036"/>
      <w:bookmarkStart w:id="113" w:name="_Toc13833"/>
      <w:r>
        <w:rPr>
          <w:rFonts w:hint="eastAsia" w:ascii="宋体"/>
          <w:b/>
          <w:bCs/>
          <w:kern w:val="28"/>
          <w:sz w:val="36"/>
          <w:szCs w:val="20"/>
        </w:rPr>
        <w:t>第</w:t>
      </w:r>
      <w:r>
        <w:rPr>
          <w:rFonts w:hint="eastAsia" w:ascii="宋体"/>
          <w:b/>
          <w:bCs/>
          <w:kern w:val="28"/>
          <w:sz w:val="36"/>
          <w:szCs w:val="20"/>
          <w:lang w:val="en-US" w:eastAsia="zh-CN"/>
        </w:rPr>
        <w:t>五</w:t>
      </w:r>
      <w:r>
        <w:rPr>
          <w:rFonts w:hint="eastAsia" w:ascii="宋体"/>
          <w:b/>
          <w:bCs/>
          <w:kern w:val="28"/>
          <w:sz w:val="36"/>
          <w:szCs w:val="20"/>
        </w:rPr>
        <w:t>部分</w:t>
      </w:r>
      <w:r>
        <w:rPr>
          <w:rFonts w:ascii="宋体"/>
          <w:b/>
          <w:bCs/>
          <w:kern w:val="28"/>
          <w:sz w:val="36"/>
          <w:szCs w:val="20"/>
        </w:rPr>
        <w:t xml:space="preserve"> </w:t>
      </w:r>
      <w:r>
        <w:rPr>
          <w:rFonts w:ascii="宋体"/>
          <w:b/>
          <w:kern w:val="28"/>
          <w:sz w:val="36"/>
          <w:szCs w:val="20"/>
        </w:rPr>
        <w:t xml:space="preserve"> </w:t>
      </w:r>
      <w:bookmarkEnd w:id="111"/>
      <w:bookmarkEnd w:id="112"/>
      <w:bookmarkEnd w:id="113"/>
      <w:r>
        <w:rPr>
          <w:rFonts w:hint="eastAsia" w:ascii="宋体" w:hAnsi="宋体" w:eastAsia="宋体" w:cs="宋体"/>
          <w:b/>
          <w:bCs/>
          <w:smallCaps w:val="0"/>
          <w:color w:val="000000"/>
          <w:kern w:val="2"/>
          <w:szCs w:val="36"/>
          <w:lang w:val="zh-CN" w:eastAsia="zh-CN"/>
        </w:rPr>
        <w:t>投标文件格式</w:t>
      </w:r>
    </w:p>
    <w:p>
      <w:pPr>
        <w:widowControl w:val="0"/>
        <w:spacing w:before="0" w:after="0" w:line="360" w:lineRule="auto"/>
        <w:jc w:val="left"/>
        <w:outlineLvl w:val="1"/>
        <w:rPr>
          <w:rFonts w:hint="eastAsia" w:ascii="宋体" w:hAnsi="宋体" w:eastAsia="宋体" w:cs="宋体"/>
          <w:b/>
          <w:bCs/>
          <w:color w:val="000000"/>
          <w:kern w:val="2"/>
          <w:sz w:val="36"/>
          <w:szCs w:val="32"/>
          <w:lang w:val="en-US" w:eastAsia="zh-CN" w:bidi="ar-SA"/>
        </w:rPr>
      </w:pPr>
      <w:bookmarkStart w:id="114" w:name="_Toc11851"/>
      <w:bookmarkStart w:id="115" w:name="_Toc15588"/>
      <w:r>
        <w:rPr>
          <w:rFonts w:hint="eastAsia" w:ascii="宋体" w:hAnsi="宋体" w:eastAsia="宋体" w:cs="宋体"/>
          <w:b/>
          <w:bCs/>
          <w:color w:val="000000"/>
          <w:kern w:val="2"/>
          <w:sz w:val="30"/>
          <w:szCs w:val="30"/>
          <w:lang w:val="zh-CN" w:eastAsia="zh-CN" w:bidi="ar-SA"/>
        </w:rPr>
        <w:t>封面</w:t>
      </w:r>
      <w:bookmarkEnd w:id="114"/>
      <w:r>
        <w:rPr>
          <w:rFonts w:hint="eastAsia" w:ascii="宋体" w:hAnsi="宋体" w:eastAsia="宋体" w:cs="宋体"/>
          <w:b/>
          <w:bCs/>
          <w:color w:val="000000"/>
          <w:kern w:val="2"/>
          <w:sz w:val="30"/>
          <w:szCs w:val="30"/>
          <w:lang w:val="zh-CN" w:eastAsia="zh-CN" w:bidi="ar-SA"/>
        </w:rPr>
        <w:t>（上册）</w:t>
      </w:r>
      <w:bookmarkEnd w:id="115"/>
    </w:p>
    <w:p>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ind w:firstLine="0" w:firstLineChars="0"/>
        <w:rPr>
          <w:rFonts w:hint="eastAsia" w:ascii="宋体" w:hAnsi="宋体" w:eastAsia="宋体" w:cs="宋体"/>
          <w:color w:val="000000"/>
          <w:kern w:val="0"/>
          <w:sz w:val="36"/>
          <w:szCs w:val="36"/>
        </w:rPr>
      </w:pPr>
    </w:p>
    <w:p>
      <w:pPr>
        <w:autoSpaceDE w:val="0"/>
        <w:autoSpaceDN w:val="0"/>
        <w:spacing w:line="360" w:lineRule="auto"/>
        <w:ind w:firstLine="0" w:firstLineChars="0"/>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ind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pPr>
        <w:autoSpaceDE w:val="0"/>
        <w:autoSpaceDN w:val="0"/>
        <w:spacing w:line="360" w:lineRule="auto"/>
        <w:ind w:firstLine="0" w:firstLineChars="0"/>
        <w:rPr>
          <w:rFonts w:hint="eastAsia" w:ascii="宋体" w:hAnsi="宋体" w:eastAsia="宋体" w:cs="宋体"/>
          <w:color w:val="000000"/>
          <w:kern w:val="0"/>
          <w:sz w:val="36"/>
          <w:szCs w:val="36"/>
        </w:rPr>
      </w:pP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包</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号：（</w:t>
      </w:r>
      <w:r>
        <w:rPr>
          <w:rFonts w:hint="eastAsia" w:ascii="宋体" w:hAnsi="宋体" w:eastAsia="宋体" w:cs="宋体"/>
          <w:b/>
          <w:bCs/>
          <w:color w:val="000000"/>
          <w:kern w:val="0"/>
          <w:sz w:val="36"/>
          <w:szCs w:val="36"/>
          <w:lang w:val="en-US" w:eastAsia="zh-CN"/>
        </w:rPr>
        <w:t>如有</w:t>
      </w:r>
      <w:r>
        <w:rPr>
          <w:rFonts w:hint="eastAsia" w:ascii="宋体" w:hAnsi="宋体" w:eastAsia="宋体" w:cs="宋体"/>
          <w:b/>
          <w:bCs/>
          <w:color w:val="000000"/>
          <w:kern w:val="0"/>
          <w:sz w:val="36"/>
          <w:szCs w:val="36"/>
          <w:lang w:val="zh-CN"/>
        </w:rPr>
        <w:t>）</w:t>
      </w:r>
    </w:p>
    <w:p>
      <w:pPr>
        <w:autoSpaceDE w:val="0"/>
        <w:autoSpaceDN w:val="0"/>
        <w:spacing w:line="360" w:lineRule="auto"/>
        <w:ind w:firstLine="0" w:firstLineChars="0"/>
        <w:rPr>
          <w:rFonts w:hint="eastAsia" w:ascii="宋体" w:hAnsi="宋体" w:eastAsia="宋体" w:cs="宋体"/>
          <w:b/>
          <w:bCs/>
          <w:color w:val="000000"/>
          <w:kern w:val="0"/>
          <w:sz w:val="36"/>
          <w:szCs w:val="36"/>
        </w:rPr>
      </w:pPr>
    </w:p>
    <w:p>
      <w:pPr>
        <w:autoSpaceDE w:val="0"/>
        <w:autoSpaceDN w:val="0"/>
        <w:spacing w:line="360" w:lineRule="auto"/>
        <w:ind w:firstLine="0" w:firstLineChars="0"/>
        <w:rPr>
          <w:rFonts w:hint="eastAsia" w:ascii="宋体" w:hAnsi="宋体" w:eastAsia="宋体" w:cs="宋体"/>
          <w:b/>
          <w:bCs/>
          <w:color w:val="000000"/>
          <w:kern w:val="0"/>
          <w:sz w:val="36"/>
          <w:szCs w:val="36"/>
        </w:rPr>
      </w:pP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供应商：</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62"/>
        <w:spacing w:before="0" w:after="0" w:line="360" w:lineRule="auto"/>
        <w:jc w:val="left"/>
        <w:outlineLvl w:val="1"/>
        <w:rPr>
          <w:rFonts w:hint="eastAsia" w:ascii="宋体" w:hAnsi="宋体" w:eastAsia="宋体" w:cs="宋体"/>
          <w:color w:val="000000"/>
          <w:lang w:val="zh-CN"/>
        </w:rPr>
      </w:pPr>
      <w:r>
        <w:rPr>
          <w:rFonts w:ascii="宋体"/>
          <w:b w:val="0"/>
          <w:sz w:val="28"/>
          <w:szCs w:val="28"/>
        </w:rPr>
        <w:br w:type="page"/>
      </w:r>
      <w:bookmarkStart w:id="116" w:name="_Toc5938"/>
      <w:bookmarkStart w:id="117" w:name="_Toc29902"/>
      <w:bookmarkStart w:id="118" w:name="_Toc8514"/>
      <w:bookmarkStart w:id="119" w:name="_Toc23144"/>
      <w:r>
        <w:rPr>
          <w:rFonts w:hint="eastAsia" w:ascii="宋体" w:hAnsi="宋体" w:eastAsia="宋体" w:cs="宋体"/>
          <w:color w:val="000000"/>
          <w:sz w:val="30"/>
          <w:szCs w:val="30"/>
          <w:lang w:val="zh-CN"/>
        </w:rPr>
        <w:t>目录（上册）</w:t>
      </w:r>
      <w:bookmarkEnd w:id="116"/>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格式可自拟</w:t>
      </w:r>
      <w:r>
        <w:rPr>
          <w:rFonts w:hint="eastAsia" w:ascii="宋体" w:hAnsi="宋体" w:cs="宋体"/>
          <w:color w:val="000000"/>
          <w:sz w:val="30"/>
          <w:szCs w:val="30"/>
          <w:lang w:val="zh-CN"/>
        </w:rPr>
        <w:t>）</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投标函……………………………………………………………所在页码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供应商承诺函……………………………………………………所在页码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供应商诚信承诺书………………………………………………所在页码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无重大违法记录声明……………………………………………所在页码</w:t>
      </w:r>
    </w:p>
    <w:p>
      <w:pPr>
        <w:numPr>
          <w:ilvl w:val="0"/>
          <w:numId w:val="23"/>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投标保证金证明…………………………………………………所在页码</w:t>
      </w:r>
    </w:p>
    <w:bookmarkEnd w:id="117"/>
    <w:bookmarkEnd w:id="118"/>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br w:type="page"/>
      </w:r>
      <w:r>
        <w:rPr>
          <w:rFonts w:hint="eastAsia" w:ascii="宋体"/>
          <w:b/>
          <w:sz w:val="28"/>
          <w:szCs w:val="28"/>
        </w:rPr>
        <w:t>附件</w:t>
      </w:r>
      <w:bookmarkStart w:id="120" w:name="_Toc376936768"/>
      <w:bookmarkStart w:id="121" w:name="_Toc325726037"/>
      <w:r>
        <w:rPr>
          <w:rFonts w:hint="eastAsia" w:ascii="宋体"/>
          <w:b/>
          <w:sz w:val="28"/>
          <w:szCs w:val="28"/>
        </w:rPr>
        <w:t>1：投 标 函</w:t>
      </w:r>
      <w:bookmarkEnd w:id="119"/>
      <w:bookmarkEnd w:id="120"/>
      <w:bookmarkEnd w:id="121"/>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ind w:firstLine="3813" w:firstLineChars="1055"/>
        <w:rPr>
          <w:rFonts w:hint="eastAsia" w:ascii="宋体" w:hAnsi="宋体"/>
          <w:b/>
          <w:sz w:val="36"/>
          <w:szCs w:val="36"/>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val="en-US" w:eastAsia="zh-CN"/>
        </w:rPr>
        <w:t>青海中玺工程管理咨询有限公司</w:t>
      </w:r>
    </w:p>
    <w:p>
      <w:pPr>
        <w:autoSpaceDE w:val="0"/>
        <w:autoSpaceDN w:val="0"/>
        <w:spacing w:line="360" w:lineRule="auto"/>
        <w:ind w:firstLine="480"/>
        <w:rPr>
          <w:rFonts w:hint="eastAsia" w:ascii="宋体" w:hAnsi="宋体" w:eastAsia="宋体" w:cs="宋体"/>
          <w:color w:val="000000"/>
          <w:kern w:val="0"/>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我们收到</w:t>
      </w:r>
      <w:r>
        <w:rPr>
          <w:rFonts w:hint="eastAsia" w:ascii="宋体" w:hAnsi="宋体" w:eastAsia="宋体" w:cs="宋体"/>
          <w:color w:val="000000"/>
          <w:kern w:val="0"/>
          <w:u w:val="single"/>
          <w:lang w:val="zh-CN"/>
        </w:rPr>
        <w:t>采购项目名称（采购项目编号）</w:t>
      </w:r>
      <w:r>
        <w:rPr>
          <w:rFonts w:hint="eastAsia" w:ascii="宋体" w:hAnsi="宋体" w:eastAsia="宋体" w:cs="宋体"/>
          <w:color w:val="000000"/>
          <w:kern w:val="0"/>
          <w:lang w:val="zh-CN"/>
        </w:rPr>
        <w:t>招标文件，经研究，法定代表人（姓名、职务）正式授权（委托代理人姓名、职务）代表供应商（供应商名称、地址）提交投标文件。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据此函，签字代表宣布同意如下：</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2.投标有效期：</w:t>
      </w: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4.与本投标有关的一切正式往来通讯请寄：</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地址：_______________          邮编：______________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电话：_______________          传真：______________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法定代表人姓名： ___________   职务：____________</w:t>
      </w:r>
    </w:p>
    <w:p>
      <w:pPr>
        <w:adjustRightInd w:val="0"/>
        <w:ind w:firstLine="480"/>
        <w:textAlignment w:val="baseline"/>
        <w:rPr>
          <w:rFonts w:hint="eastAsia" w:ascii="宋体" w:hAnsi="宋体"/>
        </w:rPr>
      </w:pPr>
    </w:p>
    <w:p>
      <w:pPr>
        <w:adjustRightInd w:val="0"/>
        <w:ind w:left="0" w:leftChars="0"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b/>
        </w:rPr>
        <w:t xml:space="preserve"> </w:t>
      </w:r>
      <w:r>
        <w:rPr>
          <w:rFonts w:hint="eastAsia" w:ascii="宋体" w:hAnsi="宋体" w:eastAsia="宋体" w:cs="Times New Roman"/>
          <w:b/>
          <w:lang w:val="en-US" w:eastAsia="zh-CN"/>
        </w:rPr>
        <w:t>供应商</w:t>
      </w:r>
      <w:r>
        <w:rPr>
          <w:rFonts w:hint="eastAsia" w:ascii="宋体" w:hAnsi="宋体" w:eastAsia="宋体" w:cs="Times New Roman"/>
          <w:b/>
        </w:rPr>
        <w:t>：</w:t>
      </w:r>
      <w:r>
        <w:rPr>
          <w:rFonts w:hint="eastAsia" w:ascii="仿宋_GB2312" w:eastAsia="仿宋_GB2312" w:cs="宋体"/>
          <w:kern w:val="0"/>
          <w:u w:val="single"/>
        </w:rPr>
        <w:t xml:space="preserve">       </w:t>
      </w:r>
      <w:r>
        <w:rPr>
          <w:rFonts w:hint="eastAsia" w:ascii="宋体" w:hAnsi="宋体"/>
          <w:b/>
        </w:rPr>
        <w:t>（公章）</w:t>
      </w:r>
    </w:p>
    <w:p>
      <w:pPr>
        <w:ind w:firstLine="560"/>
        <w:jc w:val="center"/>
        <w:rPr>
          <w:rFonts w:hint="eastAsia" w:ascii="宋体" w:hAnsi="宋体"/>
          <w:b/>
        </w:rPr>
      </w:pP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widowControl/>
        <w:snapToGrid w:val="0"/>
        <w:spacing w:line="360" w:lineRule="auto"/>
        <w:ind w:firstLine="0" w:firstLineChars="0"/>
        <w:outlineLvl w:val="1"/>
        <w:rPr>
          <w:rFonts w:ascii="宋体"/>
          <w:b/>
          <w:sz w:val="28"/>
          <w:szCs w:val="28"/>
        </w:rPr>
      </w:pPr>
      <w:bookmarkStart w:id="122" w:name="_Toc22021"/>
      <w:r>
        <w:rPr>
          <w:rFonts w:hint="eastAsia" w:ascii="宋体"/>
          <w:b/>
          <w:sz w:val="28"/>
          <w:szCs w:val="28"/>
        </w:rPr>
        <w:t>附件</w:t>
      </w:r>
      <w:bookmarkStart w:id="123" w:name="_Toc325726043"/>
      <w:bookmarkStart w:id="124" w:name="_Toc376936774"/>
      <w:bookmarkStart w:id="125" w:name="_Toc376936773"/>
      <w:bookmarkStart w:id="126" w:name="_Toc325726042"/>
      <w:r>
        <w:rPr>
          <w:rFonts w:hint="eastAsia" w:ascii="宋体"/>
          <w:b/>
          <w:sz w:val="28"/>
          <w:szCs w:val="28"/>
        </w:rPr>
        <w:t>2：法定代表人证明书</w:t>
      </w:r>
      <w:bookmarkEnd w:id="122"/>
      <w:bookmarkEnd w:id="123"/>
      <w:bookmarkEnd w:id="124"/>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723"/>
        <w:jc w:val="center"/>
        <w:rPr>
          <w:rFonts w:hint="eastAsia" w:ascii="宋体" w:hAnsi="宋体"/>
          <w:b/>
          <w:bCs/>
          <w:sz w:val="36"/>
          <w:szCs w:val="36"/>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val="en-US" w:eastAsia="zh-CN"/>
        </w:rPr>
        <w:t>青海中玺工程管理咨询有限公司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left="0" w:leftChars="0" w:firstLine="0" w:firstLineChars="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600" w:firstLineChars="1500"/>
        <w:rPr>
          <w:rFonts w:hint="eastAsia" w:ascii="宋体" w:hAnsi="宋体"/>
          <w:b/>
        </w:rPr>
      </w:pPr>
      <w:r>
        <w:rPr>
          <w:rFonts w:hint="eastAsia" w:ascii="宋体" w:hAnsi="宋体"/>
        </w:rPr>
        <w:t xml:space="preserve">  </w:t>
      </w:r>
      <w:r>
        <w:rPr>
          <w:rFonts w:hint="eastAsia" w:ascii="宋体" w:hAnsi="宋体"/>
          <w:b/>
          <w:lang w:val="en-US"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p>
    <w:p>
      <w:pPr>
        <w:ind w:firstLine="482"/>
        <w:jc w:val="center"/>
        <w:rPr>
          <w:rFonts w:hint="eastAsia" w:ascii="宋体" w:hAnsi="宋体"/>
          <w:b/>
        </w:rPr>
      </w:pPr>
      <w:r>
        <w:rPr>
          <w:rFonts w:hint="eastAsia" w:ascii="宋体" w:hAnsi="宋体"/>
          <w:b/>
        </w:rPr>
        <w:t xml:space="preserve">               年   月   日</w:t>
      </w:r>
    </w:p>
    <w:bookmarkEnd w:id="125"/>
    <w:bookmarkEnd w:id="126"/>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27" w:name="_Toc324756736"/>
      <w:bookmarkStart w:id="128" w:name="_Toc2012876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29" w:name="_Toc26493"/>
      <w:r>
        <w:rPr>
          <w:rFonts w:hint="eastAsia" w:ascii="宋体"/>
          <w:b/>
          <w:sz w:val="28"/>
          <w:szCs w:val="28"/>
        </w:rPr>
        <w:t>附件</w:t>
      </w:r>
      <w:bookmarkEnd w:id="127"/>
      <w:bookmarkEnd w:id="128"/>
      <w:r>
        <w:rPr>
          <w:rFonts w:hint="eastAsia" w:ascii="宋体"/>
          <w:b/>
          <w:sz w:val="28"/>
          <w:szCs w:val="28"/>
        </w:rPr>
        <w:t>3：法定代表人授权书</w:t>
      </w:r>
      <w:bookmarkEnd w:id="129"/>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2909" w:firstLineChars="805"/>
        <w:rPr>
          <w:rFonts w:hint="eastAsia" w:ascii="宋体" w:hAnsi="宋体"/>
          <w:b/>
          <w:sz w:val="36"/>
          <w:szCs w:val="36"/>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val="en-US" w:eastAsia="zh-CN"/>
        </w:rPr>
        <w:t>青海中玺工程管理咨询有限公司</w:t>
      </w:r>
    </w:p>
    <w:p>
      <w:pPr>
        <w:ind w:firstLine="480"/>
        <w:rPr>
          <w:rFonts w:hint="eastAsia" w:ascii="宋体" w:hAnsi="宋体"/>
          <w:u w:val="single"/>
        </w:rPr>
      </w:pPr>
    </w:p>
    <w:p>
      <w:pPr>
        <w:autoSpaceDE w:val="0"/>
        <w:autoSpaceDN w:val="0"/>
        <w:spacing w:line="360" w:lineRule="auto"/>
        <w:rPr>
          <w:rFonts w:ascii="宋体" w:hAnsi="宋体" w:cs="宋体"/>
          <w:color w:val="1D1B11"/>
          <w:kern w:val="0"/>
          <w:lang w:val="zh-CN"/>
        </w:rPr>
      </w:pPr>
      <w:r>
        <w:rPr>
          <w:rFonts w:hint="eastAsia" w:ascii="宋体" w:hAnsi="宋体" w:eastAsia="宋体" w:cs="宋体"/>
          <w:color w:val="000000"/>
          <w:kern w:val="0"/>
          <w:lang w:val="zh-CN"/>
        </w:rPr>
        <w:t xml:space="preserve"> </w:t>
      </w:r>
      <w:r>
        <w:rPr>
          <w:rFonts w:hint="eastAsia" w:ascii="宋体" w:hAnsi="宋体" w:cs="宋体"/>
          <w:color w:val="000000"/>
          <w:kern w:val="0"/>
          <w:lang w:val="en-US" w:eastAsia="zh-CN"/>
        </w:rPr>
        <w:t>(</w:t>
      </w:r>
      <w:r>
        <w:rPr>
          <w:rFonts w:hint="eastAsia" w:ascii="宋体" w:hAnsi="宋体" w:cs="宋体"/>
          <w:color w:val="1D1B11"/>
          <w:kern w:val="0"/>
          <w:u w:val="single"/>
          <w:lang w:val="zh-CN"/>
        </w:rPr>
        <w:t>供应商名称）</w:t>
      </w:r>
      <w:r>
        <w:rPr>
          <w:rFonts w:hint="eastAsia" w:ascii="宋体" w:hAnsi="宋体" w:cs="宋体"/>
          <w:color w:val="1D1B11"/>
          <w:kern w:val="0"/>
          <w:lang w:val="zh-CN"/>
        </w:rPr>
        <w:t>系中华人民共和国合法企业，法定地址</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rPr>
        <w:t xml:space="preserve">    </w:t>
      </w:r>
      <w:r>
        <w:rPr>
          <w:rFonts w:hint="eastAsia" w:ascii="宋体" w:hAnsi="宋体" w:cs="宋体"/>
          <w:color w:val="1D1B11"/>
          <w:kern w:val="0"/>
          <w:u w:val="single"/>
          <w:lang w:val="zh-CN"/>
        </w:rPr>
        <w:t>（法定代表人姓名）</w:t>
      </w:r>
      <w:r>
        <w:rPr>
          <w:rFonts w:hint="eastAsia" w:ascii="宋体" w:hAnsi="宋体" w:cs="宋体"/>
          <w:color w:val="1D1B11"/>
          <w:kern w:val="0"/>
          <w:lang w:val="zh-CN"/>
        </w:rPr>
        <w:t>特授权</w:t>
      </w:r>
      <w:r>
        <w:rPr>
          <w:rFonts w:hint="eastAsia" w:ascii="宋体" w:hAnsi="宋体" w:cs="宋体"/>
          <w:color w:val="1D1B11"/>
          <w:kern w:val="0"/>
          <w:u w:val="single"/>
          <w:lang w:val="zh-CN"/>
        </w:rPr>
        <w:t>（委托代理人姓名）</w:t>
      </w:r>
      <w:r>
        <w:rPr>
          <w:rFonts w:hint="eastAsia" w:ascii="宋体" w:hAnsi="宋体" w:cs="宋体"/>
          <w:color w:val="1D1B11"/>
          <w:kern w:val="0"/>
          <w:lang w:val="zh-CN"/>
        </w:rPr>
        <w:t>代表我单位全权办理</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u w:val="single"/>
          <w:lang w:val="zh-CN"/>
        </w:rPr>
        <w:t xml:space="preserve">                         </w:t>
      </w:r>
      <w:r>
        <w:rPr>
          <w:rFonts w:hint="eastAsia" w:ascii="宋体" w:hAnsi="宋体" w:cs="宋体"/>
          <w:color w:val="1D1B11"/>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1D1B11"/>
          <w:kern w:val="0"/>
          <w:lang w:val="zh-CN"/>
        </w:rPr>
      </w:pPr>
      <w:r>
        <w:rPr>
          <w:rFonts w:hint="eastAsia" w:ascii="宋体" w:hAnsi="宋体" w:eastAsia="宋体" w:cs="宋体"/>
          <w:sz w:val="24"/>
          <w:szCs w:val="24"/>
          <w:lang w:val="zh-CN"/>
        </w:rPr>
        <w:t>授权期限：自</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日起至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日止（授权期限必须满足投标有效期的要求）</w:t>
      </w:r>
      <w:r>
        <w:rPr>
          <w:rFonts w:ascii="Arial" w:hAnsi="Arial" w:eastAsia="仿宋" w:cs="Arial"/>
          <w:sz w:val="24"/>
          <w:szCs w:val="24"/>
          <w:lang w:val="zh-CN"/>
        </w:rPr>
        <w:t>。</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我单位对被授权人的签名负全部责任。</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被授权人联系电话：</w:t>
      </w:r>
    </w:p>
    <w:p>
      <w:pPr>
        <w:autoSpaceDE w:val="0"/>
        <w:autoSpaceDN w:val="0"/>
        <w:spacing w:line="360" w:lineRule="auto"/>
        <w:rPr>
          <w:rFonts w:hint="eastAsia" w:ascii="宋体" w:hAnsi="宋体" w:cs="宋体"/>
          <w:color w:val="1D1B11"/>
          <w:kern w:val="0"/>
          <w:u w:val="none"/>
          <w:lang w:val="zh-CN"/>
        </w:rPr>
      </w:pPr>
      <w:r>
        <w:rPr>
          <w:rFonts w:hint="eastAsia" w:ascii="宋体" w:hAnsi="宋体" w:cs="宋体"/>
          <w:color w:val="1D1B11"/>
          <w:kern w:val="0"/>
          <w:lang w:val="zh-CN"/>
        </w:rPr>
        <w:t>被授权人（委托代理人）签字：</w:t>
      </w:r>
      <w:r>
        <w:rPr>
          <w:rFonts w:hint="eastAsia" w:ascii="宋体" w:hAnsi="宋体" w:cs="宋体"/>
          <w:color w:val="1D1B11"/>
          <w:kern w:val="0"/>
          <w:u w:val="none"/>
          <w:lang w:val="zh-CN"/>
        </w:rPr>
        <w:t>（</w:t>
      </w:r>
      <w:r>
        <w:rPr>
          <w:rFonts w:hint="eastAsia" w:ascii="宋体" w:hAnsi="宋体" w:cs="宋体"/>
          <w:color w:val="1D1B11"/>
          <w:kern w:val="0"/>
          <w:u w:val="single"/>
          <w:lang w:val="en-US" w:eastAsia="zh-CN"/>
        </w:rPr>
        <w:t xml:space="preserve">           </w:t>
      </w:r>
      <w:r>
        <w:rPr>
          <w:rFonts w:hint="eastAsia" w:ascii="宋体" w:hAnsi="宋体" w:cs="宋体"/>
          <w:color w:val="1D1B11"/>
          <w:kern w:val="0"/>
          <w:u w:val="none"/>
          <w:lang w:val="zh-CN"/>
        </w:rPr>
        <w:t>），</w:t>
      </w:r>
      <w:r>
        <w:rPr>
          <w:rFonts w:hint="eastAsia" w:ascii="宋体" w:hAnsi="宋体" w:cs="宋体"/>
          <w:color w:val="1D1B11"/>
          <w:kern w:val="0"/>
          <w:lang w:val="zh-CN"/>
        </w:rPr>
        <w:t>职务：（</w:t>
      </w:r>
      <w:r>
        <w:rPr>
          <w:rFonts w:hint="eastAsia" w:ascii="宋体" w:hAnsi="宋体" w:cs="宋体"/>
          <w:color w:val="1D1B11"/>
          <w:kern w:val="0"/>
          <w:u w:val="single"/>
          <w:lang w:val="zh-CN"/>
        </w:rPr>
        <w:t xml:space="preserve">             </w:t>
      </w:r>
      <w:r>
        <w:rPr>
          <w:rFonts w:hint="eastAsia" w:ascii="宋体" w:hAnsi="宋体" w:cs="宋体"/>
          <w:color w:val="1D1B11"/>
          <w:kern w:val="0"/>
          <w:u w:val="none"/>
          <w:lang w:val="zh-CN"/>
        </w:rPr>
        <w:t>）；</w:t>
      </w:r>
    </w:p>
    <w:p>
      <w:pPr>
        <w:autoSpaceDE w:val="0"/>
        <w:autoSpaceDN w:val="0"/>
        <w:spacing w:line="360" w:lineRule="auto"/>
        <w:rPr>
          <w:rFonts w:ascii="宋体" w:hAnsi="宋体" w:cs="宋体"/>
          <w:color w:val="1D1B11"/>
          <w:kern w:val="0"/>
          <w:u w:val="single"/>
          <w:lang w:val="zh-CN"/>
        </w:rPr>
      </w:pPr>
      <w:r>
        <w:rPr>
          <w:rFonts w:hint="eastAsia" w:ascii="宋体" w:hAnsi="宋体" w:cs="宋体"/>
          <w:color w:val="1D1B11"/>
          <w:kern w:val="0"/>
          <w:lang w:val="zh-CN"/>
        </w:rPr>
        <w:t>授权人（法定代表人）签字：</w:t>
      </w:r>
      <w:r>
        <w:rPr>
          <w:rFonts w:hint="eastAsia" w:ascii="宋体" w:hAnsi="宋体" w:cs="宋体"/>
          <w:color w:val="1D1B11"/>
          <w:kern w:val="0"/>
          <w:u w:val="none"/>
          <w:lang w:val="zh-CN"/>
        </w:rPr>
        <w:t>（</w:t>
      </w:r>
      <w:r>
        <w:rPr>
          <w:rFonts w:hint="eastAsia" w:ascii="宋体" w:hAnsi="宋体" w:cs="宋体"/>
          <w:color w:val="1D1B11"/>
          <w:kern w:val="0"/>
          <w:u w:val="single"/>
          <w:lang w:val="en-US" w:eastAsia="zh-CN"/>
        </w:rPr>
        <w:t xml:space="preserve">            </w:t>
      </w:r>
      <w:r>
        <w:rPr>
          <w:rFonts w:hint="eastAsia" w:ascii="宋体" w:hAnsi="宋体" w:cs="宋体"/>
          <w:color w:val="1D1B11"/>
          <w:kern w:val="0"/>
          <w:u w:val="none"/>
          <w:lang w:val="zh-CN"/>
        </w:rPr>
        <w:t>），</w:t>
      </w:r>
      <w:r>
        <w:rPr>
          <w:rFonts w:hint="eastAsia" w:ascii="宋体" w:hAnsi="宋体" w:cs="宋体"/>
          <w:color w:val="1D1B11"/>
          <w:kern w:val="0"/>
          <w:u w:val="none"/>
          <w:lang w:val="en-US" w:eastAsia="zh-CN"/>
        </w:rPr>
        <w:t xml:space="preserve"> </w:t>
      </w:r>
      <w:r>
        <w:rPr>
          <w:rFonts w:hint="eastAsia" w:ascii="宋体" w:hAnsi="宋体" w:cs="宋体"/>
          <w:color w:val="1D1B11"/>
          <w:kern w:val="0"/>
          <w:lang w:val="zh-CN"/>
        </w:rPr>
        <w:t>职务：（</w:t>
      </w:r>
      <w:r>
        <w:rPr>
          <w:rFonts w:hint="eastAsia" w:ascii="宋体" w:hAnsi="宋体" w:cs="宋体"/>
          <w:color w:val="1D1B11"/>
          <w:kern w:val="0"/>
          <w:u w:val="single"/>
          <w:lang w:val="en-US" w:eastAsia="zh-CN"/>
        </w:rPr>
        <w:t xml:space="preserve">            </w:t>
      </w:r>
      <w:r>
        <w:rPr>
          <w:rFonts w:hint="eastAsia" w:ascii="宋体" w:hAnsi="宋体" w:cs="宋体"/>
          <w:color w:val="1D1B11"/>
          <w:kern w:val="0"/>
          <w:lang w:val="zh-CN"/>
        </w:rPr>
        <w:t>）。</w:t>
      </w:r>
      <w:r>
        <w:rPr>
          <w:rFonts w:hint="eastAsia" w:ascii="宋体" w:hAnsi="宋体" w:cs="宋体"/>
          <w:color w:val="1D1B11"/>
          <w:kern w:val="0"/>
          <w:u w:val="single"/>
          <w:lang w:val="en-US" w:eastAsia="zh-CN"/>
        </w:rPr>
        <w:t xml:space="preserve">   </w:t>
      </w:r>
      <w:r>
        <w:rPr>
          <w:rFonts w:hint="eastAsia" w:ascii="宋体" w:hAnsi="宋体" w:cs="宋体"/>
          <w:color w:val="1D1B11"/>
          <w:kern w:val="0"/>
          <w:u w:val="none"/>
          <w:lang w:val="en-US" w:eastAsia="zh-CN"/>
        </w:rPr>
        <w:t xml:space="preserve"> </w:t>
      </w:r>
      <w:r>
        <w:rPr>
          <w:rFonts w:hint="eastAsia" w:ascii="宋体" w:hAnsi="宋体" w:cs="宋体"/>
          <w:color w:val="1D1B11"/>
          <w:kern w:val="0"/>
          <w:u w:val="single"/>
          <w:lang w:val="zh-CN"/>
        </w:rPr>
        <w:t xml:space="preserve">       </w:t>
      </w:r>
    </w:p>
    <w:p>
      <w:pPr>
        <w:autoSpaceDE w:val="0"/>
        <w:autoSpaceDN w:val="0"/>
        <w:spacing w:line="360" w:lineRule="auto"/>
        <w:rPr>
          <w:rFonts w:ascii="宋体" w:hAnsi="宋体" w:cs="宋体"/>
          <w:color w:val="1D1B11"/>
          <w:kern w:val="0"/>
          <w:lang w:val="zh-CN"/>
        </w:rPr>
      </w:pPr>
    </w:p>
    <w:p>
      <w:pPr>
        <w:pStyle w:val="59"/>
        <w:rPr>
          <w:lang w:val="zh-CN"/>
        </w:rPr>
      </w:pP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附被授权人第二代身份证双面扫描（或复印）件</w:t>
      </w:r>
    </w:p>
    <w:p>
      <w:pPr>
        <w:ind w:left="0" w:leftChars="0" w:firstLine="0" w:firstLineChars="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4168" w:firstLineChars="1737"/>
        <w:rPr>
          <w:rFonts w:hint="eastAsia" w:ascii="宋体" w:hAnsi="宋体"/>
          <w:b/>
        </w:rPr>
      </w:pPr>
      <w:r>
        <w:rPr>
          <w:rFonts w:hint="eastAsia" w:ascii="宋体" w:hAnsi="宋体"/>
        </w:rPr>
        <w:t xml:space="preserve">     </w:t>
      </w:r>
      <w:r>
        <w:rPr>
          <w:rFonts w:hint="eastAsia" w:ascii="宋体" w:hAnsi="宋体"/>
          <w:b/>
          <w:lang w:val="en-US"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hint="eastAsia" w:ascii="宋体" w:hAnsi="宋体"/>
          <w:b/>
        </w:rPr>
      </w:pPr>
    </w:p>
    <w:p>
      <w:pPr>
        <w:ind w:firstLine="4185" w:firstLineChars="1737"/>
        <w:rPr>
          <w:rFonts w:hint="eastAsia" w:ascii="宋体" w:hAnsi="宋体"/>
          <w:b/>
        </w:rPr>
      </w:pPr>
      <w:r>
        <w:rPr>
          <w:rFonts w:hint="eastAsia" w:ascii="宋体" w:hAnsi="宋体"/>
          <w:b/>
        </w:rPr>
        <w:t xml:space="preserve">               年   月  日</w:t>
      </w:r>
    </w:p>
    <w:p>
      <w:pPr>
        <w:ind w:firstLine="482"/>
        <w:rPr>
          <w:rFonts w:hint="eastAsia" w:ascii="宋体" w:hAnsi="宋体"/>
          <w:b/>
          <w:bCs/>
        </w:rPr>
      </w:pP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p>
    <w:p>
      <w:pPr>
        <w:pStyle w:val="59"/>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0" w:name="_Toc10073"/>
      <w:r>
        <w:rPr>
          <w:rFonts w:hint="eastAsia" w:ascii="宋体"/>
          <w:b/>
          <w:sz w:val="28"/>
          <w:szCs w:val="28"/>
        </w:rPr>
        <w:t>附件4：</w:t>
      </w:r>
      <w:r>
        <w:rPr>
          <w:rFonts w:hint="eastAsia" w:ascii="宋体"/>
          <w:b/>
          <w:sz w:val="28"/>
          <w:szCs w:val="28"/>
          <w:lang w:eastAsia="zh-CN"/>
        </w:rPr>
        <w:t>供应商</w:t>
      </w:r>
      <w:r>
        <w:rPr>
          <w:rFonts w:hint="eastAsia" w:ascii="宋体"/>
          <w:b/>
          <w:sz w:val="28"/>
          <w:szCs w:val="28"/>
        </w:rPr>
        <w:t>承诺函</w:t>
      </w:r>
      <w:bookmarkEnd w:id="130"/>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pPr>
        <w:ind w:firstLine="3253" w:firstLineChars="900"/>
        <w:rPr>
          <w:rFonts w:hint="eastAsia" w:ascii="宋体" w:hAnsi="宋体"/>
          <w:b/>
          <w:bCs/>
          <w:sz w:val="36"/>
          <w:szCs w:val="36"/>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val="en-US" w:eastAsia="zh-CN"/>
        </w:rPr>
        <w:t>青海中玺工程管理咨询有限公司</w:t>
      </w:r>
    </w:p>
    <w:p>
      <w:pPr>
        <w:ind w:firstLine="480"/>
        <w:rPr>
          <w:rFonts w:hint="eastAsia" w:ascii="宋体" w:hAnsi="宋体"/>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关于贵方20</w:t>
      </w:r>
      <w:r>
        <w:rPr>
          <w:rFonts w:hint="eastAsia" w:ascii="宋体" w:hAnsi="宋体" w:eastAsia="宋体" w:cs="宋体"/>
          <w:color w:val="000000"/>
          <w:kern w:val="0"/>
        </w:rPr>
        <w:t>XX</w:t>
      </w:r>
      <w:r>
        <w:rPr>
          <w:rFonts w:hint="eastAsia" w:ascii="宋体" w:hAnsi="宋体" w:eastAsia="宋体" w:cs="宋体"/>
          <w:color w:val="000000"/>
          <w:kern w:val="0"/>
          <w:lang w:val="zh-CN"/>
        </w:rPr>
        <w:t>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w:t>
      </w:r>
      <w:r>
        <w:rPr>
          <w:rFonts w:hint="eastAsia" w:ascii="宋体" w:hAnsi="宋体" w:eastAsia="宋体" w:cs="宋体"/>
          <w:color w:val="000000"/>
          <w:kern w:val="0"/>
          <w:u w:val="single"/>
          <w:lang w:val="zh-CN"/>
        </w:rPr>
        <w:t xml:space="preserve">          (项目名称)</w:t>
      </w:r>
      <w:r>
        <w:rPr>
          <w:rFonts w:hint="eastAsia" w:ascii="宋体" w:hAnsi="宋体" w:eastAsia="宋体" w:cs="宋体"/>
          <w:color w:val="000000"/>
          <w:kern w:val="0"/>
          <w:lang w:val="zh-CN"/>
        </w:rPr>
        <w:t>采购项目，本签字人愿意参加投标，提供采购一览表中要求的所有产品，并证实提交的所有资料是准确的和真实的。同时，我代表（供应商名称），在此作如下承诺：</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1.完全理解和接受招标文件的一切规定和要求；</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 xml:space="preserve"> 3.在整个招标过程中我方若有违规行为，贵方可按招标文件之规定给予处罚，我方完全接受。</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4.若中标，本承诺将成为合同不可分割的一部分，与合同具有同等的法律效力。</w:t>
      </w:r>
    </w:p>
    <w:p>
      <w:pPr>
        <w:ind w:firstLine="480"/>
        <w:rPr>
          <w:rFonts w:hint="eastAsia" w:ascii="宋体" w:hAnsi="宋体"/>
        </w:rPr>
      </w:pPr>
    </w:p>
    <w:p>
      <w:pPr>
        <w:ind w:left="0" w:leftChars="0" w:firstLine="0" w:firstLineChars="0"/>
        <w:rPr>
          <w:rFonts w:hint="eastAsia" w:ascii="宋体" w:hAnsi="宋体"/>
        </w:rPr>
      </w:pPr>
    </w:p>
    <w:p>
      <w:pPr>
        <w:ind w:left="0" w:leftChars="0" w:firstLine="0" w:firstLineChars="0"/>
        <w:rPr>
          <w:rFonts w:hint="eastAsia" w:ascii="宋体" w:hAnsi="宋体"/>
        </w:rPr>
      </w:pPr>
    </w:p>
    <w:p>
      <w:pPr>
        <w:ind w:firstLine="480"/>
        <w:rPr>
          <w:rFonts w:hint="eastAsia" w:ascii="宋体" w:hAnsi="宋体"/>
        </w:rPr>
      </w:pPr>
    </w:p>
    <w:p>
      <w:pPr>
        <w:ind w:firstLine="4787" w:firstLineChars="1987"/>
        <w:rPr>
          <w:rFonts w:hint="eastAsia" w:ascii="宋体" w:hAnsi="宋体"/>
          <w:b/>
        </w:rPr>
      </w:pPr>
      <w:r>
        <w:rPr>
          <w:rFonts w:hint="eastAsia" w:ascii="宋体" w:hAnsi="宋体"/>
          <w:b/>
          <w:lang w:val="en-US"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pPr>
        <w:ind w:firstLine="4787" w:firstLineChars="1987"/>
        <w:rPr>
          <w:rFonts w:hint="eastAsia" w:ascii="宋体" w:hAnsi="宋体"/>
          <w:b/>
        </w:rPr>
      </w:pP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1" w:name="_Toc1828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2" w:name="_Toc351475542"/>
      <w:bookmarkStart w:id="133" w:name="_Toc365019584"/>
      <w:bookmarkStart w:id="134" w:name="_Toc376936779"/>
      <w:r>
        <w:rPr>
          <w:rFonts w:hint="eastAsia" w:ascii="宋体"/>
          <w:b/>
          <w:sz w:val="28"/>
          <w:szCs w:val="28"/>
        </w:rPr>
        <w:t>5：供应商诚信承诺书</w:t>
      </w:r>
      <w:bookmarkEnd w:id="131"/>
      <w:bookmarkEnd w:id="132"/>
      <w:bookmarkEnd w:id="133"/>
      <w:bookmarkEnd w:id="134"/>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val="en-US" w:eastAsia="zh-CN"/>
        </w:rPr>
        <w:t>青海中玺工程管理咨询有限公司</w:t>
      </w:r>
    </w:p>
    <w:p>
      <w:pPr>
        <w:ind w:firstLine="480"/>
        <w:rPr>
          <w:rFonts w:hint="eastAsia" w:ascii="宋体" w:hAnsi="宋体"/>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80" w:firstLineChars="200"/>
        <w:rPr>
          <w:rFonts w:hint="eastAsia" w:ascii="宋体" w:hAnsi="宋体"/>
          <w:b/>
        </w:rPr>
      </w:pPr>
      <w:r>
        <w:rPr>
          <w:rFonts w:hint="eastAsia" w:ascii="宋体" w:hAnsi="宋体" w:eastAsia="宋体" w:cs="宋体"/>
          <w:color w:val="000000"/>
          <w:kern w:val="0"/>
          <w:lang w:val="zh-CN"/>
        </w:rPr>
        <w:t>本承诺是采购项目投标文件的组成部分。</w:t>
      </w: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r>
        <w:rPr>
          <w:rFonts w:hint="eastAsia" w:ascii="宋体" w:hAnsi="宋体"/>
          <w:b/>
          <w:lang w:val="en-US" w:eastAsia="zh-CN"/>
        </w:rPr>
        <w:t>供应商</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135" w:name="_Toc21249"/>
      <w:r>
        <w:rPr>
          <w:rFonts w:hint="eastAsia" w:ascii="宋体"/>
          <w:b/>
          <w:sz w:val="28"/>
          <w:szCs w:val="28"/>
        </w:rPr>
        <w:t>附件6：</w:t>
      </w:r>
      <w:r>
        <w:rPr>
          <w:rFonts w:hint="eastAsia" w:ascii="宋体"/>
          <w:b/>
          <w:sz w:val="28"/>
          <w:szCs w:val="28"/>
          <w:lang w:eastAsia="zh-CN"/>
        </w:rPr>
        <w:t>供应商</w:t>
      </w:r>
      <w:r>
        <w:rPr>
          <w:rFonts w:hint="eastAsia" w:ascii="宋体"/>
          <w:b/>
          <w:sz w:val="28"/>
          <w:szCs w:val="28"/>
        </w:rPr>
        <w:t>资格证明文件</w:t>
      </w:r>
      <w:bookmarkEnd w:id="135"/>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lang w:eastAsia="zh-CN"/>
        </w:rPr>
        <w:t>供应商</w:t>
      </w:r>
      <w:r>
        <w:rPr>
          <w:rFonts w:hint="eastAsia" w:ascii="宋体" w:hAnsi="宋体"/>
          <w:b/>
          <w:sz w:val="36"/>
          <w:szCs w:val="36"/>
        </w:rPr>
        <w:t>资格证明文件</w:t>
      </w:r>
    </w:p>
    <w:p>
      <w:pPr>
        <w:ind w:firstLine="480"/>
        <w:rPr>
          <w:rFonts w:hint="eastAsia" w:ascii="宋体" w:hAnsi="宋体"/>
        </w:rPr>
      </w:pP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资格证明材料包括：</w:t>
      </w:r>
    </w:p>
    <w:p>
      <w:pPr>
        <w:numPr>
          <w:ilvl w:val="0"/>
          <w:numId w:val="24"/>
        </w:num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供应商</w:t>
      </w:r>
      <w:r>
        <w:rPr>
          <w:rFonts w:hint="eastAsia" w:ascii="宋体" w:hAnsi="宋体" w:eastAsia="宋体" w:cs="宋体"/>
          <w:color w:val="000000"/>
        </w:rPr>
        <w:t>的营业执照；</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（2）招标文件规定的有关资格证书、许可证书、认证等；</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（3）投标企业简介及获得相关证书证明文件；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（4）</w:t>
      </w:r>
      <w:r>
        <w:rPr>
          <w:rFonts w:hint="eastAsia" w:ascii="宋体" w:hAnsi="宋体" w:eastAsia="宋体" w:cs="宋体"/>
          <w:color w:val="000000"/>
          <w:lang w:eastAsia="zh-CN"/>
        </w:rPr>
        <w:t>供应商</w:t>
      </w:r>
      <w:r>
        <w:rPr>
          <w:rFonts w:hint="eastAsia" w:ascii="宋体" w:hAnsi="宋体" w:eastAsia="宋体" w:cs="宋体"/>
          <w:color w:val="000000"/>
        </w:rPr>
        <w:t>认为有必要提供的其他资格证明文件。</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如果是非法人资格的供应商，须提供身份证明。</w:t>
      </w:r>
    </w:p>
    <w:p>
      <w:pPr>
        <w:ind w:firstLine="480"/>
        <w:rPr>
          <w:rFonts w:hint="eastAsia" w:ascii="宋体" w:hAnsi="宋体"/>
        </w:rPr>
      </w:pP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6" w:name="_Toc3281"/>
      <w:r>
        <w:rPr>
          <w:rFonts w:hint="eastAsia" w:ascii="宋体"/>
          <w:b/>
          <w:sz w:val="28"/>
          <w:szCs w:val="28"/>
        </w:rPr>
        <w:t>附件7：财务状况、缴纳税收和社会保障资金证明</w:t>
      </w:r>
      <w:bookmarkEnd w:id="136"/>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pPr>
        <w:numPr>
          <w:ilvl w:val="0"/>
          <w:numId w:val="25"/>
        </w:numPr>
        <w:spacing w:line="460" w:lineRule="exact"/>
        <w:ind w:firstLine="0" w:firstLineChars="0"/>
        <w:rPr>
          <w:rFonts w:hint="eastAsia" w:ascii="宋体" w:hAnsi="宋体" w:cs="Arial"/>
          <w:sz w:val="24"/>
          <w:szCs w:val="20"/>
          <w:highlight w:val="none"/>
          <w:lang w:eastAsia="zh-CN"/>
        </w:rPr>
      </w:pPr>
      <w:r>
        <w:rPr>
          <w:rFonts w:hint="eastAsia" w:ascii="宋体" w:hAnsi="宋体" w:cs="Arial"/>
          <w:sz w:val="24"/>
          <w:szCs w:val="20"/>
          <w:highlight w:val="none"/>
          <w:lang w:eastAsia="zh-CN"/>
        </w:rPr>
        <w:t>财务状况报告，依法缴纳税收和社会保障资金的相关材料（供应商基本账户开户银行近三个月内出具的资信证明或经第三方机构出具的</w:t>
      </w:r>
      <w:r>
        <w:rPr>
          <w:rFonts w:hint="eastAsia" w:ascii="宋体" w:hAnsi="宋体" w:cs="Arial"/>
          <w:sz w:val="24"/>
          <w:szCs w:val="20"/>
          <w:highlight w:val="none"/>
          <w:lang w:val="en-US" w:eastAsia="zh-CN"/>
        </w:rPr>
        <w:t>2020年度或2021年度</w:t>
      </w:r>
      <w:r>
        <w:rPr>
          <w:rFonts w:hint="eastAsia" w:ascii="宋体" w:hAnsi="宋体" w:cs="Arial"/>
          <w:sz w:val="24"/>
          <w:szCs w:val="20"/>
          <w:highlight w:val="none"/>
          <w:lang w:eastAsia="zh-CN"/>
        </w:rPr>
        <w:t>财务状况审计报告，扫描或复印件应全面、完整、清晰，包括资产负债表、现金流量表、利润表和财务（会计）报表附注,并提供第三方机构的营业执照、执业证书；依法缴纳税收和社会保障资金的相关材料；</w:t>
      </w:r>
    </w:p>
    <w:p>
      <w:pPr>
        <w:numPr>
          <w:ilvl w:val="0"/>
          <w:numId w:val="25"/>
        </w:numPr>
        <w:spacing w:line="460" w:lineRule="exact"/>
        <w:ind w:firstLine="0" w:firstLineChars="0"/>
        <w:rPr>
          <w:rFonts w:hint="eastAsia" w:ascii="宋体" w:hAnsi="宋体" w:cs="Arial"/>
          <w:sz w:val="24"/>
          <w:szCs w:val="20"/>
          <w:highlight w:val="none"/>
          <w:lang w:eastAsia="zh-CN"/>
        </w:rPr>
      </w:pPr>
      <w:r>
        <w:rPr>
          <w:rFonts w:hint="eastAsia" w:ascii="宋体" w:hAnsi="宋体"/>
        </w:rPr>
        <w:t>近</w:t>
      </w:r>
      <w:r>
        <w:rPr>
          <w:rFonts w:hint="eastAsia" w:ascii="宋体" w:hAnsi="宋体"/>
          <w:lang w:val="en-US" w:eastAsia="zh-CN"/>
        </w:rPr>
        <w:t>半年内任意一</w:t>
      </w:r>
      <w:r>
        <w:rPr>
          <w:rFonts w:hint="eastAsia" w:ascii="宋体" w:hAnsi="宋体"/>
        </w:rPr>
        <w:t>个月依法缴纳税收和社会保障资金记录的证明材料</w:t>
      </w:r>
      <w:r>
        <w:rPr>
          <w:rFonts w:hint="eastAsia" w:ascii="宋体" w:hAnsi="宋体" w:cs="Arial"/>
          <w:sz w:val="24"/>
          <w:szCs w:val="20"/>
          <w:highlight w:val="none"/>
          <w:lang w:eastAsia="zh-CN"/>
        </w:rPr>
        <w:t>，依法免税或不需要缴纳社会保障资金的供应商须提供相应文件证明其依法免税或不需要缴纳社会保障资金）；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7" w:name="_Toc10692"/>
      <w:r>
        <w:rPr>
          <w:rFonts w:hint="eastAsia" w:ascii="宋体"/>
          <w:b/>
          <w:sz w:val="28"/>
          <w:szCs w:val="28"/>
        </w:rPr>
        <w:t>附件8：具备履行合同所必需的设备和专业技术能力的证明材料</w:t>
      </w:r>
    </w:p>
    <w:p>
      <w:pPr>
        <w:widowControl/>
        <w:snapToGrid w:val="0"/>
        <w:spacing w:line="360" w:lineRule="auto"/>
        <w:ind w:firstLine="0" w:firstLineChars="0"/>
        <w:outlineLvl w:val="1"/>
        <w:rPr>
          <w:rFonts w:hint="eastAsia" w:ascii="宋体"/>
          <w:b/>
          <w:sz w:val="28"/>
          <w:szCs w:val="28"/>
        </w:rPr>
      </w:pPr>
    </w:p>
    <w:p>
      <w:pPr>
        <w:autoSpaceDE w:val="0"/>
        <w:autoSpaceDN w:val="0"/>
        <w:adjustRightInd w:val="0"/>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具备履行合同所必需的专业技术能力的证明材料</w:t>
      </w:r>
    </w:p>
    <w:p>
      <w:pPr>
        <w:widowControl/>
        <w:snapToGrid w:val="0"/>
        <w:spacing w:line="360" w:lineRule="auto"/>
        <w:ind w:firstLine="0" w:firstLineChars="0"/>
        <w:outlineLvl w:val="1"/>
        <w:rPr>
          <w:rFonts w:hint="eastAsia" w:ascii="宋体"/>
          <w:b/>
          <w:sz w:val="28"/>
          <w:szCs w:val="28"/>
        </w:rPr>
      </w:pPr>
    </w:p>
    <w:p>
      <w:pPr>
        <w:numPr>
          <w:ilvl w:val="0"/>
          <w:numId w:val="0"/>
        </w:numPr>
        <w:spacing w:line="460" w:lineRule="exact"/>
        <w:ind w:firstLine="480" w:firstLineChars="200"/>
        <w:rPr>
          <w:rFonts w:hint="eastAsia" w:ascii="宋体" w:hAnsi="宋体" w:eastAsia="宋体" w:cs="Arial"/>
          <w:sz w:val="24"/>
          <w:szCs w:val="20"/>
          <w:highlight w:val="none"/>
          <w:lang w:eastAsia="zh-CN"/>
        </w:rPr>
      </w:pPr>
      <w:r>
        <w:rPr>
          <w:rFonts w:hint="eastAsia" w:ascii="宋体" w:hAnsi="宋体" w:eastAsia="宋体" w:cs="Arial"/>
          <w:sz w:val="24"/>
          <w:szCs w:val="20"/>
          <w:highlight w:val="none"/>
          <w:lang w:eastAsia="zh-CN"/>
        </w:rPr>
        <w:t>为保证本项目合同的顺利履行，供应商必须具备履行合同的专业技术能力，须提供相关相关人员的职称证书和用工合同等证明材料。</w:t>
      </w: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br w:type="page"/>
      </w:r>
      <w:r>
        <w:rPr>
          <w:rFonts w:hint="eastAsia" w:ascii="宋体"/>
          <w:b/>
          <w:sz w:val="28"/>
          <w:szCs w:val="28"/>
          <w:lang w:val="en-US" w:eastAsia="zh-CN"/>
        </w:rPr>
        <w:t>附件9：</w:t>
      </w:r>
      <w:r>
        <w:rPr>
          <w:rFonts w:hint="eastAsia" w:ascii="宋体"/>
          <w:b/>
          <w:sz w:val="28"/>
          <w:szCs w:val="28"/>
        </w:rPr>
        <w:t>无重大违法记录声明</w:t>
      </w:r>
      <w:bookmarkEnd w:id="137"/>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rPr>
        <w:t>我单位参加本次政府采购项目活动前三年内，在经营活动中无重大违法活动记录，符合《政府采购法》规定的供应商资格条</w:t>
      </w:r>
      <w:r>
        <w:rPr>
          <w:rFonts w:hint="eastAsia" w:ascii="宋体" w:hAnsi="宋体" w:eastAsia="宋体" w:cs="宋体"/>
          <w:color w:val="000000"/>
          <w:shd w:val="clear" w:color="auto" w:fill="FFFFFF"/>
        </w:rPr>
        <w:t>件。我方对此声明负全部法律责任。</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特此声明。</w:t>
      </w:r>
    </w:p>
    <w:p>
      <w:pPr>
        <w:ind w:firstLine="480"/>
        <w:rPr>
          <w:rFonts w:hint="eastAsia" w:ascii="宋体" w:hAnsi="宋体"/>
          <w:color w:val="000000"/>
        </w:rPr>
      </w:pPr>
    </w:p>
    <w:p>
      <w:pPr>
        <w:ind w:firstLine="480"/>
        <w:rPr>
          <w:rFonts w:hint="eastAsia" w:ascii="宋体" w:hAnsi="宋体"/>
          <w:color w:val="000000"/>
        </w:rPr>
      </w:pPr>
    </w:p>
    <w:p>
      <w:pPr>
        <w:ind w:firstLine="480"/>
        <w:rPr>
          <w:rFonts w:hint="eastAsia" w:ascii="宋体" w:hAnsi="宋体"/>
          <w:color w:val="000000"/>
        </w:rPr>
      </w:pPr>
    </w:p>
    <w:p>
      <w:pPr>
        <w:ind w:firstLine="480"/>
        <w:rPr>
          <w:rFonts w:hint="eastAsia" w:ascii="宋体" w:hAnsi="宋体" w:cs="Arial"/>
          <w:sz w:val="24"/>
          <w:szCs w:val="20"/>
          <w:highlight w:val="none"/>
          <w:lang w:eastAsia="zh-CN"/>
        </w:rPr>
      </w:pPr>
      <w:r>
        <w:rPr>
          <w:rFonts w:hint="eastAsia" w:ascii="宋体" w:hAnsi="宋体"/>
          <w:color w:val="000000"/>
          <w:lang w:val="en-US" w:eastAsia="zh-CN"/>
        </w:rPr>
        <w:t>注：</w:t>
      </w:r>
      <w:r>
        <w:rPr>
          <w:rFonts w:hint="eastAsia" w:ascii="宋体" w:hAnsi="宋体" w:cs="Arial"/>
          <w:sz w:val="24"/>
          <w:szCs w:val="20"/>
          <w:highlight w:val="none"/>
          <w:lang w:eastAsia="zh-CN"/>
        </w:rPr>
        <w:t>经信用中国（www.creditchina.gov.cn）、中国政府采购网（www.ccgp.gov.cn）等渠道查询后，列入失信被执行人、税收违法黑名、政府采购严重违法失信行为记录名单的，取消投标资格。（提供“信用中国”网站的查询截图，时间为投标截止时间前</w:t>
      </w:r>
      <w:r>
        <w:rPr>
          <w:rFonts w:hint="eastAsia" w:ascii="宋体" w:hAnsi="宋体" w:cs="Arial"/>
          <w:sz w:val="24"/>
          <w:szCs w:val="20"/>
          <w:highlight w:val="none"/>
          <w:lang w:val="en-US" w:eastAsia="zh-CN"/>
        </w:rPr>
        <w:t>20</w:t>
      </w:r>
      <w:r>
        <w:rPr>
          <w:rFonts w:hint="eastAsia" w:ascii="宋体" w:hAnsi="宋体" w:cs="Arial"/>
          <w:sz w:val="24"/>
          <w:szCs w:val="20"/>
          <w:highlight w:val="none"/>
          <w:lang w:eastAsia="zh-CN"/>
        </w:rPr>
        <w:t>天内）；</w:t>
      </w:r>
    </w:p>
    <w:p>
      <w:pPr>
        <w:ind w:firstLine="480"/>
        <w:rPr>
          <w:rFonts w:hint="eastAsia" w:ascii="宋体" w:hAnsi="宋体" w:cs="Arial"/>
          <w:sz w:val="24"/>
          <w:szCs w:val="20"/>
          <w:highlight w:val="none"/>
          <w:lang w:eastAsia="zh-CN"/>
        </w:rPr>
      </w:pPr>
    </w:p>
    <w:p>
      <w:pPr>
        <w:ind w:firstLine="480"/>
        <w:rPr>
          <w:rFonts w:hint="eastAsia" w:ascii="宋体" w:hAnsi="宋体" w:cs="Arial"/>
          <w:sz w:val="24"/>
          <w:szCs w:val="20"/>
          <w:highlight w:val="none"/>
          <w:lang w:eastAsia="zh-CN"/>
        </w:rPr>
      </w:pPr>
    </w:p>
    <w:p>
      <w:pPr>
        <w:ind w:firstLine="480"/>
        <w:rPr>
          <w:rFonts w:hint="eastAsia" w:ascii="宋体" w:hAnsi="宋体" w:cs="Arial"/>
          <w:sz w:val="24"/>
          <w:szCs w:val="20"/>
          <w:highlight w:val="none"/>
          <w:lang w:eastAsia="zh-CN"/>
        </w:rPr>
      </w:pPr>
    </w:p>
    <w:p>
      <w:pPr>
        <w:ind w:firstLine="480"/>
        <w:rPr>
          <w:rFonts w:hint="eastAsia" w:ascii="宋体" w:hAnsi="宋体" w:cs="Arial"/>
          <w:sz w:val="24"/>
          <w:szCs w:val="20"/>
          <w:highlight w:val="none"/>
          <w:lang w:eastAsia="zh-CN"/>
        </w:rPr>
      </w:pPr>
    </w:p>
    <w:p>
      <w:pPr>
        <w:ind w:firstLine="480"/>
        <w:rPr>
          <w:rFonts w:hint="eastAsia" w:ascii="宋体" w:hAnsi="宋体" w:cs="Arial"/>
          <w:sz w:val="24"/>
          <w:szCs w:val="20"/>
          <w:highlight w:val="none"/>
          <w:lang w:eastAsia="zh-CN"/>
        </w:rPr>
      </w:pPr>
    </w:p>
    <w:p>
      <w:pPr>
        <w:spacing w:line="360" w:lineRule="auto"/>
        <w:ind w:firstLine="3735" w:firstLineChars="1550"/>
        <w:rPr>
          <w:rFonts w:hint="eastAsia" w:ascii="宋体" w:hAnsi="宋体"/>
          <w:b/>
        </w:rPr>
      </w:pPr>
      <w:r>
        <w:rPr>
          <w:rFonts w:hint="eastAsia" w:ascii="宋体" w:hAnsi="宋体"/>
          <w:b/>
          <w:lang w:val="en-US" w:eastAsia="zh-CN"/>
        </w:rPr>
        <w:t>供应商</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3735" w:firstLineChars="1550"/>
        <w:rPr>
          <w:rFonts w:hint="eastAsia" w:ascii="宋体" w:hAnsi="宋体"/>
          <w:b/>
        </w:rPr>
      </w:pP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pStyle w:val="62"/>
        <w:spacing w:before="0" w:after="0" w:line="360" w:lineRule="auto"/>
        <w:ind w:left="0" w:leftChars="0" w:firstLine="0" w:firstLineChars="0"/>
        <w:jc w:val="left"/>
        <w:outlineLvl w:val="1"/>
        <w:rPr>
          <w:rFonts w:hint="eastAsia" w:ascii="宋体" w:hAnsi="宋体" w:cs="宋体"/>
          <w:color w:val="000000"/>
          <w:lang w:val="zh-CN"/>
        </w:rPr>
      </w:pPr>
      <w:r>
        <w:rPr>
          <w:rFonts w:hAnsi="宋体"/>
          <w:bCs/>
        </w:rPr>
        <w:br w:type="page"/>
      </w:r>
      <w:bookmarkStart w:id="138" w:name="_Toc29764"/>
      <w:bookmarkStart w:id="139" w:name="_Toc515908218"/>
      <w:bookmarkStart w:id="140" w:name="_Toc4921"/>
      <w:r>
        <w:rPr>
          <w:rFonts w:hint="eastAsia" w:ascii="宋体" w:hAnsi="Times New Roman" w:eastAsia="宋体" w:cs="Times New Roman"/>
          <w:b/>
          <w:smallCaps w:val="0"/>
          <w:kern w:val="2"/>
          <w:sz w:val="28"/>
          <w:szCs w:val="28"/>
          <w:lang w:val="en-US" w:eastAsia="zh-CN" w:bidi="ar-SA"/>
        </w:rPr>
        <w:t>附件10：</w:t>
      </w:r>
      <w:r>
        <w:rPr>
          <w:rFonts w:hint="eastAsia" w:ascii="宋体" w:hAnsi="Times New Roman" w:eastAsia="宋体" w:cs="Times New Roman"/>
          <w:b/>
          <w:smallCaps w:val="0"/>
          <w:kern w:val="2"/>
          <w:sz w:val="28"/>
          <w:szCs w:val="28"/>
          <w:lang w:val="zh-CN" w:eastAsia="zh-CN" w:bidi="ar-SA"/>
        </w:rPr>
        <w:t>投标保证金证明</w:t>
      </w:r>
      <w:bookmarkEnd w:id="138"/>
      <w:bookmarkEnd w:id="139"/>
      <w:bookmarkEnd w:id="140"/>
    </w:p>
    <w:p>
      <w:pPr>
        <w:spacing w:line="360" w:lineRule="auto"/>
        <w:rPr>
          <w:rFonts w:hint="eastAsia" w:ascii="宋体" w:hAnsi="宋体" w:cs="宋体"/>
          <w:color w:val="000000"/>
          <w:sz w:val="28"/>
          <w:szCs w:val="28"/>
          <w:lang w:val="zh-CN"/>
        </w:rPr>
      </w:pPr>
    </w:p>
    <w:p>
      <w:pPr>
        <w:ind w:firstLine="2909" w:firstLineChars="805"/>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u w:val="none"/>
          <w:lang w:val="en-US" w:eastAsia="zh-CN"/>
        </w:rPr>
      </w:pPr>
      <w:r>
        <w:rPr>
          <w:rFonts w:hint="eastAsia" w:ascii="宋体" w:hAnsi="宋体" w:cs="宋体"/>
          <w:b/>
          <w:bCs/>
          <w:color w:val="000000"/>
          <w:kern w:val="0"/>
          <w:lang w:val="zh-CN"/>
        </w:rPr>
        <w:t>致：</w:t>
      </w:r>
      <w:r>
        <w:rPr>
          <w:rFonts w:hint="eastAsia" w:ascii="宋体" w:hAnsi="宋体" w:cs="宋体"/>
          <w:b/>
          <w:bCs/>
          <w:color w:val="000000"/>
          <w:kern w:val="0"/>
          <w:u w:val="none"/>
          <w:lang w:val="en-US" w:eastAsia="zh-CN"/>
        </w:rPr>
        <w:t>青海中玺工程管理咨询有限公司</w:t>
      </w:r>
    </w:p>
    <w:p>
      <w:pPr>
        <w:autoSpaceDE w:val="0"/>
        <w:autoSpaceDN w:val="0"/>
        <w:spacing w:line="360" w:lineRule="auto"/>
        <w:rPr>
          <w:rFonts w:hint="eastAsia" w:ascii="宋体" w:hAnsi="宋体" w:cs="宋体"/>
          <w:b/>
          <w:bCs/>
          <w:color w:val="000000"/>
          <w:kern w:val="0"/>
          <w:u w:val="none"/>
          <w:lang w:val="zh-CN" w:eastAsia="zh-CN"/>
        </w:rPr>
      </w:pP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480"/>
        <w:rPr>
          <w:rFonts w:hAnsi="宋体"/>
          <w:bCs/>
        </w:rPr>
      </w:pPr>
    </w:p>
    <w:p>
      <w:pPr>
        <w:ind w:firstLine="480"/>
        <w:rPr>
          <w:rFonts w:hint="eastAsia"/>
          <w:b/>
        </w:rPr>
      </w:pPr>
      <w:r>
        <w:rPr>
          <w:rFonts w:hint="eastAsia"/>
          <w:b/>
        </w:rPr>
        <w:t xml:space="preserve"> </w:t>
      </w:r>
    </w:p>
    <w:p>
      <w:pPr>
        <w:ind w:firstLine="480"/>
        <w:rPr>
          <w:rFonts w:hint="eastAsia"/>
          <w:b/>
        </w:rPr>
      </w:pPr>
    </w:p>
    <w:p>
      <w:pPr>
        <w:ind w:firstLine="480"/>
        <w:rPr>
          <w:rFonts w:hint="eastAsia"/>
          <w:b/>
        </w:rPr>
      </w:pPr>
    </w:p>
    <w:p>
      <w:pPr>
        <w:widowControl w:val="0"/>
        <w:spacing w:before="0" w:after="0" w:line="360" w:lineRule="auto"/>
        <w:jc w:val="left"/>
        <w:outlineLvl w:val="0"/>
        <w:rPr>
          <w:rFonts w:hint="eastAsia" w:ascii="宋体" w:hAnsi="宋体" w:eastAsia="宋体" w:cs="宋体"/>
          <w:b/>
          <w:bCs/>
          <w:color w:val="000000"/>
          <w:kern w:val="2"/>
          <w:sz w:val="36"/>
          <w:szCs w:val="32"/>
          <w:lang w:val="en-US" w:eastAsia="zh-CN" w:bidi="ar-SA"/>
        </w:rPr>
      </w:pPr>
      <w:bookmarkStart w:id="141" w:name="_Toc210"/>
      <w:bookmarkStart w:id="142" w:name="_Toc30627"/>
      <w:r>
        <w:rPr>
          <w:rFonts w:hint="eastAsia" w:ascii="宋体" w:hAnsi="宋体" w:eastAsia="宋体" w:cs="宋体"/>
          <w:b/>
          <w:bCs/>
          <w:color w:val="000000"/>
          <w:kern w:val="2"/>
          <w:sz w:val="30"/>
          <w:szCs w:val="30"/>
          <w:lang w:val="zh-CN" w:eastAsia="zh-CN" w:bidi="ar-SA"/>
        </w:rPr>
        <w:t>（下册）</w:t>
      </w:r>
      <w:bookmarkEnd w:id="141"/>
    </w:p>
    <w:p>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ind w:firstLine="0" w:firstLineChars="0"/>
        <w:rPr>
          <w:rFonts w:hint="eastAsia" w:ascii="宋体" w:hAnsi="宋体" w:eastAsia="宋体" w:cs="宋体"/>
          <w:color w:val="000000"/>
          <w:kern w:val="0"/>
          <w:sz w:val="36"/>
          <w:szCs w:val="36"/>
        </w:rPr>
      </w:pPr>
    </w:p>
    <w:p>
      <w:pPr>
        <w:autoSpaceDE w:val="0"/>
        <w:autoSpaceDN w:val="0"/>
        <w:spacing w:line="360" w:lineRule="auto"/>
        <w:ind w:firstLine="0" w:firstLineChars="0"/>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ind w:firstLine="0" w:firstLineChars="0"/>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pPr>
        <w:autoSpaceDE w:val="0"/>
        <w:autoSpaceDN w:val="0"/>
        <w:spacing w:line="360" w:lineRule="auto"/>
        <w:ind w:firstLine="0" w:firstLineChars="0"/>
        <w:rPr>
          <w:rFonts w:hint="eastAsia" w:ascii="宋体" w:hAnsi="宋体" w:eastAsia="宋体" w:cs="宋体"/>
          <w:color w:val="000000"/>
          <w:kern w:val="0"/>
          <w:sz w:val="36"/>
          <w:szCs w:val="36"/>
        </w:rPr>
      </w:pPr>
    </w:p>
    <w:p>
      <w:pPr>
        <w:autoSpaceDE w:val="0"/>
        <w:autoSpaceDN w:val="0"/>
        <w:spacing w:line="360" w:lineRule="auto"/>
        <w:ind w:firstLine="0" w:firstLineChars="0"/>
        <w:rPr>
          <w:rFonts w:hint="eastAsia" w:ascii="宋体" w:hAnsi="宋体" w:eastAsia="宋体" w:cs="宋体"/>
          <w:color w:val="000000"/>
          <w:kern w:val="0"/>
          <w:sz w:val="36"/>
          <w:szCs w:val="36"/>
        </w:rPr>
      </w:pP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包</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号：（</w:t>
      </w:r>
      <w:r>
        <w:rPr>
          <w:rFonts w:hint="eastAsia" w:ascii="宋体" w:hAnsi="宋体" w:eastAsia="宋体" w:cs="宋体"/>
          <w:b/>
          <w:bCs/>
          <w:color w:val="000000"/>
          <w:kern w:val="0"/>
          <w:sz w:val="36"/>
          <w:szCs w:val="36"/>
          <w:lang w:val="en-US" w:eastAsia="zh-CN"/>
        </w:rPr>
        <w:t>如有</w:t>
      </w:r>
      <w:r>
        <w:rPr>
          <w:rFonts w:hint="eastAsia" w:ascii="宋体" w:hAnsi="宋体" w:eastAsia="宋体" w:cs="宋体"/>
          <w:b/>
          <w:bCs/>
          <w:color w:val="000000"/>
          <w:kern w:val="0"/>
          <w:sz w:val="36"/>
          <w:szCs w:val="36"/>
          <w:lang w:val="zh-CN"/>
        </w:rPr>
        <w:t>）</w:t>
      </w:r>
    </w:p>
    <w:p>
      <w:pPr>
        <w:autoSpaceDE w:val="0"/>
        <w:autoSpaceDN w:val="0"/>
        <w:spacing w:line="360" w:lineRule="auto"/>
        <w:ind w:firstLine="0" w:firstLineChars="0"/>
        <w:rPr>
          <w:rFonts w:hint="eastAsia" w:ascii="宋体" w:hAnsi="宋体" w:eastAsia="宋体" w:cs="宋体"/>
          <w:b/>
          <w:bCs/>
          <w:color w:val="000000"/>
          <w:kern w:val="0"/>
          <w:sz w:val="36"/>
          <w:szCs w:val="36"/>
        </w:rPr>
      </w:pPr>
    </w:p>
    <w:p>
      <w:pPr>
        <w:autoSpaceDE w:val="0"/>
        <w:autoSpaceDN w:val="0"/>
        <w:spacing w:line="360" w:lineRule="auto"/>
        <w:ind w:firstLine="0" w:firstLineChars="0"/>
        <w:rPr>
          <w:rFonts w:hint="eastAsia" w:ascii="宋体" w:hAnsi="宋体" w:eastAsia="宋体" w:cs="宋体"/>
          <w:b/>
          <w:bCs/>
          <w:color w:val="000000"/>
          <w:kern w:val="0"/>
          <w:sz w:val="36"/>
          <w:szCs w:val="36"/>
        </w:rPr>
      </w:pP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供应商：</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62"/>
        <w:spacing w:before="0" w:after="0" w:line="360" w:lineRule="auto"/>
        <w:jc w:val="left"/>
        <w:rPr>
          <w:rFonts w:hint="eastAsia" w:ascii="宋体" w:hAnsi="宋体" w:eastAsia="宋体" w:cs="宋体"/>
          <w:color w:val="000000"/>
          <w:lang w:val="zh-CN"/>
        </w:rPr>
      </w:pPr>
      <w:r>
        <w:rPr>
          <w:rFonts w:hint="eastAsia" w:ascii="宋体"/>
          <w:b w:val="0"/>
          <w:sz w:val="28"/>
          <w:szCs w:val="28"/>
        </w:rPr>
        <w:br w:type="page"/>
      </w:r>
      <w:bookmarkStart w:id="143" w:name="_Toc1350"/>
      <w:r>
        <w:rPr>
          <w:rFonts w:hint="eastAsia" w:ascii="宋体" w:hAnsi="宋体" w:eastAsia="宋体" w:cs="宋体"/>
          <w:color w:val="000000"/>
          <w:sz w:val="30"/>
          <w:szCs w:val="30"/>
          <w:lang w:val="zh-CN"/>
        </w:rPr>
        <w:t>目录（下册）</w:t>
      </w:r>
      <w:bookmarkEnd w:id="143"/>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格式可自拟</w:t>
      </w:r>
      <w:r>
        <w:rPr>
          <w:rFonts w:hint="eastAsia" w:ascii="宋体" w:hAnsi="宋体" w:cs="宋体"/>
          <w:color w:val="000000"/>
          <w:sz w:val="30"/>
          <w:szCs w:val="30"/>
          <w:lang w:val="zh-CN"/>
        </w:rPr>
        <w:t>）</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评分对照表</w:t>
      </w:r>
      <w:r>
        <w:rPr>
          <w:rFonts w:hint="eastAsia" w:ascii="宋体" w:hAnsi="宋体" w:eastAsia="宋体" w:cs="宋体"/>
          <w:color w:val="000000"/>
          <w:kern w:val="0"/>
          <w:lang w:val="zh-CN"/>
        </w:rPr>
        <w:t>………………………………………………………所在页码</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投标报价一览表</w:t>
      </w:r>
      <w:r>
        <w:rPr>
          <w:rFonts w:hint="eastAsia" w:ascii="宋体" w:hAnsi="宋体" w:eastAsia="宋体" w:cs="宋体"/>
          <w:color w:val="000000"/>
          <w:kern w:val="0"/>
          <w:lang w:val="zh-CN"/>
        </w:rPr>
        <w:t>…………………………………………………所在页码</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分项报价表………………………………………………………所在页码</w:t>
      </w:r>
    </w:p>
    <w:p>
      <w:pPr>
        <w:numPr>
          <w:ilvl w:val="0"/>
          <w:numId w:val="26"/>
        </w:numPr>
        <w:autoSpaceDE w:val="0"/>
        <w:autoSpaceDN w:val="0"/>
        <w:spacing w:line="360" w:lineRule="auto"/>
        <w:rPr>
          <w:rFonts w:hint="eastAsia"/>
          <w:lang w:val="zh-CN"/>
        </w:rPr>
      </w:pPr>
      <w:r>
        <w:rPr>
          <w:rFonts w:hint="eastAsia" w:ascii="宋体" w:hAnsi="宋体" w:eastAsia="宋体" w:cs="宋体"/>
          <w:color w:val="000000"/>
          <w:kern w:val="0"/>
          <w:lang w:val="zh-CN"/>
        </w:rPr>
        <w:t>服务响应表………………………………………………………所在页码</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服务方案…………………………………………………………所在页码</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供应商类似业绩证明材料………………………………………所在页码</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中小企业声明函…………………………………………………所在页码</w:t>
      </w:r>
    </w:p>
    <w:p>
      <w:pPr>
        <w:numPr>
          <w:ilvl w:val="0"/>
          <w:numId w:val="26"/>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从业人员声明函…………………………………………………所在页码</w:t>
      </w:r>
    </w:p>
    <w:p>
      <w:pPr>
        <w:numPr>
          <w:ilvl w:val="0"/>
          <w:numId w:val="26"/>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0"/>
          <w:lang w:val="zh-CN"/>
        </w:rPr>
        <w:t>残疾人福利性单位声明函………………………………………所在页码</w:t>
      </w:r>
    </w:p>
    <w:p>
      <w:pPr>
        <w:numPr>
          <w:ilvl w:val="0"/>
          <w:numId w:val="26"/>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0"/>
          <w:lang w:val="zh-CN"/>
        </w:rPr>
        <w:t>供应商认为在其他方面有必要说明的事项……………………所在页码</w:t>
      </w:r>
    </w:p>
    <w:p>
      <w:pPr>
        <w:pStyle w:val="62"/>
        <w:spacing w:before="0" w:after="0" w:line="360" w:lineRule="auto"/>
        <w:jc w:val="left"/>
        <w:outlineLvl w:val="1"/>
        <w:rPr>
          <w:rFonts w:hint="eastAsia" w:ascii="宋体" w:hAnsi="宋体" w:eastAsia="宋体" w:cs="宋体"/>
          <w:color w:val="000000"/>
          <w:sz w:val="30"/>
          <w:szCs w:val="30"/>
          <w:lang w:val="zh-CN"/>
        </w:rPr>
      </w:pPr>
      <w:r>
        <w:rPr>
          <w:rFonts w:hint="eastAsia" w:ascii="宋体"/>
          <w:b w:val="0"/>
          <w:sz w:val="28"/>
          <w:szCs w:val="28"/>
        </w:rPr>
        <w:br w:type="page"/>
      </w:r>
      <w:r>
        <w:rPr>
          <w:rFonts w:hint="eastAsia" w:ascii="宋体" w:hAnsi="Arial" w:eastAsia="宋体" w:cs="Times New Roman"/>
          <w:b/>
          <w:smallCaps/>
          <w:sz w:val="28"/>
          <w:szCs w:val="28"/>
        </w:rPr>
        <w:t>附件</w:t>
      </w:r>
      <w:bookmarkStart w:id="144" w:name="_Toc325726038"/>
      <w:bookmarkStart w:id="145" w:name="_Toc376936769"/>
      <w:r>
        <w:rPr>
          <w:rFonts w:hint="eastAsia" w:ascii="宋体" w:hAnsi="Arial" w:eastAsia="宋体" w:cs="Times New Roman"/>
          <w:b/>
          <w:smallCaps/>
          <w:sz w:val="28"/>
          <w:szCs w:val="28"/>
          <w:lang w:val="en-US" w:eastAsia="zh-CN"/>
        </w:rPr>
        <w:t>11</w:t>
      </w:r>
      <w:r>
        <w:rPr>
          <w:rFonts w:hint="eastAsia" w:ascii="宋体" w:hAnsi="Arial" w:eastAsia="宋体" w:cs="Times New Roman"/>
          <w:b/>
          <w:smallCaps/>
          <w:sz w:val="28"/>
          <w:szCs w:val="28"/>
        </w:rPr>
        <w:t>：</w:t>
      </w:r>
      <w:bookmarkStart w:id="146" w:name="_Toc18538"/>
      <w:r>
        <w:rPr>
          <w:rFonts w:hint="eastAsia" w:ascii="宋体" w:hAnsi="Arial" w:eastAsia="宋体" w:cs="Times New Roman"/>
          <w:b/>
          <w:smallCaps/>
          <w:sz w:val="28"/>
          <w:szCs w:val="28"/>
          <w:lang w:val="zh-CN"/>
        </w:rPr>
        <w:t>评分对照表</w:t>
      </w:r>
      <w:bookmarkEnd w:id="146"/>
    </w:p>
    <w:p>
      <w:pPr>
        <w:spacing w:line="360" w:lineRule="auto"/>
        <w:rPr>
          <w:rFonts w:hint="eastAsia" w:ascii="宋体" w:hAnsi="宋体" w:eastAsia="宋体" w:cs="宋体"/>
          <w:color w:val="000000"/>
          <w:sz w:val="28"/>
          <w:szCs w:val="28"/>
        </w:rPr>
      </w:pPr>
    </w:p>
    <w:p>
      <w:pPr>
        <w:spacing w:line="360" w:lineRule="auto"/>
        <w:jc w:val="center"/>
        <w:rPr>
          <w:rFonts w:hint="eastAsia" w:ascii="宋体" w:hAnsi="宋体" w:eastAsia="宋体" w:cs="宋体"/>
          <w:color w:val="000000"/>
        </w:rPr>
      </w:pPr>
      <w:r>
        <w:rPr>
          <w:rFonts w:hint="eastAsia" w:ascii="宋体" w:hAnsi="宋体" w:eastAsia="宋体" w:cs="宋体"/>
          <w:b/>
          <w:bCs/>
          <w:color w:val="000000"/>
          <w:sz w:val="28"/>
          <w:szCs w:val="28"/>
        </w:rPr>
        <w:t>评分对照表</w:t>
      </w:r>
    </w:p>
    <w:p>
      <w:pPr>
        <w:spacing w:line="360" w:lineRule="auto"/>
        <w:rPr>
          <w:rFonts w:hint="eastAsia" w:ascii="宋体" w:hAnsi="宋体" w:eastAsia="宋体" w:cs="宋体"/>
          <w:color w:val="000000"/>
          <w:sz w:val="28"/>
          <w:szCs w:val="28"/>
        </w:rPr>
      </w:pPr>
    </w:p>
    <w:tbl>
      <w:tblPr>
        <w:tblStyle w:val="6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招标文件评分标准</w:t>
            </w: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投标响应部分</w:t>
            </w: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7"/>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7"/>
              <w:spacing w:line="360" w:lineRule="auto"/>
              <w:ind w:firstLine="0"/>
              <w:jc w:val="center"/>
              <w:rPr>
                <w:rFonts w:hint="eastAsia" w:ascii="宋体" w:hAnsi="宋体" w:eastAsia="宋体" w:cs="宋体"/>
                <w:color w:val="000000"/>
                <w:szCs w:val="24"/>
              </w:rPr>
            </w:pPr>
          </w:p>
        </w:tc>
      </w:tr>
    </w:tbl>
    <w:p>
      <w:pPr>
        <w:widowControl/>
        <w:snapToGrid w:val="0"/>
        <w:spacing w:line="360" w:lineRule="auto"/>
        <w:ind w:firstLine="0" w:firstLineChars="0"/>
        <w:outlineLvl w:val="1"/>
        <w:rPr>
          <w:rFonts w:hint="eastAsia" w:ascii="宋体"/>
          <w:b/>
          <w:sz w:val="28"/>
          <w:szCs w:val="28"/>
        </w:rPr>
      </w:pPr>
    </w:p>
    <w:p>
      <w:pPr>
        <w:pStyle w:val="62"/>
        <w:spacing w:before="0" w:after="0" w:line="360" w:lineRule="auto"/>
        <w:jc w:val="left"/>
        <w:outlineLvl w:val="1"/>
        <w:rPr>
          <w:rFonts w:hint="eastAsia" w:ascii="宋体" w:hAnsi="宋体" w:eastAsia="宋体" w:cs="宋体"/>
          <w:color w:val="000000"/>
          <w:lang w:val="zh-CN"/>
        </w:rPr>
      </w:pPr>
      <w:r>
        <w:rPr>
          <w:rFonts w:hint="eastAsia" w:ascii="宋体"/>
          <w:b w:val="0"/>
          <w:sz w:val="28"/>
          <w:szCs w:val="28"/>
        </w:rPr>
        <w:br w:type="page"/>
      </w:r>
      <w:r>
        <w:rPr>
          <w:rFonts w:hint="eastAsia" w:ascii="宋体"/>
          <w:b/>
          <w:sz w:val="28"/>
          <w:szCs w:val="28"/>
          <w:lang w:val="en-US" w:eastAsia="zh-CN"/>
        </w:rPr>
        <w:t>附件12：</w:t>
      </w:r>
      <w:bookmarkEnd w:id="142"/>
      <w:bookmarkEnd w:id="144"/>
      <w:bookmarkEnd w:id="145"/>
      <w:r>
        <w:rPr>
          <w:rFonts w:hint="eastAsia" w:ascii="宋体"/>
          <w:b/>
          <w:sz w:val="28"/>
          <w:szCs w:val="28"/>
          <w:lang w:val="en-US" w:eastAsia="zh-CN"/>
        </w:rPr>
        <w:t>投标报价一览表</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投标报价一览表</w:t>
      </w:r>
    </w:p>
    <w:p>
      <w:pPr>
        <w:autoSpaceDE w:val="0"/>
        <w:autoSpaceDN w:val="0"/>
        <w:spacing w:line="360" w:lineRule="auto"/>
        <w:rPr>
          <w:rFonts w:hint="eastAsia" w:ascii="宋体" w:hAnsi="宋体" w:eastAsia="宋体" w:cs="宋体"/>
          <w:b/>
          <w:bCs/>
          <w:color w:val="000000"/>
          <w:kern w:val="0"/>
          <w:sz w:val="28"/>
          <w:szCs w:val="28"/>
          <w:lang w:val="zh-CN"/>
        </w:rPr>
      </w:pPr>
    </w:p>
    <w:tbl>
      <w:tblPr>
        <w:tblStyle w:val="66"/>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9"/>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0"/>
            <w:vAlign w:val="center"/>
          </w:tcPr>
          <w:p>
            <w:pPr>
              <w:pStyle w:val="17"/>
              <w:spacing w:line="36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6000" w:type="dxa"/>
            <w:noWrap w:val="0"/>
            <w:vAlign w:val="center"/>
          </w:tcPr>
          <w:p>
            <w:pPr>
              <w:pStyle w:val="17"/>
              <w:spacing w:line="360" w:lineRule="auto"/>
              <w:ind w:firstLine="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0"/>
            <w:vAlign w:val="center"/>
          </w:tcPr>
          <w:p>
            <w:pPr>
              <w:pStyle w:val="17"/>
              <w:spacing w:line="360" w:lineRule="auto"/>
              <w:ind w:left="0" w:leftChars="0" w:firstLine="0" w:firstLine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w:t>
            </w:r>
            <w:r>
              <w:rPr>
                <w:rFonts w:hint="eastAsia" w:ascii="宋体" w:hAnsi="宋体" w:cs="宋体"/>
                <w:color w:val="000000"/>
                <w:sz w:val="24"/>
                <w:szCs w:val="24"/>
                <w:lang w:val="en-US" w:eastAsia="zh-CN"/>
              </w:rPr>
              <w:t>名称（项目编号）</w:t>
            </w:r>
          </w:p>
        </w:tc>
        <w:tc>
          <w:tcPr>
            <w:tcW w:w="6000" w:type="dxa"/>
            <w:noWrap w:val="0"/>
            <w:vAlign w:val="center"/>
          </w:tcPr>
          <w:p>
            <w:pPr>
              <w:pStyle w:val="17"/>
              <w:spacing w:line="360" w:lineRule="auto"/>
              <w:ind w:firstLine="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0"/>
            <w:vAlign w:val="center"/>
          </w:tcPr>
          <w:p>
            <w:pPr>
              <w:pStyle w:val="17"/>
              <w:spacing w:line="360" w:lineRule="auto"/>
              <w:ind w:firstLine="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分包号</w:t>
            </w:r>
          </w:p>
        </w:tc>
        <w:tc>
          <w:tcPr>
            <w:tcW w:w="6000" w:type="dxa"/>
            <w:noWrap w:val="0"/>
            <w:vAlign w:val="center"/>
          </w:tcPr>
          <w:p>
            <w:pPr>
              <w:pStyle w:val="17"/>
              <w:spacing w:line="360" w:lineRule="auto"/>
              <w:ind w:firstLine="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6" w:hRule="atLeast"/>
          <w:jc w:val="center"/>
        </w:trPr>
        <w:tc>
          <w:tcPr>
            <w:tcW w:w="2639" w:type="dxa"/>
            <w:noWrap w:val="0"/>
            <w:vAlign w:val="center"/>
          </w:tcPr>
          <w:p>
            <w:pPr>
              <w:pStyle w:val="17"/>
              <w:spacing w:line="36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000" w:type="dxa"/>
            <w:noWrap w:val="0"/>
            <w:vAlign w:val="center"/>
          </w:tcPr>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大写：</w:t>
            </w:r>
          </w:p>
          <w:p>
            <w:pPr>
              <w:pStyle w:val="17"/>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0"/>
            <w:vAlign w:val="center"/>
          </w:tcPr>
          <w:p>
            <w:pPr>
              <w:pStyle w:val="17"/>
              <w:spacing w:line="360" w:lineRule="auto"/>
              <w:ind w:firstLine="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服务期限</w:t>
            </w:r>
          </w:p>
        </w:tc>
        <w:tc>
          <w:tcPr>
            <w:tcW w:w="6000" w:type="dxa"/>
            <w:noWrap w:val="0"/>
            <w:vAlign w:val="center"/>
          </w:tcPr>
          <w:p>
            <w:pPr>
              <w:pStyle w:val="17"/>
              <w:spacing w:line="360" w:lineRule="auto"/>
              <w:ind w:firstLine="0"/>
              <w:rPr>
                <w:rFonts w:hint="eastAsia" w:ascii="宋体" w:hAnsi="宋体" w:eastAsia="宋体" w:cs="宋体"/>
                <w:color w:val="000000"/>
                <w:sz w:val="24"/>
                <w:szCs w:val="24"/>
              </w:rPr>
            </w:pPr>
          </w:p>
        </w:tc>
      </w:tr>
    </w:tbl>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注：</w:t>
      </w:r>
      <w:r>
        <w:rPr>
          <w:rFonts w:hint="eastAsia" w:ascii="宋体" w:hAnsi="宋体" w:eastAsia="宋体" w:cs="宋体"/>
          <w:color w:val="000000"/>
          <w:kern w:val="0"/>
          <w:lang w:val="zh-CN"/>
        </w:rPr>
        <w:t>1.填写此表时不得改变表格形式。</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2.“投标报价”为投标总价。投标报价必须包括：包括服务费、培训费、检验费、手续费、包装费、运输费、保险费、招标代理费、税金及其他不可预见费等全部费用。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3</w:t>
      </w:r>
      <w:r>
        <w:rPr>
          <w:rFonts w:hint="eastAsia" w:ascii="宋体" w:hAnsi="宋体" w:eastAsia="宋体" w:cs="宋体"/>
          <w:color w:val="000000"/>
          <w:kern w:val="0"/>
          <w:lang w:val="zh-CN"/>
        </w:rPr>
        <w:t>.投标报价不能有两个或两个以上的报价方案，</w:t>
      </w:r>
      <w:r>
        <w:rPr>
          <w:rFonts w:hint="eastAsia" w:ascii="宋体" w:hAnsi="宋体" w:eastAsia="宋体" w:cs="宋体"/>
          <w:color w:val="000000"/>
          <w:kern w:val="0"/>
        </w:rPr>
        <w:t>否则投标无效</w:t>
      </w:r>
      <w:r>
        <w:rPr>
          <w:rFonts w:hint="eastAsia" w:ascii="宋体" w:hAnsi="宋体" w:eastAsia="宋体" w:cs="宋体"/>
          <w:color w:val="000000"/>
          <w:kern w:val="0"/>
          <w:lang w:val="zh-CN"/>
        </w:rPr>
        <w:t>。</w:t>
      </w:r>
    </w:p>
    <w:p>
      <w:pPr>
        <w:ind w:firstLine="480"/>
        <w:jc w:val="center"/>
        <w:rPr>
          <w:rFonts w:hint="eastAsia" w:ascii="宋体" w:hAnsi="宋体"/>
        </w:rPr>
      </w:pPr>
    </w:p>
    <w:p>
      <w:pPr>
        <w:ind w:firstLine="480"/>
        <w:jc w:val="center"/>
        <w:rPr>
          <w:rFonts w:hint="eastAsia" w:ascii="宋体" w:hAnsi="宋体"/>
        </w:rPr>
      </w:pPr>
    </w:p>
    <w:p>
      <w:pPr>
        <w:ind w:left="0" w:leftChars="0" w:firstLine="0" w:firstLineChars="0"/>
        <w:rPr>
          <w:rFonts w:hint="eastAsia" w:ascii="宋体" w:hAnsi="宋体"/>
        </w:rPr>
      </w:pPr>
    </w:p>
    <w:p>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hint="eastAsia" w:ascii="宋体" w:hAnsi="宋体"/>
          <w:b/>
        </w:rPr>
      </w:pP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62"/>
        <w:spacing w:before="0" w:after="0" w:line="360" w:lineRule="auto"/>
        <w:ind w:left="0" w:leftChars="0" w:firstLine="0" w:firstLineChars="0"/>
        <w:jc w:val="left"/>
        <w:outlineLvl w:val="1"/>
        <w:rPr>
          <w:rFonts w:hint="eastAsia" w:ascii="宋体" w:hAnsi="Arial" w:eastAsia="宋体" w:cs="Times New Roman"/>
          <w:b/>
          <w:smallCaps/>
          <w:sz w:val="28"/>
          <w:szCs w:val="28"/>
          <w:lang w:val="en-US" w:eastAsia="zh-CN"/>
        </w:rPr>
      </w:pPr>
      <w:bookmarkStart w:id="147" w:name="_Toc759"/>
    </w:p>
    <w:p>
      <w:pPr>
        <w:rPr>
          <w:rFonts w:hint="eastAsia" w:ascii="宋体" w:hAnsi="Arial" w:eastAsia="宋体" w:cs="Times New Roman"/>
          <w:b/>
          <w:smallCaps/>
          <w:sz w:val="28"/>
          <w:szCs w:val="28"/>
          <w:lang w:val="en-US" w:eastAsia="zh-CN"/>
        </w:rPr>
      </w:pPr>
    </w:p>
    <w:p>
      <w:pPr>
        <w:pStyle w:val="2"/>
        <w:rPr>
          <w:rFonts w:hint="eastAsia" w:ascii="宋体" w:hAnsi="Arial" w:eastAsia="宋体" w:cs="Times New Roman"/>
          <w:b/>
          <w:smallCaps/>
          <w:sz w:val="28"/>
          <w:szCs w:val="28"/>
          <w:lang w:val="en-US" w:eastAsia="zh-CN"/>
        </w:rPr>
      </w:pPr>
    </w:p>
    <w:p>
      <w:pPr>
        <w:pStyle w:val="2"/>
        <w:rPr>
          <w:rFonts w:hint="eastAsia" w:ascii="宋体" w:hAnsi="Arial" w:eastAsia="宋体" w:cs="Times New Roman"/>
          <w:b/>
          <w:smallCaps/>
          <w:sz w:val="28"/>
          <w:szCs w:val="28"/>
          <w:lang w:val="en-US" w:eastAsia="zh-CN"/>
        </w:rPr>
      </w:pPr>
    </w:p>
    <w:p>
      <w:pPr>
        <w:pStyle w:val="2"/>
        <w:rPr>
          <w:rFonts w:hint="eastAsia" w:ascii="宋体" w:hAnsi="Arial" w:eastAsia="宋体" w:cs="Times New Roman"/>
          <w:b/>
          <w:smallCaps/>
          <w:sz w:val="28"/>
          <w:szCs w:val="28"/>
          <w:lang w:val="en-US" w:eastAsia="zh-CN"/>
        </w:rPr>
      </w:pPr>
    </w:p>
    <w:p>
      <w:pPr>
        <w:pStyle w:val="2"/>
        <w:rPr>
          <w:rFonts w:hint="eastAsia" w:ascii="宋体" w:hAnsi="Arial" w:eastAsia="宋体" w:cs="Times New Roman"/>
          <w:b/>
          <w:smallCaps/>
          <w:sz w:val="28"/>
          <w:szCs w:val="28"/>
          <w:lang w:val="en-US" w:eastAsia="zh-CN"/>
        </w:rPr>
      </w:pPr>
    </w:p>
    <w:p>
      <w:pPr>
        <w:widowControl/>
        <w:snapToGrid w:val="0"/>
        <w:spacing w:line="360" w:lineRule="auto"/>
        <w:ind w:firstLine="0" w:firstLineChars="0"/>
        <w:outlineLvl w:val="1"/>
        <w:rPr>
          <w:rFonts w:hint="eastAsia" w:ascii="宋体"/>
          <w:b/>
          <w:sz w:val="36"/>
          <w:szCs w:val="36"/>
        </w:rPr>
      </w:pPr>
      <w:r>
        <w:rPr>
          <w:rFonts w:hint="eastAsia" w:ascii="宋体" w:hAnsi="Arial" w:eastAsia="宋体" w:cs="Times New Roman"/>
          <w:b/>
          <w:smallCaps/>
          <w:sz w:val="28"/>
          <w:szCs w:val="28"/>
          <w:lang w:val="en-US" w:eastAsia="zh-CN"/>
        </w:rPr>
        <w:t>附件</w:t>
      </w:r>
      <w:bookmarkStart w:id="148" w:name="_Toc325726039"/>
      <w:bookmarkStart w:id="149" w:name="_Toc376936770"/>
      <w:r>
        <w:rPr>
          <w:rFonts w:hint="eastAsia" w:ascii="宋体" w:hAnsi="Arial" w:eastAsia="宋体" w:cs="Times New Roman"/>
          <w:b/>
          <w:smallCaps/>
          <w:sz w:val="28"/>
          <w:szCs w:val="28"/>
          <w:lang w:val="en-US" w:eastAsia="zh-CN"/>
        </w:rPr>
        <w:t>13：</w:t>
      </w:r>
      <w:bookmarkEnd w:id="147"/>
      <w:bookmarkEnd w:id="148"/>
      <w:bookmarkEnd w:id="149"/>
      <w:r>
        <w:rPr>
          <w:rFonts w:hint="eastAsia" w:ascii="宋体"/>
          <w:b/>
          <w:sz w:val="28"/>
          <w:szCs w:val="28"/>
        </w:rPr>
        <w:t>分项报价表</w:t>
      </w: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lang w:val="en-US" w:eastAsia="zh-CN"/>
        </w:rPr>
        <w:t>供应商</w:t>
      </w:r>
      <w:r>
        <w:rPr>
          <w:rFonts w:hint="eastAsia" w:ascii="宋体" w:hAnsi="宋体"/>
          <w:b/>
        </w:rPr>
        <w:t>名称:</w:t>
      </w:r>
    </w:p>
    <w:p>
      <w:pPr>
        <w:ind w:firstLine="0" w:firstLineChars="0"/>
        <w:jc w:val="right"/>
        <w:rPr>
          <w:rFonts w:hint="eastAsia" w:ascii="宋体" w:hAnsi="宋体"/>
        </w:rPr>
      </w:pPr>
      <w:r>
        <w:rPr>
          <w:rFonts w:hint="eastAsia" w:ascii="宋体" w:hAnsi="宋体"/>
        </w:rPr>
        <w:t xml:space="preserve">                                                  单位：人民币（元）</w:t>
      </w:r>
    </w:p>
    <w:tbl>
      <w:tblPr>
        <w:tblStyle w:val="66"/>
        <w:tblW w:w="10300" w:type="dxa"/>
        <w:jc w:val="center"/>
        <w:tblLayout w:type="fixed"/>
        <w:tblCellMar>
          <w:top w:w="0" w:type="dxa"/>
          <w:left w:w="28" w:type="dxa"/>
          <w:bottom w:w="0" w:type="dxa"/>
          <w:right w:w="28" w:type="dxa"/>
        </w:tblCellMar>
      </w:tblPr>
      <w:tblGrid>
        <w:gridCol w:w="734"/>
        <w:gridCol w:w="1396"/>
        <w:gridCol w:w="2277"/>
        <w:gridCol w:w="1610"/>
        <w:gridCol w:w="1032"/>
        <w:gridCol w:w="1069"/>
        <w:gridCol w:w="2182"/>
      </w:tblGrid>
      <w:tr>
        <w:tblPrEx>
          <w:tblCellMar>
            <w:top w:w="0" w:type="dxa"/>
            <w:left w:w="28" w:type="dxa"/>
            <w:bottom w:w="0" w:type="dxa"/>
            <w:right w:w="28" w:type="dxa"/>
          </w:tblCellMar>
        </w:tblPrEx>
        <w:trPr>
          <w:trHeight w:val="712"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序号</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服务名称</w:t>
            </w: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服务内容</w:t>
            </w: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数量及单位</w:t>
            </w: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单价</w:t>
            </w: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合计</w:t>
            </w: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Arial" w:hAnsi="Arial" w:cs="Arial"/>
                <w:bCs/>
                <w:sz w:val="24"/>
                <w:highlight w:val="none"/>
                <w:lang w:val="zh-CN"/>
              </w:rPr>
              <w:t>备注</w:t>
            </w: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eastAsia="宋体" w:cs="Arial"/>
                <w:bCs/>
                <w:sz w:val="24"/>
                <w:highlight w:val="none"/>
                <w:lang w:val="en-US" w:eastAsia="zh-CN"/>
              </w:rPr>
            </w:pPr>
            <w:r>
              <w:rPr>
                <w:rFonts w:hint="eastAsia" w:ascii="Arial" w:hAnsi="Arial" w:cs="Arial"/>
                <w:bCs/>
                <w:sz w:val="24"/>
                <w:highlight w:val="none"/>
                <w:lang w:val="en-US" w:eastAsia="zh-CN"/>
              </w:rPr>
              <w:t>1</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eastAsia="宋体" w:cs="Arial"/>
                <w:bCs/>
                <w:sz w:val="24"/>
                <w:highlight w:val="none"/>
                <w:lang w:val="en-US" w:eastAsia="zh-CN"/>
              </w:rPr>
            </w:pPr>
            <w:r>
              <w:rPr>
                <w:rFonts w:hint="eastAsia" w:ascii="Arial" w:hAnsi="Arial" w:cs="Arial"/>
                <w:bCs/>
                <w:sz w:val="24"/>
                <w:highlight w:val="none"/>
                <w:lang w:val="en-US" w:eastAsia="zh-CN"/>
              </w:rPr>
              <w:t>2</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en-US" w:eastAsia="zh-CN"/>
              </w:rPr>
            </w:pPr>
            <w:r>
              <w:rPr>
                <w:rFonts w:hint="eastAsia" w:ascii="Arial" w:hAnsi="Arial" w:cs="Arial"/>
                <w:bCs/>
                <w:sz w:val="24"/>
                <w:highlight w:val="none"/>
                <w:lang w:val="en-US" w:eastAsia="zh-CN"/>
              </w:rPr>
              <w:t>3</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4</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5</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6</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7</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8</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9</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10</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default" w:ascii="Arial" w:hAnsi="Arial" w:cs="Arial"/>
                <w:bCs/>
                <w:sz w:val="24"/>
                <w:highlight w:val="none"/>
                <w:lang w:val="en-US" w:eastAsia="zh-CN"/>
              </w:rPr>
            </w:pPr>
            <w:r>
              <w:rPr>
                <w:rFonts w:hint="eastAsia" w:ascii="Arial" w:hAnsi="Arial" w:cs="Arial"/>
                <w:bCs/>
                <w:sz w:val="24"/>
                <w:highlight w:val="none"/>
                <w:lang w:val="en-US" w:eastAsia="zh-CN"/>
              </w:rPr>
              <w:t>11</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546" w:hRule="atLeast"/>
          <w:jc w:val="center"/>
        </w:trPr>
        <w:tc>
          <w:tcPr>
            <w:tcW w:w="734" w:type="dxa"/>
            <w:tcBorders>
              <w:top w:val="single" w:color="000000" w:sz="6" w:space="0"/>
              <w:left w:val="single" w:color="000000" w:sz="8"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r>
              <w:rPr>
                <w:rFonts w:hint="eastAsia" w:asciiTheme="minorEastAsia" w:hAnsiTheme="minorEastAsia" w:eastAsiaTheme="minorEastAsia" w:cstheme="minorEastAsia"/>
                <w:bCs w:val="0"/>
                <w:iCs w:val="0"/>
                <w:color w:val="000000"/>
                <w:kern w:val="0"/>
                <w:sz w:val="28"/>
                <w:szCs w:val="28"/>
                <w:highlight w:val="none"/>
                <w:lang w:val="zh-CN"/>
              </w:rPr>
              <w:t>…</w:t>
            </w:r>
          </w:p>
        </w:tc>
        <w:tc>
          <w:tcPr>
            <w:tcW w:w="139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27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61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3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106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right="0" w:rightChars="0" w:firstLine="0" w:firstLineChars="0"/>
              <w:jc w:val="center"/>
              <w:rPr>
                <w:rFonts w:hint="eastAsia" w:ascii="Arial" w:hAnsi="Arial" w:cs="Arial"/>
                <w:bCs/>
                <w:sz w:val="24"/>
                <w:highlight w:val="none"/>
                <w:lang w:val="zh-CN"/>
              </w:rPr>
            </w:pPr>
          </w:p>
        </w:tc>
        <w:tc>
          <w:tcPr>
            <w:tcW w:w="2182"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p>
        </w:tc>
      </w:tr>
      <w:tr>
        <w:tblPrEx>
          <w:tblCellMar>
            <w:top w:w="0" w:type="dxa"/>
            <w:left w:w="28" w:type="dxa"/>
            <w:bottom w:w="0" w:type="dxa"/>
            <w:right w:w="28" w:type="dxa"/>
          </w:tblCellMar>
        </w:tblPrEx>
        <w:trPr>
          <w:trHeight w:val="898" w:hRule="atLeast"/>
          <w:jc w:val="center"/>
        </w:trPr>
        <w:tc>
          <w:tcPr>
            <w:tcW w:w="2130"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Theme="minorEastAsia" w:hAnsiTheme="minorEastAsia" w:eastAsiaTheme="minorEastAsia" w:cstheme="minorEastAsia"/>
                <w:bCs w:val="0"/>
                <w:iCs w:val="0"/>
                <w:color w:val="000000"/>
                <w:kern w:val="0"/>
                <w:sz w:val="28"/>
                <w:szCs w:val="28"/>
                <w:highlight w:val="none"/>
                <w:lang w:val="zh-CN"/>
              </w:rPr>
              <w:t>投标总价</w:t>
            </w:r>
          </w:p>
        </w:tc>
        <w:tc>
          <w:tcPr>
            <w:tcW w:w="8170" w:type="dxa"/>
            <w:gridSpan w:val="5"/>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ind w:firstLine="0" w:firstLineChars="0"/>
              <w:rPr>
                <w:rFonts w:hint="eastAsia" w:asciiTheme="minorEastAsia" w:hAnsiTheme="minorEastAsia" w:eastAsiaTheme="minorEastAsia" w:cstheme="minorEastAsia"/>
                <w:bCs w:val="0"/>
                <w:iCs w:val="0"/>
                <w:color w:val="000000"/>
                <w:kern w:val="0"/>
                <w:sz w:val="28"/>
                <w:szCs w:val="28"/>
                <w:highlight w:val="none"/>
                <w:lang w:val="en-US" w:eastAsia="zh-CN"/>
              </w:rPr>
            </w:pPr>
            <w:r>
              <w:rPr>
                <w:rFonts w:hint="eastAsia" w:asciiTheme="minorEastAsia" w:hAnsiTheme="minorEastAsia" w:eastAsiaTheme="minorEastAsia" w:cstheme="minorEastAsia"/>
                <w:bCs w:val="0"/>
                <w:iCs w:val="0"/>
                <w:color w:val="000000"/>
                <w:kern w:val="0"/>
                <w:sz w:val="28"/>
                <w:szCs w:val="28"/>
                <w:highlight w:val="none"/>
                <w:lang w:val="zh-CN"/>
              </w:rPr>
              <w:t>大写：</w:t>
            </w:r>
            <w:r>
              <w:rPr>
                <w:rFonts w:hint="eastAsia" w:asciiTheme="minorEastAsia" w:hAnsiTheme="minorEastAsia" w:eastAsiaTheme="minorEastAsia" w:cstheme="minorEastAsia"/>
                <w:bCs w:val="0"/>
                <w:iCs w:val="0"/>
                <w:color w:val="000000"/>
                <w:kern w:val="0"/>
                <w:sz w:val="28"/>
                <w:szCs w:val="28"/>
                <w:highlight w:val="none"/>
                <w:lang w:val="en-US" w:eastAsia="zh-CN"/>
              </w:rPr>
              <w:t xml:space="preserve">                       </w:t>
            </w:r>
          </w:p>
          <w:p>
            <w:pPr>
              <w:autoSpaceDE w:val="0"/>
              <w:autoSpaceDN w:val="0"/>
              <w:spacing w:line="360" w:lineRule="auto"/>
              <w:ind w:firstLine="0" w:firstLineChars="0"/>
              <w:rPr>
                <w:rFonts w:hint="eastAsia" w:asciiTheme="minorEastAsia" w:hAnsiTheme="minorEastAsia" w:eastAsiaTheme="minorEastAsia" w:cstheme="minorEastAsia"/>
                <w:bCs w:val="0"/>
                <w:iCs w:val="0"/>
                <w:color w:val="000000"/>
                <w:kern w:val="0"/>
                <w:sz w:val="28"/>
                <w:szCs w:val="28"/>
                <w:highlight w:val="none"/>
                <w:lang w:val="zh-CN"/>
              </w:rPr>
            </w:pPr>
            <w:r>
              <w:rPr>
                <w:rFonts w:hint="eastAsia" w:asciiTheme="minorEastAsia" w:hAnsiTheme="minorEastAsia" w:eastAsiaTheme="minorEastAsia" w:cstheme="minorEastAsia"/>
                <w:bCs w:val="0"/>
                <w:iCs w:val="0"/>
                <w:color w:val="000000"/>
                <w:kern w:val="0"/>
                <w:sz w:val="28"/>
                <w:szCs w:val="28"/>
                <w:highlight w:val="none"/>
                <w:lang w:val="zh-CN"/>
              </w:rPr>
              <w:t>小写：</w:t>
            </w:r>
          </w:p>
        </w:tc>
      </w:tr>
    </w:tbl>
    <w:p>
      <w:pPr>
        <w:spacing w:line="276" w:lineRule="auto"/>
        <w:ind w:firstLine="352" w:firstLineChars="147"/>
        <w:rPr>
          <w:rFonts w:hint="eastAsia" w:ascii="宋体" w:hAnsi="宋体"/>
        </w:rPr>
      </w:pPr>
      <w:r>
        <w:rPr>
          <w:rFonts w:hint="eastAsia" w:ascii="宋体" w:hAnsi="宋体"/>
        </w:rPr>
        <w:t>注：本表应依照采购一览表中的</w:t>
      </w:r>
      <w:r>
        <w:rPr>
          <w:rFonts w:hint="eastAsia" w:ascii="宋体" w:hAnsi="宋体"/>
          <w:color w:val="000000"/>
        </w:rPr>
        <w:t xml:space="preserve">产品序号按顺序逐项填写，不得遗漏。 </w:t>
      </w:r>
    </w:p>
    <w:p>
      <w:pPr>
        <w:ind w:firstLine="4204" w:firstLineChars="1745"/>
        <w:rPr>
          <w:rFonts w:hint="eastAsia" w:ascii="宋体" w:hAnsi="宋体"/>
          <w:b/>
        </w:rPr>
      </w:pPr>
      <w:r>
        <w:rPr>
          <w:rFonts w:hint="eastAsia" w:ascii="宋体" w:hAnsi="宋体"/>
          <w:b/>
          <w:lang w:val="en-US"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p>
    <w:p>
      <w:pPr>
        <w:ind w:firstLine="480"/>
        <w:jc w:val="center"/>
        <w:rPr>
          <w:rFonts w:hint="eastAsia" w:ascii="宋体" w:hAnsi="宋体" w:eastAsia="宋体" w:cs="宋体"/>
          <w:color w:val="000000"/>
          <w:sz w:val="32"/>
          <w:lang w:val="zh-CN"/>
        </w:rPr>
      </w:pPr>
      <w:r>
        <w:rPr>
          <w:rFonts w:hint="eastAsia"/>
        </w:rPr>
        <w:t xml:space="preserve">              </w:t>
      </w:r>
      <w:r>
        <w:rPr>
          <w:rFonts w:hint="eastAsia"/>
          <w:b/>
        </w:rPr>
        <w:t xml:space="preserve"> 年   月  日</w:t>
      </w:r>
    </w:p>
    <w:p>
      <w:pPr>
        <w:ind w:firstLine="480"/>
        <w:jc w:val="center"/>
        <w:rPr>
          <w:rFonts w:hint="eastAsia"/>
          <w:b/>
        </w:rPr>
      </w:pPr>
    </w:p>
    <w:p>
      <w:pPr>
        <w:pStyle w:val="62"/>
        <w:spacing w:before="0" w:after="0" w:line="360" w:lineRule="auto"/>
        <w:ind w:left="0" w:leftChars="0" w:firstLine="0" w:firstLineChars="0"/>
        <w:jc w:val="both"/>
        <w:outlineLvl w:val="1"/>
        <w:rPr>
          <w:rFonts w:hint="eastAsia" w:ascii="仿宋" w:hAnsi="仿宋" w:eastAsia="仿宋" w:cs="仿宋"/>
          <w:color w:val="000000"/>
        </w:rPr>
      </w:pPr>
      <w:bookmarkStart w:id="150" w:name="_Toc9845"/>
      <w:r>
        <w:rPr>
          <w:rFonts w:hint="eastAsia" w:ascii="宋体" w:hAnsi="Times New Roman" w:eastAsia="宋体" w:cs="Times New Roman"/>
          <w:b/>
          <w:smallCaps w:val="0"/>
          <w:kern w:val="2"/>
          <w:sz w:val="28"/>
          <w:szCs w:val="28"/>
          <w:lang w:val="en-US" w:eastAsia="zh-CN" w:bidi="ar-SA"/>
        </w:rPr>
        <w:t>附件14：</w:t>
      </w:r>
      <w:r>
        <w:rPr>
          <w:rFonts w:hint="eastAsia" w:ascii="宋体" w:hAnsi="Times New Roman" w:eastAsia="宋体" w:cs="Times New Roman"/>
          <w:b/>
          <w:smallCaps w:val="0"/>
          <w:kern w:val="2"/>
          <w:sz w:val="28"/>
          <w:szCs w:val="28"/>
          <w:lang w:val="zh-CN" w:eastAsia="zh-CN" w:bidi="ar-SA"/>
        </w:rPr>
        <w:t>服务响应表</w:t>
      </w:r>
      <w:bookmarkEnd w:id="150"/>
    </w:p>
    <w:p>
      <w:pPr>
        <w:autoSpaceDE w:val="0"/>
        <w:autoSpaceDN w:val="0"/>
        <w:spacing w:line="360" w:lineRule="auto"/>
        <w:jc w:val="center"/>
        <w:rPr>
          <w:rFonts w:hint="eastAsia" w:ascii="仿宋" w:hAnsi="仿宋" w:eastAsia="仿宋" w:cs="仿宋"/>
          <w:b/>
          <w:bCs/>
          <w:color w:val="000000"/>
          <w:kern w:val="0"/>
          <w:sz w:val="28"/>
          <w:szCs w:val="28"/>
          <w:lang w:val="zh-CN"/>
        </w:rPr>
      </w:pPr>
    </w:p>
    <w:p>
      <w:pPr>
        <w:widowControl/>
        <w:snapToGrid w:val="0"/>
        <w:spacing w:line="360" w:lineRule="auto"/>
        <w:ind w:firstLine="0" w:firstLineChars="0"/>
        <w:jc w:val="center"/>
        <w:outlineLvl w:val="1"/>
        <w:rPr>
          <w:rFonts w:hint="eastAsia" w:ascii="宋体" w:hAnsi="Times New Roman" w:eastAsia="宋体" w:cs="Times New Roman"/>
          <w:b/>
          <w:sz w:val="36"/>
          <w:szCs w:val="36"/>
          <w:lang w:val="zh-CN"/>
        </w:rPr>
      </w:pPr>
      <w:bookmarkStart w:id="151" w:name="_Toc24061"/>
      <w:r>
        <w:rPr>
          <w:rFonts w:hint="eastAsia" w:ascii="宋体" w:hAnsi="Times New Roman" w:eastAsia="宋体" w:cs="Times New Roman"/>
          <w:b/>
          <w:sz w:val="36"/>
          <w:szCs w:val="36"/>
          <w:lang w:val="zh-CN"/>
        </w:rPr>
        <w:t>服务响应表</w:t>
      </w:r>
      <w:bookmarkEnd w:id="151"/>
    </w:p>
    <w:p>
      <w:pPr>
        <w:autoSpaceDE w:val="0"/>
        <w:autoSpaceDN w:val="0"/>
        <w:spacing w:line="360" w:lineRule="auto"/>
        <w:rPr>
          <w:rFonts w:hint="eastAsia" w:ascii="仿宋" w:hAnsi="仿宋" w:eastAsia="仿宋" w:cs="仿宋"/>
          <w:b/>
          <w:bCs/>
          <w:color w:val="000000"/>
          <w:kern w:val="0"/>
          <w:lang w:val="zh-CN"/>
        </w:rPr>
      </w:pPr>
      <w:r>
        <w:rPr>
          <w:rFonts w:hint="eastAsia" w:ascii="宋体" w:hAnsi="宋体"/>
          <w:b/>
          <w:lang w:val="en-US" w:eastAsia="zh-CN"/>
        </w:rPr>
        <w:t>供应商</w:t>
      </w:r>
      <w:r>
        <w:rPr>
          <w:rFonts w:hint="eastAsia" w:ascii="宋体" w:hAnsi="宋体"/>
          <w:b/>
          <w:lang w:val="zh-CN"/>
        </w:rPr>
        <w:t>名称</w:t>
      </w:r>
      <w:r>
        <w:rPr>
          <w:rFonts w:hint="eastAsia" w:ascii="宋体" w:hAnsi="宋体"/>
          <w:b/>
        </w:rPr>
        <w:t xml:space="preserve">： </w:t>
      </w:r>
      <w:r>
        <w:rPr>
          <w:rFonts w:hint="eastAsia" w:ascii="仿宋" w:hAnsi="仿宋" w:eastAsia="仿宋" w:cs="仿宋"/>
          <w:b/>
          <w:bCs/>
          <w:color w:val="000000"/>
          <w:kern w:val="0"/>
        </w:rPr>
        <w:t xml:space="preserve">                                     </w:t>
      </w:r>
    </w:p>
    <w:tbl>
      <w:tblPr>
        <w:tblStyle w:val="66"/>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采购需求</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r>
              <w:rPr>
                <w:rFonts w:hint="eastAsia" w:ascii="宋体" w:hAnsi="宋体" w:eastAsia="宋体" w:cs="Times New Roman"/>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jc w:val="center"/>
              <w:rPr>
                <w:rFonts w:hint="eastAsia" w:ascii="宋体" w:hAnsi="宋体" w:eastAsia="宋体" w:cs="Times New Roman"/>
                <w:lang w:val="zh-CN"/>
              </w:rPr>
            </w:pPr>
          </w:p>
        </w:tc>
      </w:tr>
    </w:tbl>
    <w:p>
      <w:pPr>
        <w:keepNext w:val="0"/>
        <w:keepLines w:val="0"/>
        <w:pageBreakBefore w:val="0"/>
        <w:widowControl w:val="0"/>
        <w:kinsoku/>
        <w:wordWrap/>
        <w:overflowPunct/>
        <w:topLinePunct w:val="0"/>
        <w:autoSpaceDE/>
        <w:autoSpaceDN/>
        <w:bidi w:val="0"/>
        <w:adjustRightInd/>
        <w:snapToGrid/>
        <w:spacing w:line="500" w:lineRule="exact"/>
        <w:ind w:firstLine="352" w:firstLineChars="147"/>
        <w:textAlignment w:val="auto"/>
        <w:rPr>
          <w:rFonts w:hint="eastAsia" w:ascii="宋体" w:hAnsi="宋体" w:eastAsia="宋体" w:cs="Times New Roman"/>
          <w:color w:val="000000"/>
          <w:lang w:val="zh-CN"/>
        </w:rPr>
      </w:pPr>
    </w:p>
    <w:p>
      <w:pPr>
        <w:keepNext w:val="0"/>
        <w:keepLines w:val="0"/>
        <w:pageBreakBefore w:val="0"/>
        <w:widowControl w:val="0"/>
        <w:kinsoku/>
        <w:wordWrap/>
        <w:overflowPunct/>
        <w:topLinePunct w:val="0"/>
        <w:autoSpaceDE/>
        <w:autoSpaceDN/>
        <w:bidi w:val="0"/>
        <w:adjustRightInd/>
        <w:snapToGrid/>
        <w:spacing w:line="500" w:lineRule="exact"/>
        <w:ind w:firstLine="352" w:firstLineChars="147"/>
        <w:textAlignment w:val="auto"/>
        <w:rPr>
          <w:rFonts w:hint="eastAsia" w:ascii="宋体" w:hAnsi="宋体" w:eastAsia="宋体" w:cs="Times New Roman"/>
          <w:color w:val="000000"/>
          <w:lang w:val="zh-CN"/>
        </w:rPr>
      </w:pPr>
      <w:r>
        <w:rPr>
          <w:rFonts w:hint="eastAsia" w:ascii="宋体" w:hAnsi="宋体" w:eastAsia="宋体" w:cs="Times New Roman"/>
          <w:color w:val="000000"/>
          <w:lang w:val="zh-CN"/>
        </w:rPr>
        <w:t>注：填写此表时以采购项目采购需求为基本投标要求，满足采购项目采购需求的指标需列出“</w:t>
      </w:r>
      <w:r>
        <w:rPr>
          <w:rFonts w:hint="eastAsia" w:ascii="宋体" w:hAnsi="宋体" w:eastAsia="宋体" w:cs="Times New Roman"/>
          <w:color w:val="000000"/>
        </w:rPr>
        <w:t>0</w:t>
      </w:r>
      <w:r>
        <w:rPr>
          <w:rFonts w:hint="eastAsia" w:ascii="宋体" w:hAnsi="宋体" w:eastAsia="宋体" w:cs="Times New Roman"/>
          <w:color w:val="000000"/>
          <w:lang w:val="zh-CN"/>
        </w:rPr>
        <w:t>”；超出、不满足</w:t>
      </w:r>
      <w:r>
        <w:rPr>
          <w:rFonts w:hint="eastAsia" w:ascii="宋体" w:hAnsi="宋体" w:eastAsia="宋体" w:cs="Times New Roman"/>
          <w:color w:val="000000"/>
          <w:lang w:val="en-US" w:eastAsia="zh-CN"/>
        </w:rPr>
        <w:t>采购</w:t>
      </w:r>
      <w:r>
        <w:rPr>
          <w:rFonts w:hint="eastAsia" w:ascii="宋体" w:hAnsi="宋体" w:eastAsia="宋体" w:cs="Times New Roman"/>
          <w:color w:val="000000"/>
          <w:lang w:val="zh-CN"/>
        </w:rPr>
        <w:t>项目参数要求的指标需列出“+”、“-”偏差，并做出详细说明；如果只注明“+”、“-”或未填写，将视为该项指标不响应。</w:t>
      </w:r>
    </w:p>
    <w:p>
      <w:pPr>
        <w:autoSpaceDE w:val="0"/>
        <w:autoSpaceDN w:val="0"/>
        <w:spacing w:line="360" w:lineRule="auto"/>
        <w:ind w:firstLine="480"/>
        <w:rPr>
          <w:rFonts w:hint="eastAsia" w:ascii="仿宋" w:hAnsi="仿宋" w:eastAsia="仿宋" w:cs="仿宋"/>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autoSpaceDE w:val="0"/>
        <w:autoSpaceDN w:val="0"/>
        <w:spacing w:line="360" w:lineRule="auto"/>
        <w:jc w:val="center"/>
        <w:rPr>
          <w:rFonts w:hint="eastAsia" w:ascii="仿宋" w:hAnsi="仿宋" w:eastAsia="仿宋" w:cs="仿宋"/>
          <w:b/>
          <w:bCs/>
          <w:color w:val="000000"/>
          <w:kern w:val="0"/>
          <w:lang w:val="zh-CN"/>
        </w:rPr>
      </w:pPr>
    </w:p>
    <w:p>
      <w:pPr>
        <w:ind w:left="0" w:leftChars="0" w:firstLine="0" w:firstLineChars="0"/>
        <w:rPr>
          <w:rFonts w:hint="eastAsia" w:ascii="宋体" w:hAnsi="宋体"/>
        </w:rPr>
      </w:pPr>
    </w:p>
    <w:p>
      <w:pPr>
        <w:ind w:firstLine="4204" w:firstLineChars="1745"/>
        <w:rPr>
          <w:rFonts w:hint="eastAsia" w:ascii="宋体" w:hAnsi="宋体"/>
          <w:b/>
        </w:rPr>
      </w:pPr>
      <w:r>
        <w:rPr>
          <w:rFonts w:hint="eastAsia" w:ascii="宋体" w:hAnsi="宋体"/>
          <w:b/>
          <w:lang w:val="en-US"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pPr>
        <w:ind w:firstLine="4204" w:firstLineChars="1745"/>
        <w:rPr>
          <w:rFonts w:hint="eastAsia" w:ascii="宋体" w:hAnsi="宋体"/>
          <w:b/>
        </w:rPr>
      </w:pPr>
    </w:p>
    <w:p>
      <w:pPr>
        <w:ind w:firstLine="482"/>
        <w:jc w:val="center"/>
        <w:rPr>
          <w:rFonts w:hint="eastAsia"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ascii="宋体" w:hAnsi="宋体"/>
          <w:b/>
        </w:rPr>
      </w:pPr>
    </w:p>
    <w:p>
      <w:pPr>
        <w:widowControl/>
        <w:snapToGrid w:val="0"/>
        <w:spacing w:line="360" w:lineRule="auto"/>
        <w:ind w:firstLine="0" w:firstLineChars="0"/>
        <w:outlineLvl w:val="1"/>
        <w:rPr>
          <w:rFonts w:hint="eastAsia" w:ascii="宋体"/>
          <w:b/>
          <w:color w:val="000000"/>
          <w:sz w:val="28"/>
          <w:szCs w:val="28"/>
        </w:rPr>
      </w:pPr>
      <w:r>
        <w:rPr>
          <w:rFonts w:hint="eastAsia"/>
          <w:b/>
        </w:rPr>
        <w:br w:type="page"/>
      </w:r>
      <w:bookmarkStart w:id="152" w:name="_Toc14860"/>
      <w:r>
        <w:rPr>
          <w:rFonts w:hint="eastAsia" w:ascii="宋体"/>
          <w:b/>
          <w:sz w:val="28"/>
          <w:szCs w:val="28"/>
        </w:rPr>
        <w:t>附件</w:t>
      </w:r>
      <w:bookmarkStart w:id="153" w:name="_Toc325726040"/>
      <w:bookmarkStart w:id="154" w:name="_Toc376936771"/>
      <w:r>
        <w:rPr>
          <w:rFonts w:hint="eastAsia" w:ascii="宋体"/>
          <w:b/>
          <w:sz w:val="28"/>
          <w:szCs w:val="28"/>
        </w:rPr>
        <w:t>1</w:t>
      </w:r>
      <w:r>
        <w:rPr>
          <w:rFonts w:hint="eastAsia" w:ascii="宋体"/>
          <w:b/>
          <w:sz w:val="28"/>
          <w:szCs w:val="28"/>
          <w:lang w:val="en-US" w:eastAsia="zh-CN"/>
        </w:rPr>
        <w:t>5</w:t>
      </w:r>
      <w:r>
        <w:rPr>
          <w:rFonts w:hint="eastAsia" w:ascii="宋体"/>
          <w:b/>
          <w:sz w:val="28"/>
          <w:szCs w:val="28"/>
        </w:rPr>
        <w:t>：</w:t>
      </w:r>
      <w:bookmarkEnd w:id="153"/>
      <w:bookmarkEnd w:id="154"/>
      <w:r>
        <w:rPr>
          <w:rFonts w:hint="eastAsia" w:ascii="宋体"/>
          <w:b/>
          <w:sz w:val="28"/>
          <w:szCs w:val="28"/>
        </w:rPr>
        <w:t>服务方案</w:t>
      </w:r>
      <w:bookmarkEnd w:id="152"/>
    </w:p>
    <w:p>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pPr>
        <w:ind w:firstLine="708" w:firstLineChars="196"/>
        <w:jc w:val="center"/>
        <w:rPr>
          <w:rFonts w:hint="eastAsia" w:ascii="宋体" w:hAnsi="宋体"/>
          <w:bCs/>
        </w:rPr>
      </w:pPr>
      <w:r>
        <w:rPr>
          <w:rFonts w:hint="eastAsia" w:ascii="宋体" w:hAnsi="宋体"/>
          <w:b/>
          <w:sz w:val="36"/>
          <w:szCs w:val="36"/>
        </w:rPr>
        <w:t>服务方案</w:t>
      </w:r>
    </w:p>
    <w:p>
      <w:pPr>
        <w:ind w:firstLine="480"/>
        <w:rPr>
          <w:rFonts w:hint="eastAsia" w:ascii="宋体" w:hAnsi="宋体"/>
          <w:bCs/>
        </w:rPr>
      </w:pPr>
    </w:p>
    <w:p>
      <w:pPr>
        <w:ind w:firstLine="480"/>
        <w:rPr>
          <w:rFonts w:hint="eastAsia" w:ascii="宋体" w:hAnsi="宋体"/>
          <w:bCs/>
        </w:rPr>
      </w:pPr>
      <w:r>
        <w:rPr>
          <w:rFonts w:hint="eastAsia" w:ascii="宋体" w:hAnsi="宋体"/>
          <w:bCs/>
        </w:rPr>
        <w:t>根据采购项目内容及评标标准，投标时提供完整的技术服务方案。</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55" w:name="_Toc9174"/>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类似业绩证明材料</w:t>
      </w:r>
      <w:bookmarkEnd w:id="155"/>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lang w:eastAsia="zh-CN"/>
        </w:rPr>
        <w:t>供应商</w:t>
      </w:r>
      <w:r>
        <w:rPr>
          <w:rFonts w:hint="eastAsia" w:ascii="宋体" w:hAnsi="宋体"/>
          <w:b/>
          <w:sz w:val="36"/>
          <w:szCs w:val="36"/>
        </w:rPr>
        <w:t>类似业绩证明材料</w:t>
      </w:r>
    </w:p>
    <w:p>
      <w:pPr>
        <w:tabs>
          <w:tab w:val="left" w:pos="168"/>
        </w:tabs>
        <w:adjustRightInd w:val="0"/>
        <w:ind w:firstLine="2530" w:firstLineChars="700"/>
        <w:textAlignment w:val="baseline"/>
        <w:rPr>
          <w:rFonts w:hint="eastAsia" w:ascii="宋体"/>
          <w:b/>
          <w:sz w:val="36"/>
          <w:szCs w:val="36"/>
        </w:rPr>
      </w:pPr>
    </w:p>
    <w:p>
      <w:pPr>
        <w:rPr>
          <w:rFonts w:hint="eastAsia"/>
        </w:rPr>
      </w:pPr>
      <w:r>
        <w:rPr>
          <w:rFonts w:hint="eastAsia" w:ascii="宋体" w:hAnsi="宋体" w:eastAsia="宋体" w:cs="宋体"/>
          <w:color w:val="000000"/>
          <w:highlight w:val="none"/>
          <w:shd w:val="clear" w:color="auto" w:fill="FFFFFF"/>
          <w:lang w:val="zh-CN" w:eastAsia="zh-CN"/>
        </w:rPr>
        <w:t>提供</w:t>
      </w:r>
      <w:r>
        <w:rPr>
          <w:rFonts w:hint="eastAsia" w:ascii="宋体" w:hAnsi="宋体" w:eastAsia="宋体" w:cs="宋体"/>
          <w:color w:val="000000"/>
          <w:highlight w:val="none"/>
          <w:shd w:val="clear" w:color="auto" w:fill="FFFFFF"/>
          <w:lang w:val="en-US" w:eastAsia="zh-CN"/>
        </w:rPr>
        <w:t>2019</w:t>
      </w:r>
      <w:r>
        <w:rPr>
          <w:rFonts w:hint="eastAsia" w:ascii="宋体" w:hAnsi="宋体" w:eastAsia="宋体" w:cs="宋体"/>
          <w:color w:val="000000"/>
          <w:highlight w:val="none"/>
          <w:shd w:val="clear" w:color="auto" w:fill="FFFFFF"/>
          <w:lang w:val="zh-CN" w:eastAsia="zh-CN"/>
        </w:rPr>
        <w:t>年</w:t>
      </w:r>
      <w:r>
        <w:rPr>
          <w:rFonts w:hint="eastAsia" w:ascii="宋体" w:hAnsi="宋体" w:eastAsia="宋体" w:cs="宋体"/>
          <w:color w:val="000000"/>
          <w:highlight w:val="none"/>
          <w:shd w:val="clear" w:color="auto" w:fill="FFFFFF"/>
          <w:lang w:val="en-US" w:eastAsia="zh-CN"/>
        </w:rPr>
        <w:t>01</w:t>
      </w:r>
      <w:r>
        <w:rPr>
          <w:rFonts w:hint="eastAsia" w:ascii="宋体" w:hAnsi="宋体" w:eastAsia="宋体" w:cs="宋体"/>
          <w:color w:val="000000"/>
          <w:highlight w:val="none"/>
          <w:shd w:val="clear" w:color="auto" w:fill="FFFFFF"/>
          <w:lang w:val="zh-CN" w:eastAsia="zh-CN"/>
        </w:rPr>
        <w:t>月</w:t>
      </w:r>
      <w:r>
        <w:rPr>
          <w:rFonts w:hint="eastAsia" w:ascii="宋体" w:hAnsi="宋体" w:eastAsia="宋体" w:cs="宋体"/>
          <w:color w:val="000000"/>
          <w:highlight w:val="none"/>
          <w:shd w:val="clear" w:color="auto" w:fill="FFFFFF"/>
          <w:lang w:val="en-US" w:eastAsia="zh-CN"/>
        </w:rPr>
        <w:t>01日</w:t>
      </w:r>
      <w:r>
        <w:rPr>
          <w:rFonts w:hint="eastAsia" w:ascii="宋体" w:hAnsi="宋体" w:eastAsia="宋体" w:cs="宋体"/>
          <w:color w:val="000000"/>
          <w:highlight w:val="none"/>
          <w:shd w:val="clear" w:color="auto" w:fill="FFFFFF"/>
          <w:lang w:val="zh-CN" w:eastAsia="zh-CN"/>
        </w:rPr>
        <w:t>至</w:t>
      </w:r>
      <w:r>
        <w:rPr>
          <w:rFonts w:hint="eastAsia" w:ascii="宋体" w:hAnsi="宋体" w:cs="宋体"/>
          <w:color w:val="000000"/>
          <w:highlight w:val="none"/>
          <w:shd w:val="clear" w:color="auto" w:fill="FFFFFF"/>
          <w:lang w:val="en-US" w:eastAsia="zh-CN"/>
        </w:rPr>
        <w:t>投标截止日</w:t>
      </w:r>
      <w:r>
        <w:rPr>
          <w:rFonts w:hint="eastAsia" w:ascii="宋体" w:hAnsi="宋体" w:eastAsia="宋体" w:cs="宋体"/>
          <w:color w:val="000000"/>
          <w:highlight w:val="none"/>
          <w:shd w:val="clear" w:color="auto" w:fill="FFFFFF"/>
          <w:lang w:val="zh-CN" w:eastAsia="zh-CN"/>
        </w:rPr>
        <w:t>供应商的</w:t>
      </w:r>
      <w:r>
        <w:rPr>
          <w:rFonts w:hint="eastAsia" w:ascii="宋体" w:hAnsi="宋体"/>
          <w:color w:val="000000"/>
        </w:rPr>
        <w:t>类似业绩证明材料。类似业绩是指与采购项目在服务类型、服务功能、合同规模等方面相同或相近的项目。</w:t>
      </w:r>
      <w:r>
        <w:rPr>
          <w:rFonts w:hint="eastAsia" w:ascii="宋体" w:hAnsi="宋体" w:eastAsia="宋体" w:cs="宋体"/>
          <w:color w:val="000000"/>
          <w:highlight w:val="none"/>
          <w:shd w:val="clear" w:color="auto" w:fill="FFFFFF"/>
          <w:lang w:val="zh-CN" w:eastAsia="zh-CN"/>
        </w:rPr>
        <w:t>业绩证明材料为：中标通知书</w:t>
      </w:r>
      <w:r>
        <w:rPr>
          <w:rFonts w:hint="eastAsia" w:ascii="宋体" w:hAnsi="宋体" w:eastAsia="宋体" w:cs="宋体"/>
          <w:color w:val="000000"/>
          <w:highlight w:val="none"/>
          <w:shd w:val="clear" w:color="auto" w:fill="FFFFFF"/>
          <w:lang w:val="en-US" w:eastAsia="zh-CN"/>
        </w:rPr>
        <w:t>或</w:t>
      </w:r>
      <w:r>
        <w:rPr>
          <w:rFonts w:hint="eastAsia" w:ascii="宋体" w:hAnsi="宋体" w:eastAsia="宋体" w:cs="宋体"/>
          <w:color w:val="000000"/>
          <w:highlight w:val="none"/>
          <w:shd w:val="clear" w:color="auto" w:fill="FFFFFF"/>
          <w:lang w:val="zh-CN" w:eastAsia="zh-CN"/>
        </w:rPr>
        <w:t>合同书（合同书</w:t>
      </w:r>
      <w:r>
        <w:rPr>
          <w:rFonts w:hint="eastAsia" w:ascii="宋体" w:hAnsi="宋体"/>
          <w:color w:val="000000"/>
          <w:highlight w:val="none"/>
        </w:rPr>
        <w:t>包含合同首页、标的及金额所在页、供货合同签字盖章页的扫描（或复印）件</w:t>
      </w:r>
      <w:r>
        <w:rPr>
          <w:rFonts w:hint="eastAsia" w:ascii="宋体" w:hAnsi="宋体" w:eastAsia="宋体" w:cs="宋体"/>
          <w:color w:val="000000"/>
          <w:highlight w:val="none"/>
          <w:shd w:val="clear" w:color="auto" w:fill="FFFFFF"/>
          <w:lang w:val="zh-CN" w:eastAsia="zh-CN"/>
        </w:rPr>
        <w:t>）</w:t>
      </w:r>
      <w:r>
        <w:rPr>
          <w:rFonts w:hint="eastAsia" w:ascii="宋体" w:hAnsi="宋体"/>
          <w:color w:val="000000"/>
          <w:highlight w:val="none"/>
        </w:rPr>
        <w:t>。</w:t>
      </w: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hAnsi="宋体"/>
          <w:b/>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4"/>
        <w:rPr>
          <w:rFonts w:hint="eastAsia" w:ascii="宋体"/>
          <w:b w:val="0"/>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hAnsi="宋体"/>
          <w:b/>
        </w:rPr>
      </w:pPr>
      <w:r>
        <w:rPr>
          <w:rFonts w:ascii="宋体"/>
          <w:b/>
          <w:sz w:val="28"/>
          <w:szCs w:val="28"/>
        </w:rPr>
        <w:br w:type="page"/>
      </w:r>
      <w:bookmarkStart w:id="156" w:name="_Toc6854"/>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w:t>
      </w:r>
      <w:bookmarkStart w:id="157" w:name="_Toc474913501"/>
      <w:bookmarkStart w:id="158" w:name="_Toc460486440"/>
      <w:r>
        <w:rPr>
          <w:rFonts w:hint="eastAsia" w:ascii="宋体"/>
          <w:b/>
          <w:sz w:val="28"/>
          <w:szCs w:val="28"/>
        </w:rPr>
        <w:t>中小企业声明函</w:t>
      </w:r>
      <w:bookmarkEnd w:id="156"/>
    </w:p>
    <w:p>
      <w:pPr>
        <w:ind w:firstLine="2367" w:firstLineChars="655"/>
        <w:rPr>
          <w:rFonts w:hint="eastAsia" w:ascii="宋体"/>
          <w:b/>
          <w:sz w:val="36"/>
          <w:szCs w:val="36"/>
        </w:rPr>
      </w:pPr>
    </w:p>
    <w:p>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w:t>
      </w:r>
    </w:p>
    <w:p>
      <w:pPr>
        <w:spacing w:after="120" w:afterLines="50"/>
        <w:ind w:firstLine="0" w:firstLineChars="0"/>
        <w:rPr>
          <w:rFonts w:hint="eastAsia"/>
          <w:b/>
        </w:rPr>
      </w:pPr>
    </w:p>
    <w:p>
      <w:pPr>
        <w:spacing w:after="120" w:afterLines="50"/>
        <w:ind w:firstLine="0" w:firstLineChars="0"/>
        <w:rPr>
          <w:rFonts w:hint="eastAsia" w:eastAsia="宋体"/>
          <w:lang w:eastAsia="zh-CN"/>
        </w:rPr>
      </w:pPr>
      <w:r>
        <w:rPr>
          <w:rFonts w:hint="eastAsia"/>
          <w:b/>
        </w:rPr>
        <w:t>致：</w:t>
      </w:r>
      <w:r>
        <w:rPr>
          <w:rFonts w:hint="eastAsia"/>
          <w:b/>
          <w:lang w:val="en-US" w:eastAsia="zh-CN"/>
        </w:rPr>
        <w:t>青海中玺工程管理咨询有限公司</w:t>
      </w:r>
    </w:p>
    <w:p>
      <w:pPr>
        <w:spacing w:after="120" w:afterLines="50"/>
        <w:ind w:firstLine="0" w:firstLineChars="0"/>
        <w:rPr>
          <w:rFonts w:hint="eastAsia"/>
        </w:rPr>
      </w:pPr>
      <w:r>
        <w:rPr>
          <w:rFonts w:hint="eastAsia"/>
        </w:rPr>
        <w:t xml:space="preserve">    本公司（联合体） 郑重声明， 根据《政府采购促进中小企业发展管理办法》（财库﹝ 2020﹞ 46 号） 的规定， 本公司（联合体） 参加</w:t>
      </w:r>
      <w:r>
        <w:rPr>
          <w:rFonts w:hint="eastAsia"/>
          <w:u w:val="single"/>
        </w:rPr>
        <w:t xml:space="preserve">（单位名称） </w:t>
      </w:r>
      <w:r>
        <w:rPr>
          <w:rFonts w:hint="eastAsia"/>
        </w:rPr>
        <w:t>的</w:t>
      </w:r>
      <w:r>
        <w:rPr>
          <w:rFonts w:hint="eastAsia"/>
          <w:u w:val="single"/>
        </w:rPr>
        <w:t xml:space="preserve">（项目名称） </w:t>
      </w:r>
      <w:r>
        <w:rPr>
          <w:rFonts w:hint="eastAsia"/>
        </w:rPr>
        <w:t>采购活动，服务全部由符合政策要求的中小企业承接。 相关企业（ 含联合体中的中小企业、 签订分包意向协议的中小企业） 的具体情况如下：</w:t>
      </w:r>
    </w:p>
    <w:p>
      <w:pPr>
        <w:spacing w:line="360" w:lineRule="auto"/>
        <w:ind w:firstLine="480" w:firstLineChars="0"/>
        <w:rPr>
          <w:rFonts w:hint="eastAsia"/>
        </w:rPr>
      </w:pPr>
      <w:r>
        <w:rPr>
          <w:rFonts w:hint="eastAsia"/>
        </w:rPr>
        <w:t>1.</w:t>
      </w:r>
      <w:r>
        <w:rPr>
          <w:rFonts w:hint="eastAsia"/>
          <w:u w:val="single"/>
        </w:rPr>
        <w:t xml:space="preserve"> （标的名称） </w:t>
      </w:r>
      <w:r>
        <w:rPr>
          <w:rFonts w:hint="eastAsia"/>
        </w:rPr>
        <w:t>，属于</w:t>
      </w:r>
      <w:r>
        <w:rPr>
          <w:rFonts w:hint="eastAsia"/>
          <w:u w:val="single"/>
        </w:rPr>
        <w:t>（所属行业）</w:t>
      </w:r>
      <w:r>
        <w:rPr>
          <w:rFonts w:hint="eastAsia"/>
        </w:rPr>
        <w:t>；承接企业为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spacing w:line="360" w:lineRule="auto"/>
        <w:ind w:firstLine="480" w:firstLineChars="0"/>
        <w:rPr>
          <w:rFonts w:hint="eastAsia"/>
        </w:rPr>
      </w:pPr>
      <w:r>
        <w:rPr>
          <w:rFonts w:hint="eastAsia"/>
        </w:rPr>
        <w:t>2.</w:t>
      </w:r>
      <w:r>
        <w:rPr>
          <w:rFonts w:hint="eastAsia"/>
          <w:u w:val="single"/>
        </w:rPr>
        <w:t xml:space="preserve"> （标的名称） </w:t>
      </w:r>
      <w:r>
        <w:rPr>
          <w:rFonts w:hint="eastAsia"/>
        </w:rPr>
        <w:t>， 属于</w:t>
      </w:r>
      <w:r>
        <w:rPr>
          <w:rFonts w:hint="eastAsia"/>
          <w:u w:val="single"/>
        </w:rPr>
        <w:t>（采购文件中明确的所属行业）</w:t>
      </w:r>
      <w:r>
        <w:rPr>
          <w:rFonts w:hint="eastAsia"/>
        </w:rPr>
        <w:t>； 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spacing w:line="360" w:lineRule="auto"/>
        <w:ind w:firstLine="0" w:firstLineChars="0"/>
        <w:rPr>
          <w:rFonts w:hint="eastAsia"/>
        </w:rPr>
      </w:pPr>
      <w:r>
        <w:rPr>
          <w:rFonts w:hint="eastAsia"/>
        </w:rPr>
        <w:t xml:space="preserve">    ……</w:t>
      </w:r>
    </w:p>
    <w:p>
      <w:pPr>
        <w:spacing w:line="360" w:lineRule="auto"/>
        <w:ind w:firstLine="480" w:firstLineChars="0"/>
        <w:rPr>
          <w:rFonts w:hint="eastAsia"/>
        </w:rPr>
      </w:pPr>
      <w:r>
        <w:rPr>
          <w:rFonts w:hint="eastAsia"/>
        </w:rPr>
        <w:t>以上企业， 不属于大企业的分支机构， 不存在控股股东为大企业的情形， 也不存在与大企业的负责人为同一人的情形。</w:t>
      </w:r>
    </w:p>
    <w:p>
      <w:pPr>
        <w:spacing w:line="360" w:lineRule="auto"/>
        <w:ind w:firstLine="480" w:firstLineChars="0"/>
        <w:rPr>
          <w:rFonts w:hint="eastAsia"/>
        </w:rPr>
      </w:pPr>
      <w:r>
        <w:rPr>
          <w:rFonts w:hint="eastAsia"/>
        </w:rPr>
        <w:t>本企业对上述声明内容的真实性负责。 如有虚假， 将依法承担相应责任。</w:t>
      </w:r>
    </w:p>
    <w:p>
      <w:pPr>
        <w:spacing w:line="360" w:lineRule="auto"/>
        <w:ind w:firstLine="480" w:firstLineChars="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6023" w:firstLineChars="2500"/>
        <w:rPr>
          <w:rFonts w:hint="eastAsia" w:ascii="宋体" w:hAnsi="宋体"/>
          <w:b/>
        </w:rPr>
      </w:pPr>
      <w:r>
        <w:rPr>
          <w:rFonts w:hint="eastAsia" w:ascii="宋体" w:hAnsi="宋体"/>
          <w:b/>
        </w:rPr>
        <w:t>年  月  日</w:t>
      </w:r>
    </w:p>
    <w:p>
      <w:pPr>
        <w:pStyle w:val="62"/>
        <w:spacing w:before="0" w:after="0" w:line="360" w:lineRule="auto"/>
        <w:ind w:left="0" w:leftChars="0" w:firstLine="0" w:firstLineChars="0"/>
        <w:jc w:val="left"/>
        <w:outlineLvl w:val="1"/>
        <w:rPr>
          <w:rFonts w:hint="eastAsia" w:ascii="宋体" w:hAnsi="宋体" w:eastAsia="宋体" w:cs="宋体"/>
          <w:color w:val="000000"/>
          <w:lang w:val="zh-CN"/>
        </w:rPr>
      </w:pPr>
      <w:r>
        <w:rPr>
          <w:rFonts w:ascii="宋体"/>
          <w:b w:val="0"/>
          <w:color w:val="000000"/>
          <w:sz w:val="28"/>
          <w:szCs w:val="28"/>
        </w:rPr>
        <w:br w:type="page"/>
      </w:r>
      <w:bookmarkStart w:id="159" w:name="_Toc20090"/>
      <w:r>
        <w:rPr>
          <w:rFonts w:hint="eastAsia" w:ascii="宋体" w:hAnsi="Times New Roman" w:eastAsia="宋体" w:cs="Times New Roman"/>
          <w:b/>
          <w:smallCaps w:val="0"/>
          <w:kern w:val="2"/>
          <w:sz w:val="28"/>
          <w:szCs w:val="28"/>
          <w:lang w:val="en-US" w:eastAsia="zh-CN" w:bidi="ar-SA"/>
        </w:rPr>
        <w:t>附件1</w:t>
      </w:r>
      <w:r>
        <w:rPr>
          <w:rFonts w:hint="eastAsia" w:ascii="宋体" w:hAnsi="Times New Roman" w:cs="Times New Roman"/>
          <w:b/>
          <w:smallCaps w:val="0"/>
          <w:kern w:val="2"/>
          <w:sz w:val="28"/>
          <w:szCs w:val="28"/>
          <w:lang w:val="en-US" w:eastAsia="zh-CN" w:bidi="ar-SA"/>
        </w:rPr>
        <w:t>8</w:t>
      </w:r>
      <w:r>
        <w:rPr>
          <w:rFonts w:hint="eastAsia" w:ascii="宋体" w:hAnsi="Times New Roman" w:eastAsia="宋体" w:cs="Times New Roman"/>
          <w:b/>
          <w:smallCaps w:val="0"/>
          <w:kern w:val="2"/>
          <w:sz w:val="28"/>
          <w:szCs w:val="28"/>
          <w:lang w:val="en-US" w:eastAsia="zh-CN" w:bidi="ar-SA"/>
        </w:rPr>
        <w:t>：</w:t>
      </w:r>
      <w:r>
        <w:rPr>
          <w:rFonts w:hint="eastAsia" w:ascii="宋体" w:hAnsi="Times New Roman" w:eastAsia="宋体" w:cs="Times New Roman"/>
          <w:b/>
          <w:smallCaps w:val="0"/>
          <w:kern w:val="2"/>
          <w:sz w:val="28"/>
          <w:szCs w:val="28"/>
          <w:lang w:val="zh-CN" w:eastAsia="zh-CN" w:bidi="ar-SA"/>
        </w:rPr>
        <w:t>从业人员声明函</w:t>
      </w:r>
    </w:p>
    <w:p>
      <w:pPr>
        <w:adjustRightInd w:val="0"/>
        <w:snapToGrid w:val="0"/>
        <w:spacing w:line="440" w:lineRule="exact"/>
        <w:ind w:left="6987" w:hanging="6987" w:hangingChars="2900"/>
        <w:jc w:val="center"/>
        <w:rPr>
          <w:rFonts w:hint="eastAsia" w:ascii="宋体" w:hAnsi="宋体" w:eastAsia="宋体" w:cs="宋体"/>
          <w:b/>
          <w:bCs/>
          <w:color w:val="000000"/>
          <w:kern w:val="0"/>
          <w:lang w:val="zh-CN"/>
        </w:rPr>
      </w:pPr>
    </w:p>
    <w:p>
      <w:pPr>
        <w:adjustRightInd w:val="0"/>
        <w:snapToGrid w:val="0"/>
        <w:spacing w:line="440" w:lineRule="exact"/>
        <w:ind w:left="8152" w:hanging="8152" w:hangingChars="2900"/>
        <w:jc w:val="center"/>
        <w:rPr>
          <w:rFonts w:hint="eastAsia" w:ascii="宋体" w:hAnsi="宋体" w:eastAsia="宋体" w:cs="宋体"/>
          <w:b/>
          <w:color w:val="000000"/>
        </w:rPr>
      </w:pPr>
      <w:r>
        <w:rPr>
          <w:rFonts w:hint="eastAsia" w:ascii="宋体" w:hAnsi="宋体" w:eastAsia="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eastAsia="宋体" w:cs="宋体"/>
          <w:b/>
          <w:bCs/>
          <w:color w:val="000000"/>
          <w:kern w:val="0"/>
          <w:lang w:val="zh-CN"/>
        </w:rPr>
      </w:pPr>
    </w:p>
    <w:p>
      <w:pPr>
        <w:adjustRightInd w:val="0"/>
        <w:snapToGrid w:val="0"/>
        <w:spacing w:line="440" w:lineRule="exact"/>
        <w:ind w:left="6987" w:hanging="6987" w:hangingChars="2900"/>
        <w:rPr>
          <w:rFonts w:hint="eastAsia" w:ascii="宋体" w:hAnsi="宋体" w:eastAsia="宋体" w:cs="宋体"/>
          <w:color w:val="000000"/>
        </w:rPr>
      </w:pPr>
      <w:r>
        <w:rPr>
          <w:rFonts w:hint="eastAsia" w:ascii="宋体" w:hAnsi="宋体" w:eastAsia="宋体" w:cs="宋体"/>
          <w:b/>
          <w:bCs/>
          <w:color w:val="000000"/>
          <w:kern w:val="0"/>
          <w:lang w:val="zh-CN"/>
        </w:rPr>
        <w:t>致：</w:t>
      </w:r>
      <w:r>
        <w:rPr>
          <w:rFonts w:hint="eastAsia" w:ascii="宋体" w:hAnsi="宋体" w:eastAsia="宋体" w:cs="宋体"/>
          <w:b/>
          <w:bCs/>
          <w:color w:val="000000"/>
          <w:kern w:val="0"/>
          <w:u w:val="dashDotHeavy"/>
          <w:lang w:val="zh-CN"/>
        </w:rPr>
        <w:t>采购代理机构</w:t>
      </w:r>
    </w:p>
    <w:p>
      <w:pPr>
        <w:adjustRightInd w:val="0"/>
        <w:snapToGrid w:val="0"/>
        <w:spacing w:line="440" w:lineRule="exact"/>
        <w:ind w:left="-5" w:leftChars="-2" w:firstLine="480" w:firstLineChars="200"/>
        <w:rPr>
          <w:rFonts w:hint="eastAsia" w:ascii="宋体" w:hAnsi="宋体" w:eastAsia="宋体" w:cs="宋体"/>
          <w:color w:val="000000"/>
        </w:rPr>
      </w:pPr>
      <w:r>
        <w:rPr>
          <w:rFonts w:hint="eastAsia" w:ascii="宋体" w:hAnsi="宋体" w:eastAsia="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eastAsia="宋体" w:cs="宋体"/>
          <w:color w:val="000000"/>
          <w:u w:val="single"/>
        </w:rPr>
        <w:t xml:space="preserve">       </w:t>
      </w:r>
      <w:r>
        <w:rPr>
          <w:rFonts w:hint="eastAsia" w:ascii="宋体" w:hAnsi="宋体" w:eastAsia="宋体" w:cs="宋体"/>
          <w:color w:val="000000"/>
        </w:rPr>
        <w:t>人。</w:t>
      </w:r>
    </w:p>
    <w:p>
      <w:pPr>
        <w:adjustRightInd w:val="0"/>
        <w:snapToGrid w:val="0"/>
        <w:spacing w:line="440" w:lineRule="exact"/>
        <w:ind w:left="-2" w:leftChars="-1" w:firstLine="480" w:firstLineChars="200"/>
        <w:rPr>
          <w:rFonts w:hint="eastAsia" w:ascii="宋体" w:hAnsi="宋体" w:eastAsia="宋体" w:cs="宋体"/>
          <w:color w:val="000000"/>
        </w:rPr>
      </w:pPr>
      <w:r>
        <w:rPr>
          <w:rFonts w:hint="eastAsia" w:ascii="宋体" w:hAnsi="宋体" w:eastAsia="宋体" w:cs="宋体"/>
          <w:color w:val="000000"/>
        </w:rPr>
        <w:t>本公司对上述声明的真实性负责，如有虚假，将依法承担相应责任。</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制造（生产）企业名称：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制造（生产）企业法定代表人：       （签字）</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widowControl/>
        <w:snapToGrid w:val="0"/>
        <w:spacing w:line="360" w:lineRule="auto"/>
        <w:ind w:firstLine="0" w:firstLineChars="0"/>
        <w:outlineLvl w:val="1"/>
        <w:rPr>
          <w:rFonts w:hint="eastAsia" w:ascii="宋体"/>
          <w:b/>
          <w:sz w:val="28"/>
          <w:szCs w:val="28"/>
        </w:rPr>
      </w:pPr>
      <w:r>
        <w:rPr>
          <w:rFonts w:ascii="宋体"/>
          <w:b/>
          <w:color w:val="000000"/>
          <w:sz w:val="28"/>
          <w:szCs w:val="28"/>
        </w:rPr>
        <w:br w:type="page"/>
      </w:r>
      <w:r>
        <w:rPr>
          <w:rFonts w:hint="eastAsia" w:ascii="宋体"/>
          <w:b/>
          <w:sz w:val="28"/>
          <w:szCs w:val="28"/>
        </w:rPr>
        <w:t>附件1</w:t>
      </w:r>
      <w:r>
        <w:rPr>
          <w:rFonts w:hint="eastAsia" w:ascii="宋体"/>
          <w:b/>
          <w:sz w:val="28"/>
          <w:szCs w:val="28"/>
          <w:lang w:val="en-US" w:eastAsia="zh-CN"/>
        </w:rPr>
        <w:t>9</w:t>
      </w:r>
      <w:r>
        <w:rPr>
          <w:rFonts w:hint="eastAsia" w:ascii="宋体"/>
          <w:b/>
          <w:sz w:val="28"/>
          <w:szCs w:val="28"/>
        </w:rPr>
        <w:t>：残疾人福利性单位声明函</w:t>
      </w:r>
      <w:bookmarkEnd w:id="159"/>
    </w:p>
    <w:p>
      <w:pPr>
        <w:ind w:firstLine="0" w:firstLineChars="0"/>
        <w:jc w:val="center"/>
        <w:rPr>
          <w:rFonts w:hint="eastAsia" w:ascii="宋体" w:hAnsi="宋体"/>
          <w:b/>
          <w:sz w:val="36"/>
          <w:szCs w:val="36"/>
        </w:rPr>
      </w:pPr>
      <w:bookmarkStart w:id="160" w:name="OLE_LINK14"/>
      <w:bookmarkStart w:id="161"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60"/>
    <w:bookmarkEnd w:id="161"/>
    <w:p>
      <w:pPr>
        <w:spacing w:after="120" w:afterLines="50"/>
        <w:ind w:firstLine="0" w:firstLineChars="0"/>
        <w:rPr>
          <w:rFonts w:hint="eastAsia" w:ascii="宋体" w:hAnsi="宋体"/>
          <w:bCs/>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val="en-US" w:eastAsia="zh-CN"/>
        </w:rPr>
        <w:t>青海中玺工程管理咨询有限公司</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pPr>
      <w:r>
        <w:rPr>
          <w:rFonts w:hint="eastAsia"/>
        </w:rPr>
        <w:t>本单位对上述声明的真实性负责。如有虚假，将依法承担相应责任。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left="0" w:leftChars="0" w:firstLine="0" w:firstLineChars="0"/>
        <w:rPr>
          <w:rFonts w:hint="eastAsia"/>
        </w:rPr>
      </w:pPr>
    </w:p>
    <w:p>
      <w:pPr>
        <w:spacing w:line="360" w:lineRule="auto"/>
        <w:ind w:firstLine="480"/>
      </w:pPr>
    </w:p>
    <w:p>
      <w:pPr>
        <w:spacing w:line="360" w:lineRule="auto"/>
        <w:ind w:firstLine="480"/>
      </w:pPr>
    </w:p>
    <w:p>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480"/>
        <w:rPr>
          <w:rFonts w:hint="eastAsia" w:ascii="宋体" w:hAnsi="宋体"/>
          <w:color w:val="000000"/>
        </w:rPr>
      </w:pPr>
      <w:r>
        <w:rPr>
          <w:rFonts w:ascii="宋体"/>
          <w:b/>
          <w:color w:val="000000"/>
          <w:sz w:val="28"/>
          <w:szCs w:val="28"/>
        </w:rPr>
        <w:br w:type="page"/>
      </w:r>
      <w:bookmarkEnd w:id="157"/>
    </w:p>
    <w:p>
      <w:pPr>
        <w:widowControl/>
        <w:snapToGrid w:val="0"/>
        <w:spacing w:line="360" w:lineRule="auto"/>
        <w:ind w:firstLine="0" w:firstLineChars="0"/>
        <w:outlineLvl w:val="1"/>
        <w:rPr>
          <w:rFonts w:hint="eastAsia" w:ascii="宋体"/>
          <w:b/>
          <w:color w:val="000000"/>
          <w:sz w:val="28"/>
          <w:szCs w:val="28"/>
        </w:rPr>
      </w:pPr>
      <w:bookmarkStart w:id="162" w:name="_Toc14064"/>
      <w:r>
        <w:rPr>
          <w:rFonts w:hint="eastAsia" w:ascii="宋体"/>
          <w:b/>
          <w:color w:val="000000"/>
          <w:sz w:val="28"/>
          <w:szCs w:val="28"/>
        </w:rPr>
        <w:t>附件</w:t>
      </w:r>
      <w:r>
        <w:rPr>
          <w:rFonts w:hint="eastAsia" w:ascii="宋体"/>
          <w:b/>
          <w:color w:val="000000"/>
          <w:sz w:val="28"/>
          <w:szCs w:val="28"/>
          <w:lang w:val="en-US" w:eastAsia="zh-CN"/>
        </w:rPr>
        <w:t>20</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162"/>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lang w:eastAsia="zh-CN"/>
        </w:rPr>
        <w:t>供应商</w:t>
      </w:r>
      <w:r>
        <w:rPr>
          <w:rFonts w:hint="eastAsia" w:ascii="宋体" w:hAnsi="宋体"/>
          <w:b/>
          <w:color w:val="000000"/>
          <w:sz w:val="36"/>
          <w:szCs w:val="36"/>
        </w:rPr>
        <w:t>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p>
      <w:pPr>
        <w:widowControl/>
        <w:snapToGrid w:val="0"/>
        <w:spacing w:line="360" w:lineRule="auto"/>
        <w:ind w:firstLine="0" w:firstLineChars="0"/>
        <w:jc w:val="center"/>
        <w:outlineLvl w:val="1"/>
        <w:rPr>
          <w:rFonts w:hint="eastAsia" w:ascii="宋体"/>
          <w:b/>
          <w:kern w:val="28"/>
          <w:sz w:val="36"/>
          <w:szCs w:val="20"/>
        </w:rPr>
      </w:pPr>
      <w:r>
        <w:rPr>
          <w:rFonts w:ascii="宋体" w:hAnsi="宋体"/>
          <w:b/>
        </w:rPr>
        <w:br w:type="page"/>
      </w:r>
      <w:bookmarkEnd w:id="158"/>
      <w:r>
        <w:rPr>
          <w:rFonts w:hint="eastAsia" w:ascii="宋体"/>
          <w:b/>
          <w:sz w:val="28"/>
          <w:szCs w:val="28"/>
        </w:rPr>
        <w:t xml:space="preserve"> </w:t>
      </w:r>
      <w:bookmarkStart w:id="163" w:name="_Toc376936782"/>
      <w:bookmarkStart w:id="164" w:name="_Toc12358"/>
      <w:bookmarkStart w:id="165" w:name="_Toc325726051"/>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163"/>
      <w:bookmarkEnd w:id="164"/>
      <w:bookmarkEnd w:id="165"/>
    </w:p>
    <w:p>
      <w:pPr>
        <w:pStyle w:val="62"/>
        <w:spacing w:before="0" w:after="0" w:line="360" w:lineRule="auto"/>
        <w:outlineLvl w:val="1"/>
        <w:rPr>
          <w:rFonts w:hint="eastAsia" w:ascii="宋体" w:hAnsi="宋体" w:eastAsia="宋体" w:cs="宋体"/>
          <w:color w:val="000000"/>
          <w:lang w:val="zh-CN"/>
        </w:rPr>
      </w:pPr>
      <w:bookmarkStart w:id="166" w:name="_Toc27500"/>
      <w:bookmarkStart w:id="167" w:name="_Toc9451"/>
      <w:bookmarkStart w:id="168" w:name="_Toc10832"/>
      <w:bookmarkStart w:id="169" w:name="_Toc325726061"/>
      <w:bookmarkStart w:id="170" w:name="_Toc376936787"/>
    </w:p>
    <w:p>
      <w:pPr>
        <w:pStyle w:val="62"/>
        <w:spacing w:before="0" w:after="0" w:line="360" w:lineRule="auto"/>
        <w:outlineLvl w:val="1"/>
        <w:rPr>
          <w:rFonts w:hint="eastAsia" w:ascii="宋体" w:hAnsi="宋体" w:eastAsia="宋体" w:cs="宋体"/>
          <w:color w:val="000000"/>
          <w:szCs w:val="36"/>
        </w:rPr>
      </w:pPr>
      <w:r>
        <w:rPr>
          <w:rFonts w:hint="eastAsia" w:ascii="宋体" w:hAnsi="宋体" w:eastAsia="宋体" w:cs="宋体"/>
          <w:color w:val="000000"/>
          <w:lang w:val="zh-CN"/>
        </w:rPr>
        <w:t>（一）投标要求</w:t>
      </w:r>
      <w:bookmarkEnd w:id="166"/>
      <w:bookmarkEnd w:id="167"/>
      <w:bookmarkEnd w:id="168"/>
    </w:p>
    <w:p>
      <w:pPr>
        <w:pStyle w:val="62"/>
        <w:spacing w:before="0" w:after="0" w:line="360" w:lineRule="auto"/>
        <w:jc w:val="left"/>
        <w:outlineLvl w:val="1"/>
        <w:rPr>
          <w:rFonts w:hint="eastAsia" w:ascii="宋体" w:hAnsi="宋体" w:eastAsia="宋体" w:cs="宋体"/>
          <w:color w:val="000000"/>
          <w:lang w:val="zh-CN"/>
        </w:rPr>
      </w:pPr>
      <w:bookmarkStart w:id="171" w:name="_Toc4601"/>
      <w:bookmarkStart w:id="172" w:name="_Toc2571"/>
      <w:bookmarkStart w:id="173" w:name="_Toc13805"/>
      <w:r>
        <w:rPr>
          <w:rFonts w:hint="eastAsia" w:ascii="宋体" w:hAnsi="宋体" w:eastAsia="宋体" w:cs="宋体"/>
          <w:color w:val="000000"/>
          <w:sz w:val="28"/>
          <w:szCs w:val="28"/>
          <w:lang w:val="zh-CN"/>
        </w:rPr>
        <w:t>1.投标说明</w:t>
      </w:r>
      <w:bookmarkEnd w:id="171"/>
      <w:bookmarkEnd w:id="172"/>
      <w:bookmarkEnd w:id="173"/>
    </w:p>
    <w:p>
      <w:pPr>
        <w:autoSpaceDE w:val="0"/>
        <w:autoSpaceDN w:val="0"/>
        <w:spacing w:line="360" w:lineRule="auto"/>
        <w:ind w:firstLine="480" w:firstLineChars="200"/>
        <w:rPr>
          <w:rFonts w:hint="eastAsia" w:ascii="宋体" w:hAnsi="宋体" w:eastAsia="宋体" w:cs="宋体"/>
          <w:color w:val="000000"/>
          <w:kern w:val="0"/>
          <w:lang w:val="zh-CN"/>
        </w:rPr>
      </w:pPr>
      <w:bookmarkStart w:id="174" w:name="_Toc14472"/>
      <w:r>
        <w:rPr>
          <w:rFonts w:hint="eastAsia" w:ascii="宋体" w:hAnsi="宋体" w:eastAsia="宋体" w:cs="宋体"/>
          <w:color w:val="000000"/>
          <w:kern w:val="0"/>
          <w:lang w:val="zh-CN"/>
        </w:rPr>
        <w:t>1.投标说明</w:t>
      </w:r>
      <w:bookmarkEnd w:id="174"/>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供应商可以按照招标文件规定选择投标，但必须对所有内容作为一个整体进行投标，不能拆分或少报。否则，投标无效。</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rPr>
        <w:t>2所投产品或其任何一部分不得侵犯专利权、著作权、商标权和工业设计权等知识产权。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项目中标后分包情况：不允许。（允许，</w:t>
      </w:r>
      <w:r>
        <w:rPr>
          <w:rFonts w:hint="eastAsia" w:ascii="宋体" w:hAnsi="宋体" w:eastAsia="宋体" w:cs="宋体"/>
          <w:color w:val="000000"/>
          <w:kern w:val="0"/>
          <w:lang w:eastAsia="zh-CN"/>
        </w:rPr>
        <w:t>供应商</w:t>
      </w:r>
      <w:r>
        <w:rPr>
          <w:rFonts w:hint="eastAsia" w:ascii="宋体" w:hAnsi="宋体" w:eastAsia="宋体" w:cs="宋体"/>
          <w:color w:val="000000"/>
          <w:kern w:val="0"/>
        </w:rPr>
        <w:t>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rPr>
          <w:rFonts w:hint="eastAsia" w:ascii="宋体" w:hAnsi="宋体" w:eastAsia="宋体" w:cs="宋体"/>
          <w:color w:val="000000"/>
          <w:kern w:val="0"/>
        </w:rPr>
      </w:pPr>
    </w:p>
    <w:p>
      <w:pPr>
        <w:pStyle w:val="62"/>
        <w:spacing w:before="0" w:after="0" w:line="360" w:lineRule="auto"/>
        <w:jc w:val="left"/>
        <w:outlineLvl w:val="1"/>
        <w:rPr>
          <w:rFonts w:hint="eastAsia" w:ascii="宋体" w:hAnsi="宋体" w:eastAsia="宋体" w:cs="宋体"/>
          <w:color w:val="000000"/>
          <w:lang w:val="zh-CN"/>
        </w:rPr>
      </w:pPr>
      <w:bookmarkStart w:id="175" w:name="_Toc23614"/>
      <w:bookmarkStart w:id="176" w:name="_Toc15861"/>
      <w:bookmarkStart w:id="177" w:name="_Toc18880"/>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val="zh-CN"/>
        </w:rPr>
        <w:t>.商务要求</w:t>
      </w:r>
      <w:bookmarkEnd w:id="175"/>
      <w:bookmarkEnd w:id="176"/>
      <w:bookmarkEnd w:id="177"/>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.1.服务期限：</w:t>
      </w:r>
    </w:p>
    <w:p>
      <w:pPr>
        <w:autoSpaceDE w:val="0"/>
        <w:autoSpaceDN w:val="0"/>
        <w:spacing w:line="360" w:lineRule="auto"/>
        <w:ind w:leftChars="200" w:firstLine="480" w:firstLineChars="200"/>
        <w:rPr>
          <w:rFonts w:hint="eastAsia" w:ascii="宋体" w:hAnsi="宋体" w:eastAsia="宋体" w:cs="宋体"/>
          <w:color w:val="000000"/>
          <w:kern w:val="0"/>
          <w:lang w:eastAsia="zh-CN"/>
        </w:rPr>
      </w:pPr>
      <w:r>
        <w:rPr>
          <w:rFonts w:hint="eastAsia" w:ascii="宋体" w:hAnsi="宋体" w:eastAsia="宋体" w:cs="宋体"/>
          <w:color w:val="000000"/>
          <w:kern w:val="0"/>
        </w:rPr>
        <w:t>大面积</w:t>
      </w:r>
      <w:r>
        <w:rPr>
          <w:rFonts w:hint="eastAsia" w:ascii="宋体" w:hAnsi="宋体" w:cs="宋体"/>
          <w:color w:val="000000"/>
          <w:kern w:val="0"/>
          <w:lang w:val="en-US" w:eastAsia="zh-CN"/>
        </w:rPr>
        <w:t>地面鼠</w:t>
      </w:r>
      <w:r>
        <w:rPr>
          <w:rFonts w:hint="eastAsia" w:ascii="宋体" w:hAnsi="宋体" w:eastAsia="宋体" w:cs="宋体"/>
          <w:color w:val="000000"/>
          <w:kern w:val="0"/>
        </w:rPr>
        <w:t>防治</w:t>
      </w:r>
      <w:r>
        <w:rPr>
          <w:rFonts w:hint="eastAsia" w:ascii="宋体" w:hAnsi="宋体" w:cs="宋体"/>
          <w:color w:val="000000"/>
          <w:kern w:val="0"/>
          <w:lang w:eastAsia="zh-CN"/>
        </w:rPr>
        <w:t>：</w:t>
      </w:r>
      <w:r>
        <w:rPr>
          <w:rFonts w:hint="eastAsia" w:ascii="宋体" w:hAnsi="宋体" w:cs="宋体"/>
          <w:color w:val="000000"/>
          <w:kern w:val="0"/>
          <w:lang w:val="en-US" w:eastAsia="zh-CN"/>
        </w:rPr>
        <w:t>52</w:t>
      </w:r>
      <w:r>
        <w:rPr>
          <w:rFonts w:hint="eastAsia" w:ascii="宋体" w:hAnsi="宋体" w:eastAsia="宋体" w:cs="宋体"/>
          <w:color w:val="000000"/>
          <w:kern w:val="0"/>
        </w:rPr>
        <w:t xml:space="preserve"> 天</w:t>
      </w:r>
      <w:r>
        <w:rPr>
          <w:rFonts w:hint="eastAsia" w:ascii="宋体" w:hAnsi="宋体" w:cs="宋体"/>
          <w:color w:val="000000"/>
          <w:kern w:val="0"/>
          <w:lang w:eastAsia="zh-CN"/>
        </w:rPr>
        <w:t>；</w:t>
      </w:r>
    </w:p>
    <w:p>
      <w:pPr>
        <w:autoSpaceDE w:val="0"/>
        <w:autoSpaceDN w:val="0"/>
        <w:spacing w:line="360" w:lineRule="auto"/>
        <w:ind w:leftChars="200"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大面积地下鼠防控：60 天；</w:t>
      </w:r>
    </w:p>
    <w:p>
      <w:pPr>
        <w:autoSpaceDE w:val="0"/>
        <w:autoSpaceDN w:val="0"/>
        <w:spacing w:line="360" w:lineRule="auto"/>
        <w:ind w:leftChars="200" w:firstLine="480" w:firstLineChars="200"/>
        <w:rPr>
          <w:rFonts w:hint="default" w:ascii="宋体" w:hAnsi="宋体" w:cs="宋体"/>
          <w:color w:val="000000"/>
          <w:kern w:val="0"/>
          <w:lang w:val="en-US" w:eastAsia="zh-CN"/>
        </w:rPr>
      </w:pPr>
      <w:r>
        <w:rPr>
          <w:rFonts w:hint="eastAsia" w:ascii="宋体" w:hAnsi="宋体" w:cs="宋体"/>
          <w:color w:val="000000"/>
          <w:kern w:val="0"/>
          <w:lang w:val="en-US" w:eastAsia="zh-CN"/>
        </w:rPr>
        <w:t>成效巩固地面鼠防治：40天；</w:t>
      </w:r>
    </w:p>
    <w:p>
      <w:pPr>
        <w:autoSpaceDE w:val="0"/>
        <w:autoSpaceDN w:val="0"/>
        <w:spacing w:line="360" w:lineRule="auto"/>
        <w:ind w:leftChars="200"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成效巩固地下鼠防治：30天；</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.2.服务地点：</w:t>
      </w:r>
    </w:p>
    <w:p>
      <w:pPr>
        <w:autoSpaceDE w:val="0"/>
        <w:autoSpaceDN w:val="0"/>
        <w:spacing w:line="360" w:lineRule="auto"/>
        <w:ind w:leftChars="200"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包一：皇城乡</w:t>
      </w:r>
    </w:p>
    <w:p>
      <w:pPr>
        <w:autoSpaceDE w:val="0"/>
        <w:autoSpaceDN w:val="0"/>
        <w:spacing w:line="360" w:lineRule="auto"/>
        <w:ind w:leftChars="200"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包二：门源种马场、苏吉滩乡</w:t>
      </w:r>
    </w:p>
    <w:p>
      <w:pPr>
        <w:autoSpaceDE w:val="0"/>
        <w:autoSpaceDN w:val="0"/>
        <w:spacing w:line="360" w:lineRule="auto"/>
        <w:ind w:leftChars="200"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包三：门源种马场、北山乡、泉口镇、西滩乡、东川镇、浩门镇、麻莲乡、青石咀镇、泉口镇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.3.付款方式：按合同约定</w:t>
      </w:r>
    </w:p>
    <w:p>
      <w:pPr>
        <w:jc w:val="center"/>
        <w:rPr>
          <w:rFonts w:hint="eastAsia" w:ascii="宋体" w:hAnsi="宋体" w:eastAsia="宋体" w:cs="宋体"/>
          <w:b/>
          <w:bCs/>
          <w:sz w:val="36"/>
          <w:szCs w:val="44"/>
        </w:rPr>
      </w:pPr>
      <w:r>
        <w:rPr>
          <w:rFonts w:ascii="宋体" w:hAnsi="宋体"/>
          <w:b/>
          <w:bCs/>
          <w:kern w:val="0"/>
          <w:sz w:val="36"/>
          <w:szCs w:val="36"/>
        </w:rPr>
        <w:br w:type="page"/>
      </w:r>
      <w:bookmarkEnd w:id="169"/>
      <w:bookmarkEnd w:id="170"/>
      <w:r>
        <w:rPr>
          <w:rFonts w:hint="eastAsia" w:ascii="宋体" w:hAnsi="宋体"/>
          <w:b/>
          <w:bCs/>
          <w:kern w:val="0"/>
          <w:sz w:val="36"/>
          <w:szCs w:val="36"/>
          <w:lang w:eastAsia="zh-CN"/>
        </w:rPr>
        <w:t>（</w:t>
      </w:r>
      <w:r>
        <w:rPr>
          <w:rFonts w:hint="eastAsia" w:ascii="宋体" w:hAnsi="宋体"/>
          <w:b/>
          <w:bCs/>
          <w:kern w:val="0"/>
          <w:sz w:val="36"/>
          <w:szCs w:val="36"/>
          <w:lang w:val="en-US" w:eastAsia="zh-CN"/>
        </w:rPr>
        <w:t>二</w:t>
      </w:r>
      <w:r>
        <w:rPr>
          <w:rFonts w:hint="eastAsia" w:ascii="宋体" w:hAnsi="宋体"/>
          <w:b/>
          <w:bCs/>
          <w:kern w:val="0"/>
          <w:sz w:val="36"/>
          <w:szCs w:val="36"/>
          <w:lang w:eastAsia="zh-CN"/>
        </w:rPr>
        <w:t>）</w:t>
      </w:r>
      <w:r>
        <w:rPr>
          <w:rFonts w:hint="eastAsia" w:ascii="宋体" w:hAnsi="宋体" w:eastAsia="宋体" w:cs="宋体"/>
          <w:b/>
          <w:bCs/>
          <w:sz w:val="36"/>
          <w:szCs w:val="44"/>
          <w:lang w:val="en-US" w:eastAsia="zh-CN"/>
        </w:rPr>
        <w:t>项目概况</w:t>
      </w:r>
    </w:p>
    <w:p>
      <w:pPr>
        <w:rPr>
          <w:rFonts w:hint="eastAsia"/>
          <w:b/>
          <w:bCs/>
          <w:sz w:val="28"/>
          <w:szCs w:val="36"/>
        </w:rPr>
      </w:pPr>
      <w:r>
        <w:rPr>
          <w:rFonts w:hint="eastAsia"/>
          <w:b/>
          <w:bCs/>
          <w:sz w:val="28"/>
          <w:szCs w:val="36"/>
        </w:rPr>
        <w:t>1 项目地理位置</w:t>
      </w:r>
    </w:p>
    <w:p>
      <w:pPr>
        <w:ind w:firstLine="480" w:firstLineChars="200"/>
        <w:rPr>
          <w:rFonts w:hint="eastAsia"/>
          <w:sz w:val="24"/>
          <w:szCs w:val="32"/>
        </w:rPr>
      </w:pPr>
      <w:r>
        <w:rPr>
          <w:rFonts w:hint="eastAsia"/>
          <w:sz w:val="24"/>
          <w:szCs w:val="32"/>
        </w:rPr>
        <w:t>门源回族自治县，位于中国青海省东北部，属海北藏族自治州管辖，在海北</w:t>
      </w:r>
    </w:p>
    <w:p>
      <w:pPr>
        <w:rPr>
          <w:rFonts w:hint="eastAsia"/>
          <w:sz w:val="24"/>
          <w:szCs w:val="32"/>
        </w:rPr>
      </w:pPr>
      <w:r>
        <w:rPr>
          <w:rFonts w:hint="eastAsia"/>
          <w:sz w:val="24"/>
          <w:szCs w:val="32"/>
        </w:rPr>
        <w:t>藏族自治州东部，东部和北部与甘肃省相邻。距省会西宁 150 公里，距海北州州府驻地海晏县 250 公里。辖区总面积 6902.26 平方公里。项目区位于门源县北山乡、东川镇、麻莲乡、青石嘴镇、泉口镇、阴田乡。</w:t>
      </w:r>
    </w:p>
    <w:p>
      <w:pPr>
        <w:rPr>
          <w:rFonts w:hint="eastAsia"/>
          <w:b/>
          <w:bCs/>
          <w:sz w:val="28"/>
          <w:szCs w:val="36"/>
          <w:lang w:val="en-US" w:eastAsia="zh-CN"/>
        </w:rPr>
      </w:pPr>
      <w:r>
        <w:rPr>
          <w:rFonts w:hint="eastAsia"/>
          <w:b/>
          <w:bCs/>
          <w:sz w:val="28"/>
          <w:szCs w:val="36"/>
          <w:lang w:val="en-US" w:eastAsia="zh-CN"/>
        </w:rPr>
        <w:t>2.防治地点、面积</w:t>
      </w:r>
    </w:p>
    <w:p>
      <w:pPr>
        <w:numPr>
          <w:ilvl w:val="0"/>
          <w:numId w:val="0"/>
        </w:numPr>
        <w:ind w:firstLine="480" w:firstLineChars="200"/>
        <w:rPr>
          <w:rFonts w:hint="default"/>
          <w:sz w:val="24"/>
          <w:szCs w:val="32"/>
          <w:lang w:val="en-US" w:eastAsia="zh-CN"/>
        </w:rPr>
      </w:pPr>
      <w:r>
        <w:rPr>
          <w:rFonts w:hint="default"/>
          <w:sz w:val="24"/>
          <w:szCs w:val="32"/>
          <w:lang w:val="en-US" w:eastAsia="zh-CN"/>
        </w:rPr>
        <w:t>本项目共防治面积 110 万亩，与上年共重复防治面积为无重复。其中：鼠害防治面积 110 万亩（地面鼠为 51 万亩，地下鼠 59 万亩，全部为重点防治）。成效巩固</w:t>
      </w:r>
      <w:r>
        <w:rPr>
          <w:rFonts w:hint="eastAsia"/>
          <w:sz w:val="24"/>
          <w:szCs w:val="32"/>
          <w:lang w:val="en-US" w:eastAsia="zh-CN"/>
        </w:rPr>
        <w:t>30万亩（</w:t>
      </w:r>
      <w:r>
        <w:rPr>
          <w:rFonts w:hint="default"/>
          <w:sz w:val="24"/>
          <w:szCs w:val="32"/>
          <w:lang w:val="en-US" w:eastAsia="zh-CN"/>
        </w:rPr>
        <w:t xml:space="preserve">面鼠为 </w:t>
      </w:r>
      <w:r>
        <w:rPr>
          <w:rFonts w:hint="eastAsia"/>
          <w:sz w:val="24"/>
          <w:szCs w:val="32"/>
          <w:lang w:val="en-US" w:eastAsia="zh-CN"/>
        </w:rPr>
        <w:t>14</w:t>
      </w:r>
      <w:r>
        <w:rPr>
          <w:rFonts w:hint="default"/>
          <w:sz w:val="24"/>
          <w:szCs w:val="32"/>
          <w:lang w:val="en-US" w:eastAsia="zh-CN"/>
        </w:rPr>
        <w:t xml:space="preserve"> 万亩，地下鼠 </w:t>
      </w:r>
      <w:r>
        <w:rPr>
          <w:rFonts w:hint="eastAsia"/>
          <w:sz w:val="24"/>
          <w:szCs w:val="32"/>
          <w:lang w:val="en-US" w:eastAsia="zh-CN"/>
        </w:rPr>
        <w:t>16</w:t>
      </w:r>
      <w:r>
        <w:rPr>
          <w:rFonts w:hint="default"/>
          <w:sz w:val="24"/>
          <w:szCs w:val="32"/>
          <w:lang w:val="en-US" w:eastAsia="zh-CN"/>
        </w:rPr>
        <w:t xml:space="preserve"> 万亩</w:t>
      </w:r>
      <w:r>
        <w:rPr>
          <w:rFonts w:hint="eastAsia"/>
          <w:sz w:val="24"/>
          <w:szCs w:val="32"/>
          <w:lang w:val="en-US" w:eastAsia="zh-CN"/>
        </w:rPr>
        <w:t>）</w:t>
      </w:r>
    </w:p>
    <w:p>
      <w:pPr>
        <w:numPr>
          <w:ilvl w:val="0"/>
          <w:numId w:val="0"/>
        </w:numPr>
        <w:ind w:firstLine="482" w:firstLineChars="200"/>
        <w:rPr>
          <w:rFonts w:hint="eastAsia"/>
          <w:sz w:val="24"/>
          <w:szCs w:val="32"/>
          <w:lang w:val="en-US" w:eastAsia="zh-CN"/>
        </w:rPr>
      </w:pPr>
      <w:r>
        <w:rPr>
          <w:rFonts w:hint="eastAsia"/>
          <w:b/>
          <w:bCs/>
          <w:sz w:val="24"/>
          <w:szCs w:val="32"/>
          <w:lang w:val="en-US" w:eastAsia="zh-CN"/>
        </w:rPr>
        <w:t>防治面积标段划分如下：</w:t>
      </w:r>
    </w:p>
    <w:tbl>
      <w:tblPr>
        <w:tblStyle w:val="66"/>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1732"/>
        <w:gridCol w:w="1975"/>
        <w:gridCol w:w="1938"/>
        <w:gridCol w:w="1887"/>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分包号</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442"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面积（万亩）</w:t>
            </w:r>
          </w:p>
          <w:p>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地面鼠（鼠兔）</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面积（万亩）</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地下鼠（鼢鼠）</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包一</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皇城乡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北山村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东滩村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马营村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西滩村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大干沙河</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二道沟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石峡门</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苏吉湾村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下干沙河</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永安河</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14.01</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包二</w:t>
            </w:r>
          </w:p>
        </w:tc>
        <w:tc>
          <w:tcPr>
            <w:tcW w:w="1732"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门源种马场</w:t>
            </w: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苏吉滩乡</w:t>
            </w: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半截沟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察汉达吾村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大红沟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纳子峡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南石头沟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燕麦图乎村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扎麻图村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26.82</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包三</w:t>
            </w: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门源种马场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北山乡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北山根村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大泉村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大山口</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老虎沟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沙沟西侧</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泉口镇</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黄树湾村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西河坝村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西滩乡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边麻掌村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老龙湾沟西侧</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沙沟东侧</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东川镇</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巴哈村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60" w:firstLineChars="3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寺儿沟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浩门镇</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黄草坡</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煤窑沟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头塘村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麻莲乡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青石咀镇</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白土沟村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红沟村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上铁迈西沟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下大滩村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泉口镇</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老龙湾沟</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21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32"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西河坝村</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1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2"/>
                <w:szCs w:val="22"/>
                <w:u w:val="none"/>
                <w:lang w:val="en-US" w:eastAsia="zh-CN"/>
              </w:rPr>
            </w:pPr>
          </w:p>
        </w:tc>
        <w:tc>
          <w:tcPr>
            <w:tcW w:w="1732"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10.17</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22.87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合计</w:t>
            </w:r>
          </w:p>
        </w:tc>
        <w:tc>
          <w:tcPr>
            <w:tcW w:w="8182" w:type="dxa"/>
            <w:gridSpan w:val="5"/>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110万亩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成效巩固</w:t>
            </w:r>
          </w:p>
        </w:tc>
        <w:tc>
          <w:tcPr>
            <w:tcW w:w="8182" w:type="dxa"/>
            <w:gridSpan w:val="5"/>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30万亩</w:t>
            </w:r>
          </w:p>
        </w:tc>
      </w:tr>
    </w:tbl>
    <w:p>
      <w:pPr>
        <w:numPr>
          <w:ilvl w:val="0"/>
          <w:numId w:val="0"/>
        </w:numPr>
        <w:ind w:firstLine="480" w:firstLineChars="200"/>
        <w:rPr>
          <w:rFonts w:hint="default"/>
          <w:sz w:val="24"/>
          <w:szCs w:val="32"/>
          <w:lang w:val="en-US" w:eastAsia="zh-CN"/>
        </w:rPr>
      </w:pPr>
    </w:p>
    <w:p>
      <w:pPr>
        <w:numPr>
          <w:ilvl w:val="0"/>
          <w:numId w:val="27"/>
        </w:numPr>
        <w:rPr>
          <w:rFonts w:hint="eastAsia"/>
          <w:b/>
          <w:bCs/>
          <w:sz w:val="28"/>
          <w:szCs w:val="36"/>
          <w:lang w:val="en-US" w:eastAsia="zh-CN"/>
        </w:rPr>
      </w:pPr>
      <w:r>
        <w:rPr>
          <w:rFonts w:hint="eastAsia"/>
          <w:b/>
          <w:bCs/>
          <w:sz w:val="28"/>
          <w:szCs w:val="36"/>
          <w:lang w:val="en-US" w:eastAsia="zh-CN"/>
        </w:rPr>
        <w:t>地面鼠（高原鼠兔）防治要求</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3.1防控技术措施</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（1）检疫：防治工作前期，准备好防护用具，对防护用具、药械做好消杀</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工作；防治工作中期，工作人员需带好防护用具，对已破损的进行销毁；防治工作后期，对捕获的老鼠进行卫生处理，可重复使用的药械、防护用具、鼠害区域进行消毒处理。</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（2）监测：设立常规监测点 5 个，地点：北山乡、皇城乡、门源种马场、泉口镇、西滩乡；标准地 5 个，皇城乡西滩村、门源种马场、北山乡老虎沟、西滩乡沙沟东侧、泉口镇西河坝村。</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监测时间：建设期限内 2 次，防前、防后各一次。</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监测方法：人工地面调查</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（3）防治：无公害防治：采用生物毒素 C 型肉毒杀鼠素具体操作方法：在有效洞口投放生物毒素 C 型肉毒杀鼠素饵料，对鼠兔挖开地下活动的洞口，在有效洞口投放生物毒素 C 型肉毒杀鼠素饵料或在新土丘堆旁拿投饵器（Ｔ形木棍）捅开洞穴，投放生物毒素 C 型肉毒杀鼠素饵料。每亩投放量为 0.1 毫升/亩，饵料 0.1 公斤/亩。</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3.2 计划防治时间</w:t>
      </w:r>
    </w:p>
    <w:p>
      <w:pPr>
        <w:autoSpaceDE w:val="0"/>
        <w:autoSpaceDN w:val="0"/>
        <w:spacing w:line="360" w:lineRule="auto"/>
        <w:ind w:firstLine="480" w:firstLineChars="200"/>
        <w:rPr>
          <w:rFonts w:hint="eastAsia" w:ascii="宋体" w:hAnsi="宋体" w:eastAsia="宋体" w:cs="宋体"/>
          <w:color w:val="000000"/>
          <w:kern w:val="0"/>
        </w:rPr>
      </w:pPr>
    </w:p>
    <w:p>
      <w:pPr>
        <w:autoSpaceDE w:val="0"/>
        <w:autoSpaceDN w:val="0"/>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color w:val="000000"/>
          <w:kern w:val="0"/>
        </w:rPr>
        <w:t>防治作业 2 次，大面积防治：2022 年 11 月 20 日—2023 年 1 月 10 日（52天）；成效巩固：2023 年 2 月 20 日—2023 年 3 月 30 日（40 天）。</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3.3. 作业方式及用工</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（1）药剂：生物毒素 C 型肉毒</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（2）饵料：选用燕麦作为饵料，参照《草原灭鼠饵料基料（燕麦籽粒）质</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量标准》（DB63/T711-2008）执行，质量标准为基料净度≥98%；水分 ≤13%；</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重量≥27 克；沙土含量≤0.2%；色泽、气味一应正常，饵料用量为 0.1 公斤/亩。</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（3）毒饵配置：在拌饵容器内倒入适量清水，要求不宜用碱太大的水，略</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偏酸性或 pH 值 6 左右为好。毒饵配制按药品说明进行，生物毒素、饵料和水的配制比例为 1ml:1kg:80ml，充分搅拌。毒饵配制好后盖好塑料布焖制 10 小时以上。</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（4）施饵：采用洞口投饵法，采用生物毒素，每亩需毒素 0.1 毫升、饵料 0.1公斤，每洞投放毒饵 15～20 粒。要求投放饵料离洞口 7～10cm 处，投洞率 90%以上。另在害鼠密度大，分布均匀的地区采用带状投饵，每隔 10m 均匀地撒施一条毒饵带。投饵后禁牧 10 天。投饵时要求每 5～10 人为一组，每两个投饵人员之间间隔 2～3m，一字排开，同一方向同步进行投饵，大面积投饵后，遇大风、降雪等特殊天气影响防控效果，必须补施毒饵。</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（5）防效检查：防效检查从施药后第 7 天开始，采用堵洞法来计算防控效</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果，计 算公式：R（%）=（A-B）/A×100%。式中：R 为有效洞口减退率；A为防控前有效洞口；B 为防控后有效洞口；投饵后第 8 天调查防控效果要求达90%以上，达不到 90%以上的进行补救。实行签字确认制度，每天进度由各防控小组负责人跟踪检查并签字。</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（6）大面积防治面积 51 万亩，需 9273 工日（55 亩/工日，共需劳动力 179 人，</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防治期 52 天）；成效巩固面积 14 万亩，需 2545 工日（55 亩/工日，共需劳动力64 人，防治期 40 天）</w:t>
      </w:r>
    </w:p>
    <w:p>
      <w:pPr>
        <w:numPr>
          <w:ilvl w:val="0"/>
          <w:numId w:val="27"/>
        </w:numPr>
        <w:rPr>
          <w:rFonts w:hint="eastAsia"/>
          <w:b/>
          <w:bCs/>
          <w:sz w:val="28"/>
          <w:szCs w:val="36"/>
          <w:lang w:val="en-US" w:eastAsia="zh-CN"/>
        </w:rPr>
      </w:pPr>
      <w:r>
        <w:rPr>
          <w:rFonts w:hint="eastAsia"/>
          <w:b/>
          <w:bCs/>
          <w:sz w:val="28"/>
          <w:szCs w:val="36"/>
          <w:lang w:val="en-US" w:eastAsia="zh-CN"/>
        </w:rPr>
        <w:t>地下鼠（高原鼢鼠）防治要求</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4.1防控技术措施</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（1）检疫：防治工作前期，准备好防护用具，对防护用具、药械做好消杀</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工作；防治工作中期，工作人员需带好防护用具，对已破损的进行销毁；防治工作后期，对捕获的老鼠进行卫生处理，可重复使用的药械、防护用具、鼠害区域进行消毒处理。</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（2）监测：设立常规监测点 8 个，地点：东川镇、浩门镇、皇城乡、麻莲乡、门源种马场、青石咀镇、泉口镇、苏吉滩乡；标准地 8 个，麻莲乡李家沟、浩门镇煤窑沟、青石咀镇红沟村、苏吉滩乡大红沟、皇城乡二道沟、门源种马场、泉口镇老龙湾沟、东川镇寺儿沟。</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监测时间：建设期内两次，防前、防后各一次。监测方法：人工地面调查</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（3）防治：人工物理：人工捕捉</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具体操作方法：利用地弓、地箭捕杀高原鼠。选用防鼠经验丰富的人员组建</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防控专业队，开展防控工作，通过实行计件工资的方式，来提高工作效率和防控成效。人工捕捉首先确定有效洞，将有明显活动痕迹的鼠洞挖开其主道，数小时后观察被挖开的洞口，被堵上的为有效洞。也可以根据经验和鼢鼠活动时留在洞壁顶部痕迹判断鼢鼠所处的位置。在有效洞和有鼢鼠的洞口处设置地箭，每日早上布置地箭，下午收地箭，傍晚布箭，第二天早上收地箭。下箭时，在布设弓箭前要判别好有效洞和鼢鼠洞内走向，其次要将箭头垂直对准洞道中间位置，弓身要固定牢。箭距地面的高度因洞而定，一般让箭插下去能扎到洞底，提起后洞里不露箭头为宜，要封死洞口。弓箭布设数量要根据鼢鼠危害程度、活动情况和密度的实际情况进行，早晚布设。弓箭防控要在防控区全面反复进行捕杀，直到没有新的土堆出现为止，捕杀率要达到 90%以上。</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4.2. 计划防治时间</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大面积防控：2023 年 3 月 20 日—5 月 20 日（60 天）；成效巩固：2023 年 9 月 20 日—10 月 20 日（30 天）。</w:t>
      </w:r>
    </w:p>
    <w:p>
      <w:pPr>
        <w:ind w:firstLine="482" w:firstLineChars="200"/>
        <w:rPr>
          <w:rFonts w:hint="eastAsia" w:ascii="宋体" w:hAnsi="宋体" w:eastAsia="宋体" w:cs="宋体"/>
          <w:b/>
          <w:bCs/>
          <w:sz w:val="24"/>
          <w:szCs w:val="32"/>
          <w:lang w:val="en-US" w:eastAsia="zh-CN"/>
        </w:rPr>
      </w:pPr>
    </w:p>
    <w:p>
      <w:pPr>
        <w:ind w:firstLine="482" w:firstLineChars="200"/>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4.3. 作业方式及用工</w:t>
      </w:r>
    </w:p>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大面积防治面积 59 万亩，需 10727 工日（55 亩/工日，需劳动力 179 人，防</w:t>
      </w:r>
    </w:p>
    <w:p>
      <w:pPr>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治期 60 天）；成效巩固 16 万亩，需 2909 工日（55 亩/工日，需劳动力 97 人，</w:t>
      </w:r>
    </w:p>
    <w:p>
      <w:pPr>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防治期 30 天）</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36"/>
          <w:szCs w:val="44"/>
          <w:lang w:val="en-US" w:eastAsia="zh-CN"/>
        </w:rPr>
        <w:br w:type="page"/>
      </w:r>
      <w:r>
        <w:rPr>
          <w:rFonts w:hint="eastAsia" w:ascii="宋体" w:hAnsi="宋体" w:eastAsia="宋体" w:cs="宋体"/>
          <w:b/>
          <w:bCs/>
          <w:sz w:val="36"/>
          <w:szCs w:val="44"/>
          <w:lang w:val="en-US" w:eastAsia="zh-CN"/>
        </w:rPr>
        <w:t>（三）采购内容一览表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2022年第一批中央林业草原生态保护恢复资金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草原鼠害防控项目包一</w:t>
      </w:r>
    </w:p>
    <w:tbl>
      <w:tblPr>
        <w:tblStyle w:val="67"/>
        <w:tblpPr w:leftFromText="180" w:rightFromText="180" w:vertAnchor="page" w:horzAnchor="page" w:tblpXSpec="center" w:tblpY="3268"/>
        <w:tblOverlap w:val="never"/>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85"/>
        <w:gridCol w:w="1286"/>
        <w:gridCol w:w="929"/>
        <w:gridCol w:w="1014"/>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序号</w:t>
            </w:r>
          </w:p>
        </w:tc>
        <w:tc>
          <w:tcPr>
            <w:tcW w:w="1485"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项目</w:t>
            </w:r>
          </w:p>
        </w:tc>
        <w:tc>
          <w:tcPr>
            <w:tcW w:w="1286"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面积</w:t>
            </w:r>
          </w:p>
        </w:tc>
        <w:tc>
          <w:tcPr>
            <w:tcW w:w="929"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单位</w:t>
            </w:r>
          </w:p>
        </w:tc>
        <w:tc>
          <w:tcPr>
            <w:tcW w:w="1014"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数量</w:t>
            </w:r>
          </w:p>
        </w:tc>
        <w:tc>
          <w:tcPr>
            <w:tcW w:w="4676"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90" w:type="dxa"/>
            <w:vAlign w:val="center"/>
          </w:tcPr>
          <w:p>
            <w:pPr>
              <w:ind w:left="0" w:leftChars="0" w:firstLine="0" w:firstLineChars="0"/>
              <w:jc w:val="center"/>
              <w:rPr>
                <w:rFonts w:hint="default"/>
                <w:b/>
                <w:bCs/>
                <w:color w:val="auto"/>
                <w:vertAlign w:val="baseline"/>
                <w:lang w:val="en-US" w:eastAsia="zh-CN"/>
              </w:rPr>
            </w:pPr>
            <w:r>
              <w:rPr>
                <w:rFonts w:hint="eastAsia"/>
                <w:b/>
                <w:bCs/>
                <w:color w:val="auto"/>
                <w:vertAlign w:val="baseline"/>
                <w:lang w:val="en-US" w:eastAsia="zh-CN"/>
              </w:rPr>
              <w:t>1</w:t>
            </w:r>
          </w:p>
        </w:tc>
        <w:tc>
          <w:tcPr>
            <w:tcW w:w="1485" w:type="dxa"/>
            <w:vAlign w:val="center"/>
          </w:tcPr>
          <w:p>
            <w:pPr>
              <w:ind w:left="0" w:leftChars="0" w:firstLine="0" w:firstLineChars="0"/>
              <w:jc w:val="center"/>
              <w:rPr>
                <w:rFonts w:hint="default"/>
                <w:b/>
                <w:bCs/>
                <w:color w:val="auto"/>
                <w:vertAlign w:val="baseline"/>
                <w:lang w:val="en-US" w:eastAsia="zh-CN"/>
              </w:rPr>
            </w:pPr>
            <w:r>
              <w:rPr>
                <w:rFonts w:hint="eastAsia"/>
                <w:b/>
                <w:bCs/>
                <w:color w:val="auto"/>
                <w:vertAlign w:val="baseline"/>
                <w:lang w:val="en-US" w:eastAsia="zh-CN"/>
              </w:rPr>
              <w:t>大面积防控</w:t>
            </w:r>
          </w:p>
        </w:tc>
        <w:tc>
          <w:tcPr>
            <w:tcW w:w="1286" w:type="dxa"/>
            <w:vAlign w:val="center"/>
          </w:tcPr>
          <w:p>
            <w:pPr>
              <w:ind w:left="0" w:leftChars="0" w:firstLine="0" w:firstLineChars="0"/>
              <w:jc w:val="center"/>
              <w:rPr>
                <w:rFonts w:hint="eastAsia"/>
                <w:color w:val="auto"/>
                <w:vertAlign w:val="baseline"/>
                <w:lang w:val="en-US" w:eastAsia="zh-CN"/>
              </w:rPr>
            </w:pPr>
          </w:p>
        </w:tc>
        <w:tc>
          <w:tcPr>
            <w:tcW w:w="929" w:type="dxa"/>
            <w:vAlign w:val="center"/>
          </w:tcPr>
          <w:p>
            <w:pPr>
              <w:ind w:left="0" w:leftChars="0" w:firstLine="0" w:firstLineChars="0"/>
              <w:jc w:val="center"/>
              <w:rPr>
                <w:rFonts w:hint="eastAsia"/>
                <w:color w:val="auto"/>
                <w:vertAlign w:val="baseline"/>
                <w:lang w:val="en-US" w:eastAsia="zh-CN"/>
              </w:rPr>
            </w:pPr>
          </w:p>
        </w:tc>
        <w:tc>
          <w:tcPr>
            <w:tcW w:w="1014" w:type="dxa"/>
            <w:vAlign w:val="center"/>
          </w:tcPr>
          <w:p>
            <w:pPr>
              <w:ind w:left="0" w:leftChars="0" w:firstLine="0" w:firstLineChars="0"/>
              <w:jc w:val="center"/>
              <w:rPr>
                <w:rFonts w:hint="eastAsia"/>
                <w:color w:val="auto"/>
                <w:vertAlign w:val="baseline"/>
                <w:lang w:val="en-US" w:eastAsia="zh-CN"/>
              </w:rPr>
            </w:pPr>
          </w:p>
        </w:tc>
        <w:tc>
          <w:tcPr>
            <w:tcW w:w="4676" w:type="dxa"/>
            <w:vAlign w:val="center"/>
          </w:tcPr>
          <w:p>
            <w:pPr>
              <w:ind w:left="0" w:leftChars="0" w:firstLine="0" w:firstLineChars="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1.1</w:t>
            </w:r>
          </w:p>
        </w:tc>
        <w:tc>
          <w:tcPr>
            <w:tcW w:w="1485" w:type="dxa"/>
            <w:vAlign w:val="center"/>
          </w:tcPr>
          <w:p>
            <w:pPr>
              <w:ind w:left="0" w:leftChars="0" w:firstLine="0" w:firstLineChars="0"/>
              <w:jc w:val="center"/>
              <w:rPr>
                <w:b w:val="0"/>
                <w:bCs w:val="0"/>
                <w:color w:val="auto"/>
                <w:vertAlign w:val="baseline"/>
              </w:rPr>
            </w:pPr>
            <w:r>
              <w:rPr>
                <w:rFonts w:hint="eastAsia"/>
                <w:b w:val="0"/>
                <w:bCs w:val="0"/>
                <w:color w:val="auto"/>
                <w:vertAlign w:val="baseline"/>
              </w:rPr>
              <w:t>地面鼠防治</w:t>
            </w:r>
          </w:p>
        </w:tc>
        <w:tc>
          <w:tcPr>
            <w:tcW w:w="1286" w:type="dxa"/>
            <w:vAlign w:val="center"/>
          </w:tcPr>
          <w:p>
            <w:pPr>
              <w:ind w:left="0" w:leftChars="0" w:firstLine="0" w:firstLineChars="0"/>
              <w:jc w:val="both"/>
              <w:rPr>
                <w:rFonts w:hint="default" w:eastAsiaTheme="minorEastAsia"/>
                <w:color w:val="auto"/>
                <w:vertAlign w:val="baseline"/>
                <w:lang w:val="en-US" w:eastAsia="zh-CN"/>
              </w:rPr>
            </w:pPr>
            <w:r>
              <w:rPr>
                <w:rFonts w:hint="eastAsia"/>
                <w:color w:val="auto"/>
                <w:vertAlign w:val="baseline"/>
                <w:lang w:val="en-US" w:eastAsia="zh-CN"/>
              </w:rPr>
              <w:t>14.01万亩</w:t>
            </w:r>
          </w:p>
        </w:tc>
        <w:tc>
          <w:tcPr>
            <w:tcW w:w="929" w:type="dxa"/>
            <w:vAlign w:val="center"/>
          </w:tcPr>
          <w:p>
            <w:pPr>
              <w:jc w:val="center"/>
              <w:rPr>
                <w:color w:val="auto"/>
                <w:vertAlign w:val="baseline"/>
              </w:rPr>
            </w:pPr>
          </w:p>
        </w:tc>
        <w:tc>
          <w:tcPr>
            <w:tcW w:w="1014" w:type="dxa"/>
            <w:vAlign w:val="center"/>
          </w:tcPr>
          <w:p>
            <w:pPr>
              <w:jc w:val="center"/>
              <w:rPr>
                <w:color w:val="auto"/>
                <w:vertAlign w:val="baseline"/>
              </w:rPr>
            </w:pPr>
          </w:p>
        </w:tc>
        <w:tc>
          <w:tcPr>
            <w:tcW w:w="4676" w:type="dxa"/>
            <w:vAlign w:val="center"/>
          </w:tcPr>
          <w:p>
            <w:pPr>
              <w:jc w:val="cente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rPr>
            </w:pPr>
            <w:r>
              <w:rPr>
                <w:rFonts w:hint="eastAsia"/>
                <w:color w:val="auto"/>
                <w:vertAlign w:val="baseline"/>
                <w:lang w:val="en-US" w:eastAsia="zh-CN"/>
              </w:rPr>
              <w:t>1.1.1</w:t>
            </w:r>
          </w:p>
        </w:tc>
        <w:tc>
          <w:tcPr>
            <w:tcW w:w="1485" w:type="dxa"/>
            <w:vAlign w:val="center"/>
          </w:tcPr>
          <w:p>
            <w:pPr>
              <w:keepNext w:val="0"/>
              <w:keepLines w:val="0"/>
              <w:widowControl/>
              <w:suppressLineNumbers w:val="0"/>
              <w:ind w:left="0" w:leftChars="0" w:firstLine="0" w:firstLineChars="0"/>
              <w:jc w:val="center"/>
              <w:textAlignment w:val="center"/>
              <w:rPr>
                <w:b w:val="0"/>
                <w:bCs w:val="0"/>
                <w:color w:val="auto"/>
                <w:vertAlign w:val="baseline"/>
              </w:rPr>
            </w:pPr>
            <w:r>
              <w:rPr>
                <w:rFonts w:hint="eastAsia" w:ascii="宋体" w:hAnsi="宋体" w:eastAsia="宋体" w:cs="宋体"/>
                <w:b w:val="0"/>
                <w:bCs w:val="0"/>
                <w:i w:val="0"/>
                <w:iCs w:val="0"/>
                <w:color w:val="auto"/>
                <w:kern w:val="0"/>
                <w:sz w:val="20"/>
                <w:szCs w:val="20"/>
                <w:u w:val="none"/>
                <w:lang w:val="en-US" w:eastAsia="zh-CN" w:bidi="ar"/>
              </w:rPr>
              <w:t>生物毒素</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ml</w:t>
            </w:r>
          </w:p>
        </w:tc>
        <w:tc>
          <w:tcPr>
            <w:tcW w:w="1014" w:type="dxa"/>
            <w:vAlign w:val="center"/>
          </w:tcPr>
          <w:p>
            <w:pPr>
              <w:ind w:left="0" w:leftChars="0" w:firstLine="0" w:firstLineChars="0"/>
              <w:jc w:val="center"/>
              <w:rPr>
                <w:color w:val="auto"/>
                <w:vertAlign w:val="baseline"/>
              </w:rPr>
            </w:pPr>
            <w:r>
              <w:rPr>
                <w:rFonts w:hint="eastAsia"/>
                <w:color w:val="auto"/>
                <w:vertAlign w:val="baseline"/>
                <w:lang w:val="en-US" w:eastAsia="zh-CN"/>
              </w:rPr>
              <w:t>14010</w:t>
            </w:r>
          </w:p>
        </w:tc>
        <w:tc>
          <w:tcPr>
            <w:tcW w:w="4676" w:type="dxa"/>
            <w:vAlign w:val="center"/>
          </w:tcPr>
          <w:p>
            <w:pPr>
              <w:ind w:left="0" w:leftChars="0" w:firstLine="0" w:firstLineChars="0"/>
              <w:jc w:val="center"/>
              <w:rPr>
                <w:color w:val="auto"/>
                <w:vertAlign w:val="baseline"/>
              </w:rPr>
            </w:pPr>
            <w:r>
              <w:rPr>
                <w:rFonts w:hint="eastAsia"/>
                <w:color w:val="auto"/>
                <w:vertAlign w:val="baseline"/>
              </w:rPr>
              <w:t>C 型肉毒杀鼠素，0.1 毫升/亩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color w:val="auto"/>
                <w:vertAlign w:val="baseline"/>
              </w:rPr>
            </w:pPr>
            <w:r>
              <w:rPr>
                <w:rFonts w:hint="eastAsia"/>
                <w:color w:val="auto"/>
                <w:vertAlign w:val="baseline"/>
                <w:lang w:val="en-US" w:eastAsia="zh-CN"/>
              </w:rPr>
              <w:t>1.1.2</w:t>
            </w:r>
          </w:p>
        </w:tc>
        <w:tc>
          <w:tcPr>
            <w:tcW w:w="1485" w:type="dxa"/>
            <w:vAlign w:val="center"/>
          </w:tcPr>
          <w:p>
            <w:pPr>
              <w:keepNext w:val="0"/>
              <w:keepLines w:val="0"/>
              <w:widowControl/>
              <w:suppressLineNumbers w:val="0"/>
              <w:ind w:left="0" w:leftChars="0" w:firstLine="0" w:firstLineChars="0"/>
              <w:jc w:val="center"/>
              <w:textAlignment w:val="center"/>
              <w:rPr>
                <w:b w:val="0"/>
                <w:bCs w:val="0"/>
                <w:color w:val="auto"/>
                <w:vertAlign w:val="baseline"/>
              </w:rPr>
            </w:pPr>
            <w:r>
              <w:rPr>
                <w:rFonts w:hint="eastAsia" w:ascii="宋体" w:hAnsi="宋体" w:eastAsia="宋体" w:cs="宋体"/>
                <w:b w:val="0"/>
                <w:bCs w:val="0"/>
                <w:i w:val="0"/>
                <w:iCs w:val="0"/>
                <w:color w:val="auto"/>
                <w:kern w:val="0"/>
                <w:sz w:val="20"/>
                <w:szCs w:val="20"/>
                <w:u w:val="none"/>
                <w:lang w:val="en-US" w:eastAsia="zh-CN" w:bidi="ar"/>
              </w:rPr>
              <w:t>饵料</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公斤</w:t>
            </w:r>
          </w:p>
        </w:tc>
        <w:tc>
          <w:tcPr>
            <w:tcW w:w="1014" w:type="dxa"/>
            <w:vAlign w:val="center"/>
          </w:tcPr>
          <w:p>
            <w:pPr>
              <w:ind w:left="0" w:leftChars="0" w:firstLine="0" w:firstLineChars="0"/>
              <w:jc w:val="center"/>
              <w:rPr>
                <w:color w:val="auto"/>
                <w:vertAlign w:val="baseline"/>
              </w:rPr>
            </w:pPr>
            <w:r>
              <w:rPr>
                <w:rFonts w:hint="eastAsia"/>
                <w:color w:val="auto"/>
                <w:vertAlign w:val="baseline"/>
                <w:lang w:val="en-US" w:eastAsia="zh-CN"/>
              </w:rPr>
              <w:t>14010</w:t>
            </w:r>
          </w:p>
        </w:tc>
        <w:tc>
          <w:tcPr>
            <w:tcW w:w="4676" w:type="dxa"/>
            <w:vAlign w:val="center"/>
          </w:tcPr>
          <w:p>
            <w:pPr>
              <w:ind w:left="0" w:leftChars="0" w:firstLine="0" w:firstLineChars="0"/>
              <w:jc w:val="center"/>
              <w:rPr>
                <w:color w:val="auto"/>
                <w:vertAlign w:val="baseline"/>
              </w:rPr>
            </w:pPr>
            <w:r>
              <w:rPr>
                <w:rFonts w:hint="eastAsia"/>
                <w:color w:val="auto"/>
                <w:vertAlign w:val="baseline"/>
              </w:rPr>
              <w:t>燕麦，0.1 公斤/亩，含运输费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color w:val="auto"/>
                <w:vertAlign w:val="baseline"/>
              </w:rPr>
            </w:pPr>
            <w:r>
              <w:rPr>
                <w:rFonts w:hint="eastAsia"/>
                <w:color w:val="auto"/>
                <w:vertAlign w:val="baseline"/>
                <w:lang w:val="en-US" w:eastAsia="zh-CN"/>
              </w:rPr>
              <w:t>1.1.3</w:t>
            </w:r>
          </w:p>
        </w:tc>
        <w:tc>
          <w:tcPr>
            <w:tcW w:w="1485" w:type="dxa"/>
            <w:vAlign w:val="center"/>
          </w:tcPr>
          <w:p>
            <w:pPr>
              <w:keepNext w:val="0"/>
              <w:keepLines w:val="0"/>
              <w:widowControl/>
              <w:suppressLineNumbers w:val="0"/>
              <w:ind w:left="0" w:leftChars="0" w:firstLine="0" w:firstLineChars="0"/>
              <w:jc w:val="center"/>
              <w:textAlignment w:val="center"/>
              <w:rPr>
                <w:b w:val="0"/>
                <w:bCs w:val="0"/>
                <w:color w:val="auto"/>
                <w:vertAlign w:val="baseline"/>
              </w:rPr>
            </w:pPr>
            <w:r>
              <w:rPr>
                <w:rFonts w:hint="eastAsia" w:ascii="宋体" w:hAnsi="宋体" w:eastAsia="宋体" w:cs="宋体"/>
                <w:b w:val="0"/>
                <w:bCs w:val="0"/>
                <w:i w:val="0"/>
                <w:iCs w:val="0"/>
                <w:color w:val="auto"/>
                <w:kern w:val="0"/>
                <w:sz w:val="20"/>
                <w:szCs w:val="20"/>
                <w:u w:val="none"/>
                <w:lang w:val="en-US" w:eastAsia="zh-CN" w:bidi="ar"/>
              </w:rPr>
              <w:t>投饵工具</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套</w:t>
            </w:r>
          </w:p>
        </w:tc>
        <w:tc>
          <w:tcPr>
            <w:tcW w:w="1014"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104</w:t>
            </w:r>
          </w:p>
        </w:tc>
        <w:tc>
          <w:tcPr>
            <w:tcW w:w="4676" w:type="dxa"/>
            <w:vAlign w:val="center"/>
          </w:tcPr>
          <w:p>
            <w:pPr>
              <w:ind w:left="0" w:leftChars="0" w:firstLine="0" w:firstLineChars="0"/>
              <w:jc w:val="center"/>
              <w:rPr>
                <w:color w:val="auto"/>
                <w:vertAlign w:val="baseline"/>
              </w:rPr>
            </w:pPr>
            <w:r>
              <w:rPr>
                <w:rFonts w:hint="eastAsia"/>
                <w:color w:val="auto"/>
                <w:vertAlign w:val="baseline"/>
              </w:rPr>
              <w:t>投饵勺、饵料袋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color w:val="auto"/>
                <w:vertAlign w:val="baseline"/>
              </w:rPr>
            </w:pPr>
            <w:r>
              <w:rPr>
                <w:rFonts w:hint="eastAsia"/>
                <w:color w:val="auto"/>
                <w:vertAlign w:val="baseline"/>
                <w:lang w:val="en-US" w:eastAsia="zh-CN"/>
              </w:rPr>
              <w:t>1.1.4</w:t>
            </w:r>
          </w:p>
        </w:tc>
        <w:tc>
          <w:tcPr>
            <w:tcW w:w="1485" w:type="dxa"/>
            <w:vAlign w:val="center"/>
          </w:tcPr>
          <w:p>
            <w:pPr>
              <w:keepNext w:val="0"/>
              <w:keepLines w:val="0"/>
              <w:widowControl/>
              <w:suppressLineNumbers w:val="0"/>
              <w:ind w:left="0" w:leftChars="0" w:firstLine="0" w:firstLineChars="0"/>
              <w:jc w:val="center"/>
              <w:textAlignment w:val="center"/>
              <w:rPr>
                <w:b w:val="0"/>
                <w:bCs w:val="0"/>
                <w:color w:val="auto"/>
                <w:vertAlign w:val="baseline"/>
              </w:rPr>
            </w:pPr>
            <w:r>
              <w:rPr>
                <w:rFonts w:hint="eastAsia" w:ascii="宋体" w:hAnsi="宋体" w:eastAsia="宋体" w:cs="宋体"/>
                <w:b w:val="0"/>
                <w:bCs w:val="0"/>
                <w:i w:val="0"/>
                <w:iCs w:val="0"/>
                <w:color w:val="auto"/>
                <w:kern w:val="0"/>
                <w:sz w:val="20"/>
                <w:szCs w:val="20"/>
                <w:u w:val="none"/>
                <w:lang w:val="en-US" w:eastAsia="zh-CN" w:bidi="ar"/>
              </w:rPr>
              <w:t>拌饵工具</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color w:val="auto"/>
                <w:vertAlign w:val="baseline"/>
              </w:rPr>
            </w:pPr>
            <w:r>
              <w:rPr>
                <w:rFonts w:hint="eastAsia"/>
                <w:color w:val="auto"/>
                <w:vertAlign w:val="baseline"/>
                <w:lang w:val="en-US" w:eastAsia="zh-CN"/>
              </w:rPr>
              <w:t>套</w:t>
            </w:r>
          </w:p>
        </w:tc>
        <w:tc>
          <w:tcPr>
            <w:tcW w:w="1014"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4676" w:type="dxa"/>
            <w:vAlign w:val="center"/>
          </w:tcPr>
          <w:p>
            <w:pPr>
              <w:ind w:left="0" w:leftChars="0" w:firstLine="0" w:firstLineChars="0"/>
              <w:jc w:val="center"/>
              <w:rPr>
                <w:color w:val="auto"/>
                <w:vertAlign w:val="baseline"/>
              </w:rPr>
            </w:pPr>
            <w:r>
              <w:rPr>
                <w:rFonts w:hint="eastAsia"/>
                <w:color w:val="auto"/>
                <w:vertAlign w:val="baseline"/>
              </w:rPr>
              <w:t>量杯、水桶、拌药槽等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eastAsia" w:eastAsiaTheme="minorEastAsia"/>
                <w:color w:val="auto"/>
                <w:vertAlign w:val="baseline"/>
                <w:lang w:val="en-US" w:eastAsia="zh-CN"/>
              </w:rPr>
            </w:pPr>
            <w:r>
              <w:rPr>
                <w:rFonts w:hint="eastAsia"/>
                <w:color w:val="auto"/>
                <w:vertAlign w:val="baseline"/>
                <w:lang w:val="en-US" w:eastAsia="zh-CN"/>
              </w:rPr>
              <w:t>1.2</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地下鼠防治</w:t>
            </w:r>
          </w:p>
        </w:tc>
        <w:tc>
          <w:tcPr>
            <w:tcW w:w="1286"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18.64万亩</w:t>
            </w:r>
          </w:p>
        </w:tc>
        <w:tc>
          <w:tcPr>
            <w:tcW w:w="929" w:type="dxa"/>
            <w:vAlign w:val="center"/>
          </w:tcPr>
          <w:p>
            <w:pPr>
              <w:jc w:val="center"/>
              <w:rPr>
                <w:rFonts w:hint="eastAsia" w:eastAsia="宋体"/>
                <w:color w:val="auto"/>
                <w:vertAlign w:val="baseline"/>
                <w:lang w:val="en-US" w:eastAsia="zh-CN"/>
              </w:rPr>
            </w:pPr>
          </w:p>
        </w:tc>
        <w:tc>
          <w:tcPr>
            <w:tcW w:w="1014" w:type="dxa"/>
            <w:vAlign w:val="center"/>
          </w:tcPr>
          <w:p>
            <w:pPr>
              <w:jc w:val="center"/>
              <w:rPr>
                <w:rFonts w:hint="eastAsia" w:eastAsia="宋体"/>
                <w:color w:val="auto"/>
                <w:vertAlign w:val="baseline"/>
                <w:lang w:val="en-US" w:eastAsia="zh-CN"/>
              </w:rPr>
            </w:pPr>
          </w:p>
        </w:tc>
        <w:tc>
          <w:tcPr>
            <w:tcW w:w="4676" w:type="dxa"/>
            <w:vAlign w:val="center"/>
          </w:tcPr>
          <w:p>
            <w:pPr>
              <w:jc w:val="center"/>
              <w:rPr>
                <w:rFonts w:hint="eastAsia" w:eastAsia="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color w:val="auto"/>
                <w:vertAlign w:val="baseline"/>
              </w:rPr>
            </w:pPr>
            <w:r>
              <w:rPr>
                <w:rFonts w:hint="eastAsia"/>
                <w:color w:val="auto"/>
                <w:vertAlign w:val="baseline"/>
                <w:lang w:val="en-US" w:eastAsia="zh-CN"/>
              </w:rPr>
              <w:t>1.2.1</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地弓箭</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color w:val="auto"/>
                <w:vertAlign w:val="baseline"/>
              </w:rPr>
            </w:pPr>
            <w:r>
              <w:rPr>
                <w:rFonts w:hint="eastAsia"/>
                <w:color w:val="auto"/>
                <w:vertAlign w:val="baseline"/>
                <w:lang w:val="en-US" w:eastAsia="zh-CN"/>
              </w:rPr>
              <w:t>套</w:t>
            </w:r>
          </w:p>
        </w:tc>
        <w:tc>
          <w:tcPr>
            <w:tcW w:w="1014"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924</w:t>
            </w:r>
          </w:p>
        </w:tc>
        <w:tc>
          <w:tcPr>
            <w:tcW w:w="4676" w:type="dxa"/>
            <w:vAlign w:val="center"/>
          </w:tcPr>
          <w:p>
            <w:pPr>
              <w:jc w:val="center"/>
              <w:rPr>
                <w:rFonts w:hint="default" w:eastAsia="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1.3</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防治人工</w:t>
            </w:r>
          </w:p>
        </w:tc>
        <w:tc>
          <w:tcPr>
            <w:tcW w:w="1286" w:type="dxa"/>
            <w:vAlign w:val="center"/>
          </w:tcPr>
          <w:p>
            <w:pPr>
              <w:jc w:val="center"/>
              <w:rPr>
                <w:color w:val="auto"/>
                <w:vertAlign w:val="baseline"/>
              </w:rPr>
            </w:pPr>
          </w:p>
        </w:tc>
        <w:tc>
          <w:tcPr>
            <w:tcW w:w="929" w:type="dxa"/>
            <w:vAlign w:val="center"/>
          </w:tcPr>
          <w:p>
            <w:pPr>
              <w:jc w:val="center"/>
              <w:rPr>
                <w:rFonts w:hint="eastAsia" w:eastAsia="宋体"/>
                <w:color w:val="auto"/>
                <w:vertAlign w:val="baseline"/>
                <w:lang w:val="en-US" w:eastAsia="zh-CN"/>
              </w:rPr>
            </w:pPr>
          </w:p>
        </w:tc>
        <w:tc>
          <w:tcPr>
            <w:tcW w:w="1014" w:type="dxa"/>
            <w:vAlign w:val="center"/>
          </w:tcPr>
          <w:p>
            <w:pPr>
              <w:jc w:val="center"/>
              <w:rPr>
                <w:rFonts w:hint="eastAsia" w:eastAsia="宋体"/>
                <w:color w:val="auto"/>
                <w:vertAlign w:val="baseline"/>
                <w:lang w:val="en-US" w:eastAsia="zh-CN"/>
              </w:rPr>
            </w:pPr>
          </w:p>
        </w:tc>
        <w:tc>
          <w:tcPr>
            <w:tcW w:w="4676" w:type="dxa"/>
            <w:vAlign w:val="center"/>
          </w:tcPr>
          <w:p>
            <w:pPr>
              <w:jc w:val="center"/>
              <w:rPr>
                <w:rFonts w:hint="eastAsia" w:eastAsia="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1.3.1</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地面鼠</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工日</w:t>
            </w:r>
          </w:p>
        </w:tc>
        <w:tc>
          <w:tcPr>
            <w:tcW w:w="1014" w:type="dxa"/>
            <w:vAlign w:val="center"/>
          </w:tcPr>
          <w:p>
            <w:pPr>
              <w:ind w:left="0" w:leftChars="0" w:firstLine="0" w:firstLineChars="0"/>
              <w:jc w:val="center"/>
              <w:rPr>
                <w:rFonts w:hint="default"/>
                <w:color w:val="auto"/>
                <w:vertAlign w:val="baseline"/>
                <w:lang w:val="en-US"/>
              </w:rPr>
            </w:pPr>
            <w:r>
              <w:rPr>
                <w:rFonts w:hint="eastAsia"/>
                <w:color w:val="auto"/>
                <w:vertAlign w:val="baseline"/>
                <w:lang w:val="en-US" w:eastAsia="zh-CN"/>
              </w:rPr>
              <w:t>2547</w:t>
            </w:r>
          </w:p>
        </w:tc>
        <w:tc>
          <w:tcPr>
            <w:tcW w:w="4676"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需要劳动力：49人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1.3.2</w:t>
            </w:r>
          </w:p>
        </w:tc>
        <w:tc>
          <w:tcPr>
            <w:tcW w:w="1485" w:type="dxa"/>
            <w:vAlign w:val="center"/>
          </w:tcPr>
          <w:p>
            <w:pPr>
              <w:keepNext w:val="0"/>
              <w:keepLines w:val="0"/>
              <w:widowControl/>
              <w:suppressLineNumbers w:val="0"/>
              <w:ind w:left="0" w:leftChars="0" w:firstLine="0" w:firstLineChars="0"/>
              <w:jc w:val="center"/>
              <w:textAlignment w:val="center"/>
              <w:rPr>
                <w:rStyle w:val="197"/>
                <w:b w:val="0"/>
                <w:bCs w:val="0"/>
                <w:color w:val="auto"/>
                <w:lang w:val="en-US" w:eastAsia="zh-CN" w:bidi="ar"/>
              </w:rPr>
            </w:pPr>
            <w:r>
              <w:rPr>
                <w:rStyle w:val="666"/>
                <w:b w:val="0"/>
                <w:bCs w:val="0"/>
                <w:color w:val="auto"/>
                <w:lang w:val="en-US" w:eastAsia="zh-CN" w:bidi="ar"/>
              </w:rPr>
              <w:t>地下鼠</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color w:val="auto"/>
                <w:vertAlign w:val="baseline"/>
              </w:rPr>
            </w:pPr>
            <w:r>
              <w:rPr>
                <w:rFonts w:hint="eastAsia"/>
                <w:color w:val="auto"/>
                <w:vertAlign w:val="baseline"/>
                <w:lang w:val="en-US" w:eastAsia="zh-CN"/>
              </w:rPr>
              <w:t>工日</w:t>
            </w:r>
          </w:p>
        </w:tc>
        <w:tc>
          <w:tcPr>
            <w:tcW w:w="1014"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3389</w:t>
            </w:r>
          </w:p>
        </w:tc>
        <w:tc>
          <w:tcPr>
            <w:tcW w:w="4676" w:type="dxa"/>
            <w:vAlign w:val="center"/>
          </w:tcPr>
          <w:p>
            <w:pPr>
              <w:ind w:left="0" w:leftChars="0" w:firstLine="0" w:firstLineChars="0"/>
              <w:jc w:val="center"/>
              <w:rPr>
                <w:rFonts w:hint="default" w:eastAsiaTheme="minorEastAsia"/>
                <w:color w:val="auto"/>
                <w:vertAlign w:val="baseline"/>
                <w:lang w:val="en-US" w:eastAsia="zh-CN"/>
              </w:rPr>
            </w:pPr>
            <w:r>
              <w:rPr>
                <w:rFonts w:hint="eastAsia"/>
                <w:color w:val="auto"/>
                <w:vertAlign w:val="baseline"/>
                <w:lang w:val="en-US" w:eastAsia="zh-CN"/>
              </w:rPr>
              <w:t>需要劳动力：57人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b/>
                <w:bCs/>
                <w:color w:val="auto"/>
                <w:vertAlign w:val="baseline"/>
                <w:lang w:val="en-US" w:eastAsia="zh-CN"/>
              </w:rPr>
            </w:pPr>
            <w:r>
              <w:rPr>
                <w:rFonts w:hint="eastAsia"/>
                <w:b/>
                <w:bCs/>
                <w:color w:val="auto"/>
                <w:vertAlign w:val="baseline"/>
                <w:lang w:val="en-US" w:eastAsia="zh-CN"/>
              </w:rPr>
              <w:t>2</w:t>
            </w:r>
          </w:p>
        </w:tc>
        <w:tc>
          <w:tcPr>
            <w:tcW w:w="1485" w:type="dxa"/>
            <w:vAlign w:val="center"/>
          </w:tcPr>
          <w:p>
            <w:pPr>
              <w:ind w:left="0" w:leftChars="0" w:firstLine="0" w:firstLineChars="0"/>
              <w:jc w:val="center"/>
              <w:rPr>
                <w:rFonts w:hint="default"/>
                <w:b/>
                <w:bCs/>
                <w:color w:val="auto"/>
                <w:vertAlign w:val="baseline"/>
                <w:lang w:val="en-US" w:eastAsia="zh-CN"/>
              </w:rPr>
            </w:pPr>
            <w:r>
              <w:rPr>
                <w:rFonts w:hint="eastAsia"/>
                <w:b/>
                <w:bCs/>
                <w:color w:val="auto"/>
                <w:vertAlign w:val="baseline"/>
                <w:lang w:val="en-US" w:eastAsia="zh-CN"/>
              </w:rPr>
              <w:t>成效巩固</w:t>
            </w:r>
          </w:p>
        </w:tc>
        <w:tc>
          <w:tcPr>
            <w:tcW w:w="1286" w:type="dxa"/>
            <w:vAlign w:val="center"/>
          </w:tcPr>
          <w:p>
            <w:pPr>
              <w:ind w:left="0" w:leftChars="0" w:firstLine="0" w:firstLineChars="0"/>
              <w:jc w:val="both"/>
              <w:rPr>
                <w:rFonts w:hint="default" w:eastAsia="宋体"/>
                <w:color w:val="auto"/>
                <w:vertAlign w:val="baseline"/>
                <w:lang w:val="en-US" w:eastAsia="zh-CN"/>
              </w:rPr>
            </w:pPr>
          </w:p>
        </w:tc>
        <w:tc>
          <w:tcPr>
            <w:tcW w:w="929" w:type="dxa"/>
            <w:vAlign w:val="center"/>
          </w:tcPr>
          <w:p>
            <w:pPr>
              <w:ind w:left="0" w:leftChars="0" w:firstLine="0" w:firstLineChars="0"/>
              <w:jc w:val="center"/>
              <w:rPr>
                <w:rFonts w:hint="eastAsia"/>
                <w:color w:val="auto"/>
                <w:vertAlign w:val="baseline"/>
                <w:lang w:val="en-US" w:eastAsia="zh-CN"/>
              </w:rPr>
            </w:pPr>
          </w:p>
        </w:tc>
        <w:tc>
          <w:tcPr>
            <w:tcW w:w="1014" w:type="dxa"/>
            <w:vAlign w:val="center"/>
          </w:tcPr>
          <w:p>
            <w:pPr>
              <w:ind w:left="0" w:leftChars="0" w:firstLine="0" w:firstLineChars="0"/>
              <w:jc w:val="center"/>
              <w:rPr>
                <w:rFonts w:hint="eastAsia"/>
                <w:color w:val="auto"/>
                <w:vertAlign w:val="baseline"/>
                <w:lang w:val="en-US" w:eastAsia="zh-CN"/>
              </w:rPr>
            </w:pPr>
          </w:p>
        </w:tc>
        <w:tc>
          <w:tcPr>
            <w:tcW w:w="4676" w:type="dxa"/>
            <w:vAlign w:val="center"/>
          </w:tcPr>
          <w:p>
            <w:pPr>
              <w:ind w:left="0" w:leftChars="0" w:firstLine="0" w:firstLineChars="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2.1</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Fonts w:hint="eastAsia"/>
                <w:b w:val="0"/>
                <w:bCs w:val="0"/>
                <w:color w:val="auto"/>
                <w:vertAlign w:val="baseline"/>
              </w:rPr>
              <w:t>地面鼠防治</w:t>
            </w:r>
          </w:p>
        </w:tc>
        <w:tc>
          <w:tcPr>
            <w:tcW w:w="1286" w:type="dxa"/>
            <w:vAlign w:val="center"/>
          </w:tcPr>
          <w:p>
            <w:pPr>
              <w:ind w:left="0" w:leftChars="0" w:firstLine="0" w:firstLineChars="0"/>
              <w:jc w:val="both"/>
              <w:rPr>
                <w:color w:val="auto"/>
                <w:vertAlign w:val="baseline"/>
              </w:rPr>
            </w:pPr>
            <w:r>
              <w:rPr>
                <w:rFonts w:hint="eastAsia"/>
                <w:color w:val="auto"/>
                <w:vertAlign w:val="baseline"/>
                <w:lang w:val="en-US" w:eastAsia="zh-CN"/>
              </w:rPr>
              <w:t>3.85万亩</w:t>
            </w:r>
          </w:p>
        </w:tc>
        <w:tc>
          <w:tcPr>
            <w:tcW w:w="929" w:type="dxa"/>
            <w:vAlign w:val="center"/>
          </w:tcPr>
          <w:p>
            <w:pPr>
              <w:ind w:left="0" w:leftChars="0" w:firstLine="0" w:firstLineChars="0"/>
              <w:jc w:val="center"/>
              <w:rPr>
                <w:rFonts w:hint="eastAsia"/>
                <w:color w:val="auto"/>
                <w:vertAlign w:val="baseline"/>
                <w:lang w:val="en-US" w:eastAsia="zh-CN"/>
              </w:rPr>
            </w:pPr>
          </w:p>
        </w:tc>
        <w:tc>
          <w:tcPr>
            <w:tcW w:w="1014" w:type="dxa"/>
            <w:vAlign w:val="center"/>
          </w:tcPr>
          <w:p>
            <w:pPr>
              <w:ind w:left="0" w:leftChars="0" w:firstLine="0" w:firstLineChars="0"/>
              <w:jc w:val="center"/>
              <w:rPr>
                <w:rFonts w:hint="eastAsia"/>
                <w:color w:val="auto"/>
                <w:vertAlign w:val="baseline"/>
                <w:lang w:val="en-US" w:eastAsia="zh-CN"/>
              </w:rPr>
            </w:pPr>
          </w:p>
        </w:tc>
        <w:tc>
          <w:tcPr>
            <w:tcW w:w="4676" w:type="dxa"/>
            <w:vAlign w:val="center"/>
          </w:tcPr>
          <w:p>
            <w:pPr>
              <w:ind w:left="0" w:leftChars="0" w:firstLine="0" w:firstLineChars="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2.1.1</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生物毒素</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ml</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3850</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rPr>
              <w:t>C 型肉毒杀鼠素，0.1 毫升/亩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2.1.2</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饵料</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公斤</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3850</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rPr>
              <w:t>燕麦，0.1 公斤/亩，含运输费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2.1.3</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投饵工具</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套</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rPr>
              <w:t>投饵勺、饵料袋</w:t>
            </w: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2.1.4</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拌饵工具</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套</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rPr>
              <w:t>量杯、水桶、拌药槽</w:t>
            </w: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2.2</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地下鼠防治</w:t>
            </w:r>
          </w:p>
        </w:tc>
        <w:tc>
          <w:tcPr>
            <w:tcW w:w="1286" w:type="dxa"/>
            <w:vAlign w:val="center"/>
          </w:tcPr>
          <w:p>
            <w:pPr>
              <w:ind w:left="0" w:leftChars="0" w:firstLine="0" w:firstLineChars="0"/>
              <w:jc w:val="both"/>
              <w:rPr>
                <w:rFonts w:hint="default" w:eastAsia="宋体"/>
                <w:color w:val="auto"/>
                <w:vertAlign w:val="baseline"/>
                <w:lang w:val="en-US" w:eastAsia="zh-CN"/>
              </w:rPr>
            </w:pPr>
            <w:r>
              <w:rPr>
                <w:rFonts w:hint="eastAsia"/>
                <w:color w:val="auto"/>
                <w:vertAlign w:val="baseline"/>
                <w:lang w:val="en-US" w:eastAsia="zh-CN"/>
              </w:rPr>
              <w:t>5.05万亩</w:t>
            </w:r>
          </w:p>
        </w:tc>
        <w:tc>
          <w:tcPr>
            <w:tcW w:w="929" w:type="dxa"/>
            <w:vAlign w:val="center"/>
          </w:tcPr>
          <w:p>
            <w:pPr>
              <w:ind w:left="0" w:leftChars="0" w:firstLine="0" w:firstLineChars="0"/>
              <w:jc w:val="center"/>
              <w:rPr>
                <w:rFonts w:hint="eastAsia"/>
                <w:color w:val="auto"/>
                <w:vertAlign w:val="baseline"/>
                <w:lang w:val="en-US" w:eastAsia="zh-CN"/>
              </w:rPr>
            </w:pPr>
          </w:p>
        </w:tc>
        <w:tc>
          <w:tcPr>
            <w:tcW w:w="1014" w:type="dxa"/>
            <w:vAlign w:val="center"/>
          </w:tcPr>
          <w:p>
            <w:pPr>
              <w:ind w:left="0" w:leftChars="0" w:firstLine="0" w:firstLineChars="0"/>
              <w:jc w:val="center"/>
              <w:rPr>
                <w:rFonts w:hint="eastAsia"/>
                <w:color w:val="auto"/>
                <w:vertAlign w:val="baseline"/>
                <w:lang w:val="en-US" w:eastAsia="zh-CN"/>
              </w:rPr>
            </w:pPr>
          </w:p>
        </w:tc>
        <w:tc>
          <w:tcPr>
            <w:tcW w:w="4676" w:type="dxa"/>
            <w:vAlign w:val="center"/>
          </w:tcPr>
          <w:p>
            <w:pPr>
              <w:ind w:left="0" w:leftChars="0" w:firstLine="0" w:firstLineChars="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2.2.1</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地弓箭</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2.3</w:t>
            </w:r>
          </w:p>
        </w:tc>
        <w:tc>
          <w:tcPr>
            <w:tcW w:w="14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防治人工</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p>
        </w:tc>
        <w:tc>
          <w:tcPr>
            <w:tcW w:w="1014" w:type="dxa"/>
            <w:vAlign w:val="center"/>
          </w:tcPr>
          <w:p>
            <w:pPr>
              <w:ind w:left="0" w:leftChars="0" w:firstLine="0" w:firstLineChars="0"/>
              <w:jc w:val="center"/>
              <w:rPr>
                <w:rFonts w:hint="eastAsia"/>
                <w:color w:val="auto"/>
                <w:vertAlign w:val="baseline"/>
                <w:lang w:val="en-US" w:eastAsia="zh-CN"/>
              </w:rPr>
            </w:pPr>
          </w:p>
        </w:tc>
        <w:tc>
          <w:tcPr>
            <w:tcW w:w="4676" w:type="dxa"/>
            <w:vAlign w:val="center"/>
          </w:tcPr>
          <w:p>
            <w:pPr>
              <w:ind w:left="0" w:leftChars="0" w:firstLine="0" w:firstLineChars="0"/>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2.3.1</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Style w:val="666"/>
                <w:b w:val="0"/>
                <w:bCs w:val="0"/>
                <w:color w:val="auto"/>
                <w:lang w:val="en-US" w:eastAsia="zh-CN" w:bidi="ar"/>
              </w:rPr>
              <w:t>地面鼠</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工日</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700</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需要劳动力：18人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0"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2.3.2</w:t>
            </w:r>
          </w:p>
        </w:tc>
        <w:tc>
          <w:tcPr>
            <w:tcW w:w="1485" w:type="dxa"/>
            <w:vAlign w:val="center"/>
          </w:tcPr>
          <w:p>
            <w:pPr>
              <w:keepNext w:val="0"/>
              <w:keepLines w:val="0"/>
              <w:widowControl/>
              <w:suppressLineNumbers w:val="0"/>
              <w:ind w:left="0" w:leftChars="0" w:firstLine="0" w:firstLineChars="0"/>
              <w:jc w:val="center"/>
              <w:textAlignment w:val="center"/>
              <w:rPr>
                <w:rStyle w:val="666"/>
                <w:color w:val="auto"/>
                <w:lang w:val="en-US" w:eastAsia="zh-CN" w:bidi="ar"/>
              </w:rPr>
            </w:pPr>
            <w:r>
              <w:rPr>
                <w:rStyle w:val="666"/>
                <w:b w:val="0"/>
                <w:bCs w:val="0"/>
                <w:color w:val="auto"/>
                <w:lang w:val="en-US" w:eastAsia="zh-CN" w:bidi="ar"/>
              </w:rPr>
              <w:t>地下鼠</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工日</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918</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需要劳动力：30人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0" w:type="dxa"/>
            <w:vAlign w:val="center"/>
          </w:tcPr>
          <w:p>
            <w:pPr>
              <w:ind w:left="0" w:leftChars="0" w:firstLine="0" w:firstLineChars="0"/>
              <w:jc w:val="center"/>
              <w:rPr>
                <w:rFonts w:hint="default"/>
                <w:b/>
                <w:bCs/>
                <w:color w:val="auto"/>
                <w:vertAlign w:val="baseline"/>
                <w:lang w:val="en-US" w:eastAsia="zh-CN"/>
              </w:rPr>
            </w:pPr>
            <w:r>
              <w:rPr>
                <w:rFonts w:hint="eastAsia"/>
                <w:b/>
                <w:bCs/>
                <w:color w:val="auto"/>
                <w:vertAlign w:val="baseline"/>
                <w:lang w:val="en-US" w:eastAsia="zh-CN"/>
              </w:rPr>
              <w:t>3</w:t>
            </w:r>
          </w:p>
        </w:tc>
        <w:tc>
          <w:tcPr>
            <w:tcW w:w="1485" w:type="dxa"/>
            <w:vAlign w:val="center"/>
          </w:tcPr>
          <w:p>
            <w:pPr>
              <w:keepNext w:val="0"/>
              <w:keepLines w:val="0"/>
              <w:widowControl/>
              <w:suppressLineNumbers w:val="0"/>
              <w:ind w:left="0" w:leftChars="0" w:firstLine="0" w:firstLineChars="0"/>
              <w:jc w:val="center"/>
              <w:textAlignment w:val="center"/>
              <w:rPr>
                <w:rStyle w:val="666"/>
                <w:rFonts w:hint="default"/>
                <w:b/>
                <w:bCs/>
                <w:color w:val="auto"/>
                <w:lang w:val="en-US" w:eastAsia="zh-CN" w:bidi="ar"/>
              </w:rPr>
            </w:pPr>
            <w:r>
              <w:rPr>
                <w:rStyle w:val="666"/>
                <w:rFonts w:hint="eastAsia"/>
                <w:b/>
                <w:bCs/>
                <w:color w:val="auto"/>
                <w:lang w:val="en-US" w:eastAsia="zh-CN" w:bidi="ar"/>
              </w:rPr>
              <w:t>防护用品</w:t>
            </w:r>
          </w:p>
        </w:tc>
        <w:tc>
          <w:tcPr>
            <w:tcW w:w="1286" w:type="dxa"/>
            <w:vAlign w:val="center"/>
          </w:tcPr>
          <w:p>
            <w:pPr>
              <w:jc w:val="center"/>
              <w:rPr>
                <w:color w:val="auto"/>
                <w:vertAlign w:val="baseline"/>
              </w:rPr>
            </w:pPr>
          </w:p>
        </w:tc>
        <w:tc>
          <w:tcPr>
            <w:tcW w:w="929"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套</w:t>
            </w:r>
          </w:p>
        </w:tc>
        <w:tc>
          <w:tcPr>
            <w:tcW w:w="1014" w:type="dxa"/>
            <w:vAlign w:val="center"/>
          </w:tcPr>
          <w:p>
            <w:pPr>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214</w:t>
            </w:r>
          </w:p>
        </w:tc>
        <w:tc>
          <w:tcPr>
            <w:tcW w:w="4676"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手套衬里为棉针织品，外浸丁基乳胶，口罩符合国家标准 GB 19083-2010《医用防护口罩技术要求》的防护医用口罩，防护服需阻隔图层，耐化学药品且具备防护性能；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180" w:type="dxa"/>
            <w:gridSpan w:val="6"/>
            <w:vAlign w:val="center"/>
          </w:tcPr>
          <w:p>
            <w:pPr>
              <w:jc w:val="center"/>
              <w:rPr>
                <w:rFonts w:hint="default"/>
                <w:color w:val="auto"/>
                <w:vertAlign w:val="baseline"/>
                <w:lang w:val="en-US" w:eastAsia="zh-CN"/>
              </w:rPr>
            </w:pPr>
            <w:r>
              <w:rPr>
                <w:rFonts w:hint="eastAsia"/>
                <w:color w:val="auto"/>
                <w:lang w:eastAsia="zh-CN"/>
              </w:rPr>
              <w:t>预算金额：155.36</w:t>
            </w:r>
            <w:r>
              <w:rPr>
                <w:rFonts w:hint="eastAsia"/>
                <w:color w:val="auto"/>
                <w:lang w:val="en-US" w:eastAsia="zh-CN"/>
              </w:rPr>
              <w:t>万元</w:t>
            </w:r>
          </w:p>
        </w:tc>
      </w:tr>
    </w:tbl>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2022年第一批中央林业草原生态保护恢复资金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草原鼠害防控项目包二</w:t>
      </w:r>
    </w:p>
    <w:tbl>
      <w:tblPr>
        <w:tblStyle w:val="67"/>
        <w:tblpPr w:leftFromText="180" w:rightFromText="180" w:vertAnchor="page" w:horzAnchor="page" w:tblpX="1467" w:tblpY="3396"/>
        <w:tblOverlap w:val="neve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617"/>
        <w:gridCol w:w="1527"/>
        <w:gridCol w:w="742"/>
        <w:gridCol w:w="900"/>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序号</w:t>
            </w:r>
          </w:p>
        </w:tc>
        <w:tc>
          <w:tcPr>
            <w:tcW w:w="16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w:t>
            </w:r>
          </w:p>
        </w:tc>
        <w:tc>
          <w:tcPr>
            <w:tcW w:w="152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防治面积</w:t>
            </w: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单位</w:t>
            </w:r>
          </w:p>
        </w:tc>
        <w:tc>
          <w:tcPr>
            <w:tcW w:w="900" w:type="dxa"/>
            <w:vAlign w:val="center"/>
          </w:tcPr>
          <w:p>
            <w:pPr>
              <w:ind w:left="0" w:leftChars="0"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数量</w:t>
            </w:r>
          </w:p>
        </w:tc>
        <w:tc>
          <w:tcPr>
            <w:tcW w:w="3717" w:type="dxa"/>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b/>
                <w:bCs/>
                <w:color w:val="auto"/>
                <w:vertAlign w:val="baseline"/>
                <w:lang w:val="en-US" w:eastAsia="zh-CN"/>
              </w:rPr>
              <w:t>1</w:t>
            </w:r>
          </w:p>
        </w:tc>
        <w:tc>
          <w:tcPr>
            <w:tcW w:w="16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b/>
                <w:bCs/>
                <w:color w:val="auto"/>
                <w:vertAlign w:val="baseline"/>
                <w:lang w:val="en-US" w:eastAsia="zh-CN"/>
              </w:rPr>
              <w:t>大面积防控</w:t>
            </w:r>
          </w:p>
        </w:tc>
        <w:tc>
          <w:tcPr>
            <w:tcW w:w="152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both"/>
              <w:rPr>
                <w:rFonts w:hint="eastAsia" w:ascii="Times New Roman" w:hAnsi="Times New Roman" w:eastAsia="宋体" w:cs="Times New Roman"/>
                <w:color w:val="auto"/>
                <w:lang w:val="en-US" w:eastAsia="zh-CN"/>
              </w:rPr>
            </w:pPr>
          </w:p>
        </w:tc>
        <w:tc>
          <w:tcPr>
            <w:tcW w:w="3717" w:type="dxa"/>
            <w:vAlign w:val="center"/>
          </w:tcPr>
          <w:p>
            <w:pPr>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1.1</w:t>
            </w:r>
          </w:p>
        </w:tc>
        <w:tc>
          <w:tcPr>
            <w:tcW w:w="16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b w:val="0"/>
                <w:bCs w:val="0"/>
                <w:color w:val="auto"/>
                <w:vertAlign w:val="baseline"/>
              </w:rPr>
              <w:t>地面鼠防治</w:t>
            </w:r>
          </w:p>
        </w:tc>
        <w:tc>
          <w:tcPr>
            <w:tcW w:w="152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26.82万亩</w:t>
            </w:r>
          </w:p>
        </w:tc>
        <w:tc>
          <w:tcPr>
            <w:tcW w:w="742" w:type="dxa"/>
            <w:vAlign w:val="center"/>
          </w:tcPr>
          <w:p>
            <w:pPr>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1.1.1</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生物毒素</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ml</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26820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C 型肉毒杀鼠素，0.1 毫升/亩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1.1.2</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饵料</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公斤</w:t>
            </w: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26820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燕麦，0.1 公斤/亩，含运输费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1.1.3</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投饵工具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套</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投饵勺、饵料袋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1.1.4</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拌饵工具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套</w:t>
            </w: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量杯、水桶、拌药槽等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1.2</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地下鼠防治</w:t>
            </w:r>
          </w:p>
        </w:tc>
        <w:tc>
          <w:tcPr>
            <w:tcW w:w="152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17.49万亩</w:t>
            </w:r>
          </w:p>
        </w:tc>
        <w:tc>
          <w:tcPr>
            <w:tcW w:w="742" w:type="dxa"/>
            <w:vAlign w:val="center"/>
          </w:tcPr>
          <w:p>
            <w:pPr>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1.2.1</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地弓箭</w:t>
            </w:r>
          </w:p>
        </w:tc>
        <w:tc>
          <w:tcPr>
            <w:tcW w:w="1527" w:type="dxa"/>
            <w:vAlign w:val="center"/>
          </w:tcPr>
          <w:p>
            <w:pPr>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套</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867</w:t>
            </w:r>
          </w:p>
        </w:tc>
        <w:tc>
          <w:tcPr>
            <w:tcW w:w="3717" w:type="dxa"/>
            <w:vAlign w:val="center"/>
          </w:tcPr>
          <w:p>
            <w:pPr>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1.3</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防治人工</w:t>
            </w:r>
          </w:p>
        </w:tc>
        <w:tc>
          <w:tcPr>
            <w:tcW w:w="1527" w:type="dxa"/>
            <w:vAlign w:val="center"/>
          </w:tcPr>
          <w:p>
            <w:pPr>
              <w:jc w:val="center"/>
              <w:rPr>
                <w:rFonts w:hint="eastAsia" w:ascii="Times New Roman" w:hAnsi="Times New Roman" w:eastAsia="宋体" w:cs="Times New Roman"/>
                <w:color w:val="auto"/>
                <w:lang w:val="en-US" w:eastAsia="zh-CN"/>
              </w:rPr>
            </w:pPr>
          </w:p>
        </w:tc>
        <w:tc>
          <w:tcPr>
            <w:tcW w:w="742" w:type="dxa"/>
            <w:vAlign w:val="center"/>
          </w:tcPr>
          <w:p>
            <w:pPr>
              <w:jc w:val="center"/>
              <w:rPr>
                <w:rFonts w:hint="eastAsia" w:ascii="Times New Roman" w:hAnsi="Times New Roman" w:eastAsia="宋体" w:cs="Times New Roman"/>
                <w:color w:val="auto"/>
                <w:lang w:val="en-US" w:eastAsia="zh-CN"/>
              </w:rPr>
            </w:pPr>
          </w:p>
        </w:tc>
        <w:tc>
          <w:tcPr>
            <w:tcW w:w="900" w:type="dxa"/>
            <w:vAlign w:val="center"/>
          </w:tcPr>
          <w:p>
            <w:pPr>
              <w:jc w:val="center"/>
              <w:rPr>
                <w:rFonts w:hint="eastAsia" w:ascii="Times New Roman" w:hAnsi="Times New Roman" w:eastAsia="宋体" w:cs="Times New Roman"/>
                <w:color w:val="auto"/>
                <w:lang w:val="en-US" w:eastAsia="zh-CN"/>
              </w:rPr>
            </w:pPr>
          </w:p>
        </w:tc>
        <w:tc>
          <w:tcPr>
            <w:tcW w:w="3717" w:type="dxa"/>
            <w:vAlign w:val="center"/>
          </w:tcPr>
          <w:p>
            <w:pPr>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1.3.1</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b w:val="0"/>
                <w:bCs w:val="0"/>
                <w:i w:val="0"/>
                <w:iCs w:val="0"/>
                <w:color w:val="auto"/>
                <w:kern w:val="0"/>
                <w:sz w:val="20"/>
                <w:szCs w:val="20"/>
                <w:u w:val="none"/>
                <w:lang w:val="en-US" w:eastAsia="zh-CN" w:bidi="ar"/>
              </w:rPr>
              <w:t>地面鼠</w:t>
            </w:r>
          </w:p>
        </w:tc>
        <w:tc>
          <w:tcPr>
            <w:tcW w:w="1527" w:type="dxa"/>
            <w:vAlign w:val="center"/>
          </w:tcPr>
          <w:p>
            <w:pPr>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4876</w:t>
            </w:r>
          </w:p>
        </w:tc>
        <w:tc>
          <w:tcPr>
            <w:tcW w:w="371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需要劳动力：</w:t>
            </w:r>
            <w:r>
              <w:rPr>
                <w:rFonts w:hint="eastAsia" w:cs="Times New Roman"/>
                <w:color w:val="auto"/>
                <w:lang w:val="en-US" w:eastAsia="zh-CN"/>
              </w:rPr>
              <w:t>94</w:t>
            </w:r>
            <w:r>
              <w:rPr>
                <w:rFonts w:hint="eastAsia" w:ascii="Times New Roman" w:hAnsi="Times New Roman" w:eastAsia="宋体" w:cs="Times New Roman"/>
                <w:color w:va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1.3.2</w:t>
            </w:r>
          </w:p>
        </w:tc>
        <w:tc>
          <w:tcPr>
            <w:tcW w:w="161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Style w:val="666"/>
                <w:b w:val="0"/>
                <w:bCs w:val="0"/>
                <w:color w:val="auto"/>
                <w:lang w:val="en-US" w:eastAsia="zh-CN" w:bidi="ar"/>
              </w:rPr>
              <w:t>地下鼠</w:t>
            </w:r>
          </w:p>
        </w:tc>
        <w:tc>
          <w:tcPr>
            <w:tcW w:w="1527" w:type="dxa"/>
            <w:vAlign w:val="center"/>
          </w:tcPr>
          <w:p>
            <w:pPr>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3180</w:t>
            </w:r>
          </w:p>
        </w:tc>
        <w:tc>
          <w:tcPr>
            <w:tcW w:w="371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需要劳动力：</w:t>
            </w:r>
            <w:r>
              <w:rPr>
                <w:rFonts w:hint="eastAsia" w:cs="Times New Roman"/>
                <w:color w:val="auto"/>
                <w:lang w:val="en-US" w:eastAsia="zh-CN"/>
              </w:rPr>
              <w:t>53</w:t>
            </w:r>
            <w:r>
              <w:rPr>
                <w:rFonts w:hint="eastAsia" w:ascii="Times New Roman" w:hAnsi="Times New Roman" w:eastAsia="宋体" w:cs="Times New Roman"/>
                <w:color w:va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b/>
                <w:bCs/>
                <w:color w:val="auto"/>
                <w:vertAlign w:val="baseline"/>
                <w:lang w:val="en-US" w:eastAsia="zh-CN"/>
              </w:rPr>
              <w:t>2</w:t>
            </w:r>
          </w:p>
        </w:tc>
        <w:tc>
          <w:tcPr>
            <w:tcW w:w="1617" w:type="dxa"/>
            <w:vAlign w:val="center"/>
          </w:tcPr>
          <w:p>
            <w:pPr>
              <w:ind w:left="0" w:leftChars="0" w:firstLine="0" w:firstLineChars="0"/>
              <w:jc w:val="center"/>
              <w:rPr>
                <w:rStyle w:val="666"/>
                <w:b w:val="0"/>
                <w:bCs w:val="0"/>
                <w:color w:val="auto"/>
                <w:lang w:val="en-US" w:eastAsia="zh-CN" w:bidi="ar"/>
              </w:rPr>
            </w:pPr>
            <w:r>
              <w:rPr>
                <w:rFonts w:hint="eastAsia"/>
                <w:b/>
                <w:bCs/>
                <w:color w:val="auto"/>
                <w:vertAlign w:val="baseline"/>
                <w:lang w:val="en-US" w:eastAsia="zh-CN"/>
              </w:rPr>
              <w:t>成效巩固</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b w:val="0"/>
                <w:bCs w:val="0"/>
                <w:color w:val="auto"/>
                <w:vertAlign w:val="baseline"/>
              </w:rPr>
              <w:t>地面鼠防治</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r>
              <w:rPr>
                <w:rFonts w:hint="eastAsia"/>
                <w:color w:val="auto"/>
                <w:vertAlign w:val="baseline"/>
                <w:lang w:val="en-US" w:eastAsia="zh-CN"/>
              </w:rPr>
              <w:t>7.36万亩</w:t>
            </w: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生物毒素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ml</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7360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C 型肉毒杀鼠素，0.1 毫升/亩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2.1.2</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饵料</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公斤</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7360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燕麦，0.1 公斤/亩，含运输费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2.1.3</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投饵工具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投饵勺、饵料袋</w:t>
            </w: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2.1.4</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拌饵工具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量杯、水桶、拌药槽</w:t>
            </w: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2.2</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地下鼠防治</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r>
              <w:rPr>
                <w:rFonts w:hint="eastAsia"/>
                <w:color w:val="auto"/>
                <w:vertAlign w:val="baseline"/>
                <w:lang w:val="en-US" w:eastAsia="zh-CN"/>
              </w:rPr>
              <w:t>4.74万亩</w:t>
            </w: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2.2.1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地弓箭</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2.3</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防治人工</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2.3.1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Style w:val="666"/>
                <w:b w:val="0"/>
                <w:bCs w:val="0"/>
                <w:color w:val="auto"/>
                <w:lang w:val="en-US" w:eastAsia="zh-CN" w:bidi="ar"/>
              </w:rPr>
              <w:t>地面鼠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1338</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需要劳动力：33人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2.3.2</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Style w:val="666"/>
                <w:b w:val="0"/>
                <w:bCs w:val="0"/>
                <w:color w:val="auto"/>
                <w:lang w:val="en-US" w:eastAsia="zh-CN" w:bidi="ar"/>
              </w:rPr>
              <w:t>地下鼠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861</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需要劳动力：29人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b/>
                <w:bCs/>
                <w:color w:val="auto"/>
                <w:vertAlign w:val="baseline"/>
                <w:lang w:val="en-US" w:eastAsia="zh-CN"/>
              </w:rPr>
              <w:t>3</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Style w:val="666"/>
                <w:rFonts w:hint="eastAsia"/>
                <w:b/>
                <w:bCs/>
                <w:color w:val="auto"/>
                <w:lang w:val="en-US" w:eastAsia="zh-CN" w:bidi="ar"/>
              </w:rPr>
              <w:t>防护用品</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default" w:cs="Times New Roman"/>
                <w:color w:val="auto"/>
                <w:lang w:val="en-US" w:eastAsia="zh-CN"/>
              </w:rPr>
            </w:pPr>
            <w:r>
              <w:rPr>
                <w:rFonts w:hint="eastAsia" w:cs="Times New Roman"/>
                <w:color w:val="auto"/>
                <w:lang w:val="en-US" w:eastAsia="zh-CN"/>
              </w:rPr>
              <w:t>290</w:t>
            </w:r>
          </w:p>
        </w:tc>
        <w:tc>
          <w:tcPr>
            <w:tcW w:w="3717" w:type="dxa"/>
            <w:vAlign w:val="center"/>
          </w:tcPr>
          <w:p>
            <w:pPr>
              <w:ind w:left="0" w:leftChars="0" w:firstLine="0" w:firstLineChars="0"/>
              <w:jc w:val="left"/>
              <w:rPr>
                <w:rFonts w:hint="eastAsia"/>
                <w:color w:val="auto"/>
                <w:vertAlign w:val="baseline"/>
                <w:lang w:val="en-US" w:eastAsia="zh-CN"/>
              </w:rPr>
            </w:pPr>
            <w:r>
              <w:rPr>
                <w:rFonts w:hint="eastAsia"/>
                <w:color w:val="auto"/>
                <w:vertAlign w:val="baseline"/>
                <w:lang w:val="en-US" w:eastAsia="zh-CN"/>
              </w:rPr>
              <w:t>手套衬里为棉针织品，外浸丁基乳胶，口罩符合国家标准 GB 19083-2010《医用防护口罩技术要求》的防护医用口罩，防护服需阻隔图层，耐化学药品且具备防护性能；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61" w:type="dxa"/>
            <w:gridSpan w:val="6"/>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预算金额：</w:t>
            </w:r>
            <w:r>
              <w:rPr>
                <w:rFonts w:hint="eastAsia" w:ascii="Times New Roman" w:hAnsi="Times New Roman" w:eastAsia="宋体" w:cs="Times New Roman"/>
                <w:color w:val="auto"/>
                <w:lang w:val="en-US" w:eastAsia="zh-CN"/>
              </w:rPr>
              <w:t>215.5万元</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2022年第一批中央林业草原生态保护恢复资金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草原鼠害防控项目包三</w:t>
      </w:r>
    </w:p>
    <w:tbl>
      <w:tblPr>
        <w:tblStyle w:val="67"/>
        <w:tblpPr w:leftFromText="180" w:rightFromText="180" w:vertAnchor="page" w:horzAnchor="page" w:tblpX="1438" w:tblpY="2987"/>
        <w:tblOverlap w:val="neve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617"/>
        <w:gridCol w:w="1527"/>
        <w:gridCol w:w="742"/>
        <w:gridCol w:w="900"/>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序号</w:t>
            </w:r>
          </w:p>
        </w:tc>
        <w:tc>
          <w:tcPr>
            <w:tcW w:w="16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w:t>
            </w:r>
          </w:p>
        </w:tc>
        <w:tc>
          <w:tcPr>
            <w:tcW w:w="152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防治面积</w:t>
            </w: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单位</w:t>
            </w:r>
          </w:p>
        </w:tc>
        <w:tc>
          <w:tcPr>
            <w:tcW w:w="900" w:type="dxa"/>
            <w:vAlign w:val="center"/>
          </w:tcPr>
          <w:p>
            <w:pPr>
              <w:ind w:left="0" w:leftChars="0"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数量</w:t>
            </w:r>
          </w:p>
        </w:tc>
        <w:tc>
          <w:tcPr>
            <w:tcW w:w="3717" w:type="dxa"/>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b/>
                <w:bCs/>
                <w:color w:val="auto"/>
                <w:vertAlign w:val="baseline"/>
                <w:lang w:val="en-US" w:eastAsia="zh-CN"/>
              </w:rPr>
              <w:t>1</w:t>
            </w:r>
          </w:p>
        </w:tc>
        <w:tc>
          <w:tcPr>
            <w:tcW w:w="16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b/>
                <w:bCs/>
                <w:color w:val="auto"/>
                <w:vertAlign w:val="baseline"/>
                <w:lang w:val="en-US" w:eastAsia="zh-CN"/>
              </w:rPr>
              <w:t>大面积防控</w:t>
            </w:r>
          </w:p>
        </w:tc>
        <w:tc>
          <w:tcPr>
            <w:tcW w:w="152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both"/>
              <w:rPr>
                <w:rFonts w:hint="eastAsia" w:ascii="Times New Roman" w:hAnsi="Times New Roman" w:eastAsia="宋体" w:cs="Times New Roman"/>
                <w:color w:val="auto"/>
                <w:lang w:val="en-US" w:eastAsia="zh-CN"/>
              </w:rPr>
            </w:pPr>
          </w:p>
        </w:tc>
        <w:tc>
          <w:tcPr>
            <w:tcW w:w="3717" w:type="dxa"/>
            <w:vAlign w:val="center"/>
          </w:tcPr>
          <w:p>
            <w:pPr>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1.1</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地面鼠防治</w:t>
            </w:r>
          </w:p>
        </w:tc>
        <w:tc>
          <w:tcPr>
            <w:tcW w:w="152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10.17万亩</w:t>
            </w:r>
          </w:p>
        </w:tc>
        <w:tc>
          <w:tcPr>
            <w:tcW w:w="742"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900"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3717" w:type="dxa"/>
            <w:vAlign w:val="center"/>
          </w:tcPr>
          <w:p>
            <w:pPr>
              <w:ind w:firstLine="480" w:firstLineChars="20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1.1.1</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生物毒素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ml</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10170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C 型肉毒杀鼠素，0.1 毫升/亩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1.1.2</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饵料</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公斤</w:t>
            </w: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10170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燕麦，0.1 公斤/亩，含运输费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1.1.3</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投饵工具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76</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投饵勺、饵料袋等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1.1.4</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拌饵工具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3</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量杯、水桶、拌药槽等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1.2</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地下鼠防治</w:t>
            </w:r>
          </w:p>
        </w:tc>
        <w:tc>
          <w:tcPr>
            <w:tcW w:w="152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22.87万亩</w:t>
            </w:r>
          </w:p>
        </w:tc>
        <w:tc>
          <w:tcPr>
            <w:tcW w:w="742"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900"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3717" w:type="dxa"/>
            <w:vAlign w:val="center"/>
          </w:tcPr>
          <w:p>
            <w:pPr>
              <w:ind w:firstLine="480" w:firstLineChars="20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1.2.1</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地弓箭</w:t>
            </w:r>
          </w:p>
        </w:tc>
        <w:tc>
          <w:tcPr>
            <w:tcW w:w="1527"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p>
        </w:tc>
        <w:tc>
          <w:tcPr>
            <w:tcW w:w="742"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imes New Roman"/>
                <w:color w:val="auto"/>
                <w:lang w:val="en-US" w:eastAsia="zh-CN"/>
              </w:rPr>
            </w:pPr>
            <w:r>
              <w:rPr>
                <w:rFonts w:hint="eastAsia" w:ascii="宋体" w:hAnsi="宋体" w:eastAsia="宋体" w:cs="宋体"/>
                <w:i w:val="0"/>
                <w:iCs w:val="0"/>
                <w:color w:val="auto"/>
                <w:kern w:val="0"/>
                <w:sz w:val="20"/>
                <w:szCs w:val="20"/>
                <w:u w:val="none"/>
                <w:lang w:val="en-US" w:eastAsia="zh-CN" w:bidi="ar"/>
              </w:rPr>
              <w:t>套</w:t>
            </w:r>
          </w:p>
        </w:tc>
        <w:tc>
          <w:tcPr>
            <w:tcW w:w="900"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color w:val="auto"/>
                <w:lang w:val="en-US" w:eastAsia="zh-CN"/>
              </w:rPr>
            </w:pPr>
            <w:r>
              <w:rPr>
                <w:rFonts w:hint="eastAsia" w:ascii="宋体" w:hAnsi="宋体" w:eastAsia="宋体" w:cs="宋体"/>
                <w:i w:val="0"/>
                <w:iCs w:val="0"/>
                <w:color w:val="auto"/>
                <w:kern w:val="0"/>
                <w:sz w:val="20"/>
                <w:szCs w:val="20"/>
                <w:u w:val="none"/>
                <w:lang w:val="en-US" w:eastAsia="zh-CN" w:bidi="ar"/>
              </w:rPr>
              <w:t>1134</w:t>
            </w:r>
          </w:p>
        </w:tc>
        <w:tc>
          <w:tcPr>
            <w:tcW w:w="3717" w:type="dxa"/>
            <w:vAlign w:val="center"/>
          </w:tcPr>
          <w:p>
            <w:pPr>
              <w:ind w:firstLine="480" w:firstLineChars="20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1.3</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防治人工</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900"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3717" w:type="dxa"/>
            <w:vAlign w:val="center"/>
          </w:tcPr>
          <w:p>
            <w:pPr>
              <w:ind w:firstLine="480" w:firstLineChars="20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1.3.1</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地面鼠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1849</w:t>
            </w:r>
          </w:p>
        </w:tc>
        <w:tc>
          <w:tcPr>
            <w:tcW w:w="371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需要劳动力：36人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1.3.2</w:t>
            </w:r>
          </w:p>
        </w:tc>
        <w:tc>
          <w:tcPr>
            <w:tcW w:w="16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地下鼠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4158</w:t>
            </w:r>
          </w:p>
        </w:tc>
        <w:tc>
          <w:tcPr>
            <w:tcW w:w="3717"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olor w:val="auto"/>
                <w:vertAlign w:val="baseline"/>
                <w:lang w:val="en-US" w:eastAsia="zh-CN"/>
              </w:rPr>
              <w:t>需要劳动力：69人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b/>
                <w:bCs/>
                <w:color w:val="auto"/>
                <w:vertAlign w:val="baseline"/>
                <w:lang w:val="en-US" w:eastAsia="zh-CN"/>
              </w:rPr>
              <w:t>2</w:t>
            </w:r>
          </w:p>
        </w:tc>
        <w:tc>
          <w:tcPr>
            <w:tcW w:w="1617" w:type="dxa"/>
            <w:vAlign w:val="center"/>
          </w:tcPr>
          <w:p>
            <w:pPr>
              <w:ind w:left="0" w:leftChars="0" w:firstLine="0" w:firstLineChars="0"/>
              <w:jc w:val="center"/>
              <w:rPr>
                <w:rStyle w:val="666"/>
                <w:b w:val="0"/>
                <w:bCs w:val="0"/>
                <w:color w:val="auto"/>
                <w:lang w:val="en-US" w:eastAsia="zh-CN" w:bidi="ar"/>
              </w:rPr>
            </w:pPr>
            <w:r>
              <w:rPr>
                <w:rFonts w:hint="eastAsia"/>
                <w:b/>
                <w:bCs/>
                <w:color w:val="auto"/>
                <w:vertAlign w:val="baseline"/>
                <w:lang w:val="en-US" w:eastAsia="zh-CN"/>
              </w:rPr>
              <w:t>成效巩固</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b w:val="0"/>
                <w:bCs w:val="0"/>
                <w:color w:val="auto"/>
                <w:vertAlign w:val="baseline"/>
              </w:rPr>
              <w:t>地面鼠防治</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r>
              <w:rPr>
                <w:rFonts w:hint="eastAsia"/>
                <w:color w:val="auto"/>
                <w:vertAlign w:val="baseline"/>
                <w:lang w:val="en-US" w:eastAsia="zh-CN"/>
              </w:rPr>
              <w:t>2.79万亩</w:t>
            </w: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生物毒素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ml</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2790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C 型肉毒杀鼠素，0.1 毫升/亩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2.1.2</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饵料</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公斤</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2790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燕麦，0.1 公斤/亩，含运输费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2.1.3</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投饵工具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投饵勺、饵料袋</w:t>
            </w: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2.1.4</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拌饵工具</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rPr>
              <w:t>量杯、水桶、拌药槽</w:t>
            </w: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2.2</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地下鼠防治</w:t>
            </w:r>
          </w:p>
        </w:tc>
        <w:tc>
          <w:tcPr>
            <w:tcW w:w="1527" w:type="dxa"/>
            <w:vAlign w:val="center"/>
          </w:tcPr>
          <w:p>
            <w:pPr>
              <w:ind w:left="0" w:leftChars="0" w:firstLine="0" w:firstLineChars="0"/>
              <w:jc w:val="both"/>
              <w:rPr>
                <w:rFonts w:hint="eastAsia" w:ascii="Times New Roman" w:hAnsi="Times New Roman" w:eastAsia="宋体" w:cs="Times New Roman"/>
                <w:color w:val="auto"/>
                <w:lang w:val="en-US" w:eastAsia="zh-CN"/>
              </w:rPr>
            </w:pPr>
            <w:r>
              <w:rPr>
                <w:rFonts w:hint="eastAsia"/>
                <w:color w:val="auto"/>
                <w:vertAlign w:val="baseline"/>
                <w:lang w:val="en-US" w:eastAsia="zh-CN"/>
              </w:rPr>
              <w:t>6.21万亩</w:t>
            </w: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2.2.1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地弓箭</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0</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2.3</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Fonts w:hint="eastAsia" w:ascii="宋体" w:hAnsi="宋体" w:eastAsia="宋体" w:cs="宋体"/>
                <w:b w:val="0"/>
                <w:bCs w:val="0"/>
                <w:i w:val="0"/>
                <w:iCs w:val="0"/>
                <w:color w:val="auto"/>
                <w:kern w:val="0"/>
                <w:sz w:val="20"/>
                <w:szCs w:val="20"/>
                <w:u w:val="none"/>
                <w:lang w:val="en-US" w:eastAsia="zh-CN" w:bidi="ar"/>
              </w:rPr>
              <w:t>防治人工</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900"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2.3.1</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Style w:val="666"/>
                <w:b w:val="0"/>
                <w:bCs w:val="0"/>
                <w:color w:val="auto"/>
                <w:lang w:val="en-US" w:eastAsia="zh-CN" w:bidi="ar"/>
              </w:rPr>
              <w:t>地面鼠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507</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需要劳动力：13人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2.3.2</w:t>
            </w:r>
          </w:p>
        </w:tc>
        <w:tc>
          <w:tcPr>
            <w:tcW w:w="1617" w:type="dxa"/>
            <w:vAlign w:val="center"/>
          </w:tcPr>
          <w:p>
            <w:pPr>
              <w:keepNext w:val="0"/>
              <w:keepLines w:val="0"/>
              <w:widowControl/>
              <w:suppressLineNumbers w:val="0"/>
              <w:ind w:left="0" w:leftChars="0" w:firstLine="0" w:firstLineChars="0"/>
              <w:jc w:val="center"/>
              <w:textAlignment w:val="center"/>
              <w:rPr>
                <w:rStyle w:val="666"/>
                <w:b w:val="0"/>
                <w:bCs w:val="0"/>
                <w:color w:val="auto"/>
                <w:lang w:val="en-US" w:eastAsia="zh-CN" w:bidi="ar"/>
              </w:rPr>
            </w:pPr>
            <w:r>
              <w:rPr>
                <w:rStyle w:val="666"/>
                <w:b w:val="0"/>
                <w:bCs w:val="0"/>
                <w:color w:val="auto"/>
                <w:lang w:val="en-US" w:eastAsia="zh-CN" w:bidi="ar"/>
              </w:rPr>
              <w:t>地下鼠</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工日</w:t>
            </w:r>
          </w:p>
        </w:tc>
        <w:tc>
          <w:tcPr>
            <w:tcW w:w="900" w:type="dxa"/>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1129</w:t>
            </w:r>
          </w:p>
        </w:tc>
        <w:tc>
          <w:tcPr>
            <w:tcW w:w="3717" w:type="dxa"/>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color w:val="auto"/>
                <w:vertAlign w:val="baseline"/>
                <w:lang w:val="en-US" w:eastAsia="zh-CN"/>
              </w:rPr>
              <w:t>需要劳动力：38人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8" w:type="dxa"/>
            <w:vAlign w:val="center"/>
          </w:tcPr>
          <w:p>
            <w:pPr>
              <w:ind w:left="0" w:leftChars="0" w:firstLine="0" w:firstLineChars="0"/>
              <w:jc w:val="center"/>
              <w:rPr>
                <w:rFonts w:hint="eastAsia"/>
                <w:b/>
                <w:bCs/>
                <w:color w:val="auto"/>
                <w:vertAlign w:val="baseline"/>
                <w:lang w:val="en-US" w:eastAsia="zh-CN"/>
              </w:rPr>
            </w:pPr>
            <w:r>
              <w:rPr>
                <w:rFonts w:hint="eastAsia"/>
                <w:b/>
                <w:bCs/>
                <w:color w:val="auto"/>
                <w:vertAlign w:val="baseline"/>
                <w:lang w:val="en-US" w:eastAsia="zh-CN"/>
              </w:rPr>
              <w:t>3</w:t>
            </w:r>
          </w:p>
        </w:tc>
        <w:tc>
          <w:tcPr>
            <w:tcW w:w="1617" w:type="dxa"/>
            <w:vAlign w:val="center"/>
          </w:tcPr>
          <w:p>
            <w:pPr>
              <w:keepNext w:val="0"/>
              <w:keepLines w:val="0"/>
              <w:widowControl/>
              <w:suppressLineNumbers w:val="0"/>
              <w:ind w:left="0" w:leftChars="0" w:firstLine="0" w:firstLineChars="0"/>
              <w:jc w:val="center"/>
              <w:textAlignment w:val="center"/>
              <w:rPr>
                <w:rStyle w:val="666"/>
                <w:b/>
                <w:bCs/>
                <w:color w:val="auto"/>
                <w:lang w:val="en-US" w:eastAsia="zh-CN" w:bidi="ar"/>
              </w:rPr>
            </w:pPr>
            <w:r>
              <w:rPr>
                <w:rStyle w:val="666"/>
                <w:rFonts w:hint="eastAsia"/>
                <w:b/>
                <w:bCs/>
                <w:color w:val="auto"/>
                <w:lang w:val="en-US" w:eastAsia="zh-CN" w:bidi="ar"/>
              </w:rPr>
              <w:t>防护用品</w:t>
            </w:r>
          </w:p>
        </w:tc>
        <w:tc>
          <w:tcPr>
            <w:tcW w:w="1527" w:type="dxa"/>
            <w:vAlign w:val="center"/>
          </w:tcPr>
          <w:p>
            <w:pPr>
              <w:ind w:firstLine="480" w:firstLineChars="200"/>
              <w:jc w:val="center"/>
              <w:rPr>
                <w:rFonts w:hint="eastAsia" w:ascii="Times New Roman" w:hAnsi="Times New Roman" w:eastAsia="宋体" w:cs="Times New Roman"/>
                <w:color w:val="auto"/>
                <w:lang w:val="en-US" w:eastAsia="zh-CN"/>
              </w:rPr>
            </w:pPr>
          </w:p>
        </w:tc>
        <w:tc>
          <w:tcPr>
            <w:tcW w:w="742" w:type="dxa"/>
            <w:vAlign w:val="center"/>
          </w:tcPr>
          <w:p>
            <w:pPr>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套</w:t>
            </w:r>
          </w:p>
        </w:tc>
        <w:tc>
          <w:tcPr>
            <w:tcW w:w="900" w:type="dxa"/>
            <w:vAlign w:val="center"/>
          </w:tcPr>
          <w:p>
            <w:pPr>
              <w:ind w:left="0" w:leftChars="0" w:firstLine="0" w:firstLineChars="0"/>
              <w:jc w:val="center"/>
              <w:rPr>
                <w:rFonts w:hint="default" w:cs="Times New Roman"/>
                <w:color w:val="auto"/>
                <w:lang w:val="en-US" w:eastAsia="zh-CN"/>
              </w:rPr>
            </w:pPr>
            <w:r>
              <w:rPr>
                <w:rFonts w:hint="eastAsia" w:cs="Times New Roman"/>
                <w:color w:val="auto"/>
                <w:lang w:val="en-US" w:eastAsia="zh-CN"/>
              </w:rPr>
              <w:t>216</w:t>
            </w:r>
          </w:p>
        </w:tc>
        <w:tc>
          <w:tcPr>
            <w:tcW w:w="3717" w:type="dxa"/>
            <w:vAlign w:val="center"/>
          </w:tcPr>
          <w:p>
            <w:pPr>
              <w:ind w:left="0" w:leftChars="0" w:firstLine="0" w:firstLineChars="0"/>
              <w:jc w:val="left"/>
              <w:rPr>
                <w:rFonts w:hint="eastAsia"/>
                <w:color w:val="auto"/>
                <w:vertAlign w:val="baseline"/>
                <w:lang w:val="en-US" w:eastAsia="zh-CN"/>
              </w:rPr>
            </w:pPr>
            <w:r>
              <w:rPr>
                <w:rFonts w:hint="eastAsia"/>
                <w:color w:val="auto"/>
                <w:vertAlign w:val="baseline"/>
                <w:lang w:val="en-US" w:eastAsia="zh-CN"/>
              </w:rPr>
              <w:t>手套衬里为棉针织品，外浸丁基乳胶，口罩符合国家标准 GB 19083-2010《医用防护口罩技术要求》的防护医用口罩，防护服需阻隔图层，耐化学药品且具备防护性能；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61" w:type="dxa"/>
            <w:gridSpan w:val="6"/>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预算金额：</w:t>
            </w:r>
            <w:r>
              <w:rPr>
                <w:rFonts w:hint="eastAsia" w:cs="Times New Roman"/>
                <w:color w:val="auto"/>
                <w:lang w:val="en-US" w:eastAsia="zh-CN"/>
              </w:rPr>
              <w:t>155</w:t>
            </w:r>
            <w:r>
              <w:rPr>
                <w:rFonts w:hint="eastAsia" w:ascii="Times New Roman" w:hAnsi="Times New Roman" w:eastAsia="宋体" w:cs="Times New Roman"/>
                <w:color w:val="auto"/>
                <w:lang w:val="en-US" w:eastAsia="zh-CN"/>
              </w:rPr>
              <w:t>万元</w:t>
            </w:r>
          </w:p>
        </w:tc>
      </w:tr>
    </w:tbl>
    <w:p>
      <w:pPr>
        <w:widowControl/>
        <w:spacing w:before="480" w:beforeLines="200" w:after="480" w:afterLines="200" w:line="240" w:lineRule="auto"/>
        <w:ind w:firstLine="0" w:firstLineChars="0"/>
        <w:jc w:val="both"/>
        <w:outlineLvl w:val="1"/>
        <w:rPr>
          <w:rFonts w:hint="eastAsia" w:ascii="宋体" w:hAnsi="宋体"/>
        </w:rPr>
      </w:pPr>
    </w:p>
    <w:sectPr>
      <w:footerReference r:id="rId11" w:type="default"/>
      <w:footerReference r:id="rId12" w:type="even"/>
      <w:pgSz w:w="11906" w:h="16838"/>
      <w:pgMar w:top="1560" w:right="1531" w:bottom="1134"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icrosoftYaHei">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2010609000101010101"/>
    <w:charset w:val="86"/>
    <w:family w:val="modern"/>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宋体"/>
    <w:panose1 w:val="00000000000000000000"/>
    <w:charset w:val="86"/>
    <w:family w:val="roma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Adobe Heiti Std R">
    <w:altName w:val="宋体"/>
    <w:panose1 w:val="00000000000000000000"/>
    <w:charset w:val="86"/>
    <w:family w:val="swiss"/>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drawing>
        <wp:anchor distT="0" distB="0" distL="114300" distR="114300" simplePos="0" relativeHeight="251660288" behindDoc="1" locked="0" layoutInCell="1" allowOverlap="1">
          <wp:simplePos x="0" y="0"/>
          <wp:positionH relativeFrom="column">
            <wp:posOffset>-90170</wp:posOffset>
          </wp:positionH>
          <wp:positionV relativeFrom="paragraph">
            <wp:posOffset>113665</wp:posOffset>
          </wp:positionV>
          <wp:extent cx="2193925" cy="427355"/>
          <wp:effectExtent l="0" t="0" r="15875" b="1079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2193925" cy="427355"/>
                  </a:xfrm>
                  <a:prstGeom prst="rect">
                    <a:avLst/>
                  </a:prstGeom>
                  <a:noFill/>
                  <a:ln>
                    <a:noFill/>
                  </a:ln>
                </pic:spPr>
              </pic:pic>
            </a:graphicData>
          </a:graphic>
        </wp:anchor>
      </w:drawing>
    </w:r>
    <w:r>
      <w:rPr>
        <w:vanish/>
        <w:highlight w:val="yellow"/>
      </w:rPr>
      <w:t>&gt;</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ind w:firstLine="360"/>
      <w:rPr>
        <w:rStyle w:val="71"/>
      </w:rPr>
    </w:pPr>
    <w:r>
      <w:fldChar w:fldCharType="begin"/>
    </w:r>
    <w:r>
      <w:rPr>
        <w:rStyle w:val="71"/>
      </w:rPr>
      <w:instrText xml:space="preserve">PAGE  </w:instrText>
    </w:r>
    <w:r>
      <w:fldChar w:fldCharType="separate"/>
    </w:r>
    <w:r>
      <w:rPr>
        <w:rStyle w:val="71"/>
      </w:rPr>
      <w:t>0</w:t>
    </w:r>
    <w: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0" w:firstLineChars="0"/>
      <w:rPr>
        <w:rFonts w:hint="eastAsia"/>
      </w:rPr>
    </w:pPr>
    <w:r>
      <w:drawing>
        <wp:anchor distT="0" distB="0" distL="114300" distR="114300" simplePos="0" relativeHeight="251659264" behindDoc="1" locked="0" layoutInCell="1" allowOverlap="1">
          <wp:simplePos x="0" y="0"/>
          <wp:positionH relativeFrom="column">
            <wp:posOffset>-3234055</wp:posOffset>
          </wp:positionH>
          <wp:positionV relativeFrom="paragraph">
            <wp:posOffset>-137160</wp:posOffset>
          </wp:positionV>
          <wp:extent cx="2193925" cy="427355"/>
          <wp:effectExtent l="0" t="0" r="15875" b="1079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2193925" cy="427355"/>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drawing>
        <wp:anchor distT="0" distB="0" distL="114300" distR="114300" simplePos="0" relativeHeight="251661312" behindDoc="1" locked="0" layoutInCell="1" allowOverlap="1">
          <wp:simplePos x="0" y="0"/>
          <wp:positionH relativeFrom="column">
            <wp:posOffset>-65405</wp:posOffset>
          </wp:positionH>
          <wp:positionV relativeFrom="paragraph">
            <wp:posOffset>142240</wp:posOffset>
          </wp:positionV>
          <wp:extent cx="2193925" cy="427355"/>
          <wp:effectExtent l="0" t="0" r="15875" b="1079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2193925" cy="427355"/>
                  </a:xfrm>
                  <a:prstGeom prst="rect">
                    <a:avLst/>
                  </a:prstGeom>
                  <a:noFill/>
                  <a:ln>
                    <a:noFill/>
                  </a:ln>
                </pic:spPr>
              </pic:pic>
            </a:graphicData>
          </a:graphic>
        </wp:anchor>
      </w:drawing>
    </w: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p>
    <w:pPr>
      <w:pStyle w:val="2"/>
      <w:tabs>
        <w:tab w:val="clear" w:pos="4153"/>
      </w:tabs>
      <w:ind w:firstLine="638" w:firstLineChars="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71"/>
      </w:rPr>
    </w:pPr>
    <w:r>
      <w:fldChar w:fldCharType="begin"/>
    </w:r>
    <w:r>
      <w:rPr>
        <w:rStyle w:val="71"/>
      </w:rPr>
      <w:instrText xml:space="preserve">PAGE  </w:instrText>
    </w:r>
    <w:r>
      <w:fldChar w:fldCharType="separate"/>
    </w:r>
    <w:r>
      <w:rPr>
        <w:rStyle w:val="71"/>
      </w:rPr>
      <w:t>0</w:t>
    </w:r>
    <w:r>
      <w:fldChar w:fldCharType="end"/>
    </w:r>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ind w:firstLine="0" w:firstLineChars="0"/>
      <w:rPr>
        <w:rFonts w:hint="eastAsia" w:ascii="仿宋_GB2312" w:eastAsia="仿宋_GB2312"/>
        <w:b/>
        <w:i/>
        <w:sz w:val="24"/>
        <w:szCs w:val="24"/>
        <w:u w:val="single"/>
      </w:rPr>
    </w:pPr>
  </w:p>
  <w:p>
    <w:pPr>
      <w:pStyle w:val="41"/>
      <w:pBdr>
        <w:bottom w:val="none" w:color="auto" w:sz="0" w:space="1"/>
      </w:pBdr>
      <w:rPr>
        <w:rFonts w:ascii="仿宋_GB2312" w:eastAsia="仿宋_GB2312"/>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hint="eastAsia"/>
        <w:lang w:eastAsia="zh-CN"/>
      </w:rPr>
    </w:pPr>
  </w:p>
  <w:p>
    <w:pPr>
      <w:pStyle w:val="41"/>
      <w:pBdr>
        <w:bottom w:val="none" w:color="auto" w:sz="0" w:space="1"/>
      </w:pBdr>
      <w:rPr>
        <w:rFonts w:hint="eastAsia"/>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CD9A7"/>
    <w:multiLevelType w:val="singleLevel"/>
    <w:tmpl w:val="842CD9A7"/>
    <w:lvl w:ilvl="0" w:tentative="0">
      <w:start w:val="3"/>
      <w:numFmt w:val="decimal"/>
      <w:lvlText w:val="%1."/>
      <w:lvlJc w:val="left"/>
      <w:pPr>
        <w:tabs>
          <w:tab w:val="left" w:pos="312"/>
        </w:tabs>
      </w:pPr>
    </w:lvl>
  </w:abstractNum>
  <w:abstractNum w:abstractNumId="1">
    <w:nsid w:val="9E53F29F"/>
    <w:multiLevelType w:val="singleLevel"/>
    <w:tmpl w:val="9E53F29F"/>
    <w:lvl w:ilvl="0" w:tentative="0">
      <w:start w:val="1"/>
      <w:numFmt w:val="decimal"/>
      <w:suff w:val="nothing"/>
      <w:lvlText w:val="（%1）"/>
      <w:lvlJc w:val="left"/>
    </w:lvl>
  </w:abstractNum>
  <w:abstractNum w:abstractNumId="2">
    <w:nsid w:val="CD170EF7"/>
    <w:multiLevelType w:val="singleLevel"/>
    <w:tmpl w:val="CD170EF7"/>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pStyle w:val="29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pStyle w:val="35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multilevel"/>
    <w:tmpl w:val="0000000D"/>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pStyle w:val="597"/>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F"/>
    <w:multiLevelType w:val="multilevel"/>
    <w:tmpl w:val="0000000F"/>
    <w:lvl w:ilvl="0" w:tentative="0">
      <w:start w:val="1"/>
      <w:numFmt w:val="decimal"/>
      <w:pStyle w:val="29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pStyle w:val="27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1"/>
    <w:multiLevelType w:val="multilevel"/>
    <w:tmpl w:val="00000011"/>
    <w:lvl w:ilvl="0" w:tentative="0">
      <w:start w:val="1"/>
      <w:numFmt w:val="decimal"/>
      <w:pStyle w:val="57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5"/>
      <w:lvlText w:val="%1.%2.%3."/>
      <w:lvlJc w:val="left"/>
      <w:pPr>
        <w:tabs>
          <w:tab w:val="left" w:pos="709"/>
        </w:tabs>
        <w:ind w:left="709" w:hanging="709"/>
      </w:pPr>
      <w:rPr>
        <w:rFonts w:hint="eastAsia"/>
      </w:rPr>
    </w:lvl>
    <w:lvl w:ilvl="3" w:tentative="0">
      <w:start w:val="1"/>
      <w:numFmt w:val="decimal"/>
      <w:pStyle w:val="33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1">
    <w:nsid w:val="00000012"/>
    <w:multiLevelType w:val="singleLevel"/>
    <w:tmpl w:val="0000001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2">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57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4"/>
    <w:multiLevelType w:val="multilevel"/>
    <w:tmpl w:val="00000014"/>
    <w:lvl w:ilvl="0" w:tentative="0">
      <w:start w:val="1"/>
      <w:numFmt w:val="decimal"/>
      <w:pStyle w:val="53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5"/>
    <w:multiLevelType w:val="multilevel"/>
    <w:tmpl w:val="00000015"/>
    <w:lvl w:ilvl="0" w:tentative="0">
      <w:start w:val="1"/>
      <w:numFmt w:val="decimal"/>
      <w:pStyle w:val="60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6"/>
    <w:multiLevelType w:val="multilevel"/>
    <w:tmpl w:val="00000016"/>
    <w:lvl w:ilvl="0" w:tentative="0">
      <w:start w:val="1"/>
      <w:numFmt w:val="bullet"/>
      <w:pStyle w:val="4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7"/>
    <w:multiLevelType w:val="multilevel"/>
    <w:tmpl w:val="00000017"/>
    <w:lvl w:ilvl="0" w:tentative="0">
      <w:start w:val="1"/>
      <w:numFmt w:val="decimal"/>
      <w:pStyle w:val="164"/>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61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00000018"/>
    <w:multiLevelType w:val="multilevel"/>
    <w:tmpl w:val="00000018"/>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00000019"/>
    <w:multiLevelType w:val="multilevel"/>
    <w:tmpl w:val="00000019"/>
    <w:lvl w:ilvl="0" w:tentative="0">
      <w:start w:val="1"/>
      <w:numFmt w:val="decimal"/>
      <w:pStyle w:val="57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A"/>
    <w:multiLevelType w:val="multilevel"/>
    <w:tmpl w:val="0000001A"/>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B"/>
    <w:multiLevelType w:val="multilevel"/>
    <w:tmpl w:val="0000001B"/>
    <w:lvl w:ilvl="0" w:tentative="0">
      <w:start w:val="1"/>
      <w:numFmt w:val="bullet"/>
      <w:pStyle w:val="31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0000001C"/>
    <w:multiLevelType w:val="multilevel"/>
    <w:tmpl w:val="0000001C"/>
    <w:lvl w:ilvl="0" w:tentative="0">
      <w:start w:val="2"/>
      <w:numFmt w:val="decimal"/>
      <w:pStyle w:val="48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5FEDF35"/>
    <w:multiLevelType w:val="singleLevel"/>
    <w:tmpl w:val="05FEDF35"/>
    <w:lvl w:ilvl="0" w:tentative="0">
      <w:start w:val="1"/>
      <w:numFmt w:val="chineseCounting"/>
      <w:suff w:val="space"/>
      <w:lvlText w:val="第%1部分"/>
      <w:lvlJc w:val="left"/>
      <w:rPr>
        <w:rFonts w:hint="eastAsia"/>
      </w:rPr>
    </w:lvl>
  </w:abstractNum>
  <w:abstractNum w:abstractNumId="23">
    <w:nsid w:val="59B11739"/>
    <w:multiLevelType w:val="singleLevel"/>
    <w:tmpl w:val="59B11739"/>
    <w:lvl w:ilvl="0" w:tentative="0">
      <w:start w:val="1"/>
      <w:numFmt w:val="decimal"/>
      <w:suff w:val="nothing"/>
      <w:lvlText w:val="（%1）"/>
      <w:lvlJc w:val="left"/>
    </w:lvl>
  </w:abstractNum>
  <w:abstractNum w:abstractNumId="24">
    <w:nsid w:val="59FC4698"/>
    <w:multiLevelType w:val="singleLevel"/>
    <w:tmpl w:val="59FC4698"/>
    <w:lvl w:ilvl="0" w:tentative="0">
      <w:start w:val="1"/>
      <w:numFmt w:val="decimal"/>
      <w:suff w:val="nothing"/>
      <w:lvlText w:val="（%1）"/>
      <w:lvlJc w:val="left"/>
    </w:lvl>
  </w:abstractNum>
  <w:abstractNum w:abstractNumId="25">
    <w:nsid w:val="59FC4CCC"/>
    <w:multiLevelType w:val="singleLevel"/>
    <w:tmpl w:val="59FC4CCC"/>
    <w:lvl w:ilvl="0" w:tentative="0">
      <w:start w:val="1"/>
      <w:numFmt w:val="decimal"/>
      <w:suff w:val="nothing"/>
      <w:lvlText w:val="（%1）"/>
      <w:lvlJc w:val="left"/>
    </w:lvl>
  </w:abstractNum>
  <w:abstractNum w:abstractNumId="26">
    <w:nsid w:val="59FC4D84"/>
    <w:multiLevelType w:val="singleLevel"/>
    <w:tmpl w:val="59FC4D84"/>
    <w:lvl w:ilvl="0" w:tentative="0">
      <w:start w:val="11"/>
      <w:numFmt w:val="decimal"/>
      <w:suff w:val="nothing"/>
      <w:lvlText w:val="（%1）"/>
      <w:lvlJc w:val="left"/>
    </w:lvl>
  </w:abstractNum>
  <w:num w:numId="1">
    <w:abstractNumId w:val="11"/>
  </w:num>
  <w:num w:numId="2">
    <w:abstractNumId w:val="10"/>
  </w:num>
  <w:num w:numId="3">
    <w:abstractNumId w:val="17"/>
  </w:num>
  <w:num w:numId="4">
    <w:abstractNumId w:val="4"/>
  </w:num>
  <w:num w:numId="5">
    <w:abstractNumId w:val="6"/>
  </w:num>
  <w:num w:numId="6">
    <w:abstractNumId w:val="19"/>
  </w:num>
  <w:num w:numId="7">
    <w:abstractNumId w:val="16"/>
  </w:num>
  <w:num w:numId="8">
    <w:abstractNumId w:val="9"/>
  </w:num>
  <w:num w:numId="9">
    <w:abstractNumId w:val="8"/>
  </w:num>
  <w:num w:numId="10">
    <w:abstractNumId w:val="3"/>
  </w:num>
  <w:num w:numId="11">
    <w:abstractNumId w:val="20"/>
  </w:num>
  <w:num w:numId="12">
    <w:abstractNumId w:val="5"/>
  </w:num>
  <w:num w:numId="13">
    <w:abstractNumId w:val="21"/>
  </w:num>
  <w:num w:numId="14">
    <w:abstractNumId w:val="15"/>
  </w:num>
  <w:num w:numId="15">
    <w:abstractNumId w:val="13"/>
  </w:num>
  <w:num w:numId="16">
    <w:abstractNumId w:val="18"/>
  </w:num>
  <w:num w:numId="17">
    <w:abstractNumId w:val="12"/>
  </w:num>
  <w:num w:numId="18">
    <w:abstractNumId w:val="7"/>
  </w:num>
  <w:num w:numId="19">
    <w:abstractNumId w:val="14"/>
  </w:num>
  <w:num w:numId="20">
    <w:abstractNumId w:val="22"/>
  </w:num>
  <w:num w:numId="21">
    <w:abstractNumId w:val="24"/>
  </w:num>
  <w:num w:numId="22">
    <w:abstractNumId w:val="1"/>
  </w:num>
  <w:num w:numId="23">
    <w:abstractNumId w:val="25"/>
  </w:num>
  <w:num w:numId="24">
    <w:abstractNumId w:val="23"/>
  </w:num>
  <w:num w:numId="25">
    <w:abstractNumId w:val="2"/>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172A27"/>
    <w:rsid w:val="000129AE"/>
    <w:rsid w:val="00036885"/>
    <w:rsid w:val="00045805"/>
    <w:rsid w:val="0005199A"/>
    <w:rsid w:val="000621C1"/>
    <w:rsid w:val="00090D46"/>
    <w:rsid w:val="0009353E"/>
    <w:rsid w:val="000A1505"/>
    <w:rsid w:val="000A1C34"/>
    <w:rsid w:val="000A31D5"/>
    <w:rsid w:val="000C5DF2"/>
    <w:rsid w:val="000D28F8"/>
    <w:rsid w:val="000E4B76"/>
    <w:rsid w:val="000F0B53"/>
    <w:rsid w:val="000F7380"/>
    <w:rsid w:val="0011673B"/>
    <w:rsid w:val="00125A2A"/>
    <w:rsid w:val="001356DA"/>
    <w:rsid w:val="00135860"/>
    <w:rsid w:val="00144A78"/>
    <w:rsid w:val="0015340B"/>
    <w:rsid w:val="00162408"/>
    <w:rsid w:val="001632EE"/>
    <w:rsid w:val="0017792B"/>
    <w:rsid w:val="001836CF"/>
    <w:rsid w:val="001E1104"/>
    <w:rsid w:val="001F0350"/>
    <w:rsid w:val="001F09AE"/>
    <w:rsid w:val="001F1088"/>
    <w:rsid w:val="002113CD"/>
    <w:rsid w:val="00230079"/>
    <w:rsid w:val="00233C05"/>
    <w:rsid w:val="00237179"/>
    <w:rsid w:val="00242217"/>
    <w:rsid w:val="00244281"/>
    <w:rsid w:val="002603B3"/>
    <w:rsid w:val="00273080"/>
    <w:rsid w:val="002759F7"/>
    <w:rsid w:val="00277C1E"/>
    <w:rsid w:val="00280F99"/>
    <w:rsid w:val="002813DB"/>
    <w:rsid w:val="002963A1"/>
    <w:rsid w:val="002A6475"/>
    <w:rsid w:val="002B1499"/>
    <w:rsid w:val="002D242C"/>
    <w:rsid w:val="002E6C18"/>
    <w:rsid w:val="002F1982"/>
    <w:rsid w:val="00322FE0"/>
    <w:rsid w:val="003272F5"/>
    <w:rsid w:val="00332376"/>
    <w:rsid w:val="003333CC"/>
    <w:rsid w:val="00344BFC"/>
    <w:rsid w:val="00345DFE"/>
    <w:rsid w:val="003837C5"/>
    <w:rsid w:val="00393310"/>
    <w:rsid w:val="003A14AA"/>
    <w:rsid w:val="003B1920"/>
    <w:rsid w:val="003E0F46"/>
    <w:rsid w:val="003F74E9"/>
    <w:rsid w:val="00400F77"/>
    <w:rsid w:val="00464C6E"/>
    <w:rsid w:val="00465E1F"/>
    <w:rsid w:val="0046767A"/>
    <w:rsid w:val="00487CDB"/>
    <w:rsid w:val="00497E56"/>
    <w:rsid w:val="004A7A86"/>
    <w:rsid w:val="004B6CDB"/>
    <w:rsid w:val="004C514F"/>
    <w:rsid w:val="004D2122"/>
    <w:rsid w:val="004D2453"/>
    <w:rsid w:val="0052522C"/>
    <w:rsid w:val="00535923"/>
    <w:rsid w:val="005364E6"/>
    <w:rsid w:val="00543D4F"/>
    <w:rsid w:val="005527C3"/>
    <w:rsid w:val="005618B4"/>
    <w:rsid w:val="00581FB4"/>
    <w:rsid w:val="0058447D"/>
    <w:rsid w:val="005B06C4"/>
    <w:rsid w:val="005B41F4"/>
    <w:rsid w:val="005C65B1"/>
    <w:rsid w:val="005F4F89"/>
    <w:rsid w:val="005F678B"/>
    <w:rsid w:val="00603867"/>
    <w:rsid w:val="00604779"/>
    <w:rsid w:val="00637D81"/>
    <w:rsid w:val="00653D27"/>
    <w:rsid w:val="00657E91"/>
    <w:rsid w:val="00660A0F"/>
    <w:rsid w:val="00662BE5"/>
    <w:rsid w:val="00666763"/>
    <w:rsid w:val="00692280"/>
    <w:rsid w:val="00693876"/>
    <w:rsid w:val="006B30C1"/>
    <w:rsid w:val="006F21DB"/>
    <w:rsid w:val="00702CE9"/>
    <w:rsid w:val="00704D81"/>
    <w:rsid w:val="007159F6"/>
    <w:rsid w:val="00753C5A"/>
    <w:rsid w:val="0076479C"/>
    <w:rsid w:val="00766B43"/>
    <w:rsid w:val="00780953"/>
    <w:rsid w:val="00787A31"/>
    <w:rsid w:val="007B308F"/>
    <w:rsid w:val="007B64BE"/>
    <w:rsid w:val="007E4C43"/>
    <w:rsid w:val="007E4FFD"/>
    <w:rsid w:val="007F07DC"/>
    <w:rsid w:val="007F263E"/>
    <w:rsid w:val="007F2E80"/>
    <w:rsid w:val="007F4CDA"/>
    <w:rsid w:val="007F7185"/>
    <w:rsid w:val="00812429"/>
    <w:rsid w:val="008201B2"/>
    <w:rsid w:val="00823D4E"/>
    <w:rsid w:val="0083423B"/>
    <w:rsid w:val="00857F2D"/>
    <w:rsid w:val="00860561"/>
    <w:rsid w:val="00860A98"/>
    <w:rsid w:val="00882F2E"/>
    <w:rsid w:val="00897149"/>
    <w:rsid w:val="008B0CCF"/>
    <w:rsid w:val="008C0F63"/>
    <w:rsid w:val="008D3313"/>
    <w:rsid w:val="008E6836"/>
    <w:rsid w:val="008F4002"/>
    <w:rsid w:val="0095197E"/>
    <w:rsid w:val="0097525E"/>
    <w:rsid w:val="00982D80"/>
    <w:rsid w:val="00982FB6"/>
    <w:rsid w:val="00992827"/>
    <w:rsid w:val="009B391D"/>
    <w:rsid w:val="009C63C7"/>
    <w:rsid w:val="009E0168"/>
    <w:rsid w:val="009E158C"/>
    <w:rsid w:val="00A02BFC"/>
    <w:rsid w:val="00A04059"/>
    <w:rsid w:val="00A14797"/>
    <w:rsid w:val="00A647B5"/>
    <w:rsid w:val="00A66C89"/>
    <w:rsid w:val="00A73C15"/>
    <w:rsid w:val="00A84FC9"/>
    <w:rsid w:val="00AA508C"/>
    <w:rsid w:val="00AC0576"/>
    <w:rsid w:val="00AC1C66"/>
    <w:rsid w:val="00AC356B"/>
    <w:rsid w:val="00AC5AE6"/>
    <w:rsid w:val="00AF393B"/>
    <w:rsid w:val="00AF3ADA"/>
    <w:rsid w:val="00AF4DD0"/>
    <w:rsid w:val="00B03004"/>
    <w:rsid w:val="00B2055A"/>
    <w:rsid w:val="00B310EA"/>
    <w:rsid w:val="00B50F3A"/>
    <w:rsid w:val="00B53029"/>
    <w:rsid w:val="00B80E99"/>
    <w:rsid w:val="00B858F0"/>
    <w:rsid w:val="00BA0EAD"/>
    <w:rsid w:val="00BB25E3"/>
    <w:rsid w:val="00BC5B0F"/>
    <w:rsid w:val="00BF6AAD"/>
    <w:rsid w:val="00C03AC3"/>
    <w:rsid w:val="00C04893"/>
    <w:rsid w:val="00C52F24"/>
    <w:rsid w:val="00C76282"/>
    <w:rsid w:val="00CA2B9E"/>
    <w:rsid w:val="00CB5C75"/>
    <w:rsid w:val="00CC2B3F"/>
    <w:rsid w:val="00CC5102"/>
    <w:rsid w:val="00CD2932"/>
    <w:rsid w:val="00CF08E6"/>
    <w:rsid w:val="00D03CF5"/>
    <w:rsid w:val="00D243D0"/>
    <w:rsid w:val="00D4090C"/>
    <w:rsid w:val="00D40913"/>
    <w:rsid w:val="00D44B53"/>
    <w:rsid w:val="00D47EC1"/>
    <w:rsid w:val="00D62FBA"/>
    <w:rsid w:val="00D75B7A"/>
    <w:rsid w:val="00DA6221"/>
    <w:rsid w:val="00DB20F7"/>
    <w:rsid w:val="00DC0A5E"/>
    <w:rsid w:val="00DD474B"/>
    <w:rsid w:val="00DE2C08"/>
    <w:rsid w:val="00DF1503"/>
    <w:rsid w:val="00DF3527"/>
    <w:rsid w:val="00DF60F0"/>
    <w:rsid w:val="00E0218C"/>
    <w:rsid w:val="00E20299"/>
    <w:rsid w:val="00E2640D"/>
    <w:rsid w:val="00E31EEE"/>
    <w:rsid w:val="00E53E6D"/>
    <w:rsid w:val="00E75F64"/>
    <w:rsid w:val="00EB1A97"/>
    <w:rsid w:val="00EB37CD"/>
    <w:rsid w:val="00EC5159"/>
    <w:rsid w:val="00EE2565"/>
    <w:rsid w:val="00EF1157"/>
    <w:rsid w:val="00EF5FA7"/>
    <w:rsid w:val="00F27EC1"/>
    <w:rsid w:val="00F35014"/>
    <w:rsid w:val="00F35CE9"/>
    <w:rsid w:val="00F47F7D"/>
    <w:rsid w:val="00F55AA1"/>
    <w:rsid w:val="00F80A30"/>
    <w:rsid w:val="00F831FB"/>
    <w:rsid w:val="00F9324F"/>
    <w:rsid w:val="00F96193"/>
    <w:rsid w:val="00F96413"/>
    <w:rsid w:val="00FA227A"/>
    <w:rsid w:val="00FA37D5"/>
    <w:rsid w:val="00FB75CC"/>
    <w:rsid w:val="00FD305C"/>
    <w:rsid w:val="00FE18E9"/>
    <w:rsid w:val="00FE71B1"/>
    <w:rsid w:val="010209F1"/>
    <w:rsid w:val="01050F22"/>
    <w:rsid w:val="012A4E2C"/>
    <w:rsid w:val="02B7097C"/>
    <w:rsid w:val="0337738D"/>
    <w:rsid w:val="035172AC"/>
    <w:rsid w:val="045A4206"/>
    <w:rsid w:val="060519C4"/>
    <w:rsid w:val="071C5F4A"/>
    <w:rsid w:val="08B23750"/>
    <w:rsid w:val="08D4428C"/>
    <w:rsid w:val="09361646"/>
    <w:rsid w:val="0B3E4FB5"/>
    <w:rsid w:val="0B593999"/>
    <w:rsid w:val="0BB32C09"/>
    <w:rsid w:val="0CE265BB"/>
    <w:rsid w:val="0F250FC1"/>
    <w:rsid w:val="10AF6D27"/>
    <w:rsid w:val="11913964"/>
    <w:rsid w:val="14D902A4"/>
    <w:rsid w:val="16E42F30"/>
    <w:rsid w:val="17712A16"/>
    <w:rsid w:val="17CC2342"/>
    <w:rsid w:val="19F17E3E"/>
    <w:rsid w:val="1B49079F"/>
    <w:rsid w:val="1C766D20"/>
    <w:rsid w:val="1CDF0421"/>
    <w:rsid w:val="1F707A57"/>
    <w:rsid w:val="21D7200F"/>
    <w:rsid w:val="239C6686"/>
    <w:rsid w:val="245B413D"/>
    <w:rsid w:val="24F9229C"/>
    <w:rsid w:val="25096983"/>
    <w:rsid w:val="255336C6"/>
    <w:rsid w:val="25BC57A4"/>
    <w:rsid w:val="26D1744B"/>
    <w:rsid w:val="273E043A"/>
    <w:rsid w:val="276803EF"/>
    <w:rsid w:val="28810F26"/>
    <w:rsid w:val="29C87F07"/>
    <w:rsid w:val="2B3E6793"/>
    <w:rsid w:val="2CFC0B7C"/>
    <w:rsid w:val="305D1E53"/>
    <w:rsid w:val="309F63EE"/>
    <w:rsid w:val="30A6777C"/>
    <w:rsid w:val="34A54769"/>
    <w:rsid w:val="34C44675"/>
    <w:rsid w:val="359A0662"/>
    <w:rsid w:val="36960BC9"/>
    <w:rsid w:val="37983B97"/>
    <w:rsid w:val="39A7421E"/>
    <w:rsid w:val="39B50A30"/>
    <w:rsid w:val="3B00217F"/>
    <w:rsid w:val="3BBA23D3"/>
    <w:rsid w:val="3E1C3179"/>
    <w:rsid w:val="3E391C30"/>
    <w:rsid w:val="3FAF40A2"/>
    <w:rsid w:val="413B2A3F"/>
    <w:rsid w:val="41D07A76"/>
    <w:rsid w:val="43983461"/>
    <w:rsid w:val="447811FE"/>
    <w:rsid w:val="45C378B2"/>
    <w:rsid w:val="46205483"/>
    <w:rsid w:val="466E61EE"/>
    <w:rsid w:val="47640FBB"/>
    <w:rsid w:val="479C2A76"/>
    <w:rsid w:val="49A447B0"/>
    <w:rsid w:val="4A2062AF"/>
    <w:rsid w:val="4A446121"/>
    <w:rsid w:val="4A507539"/>
    <w:rsid w:val="4AB83B03"/>
    <w:rsid w:val="4AC50C50"/>
    <w:rsid w:val="4B107F25"/>
    <w:rsid w:val="4D0A2085"/>
    <w:rsid w:val="4D0A4797"/>
    <w:rsid w:val="4D952989"/>
    <w:rsid w:val="4DD40048"/>
    <w:rsid w:val="4F53712D"/>
    <w:rsid w:val="50606FFC"/>
    <w:rsid w:val="50822361"/>
    <w:rsid w:val="51D74B6C"/>
    <w:rsid w:val="52065E75"/>
    <w:rsid w:val="520942BA"/>
    <w:rsid w:val="53200BED"/>
    <w:rsid w:val="53755688"/>
    <w:rsid w:val="54D9161F"/>
    <w:rsid w:val="565636C9"/>
    <w:rsid w:val="568A7075"/>
    <w:rsid w:val="579655A5"/>
    <w:rsid w:val="57B95737"/>
    <w:rsid w:val="57BD79EE"/>
    <w:rsid w:val="580E5A83"/>
    <w:rsid w:val="58B216F1"/>
    <w:rsid w:val="58D02D39"/>
    <w:rsid w:val="596516D3"/>
    <w:rsid w:val="5CB87D6C"/>
    <w:rsid w:val="5CBF55AF"/>
    <w:rsid w:val="5F2C0894"/>
    <w:rsid w:val="62015D4A"/>
    <w:rsid w:val="634A510E"/>
    <w:rsid w:val="63783BCD"/>
    <w:rsid w:val="640815D9"/>
    <w:rsid w:val="64A4703D"/>
    <w:rsid w:val="66815672"/>
    <w:rsid w:val="67A66A46"/>
    <w:rsid w:val="6888718C"/>
    <w:rsid w:val="68A45648"/>
    <w:rsid w:val="698E07D2"/>
    <w:rsid w:val="6B572E46"/>
    <w:rsid w:val="6B747FEC"/>
    <w:rsid w:val="6B901D74"/>
    <w:rsid w:val="6BDC4A64"/>
    <w:rsid w:val="6BF6105E"/>
    <w:rsid w:val="6C693959"/>
    <w:rsid w:val="6D0B33A7"/>
    <w:rsid w:val="6DAF23D9"/>
    <w:rsid w:val="6EAD16FA"/>
    <w:rsid w:val="719C50A6"/>
    <w:rsid w:val="72693E7D"/>
    <w:rsid w:val="751A587D"/>
    <w:rsid w:val="751D2F20"/>
    <w:rsid w:val="758D4034"/>
    <w:rsid w:val="78544995"/>
    <w:rsid w:val="78855CA7"/>
    <w:rsid w:val="7A6C5CE9"/>
    <w:rsid w:val="7C654F18"/>
    <w:rsid w:val="7F2C2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6"/>
    <w:qFormat/>
    <w:uiPriority w:val="0"/>
    <w:pPr>
      <w:keepNext/>
      <w:keepLines/>
      <w:snapToGrid w:val="0"/>
      <w:spacing w:line="400" w:lineRule="atLeast"/>
      <w:jc w:val="center"/>
      <w:outlineLvl w:val="0"/>
    </w:pPr>
    <w:rPr>
      <w:rFonts w:ascii="宋体"/>
      <w:b/>
      <w:kern w:val="28"/>
      <w:sz w:val="36"/>
      <w:lang w:val="en-US" w:eastAsia="zh-CN" w:bidi="ar-SA"/>
    </w:rPr>
  </w:style>
  <w:style w:type="paragraph" w:styleId="4">
    <w:name w:val="heading 2"/>
    <w:basedOn w:val="1"/>
    <w:next w:val="1"/>
    <w:link w:val="87"/>
    <w:qFormat/>
    <w:uiPriority w:val="0"/>
    <w:pPr>
      <w:snapToGrid w:val="0"/>
      <w:spacing w:line="360" w:lineRule="auto"/>
      <w:jc w:val="center"/>
      <w:outlineLvl w:val="1"/>
    </w:pPr>
    <w:rPr>
      <w:rFonts w:ascii="宋体"/>
      <w:b/>
      <w:kern w:val="2"/>
      <w:sz w:val="28"/>
      <w:lang w:val="en-US" w:eastAsia="zh-CN" w:bidi="ar-SA"/>
    </w:rPr>
  </w:style>
  <w:style w:type="paragraph" w:styleId="5">
    <w:name w:val="heading 3"/>
    <w:next w:val="1"/>
    <w:link w:val="88"/>
    <w:qFormat/>
    <w:uiPriority w:val="0"/>
    <w:pPr>
      <w:outlineLvl w:val="2"/>
    </w:pPr>
    <w:rPr>
      <w:rFonts w:ascii="宋体" w:hAnsi="Times New Roman" w:eastAsia="宋体" w:cs="Times New Roman"/>
      <w:b/>
      <w:kern w:val="2"/>
      <w:sz w:val="24"/>
      <w:lang w:val="en-US" w:eastAsia="zh-CN" w:bidi="ar-SA"/>
    </w:rPr>
  </w:style>
  <w:style w:type="paragraph" w:styleId="6">
    <w:name w:val="heading 4"/>
    <w:basedOn w:val="1"/>
    <w:next w:val="1"/>
    <w:link w:val="89"/>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8"/>
    <w:link w:val="90"/>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9">
    <w:name w:val="heading 6"/>
    <w:basedOn w:val="1"/>
    <w:next w:val="1"/>
    <w:link w:val="91"/>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10">
    <w:name w:val="heading 7"/>
    <w:basedOn w:val="1"/>
    <w:next w:val="1"/>
    <w:link w:val="92"/>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1">
    <w:name w:val="heading 8"/>
    <w:basedOn w:val="1"/>
    <w:next w:val="1"/>
    <w:link w:val="93"/>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2">
    <w:name w:val="heading 9"/>
    <w:basedOn w:val="1"/>
    <w:next w:val="1"/>
    <w:link w:val="94"/>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8">
    <w:name w:val="Default Paragraph Font"/>
    <w:qFormat/>
    <w:uiPriority w:val="0"/>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footer"/>
    <w:basedOn w:val="1"/>
    <w:link w:val="107"/>
    <w:qFormat/>
    <w:uiPriority w:val="0"/>
    <w:pPr>
      <w:tabs>
        <w:tab w:val="center" w:pos="4153"/>
        <w:tab w:val="right" w:pos="8306"/>
      </w:tabs>
      <w:snapToGrid w:val="0"/>
      <w:jc w:val="left"/>
    </w:pPr>
    <w:rPr>
      <w:sz w:val="18"/>
      <w:szCs w:val="20"/>
    </w:rPr>
  </w:style>
  <w:style w:type="paragraph" w:customStyle="1" w:styleId="8">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0"/>
    <w:pPr>
      <w:ind w:left="1440"/>
      <w:jc w:val="left"/>
    </w:pPr>
    <w:rPr>
      <w:rFonts w:ascii="Calibri" w:hAnsi="Calibri"/>
      <w:sz w:val="18"/>
      <w:szCs w:val="18"/>
    </w:rPr>
  </w:style>
  <w:style w:type="paragraph" w:styleId="15">
    <w:name w:val="Note Heading"/>
    <w:basedOn w:val="1"/>
    <w:next w:val="1"/>
    <w:link w:val="95"/>
    <w:qFormat/>
    <w:uiPriority w:val="0"/>
    <w:pPr>
      <w:spacing w:line="240" w:lineRule="auto"/>
      <w:ind w:firstLine="0" w:firstLineChars="0"/>
      <w:jc w:val="center"/>
    </w:pPr>
    <w:rPr>
      <w:sz w:val="21"/>
    </w:rPr>
  </w:style>
  <w:style w:type="paragraph" w:styleId="16">
    <w:name w:val="List Bullet 4"/>
    <w:basedOn w:val="1"/>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7">
    <w:name w:val="Normal Indent"/>
    <w:basedOn w:val="1"/>
    <w:link w:val="96"/>
    <w:uiPriority w:val="0"/>
    <w:pPr>
      <w:ind w:firstLine="420" w:firstLineChars="200"/>
    </w:pPr>
    <w:rPr>
      <w:sz w:val="21"/>
    </w:rPr>
  </w:style>
  <w:style w:type="paragraph" w:styleId="18">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97"/>
    <w:uiPriority w:val="0"/>
    <w:pPr>
      <w:shd w:val="clear" w:color="auto" w:fill="000080"/>
    </w:pPr>
    <w:rPr>
      <w:sz w:val="21"/>
      <w:shd w:val="clear" w:color="auto" w:fill="000080"/>
    </w:rPr>
  </w:style>
  <w:style w:type="paragraph" w:styleId="21">
    <w:name w:val="annotation text"/>
    <w:basedOn w:val="1"/>
    <w:link w:val="98"/>
    <w:uiPriority w:val="0"/>
    <w:pPr>
      <w:jc w:val="left"/>
    </w:pPr>
    <w:rPr>
      <w:sz w:val="21"/>
    </w:rPr>
  </w:style>
  <w:style w:type="paragraph" w:styleId="22">
    <w:name w:val="Body Text 3"/>
    <w:basedOn w:val="1"/>
    <w:link w:val="99"/>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4">
    <w:name w:val="Body Text"/>
    <w:basedOn w:val="1"/>
    <w:next w:val="25"/>
    <w:link w:val="100"/>
    <w:qFormat/>
    <w:uiPriority w:val="0"/>
    <w:pPr>
      <w:spacing w:after="120" w:afterLines="0"/>
    </w:pPr>
    <w:rPr>
      <w:sz w:val="21"/>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8">
    <w:name w:val="Body Text Indent"/>
    <w:basedOn w:val="1"/>
    <w:next w:val="1"/>
    <w:link w:val="101"/>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uiPriority w:val="0"/>
    <w:pPr>
      <w:adjustRightInd w:val="0"/>
      <w:snapToGrid w:val="0"/>
      <w:spacing w:after="120" w:afterLines="0" w:line="360" w:lineRule="auto"/>
      <w:ind w:left="420" w:leftChars="200" w:firstLine="0" w:firstLineChars="0"/>
    </w:pPr>
    <w:rPr>
      <w:szCs w:val="20"/>
    </w:rPr>
  </w:style>
  <w:style w:type="paragraph" w:styleId="32">
    <w:name w:val="List Bullet 2"/>
    <w:basedOn w:val="1"/>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3">
    <w:name w:val="toc 5"/>
    <w:basedOn w:val="1"/>
    <w:next w:val="1"/>
    <w:qFormat/>
    <w:uiPriority w:val="0"/>
    <w:pPr>
      <w:ind w:left="960"/>
      <w:jc w:val="left"/>
    </w:pPr>
    <w:rPr>
      <w:rFonts w:ascii="Calibri" w:hAnsi="Calibri"/>
      <w:sz w:val="18"/>
      <w:szCs w:val="18"/>
    </w:rPr>
  </w:style>
  <w:style w:type="paragraph" w:styleId="3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5">
    <w:name w:val="Plain Text"/>
    <w:basedOn w:val="1"/>
    <w:link w:val="102"/>
    <w:qFormat/>
    <w:uiPriority w:val="0"/>
    <w:rPr>
      <w:rFonts w:ascii="宋体" w:hAnsi="Courier New"/>
      <w:szCs w:val="20"/>
    </w:rPr>
  </w:style>
  <w:style w:type="paragraph" w:styleId="36">
    <w:name w:val="toc 8"/>
    <w:basedOn w:val="1"/>
    <w:next w:val="1"/>
    <w:qFormat/>
    <w:uiPriority w:val="0"/>
    <w:pPr>
      <w:ind w:left="1680"/>
      <w:jc w:val="left"/>
    </w:pPr>
    <w:rPr>
      <w:rFonts w:ascii="Calibri" w:hAnsi="Calibri"/>
      <w:sz w:val="18"/>
      <w:szCs w:val="18"/>
    </w:rPr>
  </w:style>
  <w:style w:type="paragraph" w:styleId="37">
    <w:name w:val="Date"/>
    <w:basedOn w:val="1"/>
    <w:next w:val="1"/>
    <w:link w:val="103"/>
    <w:qFormat/>
    <w:uiPriority w:val="0"/>
    <w:rPr>
      <w:rFonts w:ascii="宋体"/>
      <w:szCs w:val="20"/>
    </w:rPr>
  </w:style>
  <w:style w:type="paragraph" w:styleId="38">
    <w:name w:val="Body Text Indent 2"/>
    <w:basedOn w:val="1"/>
    <w:link w:val="104"/>
    <w:qFormat/>
    <w:uiPriority w:val="0"/>
    <w:pPr>
      <w:spacing w:after="120" w:afterLines="0" w:line="480" w:lineRule="auto"/>
      <w:ind w:left="420" w:leftChars="200"/>
    </w:pPr>
    <w:rPr>
      <w:sz w:val="21"/>
      <w:szCs w:val="20"/>
    </w:rPr>
  </w:style>
  <w:style w:type="paragraph" w:styleId="39">
    <w:name w:val="endnote text"/>
    <w:basedOn w:val="1"/>
    <w:link w:val="105"/>
    <w:qFormat/>
    <w:uiPriority w:val="0"/>
    <w:pPr>
      <w:snapToGrid w:val="0"/>
      <w:spacing w:line="240" w:lineRule="auto"/>
      <w:ind w:firstLine="0" w:firstLineChars="0"/>
      <w:jc w:val="left"/>
    </w:pPr>
    <w:rPr>
      <w:sz w:val="21"/>
    </w:rPr>
  </w:style>
  <w:style w:type="paragraph" w:styleId="40">
    <w:name w:val="Balloon Text"/>
    <w:basedOn w:val="1"/>
    <w:link w:val="106"/>
    <w:qFormat/>
    <w:uiPriority w:val="0"/>
    <w:rPr>
      <w:sz w:val="18"/>
      <w:szCs w:val="18"/>
    </w:rPr>
  </w:style>
  <w:style w:type="paragraph" w:styleId="41">
    <w:name w:val="header"/>
    <w:basedOn w:val="1"/>
    <w:link w:val="108"/>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39"/>
    <w:pPr>
      <w:spacing w:before="120" w:beforeLines="0" w:after="120" w:afterLines="0"/>
      <w:jc w:val="left"/>
    </w:pPr>
    <w:rPr>
      <w:rFonts w:ascii="Calibri" w:hAnsi="Calibri"/>
      <w:b/>
      <w:bCs/>
      <w:caps/>
      <w:sz w:val="20"/>
      <w:szCs w:val="20"/>
    </w:rPr>
  </w:style>
  <w:style w:type="paragraph" w:styleId="43">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4">
    <w:name w:val="toc 4"/>
    <w:basedOn w:val="1"/>
    <w:next w:val="1"/>
    <w:qFormat/>
    <w:uiPriority w:val="0"/>
    <w:pPr>
      <w:ind w:left="720"/>
      <w:jc w:val="left"/>
    </w:pPr>
    <w:rPr>
      <w:rFonts w:ascii="Calibri" w:hAnsi="Calibri"/>
      <w:sz w:val="18"/>
      <w:szCs w:val="18"/>
    </w:rPr>
  </w:style>
  <w:style w:type="paragraph" w:styleId="45">
    <w:name w:val="index heading"/>
    <w:basedOn w:val="1"/>
    <w:next w:val="46"/>
    <w:qFormat/>
    <w:uiPriority w:val="0"/>
    <w:pPr>
      <w:spacing w:line="240" w:lineRule="auto"/>
      <w:ind w:firstLine="0" w:firstLineChars="0"/>
    </w:pPr>
    <w:rPr>
      <w:sz w:val="21"/>
      <w:szCs w:val="20"/>
    </w:rPr>
  </w:style>
  <w:style w:type="paragraph" w:styleId="46">
    <w:name w:val="index 1"/>
    <w:basedOn w:val="1"/>
    <w:next w:val="1"/>
    <w:uiPriority w:val="0"/>
    <w:rPr>
      <w:szCs w:val="20"/>
    </w:rPr>
  </w:style>
  <w:style w:type="paragraph" w:styleId="47">
    <w:name w:val="Subtitle"/>
    <w:basedOn w:val="1"/>
    <w:next w:val="1"/>
    <w:link w:val="109"/>
    <w:qFormat/>
    <w:uiPriority w:val="0"/>
    <w:pPr>
      <w:spacing w:before="240" w:beforeLines="0" w:after="60" w:afterLines="0" w:line="312" w:lineRule="auto"/>
      <w:jc w:val="center"/>
      <w:outlineLvl w:val="1"/>
    </w:pPr>
    <w:rPr>
      <w:rFonts w:ascii="Cambria" w:hAnsi="Cambria"/>
      <w:b/>
      <w:bCs/>
      <w:kern w:val="28"/>
      <w:sz w:val="32"/>
      <w:szCs w:val="32"/>
    </w:rPr>
  </w:style>
  <w:style w:type="paragraph" w:styleId="48">
    <w:name w:val="List"/>
    <w:basedOn w:val="1"/>
    <w:qFormat/>
    <w:uiPriority w:val="0"/>
    <w:pPr>
      <w:spacing w:line="240" w:lineRule="auto"/>
      <w:ind w:left="200" w:hanging="200" w:hangingChars="200"/>
    </w:pPr>
    <w:rPr>
      <w:sz w:val="21"/>
      <w:szCs w:val="20"/>
    </w:rPr>
  </w:style>
  <w:style w:type="paragraph" w:styleId="49">
    <w:name w:val="footnote text"/>
    <w:basedOn w:val="1"/>
    <w:link w:val="110"/>
    <w:qFormat/>
    <w:uiPriority w:val="0"/>
    <w:pPr>
      <w:spacing w:line="360" w:lineRule="auto"/>
      <w:ind w:firstLine="0" w:firstLineChars="0"/>
    </w:pPr>
    <w:rPr>
      <w:sz w:val="18"/>
    </w:rPr>
  </w:style>
  <w:style w:type="paragraph" w:styleId="50">
    <w:name w:val="toc 6"/>
    <w:basedOn w:val="1"/>
    <w:next w:val="1"/>
    <w:qFormat/>
    <w:uiPriority w:val="0"/>
    <w:pPr>
      <w:ind w:left="1200"/>
      <w:jc w:val="left"/>
    </w:pPr>
    <w:rPr>
      <w:rFonts w:ascii="Calibri" w:hAnsi="Calibri"/>
      <w:sz w:val="18"/>
      <w:szCs w:val="18"/>
    </w:rPr>
  </w:style>
  <w:style w:type="paragraph" w:styleId="51">
    <w:name w:val="List 5"/>
    <w:basedOn w:val="1"/>
    <w:qFormat/>
    <w:uiPriority w:val="0"/>
    <w:pPr>
      <w:adjustRightInd w:val="0"/>
      <w:snapToGrid w:val="0"/>
      <w:spacing w:line="360" w:lineRule="auto"/>
      <w:ind w:left="100" w:leftChars="800" w:hanging="200" w:hangingChars="200"/>
    </w:pPr>
    <w:rPr>
      <w:szCs w:val="20"/>
    </w:rPr>
  </w:style>
  <w:style w:type="paragraph" w:styleId="52">
    <w:name w:val="Body Text Indent 3"/>
    <w:basedOn w:val="1"/>
    <w:link w:val="111"/>
    <w:qFormat/>
    <w:uiPriority w:val="0"/>
    <w:pPr>
      <w:spacing w:after="120" w:afterLines="0"/>
      <w:ind w:left="420" w:leftChars="200"/>
    </w:pPr>
    <w:rPr>
      <w:sz w:val="16"/>
      <w:szCs w:val="20"/>
    </w:rPr>
  </w:style>
  <w:style w:type="paragraph" w:styleId="53">
    <w:name w:val="table of figures"/>
    <w:basedOn w:val="1"/>
    <w:next w:val="1"/>
    <w:qFormat/>
    <w:uiPriority w:val="0"/>
    <w:pPr>
      <w:tabs>
        <w:tab w:val="right" w:leader="dot" w:pos="8640"/>
      </w:tabs>
      <w:spacing w:line="360" w:lineRule="auto"/>
      <w:ind w:left="400" w:hanging="400" w:firstLineChars="0"/>
    </w:pPr>
  </w:style>
  <w:style w:type="paragraph" w:styleId="5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5">
    <w:name w:val="toc 9"/>
    <w:basedOn w:val="1"/>
    <w:next w:val="1"/>
    <w:qFormat/>
    <w:uiPriority w:val="0"/>
    <w:pPr>
      <w:ind w:left="1920"/>
      <w:jc w:val="left"/>
    </w:pPr>
    <w:rPr>
      <w:rFonts w:ascii="Calibri" w:hAnsi="Calibri"/>
      <w:sz w:val="18"/>
      <w:szCs w:val="18"/>
    </w:rPr>
  </w:style>
  <w:style w:type="paragraph" w:styleId="56">
    <w:name w:val="Body Text 2"/>
    <w:basedOn w:val="1"/>
    <w:link w:val="112"/>
    <w:qFormat/>
    <w:uiPriority w:val="0"/>
    <w:pPr>
      <w:spacing w:after="120" w:afterLines="0" w:line="480" w:lineRule="auto"/>
    </w:pPr>
    <w:rPr>
      <w:sz w:val="21"/>
      <w:szCs w:val="20"/>
    </w:rPr>
  </w:style>
  <w:style w:type="paragraph" w:styleId="57">
    <w:name w:val="List 4"/>
    <w:basedOn w:val="1"/>
    <w:qFormat/>
    <w:uiPriority w:val="0"/>
    <w:pPr>
      <w:adjustRightInd w:val="0"/>
      <w:snapToGrid w:val="0"/>
      <w:spacing w:line="360" w:lineRule="auto"/>
      <w:ind w:left="100" w:leftChars="600" w:hanging="200" w:hangingChars="200"/>
    </w:pPr>
    <w:rPr>
      <w:szCs w:val="20"/>
    </w:rPr>
  </w:style>
  <w:style w:type="paragraph" w:styleId="58">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59">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0">
    <w:name w:val="Normal (Web)"/>
    <w:basedOn w:val="1"/>
    <w:qFormat/>
    <w:uiPriority w:val="0"/>
    <w:rPr>
      <w:sz w:val="24"/>
    </w:rPr>
  </w:style>
  <w:style w:type="paragraph" w:styleId="61">
    <w:name w:val="List Continue 3"/>
    <w:basedOn w:val="1"/>
    <w:qFormat/>
    <w:uiPriority w:val="0"/>
    <w:pPr>
      <w:spacing w:after="120" w:afterLines="0"/>
      <w:ind w:left="1260" w:leftChars="600"/>
    </w:pPr>
    <w:rPr>
      <w:szCs w:val="20"/>
    </w:rPr>
  </w:style>
  <w:style w:type="paragraph" w:styleId="62">
    <w:name w:val="Title"/>
    <w:basedOn w:val="1"/>
    <w:next w:val="1"/>
    <w:link w:val="113"/>
    <w:qFormat/>
    <w:uiPriority w:val="0"/>
    <w:pPr>
      <w:widowControl/>
      <w:spacing w:after="240" w:afterLines="0" w:line="360" w:lineRule="auto"/>
      <w:jc w:val="center"/>
    </w:pPr>
    <w:rPr>
      <w:rFonts w:ascii="Arial" w:hAnsi="Arial"/>
      <w:b/>
      <w:smallCaps/>
      <w:kern w:val="28"/>
      <w:sz w:val="36"/>
      <w:szCs w:val="20"/>
      <w:lang w:eastAsia="en-US"/>
    </w:rPr>
  </w:style>
  <w:style w:type="paragraph" w:styleId="63">
    <w:name w:val="annotation subject"/>
    <w:basedOn w:val="21"/>
    <w:next w:val="21"/>
    <w:link w:val="114"/>
    <w:qFormat/>
    <w:uiPriority w:val="0"/>
    <w:rPr>
      <w:b/>
      <w:bCs/>
    </w:rPr>
  </w:style>
  <w:style w:type="paragraph" w:styleId="64">
    <w:name w:val="Body Text First Indent"/>
    <w:basedOn w:val="24"/>
    <w:link w:val="115"/>
    <w:qFormat/>
    <w:uiPriority w:val="0"/>
    <w:pPr>
      <w:ind w:firstLine="420" w:firstLineChars="100"/>
    </w:pPr>
    <w:rPr>
      <w:lang w:val="en-US" w:eastAsia="zh-CN"/>
    </w:rPr>
  </w:style>
  <w:style w:type="paragraph" w:styleId="65">
    <w:name w:val="Body Text First Indent 2"/>
    <w:basedOn w:val="28"/>
    <w:link w:val="116"/>
    <w:qFormat/>
    <w:uiPriority w:val="0"/>
    <w:pPr>
      <w:tabs>
        <w:tab w:val="clear" w:pos="2160"/>
      </w:tabs>
      <w:spacing w:after="120" w:afterLines="0" w:line="480" w:lineRule="auto"/>
      <w:ind w:left="418" w:leftChars="0" w:firstLine="216"/>
    </w:pPr>
    <w:rPr>
      <w:rFonts w:eastAsia="仿宋_GB2312"/>
      <w:sz w:val="24"/>
    </w:rPr>
  </w:style>
  <w:style w:type="table" w:styleId="67">
    <w:name w:val="Table Grid"/>
    <w:basedOn w:val="6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basedOn w:val="68"/>
    <w:qFormat/>
    <w:uiPriority w:val="0"/>
    <w:rPr>
      <w:b/>
      <w:bCs/>
    </w:rPr>
  </w:style>
  <w:style w:type="character" w:styleId="70">
    <w:name w:val="endnote reference"/>
    <w:qFormat/>
    <w:uiPriority w:val="0"/>
    <w:rPr>
      <w:vertAlign w:val="superscript"/>
    </w:rPr>
  </w:style>
  <w:style w:type="character" w:styleId="71">
    <w:name w:val="page number"/>
    <w:basedOn w:val="68"/>
    <w:qFormat/>
    <w:uiPriority w:val="0"/>
  </w:style>
  <w:style w:type="character" w:styleId="72">
    <w:name w:val="FollowedHyperlink"/>
    <w:qFormat/>
    <w:uiPriority w:val="0"/>
    <w:rPr>
      <w:color w:val="0000FF"/>
      <w:u w:val="single"/>
    </w:rPr>
  </w:style>
  <w:style w:type="character" w:styleId="73">
    <w:name w:val="Emphasis"/>
    <w:qFormat/>
    <w:uiPriority w:val="0"/>
    <w:rPr>
      <w:i/>
    </w:rPr>
  </w:style>
  <w:style w:type="character" w:styleId="74">
    <w:name w:val="HTML Definition"/>
    <w:basedOn w:val="68"/>
    <w:unhideWhenUsed/>
    <w:qFormat/>
    <w:uiPriority w:val="99"/>
  </w:style>
  <w:style w:type="character" w:styleId="75">
    <w:name w:val="HTML Typewriter"/>
    <w:basedOn w:val="68"/>
    <w:unhideWhenUsed/>
    <w:qFormat/>
    <w:uiPriority w:val="99"/>
    <w:rPr>
      <w:rFonts w:hint="default" w:ascii="monospace" w:hAnsi="monospace" w:eastAsia="monospace" w:cs="monospace"/>
      <w:sz w:val="20"/>
    </w:rPr>
  </w:style>
  <w:style w:type="character" w:styleId="76">
    <w:name w:val="HTML Acronym"/>
    <w:basedOn w:val="68"/>
    <w:unhideWhenUsed/>
    <w:qFormat/>
    <w:uiPriority w:val="99"/>
  </w:style>
  <w:style w:type="character" w:styleId="77">
    <w:name w:val="HTML Variable"/>
    <w:basedOn w:val="68"/>
    <w:unhideWhenUsed/>
    <w:qFormat/>
    <w:uiPriority w:val="99"/>
  </w:style>
  <w:style w:type="character" w:styleId="78">
    <w:name w:val="Hyperlink"/>
    <w:qFormat/>
    <w:uiPriority w:val="99"/>
    <w:rPr>
      <w:color w:val="000099"/>
      <w:u w:val="none"/>
    </w:rPr>
  </w:style>
  <w:style w:type="character" w:styleId="79">
    <w:name w:val="HTML Code"/>
    <w:basedOn w:val="68"/>
    <w:unhideWhenUsed/>
    <w:qFormat/>
    <w:uiPriority w:val="99"/>
    <w:rPr>
      <w:rFonts w:ascii="monospace" w:hAnsi="monospace" w:eastAsia="monospace" w:cs="monospace"/>
      <w:sz w:val="20"/>
    </w:rPr>
  </w:style>
  <w:style w:type="character" w:styleId="80">
    <w:name w:val="annotation reference"/>
    <w:qFormat/>
    <w:uiPriority w:val="0"/>
    <w:rPr>
      <w:sz w:val="21"/>
      <w:szCs w:val="21"/>
    </w:rPr>
  </w:style>
  <w:style w:type="character" w:styleId="81">
    <w:name w:val="HTML Cite"/>
    <w:basedOn w:val="68"/>
    <w:unhideWhenUsed/>
    <w:qFormat/>
    <w:uiPriority w:val="99"/>
  </w:style>
  <w:style w:type="character" w:styleId="82">
    <w:name w:val="footnote reference"/>
    <w:qFormat/>
    <w:uiPriority w:val="0"/>
    <w:rPr>
      <w:position w:val="6"/>
      <w:sz w:val="14"/>
      <w:vertAlign w:val="superscript"/>
    </w:rPr>
  </w:style>
  <w:style w:type="character" w:styleId="83">
    <w:name w:val="HTML Keyboard"/>
    <w:basedOn w:val="68"/>
    <w:unhideWhenUsed/>
    <w:qFormat/>
    <w:uiPriority w:val="99"/>
    <w:rPr>
      <w:rFonts w:hint="default" w:ascii="monospace" w:hAnsi="monospace" w:eastAsia="monospace" w:cs="monospace"/>
      <w:sz w:val="20"/>
    </w:rPr>
  </w:style>
  <w:style w:type="character" w:styleId="84">
    <w:name w:val="HTML Sample"/>
    <w:basedOn w:val="68"/>
    <w:unhideWhenUsed/>
    <w:qFormat/>
    <w:uiPriority w:val="99"/>
    <w:rPr>
      <w:rFonts w:hint="default" w:ascii="monospace" w:hAnsi="monospace" w:eastAsia="monospace" w:cs="monospace"/>
    </w:rPr>
  </w:style>
  <w:style w:type="character" w:customStyle="1" w:styleId="85">
    <w:name w:val="HTML 预设格式 Char1"/>
    <w:link w:val="59"/>
    <w:qFormat/>
    <w:uiPriority w:val="0"/>
    <w:rPr>
      <w:rFonts w:ascii="宋体" w:hAnsi="宋体" w:cs="宋体"/>
      <w:sz w:val="24"/>
      <w:szCs w:val="24"/>
    </w:rPr>
  </w:style>
  <w:style w:type="character" w:customStyle="1" w:styleId="86">
    <w:name w:val="标题 1 Char1"/>
    <w:link w:val="3"/>
    <w:qFormat/>
    <w:uiPriority w:val="0"/>
    <w:rPr>
      <w:rFonts w:ascii="宋体"/>
      <w:b/>
      <w:kern w:val="28"/>
      <w:sz w:val="36"/>
      <w:lang w:val="en-US" w:eastAsia="zh-CN" w:bidi="ar-SA"/>
    </w:rPr>
  </w:style>
  <w:style w:type="character" w:customStyle="1" w:styleId="87">
    <w:name w:val="标题 2 Char"/>
    <w:link w:val="4"/>
    <w:qFormat/>
    <w:uiPriority w:val="0"/>
    <w:rPr>
      <w:rFonts w:ascii="宋体"/>
      <w:b/>
      <w:kern w:val="2"/>
      <w:sz w:val="28"/>
      <w:lang w:val="en-US" w:eastAsia="zh-CN" w:bidi="ar-SA"/>
    </w:rPr>
  </w:style>
  <w:style w:type="character" w:customStyle="1" w:styleId="88">
    <w:name w:val="标题 3 Char1"/>
    <w:link w:val="5"/>
    <w:qFormat/>
    <w:uiPriority w:val="0"/>
    <w:rPr>
      <w:rFonts w:ascii="宋体"/>
      <w:b/>
      <w:kern w:val="2"/>
      <w:sz w:val="24"/>
      <w:lang w:val="en-US" w:eastAsia="zh-CN" w:bidi="ar-SA"/>
    </w:rPr>
  </w:style>
  <w:style w:type="character" w:customStyle="1" w:styleId="89">
    <w:name w:val="标题 4 Char"/>
    <w:link w:val="6"/>
    <w:qFormat/>
    <w:uiPriority w:val="0"/>
    <w:rPr>
      <w:rFonts w:ascii="Arial" w:hAnsi="Arial" w:eastAsia="黑体"/>
      <w:b/>
      <w:bCs/>
      <w:kern w:val="2"/>
      <w:sz w:val="28"/>
      <w:szCs w:val="28"/>
    </w:rPr>
  </w:style>
  <w:style w:type="character" w:customStyle="1" w:styleId="90">
    <w:name w:val="标题 5 Char"/>
    <w:link w:val="7"/>
    <w:qFormat/>
    <w:uiPriority w:val="0"/>
    <w:rPr>
      <w:rFonts w:ascii="Arial" w:hAnsi="Arial" w:eastAsia="楷体_GB2312"/>
      <w:b/>
      <w:sz w:val="24"/>
      <w:szCs w:val="24"/>
    </w:rPr>
  </w:style>
  <w:style w:type="character" w:customStyle="1" w:styleId="91">
    <w:name w:val="标题 6 Char1"/>
    <w:link w:val="9"/>
    <w:qFormat/>
    <w:uiPriority w:val="0"/>
    <w:rPr>
      <w:rFonts w:ascii="Arial" w:hAnsi="Arial" w:eastAsia="黑体"/>
      <w:b/>
      <w:kern w:val="2"/>
      <w:sz w:val="24"/>
    </w:rPr>
  </w:style>
  <w:style w:type="character" w:customStyle="1" w:styleId="92">
    <w:name w:val="标题 7 Char1"/>
    <w:link w:val="10"/>
    <w:qFormat/>
    <w:uiPriority w:val="0"/>
    <w:rPr>
      <w:b/>
      <w:kern w:val="2"/>
      <w:sz w:val="24"/>
    </w:rPr>
  </w:style>
  <w:style w:type="character" w:customStyle="1" w:styleId="93">
    <w:name w:val="标题 8 Char1"/>
    <w:link w:val="11"/>
    <w:qFormat/>
    <w:uiPriority w:val="0"/>
    <w:rPr>
      <w:rFonts w:ascii="Arial" w:hAnsi="Arial" w:eastAsia="黑体"/>
      <w:kern w:val="2"/>
      <w:sz w:val="24"/>
    </w:rPr>
  </w:style>
  <w:style w:type="character" w:customStyle="1" w:styleId="94">
    <w:name w:val="标题 9 Char1"/>
    <w:link w:val="12"/>
    <w:qFormat/>
    <w:uiPriority w:val="0"/>
    <w:rPr>
      <w:rFonts w:ascii="Arial" w:hAnsi="Arial" w:eastAsia="黑体"/>
      <w:kern w:val="2"/>
      <w:sz w:val="24"/>
    </w:rPr>
  </w:style>
  <w:style w:type="character" w:customStyle="1" w:styleId="95">
    <w:name w:val="注释标题 Char"/>
    <w:link w:val="15"/>
    <w:qFormat/>
    <w:uiPriority w:val="0"/>
    <w:rPr>
      <w:kern w:val="2"/>
      <w:sz w:val="21"/>
      <w:szCs w:val="24"/>
      <w:lang w:bidi="ar-SA"/>
    </w:rPr>
  </w:style>
  <w:style w:type="character" w:customStyle="1" w:styleId="96">
    <w:name w:val="正文缩进 Char"/>
    <w:link w:val="17"/>
    <w:qFormat/>
    <w:uiPriority w:val="0"/>
    <w:rPr>
      <w:kern w:val="2"/>
      <w:sz w:val="21"/>
      <w:szCs w:val="24"/>
    </w:rPr>
  </w:style>
  <w:style w:type="character" w:customStyle="1" w:styleId="97">
    <w:name w:val="文档结构图 Char1"/>
    <w:link w:val="20"/>
    <w:qFormat/>
    <w:uiPriority w:val="0"/>
    <w:rPr>
      <w:kern w:val="2"/>
      <w:sz w:val="21"/>
      <w:szCs w:val="24"/>
      <w:shd w:val="clear" w:color="auto" w:fill="000080"/>
    </w:rPr>
  </w:style>
  <w:style w:type="character" w:customStyle="1" w:styleId="98">
    <w:name w:val="批注文字 Char1"/>
    <w:link w:val="21"/>
    <w:qFormat/>
    <w:uiPriority w:val="0"/>
    <w:rPr>
      <w:kern w:val="2"/>
      <w:sz w:val="21"/>
      <w:szCs w:val="24"/>
    </w:rPr>
  </w:style>
  <w:style w:type="character" w:customStyle="1" w:styleId="99">
    <w:name w:val="正文文本 3 Char1"/>
    <w:link w:val="22"/>
    <w:qFormat/>
    <w:uiPriority w:val="0"/>
    <w:rPr>
      <w:kern w:val="2"/>
      <w:sz w:val="18"/>
    </w:rPr>
  </w:style>
  <w:style w:type="character" w:customStyle="1" w:styleId="100">
    <w:name w:val="正文文本 Char1"/>
    <w:link w:val="24"/>
    <w:qFormat/>
    <w:uiPriority w:val="0"/>
    <w:rPr>
      <w:kern w:val="2"/>
      <w:sz w:val="21"/>
      <w:szCs w:val="24"/>
    </w:rPr>
  </w:style>
  <w:style w:type="character" w:customStyle="1" w:styleId="101">
    <w:name w:val="正文文本缩进 Char"/>
    <w:link w:val="28"/>
    <w:qFormat/>
    <w:uiPriority w:val="0"/>
    <w:rPr>
      <w:rFonts w:ascii="宋体" w:hAnsi="宋体"/>
      <w:kern w:val="2"/>
      <w:sz w:val="21"/>
      <w:szCs w:val="21"/>
    </w:rPr>
  </w:style>
  <w:style w:type="character" w:customStyle="1" w:styleId="102">
    <w:name w:val="纯文本 Char2"/>
    <w:link w:val="35"/>
    <w:qFormat/>
    <w:uiPriority w:val="0"/>
    <w:rPr>
      <w:rFonts w:ascii="宋体" w:hAnsi="Courier New"/>
      <w:kern w:val="2"/>
      <w:sz w:val="24"/>
    </w:rPr>
  </w:style>
  <w:style w:type="character" w:customStyle="1" w:styleId="103">
    <w:name w:val="日期 Char2"/>
    <w:link w:val="37"/>
    <w:qFormat/>
    <w:uiPriority w:val="0"/>
    <w:rPr>
      <w:rFonts w:ascii="宋体"/>
      <w:kern w:val="2"/>
      <w:sz w:val="24"/>
    </w:rPr>
  </w:style>
  <w:style w:type="character" w:customStyle="1" w:styleId="104">
    <w:name w:val="正文文本缩进 2 Char1"/>
    <w:link w:val="38"/>
    <w:qFormat/>
    <w:uiPriority w:val="0"/>
    <w:rPr>
      <w:kern w:val="2"/>
      <w:sz w:val="21"/>
    </w:rPr>
  </w:style>
  <w:style w:type="character" w:customStyle="1" w:styleId="105">
    <w:name w:val="尾注文本 Char"/>
    <w:link w:val="39"/>
    <w:qFormat/>
    <w:uiPriority w:val="0"/>
    <w:rPr>
      <w:kern w:val="2"/>
      <w:sz w:val="21"/>
      <w:szCs w:val="24"/>
    </w:rPr>
  </w:style>
  <w:style w:type="character" w:customStyle="1" w:styleId="106">
    <w:name w:val="批注框文本 Char1"/>
    <w:link w:val="40"/>
    <w:qFormat/>
    <w:uiPriority w:val="0"/>
    <w:rPr>
      <w:kern w:val="2"/>
      <w:sz w:val="18"/>
      <w:szCs w:val="18"/>
    </w:rPr>
  </w:style>
  <w:style w:type="character" w:customStyle="1" w:styleId="107">
    <w:name w:val="页脚 Char3"/>
    <w:link w:val="2"/>
    <w:qFormat/>
    <w:uiPriority w:val="0"/>
    <w:rPr>
      <w:rFonts w:eastAsia="宋体"/>
      <w:kern w:val="2"/>
      <w:sz w:val="18"/>
      <w:lang w:val="en-US" w:eastAsia="zh-CN" w:bidi="ar-SA"/>
    </w:rPr>
  </w:style>
  <w:style w:type="character" w:customStyle="1" w:styleId="108">
    <w:name w:val="页眉 Char1"/>
    <w:link w:val="41"/>
    <w:qFormat/>
    <w:uiPriority w:val="0"/>
    <w:rPr>
      <w:kern w:val="2"/>
      <w:sz w:val="18"/>
      <w:szCs w:val="18"/>
    </w:rPr>
  </w:style>
  <w:style w:type="character" w:customStyle="1" w:styleId="109">
    <w:name w:val="副标题 Char1"/>
    <w:link w:val="47"/>
    <w:qFormat/>
    <w:uiPriority w:val="0"/>
    <w:rPr>
      <w:rFonts w:ascii="Cambria" w:hAnsi="Cambria"/>
      <w:b/>
      <w:bCs/>
      <w:kern w:val="28"/>
      <w:sz w:val="32"/>
      <w:szCs w:val="32"/>
    </w:rPr>
  </w:style>
  <w:style w:type="character" w:customStyle="1" w:styleId="110">
    <w:name w:val="脚注文本 Char"/>
    <w:link w:val="49"/>
    <w:qFormat/>
    <w:uiPriority w:val="0"/>
    <w:rPr>
      <w:kern w:val="2"/>
      <w:sz w:val="18"/>
      <w:szCs w:val="24"/>
      <w:lang w:bidi="ar-SA"/>
    </w:rPr>
  </w:style>
  <w:style w:type="character" w:customStyle="1" w:styleId="111">
    <w:name w:val="正文文本缩进 3 Char1"/>
    <w:link w:val="52"/>
    <w:qFormat/>
    <w:uiPriority w:val="0"/>
    <w:rPr>
      <w:kern w:val="2"/>
      <w:sz w:val="16"/>
    </w:rPr>
  </w:style>
  <w:style w:type="character" w:customStyle="1" w:styleId="112">
    <w:name w:val="正文文本 2 Char1"/>
    <w:link w:val="56"/>
    <w:qFormat/>
    <w:uiPriority w:val="0"/>
    <w:rPr>
      <w:kern w:val="2"/>
      <w:sz w:val="21"/>
    </w:rPr>
  </w:style>
  <w:style w:type="character" w:customStyle="1" w:styleId="113">
    <w:name w:val="标题 Char1"/>
    <w:link w:val="62"/>
    <w:qFormat/>
    <w:uiPriority w:val="0"/>
    <w:rPr>
      <w:rFonts w:ascii="Arial" w:hAnsi="Arial"/>
      <w:b/>
      <w:smallCaps/>
      <w:kern w:val="28"/>
      <w:sz w:val="36"/>
      <w:lang w:eastAsia="en-US"/>
    </w:rPr>
  </w:style>
  <w:style w:type="character" w:customStyle="1" w:styleId="114">
    <w:name w:val="批注主题 Char1"/>
    <w:link w:val="63"/>
    <w:qFormat/>
    <w:uiPriority w:val="0"/>
    <w:rPr>
      <w:b/>
      <w:bCs/>
      <w:kern w:val="2"/>
      <w:sz w:val="21"/>
      <w:szCs w:val="24"/>
    </w:rPr>
  </w:style>
  <w:style w:type="character" w:customStyle="1" w:styleId="115">
    <w:name w:val="正文首行缩进 Char2"/>
    <w:link w:val="64"/>
    <w:qFormat/>
    <w:uiPriority w:val="0"/>
    <w:rPr>
      <w:rFonts w:eastAsia="宋体"/>
      <w:kern w:val="2"/>
      <w:sz w:val="21"/>
      <w:szCs w:val="24"/>
      <w:lang w:val="en-US" w:eastAsia="zh-CN" w:bidi="ar-SA"/>
    </w:rPr>
  </w:style>
  <w:style w:type="character" w:customStyle="1" w:styleId="116">
    <w:name w:val="正文首行缩进 2 Char1"/>
    <w:link w:val="65"/>
    <w:qFormat/>
    <w:uiPriority w:val="0"/>
    <w:rPr>
      <w:rFonts w:ascii="宋体" w:hAnsi="宋体" w:eastAsia="仿宋_GB2312"/>
      <w:kern w:val="2"/>
      <w:sz w:val="24"/>
      <w:szCs w:val="21"/>
    </w:rPr>
  </w:style>
  <w:style w:type="character" w:customStyle="1" w:styleId="117">
    <w:name w:val="font31"/>
    <w:basedOn w:val="68"/>
    <w:qFormat/>
    <w:uiPriority w:val="0"/>
    <w:rPr>
      <w:rFonts w:hint="eastAsia" w:ascii="宋体" w:hAnsi="宋体" w:eastAsia="宋体" w:cs="宋体"/>
      <w:color w:val="000000"/>
      <w:sz w:val="18"/>
      <w:szCs w:val="18"/>
      <w:u w:val="none"/>
    </w:rPr>
  </w:style>
  <w:style w:type="character" w:customStyle="1" w:styleId="118">
    <w:name w:val="mode1"/>
    <w:qFormat/>
    <w:uiPriority w:val="0"/>
    <w:rPr>
      <w:color w:val="444444"/>
      <w:sz w:val="18"/>
      <w:szCs w:val="18"/>
    </w:rPr>
  </w:style>
  <w:style w:type="character" w:customStyle="1" w:styleId="119">
    <w:name w:val="grame"/>
    <w:basedOn w:val="68"/>
    <w:qFormat/>
    <w:uiPriority w:val="0"/>
  </w:style>
  <w:style w:type="character" w:customStyle="1" w:styleId="120">
    <w:name w:val="v151"/>
    <w:qFormat/>
    <w:uiPriority w:val="0"/>
    <w:rPr>
      <w:sz w:val="18"/>
    </w:rPr>
  </w:style>
  <w:style w:type="character" w:customStyle="1" w:styleId="121">
    <w:name w:val="标题5 Char"/>
    <w:link w:val="122"/>
    <w:qFormat/>
    <w:uiPriority w:val="0"/>
    <w:rPr>
      <w:rFonts w:ascii="宋体"/>
      <w:sz w:val="21"/>
      <w:szCs w:val="21"/>
      <w:lang w:bidi="ar-SA"/>
    </w:rPr>
  </w:style>
  <w:style w:type="paragraph" w:customStyle="1" w:styleId="122">
    <w:name w:val="标题5"/>
    <w:basedOn w:val="1"/>
    <w:link w:val="121"/>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23">
    <w:name w:val="Placeholder Text"/>
    <w:qFormat/>
    <w:uiPriority w:val="0"/>
    <w:rPr>
      <w:color w:val="808080"/>
    </w:rPr>
  </w:style>
  <w:style w:type="character" w:customStyle="1" w:styleId="124">
    <w:name w:val="正文首行缩进 Char Char Char Char Char3"/>
    <w:qFormat/>
    <w:uiPriority w:val="0"/>
    <w:rPr>
      <w:rFonts w:eastAsia="宋体"/>
      <w:kern w:val="2"/>
      <w:sz w:val="21"/>
      <w:szCs w:val="24"/>
      <w:lang w:val="en-US" w:eastAsia="zh-CN" w:bidi="ar-SA"/>
    </w:rPr>
  </w:style>
  <w:style w:type="character" w:customStyle="1" w:styleId="125">
    <w:name w:val="标题 8 Char"/>
    <w:qFormat/>
    <w:uiPriority w:val="0"/>
    <w:rPr>
      <w:rFonts w:ascii="Arial" w:hAnsi="Arial" w:eastAsia="黑体"/>
      <w:kern w:val="2"/>
      <w:sz w:val="24"/>
      <w:szCs w:val="24"/>
      <w:lang w:val="en-US" w:eastAsia="zh-CN" w:bidi="ar-SA"/>
    </w:rPr>
  </w:style>
  <w:style w:type="character" w:customStyle="1" w:styleId="126">
    <w:name w:val="消息标题标签"/>
    <w:uiPriority w:val="0"/>
    <w:rPr>
      <w:rFonts w:ascii="Arial" w:hAnsi="Arial"/>
      <w:b/>
      <w:spacing w:val="-4"/>
      <w:sz w:val="18"/>
      <w:lang w:eastAsia="zh-CN"/>
    </w:rPr>
  </w:style>
  <w:style w:type="character" w:customStyle="1" w:styleId="127">
    <w:name w:val="不用 Char2"/>
    <w:uiPriority w:val="0"/>
    <w:rPr>
      <w:b/>
      <w:kern w:val="2"/>
      <w:sz w:val="24"/>
    </w:rPr>
  </w:style>
  <w:style w:type="character" w:customStyle="1" w:styleId="128">
    <w:name w:val="top-det1"/>
    <w:uiPriority w:val="0"/>
    <w:rPr>
      <w:b/>
      <w:bCs/>
      <w:color w:val="000000"/>
    </w:rPr>
  </w:style>
  <w:style w:type="character" w:customStyle="1" w:styleId="129">
    <w:name w:val="H2 Char1"/>
    <w:qFormat/>
    <w:uiPriority w:val="0"/>
    <w:rPr>
      <w:rFonts w:ascii="Arial" w:hAnsi="Arial" w:eastAsia="黑体"/>
      <w:b/>
      <w:bCs/>
      <w:kern w:val="2"/>
      <w:sz w:val="32"/>
      <w:szCs w:val="32"/>
      <w:lang w:val="en-US" w:eastAsia="zh-CN" w:bidi="ar-SA"/>
    </w:rPr>
  </w:style>
  <w:style w:type="character" w:customStyle="1" w:styleId="130">
    <w:name w:val="biaolan_12"/>
    <w:qFormat/>
    <w:uiPriority w:val="0"/>
  </w:style>
  <w:style w:type="character" w:customStyle="1" w:styleId="131">
    <w:name w:val="Table Heading Char Char"/>
    <w:link w:val="132"/>
    <w:uiPriority w:val="0"/>
    <w:rPr>
      <w:rFonts w:ascii="Arial" w:hAnsi="Arial" w:eastAsia="黑体"/>
      <w:kern w:val="2"/>
      <w:sz w:val="18"/>
      <w:szCs w:val="18"/>
      <w:lang w:val="en-US" w:eastAsia="zh-CN" w:bidi="ar-SA"/>
    </w:rPr>
  </w:style>
  <w:style w:type="paragraph" w:customStyle="1" w:styleId="132">
    <w:name w:val="Table Heading Char"/>
    <w:link w:val="131"/>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33">
    <w:name w:val="第三层条 Char"/>
    <w:uiPriority w:val="0"/>
    <w:rPr>
      <w:rFonts w:ascii="Arial" w:hAnsi="Arial" w:eastAsia="黑体"/>
      <w:b/>
      <w:bCs/>
      <w:kern w:val="2"/>
      <w:sz w:val="28"/>
      <w:szCs w:val="28"/>
      <w:lang w:val="en-US" w:eastAsia="zh-CN" w:bidi="ar-SA"/>
    </w:rPr>
  </w:style>
  <w:style w:type="character" w:customStyle="1" w:styleId="134">
    <w:name w:val=" Char Char6"/>
    <w:uiPriority w:val="0"/>
    <w:rPr>
      <w:rFonts w:ascii="Arial" w:hAnsi="Arial" w:eastAsia="黑体"/>
      <w:b/>
      <w:bCs/>
      <w:kern w:val="2"/>
      <w:sz w:val="32"/>
      <w:szCs w:val="32"/>
      <w:lang w:val="en-US" w:eastAsia="zh-CN" w:bidi="ar-SA"/>
    </w:rPr>
  </w:style>
  <w:style w:type="character" w:customStyle="1" w:styleId="135">
    <w:name w:val=" Char Char2"/>
    <w:uiPriority w:val="0"/>
    <w:rPr>
      <w:rFonts w:eastAsia="宋体"/>
      <w:kern w:val="2"/>
      <w:sz w:val="18"/>
      <w:szCs w:val="18"/>
      <w:lang w:val="en-US" w:eastAsia="zh-CN" w:bidi="ar-SA"/>
    </w:rPr>
  </w:style>
  <w:style w:type="character" w:customStyle="1" w:styleId="136">
    <w:name w:val="style81"/>
    <w:uiPriority w:val="0"/>
    <w:rPr>
      <w:sz w:val="21"/>
      <w:szCs w:val="21"/>
    </w:rPr>
  </w:style>
  <w:style w:type="character" w:customStyle="1" w:styleId="137">
    <w:name w:val="marklong"/>
    <w:uiPriority w:val="0"/>
    <w:rPr>
      <w:rFonts w:ascii="宋体" w:hAnsi="宋体" w:eastAsia="宋体"/>
      <w:kern w:val="2"/>
      <w:sz w:val="28"/>
      <w:szCs w:val="28"/>
      <w:lang w:val="en-US" w:eastAsia="zh-CN" w:bidi="ar-SA"/>
    </w:rPr>
  </w:style>
  <w:style w:type="character" w:customStyle="1" w:styleId="138">
    <w:name w:val="正文文本 Char"/>
    <w:qFormat/>
    <w:uiPriority w:val="0"/>
    <w:rPr>
      <w:kern w:val="2"/>
      <w:sz w:val="21"/>
      <w:szCs w:val="24"/>
      <w:lang w:bidi="ar-SA"/>
    </w:rPr>
  </w:style>
  <w:style w:type="character" w:customStyle="1" w:styleId="139">
    <w:name w:val="标题 2 Char Char Char Char"/>
    <w:qFormat/>
    <w:uiPriority w:val="0"/>
    <w:rPr>
      <w:rFonts w:hint="eastAsia" w:ascii="黑体" w:hAnsi="Arial" w:eastAsia="黑体"/>
      <w:b/>
      <w:sz w:val="30"/>
      <w:szCs w:val="30"/>
      <w:lang w:val="en-US" w:eastAsia="zh-CN" w:bidi="ar-SA"/>
    </w:rPr>
  </w:style>
  <w:style w:type="character" w:customStyle="1" w:styleId="140">
    <w:name w:val="正文文字 Char2"/>
    <w:qFormat/>
    <w:uiPriority w:val="0"/>
    <w:rPr>
      <w:kern w:val="2"/>
      <w:sz w:val="21"/>
      <w:szCs w:val="24"/>
    </w:rPr>
  </w:style>
  <w:style w:type="character" w:customStyle="1" w:styleId="141">
    <w:name w:val="HTML 预设格式 Char"/>
    <w:uiPriority w:val="0"/>
    <w:rPr>
      <w:rFonts w:ascii="宋体" w:hAnsi="宋体"/>
      <w:sz w:val="24"/>
      <w:szCs w:val="24"/>
      <w:lang w:bidi="ar-SA"/>
    </w:rPr>
  </w:style>
  <w:style w:type="character" w:customStyle="1" w:styleId="142">
    <w:name w:val="z-窗体顶端 Char"/>
    <w:link w:val="143"/>
    <w:uiPriority w:val="0"/>
    <w:rPr>
      <w:rFonts w:ascii="Calibri" w:hAnsi="Calibri"/>
      <w:kern w:val="2"/>
      <w:sz w:val="21"/>
      <w:szCs w:val="22"/>
    </w:rPr>
  </w:style>
  <w:style w:type="paragraph" w:customStyle="1" w:styleId="143">
    <w:name w:val="_Style 142"/>
    <w:basedOn w:val="1"/>
    <w:link w:val="142"/>
    <w:uiPriority w:val="0"/>
    <w:pPr>
      <w:spacing w:line="240" w:lineRule="auto"/>
      <w:ind w:firstLine="420"/>
    </w:pPr>
    <w:rPr>
      <w:rFonts w:ascii="Calibri" w:hAnsi="Calibri"/>
      <w:sz w:val="21"/>
      <w:szCs w:val="22"/>
    </w:rPr>
  </w:style>
  <w:style w:type="character" w:customStyle="1" w:styleId="144">
    <w:name w:val="明显引用 Char"/>
    <w:link w:val="145"/>
    <w:uiPriority w:val="0"/>
    <w:rPr>
      <w:rFonts w:ascii="Calibri" w:hAnsi="Calibri"/>
      <w:b/>
      <w:bCs/>
      <w:i/>
      <w:iCs/>
      <w:sz w:val="22"/>
      <w:szCs w:val="22"/>
      <w:lang w:eastAsia="en-US" w:bidi="en-US"/>
    </w:rPr>
  </w:style>
  <w:style w:type="paragraph" w:styleId="145">
    <w:name w:val="Intense Quote"/>
    <w:basedOn w:val="1"/>
    <w:next w:val="1"/>
    <w:link w:val="144"/>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46">
    <w:name w:val="正文 + 三号 Char"/>
    <w:link w:val="147"/>
    <w:uiPriority w:val="0"/>
    <w:rPr>
      <w:kern w:val="2"/>
      <w:sz w:val="21"/>
      <w:szCs w:val="24"/>
      <w:lang w:bidi="ar-SA"/>
    </w:rPr>
  </w:style>
  <w:style w:type="paragraph" w:customStyle="1" w:styleId="147">
    <w:name w:val="正文 + 三号"/>
    <w:basedOn w:val="1"/>
    <w:link w:val="146"/>
    <w:uiPriority w:val="0"/>
    <w:pPr>
      <w:spacing w:line="240" w:lineRule="auto"/>
      <w:ind w:firstLine="0" w:firstLineChars="0"/>
    </w:pPr>
    <w:rPr>
      <w:sz w:val="21"/>
    </w:rPr>
  </w:style>
  <w:style w:type="character" w:customStyle="1" w:styleId="148">
    <w:name w:val="Char Char21"/>
    <w:qFormat/>
    <w:uiPriority w:val="0"/>
    <w:rPr>
      <w:rFonts w:ascii="宋体" w:hAnsi="Courier New" w:eastAsia="宋体"/>
      <w:kern w:val="2"/>
      <w:sz w:val="24"/>
      <w:lang w:val="en-US" w:eastAsia="zh-CN" w:bidi="ar-SA"/>
    </w:rPr>
  </w:style>
  <w:style w:type="character" w:customStyle="1" w:styleId="149">
    <w:name w:val="纯文本 Char"/>
    <w:qFormat/>
    <w:uiPriority w:val="0"/>
    <w:rPr>
      <w:rFonts w:ascii="宋体" w:hAnsi="Courier New" w:eastAsia="宋体"/>
      <w:kern w:val="2"/>
      <w:sz w:val="21"/>
      <w:szCs w:val="28"/>
      <w:lang w:val="en-US" w:eastAsia="zh-CN" w:bidi="ar-SA"/>
    </w:rPr>
  </w:style>
  <w:style w:type="character" w:customStyle="1" w:styleId="150">
    <w:name w:val="Header Char"/>
    <w:uiPriority w:val="0"/>
    <w:rPr>
      <w:rFonts w:ascii="Calibri" w:hAnsi="Calibri" w:eastAsia="宋体"/>
      <w:sz w:val="18"/>
      <w:szCs w:val="18"/>
      <w:lang w:val="en-US" w:eastAsia="zh-CN" w:bidi="ar-SA"/>
    </w:rPr>
  </w:style>
  <w:style w:type="character" w:customStyle="1" w:styleId="151">
    <w:name w:val="_Style 150"/>
    <w:qFormat/>
    <w:uiPriority w:val="0"/>
    <w:rPr>
      <w:i/>
      <w:iCs/>
      <w:color w:val="808080"/>
    </w:rPr>
  </w:style>
  <w:style w:type="character" w:customStyle="1" w:styleId="152">
    <w:name w:val="DAS正文 Char"/>
    <w:link w:val="153"/>
    <w:uiPriority w:val="0"/>
    <w:rPr>
      <w:rFonts w:ascii="Verdana" w:hAnsi="Verdana"/>
      <w:kern w:val="2"/>
      <w:sz w:val="21"/>
      <w:szCs w:val="21"/>
      <w:lang w:bidi="ar-SA"/>
    </w:rPr>
  </w:style>
  <w:style w:type="paragraph" w:customStyle="1" w:styleId="153">
    <w:name w:val="DAS正文"/>
    <w:basedOn w:val="1"/>
    <w:link w:val="152"/>
    <w:qFormat/>
    <w:uiPriority w:val="0"/>
    <w:pPr>
      <w:spacing w:line="240" w:lineRule="auto"/>
      <w:ind w:right="-2" w:firstLine="360"/>
    </w:pPr>
    <w:rPr>
      <w:rFonts w:ascii="Verdana" w:hAnsi="Verdana"/>
      <w:sz w:val="21"/>
      <w:szCs w:val="21"/>
    </w:rPr>
  </w:style>
  <w:style w:type="character" w:customStyle="1" w:styleId="154">
    <w:name w:val="纯文本 Char1"/>
    <w:qFormat/>
    <w:uiPriority w:val="0"/>
    <w:rPr>
      <w:rFonts w:ascii="宋体" w:hAnsi="Courier New"/>
      <w:kern w:val="2"/>
      <w:sz w:val="24"/>
    </w:rPr>
  </w:style>
  <w:style w:type="character" w:customStyle="1" w:styleId="155">
    <w:name w:val="三级标题 Char2"/>
    <w:uiPriority w:val="0"/>
    <w:rPr>
      <w:rFonts w:ascii="Arial" w:hAnsi="Arial" w:eastAsia="黑体"/>
      <w:kern w:val="2"/>
      <w:sz w:val="24"/>
    </w:rPr>
  </w:style>
  <w:style w:type="character" w:customStyle="1" w:styleId="156">
    <w:name w:val="正文内容 Char"/>
    <w:link w:val="157"/>
    <w:uiPriority w:val="0"/>
    <w:rPr>
      <w:kern w:val="2"/>
      <w:sz w:val="24"/>
      <w:lang w:bidi="ar-SA"/>
    </w:rPr>
  </w:style>
  <w:style w:type="paragraph" w:customStyle="1" w:styleId="157">
    <w:name w:val="正文内容"/>
    <w:basedOn w:val="1"/>
    <w:link w:val="156"/>
    <w:uiPriority w:val="0"/>
    <w:pPr>
      <w:spacing w:before="156" w:beforeLines="50" w:after="156" w:afterLines="50" w:line="360" w:lineRule="auto"/>
      <w:ind w:firstLine="480"/>
    </w:pPr>
    <w:rPr>
      <w:szCs w:val="20"/>
    </w:rPr>
  </w:style>
  <w:style w:type="character" w:customStyle="1" w:styleId="158">
    <w:name w:val="apple-style-span"/>
    <w:basedOn w:val="68"/>
    <w:uiPriority w:val="0"/>
  </w:style>
  <w:style w:type="character" w:customStyle="1" w:styleId="159">
    <w:name w:val="content1"/>
    <w:uiPriority w:val="0"/>
    <w:rPr>
      <w:sz w:val="18"/>
      <w:szCs w:val="18"/>
    </w:rPr>
  </w:style>
  <w:style w:type="character" w:customStyle="1" w:styleId="160">
    <w:name w:val="title"/>
    <w:basedOn w:val="68"/>
    <w:uiPriority w:val="0"/>
  </w:style>
  <w:style w:type="character" w:customStyle="1" w:styleId="161">
    <w:name w:val="font101"/>
    <w:uiPriority w:val="0"/>
    <w:rPr>
      <w:rFonts w:hint="eastAsia" w:ascii="宋体" w:hAnsi="宋体" w:eastAsia="宋体" w:cs="宋体"/>
      <w:color w:val="FF0000"/>
      <w:sz w:val="24"/>
      <w:szCs w:val="24"/>
      <w:u w:val="none"/>
      <w:vertAlign w:val="superscript"/>
    </w:rPr>
  </w:style>
  <w:style w:type="character" w:customStyle="1" w:styleId="162">
    <w:name w:val="protextfont"/>
    <w:basedOn w:val="68"/>
    <w:uiPriority w:val="0"/>
  </w:style>
  <w:style w:type="character" w:customStyle="1" w:styleId="163">
    <w:name w:val="Body Char"/>
    <w:link w:val="164"/>
    <w:uiPriority w:val="0"/>
    <w:rPr>
      <w:rFonts w:ascii="宋体" w:hAnsi="宋体"/>
      <w:sz w:val="21"/>
      <w:szCs w:val="21"/>
    </w:rPr>
  </w:style>
  <w:style w:type="paragraph" w:customStyle="1" w:styleId="164">
    <w:name w:val="Body"/>
    <w:basedOn w:val="1"/>
    <w:link w:val="163"/>
    <w:qFormat/>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65">
    <w:name w:val="不用 Char1"/>
    <w:uiPriority w:val="0"/>
    <w:rPr>
      <w:b/>
      <w:kern w:val="2"/>
      <w:sz w:val="24"/>
    </w:rPr>
  </w:style>
  <w:style w:type="character" w:customStyle="1" w:styleId="166">
    <w:name w:val="副标题 Char"/>
    <w:uiPriority w:val="0"/>
    <w:rPr>
      <w:rFonts w:ascii="Cambria" w:hAnsi="Cambria"/>
      <w:b/>
      <w:bCs/>
      <w:kern w:val="28"/>
      <w:sz w:val="32"/>
      <w:szCs w:val="32"/>
      <w:lang w:bidi="ar-SA"/>
    </w:rPr>
  </w:style>
  <w:style w:type="character" w:customStyle="1" w:styleId="167">
    <w:name w:val="卷标题 Char1"/>
    <w:uiPriority w:val="0"/>
    <w:rPr>
      <w:rFonts w:eastAsia="宋体"/>
      <w:b/>
      <w:bCs/>
      <w:kern w:val="44"/>
      <w:sz w:val="44"/>
      <w:szCs w:val="44"/>
      <w:lang w:val="en-US" w:eastAsia="zh-CN" w:bidi="ar-SA"/>
    </w:rPr>
  </w:style>
  <w:style w:type="character" w:customStyle="1" w:styleId="168">
    <w:name w:val="表格文字 Char"/>
    <w:link w:val="169"/>
    <w:uiPriority w:val="0"/>
    <w:rPr>
      <w:kern w:val="2"/>
      <w:sz w:val="21"/>
      <w:szCs w:val="24"/>
    </w:rPr>
  </w:style>
  <w:style w:type="paragraph" w:customStyle="1" w:styleId="169">
    <w:name w:val="表格文字"/>
    <w:basedOn w:val="1"/>
    <w:link w:val="168"/>
    <w:uiPriority w:val="0"/>
    <w:pPr>
      <w:spacing w:line="360" w:lineRule="auto"/>
      <w:ind w:firstLine="0" w:firstLineChars="0"/>
      <w:jc w:val="left"/>
    </w:pPr>
    <w:rPr>
      <w:sz w:val="21"/>
    </w:rPr>
  </w:style>
  <w:style w:type="character" w:customStyle="1" w:styleId="170">
    <w:name w:val="页脚 Char2"/>
    <w:uiPriority w:val="0"/>
    <w:rPr>
      <w:rFonts w:eastAsia="宋体"/>
      <w:kern w:val="2"/>
      <w:sz w:val="18"/>
      <w:lang w:val="en-US" w:eastAsia="zh-CN" w:bidi="ar-SA"/>
    </w:rPr>
  </w:style>
  <w:style w:type="character" w:customStyle="1" w:styleId="171">
    <w:name w:val="newsbg"/>
    <w:basedOn w:val="68"/>
    <w:uiPriority w:val="0"/>
  </w:style>
  <w:style w:type="character" w:customStyle="1" w:styleId="172">
    <w:name w:val="font91"/>
    <w:uiPriority w:val="0"/>
    <w:rPr>
      <w:rFonts w:hint="eastAsia" w:ascii="宋体" w:hAnsi="宋体" w:eastAsia="宋体" w:cs="宋体"/>
      <w:color w:val="000000"/>
      <w:sz w:val="24"/>
      <w:szCs w:val="24"/>
      <w:u w:val="none"/>
      <w:vertAlign w:val="superscript"/>
    </w:rPr>
  </w:style>
  <w:style w:type="character" w:customStyle="1" w:styleId="173">
    <w:name w:val="Footer-Even Char1"/>
    <w:uiPriority w:val="0"/>
    <w:rPr>
      <w:rFonts w:eastAsia="宋体"/>
      <w:kern w:val="2"/>
      <w:sz w:val="18"/>
      <w:lang w:val="en-US" w:eastAsia="zh-CN" w:bidi="ar-SA"/>
    </w:rPr>
  </w:style>
  <w:style w:type="character" w:customStyle="1" w:styleId="174">
    <w:name w:val="Char Char2"/>
    <w:uiPriority w:val="0"/>
    <w:rPr>
      <w:rFonts w:eastAsia="宋体"/>
      <w:kern w:val="2"/>
      <w:sz w:val="18"/>
      <w:szCs w:val="18"/>
      <w:lang w:val="en-US" w:eastAsia="zh-CN" w:bidi="ar-SA"/>
    </w:rPr>
  </w:style>
  <w:style w:type="character" w:customStyle="1" w:styleId="175">
    <w:name w:val="apple-converted-space"/>
    <w:basedOn w:val="68"/>
    <w:qFormat/>
    <w:uiPriority w:val="0"/>
  </w:style>
  <w:style w:type="character" w:customStyle="1" w:styleId="176">
    <w:name w:val="无间隔 Char"/>
    <w:link w:val="177"/>
    <w:qFormat/>
    <w:uiPriority w:val="0"/>
    <w:rPr>
      <w:rFonts w:ascii="Calibri" w:hAnsi="Calibri"/>
      <w:sz w:val="24"/>
      <w:szCs w:val="32"/>
      <w:lang w:eastAsia="en-US" w:bidi="en-US"/>
    </w:rPr>
  </w:style>
  <w:style w:type="paragraph" w:styleId="177">
    <w:name w:val="No Spacing"/>
    <w:basedOn w:val="1"/>
    <w:link w:val="176"/>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78">
    <w:name w:val="正文文本缩进 3 Char"/>
    <w:qFormat/>
    <w:uiPriority w:val="0"/>
    <w:rPr>
      <w:kern w:val="2"/>
      <w:sz w:val="16"/>
      <w:lang w:bidi="ar-SA"/>
    </w:rPr>
  </w:style>
  <w:style w:type="character" w:customStyle="1" w:styleId="179">
    <w:name w:val="delimitor"/>
    <w:uiPriority w:val="0"/>
  </w:style>
  <w:style w:type="character" w:customStyle="1" w:styleId="180">
    <w:name w:val="font141"/>
    <w:qFormat/>
    <w:uiPriority w:val="0"/>
  </w:style>
  <w:style w:type="character" w:customStyle="1" w:styleId="181">
    <w:name w:val="style21"/>
    <w:uiPriority w:val="0"/>
    <w:rPr>
      <w:sz w:val="21"/>
      <w:szCs w:val="21"/>
    </w:rPr>
  </w:style>
  <w:style w:type="character" w:customStyle="1" w:styleId="182">
    <w:name w:val="标题 9 Char"/>
    <w:uiPriority w:val="0"/>
    <w:rPr>
      <w:rFonts w:ascii="Arial" w:hAnsi="Arial" w:eastAsia="黑体"/>
      <w:kern w:val="2"/>
      <w:sz w:val="21"/>
      <w:szCs w:val="24"/>
      <w:lang w:val="en-US" w:eastAsia="zh-CN" w:bidi="ar-SA"/>
    </w:rPr>
  </w:style>
  <w:style w:type="character" w:customStyle="1" w:styleId="183">
    <w:name w:val="Char Char20"/>
    <w:uiPriority w:val="0"/>
    <w:rPr>
      <w:rFonts w:ascii="宋体" w:hAnsi="Courier New" w:eastAsia="宋体"/>
      <w:kern w:val="2"/>
      <w:sz w:val="24"/>
      <w:szCs w:val="28"/>
      <w:lang w:val="en-US" w:eastAsia="zh-CN" w:bidi="ar-SA"/>
    </w:rPr>
  </w:style>
  <w:style w:type="character" w:customStyle="1" w:styleId="184">
    <w:name w:val="批注文字 Char"/>
    <w:uiPriority w:val="0"/>
    <w:rPr>
      <w:rFonts w:eastAsia="宋体"/>
      <w:kern w:val="2"/>
      <w:sz w:val="21"/>
      <w:szCs w:val="24"/>
      <w:lang w:val="en-US" w:eastAsia="zh-CN" w:bidi="ar-SA"/>
    </w:rPr>
  </w:style>
  <w:style w:type="character" w:customStyle="1" w:styleId="185">
    <w:name w:val="h Char Char"/>
    <w:uiPriority w:val="0"/>
    <w:rPr>
      <w:kern w:val="2"/>
      <w:sz w:val="18"/>
      <w:szCs w:val="18"/>
    </w:rPr>
  </w:style>
  <w:style w:type="character" w:customStyle="1" w:styleId="186">
    <w:name w:val="文字 Char"/>
    <w:link w:val="187"/>
    <w:qFormat/>
    <w:uiPriority w:val="0"/>
    <w:rPr>
      <w:rFonts w:ascii="宋体" w:hAnsi="宋体"/>
      <w:kern w:val="2"/>
      <w:sz w:val="28"/>
      <w:lang w:bidi="ar-SA"/>
    </w:rPr>
  </w:style>
  <w:style w:type="paragraph" w:customStyle="1" w:styleId="187">
    <w:name w:val="文字"/>
    <w:basedOn w:val="1"/>
    <w:link w:val="186"/>
    <w:uiPriority w:val="0"/>
    <w:pPr>
      <w:tabs>
        <w:tab w:val="left" w:pos="8520"/>
      </w:tabs>
      <w:spacing w:line="312" w:lineRule="auto"/>
      <w:ind w:right="-210" w:firstLine="556" w:firstLineChars="0"/>
    </w:pPr>
    <w:rPr>
      <w:rFonts w:ascii="宋体" w:hAnsi="宋体"/>
      <w:sz w:val="28"/>
      <w:szCs w:val="20"/>
    </w:rPr>
  </w:style>
  <w:style w:type="character" w:customStyle="1" w:styleId="188">
    <w:name w:val="Char Char61"/>
    <w:uiPriority w:val="0"/>
    <w:rPr>
      <w:rFonts w:ascii="Arial" w:hAnsi="Arial" w:eastAsia="黑体"/>
      <w:b/>
      <w:bCs/>
      <w:kern w:val="2"/>
      <w:sz w:val="32"/>
      <w:szCs w:val="32"/>
      <w:lang w:val="en-US" w:eastAsia="zh-CN" w:bidi="ar-SA"/>
    </w:rPr>
  </w:style>
  <w:style w:type="character" w:customStyle="1" w:styleId="189">
    <w:name w:val="标题 6 Char"/>
    <w:qFormat/>
    <w:uiPriority w:val="0"/>
    <w:rPr>
      <w:rFonts w:ascii="Arial" w:hAnsi="Arial" w:eastAsia="黑体"/>
      <w:b/>
      <w:kern w:val="2"/>
      <w:sz w:val="24"/>
      <w:szCs w:val="24"/>
      <w:lang w:val="en-US" w:eastAsia="zh-CN" w:bidi="ar-SA"/>
    </w:rPr>
  </w:style>
  <w:style w:type="character" w:customStyle="1" w:styleId="190">
    <w:name w:val="h Char Char1"/>
    <w:qFormat/>
    <w:uiPriority w:val="0"/>
    <w:rPr>
      <w:kern w:val="2"/>
      <w:sz w:val="18"/>
      <w:szCs w:val="18"/>
    </w:rPr>
  </w:style>
  <w:style w:type="character" w:customStyle="1" w:styleId="191">
    <w:name w:val="标题 Char"/>
    <w:uiPriority w:val="0"/>
    <w:rPr>
      <w:rFonts w:ascii="Arial" w:hAnsi="Arial"/>
      <w:b/>
      <w:smallCaps/>
      <w:kern w:val="28"/>
      <w:sz w:val="36"/>
      <w:lang w:eastAsia="en-US" w:bidi="ar-SA"/>
    </w:rPr>
  </w:style>
  <w:style w:type="character" w:customStyle="1" w:styleId="192">
    <w:name w:val="标题 7 Char"/>
    <w:qFormat/>
    <w:uiPriority w:val="0"/>
    <w:rPr>
      <w:rFonts w:eastAsia="宋体"/>
      <w:b/>
      <w:kern w:val="2"/>
      <w:sz w:val="24"/>
      <w:szCs w:val="24"/>
      <w:lang w:val="en-US" w:eastAsia="zh-CN" w:bidi="ar-SA"/>
    </w:rPr>
  </w:style>
  <w:style w:type="character" w:customStyle="1" w:styleId="193">
    <w:name w:val="正文-1 Char"/>
    <w:link w:val="194"/>
    <w:qFormat/>
    <w:uiPriority w:val="0"/>
    <w:rPr>
      <w:rFonts w:eastAsia="仿宋_GB2312"/>
      <w:kern w:val="2"/>
      <w:sz w:val="28"/>
      <w:szCs w:val="28"/>
      <w:lang w:bidi="ar-SA"/>
    </w:rPr>
  </w:style>
  <w:style w:type="paragraph" w:customStyle="1" w:styleId="194">
    <w:name w:val="正文-1"/>
    <w:basedOn w:val="1"/>
    <w:link w:val="193"/>
    <w:uiPriority w:val="0"/>
    <w:pPr>
      <w:spacing w:line="360" w:lineRule="auto"/>
      <w:ind w:firstLine="560"/>
    </w:pPr>
    <w:rPr>
      <w:rFonts w:eastAsia="仿宋_GB2312"/>
      <w:sz w:val="28"/>
      <w:szCs w:val="28"/>
    </w:rPr>
  </w:style>
  <w:style w:type="character" w:customStyle="1" w:styleId="195">
    <w:name w:val="Table Text Char Char Char"/>
    <w:qFormat/>
    <w:uiPriority w:val="0"/>
    <w:rPr>
      <w:rFonts w:ascii="Arial" w:hAnsi="Arial" w:eastAsia="宋体" w:cs="Arial"/>
      <w:sz w:val="18"/>
      <w:szCs w:val="18"/>
      <w:lang w:val="en-US" w:eastAsia="zh-CN" w:bidi="ar-SA"/>
    </w:rPr>
  </w:style>
  <w:style w:type="character" w:customStyle="1" w:styleId="196">
    <w:name w:val="Char Char6"/>
    <w:qFormat/>
    <w:uiPriority w:val="0"/>
    <w:rPr>
      <w:rFonts w:ascii="Arial" w:hAnsi="Arial" w:eastAsia="黑体"/>
      <w:b/>
      <w:bCs/>
      <w:kern w:val="2"/>
      <w:sz w:val="32"/>
      <w:szCs w:val="32"/>
      <w:lang w:val="en-US" w:eastAsia="zh-CN" w:bidi="ar-SA"/>
    </w:rPr>
  </w:style>
  <w:style w:type="character" w:customStyle="1" w:styleId="197">
    <w:name w:val="font51"/>
    <w:basedOn w:val="68"/>
    <w:qFormat/>
    <w:uiPriority w:val="0"/>
    <w:rPr>
      <w:rFonts w:hint="eastAsia" w:ascii="宋体" w:hAnsi="宋体" w:eastAsia="宋体" w:cs="宋体"/>
      <w:color w:val="000000"/>
      <w:sz w:val="21"/>
      <w:szCs w:val="21"/>
      <w:u w:val="none"/>
    </w:rPr>
  </w:style>
  <w:style w:type="character" w:customStyle="1" w:styleId="198">
    <w:name w:val="页脚 Char"/>
    <w:qFormat/>
    <w:uiPriority w:val="99"/>
    <w:rPr>
      <w:rFonts w:eastAsia="宋体"/>
      <w:kern w:val="2"/>
      <w:sz w:val="18"/>
      <w:lang w:val="en-US" w:eastAsia="zh-CN" w:bidi="ar-SA"/>
    </w:rPr>
  </w:style>
  <w:style w:type="character" w:customStyle="1" w:styleId="199">
    <w:name w:val="章节 Char1"/>
    <w:qFormat/>
    <w:uiPriority w:val="0"/>
    <w:rPr>
      <w:rFonts w:ascii="宋体"/>
      <w:b/>
      <w:kern w:val="28"/>
      <w:sz w:val="36"/>
      <w:lang w:val="en-US" w:eastAsia="zh-CN" w:bidi="ar-SA"/>
    </w:rPr>
  </w:style>
  <w:style w:type="character" w:customStyle="1" w:styleId="200">
    <w:name w:val="正文文本 3 Char"/>
    <w:uiPriority w:val="0"/>
    <w:rPr>
      <w:kern w:val="2"/>
      <w:sz w:val="18"/>
      <w:lang w:bidi="ar-SA"/>
    </w:rPr>
  </w:style>
  <w:style w:type="character" w:customStyle="1" w:styleId="201">
    <w:name w:val="标题 1 Char"/>
    <w:qFormat/>
    <w:uiPriority w:val="99"/>
    <w:rPr>
      <w:rFonts w:ascii="宋体" w:eastAsia="黑体"/>
      <w:kern w:val="28"/>
      <w:sz w:val="28"/>
    </w:rPr>
  </w:style>
  <w:style w:type="character" w:customStyle="1" w:styleId="202">
    <w:name w:val="hei16b"/>
    <w:basedOn w:val="68"/>
    <w:qFormat/>
    <w:uiPriority w:val="0"/>
  </w:style>
  <w:style w:type="character" w:customStyle="1" w:styleId="203">
    <w:name w:val="PIM 6 Char2"/>
    <w:qFormat/>
    <w:uiPriority w:val="0"/>
    <w:rPr>
      <w:rFonts w:ascii="Arial" w:hAnsi="Arial" w:eastAsia="黑体"/>
      <w:b/>
      <w:kern w:val="2"/>
      <w:sz w:val="24"/>
    </w:rPr>
  </w:style>
  <w:style w:type="character" w:customStyle="1" w:styleId="204">
    <w:name w:val="标题 2 Char2"/>
    <w:qFormat/>
    <w:uiPriority w:val="0"/>
    <w:rPr>
      <w:rFonts w:ascii="宋体"/>
      <w:kern w:val="2"/>
      <w:sz w:val="28"/>
    </w:rPr>
  </w:style>
  <w:style w:type="character" w:customStyle="1" w:styleId="205">
    <w:name w:val="不用8 Char2"/>
    <w:qFormat/>
    <w:uiPriority w:val="0"/>
    <w:rPr>
      <w:rFonts w:ascii="Arial" w:hAnsi="Arial" w:eastAsia="黑体"/>
      <w:kern w:val="2"/>
      <w:sz w:val="24"/>
    </w:rPr>
  </w:style>
  <w:style w:type="character" w:customStyle="1" w:styleId="206">
    <w:name w:val="样式 标题 6第五层条 + 三号 段前: 0.5 行 Char"/>
    <w:link w:val="207"/>
    <w:qFormat/>
    <w:uiPriority w:val="0"/>
    <w:rPr>
      <w:rFonts w:ascii="Arial" w:hAnsi="Arial" w:eastAsia="黑体" w:cs="宋体"/>
      <w:b/>
      <w:bCs/>
      <w:snapToGrid w:val="0"/>
      <w:kern w:val="24"/>
      <w:sz w:val="28"/>
      <w:szCs w:val="24"/>
      <w:lang w:val="en-US" w:eastAsia="zh-CN" w:bidi="ar-SA"/>
    </w:rPr>
  </w:style>
  <w:style w:type="paragraph" w:customStyle="1" w:styleId="207">
    <w:name w:val="样式 标题 6第五层条 + 三号 段前: 0.5 行"/>
    <w:basedOn w:val="9"/>
    <w:link w:val="206"/>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208">
    <w:name w:val="正文首行缩进 2 Char"/>
    <w:qFormat/>
    <w:uiPriority w:val="0"/>
    <w:rPr>
      <w:rFonts w:ascii="宋体" w:hAnsi="宋体" w:eastAsia="仿宋_GB2312"/>
      <w:kern w:val="2"/>
      <w:sz w:val="24"/>
      <w:szCs w:val="21"/>
      <w:lang w:bidi="ar-SA"/>
    </w:rPr>
  </w:style>
  <w:style w:type="character" w:customStyle="1" w:styleId="209">
    <w:name w:val="blacklink_text1"/>
    <w:qFormat/>
    <w:uiPriority w:val="0"/>
    <w:rPr>
      <w:color w:val="0E0E0E"/>
      <w:sz w:val="18"/>
      <w:szCs w:val="18"/>
    </w:rPr>
  </w:style>
  <w:style w:type="character" w:customStyle="1" w:styleId="210">
    <w:name w:val="市检方案标题3 Char1"/>
    <w:qFormat/>
    <w:uiPriority w:val="0"/>
    <w:rPr>
      <w:rFonts w:ascii="宋体"/>
      <w:b/>
      <w:kern w:val="2"/>
      <w:sz w:val="24"/>
      <w:lang w:val="en-US" w:eastAsia="zh-CN" w:bidi="ar-SA"/>
    </w:rPr>
  </w:style>
  <w:style w:type="character" w:customStyle="1" w:styleId="211">
    <w:name w:val="三级标题 Char1"/>
    <w:qFormat/>
    <w:uiPriority w:val="0"/>
    <w:rPr>
      <w:rFonts w:ascii="Arial" w:hAnsi="Arial" w:eastAsia="黑体"/>
      <w:kern w:val="2"/>
      <w:sz w:val="21"/>
    </w:rPr>
  </w:style>
  <w:style w:type="character" w:customStyle="1" w:styleId="212">
    <w:name w:val="ca-21"/>
    <w:qFormat/>
    <w:uiPriority w:val="0"/>
    <w:rPr>
      <w:rFonts w:hint="eastAsia" w:ascii="宋体" w:hAnsi="宋体" w:eastAsia="宋体"/>
      <w:sz w:val="24"/>
      <w:szCs w:val="24"/>
    </w:rPr>
  </w:style>
  <w:style w:type="character" w:customStyle="1" w:styleId="213">
    <w:name w:val="textcontents"/>
    <w:basedOn w:val="68"/>
    <w:uiPriority w:val="0"/>
  </w:style>
  <w:style w:type="character" w:customStyle="1" w:styleId="214">
    <w:name w:val="Document Map Char"/>
    <w:qFormat/>
    <w:uiPriority w:val="0"/>
    <w:rPr>
      <w:rFonts w:ascii="宋体" w:hAnsi="Calibri" w:eastAsia="宋体"/>
      <w:kern w:val="2"/>
      <w:sz w:val="18"/>
      <w:szCs w:val="18"/>
      <w:lang w:val="en-US" w:eastAsia="zh-CN" w:bidi="ar-SA"/>
    </w:rPr>
  </w:style>
  <w:style w:type="character" w:customStyle="1" w:styleId="215">
    <w:name w:val="orange_blod1"/>
    <w:qFormat/>
    <w:uiPriority w:val="0"/>
    <w:rPr>
      <w:rFonts w:hint="default" w:ascii="Verdana" w:hAnsi="Verdana"/>
      <w:b/>
      <w:bCs/>
      <w:color w:val="FF6600"/>
      <w:sz w:val="17"/>
      <w:szCs w:val="17"/>
      <w:u w:val="none"/>
    </w:rPr>
  </w:style>
  <w:style w:type="character" w:customStyle="1" w:styleId="216">
    <w:name w:val="H3 Char1"/>
    <w:qFormat/>
    <w:uiPriority w:val="0"/>
    <w:rPr>
      <w:rFonts w:eastAsia="宋体"/>
      <w:b/>
      <w:bCs/>
      <w:kern w:val="2"/>
      <w:sz w:val="21"/>
      <w:szCs w:val="32"/>
      <w:lang w:val="en-US" w:eastAsia="zh-CN" w:bidi="ar-SA"/>
    </w:rPr>
  </w:style>
  <w:style w:type="character" w:customStyle="1" w:styleId="217">
    <w:name w:val="ca-82"/>
    <w:basedOn w:val="68"/>
    <w:uiPriority w:val="0"/>
  </w:style>
  <w:style w:type="character" w:customStyle="1" w:styleId="218">
    <w:name w:val="fontstyle01"/>
    <w:qFormat/>
    <w:uiPriority w:val="0"/>
    <w:rPr>
      <w:rFonts w:hint="eastAsia" w:ascii="MicrosoftYaHei" w:eastAsia="MicrosoftYaHei"/>
      <w:color w:val="000000"/>
      <w:sz w:val="18"/>
      <w:szCs w:val="18"/>
    </w:rPr>
  </w:style>
  <w:style w:type="character" w:customStyle="1" w:styleId="219">
    <w:name w:val="crowed11"/>
    <w:uiPriority w:val="0"/>
    <w:rPr>
      <w:rFonts w:hint="default" w:ascii="_x000B__x000C_" w:hAnsi="_x000B__x000C_"/>
      <w:sz w:val="24"/>
      <w:szCs w:val="24"/>
    </w:rPr>
  </w:style>
  <w:style w:type="character" w:customStyle="1" w:styleId="220">
    <w:name w:val="fy21"/>
    <w:qFormat/>
    <w:uiPriority w:val="0"/>
    <w:rPr>
      <w:rFonts w:hint="default" w:ascii="Verdana" w:hAnsi="Verdana"/>
      <w:color w:val="0063C7"/>
      <w:sz w:val="18"/>
      <w:szCs w:val="18"/>
    </w:rPr>
  </w:style>
  <w:style w:type="character" w:customStyle="1" w:styleId="221">
    <w:name w:val="Char Char22"/>
    <w:qFormat/>
    <w:uiPriority w:val="0"/>
    <w:rPr>
      <w:rFonts w:eastAsia="宋体"/>
      <w:kern w:val="2"/>
      <w:sz w:val="18"/>
      <w:szCs w:val="18"/>
      <w:lang w:val="en-US" w:eastAsia="zh-CN" w:bidi="ar-SA"/>
    </w:rPr>
  </w:style>
  <w:style w:type="character" w:customStyle="1" w:styleId="222">
    <w:name w:val="ca-22"/>
    <w:basedOn w:val="68"/>
    <w:qFormat/>
    <w:uiPriority w:val="0"/>
  </w:style>
  <w:style w:type="character" w:customStyle="1" w:styleId="223">
    <w:name w:val="日期 Char1"/>
    <w:qFormat/>
    <w:uiPriority w:val="0"/>
    <w:rPr>
      <w:rFonts w:ascii="宋体"/>
      <w:kern w:val="2"/>
      <w:sz w:val="24"/>
    </w:rPr>
  </w:style>
  <w:style w:type="character" w:customStyle="1" w:styleId="224">
    <w:name w:val="Table Text Char Char Char Char"/>
    <w:qFormat/>
    <w:uiPriority w:val="0"/>
    <w:rPr>
      <w:rFonts w:ascii="Arial" w:hAnsi="Arial" w:cs="Arial"/>
      <w:kern w:val="2"/>
      <w:sz w:val="18"/>
      <w:szCs w:val="18"/>
      <w:lang w:val="en-US" w:eastAsia="zh-CN" w:bidi="ar-SA"/>
    </w:rPr>
  </w:style>
  <w:style w:type="character" w:customStyle="1" w:styleId="225">
    <w:name w:val="PIM 6 Char1"/>
    <w:uiPriority w:val="0"/>
    <w:rPr>
      <w:rFonts w:ascii="Arial" w:hAnsi="Arial" w:eastAsia="黑体"/>
      <w:b/>
      <w:kern w:val="2"/>
      <w:sz w:val="24"/>
    </w:rPr>
  </w:style>
  <w:style w:type="character" w:customStyle="1" w:styleId="226">
    <w:name w:val="页脚 Char1"/>
    <w:uiPriority w:val="0"/>
    <w:rPr>
      <w:kern w:val="2"/>
      <w:sz w:val="18"/>
      <w:szCs w:val="18"/>
    </w:rPr>
  </w:style>
  <w:style w:type="character" w:customStyle="1" w:styleId="227">
    <w:name w:val="文档结构图 Char"/>
    <w:qFormat/>
    <w:uiPriority w:val="0"/>
    <w:rPr>
      <w:kern w:val="2"/>
      <w:sz w:val="21"/>
      <w:szCs w:val="24"/>
      <w:shd w:val="clear" w:color="auto" w:fill="000080"/>
      <w:lang w:bidi="ar-SA"/>
    </w:rPr>
  </w:style>
  <w:style w:type="character" w:customStyle="1" w:styleId="228">
    <w:name w:val="列出段落 Char"/>
    <w:link w:val="229"/>
    <w:uiPriority w:val="0"/>
    <w:rPr>
      <w:kern w:val="2"/>
      <w:sz w:val="24"/>
      <w:szCs w:val="24"/>
    </w:rPr>
  </w:style>
  <w:style w:type="paragraph" w:styleId="229">
    <w:name w:val="List Paragraph"/>
    <w:basedOn w:val="1"/>
    <w:link w:val="228"/>
    <w:qFormat/>
    <w:uiPriority w:val="0"/>
    <w:pPr>
      <w:ind w:firstLine="420" w:firstLineChars="200"/>
    </w:pPr>
  </w:style>
  <w:style w:type="character" w:customStyle="1" w:styleId="230">
    <w:name w:val="正文文字 Char1"/>
    <w:qFormat/>
    <w:uiPriority w:val="0"/>
    <w:rPr>
      <w:kern w:val="2"/>
      <w:sz w:val="21"/>
      <w:szCs w:val="24"/>
    </w:rPr>
  </w:style>
  <w:style w:type="character" w:customStyle="1" w:styleId="231">
    <w:name w:val="未命名11"/>
    <w:qFormat/>
    <w:uiPriority w:val="0"/>
    <w:rPr>
      <w:color w:val="77FFFF"/>
      <w:sz w:val="24"/>
      <w:szCs w:val="24"/>
    </w:rPr>
  </w:style>
  <w:style w:type="character" w:customStyle="1" w:styleId="232">
    <w:name w:val="标准文本 Char"/>
    <w:link w:val="233"/>
    <w:uiPriority w:val="0"/>
    <w:rPr>
      <w:rFonts w:ascii="Calibri" w:hAnsi="Calibri" w:eastAsia="仿宋_GB2312"/>
      <w:kern w:val="2"/>
      <w:sz w:val="24"/>
    </w:rPr>
  </w:style>
  <w:style w:type="paragraph" w:customStyle="1" w:styleId="233">
    <w:name w:val="标准文本"/>
    <w:basedOn w:val="1"/>
    <w:link w:val="232"/>
    <w:qFormat/>
    <w:uiPriority w:val="0"/>
    <w:pPr>
      <w:spacing w:line="360" w:lineRule="auto"/>
      <w:ind w:firstLine="480"/>
    </w:pPr>
    <w:rPr>
      <w:rFonts w:ascii="Calibri" w:hAnsi="Calibri" w:eastAsia="仿宋_GB2312"/>
      <w:szCs w:val="20"/>
    </w:rPr>
  </w:style>
  <w:style w:type="character" w:customStyle="1" w:styleId="234">
    <w:name w:val="批注主题 Char"/>
    <w:qFormat/>
    <w:uiPriority w:val="0"/>
    <w:rPr>
      <w:rFonts w:eastAsia="宋体"/>
      <w:b/>
      <w:bCs/>
      <w:kern w:val="2"/>
      <w:sz w:val="21"/>
      <w:szCs w:val="24"/>
      <w:lang w:val="en-US" w:eastAsia="zh-CN" w:bidi="ar-SA"/>
    </w:rPr>
  </w:style>
  <w:style w:type="character" w:customStyle="1" w:styleId="235">
    <w:name w:val="Footer-Even Char2"/>
    <w:qFormat/>
    <w:uiPriority w:val="0"/>
    <w:rPr>
      <w:rFonts w:eastAsia="宋体"/>
      <w:kern w:val="2"/>
      <w:sz w:val="18"/>
      <w:lang w:val="en-US" w:eastAsia="zh-CN" w:bidi="ar-SA"/>
    </w:rPr>
  </w:style>
  <w:style w:type="character" w:customStyle="1" w:styleId="236">
    <w:name w:val="正文文本 2 Char"/>
    <w:qFormat/>
    <w:uiPriority w:val="0"/>
    <w:rPr>
      <w:kern w:val="2"/>
      <w:sz w:val="21"/>
      <w:lang w:bidi="ar-SA"/>
    </w:rPr>
  </w:style>
  <w:style w:type="character" w:customStyle="1" w:styleId="237">
    <w:name w:val="页眉 Char"/>
    <w:qFormat/>
    <w:uiPriority w:val="99"/>
    <w:rPr>
      <w:kern w:val="2"/>
      <w:sz w:val="18"/>
      <w:szCs w:val="18"/>
      <w:lang w:bidi="ar-SA"/>
    </w:rPr>
  </w:style>
  <w:style w:type="character" w:customStyle="1" w:styleId="238">
    <w:name w:val="日期 Char"/>
    <w:qFormat/>
    <w:uiPriority w:val="0"/>
    <w:rPr>
      <w:rFonts w:ascii="宋体"/>
      <w:kern w:val="2"/>
      <w:sz w:val="24"/>
      <w:lang w:bidi="ar-SA"/>
    </w:rPr>
  </w:style>
  <w:style w:type="character" w:customStyle="1" w:styleId="239">
    <w:name w:val="不用8 Char1"/>
    <w:uiPriority w:val="0"/>
    <w:rPr>
      <w:rFonts w:ascii="Arial" w:hAnsi="Arial" w:eastAsia="黑体"/>
      <w:kern w:val="2"/>
      <w:sz w:val="24"/>
    </w:rPr>
  </w:style>
  <w:style w:type="character" w:customStyle="1" w:styleId="240">
    <w:name w:val="line"/>
    <w:basedOn w:val="68"/>
    <w:qFormat/>
    <w:uiPriority w:val="0"/>
  </w:style>
  <w:style w:type="character" w:customStyle="1" w:styleId="241">
    <w:name w:val="141"/>
    <w:qFormat/>
    <w:uiPriority w:val="0"/>
    <w:rPr>
      <w:color w:val="333333"/>
      <w:sz w:val="21"/>
      <w:szCs w:val="21"/>
      <w:u w:val="none"/>
    </w:rPr>
  </w:style>
  <w:style w:type="character" w:customStyle="1" w:styleId="242">
    <w:name w:val="h Char Char2"/>
    <w:qFormat/>
    <w:uiPriority w:val="0"/>
    <w:rPr>
      <w:kern w:val="2"/>
      <w:sz w:val="18"/>
      <w:szCs w:val="18"/>
    </w:rPr>
  </w:style>
  <w:style w:type="character" w:customStyle="1" w:styleId="243">
    <w:name w:val="标题 3 Char"/>
    <w:qFormat/>
    <w:uiPriority w:val="0"/>
    <w:rPr>
      <w:rFonts w:ascii="宋体" w:eastAsia="宋体"/>
      <w:kern w:val="2"/>
      <w:sz w:val="28"/>
      <w:szCs w:val="24"/>
      <w:lang w:val="en-US" w:eastAsia="zh-CN" w:bidi="ar-SA"/>
    </w:rPr>
  </w:style>
  <w:style w:type="character" w:customStyle="1" w:styleId="244">
    <w:name w:val="批注框文本 Char"/>
    <w:qFormat/>
    <w:uiPriority w:val="0"/>
    <w:rPr>
      <w:kern w:val="2"/>
      <w:sz w:val="18"/>
      <w:szCs w:val="18"/>
      <w:lang w:bidi="ar-SA"/>
    </w:rPr>
  </w:style>
  <w:style w:type="character" w:customStyle="1" w:styleId="245">
    <w:name w:val="Footer Char"/>
    <w:uiPriority w:val="0"/>
    <w:rPr>
      <w:rFonts w:ascii="Calibri" w:hAnsi="Calibri" w:eastAsia="宋体"/>
      <w:sz w:val="18"/>
      <w:szCs w:val="18"/>
      <w:lang w:val="en-US" w:eastAsia="zh-CN" w:bidi="ar-SA"/>
    </w:rPr>
  </w:style>
  <w:style w:type="character" w:customStyle="1" w:styleId="246">
    <w:name w:val="正文首行缩进 Char Char Char Char Char2"/>
    <w:qFormat/>
    <w:uiPriority w:val="0"/>
    <w:rPr>
      <w:rFonts w:eastAsia="宋体"/>
      <w:kern w:val="2"/>
      <w:sz w:val="21"/>
      <w:szCs w:val="24"/>
      <w:lang w:val="en-US" w:eastAsia="zh-CN" w:bidi="ar-SA"/>
    </w:rPr>
  </w:style>
  <w:style w:type="character" w:customStyle="1" w:styleId="247">
    <w:name w:val="Table Text Char1"/>
    <w:qFormat/>
    <w:uiPriority w:val="0"/>
    <w:rPr>
      <w:rFonts w:ascii="Arial" w:hAnsi="Arial" w:eastAsia="宋体" w:cs="Arial"/>
      <w:sz w:val="18"/>
      <w:szCs w:val="18"/>
      <w:lang w:val="en-US" w:eastAsia="zh-CN" w:bidi="ar-SA"/>
    </w:rPr>
  </w:style>
  <w:style w:type="character" w:customStyle="1" w:styleId="248">
    <w:name w:val="Table Text Char"/>
    <w:qFormat/>
    <w:uiPriority w:val="0"/>
    <w:rPr>
      <w:rFonts w:ascii="Arial" w:hAnsi="Arial" w:eastAsia="宋体"/>
      <w:sz w:val="18"/>
      <w:lang w:val="en-US" w:eastAsia="zh-CN" w:bidi="ar-SA"/>
    </w:rPr>
  </w:style>
  <w:style w:type="character" w:customStyle="1" w:styleId="249">
    <w:name w:val="正文首行缩进 Char"/>
    <w:qFormat/>
    <w:uiPriority w:val="0"/>
    <w:rPr>
      <w:rFonts w:eastAsia="宋体"/>
      <w:kern w:val="2"/>
      <w:sz w:val="21"/>
      <w:szCs w:val="24"/>
      <w:lang w:val="en-US" w:eastAsia="zh-CN" w:bidi="ar-SA"/>
    </w:rPr>
  </w:style>
  <w:style w:type="character" w:customStyle="1" w:styleId="250">
    <w:name w:val="ca-31"/>
    <w:qFormat/>
    <w:uiPriority w:val="0"/>
    <w:rPr>
      <w:rFonts w:hint="default" w:ascii="??" w:hAnsi="??"/>
      <w:sz w:val="24"/>
      <w:szCs w:val="24"/>
    </w:rPr>
  </w:style>
  <w:style w:type="character" w:customStyle="1" w:styleId="251">
    <w:name w:val="content-white1"/>
    <w:qFormat/>
    <w:uiPriority w:val="0"/>
    <w:rPr>
      <w:rFonts w:ascii="_x000B__x000C_" w:hAnsi="_x000B__x000C_"/>
      <w:color w:val="auto"/>
      <w:sz w:val="18"/>
      <w:szCs w:val="18"/>
      <w:u w:val="none"/>
    </w:rPr>
  </w:style>
  <w:style w:type="character" w:customStyle="1" w:styleId="252">
    <w:name w:val="gray121"/>
    <w:qFormat/>
    <w:uiPriority w:val="0"/>
    <w:rPr>
      <w:color w:val="666666"/>
      <w:sz w:val="18"/>
      <w:szCs w:val="18"/>
    </w:rPr>
  </w:style>
  <w:style w:type="character" w:customStyle="1" w:styleId="253">
    <w:name w:val="正文首行缩进 Char1"/>
    <w:basedOn w:val="100"/>
    <w:qFormat/>
    <w:uiPriority w:val="0"/>
  </w:style>
  <w:style w:type="character" w:customStyle="1" w:styleId="254">
    <w:name w:val="自定义正文 Char"/>
    <w:link w:val="255"/>
    <w:qFormat/>
    <w:uiPriority w:val="0"/>
    <w:rPr>
      <w:rFonts w:ascii="仿宋_GB2312" w:eastAsia="仿宋_GB2312"/>
      <w:kern w:val="2"/>
      <w:sz w:val="24"/>
      <w:szCs w:val="24"/>
      <w:lang w:bidi="ar-SA"/>
    </w:rPr>
  </w:style>
  <w:style w:type="paragraph" w:customStyle="1" w:styleId="255">
    <w:name w:val="自定义正文"/>
    <w:basedOn w:val="1"/>
    <w:link w:val="254"/>
    <w:qFormat/>
    <w:uiPriority w:val="0"/>
    <w:pPr>
      <w:spacing w:before="120" w:beforeLines="0" w:after="60" w:afterLines="0"/>
      <w:jc w:val="left"/>
    </w:pPr>
    <w:rPr>
      <w:rFonts w:ascii="仿宋_GB2312" w:eastAsia="仿宋_GB2312"/>
    </w:rPr>
  </w:style>
  <w:style w:type="character" w:customStyle="1" w:styleId="256">
    <w:name w:val="font1"/>
    <w:qFormat/>
    <w:uiPriority w:val="0"/>
    <w:rPr>
      <w:color w:val="000000"/>
      <w:sz w:val="18"/>
      <w:szCs w:val="18"/>
    </w:rPr>
  </w:style>
  <w:style w:type="character" w:customStyle="1" w:styleId="257">
    <w:name w:val="正文文本缩进 2 Char"/>
    <w:qFormat/>
    <w:uiPriority w:val="0"/>
    <w:rPr>
      <w:kern w:val="2"/>
      <w:sz w:val="21"/>
      <w:lang w:bidi="ar-SA"/>
    </w:rPr>
  </w:style>
  <w:style w:type="character" w:customStyle="1" w:styleId="258">
    <w:name w:val="正文样式 Char Char"/>
    <w:link w:val="259"/>
    <w:qFormat/>
    <w:uiPriority w:val="0"/>
    <w:rPr>
      <w:rFonts w:eastAsia="华文中宋"/>
      <w:sz w:val="24"/>
      <w:szCs w:val="21"/>
    </w:rPr>
  </w:style>
  <w:style w:type="paragraph" w:customStyle="1" w:styleId="259">
    <w:name w:val="正文样式"/>
    <w:basedOn w:val="1"/>
    <w:link w:val="258"/>
    <w:qFormat/>
    <w:uiPriority w:val="0"/>
    <w:pPr>
      <w:spacing w:line="240" w:lineRule="auto"/>
    </w:pPr>
    <w:rPr>
      <w:rFonts w:eastAsia="华文中宋"/>
      <w:kern w:val="0"/>
      <w:szCs w:val="21"/>
    </w:rPr>
  </w:style>
  <w:style w:type="paragraph" w:customStyle="1" w:styleId="260">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61">
    <w:name w:val="正文编码"/>
    <w:basedOn w:val="64"/>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2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63">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264">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5">
    <w:name w:val="xl8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66">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267">
    <w:name w:val="xl14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6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69">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27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271">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27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3">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27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7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76">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277">
    <w:name w:val="样式3"/>
    <w:basedOn w:val="278"/>
    <w:qFormat/>
    <w:uiPriority w:val="0"/>
    <w:pPr>
      <w:ind w:firstLine="2080"/>
    </w:pPr>
    <w:rPr>
      <w:szCs w:val="72"/>
    </w:rPr>
  </w:style>
  <w:style w:type="paragraph" w:customStyle="1" w:styleId="278">
    <w:name w:val="样式1"/>
    <w:basedOn w:val="35"/>
    <w:next w:val="28"/>
    <w:qFormat/>
    <w:uiPriority w:val="0"/>
    <w:pPr>
      <w:ind w:firstLine="1958" w:firstLineChars="650"/>
    </w:pPr>
    <w:rPr>
      <w:rFonts w:ascii="仿宋_GB2312" w:hAnsi="仿宋_GB2312" w:eastAsia="仿宋_GB2312"/>
      <w:sz w:val="32"/>
    </w:rPr>
  </w:style>
  <w:style w:type="paragraph" w:customStyle="1" w:styleId="279">
    <w:name w:val="xl95"/>
    <w:basedOn w:val="1"/>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80">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81">
    <w:name w:val="Title - Date"/>
    <w:basedOn w:val="62"/>
    <w:next w:val="1"/>
    <w:uiPriority w:val="0"/>
    <w:pPr>
      <w:spacing w:before="240" w:beforeLines="0" w:after="720" w:afterLines="0"/>
      <w:ind w:firstLine="0" w:firstLineChars="0"/>
    </w:pPr>
    <w:rPr>
      <w:rFonts w:eastAsia="Times New Roman"/>
      <w:sz w:val="28"/>
    </w:rPr>
  </w:style>
  <w:style w:type="paragraph" w:customStyle="1" w:styleId="282">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83">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284">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8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7">
    <w:name w:val="样式 标题 1 + 居中 段前: 6 磅 段后: 6 磅 行距: 1.5 倍行距"/>
    <w:basedOn w:val="3"/>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288">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289">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0">
    <w:name w:val="Char Char Char"/>
    <w:basedOn w:val="1"/>
    <w:qFormat/>
    <w:uiPriority w:val="0"/>
    <w:rPr>
      <w:rFonts w:ascii="Tahoma" w:hAnsi="Tahoma"/>
      <w:sz w:val="24"/>
      <w:szCs w:val="20"/>
    </w:rPr>
  </w:style>
  <w:style w:type="paragraph" w:customStyle="1" w:styleId="291">
    <w:name w:val="Item List"/>
    <w:qFormat/>
    <w:uiPriority w:val="0"/>
    <w:pPr>
      <w:numPr>
        <w:ilvl w:val="0"/>
        <w:numId w:val="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9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93">
    <w:name w:val="操作步骤"/>
    <w:basedOn w:val="1"/>
    <w:qFormat/>
    <w:uiPriority w:val="0"/>
    <w:pPr>
      <w:numPr>
        <w:ilvl w:val="0"/>
        <w:numId w:val="10"/>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294">
    <w:name w:val="_"/>
    <w:basedOn w:val="1"/>
    <w:qFormat/>
    <w:uiPriority w:val="0"/>
    <w:pPr>
      <w:adjustRightInd w:val="0"/>
      <w:spacing w:line="360" w:lineRule="auto"/>
      <w:ind w:left="480"/>
      <w:textAlignment w:val="baseline"/>
    </w:pPr>
    <w:rPr>
      <w:kern w:val="0"/>
      <w:szCs w:val="20"/>
    </w:rPr>
  </w:style>
  <w:style w:type="paragraph" w:customStyle="1" w:styleId="295">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96">
    <w:name w:val="标题3——2"/>
    <w:basedOn w:val="5"/>
    <w:next w:val="64"/>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9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8">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99">
    <w:name w:val="删除"/>
    <w:basedOn w:val="273"/>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00">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30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2">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0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4">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30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306">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07">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8">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09">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1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1">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12">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13">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314">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15">
    <w:name w:val="DOT Text"/>
    <w:basedOn w:val="8"/>
    <w:qFormat/>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16">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317">
    <w:name w:val="xl1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20">
    <w:name w:val="xl10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2">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23">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24">
    <w:name w:val="段落正文"/>
    <w:basedOn w:val="1"/>
    <w:qFormat/>
    <w:uiPriority w:val="0"/>
    <w:pPr>
      <w:spacing w:before="156" w:beforeLines="50" w:line="360" w:lineRule="auto"/>
    </w:pPr>
    <w:rPr>
      <w:spacing w:val="2"/>
    </w:rPr>
  </w:style>
  <w:style w:type="paragraph" w:customStyle="1" w:styleId="325">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326">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7">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328">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29">
    <w:name w:val=" Char Char Char"/>
    <w:basedOn w:val="1"/>
    <w:qFormat/>
    <w:uiPriority w:val="0"/>
    <w:rPr>
      <w:rFonts w:ascii="Tahoma" w:hAnsi="Tahoma"/>
      <w:sz w:val="24"/>
      <w:szCs w:val="20"/>
    </w:rPr>
  </w:style>
  <w:style w:type="paragraph" w:customStyle="1" w:styleId="33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3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3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333">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34">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35">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336">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38">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339">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4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1">
    <w:name w:val="_Style 16"/>
    <w:basedOn w:val="1"/>
    <w:qFormat/>
    <w:uiPriority w:val="0"/>
  </w:style>
  <w:style w:type="paragraph" w:customStyle="1" w:styleId="3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3">
    <w:name w:val="页眉 New New"/>
    <w:basedOn w:val="344"/>
    <w:qFormat/>
    <w:uiPriority w:val="0"/>
    <w:pPr>
      <w:pBdr>
        <w:bottom w:val="single" w:color="auto" w:sz="6" w:space="1"/>
      </w:pBdr>
      <w:tabs>
        <w:tab w:val="center" w:pos="4153"/>
        <w:tab w:val="right" w:pos="8306"/>
      </w:tabs>
      <w:snapToGrid w:val="0"/>
      <w:jc w:val="center"/>
    </w:pPr>
    <w:rPr>
      <w:sz w:val="18"/>
      <w:szCs w:val="18"/>
    </w:rPr>
  </w:style>
  <w:style w:type="paragraph" w:customStyle="1" w:styleId="34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List Paragraph11"/>
    <w:basedOn w:val="1"/>
    <w:qFormat/>
    <w:uiPriority w:val="0"/>
    <w:pPr>
      <w:spacing w:line="240" w:lineRule="auto"/>
      <w:ind w:firstLine="420"/>
    </w:pPr>
    <w:rPr>
      <w:rFonts w:ascii="Calibri" w:hAnsi="Calibri"/>
      <w:sz w:val="21"/>
      <w:szCs w:val="22"/>
    </w:rPr>
  </w:style>
  <w:style w:type="paragraph" w:customStyle="1" w:styleId="346">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47">
    <w:name w:val="样式 正文缩进 + 首行缩进:  2 字符"/>
    <w:basedOn w:val="348"/>
    <w:qFormat/>
    <w:uiPriority w:val="0"/>
    <w:pPr>
      <w:spacing w:line="360" w:lineRule="auto"/>
      <w:ind w:firstLine="200"/>
    </w:pPr>
    <w:rPr>
      <w:sz w:val="24"/>
    </w:rPr>
  </w:style>
  <w:style w:type="paragraph" w:customStyle="1" w:styleId="348">
    <w:name w:val="Normal Indent"/>
    <w:basedOn w:val="1"/>
    <w:qFormat/>
    <w:uiPriority w:val="0"/>
    <w:pPr>
      <w:ind w:firstLine="420" w:firstLineChars="200"/>
    </w:pPr>
    <w:rPr>
      <w:rFonts w:ascii="Calibri" w:hAnsi="Calibri"/>
      <w:szCs w:val="22"/>
    </w:rPr>
  </w:style>
  <w:style w:type="paragraph" w:customStyle="1" w:styleId="349">
    <w:name w:val="标准正文1"/>
    <w:basedOn w:val="1"/>
    <w:qFormat/>
    <w:uiPriority w:val="0"/>
    <w:pPr>
      <w:spacing w:before="93" w:beforeLines="30" w:after="93" w:afterLines="30" w:line="288" w:lineRule="auto"/>
      <w:ind w:firstLine="420"/>
    </w:pPr>
    <w:rPr>
      <w:rFonts w:cs="宋体"/>
      <w:sz w:val="21"/>
      <w:szCs w:val="20"/>
    </w:rPr>
  </w:style>
  <w:style w:type="paragraph" w:customStyle="1" w:styleId="350">
    <w:name w:val="Plain Text"/>
    <w:basedOn w:val="1"/>
    <w:qFormat/>
    <w:uiPriority w:val="0"/>
    <w:pPr>
      <w:spacing w:line="400" w:lineRule="exact"/>
      <w:ind w:firstLine="200" w:firstLineChars="200"/>
    </w:pPr>
    <w:rPr>
      <w:rFonts w:ascii="宋体" w:hAnsi="Courier New"/>
      <w:sz w:val="24"/>
    </w:rPr>
  </w:style>
  <w:style w:type="paragraph" w:customStyle="1" w:styleId="351">
    <w:name w:val="DAS列表二"/>
    <w:basedOn w:val="153"/>
    <w:next w:val="153"/>
    <w:qFormat/>
    <w:uiPriority w:val="0"/>
    <w:pPr>
      <w:numPr>
        <w:ilvl w:val="0"/>
        <w:numId w:val="12"/>
      </w:numPr>
      <w:ind w:firstLineChars="0"/>
    </w:pPr>
  </w:style>
  <w:style w:type="paragraph" w:customStyle="1" w:styleId="352">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3">
    <w:name w:val="二级列表"/>
    <w:basedOn w:val="324"/>
    <w:next w:val="324"/>
    <w:qFormat/>
    <w:uiPriority w:val="0"/>
    <w:pPr>
      <w:tabs>
        <w:tab w:val="left" w:pos="360"/>
        <w:tab w:val="left" w:pos="840"/>
      </w:tabs>
      <w:ind w:firstLine="0" w:firstLineChars="0"/>
    </w:pPr>
    <w:rPr>
      <w:b/>
    </w:rPr>
  </w:style>
  <w:style w:type="paragraph" w:customStyle="1" w:styleId="3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356">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7">
    <w:name w:val="(符号)标书正文"/>
    <w:basedOn w:val="1"/>
    <w:qFormat/>
    <w:uiPriority w:val="0"/>
    <w:pPr>
      <w:spacing w:line="420" w:lineRule="exact"/>
      <w:ind w:firstLine="480"/>
      <w:jc w:val="left"/>
    </w:pPr>
    <w:rPr>
      <w:rFonts w:ascii="宋体" w:hAnsi="宋体" w:cs="宋体"/>
      <w:color w:val="000000"/>
    </w:rPr>
  </w:style>
  <w:style w:type="paragraph" w:customStyle="1" w:styleId="358">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359">
    <w:name w:val="p0"/>
    <w:basedOn w:val="1"/>
    <w:qFormat/>
    <w:uiPriority w:val="0"/>
    <w:pPr>
      <w:widowControl/>
    </w:pPr>
    <w:rPr>
      <w:kern w:val="0"/>
      <w:szCs w:val="21"/>
    </w:rPr>
  </w:style>
  <w:style w:type="paragraph" w:customStyle="1" w:styleId="360">
    <w:name w:val="Char1"/>
    <w:basedOn w:val="1"/>
    <w:qFormat/>
    <w:uiPriority w:val="0"/>
    <w:pPr>
      <w:adjustRightInd w:val="0"/>
      <w:spacing w:line="360" w:lineRule="auto"/>
    </w:pPr>
    <w:rPr>
      <w:kern w:val="0"/>
      <w:sz w:val="24"/>
      <w:szCs w:val="20"/>
    </w:rPr>
  </w:style>
  <w:style w:type="paragraph" w:customStyle="1" w:styleId="36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样式 正文文本缩进 + 段前: 2 字符"/>
    <w:basedOn w:val="1"/>
    <w:qFormat/>
    <w:uiPriority w:val="0"/>
    <w:pPr>
      <w:ind w:left="420" w:leftChars="200"/>
      <w:jc w:val="left"/>
    </w:pPr>
    <w:rPr>
      <w:sz w:val="28"/>
      <w:lang w:eastAsia="zh-TW"/>
    </w:rPr>
  </w:style>
  <w:style w:type="paragraph" w:customStyle="1" w:styleId="363">
    <w:name w:val="报告正文"/>
    <w:basedOn w:val="1"/>
    <w:qFormat/>
    <w:uiPriority w:val="0"/>
    <w:pPr>
      <w:spacing w:line="360" w:lineRule="auto"/>
      <w:ind w:firstLine="200" w:firstLineChars="200"/>
    </w:pPr>
    <w:rPr>
      <w:rFonts w:eastAsia="微软雅黑"/>
      <w:kern w:val="2"/>
      <w:sz w:val="21"/>
      <w:szCs w:val="22"/>
    </w:rPr>
  </w:style>
  <w:style w:type="paragraph" w:customStyle="1" w:styleId="364">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65">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6">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67">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8">
    <w:name w:val="@"/>
    <w:basedOn w:val="1"/>
    <w:qFormat/>
    <w:uiPriority w:val="0"/>
    <w:pPr>
      <w:tabs>
        <w:tab w:val="left" w:pos="360"/>
      </w:tabs>
      <w:spacing w:after="156" w:afterLines="50" w:line="360" w:lineRule="auto"/>
      <w:ind w:left="360" w:hanging="360" w:firstLineChars="0"/>
    </w:pPr>
  </w:style>
  <w:style w:type="paragraph" w:customStyle="1" w:styleId="369">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70">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71">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7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73">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74">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5">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376">
    <w:name w:val="标题1"/>
    <w:basedOn w:val="3"/>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377">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8">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37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80">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1">
    <w:name w:val="_Style 380"/>
    <w:basedOn w:val="3"/>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82">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3">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8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85">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86">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38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8">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9">
    <w:name w:val="Title - Revision"/>
    <w:basedOn w:val="62"/>
    <w:qFormat/>
    <w:uiPriority w:val="0"/>
    <w:pPr>
      <w:spacing w:before="720" w:beforeLines="0"/>
      <w:ind w:firstLine="0" w:firstLineChars="0"/>
    </w:pPr>
    <w:rPr>
      <w:rFonts w:eastAsia="Times New Roman"/>
    </w:rPr>
  </w:style>
  <w:style w:type="paragraph" w:customStyle="1" w:styleId="3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91">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92">
    <w:name w:val="Char Char Char Char1"/>
    <w:basedOn w:val="20"/>
    <w:qFormat/>
    <w:uiPriority w:val="0"/>
    <w:rPr>
      <w:szCs w:val="20"/>
    </w:rPr>
  </w:style>
  <w:style w:type="paragraph" w:customStyle="1" w:styleId="393">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9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95">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3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9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99">
    <w:name w:val="xl9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00">
    <w:name w:val="Table Text Char Char"/>
    <w:uiPriority w:val="0"/>
    <w:pPr>
      <w:snapToGrid w:val="0"/>
      <w:spacing w:before="80" w:after="80"/>
    </w:pPr>
    <w:rPr>
      <w:rFonts w:ascii="Arial" w:hAnsi="Arial" w:eastAsia="宋体" w:cs="Arial"/>
      <w:sz w:val="18"/>
      <w:szCs w:val="18"/>
      <w:lang w:val="en-US" w:eastAsia="zh-CN" w:bidi="ar-SA"/>
    </w:rPr>
  </w:style>
  <w:style w:type="paragraph" w:customStyle="1" w:styleId="40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02">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403">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4">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5">
    <w:name w:val="样式 标题 2 + 首行缩进:  2 字符"/>
    <w:basedOn w:val="4"/>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406">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7">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8">
    <w:name w:val="简单回函地址"/>
    <w:basedOn w:val="1"/>
    <w:qFormat/>
    <w:uiPriority w:val="0"/>
    <w:pPr>
      <w:adjustRightInd w:val="0"/>
      <w:snapToGrid w:val="0"/>
      <w:spacing w:line="360" w:lineRule="auto"/>
      <w:ind w:firstLine="0" w:firstLineChars="0"/>
    </w:pPr>
    <w:rPr>
      <w:szCs w:val="20"/>
    </w:rPr>
  </w:style>
  <w:style w:type="paragraph" w:customStyle="1" w:styleId="409">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10">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1">
    <w:name w:val="xl125"/>
    <w:basedOn w:val="1"/>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412">
    <w:name w:val="样式 标题 3列表编号3h33rd level + 段前: 1 行"/>
    <w:basedOn w:val="5"/>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413">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414">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1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6">
    <w:name w:val="xl11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7">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41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9">
    <w:name w:val="WPS Plain"/>
    <w:qFormat/>
    <w:uiPriority w:val="0"/>
    <w:rPr>
      <w:rFonts w:ascii="Times New Roman" w:hAnsi="Times New Roman" w:eastAsia="宋体" w:cs="Times New Roman"/>
      <w:lang w:val="en-US" w:eastAsia="zh-CN" w:bidi="ar-SA"/>
    </w:rPr>
  </w:style>
  <w:style w:type="paragraph" w:customStyle="1" w:styleId="420">
    <w:name w:val="xl5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1">
    <w:name w:val="Char Char Char Char Char1"/>
    <w:basedOn w:val="1"/>
    <w:qFormat/>
    <w:uiPriority w:val="0"/>
  </w:style>
  <w:style w:type="paragraph" w:customStyle="1" w:styleId="4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23">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42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5">
    <w:name w:val="xl14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6">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27">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2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9">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3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31">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33">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34">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3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37">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38">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4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2">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4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4">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45">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6">
    <w:name w:val="style14"/>
    <w:basedOn w:val="1"/>
    <w:uiPriority w:val="0"/>
    <w:pPr>
      <w:widowControl/>
      <w:spacing w:line="240" w:lineRule="auto"/>
      <w:ind w:firstLine="0" w:firstLineChars="0"/>
      <w:jc w:val="left"/>
    </w:pPr>
    <w:rPr>
      <w:rFonts w:ascii="宋体" w:hAnsi="宋体" w:cs="宋体"/>
      <w:b/>
      <w:bCs/>
      <w:kern w:val="0"/>
      <w:sz w:val="21"/>
      <w:szCs w:val="21"/>
    </w:rPr>
  </w:style>
  <w:style w:type="paragraph" w:customStyle="1" w:styleId="447">
    <w:name w:val="样式 正文首行缩进 2 + 行距: 2 倍行距"/>
    <w:basedOn w:val="65"/>
    <w:qFormat/>
    <w:uiPriority w:val="0"/>
    <w:pPr>
      <w:spacing w:after="0" w:afterLines="0" w:line="360" w:lineRule="auto"/>
      <w:ind w:left="200" w:leftChars="200" w:firstLine="200"/>
    </w:pPr>
    <w:rPr>
      <w:rFonts w:ascii="宋体" w:hAnsi="宋体" w:eastAsia="宋体"/>
      <w:sz w:val="21"/>
      <w:szCs w:val="24"/>
    </w:rPr>
  </w:style>
  <w:style w:type="paragraph" w:customStyle="1" w:styleId="448">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9">
    <w:name w:val="标题无"/>
    <w:basedOn w:val="1"/>
    <w:uiPriority w:val="0"/>
    <w:pPr>
      <w:spacing w:line="360" w:lineRule="auto"/>
      <w:ind w:firstLine="0" w:firstLineChars="0"/>
    </w:pPr>
  </w:style>
  <w:style w:type="paragraph" w:customStyle="1" w:styleId="450">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51">
    <w:name w:val="正文表格"/>
    <w:basedOn w:val="1"/>
    <w:uiPriority w:val="0"/>
    <w:pPr>
      <w:adjustRightInd w:val="0"/>
      <w:spacing w:before="40" w:beforeLines="0" w:after="40" w:afterLines="0" w:line="240" w:lineRule="auto"/>
      <w:ind w:firstLine="0" w:firstLineChars="0"/>
    </w:pPr>
    <w:rPr>
      <w:szCs w:val="20"/>
    </w:rPr>
  </w:style>
  <w:style w:type="paragraph" w:customStyle="1" w:styleId="452">
    <w:name w:val="表格正文"/>
    <w:basedOn w:val="1"/>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453">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454">
    <w:name w:val="目录标题"/>
    <w:basedOn w:val="1"/>
    <w:qFormat/>
    <w:uiPriority w:val="0"/>
    <w:pPr>
      <w:spacing w:before="120" w:beforeLines="0" w:after="120" w:afterLines="0" w:line="320" w:lineRule="atLeast"/>
      <w:jc w:val="center"/>
    </w:pPr>
    <w:rPr>
      <w:b/>
      <w:sz w:val="32"/>
    </w:rPr>
  </w:style>
  <w:style w:type="paragraph" w:customStyle="1" w:styleId="455">
    <w:name w:val="my正文"/>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456">
    <w:name w:val="列出段落1"/>
    <w:basedOn w:val="1"/>
    <w:uiPriority w:val="0"/>
    <w:pPr>
      <w:spacing w:line="240" w:lineRule="auto"/>
      <w:ind w:firstLine="420"/>
    </w:pPr>
    <w:rPr>
      <w:rFonts w:ascii="Calibri" w:hAnsi="Calibri"/>
      <w:sz w:val="21"/>
      <w:szCs w:val="22"/>
    </w:rPr>
  </w:style>
  <w:style w:type="paragraph" w:customStyle="1" w:styleId="457">
    <w:name w:val="表项"/>
    <w:next w:val="45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58">
    <w:name w:val="表身（左）"/>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59">
    <w:name w:val="样式 普通正文 + 五号 首行缩进:  2 字符"/>
    <w:basedOn w:val="1"/>
    <w:uiPriority w:val="0"/>
    <w:pPr>
      <w:spacing w:line="360" w:lineRule="auto"/>
      <w:ind w:firstLine="420"/>
    </w:pPr>
    <w:rPr>
      <w:rFonts w:cs="宋体"/>
      <w:sz w:val="21"/>
      <w:szCs w:val="20"/>
    </w:rPr>
  </w:style>
  <w:style w:type="paragraph" w:customStyle="1" w:styleId="460">
    <w:name w:val="编号正文"/>
    <w:basedOn w:val="461"/>
    <w:uiPriority w:val="0"/>
    <w:pPr>
      <w:spacing w:line="360" w:lineRule="auto"/>
      <w:ind w:left="1407" w:hanging="1047" w:firstLineChars="0"/>
      <w:jc w:val="left"/>
    </w:pPr>
    <w:rPr>
      <w:rFonts w:ascii="Arial Narrow" w:hAnsi="Arial Narrow" w:eastAsia="仿宋_GB2312"/>
      <w:sz w:val="24"/>
      <w:szCs w:val="24"/>
    </w:rPr>
  </w:style>
  <w:style w:type="paragraph" w:customStyle="1" w:styleId="46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62">
    <w:name w:val="没有缩进（为图形使用）"/>
    <w:basedOn w:val="1"/>
    <w:uiPriority w:val="0"/>
    <w:pPr>
      <w:spacing w:before="120" w:beforeLines="0" w:after="120" w:afterLines="0" w:line="360" w:lineRule="auto"/>
      <w:ind w:firstLine="0" w:firstLineChars="0"/>
    </w:pPr>
    <w:rPr>
      <w:szCs w:val="20"/>
    </w:rPr>
  </w:style>
  <w:style w:type="paragraph" w:customStyle="1" w:styleId="463">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64">
    <w:name w:val=" Char1"/>
    <w:basedOn w:val="1"/>
    <w:uiPriority w:val="0"/>
    <w:pPr>
      <w:adjustRightInd w:val="0"/>
      <w:spacing w:line="360" w:lineRule="auto"/>
    </w:pPr>
    <w:rPr>
      <w:kern w:val="0"/>
      <w:sz w:val="24"/>
      <w:szCs w:val="20"/>
    </w:rPr>
  </w:style>
  <w:style w:type="paragraph" w:customStyle="1" w:styleId="465">
    <w:name w:val=" Char2"/>
    <w:basedOn w:val="1"/>
    <w:uiPriority w:val="0"/>
    <w:pPr>
      <w:adjustRightInd w:val="0"/>
      <w:spacing w:line="360" w:lineRule="auto"/>
    </w:pPr>
    <w:rPr>
      <w:kern w:val="0"/>
      <w:sz w:val="24"/>
      <w:szCs w:val="20"/>
    </w:rPr>
  </w:style>
  <w:style w:type="paragraph" w:customStyle="1" w:styleId="466">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468">
    <w:name w:val="xl23"/>
    <w:basedOn w:val="1"/>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69">
    <w:name w:val="xl166"/>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0">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71">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47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3">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74">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475">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6">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7">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8">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79">
    <w:name w:val="标题3"/>
    <w:basedOn w:val="5"/>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8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48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83">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84">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85">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6">
    <w:name w:val="正文4"/>
    <w:basedOn w:val="1"/>
    <w:qFormat/>
    <w:uiPriority w:val="0"/>
    <w:pPr>
      <w:numPr>
        <w:ilvl w:val="0"/>
        <w:numId w:val="13"/>
      </w:numPr>
      <w:tabs>
        <w:tab w:val="left" w:pos="425"/>
      </w:tabs>
      <w:spacing w:before="60" w:beforeLines="0" w:after="60" w:afterLines="0" w:line="360" w:lineRule="auto"/>
      <w:ind w:left="820" w:leftChars="400" w:firstLineChars="0"/>
    </w:pPr>
  </w:style>
  <w:style w:type="paragraph" w:customStyle="1" w:styleId="48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8">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89">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0">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1">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4">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95">
    <w:name w:val="列表内容"/>
    <w:basedOn w:val="1"/>
    <w:next w:val="1"/>
    <w:qFormat/>
    <w:uiPriority w:val="0"/>
    <w:pPr>
      <w:widowControl/>
      <w:numPr>
        <w:ilvl w:val="0"/>
        <w:numId w:val="14"/>
      </w:numPr>
      <w:jc w:val="left"/>
    </w:pPr>
    <w:rPr>
      <w:kern w:val="0"/>
      <w:sz w:val="18"/>
    </w:rPr>
  </w:style>
  <w:style w:type="paragraph" w:customStyle="1" w:styleId="496">
    <w:name w:val=" Char Char Char Char"/>
    <w:basedOn w:val="20"/>
    <w:qFormat/>
    <w:uiPriority w:val="0"/>
    <w:rPr>
      <w:szCs w:val="20"/>
    </w:rPr>
  </w:style>
  <w:style w:type="paragraph" w:customStyle="1" w:styleId="497">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8">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99">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500">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501">
    <w:name w:val=" Char"/>
    <w:basedOn w:val="20"/>
    <w:qFormat/>
    <w:uiPriority w:val="0"/>
    <w:rPr>
      <w:rFonts w:ascii="Tahoma" w:hAnsi="Tahoma"/>
      <w:sz w:val="24"/>
    </w:rPr>
  </w:style>
  <w:style w:type="paragraph" w:customStyle="1" w:styleId="502">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50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4">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8">
    <w:name w:val="默认段落字体 Para Char Char"/>
    <w:basedOn w:val="1"/>
    <w:qFormat/>
    <w:uiPriority w:val="0"/>
    <w:pPr>
      <w:spacing w:line="360" w:lineRule="auto"/>
    </w:pPr>
    <w:rPr>
      <w:color w:val="000000"/>
      <w:sz w:val="21"/>
      <w:szCs w:val="20"/>
    </w:rPr>
  </w:style>
  <w:style w:type="paragraph" w:customStyle="1" w:styleId="509">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10">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11">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2">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13">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4">
    <w:name w:val="È±Ê¡ÎÄ±¾"/>
    <w:basedOn w:val="1"/>
    <w:qFormat/>
    <w:uiPriority w:val="0"/>
    <w:pPr>
      <w:widowControl/>
      <w:overflowPunct w:val="0"/>
      <w:autoSpaceDE w:val="0"/>
      <w:autoSpaceDN w:val="0"/>
      <w:adjustRightInd w:val="0"/>
      <w:jc w:val="left"/>
    </w:pPr>
    <w:rPr>
      <w:kern w:val="0"/>
      <w:sz w:val="24"/>
      <w:szCs w:val="20"/>
    </w:rPr>
  </w:style>
  <w:style w:type="paragraph" w:customStyle="1" w:styleId="515">
    <w:name w:val="xl1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1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17">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518">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19">
    <w:name w:val="表头文本"/>
    <w:qFormat/>
    <w:uiPriority w:val="0"/>
    <w:pPr>
      <w:jc w:val="center"/>
    </w:pPr>
    <w:rPr>
      <w:rFonts w:ascii="Arial" w:hAnsi="Arial" w:eastAsia="宋体" w:cs="Times New Roman"/>
      <w:b/>
      <w:sz w:val="21"/>
      <w:szCs w:val="21"/>
      <w:lang w:val="en-US" w:eastAsia="zh-CN" w:bidi="ar-SA"/>
    </w:rPr>
  </w:style>
  <w:style w:type="paragraph" w:customStyle="1" w:styleId="520">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521">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52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23">
    <w:name w:val="Char Char Char Char Char Char Char"/>
    <w:basedOn w:val="1"/>
    <w:qFormat/>
    <w:uiPriority w:val="0"/>
    <w:rPr>
      <w:szCs w:val="20"/>
    </w:rPr>
  </w:style>
  <w:style w:type="paragraph" w:customStyle="1" w:styleId="524">
    <w:name w:val="样式5"/>
    <w:basedOn w:val="207"/>
    <w:qFormat/>
    <w:uiPriority w:val="0"/>
    <w:pPr>
      <w:tabs>
        <w:tab w:val="clear" w:pos="1152"/>
      </w:tabs>
    </w:pPr>
  </w:style>
  <w:style w:type="paragraph" w:customStyle="1" w:styleId="525">
    <w:name w:val="样式 标题 1章标题Heading 0Section HeadPIM 1H1h11st levell11H1..."/>
    <w:basedOn w:val="3"/>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526">
    <w:name w:val="xl110"/>
    <w:basedOn w:val="1"/>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527">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8">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2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3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3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3">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4">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5">
    <w:name w:val="Char Char Char Char Char Char Char Char Char Char Char Char Char Char"/>
    <w:basedOn w:val="1"/>
    <w:uiPriority w:val="0"/>
    <w:rPr>
      <w:rFonts w:ascii="Tahoma" w:hAnsi="Tahoma"/>
      <w:sz w:val="24"/>
      <w:szCs w:val="20"/>
    </w:rPr>
  </w:style>
  <w:style w:type="paragraph" w:customStyle="1" w:styleId="536">
    <w:name w:val="样式4"/>
    <w:basedOn w:val="1"/>
    <w:uiPriority w:val="0"/>
    <w:pPr>
      <w:keepNext/>
      <w:keepLines/>
      <w:numPr>
        <w:ilvl w:val="0"/>
        <w:numId w:val="15"/>
      </w:numPr>
      <w:tabs>
        <w:tab w:val="clear" w:pos="360"/>
      </w:tabs>
      <w:spacing w:line="360" w:lineRule="auto"/>
      <w:ind w:left="0" w:firstLine="601"/>
      <w:outlineLvl w:val="1"/>
    </w:pPr>
    <w:rPr>
      <w:rFonts w:ascii="宋体" w:hAnsi="宋体"/>
      <w:b/>
      <w:bCs/>
      <w:sz w:val="30"/>
      <w:szCs w:val="30"/>
    </w:rPr>
  </w:style>
  <w:style w:type="paragraph" w:customStyle="1" w:styleId="537">
    <w:name w:val="xl1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8">
    <w:name w:val="CSS1级正文 Char"/>
    <w:basedOn w:val="24"/>
    <w:uiPriority w:val="0"/>
    <w:pPr>
      <w:adjustRightInd w:val="0"/>
      <w:snapToGrid w:val="0"/>
      <w:spacing w:after="0" w:afterLines="0" w:line="360" w:lineRule="auto"/>
      <w:ind w:firstLine="480" w:firstLineChars="0"/>
    </w:pPr>
    <w:rPr>
      <w:rFonts w:eastAsia="Times New Roman"/>
    </w:rPr>
  </w:style>
  <w:style w:type="paragraph" w:customStyle="1" w:styleId="539">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40">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1">
    <w:name w:val="样式2"/>
    <w:basedOn w:val="1"/>
    <w:next w:val="1"/>
    <w:uiPriority w:val="0"/>
    <w:rPr>
      <w:sz w:val="28"/>
    </w:rPr>
  </w:style>
  <w:style w:type="paragraph" w:customStyle="1" w:styleId="542">
    <w:name w:val="xl1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3">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44">
    <w:name w:val="文档正文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545">
    <w:name w:val="表格标题"/>
    <w:basedOn w:val="452"/>
    <w:uiPriority w:val="0"/>
    <w:pPr>
      <w:spacing w:before="20" w:beforeLines="0"/>
      <w:jc w:val="center"/>
    </w:pPr>
    <w:rPr>
      <w:rFonts w:eastAsia="楷体_GB2312"/>
      <w:b/>
    </w:rPr>
  </w:style>
  <w:style w:type="paragraph" w:customStyle="1" w:styleId="546">
    <w:name w:val="摘要"/>
    <w:basedOn w:val="1"/>
    <w:next w:val="4"/>
    <w:uiPriority w:val="0"/>
    <w:pPr>
      <w:spacing w:line="360" w:lineRule="auto"/>
      <w:ind w:firstLine="0" w:firstLineChars="0"/>
    </w:pPr>
    <w:rPr>
      <w:rFonts w:eastAsia="黑体"/>
      <w:sz w:val="20"/>
    </w:rPr>
  </w:style>
  <w:style w:type="paragraph" w:customStyle="1" w:styleId="547">
    <w:name w:val="正文2"/>
    <w:basedOn w:val="1"/>
    <w:uiPriority w:val="0"/>
    <w:pPr>
      <w:spacing w:before="156" w:beforeLines="0" w:line="360" w:lineRule="auto"/>
      <w:ind w:firstLine="510"/>
    </w:pPr>
    <w:rPr>
      <w:szCs w:val="20"/>
    </w:rPr>
  </w:style>
  <w:style w:type="paragraph" w:customStyle="1" w:styleId="548">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549">
    <w:name w:val="正文字缩2字"/>
    <w:basedOn w:val="1"/>
    <w:uiPriority w:val="0"/>
    <w:pPr>
      <w:spacing w:before="60" w:beforeLines="0" w:after="60" w:afterLines="0" w:line="360" w:lineRule="auto"/>
      <w:ind w:left="200" w:leftChars="200"/>
    </w:pPr>
  </w:style>
  <w:style w:type="paragraph" w:customStyle="1" w:styleId="550">
    <w:name w:val="样式 行距: 1.5 倍行距1"/>
    <w:basedOn w:val="1"/>
    <w:uiPriority w:val="0"/>
    <w:pPr>
      <w:snapToGrid w:val="0"/>
      <w:spacing w:line="240" w:lineRule="auto"/>
      <w:ind w:firstLine="0" w:firstLineChars="0"/>
    </w:pPr>
    <w:rPr>
      <w:rFonts w:cs="宋体"/>
      <w:sz w:val="21"/>
      <w:szCs w:val="21"/>
    </w:rPr>
  </w:style>
  <w:style w:type="paragraph" w:customStyle="1" w:styleId="551">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52">
    <w:name w:val="Normal (Web)"/>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customStyle="1" w:styleId="553">
    <w:name w:val="内容正文"/>
    <w:basedOn w:val="1"/>
    <w:uiPriority w:val="0"/>
    <w:pPr>
      <w:spacing w:line="300" w:lineRule="auto"/>
      <w:ind w:firstLine="482" w:firstLineChars="0"/>
    </w:pPr>
    <w:rPr>
      <w:rFonts w:ascii="Georgia" w:hAnsi="Georgia"/>
      <w:szCs w:val="20"/>
    </w:rPr>
  </w:style>
  <w:style w:type="paragraph" w:customStyle="1" w:styleId="554">
    <w:name w:val="图片文字"/>
    <w:basedOn w:val="1"/>
    <w:uiPriority w:val="0"/>
    <w:pPr>
      <w:spacing w:line="240" w:lineRule="atLeast"/>
      <w:ind w:firstLine="0" w:firstLineChars="0"/>
      <w:jc w:val="center"/>
    </w:pPr>
    <w:rPr>
      <w:sz w:val="21"/>
      <w:szCs w:val="21"/>
    </w:rPr>
  </w:style>
  <w:style w:type="paragraph" w:customStyle="1" w:styleId="555">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56">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8">
    <w:name w:val="Item Step"/>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59">
    <w:name w:val="正文编号2"/>
    <w:basedOn w:val="1"/>
    <w:uiPriority w:val="0"/>
    <w:pPr>
      <w:spacing w:line="240" w:lineRule="auto"/>
      <w:ind w:firstLine="0" w:firstLineChars="0"/>
    </w:pPr>
    <w:rPr>
      <w:rFonts w:eastAsia="楷体_GB2312"/>
      <w:kern w:val="0"/>
      <w:sz w:val="28"/>
    </w:rPr>
  </w:style>
  <w:style w:type="paragraph" w:customStyle="1" w:styleId="560">
    <w:name w:val="正文段"/>
    <w:basedOn w:val="1"/>
    <w:uiPriority w:val="0"/>
    <w:pPr>
      <w:spacing w:line="312" w:lineRule="auto"/>
      <w:ind w:firstLine="560" w:firstLineChars="0"/>
    </w:pPr>
    <w:rPr>
      <w:sz w:val="28"/>
      <w:szCs w:val="28"/>
    </w:rPr>
  </w:style>
  <w:style w:type="paragraph" w:customStyle="1" w:styleId="561">
    <w:name w:val="xl32"/>
    <w:basedOn w:val="1"/>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562">
    <w:name w:val="tabletextcha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63">
    <w:name w:val="Char Char Char Char Char Char Char Char Char Char Char Char Char"/>
    <w:basedOn w:val="1"/>
    <w:uiPriority w:val="0"/>
    <w:pPr>
      <w:spacing w:line="240" w:lineRule="auto"/>
      <w:ind w:firstLine="0" w:firstLineChars="0"/>
    </w:pPr>
    <w:rPr>
      <w:kern w:val="0"/>
      <w:sz w:val="20"/>
      <w:szCs w:val="20"/>
    </w:rPr>
  </w:style>
  <w:style w:type="paragraph" w:customStyle="1" w:styleId="564">
    <w:name w:val="IN Feature"/>
    <w:next w:val="402"/>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65">
    <w:name w:val="!BECC正文"/>
    <w:basedOn w:val="1"/>
    <w:uiPriority w:val="0"/>
    <w:pPr>
      <w:tabs>
        <w:tab w:val="left" w:pos="0"/>
      </w:tabs>
      <w:spacing w:before="156" w:beforeLines="50" w:after="156" w:afterLines="50" w:line="360" w:lineRule="auto"/>
    </w:pPr>
  </w:style>
  <w:style w:type="paragraph" w:customStyle="1" w:styleId="56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7">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68">
    <w:name w:val="xl109"/>
    <w:basedOn w:val="1"/>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69">
    <w:name w:val="xl1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70">
    <w:name w:val="DAS列表一"/>
    <w:basedOn w:val="1"/>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71">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72">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73">
    <w:name w:val="样式 正文首行缩进 2 + 首行缩进:  2 字符"/>
    <w:basedOn w:val="1"/>
    <w:uiPriority w:val="0"/>
    <w:pPr>
      <w:numPr>
        <w:ilvl w:val="0"/>
        <w:numId w:val="16"/>
      </w:numPr>
      <w:tabs>
        <w:tab w:val="left" w:pos="987"/>
        <w:tab w:val="clear" w:pos="360"/>
      </w:tabs>
      <w:adjustRightInd w:val="0"/>
      <w:snapToGrid w:val="0"/>
      <w:spacing w:line="360" w:lineRule="auto"/>
      <w:ind w:firstLineChars="0"/>
    </w:pPr>
    <w:rPr>
      <w:rFonts w:ascii="Arial" w:hAnsi="Arial"/>
      <w:b/>
      <w:bCs/>
    </w:rPr>
  </w:style>
  <w:style w:type="paragraph" w:customStyle="1" w:styleId="574">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6">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77">
    <w:name w:val="xl6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8">
    <w:name w:val=" Char Char Char Char Char1"/>
    <w:basedOn w:val="1"/>
    <w:uiPriority w:val="0"/>
  </w:style>
  <w:style w:type="paragraph" w:customStyle="1" w:styleId="57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80">
    <w:name w:val="正文首行缩进两字符"/>
    <w:basedOn w:val="1"/>
    <w:qFormat/>
    <w:uiPriority w:val="0"/>
    <w:pPr>
      <w:spacing w:line="360" w:lineRule="auto"/>
    </w:pPr>
    <w:rPr>
      <w:sz w:val="21"/>
    </w:rPr>
  </w:style>
  <w:style w:type="paragraph" w:customStyle="1" w:styleId="581">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82">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583">
    <w:name w:val="默认段落字体 Para Char Char Char Char Char Char Char"/>
    <w:basedOn w:val="1"/>
    <w:qFormat/>
    <w:uiPriority w:val="0"/>
    <w:rPr>
      <w:rFonts w:ascii="Tahoma" w:hAnsi="Tahoma"/>
      <w:b/>
      <w:sz w:val="24"/>
      <w:szCs w:val="20"/>
    </w:rPr>
  </w:style>
  <w:style w:type="paragraph" w:customStyle="1" w:styleId="584">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585">
    <w:name w:val="xl121"/>
    <w:basedOn w:val="1"/>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586">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7">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8">
    <w:name w:val="xl20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9">
    <w:name w:val="Char Char Char1"/>
    <w:basedOn w:val="1"/>
    <w:qFormat/>
    <w:uiPriority w:val="0"/>
    <w:rPr>
      <w:rFonts w:ascii="Tahoma" w:hAnsi="Tahoma"/>
      <w:szCs w:val="20"/>
    </w:rPr>
  </w:style>
  <w:style w:type="paragraph" w:customStyle="1" w:styleId="590">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91">
    <w:name w:val="xl15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9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4">
    <w:name w:val="xl1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95">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6">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597">
    <w:name w:val="样式 标题 2h2sect 1.2H2UNDERRUBRIK 1-2hhHeading TwoProphead 2..."/>
    <w:basedOn w:val="4"/>
    <w:qFormat/>
    <w:uiPriority w:val="0"/>
    <w:pPr>
      <w:keepLines/>
      <w:widowControl w:val="0"/>
      <w:numPr>
        <w:ilvl w:val="1"/>
        <w:numId w:val="18"/>
      </w:numPr>
      <w:snapToGrid/>
      <w:spacing w:before="312" w:beforeLines="0" w:after="312" w:afterLines="0"/>
      <w:jc w:val="left"/>
    </w:pPr>
    <w:rPr>
      <w:rFonts w:ascii="黑体" w:hAnsi="宋体" w:eastAsia="黑体"/>
      <w:bCs/>
      <w:sz w:val="30"/>
      <w:szCs w:val="30"/>
    </w:rPr>
  </w:style>
  <w:style w:type="paragraph" w:customStyle="1" w:styleId="5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99">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600">
    <w:name w:val="xl14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1">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02">
    <w:name w:val="可研正文"/>
    <w:basedOn w:val="24"/>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603">
    <w:name w:val="font9"/>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04">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05">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606">
    <w:name w:val="默认段落字体 Para Char Char Char Char Char Char Char Char Char1 Char"/>
    <w:basedOn w:val="1"/>
    <w:uiPriority w:val="0"/>
    <w:rPr>
      <w:rFonts w:ascii="Tahoma" w:hAnsi="Tahoma"/>
      <w:sz w:val="24"/>
      <w:szCs w:val="20"/>
    </w:rPr>
  </w:style>
  <w:style w:type="paragraph" w:customStyle="1" w:styleId="607">
    <w:name w:val="样式 正文缩进正文（首行缩进两字）表正文正文非缩进特点标题4段1 + 首行缩进:  2 字符"/>
    <w:basedOn w:val="17"/>
    <w:uiPriority w:val="0"/>
    <w:pPr>
      <w:adjustRightInd w:val="0"/>
      <w:snapToGrid w:val="0"/>
      <w:spacing w:line="360" w:lineRule="auto"/>
      <w:ind w:firstLine="480"/>
    </w:pPr>
    <w:rPr>
      <w:rFonts w:eastAsia="Times New Roman"/>
      <w:szCs w:val="20"/>
    </w:rPr>
  </w:style>
  <w:style w:type="paragraph" w:customStyle="1" w:styleId="608">
    <w:name w:val="项目"/>
    <w:basedOn w:val="1"/>
    <w:qFormat/>
    <w:uiPriority w:val="0"/>
    <w:pPr>
      <w:numPr>
        <w:ilvl w:val="0"/>
        <w:numId w:val="19"/>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609">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61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11">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12">
    <w:name w:val="font11"/>
    <w:basedOn w:val="1"/>
    <w:qFormat/>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613">
    <w:name w:val="首行缩进 1"/>
    <w:basedOn w:val="1"/>
    <w:qFormat/>
    <w:uiPriority w:val="0"/>
    <w:pPr>
      <w:spacing w:after="120" w:afterLines="0" w:line="360" w:lineRule="auto"/>
    </w:pPr>
  </w:style>
  <w:style w:type="paragraph" w:customStyle="1" w:styleId="61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1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9">
    <w:name w:val="xl208"/>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21">
    <w:name w:val="font7"/>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622">
    <w:name w:val="xl53"/>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623">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24">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25">
    <w:name w:val="缺省文本"/>
    <w:basedOn w:val="1"/>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626">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27">
    <w:name w:val="Char Char Char Char Char Char Char Char Char Char Char Char Char Char Char Char Char Char Char Char Char Char Char Char Char1"/>
    <w:basedOn w:val="1"/>
    <w:uiPriority w:val="0"/>
    <w:rPr>
      <w:rFonts w:ascii="Tahoma" w:hAnsi="Tahoma"/>
      <w:szCs w:val="20"/>
    </w:rPr>
  </w:style>
  <w:style w:type="paragraph" w:customStyle="1" w:styleId="628">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9">
    <w:name w:val="xl20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3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31">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63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634">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635">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636">
    <w:name w:val="xl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7">
    <w:name w:val="Char Char Char Char"/>
    <w:basedOn w:val="20"/>
    <w:uiPriority w:val="0"/>
    <w:rPr>
      <w:szCs w:val="20"/>
    </w:rPr>
  </w:style>
  <w:style w:type="paragraph" w:customStyle="1" w:styleId="638">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39">
    <w:name w:val="(符号)五标题1.1.1"/>
    <w:basedOn w:val="1"/>
    <w:uiPriority w:val="0"/>
    <w:pPr>
      <w:tabs>
        <w:tab w:val="left" w:pos="1260"/>
      </w:tabs>
      <w:spacing w:line="500" w:lineRule="exact"/>
      <w:ind w:left="1260" w:firstLine="0" w:firstLineChars="0"/>
    </w:pPr>
    <w:rPr>
      <w:rFonts w:ascii="宋体" w:hAnsi="宋体" w:cs="宋体"/>
      <w:color w:val="000000"/>
      <w:szCs w:val="20"/>
    </w:rPr>
  </w:style>
  <w:style w:type="paragraph" w:customStyle="1" w:styleId="640">
    <w:name w:val="xl1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41">
    <w:name w:val="xl3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42">
    <w:name w:val="xl123"/>
    <w:basedOn w:val="1"/>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643">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4">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45">
    <w:name w:val="标题2"/>
    <w:basedOn w:val="4"/>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646">
    <w:name w:val="xl18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7">
    <w:name w:val="正文xf"/>
    <w:basedOn w:val="1"/>
    <w:uiPriority w:val="0"/>
    <w:pPr>
      <w:spacing w:line="440" w:lineRule="exact"/>
      <w:ind w:firstLine="480"/>
    </w:pPr>
    <w:rPr>
      <w:sz w:val="24"/>
    </w:rPr>
  </w:style>
  <w:style w:type="paragraph" w:customStyle="1" w:styleId="648">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9">
    <w:name w:val="表格内文字"/>
    <w:basedOn w:val="35"/>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650">
    <w:name w:val="样式 小四 行距: 1.5 倍行距 首行缩进:  2 字符"/>
    <w:basedOn w:val="1"/>
    <w:uiPriority w:val="0"/>
    <w:pPr>
      <w:spacing w:line="360" w:lineRule="auto"/>
      <w:ind w:firstLine="480"/>
    </w:pPr>
    <w:rPr>
      <w:rFonts w:cs="宋体"/>
      <w:szCs w:val="20"/>
    </w:rPr>
  </w:style>
  <w:style w:type="paragraph" w:customStyle="1" w:styleId="651">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652">
    <w:name w:val="Char2"/>
    <w:basedOn w:val="1"/>
    <w:uiPriority w:val="0"/>
    <w:pPr>
      <w:adjustRightInd w:val="0"/>
      <w:spacing w:line="360" w:lineRule="auto"/>
    </w:pPr>
    <w:rPr>
      <w:kern w:val="0"/>
      <w:szCs w:val="20"/>
    </w:rPr>
  </w:style>
  <w:style w:type="paragraph" w:customStyle="1" w:styleId="653">
    <w:name w:val="Char11"/>
    <w:basedOn w:val="1"/>
    <w:uiPriority w:val="0"/>
    <w:pPr>
      <w:adjustRightInd w:val="0"/>
      <w:spacing w:line="360" w:lineRule="auto"/>
    </w:pPr>
    <w:rPr>
      <w:kern w:val="0"/>
      <w:szCs w:val="20"/>
    </w:rPr>
  </w:style>
  <w:style w:type="paragraph" w:customStyle="1" w:styleId="654">
    <w:name w:val="微软用户"/>
    <w:uiPriority w:val="0"/>
    <w:pPr>
      <w:widowControl w:val="0"/>
      <w:jc w:val="both"/>
    </w:pPr>
    <w:rPr>
      <w:rFonts w:ascii="Calibri" w:hAnsi="Calibri" w:eastAsia="宋体" w:cs="Times New Roman"/>
      <w:kern w:val="2"/>
      <w:sz w:val="21"/>
      <w:szCs w:val="22"/>
      <w:lang w:val="en-US" w:eastAsia="zh-CN" w:bidi="ar-SA"/>
    </w:rPr>
  </w:style>
  <w:style w:type="paragraph" w:customStyle="1" w:styleId="655">
    <w:name w:val="_正文段落"/>
    <w:basedOn w:val="1"/>
    <w:uiPriority w:val="0"/>
    <w:pPr>
      <w:spacing w:before="46" w:beforeLines="15" w:after="46" w:afterLines="15" w:line="240" w:lineRule="auto"/>
      <w:ind w:firstLine="480"/>
    </w:pPr>
    <w:rPr>
      <w:rFonts w:ascii="宋体" w:hAnsi="宋体" w:cs="黑体"/>
      <w:kern w:val="0"/>
      <w:sz w:val="21"/>
    </w:rPr>
  </w:style>
  <w:style w:type="paragraph" w:customStyle="1" w:styleId="656">
    <w:name w:val="Char Char Char Char Char2 Char2"/>
    <w:basedOn w:val="1"/>
    <w:uiPriority w:val="0"/>
    <w:pPr>
      <w:spacing w:line="240" w:lineRule="auto"/>
      <w:ind w:firstLine="0" w:firstLineChars="0"/>
    </w:pPr>
    <w:rPr>
      <w:sz w:val="21"/>
      <w:szCs w:val="20"/>
    </w:rPr>
  </w:style>
  <w:style w:type="paragraph" w:customStyle="1" w:styleId="657">
    <w:name w:val="about_main1"/>
    <w:basedOn w:val="1"/>
    <w:qFormat/>
    <w:uiPriority w:val="0"/>
    <w:pPr>
      <w:widowControl/>
      <w:spacing w:before="30" w:beforeLines="0" w:after="100" w:afterLines="0" w:afterAutospacing="1"/>
      <w:jc w:val="left"/>
    </w:pPr>
    <w:rPr>
      <w:rFonts w:ascii="宋体" w:hAnsi="宋体" w:cs="宋体"/>
      <w:kern w:val="0"/>
      <w:sz w:val="24"/>
    </w:rPr>
  </w:style>
  <w:style w:type="paragraph" w:customStyle="1" w:styleId="658">
    <w:name w:val="List Paragraph1"/>
    <w:basedOn w:val="1"/>
    <w:uiPriority w:val="0"/>
    <w:pPr>
      <w:spacing w:line="240" w:lineRule="auto"/>
      <w:ind w:firstLine="420"/>
    </w:pPr>
    <w:rPr>
      <w:rFonts w:ascii="Calibri" w:hAnsi="Calibri" w:cs="Calibri"/>
      <w:sz w:val="21"/>
      <w:szCs w:val="21"/>
    </w:rPr>
  </w:style>
  <w:style w:type="paragraph" w:customStyle="1" w:styleId="659">
    <w:name w:val="黑方框"/>
    <w:basedOn w:val="1"/>
    <w:uiPriority w:val="0"/>
    <w:pPr>
      <w:spacing w:before="60" w:beforeLines="0" w:after="60" w:afterLines="0" w:line="288" w:lineRule="auto"/>
      <w:ind w:firstLine="0" w:firstLineChars="0"/>
    </w:pPr>
    <w:rPr>
      <w:rFonts w:cs="宋体"/>
      <w:sz w:val="21"/>
      <w:szCs w:val="21"/>
    </w:rPr>
  </w:style>
  <w:style w:type="paragraph" w:customStyle="1" w:styleId="660">
    <w:name w:val="样式 首行缩进:  0.74 厘米"/>
    <w:basedOn w:val="1"/>
    <w:uiPriority w:val="0"/>
    <w:pPr>
      <w:spacing w:line="360" w:lineRule="auto"/>
      <w:ind w:firstLine="420" w:firstLineChars="0"/>
    </w:pPr>
    <w:rPr>
      <w:szCs w:val="20"/>
    </w:rPr>
  </w:style>
  <w:style w:type="paragraph" w:customStyle="1" w:styleId="661">
    <w:name w:val="关键词"/>
    <w:basedOn w:val="1"/>
    <w:next w:val="1"/>
    <w:uiPriority w:val="0"/>
    <w:pPr>
      <w:spacing w:line="360" w:lineRule="auto"/>
      <w:ind w:firstLine="0" w:firstLineChars="0"/>
    </w:pPr>
    <w:rPr>
      <w:rFonts w:eastAsia="黑体"/>
      <w:sz w:val="20"/>
    </w:rPr>
  </w:style>
  <w:style w:type="paragraph" w:customStyle="1" w:styleId="662">
    <w:name w:val="WPSOffice手动目录 1"/>
    <w:qFormat/>
    <w:uiPriority w:val="0"/>
    <w:pPr>
      <w:ind w:leftChars="0"/>
    </w:pPr>
    <w:rPr>
      <w:rFonts w:ascii="Times New Roman" w:hAnsi="Times New Roman" w:eastAsia="宋体" w:cs="Times New Roman"/>
      <w:sz w:val="20"/>
      <w:szCs w:val="20"/>
    </w:rPr>
  </w:style>
  <w:style w:type="paragraph" w:customStyle="1" w:styleId="663">
    <w:name w:val="Table Paragraph"/>
    <w:basedOn w:val="1"/>
    <w:qFormat/>
    <w:uiPriority w:val="1"/>
  </w:style>
  <w:style w:type="character" w:customStyle="1" w:styleId="664">
    <w:name w:val="mini-outputtext1"/>
    <w:basedOn w:val="68"/>
    <w:qFormat/>
    <w:uiPriority w:val="0"/>
  </w:style>
  <w:style w:type="character" w:customStyle="1" w:styleId="665">
    <w:name w:val="font41"/>
    <w:basedOn w:val="68"/>
    <w:qFormat/>
    <w:uiPriority w:val="0"/>
    <w:rPr>
      <w:rFonts w:hint="eastAsia" w:ascii="宋体" w:hAnsi="宋体" w:eastAsia="宋体" w:cs="宋体"/>
      <w:b/>
      <w:bCs/>
      <w:color w:val="000000"/>
      <w:sz w:val="20"/>
      <w:szCs w:val="20"/>
      <w:u w:val="none"/>
    </w:rPr>
  </w:style>
  <w:style w:type="character" w:customStyle="1" w:styleId="666">
    <w:name w:val="font21"/>
    <w:basedOn w:val="6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73</Pages>
  <Words>31072</Words>
  <Characters>33089</Characters>
  <Lines>384</Lines>
  <Paragraphs>108</Paragraphs>
  <TotalTime>0</TotalTime>
  <ScaleCrop>false</ScaleCrop>
  <LinksUpToDate>false</LinksUpToDate>
  <CharactersWithSpaces>37465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2017-12-20T19:35:00Z</dcterms:created>
  <dc:creator>lixd</dc:creator>
  <cp:lastModifiedBy>1973</cp:lastModifiedBy>
  <cp:lastPrinted>2022-10-20T08:50:00Z</cp:lastPrinted>
  <dcterms:modified xsi:type="dcterms:W3CDTF">2022-10-21T18:05:43Z</dcterms:modified>
  <dc:title>青海省政府采购</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176CFAA529D04FA089CC79256D133D9D</vt:lpwstr>
  </property>
</Properties>
</file>