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hAnsi="宋体" w:cs="宋体"/>
          <w:b/>
          <w:bCs/>
          <w:color w:val="000000"/>
          <w:kern w:val="0"/>
          <w:sz w:val="84"/>
          <w:szCs w:val="84"/>
          <w:lang w:val="zh-CN"/>
        </w:rPr>
      </w:pPr>
    </w:p>
    <w:p>
      <w:pPr>
        <w:autoSpaceDE w:val="0"/>
        <w:autoSpaceDN w:val="0"/>
        <w:adjustRightInd w:val="0"/>
        <w:spacing w:line="360" w:lineRule="auto"/>
        <w:jc w:val="center"/>
        <w:rPr>
          <w:rFonts w:ascii="宋体" w:hAnsi="宋体" w:cs="宋体"/>
          <w:b/>
          <w:bCs/>
          <w:color w:val="000000"/>
          <w:kern w:val="0"/>
          <w:sz w:val="84"/>
          <w:szCs w:val="84"/>
        </w:rPr>
      </w:pPr>
      <w:r>
        <w:rPr>
          <w:rFonts w:hint="eastAsia" w:ascii="宋体" w:hAnsi="宋体" w:cs="宋体"/>
          <w:b/>
          <w:bCs/>
          <w:color w:val="000000"/>
          <w:kern w:val="0"/>
          <w:sz w:val="84"/>
          <w:szCs w:val="84"/>
          <w:lang w:val="zh-CN"/>
        </w:rPr>
        <w:t>公开招标文件</w:t>
      </w: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480" w:lineRule="auto"/>
        <w:jc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en-US" w:eastAsia="zh-CN"/>
        </w:rPr>
        <w:t xml:space="preserve">   </w:t>
      </w:r>
      <w:r>
        <w:rPr>
          <w:rFonts w:hint="eastAsia" w:ascii="宋体" w:hAnsi="宋体" w:cs="宋体"/>
          <w:b/>
          <w:bCs/>
          <w:color w:val="000000"/>
          <w:kern w:val="0"/>
          <w:sz w:val="36"/>
          <w:szCs w:val="36"/>
          <w:lang w:val="zh-CN"/>
        </w:rPr>
        <w:t>采购项目编号：</w:t>
      </w:r>
      <w:r>
        <w:rPr>
          <w:rFonts w:hint="eastAsia" w:ascii="宋体" w:hAnsi="宋体" w:cs="宋体"/>
          <w:b/>
          <w:bCs/>
          <w:color w:val="000000"/>
          <w:kern w:val="0"/>
          <w:sz w:val="36"/>
          <w:szCs w:val="36"/>
          <w:lang w:eastAsia="zh-CN"/>
        </w:rPr>
        <w:t>鑫凤林公招（货物）2020-010号</w:t>
      </w:r>
    </w:p>
    <w:p>
      <w:pPr>
        <w:pStyle w:val="2"/>
      </w:pPr>
    </w:p>
    <w:p>
      <w:pPr>
        <w:autoSpaceDE w:val="0"/>
        <w:autoSpaceDN w:val="0"/>
        <w:adjustRightInd w:val="0"/>
        <w:spacing w:line="360" w:lineRule="auto"/>
        <w:ind w:left="3975" w:hanging="3975" w:hangingChars="1100"/>
        <w:jc w:val="left"/>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en-US" w:eastAsia="zh-CN"/>
        </w:rPr>
        <w:t xml:space="preserve"> </w:t>
      </w: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lang w:val="en-US" w:eastAsia="zh-CN"/>
        </w:rPr>
        <w:t>循化县2020年第一批林业改革发展资金森林精准提升项目</w:t>
      </w:r>
    </w:p>
    <w:p>
      <w:pPr>
        <w:pStyle w:val="2"/>
        <w:rPr>
          <w:lang w:val="zh-CN"/>
        </w:rPr>
      </w:pPr>
    </w:p>
    <w:p>
      <w:pPr>
        <w:autoSpaceDE w:val="0"/>
        <w:autoSpaceDN w:val="0"/>
        <w:adjustRightInd w:val="0"/>
        <w:spacing w:line="480" w:lineRule="auto"/>
        <w:ind w:firstLine="1446" w:firstLineChars="400"/>
        <w:jc w:val="left"/>
        <w:rPr>
          <w:rFonts w:ascii="宋体" w:hAnsi="宋体" w:cs="宋体"/>
          <w:b/>
          <w:bCs/>
          <w:color w:val="000000"/>
          <w:kern w:val="0"/>
          <w:sz w:val="36"/>
          <w:szCs w:val="36"/>
        </w:rPr>
      </w:pPr>
      <w:r>
        <w:rPr>
          <w:rFonts w:hint="eastAsia" w:ascii="宋体" w:hAnsi="宋体" w:cs="宋体"/>
          <w:b/>
          <w:bCs/>
          <w:color w:val="000000"/>
          <w:kern w:val="0"/>
          <w:sz w:val="36"/>
          <w:szCs w:val="36"/>
          <w:lang w:val="zh-CN"/>
        </w:rPr>
        <w:t>采购人：</w:t>
      </w:r>
      <w:r>
        <w:rPr>
          <w:rFonts w:hint="eastAsia" w:ascii="宋体" w:hAnsi="宋体" w:cs="宋体"/>
          <w:b/>
          <w:bCs/>
          <w:color w:val="000000"/>
          <w:kern w:val="0"/>
          <w:sz w:val="36"/>
          <w:szCs w:val="36"/>
          <w:lang w:val="en-US" w:eastAsia="zh-CN"/>
        </w:rPr>
        <w:t>循化县</w:t>
      </w:r>
      <w:r>
        <w:rPr>
          <w:rFonts w:hint="eastAsia" w:ascii="宋体" w:hAnsi="宋体" w:cs="宋体"/>
          <w:b/>
          <w:bCs/>
          <w:color w:val="000000"/>
          <w:kern w:val="0"/>
          <w:sz w:val="36"/>
          <w:szCs w:val="36"/>
        </w:rPr>
        <w:t>林业和草原局</w:t>
      </w:r>
    </w:p>
    <w:p>
      <w:pPr>
        <w:pStyle w:val="2"/>
      </w:pPr>
    </w:p>
    <w:p>
      <w:pPr>
        <w:autoSpaceDE w:val="0"/>
        <w:autoSpaceDN w:val="0"/>
        <w:adjustRightInd w:val="0"/>
        <w:spacing w:line="360" w:lineRule="auto"/>
        <w:ind w:firstLine="1446" w:firstLineChars="400"/>
        <w:rPr>
          <w:rFonts w:ascii="宋体" w:hAnsi="宋体" w:cs="宋体"/>
          <w:b/>
          <w:bCs/>
          <w:color w:val="000000"/>
          <w:kern w:val="0"/>
          <w:sz w:val="36"/>
          <w:szCs w:val="36"/>
        </w:rPr>
      </w:pPr>
      <w:r>
        <w:rPr>
          <w:rFonts w:hint="eastAsia" w:ascii="宋体" w:hAnsi="宋体" w:cs="宋体"/>
          <w:b/>
          <w:bCs/>
          <w:color w:val="000000"/>
          <w:kern w:val="0"/>
          <w:sz w:val="36"/>
          <w:szCs w:val="36"/>
          <w:lang w:val="zh-CN"/>
        </w:rPr>
        <w:t>采购代理机构：</w:t>
      </w:r>
      <w:r>
        <w:rPr>
          <w:rFonts w:hint="eastAsia" w:ascii="宋体" w:hAnsi="宋体" w:cs="宋体"/>
          <w:b/>
          <w:bCs/>
          <w:color w:val="000000"/>
          <w:kern w:val="0"/>
          <w:sz w:val="36"/>
          <w:szCs w:val="36"/>
        </w:rPr>
        <w:t>青海鑫凤林项目管理咨询有限公司</w:t>
      </w:r>
    </w:p>
    <w:p>
      <w:pPr>
        <w:autoSpaceDE w:val="0"/>
        <w:autoSpaceDN w:val="0"/>
        <w:adjustRightInd w:val="0"/>
        <w:spacing w:line="360" w:lineRule="auto"/>
        <w:jc w:val="center"/>
        <w:rPr>
          <w:rFonts w:hint="eastAsia" w:ascii="宋体" w:hAnsi="宋体" w:cs="宋体"/>
          <w:b/>
          <w:bCs/>
          <w:color w:val="000000"/>
          <w:kern w:val="0"/>
          <w:sz w:val="36"/>
          <w:szCs w:val="36"/>
          <w:lang w:val="zh-CN"/>
        </w:rPr>
      </w:pPr>
    </w:p>
    <w:p>
      <w:pPr>
        <w:autoSpaceDE w:val="0"/>
        <w:autoSpaceDN w:val="0"/>
        <w:adjustRightInd w:val="0"/>
        <w:spacing w:line="360" w:lineRule="auto"/>
        <w:jc w:val="center"/>
        <w:rPr>
          <w:rFonts w:hint="eastAsia" w:ascii="宋体" w:hAnsi="宋体" w:cs="宋体"/>
          <w:b/>
          <w:bCs/>
          <w:color w:val="000000"/>
          <w:kern w:val="0"/>
          <w:sz w:val="36"/>
          <w:szCs w:val="36"/>
          <w:lang w:val="zh-CN"/>
        </w:rPr>
      </w:pPr>
    </w:p>
    <w:p>
      <w:pPr>
        <w:autoSpaceDE w:val="0"/>
        <w:autoSpaceDN w:val="0"/>
        <w:adjustRightInd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2020年4月</w:t>
      </w:r>
    </w:p>
    <w:p>
      <w:pPr>
        <w:adjustRightInd w:val="0"/>
        <w:spacing w:line="360" w:lineRule="auto"/>
        <w:jc w:val="center"/>
        <w:textAlignment w:val="baseline"/>
        <w:rPr>
          <w:rFonts w:ascii="宋体" w:hAnsi="宋体" w:cs="宋体"/>
          <w:b/>
          <w:color w:val="000000"/>
          <w:sz w:val="40"/>
          <w:szCs w:val="30"/>
        </w:rPr>
      </w:pPr>
      <w:r>
        <w:rPr>
          <w:rFonts w:hint="eastAsia" w:ascii="宋体" w:hAnsi="宋体" w:cs="宋体"/>
          <w:b/>
          <w:color w:val="000000"/>
          <w:sz w:val="40"/>
          <w:szCs w:val="30"/>
        </w:rPr>
        <w:br w:type="page"/>
      </w:r>
      <w:r>
        <w:rPr>
          <w:rFonts w:hint="eastAsia" w:ascii="宋体" w:hAnsi="宋体" w:cs="宋体"/>
          <w:b/>
          <w:color w:val="000000"/>
          <w:sz w:val="40"/>
          <w:szCs w:val="30"/>
        </w:rPr>
        <w:t>目  录</w:t>
      </w:r>
    </w:p>
    <w:p>
      <w:pPr>
        <w:pStyle w:val="12"/>
        <w:tabs>
          <w:tab w:val="right" w:leader="dot" w:pos="9746"/>
        </w:tabs>
      </w:pPr>
      <w:r>
        <w:rPr>
          <w:rFonts w:hint="eastAsia" w:ascii="宋体" w:hAnsi="宋体" w:cs="宋体"/>
          <w:b w:val="0"/>
          <w:bCs w:val="0"/>
          <w:color w:val="000000"/>
          <w:kern w:val="0"/>
          <w:szCs w:val="24"/>
        </w:rPr>
        <w:fldChar w:fldCharType="begin"/>
      </w:r>
      <w:r>
        <w:rPr>
          <w:rStyle w:val="19"/>
          <w:rFonts w:hint="eastAsia" w:ascii="宋体" w:hAnsi="宋体" w:cs="宋体"/>
          <w:b w:val="0"/>
          <w:bCs w:val="0"/>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rPr>
          <w:rFonts w:hint="eastAsia" w:ascii="宋体" w:hAnsi="宋体" w:cs="宋体"/>
          <w:bCs w:val="0"/>
          <w:color w:val="000000"/>
          <w:kern w:val="0"/>
          <w:szCs w:val="24"/>
        </w:rPr>
        <w:fldChar w:fldCharType="begin"/>
      </w:r>
      <w:r>
        <w:rPr>
          <w:rFonts w:hint="eastAsia" w:ascii="宋体" w:hAnsi="宋体" w:cs="宋体"/>
          <w:bCs w:val="0"/>
          <w:kern w:val="0"/>
          <w:szCs w:val="24"/>
        </w:rPr>
        <w:instrText xml:space="preserve"> HYPERLINK \l _Toc12840 </w:instrText>
      </w:r>
      <w:r>
        <w:rPr>
          <w:rFonts w:hint="eastAsia" w:ascii="宋体" w:hAnsi="宋体" w:cs="宋体"/>
          <w:bCs w:val="0"/>
          <w:kern w:val="0"/>
          <w:szCs w:val="24"/>
        </w:rPr>
        <w:fldChar w:fldCharType="separate"/>
      </w:r>
      <w:r>
        <w:rPr>
          <w:rFonts w:hint="eastAsia" w:ascii="宋体" w:hAnsi="宋体" w:cs="宋体"/>
          <w:szCs w:val="36"/>
          <w:lang w:val="zh-CN"/>
        </w:rPr>
        <w:t>第一部分  投标邀请</w:t>
      </w:r>
      <w:r>
        <w:tab/>
      </w:r>
      <w:r>
        <w:fldChar w:fldCharType="begin"/>
      </w:r>
      <w:r>
        <w:instrText xml:space="preserve"> PAGEREF _Toc12840 </w:instrText>
      </w:r>
      <w:r>
        <w:fldChar w:fldCharType="separate"/>
      </w:r>
      <w:r>
        <w:t>5</w:t>
      </w:r>
      <w:r>
        <w:fldChar w:fldCharType="end"/>
      </w:r>
      <w:r>
        <w:rPr>
          <w:rFonts w:hint="eastAsia" w:ascii="宋体" w:hAnsi="宋体" w:cs="宋体"/>
          <w:bCs w:val="0"/>
          <w:color w:val="000000"/>
          <w:kern w:val="0"/>
          <w:szCs w:val="24"/>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_Toc9078 </w:instrText>
      </w:r>
      <w:r>
        <w:rPr>
          <w:rFonts w:hint="eastAsia" w:ascii="宋体" w:hAnsi="宋体" w:cs="宋体"/>
        </w:rPr>
        <w:fldChar w:fldCharType="separate"/>
      </w:r>
      <w:r>
        <w:rPr>
          <w:rFonts w:hint="eastAsia" w:ascii="宋体" w:hAnsi="宋体" w:cs="宋体"/>
          <w:lang w:val="zh-CN"/>
        </w:rPr>
        <w:t>一、说明</w:t>
      </w:r>
      <w:r>
        <w:tab/>
      </w:r>
      <w:r>
        <w:fldChar w:fldCharType="begin"/>
      </w:r>
      <w:r>
        <w:instrText xml:space="preserve"> PAGEREF _Toc9078 </w:instrText>
      </w:r>
      <w:r>
        <w:fldChar w:fldCharType="separate"/>
      </w:r>
      <w:r>
        <w:t>8</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_Toc15122 </w:instrText>
      </w:r>
      <w:r>
        <w:rPr>
          <w:rFonts w:hint="eastAsia" w:ascii="宋体" w:hAnsi="宋体" w:cs="宋体"/>
        </w:rPr>
        <w:fldChar w:fldCharType="separate"/>
      </w:r>
      <w:r>
        <w:rPr>
          <w:rFonts w:hint="eastAsia" w:ascii="宋体" w:hAnsi="宋体" w:cs="宋体"/>
          <w:szCs w:val="28"/>
          <w:lang w:val="zh-CN"/>
        </w:rPr>
        <w:t>1.适用范围</w:t>
      </w:r>
      <w:r>
        <w:tab/>
      </w:r>
      <w:r>
        <w:fldChar w:fldCharType="begin"/>
      </w:r>
      <w:r>
        <w:instrText xml:space="preserve"> PAGEREF _Toc15122 </w:instrText>
      </w:r>
      <w:r>
        <w:fldChar w:fldCharType="separate"/>
      </w:r>
      <w:r>
        <w:t>8</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_Toc18417 </w:instrText>
      </w:r>
      <w:r>
        <w:rPr>
          <w:rFonts w:hint="eastAsia" w:ascii="宋体" w:hAnsi="宋体" w:cs="宋体"/>
        </w:rPr>
        <w:fldChar w:fldCharType="separate"/>
      </w:r>
      <w:r>
        <w:rPr>
          <w:rFonts w:hint="eastAsia" w:ascii="宋体" w:hAnsi="宋体" w:cs="宋体"/>
          <w:szCs w:val="28"/>
          <w:lang w:val="zh-CN"/>
        </w:rPr>
        <w:t>2.采购方式、合格的投标人</w:t>
      </w:r>
      <w:r>
        <w:tab/>
      </w:r>
      <w:r>
        <w:fldChar w:fldCharType="begin"/>
      </w:r>
      <w:r>
        <w:instrText xml:space="preserve"> PAGEREF _Toc18417 </w:instrText>
      </w:r>
      <w:r>
        <w:fldChar w:fldCharType="separate"/>
      </w:r>
      <w:r>
        <w:t>8</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_Toc26222 </w:instrText>
      </w:r>
      <w:r>
        <w:rPr>
          <w:rFonts w:hint="eastAsia" w:ascii="宋体" w:hAnsi="宋体" w:cs="宋体"/>
        </w:rPr>
        <w:fldChar w:fldCharType="separate"/>
      </w:r>
      <w:r>
        <w:rPr>
          <w:rFonts w:hint="eastAsia" w:ascii="宋体" w:hAnsi="宋体" w:cs="宋体"/>
          <w:szCs w:val="28"/>
          <w:lang w:val="zh-CN"/>
        </w:rPr>
        <w:t>3.投标费用</w:t>
      </w:r>
      <w:r>
        <w:tab/>
      </w:r>
      <w:r>
        <w:fldChar w:fldCharType="begin"/>
      </w:r>
      <w:r>
        <w:instrText xml:space="preserve"> PAGEREF _Toc26222 </w:instrText>
      </w:r>
      <w:r>
        <w:fldChar w:fldCharType="separate"/>
      </w:r>
      <w:r>
        <w:t>8</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_Toc15133 </w:instrText>
      </w:r>
      <w:r>
        <w:rPr>
          <w:rFonts w:hint="eastAsia" w:ascii="宋体" w:hAnsi="宋体" w:cs="宋体"/>
        </w:rPr>
        <w:fldChar w:fldCharType="separate"/>
      </w:r>
      <w:r>
        <w:rPr>
          <w:rFonts w:hint="eastAsia" w:ascii="宋体" w:hAnsi="宋体" w:cs="宋体"/>
          <w:lang w:val="zh-CN"/>
        </w:rPr>
        <w:t>二、招标文件说明</w:t>
      </w:r>
      <w:r>
        <w:tab/>
      </w:r>
      <w:r>
        <w:fldChar w:fldCharType="begin"/>
      </w:r>
      <w:r>
        <w:instrText xml:space="preserve"> PAGEREF _Toc15133 </w:instrText>
      </w:r>
      <w:r>
        <w:fldChar w:fldCharType="separate"/>
      </w:r>
      <w:r>
        <w:t>8</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_Toc28241 </w:instrText>
      </w:r>
      <w:r>
        <w:rPr>
          <w:rFonts w:hint="eastAsia" w:ascii="宋体" w:hAnsi="宋体" w:cs="宋体"/>
        </w:rPr>
        <w:fldChar w:fldCharType="separate"/>
      </w:r>
      <w:r>
        <w:rPr>
          <w:rFonts w:hint="eastAsia" w:ascii="宋体" w:hAnsi="宋体" w:cs="宋体"/>
          <w:szCs w:val="28"/>
          <w:lang w:val="zh-CN"/>
        </w:rPr>
        <w:t>4.招标文件的构成</w:t>
      </w:r>
      <w:r>
        <w:tab/>
      </w:r>
      <w:r>
        <w:fldChar w:fldCharType="begin"/>
      </w:r>
      <w:r>
        <w:instrText xml:space="preserve"> PAGEREF _Toc28241 </w:instrText>
      </w:r>
      <w:r>
        <w:fldChar w:fldCharType="separate"/>
      </w:r>
      <w:r>
        <w:t>8</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_Toc15325 </w:instrText>
      </w:r>
      <w:r>
        <w:rPr>
          <w:rFonts w:hint="eastAsia" w:ascii="宋体" w:hAnsi="宋体" w:cs="宋体"/>
        </w:rPr>
        <w:fldChar w:fldCharType="separate"/>
      </w:r>
      <w:r>
        <w:rPr>
          <w:rFonts w:hint="eastAsia" w:ascii="宋体" w:hAnsi="宋体" w:cs="宋体"/>
          <w:szCs w:val="28"/>
          <w:lang w:val="zh-CN"/>
        </w:rPr>
        <w:t>5.招标文件、采购活动和中标结果的质疑</w:t>
      </w:r>
      <w:r>
        <w:tab/>
      </w:r>
      <w:r>
        <w:fldChar w:fldCharType="begin"/>
      </w:r>
      <w:r>
        <w:instrText xml:space="preserve"> PAGEREF _Toc15325 </w:instrText>
      </w:r>
      <w:r>
        <w:fldChar w:fldCharType="separate"/>
      </w:r>
      <w:r>
        <w:t>8</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_Toc27884 </w:instrText>
      </w:r>
      <w:r>
        <w:rPr>
          <w:rFonts w:hint="eastAsia" w:ascii="宋体" w:hAnsi="宋体" w:cs="宋体"/>
        </w:rPr>
        <w:fldChar w:fldCharType="separate"/>
      </w:r>
      <w:r>
        <w:rPr>
          <w:rFonts w:hint="eastAsia" w:ascii="宋体" w:hAnsi="宋体" w:cs="宋体"/>
          <w:szCs w:val="28"/>
          <w:lang w:val="zh-CN"/>
        </w:rPr>
        <w:t>6.招标文件的澄清或修改</w:t>
      </w:r>
      <w:r>
        <w:tab/>
      </w:r>
      <w:r>
        <w:fldChar w:fldCharType="begin"/>
      </w:r>
      <w:r>
        <w:instrText xml:space="preserve"> PAGEREF _Toc27884 </w:instrText>
      </w:r>
      <w:r>
        <w:fldChar w:fldCharType="separate"/>
      </w:r>
      <w:r>
        <w:t>9</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_Toc24346 </w:instrText>
      </w:r>
      <w:r>
        <w:rPr>
          <w:rFonts w:hint="eastAsia" w:ascii="宋体" w:hAnsi="宋体" w:cs="宋体"/>
        </w:rPr>
        <w:fldChar w:fldCharType="separate"/>
      </w:r>
      <w:r>
        <w:rPr>
          <w:rFonts w:hint="eastAsia" w:ascii="宋体" w:hAnsi="宋体" w:cs="宋体"/>
          <w:lang w:val="zh-CN"/>
        </w:rPr>
        <w:t>三、投标文件的编制</w:t>
      </w:r>
      <w:r>
        <w:tab/>
      </w:r>
      <w:r>
        <w:fldChar w:fldCharType="begin"/>
      </w:r>
      <w:r>
        <w:instrText xml:space="preserve"> PAGEREF _Toc24346 </w:instrText>
      </w:r>
      <w:r>
        <w:fldChar w:fldCharType="separate"/>
      </w:r>
      <w:r>
        <w:t>9</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_Toc16689 </w:instrText>
      </w:r>
      <w:r>
        <w:rPr>
          <w:rFonts w:hint="eastAsia" w:ascii="宋体" w:hAnsi="宋体" w:cs="宋体"/>
        </w:rPr>
        <w:fldChar w:fldCharType="separate"/>
      </w:r>
      <w:r>
        <w:rPr>
          <w:rFonts w:hint="eastAsia" w:ascii="宋体" w:hAnsi="宋体" w:cs="宋体"/>
          <w:szCs w:val="28"/>
          <w:lang w:val="zh-CN"/>
        </w:rPr>
        <w:t>7.投标文件的语言及度量衡单位</w:t>
      </w:r>
      <w:r>
        <w:tab/>
      </w:r>
      <w:r>
        <w:fldChar w:fldCharType="begin"/>
      </w:r>
      <w:r>
        <w:instrText xml:space="preserve"> PAGEREF _Toc16689 </w:instrText>
      </w:r>
      <w:r>
        <w:fldChar w:fldCharType="separate"/>
      </w:r>
      <w:r>
        <w:t>9</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_Toc22265 </w:instrText>
      </w:r>
      <w:r>
        <w:rPr>
          <w:rFonts w:hint="eastAsia" w:ascii="宋体" w:hAnsi="宋体" w:cs="宋体"/>
        </w:rPr>
        <w:fldChar w:fldCharType="separate"/>
      </w:r>
      <w:r>
        <w:rPr>
          <w:rFonts w:hint="eastAsia" w:ascii="宋体" w:hAnsi="宋体" w:cs="宋体"/>
          <w:szCs w:val="28"/>
          <w:lang w:val="zh-CN"/>
        </w:rPr>
        <w:t>8.投标报价及币种</w:t>
      </w:r>
      <w:r>
        <w:tab/>
      </w:r>
      <w:r>
        <w:fldChar w:fldCharType="begin"/>
      </w:r>
      <w:r>
        <w:instrText xml:space="preserve"> PAGEREF _Toc22265 </w:instrText>
      </w:r>
      <w:r>
        <w:fldChar w:fldCharType="separate"/>
      </w:r>
      <w:r>
        <w:t>9</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_Toc28583 </w:instrText>
      </w:r>
      <w:r>
        <w:rPr>
          <w:rFonts w:hint="eastAsia" w:ascii="宋体" w:hAnsi="宋体" w:cs="宋体"/>
        </w:rPr>
        <w:fldChar w:fldCharType="separate"/>
      </w:r>
      <w:r>
        <w:rPr>
          <w:rFonts w:hint="eastAsia" w:ascii="宋体" w:hAnsi="宋体" w:cs="宋体"/>
          <w:szCs w:val="28"/>
          <w:lang w:val="zh-CN"/>
        </w:rPr>
        <w:t>9.投标保证金</w:t>
      </w:r>
      <w:r>
        <w:tab/>
      </w:r>
      <w:r>
        <w:fldChar w:fldCharType="begin"/>
      </w:r>
      <w:r>
        <w:instrText xml:space="preserve"> PAGEREF _Toc28583 </w:instrText>
      </w:r>
      <w:r>
        <w:fldChar w:fldCharType="separate"/>
      </w:r>
      <w:r>
        <w:t>10</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_Toc11513 </w:instrText>
      </w:r>
      <w:r>
        <w:rPr>
          <w:rFonts w:hint="eastAsia" w:ascii="宋体" w:hAnsi="宋体" w:cs="宋体"/>
        </w:rPr>
        <w:fldChar w:fldCharType="separate"/>
      </w:r>
      <w:r>
        <w:rPr>
          <w:rFonts w:hint="eastAsia" w:ascii="宋体" w:hAnsi="宋体" w:cs="宋体"/>
          <w:szCs w:val="28"/>
          <w:lang w:val="zh-CN"/>
        </w:rPr>
        <w:t>10.投标有效期</w:t>
      </w:r>
      <w:r>
        <w:tab/>
      </w:r>
      <w:r>
        <w:fldChar w:fldCharType="begin"/>
      </w:r>
      <w:r>
        <w:instrText xml:space="preserve"> PAGEREF _Toc11513 </w:instrText>
      </w:r>
      <w:r>
        <w:fldChar w:fldCharType="separate"/>
      </w:r>
      <w:r>
        <w:t>10</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_Toc24222 </w:instrText>
      </w:r>
      <w:r>
        <w:rPr>
          <w:rFonts w:hint="eastAsia" w:ascii="宋体" w:hAnsi="宋体" w:cs="宋体"/>
        </w:rPr>
        <w:fldChar w:fldCharType="separate"/>
      </w:r>
      <w:r>
        <w:rPr>
          <w:rFonts w:hint="eastAsia" w:ascii="宋体" w:hAnsi="宋体" w:cs="宋体"/>
          <w:szCs w:val="28"/>
          <w:lang w:val="zh-CN"/>
        </w:rPr>
        <w:t>11.投标文件构成</w:t>
      </w:r>
      <w:r>
        <w:tab/>
      </w:r>
      <w:r>
        <w:fldChar w:fldCharType="begin"/>
      </w:r>
      <w:r>
        <w:instrText xml:space="preserve"> PAGEREF _Toc24222 </w:instrText>
      </w:r>
      <w:r>
        <w:fldChar w:fldCharType="separate"/>
      </w:r>
      <w:r>
        <w:t>11</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_Toc19918 </w:instrText>
      </w:r>
      <w:r>
        <w:rPr>
          <w:rFonts w:hint="eastAsia" w:ascii="宋体" w:hAnsi="宋体" w:cs="宋体"/>
        </w:rPr>
        <w:fldChar w:fldCharType="separate"/>
      </w:r>
      <w:r>
        <w:rPr>
          <w:rFonts w:hint="eastAsia" w:ascii="宋体" w:hAnsi="宋体" w:cs="宋体"/>
          <w:szCs w:val="28"/>
          <w:lang w:val="zh-CN"/>
        </w:rPr>
        <w:t>12.投标文件的编制要求</w:t>
      </w:r>
      <w:r>
        <w:tab/>
      </w:r>
      <w:r>
        <w:fldChar w:fldCharType="begin"/>
      </w:r>
      <w:r>
        <w:instrText xml:space="preserve"> PAGEREF _Toc19918 </w:instrText>
      </w:r>
      <w:r>
        <w:fldChar w:fldCharType="separate"/>
      </w:r>
      <w:r>
        <w:t>11</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_Toc28949 </w:instrText>
      </w:r>
      <w:r>
        <w:rPr>
          <w:rFonts w:hint="eastAsia" w:ascii="宋体" w:hAnsi="宋体" w:cs="宋体"/>
        </w:rPr>
        <w:fldChar w:fldCharType="separate"/>
      </w:r>
      <w:r>
        <w:rPr>
          <w:rFonts w:hint="eastAsia" w:ascii="宋体" w:hAnsi="宋体" w:cs="宋体"/>
          <w:lang w:val="zh-CN"/>
        </w:rPr>
        <w:t>四、投标文件的提交</w:t>
      </w:r>
      <w:r>
        <w:tab/>
      </w:r>
      <w:r>
        <w:fldChar w:fldCharType="begin"/>
      </w:r>
      <w:r>
        <w:instrText xml:space="preserve"> PAGEREF _Toc28949 </w:instrText>
      </w:r>
      <w:r>
        <w:fldChar w:fldCharType="separate"/>
      </w:r>
      <w:r>
        <w:t>12</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_Toc32043 </w:instrText>
      </w:r>
      <w:r>
        <w:rPr>
          <w:rFonts w:hint="eastAsia" w:ascii="宋体" w:hAnsi="宋体" w:cs="宋体"/>
        </w:rPr>
        <w:fldChar w:fldCharType="separate"/>
      </w:r>
      <w:r>
        <w:rPr>
          <w:rFonts w:hint="eastAsia" w:ascii="宋体" w:hAnsi="宋体" w:cs="宋体"/>
          <w:szCs w:val="28"/>
          <w:lang w:val="zh-CN"/>
        </w:rPr>
        <w:t>13.投标文件的密封和标记</w:t>
      </w:r>
      <w:r>
        <w:tab/>
      </w:r>
      <w:r>
        <w:fldChar w:fldCharType="begin"/>
      </w:r>
      <w:r>
        <w:instrText xml:space="preserve"> PAGEREF _Toc32043 </w:instrText>
      </w:r>
      <w:r>
        <w:fldChar w:fldCharType="separate"/>
      </w:r>
      <w:r>
        <w:t>12</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_Toc24028 </w:instrText>
      </w:r>
      <w:r>
        <w:rPr>
          <w:rFonts w:hint="eastAsia" w:ascii="宋体" w:hAnsi="宋体" w:cs="宋体"/>
        </w:rPr>
        <w:fldChar w:fldCharType="separate"/>
      </w:r>
      <w:r>
        <w:rPr>
          <w:rFonts w:hint="eastAsia" w:ascii="宋体" w:hAnsi="宋体" w:cs="宋体"/>
          <w:szCs w:val="28"/>
          <w:lang w:val="zh-CN"/>
        </w:rPr>
        <w:t>14.提交投标文件的时间、地点、方式</w:t>
      </w:r>
      <w:r>
        <w:tab/>
      </w:r>
      <w:r>
        <w:fldChar w:fldCharType="begin"/>
      </w:r>
      <w:r>
        <w:instrText xml:space="preserve"> PAGEREF _Toc24028 </w:instrText>
      </w:r>
      <w:r>
        <w:fldChar w:fldCharType="separate"/>
      </w:r>
      <w:r>
        <w:t>12</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_Toc14562 </w:instrText>
      </w:r>
      <w:r>
        <w:rPr>
          <w:rFonts w:hint="eastAsia" w:ascii="宋体" w:hAnsi="宋体" w:cs="宋体"/>
        </w:rPr>
        <w:fldChar w:fldCharType="separate"/>
      </w:r>
      <w:r>
        <w:rPr>
          <w:rFonts w:hint="eastAsia" w:ascii="宋体" w:hAnsi="宋体" w:cs="宋体"/>
          <w:szCs w:val="28"/>
          <w:lang w:val="zh-CN"/>
        </w:rPr>
        <w:t>15.投标文件的补充、修改或者撤回</w:t>
      </w:r>
      <w:r>
        <w:tab/>
      </w:r>
      <w:r>
        <w:fldChar w:fldCharType="begin"/>
      </w:r>
      <w:r>
        <w:instrText xml:space="preserve"> PAGEREF _Toc14562 </w:instrText>
      </w:r>
      <w:r>
        <w:fldChar w:fldCharType="separate"/>
      </w:r>
      <w:r>
        <w:t>12</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_Toc19635 </w:instrText>
      </w:r>
      <w:r>
        <w:rPr>
          <w:rFonts w:hint="eastAsia" w:ascii="宋体" w:hAnsi="宋体" w:cs="宋体"/>
        </w:rPr>
        <w:fldChar w:fldCharType="separate"/>
      </w:r>
      <w:r>
        <w:rPr>
          <w:rFonts w:hint="eastAsia" w:ascii="宋体" w:hAnsi="宋体" w:cs="宋体"/>
          <w:lang w:val="zh-CN"/>
        </w:rPr>
        <w:t>五、开标</w:t>
      </w:r>
      <w:r>
        <w:tab/>
      </w:r>
      <w:r>
        <w:fldChar w:fldCharType="begin"/>
      </w:r>
      <w:r>
        <w:instrText xml:space="preserve"> PAGEREF _Toc19635 </w:instrText>
      </w:r>
      <w:r>
        <w:fldChar w:fldCharType="separate"/>
      </w:r>
      <w:r>
        <w:t>13</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_Toc3587 </w:instrText>
      </w:r>
      <w:r>
        <w:rPr>
          <w:rFonts w:hint="eastAsia" w:ascii="宋体" w:hAnsi="宋体" w:cs="宋体"/>
        </w:rPr>
        <w:fldChar w:fldCharType="separate"/>
      </w:r>
      <w:r>
        <w:rPr>
          <w:rFonts w:hint="eastAsia" w:ascii="宋体" w:hAnsi="宋体" w:cs="宋体"/>
          <w:szCs w:val="28"/>
          <w:lang w:val="zh-CN"/>
        </w:rPr>
        <w:t>16.开标</w:t>
      </w:r>
      <w:r>
        <w:tab/>
      </w:r>
      <w:r>
        <w:fldChar w:fldCharType="begin"/>
      </w:r>
      <w:r>
        <w:instrText xml:space="preserve"> PAGEREF _Toc3587 </w:instrText>
      </w:r>
      <w:r>
        <w:fldChar w:fldCharType="separate"/>
      </w:r>
      <w:r>
        <w:t>13</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_Toc20856 </w:instrText>
      </w:r>
      <w:r>
        <w:rPr>
          <w:rFonts w:hint="eastAsia" w:ascii="宋体" w:hAnsi="宋体" w:cs="宋体"/>
        </w:rP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_Toc20856 </w:instrText>
      </w:r>
      <w:r>
        <w:fldChar w:fldCharType="separate"/>
      </w:r>
      <w:r>
        <w:t>13</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_Toc14300 </w:instrText>
      </w:r>
      <w:r>
        <w:rPr>
          <w:rFonts w:hint="eastAsia" w:ascii="宋体" w:hAnsi="宋体" w:cs="宋体"/>
        </w:rPr>
        <w:fldChar w:fldCharType="separate"/>
      </w:r>
      <w:r>
        <w:rPr>
          <w:rFonts w:hint="eastAsia" w:ascii="宋体" w:hAnsi="宋体" w:cs="宋体"/>
          <w:szCs w:val="28"/>
        </w:rPr>
        <w:t>17.资格审查</w:t>
      </w:r>
      <w:r>
        <w:tab/>
      </w:r>
      <w:r>
        <w:fldChar w:fldCharType="begin"/>
      </w:r>
      <w:r>
        <w:instrText xml:space="preserve"> PAGEREF _Toc14300 </w:instrText>
      </w:r>
      <w:r>
        <w:fldChar w:fldCharType="separate"/>
      </w:r>
      <w:r>
        <w:t>13</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_Toc23964 </w:instrText>
      </w:r>
      <w:r>
        <w:rPr>
          <w:rFonts w:hint="eastAsia" w:ascii="宋体" w:hAnsi="宋体" w:cs="宋体"/>
        </w:rPr>
        <w:fldChar w:fldCharType="separate"/>
      </w:r>
      <w:r>
        <w:rPr>
          <w:rFonts w:hint="eastAsia" w:ascii="宋体" w:hAnsi="宋体" w:cs="宋体"/>
          <w:lang w:val="zh-CN"/>
        </w:rPr>
        <w:t>七、评审程序及方法</w:t>
      </w:r>
      <w:r>
        <w:tab/>
      </w:r>
      <w:r>
        <w:fldChar w:fldCharType="begin"/>
      </w:r>
      <w:r>
        <w:instrText xml:space="preserve"> PAGEREF _Toc23964 </w:instrText>
      </w:r>
      <w:r>
        <w:fldChar w:fldCharType="separate"/>
      </w:r>
      <w:r>
        <w:t>14</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_Toc24581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8</w:t>
      </w:r>
      <w:r>
        <w:rPr>
          <w:rFonts w:hint="eastAsia" w:ascii="宋体" w:hAnsi="宋体" w:cs="宋体"/>
          <w:szCs w:val="28"/>
          <w:lang w:val="zh-CN"/>
        </w:rPr>
        <w:t>.评标委员会</w:t>
      </w:r>
      <w:r>
        <w:tab/>
      </w:r>
      <w:r>
        <w:fldChar w:fldCharType="begin"/>
      </w:r>
      <w:r>
        <w:instrText xml:space="preserve"> PAGEREF _Toc24581 </w:instrText>
      </w:r>
      <w:r>
        <w:fldChar w:fldCharType="separate"/>
      </w:r>
      <w:r>
        <w:t>14</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_Toc17022 </w:instrText>
      </w:r>
      <w:r>
        <w:rPr>
          <w:rFonts w:hint="eastAsia" w:ascii="宋体" w:hAnsi="宋体" w:cs="宋体"/>
        </w:rPr>
        <w:fldChar w:fldCharType="separate"/>
      </w:r>
      <w:r>
        <w:rPr>
          <w:rFonts w:hint="eastAsia" w:ascii="宋体" w:hAnsi="宋体" w:cs="宋体"/>
          <w:szCs w:val="28"/>
        </w:rPr>
        <w:t>19</w:t>
      </w:r>
      <w:r>
        <w:rPr>
          <w:rFonts w:hint="eastAsia" w:ascii="宋体" w:hAnsi="宋体" w:cs="宋体"/>
          <w:szCs w:val="28"/>
          <w:lang w:val="zh-CN"/>
        </w:rPr>
        <w:t>.评审工作程序</w:t>
      </w:r>
      <w:r>
        <w:tab/>
      </w:r>
      <w:r>
        <w:fldChar w:fldCharType="begin"/>
      </w:r>
      <w:r>
        <w:instrText xml:space="preserve"> PAGEREF _Toc17022 </w:instrText>
      </w:r>
      <w:r>
        <w:fldChar w:fldCharType="separate"/>
      </w:r>
      <w:r>
        <w:t>15</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_Toc20456 </w:instrText>
      </w:r>
      <w:r>
        <w:rPr>
          <w:rFonts w:hint="eastAsia" w:ascii="宋体" w:hAnsi="宋体" w:cs="宋体"/>
        </w:rPr>
        <w:fldChar w:fldCharType="separate"/>
      </w:r>
      <w:r>
        <w:rPr>
          <w:rFonts w:hint="eastAsia" w:ascii="宋体" w:hAnsi="宋体" w:cs="宋体"/>
          <w:szCs w:val="28"/>
        </w:rPr>
        <w:t>20</w:t>
      </w:r>
      <w:r>
        <w:rPr>
          <w:rFonts w:hint="eastAsia" w:ascii="宋体" w:hAnsi="宋体" w:cs="宋体"/>
          <w:szCs w:val="28"/>
          <w:lang w:val="zh-CN"/>
        </w:rPr>
        <w:t>.评审方法和标准</w:t>
      </w:r>
      <w:r>
        <w:tab/>
      </w:r>
      <w:r>
        <w:fldChar w:fldCharType="begin"/>
      </w:r>
      <w:r>
        <w:instrText xml:space="preserve"> PAGEREF _Toc20456 </w:instrText>
      </w:r>
      <w:r>
        <w:fldChar w:fldCharType="separate"/>
      </w:r>
      <w:r>
        <w:t>18</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_Toc29530 </w:instrText>
      </w:r>
      <w:r>
        <w:rPr>
          <w:rFonts w:hint="eastAsia" w:ascii="宋体" w:hAnsi="宋体" w:cs="宋体"/>
        </w:rPr>
        <w:fldChar w:fldCharType="separate"/>
      </w:r>
      <w:r>
        <w:rPr>
          <w:rFonts w:hint="eastAsia" w:ascii="宋体" w:hAnsi="宋体" w:cs="宋体"/>
          <w:lang w:val="zh-CN"/>
        </w:rPr>
        <w:t>八、中标</w:t>
      </w:r>
      <w:r>
        <w:tab/>
      </w:r>
      <w:r>
        <w:fldChar w:fldCharType="begin"/>
      </w:r>
      <w:r>
        <w:instrText xml:space="preserve"> PAGEREF _Toc29530 </w:instrText>
      </w:r>
      <w:r>
        <w:fldChar w:fldCharType="separate"/>
      </w:r>
      <w:r>
        <w:t>20</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_Toc10080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1</w:t>
      </w:r>
      <w:r>
        <w:rPr>
          <w:rFonts w:hint="eastAsia" w:ascii="宋体" w:hAnsi="宋体" w:cs="宋体"/>
          <w:szCs w:val="28"/>
          <w:lang w:val="zh-CN"/>
        </w:rPr>
        <w:t>.推荐并确定中标人</w:t>
      </w:r>
      <w:r>
        <w:tab/>
      </w:r>
      <w:r>
        <w:fldChar w:fldCharType="begin"/>
      </w:r>
      <w:r>
        <w:instrText xml:space="preserve"> PAGEREF _Toc10080 </w:instrText>
      </w:r>
      <w:r>
        <w:fldChar w:fldCharType="separate"/>
      </w:r>
      <w:r>
        <w:t>20</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_Toc27628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.中标通知</w:t>
      </w:r>
      <w:r>
        <w:tab/>
      </w:r>
      <w:r>
        <w:fldChar w:fldCharType="begin"/>
      </w:r>
      <w:r>
        <w:instrText xml:space="preserve"> PAGEREF _Toc27628 </w:instrText>
      </w:r>
      <w:r>
        <w:fldChar w:fldCharType="separate"/>
      </w:r>
      <w:r>
        <w:t>20</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_Toc2397 </w:instrText>
      </w:r>
      <w:r>
        <w:rPr>
          <w:rFonts w:hint="eastAsia" w:ascii="宋体" w:hAnsi="宋体" w:cs="宋体"/>
        </w:rPr>
        <w:fldChar w:fldCharType="separate"/>
      </w:r>
      <w:r>
        <w:rPr>
          <w:rFonts w:hint="eastAsia" w:ascii="宋体" w:hAnsi="宋体" w:cs="宋体"/>
          <w:lang w:val="zh-CN"/>
        </w:rPr>
        <w:t>九、授予合同</w:t>
      </w:r>
      <w:r>
        <w:tab/>
      </w:r>
      <w:r>
        <w:fldChar w:fldCharType="begin"/>
      </w:r>
      <w:r>
        <w:instrText xml:space="preserve"> PAGEREF _Toc2397 </w:instrText>
      </w:r>
      <w:r>
        <w:fldChar w:fldCharType="separate"/>
      </w:r>
      <w:r>
        <w:t>21</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_Toc2300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3</w:t>
      </w:r>
      <w:r>
        <w:rPr>
          <w:rFonts w:hint="eastAsia" w:ascii="宋体" w:hAnsi="宋体" w:cs="宋体"/>
          <w:szCs w:val="28"/>
          <w:lang w:val="zh-CN"/>
        </w:rPr>
        <w:t>.签订合同</w:t>
      </w:r>
      <w:r>
        <w:tab/>
      </w:r>
      <w:r>
        <w:fldChar w:fldCharType="begin"/>
      </w:r>
      <w:r>
        <w:instrText xml:space="preserve"> PAGEREF _Toc2300 </w:instrText>
      </w:r>
      <w:r>
        <w:fldChar w:fldCharType="separate"/>
      </w:r>
      <w:r>
        <w:t>21</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_Toc30393 </w:instrText>
      </w:r>
      <w:r>
        <w:rPr>
          <w:rFonts w:hint="eastAsia" w:ascii="宋体" w:hAnsi="宋体" w:cs="宋体"/>
        </w:rPr>
        <w:fldChar w:fldCharType="separate"/>
      </w:r>
      <w:r>
        <w:rPr>
          <w:rFonts w:hint="eastAsia" w:ascii="宋体" w:hAnsi="宋体" w:cs="宋体"/>
          <w:lang w:val="zh-CN"/>
        </w:rPr>
        <w:t>十、其他</w:t>
      </w:r>
      <w:r>
        <w:tab/>
      </w:r>
      <w:r>
        <w:fldChar w:fldCharType="begin"/>
      </w:r>
      <w:r>
        <w:instrText xml:space="preserve"> PAGEREF _Toc30393 </w:instrText>
      </w:r>
      <w:r>
        <w:fldChar w:fldCharType="separate"/>
      </w:r>
      <w:r>
        <w:t>22</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_Toc19047 </w:instrText>
      </w:r>
      <w:r>
        <w:rPr>
          <w:rFonts w:hint="eastAsia" w:ascii="宋体" w:hAnsi="宋体" w:cs="宋体"/>
        </w:rPr>
        <w:fldChar w:fldCharType="separate"/>
      </w:r>
      <w:r>
        <w:rPr>
          <w:rFonts w:hint="eastAsia" w:ascii="宋体" w:hAnsi="宋体" w:cs="宋体"/>
          <w:szCs w:val="28"/>
        </w:rPr>
        <w:t>2</w:t>
      </w:r>
      <w:r>
        <w:rPr>
          <w:rFonts w:ascii="宋体" w:hAnsi="宋体" w:cs="宋体"/>
          <w:szCs w:val="28"/>
        </w:rPr>
        <w:t>4</w:t>
      </w:r>
      <w:r>
        <w:rPr>
          <w:rFonts w:hint="eastAsia" w:ascii="宋体" w:hAnsi="宋体" w:cs="宋体"/>
          <w:szCs w:val="28"/>
        </w:rPr>
        <w:t>. 串通投标的情形</w:t>
      </w:r>
      <w:r>
        <w:tab/>
      </w:r>
      <w:r>
        <w:fldChar w:fldCharType="begin"/>
      </w:r>
      <w:r>
        <w:instrText xml:space="preserve"> PAGEREF _Toc19047 </w:instrText>
      </w:r>
      <w:r>
        <w:fldChar w:fldCharType="separate"/>
      </w:r>
      <w:r>
        <w:t>22</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_Toc4254 </w:instrText>
      </w:r>
      <w:r>
        <w:rPr>
          <w:rFonts w:hint="eastAsia" w:ascii="宋体" w:hAnsi="宋体" w:cs="宋体"/>
        </w:rPr>
        <w:fldChar w:fldCharType="separate"/>
      </w:r>
      <w:r>
        <w:rPr>
          <w:rFonts w:hint="eastAsia" w:ascii="宋体" w:hAnsi="宋体" w:cs="宋体"/>
          <w:szCs w:val="28"/>
        </w:rPr>
        <w:t>2</w:t>
      </w:r>
      <w:r>
        <w:rPr>
          <w:rFonts w:ascii="宋体" w:hAnsi="宋体" w:cs="宋体"/>
          <w:szCs w:val="28"/>
        </w:rPr>
        <w:t>5</w:t>
      </w:r>
      <w:r>
        <w:rPr>
          <w:rFonts w:hint="eastAsia" w:ascii="宋体" w:hAnsi="宋体" w:cs="宋体"/>
          <w:szCs w:val="28"/>
        </w:rPr>
        <w:t>. 废标</w:t>
      </w:r>
      <w:r>
        <w:tab/>
      </w:r>
      <w:r>
        <w:fldChar w:fldCharType="begin"/>
      </w:r>
      <w:r>
        <w:instrText xml:space="preserve"> PAGEREF _Toc4254 </w:instrText>
      </w:r>
      <w:r>
        <w:fldChar w:fldCharType="separate"/>
      </w:r>
      <w:r>
        <w:t>22</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_Toc29288 </w:instrText>
      </w:r>
      <w:r>
        <w:rPr>
          <w:rFonts w:hint="eastAsia" w:ascii="宋体" w:hAnsi="宋体" w:cs="宋体"/>
        </w:rPr>
        <w:fldChar w:fldCharType="separate"/>
      </w:r>
      <w:r>
        <w:rPr>
          <w:rFonts w:hint="eastAsia" w:ascii="宋体" w:hAnsi="宋体" w:cs="宋体"/>
          <w:szCs w:val="28"/>
        </w:rPr>
        <w:t>2</w:t>
      </w:r>
      <w:r>
        <w:rPr>
          <w:rFonts w:ascii="宋体" w:hAnsi="宋体" w:cs="宋体"/>
          <w:szCs w:val="28"/>
        </w:rPr>
        <w:t>6</w:t>
      </w:r>
      <w:r>
        <w:rPr>
          <w:rFonts w:hint="eastAsia" w:ascii="宋体" w:hAnsi="宋体" w:cs="宋体"/>
          <w:szCs w:val="28"/>
        </w:rPr>
        <w:t>. 中标服务费</w:t>
      </w:r>
      <w:r>
        <w:tab/>
      </w:r>
      <w:r>
        <w:fldChar w:fldCharType="begin"/>
      </w:r>
      <w:r>
        <w:instrText xml:space="preserve"> PAGEREF _Toc29288 </w:instrText>
      </w:r>
      <w:r>
        <w:fldChar w:fldCharType="separate"/>
      </w:r>
      <w:r>
        <w:t>22</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_Toc1834 </w:instrText>
      </w:r>
      <w:r>
        <w:rPr>
          <w:rFonts w:hint="eastAsia" w:ascii="宋体" w:hAnsi="宋体" w:cs="宋体"/>
        </w:rP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r>
        <w:tab/>
      </w:r>
      <w:r>
        <w:fldChar w:fldCharType="begin"/>
      </w:r>
      <w:r>
        <w:instrText xml:space="preserve"> PAGEREF _Toc1834 </w:instrText>
      </w:r>
      <w:r>
        <w:fldChar w:fldCharType="separate"/>
      </w:r>
      <w:r>
        <w:t>24</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_Toc21549 </w:instrText>
      </w:r>
      <w:r>
        <w:rPr>
          <w:rFonts w:hint="eastAsia" w:ascii="宋体" w:hAnsi="宋体" w:cs="宋体"/>
        </w:rPr>
        <w:fldChar w:fldCharType="separate"/>
      </w:r>
      <w:r>
        <w:rPr>
          <w:rFonts w:hint="eastAsia" w:ascii="宋体" w:hAnsi="宋体" w:cs="宋体"/>
          <w:szCs w:val="36"/>
          <w:lang w:val="zh-CN"/>
        </w:rPr>
        <w:t>第四部分  投标文件格式</w:t>
      </w:r>
      <w:r>
        <w:tab/>
      </w:r>
      <w:r>
        <w:fldChar w:fldCharType="begin"/>
      </w:r>
      <w:r>
        <w:instrText xml:space="preserve"> PAGEREF _Toc21549 </w:instrText>
      </w:r>
      <w:r>
        <w:fldChar w:fldCharType="separate"/>
      </w:r>
      <w:r>
        <w:t>37</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_Toc24126 </w:instrText>
      </w:r>
      <w:r>
        <w:rPr>
          <w:rFonts w:hint="eastAsia" w:ascii="宋体" w:hAnsi="宋体" w:cs="宋体"/>
        </w:rPr>
        <w:fldChar w:fldCharType="separate"/>
      </w:r>
      <w:r>
        <w:rPr>
          <w:rFonts w:hint="eastAsia" w:ascii="宋体" w:hAnsi="宋体" w:cs="宋体"/>
          <w:szCs w:val="30"/>
          <w:lang w:val="zh-CN"/>
        </w:rPr>
        <w:t>封面（上册）</w:t>
      </w:r>
      <w:r>
        <w:tab/>
      </w:r>
      <w:r>
        <w:fldChar w:fldCharType="begin"/>
      </w:r>
      <w:r>
        <w:instrText xml:space="preserve"> PAGEREF _Toc24126 </w:instrText>
      </w:r>
      <w:r>
        <w:fldChar w:fldCharType="separate"/>
      </w:r>
      <w:r>
        <w:t>37</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_Toc29683 </w:instrText>
      </w:r>
      <w:r>
        <w:rPr>
          <w:rFonts w:hint="eastAsia" w:ascii="宋体" w:hAnsi="宋体" w:cs="宋体"/>
        </w:rPr>
        <w:fldChar w:fldCharType="separate"/>
      </w:r>
      <w:r>
        <w:rPr>
          <w:rFonts w:hint="eastAsia" w:ascii="宋体" w:hAnsi="宋体" w:cs="宋体"/>
          <w:szCs w:val="30"/>
          <w:lang w:val="zh-CN"/>
        </w:rPr>
        <w:t>目录（上册）</w:t>
      </w:r>
      <w:r>
        <w:tab/>
      </w:r>
      <w:r>
        <w:fldChar w:fldCharType="begin"/>
      </w:r>
      <w:r>
        <w:instrText xml:space="preserve"> PAGEREF _Toc29683 </w:instrText>
      </w:r>
      <w:r>
        <w:fldChar w:fldCharType="separate"/>
      </w:r>
      <w:r>
        <w:t>38</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_Toc16779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_Toc16779 </w:instrText>
      </w:r>
      <w:r>
        <w:fldChar w:fldCharType="separate"/>
      </w:r>
      <w:r>
        <w:t>39</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_Toc27979 </w:instrText>
      </w:r>
      <w:r>
        <w:rPr>
          <w:rFonts w:hint="eastAsia" w:ascii="宋体" w:hAnsi="宋体" w:cs="宋体"/>
        </w:rPr>
        <w:fldChar w:fldCharType="separate"/>
      </w:r>
      <w:r>
        <w:rPr>
          <w:rFonts w:hint="eastAsia" w:ascii="宋体" w:hAnsi="宋体" w:cs="宋体"/>
          <w:kern w:val="0"/>
          <w:szCs w:val="30"/>
          <w:lang w:val="zh-CN"/>
        </w:rPr>
        <w:t>（</w:t>
      </w:r>
      <w:r>
        <w:rPr>
          <w:rFonts w:hint="eastAsia" w:ascii="宋体" w:hAnsi="宋体" w:cs="宋体"/>
          <w:kern w:val="0"/>
          <w:szCs w:val="30"/>
        </w:rPr>
        <w:t>2</w:t>
      </w:r>
      <w:r>
        <w:rPr>
          <w:rFonts w:hint="eastAsia" w:ascii="宋体" w:hAnsi="宋体" w:cs="宋体"/>
          <w:kern w:val="0"/>
          <w:szCs w:val="30"/>
          <w:lang w:val="zh-CN"/>
        </w:rPr>
        <w:t>）</w:t>
      </w:r>
      <w:r>
        <w:rPr>
          <w:rFonts w:hint="eastAsia" w:ascii="宋体" w:hAnsi="宋体" w:cs="宋体"/>
          <w:szCs w:val="30"/>
        </w:rPr>
        <w:t>法定代表人证明书</w:t>
      </w:r>
      <w:r>
        <w:tab/>
      </w:r>
      <w:r>
        <w:fldChar w:fldCharType="begin"/>
      </w:r>
      <w:r>
        <w:instrText xml:space="preserve"> PAGEREF _Toc27979 </w:instrText>
      </w:r>
      <w:r>
        <w:fldChar w:fldCharType="separate"/>
      </w:r>
      <w:r>
        <w:t>40</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_Toc10855 </w:instrText>
      </w:r>
      <w:r>
        <w:rPr>
          <w:rFonts w:hint="eastAsia" w:ascii="宋体" w:hAnsi="宋体" w:cs="宋体"/>
        </w:rPr>
        <w:fldChar w:fldCharType="separate"/>
      </w:r>
      <w:r>
        <w:rPr>
          <w:rFonts w:hint="eastAsia" w:ascii="宋体" w:hAnsi="宋体" w:cs="宋体"/>
          <w:szCs w:val="30"/>
        </w:rPr>
        <w:t>（3）</w:t>
      </w:r>
      <w:r>
        <w:rPr>
          <w:rFonts w:hint="eastAsia" w:ascii="宋体" w:hAnsi="宋体" w:cs="宋体"/>
          <w:szCs w:val="30"/>
          <w:lang w:val="zh-CN"/>
        </w:rPr>
        <w:t>法定代表人授权书</w:t>
      </w:r>
      <w:r>
        <w:tab/>
      </w:r>
      <w:r>
        <w:fldChar w:fldCharType="begin"/>
      </w:r>
      <w:r>
        <w:instrText xml:space="preserve"> PAGEREF _Toc10855 </w:instrText>
      </w:r>
      <w:r>
        <w:fldChar w:fldCharType="separate"/>
      </w:r>
      <w:r>
        <w:t>41</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_Toc30767 </w:instrText>
      </w:r>
      <w:r>
        <w:rPr>
          <w:rFonts w:hint="eastAsia" w:ascii="宋体" w:hAnsi="宋体" w:cs="宋体"/>
        </w:rPr>
        <w:fldChar w:fldCharType="separate"/>
      </w:r>
      <w:r>
        <w:rPr>
          <w:rFonts w:hint="eastAsia" w:ascii="宋体" w:hAnsi="宋体" w:cs="宋体"/>
          <w:szCs w:val="30"/>
        </w:rPr>
        <w:t>（4）</w:t>
      </w:r>
      <w:r>
        <w:rPr>
          <w:rFonts w:hint="eastAsia" w:ascii="宋体" w:hAnsi="宋体" w:cs="宋体"/>
          <w:szCs w:val="30"/>
          <w:lang w:val="zh-CN"/>
        </w:rPr>
        <w:t>投标人承诺函</w:t>
      </w:r>
      <w:r>
        <w:tab/>
      </w:r>
      <w:r>
        <w:fldChar w:fldCharType="begin"/>
      </w:r>
      <w:r>
        <w:instrText xml:space="preserve"> PAGEREF _Toc30767 </w:instrText>
      </w:r>
      <w:r>
        <w:fldChar w:fldCharType="separate"/>
      </w:r>
      <w:r>
        <w:t>42</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_Toc27888 </w:instrText>
      </w:r>
      <w:r>
        <w:rPr>
          <w:rFonts w:hint="eastAsia" w:ascii="宋体" w:hAnsi="宋体" w:cs="宋体"/>
        </w:rPr>
        <w:fldChar w:fldCharType="separate"/>
      </w:r>
      <w:r>
        <w:rPr>
          <w:rFonts w:hint="eastAsia" w:ascii="宋体" w:hAnsi="宋体" w:cs="宋体"/>
          <w:szCs w:val="30"/>
        </w:rPr>
        <w:t>（5）</w:t>
      </w:r>
      <w:r>
        <w:rPr>
          <w:rFonts w:hint="eastAsia" w:ascii="宋体" w:hAnsi="宋体" w:cs="宋体"/>
          <w:szCs w:val="30"/>
          <w:lang w:val="zh-CN"/>
        </w:rPr>
        <w:t>投标人诚信承诺书</w:t>
      </w:r>
      <w:r>
        <w:tab/>
      </w:r>
      <w:r>
        <w:fldChar w:fldCharType="begin"/>
      </w:r>
      <w:r>
        <w:instrText xml:space="preserve"> PAGEREF _Toc27888 </w:instrText>
      </w:r>
      <w:r>
        <w:fldChar w:fldCharType="separate"/>
      </w:r>
      <w:r>
        <w:t>43</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_Toc27664 </w:instrText>
      </w:r>
      <w:r>
        <w:rPr>
          <w:rFonts w:hint="eastAsia" w:ascii="宋体" w:hAnsi="宋体" w:cs="宋体"/>
        </w:rP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_Toc27664 </w:instrText>
      </w:r>
      <w:r>
        <w:fldChar w:fldCharType="separate"/>
      </w:r>
      <w:r>
        <w:t>44</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_Toc12156 </w:instrText>
      </w:r>
      <w:r>
        <w:rPr>
          <w:rFonts w:hint="eastAsia" w:ascii="宋体" w:hAnsi="宋体" w:cs="宋体"/>
        </w:rP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_Toc12156 </w:instrText>
      </w:r>
      <w:r>
        <w:fldChar w:fldCharType="separate"/>
      </w:r>
      <w:r>
        <w:t>45</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_Toc22532 </w:instrText>
      </w:r>
      <w:r>
        <w:rPr>
          <w:rFonts w:hint="eastAsia" w:ascii="宋体" w:hAnsi="宋体" w:cs="宋体"/>
        </w:rP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tab/>
      </w:r>
      <w:r>
        <w:fldChar w:fldCharType="begin"/>
      </w:r>
      <w:r>
        <w:instrText xml:space="preserve"> PAGEREF _Toc22532 </w:instrText>
      </w:r>
      <w:r>
        <w:fldChar w:fldCharType="separate"/>
      </w:r>
      <w:r>
        <w:t>46</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_Toc9842 </w:instrText>
      </w:r>
      <w:r>
        <w:rPr>
          <w:rFonts w:hint="eastAsia" w:ascii="宋体" w:hAnsi="宋体" w:cs="宋体"/>
        </w:rPr>
        <w:fldChar w:fldCharType="separate"/>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_Toc9842 </w:instrText>
      </w:r>
      <w:r>
        <w:fldChar w:fldCharType="separate"/>
      </w:r>
      <w:r>
        <w:t>47</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_Toc16833 </w:instrText>
      </w:r>
      <w:r>
        <w:rPr>
          <w:rFonts w:hint="eastAsia" w:ascii="宋体" w:hAnsi="宋体" w:cs="宋体"/>
        </w:rPr>
        <w:fldChar w:fldCharType="separate"/>
      </w:r>
      <w:r>
        <w:rPr>
          <w:rFonts w:hint="eastAsia" w:ascii="宋体" w:hAnsi="宋体" w:cs="宋体"/>
          <w:szCs w:val="30"/>
        </w:rPr>
        <w:t>（10）</w:t>
      </w:r>
      <w:r>
        <w:rPr>
          <w:rFonts w:hint="eastAsia" w:ascii="宋体" w:hAnsi="宋体" w:cs="宋体"/>
          <w:szCs w:val="30"/>
          <w:lang w:val="zh-CN"/>
        </w:rPr>
        <w:t>投标保证金证明</w:t>
      </w:r>
      <w:r>
        <w:tab/>
      </w:r>
      <w:r>
        <w:fldChar w:fldCharType="begin"/>
      </w:r>
      <w:r>
        <w:instrText xml:space="preserve"> PAGEREF _Toc16833 </w:instrText>
      </w:r>
      <w:r>
        <w:fldChar w:fldCharType="separate"/>
      </w:r>
      <w:r>
        <w:t>48</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_Toc32765 </w:instrText>
      </w:r>
      <w:r>
        <w:rPr>
          <w:rFonts w:hint="eastAsia" w:ascii="宋体" w:hAnsi="宋体" w:cs="宋体"/>
        </w:rPr>
        <w:fldChar w:fldCharType="separate"/>
      </w:r>
      <w:r>
        <w:rPr>
          <w:rFonts w:hint="eastAsia" w:ascii="宋体" w:hAnsi="宋体" w:cs="宋体"/>
          <w:szCs w:val="30"/>
          <w:lang w:val="zh-CN"/>
        </w:rPr>
        <w:t>目录（下册）</w:t>
      </w:r>
      <w:r>
        <w:tab/>
      </w:r>
      <w:r>
        <w:fldChar w:fldCharType="begin"/>
      </w:r>
      <w:r>
        <w:instrText xml:space="preserve"> PAGEREF _Toc32765 </w:instrText>
      </w:r>
      <w:r>
        <w:fldChar w:fldCharType="separate"/>
      </w:r>
      <w:r>
        <w:t>50</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_Toc26883 </w:instrText>
      </w:r>
      <w:r>
        <w:rPr>
          <w:rFonts w:hint="eastAsia" w:ascii="宋体" w:hAnsi="宋体" w:cs="宋体"/>
        </w:rPr>
        <w:fldChar w:fldCharType="separate"/>
      </w:r>
      <w:r>
        <w:rPr>
          <w:rFonts w:hint="eastAsia" w:ascii="宋体" w:hAnsi="宋体" w:cs="宋体"/>
          <w:szCs w:val="30"/>
        </w:rPr>
        <w:t>（11）</w:t>
      </w:r>
      <w:r>
        <w:rPr>
          <w:rFonts w:hint="eastAsia" w:ascii="宋体" w:hAnsi="宋体" w:cs="宋体"/>
          <w:szCs w:val="30"/>
          <w:lang w:val="zh-CN"/>
        </w:rPr>
        <w:t>评分对照表</w:t>
      </w:r>
      <w:r>
        <w:tab/>
      </w:r>
      <w:r>
        <w:fldChar w:fldCharType="begin"/>
      </w:r>
      <w:r>
        <w:instrText xml:space="preserve"> PAGEREF _Toc26883 </w:instrText>
      </w:r>
      <w:r>
        <w:fldChar w:fldCharType="separate"/>
      </w:r>
      <w:r>
        <w:t>51</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_Toc1587 </w:instrText>
      </w:r>
      <w:r>
        <w:rPr>
          <w:rFonts w:hint="eastAsia" w:ascii="宋体" w:hAnsi="宋体" w:cs="宋体"/>
        </w:rPr>
        <w:fldChar w:fldCharType="separate"/>
      </w:r>
      <w:r>
        <w:rPr>
          <w:rFonts w:hint="eastAsia" w:ascii="宋体" w:hAnsi="宋体" w:cs="宋体"/>
          <w:szCs w:val="30"/>
        </w:rPr>
        <w:t>（12）</w:t>
      </w:r>
      <w:r>
        <w:rPr>
          <w:rFonts w:hint="eastAsia" w:ascii="宋体" w:hAnsi="宋体" w:cs="宋体"/>
          <w:szCs w:val="30"/>
          <w:lang w:val="zh-CN"/>
        </w:rPr>
        <w:t>开标一览表（报价表）</w:t>
      </w:r>
      <w:r>
        <w:tab/>
      </w:r>
      <w:r>
        <w:fldChar w:fldCharType="begin"/>
      </w:r>
      <w:r>
        <w:instrText xml:space="preserve"> PAGEREF _Toc1587 </w:instrText>
      </w:r>
      <w:r>
        <w:fldChar w:fldCharType="separate"/>
      </w:r>
      <w:r>
        <w:t>52</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_Toc7054 </w:instrText>
      </w:r>
      <w:r>
        <w:rPr>
          <w:rFonts w:hint="eastAsia" w:ascii="宋体" w:hAnsi="宋体" w:cs="宋体"/>
        </w:rPr>
        <w:fldChar w:fldCharType="separate"/>
      </w:r>
      <w:r>
        <w:rPr>
          <w:rFonts w:hint="eastAsia" w:ascii="宋体" w:hAnsi="宋体" w:cs="宋体"/>
          <w:szCs w:val="30"/>
        </w:rPr>
        <w:t>（13）</w:t>
      </w:r>
      <w:r>
        <w:rPr>
          <w:rFonts w:hint="eastAsia" w:ascii="宋体" w:hAnsi="宋体" w:cs="宋体"/>
          <w:szCs w:val="30"/>
          <w:lang w:val="zh-CN"/>
        </w:rPr>
        <w:t>分项报价表</w:t>
      </w:r>
      <w:r>
        <w:tab/>
      </w:r>
      <w:r>
        <w:fldChar w:fldCharType="begin"/>
      </w:r>
      <w:r>
        <w:instrText xml:space="preserve"> PAGEREF _Toc7054 </w:instrText>
      </w:r>
      <w:r>
        <w:fldChar w:fldCharType="separate"/>
      </w:r>
      <w:r>
        <w:t>53</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_Toc29611 </w:instrText>
      </w:r>
      <w:r>
        <w:rPr>
          <w:rFonts w:hint="eastAsia" w:ascii="宋体" w:hAnsi="宋体" w:cs="宋体"/>
        </w:rPr>
        <w:fldChar w:fldCharType="separate"/>
      </w:r>
      <w:r>
        <w:rPr>
          <w:rFonts w:hint="eastAsia" w:ascii="宋体" w:hAnsi="宋体" w:cs="宋体"/>
          <w:szCs w:val="30"/>
        </w:rPr>
        <w:t>（14）</w:t>
      </w:r>
      <w:r>
        <w:rPr>
          <w:rFonts w:hint="eastAsia" w:ascii="宋体" w:hAnsi="宋体" w:cs="宋体"/>
          <w:szCs w:val="30"/>
          <w:lang w:val="zh-CN"/>
        </w:rPr>
        <w:t>技术规格响应表</w:t>
      </w:r>
      <w:r>
        <w:tab/>
      </w:r>
      <w:r>
        <w:fldChar w:fldCharType="begin"/>
      </w:r>
      <w:r>
        <w:instrText xml:space="preserve"> PAGEREF _Toc29611 </w:instrText>
      </w:r>
      <w:r>
        <w:fldChar w:fldCharType="separate"/>
      </w:r>
      <w:r>
        <w:t>54</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_Toc17910 </w:instrText>
      </w:r>
      <w:r>
        <w:rPr>
          <w:rFonts w:hint="eastAsia" w:ascii="宋体" w:hAnsi="宋体" w:cs="宋体"/>
        </w:rPr>
        <w:fldChar w:fldCharType="separate"/>
      </w:r>
      <w:r>
        <w:rPr>
          <w:rFonts w:hint="eastAsia" w:ascii="宋体" w:hAnsi="宋体" w:cs="宋体"/>
          <w:szCs w:val="30"/>
        </w:rPr>
        <w:t>（16）</w:t>
      </w:r>
      <w:r>
        <w:rPr>
          <w:rFonts w:hint="eastAsia" w:ascii="宋体" w:hAnsi="宋体" w:cs="宋体"/>
          <w:szCs w:val="30"/>
          <w:lang w:val="zh-CN"/>
        </w:rPr>
        <w:t>投标人的类似业绩证明材料</w:t>
      </w:r>
      <w:r>
        <w:tab/>
      </w:r>
      <w:r>
        <w:fldChar w:fldCharType="begin"/>
      </w:r>
      <w:r>
        <w:instrText xml:space="preserve"> PAGEREF _Toc17910 </w:instrText>
      </w:r>
      <w:r>
        <w:fldChar w:fldCharType="separate"/>
      </w:r>
      <w:r>
        <w:t>56</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_Toc5532 </w:instrText>
      </w:r>
      <w:r>
        <w:rPr>
          <w:rFonts w:hint="eastAsia" w:ascii="宋体" w:hAnsi="宋体" w:cs="宋体"/>
        </w:rPr>
        <w:fldChar w:fldCharType="separate"/>
      </w:r>
      <w:r>
        <w:rPr>
          <w:rFonts w:hint="eastAsia" w:ascii="宋体" w:hAnsi="宋体" w:cs="宋体"/>
          <w:szCs w:val="30"/>
        </w:rPr>
        <w:t>（17.1）</w:t>
      </w:r>
      <w:r>
        <w:rPr>
          <w:rFonts w:hint="eastAsia" w:ascii="宋体" w:hAnsi="宋体" w:cs="宋体"/>
          <w:szCs w:val="30"/>
          <w:lang w:val="zh-CN"/>
        </w:rPr>
        <w:t>制造（生产）企业小型、微型企业声明函</w:t>
      </w:r>
      <w:r>
        <w:tab/>
      </w:r>
      <w:r>
        <w:fldChar w:fldCharType="begin"/>
      </w:r>
      <w:r>
        <w:instrText xml:space="preserve"> PAGEREF _Toc5532 </w:instrText>
      </w:r>
      <w:r>
        <w:fldChar w:fldCharType="separate"/>
      </w:r>
      <w:r>
        <w:t>57</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_Toc4037 </w:instrText>
      </w:r>
      <w:r>
        <w:rPr>
          <w:rFonts w:hint="eastAsia" w:ascii="宋体" w:hAnsi="宋体" w:cs="宋体"/>
        </w:rPr>
        <w:fldChar w:fldCharType="separate"/>
      </w:r>
      <w:r>
        <w:rPr>
          <w:rFonts w:hint="eastAsia" w:ascii="宋体" w:hAnsi="宋体" w:cs="宋体"/>
          <w:szCs w:val="30"/>
        </w:rPr>
        <w:t>（17.2）</w:t>
      </w:r>
      <w:r>
        <w:rPr>
          <w:rFonts w:hint="eastAsia" w:ascii="宋体" w:hAnsi="宋体" w:cs="宋体"/>
          <w:szCs w:val="30"/>
          <w:lang w:val="zh-CN"/>
        </w:rPr>
        <w:t>从业人员声明函</w:t>
      </w:r>
      <w:r>
        <w:tab/>
      </w:r>
      <w:r>
        <w:fldChar w:fldCharType="begin"/>
      </w:r>
      <w:r>
        <w:instrText xml:space="preserve"> PAGEREF _Toc4037 </w:instrText>
      </w:r>
      <w:r>
        <w:fldChar w:fldCharType="separate"/>
      </w:r>
      <w:r>
        <w:t>58</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_Toc28653 </w:instrText>
      </w:r>
      <w:r>
        <w:rPr>
          <w:rFonts w:hint="eastAsia" w:ascii="宋体" w:hAnsi="宋体" w:cs="宋体"/>
        </w:rPr>
        <w:fldChar w:fldCharType="separate"/>
      </w:r>
      <w:r>
        <w:rPr>
          <w:rFonts w:hint="eastAsia" w:ascii="宋体" w:hAnsi="宋体" w:cs="宋体"/>
          <w:bCs w:val="0"/>
          <w:szCs w:val="28"/>
          <w:lang w:val="zh-CN"/>
        </w:rPr>
        <w:t>（</w:t>
      </w:r>
      <w:r>
        <w:rPr>
          <w:rFonts w:hint="eastAsia" w:ascii="宋体" w:hAnsi="宋体" w:cs="宋体"/>
          <w:bCs w:val="0"/>
          <w:szCs w:val="28"/>
        </w:rPr>
        <w:t>18</w:t>
      </w:r>
      <w:r>
        <w:rPr>
          <w:rFonts w:hint="eastAsia" w:ascii="宋体" w:hAnsi="宋体" w:cs="宋体"/>
          <w:bCs w:val="0"/>
          <w:szCs w:val="28"/>
          <w:lang w:val="zh-CN"/>
        </w:rPr>
        <w:t>）</w:t>
      </w:r>
      <w:r>
        <w:rPr>
          <w:rFonts w:hint="eastAsia" w:ascii="宋体" w:hAnsi="宋体" w:cs="宋体"/>
          <w:bCs w:val="0"/>
          <w:szCs w:val="30"/>
          <w:lang w:val="zh-CN"/>
        </w:rPr>
        <w:t>残疾人</w:t>
      </w:r>
      <w:r>
        <w:rPr>
          <w:rFonts w:hint="eastAsia" w:ascii="宋体" w:hAnsi="宋体" w:cs="宋体"/>
          <w:bCs w:val="0"/>
          <w:szCs w:val="28"/>
        </w:rPr>
        <w:t>福利性单位声明函</w:t>
      </w:r>
      <w:r>
        <w:tab/>
      </w:r>
      <w:r>
        <w:fldChar w:fldCharType="begin"/>
      </w:r>
      <w:r>
        <w:instrText xml:space="preserve"> PAGEREF _Toc28653 </w:instrText>
      </w:r>
      <w:r>
        <w:fldChar w:fldCharType="separate"/>
      </w:r>
      <w:r>
        <w:t>59</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_Toc1468 </w:instrText>
      </w:r>
      <w:r>
        <w:rPr>
          <w:rFonts w:hint="eastAsia" w:ascii="宋体" w:hAnsi="宋体" w:cs="宋体"/>
        </w:rPr>
        <w:fldChar w:fldCharType="separate"/>
      </w:r>
      <w:r>
        <w:rPr>
          <w:rFonts w:hint="eastAsia" w:ascii="宋体" w:hAnsi="宋体" w:cs="宋体"/>
          <w:szCs w:val="30"/>
        </w:rPr>
        <w:t>（19）</w:t>
      </w:r>
      <w:r>
        <w:rPr>
          <w:rFonts w:hint="eastAsia" w:ascii="宋体" w:hAnsi="宋体" w:cs="宋体"/>
          <w:szCs w:val="30"/>
          <w:lang w:val="zh-CN"/>
        </w:rPr>
        <w:t>投标人认为在其他方面有必要说明的事项</w:t>
      </w:r>
      <w:r>
        <w:tab/>
      </w:r>
      <w:r>
        <w:fldChar w:fldCharType="begin"/>
      </w:r>
      <w:r>
        <w:instrText xml:space="preserve"> PAGEREF _Toc1468 </w:instrText>
      </w:r>
      <w:r>
        <w:fldChar w:fldCharType="separate"/>
      </w:r>
      <w:r>
        <w:t>60</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_Toc31465 </w:instrText>
      </w:r>
      <w:r>
        <w:rPr>
          <w:rFonts w:hint="eastAsia" w:ascii="宋体" w:hAnsi="宋体" w:cs="宋体"/>
        </w:rPr>
        <w:fldChar w:fldCharType="separate"/>
      </w:r>
      <w:r>
        <w:rPr>
          <w:rFonts w:hint="eastAsia" w:ascii="宋体" w:hAnsi="宋体" w:cs="宋体"/>
          <w:szCs w:val="36"/>
          <w:lang w:val="zh-CN"/>
        </w:rPr>
        <w:t>第五部分  采购项目要求及技术参数</w:t>
      </w:r>
      <w:r>
        <w:tab/>
      </w:r>
      <w:r>
        <w:fldChar w:fldCharType="begin"/>
      </w:r>
      <w:r>
        <w:instrText xml:space="preserve"> PAGEREF _Toc31465 </w:instrText>
      </w:r>
      <w:r>
        <w:fldChar w:fldCharType="separate"/>
      </w:r>
      <w:r>
        <w:t>61</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_Toc11078 </w:instrText>
      </w:r>
      <w:r>
        <w:rPr>
          <w:rFonts w:hint="eastAsia" w:ascii="宋体" w:hAnsi="宋体" w:cs="宋体"/>
        </w:rPr>
        <w:fldChar w:fldCharType="separate"/>
      </w:r>
      <w:r>
        <w:rPr>
          <w:rFonts w:hint="eastAsia" w:ascii="宋体" w:hAnsi="宋体" w:cs="宋体"/>
          <w:lang w:val="zh-CN"/>
        </w:rPr>
        <w:t>（一）投标要求</w:t>
      </w:r>
      <w:r>
        <w:tab/>
      </w:r>
      <w:r>
        <w:fldChar w:fldCharType="begin"/>
      </w:r>
      <w:r>
        <w:instrText xml:space="preserve"> PAGEREF _Toc11078 </w:instrText>
      </w:r>
      <w:r>
        <w:fldChar w:fldCharType="separate"/>
      </w:r>
      <w:r>
        <w:t>61</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_Toc3955 </w:instrText>
      </w:r>
      <w:r>
        <w:rPr>
          <w:rFonts w:hint="eastAsia" w:ascii="宋体" w:hAnsi="宋体" w:cs="宋体"/>
        </w:rPr>
        <w:fldChar w:fldCharType="separate"/>
      </w:r>
      <w:r>
        <w:rPr>
          <w:rFonts w:hint="eastAsia" w:ascii="宋体" w:hAnsi="宋体" w:cs="宋体"/>
          <w:szCs w:val="28"/>
          <w:lang w:val="zh-CN"/>
        </w:rPr>
        <w:t>1.投标说明</w:t>
      </w:r>
      <w:r>
        <w:tab/>
      </w:r>
      <w:r>
        <w:fldChar w:fldCharType="begin"/>
      </w:r>
      <w:r>
        <w:instrText xml:space="preserve"> PAGEREF _Toc3955 </w:instrText>
      </w:r>
      <w:r>
        <w:fldChar w:fldCharType="separate"/>
      </w:r>
      <w:r>
        <w:t>61</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_Toc21588 </w:instrText>
      </w:r>
      <w:r>
        <w:rPr>
          <w:rFonts w:hint="eastAsia" w:ascii="宋体" w:hAnsi="宋体" w:cs="宋体"/>
        </w:rPr>
        <w:fldChar w:fldCharType="separate"/>
      </w:r>
      <w:r>
        <w:rPr>
          <w:rFonts w:hint="eastAsia" w:ascii="宋体" w:hAnsi="宋体" w:cs="宋体"/>
          <w:szCs w:val="28"/>
        </w:rPr>
        <w:t>2.</w:t>
      </w:r>
      <w:r>
        <w:rPr>
          <w:rFonts w:hint="eastAsia" w:ascii="宋体" w:hAnsi="宋体" w:cs="宋体"/>
          <w:szCs w:val="28"/>
          <w:lang w:val="zh-CN"/>
        </w:rPr>
        <w:t>重要指标</w:t>
      </w:r>
      <w:r>
        <w:tab/>
      </w:r>
      <w:r>
        <w:fldChar w:fldCharType="begin"/>
      </w:r>
      <w:r>
        <w:instrText xml:space="preserve"> PAGEREF _Toc21588 </w:instrText>
      </w:r>
      <w:r>
        <w:fldChar w:fldCharType="separate"/>
      </w:r>
      <w:r>
        <w:t>61</w:t>
      </w:r>
      <w:r>
        <w:fldChar w:fldCharType="end"/>
      </w:r>
      <w:r>
        <w:rPr>
          <w:rFonts w:hint="eastAsia" w:ascii="宋体" w:hAnsi="宋体" w:cs="宋体"/>
          <w:color w:val="000000"/>
        </w:rPr>
        <w:fldChar w:fldCharType="end"/>
      </w:r>
    </w:p>
    <w:p>
      <w:pPr>
        <w:pStyle w:val="12"/>
        <w:tabs>
          <w:tab w:val="right" w:leader="dot" w:pos="9746"/>
        </w:tabs>
      </w:pPr>
      <w:r>
        <w:rPr>
          <w:rFonts w:hint="eastAsia" w:ascii="宋体" w:hAnsi="宋体" w:cs="宋体"/>
          <w:color w:val="000000"/>
        </w:rPr>
        <w:fldChar w:fldCharType="begin"/>
      </w:r>
      <w:r>
        <w:rPr>
          <w:rFonts w:hint="eastAsia" w:ascii="宋体" w:hAnsi="宋体" w:cs="宋体"/>
        </w:rPr>
        <w:instrText xml:space="preserve"> HYPERLINK \l _Toc32232 </w:instrText>
      </w:r>
      <w:r>
        <w:rPr>
          <w:rFonts w:hint="eastAsia" w:ascii="宋体" w:hAnsi="宋体" w:cs="宋体"/>
        </w:rPr>
        <w:fldChar w:fldCharType="separate"/>
      </w:r>
      <w:r>
        <w:rPr>
          <w:rFonts w:hint="eastAsia" w:ascii="宋体" w:hAnsi="宋体" w:cs="宋体"/>
          <w:szCs w:val="36"/>
          <w:lang w:val="zh-CN"/>
        </w:rPr>
        <w:t>（二） 项目概况及技术参数</w:t>
      </w:r>
      <w:r>
        <w:tab/>
      </w:r>
      <w:r>
        <w:fldChar w:fldCharType="begin"/>
      </w:r>
      <w:r>
        <w:instrText xml:space="preserve"> PAGEREF _Toc32232 </w:instrText>
      </w:r>
      <w:r>
        <w:fldChar w:fldCharType="separate"/>
      </w:r>
      <w:r>
        <w:t>61</w:t>
      </w:r>
      <w:r>
        <w:fldChar w:fldCharType="end"/>
      </w:r>
      <w:r>
        <w:rPr>
          <w:rFonts w:hint="eastAsia" w:ascii="宋体" w:hAnsi="宋体" w:cs="宋体"/>
          <w:color w:val="000000"/>
        </w:rPr>
        <w:fldChar w:fldCharType="end"/>
      </w:r>
    </w:p>
    <w:p>
      <w:pPr>
        <w:spacing w:line="400" w:lineRule="exact"/>
        <w:rPr>
          <w:rFonts w:ascii="宋体" w:hAnsi="宋体" w:cs="宋体"/>
          <w:color w:val="000000"/>
        </w:rPr>
      </w:pPr>
      <w:r>
        <w:rPr>
          <w:rFonts w:hint="eastAsia" w:ascii="宋体" w:hAnsi="宋体" w:cs="宋体"/>
          <w:color w:val="000000"/>
        </w:rPr>
        <w:fldChar w:fldCharType="end"/>
      </w:r>
    </w:p>
    <w:p>
      <w:pPr>
        <w:pStyle w:val="14"/>
        <w:spacing w:before="0" w:after="0" w:line="360" w:lineRule="auto"/>
        <w:rPr>
          <w:rFonts w:ascii="宋体" w:hAnsi="宋体" w:cs="宋体"/>
          <w:color w:val="000000"/>
          <w:szCs w:val="36"/>
          <w:lang w:val="zh-CN"/>
        </w:rPr>
      </w:pPr>
      <w:r>
        <w:rPr>
          <w:rFonts w:hint="eastAsia" w:ascii="宋体" w:hAnsi="宋体" w:cs="宋体"/>
          <w:color w:val="000000"/>
        </w:rPr>
        <w:br w:type="page"/>
      </w:r>
      <w:bookmarkStart w:id="0" w:name="_Toc12840"/>
      <w:r>
        <w:rPr>
          <w:rFonts w:hint="eastAsia" w:ascii="宋体" w:hAnsi="宋体" w:cs="宋体"/>
          <w:color w:val="000000"/>
          <w:szCs w:val="36"/>
          <w:lang w:val="zh-CN"/>
        </w:rPr>
        <w:t>第一部分  投标邀请</w:t>
      </w:r>
      <w:bookmarkEnd w:id="0"/>
    </w:p>
    <w:p>
      <w:pPr>
        <w:autoSpaceDE w:val="0"/>
        <w:autoSpaceDN w:val="0"/>
        <w:adjustRightInd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青海鑫凤林项目管理咨询有限公司（以下均简称“采购代理机构”）受</w:t>
      </w:r>
      <w:r>
        <w:rPr>
          <w:rFonts w:hint="eastAsia" w:ascii="宋体" w:hAnsi="宋体" w:cs="宋体"/>
          <w:color w:val="000000"/>
          <w:kern w:val="0"/>
          <w:lang w:val="en-US" w:eastAsia="zh-CN"/>
        </w:rPr>
        <w:t>循化县</w:t>
      </w:r>
      <w:r>
        <w:rPr>
          <w:rFonts w:hint="eastAsia" w:ascii="宋体" w:hAnsi="宋体" w:cs="宋体"/>
          <w:color w:val="000000"/>
          <w:kern w:val="0"/>
          <w:lang w:val="zh-CN"/>
        </w:rPr>
        <w:t>林业和草原局（以下均简称“采购人”）委托,拟对</w:t>
      </w:r>
      <w:r>
        <w:rPr>
          <w:rFonts w:hint="eastAsia" w:ascii="宋体" w:hAnsi="宋体" w:cs="宋体"/>
          <w:color w:val="000000"/>
          <w:kern w:val="0"/>
          <w:lang w:val="en-US" w:eastAsia="zh-CN"/>
        </w:rPr>
        <w:t>循化县2020年第一批林业改革发展资金森林精准提升项目</w:t>
      </w:r>
      <w:r>
        <w:rPr>
          <w:rFonts w:hint="eastAsia" w:ascii="宋体" w:hAnsi="宋体" w:cs="宋体"/>
          <w:color w:val="000000"/>
          <w:kern w:val="0"/>
          <w:lang w:val="zh-CN"/>
        </w:rPr>
        <w:t>进行国内公开招标，现予以公告，欢迎潜在的投标人参加本次政府采购活动。</w:t>
      </w:r>
    </w:p>
    <w:tbl>
      <w:tblPr>
        <w:tblStyle w:val="15"/>
        <w:tblW w:w="9128" w:type="dxa"/>
        <w:jc w:val="center"/>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鑫凤林公招（货物）2020-010号</w:t>
            </w:r>
          </w:p>
        </w:tc>
      </w:tr>
      <w:tr>
        <w:tblPrEx>
          <w:tblCellMar>
            <w:top w:w="0" w:type="dxa"/>
            <w:left w:w="108" w:type="dxa"/>
            <w:bottom w:w="0" w:type="dxa"/>
            <w:right w:w="108" w:type="dxa"/>
          </w:tblCellMar>
        </w:tblPrEx>
        <w:trPr>
          <w:trHeight w:val="738"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en-US" w:eastAsia="zh-CN"/>
              </w:rPr>
              <w:t>循化县2020年第一批林业改革发展资金森林精准提升项目</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公开招标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lang w:val="en-US" w:eastAsia="zh-CN"/>
              </w:rPr>
              <w:t>380.86</w:t>
            </w:r>
            <w:r>
              <w:rPr>
                <w:rFonts w:hint="eastAsia" w:ascii="宋体" w:hAnsi="宋体" w:cs="宋体"/>
                <w:color w:val="000000"/>
                <w:kern w:val="0"/>
              </w:rPr>
              <w:t>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rPr>
            </w:pPr>
            <w:r>
              <w:rPr>
                <w:rFonts w:hint="eastAsia" w:ascii="宋体" w:hAnsi="宋体" w:cs="宋体"/>
                <w:color w:val="auto"/>
                <w:kern w:val="0"/>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color w:val="auto"/>
                <w:kern w:val="0"/>
                <w:u w:val="dashDotHeavy"/>
                <w:lang w:val="en-US"/>
              </w:rPr>
            </w:pPr>
            <w:r>
              <w:rPr>
                <w:rFonts w:hint="eastAsia" w:ascii="宋体" w:hAnsi="宋体" w:cs="宋体"/>
                <w:color w:val="auto"/>
                <w:kern w:val="0"/>
                <w:lang w:val="en-US" w:eastAsia="zh-CN"/>
              </w:rPr>
              <w:t>380.86万元，财政预算资金。</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color w:val="auto"/>
                <w:kern w:val="0"/>
                <w:lang w:val="en-US" w:eastAsia="zh-CN"/>
              </w:rPr>
            </w:pPr>
            <w:r>
              <w:rPr>
                <w:rFonts w:hint="eastAsia" w:ascii="宋体" w:hAnsi="宋体" w:cs="宋体"/>
                <w:color w:val="auto"/>
                <w:kern w:val="0"/>
                <w:lang w:val="en-US" w:eastAsia="zh-CN"/>
              </w:rPr>
              <w:t>项目完工时间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color w:val="auto"/>
                <w:kern w:val="0"/>
                <w:lang w:val="en-US" w:eastAsia="zh-CN"/>
              </w:rPr>
            </w:pPr>
            <w:r>
              <w:rPr>
                <w:rFonts w:hint="eastAsia" w:ascii="宋体" w:hAnsi="宋体" w:cs="宋体"/>
                <w:color w:val="auto"/>
                <w:kern w:val="0"/>
                <w:lang w:val="en-US" w:eastAsia="zh-CN"/>
              </w:rPr>
              <w:t>合同中约定。</w:t>
            </w:r>
          </w:p>
        </w:tc>
      </w:tr>
      <w:tr>
        <w:tblPrEx>
          <w:tblCellMar>
            <w:top w:w="0" w:type="dxa"/>
            <w:left w:w="108" w:type="dxa"/>
            <w:bottom w:w="0" w:type="dxa"/>
            <w:right w:w="108" w:type="dxa"/>
          </w:tblCellMar>
        </w:tblPrEx>
        <w:trPr>
          <w:trHeight w:val="436"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color w:val="000000"/>
                <w:kern w:val="0"/>
                <w:u w:val="dashDotHeavy"/>
                <w:lang w:val="en-US" w:eastAsia="zh-CN"/>
              </w:rPr>
            </w:pPr>
            <w:r>
              <w:rPr>
                <w:rFonts w:hint="eastAsia" w:ascii="宋体" w:hAnsi="宋体" w:cs="宋体"/>
                <w:color w:val="000000"/>
                <w:kern w:val="0"/>
                <w:u w:val="none"/>
                <w:lang w:val="en-US" w:eastAsia="zh-CN"/>
              </w:rPr>
              <w:t>/</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u w:val="dashDotHeavy"/>
                <w:lang w:val="zh-CN"/>
              </w:rPr>
            </w:pPr>
            <w:r>
              <w:rPr>
                <w:rFonts w:hint="eastAsia" w:ascii="宋体" w:hAnsi="宋体" w:cs="宋体"/>
                <w:color w:val="000000"/>
                <w:kern w:val="0"/>
                <w:lang w:val="zh-CN"/>
              </w:rPr>
              <w:t>招标内容：</w:t>
            </w:r>
            <w:r>
              <w:rPr>
                <w:rFonts w:hint="eastAsia" w:ascii="宋体" w:hAnsi="宋体" w:cs="宋体"/>
                <w:b w:val="0"/>
                <w:bCs w:val="0"/>
                <w:color w:val="000000"/>
                <w:kern w:val="0"/>
                <w:sz w:val="24"/>
                <w:szCs w:val="24"/>
                <w:lang w:val="en-US" w:eastAsia="zh-CN"/>
              </w:rPr>
              <w:t>项目总投资380.86万元，建设面积2万亩，补植补栽青海云杉351075株。</w:t>
            </w:r>
            <w:r>
              <w:rPr>
                <w:rFonts w:hint="eastAsia" w:ascii="宋体" w:hAnsi="宋体" w:cs="宋体"/>
                <w:b w:val="0"/>
                <w:bCs w:val="0"/>
                <w:color w:val="000000"/>
                <w:kern w:val="0"/>
                <w:sz w:val="24"/>
                <w:szCs w:val="24"/>
                <w:lang w:val="zh-CN" w:eastAsia="zh-CN"/>
              </w:rPr>
              <w:t>具体详见《招标文件》</w:t>
            </w:r>
            <w:r>
              <w:rPr>
                <w:rFonts w:hint="eastAsia" w:ascii="宋体" w:hAnsi="宋体" w:cs="宋体"/>
                <w:b w:val="0"/>
                <w:bCs w:val="0"/>
                <w:color w:val="000000"/>
                <w:kern w:val="0"/>
                <w:sz w:val="24"/>
                <w:szCs w:val="24"/>
                <w:lang w:val="en-US" w:eastAsia="zh-CN"/>
              </w:rPr>
              <w:fldChar w:fldCharType="begin"/>
            </w:r>
            <w:r>
              <w:rPr>
                <w:rFonts w:hint="eastAsia" w:ascii="宋体" w:hAnsi="宋体" w:cs="宋体"/>
                <w:b w:val="0"/>
                <w:bCs w:val="0"/>
                <w:color w:val="000000"/>
                <w:kern w:val="0"/>
                <w:sz w:val="24"/>
                <w:szCs w:val="24"/>
                <w:lang w:val="en-US" w:eastAsia="zh-CN"/>
              </w:rPr>
              <w:instrText xml:space="preserve"> HYPERLINK "http://110.167.199.167:8007/ZC/jsp/download.jsp?id=%7bC4517898-35E9-4552-99D0-571EE03353E4%7d" </w:instrText>
            </w:r>
            <w:r>
              <w:rPr>
                <w:rFonts w:hint="eastAsia" w:ascii="宋体" w:hAnsi="宋体" w:cs="宋体"/>
                <w:b w:val="0"/>
                <w:bCs w:val="0"/>
                <w:color w:val="000000"/>
                <w:kern w:val="0"/>
                <w:sz w:val="24"/>
                <w:szCs w:val="24"/>
                <w:lang w:val="en-US" w:eastAsia="zh-CN"/>
              </w:rPr>
              <w:fldChar w:fldCharType="separate"/>
            </w:r>
            <w:r>
              <w:rPr>
                <w:rFonts w:hint="eastAsia" w:ascii="宋体" w:hAnsi="宋体" w:cs="宋体"/>
                <w:b w:val="0"/>
                <w:bCs w:val="0"/>
                <w:color w:val="000000"/>
                <w:kern w:val="0"/>
                <w:sz w:val="24"/>
                <w:szCs w:val="24"/>
                <w:lang w:val="zh-CN" w:eastAsia="zh-CN"/>
              </w:rPr>
              <w:t>（下载招标文件）</w:t>
            </w:r>
            <w:r>
              <w:rPr>
                <w:rFonts w:hint="eastAsia" w:ascii="宋体" w:hAnsi="宋体" w:cs="宋体"/>
                <w:b w:val="0"/>
                <w:bCs w:val="0"/>
                <w:color w:val="000000"/>
                <w:kern w:val="0"/>
                <w:sz w:val="24"/>
                <w:szCs w:val="24"/>
                <w:lang w:val="zh-CN" w:eastAsia="zh-CN"/>
              </w:rPr>
              <w:fldChar w:fldCharType="end"/>
            </w:r>
            <w:r>
              <w:rPr>
                <w:rFonts w:hint="eastAsia" w:ascii="宋体" w:hAnsi="宋体" w:cs="宋体"/>
                <w:b w:val="0"/>
                <w:bCs w:val="0"/>
                <w:color w:val="000000"/>
                <w:kern w:val="0"/>
                <w:sz w:val="24"/>
                <w:szCs w:val="24"/>
                <w:lang w:val="zh-CN" w:eastAsia="zh-CN"/>
              </w:rPr>
              <w:t>。</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kern w:val="0"/>
              </w:rPr>
            </w:pPr>
            <w:r>
              <w:rPr>
                <w:rFonts w:hint="eastAsia" w:ascii="宋体" w:hAnsi="宋体" w:cs="宋体"/>
                <w:kern w:val="0"/>
              </w:rPr>
              <w:t>1、 符合《政府采购法》第22条条件，并提供下列材料：</w:t>
            </w:r>
          </w:p>
          <w:p>
            <w:pPr>
              <w:autoSpaceDE w:val="0"/>
              <w:autoSpaceDN w:val="0"/>
              <w:spacing w:line="360" w:lineRule="auto"/>
              <w:rPr>
                <w:rFonts w:ascii="宋体" w:hAnsi="宋体" w:cs="宋体"/>
                <w:kern w:val="0"/>
              </w:rPr>
            </w:pPr>
            <w:r>
              <w:rPr>
                <w:rFonts w:hint="eastAsia" w:ascii="宋体" w:hAnsi="宋体" w:cs="宋体"/>
                <w:kern w:val="0"/>
              </w:rPr>
              <w:t>（1）投标人的营业执照等证明文件，自然人的身份证明。</w:t>
            </w:r>
          </w:p>
          <w:p>
            <w:pPr>
              <w:autoSpaceDE w:val="0"/>
              <w:autoSpaceDN w:val="0"/>
              <w:spacing w:line="360" w:lineRule="auto"/>
              <w:rPr>
                <w:rFonts w:ascii="宋体" w:hAnsi="宋体" w:cs="宋体"/>
                <w:kern w:val="0"/>
              </w:rPr>
            </w:pPr>
            <w:r>
              <w:rPr>
                <w:rFonts w:hint="eastAsia" w:ascii="宋体" w:hAnsi="宋体" w:cs="宋体"/>
                <w:kern w:val="0"/>
              </w:rPr>
              <w:t>（2）财务状况报告，依法缴纳税收和社会保障资金的相关材料。</w:t>
            </w:r>
          </w:p>
          <w:p>
            <w:pPr>
              <w:autoSpaceDE w:val="0"/>
              <w:autoSpaceDN w:val="0"/>
              <w:spacing w:line="360" w:lineRule="auto"/>
              <w:rPr>
                <w:rFonts w:ascii="宋体" w:hAnsi="宋体" w:cs="宋体"/>
                <w:kern w:val="0"/>
              </w:rPr>
            </w:pPr>
            <w:r>
              <w:rPr>
                <w:rFonts w:hint="eastAsia" w:ascii="宋体" w:hAnsi="宋体" w:cs="宋体"/>
                <w:kern w:val="0"/>
              </w:rPr>
              <w:t>（3）具备履行合同所必需的设备和专业技术能力的证明材料。</w:t>
            </w:r>
          </w:p>
          <w:p>
            <w:pPr>
              <w:autoSpaceDE w:val="0"/>
              <w:autoSpaceDN w:val="0"/>
              <w:spacing w:line="360" w:lineRule="auto"/>
              <w:rPr>
                <w:rFonts w:ascii="宋体" w:hAnsi="宋体" w:cs="宋体"/>
                <w:kern w:val="0"/>
              </w:rPr>
            </w:pPr>
            <w:r>
              <w:rPr>
                <w:rFonts w:hint="eastAsia" w:ascii="宋体" w:hAnsi="宋体" w:cs="宋体"/>
                <w:kern w:val="0"/>
              </w:rPr>
              <w:t>（4）参加政府采购活动前3年内在经营活动中没有重大违法记录的书面声明。</w:t>
            </w:r>
          </w:p>
          <w:p>
            <w:pPr>
              <w:autoSpaceDE w:val="0"/>
              <w:autoSpaceDN w:val="0"/>
              <w:spacing w:line="360" w:lineRule="auto"/>
              <w:rPr>
                <w:rFonts w:ascii="宋体" w:hAnsi="宋体" w:cs="宋体"/>
                <w:kern w:val="0"/>
              </w:rPr>
            </w:pPr>
            <w:r>
              <w:rPr>
                <w:rFonts w:hint="eastAsia" w:ascii="宋体" w:hAnsi="宋体" w:cs="宋体"/>
                <w:kern w:val="0"/>
              </w:rPr>
              <w:t>（5）具备法律、行政法规规定的其他条件的证明材料。</w:t>
            </w:r>
          </w:p>
          <w:p>
            <w:pPr>
              <w:autoSpaceDE w:val="0"/>
              <w:autoSpaceDN w:val="0"/>
              <w:spacing w:line="360" w:lineRule="auto"/>
              <w:rPr>
                <w:rFonts w:ascii="宋体" w:hAnsi="宋体" w:cs="宋体"/>
                <w:kern w:val="0"/>
              </w:rPr>
            </w:pPr>
            <w:r>
              <w:rPr>
                <w:rFonts w:hint="eastAsia" w:ascii="宋体" w:hAnsi="宋体" w:cs="宋体"/>
                <w:kern w:val="0"/>
              </w:rPr>
              <w:t>2、 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pPr>
              <w:autoSpaceDE w:val="0"/>
              <w:autoSpaceDN w:val="0"/>
              <w:spacing w:line="360" w:lineRule="auto"/>
              <w:rPr>
                <w:rFonts w:ascii="宋体" w:hAnsi="宋体" w:cs="宋体"/>
                <w:kern w:val="0"/>
              </w:rPr>
            </w:pPr>
            <w:r>
              <w:rPr>
                <w:rFonts w:hint="eastAsia" w:ascii="宋体" w:hAnsi="宋体" w:cs="宋体"/>
                <w:kern w:val="0"/>
              </w:rPr>
              <w:t>3、单位负责人为同一人或者存在直接控股、管理关系的不同投标人，不得参加同一合同项下的政府采购活动。否则，皆取消投标资格；</w:t>
            </w:r>
          </w:p>
          <w:p>
            <w:pPr>
              <w:pStyle w:val="6"/>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4、为本次采购项目提供整体设计、规范编制或者项目管理、监理、检测等服务的投标人，不得再参加该采购项目的其他采购活动；</w:t>
            </w:r>
          </w:p>
          <w:p>
            <w:pPr>
              <w:pStyle w:val="6"/>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5、供应商须具备相关经营范围的营业执照，须提供合格的《林木种子生产许可证》、《林木种子经营许可证》或《林木种子生产经营许可证》，或《苗木生产许可证》、《苗木经营许可证》或《苗木生产经营许可证》并在有效期内。</w:t>
            </w:r>
          </w:p>
          <w:p>
            <w:pPr>
              <w:pStyle w:val="6"/>
              <w:spacing w:line="360" w:lineRule="auto"/>
              <w:jc w:val="both"/>
              <w:rPr>
                <w:rFonts w:ascii="宋体" w:hAnsi="宋体" w:cs="宋体"/>
                <w:kern w:val="0"/>
              </w:rPr>
            </w:pPr>
            <w:r>
              <w:rPr>
                <w:rFonts w:hint="eastAsia" w:ascii="宋体" w:hAnsi="宋体" w:cs="宋体"/>
                <w:color w:val="000000"/>
                <w:kern w:val="0"/>
                <w:lang w:val="en-US" w:eastAsia="zh-CN"/>
              </w:rPr>
              <w:t>6、</w:t>
            </w:r>
            <w:r>
              <w:rPr>
                <w:rFonts w:hint="eastAsia" w:ascii="宋体" w:hAnsi="宋体" w:cs="宋体"/>
                <w:color w:val="000000"/>
                <w:kern w:val="0"/>
                <w:lang w:val="zh-CN"/>
              </w:rPr>
              <w:t>本项目不接受投标人以联合体方式进行投标。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kern w:val="0"/>
                <w:lang w:val="zh-CN"/>
              </w:rPr>
            </w:pPr>
            <w:r>
              <w:rPr>
                <w:rFonts w:hint="eastAsia" w:ascii="宋体" w:hAnsi="宋体" w:cs="宋体"/>
                <w:kern w:val="0"/>
                <w:lang w:val="zh-CN"/>
              </w:rPr>
              <w:t>2020年4月</w:t>
            </w:r>
            <w:r>
              <w:rPr>
                <w:rFonts w:hint="eastAsia" w:ascii="宋体" w:hAnsi="宋体" w:cs="宋体"/>
                <w:kern w:val="0"/>
                <w:lang w:val="en-US" w:eastAsia="zh-CN"/>
              </w:rPr>
              <w:t>13</w:t>
            </w:r>
            <w:r>
              <w:rPr>
                <w:rFonts w:hint="eastAsia" w:ascii="宋体" w:hAnsi="宋体" w:cs="宋体"/>
                <w:kern w:val="0"/>
                <w:lang w:val="zh-CN"/>
              </w:rPr>
              <w:t>日</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kern w:val="0"/>
                <w:lang w:val="zh-CN"/>
              </w:rPr>
            </w:pPr>
            <w:r>
              <w:rPr>
                <w:rFonts w:hint="eastAsia" w:ascii="宋体" w:hAnsi="宋体" w:cs="宋体"/>
                <w:kern w:val="0"/>
                <w:lang w:val="zh-CN"/>
              </w:rPr>
              <w:t>2020年4月</w:t>
            </w:r>
            <w:r>
              <w:rPr>
                <w:rFonts w:hint="eastAsia" w:ascii="宋体" w:hAnsi="宋体" w:cs="宋体"/>
                <w:kern w:val="0"/>
                <w:lang w:val="en-US" w:eastAsia="zh-CN"/>
              </w:rPr>
              <w:t>14</w:t>
            </w:r>
            <w:r>
              <w:rPr>
                <w:rFonts w:hint="eastAsia" w:ascii="宋体" w:hAnsi="宋体" w:cs="宋体"/>
                <w:kern w:val="0"/>
                <w:lang w:val="zh-CN"/>
              </w:rPr>
              <w:t>日至</w:t>
            </w:r>
            <w:r>
              <w:rPr>
                <w:rFonts w:hint="eastAsia" w:ascii="宋体" w:hAnsi="宋体" w:cs="宋体"/>
                <w:kern w:val="0"/>
                <w:lang w:val="en-US" w:eastAsia="zh-CN"/>
              </w:rPr>
              <w:t>4</w:t>
            </w:r>
            <w:r>
              <w:rPr>
                <w:rFonts w:hint="eastAsia" w:ascii="宋体" w:hAnsi="宋体" w:cs="宋体"/>
                <w:kern w:val="0"/>
                <w:lang w:val="zh-CN"/>
              </w:rPr>
              <w:t>月</w:t>
            </w:r>
            <w:r>
              <w:rPr>
                <w:rFonts w:hint="eastAsia" w:ascii="宋体" w:hAnsi="宋体" w:cs="宋体"/>
                <w:kern w:val="0"/>
                <w:lang w:val="en-US" w:eastAsia="zh-CN"/>
              </w:rPr>
              <w:t>20</w:t>
            </w:r>
            <w:r>
              <w:rPr>
                <w:rFonts w:hint="eastAsia" w:ascii="宋体" w:hAnsi="宋体" w:cs="宋体"/>
                <w:kern w:val="0"/>
                <w:lang w:val="zh-CN"/>
              </w:rPr>
              <w:t>日，每天上午9:00-12:00,下午2:30-5:</w:t>
            </w:r>
            <w:r>
              <w:rPr>
                <w:rFonts w:hint="eastAsia" w:ascii="宋体" w:hAnsi="宋体" w:cs="宋体"/>
                <w:kern w:val="0"/>
                <w:lang w:val="en-US" w:eastAsia="zh-CN"/>
              </w:rPr>
              <w:t>3</w:t>
            </w:r>
            <w:r>
              <w:rPr>
                <w:rFonts w:hint="eastAsia" w:ascii="宋体" w:hAnsi="宋体" w:cs="宋体"/>
                <w:kern w:val="0"/>
                <w:lang w:val="zh-CN"/>
              </w:rPr>
              <w:t>0（午休、节假日除外）</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kern w:val="0"/>
                <w:lang w:val="zh-CN"/>
              </w:rPr>
            </w:pPr>
            <w:r>
              <w:rPr>
                <w:rFonts w:hint="eastAsia" w:ascii="宋体" w:hAnsi="宋体" w:cs="宋体"/>
                <w:kern w:val="0"/>
                <w:lang w:val="zh-CN"/>
              </w:rPr>
              <w:t>现场购买或网上购买</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color w:val="000000"/>
                <w:kern w:val="0"/>
                <w:lang w:val="zh-CN"/>
              </w:rPr>
            </w:pPr>
            <w:r>
              <w:rPr>
                <w:rFonts w:hint="eastAsia" w:ascii="宋体" w:hAnsi="宋体" w:cs="宋体"/>
                <w:color w:val="000000"/>
                <w:kern w:val="0"/>
              </w:rPr>
              <w:t>500</w:t>
            </w:r>
            <w:r>
              <w:rPr>
                <w:rFonts w:hint="eastAsia" w:ascii="宋体" w:hAnsi="宋体" w:cs="宋体"/>
                <w:color w:val="000000"/>
                <w:kern w:val="0"/>
                <w:lang w:val="zh-CN"/>
              </w:rPr>
              <w:t>元/</w:t>
            </w:r>
            <w:r>
              <w:rPr>
                <w:rFonts w:hint="eastAsia" w:ascii="宋体" w:hAnsi="宋体" w:cs="宋体"/>
                <w:color w:val="000000"/>
                <w:kern w:val="0"/>
              </w:rPr>
              <w:t>包</w:t>
            </w:r>
            <w:r>
              <w:rPr>
                <w:rFonts w:hint="eastAsia" w:ascii="宋体" w:hAnsi="宋体" w:cs="宋体"/>
                <w:color w:val="000000"/>
                <w:kern w:val="0"/>
                <w:lang w:val="zh-CN"/>
              </w:rPr>
              <w:t>（</w:t>
            </w:r>
            <w:r>
              <w:rPr>
                <w:rFonts w:hint="eastAsia" w:ascii="宋体" w:hAnsi="宋体" w:cs="宋体"/>
                <w:color w:val="000000"/>
                <w:kern w:val="0"/>
              </w:rPr>
              <w:t>招标文件及其他。</w:t>
            </w:r>
            <w:r>
              <w:rPr>
                <w:rFonts w:hint="eastAsia" w:ascii="宋体" w:hAnsi="宋体" w:cs="宋体"/>
                <w:color w:val="000000"/>
                <w:kern w:val="0"/>
                <w:lang w:val="zh-CN"/>
              </w:rPr>
              <w:t>招标文件售后不退,投标资格不能转让。）</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color w:val="000000"/>
                <w:kern w:val="0"/>
                <w:lang w:val="zh-CN"/>
              </w:rPr>
            </w:pPr>
            <w:r>
              <w:rPr>
                <w:rFonts w:hint="eastAsia" w:ascii="宋体" w:hAnsi="宋体" w:cs="宋体"/>
                <w:color w:val="000000"/>
                <w:kern w:val="0"/>
                <w:lang w:val="zh-CN"/>
              </w:rPr>
              <w:t>地址：青海鑫凤林项目管理咨询有限公司（青海省西宁市城北生物园区纬二路18号管委会大厦4层403室）</w:t>
            </w:r>
          </w:p>
          <w:p>
            <w:pPr>
              <w:pStyle w:val="6"/>
              <w:spacing w:line="360" w:lineRule="auto"/>
              <w:jc w:val="both"/>
              <w:rPr>
                <w:rFonts w:hint="eastAsia" w:ascii="宋体" w:hAnsi="宋体" w:eastAsia="宋体" w:cs="宋体"/>
                <w:color w:val="000000"/>
                <w:kern w:val="0"/>
                <w:lang w:val="en-US" w:eastAsia="zh-CN"/>
              </w:rPr>
            </w:pPr>
            <w:r>
              <w:rPr>
                <w:rFonts w:hint="eastAsia" w:ascii="宋体" w:hAnsi="宋体" w:cs="宋体"/>
                <w:color w:val="000000"/>
                <w:kern w:val="0"/>
                <w:lang w:val="zh-CN"/>
              </w:rPr>
              <w:t>标书购买联系人：</w:t>
            </w:r>
            <w:r>
              <w:rPr>
                <w:rFonts w:hint="eastAsia" w:ascii="宋体" w:hAnsi="宋体" w:cs="宋体"/>
                <w:color w:val="000000"/>
                <w:kern w:val="0"/>
                <w:lang w:val="en-US" w:eastAsia="zh-CN"/>
              </w:rPr>
              <w:t>黄女士</w:t>
            </w:r>
          </w:p>
          <w:p>
            <w:pPr>
              <w:pStyle w:val="6"/>
              <w:spacing w:line="360" w:lineRule="auto"/>
              <w:jc w:val="both"/>
              <w:rPr>
                <w:rFonts w:hint="default" w:ascii="宋体" w:hAnsi="宋体" w:eastAsia="宋体" w:cs="宋体"/>
                <w:color w:val="000000"/>
                <w:kern w:val="0"/>
                <w:u w:val="dashDotHeavy"/>
                <w:lang w:val="en-US" w:eastAsia="zh-CN"/>
              </w:rPr>
            </w:pPr>
            <w:r>
              <w:rPr>
                <w:rFonts w:hint="eastAsia" w:ascii="宋体" w:hAnsi="宋体" w:cs="宋体"/>
                <w:color w:val="000000"/>
                <w:kern w:val="0"/>
                <w:lang w:val="zh-CN"/>
              </w:rPr>
              <w:t>电话：</w:t>
            </w:r>
            <w:r>
              <w:rPr>
                <w:rFonts w:hint="eastAsia" w:ascii="宋体" w:hAnsi="宋体" w:cs="宋体"/>
                <w:color w:val="000000"/>
                <w:kern w:val="0"/>
                <w:lang w:val="en-US" w:eastAsia="zh-CN"/>
              </w:rPr>
              <w:t>18797330119</w:t>
            </w:r>
          </w:p>
          <w:p>
            <w:pPr>
              <w:pStyle w:val="6"/>
              <w:spacing w:line="360" w:lineRule="auto"/>
              <w:jc w:val="both"/>
              <w:rPr>
                <w:rFonts w:ascii="宋体" w:hAnsi="宋体" w:cs="宋体"/>
                <w:color w:val="000000"/>
                <w:kern w:val="0"/>
                <w:lang w:val="zh-CN"/>
              </w:rPr>
            </w:pPr>
            <w:r>
              <w:rPr>
                <w:rFonts w:hint="eastAsia" w:ascii="宋体" w:hAnsi="宋体" w:cs="宋体"/>
                <w:color w:val="000000"/>
                <w:kern w:val="0"/>
                <w:lang w:val="zh-CN"/>
              </w:rPr>
              <w:t>电子邮箱：</w:t>
            </w:r>
            <w:r>
              <w:rPr>
                <w:rFonts w:hint="eastAsia" w:ascii="宋体" w:hAnsi="宋体" w:cs="宋体"/>
                <w:color w:val="000000"/>
                <w:kern w:val="0"/>
                <w:lang w:val="en-US" w:eastAsia="zh-CN"/>
              </w:rPr>
              <w:t>1916862674@qq.com</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color w:val="auto"/>
                <w:kern w:val="0"/>
                <w:lang w:val="zh-CN"/>
              </w:rPr>
            </w:pPr>
            <w:r>
              <w:rPr>
                <w:rFonts w:hint="eastAsia" w:ascii="宋体" w:hAnsi="宋体" w:cs="宋体"/>
                <w:color w:val="auto"/>
                <w:kern w:val="0"/>
                <w:lang w:val="zh-CN"/>
              </w:rPr>
              <w:t>营业执照副本复印件（加盖单位公章）</w:t>
            </w:r>
            <w:r>
              <w:rPr>
                <w:rFonts w:hint="eastAsia" w:ascii="宋体" w:hAnsi="宋体" w:cs="宋体"/>
                <w:color w:val="auto"/>
                <w:kern w:val="0"/>
              </w:rPr>
              <w:t>、</w:t>
            </w:r>
            <w:r>
              <w:rPr>
                <w:rFonts w:hint="eastAsia" w:ascii="宋体" w:hAnsi="宋体" w:cs="宋体"/>
                <w:color w:val="auto"/>
                <w:kern w:val="0"/>
                <w:lang w:val="zh-CN"/>
              </w:rPr>
              <w:t>法定代表人授权书（参考</w:t>
            </w:r>
            <w:r>
              <w:rPr>
                <w:rFonts w:hint="eastAsia" w:ascii="宋体" w:hAnsi="宋体" w:cs="宋体"/>
                <w:color w:val="auto"/>
                <w:kern w:val="0"/>
              </w:rPr>
              <w:t>招标文件</w:t>
            </w:r>
            <w:r>
              <w:rPr>
                <w:rFonts w:hint="eastAsia" w:ascii="宋体" w:hAnsi="宋体" w:cs="宋体"/>
                <w:color w:val="auto"/>
                <w:kern w:val="0"/>
                <w:lang w:val="zh-CN"/>
              </w:rPr>
              <w:t>格式</w:t>
            </w:r>
            <w:r>
              <w:rPr>
                <w:rFonts w:hint="eastAsia" w:ascii="宋体" w:hAnsi="宋体" w:cs="宋体"/>
                <w:color w:val="auto"/>
                <w:kern w:val="0"/>
              </w:rPr>
              <w:t>3</w:t>
            </w:r>
            <w:r>
              <w:rPr>
                <w:rFonts w:hint="eastAsia" w:ascii="宋体" w:hAnsi="宋体" w:cs="宋体"/>
                <w:color w:val="auto"/>
                <w:kern w:val="0"/>
                <w:lang w:val="zh-CN"/>
              </w:rPr>
              <w:t>）。注：需网上购买招标文件的投标人可将以上材料扫描后发送至采购代理机构电子邮箱，在邮件中标明项目编号、项目名称、联系人及联系方式，并联系代理机构工作人员进行确认。</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投标截止及开标时间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2020年5月</w:t>
            </w:r>
            <w:r>
              <w:rPr>
                <w:rFonts w:hint="eastAsia" w:ascii="宋体" w:hAnsi="宋体" w:cs="宋体"/>
                <w:color w:val="auto"/>
                <w:kern w:val="0"/>
                <w:lang w:val="en-US" w:eastAsia="zh-CN"/>
              </w:rPr>
              <w:t>7</w:t>
            </w:r>
            <w:r>
              <w:rPr>
                <w:rFonts w:hint="eastAsia" w:ascii="宋体" w:hAnsi="宋体" w:cs="宋体"/>
                <w:color w:val="auto"/>
                <w:kern w:val="0"/>
                <w:lang w:val="zh-CN"/>
              </w:rPr>
              <w:t>日</w:t>
            </w:r>
            <w:r>
              <w:rPr>
                <w:rFonts w:hint="eastAsia" w:ascii="宋体" w:hAnsi="宋体" w:cs="宋体"/>
                <w:color w:val="auto"/>
                <w:kern w:val="0"/>
                <w:lang w:val="en-US" w:eastAsia="zh-CN"/>
              </w:rPr>
              <w:t>13</w:t>
            </w:r>
            <w:r>
              <w:rPr>
                <w:rFonts w:hint="eastAsia" w:ascii="宋体" w:hAnsi="宋体" w:cs="宋体"/>
                <w:color w:val="auto"/>
                <w:kern w:val="0"/>
                <w:lang w:val="zh-CN"/>
              </w:rPr>
              <w:t>时</w:t>
            </w:r>
            <w:r>
              <w:rPr>
                <w:rFonts w:hint="eastAsia" w:ascii="宋体" w:hAnsi="宋体" w:cs="宋体"/>
                <w:color w:val="auto"/>
                <w:kern w:val="0"/>
                <w:lang w:val="en-US" w:eastAsia="zh-CN"/>
              </w:rPr>
              <w:t>00</w:t>
            </w:r>
            <w:r>
              <w:rPr>
                <w:rFonts w:hint="eastAsia" w:ascii="宋体" w:hAnsi="宋体" w:cs="宋体"/>
                <w:color w:val="auto"/>
                <w:kern w:val="0"/>
                <w:lang w:val="zh-CN"/>
              </w:rPr>
              <w:t>分（北京时间）</w:t>
            </w:r>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kern w:val="0"/>
                <w:lang w:val="en-US" w:eastAsia="zh-CN"/>
              </w:rPr>
            </w:pPr>
            <w:r>
              <w:rPr>
                <w:rFonts w:hint="eastAsia" w:ascii="宋体" w:hAnsi="宋体" w:cs="宋体"/>
                <w:kern w:val="0"/>
                <w:lang w:val="en-US" w:eastAsia="zh-CN"/>
              </w:rPr>
              <w:t>海东市公共资源交易中心</w:t>
            </w:r>
            <w:r>
              <w:rPr>
                <w:rFonts w:hint="eastAsia" w:ascii="宋体" w:hAnsi="宋体" w:cs="宋体"/>
                <w:color w:val="auto"/>
                <w:kern w:val="0"/>
                <w:lang w:val="en-US" w:eastAsia="zh-CN"/>
              </w:rPr>
              <w:t>2号开</w:t>
            </w:r>
            <w:r>
              <w:rPr>
                <w:rFonts w:hint="eastAsia" w:ascii="宋体" w:hAnsi="宋体" w:cs="宋体"/>
                <w:kern w:val="0"/>
                <w:lang w:val="en-US" w:eastAsia="zh-CN"/>
              </w:rPr>
              <w:t>标室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采购人联系人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kern w:val="0"/>
                <w:lang w:val="en-US" w:eastAsia="zh-CN"/>
              </w:rPr>
            </w:pPr>
            <w:r>
              <w:rPr>
                <w:rFonts w:hint="eastAsia" w:ascii="宋体" w:hAnsi="宋体" w:cs="宋体"/>
                <w:kern w:val="0"/>
                <w:lang w:val="zh-CN"/>
              </w:rPr>
              <w:t>联系人：</w:t>
            </w:r>
            <w:r>
              <w:rPr>
                <w:rFonts w:hint="eastAsia" w:ascii="宋体" w:hAnsi="宋体" w:cs="宋体"/>
                <w:kern w:val="0"/>
                <w:lang w:val="en-US" w:eastAsia="zh-CN"/>
              </w:rPr>
              <w:t>马先生</w:t>
            </w:r>
          </w:p>
          <w:p>
            <w:pPr>
              <w:autoSpaceDE w:val="0"/>
              <w:autoSpaceDN w:val="0"/>
              <w:adjustRightInd w:val="0"/>
              <w:spacing w:line="360" w:lineRule="auto"/>
              <w:rPr>
                <w:rFonts w:hint="default" w:ascii="宋体" w:hAnsi="宋体" w:eastAsia="宋体" w:cs="宋体"/>
                <w:kern w:val="0"/>
                <w:lang w:val="en-US" w:eastAsia="zh-CN"/>
              </w:rPr>
            </w:pPr>
            <w:r>
              <w:rPr>
                <w:rFonts w:hint="eastAsia" w:ascii="宋体" w:hAnsi="宋体" w:cs="宋体"/>
                <w:kern w:val="0"/>
              </w:rPr>
              <w:t>联</w:t>
            </w:r>
            <w:r>
              <w:rPr>
                <w:rFonts w:hint="eastAsia" w:ascii="宋体" w:hAnsi="宋体" w:cs="宋体"/>
                <w:kern w:val="0"/>
                <w:lang w:val="zh-CN"/>
              </w:rPr>
              <w:t>系电话：</w:t>
            </w:r>
            <w:r>
              <w:rPr>
                <w:rFonts w:hint="eastAsia" w:ascii="宋体" w:hAnsi="宋体" w:cs="宋体"/>
                <w:kern w:val="0"/>
                <w:lang w:val="en-US" w:eastAsia="zh-CN"/>
              </w:rPr>
              <w:t>13997306927</w:t>
            </w:r>
            <w:bookmarkStart w:id="103" w:name="_GoBack"/>
            <w:bookmarkEnd w:id="103"/>
          </w:p>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联系地址：</w:t>
            </w:r>
            <w:r>
              <w:rPr>
                <w:rFonts w:hint="eastAsia" w:ascii="宋体" w:hAnsi="宋体" w:cs="宋体"/>
                <w:color w:val="000000"/>
                <w:kern w:val="0"/>
                <w:lang w:val="en-US" w:eastAsia="zh-CN"/>
              </w:rPr>
              <w:t>循化县</w:t>
            </w:r>
            <w:r>
              <w:rPr>
                <w:rFonts w:hint="eastAsia" w:ascii="宋体" w:hAnsi="宋体" w:cs="宋体"/>
                <w:color w:val="000000"/>
                <w:kern w:val="0"/>
                <w:lang w:val="zh-CN"/>
              </w:rPr>
              <w:t>林业和草原局</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color w:val="000000"/>
                <w:kern w:val="0"/>
                <w:lang w:val="en-US" w:eastAsia="zh-CN"/>
              </w:rPr>
            </w:pPr>
            <w:r>
              <w:rPr>
                <w:rFonts w:hint="eastAsia" w:ascii="宋体" w:hAnsi="宋体" w:cs="宋体"/>
                <w:color w:val="000000"/>
                <w:kern w:val="0"/>
                <w:lang w:val="zh-CN"/>
              </w:rPr>
              <w:t>联系人：</w:t>
            </w:r>
            <w:r>
              <w:rPr>
                <w:rFonts w:hint="eastAsia" w:ascii="宋体" w:hAnsi="宋体" w:cs="宋体"/>
                <w:color w:val="000000"/>
                <w:kern w:val="0"/>
                <w:lang w:val="en-US" w:eastAsia="zh-CN"/>
              </w:rPr>
              <w:t>黄女士</w:t>
            </w:r>
          </w:p>
          <w:p>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color w:val="000000"/>
                <w:kern w:val="0"/>
                <w:lang w:val="zh-CN"/>
              </w:rPr>
              <w:t>联系电话：</w:t>
            </w:r>
            <w:r>
              <w:rPr>
                <w:rFonts w:hint="eastAsia" w:ascii="宋体" w:hAnsi="宋体" w:cs="宋体"/>
                <w:color w:val="000000"/>
                <w:kern w:val="0"/>
                <w:lang w:val="en-US" w:eastAsia="zh-CN"/>
              </w:rPr>
              <w:t>18797330119</w:t>
            </w:r>
          </w:p>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联系地址：青海鑫凤林项目管理咨询有限公司（青海省西宁市城北生物园区纬二路18号管委会大厦4层403室）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 xml:space="preserve">上海浦东发展银行股份有限公司西宁开发区支行 </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青海鑫凤林项目管理咨询有限公司</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3505 0078 8018 0000 0082（保证金汇款，后附项目编号）</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color w:val="000000"/>
                <w:kern w:val="0"/>
                <w:lang w:val="en-US" w:eastAsia="zh-CN"/>
              </w:rPr>
            </w:pPr>
            <w:r>
              <w:rPr>
                <w:rFonts w:hint="eastAsia" w:ascii="宋体" w:hAnsi="宋体" w:cs="宋体"/>
                <w:color w:val="000000"/>
                <w:kern w:val="0"/>
                <w:lang w:val="zh-CN"/>
              </w:rPr>
              <w:t>采购项目联系人姓名：</w:t>
            </w:r>
            <w:r>
              <w:rPr>
                <w:rFonts w:hint="eastAsia" w:ascii="宋体" w:hAnsi="宋体" w:cs="宋体"/>
                <w:color w:val="000000"/>
                <w:kern w:val="0"/>
                <w:lang w:val="en-US" w:eastAsia="zh-CN"/>
              </w:rPr>
              <w:t>黄女士</w:t>
            </w:r>
          </w:p>
          <w:p>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color w:val="000000"/>
                <w:kern w:val="0"/>
                <w:lang w:val="zh-CN"/>
              </w:rPr>
              <w:t>电话：</w:t>
            </w:r>
            <w:r>
              <w:rPr>
                <w:rFonts w:hint="eastAsia" w:ascii="宋体" w:hAnsi="宋体" w:cs="宋体"/>
                <w:color w:val="000000"/>
                <w:kern w:val="0"/>
                <w:lang w:val="en-US" w:eastAsia="zh-CN"/>
              </w:rPr>
              <w:t>18797330119</w:t>
            </w:r>
          </w:p>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公告期限：自青海政府采购网发布之日起5个工作日；公告内容以青海政府采购网发布的为准。</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监督单位：</w:t>
            </w:r>
            <w:r>
              <w:rPr>
                <w:rFonts w:hint="eastAsia" w:ascii="宋体" w:hAnsi="宋体" w:cs="宋体"/>
                <w:color w:val="000000" w:themeColor="text1"/>
                <w:kern w:val="0"/>
                <w:lang w:val="en-US" w:eastAsia="zh-CN"/>
                <w14:textFill>
                  <w14:solidFill>
                    <w14:schemeClr w14:val="tx1"/>
                  </w14:solidFill>
                </w14:textFill>
              </w:rPr>
              <w:t>循化撒拉族自治县</w:t>
            </w:r>
            <w:r>
              <w:rPr>
                <w:rFonts w:hint="eastAsia" w:ascii="宋体" w:hAnsi="宋体" w:cs="宋体"/>
                <w:color w:val="000000" w:themeColor="text1"/>
                <w:kern w:val="0"/>
                <w:lang w:val="zh-CN"/>
                <w14:textFill>
                  <w14:solidFill>
                    <w14:schemeClr w14:val="tx1"/>
                  </w14:solidFill>
                </w14:textFill>
              </w:rPr>
              <w:t>财政局</w:t>
            </w:r>
            <w:r>
              <w:rPr>
                <w:rFonts w:hint="eastAsia" w:ascii="宋体" w:hAnsi="宋体" w:cs="宋体"/>
                <w:color w:val="000000" w:themeColor="text1"/>
                <w:kern w:val="0"/>
                <w14:textFill>
                  <w14:solidFill>
                    <w14:schemeClr w14:val="tx1"/>
                  </w14:solidFill>
                </w14:textFill>
              </w:rPr>
              <w:t xml:space="preserve">    </w:t>
            </w:r>
          </w:p>
          <w:p>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color w:val="000000" w:themeColor="text1"/>
                <w:kern w:val="0"/>
                <w:lang w:val="zh-CN"/>
                <w14:textFill>
                  <w14:solidFill>
                    <w14:schemeClr w14:val="tx1"/>
                  </w14:solidFill>
                </w14:textFill>
              </w:rPr>
              <w:t>联系电话：0972-</w:t>
            </w:r>
            <w:r>
              <w:rPr>
                <w:rFonts w:hint="eastAsia" w:ascii="宋体" w:hAnsi="宋体" w:cs="宋体"/>
                <w:color w:val="000000" w:themeColor="text1"/>
                <w:kern w:val="0"/>
                <w:lang w:val="en-US" w:eastAsia="zh-CN"/>
                <w14:textFill>
                  <w14:solidFill>
                    <w14:schemeClr w14:val="tx1"/>
                  </w14:solidFill>
                </w14:textFill>
              </w:rPr>
              <w:t>8812518</w:t>
            </w:r>
          </w:p>
        </w:tc>
      </w:tr>
    </w:tbl>
    <w:p>
      <w:pPr>
        <w:pStyle w:val="14"/>
        <w:spacing w:before="0" w:after="0" w:line="360" w:lineRule="auto"/>
        <w:rPr>
          <w:rFonts w:ascii="宋体" w:hAnsi="宋体" w:cs="宋体"/>
          <w:b w:val="0"/>
          <w:bCs w:val="0"/>
          <w:color w:val="000000"/>
          <w:sz w:val="24"/>
          <w:szCs w:val="22"/>
        </w:rPr>
      </w:pPr>
      <w:bookmarkStart w:id="1" w:name="_Toc428180535"/>
      <w:r>
        <w:rPr>
          <w:rFonts w:hint="eastAsia" w:ascii="宋体" w:hAnsi="宋体" w:cs="宋体"/>
          <w:b w:val="0"/>
          <w:bCs w:val="0"/>
          <w:color w:val="000000"/>
          <w:sz w:val="28"/>
          <w:szCs w:val="24"/>
        </w:rPr>
        <w:t xml:space="preserve">                           </w:t>
      </w:r>
      <w:r>
        <w:rPr>
          <w:rFonts w:hint="eastAsia" w:ascii="宋体" w:hAnsi="宋体" w:cs="宋体"/>
          <w:b w:val="0"/>
          <w:bCs w:val="0"/>
          <w:color w:val="000000"/>
          <w:sz w:val="24"/>
          <w:szCs w:val="22"/>
        </w:rPr>
        <w:t xml:space="preserve"> </w:t>
      </w:r>
      <w:bookmarkStart w:id="2" w:name="_Toc32454"/>
      <w:r>
        <w:rPr>
          <w:rFonts w:hint="eastAsia" w:ascii="宋体" w:hAnsi="宋体" w:cs="宋体"/>
          <w:b w:val="0"/>
          <w:bCs w:val="0"/>
          <w:color w:val="000000"/>
          <w:sz w:val="24"/>
          <w:szCs w:val="22"/>
        </w:rPr>
        <w:t>青海鑫凤林项目管理咨询有限公司</w:t>
      </w:r>
      <w:bookmarkEnd w:id="2"/>
    </w:p>
    <w:p>
      <w:pPr>
        <w:pStyle w:val="14"/>
        <w:spacing w:before="0" w:after="0" w:line="360" w:lineRule="auto"/>
        <w:rPr>
          <w:rFonts w:ascii="宋体" w:hAnsi="宋体" w:cs="宋体"/>
          <w:color w:val="000000"/>
          <w:szCs w:val="36"/>
        </w:rPr>
      </w:pPr>
      <w:r>
        <w:rPr>
          <w:rFonts w:hint="eastAsia" w:ascii="宋体" w:hAnsi="宋体" w:cs="宋体"/>
          <w:b w:val="0"/>
          <w:bCs w:val="0"/>
          <w:color w:val="000000"/>
          <w:sz w:val="24"/>
          <w:szCs w:val="22"/>
        </w:rPr>
        <w:t xml:space="preserve">                                 </w:t>
      </w:r>
      <w:bookmarkStart w:id="3" w:name="_Toc9835"/>
      <w:r>
        <w:rPr>
          <w:rFonts w:hint="eastAsia" w:ascii="宋体" w:hAnsi="宋体" w:cs="宋体"/>
          <w:b w:val="0"/>
          <w:bCs w:val="0"/>
          <w:color w:val="000000"/>
          <w:sz w:val="24"/>
          <w:szCs w:val="22"/>
          <w:lang w:eastAsia="zh-CN"/>
        </w:rPr>
        <w:t>2020年4月</w:t>
      </w:r>
      <w:r>
        <w:rPr>
          <w:rFonts w:hint="eastAsia" w:ascii="宋体" w:hAnsi="宋体" w:cs="宋体"/>
          <w:b w:val="0"/>
          <w:bCs w:val="0"/>
          <w:color w:val="000000"/>
          <w:sz w:val="24"/>
          <w:szCs w:val="22"/>
          <w:lang w:val="en-US" w:eastAsia="zh-CN"/>
        </w:rPr>
        <w:t>13</w:t>
      </w:r>
      <w:r>
        <w:rPr>
          <w:rFonts w:hint="eastAsia" w:ascii="宋体" w:hAnsi="宋体" w:cs="宋体"/>
          <w:b w:val="0"/>
          <w:bCs w:val="0"/>
          <w:color w:val="000000"/>
          <w:sz w:val="24"/>
          <w:szCs w:val="22"/>
        </w:rPr>
        <w:t>日</w:t>
      </w:r>
      <w:r>
        <w:rPr>
          <w:rFonts w:hint="eastAsia" w:ascii="宋体" w:hAnsi="宋体" w:cs="宋体"/>
          <w:b w:val="0"/>
          <w:bCs w:val="0"/>
          <w:color w:val="000000"/>
          <w:sz w:val="24"/>
          <w:szCs w:val="22"/>
          <w:lang w:val="zh-CN"/>
        </w:rPr>
        <w:br w:type="page"/>
      </w:r>
      <w:bookmarkEnd w:id="1"/>
      <w:r>
        <w:rPr>
          <w:rFonts w:hint="eastAsia" w:ascii="宋体" w:hAnsi="宋体" w:cs="宋体"/>
          <w:color w:val="000000"/>
          <w:szCs w:val="36"/>
          <w:lang w:val="zh-CN"/>
        </w:rPr>
        <w:t>第二部分  投标人须知</w:t>
      </w:r>
      <w:bookmarkEnd w:id="3"/>
    </w:p>
    <w:p>
      <w:pPr>
        <w:pStyle w:val="14"/>
        <w:spacing w:before="0" w:after="0" w:line="360" w:lineRule="auto"/>
        <w:rPr>
          <w:rFonts w:ascii="宋体" w:hAnsi="宋体" w:cs="宋体"/>
          <w:color w:val="000000"/>
        </w:rPr>
      </w:pPr>
      <w:bookmarkStart w:id="4" w:name="_Toc9078"/>
      <w:r>
        <w:rPr>
          <w:rFonts w:hint="eastAsia" w:ascii="宋体" w:hAnsi="宋体" w:cs="宋体"/>
          <w:color w:val="000000"/>
          <w:lang w:val="zh-CN"/>
        </w:rPr>
        <w:t>一、说明</w:t>
      </w:r>
      <w:bookmarkEnd w:id="4"/>
    </w:p>
    <w:p>
      <w:pPr>
        <w:pStyle w:val="14"/>
        <w:spacing w:before="0" w:after="0" w:line="360" w:lineRule="auto"/>
        <w:jc w:val="left"/>
        <w:rPr>
          <w:rFonts w:ascii="宋体" w:hAnsi="宋体" w:cs="宋体"/>
          <w:color w:val="000000"/>
          <w:lang w:val="zh-CN"/>
        </w:rPr>
      </w:pPr>
      <w:bookmarkStart w:id="5" w:name="_Toc15122"/>
      <w:r>
        <w:rPr>
          <w:rFonts w:hint="eastAsia" w:ascii="宋体" w:hAnsi="宋体" w:cs="宋体"/>
          <w:color w:val="000000"/>
          <w:sz w:val="28"/>
          <w:szCs w:val="28"/>
          <w:lang w:val="zh-CN"/>
        </w:rPr>
        <w:t>1.适用范围</w:t>
      </w:r>
      <w:bookmarkEnd w:id="5"/>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14"/>
        <w:spacing w:before="0" w:after="0" w:line="360" w:lineRule="auto"/>
        <w:jc w:val="left"/>
        <w:rPr>
          <w:rFonts w:ascii="宋体" w:hAnsi="宋体" w:cs="宋体"/>
          <w:color w:val="000000"/>
          <w:lang w:val="zh-CN"/>
        </w:rPr>
      </w:pPr>
      <w:bookmarkStart w:id="6" w:name="_Toc18417"/>
      <w:r>
        <w:rPr>
          <w:rFonts w:hint="eastAsia" w:ascii="宋体" w:hAnsi="宋体" w:cs="宋体"/>
          <w:color w:val="000000"/>
          <w:sz w:val="28"/>
          <w:szCs w:val="28"/>
          <w:lang w:val="zh-CN"/>
        </w:rPr>
        <w:t>2.采购方式、合格的投标人</w:t>
      </w:r>
      <w:bookmarkEnd w:id="6"/>
    </w:p>
    <w:p>
      <w:pPr>
        <w:autoSpaceDE w:val="0"/>
        <w:autoSpaceDN w:val="0"/>
        <w:spacing w:line="360" w:lineRule="auto"/>
        <w:ind w:firstLine="360" w:firstLineChars="150"/>
        <w:rPr>
          <w:rFonts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14"/>
        <w:spacing w:before="0" w:after="0" w:line="360" w:lineRule="auto"/>
        <w:jc w:val="left"/>
        <w:rPr>
          <w:rFonts w:ascii="宋体" w:hAnsi="宋体" w:cs="宋体"/>
          <w:color w:val="000000"/>
          <w:lang w:val="zh-CN"/>
        </w:rPr>
      </w:pPr>
      <w:bookmarkStart w:id="7" w:name="_Toc26222"/>
      <w:r>
        <w:rPr>
          <w:rFonts w:hint="eastAsia" w:ascii="宋体" w:hAnsi="宋体" w:cs="宋体"/>
          <w:color w:val="000000"/>
          <w:sz w:val="28"/>
          <w:szCs w:val="28"/>
          <w:lang w:val="zh-CN"/>
        </w:rPr>
        <w:t>3.投标费用</w:t>
      </w:r>
      <w:bookmarkEnd w:id="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14"/>
        <w:spacing w:before="0" w:after="0" w:line="360" w:lineRule="auto"/>
        <w:rPr>
          <w:rFonts w:ascii="宋体" w:hAnsi="宋体" w:cs="宋体"/>
          <w:color w:val="000000"/>
        </w:rPr>
      </w:pPr>
      <w:bookmarkStart w:id="8" w:name="_Toc15133"/>
      <w:r>
        <w:rPr>
          <w:rFonts w:hint="eastAsia" w:ascii="宋体" w:hAnsi="宋体" w:cs="宋体"/>
          <w:color w:val="000000"/>
          <w:lang w:val="zh-CN"/>
        </w:rPr>
        <w:t>二、招标文件说明</w:t>
      </w:r>
      <w:bookmarkEnd w:id="8"/>
    </w:p>
    <w:p>
      <w:pPr>
        <w:pStyle w:val="14"/>
        <w:spacing w:before="0" w:after="0" w:line="360" w:lineRule="auto"/>
        <w:jc w:val="left"/>
        <w:rPr>
          <w:rFonts w:ascii="宋体" w:hAnsi="宋体" w:cs="宋体"/>
          <w:color w:val="000000"/>
          <w:lang w:val="zh-CN"/>
        </w:rPr>
      </w:pPr>
      <w:bookmarkStart w:id="9" w:name="_Toc28241"/>
      <w:r>
        <w:rPr>
          <w:rFonts w:hint="eastAsia" w:ascii="宋体" w:hAnsi="宋体" w:cs="宋体"/>
          <w:color w:val="000000"/>
          <w:sz w:val="28"/>
          <w:szCs w:val="28"/>
          <w:lang w:val="zh-CN"/>
        </w:rPr>
        <w:t>4.招标文件的构成</w:t>
      </w:r>
      <w:bookmarkEnd w:id="9"/>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4"/>
        <w:spacing w:before="0" w:after="0" w:line="360" w:lineRule="auto"/>
        <w:jc w:val="left"/>
        <w:rPr>
          <w:rFonts w:ascii="宋体" w:hAnsi="宋体" w:cs="宋体"/>
          <w:color w:val="000000"/>
          <w:sz w:val="28"/>
          <w:szCs w:val="28"/>
          <w:lang w:val="zh-CN"/>
        </w:rPr>
      </w:pPr>
      <w:bookmarkStart w:id="10" w:name="_Toc15325"/>
      <w:r>
        <w:rPr>
          <w:rFonts w:hint="eastAsia" w:ascii="宋体" w:hAnsi="宋体" w:cs="宋体"/>
          <w:color w:val="000000"/>
          <w:sz w:val="28"/>
          <w:szCs w:val="28"/>
          <w:lang w:val="zh-CN"/>
        </w:rPr>
        <w:t>5.招标文件、采购活动和中标结果的质疑</w:t>
      </w:r>
      <w:bookmarkEnd w:id="1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对采购文件提出质疑的，应当在获取采购文件或者采购文件公告期限届满之日起7个工作日内提出</w:t>
      </w:r>
      <w:r>
        <w:rPr>
          <w:rFonts w:hint="eastAsia" w:ascii="宋体" w:hAnsi="宋体" w:cs="宋体"/>
          <w:color w:val="000000"/>
          <w:kern w:val="0"/>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宋体" w:hAnsi="宋体" w:cs="宋体"/>
          <w:color w:val="000000"/>
          <w:kern w:val="0"/>
          <w:lang w:val="zh-CN"/>
        </w:rPr>
        <w:t>采购人或采购代理机构在收到书面</w:t>
      </w:r>
      <w:r>
        <w:rPr>
          <w:rFonts w:ascii="Arial" w:hAnsi="Arial" w:cs="Arial"/>
          <w:color w:val="000000"/>
        </w:rPr>
        <w:t>质疑函后7个工作日内作出答复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14"/>
        <w:spacing w:before="0" w:after="0" w:line="360" w:lineRule="auto"/>
        <w:jc w:val="left"/>
        <w:rPr>
          <w:rFonts w:ascii="宋体" w:hAnsi="宋体" w:cs="宋体"/>
          <w:color w:val="000000"/>
          <w:lang w:val="zh-CN"/>
        </w:rPr>
      </w:pPr>
      <w:bookmarkStart w:id="11" w:name="_Toc27884"/>
      <w:r>
        <w:rPr>
          <w:rFonts w:hint="eastAsia" w:ascii="宋体" w:hAnsi="宋体" w:cs="宋体"/>
          <w:color w:val="000000"/>
          <w:sz w:val="28"/>
          <w:szCs w:val="28"/>
          <w:lang w:val="zh-CN"/>
        </w:rPr>
        <w:t>6.招标文件的澄清或修改</w:t>
      </w:r>
      <w:bookmarkEnd w:id="1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；不足15日的，采购人或者采购代理机构应当顺延提交投标文件的截止时间。</w:t>
      </w:r>
    </w:p>
    <w:p>
      <w:pPr>
        <w:pStyle w:val="14"/>
        <w:spacing w:before="0" w:after="0" w:line="360" w:lineRule="auto"/>
        <w:rPr>
          <w:rFonts w:ascii="宋体" w:hAnsi="宋体" w:cs="宋体"/>
          <w:color w:val="000000"/>
        </w:rPr>
      </w:pPr>
      <w:bookmarkStart w:id="12" w:name="_Toc24346"/>
      <w:r>
        <w:rPr>
          <w:rFonts w:hint="eastAsia" w:ascii="宋体" w:hAnsi="宋体" w:cs="宋体"/>
          <w:color w:val="000000"/>
          <w:lang w:val="zh-CN"/>
        </w:rPr>
        <w:t>三、投标文件的编制</w:t>
      </w:r>
      <w:bookmarkEnd w:id="12"/>
    </w:p>
    <w:p>
      <w:pPr>
        <w:pStyle w:val="14"/>
        <w:spacing w:before="0" w:after="0" w:line="360" w:lineRule="auto"/>
        <w:jc w:val="left"/>
        <w:rPr>
          <w:rFonts w:ascii="宋体" w:hAnsi="宋体" w:cs="宋体"/>
          <w:color w:val="000000"/>
          <w:lang w:val="zh-CN"/>
        </w:rPr>
      </w:pPr>
      <w:bookmarkStart w:id="13" w:name="_Toc16689"/>
      <w:r>
        <w:rPr>
          <w:rFonts w:hint="eastAsia" w:ascii="宋体" w:hAnsi="宋体" w:cs="宋体"/>
          <w:color w:val="000000"/>
          <w:sz w:val="28"/>
          <w:szCs w:val="28"/>
          <w:lang w:val="zh-CN"/>
        </w:rPr>
        <w:t>7.投标文件的语言及度量衡单位</w:t>
      </w:r>
      <w:bookmarkEnd w:id="1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投标人提交的投标文件以及投标人与采购人或者采购代理机构就此投标发生的所有来往函电均应使用简体中文。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14"/>
        <w:spacing w:before="0" w:after="0" w:line="360" w:lineRule="auto"/>
        <w:jc w:val="left"/>
        <w:rPr>
          <w:rFonts w:ascii="宋体" w:hAnsi="宋体" w:cs="宋体"/>
          <w:color w:val="000000"/>
          <w:lang w:val="zh-CN"/>
        </w:rPr>
      </w:pPr>
      <w:bookmarkStart w:id="14" w:name="_Toc22265"/>
      <w:r>
        <w:rPr>
          <w:rFonts w:hint="eastAsia" w:ascii="宋体" w:hAnsi="宋体" w:cs="宋体"/>
          <w:color w:val="000000"/>
          <w:sz w:val="28"/>
          <w:szCs w:val="28"/>
          <w:lang w:val="zh-CN"/>
        </w:rPr>
        <w:t>8.投标报价及币种</w:t>
      </w:r>
      <w:bookmarkEnd w:id="14"/>
    </w:p>
    <w:p>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w:t>
      </w:r>
      <w:r>
        <w:rPr>
          <w:rFonts w:hint="eastAsia" w:ascii="宋体" w:hAnsi="宋体" w:cs="宋体"/>
          <w:color w:val="000000"/>
          <w:kern w:val="0"/>
          <w:lang w:val="en-US" w:eastAsia="zh-CN"/>
        </w:rPr>
        <w:t>投标</w:t>
      </w:r>
      <w:r>
        <w:rPr>
          <w:rFonts w:hint="eastAsia" w:ascii="宋体" w:hAnsi="宋体" w:cs="宋体"/>
          <w:color w:val="000000"/>
          <w:kern w:val="0"/>
          <w:lang w:val="zh-CN"/>
        </w:rPr>
        <w:t>总价包括：苗木费（材料费）、运输费、整地栽植费（人工费）、招标代理费、税金及不可预见费等全部费用。</w:t>
      </w:r>
      <w:r>
        <w:rPr>
          <w:rFonts w:hint="eastAsia" w:ascii="宋体" w:hAnsi="宋体" w:cs="宋体"/>
          <w:color w:val="000000"/>
          <w:kern w:val="0"/>
          <w:highlight w:val="none"/>
          <w:lang w:val="zh-CN"/>
        </w:rPr>
        <w:t>（说明：具体内容应根据项目特点实事求是的填写）</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14"/>
        <w:spacing w:before="0" w:after="0" w:line="360" w:lineRule="auto"/>
        <w:jc w:val="left"/>
        <w:rPr>
          <w:rFonts w:ascii="宋体" w:hAnsi="宋体" w:cs="宋体"/>
          <w:color w:val="000000"/>
          <w:lang w:val="zh-CN"/>
        </w:rPr>
      </w:pPr>
      <w:bookmarkStart w:id="15" w:name="_Toc28583"/>
      <w:r>
        <w:rPr>
          <w:rFonts w:hint="eastAsia" w:ascii="宋体" w:hAnsi="宋体" w:cs="宋体"/>
          <w:color w:val="000000"/>
          <w:sz w:val="28"/>
          <w:szCs w:val="28"/>
          <w:lang w:val="zh-CN"/>
        </w:rPr>
        <w:t>9.投标保证金</w:t>
      </w:r>
      <w:bookmarkEnd w:id="1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投标人须在投标截止期前按以下要求交纳投标保证金（说明：收取的投标保证金不得超过采购项目预算金额的2%）：</w:t>
      </w:r>
    </w:p>
    <w:p>
      <w:pPr>
        <w:autoSpaceDE w:val="0"/>
        <w:autoSpaceDN w:val="0"/>
        <w:spacing w:line="360" w:lineRule="auto"/>
        <w:ind w:firstLine="482" w:firstLineChars="200"/>
        <w:rPr>
          <w:rFonts w:hint="default" w:ascii="宋体" w:hAnsi="宋体" w:eastAsia="宋体" w:cs="宋体"/>
          <w:b/>
          <w:bCs/>
          <w:kern w:val="0"/>
          <w:lang w:val="en-US" w:eastAsia="zh-CN"/>
        </w:rPr>
      </w:pPr>
      <w:r>
        <w:rPr>
          <w:rFonts w:hint="eastAsia" w:ascii="宋体" w:hAnsi="宋体" w:cs="宋体"/>
          <w:b/>
          <w:bCs/>
          <w:kern w:val="0"/>
          <w:lang w:val="zh-CN"/>
        </w:rPr>
        <w:t>投标保证金：</w:t>
      </w:r>
      <w:r>
        <w:rPr>
          <w:rFonts w:hint="eastAsia" w:ascii="宋体" w:hAnsi="宋体" w:cs="宋体"/>
          <w:b/>
          <w:bCs/>
          <w:kern w:val="0"/>
          <w:lang w:val="en-US" w:eastAsia="zh-CN"/>
        </w:rPr>
        <w:t>大写：柒万伍仟元      小写：75000元</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收款单位：青海鑫凤林项目管理咨询有限公司</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 xml:space="preserve">开 户 行：上海浦东发展银行股份有限公司西宁开发区支行 </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银行账号：3505 0078 8018 0000 0082（保证金汇款，后附项目编号</w:t>
      </w:r>
      <w:r>
        <w:rPr>
          <w:rFonts w:hint="eastAsia" w:ascii="宋体" w:hAnsi="宋体" w:cs="宋体"/>
          <w:b/>
          <w:bCs/>
          <w:kern w:val="0"/>
          <w:lang w:val="en-US" w:eastAsia="zh-CN"/>
        </w:rPr>
        <w:t xml:space="preserve"> </w:t>
      </w:r>
      <w:r>
        <w:rPr>
          <w:rFonts w:hint="eastAsia" w:ascii="宋体" w:hAnsi="宋体" w:cs="宋体"/>
          <w:b/>
          <w:bCs/>
          <w:kern w:val="0"/>
          <w:lang w:val="zh-CN"/>
        </w:rPr>
        <w:t>）</w:t>
      </w:r>
    </w:p>
    <w:p>
      <w:pPr>
        <w:autoSpaceDE w:val="0"/>
        <w:autoSpaceDN w:val="0"/>
        <w:spacing w:line="360" w:lineRule="auto"/>
        <w:ind w:firstLine="482" w:firstLineChars="200"/>
        <w:rPr>
          <w:rFonts w:ascii="宋体" w:hAnsi="宋体" w:cs="宋体"/>
          <w:b/>
          <w:bCs/>
          <w:color w:val="000000"/>
          <w:kern w:val="0"/>
          <w:lang w:val="zh-CN"/>
        </w:rPr>
      </w:pPr>
      <w:r>
        <w:rPr>
          <w:rFonts w:hint="eastAsia" w:ascii="宋体" w:hAnsi="宋体" w:cs="宋体"/>
          <w:b/>
          <w:bCs/>
          <w:kern w:val="0"/>
          <w:lang w:val="zh-CN"/>
        </w:rPr>
        <w:t>交纳时间：20</w:t>
      </w:r>
      <w:r>
        <w:rPr>
          <w:rFonts w:hint="eastAsia" w:ascii="宋体" w:hAnsi="宋体" w:cs="宋体"/>
          <w:b/>
          <w:bCs/>
          <w:kern w:val="0"/>
          <w:lang w:val="en-US" w:eastAsia="zh-CN"/>
        </w:rPr>
        <w:t>20</w:t>
      </w:r>
      <w:r>
        <w:rPr>
          <w:rFonts w:hint="eastAsia" w:ascii="宋体" w:hAnsi="宋体" w:cs="宋体"/>
          <w:b/>
          <w:bCs/>
          <w:kern w:val="0"/>
          <w:lang w:val="zh-CN"/>
        </w:rPr>
        <w:t>年</w:t>
      </w:r>
      <w:r>
        <w:rPr>
          <w:rFonts w:hint="eastAsia" w:ascii="宋体" w:hAnsi="宋体" w:cs="宋体"/>
          <w:b/>
          <w:bCs/>
          <w:kern w:val="0"/>
          <w:lang w:val="en-US" w:eastAsia="zh-CN"/>
        </w:rPr>
        <w:t>5</w:t>
      </w:r>
      <w:r>
        <w:rPr>
          <w:rFonts w:hint="eastAsia" w:ascii="宋体" w:hAnsi="宋体" w:cs="宋体"/>
          <w:b/>
          <w:bCs/>
          <w:kern w:val="0"/>
          <w:lang w:val="zh-CN"/>
        </w:rPr>
        <w:t>月</w:t>
      </w:r>
      <w:r>
        <w:rPr>
          <w:rFonts w:hint="eastAsia" w:ascii="宋体" w:hAnsi="宋体" w:cs="宋体"/>
          <w:b/>
          <w:bCs/>
          <w:kern w:val="0"/>
          <w:lang w:val="en-US" w:eastAsia="zh-CN"/>
        </w:rPr>
        <w:t>6</w:t>
      </w:r>
      <w:r>
        <w:rPr>
          <w:rFonts w:hint="eastAsia" w:ascii="宋体" w:hAnsi="宋体" w:cs="宋体"/>
          <w:b/>
          <w:bCs/>
          <w:kern w:val="0"/>
          <w:lang w:val="zh-CN"/>
        </w:rPr>
        <w:t>日</w:t>
      </w:r>
      <w:r>
        <w:rPr>
          <w:rFonts w:hint="eastAsia" w:ascii="宋体" w:hAnsi="宋体" w:cs="宋体"/>
          <w:b/>
          <w:bCs/>
          <w:kern w:val="0"/>
        </w:rPr>
        <w:t>17</w:t>
      </w:r>
      <w:r>
        <w:rPr>
          <w:rFonts w:hint="eastAsia" w:ascii="宋体" w:hAnsi="宋体" w:cs="宋体"/>
          <w:b/>
          <w:bCs/>
          <w:kern w:val="0"/>
          <w:lang w:val="zh-CN"/>
        </w:rPr>
        <w:t>时</w:t>
      </w:r>
      <w:r>
        <w:rPr>
          <w:rFonts w:hint="eastAsia" w:ascii="宋体" w:hAnsi="宋体" w:cs="宋体"/>
          <w:b/>
          <w:bCs/>
          <w:kern w:val="0"/>
        </w:rPr>
        <w:t>00</w:t>
      </w:r>
      <w:r>
        <w:rPr>
          <w:rFonts w:hint="eastAsia" w:ascii="宋体" w:hAnsi="宋体" w:cs="宋体"/>
          <w:b/>
          <w:bCs/>
          <w:kern w:val="0"/>
          <w:lang w:val="zh-CN"/>
        </w:rPr>
        <w:t>分前，</w:t>
      </w:r>
      <w:r>
        <w:rPr>
          <w:rFonts w:hint="eastAsia" w:ascii="宋体" w:hAnsi="宋体" w:cs="宋体"/>
          <w:b/>
          <w:bCs/>
          <w:color w:val="000000"/>
          <w:kern w:val="0"/>
          <w:lang w:val="zh-CN"/>
        </w:rPr>
        <w:t>以银行到账时间为准。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如采购项目变更开标时间，则保证金交纳时间相应顺延。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9.4</w:t>
      </w:r>
      <w:r>
        <w:rPr>
          <w:rFonts w:ascii="宋体" w:hAnsi="宋体" w:cs="宋体"/>
          <w:color w:val="000000"/>
          <w:kern w:val="0"/>
          <w:lang w:val="zh-CN"/>
        </w:rPr>
        <w:t xml:space="preserve"> </w:t>
      </w:r>
      <w:r>
        <w:rPr>
          <w:rFonts w:hint="eastAsia" w:ascii="宋体" w:hAnsi="宋体" w:cs="宋体"/>
          <w:color w:val="000000"/>
          <w:kern w:val="0"/>
          <w:lang w:val="zh-CN"/>
        </w:rPr>
        <w:t>投标有效期内投标人撤销投标文件的，采购人或者采购代理机构可以不退还投标保证金。</w:t>
      </w:r>
    </w:p>
    <w:p>
      <w:pPr>
        <w:pStyle w:val="14"/>
        <w:spacing w:before="0" w:after="0" w:line="360" w:lineRule="auto"/>
        <w:jc w:val="left"/>
        <w:rPr>
          <w:rFonts w:ascii="宋体" w:hAnsi="宋体" w:cs="宋体"/>
          <w:color w:val="000000"/>
          <w:lang w:val="zh-CN"/>
        </w:rPr>
      </w:pPr>
      <w:bookmarkStart w:id="16" w:name="_Toc11513"/>
      <w:r>
        <w:rPr>
          <w:rFonts w:hint="eastAsia" w:ascii="宋体" w:hAnsi="宋体" w:cs="宋体"/>
          <w:color w:val="000000"/>
          <w:sz w:val="28"/>
          <w:szCs w:val="28"/>
          <w:lang w:val="zh-CN"/>
        </w:rPr>
        <w:t>10.投标有效期</w:t>
      </w:r>
      <w:bookmarkEnd w:id="1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shd w:val="clear" w:color="auto" w:fill="FFFFFF"/>
        </w:rPr>
        <w:t>从提交投标文件的截止之日</w:t>
      </w:r>
      <w:r>
        <w:rPr>
          <w:rFonts w:hint="eastAsia" w:ascii="宋体" w:hAnsi="宋体" w:cs="宋体"/>
          <w:color w:val="000000"/>
          <w:kern w:val="0"/>
          <w:lang w:val="zh-CN"/>
        </w:rPr>
        <w:t>起</w:t>
      </w:r>
      <w:r>
        <w:rPr>
          <w:rFonts w:hint="eastAsia" w:ascii="宋体" w:hAnsi="宋体" w:cs="宋体"/>
          <w:color w:val="000000"/>
          <w:kern w:val="0"/>
        </w:rPr>
        <w:t>60</w:t>
      </w:r>
      <w:r>
        <w:rPr>
          <w:rFonts w:hint="eastAsia" w:ascii="宋体" w:hAnsi="宋体" w:cs="宋体"/>
          <w:color w:val="000000"/>
          <w:kern w:val="0"/>
          <w:lang w:val="zh-CN"/>
        </w:rPr>
        <w:t>日历日（说明：一般为</w:t>
      </w:r>
      <w:r>
        <w:rPr>
          <w:rFonts w:hint="eastAsia" w:ascii="宋体" w:hAnsi="宋体" w:cs="宋体"/>
          <w:color w:val="000000"/>
          <w:kern w:val="0"/>
        </w:rPr>
        <w:t>60天</w:t>
      </w:r>
      <w:r>
        <w:rPr>
          <w:rFonts w:hint="eastAsia" w:ascii="宋体" w:hAnsi="宋体" w:cs="宋体"/>
          <w:color w:val="000000"/>
          <w:kern w:val="0"/>
          <w:lang w:val="zh-CN"/>
        </w:rPr>
        <w:t>）。投标文件中承诺的投标有效期应当不少于招标文件中载明的投标有效期。</w:t>
      </w:r>
    </w:p>
    <w:p>
      <w:pPr>
        <w:pStyle w:val="14"/>
        <w:spacing w:before="0" w:after="0" w:line="360" w:lineRule="auto"/>
        <w:jc w:val="left"/>
        <w:rPr>
          <w:rFonts w:ascii="宋体" w:hAnsi="宋体" w:cs="宋体"/>
          <w:color w:val="000000"/>
          <w:lang w:val="zh-CN"/>
        </w:rPr>
      </w:pPr>
      <w:bookmarkStart w:id="17" w:name="_Toc24222"/>
      <w:r>
        <w:rPr>
          <w:rFonts w:hint="eastAsia" w:ascii="宋体" w:hAnsi="宋体" w:cs="宋体"/>
          <w:color w:val="000000"/>
          <w:sz w:val="28"/>
          <w:szCs w:val="28"/>
          <w:lang w:val="zh-CN"/>
        </w:rPr>
        <w:t>11.投标文件构成</w:t>
      </w:r>
      <w:bookmarkEnd w:id="1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法定代表人证明书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法定代表人授权书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投标人承诺函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资格证明材料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无重大违法记录声明</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投标保证金证明</w:t>
      </w:r>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评分对照表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开标一览表（报价表）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分项报价表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技术规格响应表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投标产品相关资料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投标人的类似业绩证明材料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制造（生产）企业小型、微型企业声明函、从业人员声明函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rPr>
        <w:t>残疾人福利性单位声明函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pPr>
        <w:pStyle w:val="14"/>
        <w:spacing w:before="0" w:after="0" w:line="360" w:lineRule="auto"/>
        <w:jc w:val="left"/>
        <w:rPr>
          <w:rFonts w:ascii="宋体" w:hAnsi="宋体" w:cs="宋体"/>
          <w:color w:val="000000"/>
          <w:lang w:val="zh-CN"/>
        </w:rPr>
      </w:pPr>
      <w:bookmarkStart w:id="18" w:name="_Toc19918"/>
      <w:r>
        <w:rPr>
          <w:rFonts w:hint="eastAsia" w:ascii="宋体" w:hAnsi="宋体" w:cs="宋体"/>
          <w:color w:val="000000"/>
          <w:sz w:val="28"/>
          <w:szCs w:val="28"/>
          <w:lang w:val="zh-CN"/>
        </w:rPr>
        <w:t>12.投标文件的编制要求</w:t>
      </w:r>
      <w:bookmarkEnd w:id="18"/>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12.2</w:t>
      </w:r>
      <w:r>
        <w:rPr>
          <w:rFonts w:hint="eastAsia" w:ascii="宋体" w:hAnsi="宋体" w:cs="宋体"/>
          <w:color w:val="000000"/>
          <w:kern w:val="0"/>
        </w:rPr>
        <w:t xml:space="preserve"> </w:t>
      </w:r>
      <w:r>
        <w:rPr>
          <w:rFonts w:hint="eastAsia" w:ascii="宋体" w:hAnsi="宋体" w:cs="宋体"/>
          <w:color w:val="000000"/>
          <w:kern w:val="0"/>
          <w:lang w:val="zh-CN"/>
        </w:rPr>
        <w:t>投标人应准备纸质投标文件正本1份</w:t>
      </w:r>
      <w:r>
        <w:rPr>
          <w:rFonts w:hint="eastAsia" w:ascii="宋体" w:hAnsi="宋体" w:cs="宋体"/>
          <w:color w:val="000000"/>
          <w:kern w:val="0"/>
        </w:rPr>
        <w:t>(上、下册)</w:t>
      </w:r>
      <w:r>
        <w:rPr>
          <w:rFonts w:hint="eastAsia" w:ascii="宋体" w:hAnsi="宋体" w:cs="宋体"/>
          <w:color w:val="000000"/>
          <w:kern w:val="0"/>
          <w:lang w:val="zh-CN"/>
        </w:rPr>
        <w:t>、副本</w:t>
      </w:r>
      <w:r>
        <w:rPr>
          <w:rFonts w:hint="eastAsia" w:ascii="宋体" w:hAnsi="宋体" w:cs="宋体"/>
          <w:color w:val="000000"/>
          <w:kern w:val="0"/>
        </w:rPr>
        <w:t>4</w:t>
      </w:r>
      <w:r>
        <w:rPr>
          <w:rFonts w:hint="eastAsia" w:ascii="宋体" w:hAnsi="宋体" w:cs="宋体"/>
          <w:color w:val="000000"/>
          <w:kern w:val="0"/>
          <w:lang w:val="zh-CN"/>
        </w:rPr>
        <w:t>份</w:t>
      </w:r>
      <w:r>
        <w:rPr>
          <w:rFonts w:hint="eastAsia" w:ascii="宋体" w:hAnsi="宋体" w:cs="宋体"/>
          <w:color w:val="000000"/>
          <w:kern w:val="0"/>
        </w:rPr>
        <w:t>(上、下册)</w:t>
      </w:r>
      <w:r>
        <w:rPr>
          <w:rFonts w:hint="eastAsia" w:ascii="宋体" w:hAnsi="宋体" w:cs="宋体"/>
          <w:color w:val="000000"/>
          <w:kern w:val="0"/>
          <w:lang w:val="zh-CN"/>
        </w:rPr>
        <w:t>，电子文档1份</w:t>
      </w:r>
      <w:r>
        <w:rPr>
          <w:rFonts w:hint="eastAsia" w:ascii="宋体" w:hAnsi="宋体" w:cs="宋体"/>
          <w:color w:val="000000"/>
          <w:kern w:val="0"/>
        </w:rPr>
        <w:t>(上、下册)</w:t>
      </w:r>
      <w:r>
        <w:rPr>
          <w:rFonts w:hint="eastAsia" w:ascii="宋体" w:hAnsi="宋体" w:cs="宋体"/>
          <w:color w:val="000000"/>
          <w:kern w:val="0"/>
          <w:lang w:val="zh-CN"/>
        </w:rPr>
        <w:t>。若发生正本和副本不符，以正本为准。投标文件统一使用A4幅面的纸张印制，必须胶装成</w:t>
      </w:r>
      <w:r>
        <w:rPr>
          <w:rFonts w:hint="eastAsia" w:ascii="宋体" w:hAnsi="宋体" w:cs="宋体"/>
          <w:color w:val="000000"/>
          <w:kern w:val="0"/>
        </w:rPr>
        <w:t>上、下两</w:t>
      </w:r>
      <w:r>
        <w:rPr>
          <w:rFonts w:hint="eastAsia" w:ascii="宋体" w:hAnsi="宋体" w:cs="宋体"/>
          <w:color w:val="000000"/>
          <w:kern w:val="0"/>
          <w:lang w:val="zh-CN"/>
        </w:rPr>
        <w:t>册并编码，其他方式装订的投标文件一概不予接受。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12.3 投标文件的正本</w:t>
      </w:r>
      <w:r>
        <w:rPr>
          <w:rFonts w:hint="eastAsia" w:ascii="宋体" w:hAnsi="宋体" w:cs="宋体"/>
          <w:color w:val="000000"/>
          <w:kern w:val="0"/>
        </w:rPr>
        <w:t>(上、下册)</w:t>
      </w:r>
      <w:r>
        <w:rPr>
          <w:rFonts w:hint="eastAsia" w:ascii="宋体" w:hAnsi="宋体" w:cs="宋体"/>
          <w:color w:val="000000"/>
          <w:kern w:val="0"/>
          <w:lang w:val="zh-CN"/>
        </w:rPr>
        <w:t>需打印或用不褪色、不变质的墨水书写，副本</w:t>
      </w:r>
      <w:r>
        <w:rPr>
          <w:rFonts w:hint="eastAsia" w:ascii="宋体" w:hAnsi="宋体" w:cs="宋体"/>
          <w:color w:val="000000"/>
          <w:kern w:val="0"/>
        </w:rPr>
        <w:t>(上、下册)</w:t>
      </w:r>
      <w:r>
        <w:rPr>
          <w:rFonts w:hint="eastAsia" w:ascii="宋体" w:hAnsi="宋体" w:cs="宋体"/>
          <w:color w:val="000000"/>
          <w:kern w:val="0"/>
          <w:lang w:val="zh-CN"/>
        </w:rPr>
        <w:t>可采用正本的复印件。电子文档</w:t>
      </w:r>
      <w:r>
        <w:rPr>
          <w:rFonts w:hint="eastAsia" w:ascii="宋体" w:hAnsi="宋体" w:cs="宋体"/>
          <w:color w:val="000000"/>
          <w:kern w:val="0"/>
        </w:rPr>
        <w:t>(上、下册)</w:t>
      </w:r>
      <w:r>
        <w:rPr>
          <w:rFonts w:hint="eastAsia" w:ascii="宋体" w:hAnsi="宋体" w:cs="宋体"/>
          <w:color w:val="000000"/>
          <w:kern w:val="0"/>
          <w:lang w:val="zh-CN"/>
        </w:rPr>
        <w:t>用U盘制作，采用不可修改文档格式（如：PDF格式），内容必须和纸质投标文件正本</w:t>
      </w:r>
      <w:r>
        <w:rPr>
          <w:rFonts w:hint="eastAsia" w:ascii="宋体" w:hAnsi="宋体" w:cs="宋体"/>
          <w:color w:val="000000"/>
          <w:kern w:val="0"/>
        </w:rPr>
        <w:t>(上、下册)</w:t>
      </w:r>
      <w:r>
        <w:rPr>
          <w:rFonts w:hint="eastAsia" w:ascii="宋体" w:hAnsi="宋体" w:cs="宋体"/>
          <w:color w:val="000000"/>
          <w:kern w:val="0"/>
          <w:lang w:val="zh-CN"/>
        </w:rPr>
        <w:t>完全一致，包括封面、页码、签字、盖章等。</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12.4 投标文件中不得行间插字、涂改或增删，如有修改错漏处，须由投标人法定代表人或其委托代理人签字、加盖公章。</w:t>
      </w:r>
    </w:p>
    <w:p>
      <w:pPr>
        <w:pStyle w:val="14"/>
        <w:spacing w:before="0" w:after="0" w:line="360" w:lineRule="auto"/>
        <w:rPr>
          <w:rFonts w:ascii="宋体" w:hAnsi="宋体" w:cs="宋体"/>
          <w:color w:val="000000"/>
        </w:rPr>
      </w:pPr>
      <w:bookmarkStart w:id="19" w:name="_Toc28949"/>
      <w:r>
        <w:rPr>
          <w:rFonts w:hint="eastAsia" w:ascii="宋体" w:hAnsi="宋体" w:cs="宋体"/>
          <w:color w:val="000000"/>
          <w:lang w:val="zh-CN"/>
        </w:rPr>
        <w:t>四、投标文件的提交</w:t>
      </w:r>
      <w:bookmarkEnd w:id="19"/>
    </w:p>
    <w:p>
      <w:pPr>
        <w:pStyle w:val="14"/>
        <w:spacing w:before="0" w:after="0" w:line="360" w:lineRule="auto"/>
        <w:jc w:val="left"/>
        <w:rPr>
          <w:rFonts w:ascii="宋体" w:hAnsi="宋体" w:cs="宋体"/>
          <w:color w:val="000000"/>
          <w:lang w:val="zh-CN"/>
        </w:rPr>
      </w:pPr>
      <w:bookmarkStart w:id="20" w:name="_Toc32043"/>
      <w:r>
        <w:rPr>
          <w:rFonts w:hint="eastAsia" w:ascii="宋体" w:hAnsi="宋体" w:cs="宋体"/>
          <w:color w:val="000000"/>
          <w:sz w:val="28"/>
          <w:szCs w:val="28"/>
          <w:lang w:val="zh-CN"/>
        </w:rPr>
        <w:t>13.投标文件的密封和标记</w:t>
      </w:r>
      <w:bookmarkEnd w:id="2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ascii="宋体" w:hAnsi="宋体" w:cs="宋体"/>
          <w:color w:val="000000"/>
          <w:kern w:val="0"/>
          <w:lang w:val="zh-CN"/>
        </w:rPr>
        <w:t>投标文件正本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、电子文档</w:t>
      </w:r>
      <w:r>
        <w:rPr>
          <w:rFonts w:hint="eastAsia" w:ascii="宋体" w:hAnsi="宋体" w:cs="宋体"/>
          <w:color w:val="000000"/>
          <w:kern w:val="0"/>
        </w:rPr>
        <w:t>(上、下册)</w:t>
      </w:r>
      <w:r>
        <w:rPr>
          <w:rFonts w:hint="eastAsia" w:ascii="宋体" w:hAnsi="宋体" w:cs="宋体"/>
          <w:color w:val="000000"/>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13.2</w:t>
      </w:r>
      <w:r>
        <w:rPr>
          <w:rFonts w:hint="eastAsia" w:ascii="宋体" w:hAnsi="宋体" w:cs="宋体"/>
          <w:color w:val="000000"/>
          <w:kern w:val="0"/>
        </w:rPr>
        <w:t xml:space="preserve"> </w:t>
      </w:r>
      <w:r>
        <w:rPr>
          <w:rFonts w:hint="eastAsia" w:ascii="宋体" w:hAnsi="宋体" w:cs="宋体"/>
          <w:color w:val="000000"/>
          <w:kern w:val="0"/>
          <w:lang w:val="zh-CN"/>
        </w:rPr>
        <w:t>密封后的投标文件密封袋用“</w:t>
      </w:r>
      <w:r>
        <w:rPr>
          <w:rFonts w:hint="eastAsia" w:ascii="宋体" w:hAnsi="宋体" w:cs="宋体"/>
          <w:kern w:val="0"/>
          <w:lang w:val="zh-CN"/>
        </w:rPr>
        <w:t>于</w:t>
      </w:r>
      <w:r>
        <w:rPr>
          <w:rFonts w:hint="eastAsia" w:ascii="宋体" w:hAnsi="宋体" w:cs="宋体"/>
          <w:kern w:val="0"/>
          <w:lang w:val="en-US" w:eastAsia="zh-CN"/>
        </w:rPr>
        <w:t>2020年5月7日13时30分（北京时间）</w:t>
      </w:r>
      <w:r>
        <w:rPr>
          <w:rFonts w:hint="eastAsia" w:ascii="宋体" w:hAnsi="宋体" w:cs="宋体"/>
          <w:kern w:val="0"/>
          <w:lang w:val="zh-CN"/>
        </w:rPr>
        <w:t>之前</w:t>
      </w:r>
      <w:r>
        <w:rPr>
          <w:rFonts w:hint="eastAsia" w:ascii="宋体" w:hAnsi="宋体" w:cs="宋体"/>
          <w:color w:val="000000"/>
          <w:kern w:val="0"/>
          <w:lang w:val="zh-CN"/>
        </w:rPr>
        <w:t>不准启封”的标签密封。</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如投多个包，投标文件每包分别按上述规定装订（如果有）。</w:t>
      </w:r>
    </w:p>
    <w:p>
      <w:pPr>
        <w:pStyle w:val="14"/>
        <w:spacing w:before="0" w:after="0" w:line="360" w:lineRule="auto"/>
        <w:jc w:val="left"/>
        <w:rPr>
          <w:rFonts w:ascii="宋体" w:hAnsi="宋体" w:cs="宋体"/>
          <w:color w:val="000000"/>
          <w:lang w:val="zh-CN"/>
        </w:rPr>
      </w:pPr>
      <w:bookmarkStart w:id="21" w:name="_Toc24028"/>
      <w:r>
        <w:rPr>
          <w:rFonts w:hint="eastAsia" w:ascii="宋体" w:hAnsi="宋体" w:cs="宋体"/>
          <w:color w:val="000000"/>
          <w:sz w:val="28"/>
          <w:szCs w:val="28"/>
          <w:lang w:val="zh-CN"/>
        </w:rPr>
        <w:t>14.提交投标文件的时间、地点、方式</w:t>
      </w:r>
      <w:bookmarkEnd w:id="2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投标人应当在招标文件要求提交投标文件的截止时间前，将投标文件（</w:t>
      </w:r>
      <w:r>
        <w:rPr>
          <w:rFonts w:hint="eastAsia" w:ascii="宋体" w:hAnsi="宋体" w:cs="宋体"/>
          <w:color w:val="000000"/>
          <w:kern w:val="0"/>
        </w:rPr>
        <w:t>正本、副本、电子文档）</w:t>
      </w:r>
      <w:r>
        <w:rPr>
          <w:rFonts w:hint="eastAsia" w:ascii="宋体" w:hAnsi="宋体" w:cs="宋体"/>
          <w:color w:val="000000"/>
          <w:kern w:val="0"/>
          <w:lang w:val="zh-CN"/>
        </w:rPr>
        <w:t>密封送达投标地点，</w:t>
      </w:r>
      <w:r>
        <w:rPr>
          <w:rFonts w:ascii="宋体" w:hAnsi="宋体" w:cs="宋体"/>
          <w:color w:val="000000"/>
          <w:kern w:val="0"/>
          <w:lang w:val="zh-CN"/>
        </w:rPr>
        <w:t>并按要求递交投标文件</w:t>
      </w:r>
      <w:r>
        <w:rPr>
          <w:rFonts w:hint="eastAsia" w:ascii="宋体" w:hAnsi="宋体" w:cs="宋体"/>
          <w:color w:val="000000"/>
          <w:kern w:val="0"/>
          <w:lang w:val="zh-CN"/>
        </w:rPr>
        <w:t>，</w:t>
      </w:r>
      <w:r>
        <w:rPr>
          <w:rFonts w:hint="eastAsia" w:ascii="宋体" w:hAnsi="宋体" w:cs="宋体"/>
        </w:rPr>
        <w:t>在截止时间后送达的，采购人、采购机构或者评标委员会应当拒收。</w:t>
      </w:r>
      <w:r>
        <w:rPr>
          <w:rFonts w:hint="eastAsia" w:ascii="宋体" w:hAnsi="宋体" w:cs="宋体"/>
          <w:color w:val="000000"/>
          <w:kern w:val="0"/>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逾期送达或者未按照招标文件第13.1-1</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条要求密封的投标文件，采购人、采购代理机构应当拒收。</w:t>
      </w:r>
    </w:p>
    <w:p>
      <w:pPr>
        <w:pStyle w:val="14"/>
        <w:spacing w:before="0" w:after="0" w:line="360" w:lineRule="auto"/>
        <w:jc w:val="left"/>
        <w:rPr>
          <w:rFonts w:ascii="宋体" w:hAnsi="宋体" w:cs="宋体"/>
          <w:color w:val="000000"/>
          <w:lang w:val="zh-CN"/>
        </w:rPr>
      </w:pPr>
      <w:bookmarkStart w:id="22" w:name="_Toc14562"/>
      <w:r>
        <w:rPr>
          <w:rFonts w:hint="eastAsia" w:ascii="宋体" w:hAnsi="宋体" w:cs="宋体"/>
          <w:color w:val="000000"/>
          <w:sz w:val="28"/>
          <w:szCs w:val="28"/>
          <w:lang w:val="zh-CN"/>
        </w:rPr>
        <w:t>15.投标文件的补充、修改或者撤回</w:t>
      </w:r>
      <w:bookmarkEnd w:id="2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4"/>
        <w:spacing w:before="0" w:after="0" w:line="360" w:lineRule="auto"/>
        <w:rPr>
          <w:rFonts w:ascii="宋体" w:hAnsi="宋体" w:cs="宋体"/>
          <w:color w:val="000000"/>
          <w:highlight w:val="green"/>
        </w:rPr>
      </w:pPr>
      <w:bookmarkStart w:id="23" w:name="_Toc19635"/>
      <w:r>
        <w:rPr>
          <w:rFonts w:hint="eastAsia" w:ascii="宋体" w:hAnsi="宋体" w:cs="宋体"/>
          <w:color w:val="000000"/>
          <w:lang w:val="zh-CN"/>
        </w:rPr>
        <w:t>五、开标</w:t>
      </w:r>
      <w:bookmarkEnd w:id="23"/>
    </w:p>
    <w:p>
      <w:pPr>
        <w:pStyle w:val="14"/>
        <w:spacing w:before="0" w:after="0" w:line="360" w:lineRule="auto"/>
        <w:jc w:val="left"/>
        <w:rPr>
          <w:rFonts w:ascii="宋体" w:hAnsi="宋体" w:cs="宋体"/>
          <w:color w:val="000000"/>
          <w:lang w:val="zh-CN"/>
        </w:rPr>
      </w:pPr>
      <w:bookmarkStart w:id="24" w:name="_Toc3587"/>
      <w:r>
        <w:rPr>
          <w:rFonts w:hint="eastAsia" w:ascii="宋体" w:hAnsi="宋体" w:cs="宋体"/>
          <w:color w:val="000000"/>
          <w:sz w:val="28"/>
          <w:szCs w:val="28"/>
          <w:lang w:val="zh-CN"/>
        </w:rPr>
        <w:t>16.开标</w:t>
      </w:r>
      <w:bookmarkEnd w:id="2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shd w:val="clear" w:color="auto" w:fill="FFFFFF"/>
          <w:lang w:val="zh-CN"/>
        </w:rPr>
        <w:t>采购代理机构</w:t>
      </w:r>
      <w:r>
        <w:rPr>
          <w:rFonts w:hint="eastAsia" w:ascii="宋体" w:hAnsi="宋体" w:cs="宋体"/>
          <w:color w:val="000000"/>
          <w:shd w:val="clear" w:color="auto" w:fill="FFFFFF"/>
        </w:rPr>
        <w:t>主持，邀请投标人参加。评标委员会成员不得参加开标活动。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 xml:space="preserve">16.3 </w:t>
      </w:r>
      <w:r>
        <w:rPr>
          <w:rFonts w:hint="eastAsia" w:ascii="宋体" w:hAnsi="宋体" w:cs="宋体"/>
          <w:color w:val="000000"/>
          <w:shd w:val="clear" w:color="auto" w:fill="FFFFFF"/>
        </w:rPr>
        <w:t>开标时，应当由投标人或者其推选的代表检查投标文件的密封情况；经确认无误后，由</w:t>
      </w:r>
      <w:r>
        <w:rPr>
          <w:rFonts w:hint="eastAsia" w:ascii="宋体" w:hAnsi="宋体" w:cs="宋体"/>
          <w:color w:val="000000"/>
          <w:shd w:val="clear" w:color="auto" w:fill="FFFFFF"/>
          <w:lang w:val="zh-CN"/>
        </w:rPr>
        <w:t>采购代理机构</w:t>
      </w:r>
      <w:r>
        <w:rPr>
          <w:rFonts w:hint="eastAsia" w:ascii="宋体" w:hAnsi="宋体" w:cs="宋体"/>
          <w:color w:val="000000"/>
          <w:shd w:val="clear" w:color="auto" w:fill="FFFFFF"/>
        </w:rPr>
        <w:t>工作人员当众拆封，宣布投标人名称、投标价格和其他主要内容。</w:t>
      </w:r>
    </w:p>
    <w:p>
      <w:pPr>
        <w:autoSpaceDE w:val="0"/>
        <w:autoSpaceDN w:val="0"/>
        <w:spacing w:line="360" w:lineRule="auto"/>
        <w:ind w:firstLine="480" w:firstLineChars="200"/>
        <w:rPr>
          <w:rFonts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16.4 开标过程应当由</w:t>
      </w:r>
      <w:r>
        <w:rPr>
          <w:rFonts w:hint="eastAsia" w:ascii="宋体" w:hAnsi="宋体" w:cs="宋体"/>
          <w:color w:val="000000"/>
          <w:kern w:val="0"/>
          <w:lang w:val="zh-CN"/>
        </w:rPr>
        <w:t>采购代理机构</w:t>
      </w:r>
      <w:r>
        <w:rPr>
          <w:rFonts w:hint="eastAsia" w:ascii="宋体" w:hAnsi="宋体" w:cs="宋体"/>
          <w:color w:val="000000"/>
          <w:kern w:val="0"/>
        </w:rPr>
        <w:t>负责记录，由参加开标的各投标人代表和相关工作人员签字确认后</w:t>
      </w:r>
      <w:r>
        <w:rPr>
          <w:rFonts w:ascii="宋体" w:hAnsi="宋体" w:cs="宋体"/>
          <w:color w:val="000000"/>
          <w:kern w:val="0"/>
        </w:rPr>
        <w:t>随采购文件一并存档</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投标人未参加开标的，视同认可开标结果。</w:t>
      </w:r>
    </w:p>
    <w:p>
      <w:pPr>
        <w:pStyle w:val="14"/>
        <w:spacing w:before="0" w:after="0" w:line="360" w:lineRule="auto"/>
        <w:rPr>
          <w:rFonts w:ascii="宋体" w:hAnsi="宋体" w:cs="宋体"/>
          <w:color w:val="000000"/>
          <w:kern w:val="0"/>
        </w:rPr>
      </w:pPr>
      <w:bookmarkStart w:id="25" w:name="_Toc20856"/>
      <w:bookmarkStart w:id="26" w:name="_Toc496004006"/>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5"/>
      <w:bookmarkEnd w:id="26"/>
    </w:p>
    <w:p>
      <w:pPr>
        <w:pStyle w:val="14"/>
        <w:spacing w:before="0" w:after="0" w:line="360" w:lineRule="auto"/>
        <w:jc w:val="left"/>
        <w:rPr>
          <w:rFonts w:ascii="宋体" w:hAnsi="宋体" w:cs="宋体"/>
          <w:color w:val="000000"/>
          <w:sz w:val="28"/>
          <w:szCs w:val="28"/>
        </w:rPr>
      </w:pPr>
      <w:bookmarkStart w:id="27" w:name="_Toc14300"/>
      <w:r>
        <w:rPr>
          <w:rFonts w:hint="eastAsia" w:ascii="宋体" w:hAnsi="宋体" w:cs="宋体"/>
          <w:color w:val="000000"/>
          <w:sz w:val="28"/>
          <w:szCs w:val="28"/>
        </w:rPr>
        <w:t>17.资格审查</w:t>
      </w:r>
      <w:bookmarkEnd w:id="27"/>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360" w:lineRule="auto"/>
        <w:ind w:firstLine="480" w:firstLineChars="200"/>
        <w:rPr>
          <w:rFonts w:ascii="宋体" w:hAnsi="宋体" w:cs="宋体"/>
          <w:color w:val="000000"/>
          <w:sz w:val="28"/>
          <w:szCs w:val="28"/>
        </w:rPr>
      </w:pPr>
      <w:bookmarkStart w:id="28" w:name="_Toc497503249"/>
      <w:bookmarkStart w:id="29" w:name="_Toc497503449"/>
      <w:bookmarkStart w:id="30" w:name="_Toc30809"/>
      <w:bookmarkStart w:id="31" w:name="_Toc497503516"/>
      <w:bookmarkStart w:id="32" w:name="_Toc497503315"/>
      <w:r>
        <w:rPr>
          <w:rFonts w:hint="eastAsia" w:ascii="宋体" w:hAnsi="宋体" w:cs="宋体"/>
          <w:color w:val="000000"/>
          <w:kern w:val="0"/>
        </w:rPr>
        <w:t>17.3 资格审查时，投标人存在下列情况之一的，按无效投标处理：</w:t>
      </w:r>
      <w:bookmarkEnd w:id="28"/>
      <w:bookmarkEnd w:id="29"/>
      <w:bookmarkEnd w:id="30"/>
      <w:bookmarkEnd w:id="31"/>
      <w:bookmarkEnd w:id="32"/>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未按招标文件要求交纳或未足额交纳投标保证金的；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未按第11.1要求提供相关资料的；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未按照招标文件要求提供电子文档</w:t>
      </w:r>
      <w:r>
        <w:rPr>
          <w:rFonts w:hint="eastAsia" w:ascii="宋体" w:hAnsi="宋体" w:cs="宋体"/>
          <w:color w:val="000000"/>
          <w:kern w:val="0"/>
          <w:lang w:val="zh-CN"/>
        </w:rPr>
        <w:t>的。</w:t>
      </w:r>
    </w:p>
    <w:p>
      <w:pPr>
        <w:pStyle w:val="14"/>
        <w:spacing w:before="0" w:after="0" w:line="360" w:lineRule="auto"/>
        <w:rPr>
          <w:rFonts w:ascii="宋体" w:hAnsi="宋体" w:cs="宋体"/>
          <w:color w:val="000000"/>
        </w:rPr>
      </w:pPr>
      <w:bookmarkStart w:id="33" w:name="_Toc23964"/>
      <w:r>
        <w:rPr>
          <w:rFonts w:hint="eastAsia" w:ascii="宋体" w:hAnsi="宋体" w:cs="宋体"/>
          <w:color w:val="000000"/>
          <w:lang w:val="zh-CN"/>
        </w:rPr>
        <w:t>七、评审程序及方法</w:t>
      </w:r>
      <w:bookmarkEnd w:id="33"/>
    </w:p>
    <w:p>
      <w:pPr>
        <w:pStyle w:val="14"/>
        <w:spacing w:before="0" w:after="0" w:line="360" w:lineRule="auto"/>
        <w:jc w:val="left"/>
        <w:rPr>
          <w:rFonts w:ascii="宋体" w:hAnsi="宋体" w:cs="宋体"/>
          <w:color w:val="000000"/>
          <w:lang w:val="zh-CN"/>
        </w:rPr>
      </w:pPr>
      <w:bookmarkStart w:id="34" w:name="_Toc24581"/>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3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采购代理机构负责组织评标工作，并履行下列职责：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（1）采购预算金额在1000万元以上；</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（2）技术复杂；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（3）社会影响较大。</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w:t>
      </w:r>
      <w:r>
        <w:rPr>
          <w:rFonts w:hint="eastAsia" w:ascii="宋体" w:hAnsi="宋体" w:cs="宋体"/>
          <w:color w:val="000000"/>
          <w:kern w:val="0"/>
        </w:rPr>
        <w:t>应当将变更、重新组建评标委员会的情况予以记录，并随采购文件一并存档。</w:t>
      </w:r>
    </w:p>
    <w:p>
      <w:pPr>
        <w:pStyle w:val="14"/>
        <w:spacing w:before="0" w:after="0" w:line="360" w:lineRule="auto"/>
        <w:jc w:val="left"/>
        <w:rPr>
          <w:rFonts w:ascii="宋体" w:hAnsi="宋体" w:cs="宋体"/>
          <w:color w:val="000000"/>
          <w:lang w:val="zh-CN"/>
        </w:rPr>
      </w:pPr>
      <w:bookmarkStart w:id="35" w:name="_Toc17022"/>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35"/>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lang w:val="zh-CN"/>
        </w:rPr>
        <w:t>未按第11</w:t>
      </w:r>
      <w:r>
        <w:rPr>
          <w:rFonts w:hint="eastAsia" w:ascii="宋体" w:hAnsi="宋体" w:cs="宋体"/>
          <w:color w:val="000000"/>
        </w:rPr>
        <w:t>.1</w:t>
      </w:r>
      <w:r>
        <w:rPr>
          <w:rFonts w:hint="eastAsia" w:ascii="宋体" w:hAnsi="宋体" w:cs="宋体"/>
          <w:color w:val="000000"/>
          <w:lang w:val="zh-CN"/>
        </w:rPr>
        <w:t>（1）</w:t>
      </w:r>
      <w:r>
        <w:rPr>
          <w:rFonts w:hint="eastAsia" w:ascii="宋体" w:hAnsi="宋体" w:cs="楷体_GB2312"/>
          <w:color w:val="000000"/>
          <w:lang w:val="zh-CN"/>
        </w:rPr>
        <w:t>-</w:t>
      </w:r>
      <w:r>
        <w:rPr>
          <w:rFonts w:ascii="宋体" w:hAnsi="宋体" w:cs="宋体"/>
          <w:color w:val="000000"/>
          <w:lang w:val="zh-CN"/>
        </w:rPr>
        <w:t>（</w:t>
      </w:r>
      <w:r>
        <w:rPr>
          <w:rFonts w:hint="eastAsia" w:ascii="宋体" w:hAnsi="宋体" w:cs="宋体"/>
          <w:color w:val="000000"/>
          <w:lang w:val="zh-CN"/>
        </w:rPr>
        <w:t>1</w:t>
      </w:r>
      <w:r>
        <w:rPr>
          <w:rFonts w:hint="eastAsia" w:ascii="宋体" w:hAnsi="宋体" w:cs="宋体"/>
          <w:color w:val="000000"/>
        </w:rPr>
        <w:t>0</w:t>
      </w:r>
      <w:r>
        <w:rPr>
          <w:rFonts w:ascii="宋体" w:hAnsi="宋体" w:cs="宋体"/>
          <w:color w:val="000000"/>
          <w:lang w:val="zh-CN"/>
        </w:rPr>
        <w:t>）</w:t>
      </w:r>
      <w:r>
        <w:rPr>
          <w:rFonts w:hint="eastAsia" w:ascii="宋体" w:hAnsi="宋体" w:cs="宋体"/>
          <w:color w:val="000000"/>
          <w:lang w:val="zh-CN"/>
        </w:rPr>
        <w:t>款要求提供相关资料的；</w:t>
      </w:r>
    </w:p>
    <w:p>
      <w:pPr>
        <w:numPr>
          <w:ilvl w:val="0"/>
          <w:numId w:val="4"/>
        </w:num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产品交货时间不能满足招标文件要求的；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投标产品未完全满足招标文件确定的重要技术指标、参数的；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又不按19.1.</w:t>
      </w:r>
      <w:r>
        <w:rPr>
          <w:rFonts w:ascii="宋体" w:hAnsi="宋体"/>
          <w:color w:val="000000"/>
        </w:rPr>
        <w:t>3</w:t>
      </w:r>
      <w:r>
        <w:rPr>
          <w:rFonts w:hint="eastAsia" w:ascii="宋体" w:hAnsi="宋体"/>
          <w:color w:val="000000"/>
        </w:rPr>
        <w:t>进行确认</w:t>
      </w:r>
      <w:r>
        <w:rPr>
          <w:rFonts w:ascii="宋体" w:hAnsi="宋体"/>
          <w:color w:val="000000"/>
        </w:rPr>
        <w:t>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评标委员会认为应按无效投标处理的其他情况；</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法律、法规和招标文件规定的其他无效情形。</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18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 xml:space="preserve">19.6 </w:t>
      </w:r>
      <w:r>
        <w:rPr>
          <w:rFonts w:hint="eastAsia" w:ascii="宋体" w:hAnsi="宋体" w:cs="宋体"/>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4"/>
        <w:spacing w:before="0" w:after="0" w:line="360" w:lineRule="auto"/>
        <w:jc w:val="left"/>
        <w:rPr>
          <w:rFonts w:ascii="宋体" w:hAnsi="宋体" w:cs="宋体"/>
          <w:color w:val="000000"/>
          <w:sz w:val="28"/>
          <w:szCs w:val="28"/>
          <w:lang w:val="zh-CN"/>
        </w:rPr>
      </w:pPr>
      <w:bookmarkStart w:id="36" w:name="_Toc20456"/>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3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color w:val="000000"/>
          <w:lang w:val="zh-CN"/>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采用</w:t>
      </w:r>
      <w:r>
        <w:rPr>
          <w:rFonts w:hint="eastAsia" w:ascii="宋体" w:hAnsi="宋体" w:cs="宋体"/>
          <w:b/>
          <w:bCs/>
          <w:color w:val="000000"/>
          <w:kern w:val="0"/>
          <w:lang w:val="zh-CN"/>
        </w:rPr>
        <w:t>综合评分法</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bCs/>
          <w:color w:val="000000"/>
          <w:shd w:val="clear" w:color="auto" w:fill="FFFFFF"/>
        </w:rPr>
        <w:t>投标报价、技术、履约能力、售后服务</w:t>
      </w:r>
      <w:r>
        <w:rPr>
          <w:rFonts w:hint="eastAsia" w:ascii="宋体" w:hAnsi="宋体" w:cs="宋体"/>
          <w:color w:val="000000"/>
          <w:shd w:val="clear" w:color="auto" w:fill="FFFFFF"/>
        </w:rPr>
        <w:t>等。资格条件不得作为评审因素。</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pPr>
        <w:autoSpaceDE w:val="0"/>
        <w:autoSpaceDN w:val="0"/>
        <w:spacing w:line="360" w:lineRule="auto"/>
        <w:ind w:firstLine="480" w:firstLineChars="200"/>
        <w:rPr>
          <w:rFonts w:ascii="宋体" w:hAnsi="宋体" w:cs="宋体"/>
          <w:color w:val="000000"/>
          <w:shd w:val="clear" w:color="auto" w:fill="FFFFFF"/>
        </w:rPr>
      </w:pPr>
    </w:p>
    <w:tbl>
      <w:tblPr>
        <w:tblStyle w:val="15"/>
        <w:tblW w:w="8811" w:type="dxa"/>
        <w:jc w:val="center"/>
        <w:tblLayout w:type="fixed"/>
        <w:tblCellMar>
          <w:top w:w="0" w:type="dxa"/>
          <w:left w:w="108" w:type="dxa"/>
          <w:bottom w:w="0" w:type="dxa"/>
          <w:right w:w="108" w:type="dxa"/>
        </w:tblCellMar>
      </w:tblPr>
      <w:tblGrid>
        <w:gridCol w:w="626"/>
        <w:gridCol w:w="1008"/>
        <w:gridCol w:w="1407"/>
        <w:gridCol w:w="5770"/>
      </w:tblGrid>
      <w:tr>
        <w:tblPrEx>
          <w:tblCellMar>
            <w:top w:w="0" w:type="dxa"/>
            <w:left w:w="108" w:type="dxa"/>
            <w:bottom w:w="0" w:type="dxa"/>
            <w:right w:w="108" w:type="dxa"/>
          </w:tblCellMar>
        </w:tblPrEx>
        <w:trPr>
          <w:trHeight w:val="415" w:hRule="atLeast"/>
          <w:jc w:val="center"/>
        </w:trPr>
        <w:tc>
          <w:tcPr>
            <w:tcW w:w="626"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rFonts w:ascii="宋体" w:hAnsi="宋体" w:cs="宋体"/>
                <w:color w:val="000000"/>
                <w:lang w:val="zh-CN"/>
              </w:rPr>
            </w:pPr>
            <w:r>
              <w:rPr>
                <w:rFonts w:hint="eastAsia" w:ascii="宋体" w:hAnsi="宋体" w:cs="宋体"/>
                <w:color w:val="000000"/>
                <w:lang w:val="zh-CN"/>
              </w:rPr>
              <w:t>序号</w:t>
            </w:r>
          </w:p>
        </w:tc>
        <w:tc>
          <w:tcPr>
            <w:tcW w:w="1008"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rFonts w:ascii="宋体" w:hAnsi="宋体" w:cs="宋体"/>
                <w:color w:val="000000"/>
              </w:rPr>
            </w:pPr>
            <w:r>
              <w:rPr>
                <w:rFonts w:hint="eastAsia" w:ascii="宋体" w:hAnsi="宋体" w:cs="宋体"/>
                <w:color w:val="000000"/>
                <w:lang w:val="zh-CN"/>
              </w:rPr>
              <w:t>评审</w:t>
            </w:r>
            <w:r>
              <w:rPr>
                <w:rFonts w:hint="eastAsia" w:ascii="宋体" w:hAnsi="宋体" w:cs="宋体"/>
                <w:color w:val="000000"/>
              </w:rPr>
              <w:t>因素</w:t>
            </w:r>
          </w:p>
        </w:tc>
        <w:tc>
          <w:tcPr>
            <w:tcW w:w="1407"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rFonts w:ascii="宋体" w:hAnsi="宋体" w:cs="宋体"/>
                <w:color w:val="000000"/>
              </w:rPr>
            </w:pPr>
          </w:p>
        </w:tc>
        <w:tc>
          <w:tcPr>
            <w:tcW w:w="5770"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rFonts w:ascii="宋体" w:hAnsi="宋体" w:cs="宋体"/>
                <w:color w:val="000000"/>
                <w:lang w:val="zh-CN"/>
              </w:rPr>
            </w:pPr>
            <w:r>
              <w:rPr>
                <w:rFonts w:hint="eastAsia" w:ascii="宋体" w:hAnsi="宋体" w:cs="宋体"/>
                <w:color w:val="auto"/>
                <w:highlight w:val="none"/>
                <w:shd w:val="clear"/>
              </w:rPr>
              <w:t>评审标准</w:t>
            </w:r>
          </w:p>
        </w:tc>
      </w:tr>
      <w:tr>
        <w:tblPrEx>
          <w:tblCellMar>
            <w:top w:w="0" w:type="dxa"/>
            <w:left w:w="108" w:type="dxa"/>
            <w:bottom w:w="0" w:type="dxa"/>
            <w:right w:w="108" w:type="dxa"/>
          </w:tblCellMar>
        </w:tblPrEx>
        <w:trPr>
          <w:trHeight w:val="415" w:hRule="atLeast"/>
          <w:jc w:val="center"/>
        </w:trPr>
        <w:tc>
          <w:tcPr>
            <w:tcW w:w="626" w:type="dxa"/>
            <w:tcBorders>
              <w:top w:val="single" w:color="000000" w:sz="6" w:space="0"/>
              <w:left w:val="single" w:color="000000" w:sz="6" w:space="0"/>
              <w:bottom w:val="single" w:color="auto" w:sz="4" w:space="0"/>
              <w:right w:val="single" w:color="000000" w:sz="6" w:space="0"/>
            </w:tcBorders>
            <w:vAlign w:val="center"/>
          </w:tcPr>
          <w:p>
            <w:pPr>
              <w:pStyle w:val="13"/>
              <w:widowControl/>
              <w:spacing w:before="0" w:beforeAutospacing="0" w:after="0" w:afterAutospacing="0" w:line="360" w:lineRule="auto"/>
              <w:jc w:val="center"/>
              <w:rPr>
                <w:rFonts w:ascii="宋体" w:hAnsi="宋体" w:cs="宋体"/>
                <w:b/>
                <w:bCs/>
                <w:color w:val="000000"/>
              </w:rPr>
            </w:pPr>
            <w:r>
              <w:rPr>
                <w:rFonts w:hint="eastAsia" w:ascii="宋体" w:hAnsi="宋体" w:cs="宋体"/>
                <w:b/>
                <w:bCs/>
                <w:color w:val="000000"/>
              </w:rPr>
              <w:t>1</w:t>
            </w:r>
          </w:p>
        </w:tc>
        <w:tc>
          <w:tcPr>
            <w:tcW w:w="1008" w:type="dxa"/>
            <w:tcBorders>
              <w:top w:val="single" w:color="000000" w:sz="6" w:space="0"/>
              <w:left w:val="single" w:color="000000" w:sz="6" w:space="0"/>
              <w:bottom w:val="single" w:color="auto" w:sz="4" w:space="0"/>
              <w:right w:val="single" w:color="000000" w:sz="6" w:space="0"/>
            </w:tcBorders>
            <w:vAlign w:val="center"/>
          </w:tcPr>
          <w:p>
            <w:pPr>
              <w:pStyle w:val="13"/>
              <w:widowControl/>
              <w:spacing w:before="0" w:beforeAutospacing="0" w:after="0" w:afterAutospacing="0" w:line="360" w:lineRule="auto"/>
              <w:jc w:val="center"/>
              <w:rPr>
                <w:rFonts w:ascii="宋体" w:hAnsi="宋体" w:cs="宋体"/>
                <w:b/>
                <w:bCs/>
                <w:color w:val="000000"/>
                <w:shd w:val="clear" w:color="auto" w:fill="FFFFFF"/>
              </w:rPr>
            </w:pPr>
            <w:r>
              <w:rPr>
                <w:rFonts w:hint="eastAsia" w:ascii="宋体" w:hAnsi="宋体" w:cs="宋体"/>
                <w:b/>
                <w:bCs/>
                <w:color w:val="000000"/>
                <w:shd w:val="clear" w:color="auto" w:fill="FFFFFF"/>
              </w:rPr>
              <w:t>投标报价</w:t>
            </w:r>
          </w:p>
          <w:p>
            <w:pPr>
              <w:pStyle w:val="13"/>
              <w:widowControl/>
              <w:spacing w:before="0" w:beforeAutospacing="0" w:after="0" w:afterAutospacing="0" w:line="360" w:lineRule="auto"/>
              <w:jc w:val="center"/>
              <w:rPr>
                <w:rFonts w:ascii="宋体" w:hAnsi="宋体" w:cs="宋体"/>
                <w:b/>
                <w:bCs/>
                <w:color w:val="000000"/>
                <w:lang w:val="zh-CN"/>
              </w:rPr>
            </w:pPr>
            <w:r>
              <w:rPr>
                <w:rFonts w:hint="eastAsia" w:ascii="宋体" w:hAnsi="宋体" w:cs="宋体"/>
                <w:b/>
                <w:bCs/>
                <w:color w:val="000000"/>
                <w:shd w:val="clear" w:color="auto" w:fill="FFFFFF"/>
              </w:rPr>
              <w:t>(</w:t>
            </w:r>
            <w:r>
              <w:rPr>
                <w:rFonts w:hint="eastAsia" w:ascii="宋体" w:hAnsi="宋体" w:cs="宋体"/>
                <w:b/>
                <w:bCs/>
                <w:color w:val="000000"/>
              </w:rPr>
              <w:t>30%</w:t>
            </w:r>
            <w:r>
              <w:rPr>
                <w:rFonts w:hint="eastAsia" w:ascii="宋体" w:hAnsi="宋体" w:cs="宋体"/>
                <w:b/>
                <w:bCs/>
                <w:color w:val="000000"/>
                <w:shd w:val="clear" w:color="auto" w:fill="FFFFFF"/>
              </w:rPr>
              <w:t>)</w:t>
            </w:r>
          </w:p>
        </w:tc>
        <w:tc>
          <w:tcPr>
            <w:tcW w:w="1407" w:type="dxa"/>
            <w:tcBorders>
              <w:top w:val="single" w:color="000000" w:sz="6" w:space="0"/>
              <w:left w:val="single" w:color="000000" w:sz="6" w:space="0"/>
              <w:bottom w:val="single" w:color="auto" w:sz="4" w:space="0"/>
              <w:right w:val="single" w:color="000000" w:sz="6" w:space="0"/>
            </w:tcBorders>
            <w:vAlign w:val="center"/>
          </w:tcPr>
          <w:p>
            <w:pPr>
              <w:pStyle w:val="13"/>
              <w:widowControl/>
              <w:spacing w:before="0" w:beforeAutospacing="0" w:after="0" w:afterAutospacing="0" w:line="360" w:lineRule="auto"/>
              <w:jc w:val="center"/>
              <w:rPr>
                <w:rFonts w:ascii="宋体" w:hAnsi="宋体"/>
              </w:rPr>
            </w:pPr>
            <w:r>
              <w:rPr>
                <w:rFonts w:hint="eastAsia" w:ascii="宋体" w:hAnsi="宋体"/>
              </w:rPr>
              <w:t>报价分</w:t>
            </w:r>
          </w:p>
          <w:p>
            <w:pPr>
              <w:pStyle w:val="13"/>
              <w:widowControl/>
              <w:spacing w:before="0" w:beforeAutospacing="0" w:after="0" w:afterAutospacing="0" w:line="360" w:lineRule="auto"/>
              <w:jc w:val="center"/>
              <w:rPr>
                <w:rFonts w:ascii="宋体" w:hAnsi="宋体"/>
              </w:rPr>
            </w:pPr>
            <w:r>
              <w:rPr>
                <w:rFonts w:hint="eastAsia" w:ascii="宋体" w:hAnsi="宋体"/>
              </w:rPr>
              <w:t>(30分)</w:t>
            </w:r>
          </w:p>
        </w:tc>
        <w:tc>
          <w:tcPr>
            <w:tcW w:w="5770" w:type="dxa"/>
            <w:tcBorders>
              <w:top w:val="single" w:color="000000" w:sz="6" w:space="0"/>
              <w:left w:val="single" w:color="000000" w:sz="6" w:space="0"/>
              <w:bottom w:val="single" w:color="000000" w:sz="6" w:space="0"/>
              <w:right w:val="single" w:color="000000" w:sz="6" w:space="0"/>
            </w:tcBorders>
            <w:vAlign w:val="center"/>
          </w:tcPr>
          <w:p>
            <w:pPr>
              <w:pStyle w:val="13"/>
              <w:widowControl/>
              <w:numPr>
                <w:ilvl w:val="0"/>
                <w:numId w:val="5"/>
              </w:numPr>
              <w:spacing w:before="0" w:beforeAutospacing="0" w:after="0" w:afterAutospacing="0" w:line="360" w:lineRule="auto"/>
              <w:jc w:val="both"/>
              <w:rPr>
                <w:rFonts w:ascii="宋体" w:hAnsi="宋体"/>
              </w:rPr>
            </w:pPr>
            <w:r>
              <w:rPr>
                <w:rFonts w:hint="eastAsia" w:ascii="宋体" w:hAnsi="宋体" w:cs="宋体"/>
                <w:color w:val="000000"/>
                <w:shd w:val="clear" w:color="auto" w:fill="FFFFFF"/>
              </w:rPr>
              <w:t>（</w:t>
            </w:r>
            <w:r>
              <w:rPr>
                <w:rFonts w:hint="eastAsia" w:ascii="宋体" w:hAnsi="宋体"/>
              </w:rPr>
              <w:t>1）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13"/>
              <w:widowControl/>
              <w:numPr>
                <w:ilvl w:val="0"/>
                <w:numId w:val="5"/>
              </w:numPr>
              <w:spacing w:before="0" w:beforeAutospacing="0" w:after="0" w:afterAutospacing="0" w:line="360" w:lineRule="auto"/>
              <w:jc w:val="both"/>
              <w:rPr>
                <w:rFonts w:ascii="宋体" w:hAnsi="宋体" w:cs="宋体"/>
                <w:color w:val="000000"/>
                <w:shd w:val="clear" w:color="auto" w:fill="FFFFFF"/>
              </w:rPr>
            </w:pPr>
            <w:r>
              <w:rPr>
                <w:rFonts w:hint="eastAsia" w:ascii="宋体" w:hAnsi="宋体"/>
              </w:rPr>
              <w:t>（2）因落实政府采购政策进行价格调整的，以调整后的价格计算评标基准价和投标报价。残疾人福利性单位属于小型、微型企业的，不重复享受政策</w:t>
            </w:r>
            <w:r>
              <w:rPr>
                <w:rFonts w:hint="eastAsia" w:ascii="宋体" w:hAnsi="宋体" w:cs="宋体"/>
                <w:color w:val="000000"/>
                <w:shd w:val="clear" w:color="auto" w:fill="FFFFFF"/>
              </w:rPr>
              <w:t>。</w:t>
            </w:r>
          </w:p>
        </w:tc>
      </w:tr>
      <w:tr>
        <w:tblPrEx>
          <w:tblCellMar>
            <w:top w:w="0" w:type="dxa"/>
            <w:left w:w="108" w:type="dxa"/>
            <w:bottom w:w="0" w:type="dxa"/>
            <w:right w:w="108" w:type="dxa"/>
          </w:tblCellMar>
        </w:tblPrEx>
        <w:trPr>
          <w:trHeight w:val="415" w:hRule="atLeast"/>
          <w:jc w:val="center"/>
        </w:trPr>
        <w:tc>
          <w:tcPr>
            <w:tcW w:w="626" w:type="dxa"/>
            <w:vMerge w:val="restart"/>
            <w:tcBorders>
              <w:top w:val="single" w:color="auto" w:sz="4" w:space="0"/>
              <w:left w:val="single" w:color="auto" w:sz="4" w:space="0"/>
              <w:bottom w:val="single" w:color="auto" w:sz="4" w:space="0"/>
              <w:right w:val="single" w:color="auto" w:sz="4" w:space="0"/>
            </w:tcBorders>
            <w:vAlign w:val="center"/>
          </w:tcPr>
          <w:p>
            <w:pPr>
              <w:pStyle w:val="13"/>
              <w:widowControl/>
              <w:spacing w:before="0" w:beforeAutospacing="0" w:after="0" w:afterAutospacing="0" w:line="360" w:lineRule="auto"/>
              <w:jc w:val="center"/>
              <w:rPr>
                <w:rFonts w:ascii="宋体" w:hAnsi="宋体" w:cs="宋体"/>
                <w:b/>
                <w:bCs/>
                <w:color w:val="000000"/>
              </w:rPr>
            </w:pPr>
            <w:r>
              <w:rPr>
                <w:rFonts w:hint="eastAsia" w:ascii="宋体" w:hAnsi="宋体" w:cs="宋体"/>
                <w:b/>
                <w:bCs/>
                <w:color w:val="000000"/>
              </w:rPr>
              <w:t>2</w:t>
            </w:r>
          </w:p>
        </w:tc>
        <w:tc>
          <w:tcPr>
            <w:tcW w:w="1008" w:type="dxa"/>
            <w:vMerge w:val="restart"/>
            <w:tcBorders>
              <w:top w:val="single" w:color="auto" w:sz="4" w:space="0"/>
              <w:left w:val="single" w:color="auto" w:sz="4" w:space="0"/>
              <w:bottom w:val="single" w:color="auto" w:sz="4" w:space="0"/>
              <w:right w:val="single" w:color="auto" w:sz="4" w:space="0"/>
            </w:tcBorders>
            <w:vAlign w:val="center"/>
          </w:tcPr>
          <w:p>
            <w:pPr>
              <w:pStyle w:val="13"/>
              <w:widowControl/>
              <w:spacing w:before="0" w:beforeAutospacing="0" w:after="0" w:afterAutospacing="0" w:line="360" w:lineRule="auto"/>
              <w:jc w:val="center"/>
              <w:rPr>
                <w:rFonts w:ascii="宋体" w:hAnsi="宋体" w:cs="宋体"/>
                <w:b/>
                <w:bCs/>
                <w:color w:val="000000"/>
                <w:lang w:val="zh-CN"/>
              </w:rPr>
            </w:pPr>
            <w:r>
              <w:rPr>
                <w:rFonts w:hint="eastAsia" w:ascii="宋体" w:hAnsi="宋体" w:cs="宋体"/>
                <w:b/>
                <w:bCs/>
                <w:color w:val="000000"/>
                <w:lang w:val="zh-CN"/>
              </w:rPr>
              <w:t>技术水平</w:t>
            </w:r>
          </w:p>
          <w:p>
            <w:pPr>
              <w:pStyle w:val="13"/>
              <w:widowControl/>
              <w:spacing w:before="0" w:beforeAutospacing="0" w:after="0" w:afterAutospacing="0" w:line="360" w:lineRule="auto"/>
              <w:jc w:val="center"/>
              <w:rPr>
                <w:rFonts w:ascii="宋体" w:hAnsi="宋体" w:cs="宋体"/>
                <w:b/>
                <w:bCs/>
                <w:color w:val="000000"/>
                <w:lang w:val="zh-CN"/>
              </w:rPr>
            </w:pPr>
            <w:r>
              <w:rPr>
                <w:rFonts w:hint="eastAsia" w:ascii="宋体" w:hAnsi="宋体" w:cs="宋体"/>
                <w:b/>
                <w:bCs/>
                <w:color w:val="000000"/>
                <w:lang w:val="zh-CN"/>
              </w:rPr>
              <w:t>（</w:t>
            </w:r>
            <w:r>
              <w:rPr>
                <w:rFonts w:hint="eastAsia" w:ascii="宋体" w:hAnsi="宋体" w:cs="宋体"/>
                <w:b/>
                <w:bCs/>
                <w:color w:val="000000"/>
              </w:rPr>
              <w:t>38%</w:t>
            </w:r>
            <w:r>
              <w:rPr>
                <w:rFonts w:hint="eastAsia" w:ascii="宋体" w:hAnsi="宋体" w:cs="宋体"/>
                <w:b/>
                <w:bCs/>
                <w:color w:val="000000"/>
                <w:lang w:val="zh-CN"/>
              </w:rPr>
              <w:t>）</w:t>
            </w:r>
          </w:p>
        </w:tc>
        <w:tc>
          <w:tcPr>
            <w:tcW w:w="1407" w:type="dxa"/>
            <w:tcBorders>
              <w:top w:val="single" w:color="auto" w:sz="4" w:space="0"/>
              <w:left w:val="single" w:color="auto" w:sz="4" w:space="0"/>
              <w:bottom w:val="single" w:color="auto" w:sz="4" w:space="0"/>
              <w:right w:val="single" w:color="auto" w:sz="4" w:space="0"/>
            </w:tcBorders>
            <w:vAlign w:val="center"/>
          </w:tcPr>
          <w:p>
            <w:pPr>
              <w:pStyle w:val="13"/>
              <w:widowControl/>
              <w:spacing w:before="0" w:beforeAutospacing="0" w:after="0" w:afterAutospacing="0" w:line="360" w:lineRule="auto"/>
              <w:jc w:val="center"/>
              <w:rPr>
                <w:rFonts w:ascii="宋体" w:hAnsi="宋体"/>
                <w:lang w:val="zh-CN"/>
              </w:rPr>
            </w:pPr>
            <w:r>
              <w:rPr>
                <w:rFonts w:hint="eastAsia" w:ascii="宋体" w:hAnsi="宋体"/>
                <w:lang w:val="zh-CN"/>
              </w:rPr>
              <w:t>对招标文件“质量标准及要求”的响应程度</w:t>
            </w:r>
          </w:p>
          <w:p>
            <w:pPr>
              <w:pStyle w:val="13"/>
              <w:widowControl/>
              <w:spacing w:before="0" w:beforeAutospacing="0" w:after="0" w:afterAutospacing="0" w:line="360" w:lineRule="auto"/>
              <w:jc w:val="center"/>
              <w:rPr>
                <w:rFonts w:ascii="宋体" w:hAnsi="宋体"/>
              </w:rPr>
            </w:pPr>
            <w:r>
              <w:rPr>
                <w:rFonts w:hint="eastAsia" w:ascii="宋体" w:hAnsi="宋体"/>
              </w:rPr>
              <w:t>（20分）</w:t>
            </w:r>
          </w:p>
        </w:tc>
        <w:tc>
          <w:tcPr>
            <w:tcW w:w="5770" w:type="dxa"/>
            <w:tcBorders>
              <w:top w:val="single" w:color="000000" w:sz="6" w:space="0"/>
              <w:left w:val="single" w:color="auto" w:sz="4" w:space="0"/>
              <w:bottom w:val="single" w:color="000000" w:sz="6" w:space="0"/>
              <w:right w:val="single" w:color="000000" w:sz="6" w:space="0"/>
            </w:tcBorders>
            <w:vAlign w:val="center"/>
          </w:tcPr>
          <w:p>
            <w:pPr>
              <w:pStyle w:val="13"/>
              <w:widowControl/>
              <w:spacing w:before="0" w:beforeAutospacing="0" w:after="0" w:afterAutospacing="0" w:line="360" w:lineRule="auto"/>
              <w:jc w:val="both"/>
              <w:rPr>
                <w:rFonts w:ascii="宋体" w:hAnsi="宋体" w:cs="宋体"/>
                <w:color w:val="000000"/>
              </w:rPr>
            </w:pPr>
            <w:r>
              <w:rPr>
                <w:rFonts w:hint="eastAsia" w:ascii="宋体" w:hAnsi="宋体" w:cs="宋体"/>
                <w:color w:val="000000"/>
                <w:lang w:val="zh-CN"/>
              </w:rPr>
              <w:t>针对本项目实际情况横向比较各投标人提供的苗木准备的供货工序（包括浇水、起苗、选苗、分级、检疫、包装、保湿、运送、降温、防冻、假植及透气等方面）有保证措施且好的得20分，较好的得15分，一般的得10分，没有不得分。</w:t>
            </w:r>
          </w:p>
        </w:tc>
      </w:tr>
      <w:tr>
        <w:tblPrEx>
          <w:tblCellMar>
            <w:top w:w="0" w:type="dxa"/>
            <w:left w:w="108" w:type="dxa"/>
            <w:bottom w:w="0" w:type="dxa"/>
            <w:right w:w="108" w:type="dxa"/>
          </w:tblCellMar>
        </w:tblPrEx>
        <w:trPr>
          <w:trHeight w:val="415" w:hRule="atLeast"/>
          <w:jc w:val="center"/>
        </w:trPr>
        <w:tc>
          <w:tcPr>
            <w:tcW w:w="626" w:type="dxa"/>
            <w:vMerge w:val="continue"/>
            <w:tcBorders>
              <w:top w:val="single" w:color="auto" w:sz="4" w:space="0"/>
              <w:left w:val="single" w:color="auto" w:sz="4" w:space="0"/>
              <w:bottom w:val="single" w:color="auto" w:sz="4" w:space="0"/>
              <w:right w:val="single" w:color="auto" w:sz="4" w:space="0"/>
            </w:tcBorders>
            <w:vAlign w:val="center"/>
          </w:tcPr>
          <w:p>
            <w:pPr>
              <w:pStyle w:val="13"/>
              <w:widowControl/>
              <w:spacing w:before="0" w:beforeAutospacing="0" w:after="0" w:afterAutospacing="0" w:line="360" w:lineRule="auto"/>
              <w:jc w:val="center"/>
              <w:rPr>
                <w:rFonts w:ascii="宋体" w:hAnsi="宋体" w:cs="宋体"/>
                <w:b/>
                <w:bCs/>
                <w:color w:val="000000"/>
              </w:rPr>
            </w:pPr>
          </w:p>
        </w:tc>
        <w:tc>
          <w:tcPr>
            <w:tcW w:w="1008" w:type="dxa"/>
            <w:vMerge w:val="continue"/>
            <w:tcBorders>
              <w:top w:val="single" w:color="auto" w:sz="4" w:space="0"/>
              <w:left w:val="single" w:color="auto" w:sz="4" w:space="0"/>
              <w:bottom w:val="single" w:color="auto" w:sz="4" w:space="0"/>
              <w:right w:val="single" w:color="auto" w:sz="4" w:space="0"/>
            </w:tcBorders>
            <w:vAlign w:val="center"/>
          </w:tcPr>
          <w:p>
            <w:pPr>
              <w:pStyle w:val="13"/>
              <w:widowControl/>
              <w:spacing w:before="0" w:beforeAutospacing="0" w:after="0" w:afterAutospacing="0" w:line="360" w:lineRule="auto"/>
              <w:jc w:val="center"/>
              <w:rPr>
                <w:rFonts w:ascii="宋体" w:hAnsi="宋体"/>
                <w:lang w:val="zh-CN"/>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13"/>
              <w:widowControl/>
              <w:spacing w:before="0" w:beforeAutospacing="0" w:after="0" w:afterAutospacing="0" w:line="360" w:lineRule="auto"/>
              <w:jc w:val="center"/>
              <w:rPr>
                <w:rFonts w:ascii="宋体" w:hAnsi="宋体" w:cs="宋体"/>
                <w:color w:val="auto"/>
              </w:rPr>
            </w:pPr>
            <w:r>
              <w:rPr>
                <w:rFonts w:hint="eastAsia" w:ascii="宋体" w:hAnsi="宋体" w:cs="宋体"/>
                <w:color w:val="auto"/>
              </w:rPr>
              <w:t>自有苗圃</w:t>
            </w:r>
          </w:p>
          <w:p>
            <w:pPr>
              <w:pStyle w:val="13"/>
              <w:widowControl/>
              <w:spacing w:before="0" w:beforeAutospacing="0" w:after="0" w:afterAutospacing="0" w:line="360" w:lineRule="auto"/>
              <w:jc w:val="center"/>
              <w:rPr>
                <w:rFonts w:ascii="宋体" w:hAnsi="宋体" w:cs="宋体"/>
                <w:color w:val="auto"/>
              </w:rPr>
            </w:pPr>
            <w:r>
              <w:rPr>
                <w:rFonts w:hint="eastAsia" w:ascii="宋体" w:hAnsi="宋体" w:cs="宋体"/>
                <w:color w:val="auto"/>
              </w:rPr>
              <w:t>（</w:t>
            </w:r>
            <w:r>
              <w:rPr>
                <w:rFonts w:hint="eastAsia" w:ascii="宋体" w:hAnsi="宋体" w:cs="宋体"/>
                <w:color w:val="auto"/>
                <w:lang w:val="en-US" w:eastAsia="zh-CN"/>
              </w:rPr>
              <w:t>3</w:t>
            </w:r>
            <w:r>
              <w:rPr>
                <w:rFonts w:hint="eastAsia" w:ascii="宋体" w:hAnsi="宋体" w:cs="宋体"/>
                <w:color w:val="auto"/>
              </w:rPr>
              <w:t>分）</w:t>
            </w:r>
          </w:p>
        </w:tc>
        <w:tc>
          <w:tcPr>
            <w:tcW w:w="5770" w:type="dxa"/>
            <w:tcBorders>
              <w:top w:val="single" w:color="000000" w:sz="6" w:space="0"/>
              <w:left w:val="single" w:color="auto" w:sz="4" w:space="0"/>
              <w:bottom w:val="single" w:color="000000" w:sz="6" w:space="0"/>
              <w:right w:val="single" w:color="000000" w:sz="6" w:space="0"/>
            </w:tcBorders>
            <w:vAlign w:val="center"/>
          </w:tcPr>
          <w:p>
            <w:pPr>
              <w:pStyle w:val="13"/>
              <w:widowControl/>
              <w:spacing w:before="0" w:beforeAutospacing="0" w:after="0" w:afterAutospacing="0" w:line="360" w:lineRule="auto"/>
              <w:jc w:val="both"/>
              <w:rPr>
                <w:rFonts w:ascii="宋体" w:hAnsi="宋体" w:cs="宋体"/>
              </w:rPr>
            </w:pPr>
            <w:r>
              <w:rPr>
                <w:rFonts w:hint="eastAsia" w:ascii="宋体" w:hAnsi="宋体" w:cs="宋体"/>
              </w:rPr>
              <w:t>投标人苗圃属于自有苗圃得</w:t>
            </w:r>
            <w:r>
              <w:rPr>
                <w:rFonts w:hint="eastAsia" w:ascii="宋体" w:hAnsi="宋体" w:cs="宋体"/>
                <w:lang w:val="en-US" w:eastAsia="zh-CN"/>
              </w:rPr>
              <w:t>3</w:t>
            </w:r>
            <w:r>
              <w:rPr>
                <w:rFonts w:hint="eastAsia" w:ascii="宋体" w:hAnsi="宋体" w:cs="宋体"/>
              </w:rPr>
              <w:t>分，提供由林业相关部门出具的证明材料，未提供或其他情况不得分</w:t>
            </w:r>
          </w:p>
        </w:tc>
      </w:tr>
      <w:tr>
        <w:tblPrEx>
          <w:tblCellMar>
            <w:top w:w="0" w:type="dxa"/>
            <w:left w:w="108" w:type="dxa"/>
            <w:bottom w:w="0" w:type="dxa"/>
            <w:right w:w="108" w:type="dxa"/>
          </w:tblCellMar>
        </w:tblPrEx>
        <w:trPr>
          <w:trHeight w:val="415" w:hRule="atLeast"/>
          <w:jc w:val="center"/>
        </w:trPr>
        <w:tc>
          <w:tcPr>
            <w:tcW w:w="626" w:type="dxa"/>
            <w:vMerge w:val="continue"/>
            <w:tcBorders>
              <w:top w:val="single" w:color="auto" w:sz="4" w:space="0"/>
              <w:left w:val="single" w:color="auto" w:sz="4" w:space="0"/>
              <w:right w:val="single" w:color="000000" w:sz="6" w:space="0"/>
            </w:tcBorders>
            <w:vAlign w:val="center"/>
          </w:tcPr>
          <w:p>
            <w:pPr>
              <w:pStyle w:val="13"/>
              <w:widowControl/>
              <w:spacing w:before="0" w:beforeAutospacing="0" w:after="0" w:afterAutospacing="0" w:line="360" w:lineRule="auto"/>
              <w:jc w:val="center"/>
              <w:rPr>
                <w:rFonts w:ascii="宋体" w:hAnsi="宋体" w:cs="宋体"/>
                <w:b/>
                <w:bCs/>
                <w:color w:val="000000"/>
              </w:rPr>
            </w:pPr>
          </w:p>
        </w:tc>
        <w:tc>
          <w:tcPr>
            <w:tcW w:w="1008" w:type="dxa"/>
            <w:vMerge w:val="continue"/>
            <w:tcBorders>
              <w:top w:val="single" w:color="auto" w:sz="4" w:space="0"/>
              <w:left w:val="single" w:color="000000" w:sz="6" w:space="0"/>
              <w:right w:val="single" w:color="000000" w:sz="6" w:space="0"/>
            </w:tcBorders>
            <w:vAlign w:val="center"/>
          </w:tcPr>
          <w:p>
            <w:pPr>
              <w:pStyle w:val="13"/>
              <w:widowControl/>
              <w:spacing w:before="0" w:beforeAutospacing="0" w:after="0" w:afterAutospacing="0" w:line="360" w:lineRule="auto"/>
              <w:jc w:val="center"/>
              <w:rPr>
                <w:rFonts w:ascii="宋体" w:hAnsi="宋体"/>
                <w:lang w:val="zh-CN"/>
              </w:rPr>
            </w:pPr>
          </w:p>
        </w:tc>
        <w:tc>
          <w:tcPr>
            <w:tcW w:w="1407" w:type="dxa"/>
            <w:tcBorders>
              <w:top w:val="single" w:color="auto" w:sz="4"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rFonts w:ascii="宋体" w:hAnsi="宋体" w:cs="宋体"/>
                <w:color w:val="auto"/>
                <w:highlight w:val="none"/>
              </w:rPr>
            </w:pPr>
            <w:r>
              <w:rPr>
                <w:rFonts w:hint="eastAsia" w:ascii="宋体" w:hAnsi="宋体" w:cs="宋体"/>
                <w:color w:val="auto"/>
                <w:highlight w:val="none"/>
              </w:rPr>
              <w:t>后期养护管理及成活率保障</w:t>
            </w:r>
          </w:p>
          <w:p>
            <w:pPr>
              <w:pStyle w:val="13"/>
              <w:widowControl/>
              <w:spacing w:before="0" w:beforeAutospacing="0" w:after="0" w:afterAutospacing="0" w:line="360" w:lineRule="auto"/>
              <w:jc w:val="center"/>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8</w:t>
            </w:r>
            <w:r>
              <w:rPr>
                <w:rFonts w:hint="eastAsia" w:ascii="宋体" w:hAnsi="宋体" w:cs="宋体"/>
                <w:color w:val="auto"/>
                <w:highlight w:val="none"/>
              </w:rPr>
              <w:t>分）</w:t>
            </w:r>
          </w:p>
        </w:tc>
        <w:tc>
          <w:tcPr>
            <w:tcW w:w="5770"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both"/>
              <w:rPr>
                <w:rFonts w:ascii="宋体" w:hAnsi="宋体" w:cs="宋体"/>
              </w:rPr>
            </w:pPr>
            <w:r>
              <w:rPr>
                <w:rFonts w:hint="eastAsia" w:ascii="宋体" w:hAnsi="宋体" w:cs="宋体"/>
              </w:rPr>
              <w:t>供应商成活率保障等方面所提供的方案完全满足招标文件的要求，且方案优秀的得</w:t>
            </w:r>
            <w:r>
              <w:rPr>
                <w:rFonts w:hint="eastAsia" w:ascii="宋体" w:hAnsi="宋体" w:cs="宋体"/>
                <w:lang w:val="en-US" w:eastAsia="zh-CN"/>
              </w:rPr>
              <w:t>8</w:t>
            </w:r>
            <w:r>
              <w:rPr>
                <w:rFonts w:hint="eastAsia" w:ascii="宋体" w:hAnsi="宋体" w:cs="宋体"/>
              </w:rPr>
              <w:t>分，一般得的</w:t>
            </w:r>
            <w:r>
              <w:rPr>
                <w:rFonts w:hint="eastAsia" w:ascii="宋体" w:hAnsi="宋体" w:cs="宋体"/>
                <w:lang w:val="en-US" w:eastAsia="zh-CN"/>
              </w:rPr>
              <w:t>6</w:t>
            </w:r>
            <w:r>
              <w:rPr>
                <w:rFonts w:hint="eastAsia" w:ascii="宋体" w:hAnsi="宋体" w:cs="宋体"/>
              </w:rPr>
              <w:t>分，其他的得</w:t>
            </w:r>
            <w:r>
              <w:rPr>
                <w:rFonts w:hint="eastAsia" w:ascii="宋体" w:hAnsi="宋体" w:cs="宋体"/>
                <w:lang w:val="en-US" w:eastAsia="zh-CN"/>
              </w:rPr>
              <w:t>4</w:t>
            </w:r>
            <w:r>
              <w:rPr>
                <w:rFonts w:hint="eastAsia" w:ascii="宋体" w:hAnsi="宋体" w:cs="宋体"/>
              </w:rPr>
              <w:t>分。</w:t>
            </w:r>
          </w:p>
        </w:tc>
      </w:tr>
      <w:tr>
        <w:tblPrEx>
          <w:tblCellMar>
            <w:top w:w="0" w:type="dxa"/>
            <w:left w:w="108" w:type="dxa"/>
            <w:bottom w:w="0" w:type="dxa"/>
            <w:right w:w="108" w:type="dxa"/>
          </w:tblCellMar>
        </w:tblPrEx>
        <w:trPr>
          <w:trHeight w:val="415" w:hRule="atLeast"/>
          <w:jc w:val="center"/>
        </w:trPr>
        <w:tc>
          <w:tcPr>
            <w:tcW w:w="626" w:type="dxa"/>
            <w:vMerge w:val="continue"/>
            <w:tcBorders>
              <w:left w:val="single" w:color="auto" w:sz="4" w:space="0"/>
              <w:bottom w:val="single" w:color="auto" w:sz="4" w:space="0"/>
              <w:right w:val="single" w:color="000000" w:sz="6" w:space="0"/>
            </w:tcBorders>
            <w:vAlign w:val="center"/>
          </w:tcPr>
          <w:p>
            <w:pPr>
              <w:pStyle w:val="13"/>
              <w:widowControl/>
              <w:spacing w:before="0" w:beforeAutospacing="0" w:after="0" w:afterAutospacing="0" w:line="360" w:lineRule="auto"/>
              <w:jc w:val="center"/>
              <w:rPr>
                <w:rFonts w:ascii="宋体" w:hAnsi="宋体" w:cs="宋体"/>
                <w:color w:val="000000"/>
              </w:rPr>
            </w:pPr>
          </w:p>
        </w:tc>
        <w:tc>
          <w:tcPr>
            <w:tcW w:w="1008" w:type="dxa"/>
            <w:vMerge w:val="continue"/>
            <w:tcBorders>
              <w:left w:val="single" w:color="000000" w:sz="6" w:space="0"/>
              <w:bottom w:val="single" w:color="auto" w:sz="4" w:space="0"/>
              <w:right w:val="single" w:color="000000" w:sz="6" w:space="0"/>
            </w:tcBorders>
            <w:vAlign w:val="center"/>
          </w:tcPr>
          <w:p>
            <w:pPr>
              <w:pStyle w:val="13"/>
              <w:widowControl/>
              <w:spacing w:before="0" w:beforeAutospacing="0" w:after="0" w:afterAutospacing="0" w:line="360" w:lineRule="auto"/>
              <w:jc w:val="center"/>
              <w:rPr>
                <w:rFonts w:ascii="宋体" w:hAnsi="宋体"/>
                <w:lang w:val="zh-CN"/>
              </w:rPr>
            </w:pPr>
          </w:p>
        </w:tc>
        <w:tc>
          <w:tcPr>
            <w:tcW w:w="1407" w:type="dxa"/>
            <w:tcBorders>
              <w:top w:val="single" w:color="000000" w:sz="6" w:space="0"/>
              <w:left w:val="single" w:color="000000" w:sz="6" w:space="0"/>
              <w:bottom w:val="single" w:color="auto" w:sz="4" w:space="0"/>
              <w:right w:val="single" w:color="000000" w:sz="6" w:space="0"/>
            </w:tcBorders>
            <w:vAlign w:val="center"/>
          </w:tcPr>
          <w:p>
            <w:pPr>
              <w:pStyle w:val="13"/>
              <w:widowControl/>
              <w:spacing w:before="0" w:beforeAutospacing="0" w:after="0" w:afterAutospacing="0" w:line="360" w:lineRule="auto"/>
              <w:jc w:val="center"/>
              <w:rPr>
                <w:rFonts w:ascii="宋体" w:hAnsi="宋体" w:cs="宋体"/>
                <w:color w:val="auto"/>
              </w:rPr>
            </w:pPr>
            <w:r>
              <w:rPr>
                <w:rFonts w:hint="eastAsia" w:ascii="宋体" w:hAnsi="宋体"/>
                <w:color w:val="auto"/>
              </w:rPr>
              <w:t>类似业绩情况（10分）</w:t>
            </w:r>
          </w:p>
        </w:tc>
        <w:tc>
          <w:tcPr>
            <w:tcW w:w="5770"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both"/>
              <w:rPr>
                <w:rFonts w:ascii="宋体" w:hAnsi="宋体" w:cs="宋体"/>
                <w:color w:val="auto"/>
              </w:rPr>
            </w:pPr>
            <w:r>
              <w:rPr>
                <w:rFonts w:hint="eastAsia" w:ascii="宋体" w:hAnsi="宋体"/>
                <w:color w:val="auto"/>
              </w:rPr>
              <w:t>提供201</w:t>
            </w:r>
            <w:r>
              <w:rPr>
                <w:rFonts w:hint="eastAsia" w:ascii="宋体" w:hAnsi="宋体"/>
                <w:color w:val="auto"/>
                <w:lang w:val="en-US" w:eastAsia="zh-CN"/>
              </w:rPr>
              <w:t>7</w:t>
            </w:r>
            <w:r>
              <w:rPr>
                <w:rFonts w:hint="eastAsia" w:ascii="宋体" w:hAnsi="宋体"/>
                <w:color w:val="auto"/>
              </w:rPr>
              <w:t>年以来的类似业绩证明材料。每提供一项有效证明材料得2分，最高分为10分；不提供不得分。</w:t>
            </w:r>
            <w:r>
              <w:rPr>
                <w:rFonts w:hint="eastAsia" w:ascii="宋体" w:hAnsi="宋体"/>
                <w:color w:val="auto"/>
                <w:sz w:val="24"/>
                <w:lang w:val="zh-CN"/>
              </w:rPr>
              <w:t>（需提供包含合同首页、标的及金额所在页、交货合同签字盖章页或中标通知书的复印件。）</w:t>
            </w:r>
          </w:p>
        </w:tc>
      </w:tr>
      <w:tr>
        <w:tblPrEx>
          <w:tblCellMar>
            <w:top w:w="0" w:type="dxa"/>
            <w:left w:w="108" w:type="dxa"/>
            <w:bottom w:w="0" w:type="dxa"/>
            <w:right w:w="108" w:type="dxa"/>
          </w:tblCellMar>
        </w:tblPrEx>
        <w:trPr>
          <w:trHeight w:val="415" w:hRule="atLeast"/>
          <w:jc w:val="center"/>
        </w:trPr>
        <w:tc>
          <w:tcPr>
            <w:tcW w:w="626" w:type="dxa"/>
            <w:vMerge w:val="restart"/>
            <w:tcBorders>
              <w:top w:val="single" w:color="auto" w:sz="4" w:space="0"/>
              <w:left w:val="single" w:color="auto" w:sz="4" w:space="0"/>
              <w:bottom w:val="single" w:color="auto" w:sz="4" w:space="0"/>
              <w:right w:val="single" w:color="000000" w:sz="6" w:space="0"/>
            </w:tcBorders>
            <w:vAlign w:val="center"/>
          </w:tcPr>
          <w:p>
            <w:pPr>
              <w:pStyle w:val="13"/>
              <w:widowControl/>
              <w:spacing w:before="0" w:beforeAutospacing="0" w:after="0" w:afterAutospacing="0" w:line="360" w:lineRule="auto"/>
              <w:jc w:val="center"/>
              <w:rPr>
                <w:rFonts w:ascii="宋体" w:hAnsi="宋体" w:cs="宋体"/>
                <w:b/>
                <w:bCs/>
                <w:color w:val="000000"/>
              </w:rPr>
            </w:pPr>
            <w:r>
              <w:rPr>
                <w:rFonts w:hint="eastAsia" w:ascii="宋体" w:hAnsi="宋体" w:cs="宋体"/>
                <w:b/>
                <w:bCs/>
                <w:color w:val="000000"/>
              </w:rPr>
              <w:t>3</w:t>
            </w:r>
          </w:p>
        </w:tc>
        <w:tc>
          <w:tcPr>
            <w:tcW w:w="1008" w:type="dxa"/>
            <w:vMerge w:val="restart"/>
            <w:tcBorders>
              <w:top w:val="single" w:color="auto" w:sz="4" w:space="0"/>
              <w:left w:val="single" w:color="000000" w:sz="6" w:space="0"/>
              <w:bottom w:val="single" w:color="auto" w:sz="4" w:space="0"/>
              <w:right w:val="single" w:color="000000" w:sz="6" w:space="0"/>
            </w:tcBorders>
            <w:vAlign w:val="center"/>
          </w:tcPr>
          <w:p>
            <w:pPr>
              <w:pStyle w:val="13"/>
              <w:widowControl/>
              <w:spacing w:before="0" w:beforeAutospacing="0" w:after="0" w:afterAutospacing="0" w:line="360" w:lineRule="auto"/>
              <w:jc w:val="center"/>
              <w:rPr>
                <w:rFonts w:ascii="宋体" w:hAnsi="宋体" w:cs="宋体"/>
                <w:b/>
                <w:bCs/>
                <w:color w:val="000000"/>
                <w:shd w:val="clear" w:color="auto" w:fill="FFFFFF"/>
              </w:rPr>
            </w:pPr>
            <w:r>
              <w:rPr>
                <w:rFonts w:hint="eastAsia" w:ascii="宋体" w:hAnsi="宋体" w:cs="宋体"/>
                <w:b/>
                <w:bCs/>
                <w:color w:val="000000"/>
                <w:shd w:val="clear" w:color="auto" w:fill="FFFFFF"/>
                <w:lang w:val="zh-CN"/>
              </w:rPr>
              <w:t>项目实施及售后服务情况</w:t>
            </w:r>
            <w:r>
              <w:rPr>
                <w:rFonts w:hint="eastAsia" w:ascii="宋体" w:hAnsi="宋体" w:cs="宋体"/>
                <w:b/>
                <w:bCs/>
                <w:color w:val="000000"/>
                <w:lang w:val="zh-CN"/>
              </w:rPr>
              <w:t>（</w:t>
            </w:r>
            <w:r>
              <w:rPr>
                <w:rFonts w:hint="eastAsia" w:ascii="宋体" w:hAnsi="宋体" w:cs="宋体"/>
                <w:b/>
                <w:bCs/>
                <w:color w:val="000000"/>
                <w:shd w:val="clear" w:color="auto" w:fill="FFFFFF"/>
              </w:rPr>
              <w:t>32%）</w:t>
            </w:r>
          </w:p>
          <w:p>
            <w:pPr>
              <w:pStyle w:val="13"/>
              <w:widowControl/>
              <w:spacing w:before="0" w:beforeAutospacing="0" w:after="0" w:afterAutospacing="0" w:line="360" w:lineRule="auto"/>
              <w:jc w:val="center"/>
              <w:rPr>
                <w:rFonts w:ascii="宋体" w:hAnsi="宋体" w:cs="宋体"/>
                <w:b/>
                <w:bCs/>
                <w:color w:val="000000"/>
                <w:lang w:val="zh-CN"/>
              </w:rPr>
            </w:pPr>
          </w:p>
        </w:tc>
        <w:tc>
          <w:tcPr>
            <w:tcW w:w="1407" w:type="dxa"/>
            <w:tcBorders>
              <w:top w:val="single" w:color="auto" w:sz="4" w:space="0"/>
              <w:left w:val="single" w:color="000000" w:sz="6" w:space="0"/>
              <w:bottom w:val="single" w:color="auto" w:sz="4" w:space="0"/>
              <w:right w:val="single" w:color="auto" w:sz="4" w:space="0"/>
            </w:tcBorders>
            <w:vAlign w:val="center"/>
          </w:tcPr>
          <w:p>
            <w:pPr>
              <w:pStyle w:val="13"/>
              <w:widowControl/>
              <w:spacing w:before="0" w:beforeAutospacing="0" w:after="0" w:afterAutospacing="0" w:line="360" w:lineRule="auto"/>
              <w:jc w:val="both"/>
              <w:rPr>
                <w:rFonts w:ascii="宋体" w:hAnsi="宋体" w:cs="宋体"/>
                <w:color w:val="000000"/>
                <w:lang w:val="zh-CN"/>
              </w:rPr>
            </w:pPr>
            <w:r>
              <w:rPr>
                <w:rFonts w:hint="eastAsia" w:ascii="宋体" w:hAnsi="宋体"/>
              </w:rPr>
              <w:t>项目管理及实施方案（</w:t>
            </w:r>
            <w:r>
              <w:rPr>
                <w:rFonts w:hint="eastAsia" w:ascii="宋体" w:hAnsi="宋体"/>
                <w:lang w:val="en-US" w:eastAsia="zh-CN"/>
              </w:rPr>
              <w:t>20</w:t>
            </w:r>
            <w:r>
              <w:rPr>
                <w:rFonts w:hint="eastAsia" w:ascii="宋体" w:hAnsi="宋体"/>
              </w:rPr>
              <w:t>分）</w:t>
            </w:r>
          </w:p>
        </w:tc>
        <w:tc>
          <w:tcPr>
            <w:tcW w:w="5770" w:type="dxa"/>
            <w:tcBorders>
              <w:top w:val="single" w:color="000000" w:sz="6" w:space="0"/>
              <w:left w:val="single" w:color="auto" w:sz="4" w:space="0"/>
              <w:bottom w:val="single" w:color="000000" w:sz="6" w:space="0"/>
              <w:right w:val="single" w:color="000000" w:sz="6" w:space="0"/>
            </w:tcBorders>
            <w:vAlign w:val="center"/>
          </w:tcPr>
          <w:p>
            <w:pPr>
              <w:pStyle w:val="13"/>
              <w:widowControl/>
              <w:spacing w:before="0" w:beforeAutospacing="0" w:after="0" w:afterAutospacing="0" w:line="360" w:lineRule="auto"/>
              <w:jc w:val="both"/>
              <w:rPr>
                <w:rFonts w:ascii="宋体" w:hAnsi="宋体" w:cs="宋体"/>
                <w:color w:val="000000"/>
              </w:rPr>
            </w:pPr>
            <w:r>
              <w:rPr>
                <w:rFonts w:hint="eastAsia" w:ascii="宋体" w:hAnsi="宋体" w:cs="宋体"/>
                <w:color w:val="000000"/>
              </w:rPr>
              <w:t>（1）供应商对整个项目</w:t>
            </w:r>
            <w:r>
              <w:rPr>
                <w:rFonts w:hint="eastAsia" w:ascii="宋体" w:hAnsi="宋体" w:cs="宋体"/>
                <w:bCs/>
                <w:color w:val="000000"/>
                <w:shd w:val="clear" w:color="auto" w:fill="FFFFFF"/>
              </w:rPr>
              <w:t>设置了项目管理机构，并且有科学、具体的项目管理措施，能够结合项目特点制定实施</w:t>
            </w:r>
            <w:r>
              <w:rPr>
                <w:rFonts w:hint="eastAsia" w:ascii="宋体" w:hAnsi="宋体" w:cs="宋体"/>
                <w:color w:val="000000"/>
              </w:rPr>
              <w:t>方案优秀的得</w:t>
            </w:r>
            <w:r>
              <w:rPr>
                <w:rFonts w:hint="eastAsia" w:ascii="宋体" w:hAnsi="宋体" w:cs="宋体"/>
                <w:color w:val="000000"/>
                <w:lang w:val="en-US" w:eastAsia="zh-CN"/>
              </w:rPr>
              <w:t>10</w:t>
            </w:r>
            <w:r>
              <w:rPr>
                <w:rFonts w:hint="eastAsia" w:ascii="宋体" w:hAnsi="宋体" w:cs="宋体"/>
                <w:color w:val="000000"/>
              </w:rPr>
              <w:t>分；一般得的得</w:t>
            </w:r>
            <w:r>
              <w:rPr>
                <w:rFonts w:hint="eastAsia" w:ascii="宋体" w:hAnsi="宋体" w:cs="宋体"/>
                <w:color w:val="000000"/>
                <w:lang w:val="en-US" w:eastAsia="zh-CN"/>
              </w:rPr>
              <w:t>8</w:t>
            </w:r>
            <w:r>
              <w:rPr>
                <w:rFonts w:hint="eastAsia" w:ascii="宋体" w:hAnsi="宋体" w:cs="宋体"/>
                <w:color w:val="000000"/>
              </w:rPr>
              <w:t>分；较差的得</w:t>
            </w:r>
            <w:r>
              <w:rPr>
                <w:rFonts w:hint="eastAsia" w:ascii="宋体" w:hAnsi="宋体" w:cs="宋体"/>
                <w:color w:val="000000"/>
                <w:lang w:val="en-US" w:eastAsia="zh-CN"/>
              </w:rPr>
              <w:t>4</w:t>
            </w:r>
            <w:r>
              <w:rPr>
                <w:rFonts w:hint="eastAsia" w:ascii="宋体" w:hAnsi="宋体" w:cs="宋体"/>
                <w:color w:val="000000"/>
              </w:rPr>
              <w:t>分；未提供或其他情况不得分；</w:t>
            </w:r>
          </w:p>
          <w:p>
            <w:pPr>
              <w:pStyle w:val="13"/>
              <w:widowControl/>
              <w:spacing w:before="0" w:beforeAutospacing="0" w:after="0" w:afterAutospacing="0" w:line="360" w:lineRule="auto"/>
              <w:jc w:val="both"/>
              <w:rPr>
                <w:rFonts w:ascii="宋体" w:hAnsi="宋体" w:cs="宋体"/>
                <w:color w:val="000000"/>
              </w:rPr>
            </w:pPr>
            <w:r>
              <w:rPr>
                <w:rFonts w:hint="eastAsia" w:ascii="宋体" w:hAnsi="宋体" w:cs="宋体"/>
                <w:color w:val="000000"/>
              </w:rPr>
              <w:t>（2）供苗流程能满足进度计划和保证营苗木质量要求，流水作业能保证施工连续、均衡、有节奏地进行。管理措施能有效保证投标计划的顺利完成，较好的得</w:t>
            </w:r>
            <w:r>
              <w:rPr>
                <w:rFonts w:hint="eastAsia" w:ascii="宋体" w:hAnsi="宋体" w:cs="宋体"/>
                <w:color w:val="000000"/>
                <w:lang w:val="en-US" w:eastAsia="zh-CN"/>
              </w:rPr>
              <w:t>10</w:t>
            </w:r>
            <w:r>
              <w:rPr>
                <w:rFonts w:hint="eastAsia" w:ascii="宋体" w:hAnsi="宋体" w:cs="宋体"/>
                <w:color w:val="000000"/>
              </w:rPr>
              <w:t>分；一般的得</w:t>
            </w:r>
            <w:r>
              <w:rPr>
                <w:rFonts w:hint="eastAsia" w:ascii="宋体" w:hAnsi="宋体" w:cs="宋体"/>
                <w:color w:val="000000"/>
                <w:lang w:val="en-US" w:eastAsia="zh-CN"/>
              </w:rPr>
              <w:t>8</w:t>
            </w:r>
            <w:r>
              <w:rPr>
                <w:rFonts w:hint="eastAsia" w:ascii="宋体" w:hAnsi="宋体" w:cs="宋体"/>
                <w:color w:val="000000"/>
              </w:rPr>
              <w:t>分；较差的得</w:t>
            </w:r>
            <w:r>
              <w:rPr>
                <w:rFonts w:hint="eastAsia" w:ascii="宋体" w:hAnsi="宋体" w:cs="宋体"/>
                <w:color w:val="000000"/>
                <w:lang w:val="en-US" w:eastAsia="zh-CN"/>
              </w:rPr>
              <w:t>4</w:t>
            </w:r>
            <w:r>
              <w:rPr>
                <w:rFonts w:hint="eastAsia" w:ascii="宋体" w:hAnsi="宋体" w:cs="宋体"/>
                <w:color w:val="000000"/>
              </w:rPr>
              <w:t>分；未提供或其他情况不得分。</w:t>
            </w:r>
          </w:p>
        </w:tc>
      </w:tr>
      <w:tr>
        <w:tblPrEx>
          <w:tblCellMar>
            <w:top w:w="0" w:type="dxa"/>
            <w:left w:w="108" w:type="dxa"/>
            <w:bottom w:w="0" w:type="dxa"/>
            <w:right w:w="108" w:type="dxa"/>
          </w:tblCellMar>
        </w:tblPrEx>
        <w:trPr>
          <w:trHeight w:val="415" w:hRule="atLeast"/>
          <w:jc w:val="center"/>
        </w:trPr>
        <w:tc>
          <w:tcPr>
            <w:tcW w:w="626" w:type="dxa"/>
            <w:vMerge w:val="continue"/>
            <w:tcBorders>
              <w:top w:val="single" w:color="auto" w:sz="4" w:space="0"/>
              <w:left w:val="single" w:color="auto" w:sz="4" w:space="0"/>
              <w:right w:val="single" w:color="000000" w:sz="6" w:space="0"/>
            </w:tcBorders>
            <w:vAlign w:val="center"/>
          </w:tcPr>
          <w:p>
            <w:pPr>
              <w:pStyle w:val="13"/>
              <w:widowControl/>
              <w:spacing w:before="0" w:beforeAutospacing="0" w:after="0" w:afterAutospacing="0" w:line="360" w:lineRule="auto"/>
              <w:jc w:val="center"/>
              <w:rPr>
                <w:rFonts w:ascii="宋体" w:hAnsi="宋体" w:cs="宋体"/>
                <w:b/>
                <w:bCs/>
                <w:color w:val="000000"/>
              </w:rPr>
            </w:pPr>
          </w:p>
        </w:tc>
        <w:tc>
          <w:tcPr>
            <w:tcW w:w="1008" w:type="dxa"/>
            <w:vMerge w:val="continue"/>
            <w:tcBorders>
              <w:top w:val="single" w:color="auto" w:sz="4" w:space="0"/>
              <w:left w:val="single" w:color="000000" w:sz="6" w:space="0"/>
              <w:right w:val="single" w:color="000000" w:sz="6" w:space="0"/>
            </w:tcBorders>
            <w:vAlign w:val="center"/>
          </w:tcPr>
          <w:p>
            <w:pPr>
              <w:pStyle w:val="13"/>
              <w:widowControl/>
              <w:spacing w:before="0" w:beforeAutospacing="0" w:after="0" w:afterAutospacing="0" w:line="360" w:lineRule="auto"/>
              <w:jc w:val="center"/>
              <w:rPr>
                <w:rFonts w:ascii="宋体" w:hAnsi="宋体" w:cs="宋体"/>
                <w:b/>
                <w:bCs/>
                <w:color w:val="000000"/>
                <w:shd w:val="clear" w:color="auto" w:fill="FFFFFF"/>
              </w:rPr>
            </w:pPr>
          </w:p>
        </w:tc>
        <w:tc>
          <w:tcPr>
            <w:tcW w:w="1407" w:type="dxa"/>
            <w:tcBorders>
              <w:top w:val="single" w:color="auto" w:sz="4"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both"/>
              <w:rPr>
                <w:rFonts w:ascii="宋体" w:hAnsi="宋体" w:cs="宋体"/>
                <w:color w:val="000000"/>
                <w:lang w:val="zh-CN"/>
              </w:rPr>
            </w:pPr>
            <w:r>
              <w:rPr>
                <w:rFonts w:hint="eastAsia" w:ascii="宋体" w:hAnsi="宋体"/>
              </w:rPr>
              <w:t>售后服务计划、措施及服务承诺（</w:t>
            </w:r>
            <w:r>
              <w:rPr>
                <w:rFonts w:hint="eastAsia" w:ascii="宋体" w:hAnsi="宋体"/>
                <w:lang w:val="en-US" w:eastAsia="zh-CN"/>
              </w:rPr>
              <w:t>5</w:t>
            </w:r>
            <w:r>
              <w:rPr>
                <w:rFonts w:hint="eastAsia" w:ascii="宋体" w:hAnsi="宋体"/>
              </w:rPr>
              <w:t>分）</w:t>
            </w:r>
          </w:p>
        </w:tc>
        <w:tc>
          <w:tcPr>
            <w:tcW w:w="5770"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both"/>
              <w:rPr>
                <w:rFonts w:ascii="宋体" w:hAnsi="宋体" w:cs="宋体"/>
                <w:color w:val="000000"/>
                <w:lang w:val="zh-CN"/>
              </w:rPr>
            </w:pPr>
            <w:r>
              <w:rPr>
                <w:rFonts w:hint="eastAsia" w:ascii="宋体" w:hAnsi="宋体"/>
              </w:rPr>
              <w:t>针对该项目须有详尽的组织配送、验收、售后服务能力、措施及相关承诺。所述内容响应招标文件要求好的，得</w:t>
            </w:r>
            <w:r>
              <w:rPr>
                <w:rFonts w:hint="eastAsia" w:ascii="宋体" w:hAnsi="宋体"/>
                <w:lang w:val="en-US" w:eastAsia="zh-CN"/>
              </w:rPr>
              <w:t>5</w:t>
            </w:r>
            <w:r>
              <w:rPr>
                <w:rFonts w:hint="eastAsia" w:ascii="宋体" w:hAnsi="宋体"/>
              </w:rPr>
              <w:t>分；一般的，得</w:t>
            </w:r>
            <w:r>
              <w:rPr>
                <w:rFonts w:hint="eastAsia" w:ascii="宋体" w:hAnsi="宋体"/>
                <w:lang w:val="en-US" w:eastAsia="zh-CN"/>
              </w:rPr>
              <w:t>3</w:t>
            </w:r>
            <w:r>
              <w:rPr>
                <w:rFonts w:hint="eastAsia" w:ascii="宋体" w:hAnsi="宋体"/>
              </w:rPr>
              <w:t>分；未提供的不得分。</w:t>
            </w:r>
          </w:p>
        </w:tc>
      </w:tr>
      <w:tr>
        <w:tblPrEx>
          <w:tblCellMar>
            <w:top w:w="0" w:type="dxa"/>
            <w:left w:w="108" w:type="dxa"/>
            <w:bottom w:w="0" w:type="dxa"/>
            <w:right w:w="108" w:type="dxa"/>
          </w:tblCellMar>
        </w:tblPrEx>
        <w:trPr>
          <w:trHeight w:val="415" w:hRule="atLeast"/>
          <w:jc w:val="center"/>
        </w:trPr>
        <w:tc>
          <w:tcPr>
            <w:tcW w:w="626" w:type="dxa"/>
            <w:vMerge w:val="continue"/>
            <w:tcBorders>
              <w:left w:val="single" w:color="auto" w:sz="4"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rFonts w:ascii="宋体" w:hAnsi="宋体" w:cs="宋体"/>
                <w:b/>
                <w:bCs/>
                <w:color w:val="000000"/>
              </w:rPr>
            </w:pPr>
          </w:p>
        </w:tc>
        <w:tc>
          <w:tcPr>
            <w:tcW w:w="1008" w:type="dxa"/>
            <w:vMerge w:val="continue"/>
            <w:tcBorders>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rFonts w:ascii="宋体" w:hAnsi="宋体" w:cs="宋体"/>
                <w:b/>
                <w:bCs/>
                <w:color w:val="000000"/>
                <w:shd w:val="clear" w:color="auto" w:fill="FFFFFF"/>
              </w:rPr>
            </w:pPr>
          </w:p>
        </w:tc>
        <w:tc>
          <w:tcPr>
            <w:tcW w:w="1407"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both"/>
              <w:rPr>
                <w:rFonts w:ascii="宋体" w:hAnsi="宋体" w:cs="宋体"/>
                <w:color w:val="auto"/>
                <w:lang w:val="zh-CN"/>
              </w:rPr>
            </w:pPr>
            <w:r>
              <w:rPr>
                <w:rFonts w:hint="eastAsia" w:ascii="宋体" w:hAnsi="宋体"/>
                <w:color w:val="auto"/>
              </w:rPr>
              <w:t>本地化服务能力（4分）</w:t>
            </w:r>
          </w:p>
        </w:tc>
        <w:tc>
          <w:tcPr>
            <w:tcW w:w="5770"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both"/>
              <w:rPr>
                <w:rFonts w:ascii="宋体" w:hAnsi="宋体" w:cs="宋体"/>
                <w:color w:val="auto"/>
                <w:lang w:val="zh-CN"/>
              </w:rPr>
            </w:pPr>
            <w:r>
              <w:rPr>
                <w:rFonts w:hint="eastAsia" w:ascii="宋体" w:hAnsi="宋体" w:cs="宋体"/>
                <w:color w:val="auto"/>
                <w:lang w:val="zh-CN"/>
              </w:rPr>
              <w:t>在项目所在地有服务机构或有委托合作性服务机构协议的，得</w:t>
            </w:r>
            <w:r>
              <w:rPr>
                <w:rFonts w:hint="eastAsia" w:ascii="宋体" w:hAnsi="宋体" w:cs="宋体"/>
                <w:color w:val="auto"/>
                <w:lang w:val="en-US" w:eastAsia="zh-CN"/>
              </w:rPr>
              <w:t>4</w:t>
            </w:r>
            <w:r>
              <w:rPr>
                <w:rFonts w:hint="eastAsia" w:ascii="宋体" w:hAnsi="宋体" w:cs="宋体"/>
                <w:color w:val="auto"/>
                <w:lang w:val="zh-CN"/>
              </w:rPr>
              <w:t>分；在青海省其他地区有服务机构的，得</w:t>
            </w:r>
            <w:r>
              <w:rPr>
                <w:rFonts w:hint="eastAsia" w:ascii="宋体" w:hAnsi="宋体" w:cs="宋体"/>
                <w:color w:val="auto"/>
                <w:lang w:val="en-US" w:eastAsia="zh-CN"/>
              </w:rPr>
              <w:t>2</w:t>
            </w:r>
            <w:r>
              <w:rPr>
                <w:rFonts w:hint="eastAsia" w:ascii="宋体" w:hAnsi="宋体" w:cs="宋体"/>
                <w:color w:val="auto"/>
                <w:lang w:val="zh-CN"/>
              </w:rPr>
              <w:t>分；没有的不得分。（服务机构需提供营业执照、税务登记证、组织结构代码证、委托协议复印件须加盖投标单位公章）未提供或其他情况的不得分。</w:t>
            </w:r>
          </w:p>
        </w:tc>
      </w:tr>
    </w:tbl>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20.3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pPr>
        <w:pStyle w:val="14"/>
        <w:spacing w:before="0" w:after="0" w:line="360" w:lineRule="auto"/>
        <w:rPr>
          <w:rFonts w:ascii="宋体" w:hAnsi="宋体" w:cs="宋体"/>
          <w:color w:val="000000"/>
          <w:lang w:val="zh-CN"/>
        </w:rPr>
      </w:pPr>
      <w:bookmarkStart w:id="37" w:name="_Toc29530"/>
      <w:r>
        <w:rPr>
          <w:rFonts w:hint="eastAsia" w:ascii="宋体" w:hAnsi="宋体" w:cs="宋体"/>
          <w:color w:val="000000"/>
          <w:lang w:val="zh-CN"/>
        </w:rPr>
        <w:t>八、中标</w:t>
      </w:r>
      <w:bookmarkEnd w:id="37"/>
    </w:p>
    <w:p>
      <w:pPr>
        <w:pStyle w:val="14"/>
        <w:spacing w:before="0" w:after="0" w:line="360" w:lineRule="auto"/>
        <w:jc w:val="left"/>
        <w:rPr>
          <w:rFonts w:ascii="宋体" w:hAnsi="宋体" w:cs="宋体"/>
          <w:color w:val="000000"/>
          <w:lang w:val="zh-CN"/>
        </w:rPr>
      </w:pPr>
      <w:bookmarkStart w:id="38" w:name="_Toc10080"/>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38"/>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14"/>
        <w:spacing w:before="0" w:after="0" w:line="360" w:lineRule="auto"/>
        <w:jc w:val="left"/>
        <w:rPr>
          <w:rFonts w:ascii="宋体" w:hAnsi="宋体" w:cs="宋体"/>
          <w:color w:val="000000"/>
          <w:lang w:val="zh-CN"/>
        </w:rPr>
      </w:pPr>
      <w:bookmarkStart w:id="39" w:name="_Toc27628"/>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39"/>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22.3 中标公告期限为1个工作日。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22.4 在公告中标结果的同时</w:t>
      </w:r>
      <w:r>
        <w:rPr>
          <w:rFonts w:hint="eastAsia" w:ascii="宋体" w:hAnsi="宋体" w:cs="宋体"/>
          <w:color w:val="000000"/>
          <w:shd w:val="clear" w:color="auto" w:fill="FFFFFF"/>
        </w:rPr>
        <w:t>采购代理机构</w:t>
      </w:r>
      <w:r>
        <w:rPr>
          <w:rFonts w:hint="eastAsia" w:ascii="宋体" w:hAnsi="宋体" w:cs="宋体"/>
          <w:color w:val="000000"/>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pPr>
        <w:pStyle w:val="14"/>
        <w:spacing w:before="0" w:after="0" w:line="360" w:lineRule="auto"/>
        <w:rPr>
          <w:rFonts w:ascii="宋体" w:hAnsi="宋体" w:cs="宋体"/>
          <w:color w:val="000000"/>
          <w:lang w:val="zh-CN"/>
        </w:rPr>
      </w:pPr>
      <w:bookmarkStart w:id="40" w:name="_Toc2397"/>
      <w:r>
        <w:rPr>
          <w:rFonts w:hint="eastAsia" w:ascii="宋体" w:hAnsi="宋体" w:cs="宋体"/>
          <w:color w:val="000000"/>
          <w:lang w:val="zh-CN"/>
        </w:rPr>
        <w:t>九、授予合同</w:t>
      </w:r>
      <w:bookmarkEnd w:id="40"/>
    </w:p>
    <w:p>
      <w:pPr>
        <w:pStyle w:val="14"/>
        <w:spacing w:before="0" w:after="0" w:line="360" w:lineRule="auto"/>
        <w:jc w:val="left"/>
        <w:rPr>
          <w:rFonts w:ascii="宋体" w:hAnsi="宋体" w:cs="宋体"/>
          <w:color w:val="000000"/>
          <w:kern w:val="0"/>
          <w:sz w:val="24"/>
        </w:rPr>
      </w:pPr>
      <w:bookmarkStart w:id="41" w:name="_Toc2300"/>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41"/>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23.7</w:t>
      </w:r>
      <w:r>
        <w:rPr>
          <w:rFonts w:ascii="宋体" w:hAnsi="宋体" w:cs="宋体"/>
          <w:color w:val="000000"/>
          <w:kern w:val="0"/>
        </w:rPr>
        <w:t xml:space="preserve"> </w:t>
      </w:r>
      <w:r>
        <w:rPr>
          <w:rFonts w:hint="eastAsia"/>
          <w:color w:val="000000"/>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pPr>
        <w:pStyle w:val="14"/>
        <w:spacing w:before="0" w:after="0" w:line="360" w:lineRule="auto"/>
        <w:rPr>
          <w:rFonts w:ascii="宋体" w:hAnsi="宋体" w:cs="宋体"/>
          <w:color w:val="000000"/>
          <w:lang w:val="zh-CN"/>
        </w:rPr>
      </w:pPr>
      <w:bookmarkStart w:id="42" w:name="_Toc30393"/>
      <w:r>
        <w:rPr>
          <w:rFonts w:hint="eastAsia" w:ascii="宋体" w:hAnsi="宋体" w:cs="宋体"/>
          <w:color w:val="000000"/>
          <w:lang w:val="zh-CN"/>
        </w:rPr>
        <w:t>十、其他</w:t>
      </w:r>
      <w:bookmarkEnd w:id="42"/>
    </w:p>
    <w:p>
      <w:pPr>
        <w:pStyle w:val="14"/>
        <w:spacing w:before="0" w:after="0" w:line="360" w:lineRule="auto"/>
        <w:jc w:val="left"/>
        <w:rPr>
          <w:rFonts w:ascii="宋体" w:hAnsi="宋体" w:cs="宋体"/>
          <w:color w:val="000000"/>
          <w:sz w:val="28"/>
          <w:szCs w:val="28"/>
        </w:rPr>
      </w:pPr>
      <w:bookmarkStart w:id="43" w:name="_Toc19047"/>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43"/>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14"/>
        <w:spacing w:before="0" w:after="0" w:line="360" w:lineRule="auto"/>
        <w:jc w:val="left"/>
        <w:rPr>
          <w:rFonts w:ascii="宋体" w:hAnsi="宋体" w:cs="宋体"/>
          <w:color w:val="000000"/>
          <w:sz w:val="28"/>
          <w:szCs w:val="28"/>
        </w:rPr>
      </w:pPr>
      <w:bookmarkStart w:id="44" w:name="_Toc4254"/>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44"/>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pStyle w:val="14"/>
        <w:spacing w:before="0" w:after="0" w:line="360" w:lineRule="auto"/>
        <w:jc w:val="left"/>
        <w:rPr>
          <w:rFonts w:ascii="宋体" w:hAnsi="宋体" w:cs="宋体"/>
          <w:color w:val="000000"/>
          <w:sz w:val="28"/>
          <w:szCs w:val="28"/>
        </w:rPr>
      </w:pPr>
      <w:bookmarkStart w:id="45" w:name="_Toc29288"/>
      <w:r>
        <w:rPr>
          <w:rFonts w:hint="eastAsia" w:ascii="宋体" w:hAnsi="宋体" w:cs="宋体"/>
          <w:color w:val="000000"/>
          <w:sz w:val="28"/>
          <w:szCs w:val="28"/>
        </w:rPr>
        <w:t>2</w:t>
      </w:r>
      <w:r>
        <w:rPr>
          <w:rFonts w:ascii="宋体" w:hAnsi="宋体" w:cs="宋体"/>
          <w:color w:val="000000"/>
          <w:sz w:val="28"/>
          <w:szCs w:val="28"/>
        </w:rPr>
        <w:t>6</w:t>
      </w:r>
      <w:r>
        <w:rPr>
          <w:rFonts w:hint="eastAsia" w:ascii="宋体" w:hAnsi="宋体" w:cs="宋体"/>
          <w:color w:val="000000"/>
          <w:sz w:val="28"/>
          <w:szCs w:val="28"/>
        </w:rPr>
        <w:t>. 中标服务费</w:t>
      </w:r>
      <w:bookmarkEnd w:id="45"/>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26.1 收取对象：中标人。</w:t>
      </w:r>
    </w:p>
    <w:p>
      <w:pPr>
        <w:autoSpaceDE w:val="0"/>
        <w:autoSpaceDN w:val="0"/>
        <w:spacing w:line="360" w:lineRule="auto"/>
        <w:ind w:firstLine="480" w:firstLineChars="200"/>
        <w:jc w:val="left"/>
        <w:rPr>
          <w:rFonts w:ascii="宋体" w:hAnsi="宋体" w:cs="宋体"/>
          <w:color w:val="000000"/>
          <w:kern w:val="0"/>
          <w:lang w:val="zh-CN"/>
        </w:rPr>
      </w:pPr>
      <w:r>
        <w:rPr>
          <w:rFonts w:ascii="宋体" w:hAnsi="宋体" w:cs="宋体"/>
          <w:color w:val="000000"/>
          <w:kern w:val="0"/>
        </w:rPr>
        <w:t xml:space="preserve">26.2 </w:t>
      </w:r>
      <w:r>
        <w:rPr>
          <w:rFonts w:hint="eastAsia" w:ascii="宋体" w:hAnsi="宋体" w:cs="宋体"/>
          <w:color w:val="000000"/>
          <w:kern w:val="0"/>
          <w:lang w:val="zh-CN"/>
        </w:rPr>
        <w:t>收费金额：（发改价格[2003]857号）规定收取。</w:t>
      </w:r>
    </w:p>
    <w:p>
      <w:pPr>
        <w:autoSpaceDE w:val="0"/>
        <w:autoSpaceDN w:val="0"/>
        <w:spacing w:line="360" w:lineRule="auto"/>
        <w:ind w:firstLine="480" w:firstLineChars="200"/>
        <w:jc w:val="left"/>
        <w:rPr>
          <w:rFonts w:ascii="宋体" w:hAnsi="宋体" w:cs="宋体"/>
          <w:b/>
          <w:bCs/>
          <w:color w:val="000000"/>
          <w:sz w:val="36"/>
          <w:szCs w:val="32"/>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autoSpaceDE w:val="0"/>
        <w:autoSpaceDN w:val="0"/>
        <w:spacing w:line="360" w:lineRule="auto"/>
        <w:ind w:firstLine="480" w:firstLineChars="200"/>
        <w:jc w:val="left"/>
        <w:rPr>
          <w:rFonts w:ascii="宋体" w:hAnsi="宋体" w:cs="宋体"/>
          <w:color w:val="000000"/>
          <w:kern w:val="0"/>
        </w:rPr>
      </w:pPr>
      <w:r>
        <w:rPr>
          <w:rFonts w:hint="eastAsia" w:ascii="宋体" w:hAnsi="宋体" w:cs="宋体"/>
          <w:color w:val="000000"/>
          <w:kern w:val="0"/>
          <w:lang w:val="zh-CN"/>
        </w:rPr>
        <w:t>其他未尽事宜，按照《中华人民共和国政府采购法》、《中华人民共和国政府采购法实施条例》、《中华人民共和国合同法》等法律法规的有关条款执行。</w:t>
      </w:r>
    </w:p>
    <w:p>
      <w:pPr>
        <w:rPr>
          <w:rFonts w:ascii="宋体" w:hAnsi="宋体" w:cs="宋体"/>
          <w:color w:val="000000"/>
        </w:rPr>
      </w:pPr>
    </w:p>
    <w:p>
      <w:pPr>
        <w:pStyle w:val="14"/>
        <w:spacing w:before="0" w:after="0" w:line="360" w:lineRule="auto"/>
        <w:rPr>
          <w:rFonts w:ascii="宋体" w:hAnsi="宋体" w:cs="宋体"/>
          <w:color w:val="000000"/>
          <w:sz w:val="24"/>
        </w:rPr>
      </w:pPr>
      <w:r>
        <w:rPr>
          <w:rFonts w:hint="eastAsia" w:ascii="宋体" w:hAnsi="宋体" w:cs="宋体"/>
          <w:color w:val="000000"/>
          <w:szCs w:val="36"/>
          <w:lang w:val="zh-CN"/>
        </w:rPr>
        <w:br w:type="page"/>
      </w:r>
      <w:bookmarkStart w:id="46" w:name="_Toc1834"/>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青海省政府采购项目合同书范本</w:t>
      </w:r>
      <w:bookmarkEnd w:id="46"/>
    </w:p>
    <w:p>
      <w:pPr>
        <w:autoSpaceDE w:val="0"/>
        <w:autoSpaceDN w:val="0"/>
        <w:adjustRightInd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36"/>
          <w:szCs w:val="36"/>
          <w:lang w:val="zh-CN"/>
        </w:rPr>
        <w:t>（货物类）</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hint="default" w:ascii="宋体" w:hAnsi="宋体" w:cs="宋体"/>
          <w:b/>
          <w:bCs/>
          <w:color w:val="000000"/>
          <w:kern w:val="0"/>
          <w:sz w:val="30"/>
          <w:szCs w:val="30"/>
          <w:lang w:val="en-US"/>
        </w:rPr>
      </w:pPr>
      <w:r>
        <w:rPr>
          <w:rFonts w:hint="eastAsia" w:ascii="宋体" w:hAnsi="宋体" w:cs="宋体"/>
          <w:b/>
          <w:bCs/>
          <w:color w:val="000000"/>
          <w:kern w:val="0"/>
          <w:sz w:val="30"/>
          <w:szCs w:val="30"/>
          <w:lang w:val="zh-CN"/>
        </w:rPr>
        <w:t>采购项目编号：</w:t>
      </w:r>
      <w:r>
        <w:rPr>
          <w:rFonts w:hint="eastAsia" w:ascii="宋体" w:hAnsi="宋体" w:cs="宋体"/>
          <w:b/>
          <w:bCs/>
          <w:color w:val="000000"/>
          <w:kern w:val="0"/>
          <w:sz w:val="30"/>
          <w:szCs w:val="30"/>
          <w:u w:val="single"/>
          <w:lang w:val="en-US" w:eastAsia="zh-CN"/>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u w:val="single"/>
        </w:rPr>
        <w:t xml:space="preserve">              </w:t>
      </w:r>
      <w:r>
        <w:rPr>
          <w:rFonts w:hint="eastAsia" w:ascii="宋体" w:hAnsi="宋体" w:cs="宋体"/>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r>
        <w:rPr>
          <w:rFonts w:hint="eastAsia" w:ascii="宋体" w:hAnsi="宋体" w:cs="宋体"/>
          <w:b/>
          <w:bCs/>
          <w:color w:val="FFFFFF"/>
          <w:kern w:val="0"/>
          <w:sz w:val="30"/>
          <w:szCs w:val="30"/>
          <w:u w:val="single"/>
        </w:rPr>
        <w:t>.</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r>
        <w:rPr>
          <w:rFonts w:hint="eastAsia" w:ascii="宋体" w:hAnsi="宋体" w:cs="宋体"/>
          <w:b/>
          <w:bCs/>
          <w:color w:val="000000"/>
          <w:kern w:val="0"/>
          <w:sz w:val="30"/>
          <w:szCs w:val="30"/>
          <w:u w:val="single"/>
        </w:rPr>
        <w:tab/>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ind w:firstLine="562" w:firstLineChars="200"/>
        <w:jc w:val="center"/>
        <w:rPr>
          <w:rFonts w:ascii="宋体" w:hAnsi="宋体" w:cs="宋体"/>
          <w:b/>
          <w:bCs/>
          <w:color w:val="000000"/>
          <w:kern w:val="0"/>
          <w:sz w:val="28"/>
          <w:szCs w:val="28"/>
        </w:rPr>
      </w:pPr>
      <w:r>
        <w:rPr>
          <w:rFonts w:hint="eastAsia" w:ascii="宋体" w:hAnsi="宋体" w:cs="宋体"/>
          <w:b/>
          <w:bCs/>
          <w:color w:val="000000"/>
          <w:kern w:val="0"/>
          <w:sz w:val="28"/>
          <w:szCs w:val="28"/>
        </w:rPr>
        <w:t>此合同仅供参考</w:t>
      </w:r>
    </w:p>
    <w:p>
      <w:pPr>
        <w:autoSpaceDE w:val="0"/>
        <w:autoSpaceDN w:val="0"/>
        <w:adjustRightInd w:val="0"/>
        <w:spacing w:line="360" w:lineRule="auto"/>
        <w:rPr>
          <w:rFonts w:ascii="宋体" w:hAnsi="宋体" w:cs="宋体"/>
          <w:b/>
          <w:bCs/>
          <w:color w:val="000000"/>
          <w:kern w:val="0"/>
          <w:sz w:val="28"/>
          <w:szCs w:val="28"/>
        </w:rPr>
      </w:pPr>
    </w:p>
    <w:p>
      <w:pPr>
        <w:autoSpaceDE w:val="0"/>
        <w:autoSpaceDN w:val="0"/>
        <w:adjustRightInd w:val="0"/>
        <w:spacing w:line="360" w:lineRule="auto"/>
        <w:rPr>
          <w:rFonts w:ascii="宋体" w:hAnsi="宋体" w:cs="宋体"/>
          <w:b/>
          <w:bCs/>
          <w:color w:val="000000"/>
          <w:kern w:val="0"/>
          <w:sz w:val="28"/>
          <w:szCs w:val="28"/>
        </w:rPr>
      </w:pPr>
    </w:p>
    <w:p>
      <w:pPr>
        <w:autoSpaceDE w:val="0"/>
        <w:autoSpaceDN w:val="0"/>
        <w:adjustRightInd w:val="0"/>
        <w:spacing w:line="360" w:lineRule="auto"/>
        <w:rPr>
          <w:rFonts w:ascii="宋体" w:hAnsi="宋体" w:cs="宋体"/>
          <w:b/>
          <w:bCs/>
          <w:color w:val="000000"/>
          <w:kern w:val="0"/>
          <w:sz w:val="28"/>
          <w:szCs w:val="28"/>
        </w:rPr>
      </w:pPr>
    </w:p>
    <w:p>
      <w:pPr>
        <w:autoSpaceDE w:val="0"/>
        <w:autoSpaceDN w:val="0"/>
        <w:adjustRightInd w:val="0"/>
        <w:spacing w:line="360" w:lineRule="auto"/>
        <w:rPr>
          <w:rFonts w:ascii="宋体" w:hAnsi="宋体" w:cs="宋体"/>
          <w:b/>
          <w:bCs/>
          <w:color w:val="000000"/>
          <w:kern w:val="0"/>
          <w:sz w:val="28"/>
          <w:szCs w:val="28"/>
        </w:rPr>
      </w:pPr>
    </w:p>
    <w:p>
      <w:pPr>
        <w:autoSpaceDE w:val="0"/>
        <w:autoSpaceDN w:val="0"/>
        <w:adjustRightInd w:val="0"/>
        <w:spacing w:line="360" w:lineRule="auto"/>
        <w:rPr>
          <w:rFonts w:ascii="宋体" w:hAnsi="宋体" w:cs="宋体"/>
          <w:b/>
          <w:bCs/>
          <w:color w:val="000000"/>
          <w:kern w:val="0"/>
          <w:sz w:val="28"/>
          <w:szCs w:val="28"/>
        </w:rPr>
      </w:pP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pPr>
        <w:pStyle w:val="7"/>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sz w:val="24"/>
          <w:szCs w:val="24"/>
          <w:lang w:val="zh-CN"/>
        </w:rPr>
        <w:t>甲、乙双方根据</w:t>
      </w:r>
      <w:r>
        <w:rPr>
          <w:rFonts w:hint="eastAsia" w:ascii="宋体" w:hAnsi="宋体" w:cs="宋体"/>
          <w:color w:val="000000"/>
          <w:kern w:val="0"/>
          <w:sz w:val="24"/>
          <w:szCs w:val="24"/>
          <w:lang w:val="en-US" w:eastAsia="zh-CN"/>
        </w:rPr>
        <w:t>2020</w:t>
      </w:r>
      <w:r>
        <w:rPr>
          <w:rFonts w:hint="eastAsia" w:ascii="宋体" w:hAnsi="宋体" w:cs="宋体"/>
          <w:color w:val="000000"/>
          <w:kern w:val="0"/>
          <w:sz w:val="24"/>
          <w:szCs w:val="24"/>
          <w:lang w:val="zh-CN"/>
        </w:rPr>
        <w:t>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lang w:val="zh-CN"/>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lang w:val="zh-CN"/>
        </w:rPr>
        <w:t>日（</w:t>
      </w:r>
      <w:r>
        <w:rPr>
          <w:rFonts w:hint="eastAsia" w:ascii="宋体" w:hAnsi="宋体" w:cs="宋体"/>
          <w:color w:val="000000"/>
          <w:kern w:val="0"/>
          <w:sz w:val="24"/>
          <w:szCs w:val="24"/>
          <w:u w:val="single"/>
          <w:lang w:val="en-US" w:eastAsia="zh-CN"/>
        </w:rPr>
        <w:t>循化县2020年第一批林业改革发展资金森林精准提升项目</w:t>
      </w:r>
      <w:r>
        <w:rPr>
          <w:rFonts w:hint="eastAsia" w:ascii="宋体" w:hAnsi="宋体" w:cs="宋体"/>
          <w:color w:val="000000"/>
          <w:kern w:val="0"/>
          <w:sz w:val="24"/>
          <w:szCs w:val="24"/>
          <w:u w:val="single"/>
          <w:lang w:val="zh-CN"/>
        </w:rPr>
        <w:t>）</w:t>
      </w:r>
      <w:r>
        <w:rPr>
          <w:rFonts w:hint="eastAsia" w:ascii="宋体" w:hAnsi="宋体" w:cs="宋体"/>
          <w:color w:val="000000"/>
          <w:kern w:val="0"/>
          <w:sz w:val="24"/>
          <w:szCs w:val="24"/>
          <w:lang w:val="zh-CN"/>
        </w:rPr>
        <w:t>采购项目（</w:t>
      </w:r>
      <w:r>
        <w:rPr>
          <w:rFonts w:hint="eastAsia" w:ascii="宋体" w:hAnsi="宋体" w:cs="宋体"/>
          <w:color w:val="000000"/>
          <w:kern w:val="0"/>
          <w:sz w:val="24"/>
          <w:szCs w:val="24"/>
          <w:u w:val="single"/>
          <w:lang w:val="zh-CN"/>
        </w:rPr>
        <w:t>鑫凤林公招（货物）2020-010号</w:t>
      </w:r>
      <w:r>
        <w:rPr>
          <w:rFonts w:hint="eastAsia" w:ascii="宋体" w:hAnsi="宋体" w:cs="宋体"/>
          <w:color w:val="000000"/>
          <w:kern w:val="0"/>
          <w:sz w:val="24"/>
          <w:szCs w:val="24"/>
          <w:lang w:val="zh-CN"/>
        </w:rPr>
        <w:t>）的招标文件要求和</w:t>
      </w:r>
      <w:r>
        <w:rPr>
          <w:rFonts w:hint="eastAsia" w:ascii="宋体" w:hAnsi="宋体" w:cs="宋体"/>
          <w:color w:val="000000"/>
          <w:kern w:val="0"/>
          <w:sz w:val="24"/>
          <w:szCs w:val="24"/>
          <w:u w:val="single"/>
          <w:lang w:val="zh-CN"/>
        </w:rPr>
        <w:t>青海鑫凤林项目管理咨询有限公司</w:t>
      </w:r>
      <w:r>
        <w:rPr>
          <w:rFonts w:hint="eastAsia" w:ascii="宋体" w:hAnsi="宋体" w:cs="宋体"/>
          <w:color w:val="000000"/>
          <w:kern w:val="0"/>
          <w:sz w:val="24"/>
          <w:szCs w:val="24"/>
          <w:lang w:val="zh-CN"/>
        </w:rPr>
        <w:t>出具的《中标通知书》，并经双方协商一致，签订本合同协议书</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6.履约保证金缴费证明。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15"/>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highlight w:val="none"/>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highlight w:val="none"/>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highlight w:val="none"/>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highlight w:val="none"/>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highlight w:val="none"/>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highlight w:val="none"/>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r>
    </w:tbl>
    <w:p>
      <w:pPr>
        <w:autoSpaceDE w:val="0"/>
        <w:autoSpaceDN w:val="0"/>
        <w:spacing w:line="360" w:lineRule="auto"/>
        <w:ind w:firstLine="480" w:firstLineChars="200"/>
        <w:jc w:val="left"/>
        <w:rPr>
          <w:rFonts w:ascii="宋体" w:hAnsi="宋体" w:cs="宋体"/>
          <w:color w:val="000000"/>
          <w:kern w:val="0"/>
          <w:highlight w:val="none"/>
          <w:lang w:val="zh-CN"/>
        </w:rPr>
      </w:pPr>
      <w:r>
        <w:rPr>
          <w:rFonts w:hint="eastAsia" w:ascii="宋体" w:hAnsi="宋体" w:cs="宋体"/>
          <w:color w:val="000000"/>
          <w:kern w:val="0"/>
          <w:highlight w:val="none"/>
          <w:lang w:val="zh-CN"/>
        </w:rPr>
        <w:t>根据上述政府采购合同文件要求，本政府采购合同的总金额为人民币</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（大写）</w:t>
      </w:r>
      <w:r>
        <w:rPr>
          <w:rFonts w:hint="eastAsia" w:ascii="宋体" w:hAnsi="宋体" w:cs="宋体"/>
          <w:color w:val="000000"/>
          <w:kern w:val="0"/>
          <w:highlight w:val="none"/>
          <w:u w:val="single"/>
          <w:lang w:val="zh-CN"/>
        </w:rPr>
        <w:t xml:space="preserve">     </w:t>
      </w:r>
      <w:r>
        <w:rPr>
          <w:rFonts w:hint="eastAsia" w:ascii="宋体" w:hAnsi="宋体" w:cs="宋体"/>
          <w:color w:val="000000"/>
          <w:kern w:val="0"/>
          <w:highlight w:val="none"/>
          <w:lang w:val="zh-CN"/>
        </w:rPr>
        <w:t>元。</w:t>
      </w:r>
    </w:p>
    <w:p>
      <w:pPr>
        <w:autoSpaceDE w:val="0"/>
        <w:autoSpaceDN w:val="0"/>
        <w:spacing w:line="360" w:lineRule="auto"/>
        <w:ind w:firstLine="360"/>
        <w:rPr>
          <w:rFonts w:ascii="宋体" w:hAnsi="宋体" w:cs="宋体"/>
          <w:color w:val="000000"/>
          <w:kern w:val="0"/>
          <w:highlight w:val="none"/>
        </w:rPr>
      </w:pPr>
      <w:r>
        <w:rPr>
          <w:rFonts w:hint="eastAsia" w:ascii="宋体" w:hAnsi="宋体" w:cs="宋体"/>
          <w:color w:val="000000"/>
          <w:kern w:val="0"/>
          <w:highlight w:val="none"/>
          <w:lang w:val="zh-CN"/>
        </w:rPr>
        <w:t>本合同以人民币进行结算，合同总价包括：苗木费（材料费）、运输费、整地栽植费（人工费）、招标代理费、税金及不可预见费等全部费用。</w:t>
      </w:r>
    </w:p>
    <w:p>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rPr>
        <w:t>三</w:t>
      </w:r>
      <w:r>
        <w:rPr>
          <w:rFonts w:hint="eastAsia" w:ascii="宋体" w:hAnsi="宋体" w:cs="宋体"/>
          <w:color w:val="000000"/>
          <w:kern w:val="0"/>
          <w:highlight w:val="none"/>
          <w:lang w:val="zh-CN"/>
        </w:rPr>
        <w:t>、完工时间、地点和要求</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color w:val="000000"/>
          <w:kern w:val="0"/>
          <w:highlight w:val="none"/>
          <w:lang w:val="zh-CN"/>
        </w:rPr>
        <w:t>1. 完工时间：</w:t>
      </w:r>
      <w:r>
        <w:rPr>
          <w:rFonts w:hint="eastAsia" w:ascii="宋体" w:hAnsi="宋体" w:cs="宋体"/>
          <w:kern w:val="0"/>
          <w:highlight w:val="none"/>
          <w:u w:val="single"/>
        </w:rPr>
        <w:t xml:space="preserve"> </w:t>
      </w:r>
      <w:r>
        <w:rPr>
          <w:rFonts w:hint="eastAsia" w:ascii="宋体" w:hAnsi="宋体" w:cs="宋体"/>
          <w:kern w:val="0"/>
          <w:highlight w:val="none"/>
          <w:u w:val="single"/>
          <w:lang w:val="en-US" w:eastAsia="zh-CN"/>
        </w:rPr>
        <w:t xml:space="preserve">     </w:t>
      </w:r>
      <w:r>
        <w:rPr>
          <w:rFonts w:hint="eastAsia" w:ascii="宋体" w:hAnsi="宋体" w:cs="宋体"/>
          <w:color w:val="000000"/>
          <w:kern w:val="0"/>
          <w:highlight w:val="none"/>
          <w:u w:val="single"/>
        </w:rPr>
        <w:t xml:space="preserve">合同中约定 </w:t>
      </w:r>
      <w:r>
        <w:rPr>
          <w:rFonts w:hint="eastAsia" w:ascii="宋体" w:hAnsi="宋体" w:cs="宋体"/>
          <w:kern w:val="0"/>
          <w:highlight w:val="none"/>
          <w:u w:val="single"/>
          <w:lang w:val="en-US" w:eastAsia="zh-CN"/>
        </w:rPr>
        <w:t xml:space="preserve">              </w:t>
      </w:r>
      <w:r>
        <w:rPr>
          <w:rFonts w:hint="eastAsia" w:ascii="宋体" w:hAnsi="宋体" w:cs="宋体"/>
          <w:color w:val="auto"/>
          <w:kern w:val="0"/>
          <w:highlight w:val="none"/>
          <w:lang w:val="zh-CN"/>
        </w:rPr>
        <w:t>。</w:t>
      </w:r>
    </w:p>
    <w:p>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2. 完工地点：</w:t>
      </w:r>
      <w:r>
        <w:rPr>
          <w:rFonts w:hint="eastAsia" w:ascii="宋体" w:hAnsi="宋体" w:cs="宋体"/>
          <w:color w:val="000000"/>
          <w:kern w:val="0"/>
          <w:highlight w:val="none"/>
          <w:u w:val="single"/>
        </w:rPr>
        <w:t xml:space="preserve">  合同中约定                     </w:t>
      </w:r>
      <w:r>
        <w:rPr>
          <w:rFonts w:hint="eastAsia" w:ascii="宋体" w:hAnsi="宋体" w:cs="宋体"/>
          <w:color w:val="000000"/>
          <w:kern w:val="0"/>
          <w:highlight w:val="none"/>
          <w:lang w:val="zh-CN"/>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3.乙方必须要在本省具有</w:t>
      </w:r>
      <w:r>
        <w:rPr>
          <w:rFonts w:hint="eastAsia" w:ascii="宋体" w:hAnsi="宋体" w:cs="宋体"/>
          <w:color w:val="auto"/>
          <w:kern w:val="0"/>
          <w:lang w:val="zh-CN"/>
        </w:rPr>
        <w:t>适宜</w:t>
      </w:r>
      <w:r>
        <w:rPr>
          <w:rFonts w:hint="eastAsia" w:ascii="宋体" w:hAnsi="宋体" w:cs="宋体"/>
          <w:color w:val="auto"/>
          <w:kern w:val="0"/>
          <w:lang w:val="en-US" w:eastAsia="zh-CN"/>
        </w:rPr>
        <w:t>循化</w:t>
      </w:r>
      <w:r>
        <w:rPr>
          <w:rFonts w:hint="eastAsia" w:ascii="宋体" w:hAnsi="宋体" w:cs="宋体"/>
          <w:color w:val="auto"/>
          <w:kern w:val="0"/>
        </w:rPr>
        <w:t>县</w:t>
      </w:r>
      <w:r>
        <w:rPr>
          <w:rFonts w:hint="eastAsia" w:ascii="宋体" w:hAnsi="宋体" w:cs="宋体"/>
          <w:color w:val="000000"/>
          <w:kern w:val="0"/>
          <w:lang w:val="zh-CN"/>
        </w:rPr>
        <w:t>气候条件的苗圃，并能保障所招标段的符合甲方规格、质量要求的种苗数量，中标后甲方有权对乙方苗圃地进行实地考查，如不具备上述条件，甲方有权取消乙方中标资格。</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en-US" w:eastAsia="zh-CN"/>
        </w:rPr>
        <w:t>4</w:t>
      </w:r>
      <w:r>
        <w:rPr>
          <w:rFonts w:hint="eastAsia" w:ascii="宋体" w:hAnsi="宋体" w:cs="宋体"/>
          <w:color w:val="000000"/>
          <w:kern w:val="0"/>
          <w:lang w:val="zh-CN"/>
        </w:rPr>
        <w:t>.乙方提供不符合招投标文件和本合同规定苗木的规格、质量、品种的产品，甲方有权拒绝接受。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en-US" w:eastAsia="zh-CN"/>
        </w:rPr>
        <w:t>5</w:t>
      </w:r>
      <w:r>
        <w:rPr>
          <w:rFonts w:hint="eastAsia" w:ascii="宋体" w:hAnsi="宋体" w:cs="宋体"/>
          <w:color w:val="000000"/>
          <w:kern w:val="0"/>
          <w:lang w:val="zh-CN"/>
        </w:rPr>
        <w:t>.乙方调运种苗到甲方指定地点时，要提供此批苗木的“</w:t>
      </w:r>
      <w:r>
        <w:rPr>
          <w:rFonts w:hint="eastAsia" w:ascii="宋体" w:hAnsi="宋体" w:cs="宋体"/>
          <w:color w:val="000000"/>
          <w:kern w:val="0"/>
        </w:rPr>
        <w:t>两</w:t>
      </w:r>
      <w:r>
        <w:rPr>
          <w:rFonts w:hint="eastAsia" w:ascii="宋体" w:hAnsi="宋体" w:cs="宋体"/>
          <w:color w:val="000000"/>
          <w:kern w:val="0"/>
          <w:lang w:val="zh-CN"/>
        </w:rPr>
        <w:t>证一签”，如有缺失应及时补齐，否则视为逾期交货。</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en-US" w:eastAsia="zh-CN"/>
        </w:rPr>
        <w:t>6</w:t>
      </w:r>
      <w:r>
        <w:rPr>
          <w:rFonts w:hint="eastAsia" w:ascii="宋体" w:hAnsi="宋体" w:cs="宋体"/>
          <w:color w:val="000000"/>
          <w:kern w:val="0"/>
          <w:lang w:val="zh-CN"/>
        </w:rPr>
        <w:t>.甲方应当在到货（安装、调试完）后 7 个工作日内进行验收，逾期不验收的，乙方可视为验收合格。验收合格后，由甲乙双方签署产品验收单并加盖采购人公章，甲乙双方各执一份。</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en-US" w:eastAsia="zh-CN"/>
        </w:rPr>
        <w:t>7</w:t>
      </w:r>
      <w:r>
        <w:rPr>
          <w:rFonts w:hint="eastAsia" w:ascii="宋体" w:hAnsi="宋体" w:cs="宋体"/>
          <w:color w:val="000000"/>
          <w:kern w:val="0"/>
          <w:lang w:val="zh-CN"/>
        </w:rPr>
        <w:t>. 甲方应提供该项目验收报告交同级财政监管部门，由财政部门按规定程序抽验后办理资金拨付。</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en-US" w:eastAsia="zh-CN"/>
        </w:rPr>
        <w:t>8</w:t>
      </w:r>
      <w:r>
        <w:rPr>
          <w:rFonts w:hint="eastAsia" w:ascii="宋体" w:hAnsi="宋体" w:cs="宋体"/>
          <w:color w:val="000000"/>
          <w:kern w:val="0"/>
          <w:lang w:val="zh-CN"/>
        </w:rPr>
        <w:t>.乙方向甲方提供产品相关完税销售发票。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en-US" w:eastAsia="zh-CN"/>
        </w:rPr>
        <w:t>9</w:t>
      </w:r>
      <w:r>
        <w:rPr>
          <w:rFonts w:hint="eastAsia" w:ascii="宋体" w:hAnsi="宋体" w:cs="宋体"/>
          <w:color w:val="000000"/>
          <w:kern w:val="0"/>
          <w:lang w:val="zh-CN"/>
        </w:rPr>
        <w:t>.乙方在装卸种苗过程中或在运输途中发生意外，造成人身伤害、伤亡，车辆毁损等事件，由乙方负全部责任。</w:t>
      </w:r>
    </w:p>
    <w:p>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rPr>
        <w:t>四</w:t>
      </w:r>
      <w:r>
        <w:rPr>
          <w:rFonts w:hint="eastAsia" w:ascii="宋体" w:hAnsi="宋体" w:cs="宋体"/>
          <w:color w:val="000000"/>
          <w:kern w:val="0"/>
          <w:highlight w:val="none"/>
          <w:lang w:val="zh-CN"/>
        </w:rPr>
        <w:t>、付款方式</w:t>
      </w:r>
    </w:p>
    <w:p>
      <w:pPr>
        <w:autoSpaceDE w:val="0"/>
        <w:autoSpaceDN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cs="宋体"/>
          <w:color w:val="000000"/>
          <w:kern w:val="0"/>
          <w:highlight w:val="none"/>
          <w:lang w:val="zh-CN"/>
        </w:rPr>
        <w:t xml:space="preserve">  　</w:t>
      </w:r>
      <w:r>
        <w:rPr>
          <w:rFonts w:hint="eastAsia" w:ascii="宋体" w:hAnsi="宋体" w:eastAsia="宋体" w:cs="宋体"/>
          <w:color w:val="000000"/>
          <w:kern w:val="0"/>
          <w:sz w:val="24"/>
          <w:szCs w:val="24"/>
          <w:lang w:val="zh-CN"/>
        </w:rPr>
        <w:t>乙方所</w:t>
      </w:r>
      <w:r>
        <w:rPr>
          <w:rFonts w:hint="eastAsia" w:ascii="宋体" w:hAnsi="宋体" w:eastAsia="宋体" w:cs="宋体"/>
          <w:color w:val="000000"/>
          <w:kern w:val="0"/>
          <w:sz w:val="24"/>
          <w:szCs w:val="24"/>
          <w:lang w:val="en-US" w:eastAsia="zh-CN"/>
        </w:rPr>
        <w:t>供</w:t>
      </w:r>
      <w:r>
        <w:rPr>
          <w:rFonts w:hint="eastAsia" w:ascii="宋体" w:hAnsi="宋体" w:cs="宋体"/>
          <w:color w:val="000000"/>
          <w:kern w:val="0"/>
          <w:sz w:val="24"/>
          <w:szCs w:val="24"/>
          <w:lang w:val="en-US" w:eastAsia="zh-CN"/>
        </w:rPr>
        <w:t>种苗</w:t>
      </w:r>
      <w:r>
        <w:rPr>
          <w:rFonts w:hint="eastAsia" w:ascii="宋体" w:hAnsi="宋体" w:eastAsia="宋体" w:cs="宋体"/>
          <w:color w:val="000000"/>
          <w:kern w:val="0"/>
          <w:sz w:val="24"/>
          <w:szCs w:val="24"/>
          <w:lang w:val="en-US" w:eastAsia="zh-CN"/>
        </w:rPr>
        <w:t>经甲方按合同约定验收合格后，甲方在15个工作日内转账方式一次性向乙方支付全额</w:t>
      </w:r>
      <w:r>
        <w:rPr>
          <w:rFonts w:hint="eastAsia" w:ascii="宋体" w:hAnsi="宋体" w:cs="宋体"/>
          <w:color w:val="000000"/>
          <w:kern w:val="0"/>
          <w:sz w:val="24"/>
          <w:szCs w:val="24"/>
          <w:lang w:val="en-US" w:eastAsia="zh-CN"/>
        </w:rPr>
        <w:t>种苗</w:t>
      </w:r>
      <w:r>
        <w:rPr>
          <w:rFonts w:hint="eastAsia" w:ascii="宋体" w:hAnsi="宋体" w:eastAsia="宋体" w:cs="宋体"/>
          <w:color w:val="000000"/>
          <w:kern w:val="0"/>
          <w:sz w:val="24"/>
          <w:szCs w:val="24"/>
          <w:lang w:val="en-US" w:eastAsia="zh-CN"/>
        </w:rPr>
        <w:t>款项。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五、合同的变更、终止与转让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7  </w:t>
      </w:r>
      <w:r>
        <w:rPr>
          <w:rFonts w:hint="eastAsia" w:ascii="宋体" w:hAnsi="宋体" w:cs="宋体"/>
          <w:color w:val="000000"/>
          <w:kern w:val="0"/>
          <w:lang w:val="zh-CN"/>
        </w:rPr>
        <w:t>天对方有权解除合同，违约方承担因此给对方造成的经济损失。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八</w:t>
      </w:r>
      <w:r>
        <w:rPr>
          <w:rFonts w:hint="eastAsia" w:ascii="宋体" w:hAnsi="宋体" w:cs="宋体"/>
          <w:color w:val="000000"/>
          <w:kern w:val="0"/>
          <w:lang w:val="zh-CN"/>
        </w:rPr>
        <w:t>份，经双方签字，并加盖公章即为生效。</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320" w:firstLineChars="550"/>
        <w:rPr>
          <w:rFonts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color w:val="000000"/>
          <w:kern w:val="0"/>
        </w:rPr>
      </w:pPr>
      <w:r>
        <w:rPr>
          <w:rFonts w:hint="eastAsia" w:ascii="宋体" w:hAnsi="宋体" w:cs="宋体"/>
          <w:color w:val="000000"/>
          <w:kern w:val="0"/>
          <w:lang w:val="zh-CN"/>
        </w:rPr>
        <w:t>采购代理机构：</w:t>
      </w:r>
    </w:p>
    <w:p>
      <w:pPr>
        <w:autoSpaceDE w:val="0"/>
        <w:autoSpaceDN w:val="0"/>
        <w:spacing w:line="360" w:lineRule="auto"/>
        <w:jc w:val="center"/>
        <w:rPr>
          <w:rFonts w:ascii="宋体" w:hAnsi="宋体" w:cs="宋体"/>
          <w:color w:val="000000"/>
          <w:kern w:val="0"/>
        </w:rPr>
      </w:pPr>
      <w:r>
        <w:rPr>
          <w:rFonts w:hint="eastAsia" w:ascii="宋体" w:hAnsi="宋体" w:cs="宋体"/>
          <w:color w:val="000000"/>
          <w:kern w:val="0"/>
          <w:lang w:val="zh-CN"/>
        </w:rPr>
        <w:t>负责人或经办人：</w:t>
      </w:r>
    </w:p>
    <w:p>
      <w:pPr>
        <w:autoSpaceDE w:val="0"/>
        <w:autoSpaceDN w:val="0"/>
        <w:spacing w:line="360" w:lineRule="auto"/>
        <w:jc w:val="center"/>
        <w:rPr>
          <w:rFonts w:ascii="宋体" w:hAnsi="宋体" w:cs="宋体"/>
          <w:b/>
          <w:bCs/>
          <w:color w:val="000000"/>
          <w:kern w:val="0"/>
          <w:sz w:val="28"/>
          <w:szCs w:val="28"/>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pPr>
        <w:autoSpaceDE w:val="0"/>
        <w:autoSpaceDN w:val="0"/>
        <w:adjustRightInd w:val="0"/>
        <w:spacing w:line="360" w:lineRule="auto"/>
        <w:rPr>
          <w:rFonts w:ascii="宋体" w:hAnsi="宋体" w:cs="宋体"/>
          <w:color w:val="000000"/>
          <w:kern w:val="0"/>
          <w:sz w:val="28"/>
          <w:szCs w:val="28"/>
        </w:rPr>
      </w:pP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项目完工时间应根据产品的特点实事求是填写，进口产品90个工作日内，国产产品60个工作日内。特殊产品项目完工时间需说明。</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部分“九 授予合同”中第2</w:t>
      </w:r>
      <w:r>
        <w:rPr>
          <w:rFonts w:ascii="宋体" w:hAnsi="宋体" w:cs="宋体"/>
          <w:color w:val="000000"/>
          <w:kern w:val="0"/>
          <w:lang w:val="zh-CN"/>
        </w:rPr>
        <w:t>3</w:t>
      </w:r>
      <w:r>
        <w:rPr>
          <w:rFonts w:hint="eastAsia" w:ascii="宋体" w:hAnsi="宋体" w:cs="宋体"/>
          <w:color w:val="000000"/>
          <w:kern w:val="0"/>
          <w:lang w:val="zh-CN"/>
        </w:rPr>
        <w:t>.2项的约定提交履约保证金。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14"/>
        <w:spacing w:before="0" w:after="0" w:line="360" w:lineRule="auto"/>
        <w:rPr>
          <w:rFonts w:ascii="宋体" w:hAnsi="宋体" w:cs="宋体"/>
          <w:color w:val="000000"/>
          <w:lang w:val="zh-CN"/>
        </w:rPr>
      </w:pPr>
      <w:r>
        <w:rPr>
          <w:rFonts w:hint="eastAsia" w:ascii="宋体" w:hAnsi="宋体" w:cs="宋体"/>
          <w:color w:val="000000"/>
          <w:szCs w:val="36"/>
          <w:lang w:val="zh-CN"/>
        </w:rPr>
        <w:br w:type="page"/>
      </w:r>
      <w:bookmarkStart w:id="47" w:name="_Toc21549"/>
      <w:r>
        <w:rPr>
          <w:rFonts w:hint="eastAsia" w:ascii="宋体" w:hAnsi="宋体" w:cs="宋体"/>
          <w:color w:val="000000"/>
          <w:szCs w:val="36"/>
          <w:lang w:val="zh-CN"/>
        </w:rPr>
        <w:t>第四部分  投标文件格式</w:t>
      </w:r>
      <w:bookmarkEnd w:id="47"/>
    </w:p>
    <w:p>
      <w:pPr>
        <w:pStyle w:val="14"/>
        <w:spacing w:before="0" w:after="0" w:line="360" w:lineRule="auto"/>
        <w:jc w:val="left"/>
        <w:outlineLvl w:val="1"/>
        <w:rPr>
          <w:rFonts w:ascii="宋体" w:hAnsi="宋体" w:cs="宋体"/>
          <w:color w:val="000000"/>
        </w:rPr>
      </w:pPr>
      <w:bookmarkStart w:id="48" w:name="_Toc11851"/>
      <w:bookmarkStart w:id="49" w:name="_Toc24126"/>
      <w:r>
        <w:rPr>
          <w:rFonts w:hint="eastAsia" w:ascii="宋体" w:hAnsi="宋体" w:cs="宋体"/>
          <w:color w:val="000000"/>
          <w:sz w:val="30"/>
          <w:szCs w:val="30"/>
          <w:lang w:val="zh-CN"/>
        </w:rPr>
        <w:t>封面</w:t>
      </w:r>
      <w:bookmarkEnd w:id="48"/>
      <w:r>
        <w:rPr>
          <w:rFonts w:hint="eastAsia" w:ascii="宋体" w:hAnsi="宋体" w:cs="宋体"/>
          <w:color w:val="000000"/>
          <w:sz w:val="30"/>
          <w:szCs w:val="30"/>
          <w:lang w:val="zh-CN"/>
        </w:rPr>
        <w:t>（上册）</w:t>
      </w:r>
      <w:bookmarkEnd w:id="49"/>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pPr>
        <w:autoSpaceDE w:val="0"/>
        <w:autoSpaceDN w:val="0"/>
        <w:spacing w:line="360" w:lineRule="auto"/>
        <w:jc w:val="center"/>
        <w:rPr>
          <w:rFonts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14"/>
        <w:spacing w:before="0" w:after="0" w:line="360" w:lineRule="auto"/>
        <w:jc w:val="left"/>
        <w:outlineLvl w:val="1"/>
        <w:rPr>
          <w:rFonts w:ascii="宋体" w:hAnsi="宋体" w:cs="宋体"/>
          <w:color w:val="000000"/>
          <w:lang w:val="zh-CN"/>
        </w:rPr>
      </w:pPr>
      <w:r>
        <w:rPr>
          <w:rFonts w:hint="eastAsia" w:ascii="宋体" w:hAnsi="宋体" w:cs="宋体"/>
          <w:b w:val="0"/>
          <w:bCs w:val="0"/>
          <w:color w:val="000000"/>
          <w:kern w:val="0"/>
          <w:lang w:val="zh-CN"/>
        </w:rPr>
        <w:br w:type="page"/>
      </w:r>
      <w:bookmarkStart w:id="50" w:name="_Toc29683"/>
      <w:bookmarkStart w:id="51" w:name="_Toc29902"/>
      <w:bookmarkStart w:id="52" w:name="_Toc8514"/>
      <w:r>
        <w:rPr>
          <w:rFonts w:hint="eastAsia" w:ascii="宋体" w:hAnsi="宋体" w:cs="宋体"/>
          <w:color w:val="000000"/>
          <w:sz w:val="30"/>
          <w:szCs w:val="30"/>
          <w:lang w:val="zh-CN"/>
        </w:rPr>
        <w:t>目录（上册）</w:t>
      </w:r>
      <w:bookmarkEnd w:id="50"/>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投标函……………………………………………………………所在页码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法定代表人证明书………………………………………………所在页码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法定代表人授权书………………………………………………所在页码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投标保证金证明…………………………………………………所在页码</w:t>
      </w:r>
    </w:p>
    <w:bookmarkEnd w:id="51"/>
    <w:bookmarkEnd w:id="52"/>
    <w:p>
      <w:pPr>
        <w:pStyle w:val="14"/>
        <w:spacing w:before="0" w:after="0" w:line="360" w:lineRule="auto"/>
        <w:jc w:val="left"/>
        <w:outlineLvl w:val="1"/>
        <w:rPr>
          <w:rFonts w:ascii="宋体" w:hAnsi="宋体" w:cs="宋体"/>
          <w:color w:val="000000"/>
          <w:lang w:val="zh-CN"/>
        </w:rPr>
      </w:pPr>
      <w:bookmarkStart w:id="53" w:name="_Toc19582"/>
      <w:r>
        <w:rPr>
          <w:rFonts w:hint="eastAsia" w:ascii="宋体" w:hAnsi="宋体" w:cs="宋体"/>
          <w:color w:val="000000"/>
          <w:sz w:val="30"/>
          <w:szCs w:val="30"/>
          <w:lang w:val="zh-CN"/>
        </w:rPr>
        <w:br w:type="page"/>
      </w:r>
      <w:bookmarkStart w:id="54" w:name="_Toc16779"/>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3"/>
      <w:bookmarkEnd w:id="54"/>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致：青海鑫凤林项目管理咨询有限公司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w:t>
      </w:r>
      <w:r>
        <w:rPr>
          <w:rFonts w:hint="eastAsia" w:ascii="宋体" w:hAnsi="宋体" w:cs="宋体"/>
          <w:color w:val="000000"/>
          <w:kern w:val="0"/>
          <w:u w:val="single"/>
          <w:lang w:val="zh-CN"/>
        </w:rPr>
        <w:t>姓名、职务</w:t>
      </w:r>
      <w:r>
        <w:rPr>
          <w:rFonts w:hint="eastAsia" w:ascii="宋体" w:hAnsi="宋体" w:cs="宋体"/>
          <w:color w:val="000000"/>
          <w:kern w:val="0"/>
          <w:lang w:val="zh-CN"/>
        </w:rPr>
        <w:t>）正式授权（</w:t>
      </w:r>
      <w:r>
        <w:rPr>
          <w:rFonts w:hint="eastAsia" w:ascii="宋体" w:hAnsi="宋体" w:cs="宋体"/>
          <w:color w:val="000000"/>
          <w:kern w:val="0"/>
          <w:u w:val="single"/>
          <w:lang w:val="zh-CN"/>
        </w:rPr>
        <w:t>委托代理人姓名、职务</w:t>
      </w:r>
      <w:r>
        <w:rPr>
          <w:rFonts w:hint="eastAsia" w:ascii="宋体" w:hAnsi="宋体" w:cs="宋体"/>
          <w:color w:val="000000"/>
          <w:kern w:val="0"/>
          <w:lang w:val="zh-CN"/>
        </w:rPr>
        <w:t>）代表投标人（</w:t>
      </w:r>
      <w:r>
        <w:rPr>
          <w:rFonts w:hint="eastAsia" w:ascii="宋体" w:hAnsi="宋体" w:cs="宋体"/>
          <w:color w:val="000000"/>
          <w:kern w:val="0"/>
          <w:u w:val="single"/>
          <w:lang w:val="zh-CN"/>
        </w:rPr>
        <w:t>投标人名称、地址</w:t>
      </w:r>
      <w:r>
        <w:rPr>
          <w:rFonts w:hint="eastAsia" w:ascii="宋体" w:hAnsi="宋体" w:cs="宋体"/>
          <w:color w:val="000000"/>
          <w:kern w:val="0"/>
          <w:lang w:val="zh-CN"/>
        </w:rPr>
        <w:t>）提交投标文件。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法定代表人姓名： ___________   职务：____________</w:t>
      </w:r>
      <w:r>
        <w:rPr>
          <w:rFonts w:hint="eastAsia" w:ascii="宋体" w:hAnsi="宋体" w:cs="宋体"/>
          <w:color w:val="000000"/>
          <w:kern w:val="0"/>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4"/>
        <w:spacing w:before="0" w:after="0" w:line="360" w:lineRule="auto"/>
        <w:jc w:val="left"/>
        <w:outlineLvl w:val="1"/>
        <w:rPr>
          <w:rFonts w:ascii="宋体" w:hAnsi="宋体" w:cs="宋体"/>
          <w:color w:val="000000"/>
        </w:rPr>
      </w:pPr>
      <w:r>
        <w:rPr>
          <w:rFonts w:hint="eastAsia" w:ascii="宋体" w:hAnsi="宋体" w:cs="宋体"/>
          <w:b w:val="0"/>
          <w:bCs w:val="0"/>
          <w:color w:val="000000"/>
          <w:kern w:val="0"/>
          <w:sz w:val="24"/>
          <w:lang w:val="zh-CN"/>
        </w:rPr>
        <w:br w:type="page"/>
      </w:r>
      <w:bookmarkStart w:id="55" w:name="_Toc27979"/>
      <w:bookmarkStart w:id="56"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5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致：青海鑫凤林项目管理咨询有限公司</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4"/>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End w:id="56"/>
      <w:bookmarkStart w:id="57" w:name="_Toc10855"/>
      <w:bookmarkStart w:id="58"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57"/>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致：青海鑫凤林项目管理咨询有限公司</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ascii="宋体" w:hAnsi="宋体" w:cs="宋体"/>
          <w:color w:val="000000"/>
          <w:kern w:val="0"/>
          <w:u w:val="single"/>
        </w:rPr>
      </w:pPr>
      <w:r>
        <w:rPr>
          <w:rFonts w:hint="eastAsia" w:ascii="宋体" w:hAnsi="宋体" w:cs="宋体"/>
          <w:color w:val="000000"/>
          <w:kern w:val="0"/>
          <w:lang w:val="zh-CN"/>
        </w:rPr>
        <w:t>被授权人联系电话：</w:t>
      </w:r>
      <w:r>
        <w:rPr>
          <w:rFonts w:hint="eastAsia" w:ascii="宋体" w:hAnsi="宋体" w:cs="宋体"/>
          <w:color w:val="000000"/>
          <w:kern w:val="0"/>
          <w:u w:val="single"/>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pStyle w:val="14"/>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59" w:name="_Toc30767"/>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59"/>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致：青海鑫凤林项目管理咨询有限公司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关于贵方</w:t>
      </w:r>
      <w:r>
        <w:rPr>
          <w:rFonts w:hint="eastAsia" w:ascii="宋体" w:hAnsi="宋体" w:cs="宋体"/>
          <w:color w:val="000000"/>
          <w:kern w:val="0"/>
          <w:lang w:val="en-US" w:eastAsia="zh-CN"/>
        </w:rPr>
        <w:t>2020</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w:t>
      </w:r>
      <w:r>
        <w:rPr>
          <w:rFonts w:hint="eastAsia" w:ascii="宋体" w:hAnsi="宋体" w:cs="宋体"/>
          <w:color w:val="000000"/>
          <w:kern w:val="0"/>
          <w:u w:val="single"/>
          <w:lang w:val="zh-CN"/>
        </w:rPr>
        <w:t>投标人名称</w:t>
      </w:r>
      <w:r>
        <w:rPr>
          <w:rFonts w:hint="eastAsia" w:ascii="宋体" w:hAnsi="宋体" w:cs="宋体"/>
          <w:color w:val="000000"/>
          <w:kern w:val="0"/>
          <w:lang w:val="zh-CN"/>
        </w:rPr>
        <w:t>），在此作如下承诺：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法定代表人或委托代理人：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4"/>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60" w:name="_Toc27888"/>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60"/>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致：青海鑫凤林项目管理咨询有限公司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4"/>
        <w:spacing w:before="0" w:after="0" w:line="360" w:lineRule="auto"/>
        <w:jc w:val="left"/>
        <w:outlineLvl w:val="1"/>
        <w:rPr>
          <w:rFonts w:ascii="宋体" w:hAnsi="宋体" w:cs="宋体"/>
          <w:color w:val="000000"/>
          <w:lang w:val="zh-CN"/>
        </w:rPr>
      </w:pPr>
      <w:r>
        <w:rPr>
          <w:rFonts w:hint="eastAsia" w:ascii="宋体" w:hAnsi="宋体" w:cs="宋体"/>
          <w:color w:val="000000"/>
          <w:kern w:val="0"/>
          <w:sz w:val="24"/>
          <w:lang w:val="zh-CN"/>
        </w:rPr>
        <w:br w:type="page"/>
      </w:r>
      <w:bookmarkEnd w:id="58"/>
      <w:bookmarkStart w:id="61" w:name="_Toc27664"/>
      <w:bookmarkStart w:id="62"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61"/>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rPr>
          <w:rFonts w:ascii="宋体" w:hAnsi="宋体" w:cs="宋体"/>
          <w:color w:val="000000"/>
          <w:kern w:val="0"/>
          <w:sz w:val="28"/>
          <w:szCs w:val="28"/>
          <w:lang w:val="zh-CN"/>
        </w:rPr>
      </w:pPr>
    </w:p>
    <w:p>
      <w:pPr>
        <w:spacing w:line="360" w:lineRule="auto"/>
        <w:ind w:firstLine="480" w:firstLineChars="200"/>
        <w:rPr>
          <w:rFonts w:ascii="宋体" w:hAnsi="宋体" w:cs="宋体"/>
          <w:color w:val="000000"/>
        </w:rPr>
      </w:pPr>
      <w:r>
        <w:rPr>
          <w:rFonts w:hint="eastAsia" w:ascii="宋体" w:hAnsi="宋体" w:cs="宋体"/>
          <w:color w:val="000000"/>
        </w:rPr>
        <w:t>资格证明材料包括：</w:t>
      </w:r>
    </w:p>
    <w:p>
      <w:pPr>
        <w:numPr>
          <w:ilvl w:val="0"/>
          <w:numId w:val="7"/>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ascii="宋体" w:hAnsi="宋体" w:cs="宋体"/>
          <w:color w:val="000000"/>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firstLineChars="200"/>
        <w:rPr>
          <w:rFonts w:ascii="宋体" w:hAnsi="宋体" w:cs="宋体"/>
          <w:color w:val="000000"/>
        </w:rPr>
      </w:pPr>
      <w:r>
        <w:rPr>
          <w:rFonts w:hint="eastAsia" w:ascii="宋体" w:hAnsi="宋体" w:cs="宋体"/>
          <w:color w:val="000000"/>
        </w:rPr>
        <w:t>（3）投标人认为有必要提供的其他资格证明文件。</w:t>
      </w:r>
    </w:p>
    <w:p>
      <w:pPr>
        <w:pStyle w:val="14"/>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63" w:name="_Toc12156"/>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3"/>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1、供应商基本开户银行近三个月内出具的资信证明或经第三方机构出具的上一年度（20</w:t>
      </w:r>
      <w:r>
        <w:rPr>
          <w:rFonts w:hint="eastAsia" w:ascii="宋体" w:hAnsi="宋体" w:cs="宋体"/>
          <w:color w:val="000000"/>
          <w:kern w:val="0"/>
          <w:lang w:val="en-US" w:eastAsia="zh-CN"/>
        </w:rPr>
        <w:t>18</w:t>
      </w:r>
      <w:r>
        <w:rPr>
          <w:rFonts w:hint="eastAsia" w:ascii="宋体" w:hAnsi="宋体" w:cs="宋体"/>
          <w:color w:val="000000"/>
          <w:kern w:val="0"/>
          <w:lang w:val="zh-CN"/>
        </w:rPr>
        <w:t>年度或201</w:t>
      </w:r>
      <w:r>
        <w:rPr>
          <w:rFonts w:hint="eastAsia" w:ascii="宋体" w:hAnsi="宋体" w:cs="宋体"/>
          <w:color w:val="000000"/>
          <w:kern w:val="0"/>
          <w:lang w:val="en-US" w:eastAsia="zh-CN"/>
        </w:rPr>
        <w:t>9</w:t>
      </w:r>
      <w:r>
        <w:rPr>
          <w:rFonts w:hint="eastAsia" w:ascii="宋体" w:hAnsi="宋体" w:cs="宋体"/>
          <w:color w:val="000000"/>
          <w:kern w:val="0"/>
          <w:lang w:val="zh-CN"/>
        </w:rPr>
        <w:t>年度）财务状况审计报告（扫描或复印件应全面、完整、清晰），包括资产负债表、现金流量表、利润表和财务（会计）报表附注,并提供第三方机构的营业执照、执业证书。</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2、有依法缴纳税收和社会保障资金的良好记录（2019年</w:t>
      </w:r>
      <w:r>
        <w:rPr>
          <w:rFonts w:hint="eastAsia" w:ascii="宋体" w:hAnsi="宋体" w:cs="宋体"/>
          <w:color w:val="000000"/>
          <w:kern w:val="0"/>
          <w:lang w:val="en-US" w:eastAsia="zh-CN"/>
        </w:rPr>
        <w:t>4</w:t>
      </w:r>
      <w:r>
        <w:rPr>
          <w:rFonts w:hint="eastAsia" w:ascii="宋体" w:hAnsi="宋体" w:cs="宋体"/>
          <w:color w:val="000000"/>
          <w:kern w:val="0"/>
          <w:lang w:val="zh-CN"/>
        </w:rPr>
        <w:t>月</w:t>
      </w:r>
      <w:r>
        <w:rPr>
          <w:rFonts w:hint="eastAsia" w:ascii="宋体" w:hAnsi="宋体" w:cs="宋体"/>
          <w:color w:val="000000"/>
          <w:kern w:val="0"/>
          <w:lang w:val="en-US" w:eastAsia="zh-CN"/>
        </w:rPr>
        <w:t>-2020年4月</w:t>
      </w:r>
      <w:r>
        <w:rPr>
          <w:rFonts w:hint="eastAsia" w:ascii="宋体" w:hAnsi="宋体" w:cs="宋体"/>
          <w:color w:val="000000"/>
          <w:kern w:val="0"/>
          <w:lang w:val="zh-CN"/>
        </w:rPr>
        <w:t>任意三个月的依法缴纳税收和社会保障资金记录的证明材料）；依法免税或不需要缴纳社会保障资金的供应商须提供相应文件证明其依法免税或不需要缴纳社会保障资金。</w:t>
      </w:r>
    </w:p>
    <w:p>
      <w:pPr>
        <w:autoSpaceDE w:val="0"/>
        <w:autoSpaceDN w:val="0"/>
        <w:spacing w:line="360" w:lineRule="auto"/>
        <w:ind w:firstLine="480"/>
        <w:rPr>
          <w:rFonts w:ascii="宋体" w:hAnsi="宋体" w:cs="宋体"/>
          <w:color w:val="000000"/>
          <w:kern w:val="0"/>
          <w:lang w:val="zh-CN"/>
        </w:rPr>
      </w:pPr>
    </w:p>
    <w:p>
      <w:pPr>
        <w:pStyle w:val="14"/>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End w:id="62"/>
      <w:bookmarkStart w:id="64" w:name="_Toc22532"/>
      <w:bookmarkStart w:id="65"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64"/>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w:t>
      </w:r>
      <w:r>
        <w:rPr>
          <w:rFonts w:hint="eastAsia" w:ascii="Arial" w:hAnsi="宋体" w:cs="Arial"/>
          <w:b w:val="0"/>
          <w:bCs w:val="0"/>
          <w:color w:val="000000"/>
          <w:kern w:val="0"/>
          <w:sz w:val="24"/>
          <w:szCs w:val="24"/>
          <w:lang w:val="zh-CN"/>
        </w:rPr>
        <w:t>提供项目管理及实施方案、投标产品施工地点、施工工期及交货方式、交货进度以及售后服务等方面的承诺。</w:t>
      </w:r>
      <w:r>
        <w:rPr>
          <w:rFonts w:hint="eastAsia" w:ascii="宋体" w:hAnsi="宋体" w:cs="宋体"/>
          <w:color w:val="000000"/>
          <w:kern w:val="0"/>
          <w:sz w:val="24"/>
          <w:lang w:val="zh-CN"/>
        </w:rPr>
        <w:br w:type="page"/>
      </w:r>
      <w:bookmarkStart w:id="66" w:name="_Toc9842"/>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66"/>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ascii="宋体" w:hAnsi="宋体" w:cs="宋体"/>
          <w:b/>
          <w:bCs/>
          <w:color w:val="000000"/>
          <w:sz w:val="28"/>
          <w:szCs w:val="28"/>
        </w:rPr>
      </w:pPr>
    </w:p>
    <w:p>
      <w:pPr>
        <w:spacing w:line="360" w:lineRule="auto"/>
        <w:rPr>
          <w:rFonts w:ascii="宋体" w:hAnsi="宋体" w:cs="宋体"/>
          <w:b/>
          <w:bCs/>
          <w:color w:val="000000"/>
        </w:rPr>
      </w:pPr>
      <w:r>
        <w:rPr>
          <w:rFonts w:hint="eastAsia" w:ascii="宋体" w:hAnsi="宋体" w:cs="宋体"/>
          <w:b/>
          <w:bCs/>
          <w:color w:val="000000"/>
        </w:rPr>
        <w:t>致：青海鑫凤林项目管理咨询有限公司</w:t>
      </w:r>
    </w:p>
    <w:p>
      <w:pPr>
        <w:spacing w:line="360" w:lineRule="auto"/>
        <w:ind w:firstLine="480" w:firstLineChars="20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附</w:t>
      </w:r>
      <w:r>
        <w:rPr>
          <w:rFonts w:hint="eastAsia" w:ascii="宋体" w:hAnsi="宋体" w:cs="宋体"/>
          <w:color w:val="000000"/>
          <w:kern w:val="0"/>
        </w:rPr>
        <w:t xml:space="preserve">   </w:t>
      </w:r>
      <w:r>
        <w:rPr>
          <w:rFonts w:hint="eastAsia" w:ascii="宋体" w:hAnsi="宋体" w:cs="宋体"/>
          <w:color w:val="000000"/>
          <w:kern w:val="0"/>
          <w:lang w:val="zh-CN"/>
        </w:rPr>
        <w:t>网站查询截图，时间为投标截止时间前20天内。</w:t>
      </w: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4"/>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67" w:name="_Toc29764"/>
      <w:bookmarkStart w:id="68" w:name="_Toc16833"/>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67"/>
      <w:bookmarkEnd w:id="68"/>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致：青海鑫凤林项目管理咨询有限公司</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我方为（采购项目名称）项目（</w:t>
      </w:r>
      <w:r>
        <w:rPr>
          <w:rFonts w:hint="eastAsia" w:ascii="宋体" w:hAnsi="宋体" w:cs="宋体"/>
          <w:color w:val="000000"/>
          <w:kern w:val="0"/>
          <w:u w:val="single"/>
          <w:lang w:val="zh-CN"/>
        </w:rPr>
        <w:t xml:space="preserve">采购项目编号为：        </w:t>
      </w:r>
      <w:r>
        <w:rPr>
          <w:rFonts w:hint="eastAsia" w:ascii="宋体" w:hAnsi="宋体" w:cs="宋体"/>
          <w:color w:val="000000"/>
          <w:kern w:val="0"/>
          <w:lang w:val="zh-CN"/>
        </w:rPr>
        <w:t>）递交保证金人民币</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（大写：人民币</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元）已于</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日以基本户转账方式汇入你方账户。</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附件：保证金交款证明复印件（加盖公章）</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b/>
          <w:bCs/>
          <w:color w:val="000000"/>
          <w:kern w:val="0"/>
          <w:lang w:val="zh-CN"/>
        </w:rPr>
      </w:pPr>
    </w:p>
    <w:bookmarkEnd w:id="65"/>
    <w:p>
      <w:pPr>
        <w:rPr>
          <w:b/>
          <w:sz w:val="36"/>
          <w:szCs w:val="36"/>
        </w:rPr>
      </w:pPr>
      <w:r>
        <w:rPr>
          <w:rFonts w:hint="eastAsia"/>
          <w:kern w:val="0"/>
          <w:lang w:val="zh-CN"/>
        </w:rPr>
        <w:br w:type="page"/>
      </w:r>
      <w:r>
        <w:rPr>
          <w:rFonts w:hint="eastAsia"/>
          <w:b/>
          <w:sz w:val="36"/>
          <w:szCs w:val="36"/>
          <w:lang w:val="zh-CN"/>
        </w:rPr>
        <w:t>（下册）</w:t>
      </w:r>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14"/>
        <w:spacing w:before="0" w:after="0" w:line="360" w:lineRule="auto"/>
        <w:jc w:val="left"/>
        <w:rPr>
          <w:rFonts w:ascii="宋体" w:hAnsi="宋体" w:cs="宋体"/>
          <w:color w:val="000000"/>
          <w:lang w:val="zh-CN"/>
        </w:rPr>
      </w:pPr>
      <w:r>
        <w:rPr>
          <w:rFonts w:hint="eastAsia" w:ascii="宋体" w:hAnsi="宋体" w:cs="宋体"/>
          <w:b w:val="0"/>
          <w:bCs w:val="0"/>
          <w:color w:val="000000"/>
          <w:kern w:val="0"/>
          <w:lang w:val="zh-CN"/>
        </w:rPr>
        <w:br w:type="page"/>
      </w:r>
      <w:bookmarkStart w:id="69" w:name="_Toc32765"/>
      <w:r>
        <w:rPr>
          <w:rFonts w:hint="eastAsia" w:ascii="宋体" w:hAnsi="宋体" w:cs="宋体"/>
          <w:color w:val="000000"/>
          <w:sz w:val="30"/>
          <w:szCs w:val="30"/>
          <w:lang w:val="zh-CN"/>
        </w:rPr>
        <w:t>目录（下册）</w:t>
      </w:r>
      <w:bookmarkEnd w:id="69"/>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rPr>
        <w:t>评分对照表</w:t>
      </w:r>
      <w:r>
        <w:rPr>
          <w:rFonts w:hint="eastAsia" w:ascii="宋体" w:hAnsi="宋体" w:cs="宋体"/>
          <w:color w:val="000000"/>
          <w:kern w:val="0"/>
          <w:lang w:val="zh-CN"/>
        </w:rPr>
        <w:t>………………………………………………………所在页码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开标一览表（报价表）…………………………………………所在页码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分项报价表………………………………………………………所在页码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技术规格响应表…………………………………………………所在页码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投标产品相关资料………………………………………………所在页码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投标人的类似业绩证明材料……………………………………所在页码</w:t>
      </w:r>
    </w:p>
    <w:p>
      <w:pPr>
        <w:numPr>
          <w:ilvl w:val="0"/>
          <w:numId w:val="8"/>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制造（生产）企业小型微型企业声明函、从业人员声明函…所在页码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残疾人福利性单位声明函………………………………………所在页码</w:t>
      </w:r>
    </w:p>
    <w:p>
      <w:pPr>
        <w:numPr>
          <w:ilvl w:val="0"/>
          <w:numId w:val="8"/>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投标人认为在其他方面有必要说明的事项……………………所在页码</w:t>
      </w:r>
    </w:p>
    <w:p>
      <w:pPr>
        <w:pStyle w:val="14"/>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70" w:name="_Toc26883"/>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70"/>
    </w:p>
    <w:p>
      <w:pPr>
        <w:spacing w:line="360" w:lineRule="auto"/>
        <w:rPr>
          <w:rFonts w:ascii="宋体" w:hAnsi="宋体" w:cs="宋体"/>
          <w:color w:val="000000"/>
          <w:sz w:val="28"/>
          <w:szCs w:val="28"/>
        </w:rPr>
      </w:pPr>
    </w:p>
    <w:p>
      <w:pPr>
        <w:spacing w:line="360" w:lineRule="auto"/>
        <w:jc w:val="center"/>
        <w:rPr>
          <w:rFonts w:ascii="宋体" w:hAnsi="宋体" w:cs="宋体"/>
          <w:color w:val="000000"/>
        </w:rPr>
      </w:pPr>
      <w:r>
        <w:rPr>
          <w:rFonts w:hint="eastAsia" w:ascii="宋体" w:hAnsi="宋体" w:cs="宋体"/>
          <w:b/>
          <w:bCs/>
          <w:color w:val="000000"/>
          <w:sz w:val="28"/>
          <w:szCs w:val="28"/>
        </w:rPr>
        <w:t>评分对照表</w:t>
      </w:r>
    </w:p>
    <w:p>
      <w:pPr>
        <w:spacing w:line="360" w:lineRule="auto"/>
        <w:rPr>
          <w:rFonts w:ascii="宋体" w:hAnsi="宋体" w:cs="宋体"/>
          <w:color w:val="000000"/>
          <w:sz w:val="28"/>
          <w:szCs w:val="28"/>
        </w:rPr>
      </w:pPr>
    </w:p>
    <w:tbl>
      <w:tblPr>
        <w:tblStyle w:val="15"/>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序号</w:t>
            </w:r>
          </w:p>
        </w:tc>
        <w:tc>
          <w:tcPr>
            <w:tcW w:w="2514"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招标文件评分标准</w:t>
            </w:r>
          </w:p>
        </w:tc>
        <w:tc>
          <w:tcPr>
            <w:tcW w:w="2266"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投标响应部分</w:t>
            </w:r>
          </w:p>
        </w:tc>
        <w:tc>
          <w:tcPr>
            <w:tcW w:w="2966"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p>
        </w:tc>
        <w:tc>
          <w:tcPr>
            <w:tcW w:w="2514" w:type="dxa"/>
            <w:vAlign w:val="center"/>
          </w:tcPr>
          <w:p>
            <w:pPr>
              <w:pStyle w:val="5"/>
              <w:spacing w:line="360" w:lineRule="auto"/>
              <w:ind w:firstLine="0"/>
              <w:jc w:val="center"/>
              <w:rPr>
                <w:rFonts w:ascii="宋体" w:hAnsi="宋体" w:cs="宋体"/>
                <w:color w:val="000000"/>
                <w:szCs w:val="24"/>
              </w:rPr>
            </w:pPr>
          </w:p>
        </w:tc>
        <w:tc>
          <w:tcPr>
            <w:tcW w:w="2266" w:type="dxa"/>
            <w:vAlign w:val="center"/>
          </w:tcPr>
          <w:p>
            <w:pPr>
              <w:pStyle w:val="5"/>
              <w:spacing w:line="360" w:lineRule="auto"/>
              <w:ind w:firstLine="0"/>
              <w:jc w:val="center"/>
              <w:rPr>
                <w:rFonts w:ascii="宋体" w:hAnsi="宋体" w:cs="宋体"/>
                <w:color w:val="000000"/>
                <w:szCs w:val="24"/>
              </w:rPr>
            </w:pPr>
          </w:p>
        </w:tc>
        <w:tc>
          <w:tcPr>
            <w:tcW w:w="2966" w:type="dxa"/>
            <w:vAlign w:val="center"/>
          </w:tcPr>
          <w:p>
            <w:pPr>
              <w:pStyle w:val="5"/>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p>
        </w:tc>
        <w:tc>
          <w:tcPr>
            <w:tcW w:w="2514" w:type="dxa"/>
            <w:vAlign w:val="center"/>
          </w:tcPr>
          <w:p>
            <w:pPr>
              <w:pStyle w:val="5"/>
              <w:spacing w:line="360" w:lineRule="auto"/>
              <w:ind w:firstLine="0"/>
              <w:jc w:val="center"/>
              <w:rPr>
                <w:rFonts w:ascii="宋体" w:hAnsi="宋体" w:cs="宋体"/>
                <w:color w:val="000000"/>
                <w:szCs w:val="24"/>
              </w:rPr>
            </w:pPr>
          </w:p>
        </w:tc>
        <w:tc>
          <w:tcPr>
            <w:tcW w:w="2266" w:type="dxa"/>
            <w:vAlign w:val="center"/>
          </w:tcPr>
          <w:p>
            <w:pPr>
              <w:pStyle w:val="5"/>
              <w:spacing w:line="360" w:lineRule="auto"/>
              <w:ind w:firstLine="0"/>
              <w:jc w:val="center"/>
              <w:rPr>
                <w:rFonts w:ascii="宋体" w:hAnsi="宋体" w:cs="宋体"/>
                <w:color w:val="000000"/>
                <w:szCs w:val="24"/>
              </w:rPr>
            </w:pPr>
          </w:p>
        </w:tc>
        <w:tc>
          <w:tcPr>
            <w:tcW w:w="2966" w:type="dxa"/>
            <w:vAlign w:val="center"/>
          </w:tcPr>
          <w:p>
            <w:pPr>
              <w:pStyle w:val="5"/>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p>
        </w:tc>
        <w:tc>
          <w:tcPr>
            <w:tcW w:w="2514" w:type="dxa"/>
            <w:vAlign w:val="center"/>
          </w:tcPr>
          <w:p>
            <w:pPr>
              <w:pStyle w:val="5"/>
              <w:spacing w:line="360" w:lineRule="auto"/>
              <w:ind w:firstLine="0"/>
              <w:jc w:val="center"/>
              <w:rPr>
                <w:rFonts w:ascii="宋体" w:hAnsi="宋体" w:cs="宋体"/>
                <w:color w:val="000000"/>
                <w:szCs w:val="24"/>
              </w:rPr>
            </w:pPr>
          </w:p>
        </w:tc>
        <w:tc>
          <w:tcPr>
            <w:tcW w:w="2266" w:type="dxa"/>
            <w:vAlign w:val="center"/>
          </w:tcPr>
          <w:p>
            <w:pPr>
              <w:pStyle w:val="5"/>
              <w:spacing w:line="360" w:lineRule="auto"/>
              <w:ind w:firstLine="0"/>
              <w:jc w:val="center"/>
              <w:rPr>
                <w:rFonts w:ascii="宋体" w:hAnsi="宋体" w:cs="宋体"/>
                <w:color w:val="000000"/>
                <w:szCs w:val="24"/>
              </w:rPr>
            </w:pPr>
          </w:p>
        </w:tc>
        <w:tc>
          <w:tcPr>
            <w:tcW w:w="2966" w:type="dxa"/>
            <w:vAlign w:val="center"/>
          </w:tcPr>
          <w:p>
            <w:pPr>
              <w:pStyle w:val="5"/>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p>
        </w:tc>
        <w:tc>
          <w:tcPr>
            <w:tcW w:w="2514" w:type="dxa"/>
            <w:vAlign w:val="center"/>
          </w:tcPr>
          <w:p>
            <w:pPr>
              <w:pStyle w:val="5"/>
              <w:spacing w:line="360" w:lineRule="auto"/>
              <w:ind w:firstLine="0"/>
              <w:jc w:val="center"/>
              <w:rPr>
                <w:rFonts w:ascii="宋体" w:hAnsi="宋体" w:cs="宋体"/>
                <w:color w:val="000000"/>
                <w:szCs w:val="24"/>
              </w:rPr>
            </w:pPr>
          </w:p>
        </w:tc>
        <w:tc>
          <w:tcPr>
            <w:tcW w:w="2266" w:type="dxa"/>
            <w:vAlign w:val="center"/>
          </w:tcPr>
          <w:p>
            <w:pPr>
              <w:pStyle w:val="5"/>
              <w:spacing w:line="360" w:lineRule="auto"/>
              <w:ind w:firstLine="0"/>
              <w:jc w:val="center"/>
              <w:rPr>
                <w:rFonts w:ascii="宋体" w:hAnsi="宋体" w:cs="宋体"/>
                <w:color w:val="000000"/>
                <w:szCs w:val="24"/>
              </w:rPr>
            </w:pPr>
          </w:p>
        </w:tc>
        <w:tc>
          <w:tcPr>
            <w:tcW w:w="2966" w:type="dxa"/>
            <w:vAlign w:val="center"/>
          </w:tcPr>
          <w:p>
            <w:pPr>
              <w:pStyle w:val="5"/>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p>
        </w:tc>
        <w:tc>
          <w:tcPr>
            <w:tcW w:w="2514" w:type="dxa"/>
            <w:vAlign w:val="center"/>
          </w:tcPr>
          <w:p>
            <w:pPr>
              <w:pStyle w:val="5"/>
              <w:spacing w:line="360" w:lineRule="auto"/>
              <w:ind w:firstLine="0"/>
              <w:jc w:val="center"/>
              <w:rPr>
                <w:rFonts w:ascii="宋体" w:hAnsi="宋体" w:cs="宋体"/>
                <w:color w:val="000000"/>
                <w:szCs w:val="24"/>
              </w:rPr>
            </w:pPr>
          </w:p>
        </w:tc>
        <w:tc>
          <w:tcPr>
            <w:tcW w:w="2266" w:type="dxa"/>
            <w:vAlign w:val="center"/>
          </w:tcPr>
          <w:p>
            <w:pPr>
              <w:pStyle w:val="5"/>
              <w:spacing w:line="360" w:lineRule="auto"/>
              <w:ind w:firstLine="0"/>
              <w:jc w:val="center"/>
              <w:rPr>
                <w:rFonts w:ascii="宋体" w:hAnsi="宋体" w:cs="宋体"/>
                <w:color w:val="000000"/>
                <w:szCs w:val="24"/>
              </w:rPr>
            </w:pPr>
          </w:p>
        </w:tc>
        <w:tc>
          <w:tcPr>
            <w:tcW w:w="2966" w:type="dxa"/>
            <w:vAlign w:val="center"/>
          </w:tcPr>
          <w:p>
            <w:pPr>
              <w:pStyle w:val="5"/>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p>
        </w:tc>
        <w:tc>
          <w:tcPr>
            <w:tcW w:w="2514" w:type="dxa"/>
            <w:vAlign w:val="center"/>
          </w:tcPr>
          <w:p>
            <w:pPr>
              <w:pStyle w:val="5"/>
              <w:spacing w:line="360" w:lineRule="auto"/>
              <w:ind w:firstLine="0"/>
              <w:jc w:val="center"/>
              <w:rPr>
                <w:rFonts w:ascii="宋体" w:hAnsi="宋体" w:cs="宋体"/>
                <w:color w:val="000000"/>
                <w:szCs w:val="24"/>
              </w:rPr>
            </w:pPr>
          </w:p>
        </w:tc>
        <w:tc>
          <w:tcPr>
            <w:tcW w:w="2266" w:type="dxa"/>
            <w:vAlign w:val="center"/>
          </w:tcPr>
          <w:p>
            <w:pPr>
              <w:pStyle w:val="5"/>
              <w:spacing w:line="360" w:lineRule="auto"/>
              <w:ind w:firstLine="0"/>
              <w:jc w:val="center"/>
              <w:rPr>
                <w:rFonts w:ascii="宋体" w:hAnsi="宋体" w:cs="宋体"/>
                <w:color w:val="000000"/>
                <w:szCs w:val="24"/>
              </w:rPr>
            </w:pPr>
          </w:p>
        </w:tc>
        <w:tc>
          <w:tcPr>
            <w:tcW w:w="2966" w:type="dxa"/>
            <w:vAlign w:val="center"/>
          </w:tcPr>
          <w:p>
            <w:pPr>
              <w:pStyle w:val="5"/>
              <w:spacing w:line="360" w:lineRule="auto"/>
              <w:ind w:firstLine="0"/>
              <w:jc w:val="center"/>
              <w:rPr>
                <w:rFonts w:ascii="宋体" w:hAnsi="宋体" w:cs="宋体"/>
                <w:color w:val="000000"/>
                <w:szCs w:val="24"/>
              </w:rPr>
            </w:pPr>
          </w:p>
        </w:tc>
      </w:tr>
    </w:tbl>
    <w:p>
      <w:pPr>
        <w:spacing w:line="360" w:lineRule="auto"/>
        <w:rPr>
          <w:rFonts w:ascii="宋体" w:hAnsi="宋体" w:cs="宋体"/>
          <w:color w:val="000000"/>
          <w:lang w:val="zh-CN"/>
        </w:rPr>
      </w:pPr>
    </w:p>
    <w:p>
      <w:pPr>
        <w:pStyle w:val="14"/>
        <w:spacing w:before="0" w:after="0" w:line="360" w:lineRule="auto"/>
        <w:jc w:val="left"/>
        <w:outlineLvl w:val="1"/>
        <w:rPr>
          <w:rFonts w:ascii="宋体" w:hAnsi="宋体" w:cs="宋体"/>
          <w:color w:val="000000"/>
          <w:lang w:val="zh-CN"/>
        </w:rPr>
      </w:pPr>
      <w:bookmarkStart w:id="71" w:name="_Toc28963"/>
      <w:r>
        <w:rPr>
          <w:rFonts w:hint="eastAsia" w:ascii="宋体" w:hAnsi="宋体" w:cs="宋体"/>
          <w:color w:val="000000"/>
          <w:sz w:val="30"/>
          <w:szCs w:val="30"/>
          <w:lang w:val="zh-CN"/>
        </w:rPr>
        <w:br w:type="page"/>
      </w:r>
      <w:bookmarkStart w:id="72" w:name="_Toc1587"/>
      <w:bookmarkStart w:id="73" w:name="_Toc26451"/>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72"/>
      <w:bookmarkEnd w:id="73"/>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360" w:lineRule="auto"/>
        <w:rPr>
          <w:rFonts w:ascii="宋体" w:hAnsi="宋体" w:cs="宋体"/>
          <w:b/>
          <w:bCs/>
          <w:color w:val="000000"/>
          <w:kern w:val="0"/>
          <w:sz w:val="28"/>
          <w:szCs w:val="28"/>
          <w:lang w:val="zh-CN"/>
        </w:rPr>
      </w:pPr>
    </w:p>
    <w:tbl>
      <w:tblPr>
        <w:tblStyle w:val="15"/>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5"/>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lang w:val="zh-CN"/>
              </w:rPr>
              <w:t>投标包号</w:t>
            </w:r>
          </w:p>
        </w:tc>
        <w:tc>
          <w:tcPr>
            <w:tcW w:w="5985" w:type="dxa"/>
            <w:vAlign w:val="center"/>
          </w:tcPr>
          <w:p>
            <w:pPr>
              <w:pStyle w:val="5"/>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pStyle w:val="5"/>
              <w:spacing w:line="360" w:lineRule="auto"/>
              <w:ind w:firstLine="0"/>
              <w:rPr>
                <w:rFonts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hAnsi="宋体" w:cs="宋体"/>
                <w:color w:val="000000"/>
                <w:szCs w:val="24"/>
                <w:highlight w:val="none"/>
              </w:rPr>
            </w:pPr>
            <w:r>
              <w:rPr>
                <w:rFonts w:hint="eastAsia" w:ascii="宋体" w:hAnsi="宋体" w:cs="宋体"/>
                <w:color w:val="000000"/>
                <w:szCs w:val="24"/>
                <w:highlight w:val="none"/>
              </w:rPr>
              <w:t>完工时间</w:t>
            </w:r>
          </w:p>
        </w:tc>
        <w:tc>
          <w:tcPr>
            <w:tcW w:w="5985" w:type="dxa"/>
            <w:vAlign w:val="center"/>
          </w:tcPr>
          <w:p>
            <w:pPr>
              <w:pStyle w:val="5"/>
              <w:spacing w:line="360" w:lineRule="auto"/>
              <w:ind w:firstLine="0"/>
              <w:rPr>
                <w:rFonts w:ascii="宋体" w:hAnsi="宋体" w:cs="宋体"/>
                <w:color w:val="000000"/>
                <w:szCs w:val="24"/>
                <w:highlight w:val="none"/>
              </w:rPr>
            </w:pPr>
          </w:p>
        </w:tc>
      </w:tr>
    </w:tbl>
    <w:p>
      <w:pPr>
        <w:autoSpaceDE w:val="0"/>
        <w:autoSpaceDN w:val="0"/>
        <w:spacing w:line="360" w:lineRule="auto"/>
        <w:rPr>
          <w:rFonts w:ascii="宋体" w:hAnsi="宋体" w:cs="宋体"/>
          <w:color w:val="000000"/>
          <w:kern w:val="0"/>
          <w:highlight w:val="none"/>
          <w:lang w:val="zh-CN"/>
        </w:rPr>
      </w:pPr>
      <w:r>
        <w:rPr>
          <w:rFonts w:hint="eastAsia" w:ascii="宋体" w:hAnsi="宋体" w:cs="宋体"/>
          <w:b/>
          <w:bCs/>
          <w:color w:val="000000"/>
          <w:kern w:val="0"/>
          <w:highlight w:val="none"/>
          <w:lang w:val="zh-CN"/>
        </w:rPr>
        <w:t>注：</w:t>
      </w:r>
      <w:r>
        <w:rPr>
          <w:rFonts w:hint="eastAsia" w:ascii="宋体" w:hAnsi="宋体" w:cs="宋体"/>
          <w:color w:val="000000"/>
          <w:kern w:val="0"/>
          <w:highlight w:val="none"/>
          <w:lang w:val="zh-CN"/>
        </w:rPr>
        <w:t>1.填写此表时不得改变表格形式。</w:t>
      </w:r>
    </w:p>
    <w:p>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2.“投标报价”为投标总价。合同总价包括：苗木费（材料费）、运输费、整地栽植费（人工费）、招标代理费、税金及不可预见费等全部费用。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en-US" w:eastAsia="zh-CN"/>
        </w:rPr>
        <w:t>3</w:t>
      </w:r>
      <w:r>
        <w:rPr>
          <w:rFonts w:hint="eastAsia" w:ascii="宋体" w:hAnsi="宋体" w:cs="宋体"/>
          <w:color w:val="000000"/>
          <w:kern w:val="0"/>
          <w:lang w:val="zh-CN"/>
        </w:rPr>
        <w:t>.投标报价不能有两个或两个以上的报价方案，否则投标无效。</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pStyle w:val="14"/>
        <w:spacing w:before="0" w:after="0" w:line="360" w:lineRule="auto"/>
        <w:jc w:val="left"/>
        <w:outlineLvl w:val="1"/>
        <w:rPr>
          <w:rFonts w:ascii="宋体" w:hAnsi="宋体" w:cs="宋体"/>
          <w:b/>
          <w:bCs/>
          <w:color w:val="000000"/>
          <w:kern w:val="0"/>
          <w:sz w:val="28"/>
          <w:szCs w:val="28"/>
          <w:lang w:val="zh-CN"/>
        </w:rPr>
      </w:pPr>
      <w:r>
        <w:rPr>
          <w:rFonts w:hint="eastAsia" w:ascii="宋体" w:hAnsi="宋体" w:cs="宋体"/>
          <w:color w:val="000000"/>
          <w:sz w:val="30"/>
          <w:szCs w:val="30"/>
          <w:lang w:val="zh-CN"/>
        </w:rPr>
        <w:br w:type="page"/>
      </w:r>
      <w:bookmarkStart w:id="74" w:name="_Toc7054"/>
      <w:r>
        <w:rPr>
          <w:rFonts w:hint="eastAsia" w:ascii="宋体" w:hAnsi="宋体" w:cs="宋体"/>
          <w:color w:val="000000"/>
          <w:sz w:val="30"/>
          <w:szCs w:val="30"/>
        </w:rPr>
        <w:t>（13）</w:t>
      </w:r>
      <w:r>
        <w:rPr>
          <w:rFonts w:hint="eastAsia" w:ascii="宋体" w:hAnsi="宋体" w:cs="宋体"/>
          <w:color w:val="000000"/>
          <w:sz w:val="30"/>
          <w:szCs w:val="30"/>
          <w:lang w:val="zh-CN"/>
        </w:rPr>
        <w:t>分项报价表</w:t>
      </w:r>
      <w:bookmarkEnd w:id="71"/>
      <w:bookmarkEnd w:id="74"/>
    </w:p>
    <w:p>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分项报价表</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标段</w:t>
      </w:r>
      <w:r>
        <w:rPr>
          <w:rFonts w:hint="eastAsia" w:ascii="宋体" w:hAnsi="宋体" w:cs="宋体"/>
          <w:b/>
          <w:bCs/>
          <w:color w:val="000000"/>
          <w:kern w:val="0"/>
          <w:lang w:val="zh-CN"/>
        </w:rPr>
        <w:t>：</w:t>
      </w:r>
    </w:p>
    <w:tbl>
      <w:tblPr>
        <w:tblStyle w:val="15"/>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62"/>
        <w:gridCol w:w="627"/>
        <w:gridCol w:w="2451"/>
        <w:gridCol w:w="1638"/>
        <w:gridCol w:w="912"/>
        <w:gridCol w:w="936"/>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5" w:hRule="exact"/>
          <w:tblHeader/>
          <w:jc w:val="center"/>
        </w:trPr>
        <w:tc>
          <w:tcPr>
            <w:tcW w:w="763" w:type="dxa"/>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089" w:type="dxa"/>
            <w:gridSpan w:val="2"/>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项目</w:t>
            </w:r>
          </w:p>
        </w:tc>
        <w:tc>
          <w:tcPr>
            <w:tcW w:w="2451" w:type="dxa"/>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w:t>
            </w:r>
          </w:p>
        </w:tc>
        <w:tc>
          <w:tcPr>
            <w:tcW w:w="1638" w:type="dxa"/>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单位</w:t>
            </w:r>
          </w:p>
          <w:p>
            <w:pPr>
              <w:autoSpaceDE w:val="0"/>
              <w:autoSpaceDN w:val="0"/>
              <w:spacing w:line="360" w:lineRule="auto"/>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w:t>
            </w:r>
          </w:p>
        </w:tc>
        <w:tc>
          <w:tcPr>
            <w:tcW w:w="936" w:type="dxa"/>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单价（元）</w:t>
            </w:r>
          </w:p>
        </w:tc>
        <w:tc>
          <w:tcPr>
            <w:tcW w:w="1025" w:type="dxa"/>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Align w:val="center"/>
          </w:tcPr>
          <w:p>
            <w:pPr>
              <w:autoSpaceDE w:val="0"/>
              <w:autoSpaceDN w:val="0"/>
              <w:spacing w:line="360" w:lineRule="auto"/>
              <w:jc w:val="center"/>
              <w:rPr>
                <w:rFonts w:ascii="宋体" w:hAnsi="宋体" w:cs="宋体"/>
                <w:color w:val="000000"/>
                <w:kern w:val="0"/>
                <w:lang w:val="zh-CN"/>
              </w:rPr>
            </w:pPr>
          </w:p>
        </w:tc>
        <w:tc>
          <w:tcPr>
            <w:tcW w:w="1089" w:type="dxa"/>
            <w:gridSpan w:val="2"/>
            <w:vAlign w:val="center"/>
          </w:tcPr>
          <w:p>
            <w:pPr>
              <w:autoSpaceDE w:val="0"/>
              <w:autoSpaceDN w:val="0"/>
              <w:spacing w:line="360" w:lineRule="auto"/>
              <w:jc w:val="center"/>
              <w:rPr>
                <w:rFonts w:ascii="宋体" w:hAnsi="宋体" w:cs="宋体"/>
                <w:color w:val="auto"/>
                <w:kern w:val="0"/>
                <w:highlight w:val="none"/>
                <w:lang w:val="zh-CN"/>
              </w:rPr>
            </w:pPr>
          </w:p>
        </w:tc>
        <w:tc>
          <w:tcPr>
            <w:tcW w:w="2451" w:type="dxa"/>
            <w:vAlign w:val="center"/>
          </w:tcPr>
          <w:p>
            <w:pPr>
              <w:autoSpaceDE w:val="0"/>
              <w:autoSpaceDN w:val="0"/>
              <w:spacing w:line="360" w:lineRule="auto"/>
              <w:jc w:val="center"/>
              <w:rPr>
                <w:rFonts w:ascii="宋体" w:hAnsi="宋体" w:cs="宋体"/>
                <w:color w:val="auto"/>
                <w:kern w:val="0"/>
                <w:highlight w:val="none"/>
                <w:lang w:val="zh-CN"/>
              </w:rPr>
            </w:pPr>
          </w:p>
        </w:tc>
        <w:tc>
          <w:tcPr>
            <w:tcW w:w="1638" w:type="dxa"/>
            <w:vAlign w:val="center"/>
          </w:tcPr>
          <w:p>
            <w:pPr>
              <w:autoSpaceDE w:val="0"/>
              <w:autoSpaceDN w:val="0"/>
              <w:spacing w:line="360" w:lineRule="auto"/>
              <w:jc w:val="center"/>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Align w:val="center"/>
          </w:tcPr>
          <w:p>
            <w:pPr>
              <w:autoSpaceDE w:val="0"/>
              <w:autoSpaceDN w:val="0"/>
              <w:spacing w:line="360" w:lineRule="auto"/>
              <w:jc w:val="center"/>
              <w:rPr>
                <w:rFonts w:ascii="宋体" w:hAnsi="宋体" w:cs="宋体"/>
                <w:color w:val="000000"/>
                <w:kern w:val="0"/>
                <w:lang w:val="zh-CN"/>
              </w:rPr>
            </w:pPr>
          </w:p>
        </w:tc>
        <w:tc>
          <w:tcPr>
            <w:tcW w:w="1089" w:type="dxa"/>
            <w:gridSpan w:val="2"/>
            <w:vAlign w:val="center"/>
          </w:tcPr>
          <w:p>
            <w:pPr>
              <w:autoSpaceDE w:val="0"/>
              <w:autoSpaceDN w:val="0"/>
              <w:spacing w:line="360" w:lineRule="auto"/>
              <w:jc w:val="center"/>
              <w:rPr>
                <w:rFonts w:ascii="宋体" w:hAnsi="宋体" w:cs="宋体"/>
                <w:color w:val="auto"/>
                <w:kern w:val="0"/>
                <w:highlight w:val="none"/>
                <w:lang w:val="zh-CN"/>
              </w:rPr>
            </w:pPr>
          </w:p>
        </w:tc>
        <w:tc>
          <w:tcPr>
            <w:tcW w:w="2451" w:type="dxa"/>
            <w:vAlign w:val="center"/>
          </w:tcPr>
          <w:p>
            <w:pPr>
              <w:autoSpaceDE w:val="0"/>
              <w:autoSpaceDN w:val="0"/>
              <w:spacing w:line="360" w:lineRule="auto"/>
              <w:jc w:val="center"/>
              <w:rPr>
                <w:rFonts w:ascii="宋体" w:hAnsi="宋体" w:cs="宋体"/>
                <w:color w:val="auto"/>
                <w:kern w:val="0"/>
                <w:highlight w:val="none"/>
                <w:lang w:val="zh-CN"/>
              </w:rPr>
            </w:pPr>
          </w:p>
        </w:tc>
        <w:tc>
          <w:tcPr>
            <w:tcW w:w="1638" w:type="dxa"/>
            <w:vAlign w:val="center"/>
          </w:tcPr>
          <w:p>
            <w:pPr>
              <w:autoSpaceDE w:val="0"/>
              <w:autoSpaceDN w:val="0"/>
              <w:spacing w:line="360" w:lineRule="auto"/>
              <w:jc w:val="center"/>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Align w:val="center"/>
          </w:tcPr>
          <w:p>
            <w:pPr>
              <w:autoSpaceDE w:val="0"/>
              <w:autoSpaceDN w:val="0"/>
              <w:spacing w:line="360" w:lineRule="auto"/>
              <w:jc w:val="center"/>
              <w:rPr>
                <w:rFonts w:ascii="宋体" w:hAnsi="宋体" w:cs="宋体"/>
                <w:color w:val="000000"/>
                <w:kern w:val="0"/>
                <w:lang w:val="zh-CN"/>
              </w:rPr>
            </w:pPr>
          </w:p>
        </w:tc>
        <w:tc>
          <w:tcPr>
            <w:tcW w:w="1089" w:type="dxa"/>
            <w:gridSpan w:val="2"/>
            <w:vAlign w:val="center"/>
          </w:tcPr>
          <w:p>
            <w:pPr>
              <w:autoSpaceDE w:val="0"/>
              <w:autoSpaceDN w:val="0"/>
              <w:spacing w:line="360" w:lineRule="auto"/>
              <w:jc w:val="center"/>
              <w:rPr>
                <w:rFonts w:ascii="宋体" w:hAnsi="宋体" w:cs="宋体"/>
                <w:color w:val="auto"/>
                <w:kern w:val="0"/>
                <w:highlight w:val="none"/>
                <w:lang w:val="zh-CN"/>
              </w:rPr>
            </w:pPr>
          </w:p>
        </w:tc>
        <w:tc>
          <w:tcPr>
            <w:tcW w:w="2451" w:type="dxa"/>
            <w:vAlign w:val="center"/>
          </w:tcPr>
          <w:p>
            <w:pPr>
              <w:autoSpaceDE w:val="0"/>
              <w:autoSpaceDN w:val="0"/>
              <w:spacing w:line="360" w:lineRule="auto"/>
              <w:jc w:val="center"/>
              <w:rPr>
                <w:rFonts w:ascii="宋体" w:hAnsi="宋体" w:cs="宋体"/>
                <w:color w:val="auto"/>
                <w:kern w:val="0"/>
                <w:highlight w:val="none"/>
                <w:lang w:val="zh-CN"/>
              </w:rPr>
            </w:pPr>
          </w:p>
        </w:tc>
        <w:tc>
          <w:tcPr>
            <w:tcW w:w="1638" w:type="dxa"/>
            <w:vAlign w:val="center"/>
          </w:tcPr>
          <w:p>
            <w:pPr>
              <w:autoSpaceDE w:val="0"/>
              <w:autoSpaceDN w:val="0"/>
              <w:spacing w:line="360" w:lineRule="auto"/>
              <w:jc w:val="center"/>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Align w:val="center"/>
          </w:tcPr>
          <w:p>
            <w:pPr>
              <w:autoSpaceDE w:val="0"/>
              <w:autoSpaceDN w:val="0"/>
              <w:spacing w:line="360" w:lineRule="auto"/>
              <w:jc w:val="center"/>
              <w:rPr>
                <w:rFonts w:ascii="宋体" w:hAnsi="宋体" w:cs="宋体"/>
                <w:color w:val="000000"/>
                <w:kern w:val="0"/>
                <w:lang w:val="zh-CN"/>
              </w:rPr>
            </w:pPr>
          </w:p>
        </w:tc>
        <w:tc>
          <w:tcPr>
            <w:tcW w:w="1089" w:type="dxa"/>
            <w:gridSpan w:val="2"/>
            <w:vAlign w:val="center"/>
          </w:tcPr>
          <w:p>
            <w:pPr>
              <w:autoSpaceDE w:val="0"/>
              <w:autoSpaceDN w:val="0"/>
              <w:spacing w:line="360" w:lineRule="auto"/>
              <w:jc w:val="center"/>
              <w:rPr>
                <w:rFonts w:ascii="宋体" w:hAnsi="宋体" w:cs="宋体"/>
                <w:color w:val="auto"/>
                <w:kern w:val="0"/>
                <w:highlight w:val="none"/>
                <w:lang w:val="zh-CN"/>
              </w:rPr>
            </w:pPr>
          </w:p>
        </w:tc>
        <w:tc>
          <w:tcPr>
            <w:tcW w:w="2451" w:type="dxa"/>
            <w:vAlign w:val="center"/>
          </w:tcPr>
          <w:p>
            <w:pPr>
              <w:autoSpaceDE w:val="0"/>
              <w:autoSpaceDN w:val="0"/>
              <w:spacing w:line="360" w:lineRule="auto"/>
              <w:jc w:val="center"/>
              <w:rPr>
                <w:rFonts w:ascii="宋体" w:hAnsi="宋体" w:cs="宋体"/>
                <w:color w:val="auto"/>
                <w:kern w:val="0"/>
                <w:highlight w:val="none"/>
                <w:lang w:val="zh-CN"/>
              </w:rPr>
            </w:pPr>
          </w:p>
        </w:tc>
        <w:tc>
          <w:tcPr>
            <w:tcW w:w="1638" w:type="dxa"/>
            <w:vAlign w:val="center"/>
          </w:tcPr>
          <w:p>
            <w:pPr>
              <w:autoSpaceDE w:val="0"/>
              <w:autoSpaceDN w:val="0"/>
              <w:spacing w:line="360" w:lineRule="auto"/>
              <w:jc w:val="center"/>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3" w:type="dxa"/>
            <w:vAlign w:val="center"/>
          </w:tcPr>
          <w:p>
            <w:pPr>
              <w:autoSpaceDE w:val="0"/>
              <w:autoSpaceDN w:val="0"/>
              <w:spacing w:line="360" w:lineRule="auto"/>
              <w:jc w:val="center"/>
              <w:rPr>
                <w:rFonts w:ascii="宋体" w:hAnsi="宋体" w:cs="宋体"/>
                <w:color w:val="000000"/>
                <w:kern w:val="0"/>
                <w:lang w:val="zh-CN"/>
              </w:rPr>
            </w:pPr>
          </w:p>
        </w:tc>
        <w:tc>
          <w:tcPr>
            <w:tcW w:w="1089" w:type="dxa"/>
            <w:gridSpan w:val="2"/>
            <w:vAlign w:val="center"/>
          </w:tcPr>
          <w:p>
            <w:pPr>
              <w:autoSpaceDE w:val="0"/>
              <w:autoSpaceDN w:val="0"/>
              <w:spacing w:line="360" w:lineRule="auto"/>
              <w:jc w:val="center"/>
              <w:rPr>
                <w:rFonts w:ascii="宋体" w:hAnsi="宋体" w:cs="宋体"/>
                <w:color w:val="auto"/>
                <w:kern w:val="0"/>
                <w:highlight w:val="none"/>
                <w:lang w:val="zh-CN"/>
              </w:rPr>
            </w:pPr>
          </w:p>
        </w:tc>
        <w:tc>
          <w:tcPr>
            <w:tcW w:w="2451" w:type="dxa"/>
            <w:vAlign w:val="center"/>
          </w:tcPr>
          <w:p>
            <w:pPr>
              <w:autoSpaceDE w:val="0"/>
              <w:autoSpaceDN w:val="0"/>
              <w:spacing w:line="360" w:lineRule="auto"/>
              <w:jc w:val="center"/>
              <w:rPr>
                <w:rFonts w:ascii="宋体" w:hAnsi="宋体" w:cs="宋体"/>
                <w:color w:val="auto"/>
                <w:kern w:val="0"/>
                <w:highlight w:val="none"/>
              </w:rPr>
            </w:pPr>
          </w:p>
        </w:tc>
        <w:tc>
          <w:tcPr>
            <w:tcW w:w="1638" w:type="dxa"/>
            <w:vAlign w:val="center"/>
          </w:tcPr>
          <w:p>
            <w:pPr>
              <w:autoSpaceDE w:val="0"/>
              <w:autoSpaceDN w:val="0"/>
              <w:spacing w:line="360" w:lineRule="auto"/>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autoSpaceDE w:val="0"/>
              <w:autoSpaceDN w:val="0"/>
              <w:spacing w:line="360" w:lineRule="auto"/>
              <w:jc w:val="center"/>
              <w:rPr>
                <w:rFonts w:ascii="宋体" w:hAnsi="宋体" w:cs="宋体"/>
                <w:color w:val="000000"/>
                <w:kern w:val="0"/>
                <w:lang w:val="zh-CN"/>
              </w:rPr>
            </w:pPr>
          </w:p>
        </w:tc>
        <w:tc>
          <w:tcPr>
            <w:tcW w:w="1089" w:type="dxa"/>
            <w:gridSpan w:val="2"/>
            <w:vAlign w:val="center"/>
          </w:tcPr>
          <w:p>
            <w:pPr>
              <w:autoSpaceDE w:val="0"/>
              <w:autoSpaceDN w:val="0"/>
              <w:spacing w:line="360" w:lineRule="auto"/>
              <w:jc w:val="center"/>
              <w:rPr>
                <w:rFonts w:ascii="宋体" w:hAnsi="宋体" w:cs="宋体"/>
                <w:color w:val="auto"/>
                <w:kern w:val="0"/>
                <w:highlight w:val="none"/>
                <w:lang w:val="zh-CN"/>
              </w:rPr>
            </w:pPr>
          </w:p>
        </w:tc>
        <w:tc>
          <w:tcPr>
            <w:tcW w:w="2451" w:type="dxa"/>
            <w:vAlign w:val="center"/>
          </w:tcPr>
          <w:p>
            <w:pPr>
              <w:autoSpaceDE w:val="0"/>
              <w:autoSpaceDN w:val="0"/>
              <w:spacing w:line="360" w:lineRule="auto"/>
              <w:jc w:val="center"/>
              <w:rPr>
                <w:rFonts w:ascii="宋体" w:hAnsi="宋体" w:cs="宋体"/>
                <w:color w:val="auto"/>
                <w:kern w:val="0"/>
                <w:highlight w:val="none"/>
                <w:lang w:val="zh-CN"/>
              </w:rPr>
            </w:pPr>
          </w:p>
        </w:tc>
        <w:tc>
          <w:tcPr>
            <w:tcW w:w="1638" w:type="dxa"/>
            <w:vAlign w:val="center"/>
          </w:tcPr>
          <w:p>
            <w:pPr>
              <w:autoSpaceDE w:val="0"/>
              <w:autoSpaceDN w:val="0"/>
              <w:spacing w:line="360" w:lineRule="auto"/>
              <w:jc w:val="center"/>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autoSpaceDE w:val="0"/>
              <w:autoSpaceDN w:val="0"/>
              <w:spacing w:line="360" w:lineRule="auto"/>
              <w:jc w:val="center"/>
              <w:rPr>
                <w:rFonts w:ascii="宋体" w:hAnsi="宋体" w:cs="宋体"/>
                <w:color w:val="000000"/>
                <w:kern w:val="0"/>
              </w:rPr>
            </w:pPr>
          </w:p>
        </w:tc>
        <w:tc>
          <w:tcPr>
            <w:tcW w:w="1089" w:type="dxa"/>
            <w:gridSpan w:val="2"/>
            <w:vAlign w:val="center"/>
          </w:tcPr>
          <w:p>
            <w:pPr>
              <w:autoSpaceDE w:val="0"/>
              <w:autoSpaceDN w:val="0"/>
              <w:spacing w:line="360" w:lineRule="auto"/>
              <w:jc w:val="center"/>
              <w:rPr>
                <w:rFonts w:ascii="宋体" w:hAnsi="宋体" w:cs="宋体"/>
                <w:color w:val="auto"/>
                <w:kern w:val="0"/>
                <w:highlight w:val="none"/>
                <w:lang w:val="zh-CN"/>
              </w:rPr>
            </w:pPr>
          </w:p>
        </w:tc>
        <w:tc>
          <w:tcPr>
            <w:tcW w:w="2451" w:type="dxa"/>
            <w:vAlign w:val="center"/>
          </w:tcPr>
          <w:p>
            <w:pPr>
              <w:autoSpaceDE w:val="0"/>
              <w:autoSpaceDN w:val="0"/>
              <w:spacing w:line="360" w:lineRule="auto"/>
              <w:jc w:val="center"/>
              <w:rPr>
                <w:rFonts w:ascii="宋体" w:hAnsi="宋体" w:cs="宋体"/>
                <w:color w:val="auto"/>
                <w:kern w:val="0"/>
                <w:highlight w:val="none"/>
                <w:lang w:val="zh-CN"/>
              </w:rPr>
            </w:pPr>
          </w:p>
        </w:tc>
        <w:tc>
          <w:tcPr>
            <w:tcW w:w="1638" w:type="dxa"/>
            <w:vAlign w:val="center"/>
          </w:tcPr>
          <w:p>
            <w:pPr>
              <w:autoSpaceDE w:val="0"/>
              <w:autoSpaceDN w:val="0"/>
              <w:spacing w:line="360" w:lineRule="auto"/>
              <w:jc w:val="center"/>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autoSpaceDE w:val="0"/>
              <w:autoSpaceDN w:val="0"/>
              <w:spacing w:line="360" w:lineRule="auto"/>
              <w:jc w:val="center"/>
              <w:rPr>
                <w:rFonts w:ascii="宋体" w:hAnsi="宋体" w:cs="宋体"/>
                <w:color w:val="000000"/>
                <w:kern w:val="0"/>
              </w:rPr>
            </w:pPr>
          </w:p>
        </w:tc>
        <w:tc>
          <w:tcPr>
            <w:tcW w:w="1089" w:type="dxa"/>
            <w:gridSpan w:val="2"/>
            <w:vAlign w:val="center"/>
          </w:tcPr>
          <w:p>
            <w:pPr>
              <w:autoSpaceDE w:val="0"/>
              <w:autoSpaceDN w:val="0"/>
              <w:spacing w:line="360" w:lineRule="auto"/>
              <w:jc w:val="center"/>
              <w:rPr>
                <w:rFonts w:ascii="宋体" w:hAnsi="宋体" w:cs="宋体"/>
                <w:color w:val="auto"/>
                <w:kern w:val="0"/>
                <w:highlight w:val="none"/>
                <w:lang w:val="zh-CN"/>
              </w:rPr>
            </w:pPr>
          </w:p>
        </w:tc>
        <w:tc>
          <w:tcPr>
            <w:tcW w:w="2451" w:type="dxa"/>
            <w:vAlign w:val="center"/>
          </w:tcPr>
          <w:p>
            <w:pPr>
              <w:autoSpaceDE w:val="0"/>
              <w:autoSpaceDN w:val="0"/>
              <w:spacing w:line="360" w:lineRule="auto"/>
              <w:jc w:val="center"/>
              <w:rPr>
                <w:rFonts w:ascii="宋体" w:hAnsi="宋体" w:cs="宋体"/>
                <w:color w:val="auto"/>
                <w:kern w:val="0"/>
                <w:highlight w:val="none"/>
              </w:rPr>
            </w:pPr>
          </w:p>
        </w:tc>
        <w:tc>
          <w:tcPr>
            <w:tcW w:w="1638" w:type="dxa"/>
            <w:vAlign w:val="center"/>
          </w:tcPr>
          <w:p>
            <w:pPr>
              <w:autoSpaceDE w:val="0"/>
              <w:autoSpaceDN w:val="0"/>
              <w:spacing w:line="360" w:lineRule="auto"/>
              <w:jc w:val="center"/>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autoSpaceDE w:val="0"/>
              <w:autoSpaceDN w:val="0"/>
              <w:spacing w:line="360" w:lineRule="auto"/>
              <w:jc w:val="center"/>
              <w:rPr>
                <w:rFonts w:hint="eastAsia" w:ascii="宋体" w:hAnsi="宋体" w:cs="宋体"/>
                <w:color w:val="000000"/>
                <w:kern w:val="0"/>
              </w:rPr>
            </w:pPr>
          </w:p>
        </w:tc>
        <w:tc>
          <w:tcPr>
            <w:tcW w:w="1089" w:type="dxa"/>
            <w:gridSpan w:val="2"/>
            <w:vAlign w:val="center"/>
          </w:tcPr>
          <w:p>
            <w:pPr>
              <w:jc w:val="center"/>
              <w:rPr>
                <w:rFonts w:ascii="宋体" w:hAnsi="宋体" w:cs="宋体"/>
                <w:color w:val="auto"/>
                <w:sz w:val="18"/>
                <w:szCs w:val="18"/>
                <w:highlight w:val="none"/>
              </w:rPr>
            </w:pPr>
          </w:p>
        </w:tc>
        <w:tc>
          <w:tcPr>
            <w:tcW w:w="2451" w:type="dxa"/>
            <w:vAlign w:val="center"/>
          </w:tcPr>
          <w:p>
            <w:pPr>
              <w:autoSpaceDE w:val="0"/>
              <w:autoSpaceDN w:val="0"/>
              <w:spacing w:line="360" w:lineRule="auto"/>
              <w:jc w:val="center"/>
              <w:rPr>
                <w:rFonts w:ascii="宋体" w:hAnsi="宋体" w:cs="宋体"/>
                <w:color w:val="auto"/>
                <w:kern w:val="0"/>
                <w:highlight w:val="none"/>
              </w:rPr>
            </w:pPr>
          </w:p>
        </w:tc>
        <w:tc>
          <w:tcPr>
            <w:tcW w:w="1638" w:type="dxa"/>
            <w:vAlign w:val="center"/>
          </w:tcPr>
          <w:p>
            <w:pPr>
              <w:autoSpaceDE w:val="0"/>
              <w:autoSpaceDN w:val="0"/>
              <w:spacing w:line="360" w:lineRule="auto"/>
              <w:jc w:val="center"/>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autoSpaceDE w:val="0"/>
              <w:autoSpaceDN w:val="0"/>
              <w:spacing w:line="360" w:lineRule="auto"/>
              <w:jc w:val="center"/>
              <w:rPr>
                <w:rFonts w:hint="eastAsia" w:ascii="宋体" w:hAnsi="宋体" w:cs="宋体"/>
                <w:color w:val="000000"/>
                <w:kern w:val="0"/>
              </w:rPr>
            </w:pPr>
          </w:p>
        </w:tc>
        <w:tc>
          <w:tcPr>
            <w:tcW w:w="1089" w:type="dxa"/>
            <w:gridSpan w:val="2"/>
            <w:vAlign w:val="center"/>
          </w:tcPr>
          <w:p>
            <w:pPr>
              <w:jc w:val="center"/>
              <w:rPr>
                <w:rFonts w:ascii="宋体" w:hAnsi="宋体" w:cs="宋体"/>
                <w:color w:val="auto"/>
                <w:sz w:val="18"/>
                <w:szCs w:val="18"/>
                <w:highlight w:val="none"/>
              </w:rPr>
            </w:pPr>
          </w:p>
        </w:tc>
        <w:tc>
          <w:tcPr>
            <w:tcW w:w="2451" w:type="dxa"/>
            <w:vAlign w:val="center"/>
          </w:tcPr>
          <w:p>
            <w:pPr>
              <w:autoSpaceDE w:val="0"/>
              <w:autoSpaceDN w:val="0"/>
              <w:spacing w:line="360" w:lineRule="auto"/>
              <w:jc w:val="center"/>
              <w:rPr>
                <w:rFonts w:ascii="宋体" w:hAnsi="宋体" w:cs="宋体"/>
                <w:color w:val="auto"/>
                <w:kern w:val="0"/>
                <w:highlight w:val="none"/>
              </w:rPr>
            </w:pPr>
          </w:p>
        </w:tc>
        <w:tc>
          <w:tcPr>
            <w:tcW w:w="1638" w:type="dxa"/>
            <w:vAlign w:val="center"/>
          </w:tcPr>
          <w:p>
            <w:pPr>
              <w:autoSpaceDE w:val="0"/>
              <w:autoSpaceDN w:val="0"/>
              <w:spacing w:line="360" w:lineRule="auto"/>
              <w:jc w:val="center"/>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autoSpaceDE w:val="0"/>
              <w:autoSpaceDN w:val="0"/>
              <w:spacing w:line="360" w:lineRule="auto"/>
              <w:jc w:val="center"/>
              <w:rPr>
                <w:rFonts w:hint="eastAsia" w:ascii="宋体" w:hAnsi="宋体" w:cs="宋体"/>
                <w:color w:val="000000"/>
                <w:kern w:val="0"/>
              </w:rPr>
            </w:pPr>
          </w:p>
        </w:tc>
        <w:tc>
          <w:tcPr>
            <w:tcW w:w="1089" w:type="dxa"/>
            <w:gridSpan w:val="2"/>
            <w:vAlign w:val="center"/>
          </w:tcPr>
          <w:p>
            <w:pPr>
              <w:jc w:val="center"/>
              <w:rPr>
                <w:rFonts w:ascii="宋体" w:hAnsi="宋体" w:cs="宋体"/>
                <w:color w:val="auto"/>
                <w:sz w:val="18"/>
                <w:szCs w:val="18"/>
                <w:highlight w:val="none"/>
              </w:rPr>
            </w:pPr>
          </w:p>
        </w:tc>
        <w:tc>
          <w:tcPr>
            <w:tcW w:w="2451" w:type="dxa"/>
            <w:vAlign w:val="center"/>
          </w:tcPr>
          <w:p>
            <w:pPr>
              <w:autoSpaceDE w:val="0"/>
              <w:autoSpaceDN w:val="0"/>
              <w:spacing w:line="360" w:lineRule="auto"/>
              <w:jc w:val="center"/>
              <w:rPr>
                <w:rFonts w:ascii="宋体" w:hAnsi="宋体" w:cs="宋体"/>
                <w:color w:val="auto"/>
                <w:kern w:val="0"/>
                <w:highlight w:val="none"/>
              </w:rPr>
            </w:pPr>
          </w:p>
        </w:tc>
        <w:tc>
          <w:tcPr>
            <w:tcW w:w="1638" w:type="dxa"/>
            <w:vAlign w:val="center"/>
          </w:tcPr>
          <w:p>
            <w:pPr>
              <w:autoSpaceDE w:val="0"/>
              <w:autoSpaceDN w:val="0"/>
              <w:spacing w:line="360" w:lineRule="auto"/>
              <w:jc w:val="center"/>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autoSpaceDE w:val="0"/>
              <w:autoSpaceDN w:val="0"/>
              <w:spacing w:line="360" w:lineRule="auto"/>
              <w:jc w:val="center"/>
              <w:rPr>
                <w:rFonts w:hint="eastAsia" w:ascii="宋体" w:hAnsi="宋体" w:cs="宋体"/>
                <w:color w:val="000000"/>
                <w:kern w:val="0"/>
              </w:rPr>
            </w:pPr>
          </w:p>
        </w:tc>
        <w:tc>
          <w:tcPr>
            <w:tcW w:w="1089" w:type="dxa"/>
            <w:gridSpan w:val="2"/>
            <w:vAlign w:val="center"/>
          </w:tcPr>
          <w:p>
            <w:pPr>
              <w:jc w:val="center"/>
              <w:rPr>
                <w:rFonts w:ascii="宋体" w:hAnsi="宋体" w:cs="宋体"/>
                <w:color w:val="auto"/>
                <w:sz w:val="18"/>
                <w:szCs w:val="18"/>
                <w:highlight w:val="none"/>
              </w:rPr>
            </w:pPr>
          </w:p>
        </w:tc>
        <w:tc>
          <w:tcPr>
            <w:tcW w:w="2451" w:type="dxa"/>
            <w:vAlign w:val="center"/>
          </w:tcPr>
          <w:p>
            <w:pPr>
              <w:autoSpaceDE w:val="0"/>
              <w:autoSpaceDN w:val="0"/>
              <w:spacing w:line="360" w:lineRule="auto"/>
              <w:jc w:val="center"/>
              <w:rPr>
                <w:rFonts w:ascii="宋体" w:hAnsi="宋体" w:cs="宋体"/>
                <w:color w:val="auto"/>
                <w:kern w:val="0"/>
                <w:highlight w:val="none"/>
              </w:rPr>
            </w:pPr>
          </w:p>
        </w:tc>
        <w:tc>
          <w:tcPr>
            <w:tcW w:w="1638" w:type="dxa"/>
            <w:vAlign w:val="center"/>
          </w:tcPr>
          <w:p>
            <w:pPr>
              <w:autoSpaceDE w:val="0"/>
              <w:autoSpaceDN w:val="0"/>
              <w:spacing w:line="360" w:lineRule="auto"/>
              <w:jc w:val="center"/>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autoSpaceDE w:val="0"/>
              <w:autoSpaceDN w:val="0"/>
              <w:spacing w:line="360" w:lineRule="auto"/>
              <w:jc w:val="center"/>
              <w:rPr>
                <w:rFonts w:hint="eastAsia" w:ascii="宋体" w:hAnsi="宋体" w:cs="宋体"/>
                <w:color w:val="000000"/>
                <w:kern w:val="0"/>
              </w:rPr>
            </w:pPr>
          </w:p>
        </w:tc>
        <w:tc>
          <w:tcPr>
            <w:tcW w:w="1089" w:type="dxa"/>
            <w:gridSpan w:val="2"/>
            <w:vAlign w:val="center"/>
          </w:tcPr>
          <w:p>
            <w:pPr>
              <w:jc w:val="center"/>
              <w:rPr>
                <w:rFonts w:ascii="宋体" w:hAnsi="宋体" w:cs="宋体"/>
                <w:color w:val="auto"/>
                <w:sz w:val="18"/>
                <w:szCs w:val="18"/>
                <w:highlight w:val="none"/>
              </w:rPr>
            </w:pPr>
          </w:p>
        </w:tc>
        <w:tc>
          <w:tcPr>
            <w:tcW w:w="2451" w:type="dxa"/>
            <w:vAlign w:val="center"/>
          </w:tcPr>
          <w:p>
            <w:pPr>
              <w:autoSpaceDE w:val="0"/>
              <w:autoSpaceDN w:val="0"/>
              <w:spacing w:line="360" w:lineRule="auto"/>
              <w:jc w:val="center"/>
              <w:rPr>
                <w:rFonts w:ascii="宋体" w:hAnsi="宋体" w:cs="宋体"/>
                <w:color w:val="auto"/>
                <w:kern w:val="0"/>
                <w:highlight w:val="none"/>
              </w:rPr>
            </w:pPr>
          </w:p>
        </w:tc>
        <w:tc>
          <w:tcPr>
            <w:tcW w:w="1638" w:type="dxa"/>
            <w:vAlign w:val="center"/>
          </w:tcPr>
          <w:p>
            <w:pPr>
              <w:autoSpaceDE w:val="0"/>
              <w:autoSpaceDN w:val="0"/>
              <w:spacing w:line="360" w:lineRule="auto"/>
              <w:jc w:val="center"/>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autoSpaceDE w:val="0"/>
              <w:autoSpaceDN w:val="0"/>
              <w:spacing w:line="360" w:lineRule="auto"/>
              <w:jc w:val="center"/>
              <w:rPr>
                <w:rFonts w:hint="eastAsia" w:ascii="宋体" w:hAnsi="宋体" w:cs="宋体"/>
                <w:color w:val="000000"/>
                <w:kern w:val="0"/>
              </w:rPr>
            </w:pPr>
          </w:p>
        </w:tc>
        <w:tc>
          <w:tcPr>
            <w:tcW w:w="1089" w:type="dxa"/>
            <w:gridSpan w:val="2"/>
            <w:vAlign w:val="center"/>
          </w:tcPr>
          <w:p>
            <w:pPr>
              <w:jc w:val="center"/>
              <w:rPr>
                <w:rFonts w:ascii="宋体" w:hAnsi="宋体" w:cs="宋体"/>
                <w:color w:val="auto"/>
                <w:sz w:val="18"/>
                <w:szCs w:val="18"/>
                <w:highlight w:val="none"/>
              </w:rPr>
            </w:pPr>
          </w:p>
        </w:tc>
        <w:tc>
          <w:tcPr>
            <w:tcW w:w="2451" w:type="dxa"/>
            <w:vAlign w:val="center"/>
          </w:tcPr>
          <w:p>
            <w:pPr>
              <w:autoSpaceDE w:val="0"/>
              <w:autoSpaceDN w:val="0"/>
              <w:spacing w:line="360" w:lineRule="auto"/>
              <w:jc w:val="center"/>
              <w:rPr>
                <w:rFonts w:ascii="宋体" w:hAnsi="宋体" w:cs="宋体"/>
                <w:color w:val="auto"/>
                <w:kern w:val="0"/>
                <w:highlight w:val="none"/>
              </w:rPr>
            </w:pPr>
          </w:p>
        </w:tc>
        <w:tc>
          <w:tcPr>
            <w:tcW w:w="1638" w:type="dxa"/>
            <w:vAlign w:val="center"/>
          </w:tcPr>
          <w:p>
            <w:pPr>
              <w:autoSpaceDE w:val="0"/>
              <w:autoSpaceDN w:val="0"/>
              <w:spacing w:line="360" w:lineRule="auto"/>
              <w:jc w:val="center"/>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autoSpaceDE w:val="0"/>
              <w:autoSpaceDN w:val="0"/>
              <w:spacing w:line="360" w:lineRule="auto"/>
              <w:jc w:val="center"/>
              <w:rPr>
                <w:rFonts w:hint="eastAsia" w:ascii="宋体" w:hAnsi="宋体" w:cs="宋体"/>
                <w:color w:val="000000"/>
                <w:kern w:val="0"/>
              </w:rPr>
            </w:pPr>
          </w:p>
        </w:tc>
        <w:tc>
          <w:tcPr>
            <w:tcW w:w="1089" w:type="dxa"/>
            <w:gridSpan w:val="2"/>
            <w:vAlign w:val="center"/>
          </w:tcPr>
          <w:p>
            <w:pPr>
              <w:jc w:val="center"/>
              <w:rPr>
                <w:rFonts w:ascii="宋体" w:hAnsi="宋体" w:cs="宋体"/>
                <w:color w:val="auto"/>
                <w:sz w:val="18"/>
                <w:szCs w:val="18"/>
                <w:highlight w:val="none"/>
              </w:rPr>
            </w:pPr>
          </w:p>
        </w:tc>
        <w:tc>
          <w:tcPr>
            <w:tcW w:w="2451" w:type="dxa"/>
            <w:vAlign w:val="center"/>
          </w:tcPr>
          <w:p>
            <w:pPr>
              <w:autoSpaceDE w:val="0"/>
              <w:autoSpaceDN w:val="0"/>
              <w:spacing w:line="360" w:lineRule="auto"/>
              <w:jc w:val="center"/>
              <w:rPr>
                <w:rFonts w:ascii="宋体" w:hAnsi="宋体" w:cs="宋体"/>
                <w:color w:val="auto"/>
                <w:kern w:val="0"/>
                <w:highlight w:val="none"/>
              </w:rPr>
            </w:pPr>
          </w:p>
        </w:tc>
        <w:tc>
          <w:tcPr>
            <w:tcW w:w="1638" w:type="dxa"/>
            <w:vAlign w:val="center"/>
          </w:tcPr>
          <w:p>
            <w:pPr>
              <w:autoSpaceDE w:val="0"/>
              <w:autoSpaceDN w:val="0"/>
              <w:spacing w:line="360" w:lineRule="auto"/>
              <w:jc w:val="center"/>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jc w:val="center"/>
        </w:trPr>
        <w:tc>
          <w:tcPr>
            <w:tcW w:w="1225" w:type="dxa"/>
            <w:gridSpan w:val="2"/>
            <w:vAlign w:val="center"/>
          </w:tcPr>
          <w:p>
            <w:pPr>
              <w:autoSpaceDE w:val="0"/>
              <w:autoSpaceDN w:val="0"/>
              <w:spacing w:line="360" w:lineRule="auto"/>
              <w:jc w:val="left"/>
              <w:rPr>
                <w:rFonts w:ascii="宋体" w:hAnsi="宋体" w:cs="宋体"/>
                <w:b/>
                <w:bCs/>
                <w:kern w:val="0"/>
                <w:lang w:val="zh-CN"/>
              </w:rPr>
            </w:pPr>
            <w:r>
              <w:rPr>
                <w:rFonts w:hint="eastAsia" w:ascii="宋体" w:hAnsi="宋体" w:cs="宋体"/>
                <w:b/>
                <w:bCs/>
                <w:kern w:val="0"/>
                <w:lang w:val="zh-CN"/>
              </w:rPr>
              <w:t xml:space="preserve">投标总价                                                                     </w:t>
            </w:r>
          </w:p>
        </w:tc>
        <w:tc>
          <w:tcPr>
            <w:tcW w:w="7589" w:type="dxa"/>
            <w:gridSpan w:val="6"/>
            <w:vAlign w:val="center"/>
          </w:tcPr>
          <w:p>
            <w:pPr>
              <w:autoSpaceDE w:val="0"/>
              <w:autoSpaceDN w:val="0"/>
              <w:spacing w:line="360" w:lineRule="auto"/>
              <w:jc w:val="left"/>
              <w:rPr>
                <w:rFonts w:ascii="宋体" w:hAnsi="宋体" w:cs="宋体"/>
                <w:b/>
                <w:bCs/>
                <w:kern w:val="0"/>
              </w:rPr>
            </w:pPr>
            <w:r>
              <w:rPr>
                <w:rFonts w:hint="eastAsia" w:ascii="宋体" w:hAnsi="宋体" w:cs="宋体"/>
                <w:b/>
                <w:bCs/>
                <w:kern w:val="0"/>
                <w:lang w:val="zh-CN"/>
              </w:rPr>
              <w:t>大写：</w:t>
            </w:r>
            <w:r>
              <w:rPr>
                <w:rFonts w:hint="eastAsia" w:ascii="宋体" w:hAnsi="宋体" w:cs="宋体"/>
                <w:b/>
                <w:bCs/>
                <w:kern w:val="0"/>
              </w:rPr>
              <w:t xml:space="preserve">                   小写：</w:t>
            </w: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4"/>
        <w:spacing w:before="0" w:after="0" w:line="360" w:lineRule="auto"/>
        <w:jc w:val="both"/>
        <w:outlineLvl w:val="1"/>
        <w:rPr>
          <w:rFonts w:ascii="宋体" w:hAnsi="宋体" w:cs="宋体"/>
          <w:color w:val="000000"/>
        </w:rPr>
      </w:pPr>
      <w:r>
        <w:rPr>
          <w:rFonts w:hint="eastAsia" w:ascii="宋体" w:hAnsi="宋体" w:cs="宋体"/>
          <w:color w:val="000000"/>
          <w:sz w:val="30"/>
          <w:szCs w:val="30"/>
          <w:lang w:val="zh-CN"/>
        </w:rPr>
        <w:br w:type="page"/>
      </w:r>
      <w:bookmarkStart w:id="75" w:name="_Toc29611"/>
      <w:r>
        <w:rPr>
          <w:rFonts w:hint="eastAsia" w:ascii="宋体" w:hAnsi="宋体" w:cs="宋体"/>
          <w:color w:val="000000"/>
          <w:sz w:val="30"/>
          <w:szCs w:val="30"/>
        </w:rPr>
        <w:t>（14）</w:t>
      </w:r>
      <w:r>
        <w:rPr>
          <w:rFonts w:hint="eastAsia" w:ascii="宋体" w:hAnsi="宋体" w:cs="宋体"/>
          <w:color w:val="000000"/>
          <w:sz w:val="30"/>
          <w:szCs w:val="30"/>
          <w:lang w:val="zh-CN"/>
        </w:rPr>
        <w:t>技术规格响应表</w:t>
      </w:r>
      <w:bookmarkEnd w:id="7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标段</w:t>
      </w:r>
      <w:r>
        <w:rPr>
          <w:rFonts w:hint="eastAsia" w:ascii="宋体" w:hAnsi="宋体" w:cs="宋体"/>
          <w:b/>
          <w:bCs/>
          <w:color w:val="000000"/>
          <w:kern w:val="0"/>
          <w:lang w:val="zh-CN"/>
        </w:rPr>
        <w:t>：</w:t>
      </w:r>
    </w:p>
    <w:tbl>
      <w:tblPr>
        <w:tblStyle w:val="15"/>
        <w:tblW w:w="9647" w:type="dxa"/>
        <w:jc w:val="center"/>
        <w:tblLayout w:type="fixed"/>
        <w:tblCellMar>
          <w:top w:w="0" w:type="dxa"/>
          <w:left w:w="28" w:type="dxa"/>
          <w:bottom w:w="0" w:type="dxa"/>
          <w:right w:w="28" w:type="dxa"/>
        </w:tblCellMar>
      </w:tblPr>
      <w:tblGrid>
        <w:gridCol w:w="689"/>
        <w:gridCol w:w="1230"/>
        <w:gridCol w:w="1257"/>
        <w:gridCol w:w="797"/>
        <w:gridCol w:w="852"/>
        <w:gridCol w:w="1216"/>
        <w:gridCol w:w="1513"/>
        <w:gridCol w:w="757"/>
        <w:gridCol w:w="662"/>
        <w:gridCol w:w="674"/>
      </w:tblGrid>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p>
        </w:tc>
        <w:tc>
          <w:tcPr>
            <w:tcW w:w="4136"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20"/>
              <w:jc w:val="center"/>
              <w:rPr>
                <w:rFonts w:ascii="宋体" w:hAnsi="宋体" w:cs="宋体"/>
                <w:color w:val="000000"/>
                <w:kern w:val="0"/>
                <w:sz w:val="22"/>
                <w:szCs w:val="22"/>
                <w:lang w:val="zh-CN"/>
              </w:rPr>
            </w:pPr>
            <w:r>
              <w:rPr>
                <w:rFonts w:hint="eastAsia" w:ascii="宋体" w:hAnsi="宋体" w:cs="宋体"/>
                <w:color w:val="000000"/>
                <w:kern w:val="0"/>
                <w:lang w:val="zh-CN"/>
              </w:rPr>
              <w:t>采购苗木规格、指标</w:t>
            </w:r>
          </w:p>
        </w:tc>
        <w:tc>
          <w:tcPr>
            <w:tcW w:w="4148"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投标苗木规格、指标</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偏离</w:t>
            </w:r>
          </w:p>
        </w:tc>
      </w:tr>
      <w:tr>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宋体" w:cs="宋体"/>
                <w:color w:val="000000"/>
                <w:kern w:val="0"/>
                <w:sz w:val="22"/>
                <w:szCs w:val="22"/>
                <w:lang w:val="zh-CN"/>
              </w:rPr>
            </w:pPr>
            <w:r>
              <w:rPr>
                <w:rFonts w:hint="eastAsia" w:ascii="宋体" w:hAnsi="宋体" w:cs="宋体"/>
                <w:color w:val="000000"/>
                <w:kern w:val="0"/>
                <w:lang w:val="zh-CN"/>
              </w:rPr>
              <w:t>序号</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ascii="宋体" w:hAnsi="宋体" w:cs="宋体"/>
                <w:color w:val="000000"/>
                <w:kern w:val="0"/>
                <w:sz w:val="22"/>
                <w:szCs w:val="22"/>
                <w:lang w:val="zh-CN"/>
              </w:rPr>
            </w:pPr>
            <w:r>
              <w:rPr>
                <w:rFonts w:hint="eastAsia" w:ascii="宋体" w:hAnsi="宋体" w:cs="宋体"/>
                <w:color w:val="000000"/>
                <w:kern w:val="0"/>
                <w:lang w:val="zh-CN"/>
              </w:rPr>
              <w:t>苗木名称</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宋体" w:cs="宋体"/>
                <w:color w:val="000000"/>
                <w:kern w:val="0"/>
                <w:sz w:val="22"/>
                <w:szCs w:val="22"/>
                <w:lang w:val="zh-CN"/>
              </w:rPr>
            </w:pPr>
            <w:r>
              <w:rPr>
                <w:rFonts w:hint="eastAsia" w:ascii="宋体" w:hAnsi="宋体" w:cs="宋体"/>
                <w:color w:val="000000"/>
                <w:kern w:val="0"/>
                <w:lang w:val="zh-CN"/>
              </w:rPr>
              <w:t>技术要求</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宋体" w:cs="宋体"/>
                <w:color w:val="000000"/>
                <w:kern w:val="0"/>
                <w:lang w:val="zh-CN"/>
              </w:rPr>
            </w:pPr>
            <w:r>
              <w:rPr>
                <w:rFonts w:hint="eastAsia" w:ascii="宋体" w:hAnsi="宋体" w:cs="宋体"/>
                <w:color w:val="000000"/>
                <w:kern w:val="0"/>
                <w:lang w:val="zh-CN"/>
              </w:rPr>
              <w:t>单位</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宋体" w:cs="宋体"/>
                <w:color w:val="000000"/>
                <w:kern w:val="0"/>
                <w:lang w:val="zh-CN"/>
              </w:rPr>
            </w:pPr>
            <w:r>
              <w:rPr>
                <w:rFonts w:hint="eastAsia" w:ascii="宋体" w:hAnsi="宋体" w:cs="宋体"/>
                <w:color w:val="000000"/>
                <w:kern w:val="0"/>
                <w:lang w:val="zh-CN"/>
              </w:rPr>
              <w:t>数量</w:t>
            </w:r>
          </w:p>
        </w:tc>
        <w:tc>
          <w:tcPr>
            <w:tcW w:w="121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宋体" w:cs="宋体"/>
                <w:color w:val="000000"/>
                <w:kern w:val="0"/>
                <w:lang w:val="zh-CN"/>
              </w:rPr>
            </w:pPr>
            <w:r>
              <w:rPr>
                <w:rFonts w:hint="eastAsia" w:ascii="宋体" w:hAnsi="宋体" w:cs="宋体"/>
                <w:color w:val="000000"/>
                <w:kern w:val="0"/>
                <w:lang w:val="zh-CN"/>
              </w:rPr>
              <w:t>所投苗木</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宋体" w:cs="宋体"/>
                <w:color w:val="000000"/>
                <w:kern w:val="0"/>
                <w:lang w:val="zh-CN"/>
              </w:rPr>
            </w:pPr>
            <w:r>
              <w:rPr>
                <w:rFonts w:hint="eastAsia" w:ascii="宋体" w:hAnsi="宋体" w:cs="宋体"/>
                <w:color w:val="000000"/>
                <w:kern w:val="0"/>
                <w:lang w:val="zh-CN"/>
              </w:rPr>
              <w:t>所投技术要求</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宋体" w:cs="宋体"/>
                <w:color w:val="000000"/>
                <w:kern w:val="0"/>
                <w:lang w:val="zh-CN"/>
              </w:rPr>
            </w:pPr>
            <w:r>
              <w:rPr>
                <w:rFonts w:hint="eastAsia" w:ascii="宋体" w:hAnsi="宋体" w:cs="宋体"/>
                <w:color w:val="000000"/>
                <w:kern w:val="0"/>
                <w:lang w:val="zh-CN"/>
              </w:rPr>
              <w:t>单位</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宋体" w:cs="宋体"/>
                <w:color w:val="000000"/>
                <w:kern w:val="0"/>
                <w:lang w:val="zh-CN"/>
              </w:rPr>
            </w:pPr>
            <w:r>
              <w:rPr>
                <w:rFonts w:hint="eastAsia" w:ascii="宋体" w:hAnsi="宋体" w:cs="宋体"/>
                <w:color w:val="000000"/>
                <w:kern w:val="0"/>
                <w:lang w:val="zh-CN"/>
              </w:rPr>
              <w:t>数量</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ascii="宋体" w:hAnsi="宋体" w:cs="宋体"/>
                <w:color w:val="000000"/>
                <w:kern w:val="0"/>
                <w:sz w:val="22"/>
                <w:szCs w:val="22"/>
                <w:lang w:val="zh-CN"/>
              </w:rPr>
            </w:pPr>
            <w:r>
              <w:rPr>
                <w:rFonts w:hint="eastAsia" w:ascii="宋体" w:hAnsi="宋体" w:cs="宋体"/>
                <w:color w:val="000000"/>
                <w:kern w:val="0"/>
                <w:lang w:val="zh-CN"/>
              </w:rPr>
              <w:t>1</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ascii="宋体" w:hAnsi="宋体" w:cs="宋体"/>
                <w:color w:val="000000"/>
                <w:kern w:val="0"/>
                <w:sz w:val="22"/>
                <w:szCs w:val="22"/>
                <w:lang w:val="zh-CN"/>
              </w:rPr>
            </w:pPr>
            <w:r>
              <w:rPr>
                <w:rFonts w:hint="eastAsia" w:ascii="宋体" w:hAnsi="宋体" w:cs="宋体"/>
                <w:color w:val="000000"/>
                <w:kern w:val="0"/>
                <w:lang w:val="zh-CN"/>
              </w:rPr>
              <w:t>2</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ascii="宋体" w:hAnsi="宋体" w:cs="宋体"/>
                <w:color w:val="000000"/>
                <w:kern w:val="0"/>
                <w:sz w:val="22"/>
                <w:szCs w:val="22"/>
                <w:lang w:val="zh-CN"/>
              </w:rPr>
            </w:pPr>
            <w:r>
              <w:rPr>
                <w:rFonts w:hint="eastAsia" w:ascii="宋体" w:hAnsi="宋体" w:cs="宋体"/>
                <w:color w:val="000000"/>
                <w:kern w:val="0"/>
                <w:lang w:val="zh-CN"/>
              </w:rPr>
              <w:t>3</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ascii="宋体" w:hAnsi="宋体" w:cs="宋体"/>
                <w:color w:val="000000"/>
                <w:kern w:val="0"/>
                <w:sz w:val="22"/>
                <w:szCs w:val="22"/>
                <w:lang w:val="zh-CN"/>
              </w:rPr>
            </w:pPr>
            <w:r>
              <w:rPr>
                <w:rFonts w:hint="eastAsia" w:ascii="宋体" w:hAnsi="宋体" w:cs="宋体"/>
                <w:color w:val="000000"/>
                <w:kern w:val="0"/>
                <w:lang w:val="zh-CN"/>
              </w:rPr>
              <w:t>4</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ascii="宋体" w:hAnsi="宋体" w:cs="宋体"/>
                <w:color w:val="000000"/>
                <w:kern w:val="0"/>
                <w:sz w:val="22"/>
                <w:szCs w:val="22"/>
                <w:lang w:val="zh-CN"/>
              </w:rPr>
            </w:pPr>
            <w:r>
              <w:rPr>
                <w:rFonts w:hint="eastAsia" w:ascii="宋体" w:hAnsi="宋体" w:cs="宋体"/>
                <w:color w:val="000000"/>
                <w:kern w:val="0"/>
                <w:lang w:val="zh-CN"/>
              </w:rPr>
              <w:t>…</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r>
    </w:tbl>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注：1.本表应按照每包“项目概况及技术参数”中产品序号的指标逐项填写，不得遗漏，否则，按无效投标处理。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填写此表时以招标项目参数要求为基本投标要求，满足招标项目参数要求的指标需列出“0”；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ind w:firstLine="3253"/>
        <w:rPr>
          <w:rFonts w:ascii="宋体" w:hAnsi="宋体" w:cs="宋体"/>
          <w:color w:val="000000"/>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r>
        <w:rPr>
          <w:rFonts w:hint="eastAsia" w:ascii="宋体" w:hAnsi="宋体" w:cs="宋体"/>
          <w:color w:val="000000"/>
          <w:kern w:val="0"/>
          <w:lang w:val="zh-CN"/>
        </w:rPr>
        <w:br w:type="page"/>
      </w:r>
      <w:bookmarkStart w:id="76" w:name="_Toc14290"/>
      <w:r>
        <w:rPr>
          <w:rStyle w:val="20"/>
          <w:rFonts w:hint="eastAsia"/>
          <w:sz w:val="32"/>
          <w:szCs w:val="28"/>
        </w:rPr>
        <w:t>（15）</w:t>
      </w:r>
      <w:r>
        <w:rPr>
          <w:rStyle w:val="20"/>
          <w:rFonts w:hint="eastAsia"/>
          <w:sz w:val="32"/>
          <w:szCs w:val="28"/>
          <w:lang w:val="zh-CN"/>
        </w:rPr>
        <w:t>投标产品相关资料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720" w:firstLineChars="300"/>
        <w:rPr>
          <w:rFonts w:ascii="宋体" w:hAnsi="宋体" w:cs="宋体"/>
          <w:color w:val="000000"/>
        </w:rPr>
      </w:pPr>
      <w:r>
        <w:rPr>
          <w:rFonts w:hint="eastAsia" w:ascii="宋体" w:hAnsi="宋体" w:cs="宋体"/>
          <w:color w:val="000000"/>
          <w:kern w:val="0"/>
          <w:lang w:val="zh-CN"/>
        </w:rPr>
        <w:t>根据采购项目内容，投标时提供有效期内的苗木产地检疫合格证、证明技术参数响应的相关资料、相关认证等资料。</w:t>
      </w:r>
      <w:r>
        <w:rPr>
          <w:rFonts w:hint="eastAsia" w:ascii="宋体" w:hAnsi="宋体" w:cs="宋体"/>
          <w:color w:val="000000"/>
          <w:lang w:val="zh-CN"/>
        </w:rPr>
        <w:br w:type="page"/>
      </w:r>
      <w:bookmarkStart w:id="77" w:name="_Toc17910"/>
      <w:r>
        <w:rPr>
          <w:rFonts w:hint="eastAsia" w:ascii="宋体" w:hAnsi="宋体" w:cs="宋体"/>
          <w:color w:val="000000"/>
          <w:sz w:val="30"/>
          <w:szCs w:val="30"/>
        </w:rPr>
        <w:t>（16）</w:t>
      </w:r>
      <w:r>
        <w:rPr>
          <w:rFonts w:hint="eastAsia" w:ascii="宋体" w:hAnsi="宋体" w:cs="宋体"/>
          <w:color w:val="000000"/>
          <w:sz w:val="30"/>
          <w:szCs w:val="30"/>
          <w:lang w:val="zh-CN"/>
        </w:rPr>
        <w:t>投标人的类似业绩证明材料</w:t>
      </w:r>
      <w:bookmarkEnd w:id="76"/>
      <w:bookmarkEnd w:id="77"/>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360" w:lineRule="auto"/>
        <w:rPr>
          <w:rFonts w:ascii="宋体" w:hAnsi="宋体" w:cs="宋体"/>
          <w:color w:val="000000"/>
          <w:kern w:val="0"/>
          <w:sz w:val="28"/>
          <w:szCs w:val="28"/>
          <w:lang w:val="zh-CN"/>
        </w:rPr>
      </w:pPr>
    </w:p>
    <w:p>
      <w:pPr>
        <w:pStyle w:val="14"/>
        <w:spacing w:before="0" w:after="0" w:line="360" w:lineRule="auto"/>
        <w:ind w:firstLine="480" w:firstLineChars="200"/>
        <w:jc w:val="left"/>
        <w:outlineLvl w:val="1"/>
        <w:rPr>
          <w:rFonts w:ascii="宋体" w:hAnsi="宋体" w:cs="宋体"/>
          <w:color w:val="000000"/>
          <w:lang w:val="zh-CN"/>
        </w:rPr>
      </w:pPr>
      <w:r>
        <w:rPr>
          <w:rFonts w:hint="eastAsia" w:ascii="宋体" w:hAnsi="宋体" w:eastAsia="宋体" w:cs="宋体"/>
          <w:b w:val="0"/>
          <w:bCs w:val="0"/>
          <w:color w:val="000000"/>
          <w:kern w:val="0"/>
          <w:sz w:val="24"/>
          <w:szCs w:val="24"/>
          <w:lang w:val="zh-CN" w:eastAsia="zh-CN" w:bidi="ar-SA"/>
        </w:rPr>
        <w:t>提供自2017年以来的类似业绩证明材料。类似业绩是指与采购项目在产品类型、使用功能、合同规模等方面相同或相近的项目。需需提供包含合同首页、标的及金额所在页、交货合同签字盖章页或中标通知书的复印件。</w:t>
      </w:r>
      <w:r>
        <w:rPr>
          <w:rFonts w:hint="eastAsia" w:ascii="宋体" w:hAnsi="宋体" w:eastAsia="宋体" w:cs="宋体"/>
          <w:b w:val="0"/>
          <w:bCs w:val="0"/>
          <w:color w:val="000000"/>
          <w:kern w:val="0"/>
          <w:sz w:val="24"/>
          <w:szCs w:val="24"/>
          <w:lang w:val="zh-CN" w:eastAsia="zh-CN" w:bidi="ar-SA"/>
        </w:rPr>
        <w:br w:type="page"/>
      </w:r>
      <w:bookmarkStart w:id="78" w:name="_Toc5532"/>
      <w:bookmarkStart w:id="79" w:name="_Toc10010"/>
      <w:r>
        <w:rPr>
          <w:rFonts w:hint="eastAsia" w:ascii="宋体" w:hAnsi="宋体" w:cs="宋体"/>
          <w:color w:val="000000"/>
          <w:sz w:val="30"/>
          <w:szCs w:val="30"/>
        </w:rPr>
        <w:t>（17.1）</w:t>
      </w:r>
      <w:r>
        <w:rPr>
          <w:rFonts w:hint="eastAsia" w:ascii="宋体" w:hAnsi="宋体" w:cs="宋体"/>
          <w:color w:val="000000"/>
          <w:sz w:val="30"/>
          <w:szCs w:val="30"/>
          <w:lang w:val="zh-CN"/>
        </w:rPr>
        <w:t>制造（生产）企业小型、微型企业声明函</w:t>
      </w:r>
      <w:bookmarkEnd w:id="78"/>
      <w:bookmarkEnd w:id="79"/>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致：青海鑫凤林项目管理咨询有限公司</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spacing w:line="360" w:lineRule="auto"/>
        <w:ind w:firstLine="480"/>
      </w:pPr>
    </w:p>
    <w:p>
      <w:pPr>
        <w:spacing w:line="360" w:lineRule="auto"/>
        <w:rPr>
          <w:rFonts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rPr>
      </w:pPr>
      <w:r>
        <w:rPr>
          <w:rFonts w:hint="eastAsia" w:ascii="宋体" w:hAnsi="宋体"/>
        </w:rPr>
        <w:t>3、此函若出现多家制造（生产）企业的货物（产品）投标时，可按制造（生产）</w:t>
      </w:r>
    </w:p>
    <w:p>
      <w:pPr>
        <w:spacing w:line="360" w:lineRule="auto"/>
        <w:ind w:left="1320" w:leftChars="200" w:hanging="840" w:hangingChars="350"/>
        <w:rPr>
          <w:rFonts w:ascii="宋体" w:hAnsi="宋体"/>
        </w:rPr>
      </w:pPr>
      <w:r>
        <w:rPr>
          <w:rFonts w:hint="eastAsia" w:ascii="宋体" w:hAnsi="宋体"/>
        </w:rPr>
        <w:t>企业分别声明，一家制造（生产）企业填写一张。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rPr>
        <w:t>4、若无此项内容，可不提供此函。</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4"/>
        <w:spacing w:before="0" w:after="0" w:line="360" w:lineRule="auto"/>
        <w:jc w:val="left"/>
        <w:outlineLvl w:val="1"/>
        <w:rPr>
          <w:rFonts w:ascii="宋体" w:hAnsi="宋体" w:cs="宋体"/>
          <w:color w:val="000000"/>
          <w:lang w:val="zh-CN"/>
        </w:rPr>
      </w:pPr>
      <w:r>
        <w:rPr>
          <w:rFonts w:hint="eastAsia" w:ascii="宋体" w:hAnsi="宋体" w:cs="宋体"/>
          <w:color w:val="000000"/>
          <w:kern w:val="0"/>
          <w:lang w:val="zh-CN"/>
        </w:rPr>
        <w:br w:type="page"/>
      </w:r>
      <w:bookmarkStart w:id="80" w:name="_Toc4037"/>
      <w:r>
        <w:rPr>
          <w:rFonts w:hint="eastAsia" w:ascii="宋体" w:hAnsi="宋体" w:cs="宋体"/>
          <w:color w:val="000000"/>
          <w:sz w:val="30"/>
          <w:szCs w:val="30"/>
        </w:rPr>
        <w:t>（17.2）</w:t>
      </w:r>
      <w:r>
        <w:rPr>
          <w:rFonts w:hint="eastAsia" w:ascii="宋体" w:hAnsi="宋体" w:cs="宋体"/>
          <w:color w:val="000000"/>
          <w:sz w:val="30"/>
          <w:szCs w:val="30"/>
          <w:lang w:val="zh-CN"/>
        </w:rPr>
        <w:t>从业人员声明函</w:t>
      </w:r>
      <w:bookmarkEnd w:id="80"/>
    </w:p>
    <w:p>
      <w:pPr>
        <w:adjustRightInd w:val="0"/>
        <w:snapToGrid w:val="0"/>
        <w:spacing w:line="440" w:lineRule="exact"/>
        <w:ind w:left="6987" w:hanging="6987" w:hangingChars="2900"/>
        <w:jc w:val="center"/>
        <w:rPr>
          <w:rFonts w:ascii="宋体" w:hAnsi="宋体" w:cs="宋体"/>
          <w:b/>
          <w:bCs/>
          <w:color w:val="000000"/>
          <w:kern w:val="0"/>
          <w:lang w:val="zh-CN"/>
        </w:rPr>
      </w:pPr>
    </w:p>
    <w:p>
      <w:pPr>
        <w:adjustRightInd w:val="0"/>
        <w:snapToGrid w:val="0"/>
        <w:spacing w:line="440" w:lineRule="exact"/>
        <w:ind w:left="8152" w:hanging="8152" w:hangingChars="2900"/>
        <w:jc w:val="center"/>
        <w:rPr>
          <w:rFonts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987" w:hanging="6987" w:hangingChars="2900"/>
        <w:rPr>
          <w:rFonts w:ascii="宋体" w:hAnsi="宋体" w:cs="宋体"/>
          <w:b/>
          <w:bCs/>
          <w:color w:val="000000"/>
          <w:kern w:val="0"/>
          <w:lang w:val="zh-CN"/>
        </w:rPr>
      </w:pPr>
    </w:p>
    <w:p>
      <w:pPr>
        <w:adjustRightInd w:val="0"/>
        <w:snapToGrid w:val="0"/>
        <w:spacing w:line="440" w:lineRule="exact"/>
        <w:ind w:left="6987" w:hanging="6987" w:hangingChars="2900"/>
        <w:rPr>
          <w:rFonts w:ascii="宋体" w:hAnsi="宋体" w:cs="宋体"/>
          <w:color w:val="000000"/>
        </w:rPr>
      </w:pPr>
      <w:r>
        <w:rPr>
          <w:rFonts w:hint="eastAsia" w:ascii="宋体" w:hAnsi="宋体" w:cs="宋体"/>
          <w:b/>
          <w:bCs/>
          <w:color w:val="000000"/>
          <w:kern w:val="0"/>
          <w:lang w:val="zh-CN"/>
        </w:rPr>
        <w:t>致：青海鑫凤林项目管理咨询有限公司</w:t>
      </w:r>
    </w:p>
    <w:p>
      <w:pPr>
        <w:adjustRightInd w:val="0"/>
        <w:snapToGrid w:val="0"/>
        <w:spacing w:line="440" w:lineRule="exact"/>
        <w:ind w:left="-5" w:leftChars="-2" w:firstLine="480" w:firstLineChars="200"/>
        <w:rPr>
          <w:rFonts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80" w:firstLineChars="200"/>
        <w:rPr>
          <w:rFonts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4"/>
        <w:spacing w:before="0" w:after="0" w:line="360" w:lineRule="auto"/>
        <w:jc w:val="left"/>
        <w:outlineLvl w:val="1"/>
        <w:rPr>
          <w:rFonts w:ascii="宋体" w:hAnsi="宋体" w:cs="宋体"/>
          <w:b w:val="0"/>
          <w:sz w:val="28"/>
          <w:szCs w:val="28"/>
        </w:rPr>
      </w:pPr>
      <w:r>
        <w:rPr>
          <w:rFonts w:hint="eastAsia" w:ascii="宋体" w:hAnsi="宋体" w:cs="宋体"/>
          <w:color w:val="000000"/>
          <w:lang w:val="zh-CN"/>
        </w:rPr>
        <w:br w:type="page"/>
      </w:r>
      <w:bookmarkStart w:id="81" w:name="_Toc28653"/>
      <w:bookmarkStart w:id="82"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81"/>
    </w:p>
    <w:p>
      <w:pPr>
        <w:jc w:val="center"/>
        <w:rPr>
          <w:rFonts w:ascii="宋体" w:hAnsi="宋体" w:cs="宋体"/>
          <w:b/>
          <w:sz w:val="36"/>
          <w:szCs w:val="36"/>
        </w:rPr>
      </w:pPr>
      <w:bookmarkStart w:id="83" w:name="OLE_LINK14"/>
      <w:bookmarkStart w:id="84" w:name="OLE_LINK13"/>
    </w:p>
    <w:p>
      <w:pPr>
        <w:jc w:val="center"/>
        <w:rPr>
          <w:rFonts w:ascii="宋体" w:hAnsi="宋体" w:cs="宋体"/>
          <w:b/>
          <w:sz w:val="36"/>
          <w:szCs w:val="36"/>
        </w:rPr>
      </w:pPr>
      <w:r>
        <w:rPr>
          <w:rFonts w:hint="eastAsia" w:ascii="宋体" w:hAnsi="宋体" w:cs="宋体"/>
          <w:b/>
          <w:sz w:val="36"/>
          <w:szCs w:val="36"/>
        </w:rPr>
        <w:t>残疾人福利性单位声明函</w:t>
      </w:r>
    </w:p>
    <w:bookmarkEnd w:id="83"/>
    <w:bookmarkEnd w:id="84"/>
    <w:p>
      <w:pPr>
        <w:spacing w:afterLines="50"/>
        <w:rPr>
          <w:rFonts w:ascii="宋体" w:hAnsi="宋体" w:cs="宋体"/>
          <w:bCs/>
        </w:rPr>
      </w:pPr>
    </w:p>
    <w:p>
      <w:pPr>
        <w:spacing w:afterLines="50"/>
        <w:rPr>
          <w:rFonts w:ascii="宋体" w:hAnsi="宋体" w:cs="宋体"/>
          <w:b/>
          <w:bCs/>
        </w:rPr>
      </w:pPr>
      <w:r>
        <w:rPr>
          <w:rFonts w:hint="eastAsia" w:ascii="宋体" w:hAnsi="宋体" w:cs="宋体"/>
          <w:b/>
          <w:bCs/>
        </w:rPr>
        <w:t>致：</w:t>
      </w:r>
      <w:r>
        <w:rPr>
          <w:rFonts w:hint="eastAsia" w:ascii="宋体" w:hAnsi="宋体" w:cs="宋体"/>
          <w:b/>
          <w:bCs/>
          <w:color w:val="000000"/>
          <w:kern w:val="0"/>
          <w:lang w:val="zh-CN"/>
        </w:rPr>
        <w:t>青海鑫凤林项目管理咨询有限公司</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pStyle w:val="14"/>
        <w:spacing w:before="0" w:after="0" w:line="360" w:lineRule="auto"/>
        <w:jc w:val="left"/>
        <w:outlineLvl w:val="1"/>
        <w:rPr>
          <w:rFonts w:ascii="宋体" w:hAnsi="宋体" w:cs="宋体"/>
          <w:color w:val="000000"/>
        </w:rPr>
      </w:pPr>
      <w:r>
        <w:rPr>
          <w:rFonts w:hint="eastAsia" w:ascii="宋体" w:hAnsi="宋体" w:cs="宋体"/>
          <w:color w:val="000000"/>
          <w:lang w:val="zh-CN"/>
        </w:rPr>
        <w:br w:type="page"/>
      </w:r>
      <w:bookmarkStart w:id="85" w:name="_Toc1468"/>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82"/>
      <w:bookmarkEnd w:id="8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360" w:lineRule="auto"/>
        <w:rPr>
          <w:rFonts w:ascii="宋体" w:hAnsi="宋体" w:cs="宋体"/>
          <w:color w:val="000000"/>
          <w:lang w:val="zh-CN"/>
        </w:rPr>
      </w:pPr>
      <w:r>
        <w:rPr>
          <w:rFonts w:hint="eastAsia" w:ascii="宋体" w:hAnsi="宋体" w:cs="宋体"/>
          <w:color w:val="000000"/>
          <w:lang w:val="zh-CN"/>
        </w:rPr>
        <w:t>格式自定</w:t>
      </w:r>
    </w:p>
    <w:p>
      <w:pPr>
        <w:pStyle w:val="14"/>
        <w:spacing w:before="0" w:after="0" w:line="360" w:lineRule="auto"/>
        <w:rPr>
          <w:rFonts w:ascii="宋体" w:hAnsi="宋体" w:cs="宋体"/>
          <w:color w:val="000000"/>
        </w:rPr>
      </w:pPr>
      <w:r>
        <w:rPr>
          <w:rFonts w:hint="eastAsia" w:ascii="宋体" w:hAnsi="宋体" w:cs="宋体"/>
          <w:color w:val="000000"/>
          <w:lang w:val="zh-CN"/>
        </w:rPr>
        <w:br w:type="page"/>
      </w:r>
      <w:bookmarkStart w:id="86" w:name="_Toc31465"/>
      <w:bookmarkStart w:id="87" w:name="_Toc18752"/>
      <w:r>
        <w:rPr>
          <w:rFonts w:hint="eastAsia" w:ascii="宋体" w:hAnsi="宋体" w:cs="宋体"/>
          <w:color w:val="000000"/>
          <w:szCs w:val="36"/>
          <w:lang w:val="zh-CN"/>
        </w:rPr>
        <w:t>第五部分  采购项目要求及技术参数</w:t>
      </w:r>
      <w:bookmarkEnd w:id="86"/>
      <w:bookmarkEnd w:id="87"/>
    </w:p>
    <w:p>
      <w:pPr>
        <w:pStyle w:val="14"/>
        <w:spacing w:before="0" w:after="0" w:line="360" w:lineRule="auto"/>
        <w:outlineLvl w:val="1"/>
        <w:rPr>
          <w:rFonts w:ascii="宋体" w:hAnsi="宋体" w:cs="宋体"/>
          <w:color w:val="000000"/>
          <w:szCs w:val="36"/>
        </w:rPr>
      </w:pPr>
      <w:bookmarkStart w:id="88" w:name="_Toc11078"/>
      <w:bookmarkStart w:id="89" w:name="_Toc9451"/>
      <w:r>
        <w:rPr>
          <w:rFonts w:hint="eastAsia" w:ascii="宋体" w:hAnsi="宋体" w:cs="宋体"/>
          <w:color w:val="000000"/>
          <w:lang w:val="zh-CN"/>
        </w:rPr>
        <w:t>（一）投标要求</w:t>
      </w:r>
      <w:bookmarkEnd w:id="88"/>
      <w:bookmarkEnd w:id="89"/>
    </w:p>
    <w:p>
      <w:pPr>
        <w:pStyle w:val="14"/>
        <w:spacing w:before="0" w:after="0" w:line="360" w:lineRule="auto"/>
        <w:jc w:val="left"/>
        <w:outlineLvl w:val="1"/>
        <w:rPr>
          <w:rFonts w:ascii="宋体" w:hAnsi="宋体" w:cs="宋体"/>
          <w:color w:val="000000"/>
          <w:lang w:val="zh-CN"/>
        </w:rPr>
      </w:pPr>
      <w:bookmarkStart w:id="90" w:name="_Toc3955"/>
      <w:bookmarkStart w:id="91" w:name="_Toc4601"/>
      <w:r>
        <w:rPr>
          <w:rFonts w:hint="eastAsia" w:ascii="宋体" w:hAnsi="宋体" w:cs="宋体"/>
          <w:color w:val="000000"/>
          <w:sz w:val="28"/>
          <w:szCs w:val="28"/>
          <w:lang w:val="zh-CN"/>
        </w:rPr>
        <w:t>1.投标说明</w:t>
      </w:r>
      <w:bookmarkEnd w:id="90"/>
      <w:bookmarkEnd w:id="9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项目中标后分包情况：不允许。</w:t>
      </w:r>
    </w:p>
    <w:p>
      <w:pPr>
        <w:pStyle w:val="14"/>
        <w:spacing w:before="0" w:after="0" w:line="360" w:lineRule="auto"/>
        <w:jc w:val="left"/>
        <w:outlineLvl w:val="1"/>
        <w:rPr>
          <w:rFonts w:ascii="宋体" w:hAnsi="宋体" w:cs="宋体"/>
          <w:color w:val="000000"/>
          <w:lang w:val="zh-CN"/>
        </w:rPr>
      </w:pPr>
      <w:bookmarkStart w:id="92" w:name="_Toc26125"/>
      <w:bookmarkStart w:id="93" w:name="_Toc21588"/>
      <w:r>
        <w:rPr>
          <w:rFonts w:hint="eastAsia" w:ascii="宋体" w:hAnsi="宋体" w:cs="宋体"/>
          <w:color w:val="000000"/>
          <w:sz w:val="28"/>
          <w:szCs w:val="28"/>
        </w:rPr>
        <w:t>2.</w:t>
      </w:r>
      <w:bookmarkEnd w:id="92"/>
      <w:bookmarkStart w:id="94" w:name="_Toc1475"/>
      <w:r>
        <w:rPr>
          <w:rFonts w:hint="eastAsia" w:ascii="宋体" w:hAnsi="宋体" w:cs="宋体"/>
          <w:color w:val="000000"/>
          <w:sz w:val="28"/>
          <w:szCs w:val="28"/>
          <w:lang w:val="zh-CN"/>
        </w:rPr>
        <w:t>重要指标</w:t>
      </w:r>
      <w:bookmarkEnd w:id="93"/>
      <w:bookmarkEnd w:id="94"/>
    </w:p>
    <w:p>
      <w:pPr>
        <w:autoSpaceDE w:val="0"/>
        <w:autoSpaceDN w:val="0"/>
        <w:spacing w:line="360" w:lineRule="auto"/>
        <w:ind w:firstLine="480" w:firstLineChars="200"/>
        <w:rPr>
          <w:rFonts w:ascii="宋体" w:hAnsi="宋体" w:cs="宋体"/>
          <w:color w:val="000000"/>
          <w:kern w:val="0"/>
          <w:lang w:val="zh-CN"/>
        </w:rPr>
      </w:pPr>
      <w:bookmarkStart w:id="95"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若有招标文件未提及或变更内容的，请及时与采购代理机构联系</w:t>
      </w:r>
      <w:r>
        <w:rPr>
          <w:rFonts w:hint="eastAsia" w:ascii="宋体" w:hAnsi="宋体" w:cs="宋体"/>
          <w:color w:val="000000"/>
          <w:kern w:val="0"/>
          <w:lang w:val="zh-CN"/>
        </w:rPr>
        <w:t>。</w:t>
      </w:r>
    </w:p>
    <w:p>
      <w:pPr>
        <w:autoSpaceDE w:val="0"/>
        <w:autoSpaceDN w:val="0"/>
        <w:spacing w:line="360" w:lineRule="auto"/>
        <w:ind w:firstLine="480" w:firstLineChars="200"/>
        <w:rPr>
          <w:lang w:val="zh-CN"/>
        </w:rPr>
      </w:pPr>
      <w:r>
        <w:rPr>
          <w:rFonts w:hint="eastAsia" w:ascii="宋体" w:hAnsi="宋体" w:cs="宋体"/>
          <w:color w:val="000000"/>
          <w:kern w:val="0"/>
        </w:rPr>
        <w:t>2</w:t>
      </w:r>
      <w:r>
        <w:rPr>
          <w:rFonts w:hint="eastAsia" w:ascii="宋体" w:hAnsi="宋体" w:cs="宋体"/>
          <w:color w:val="000000"/>
          <w:kern w:val="0"/>
          <w:lang w:val="zh-CN"/>
        </w:rPr>
        <w:t>.</w:t>
      </w:r>
      <w:r>
        <w:rPr>
          <w:rFonts w:hint="eastAsia" w:ascii="宋体" w:hAnsi="宋体" w:cs="宋体"/>
          <w:color w:val="000000"/>
          <w:kern w:val="0"/>
        </w:rPr>
        <w:t>2 技术参数中除注明签订合同时提供的相关授权、服务承诺等资料以外，其余相关资料在投标时必须附在投标文件中</w:t>
      </w:r>
      <w:r>
        <w:rPr>
          <w:rFonts w:hint="eastAsia" w:ascii="宋体" w:hAnsi="宋体" w:cs="宋体"/>
          <w:color w:val="000000"/>
        </w:rPr>
        <w:t>。</w:t>
      </w:r>
      <w:bookmarkEnd w:id="95"/>
      <w:bookmarkStart w:id="96" w:name="_Toc28576"/>
    </w:p>
    <w:p>
      <w:pPr>
        <w:pStyle w:val="14"/>
        <w:numPr>
          <w:ilvl w:val="0"/>
          <w:numId w:val="9"/>
        </w:numPr>
        <w:spacing w:before="0" w:after="0" w:line="360" w:lineRule="auto"/>
        <w:rPr>
          <w:rFonts w:ascii="宋体" w:hAnsi="宋体" w:cs="宋体"/>
          <w:color w:val="000000"/>
          <w:szCs w:val="36"/>
          <w:lang w:val="zh-CN"/>
        </w:rPr>
      </w:pPr>
      <w:bookmarkStart w:id="97" w:name="_Toc32232"/>
      <w:r>
        <w:rPr>
          <w:rFonts w:hint="eastAsia" w:ascii="宋体" w:hAnsi="宋体" w:cs="宋体"/>
          <w:color w:val="000000"/>
          <w:szCs w:val="36"/>
          <w:lang w:val="zh-CN"/>
        </w:rPr>
        <w:t>项目概况及技术参数</w:t>
      </w:r>
      <w:bookmarkEnd w:id="96"/>
      <w:bookmarkEnd w:id="97"/>
    </w:p>
    <w:p>
      <w:pPr>
        <w:numPr>
          <w:ilvl w:val="0"/>
          <w:numId w:val="10"/>
        </w:numPr>
        <w:autoSpaceDE w:val="0"/>
        <w:autoSpaceDN w:val="0"/>
        <w:spacing w:line="360" w:lineRule="auto"/>
        <w:ind w:firstLine="562" w:firstLineChars="200"/>
        <w:rPr>
          <w:rFonts w:ascii="宋体" w:hAnsi="宋体" w:cs="宋体"/>
          <w:color w:val="000000"/>
          <w:kern w:val="0"/>
          <w:sz w:val="24"/>
          <w:szCs w:val="24"/>
        </w:rPr>
      </w:pPr>
      <w:bookmarkStart w:id="98" w:name="_Toc25411_WPSOffice_Level3"/>
      <w:bookmarkStart w:id="99" w:name="_Toc1824_WPSOffice_Level3"/>
      <w:bookmarkStart w:id="100" w:name="_Toc32602_WPSOffice_Level3"/>
      <w:bookmarkStart w:id="101" w:name="_Toc8204_WPSOffice_Level3"/>
      <w:bookmarkStart w:id="102" w:name="_Toc30775_WPSOffice_Level3"/>
      <w:r>
        <w:rPr>
          <w:rFonts w:hint="eastAsia" w:ascii="宋体" w:hAnsi="宋体" w:cs="宋体"/>
          <w:b/>
          <w:bCs/>
          <w:color w:val="000000"/>
          <w:kern w:val="0"/>
          <w:sz w:val="28"/>
          <w:szCs w:val="28"/>
        </w:rPr>
        <w:t>项目名称</w:t>
      </w:r>
      <w:r>
        <w:rPr>
          <w:rFonts w:hint="eastAsia" w:ascii="宋体" w:hAnsi="宋体" w:cs="宋体"/>
          <w:b/>
          <w:bCs/>
          <w:color w:val="000000"/>
          <w:kern w:val="0"/>
          <w:sz w:val="28"/>
          <w:szCs w:val="28"/>
          <w:lang w:eastAsia="zh-CN"/>
        </w:rPr>
        <w:t>：</w:t>
      </w:r>
      <w:r>
        <w:rPr>
          <w:rFonts w:hint="eastAsia" w:ascii="宋体" w:hAnsi="宋体" w:cs="宋体"/>
          <w:color w:val="000000"/>
          <w:kern w:val="0"/>
          <w:lang w:val="en-US" w:eastAsia="zh-CN"/>
        </w:rPr>
        <w:t>循化县2020年第一批林业改革发展资金森林精准提升项目。</w:t>
      </w:r>
    </w:p>
    <w:p>
      <w:pPr>
        <w:numPr>
          <w:ilvl w:val="0"/>
          <w:numId w:val="10"/>
        </w:numPr>
        <w:autoSpaceDE w:val="0"/>
        <w:autoSpaceDN w:val="0"/>
        <w:spacing w:line="360" w:lineRule="auto"/>
        <w:ind w:firstLine="562" w:firstLineChars="200"/>
        <w:rPr>
          <w:rFonts w:hint="eastAsia" w:ascii="宋体" w:hAnsi="宋体" w:cs="宋体"/>
          <w:color w:val="000000"/>
          <w:kern w:val="0"/>
          <w:highlight w:val="none"/>
          <w:lang w:val="zh-CN"/>
        </w:rPr>
      </w:pPr>
      <w:r>
        <w:rPr>
          <w:rFonts w:hint="eastAsia" w:ascii="宋体" w:hAnsi="宋体" w:eastAsia="宋体" w:cs="宋体"/>
          <w:b/>
          <w:bCs/>
          <w:color w:val="000000"/>
          <w:kern w:val="0"/>
          <w:sz w:val="28"/>
          <w:szCs w:val="28"/>
          <w:lang w:val="en-US" w:eastAsia="zh-CN" w:bidi="ar-SA"/>
        </w:rPr>
        <w:t>项目建设内容包括：</w:t>
      </w:r>
      <w:r>
        <w:rPr>
          <w:rFonts w:hint="eastAsia" w:ascii="宋体" w:hAnsi="宋体" w:cs="宋体"/>
          <w:b w:val="0"/>
          <w:bCs w:val="0"/>
          <w:color w:val="000000"/>
          <w:kern w:val="0"/>
          <w:sz w:val="24"/>
          <w:szCs w:val="24"/>
          <w:lang w:val="en-US" w:eastAsia="zh-CN"/>
        </w:rPr>
        <w:t>项目总投资380.86万元，建设面积2万亩，补植补栽青海云杉351075株。</w:t>
      </w:r>
    </w:p>
    <w:p>
      <w:pPr>
        <w:pStyle w:val="8"/>
        <w:ind w:firstLine="562" w:firstLineChars="200"/>
        <w:rPr>
          <w:rFonts w:hint="default"/>
          <w:lang w:val="en-US"/>
        </w:rPr>
      </w:pPr>
      <w:r>
        <w:rPr>
          <w:rFonts w:hint="eastAsia" w:ascii="宋体" w:hAnsi="宋体" w:eastAsia="宋体" w:cs="宋体"/>
          <w:b/>
          <w:bCs/>
          <w:color w:val="000000"/>
          <w:kern w:val="0"/>
          <w:sz w:val="28"/>
          <w:szCs w:val="28"/>
          <w:lang w:val="en-US" w:eastAsia="zh-CN" w:bidi="ar-SA"/>
        </w:rPr>
        <w:t>三、项目完工时间：</w:t>
      </w:r>
      <w:r>
        <w:rPr>
          <w:rFonts w:hint="eastAsia" w:ascii="宋体" w:hAnsi="宋体" w:eastAsia="宋体" w:cs="宋体"/>
          <w:b w:val="0"/>
          <w:bCs w:val="0"/>
          <w:color w:val="000000"/>
          <w:kern w:val="0"/>
          <w:sz w:val="24"/>
          <w:szCs w:val="24"/>
          <w:lang w:val="en-US" w:eastAsia="zh-CN" w:bidi="ar-SA"/>
        </w:rPr>
        <w:t>合同中约定。</w:t>
      </w:r>
    </w:p>
    <w:p>
      <w:pPr>
        <w:pStyle w:val="2"/>
        <w:rPr>
          <w:rFonts w:hint="eastAsia" w:ascii="宋体" w:hAnsi="宋体" w:cs="宋体"/>
          <w:b w:val="0"/>
          <w:bCs w:val="0"/>
          <w:color w:val="000000"/>
          <w:kern w:val="0"/>
          <w:sz w:val="24"/>
          <w:szCs w:val="24"/>
          <w:lang w:val="en-US" w:eastAsia="zh-CN"/>
        </w:rPr>
      </w:pPr>
    </w:p>
    <w:p>
      <w:pPr>
        <w:rPr>
          <w:rFonts w:hint="eastAsia" w:ascii="宋体" w:hAnsi="宋体" w:cs="宋体"/>
          <w:b w:val="0"/>
          <w:bCs w:val="0"/>
          <w:color w:val="000000"/>
          <w:kern w:val="0"/>
          <w:sz w:val="24"/>
          <w:szCs w:val="24"/>
          <w:lang w:val="en-US" w:eastAsia="zh-CN"/>
        </w:rPr>
      </w:pPr>
    </w:p>
    <w:bookmarkEnd w:id="98"/>
    <w:bookmarkEnd w:id="99"/>
    <w:bookmarkEnd w:id="100"/>
    <w:bookmarkEnd w:id="101"/>
    <w:bookmarkEnd w:id="102"/>
    <w:p>
      <w:pPr>
        <w:pStyle w:val="2"/>
        <w:rPr>
          <w:rFonts w:hint="default" w:eastAsia="宋体"/>
          <w:color w:val="auto"/>
          <w:lang w:val="en-US" w:eastAsia="zh-CN"/>
        </w:rPr>
        <w:sectPr>
          <w:headerReference r:id="rId3" w:type="default"/>
          <w:footerReference r:id="rId4" w:type="default"/>
          <w:pgSz w:w="11906" w:h="16838"/>
          <w:pgMar w:top="1440" w:right="1080" w:bottom="1440" w:left="1080" w:header="851" w:footer="992" w:gutter="0"/>
          <w:cols w:space="425" w:num="1"/>
          <w:docGrid w:type="lines" w:linePitch="312" w:charSpace="0"/>
        </w:sectPr>
      </w:pPr>
    </w:p>
    <w:p>
      <w:pPr>
        <w:pStyle w:val="8"/>
        <w:jc w:val="center"/>
        <w:rPr>
          <w:rFonts w:hint="eastAsia" w:hAnsi="宋体" w:cs="宋体"/>
          <w:color w:val="000000"/>
          <w:kern w:val="0"/>
          <w:sz w:val="28"/>
          <w:szCs w:val="28"/>
          <w:lang w:val="en-US" w:eastAsia="zh-CN"/>
        </w:rPr>
      </w:pPr>
      <w:r>
        <w:rPr>
          <w:rFonts w:hint="eastAsia" w:ascii="宋体" w:hAnsi="宋体" w:cs="宋体"/>
          <w:color w:val="000000"/>
          <w:kern w:val="0"/>
          <w:sz w:val="28"/>
          <w:szCs w:val="28"/>
          <w:lang w:val="en-US" w:eastAsia="zh-CN"/>
        </w:rPr>
        <w:t>循化县2020年第一批林业改革发展资金森林精准提升项目</w:t>
      </w:r>
      <w:r>
        <w:rPr>
          <w:rFonts w:hint="eastAsia" w:hAnsi="宋体" w:cs="宋体"/>
          <w:color w:val="000000"/>
          <w:kern w:val="0"/>
          <w:sz w:val="28"/>
          <w:szCs w:val="28"/>
          <w:lang w:val="en-US" w:eastAsia="zh-CN"/>
        </w:rPr>
        <w:t>清单</w:t>
      </w:r>
    </w:p>
    <w:tbl>
      <w:tblPr>
        <w:tblStyle w:val="16"/>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680"/>
        <w:gridCol w:w="1050"/>
        <w:gridCol w:w="1080"/>
        <w:gridCol w:w="1785"/>
        <w:gridCol w:w="3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17"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序号</w:t>
            </w:r>
          </w:p>
        </w:tc>
        <w:tc>
          <w:tcPr>
            <w:tcW w:w="1680"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项目</w:t>
            </w:r>
          </w:p>
        </w:tc>
        <w:tc>
          <w:tcPr>
            <w:tcW w:w="1050"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单位</w:t>
            </w:r>
          </w:p>
        </w:tc>
        <w:tc>
          <w:tcPr>
            <w:tcW w:w="1080"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数量</w:t>
            </w:r>
          </w:p>
        </w:tc>
        <w:tc>
          <w:tcPr>
            <w:tcW w:w="1785"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金额（万元）</w:t>
            </w:r>
          </w:p>
        </w:tc>
        <w:tc>
          <w:tcPr>
            <w:tcW w:w="3706"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17"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合计</w:t>
            </w:r>
          </w:p>
        </w:tc>
        <w:tc>
          <w:tcPr>
            <w:tcW w:w="1680" w:type="dxa"/>
          </w:tcPr>
          <w:p>
            <w:pPr>
              <w:pStyle w:val="8"/>
              <w:spacing w:line="480" w:lineRule="auto"/>
              <w:jc w:val="center"/>
              <w:rPr>
                <w:rFonts w:hint="eastAsia" w:hAnsi="宋体" w:cs="宋体"/>
                <w:color w:val="000000"/>
                <w:kern w:val="0"/>
                <w:sz w:val="22"/>
                <w:szCs w:val="22"/>
                <w:vertAlign w:val="baseline"/>
                <w:lang w:val="en-US" w:eastAsia="zh-CN"/>
              </w:rPr>
            </w:pPr>
          </w:p>
        </w:tc>
        <w:tc>
          <w:tcPr>
            <w:tcW w:w="1050" w:type="dxa"/>
          </w:tcPr>
          <w:p>
            <w:pPr>
              <w:pStyle w:val="8"/>
              <w:spacing w:line="480" w:lineRule="auto"/>
              <w:jc w:val="center"/>
              <w:rPr>
                <w:rFonts w:hint="default" w:hAnsi="宋体" w:cs="宋体"/>
                <w:color w:val="000000"/>
                <w:kern w:val="0"/>
                <w:sz w:val="22"/>
                <w:szCs w:val="22"/>
                <w:vertAlign w:val="baseline"/>
                <w:lang w:val="en-US" w:eastAsia="zh-CN"/>
              </w:rPr>
            </w:pPr>
          </w:p>
        </w:tc>
        <w:tc>
          <w:tcPr>
            <w:tcW w:w="1080" w:type="dxa"/>
          </w:tcPr>
          <w:p>
            <w:pPr>
              <w:pStyle w:val="8"/>
              <w:spacing w:line="480" w:lineRule="auto"/>
              <w:jc w:val="center"/>
              <w:rPr>
                <w:rFonts w:hint="default" w:hAnsi="宋体" w:cs="宋体"/>
                <w:color w:val="000000"/>
                <w:kern w:val="0"/>
                <w:sz w:val="22"/>
                <w:szCs w:val="22"/>
                <w:vertAlign w:val="baseline"/>
                <w:lang w:val="en-US" w:eastAsia="zh-CN"/>
              </w:rPr>
            </w:pPr>
          </w:p>
        </w:tc>
        <w:tc>
          <w:tcPr>
            <w:tcW w:w="1785"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380.86</w:t>
            </w:r>
          </w:p>
        </w:tc>
        <w:tc>
          <w:tcPr>
            <w:tcW w:w="3706" w:type="dxa"/>
          </w:tcPr>
          <w:p>
            <w:pPr>
              <w:pStyle w:val="8"/>
              <w:spacing w:line="480" w:lineRule="auto"/>
              <w:jc w:val="center"/>
              <w:rPr>
                <w:rFonts w:hint="default" w:hAnsi="宋体" w:cs="宋体"/>
                <w:color w:val="000000"/>
                <w:kern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17"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一</w:t>
            </w:r>
          </w:p>
        </w:tc>
        <w:tc>
          <w:tcPr>
            <w:tcW w:w="1680"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工程费用</w:t>
            </w:r>
          </w:p>
        </w:tc>
        <w:tc>
          <w:tcPr>
            <w:tcW w:w="1050" w:type="dxa"/>
          </w:tcPr>
          <w:p>
            <w:pPr>
              <w:pStyle w:val="8"/>
              <w:spacing w:line="480" w:lineRule="auto"/>
              <w:jc w:val="center"/>
              <w:rPr>
                <w:rFonts w:hint="default" w:hAnsi="宋体" w:cs="宋体"/>
                <w:color w:val="000000"/>
                <w:kern w:val="0"/>
                <w:sz w:val="22"/>
                <w:szCs w:val="22"/>
                <w:vertAlign w:val="baseline"/>
                <w:lang w:val="en-US" w:eastAsia="zh-CN"/>
              </w:rPr>
            </w:pPr>
          </w:p>
        </w:tc>
        <w:tc>
          <w:tcPr>
            <w:tcW w:w="1080" w:type="dxa"/>
          </w:tcPr>
          <w:p>
            <w:pPr>
              <w:pStyle w:val="8"/>
              <w:spacing w:line="480" w:lineRule="auto"/>
              <w:jc w:val="center"/>
              <w:rPr>
                <w:rFonts w:hint="default" w:hAnsi="宋体" w:cs="宋体"/>
                <w:color w:val="000000"/>
                <w:kern w:val="0"/>
                <w:sz w:val="22"/>
                <w:szCs w:val="22"/>
                <w:vertAlign w:val="baseline"/>
                <w:lang w:val="en-US" w:eastAsia="zh-CN"/>
              </w:rPr>
            </w:pPr>
          </w:p>
        </w:tc>
        <w:tc>
          <w:tcPr>
            <w:tcW w:w="1785"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380.86</w:t>
            </w:r>
          </w:p>
        </w:tc>
        <w:tc>
          <w:tcPr>
            <w:tcW w:w="3706" w:type="dxa"/>
          </w:tcPr>
          <w:p>
            <w:pPr>
              <w:pStyle w:val="8"/>
              <w:spacing w:line="480" w:lineRule="auto"/>
              <w:jc w:val="center"/>
              <w:rPr>
                <w:rFonts w:hint="default" w:hAnsi="宋体" w:cs="宋体"/>
                <w:color w:val="000000"/>
                <w:kern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17"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1</w:t>
            </w:r>
          </w:p>
        </w:tc>
        <w:tc>
          <w:tcPr>
            <w:tcW w:w="1680"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补植补栽</w:t>
            </w:r>
          </w:p>
        </w:tc>
        <w:tc>
          <w:tcPr>
            <w:tcW w:w="1050" w:type="dxa"/>
          </w:tcPr>
          <w:p>
            <w:pPr>
              <w:pStyle w:val="8"/>
              <w:spacing w:line="480" w:lineRule="auto"/>
              <w:jc w:val="center"/>
              <w:rPr>
                <w:rFonts w:hint="default" w:hAnsi="宋体" w:cs="宋体"/>
                <w:color w:val="000000"/>
                <w:kern w:val="0"/>
                <w:sz w:val="22"/>
                <w:szCs w:val="22"/>
                <w:vertAlign w:val="baseline"/>
                <w:lang w:val="en-US" w:eastAsia="zh-CN"/>
              </w:rPr>
            </w:pPr>
          </w:p>
        </w:tc>
        <w:tc>
          <w:tcPr>
            <w:tcW w:w="1080" w:type="dxa"/>
          </w:tcPr>
          <w:p>
            <w:pPr>
              <w:pStyle w:val="8"/>
              <w:spacing w:line="480" w:lineRule="auto"/>
              <w:jc w:val="center"/>
              <w:rPr>
                <w:rFonts w:hint="default" w:hAnsi="宋体" w:cs="宋体"/>
                <w:color w:val="000000"/>
                <w:kern w:val="0"/>
                <w:sz w:val="22"/>
                <w:szCs w:val="22"/>
                <w:vertAlign w:val="baseline"/>
                <w:lang w:val="en-US" w:eastAsia="zh-CN"/>
              </w:rPr>
            </w:pPr>
          </w:p>
        </w:tc>
        <w:tc>
          <w:tcPr>
            <w:tcW w:w="1785"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380.86</w:t>
            </w:r>
          </w:p>
        </w:tc>
        <w:tc>
          <w:tcPr>
            <w:tcW w:w="3706" w:type="dxa"/>
          </w:tcPr>
          <w:p>
            <w:pPr>
              <w:pStyle w:val="8"/>
              <w:spacing w:line="480" w:lineRule="auto"/>
              <w:jc w:val="center"/>
              <w:rPr>
                <w:rFonts w:hint="default" w:hAnsi="宋体" w:cs="宋体"/>
                <w:color w:val="000000"/>
                <w:kern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17"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1.1</w:t>
            </w:r>
          </w:p>
        </w:tc>
        <w:tc>
          <w:tcPr>
            <w:tcW w:w="1680"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青海云杉</w:t>
            </w:r>
          </w:p>
        </w:tc>
        <w:tc>
          <w:tcPr>
            <w:tcW w:w="1050"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株</w:t>
            </w:r>
          </w:p>
        </w:tc>
        <w:tc>
          <w:tcPr>
            <w:tcW w:w="1080"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351075</w:t>
            </w:r>
          </w:p>
        </w:tc>
        <w:tc>
          <w:tcPr>
            <w:tcW w:w="1785"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280.86</w:t>
            </w:r>
          </w:p>
        </w:tc>
        <w:tc>
          <w:tcPr>
            <w:tcW w:w="3706"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苗高80cm以上，带土球20cm以上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17"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1.2</w:t>
            </w:r>
          </w:p>
        </w:tc>
        <w:tc>
          <w:tcPr>
            <w:tcW w:w="1680"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用工量</w:t>
            </w:r>
          </w:p>
        </w:tc>
        <w:tc>
          <w:tcPr>
            <w:tcW w:w="1050"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工日</w:t>
            </w:r>
          </w:p>
        </w:tc>
        <w:tc>
          <w:tcPr>
            <w:tcW w:w="1080"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10000</w:t>
            </w:r>
          </w:p>
        </w:tc>
        <w:tc>
          <w:tcPr>
            <w:tcW w:w="1785"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100</w:t>
            </w:r>
          </w:p>
        </w:tc>
        <w:tc>
          <w:tcPr>
            <w:tcW w:w="3706" w:type="dxa"/>
          </w:tcPr>
          <w:p>
            <w:pPr>
              <w:pStyle w:val="8"/>
              <w:spacing w:line="480" w:lineRule="auto"/>
              <w:jc w:val="center"/>
              <w:rPr>
                <w:rFonts w:hint="default" w:hAnsi="宋体" w:cs="宋体"/>
                <w:color w:val="000000"/>
                <w:kern w:val="0"/>
                <w:sz w:val="22"/>
                <w:szCs w:val="22"/>
                <w:vertAlign w:val="baseline"/>
                <w:lang w:val="en-US" w:eastAsia="zh-CN"/>
              </w:rPr>
            </w:pPr>
            <w:r>
              <w:rPr>
                <w:rFonts w:hint="eastAsia" w:hAnsi="宋体" w:cs="宋体"/>
                <w:color w:val="000000"/>
                <w:kern w:val="0"/>
                <w:sz w:val="22"/>
                <w:szCs w:val="22"/>
                <w:vertAlign w:val="baseline"/>
                <w:lang w:val="en-US" w:eastAsia="zh-CN"/>
              </w:rPr>
              <w:t>整地、栽植费0.5工日/亩</w:t>
            </w:r>
          </w:p>
        </w:tc>
      </w:tr>
    </w:tbl>
    <w:p>
      <w:pPr>
        <w:pStyle w:val="8"/>
        <w:rPr>
          <w:rFonts w:hint="default" w:hAnsi="宋体" w:cs="宋体"/>
          <w:color w:val="000000"/>
          <w:kern w:val="0"/>
          <w:lang w:val="en-US" w:eastAsia="zh-CN"/>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4XPTcr4BAABkAwAADgAAAAAAAAABACAAAAAeAQAAZHJzL2Uyb0RvYy54bWxQSwUGAAAA&#10;AAYABgBZAQAATgUA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CE1E1"/>
    <w:multiLevelType w:val="singleLevel"/>
    <w:tmpl w:val="809CE1E1"/>
    <w:lvl w:ilvl="0" w:tentative="0">
      <w:start w:val="1"/>
      <w:numFmt w:val="decimal"/>
      <w:lvlText w:val="%1."/>
      <w:lvlJc w:val="left"/>
      <w:pPr>
        <w:tabs>
          <w:tab w:val="left" w:pos="312"/>
        </w:tabs>
      </w:pPr>
    </w:lvl>
  </w:abstractNum>
  <w:abstractNum w:abstractNumId="1">
    <w:nsid w:val="95F694E5"/>
    <w:multiLevelType w:val="singleLevel"/>
    <w:tmpl w:val="95F694E5"/>
    <w:lvl w:ilvl="0" w:tentative="0">
      <w:start w:val="2"/>
      <w:numFmt w:val="chineseCounting"/>
      <w:suff w:val="nothing"/>
      <w:lvlText w:val="（%1）"/>
      <w:lvlJc w:val="left"/>
      <w:rPr>
        <w:rFonts w:hint="eastAsia"/>
      </w:rPr>
    </w:lvl>
  </w:abstractNum>
  <w:abstractNum w:abstractNumId="2">
    <w:nsid w:val="38435C59"/>
    <w:multiLevelType w:val="singleLevel"/>
    <w:tmpl w:val="38435C59"/>
    <w:lvl w:ilvl="0" w:tentative="0">
      <w:start w:val="1"/>
      <w:numFmt w:val="chineseCounting"/>
      <w:suff w:val="nothing"/>
      <w:lvlText w:val="%1、"/>
      <w:lvlJc w:val="left"/>
      <w:rPr>
        <w:rFonts w:hint="eastAsia"/>
      </w:r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59FC3CC6"/>
    <w:multiLevelType w:val="singleLevel"/>
    <w:tmpl w:val="59FC3CC6"/>
    <w:lvl w:ilvl="0" w:tentative="0">
      <w:start w:val="1"/>
      <w:numFmt w:val="decimal"/>
      <w:suff w:val="nothing"/>
      <w:lvlText w:val="（%1）"/>
      <w:lvlJc w:val="left"/>
    </w:lvl>
  </w:abstractNum>
  <w:abstractNum w:abstractNumId="5">
    <w:nsid w:val="59FC3E95"/>
    <w:multiLevelType w:val="singleLevel"/>
    <w:tmpl w:val="59FC3E95"/>
    <w:lvl w:ilvl="0" w:tentative="0">
      <w:start w:val="1"/>
      <w:numFmt w:val="decimal"/>
      <w:lvlText w:val="(%1)"/>
      <w:lvlJc w:val="left"/>
      <w:pPr>
        <w:tabs>
          <w:tab w:val="left" w:pos="312"/>
        </w:tabs>
      </w:pPr>
    </w:lvl>
  </w:abstractNum>
  <w:abstractNum w:abstractNumId="6">
    <w:nsid w:val="59FC4271"/>
    <w:multiLevelType w:val="singleLevel"/>
    <w:tmpl w:val="59FC4271"/>
    <w:lvl w:ilvl="0" w:tentative="0">
      <w:start w:val="1"/>
      <w:numFmt w:val="decimal"/>
      <w:suff w:val="nothing"/>
      <w:lvlText w:val="（%1）"/>
      <w:lvlJc w:val="left"/>
    </w:lvl>
  </w:abstractNum>
  <w:abstractNum w:abstractNumId="7">
    <w:nsid w:val="59FC4698"/>
    <w:multiLevelType w:val="singleLevel"/>
    <w:tmpl w:val="59FC4698"/>
    <w:lvl w:ilvl="0" w:tentative="0">
      <w:start w:val="1"/>
      <w:numFmt w:val="decimal"/>
      <w:suff w:val="nothing"/>
      <w:lvlText w:val="（%1）"/>
      <w:lvlJc w:val="left"/>
    </w:lvl>
  </w:abstractNum>
  <w:abstractNum w:abstractNumId="8">
    <w:nsid w:val="59FC4CCC"/>
    <w:multiLevelType w:val="singleLevel"/>
    <w:tmpl w:val="59FC4CCC"/>
    <w:lvl w:ilvl="0" w:tentative="0">
      <w:start w:val="1"/>
      <w:numFmt w:val="decimal"/>
      <w:suff w:val="nothing"/>
      <w:lvlText w:val="（%1）"/>
      <w:lvlJc w:val="left"/>
    </w:lvl>
  </w:abstractNum>
  <w:abstractNum w:abstractNumId="9">
    <w:nsid w:val="59FC4D84"/>
    <w:multiLevelType w:val="singleLevel"/>
    <w:tmpl w:val="59FC4D84"/>
    <w:lvl w:ilvl="0" w:tentative="0">
      <w:start w:val="11"/>
      <w:numFmt w:val="decimal"/>
      <w:suff w:val="nothing"/>
      <w:lvlText w:val="（%1）"/>
      <w:lvlJc w:val="left"/>
    </w:lvl>
  </w:abstractNum>
  <w:num w:numId="1">
    <w:abstractNumId w:val="4"/>
  </w:num>
  <w:num w:numId="2">
    <w:abstractNumId w:val="5"/>
  </w:num>
  <w:num w:numId="3">
    <w:abstractNumId w:val="6"/>
  </w:num>
  <w:num w:numId="4">
    <w:abstractNumId w:val="7"/>
  </w:num>
  <w:num w:numId="5">
    <w:abstractNumId w:val="0"/>
  </w:num>
  <w:num w:numId="6">
    <w:abstractNumId w:val="8"/>
  </w:num>
  <w:num w:numId="7">
    <w:abstractNumId w:val="3"/>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F2D8F"/>
    <w:rsid w:val="0021088C"/>
    <w:rsid w:val="00492511"/>
    <w:rsid w:val="004E7903"/>
    <w:rsid w:val="006505FA"/>
    <w:rsid w:val="008D4EF0"/>
    <w:rsid w:val="00991247"/>
    <w:rsid w:val="00B3777F"/>
    <w:rsid w:val="00C27D0D"/>
    <w:rsid w:val="00CB797B"/>
    <w:rsid w:val="00CC7500"/>
    <w:rsid w:val="00E31540"/>
    <w:rsid w:val="03944F81"/>
    <w:rsid w:val="03A8065C"/>
    <w:rsid w:val="053F280D"/>
    <w:rsid w:val="058D44B4"/>
    <w:rsid w:val="05F05C05"/>
    <w:rsid w:val="07433DD1"/>
    <w:rsid w:val="08492B5D"/>
    <w:rsid w:val="0C1239F7"/>
    <w:rsid w:val="0D4A6E26"/>
    <w:rsid w:val="0D7B14BA"/>
    <w:rsid w:val="0DD8461B"/>
    <w:rsid w:val="0DEF2D8F"/>
    <w:rsid w:val="0E510F49"/>
    <w:rsid w:val="0E7713C5"/>
    <w:rsid w:val="0E923D41"/>
    <w:rsid w:val="12CE022D"/>
    <w:rsid w:val="131D5FA5"/>
    <w:rsid w:val="155B792A"/>
    <w:rsid w:val="17C62116"/>
    <w:rsid w:val="17EB0A3B"/>
    <w:rsid w:val="18C7746B"/>
    <w:rsid w:val="18D04ABD"/>
    <w:rsid w:val="194A63F6"/>
    <w:rsid w:val="1A215BDB"/>
    <w:rsid w:val="1A8E6989"/>
    <w:rsid w:val="1C64351B"/>
    <w:rsid w:val="1E49084A"/>
    <w:rsid w:val="1E8A1981"/>
    <w:rsid w:val="21700948"/>
    <w:rsid w:val="21864802"/>
    <w:rsid w:val="21D56A69"/>
    <w:rsid w:val="21E16770"/>
    <w:rsid w:val="230A13A0"/>
    <w:rsid w:val="26AD115D"/>
    <w:rsid w:val="2706407C"/>
    <w:rsid w:val="284B51F2"/>
    <w:rsid w:val="2A324A71"/>
    <w:rsid w:val="2B905E00"/>
    <w:rsid w:val="2BD660D8"/>
    <w:rsid w:val="2C1816E7"/>
    <w:rsid w:val="2C4D3F5B"/>
    <w:rsid w:val="2C51761F"/>
    <w:rsid w:val="2CE56234"/>
    <w:rsid w:val="2D084B47"/>
    <w:rsid w:val="2D2E0318"/>
    <w:rsid w:val="2E45461F"/>
    <w:rsid w:val="2FF703B9"/>
    <w:rsid w:val="3084584C"/>
    <w:rsid w:val="32373A4C"/>
    <w:rsid w:val="331441C0"/>
    <w:rsid w:val="33F8404D"/>
    <w:rsid w:val="36213E6D"/>
    <w:rsid w:val="3736030E"/>
    <w:rsid w:val="389F726F"/>
    <w:rsid w:val="39387D60"/>
    <w:rsid w:val="39E027E0"/>
    <w:rsid w:val="3AFC6A03"/>
    <w:rsid w:val="3B3E5BAD"/>
    <w:rsid w:val="3B836202"/>
    <w:rsid w:val="3D5B68BC"/>
    <w:rsid w:val="3E32382E"/>
    <w:rsid w:val="3FA30DC8"/>
    <w:rsid w:val="40EF6116"/>
    <w:rsid w:val="40F42D23"/>
    <w:rsid w:val="418B120D"/>
    <w:rsid w:val="428A3E16"/>
    <w:rsid w:val="441B4C08"/>
    <w:rsid w:val="44411362"/>
    <w:rsid w:val="45B3770E"/>
    <w:rsid w:val="45E65057"/>
    <w:rsid w:val="47676077"/>
    <w:rsid w:val="47D52FC3"/>
    <w:rsid w:val="48D470CA"/>
    <w:rsid w:val="493D612F"/>
    <w:rsid w:val="4A0F11EF"/>
    <w:rsid w:val="4ACB4173"/>
    <w:rsid w:val="4BC37A61"/>
    <w:rsid w:val="4C4D489A"/>
    <w:rsid w:val="4CAE5D4A"/>
    <w:rsid w:val="4ECE7556"/>
    <w:rsid w:val="50156E27"/>
    <w:rsid w:val="51A06D21"/>
    <w:rsid w:val="51E43F65"/>
    <w:rsid w:val="52DD16F4"/>
    <w:rsid w:val="535C747A"/>
    <w:rsid w:val="54284558"/>
    <w:rsid w:val="542A4496"/>
    <w:rsid w:val="542F4680"/>
    <w:rsid w:val="567A75CD"/>
    <w:rsid w:val="573350D9"/>
    <w:rsid w:val="5AD72101"/>
    <w:rsid w:val="5B251D54"/>
    <w:rsid w:val="5B9A141F"/>
    <w:rsid w:val="5E085476"/>
    <w:rsid w:val="5E8E1788"/>
    <w:rsid w:val="5EC837D1"/>
    <w:rsid w:val="602B7788"/>
    <w:rsid w:val="609B00DD"/>
    <w:rsid w:val="61EC0B5F"/>
    <w:rsid w:val="624D1918"/>
    <w:rsid w:val="625F38DF"/>
    <w:rsid w:val="65485FCC"/>
    <w:rsid w:val="66284951"/>
    <w:rsid w:val="662A1153"/>
    <w:rsid w:val="666B4950"/>
    <w:rsid w:val="684C2CB9"/>
    <w:rsid w:val="69CF0A2F"/>
    <w:rsid w:val="6A2C2FB5"/>
    <w:rsid w:val="6B7414BC"/>
    <w:rsid w:val="6B7E48A8"/>
    <w:rsid w:val="6DA132F7"/>
    <w:rsid w:val="6E407F4F"/>
    <w:rsid w:val="6F892F9E"/>
    <w:rsid w:val="70FC1FDC"/>
    <w:rsid w:val="73207E8C"/>
    <w:rsid w:val="76C818C1"/>
    <w:rsid w:val="76E902A1"/>
    <w:rsid w:val="76FD3B03"/>
    <w:rsid w:val="7739398C"/>
    <w:rsid w:val="779570F7"/>
    <w:rsid w:val="78CA19C4"/>
    <w:rsid w:val="7A1B0465"/>
    <w:rsid w:val="7BDA019A"/>
    <w:rsid w:val="7C416904"/>
    <w:rsid w:val="7D375EFA"/>
    <w:rsid w:val="7F515060"/>
    <w:rsid w:val="7FAA1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2"/>
    <w:basedOn w:val="1"/>
    <w:next w:val="1"/>
    <w:qFormat/>
    <w:uiPriority w:val="0"/>
    <w:pPr>
      <w:keepNext/>
      <w:keepLines/>
      <w:spacing w:line="416" w:lineRule="auto"/>
      <w:outlineLvl w:val="1"/>
    </w:pPr>
    <w:rPr>
      <w:rFonts w:ascii="Cambria" w:hAnsi="Cambria"/>
      <w:b/>
      <w:bCs/>
      <w:sz w:val="32"/>
      <w:szCs w:val="32"/>
    </w:rPr>
  </w:style>
  <w:style w:type="paragraph" w:styleId="4">
    <w:name w:val="heading 3"/>
    <w:basedOn w:val="1"/>
    <w:next w:val="1"/>
    <w:qFormat/>
    <w:uiPriority w:val="0"/>
    <w:pPr>
      <w:keepNext/>
      <w:keepLines/>
      <w:spacing w:line="416" w:lineRule="auto"/>
      <w:outlineLvl w:val="2"/>
    </w:pPr>
    <w:rPr>
      <w:b/>
      <w:bCs/>
      <w:szCs w:val="32"/>
    </w:rPr>
  </w:style>
  <w:style w:type="paragraph" w:styleId="2">
    <w:name w:val="heading 4"/>
    <w:basedOn w:val="1"/>
    <w:next w:val="1"/>
    <w:qFormat/>
    <w:uiPriority w:val="0"/>
    <w:pPr>
      <w:keepNext/>
      <w:keepLines/>
      <w:spacing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Indent"/>
    <w:basedOn w:val="1"/>
    <w:qFormat/>
    <w:uiPriority w:val="0"/>
    <w:pPr>
      <w:spacing w:after="120"/>
      <w:ind w:left="420" w:leftChars="200"/>
    </w:pPr>
    <w:rPr>
      <w:sz w:val="21"/>
    </w:rPr>
  </w:style>
  <w:style w:type="paragraph" w:styleId="8">
    <w:name w:val="Plain Text"/>
    <w:basedOn w:val="1"/>
    <w:qFormat/>
    <w:uiPriority w:val="0"/>
    <w:rPr>
      <w:rFonts w:ascii="宋体" w:hAnsi="Courier New"/>
      <w:sz w:val="21"/>
      <w:szCs w:val="21"/>
    </w:rPr>
  </w:style>
  <w:style w:type="paragraph" w:styleId="9">
    <w:name w:val="Balloon Text"/>
    <w:basedOn w:val="1"/>
    <w:link w:val="29"/>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3">
    <w:name w:val="Normal (Web)"/>
    <w:basedOn w:val="1"/>
    <w:qFormat/>
    <w:uiPriority w:val="0"/>
    <w:pPr>
      <w:spacing w:before="100" w:beforeAutospacing="1" w:after="100" w:afterAutospacing="1"/>
      <w:jc w:val="left"/>
    </w:pPr>
    <w:rPr>
      <w:kern w:val="0"/>
    </w:rPr>
  </w:style>
  <w:style w:type="paragraph" w:styleId="14">
    <w:name w:val="Title"/>
    <w:basedOn w:val="1"/>
    <w:next w:val="1"/>
    <w:link w:val="20"/>
    <w:qFormat/>
    <w:uiPriority w:val="0"/>
    <w:pPr>
      <w:spacing w:before="240" w:after="60"/>
      <w:jc w:val="center"/>
      <w:outlineLvl w:val="0"/>
    </w:pPr>
    <w:rPr>
      <w:rFonts w:ascii="Cambria" w:hAnsi="Cambria"/>
      <w:b/>
      <w:bCs/>
      <w:sz w:val="36"/>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color w:val="000000"/>
      <w:u w:val="none"/>
    </w:rPr>
  </w:style>
  <w:style w:type="character" w:customStyle="1" w:styleId="20">
    <w:name w:val="标题 Char"/>
    <w:link w:val="14"/>
    <w:qFormat/>
    <w:uiPriority w:val="0"/>
    <w:rPr>
      <w:rFonts w:ascii="Cambria" w:hAnsi="Cambria"/>
      <w:b/>
      <w:bCs/>
      <w:sz w:val="36"/>
      <w:szCs w:val="32"/>
    </w:rPr>
  </w:style>
  <w:style w:type="character" w:customStyle="1" w:styleId="21">
    <w:name w:val="font121"/>
    <w:basedOn w:val="17"/>
    <w:qFormat/>
    <w:uiPriority w:val="0"/>
    <w:rPr>
      <w:rFonts w:hint="eastAsia" w:ascii="宋体" w:hAnsi="宋体" w:eastAsia="宋体" w:cs="宋体"/>
      <w:b/>
      <w:color w:val="000000"/>
      <w:sz w:val="22"/>
      <w:szCs w:val="22"/>
      <w:u w:val="none"/>
    </w:rPr>
  </w:style>
  <w:style w:type="character" w:customStyle="1" w:styleId="22">
    <w:name w:val="font171"/>
    <w:basedOn w:val="17"/>
    <w:qFormat/>
    <w:uiPriority w:val="0"/>
    <w:rPr>
      <w:rFonts w:hint="default" w:ascii="Calibri" w:hAnsi="Calibri" w:cs="Calibri"/>
      <w:b/>
      <w:color w:val="000000"/>
      <w:sz w:val="22"/>
      <w:szCs w:val="22"/>
      <w:u w:val="none"/>
    </w:rPr>
  </w:style>
  <w:style w:type="character" w:customStyle="1" w:styleId="23">
    <w:name w:val="font51"/>
    <w:basedOn w:val="17"/>
    <w:qFormat/>
    <w:uiPriority w:val="0"/>
    <w:rPr>
      <w:rFonts w:hint="default" w:ascii="Calibri" w:hAnsi="Calibri" w:cs="Calibri"/>
      <w:color w:val="000000"/>
      <w:sz w:val="16"/>
      <w:szCs w:val="16"/>
      <w:u w:val="none"/>
    </w:rPr>
  </w:style>
  <w:style w:type="character" w:customStyle="1" w:styleId="24">
    <w:name w:val="font201"/>
    <w:basedOn w:val="17"/>
    <w:qFormat/>
    <w:uiPriority w:val="0"/>
    <w:rPr>
      <w:rFonts w:hint="eastAsia" w:ascii="宋体" w:hAnsi="宋体" w:eastAsia="宋体" w:cs="宋体"/>
      <w:color w:val="000000"/>
      <w:sz w:val="16"/>
      <w:szCs w:val="16"/>
      <w:u w:val="none"/>
    </w:rPr>
  </w:style>
  <w:style w:type="character" w:customStyle="1" w:styleId="25">
    <w:name w:val="font101"/>
    <w:basedOn w:val="17"/>
    <w:qFormat/>
    <w:uiPriority w:val="0"/>
    <w:rPr>
      <w:rFonts w:hint="eastAsia" w:ascii="宋体" w:hAnsi="宋体" w:eastAsia="宋体" w:cs="宋体"/>
      <w:color w:val="000000"/>
      <w:sz w:val="12"/>
      <w:szCs w:val="12"/>
      <w:u w:val="none"/>
    </w:rPr>
  </w:style>
  <w:style w:type="character" w:customStyle="1" w:styleId="26">
    <w:name w:val="font41"/>
    <w:basedOn w:val="17"/>
    <w:qFormat/>
    <w:uiPriority w:val="0"/>
    <w:rPr>
      <w:rFonts w:hint="default" w:ascii="Calibri" w:hAnsi="Calibri" w:cs="Calibri"/>
      <w:color w:val="000000"/>
      <w:sz w:val="12"/>
      <w:szCs w:val="12"/>
      <w:u w:val="none"/>
    </w:rPr>
  </w:style>
  <w:style w:type="character" w:customStyle="1" w:styleId="27">
    <w:name w:val="font112"/>
    <w:basedOn w:val="17"/>
    <w:qFormat/>
    <w:uiPriority w:val="0"/>
    <w:rPr>
      <w:rFonts w:hint="default" w:ascii="Calibri" w:hAnsi="Calibri" w:cs="Calibri"/>
      <w:b/>
      <w:color w:val="000000"/>
      <w:sz w:val="12"/>
      <w:szCs w:val="12"/>
      <w:u w:val="none"/>
    </w:rPr>
  </w:style>
  <w:style w:type="character" w:customStyle="1" w:styleId="28">
    <w:name w:val="font01"/>
    <w:basedOn w:val="17"/>
    <w:qFormat/>
    <w:uiPriority w:val="0"/>
    <w:rPr>
      <w:rFonts w:hint="eastAsia" w:ascii="宋体" w:hAnsi="宋体" w:eastAsia="宋体" w:cs="宋体"/>
      <w:b/>
      <w:color w:val="000000"/>
      <w:sz w:val="12"/>
      <w:szCs w:val="12"/>
      <w:u w:val="none"/>
    </w:rPr>
  </w:style>
  <w:style w:type="character" w:customStyle="1" w:styleId="29">
    <w:name w:val="批注框文本 Char"/>
    <w:basedOn w:val="17"/>
    <w:link w:val="9"/>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6513</Words>
  <Characters>37125</Characters>
  <Lines>309</Lines>
  <Paragraphs>87</Paragraphs>
  <TotalTime>8</TotalTime>
  <ScaleCrop>false</ScaleCrop>
  <LinksUpToDate>false</LinksUpToDate>
  <CharactersWithSpaces>43551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2019-05-22T08:17:00Z</dcterms:created>
  <dc:creator>旋律</dc:creator>
  <cp:lastModifiedBy>Administrator</cp:lastModifiedBy>
  <cp:lastPrinted>2019-11-06T00:12:00Z</cp:lastPrinted>
  <dcterms:modified xsi:type="dcterms:W3CDTF">2020-04-13T03:28:42Z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