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hemeFill="background1"/>
        <w:autoSpaceDE w:val="0"/>
        <w:autoSpaceDN w:val="0"/>
        <w:adjustRightInd w:val="0"/>
        <w:spacing w:line="360" w:lineRule="auto"/>
        <w:rPr>
          <w:rFonts w:ascii="宋体" w:hAnsi="宋体" w:cs="宋体"/>
          <w:b/>
          <w:bCs/>
          <w:kern w:val="0"/>
          <w:sz w:val="84"/>
          <w:szCs w:val="84"/>
          <w:lang w:val="zh-CN"/>
        </w:rPr>
      </w:pPr>
    </w:p>
    <w:p>
      <w:pPr>
        <w:shd w:val="clear" w:color="auto" w:fill="FFFFFF" w:themeFill="background1"/>
        <w:autoSpaceDE w:val="0"/>
        <w:autoSpaceDN w:val="0"/>
        <w:adjustRightInd w:val="0"/>
        <w:spacing w:line="360" w:lineRule="auto"/>
        <w:jc w:val="center"/>
        <w:rPr>
          <w:rFonts w:ascii="宋体" w:hAnsi="宋体" w:cs="宋体"/>
          <w:b/>
          <w:bCs/>
          <w:kern w:val="0"/>
          <w:sz w:val="84"/>
          <w:szCs w:val="84"/>
        </w:rPr>
      </w:pPr>
      <w:r>
        <w:rPr>
          <w:rFonts w:hint="eastAsia" w:ascii="宋体" w:hAnsi="宋体" w:cs="宋体"/>
          <w:b/>
          <w:bCs/>
          <w:kern w:val="0"/>
          <w:sz w:val="84"/>
          <w:szCs w:val="84"/>
          <w:lang w:val="zh-CN"/>
        </w:rPr>
        <w:t>公开招标文件</w:t>
      </w:r>
    </w:p>
    <w:p>
      <w:pPr>
        <w:shd w:val="clear" w:color="auto" w:fill="FFFFFF" w:themeFill="background1"/>
        <w:autoSpaceDE w:val="0"/>
        <w:autoSpaceDN w:val="0"/>
        <w:adjustRightInd w:val="0"/>
        <w:spacing w:line="360" w:lineRule="auto"/>
        <w:jc w:val="left"/>
        <w:rPr>
          <w:rFonts w:ascii="宋体" w:hAnsi="宋体" w:cs="宋体"/>
          <w:kern w:val="0"/>
          <w:sz w:val="36"/>
          <w:szCs w:val="36"/>
          <w:u w:val="dotDash"/>
        </w:rPr>
      </w:pPr>
    </w:p>
    <w:p>
      <w:pPr>
        <w:shd w:val="clear" w:color="auto" w:fill="FFFFFF" w:themeFill="background1"/>
        <w:autoSpaceDE w:val="0"/>
        <w:autoSpaceDN w:val="0"/>
        <w:adjustRightInd w:val="0"/>
        <w:spacing w:line="360" w:lineRule="auto"/>
        <w:jc w:val="left"/>
        <w:rPr>
          <w:rFonts w:ascii="宋体" w:hAnsi="宋体" w:cs="宋体"/>
          <w:kern w:val="0"/>
          <w:sz w:val="36"/>
          <w:szCs w:val="36"/>
          <w:u w:val="dotDash"/>
        </w:rPr>
      </w:pPr>
    </w:p>
    <w:p>
      <w:pPr>
        <w:shd w:val="clear" w:color="auto" w:fill="FFFFFF" w:themeFill="background1"/>
        <w:autoSpaceDE w:val="0"/>
        <w:autoSpaceDN w:val="0"/>
        <w:adjustRightInd w:val="0"/>
        <w:spacing w:line="360" w:lineRule="auto"/>
        <w:jc w:val="left"/>
        <w:rPr>
          <w:rFonts w:ascii="宋体" w:hAnsi="宋体" w:cs="宋体"/>
          <w:kern w:val="0"/>
          <w:sz w:val="36"/>
          <w:szCs w:val="36"/>
          <w:u w:val="dotDash"/>
        </w:rPr>
      </w:pPr>
    </w:p>
    <w:p>
      <w:pPr>
        <w:shd w:val="clear" w:color="auto" w:fill="FFFFFF" w:themeFill="background1"/>
        <w:autoSpaceDE w:val="0"/>
        <w:autoSpaceDN w:val="0"/>
        <w:adjustRightInd w:val="0"/>
        <w:spacing w:line="480" w:lineRule="auto"/>
        <w:jc w:val="center"/>
        <w:rPr>
          <w:rFonts w:hint="eastAsia" w:ascii="宋体" w:hAnsi="宋体" w:eastAsia="宋体" w:cs="宋体"/>
          <w:b/>
          <w:bCs/>
          <w:kern w:val="0"/>
          <w:sz w:val="36"/>
          <w:szCs w:val="36"/>
          <w:lang w:eastAsia="zh-CN"/>
        </w:rPr>
      </w:pP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采购项目编号：</w:t>
      </w:r>
      <w:r>
        <w:rPr>
          <w:rFonts w:hint="eastAsia" w:ascii="宋体" w:hAnsi="宋体" w:cs="宋体"/>
          <w:b/>
          <w:bCs/>
          <w:kern w:val="0"/>
          <w:sz w:val="36"/>
          <w:szCs w:val="36"/>
          <w:lang w:eastAsia="zh-CN"/>
        </w:rPr>
        <w:t>鑫凤林公招（货物）2020-031-1号</w:t>
      </w:r>
    </w:p>
    <w:p>
      <w:pPr>
        <w:pStyle w:val="5"/>
        <w:shd w:val="clear" w:color="auto" w:fill="FFFFFF" w:themeFill="background1"/>
      </w:pPr>
    </w:p>
    <w:p>
      <w:pPr>
        <w:shd w:val="clear" w:color="auto" w:fill="FFFFFF" w:themeFill="background1"/>
        <w:autoSpaceDE w:val="0"/>
        <w:autoSpaceDN w:val="0"/>
        <w:adjustRightInd w:val="0"/>
        <w:spacing w:line="360" w:lineRule="auto"/>
        <w:ind w:left="2530" w:hanging="2530" w:hangingChars="700"/>
        <w:jc w:val="center"/>
        <w:rPr>
          <w:rFonts w:hint="eastAsia" w:ascii="宋体" w:hAnsi="宋体" w:eastAsia="宋体" w:cs="宋体"/>
          <w:b/>
          <w:bCs/>
          <w:kern w:val="0"/>
          <w:sz w:val="36"/>
          <w:szCs w:val="36"/>
          <w:lang w:eastAsia="zh-CN"/>
        </w:rPr>
      </w:pP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采购项目名称：</w:t>
      </w:r>
      <w:r>
        <w:rPr>
          <w:rFonts w:hint="eastAsia" w:ascii="宋体" w:hAnsi="宋体" w:cs="宋体"/>
          <w:b/>
          <w:bCs/>
          <w:kern w:val="0"/>
          <w:sz w:val="36"/>
          <w:szCs w:val="36"/>
          <w:lang w:eastAsia="zh-CN"/>
        </w:rPr>
        <w:t>民和县2020年杂果经济林基地建设项目二次</w:t>
      </w:r>
    </w:p>
    <w:p>
      <w:pPr>
        <w:pStyle w:val="5"/>
        <w:shd w:val="clear" w:color="auto" w:fill="FFFFFF" w:themeFill="background1"/>
        <w:rPr>
          <w:lang w:val="zh-CN"/>
        </w:rPr>
      </w:pPr>
    </w:p>
    <w:p>
      <w:pPr>
        <w:shd w:val="clear" w:color="auto" w:fill="FFFFFF" w:themeFill="background1"/>
        <w:autoSpaceDE w:val="0"/>
        <w:autoSpaceDN w:val="0"/>
        <w:adjustRightInd w:val="0"/>
        <w:spacing w:line="480" w:lineRule="auto"/>
        <w:ind w:firstLine="1084" w:firstLineChars="300"/>
        <w:jc w:val="left"/>
        <w:rPr>
          <w:rFonts w:ascii="宋体" w:hAnsi="宋体" w:cs="宋体"/>
          <w:b/>
          <w:bCs/>
          <w:kern w:val="0"/>
          <w:sz w:val="36"/>
          <w:szCs w:val="36"/>
        </w:rPr>
      </w:pPr>
      <w:r>
        <w:rPr>
          <w:rFonts w:hint="eastAsia" w:ascii="宋体" w:hAnsi="宋体" w:cs="宋体"/>
          <w:b/>
          <w:bCs/>
          <w:kern w:val="0"/>
          <w:sz w:val="36"/>
          <w:szCs w:val="36"/>
          <w:lang w:val="zh-CN"/>
        </w:rPr>
        <w:t>采购人：</w:t>
      </w:r>
      <w:r>
        <w:rPr>
          <w:rFonts w:hint="eastAsia" w:ascii="宋体" w:hAnsi="宋体" w:cs="宋体"/>
          <w:b/>
          <w:bCs/>
          <w:kern w:val="0"/>
          <w:sz w:val="36"/>
          <w:szCs w:val="36"/>
        </w:rPr>
        <w:t>民和县林业和草原局</w:t>
      </w:r>
    </w:p>
    <w:p>
      <w:pPr>
        <w:pStyle w:val="5"/>
        <w:shd w:val="clear" w:color="auto" w:fill="FFFFFF" w:themeFill="background1"/>
      </w:pPr>
    </w:p>
    <w:p>
      <w:pPr>
        <w:shd w:val="clear" w:color="auto" w:fill="FFFFFF" w:themeFill="background1"/>
        <w:autoSpaceDE w:val="0"/>
        <w:autoSpaceDN w:val="0"/>
        <w:adjustRightInd w:val="0"/>
        <w:spacing w:line="360" w:lineRule="auto"/>
        <w:ind w:firstLine="1084" w:firstLineChars="300"/>
        <w:rPr>
          <w:rFonts w:ascii="宋体" w:hAnsi="宋体" w:cs="宋体"/>
          <w:b/>
          <w:bCs/>
          <w:kern w:val="0"/>
          <w:sz w:val="36"/>
          <w:szCs w:val="36"/>
        </w:rPr>
      </w:pPr>
      <w:r>
        <w:rPr>
          <w:rFonts w:hint="eastAsia" w:ascii="宋体" w:hAnsi="宋体" w:cs="宋体"/>
          <w:b/>
          <w:bCs/>
          <w:kern w:val="0"/>
          <w:sz w:val="36"/>
          <w:szCs w:val="36"/>
          <w:lang w:val="zh-CN"/>
        </w:rPr>
        <w:t>采购代理机构：</w:t>
      </w:r>
      <w:r>
        <w:rPr>
          <w:rFonts w:hint="eastAsia" w:ascii="宋体" w:hAnsi="宋体" w:cs="宋体"/>
          <w:b/>
          <w:bCs/>
          <w:kern w:val="0"/>
          <w:sz w:val="36"/>
          <w:szCs w:val="36"/>
        </w:rPr>
        <w:t>青海鑫凤林项目管理咨询有限公司</w:t>
      </w:r>
    </w:p>
    <w:p>
      <w:pPr>
        <w:shd w:val="clear" w:color="auto" w:fill="FFFFFF" w:themeFill="background1"/>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2020年</w:t>
      </w:r>
      <w:r>
        <w:rPr>
          <w:rFonts w:hint="eastAsia" w:ascii="宋体" w:hAnsi="宋体" w:cs="宋体"/>
          <w:b/>
          <w:bCs/>
          <w:kern w:val="0"/>
          <w:sz w:val="36"/>
          <w:szCs w:val="36"/>
          <w:lang w:val="en-US" w:eastAsia="zh-CN"/>
        </w:rPr>
        <w:t>11</w:t>
      </w:r>
      <w:r>
        <w:rPr>
          <w:rFonts w:hint="eastAsia" w:ascii="宋体" w:hAnsi="宋体" w:cs="宋体"/>
          <w:b/>
          <w:bCs/>
          <w:kern w:val="0"/>
          <w:sz w:val="36"/>
          <w:szCs w:val="36"/>
          <w:lang w:val="zh-CN"/>
        </w:rPr>
        <w:t>月</w:t>
      </w:r>
    </w:p>
    <w:p>
      <w:pPr>
        <w:shd w:val="clear" w:color="auto" w:fill="FFFFFF" w:themeFill="background1"/>
        <w:adjustRightInd w:val="0"/>
        <w:spacing w:line="360" w:lineRule="auto"/>
        <w:jc w:val="center"/>
        <w:textAlignment w:val="baseline"/>
        <w:rPr>
          <w:rFonts w:ascii="宋体" w:hAnsi="宋体" w:cs="宋体"/>
          <w:b/>
          <w:sz w:val="40"/>
          <w:szCs w:val="30"/>
        </w:rPr>
      </w:pPr>
      <w:r>
        <w:rPr>
          <w:rFonts w:hint="eastAsia" w:ascii="宋体" w:hAnsi="宋体" w:cs="宋体"/>
          <w:b/>
          <w:sz w:val="40"/>
          <w:szCs w:val="30"/>
        </w:rPr>
        <w:br w:type="page"/>
      </w:r>
      <w:r>
        <w:rPr>
          <w:rFonts w:hint="eastAsia" w:ascii="宋体" w:hAnsi="宋体" w:cs="宋体"/>
          <w:b/>
          <w:sz w:val="40"/>
          <w:szCs w:val="30"/>
        </w:rPr>
        <w:t>目  录</w:t>
      </w:r>
    </w:p>
    <w:p>
      <w:pPr>
        <w:pStyle w:val="17"/>
        <w:shd w:val="clear" w:color="auto" w:fill="FFFFFF" w:themeFill="background1"/>
        <w:tabs>
          <w:tab w:val="right" w:leader="dot" w:pos="8233"/>
        </w:tabs>
        <w:ind w:firstLine="480"/>
        <w:rPr>
          <w:b w:val="0"/>
          <w:bCs w:val="0"/>
          <w:caps w:val="0"/>
          <w:sz w:val="21"/>
          <w:szCs w:val="22"/>
        </w:rPr>
      </w:pPr>
      <w:r>
        <w:rPr>
          <w:rFonts w:hint="eastAsia" w:ascii="宋体" w:hAnsi="宋体" w:cs="宋体"/>
          <w:b w:val="0"/>
          <w:bCs w:val="0"/>
          <w:kern w:val="0"/>
          <w:szCs w:val="24"/>
        </w:rPr>
        <w:fldChar w:fldCharType="begin"/>
      </w:r>
      <w:r>
        <w:rPr>
          <w:rStyle w:val="31"/>
          <w:rFonts w:hint="eastAsia" w:ascii="宋体" w:hAnsi="宋体" w:cs="宋体"/>
          <w:b w:val="0"/>
          <w:bCs w:val="0"/>
          <w:color w:val="auto"/>
          <w:kern w:val="0"/>
          <w:szCs w:val="24"/>
        </w:rPr>
        <w:instrText xml:space="preserve"> TOC \o "3-3" \h \z \t "标题 1,2,标题 2,3,标题,1"</w:instrText>
      </w:r>
      <w:r>
        <w:rPr>
          <w:rFonts w:hint="eastAsia" w:ascii="宋体" w:hAnsi="宋体" w:cs="宋体"/>
          <w:b w:val="0"/>
          <w:bCs w:val="0"/>
          <w:kern w:val="0"/>
          <w:szCs w:val="24"/>
        </w:rPr>
        <w:fldChar w:fldCharType="separate"/>
      </w:r>
      <w:r>
        <w:fldChar w:fldCharType="begin"/>
      </w:r>
      <w:r>
        <w:instrText xml:space="preserve"> HYPERLINK \l "_Toc515908167" </w:instrText>
      </w:r>
      <w:r>
        <w:fldChar w:fldCharType="separate"/>
      </w:r>
      <w:r>
        <w:rPr>
          <w:rStyle w:val="31"/>
          <w:rFonts w:hint="eastAsia" w:ascii="宋体" w:hAnsi="宋体" w:cs="宋体"/>
          <w:b w:val="0"/>
          <w:color w:val="auto"/>
          <w:lang w:val="zh-CN"/>
        </w:rPr>
        <w:t>第一部分投标邀请</w:t>
      </w:r>
      <w:r>
        <w:rPr>
          <w:b w:val="0"/>
        </w:rPr>
        <w:tab/>
      </w:r>
      <w:r>
        <w:rPr>
          <w:b w:val="0"/>
        </w:rPr>
        <w:fldChar w:fldCharType="begin"/>
      </w:r>
      <w:r>
        <w:rPr>
          <w:b w:val="0"/>
        </w:rPr>
        <w:instrText xml:space="preserve"> PAGEREF _Toc515908167 \h </w:instrText>
      </w:r>
      <w:r>
        <w:rPr>
          <w:b w:val="0"/>
        </w:rPr>
        <w:fldChar w:fldCharType="separate"/>
      </w:r>
      <w:r>
        <w:rPr>
          <w:b w:val="0"/>
        </w:rPr>
        <w:t>5</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"_Toc515908168" </w:instrText>
      </w:r>
      <w:r>
        <w:fldChar w:fldCharType="separate"/>
      </w:r>
      <w:r>
        <w:rPr>
          <w:rStyle w:val="31"/>
          <w:rFonts w:hint="eastAsia" w:ascii="宋体" w:hAnsi="宋体" w:cs="宋体"/>
          <w:b w:val="0"/>
          <w:color w:val="auto"/>
          <w:lang w:val="zh-CN"/>
        </w:rPr>
        <w:t>第二部分投标人须知</w:t>
      </w:r>
      <w:r>
        <w:rPr>
          <w:b w:val="0"/>
        </w:rPr>
        <w:tab/>
      </w:r>
      <w:r>
        <w:rPr>
          <w:b w:val="0"/>
        </w:rPr>
        <w:fldChar w:fldCharType="begin"/>
      </w:r>
      <w:r>
        <w:rPr>
          <w:b w:val="0"/>
        </w:rPr>
        <w:instrText xml:space="preserve"> PAGEREF _Toc515908168 \h </w:instrText>
      </w:r>
      <w:r>
        <w:rPr>
          <w:b w:val="0"/>
        </w:rPr>
        <w:fldChar w:fldCharType="separate"/>
      </w:r>
      <w:r>
        <w:rPr>
          <w:b w:val="0"/>
        </w:rPr>
        <w:t>8</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"_Toc515908169" </w:instrText>
      </w:r>
      <w:r>
        <w:fldChar w:fldCharType="separate"/>
      </w:r>
      <w:r>
        <w:rPr>
          <w:rStyle w:val="31"/>
          <w:rFonts w:hint="eastAsia" w:ascii="宋体" w:hAnsi="宋体" w:cs="宋体"/>
          <w:b w:val="0"/>
          <w:color w:val="auto"/>
          <w:lang w:val="zh-CN"/>
        </w:rPr>
        <w:t>一、说明</w:t>
      </w:r>
      <w:r>
        <w:rPr>
          <w:b w:val="0"/>
        </w:rPr>
        <w:tab/>
      </w:r>
      <w:r>
        <w:rPr>
          <w:b w:val="0"/>
        </w:rPr>
        <w:fldChar w:fldCharType="begin"/>
      </w:r>
      <w:r>
        <w:rPr>
          <w:b w:val="0"/>
        </w:rPr>
        <w:instrText xml:space="preserve"> PAGEREF _Toc515908169 \h </w:instrText>
      </w:r>
      <w:r>
        <w:rPr>
          <w:b w:val="0"/>
        </w:rPr>
        <w:fldChar w:fldCharType="separate"/>
      </w:r>
      <w:r>
        <w:rPr>
          <w:b w:val="0"/>
        </w:rPr>
        <w:t>8</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"_Toc515908170" </w:instrText>
      </w:r>
      <w:r>
        <w:fldChar w:fldCharType="separate"/>
      </w:r>
      <w:r>
        <w:rPr>
          <w:rStyle w:val="31"/>
          <w:rFonts w:ascii="宋体" w:hAnsi="宋体" w:cs="宋体"/>
          <w:b w:val="0"/>
          <w:color w:val="auto"/>
          <w:lang w:val="zh-CN"/>
        </w:rPr>
        <w:t>1.</w:t>
      </w:r>
      <w:r>
        <w:rPr>
          <w:rStyle w:val="31"/>
          <w:rFonts w:hint="eastAsia" w:ascii="宋体" w:hAnsi="宋体" w:cs="宋体"/>
          <w:b w:val="0"/>
          <w:color w:val="auto"/>
          <w:lang w:val="zh-CN"/>
        </w:rPr>
        <w:t>适用范围</w:t>
      </w:r>
      <w:r>
        <w:rPr>
          <w:b w:val="0"/>
        </w:rPr>
        <w:tab/>
      </w:r>
      <w:r>
        <w:rPr>
          <w:b w:val="0"/>
        </w:rPr>
        <w:fldChar w:fldCharType="begin"/>
      </w:r>
      <w:r>
        <w:rPr>
          <w:b w:val="0"/>
        </w:rPr>
        <w:instrText xml:space="preserve"> PAGEREF _Toc515908170 \h </w:instrText>
      </w:r>
      <w:r>
        <w:rPr>
          <w:b w:val="0"/>
        </w:rPr>
        <w:fldChar w:fldCharType="separate"/>
      </w:r>
      <w:r>
        <w:rPr>
          <w:b w:val="0"/>
        </w:rPr>
        <w:t>8</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"_Toc515908171" </w:instrText>
      </w:r>
      <w:r>
        <w:fldChar w:fldCharType="separate"/>
      </w:r>
      <w:r>
        <w:rPr>
          <w:rStyle w:val="31"/>
          <w:rFonts w:ascii="宋体" w:hAnsi="宋体" w:cs="宋体"/>
          <w:b w:val="0"/>
          <w:color w:val="auto"/>
          <w:lang w:val="zh-CN"/>
        </w:rPr>
        <w:t>2.</w:t>
      </w:r>
      <w:r>
        <w:rPr>
          <w:rStyle w:val="31"/>
          <w:rFonts w:hint="eastAsia" w:ascii="宋体" w:hAnsi="宋体" w:cs="宋体"/>
          <w:b w:val="0"/>
          <w:color w:val="auto"/>
          <w:lang w:val="zh-CN"/>
        </w:rPr>
        <w:t>采购方式、合格的投标人</w:t>
      </w:r>
      <w:r>
        <w:rPr>
          <w:b w:val="0"/>
        </w:rPr>
        <w:tab/>
      </w:r>
      <w:r>
        <w:rPr>
          <w:b w:val="0"/>
        </w:rPr>
        <w:fldChar w:fldCharType="begin"/>
      </w:r>
      <w:r>
        <w:rPr>
          <w:b w:val="0"/>
        </w:rPr>
        <w:instrText xml:space="preserve"> PAGEREF _Toc515908171 \h </w:instrText>
      </w:r>
      <w:r>
        <w:rPr>
          <w:b w:val="0"/>
        </w:rPr>
        <w:fldChar w:fldCharType="separate"/>
      </w:r>
      <w:r>
        <w:rPr>
          <w:b w:val="0"/>
        </w:rPr>
        <w:t>8</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"_Toc515908172" </w:instrText>
      </w:r>
      <w:r>
        <w:fldChar w:fldCharType="separate"/>
      </w:r>
      <w:r>
        <w:rPr>
          <w:rStyle w:val="31"/>
          <w:rFonts w:ascii="宋体" w:hAnsi="宋体" w:cs="宋体"/>
          <w:b w:val="0"/>
          <w:color w:val="auto"/>
          <w:lang w:val="zh-CN"/>
        </w:rPr>
        <w:t>3.</w:t>
      </w:r>
      <w:r>
        <w:rPr>
          <w:rStyle w:val="31"/>
          <w:rFonts w:hint="eastAsia" w:ascii="宋体" w:hAnsi="宋体" w:cs="宋体"/>
          <w:b w:val="0"/>
          <w:color w:val="auto"/>
          <w:lang w:val="zh-CN"/>
        </w:rPr>
        <w:t>投标费用</w:t>
      </w:r>
      <w:r>
        <w:rPr>
          <w:b w:val="0"/>
        </w:rPr>
        <w:tab/>
      </w:r>
      <w:r>
        <w:rPr>
          <w:b w:val="0"/>
        </w:rPr>
        <w:fldChar w:fldCharType="begin"/>
      </w:r>
      <w:r>
        <w:rPr>
          <w:b w:val="0"/>
        </w:rPr>
        <w:instrText xml:space="preserve"> PAGEREF _Toc515908172 \h </w:instrText>
      </w:r>
      <w:r>
        <w:rPr>
          <w:b w:val="0"/>
        </w:rPr>
        <w:fldChar w:fldCharType="separate"/>
      </w:r>
      <w:r>
        <w:rPr>
          <w:b w:val="0"/>
        </w:rPr>
        <w:t>8</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"_Toc515908173" </w:instrText>
      </w:r>
      <w:r>
        <w:fldChar w:fldCharType="separate"/>
      </w:r>
      <w:r>
        <w:rPr>
          <w:rStyle w:val="31"/>
          <w:rFonts w:hint="eastAsia" w:ascii="宋体" w:hAnsi="宋体" w:cs="宋体"/>
          <w:b w:val="0"/>
          <w:color w:val="auto"/>
          <w:lang w:val="zh-CN"/>
        </w:rPr>
        <w:t>二、招标文件说明</w:t>
      </w:r>
      <w:r>
        <w:rPr>
          <w:b w:val="0"/>
        </w:rPr>
        <w:tab/>
      </w:r>
      <w:r>
        <w:rPr>
          <w:b w:val="0"/>
        </w:rPr>
        <w:fldChar w:fldCharType="begin"/>
      </w:r>
      <w:r>
        <w:rPr>
          <w:b w:val="0"/>
        </w:rPr>
        <w:instrText xml:space="preserve"> PAGEREF _Toc515908173 \h </w:instrText>
      </w:r>
      <w:r>
        <w:rPr>
          <w:b w:val="0"/>
        </w:rPr>
        <w:fldChar w:fldCharType="separate"/>
      </w:r>
      <w:r>
        <w:rPr>
          <w:b w:val="0"/>
        </w:rPr>
        <w:t>8</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"_Toc515908174" </w:instrText>
      </w:r>
      <w:r>
        <w:fldChar w:fldCharType="separate"/>
      </w:r>
      <w:r>
        <w:rPr>
          <w:rStyle w:val="31"/>
          <w:rFonts w:ascii="宋体" w:hAnsi="宋体" w:cs="宋体"/>
          <w:b w:val="0"/>
          <w:color w:val="auto"/>
          <w:lang w:val="zh-CN"/>
        </w:rPr>
        <w:t>4.</w:t>
      </w:r>
      <w:r>
        <w:rPr>
          <w:rStyle w:val="31"/>
          <w:rFonts w:hint="eastAsia" w:ascii="宋体" w:hAnsi="宋体" w:cs="宋体"/>
          <w:b w:val="0"/>
          <w:color w:val="auto"/>
          <w:lang w:val="zh-CN"/>
        </w:rPr>
        <w:t>招标文件的构成</w:t>
      </w:r>
      <w:r>
        <w:rPr>
          <w:b w:val="0"/>
        </w:rPr>
        <w:tab/>
      </w:r>
      <w:r>
        <w:rPr>
          <w:b w:val="0"/>
        </w:rPr>
        <w:fldChar w:fldCharType="begin"/>
      </w:r>
      <w:r>
        <w:rPr>
          <w:b w:val="0"/>
        </w:rPr>
        <w:instrText xml:space="preserve"> PAGEREF _Toc515908174 \h </w:instrText>
      </w:r>
      <w:r>
        <w:rPr>
          <w:b w:val="0"/>
        </w:rPr>
        <w:fldChar w:fldCharType="separate"/>
      </w:r>
      <w:r>
        <w:rPr>
          <w:b w:val="0"/>
        </w:rPr>
        <w:t>8</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"_Toc515908175" </w:instrText>
      </w:r>
      <w:r>
        <w:fldChar w:fldCharType="separate"/>
      </w:r>
      <w:r>
        <w:rPr>
          <w:rStyle w:val="31"/>
          <w:rFonts w:ascii="宋体" w:hAnsi="宋体" w:cs="宋体"/>
          <w:b w:val="0"/>
          <w:color w:val="auto"/>
          <w:lang w:val="zh-CN"/>
        </w:rPr>
        <w:t>5.</w:t>
      </w:r>
      <w:r>
        <w:rPr>
          <w:rStyle w:val="31"/>
          <w:rFonts w:hint="eastAsia" w:ascii="宋体" w:hAnsi="宋体" w:cs="宋体"/>
          <w:b w:val="0"/>
          <w:color w:val="auto"/>
          <w:lang w:val="zh-CN"/>
        </w:rPr>
        <w:t>招标文件、采购活动和中标结果的质疑</w:t>
      </w:r>
      <w:r>
        <w:rPr>
          <w:b w:val="0"/>
        </w:rPr>
        <w:tab/>
      </w:r>
      <w:r>
        <w:rPr>
          <w:b w:val="0"/>
        </w:rPr>
        <w:fldChar w:fldCharType="begin"/>
      </w:r>
      <w:r>
        <w:rPr>
          <w:b w:val="0"/>
        </w:rPr>
        <w:instrText xml:space="preserve"> PAGEREF _Toc515908175 \h </w:instrText>
      </w:r>
      <w:r>
        <w:rPr>
          <w:b w:val="0"/>
        </w:rPr>
        <w:fldChar w:fldCharType="separate"/>
      </w:r>
      <w:r>
        <w:rPr>
          <w:b w:val="0"/>
        </w:rPr>
        <w:t>8</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"_Toc515908176" </w:instrText>
      </w:r>
      <w:r>
        <w:fldChar w:fldCharType="separate"/>
      </w:r>
      <w:r>
        <w:rPr>
          <w:rStyle w:val="31"/>
          <w:rFonts w:ascii="宋体" w:hAnsi="宋体" w:cs="宋体"/>
          <w:b w:val="0"/>
          <w:color w:val="auto"/>
          <w:lang w:val="zh-CN"/>
        </w:rPr>
        <w:t>6.</w:t>
      </w:r>
      <w:r>
        <w:rPr>
          <w:rStyle w:val="31"/>
          <w:rFonts w:hint="eastAsia" w:ascii="宋体" w:hAnsi="宋体" w:cs="宋体"/>
          <w:b w:val="0"/>
          <w:color w:val="auto"/>
          <w:lang w:val="zh-CN"/>
        </w:rPr>
        <w:t>招标文件的澄清或修改</w:t>
      </w:r>
      <w:r>
        <w:rPr>
          <w:b w:val="0"/>
        </w:rPr>
        <w:tab/>
      </w:r>
      <w:r>
        <w:rPr>
          <w:b w:val="0"/>
        </w:rPr>
        <w:fldChar w:fldCharType="begin"/>
      </w:r>
      <w:r>
        <w:rPr>
          <w:b w:val="0"/>
        </w:rPr>
        <w:instrText xml:space="preserve"> PAGEREF _Toc515908176 \h </w:instrText>
      </w:r>
      <w:r>
        <w:rPr>
          <w:b w:val="0"/>
        </w:rPr>
        <w:fldChar w:fldCharType="separate"/>
      </w:r>
      <w:r>
        <w:rPr>
          <w:b w:val="0"/>
        </w:rPr>
        <w:t>9</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"_Toc515908177" </w:instrText>
      </w:r>
      <w:r>
        <w:fldChar w:fldCharType="separate"/>
      </w:r>
      <w:r>
        <w:rPr>
          <w:rStyle w:val="31"/>
          <w:rFonts w:hint="eastAsia" w:ascii="宋体" w:hAnsi="宋体" w:cs="宋体"/>
          <w:b w:val="0"/>
          <w:color w:val="auto"/>
          <w:lang w:val="zh-CN"/>
        </w:rPr>
        <w:t>三、投标文件的编制</w:t>
      </w:r>
      <w:r>
        <w:rPr>
          <w:b w:val="0"/>
        </w:rPr>
        <w:tab/>
      </w:r>
      <w:r>
        <w:rPr>
          <w:b w:val="0"/>
        </w:rPr>
        <w:fldChar w:fldCharType="begin"/>
      </w:r>
      <w:r>
        <w:rPr>
          <w:b w:val="0"/>
        </w:rPr>
        <w:instrText xml:space="preserve"> PAGEREF _Toc515908177 \h </w:instrText>
      </w:r>
      <w:r>
        <w:rPr>
          <w:b w:val="0"/>
        </w:rPr>
        <w:fldChar w:fldCharType="separate"/>
      </w:r>
      <w:r>
        <w:rPr>
          <w:b w:val="0"/>
        </w:rPr>
        <w:t>9</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"_Toc515908178" </w:instrText>
      </w:r>
      <w:r>
        <w:fldChar w:fldCharType="separate"/>
      </w:r>
      <w:r>
        <w:rPr>
          <w:rStyle w:val="31"/>
          <w:rFonts w:ascii="宋体" w:hAnsi="宋体" w:cs="宋体"/>
          <w:b w:val="0"/>
          <w:color w:val="auto"/>
          <w:lang w:val="zh-CN"/>
        </w:rPr>
        <w:t>7.</w:t>
      </w:r>
      <w:r>
        <w:rPr>
          <w:rStyle w:val="31"/>
          <w:rFonts w:hint="eastAsia" w:ascii="宋体" w:hAnsi="宋体" w:cs="宋体"/>
          <w:b w:val="0"/>
          <w:color w:val="auto"/>
          <w:lang w:val="zh-CN"/>
        </w:rPr>
        <w:t>投标文件的语言及度量衡单位</w:t>
      </w:r>
      <w:r>
        <w:rPr>
          <w:b w:val="0"/>
        </w:rPr>
        <w:tab/>
      </w:r>
      <w:r>
        <w:rPr>
          <w:b w:val="0"/>
        </w:rPr>
        <w:fldChar w:fldCharType="begin"/>
      </w:r>
      <w:r>
        <w:rPr>
          <w:b w:val="0"/>
        </w:rPr>
        <w:instrText xml:space="preserve"> PAGEREF _Toc515908178 \h </w:instrText>
      </w:r>
      <w:r>
        <w:rPr>
          <w:b w:val="0"/>
        </w:rPr>
        <w:fldChar w:fldCharType="separate"/>
      </w:r>
      <w:r>
        <w:rPr>
          <w:b w:val="0"/>
        </w:rPr>
        <w:t>9</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"_Toc515908179" </w:instrText>
      </w:r>
      <w:r>
        <w:fldChar w:fldCharType="separate"/>
      </w:r>
      <w:r>
        <w:rPr>
          <w:rStyle w:val="31"/>
          <w:rFonts w:ascii="宋体" w:hAnsi="宋体" w:cs="宋体"/>
          <w:b w:val="0"/>
          <w:color w:val="auto"/>
          <w:lang w:val="zh-CN"/>
        </w:rPr>
        <w:t>8.</w:t>
      </w:r>
      <w:r>
        <w:rPr>
          <w:rStyle w:val="31"/>
          <w:rFonts w:hint="eastAsia" w:ascii="宋体" w:hAnsi="宋体" w:cs="宋体"/>
          <w:b w:val="0"/>
          <w:color w:val="auto"/>
          <w:lang w:val="zh-CN"/>
        </w:rPr>
        <w:t>投标报价及币种</w:t>
      </w:r>
      <w:r>
        <w:rPr>
          <w:b w:val="0"/>
        </w:rPr>
        <w:tab/>
      </w:r>
      <w:r>
        <w:rPr>
          <w:b w:val="0"/>
        </w:rPr>
        <w:fldChar w:fldCharType="begin"/>
      </w:r>
      <w:r>
        <w:rPr>
          <w:b w:val="0"/>
        </w:rPr>
        <w:instrText xml:space="preserve"> PAGEREF _Toc515908179 \h </w:instrText>
      </w:r>
      <w:r>
        <w:rPr>
          <w:b w:val="0"/>
        </w:rPr>
        <w:fldChar w:fldCharType="separate"/>
      </w:r>
      <w:r>
        <w:rPr>
          <w:b w:val="0"/>
        </w:rPr>
        <w:t>9</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"_Toc515908180" </w:instrText>
      </w:r>
      <w:r>
        <w:fldChar w:fldCharType="separate"/>
      </w:r>
      <w:r>
        <w:rPr>
          <w:rStyle w:val="31"/>
          <w:rFonts w:ascii="宋体" w:hAnsi="宋体" w:cs="宋体"/>
          <w:b w:val="0"/>
          <w:color w:val="auto"/>
          <w:lang w:val="zh-CN"/>
        </w:rPr>
        <w:t>9.</w:t>
      </w:r>
      <w:r>
        <w:rPr>
          <w:rStyle w:val="31"/>
          <w:rFonts w:hint="eastAsia" w:ascii="宋体" w:hAnsi="宋体" w:cs="宋体"/>
          <w:b w:val="0"/>
          <w:color w:val="auto"/>
          <w:lang w:val="zh-CN"/>
        </w:rPr>
        <w:t>投标保证金</w:t>
      </w:r>
      <w:r>
        <w:rPr>
          <w:b w:val="0"/>
        </w:rPr>
        <w:tab/>
      </w:r>
      <w:r>
        <w:rPr>
          <w:b w:val="0"/>
        </w:rPr>
        <w:fldChar w:fldCharType="begin"/>
      </w:r>
      <w:r>
        <w:rPr>
          <w:b w:val="0"/>
        </w:rPr>
        <w:instrText xml:space="preserve"> PAGEREF _Toc515908180 \h </w:instrText>
      </w:r>
      <w:r>
        <w:rPr>
          <w:b w:val="0"/>
        </w:rPr>
        <w:fldChar w:fldCharType="separate"/>
      </w:r>
      <w:r>
        <w:rPr>
          <w:b w:val="0"/>
        </w:rPr>
        <w:t>10</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"_Toc515908181" </w:instrText>
      </w:r>
      <w:r>
        <w:fldChar w:fldCharType="separate"/>
      </w:r>
      <w:r>
        <w:rPr>
          <w:rStyle w:val="31"/>
          <w:rFonts w:ascii="宋体" w:hAnsi="宋体" w:cs="宋体"/>
          <w:b w:val="0"/>
          <w:color w:val="auto"/>
          <w:lang w:val="zh-CN"/>
        </w:rPr>
        <w:t>10.</w:t>
      </w:r>
      <w:r>
        <w:rPr>
          <w:rStyle w:val="31"/>
          <w:rFonts w:hint="eastAsia" w:ascii="宋体" w:hAnsi="宋体" w:cs="宋体"/>
          <w:b w:val="0"/>
          <w:color w:val="auto"/>
          <w:lang w:val="zh-CN"/>
        </w:rPr>
        <w:t>投标有效期</w:t>
      </w:r>
      <w:r>
        <w:rPr>
          <w:b w:val="0"/>
        </w:rPr>
        <w:tab/>
      </w:r>
      <w:r>
        <w:rPr>
          <w:b w:val="0"/>
        </w:rPr>
        <w:fldChar w:fldCharType="begin"/>
      </w:r>
      <w:r>
        <w:rPr>
          <w:b w:val="0"/>
        </w:rPr>
        <w:instrText xml:space="preserve"> PAGEREF _Toc515908181 \h </w:instrText>
      </w:r>
      <w:r>
        <w:rPr>
          <w:b w:val="0"/>
        </w:rPr>
        <w:fldChar w:fldCharType="separate"/>
      </w:r>
      <w:r>
        <w:rPr>
          <w:b w:val="0"/>
        </w:rPr>
        <w:t>10</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"_Toc515908182" </w:instrText>
      </w:r>
      <w:r>
        <w:fldChar w:fldCharType="separate"/>
      </w:r>
      <w:r>
        <w:rPr>
          <w:rStyle w:val="31"/>
          <w:rFonts w:ascii="宋体" w:hAnsi="宋体" w:cs="宋体"/>
          <w:b w:val="0"/>
          <w:color w:val="auto"/>
          <w:lang w:val="zh-CN"/>
        </w:rPr>
        <w:t>11.</w:t>
      </w:r>
      <w:r>
        <w:rPr>
          <w:rStyle w:val="31"/>
          <w:rFonts w:hint="eastAsia" w:ascii="宋体" w:hAnsi="宋体" w:cs="宋体"/>
          <w:b w:val="0"/>
          <w:color w:val="auto"/>
          <w:lang w:val="zh-CN"/>
        </w:rPr>
        <w:t>投标文件构成</w:t>
      </w:r>
      <w:r>
        <w:rPr>
          <w:b w:val="0"/>
        </w:rPr>
        <w:tab/>
      </w:r>
      <w:r>
        <w:rPr>
          <w:b w:val="0"/>
        </w:rPr>
        <w:fldChar w:fldCharType="begin"/>
      </w:r>
      <w:r>
        <w:rPr>
          <w:b w:val="0"/>
        </w:rPr>
        <w:instrText xml:space="preserve"> PAGEREF _Toc515908182 \h </w:instrText>
      </w:r>
      <w:r>
        <w:rPr>
          <w:b w:val="0"/>
        </w:rPr>
        <w:fldChar w:fldCharType="separate"/>
      </w:r>
      <w:r>
        <w:rPr>
          <w:b w:val="0"/>
        </w:rPr>
        <w:t>11</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"_Toc515908183" </w:instrText>
      </w:r>
      <w:r>
        <w:fldChar w:fldCharType="separate"/>
      </w:r>
      <w:r>
        <w:rPr>
          <w:rStyle w:val="31"/>
          <w:rFonts w:ascii="宋体" w:hAnsi="宋体" w:cs="宋体"/>
          <w:b w:val="0"/>
          <w:color w:val="auto"/>
          <w:lang w:val="zh-CN"/>
        </w:rPr>
        <w:t>12.</w:t>
      </w:r>
      <w:r>
        <w:rPr>
          <w:rStyle w:val="31"/>
          <w:rFonts w:hint="eastAsia" w:ascii="宋体" w:hAnsi="宋体" w:cs="宋体"/>
          <w:b w:val="0"/>
          <w:color w:val="auto"/>
          <w:lang w:val="zh-CN"/>
        </w:rPr>
        <w:t>投标文件的编制要求</w:t>
      </w:r>
      <w:r>
        <w:rPr>
          <w:b w:val="0"/>
        </w:rPr>
        <w:tab/>
      </w:r>
      <w:r>
        <w:rPr>
          <w:b w:val="0"/>
        </w:rPr>
        <w:fldChar w:fldCharType="begin"/>
      </w:r>
      <w:r>
        <w:rPr>
          <w:b w:val="0"/>
        </w:rPr>
        <w:instrText xml:space="preserve"> PAGEREF _Toc515908183 \h </w:instrText>
      </w:r>
      <w:r>
        <w:rPr>
          <w:b w:val="0"/>
        </w:rPr>
        <w:fldChar w:fldCharType="separate"/>
      </w:r>
      <w:r>
        <w:rPr>
          <w:b w:val="0"/>
        </w:rPr>
        <w:t>11</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"_Toc515908184" </w:instrText>
      </w:r>
      <w:r>
        <w:fldChar w:fldCharType="separate"/>
      </w:r>
      <w:r>
        <w:rPr>
          <w:rStyle w:val="31"/>
          <w:rFonts w:hint="eastAsia" w:ascii="宋体" w:hAnsi="宋体" w:cs="宋体"/>
          <w:b w:val="0"/>
          <w:color w:val="auto"/>
          <w:lang w:val="zh-CN"/>
        </w:rPr>
        <w:t>四、投标文件的提交</w:t>
      </w:r>
      <w:r>
        <w:rPr>
          <w:b w:val="0"/>
        </w:rPr>
        <w:tab/>
      </w:r>
      <w:r>
        <w:rPr>
          <w:b w:val="0"/>
        </w:rPr>
        <w:fldChar w:fldCharType="begin"/>
      </w:r>
      <w:r>
        <w:rPr>
          <w:b w:val="0"/>
        </w:rPr>
        <w:instrText xml:space="preserve"> PAGEREF _Toc515908184 \h </w:instrText>
      </w:r>
      <w:r>
        <w:rPr>
          <w:b w:val="0"/>
        </w:rPr>
        <w:fldChar w:fldCharType="separate"/>
      </w:r>
      <w:r>
        <w:rPr>
          <w:b w:val="0"/>
        </w:rPr>
        <w:t>12</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"_Toc515908185" </w:instrText>
      </w:r>
      <w:r>
        <w:fldChar w:fldCharType="separate"/>
      </w:r>
      <w:r>
        <w:rPr>
          <w:rStyle w:val="31"/>
          <w:rFonts w:ascii="宋体" w:hAnsi="宋体" w:cs="宋体"/>
          <w:b w:val="0"/>
          <w:color w:val="auto"/>
          <w:lang w:val="zh-CN"/>
        </w:rPr>
        <w:t>13.</w:t>
      </w:r>
      <w:r>
        <w:rPr>
          <w:rStyle w:val="31"/>
          <w:rFonts w:hint="eastAsia" w:ascii="宋体" w:hAnsi="宋体" w:cs="宋体"/>
          <w:b w:val="0"/>
          <w:color w:val="auto"/>
          <w:lang w:val="zh-CN"/>
        </w:rPr>
        <w:t>投标文件的密封和标记</w:t>
      </w:r>
      <w:r>
        <w:rPr>
          <w:b w:val="0"/>
        </w:rPr>
        <w:tab/>
      </w:r>
      <w:r>
        <w:rPr>
          <w:b w:val="0"/>
        </w:rPr>
        <w:fldChar w:fldCharType="begin"/>
      </w:r>
      <w:r>
        <w:rPr>
          <w:b w:val="0"/>
        </w:rPr>
        <w:instrText xml:space="preserve"> PAGEREF _Toc515908185 \h </w:instrText>
      </w:r>
      <w:r>
        <w:rPr>
          <w:b w:val="0"/>
        </w:rPr>
        <w:fldChar w:fldCharType="separate"/>
      </w:r>
      <w:r>
        <w:rPr>
          <w:b w:val="0"/>
        </w:rPr>
        <w:t>12</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"_Toc515908186" </w:instrText>
      </w:r>
      <w:r>
        <w:fldChar w:fldCharType="separate"/>
      </w:r>
      <w:r>
        <w:rPr>
          <w:rStyle w:val="31"/>
          <w:rFonts w:ascii="宋体" w:hAnsi="宋体" w:cs="宋体"/>
          <w:b w:val="0"/>
          <w:color w:val="auto"/>
          <w:lang w:val="zh-CN"/>
        </w:rPr>
        <w:t>14.</w:t>
      </w:r>
      <w:r>
        <w:rPr>
          <w:rStyle w:val="31"/>
          <w:rFonts w:hint="eastAsia" w:ascii="宋体" w:hAnsi="宋体" w:cs="宋体"/>
          <w:b w:val="0"/>
          <w:color w:val="auto"/>
          <w:lang w:val="zh-CN"/>
        </w:rPr>
        <w:t>提交投标文件的时间、地点、方式</w:t>
      </w:r>
      <w:r>
        <w:rPr>
          <w:b w:val="0"/>
        </w:rPr>
        <w:tab/>
      </w:r>
      <w:r>
        <w:rPr>
          <w:b w:val="0"/>
        </w:rPr>
        <w:fldChar w:fldCharType="begin"/>
      </w:r>
      <w:r>
        <w:rPr>
          <w:b w:val="0"/>
        </w:rPr>
        <w:instrText xml:space="preserve"> PAGEREF _Toc515908186 \h </w:instrText>
      </w:r>
      <w:r>
        <w:rPr>
          <w:b w:val="0"/>
        </w:rPr>
        <w:fldChar w:fldCharType="separate"/>
      </w:r>
      <w:r>
        <w:rPr>
          <w:b w:val="0"/>
        </w:rPr>
        <w:t>12</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"_Toc515908187" </w:instrText>
      </w:r>
      <w:r>
        <w:fldChar w:fldCharType="separate"/>
      </w:r>
      <w:r>
        <w:rPr>
          <w:rStyle w:val="31"/>
          <w:rFonts w:ascii="宋体" w:hAnsi="宋体" w:cs="宋体"/>
          <w:b w:val="0"/>
          <w:color w:val="auto"/>
          <w:lang w:val="zh-CN"/>
        </w:rPr>
        <w:t>15.</w:t>
      </w:r>
      <w:r>
        <w:rPr>
          <w:rStyle w:val="31"/>
          <w:rFonts w:hint="eastAsia" w:ascii="宋体" w:hAnsi="宋体" w:cs="宋体"/>
          <w:b w:val="0"/>
          <w:color w:val="auto"/>
          <w:lang w:val="zh-CN"/>
        </w:rPr>
        <w:t>投标文件的补充、修改或者撤回</w:t>
      </w:r>
      <w:r>
        <w:rPr>
          <w:b w:val="0"/>
        </w:rPr>
        <w:tab/>
      </w:r>
      <w:r>
        <w:rPr>
          <w:b w:val="0"/>
        </w:rPr>
        <w:fldChar w:fldCharType="begin"/>
      </w:r>
      <w:r>
        <w:rPr>
          <w:b w:val="0"/>
        </w:rPr>
        <w:instrText xml:space="preserve"> PAGEREF _Toc515908187 \h </w:instrText>
      </w:r>
      <w:r>
        <w:rPr>
          <w:b w:val="0"/>
        </w:rPr>
        <w:fldChar w:fldCharType="separate"/>
      </w:r>
      <w:r>
        <w:rPr>
          <w:b w:val="0"/>
        </w:rPr>
        <w:t>12</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"_Toc515908188" </w:instrText>
      </w:r>
      <w:r>
        <w:fldChar w:fldCharType="separate"/>
      </w:r>
      <w:r>
        <w:rPr>
          <w:rStyle w:val="31"/>
          <w:rFonts w:hint="eastAsia" w:ascii="宋体" w:hAnsi="宋体" w:cs="宋体"/>
          <w:b w:val="0"/>
          <w:color w:val="auto"/>
          <w:lang w:val="zh-CN"/>
        </w:rPr>
        <w:t>五、开标</w:t>
      </w:r>
      <w:r>
        <w:rPr>
          <w:b w:val="0"/>
        </w:rPr>
        <w:tab/>
      </w:r>
      <w:r>
        <w:rPr>
          <w:b w:val="0"/>
        </w:rPr>
        <w:fldChar w:fldCharType="begin"/>
      </w:r>
      <w:r>
        <w:rPr>
          <w:b w:val="0"/>
        </w:rPr>
        <w:instrText xml:space="preserve"> PAGEREF _Toc515908188 \h </w:instrText>
      </w:r>
      <w:r>
        <w:rPr>
          <w:b w:val="0"/>
        </w:rPr>
        <w:fldChar w:fldCharType="separate"/>
      </w:r>
      <w:r>
        <w:rPr>
          <w:b w:val="0"/>
        </w:rPr>
        <w:t>13</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"_Toc515908189" </w:instrText>
      </w:r>
      <w:r>
        <w:fldChar w:fldCharType="separate"/>
      </w:r>
      <w:r>
        <w:rPr>
          <w:rStyle w:val="31"/>
          <w:rFonts w:ascii="宋体" w:hAnsi="宋体" w:cs="宋体"/>
          <w:b w:val="0"/>
          <w:color w:val="auto"/>
          <w:lang w:val="zh-CN"/>
        </w:rPr>
        <w:t>16.</w:t>
      </w:r>
      <w:r>
        <w:rPr>
          <w:rStyle w:val="31"/>
          <w:rFonts w:hint="eastAsia" w:ascii="宋体" w:hAnsi="宋体" w:cs="宋体"/>
          <w:b w:val="0"/>
          <w:color w:val="auto"/>
          <w:lang w:val="zh-CN"/>
        </w:rPr>
        <w:t>开标</w:t>
      </w:r>
      <w:r>
        <w:rPr>
          <w:b w:val="0"/>
        </w:rPr>
        <w:tab/>
      </w:r>
      <w:r>
        <w:rPr>
          <w:b w:val="0"/>
        </w:rPr>
        <w:fldChar w:fldCharType="begin"/>
      </w:r>
      <w:r>
        <w:rPr>
          <w:b w:val="0"/>
        </w:rPr>
        <w:instrText xml:space="preserve"> PAGEREF _Toc515908189 \h </w:instrText>
      </w:r>
      <w:r>
        <w:rPr>
          <w:b w:val="0"/>
        </w:rPr>
        <w:fldChar w:fldCharType="separate"/>
      </w:r>
      <w:r>
        <w:rPr>
          <w:b w:val="0"/>
        </w:rPr>
        <w:t>13</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"_Toc515908190" </w:instrText>
      </w:r>
      <w:r>
        <w:fldChar w:fldCharType="separate"/>
      </w:r>
      <w:r>
        <w:rPr>
          <w:rStyle w:val="31"/>
          <w:rFonts w:hint="eastAsia" w:ascii="宋体" w:hAnsi="宋体" w:cs="宋体"/>
          <w:b w:val="0"/>
          <w:color w:val="auto"/>
          <w:kern w:val="0"/>
        </w:rPr>
        <w:t>六、资格</w:t>
      </w:r>
      <w:r>
        <w:rPr>
          <w:rStyle w:val="31"/>
          <w:rFonts w:hint="eastAsia" w:ascii="宋体" w:hAnsi="宋体" w:cs="宋体"/>
          <w:b w:val="0"/>
          <w:color w:val="auto"/>
          <w:lang w:val="zh-CN"/>
        </w:rPr>
        <w:t>审查</w:t>
      </w:r>
      <w:r>
        <w:rPr>
          <w:rStyle w:val="31"/>
          <w:rFonts w:hint="eastAsia" w:ascii="宋体" w:hAnsi="宋体" w:cs="宋体"/>
          <w:b w:val="0"/>
          <w:color w:val="auto"/>
          <w:kern w:val="0"/>
        </w:rPr>
        <w:t>程序</w:t>
      </w:r>
      <w:r>
        <w:rPr>
          <w:b w:val="0"/>
        </w:rPr>
        <w:tab/>
      </w:r>
      <w:r>
        <w:rPr>
          <w:b w:val="0"/>
        </w:rPr>
        <w:fldChar w:fldCharType="begin"/>
      </w:r>
      <w:r>
        <w:rPr>
          <w:b w:val="0"/>
        </w:rPr>
        <w:instrText xml:space="preserve"> PAGEREF _Toc515908190 \h </w:instrText>
      </w:r>
      <w:r>
        <w:rPr>
          <w:b w:val="0"/>
        </w:rPr>
        <w:fldChar w:fldCharType="separate"/>
      </w:r>
      <w:r>
        <w:rPr>
          <w:b w:val="0"/>
        </w:rPr>
        <w:t>13</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"_Toc515908191" </w:instrText>
      </w:r>
      <w:r>
        <w:fldChar w:fldCharType="separate"/>
      </w:r>
      <w:r>
        <w:rPr>
          <w:rStyle w:val="31"/>
          <w:rFonts w:ascii="宋体" w:hAnsi="宋体" w:cs="宋体"/>
          <w:b w:val="0"/>
          <w:color w:val="auto"/>
        </w:rPr>
        <w:t>17.</w:t>
      </w:r>
      <w:r>
        <w:rPr>
          <w:rStyle w:val="31"/>
          <w:rFonts w:hint="eastAsia" w:ascii="宋体" w:hAnsi="宋体" w:cs="宋体"/>
          <w:b w:val="0"/>
          <w:color w:val="auto"/>
        </w:rPr>
        <w:t>资格审查</w:t>
      </w:r>
      <w:r>
        <w:rPr>
          <w:b w:val="0"/>
        </w:rPr>
        <w:tab/>
      </w:r>
      <w:r>
        <w:rPr>
          <w:b w:val="0"/>
        </w:rPr>
        <w:fldChar w:fldCharType="begin"/>
      </w:r>
      <w:r>
        <w:rPr>
          <w:b w:val="0"/>
        </w:rPr>
        <w:instrText xml:space="preserve"> PAGEREF _Toc515908191 \h </w:instrText>
      </w:r>
      <w:r>
        <w:rPr>
          <w:b w:val="0"/>
        </w:rPr>
        <w:fldChar w:fldCharType="separate"/>
      </w:r>
      <w:r>
        <w:rPr>
          <w:b w:val="0"/>
        </w:rPr>
        <w:t>13</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"_Toc515908192" </w:instrText>
      </w:r>
      <w:r>
        <w:fldChar w:fldCharType="separate"/>
      </w:r>
      <w:r>
        <w:rPr>
          <w:rStyle w:val="31"/>
          <w:rFonts w:hint="eastAsia" w:ascii="宋体" w:hAnsi="宋体" w:cs="宋体"/>
          <w:b w:val="0"/>
          <w:color w:val="auto"/>
          <w:lang w:val="zh-CN"/>
        </w:rPr>
        <w:t>七、评审程序及方法</w:t>
      </w:r>
      <w:r>
        <w:rPr>
          <w:b w:val="0"/>
        </w:rPr>
        <w:tab/>
      </w:r>
      <w:r>
        <w:rPr>
          <w:b w:val="0"/>
        </w:rPr>
        <w:fldChar w:fldCharType="begin"/>
      </w:r>
      <w:r>
        <w:rPr>
          <w:b w:val="0"/>
        </w:rPr>
        <w:instrText xml:space="preserve"> PAGEREF _Toc515908192 \h </w:instrText>
      </w:r>
      <w:r>
        <w:rPr>
          <w:b w:val="0"/>
        </w:rPr>
        <w:fldChar w:fldCharType="separate"/>
      </w:r>
      <w:r>
        <w:rPr>
          <w:b w:val="0"/>
        </w:rPr>
        <w:t>14</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"_Toc515908193" </w:instrText>
      </w:r>
      <w:r>
        <w:fldChar w:fldCharType="separate"/>
      </w:r>
      <w:r>
        <w:rPr>
          <w:rStyle w:val="31"/>
          <w:rFonts w:ascii="宋体" w:hAnsi="宋体" w:cs="宋体"/>
          <w:b w:val="0"/>
          <w:color w:val="auto"/>
          <w:lang w:val="zh-CN"/>
        </w:rPr>
        <w:t>1</w:t>
      </w:r>
      <w:r>
        <w:rPr>
          <w:rStyle w:val="31"/>
          <w:rFonts w:ascii="宋体" w:hAnsi="宋体" w:cs="宋体"/>
          <w:b w:val="0"/>
          <w:color w:val="auto"/>
        </w:rPr>
        <w:t>8</w:t>
      </w:r>
      <w:r>
        <w:rPr>
          <w:rStyle w:val="31"/>
          <w:rFonts w:ascii="宋体" w:hAnsi="宋体" w:cs="宋体"/>
          <w:b w:val="0"/>
          <w:color w:val="auto"/>
          <w:lang w:val="zh-CN"/>
        </w:rPr>
        <w:t>.</w:t>
      </w:r>
      <w:r>
        <w:rPr>
          <w:rStyle w:val="31"/>
          <w:rFonts w:hint="eastAsia" w:ascii="宋体" w:hAnsi="宋体" w:cs="宋体"/>
          <w:b w:val="0"/>
          <w:color w:val="auto"/>
          <w:lang w:val="zh-CN"/>
        </w:rPr>
        <w:t>评标委员会</w:t>
      </w:r>
      <w:r>
        <w:rPr>
          <w:b w:val="0"/>
        </w:rPr>
        <w:tab/>
      </w:r>
      <w:r>
        <w:rPr>
          <w:b w:val="0"/>
        </w:rPr>
        <w:fldChar w:fldCharType="begin"/>
      </w:r>
      <w:r>
        <w:rPr>
          <w:b w:val="0"/>
        </w:rPr>
        <w:instrText xml:space="preserve"> PAGEREF _Toc515908193 \h </w:instrText>
      </w:r>
      <w:r>
        <w:rPr>
          <w:b w:val="0"/>
        </w:rPr>
        <w:fldChar w:fldCharType="separate"/>
      </w:r>
      <w:r>
        <w:rPr>
          <w:b w:val="0"/>
        </w:rPr>
        <w:t>14</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"_Toc515908194" </w:instrText>
      </w:r>
      <w:r>
        <w:fldChar w:fldCharType="separate"/>
      </w:r>
      <w:r>
        <w:rPr>
          <w:rStyle w:val="31"/>
          <w:rFonts w:ascii="宋体" w:hAnsi="宋体" w:cs="宋体"/>
          <w:b w:val="0"/>
          <w:color w:val="auto"/>
        </w:rPr>
        <w:t>19</w:t>
      </w:r>
      <w:r>
        <w:rPr>
          <w:rStyle w:val="31"/>
          <w:rFonts w:ascii="宋体" w:hAnsi="宋体" w:cs="宋体"/>
          <w:b w:val="0"/>
          <w:color w:val="auto"/>
          <w:lang w:val="zh-CN"/>
        </w:rPr>
        <w:t>.</w:t>
      </w:r>
      <w:r>
        <w:rPr>
          <w:rStyle w:val="31"/>
          <w:rFonts w:hint="eastAsia" w:ascii="宋体" w:hAnsi="宋体" w:cs="宋体"/>
          <w:b w:val="0"/>
          <w:color w:val="auto"/>
          <w:lang w:val="zh-CN"/>
        </w:rPr>
        <w:t>评审工作程序</w:t>
      </w:r>
      <w:r>
        <w:rPr>
          <w:b w:val="0"/>
        </w:rPr>
        <w:tab/>
      </w:r>
      <w:r>
        <w:rPr>
          <w:b w:val="0"/>
        </w:rPr>
        <w:fldChar w:fldCharType="begin"/>
      </w:r>
      <w:r>
        <w:rPr>
          <w:b w:val="0"/>
        </w:rPr>
        <w:instrText xml:space="preserve"> PAGEREF _Toc515908194 \h </w:instrText>
      </w:r>
      <w:r>
        <w:rPr>
          <w:b w:val="0"/>
        </w:rPr>
        <w:fldChar w:fldCharType="separate"/>
      </w:r>
      <w:r>
        <w:rPr>
          <w:b w:val="0"/>
        </w:rPr>
        <w:t>15</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"_Toc515908195" </w:instrText>
      </w:r>
      <w:r>
        <w:fldChar w:fldCharType="separate"/>
      </w:r>
      <w:r>
        <w:rPr>
          <w:rStyle w:val="31"/>
          <w:rFonts w:ascii="宋体" w:hAnsi="宋体" w:cs="宋体"/>
          <w:b w:val="0"/>
          <w:color w:val="auto"/>
        </w:rPr>
        <w:t>20</w:t>
      </w:r>
      <w:r>
        <w:rPr>
          <w:rStyle w:val="31"/>
          <w:rFonts w:ascii="宋体" w:hAnsi="宋体" w:cs="宋体"/>
          <w:b w:val="0"/>
          <w:color w:val="auto"/>
          <w:lang w:val="zh-CN"/>
        </w:rPr>
        <w:t>.</w:t>
      </w:r>
      <w:r>
        <w:rPr>
          <w:rStyle w:val="31"/>
          <w:rFonts w:hint="eastAsia" w:ascii="宋体" w:hAnsi="宋体" w:cs="宋体"/>
          <w:b w:val="0"/>
          <w:color w:val="auto"/>
          <w:lang w:val="zh-CN"/>
        </w:rPr>
        <w:t>评审方法和标准</w:t>
      </w:r>
      <w:r>
        <w:rPr>
          <w:b w:val="0"/>
        </w:rPr>
        <w:tab/>
      </w:r>
      <w:r>
        <w:rPr>
          <w:b w:val="0"/>
        </w:rPr>
        <w:fldChar w:fldCharType="begin"/>
      </w:r>
      <w:r>
        <w:rPr>
          <w:b w:val="0"/>
        </w:rPr>
        <w:instrText xml:space="preserve"> PAGEREF _Toc515908195 \h </w:instrText>
      </w:r>
      <w:r>
        <w:rPr>
          <w:b w:val="0"/>
        </w:rPr>
        <w:fldChar w:fldCharType="separate"/>
      </w:r>
      <w:r>
        <w:rPr>
          <w:b w:val="0"/>
        </w:rPr>
        <w:t>18</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"_Toc515908196" </w:instrText>
      </w:r>
      <w:r>
        <w:fldChar w:fldCharType="separate"/>
      </w:r>
      <w:r>
        <w:rPr>
          <w:rStyle w:val="31"/>
          <w:rFonts w:hint="eastAsia" w:ascii="宋体" w:hAnsi="宋体" w:cs="宋体"/>
          <w:b w:val="0"/>
          <w:color w:val="auto"/>
          <w:lang w:val="zh-CN"/>
        </w:rPr>
        <w:t>八、中标</w:t>
      </w:r>
      <w:r>
        <w:rPr>
          <w:b w:val="0"/>
        </w:rPr>
        <w:tab/>
      </w:r>
      <w:r>
        <w:rPr>
          <w:b w:val="0"/>
        </w:rPr>
        <w:fldChar w:fldCharType="begin"/>
      </w:r>
      <w:r>
        <w:rPr>
          <w:b w:val="0"/>
        </w:rPr>
        <w:instrText xml:space="preserve"> PAGEREF _Toc515908196 \h </w:instrText>
      </w:r>
      <w:r>
        <w:rPr>
          <w:b w:val="0"/>
        </w:rPr>
        <w:fldChar w:fldCharType="separate"/>
      </w:r>
      <w:r>
        <w:rPr>
          <w:b w:val="0"/>
        </w:rPr>
        <w:t>20</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"_Toc515908197" </w:instrText>
      </w:r>
      <w:r>
        <w:fldChar w:fldCharType="separate"/>
      </w:r>
      <w:r>
        <w:rPr>
          <w:rStyle w:val="31"/>
          <w:rFonts w:ascii="宋体" w:hAnsi="宋体" w:cs="宋体"/>
          <w:b w:val="0"/>
          <w:color w:val="auto"/>
          <w:lang w:val="zh-CN"/>
        </w:rPr>
        <w:t>2</w:t>
      </w:r>
      <w:r>
        <w:rPr>
          <w:rStyle w:val="31"/>
          <w:rFonts w:ascii="宋体" w:hAnsi="宋体" w:cs="宋体"/>
          <w:b w:val="0"/>
          <w:color w:val="auto"/>
        </w:rPr>
        <w:t>1</w:t>
      </w:r>
      <w:r>
        <w:rPr>
          <w:rStyle w:val="31"/>
          <w:rFonts w:ascii="宋体" w:hAnsi="宋体" w:cs="宋体"/>
          <w:b w:val="0"/>
          <w:color w:val="auto"/>
          <w:lang w:val="zh-CN"/>
        </w:rPr>
        <w:t>.</w:t>
      </w:r>
      <w:r>
        <w:rPr>
          <w:rStyle w:val="31"/>
          <w:rFonts w:hint="eastAsia" w:ascii="宋体" w:hAnsi="宋体" w:cs="宋体"/>
          <w:b w:val="0"/>
          <w:color w:val="auto"/>
          <w:lang w:val="zh-CN"/>
        </w:rPr>
        <w:t>推荐并确定中标人</w:t>
      </w:r>
      <w:r>
        <w:rPr>
          <w:b w:val="0"/>
        </w:rPr>
        <w:tab/>
      </w:r>
      <w:r>
        <w:rPr>
          <w:b w:val="0"/>
        </w:rPr>
        <w:fldChar w:fldCharType="begin"/>
      </w:r>
      <w:r>
        <w:rPr>
          <w:b w:val="0"/>
        </w:rPr>
        <w:instrText xml:space="preserve"> PAGEREF _Toc515908197 \h </w:instrText>
      </w:r>
      <w:r>
        <w:rPr>
          <w:b w:val="0"/>
        </w:rPr>
        <w:fldChar w:fldCharType="separate"/>
      </w:r>
      <w:r>
        <w:rPr>
          <w:b w:val="0"/>
        </w:rPr>
        <w:t>20</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"_Toc515908198" </w:instrText>
      </w:r>
      <w:r>
        <w:fldChar w:fldCharType="separate"/>
      </w:r>
      <w:r>
        <w:rPr>
          <w:rStyle w:val="31"/>
          <w:rFonts w:ascii="宋体" w:hAnsi="宋体" w:cs="宋体"/>
          <w:b w:val="0"/>
          <w:color w:val="auto"/>
          <w:lang w:val="zh-CN"/>
        </w:rPr>
        <w:t>2</w:t>
      </w:r>
      <w:r>
        <w:rPr>
          <w:rStyle w:val="31"/>
          <w:rFonts w:ascii="宋体" w:hAnsi="宋体" w:cs="宋体"/>
          <w:b w:val="0"/>
          <w:color w:val="auto"/>
        </w:rPr>
        <w:t>2</w:t>
      </w:r>
      <w:r>
        <w:rPr>
          <w:rStyle w:val="31"/>
          <w:rFonts w:ascii="宋体" w:hAnsi="宋体" w:cs="宋体"/>
          <w:b w:val="0"/>
          <w:color w:val="auto"/>
          <w:lang w:val="zh-CN"/>
        </w:rPr>
        <w:t>.</w:t>
      </w:r>
      <w:r>
        <w:rPr>
          <w:rStyle w:val="31"/>
          <w:rFonts w:hint="eastAsia" w:ascii="宋体" w:hAnsi="宋体" w:cs="宋体"/>
          <w:b w:val="0"/>
          <w:color w:val="auto"/>
          <w:lang w:val="zh-CN"/>
        </w:rPr>
        <w:t>中标通知</w:t>
      </w:r>
      <w:r>
        <w:rPr>
          <w:b w:val="0"/>
        </w:rPr>
        <w:tab/>
      </w:r>
      <w:r>
        <w:rPr>
          <w:b w:val="0"/>
        </w:rPr>
        <w:fldChar w:fldCharType="begin"/>
      </w:r>
      <w:r>
        <w:rPr>
          <w:b w:val="0"/>
        </w:rPr>
        <w:instrText xml:space="preserve"> PAGEREF _Toc515908198 \h </w:instrText>
      </w:r>
      <w:r>
        <w:rPr>
          <w:b w:val="0"/>
        </w:rPr>
        <w:fldChar w:fldCharType="separate"/>
      </w:r>
      <w:r>
        <w:rPr>
          <w:b w:val="0"/>
        </w:rPr>
        <w:t>20</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"_Toc515908199" </w:instrText>
      </w:r>
      <w:r>
        <w:fldChar w:fldCharType="separate"/>
      </w:r>
      <w:r>
        <w:rPr>
          <w:rStyle w:val="31"/>
          <w:rFonts w:hint="eastAsia" w:ascii="宋体" w:hAnsi="宋体" w:cs="宋体"/>
          <w:b w:val="0"/>
          <w:color w:val="auto"/>
          <w:lang w:val="zh-CN"/>
        </w:rPr>
        <w:t>九、授予合同</w:t>
      </w:r>
      <w:r>
        <w:rPr>
          <w:b w:val="0"/>
        </w:rPr>
        <w:tab/>
      </w:r>
      <w:r>
        <w:rPr>
          <w:b w:val="0"/>
        </w:rPr>
        <w:fldChar w:fldCharType="begin"/>
      </w:r>
      <w:r>
        <w:rPr>
          <w:b w:val="0"/>
        </w:rPr>
        <w:instrText xml:space="preserve"> PAGEREF _Toc515908199 \h </w:instrText>
      </w:r>
      <w:r>
        <w:rPr>
          <w:b w:val="0"/>
        </w:rPr>
        <w:fldChar w:fldCharType="separate"/>
      </w:r>
      <w:r>
        <w:rPr>
          <w:b w:val="0"/>
        </w:rPr>
        <w:t>20</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"_Toc515908200" </w:instrText>
      </w:r>
      <w:r>
        <w:fldChar w:fldCharType="separate"/>
      </w:r>
      <w:r>
        <w:rPr>
          <w:rStyle w:val="31"/>
          <w:rFonts w:ascii="宋体" w:hAnsi="宋体" w:cs="宋体"/>
          <w:b w:val="0"/>
          <w:color w:val="auto"/>
          <w:lang w:val="zh-CN"/>
        </w:rPr>
        <w:t>2</w:t>
      </w:r>
      <w:r>
        <w:rPr>
          <w:rStyle w:val="31"/>
          <w:rFonts w:ascii="宋体" w:hAnsi="宋体" w:cs="宋体"/>
          <w:b w:val="0"/>
          <w:color w:val="auto"/>
        </w:rPr>
        <w:t>3</w:t>
      </w:r>
      <w:r>
        <w:rPr>
          <w:rStyle w:val="31"/>
          <w:rFonts w:ascii="宋体" w:hAnsi="宋体" w:cs="宋体"/>
          <w:b w:val="0"/>
          <w:color w:val="auto"/>
          <w:lang w:val="zh-CN"/>
        </w:rPr>
        <w:t>.</w:t>
      </w:r>
      <w:r>
        <w:rPr>
          <w:rStyle w:val="31"/>
          <w:rFonts w:hint="eastAsia" w:ascii="宋体" w:hAnsi="宋体" w:cs="宋体"/>
          <w:b w:val="0"/>
          <w:color w:val="auto"/>
          <w:lang w:val="zh-CN"/>
        </w:rPr>
        <w:t>签订合同</w:t>
      </w:r>
      <w:r>
        <w:rPr>
          <w:b w:val="0"/>
        </w:rPr>
        <w:tab/>
      </w:r>
      <w:r>
        <w:rPr>
          <w:b w:val="0"/>
        </w:rPr>
        <w:fldChar w:fldCharType="begin"/>
      </w:r>
      <w:r>
        <w:rPr>
          <w:b w:val="0"/>
        </w:rPr>
        <w:instrText xml:space="preserve"> PAGEREF _Toc515908200 \h </w:instrText>
      </w:r>
      <w:r>
        <w:rPr>
          <w:b w:val="0"/>
        </w:rPr>
        <w:fldChar w:fldCharType="separate"/>
      </w:r>
      <w:r>
        <w:rPr>
          <w:b w:val="0"/>
        </w:rPr>
        <w:t>20</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"_Toc515908201" </w:instrText>
      </w:r>
      <w:r>
        <w:fldChar w:fldCharType="separate"/>
      </w:r>
      <w:r>
        <w:rPr>
          <w:rStyle w:val="31"/>
          <w:rFonts w:hint="eastAsia" w:ascii="宋体" w:hAnsi="宋体" w:cs="宋体"/>
          <w:b w:val="0"/>
          <w:color w:val="auto"/>
          <w:lang w:val="zh-CN"/>
        </w:rPr>
        <w:t>十、其他</w:t>
      </w:r>
      <w:r>
        <w:rPr>
          <w:b w:val="0"/>
        </w:rPr>
        <w:tab/>
      </w:r>
      <w:r>
        <w:rPr>
          <w:b w:val="0"/>
        </w:rPr>
        <w:fldChar w:fldCharType="begin"/>
      </w:r>
      <w:r>
        <w:rPr>
          <w:b w:val="0"/>
        </w:rPr>
        <w:instrText xml:space="preserve"> PAGEREF _Toc515908201 \h </w:instrText>
      </w:r>
      <w:r>
        <w:rPr>
          <w:b w:val="0"/>
        </w:rPr>
        <w:fldChar w:fldCharType="separate"/>
      </w:r>
      <w:r>
        <w:rPr>
          <w:b w:val="0"/>
        </w:rPr>
        <w:t>21</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"_Toc515908202" </w:instrText>
      </w:r>
      <w:r>
        <w:fldChar w:fldCharType="separate"/>
      </w:r>
      <w:r>
        <w:rPr>
          <w:rStyle w:val="31"/>
          <w:rFonts w:ascii="宋体" w:hAnsi="宋体" w:cs="宋体"/>
          <w:b w:val="0"/>
          <w:color w:val="auto"/>
        </w:rPr>
        <w:t xml:space="preserve">24. </w:t>
      </w:r>
      <w:r>
        <w:rPr>
          <w:rStyle w:val="31"/>
          <w:rFonts w:hint="eastAsia" w:ascii="宋体" w:hAnsi="宋体" w:cs="宋体"/>
          <w:b w:val="0"/>
          <w:color w:val="auto"/>
        </w:rPr>
        <w:t>串通投标的情形</w:t>
      </w:r>
      <w:r>
        <w:rPr>
          <w:b w:val="0"/>
        </w:rPr>
        <w:tab/>
      </w:r>
      <w:r>
        <w:rPr>
          <w:b w:val="0"/>
        </w:rPr>
        <w:fldChar w:fldCharType="begin"/>
      </w:r>
      <w:r>
        <w:rPr>
          <w:b w:val="0"/>
        </w:rPr>
        <w:instrText xml:space="preserve"> PAGEREF _Toc515908202 \h </w:instrText>
      </w:r>
      <w:r>
        <w:rPr>
          <w:b w:val="0"/>
        </w:rPr>
        <w:fldChar w:fldCharType="separate"/>
      </w:r>
      <w:r>
        <w:rPr>
          <w:b w:val="0"/>
        </w:rPr>
        <w:t>21</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"_Toc515908203" </w:instrText>
      </w:r>
      <w:r>
        <w:fldChar w:fldCharType="separate"/>
      </w:r>
      <w:r>
        <w:rPr>
          <w:rStyle w:val="31"/>
          <w:rFonts w:ascii="宋体" w:hAnsi="宋体" w:cs="宋体"/>
          <w:b w:val="0"/>
          <w:color w:val="auto"/>
        </w:rPr>
        <w:t xml:space="preserve">25. </w:t>
      </w:r>
      <w:r>
        <w:rPr>
          <w:rStyle w:val="31"/>
          <w:rFonts w:hint="eastAsia" w:ascii="宋体" w:hAnsi="宋体" w:cs="宋体"/>
          <w:b w:val="0"/>
          <w:color w:val="auto"/>
        </w:rPr>
        <w:t>废标</w:t>
      </w:r>
      <w:r>
        <w:rPr>
          <w:b w:val="0"/>
        </w:rPr>
        <w:tab/>
      </w:r>
      <w:r>
        <w:rPr>
          <w:b w:val="0"/>
        </w:rPr>
        <w:fldChar w:fldCharType="begin"/>
      </w:r>
      <w:r>
        <w:rPr>
          <w:b w:val="0"/>
        </w:rPr>
        <w:instrText xml:space="preserve"> PAGEREF _Toc515908203 \h </w:instrText>
      </w:r>
      <w:r>
        <w:rPr>
          <w:b w:val="0"/>
        </w:rPr>
        <w:fldChar w:fldCharType="separate"/>
      </w:r>
      <w:r>
        <w:rPr>
          <w:b w:val="0"/>
        </w:rPr>
        <w:t>22</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"_Toc515908204" </w:instrText>
      </w:r>
      <w:r>
        <w:fldChar w:fldCharType="separate"/>
      </w:r>
      <w:r>
        <w:rPr>
          <w:rStyle w:val="31"/>
          <w:rFonts w:ascii="宋体" w:hAnsi="宋体" w:cs="宋体"/>
          <w:b w:val="0"/>
          <w:color w:val="auto"/>
        </w:rPr>
        <w:t xml:space="preserve">26. </w:t>
      </w:r>
      <w:r>
        <w:rPr>
          <w:rStyle w:val="31"/>
          <w:rFonts w:hint="eastAsia" w:ascii="宋体" w:hAnsi="宋体" w:cs="宋体"/>
          <w:b w:val="0"/>
          <w:color w:val="auto"/>
        </w:rPr>
        <w:t>中标服务费</w:t>
      </w:r>
      <w:r>
        <w:rPr>
          <w:b w:val="0"/>
        </w:rPr>
        <w:tab/>
      </w:r>
      <w:r>
        <w:rPr>
          <w:b w:val="0"/>
        </w:rPr>
        <w:fldChar w:fldCharType="begin"/>
      </w:r>
      <w:r>
        <w:rPr>
          <w:b w:val="0"/>
        </w:rPr>
        <w:instrText xml:space="preserve"> PAGEREF _Toc515908204 \h </w:instrText>
      </w:r>
      <w:r>
        <w:rPr>
          <w:b w:val="0"/>
        </w:rPr>
        <w:fldChar w:fldCharType="separate"/>
      </w:r>
      <w:r>
        <w:rPr>
          <w:b w:val="0"/>
        </w:rPr>
        <w:t>22</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"_Toc515908205" </w:instrText>
      </w:r>
      <w:r>
        <w:fldChar w:fldCharType="separate"/>
      </w:r>
      <w:r>
        <w:rPr>
          <w:rStyle w:val="31"/>
          <w:rFonts w:hint="eastAsia" w:ascii="宋体" w:hAnsi="宋体" w:cs="宋体"/>
          <w:b w:val="0"/>
          <w:color w:val="auto"/>
          <w:lang w:val="zh-CN"/>
        </w:rPr>
        <w:t>第三部分青海省政府采购项目合同书范本</w:t>
      </w:r>
      <w:r>
        <w:rPr>
          <w:b w:val="0"/>
        </w:rPr>
        <w:tab/>
      </w:r>
      <w:r>
        <w:rPr>
          <w:b w:val="0"/>
        </w:rPr>
        <w:fldChar w:fldCharType="begin"/>
      </w:r>
      <w:r>
        <w:rPr>
          <w:b w:val="0"/>
        </w:rPr>
        <w:instrText xml:space="preserve"> PAGEREF _Toc515908205 \h </w:instrText>
      </w:r>
      <w:r>
        <w:rPr>
          <w:b w:val="0"/>
        </w:rPr>
        <w:fldChar w:fldCharType="separate"/>
      </w:r>
      <w:r>
        <w:rPr>
          <w:b w:val="0"/>
        </w:rPr>
        <w:t>23</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"_Toc515908206" </w:instrText>
      </w:r>
      <w:r>
        <w:fldChar w:fldCharType="separate"/>
      </w:r>
      <w:r>
        <w:rPr>
          <w:rStyle w:val="31"/>
          <w:rFonts w:hint="eastAsia" w:ascii="宋体" w:hAnsi="宋体" w:cs="宋体"/>
          <w:b w:val="0"/>
          <w:color w:val="auto"/>
          <w:lang w:val="zh-CN"/>
        </w:rPr>
        <w:t>第四部分投标文件格式</w:t>
      </w:r>
      <w:r>
        <w:rPr>
          <w:b w:val="0"/>
        </w:rPr>
        <w:tab/>
      </w:r>
      <w:r>
        <w:rPr>
          <w:b w:val="0"/>
        </w:rPr>
        <w:fldChar w:fldCharType="begin"/>
      </w:r>
      <w:r>
        <w:rPr>
          <w:b w:val="0"/>
        </w:rPr>
        <w:instrText xml:space="preserve"> PAGEREF _Toc515908206 \h </w:instrText>
      </w:r>
      <w:r>
        <w:rPr>
          <w:b w:val="0"/>
        </w:rPr>
        <w:fldChar w:fldCharType="separate"/>
      </w:r>
      <w:r>
        <w:rPr>
          <w:b w:val="0"/>
        </w:rPr>
        <w:t>36</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"_Toc515908207" </w:instrText>
      </w:r>
      <w:r>
        <w:fldChar w:fldCharType="separate"/>
      </w:r>
      <w:r>
        <w:rPr>
          <w:rStyle w:val="31"/>
          <w:rFonts w:hint="eastAsia" w:ascii="宋体" w:hAnsi="宋体" w:cs="宋体"/>
          <w:b w:val="0"/>
          <w:color w:val="auto"/>
          <w:lang w:val="zh-CN"/>
        </w:rPr>
        <w:t>封面（上册）</w:t>
      </w:r>
      <w:r>
        <w:rPr>
          <w:b w:val="0"/>
        </w:rPr>
        <w:tab/>
      </w:r>
      <w:r>
        <w:rPr>
          <w:b w:val="0"/>
        </w:rPr>
        <w:fldChar w:fldCharType="begin"/>
      </w:r>
      <w:r>
        <w:rPr>
          <w:b w:val="0"/>
        </w:rPr>
        <w:instrText xml:space="preserve"> PAGEREF _Toc515908207 \h </w:instrText>
      </w:r>
      <w:r>
        <w:rPr>
          <w:b w:val="0"/>
        </w:rPr>
        <w:fldChar w:fldCharType="separate"/>
      </w:r>
      <w:r>
        <w:rPr>
          <w:b w:val="0"/>
        </w:rPr>
        <w:t>36</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"_Toc515908208" </w:instrText>
      </w:r>
      <w:r>
        <w:fldChar w:fldCharType="separate"/>
      </w:r>
      <w:r>
        <w:rPr>
          <w:rStyle w:val="31"/>
          <w:rFonts w:hint="eastAsia" w:ascii="宋体" w:hAnsi="宋体" w:cs="宋体"/>
          <w:b w:val="0"/>
          <w:color w:val="auto"/>
          <w:lang w:val="zh-CN"/>
        </w:rPr>
        <w:t>目录（上册）</w:t>
      </w:r>
      <w:r>
        <w:rPr>
          <w:b w:val="0"/>
        </w:rPr>
        <w:tab/>
      </w:r>
      <w:r>
        <w:rPr>
          <w:b w:val="0"/>
        </w:rPr>
        <w:fldChar w:fldCharType="begin"/>
      </w:r>
      <w:r>
        <w:rPr>
          <w:b w:val="0"/>
        </w:rPr>
        <w:instrText xml:space="preserve"> PAGEREF _Toc515908208 \h </w:instrText>
      </w:r>
      <w:r>
        <w:rPr>
          <w:b w:val="0"/>
        </w:rPr>
        <w:fldChar w:fldCharType="separate"/>
      </w:r>
      <w:r>
        <w:rPr>
          <w:b w:val="0"/>
        </w:rPr>
        <w:t>37</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"_Toc515908209" </w:instrText>
      </w:r>
      <w:r>
        <w:fldChar w:fldCharType="separate"/>
      </w:r>
      <w:r>
        <w:rPr>
          <w:rStyle w:val="31"/>
          <w:rFonts w:hint="eastAsia" w:ascii="宋体" w:hAnsi="宋体" w:cs="宋体"/>
          <w:b w:val="0"/>
          <w:color w:val="auto"/>
        </w:rPr>
        <w:t>（</w:t>
      </w:r>
      <w:r>
        <w:rPr>
          <w:rStyle w:val="31"/>
          <w:rFonts w:ascii="宋体" w:hAnsi="宋体" w:cs="宋体"/>
          <w:b w:val="0"/>
          <w:color w:val="auto"/>
        </w:rPr>
        <w:t>1</w:t>
      </w:r>
      <w:r>
        <w:rPr>
          <w:rStyle w:val="31"/>
          <w:rFonts w:hint="eastAsia" w:ascii="宋体" w:hAnsi="宋体" w:cs="宋体"/>
          <w:b w:val="0"/>
          <w:color w:val="auto"/>
        </w:rPr>
        <w:t>）</w:t>
      </w:r>
      <w:r>
        <w:rPr>
          <w:rStyle w:val="31"/>
          <w:rFonts w:hint="eastAsia" w:ascii="宋体" w:hAnsi="宋体" w:cs="宋体"/>
          <w:b w:val="0"/>
          <w:color w:val="auto"/>
          <w:lang w:val="zh-CN"/>
        </w:rPr>
        <w:t>投标函</w:t>
      </w:r>
      <w:r>
        <w:rPr>
          <w:b w:val="0"/>
        </w:rPr>
        <w:tab/>
      </w:r>
      <w:r>
        <w:rPr>
          <w:b w:val="0"/>
        </w:rPr>
        <w:fldChar w:fldCharType="begin"/>
      </w:r>
      <w:r>
        <w:rPr>
          <w:b w:val="0"/>
        </w:rPr>
        <w:instrText xml:space="preserve"> PAGEREF _Toc515908209 \h </w:instrText>
      </w:r>
      <w:r>
        <w:rPr>
          <w:b w:val="0"/>
        </w:rPr>
        <w:fldChar w:fldCharType="separate"/>
      </w:r>
      <w:r>
        <w:rPr>
          <w:b w:val="0"/>
        </w:rPr>
        <w:t>38</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"_Toc515908210" </w:instrText>
      </w:r>
      <w:r>
        <w:fldChar w:fldCharType="separate"/>
      </w:r>
      <w:r>
        <w:rPr>
          <w:rStyle w:val="31"/>
          <w:rFonts w:hint="eastAsia" w:ascii="宋体" w:hAnsi="宋体" w:cs="宋体"/>
          <w:b w:val="0"/>
          <w:color w:val="auto"/>
          <w:kern w:val="0"/>
          <w:lang w:val="zh-CN"/>
        </w:rPr>
        <w:t>（</w:t>
      </w:r>
      <w:r>
        <w:rPr>
          <w:rStyle w:val="31"/>
          <w:rFonts w:ascii="宋体" w:hAnsi="宋体" w:cs="宋体"/>
          <w:b w:val="0"/>
          <w:color w:val="auto"/>
          <w:kern w:val="0"/>
        </w:rPr>
        <w:t>2</w:t>
      </w:r>
      <w:r>
        <w:rPr>
          <w:rStyle w:val="31"/>
          <w:rFonts w:hint="eastAsia" w:ascii="宋体" w:hAnsi="宋体" w:cs="宋体"/>
          <w:b w:val="0"/>
          <w:color w:val="auto"/>
          <w:kern w:val="0"/>
          <w:lang w:val="zh-CN"/>
        </w:rPr>
        <w:t>）</w:t>
      </w:r>
      <w:r>
        <w:rPr>
          <w:rStyle w:val="31"/>
          <w:rFonts w:hint="eastAsia" w:ascii="宋体" w:hAnsi="宋体" w:cs="宋体"/>
          <w:b w:val="0"/>
          <w:color w:val="auto"/>
        </w:rPr>
        <w:t>法定代表人证明书</w:t>
      </w:r>
      <w:r>
        <w:rPr>
          <w:b w:val="0"/>
        </w:rPr>
        <w:tab/>
      </w:r>
      <w:r>
        <w:rPr>
          <w:b w:val="0"/>
        </w:rPr>
        <w:fldChar w:fldCharType="begin"/>
      </w:r>
      <w:r>
        <w:rPr>
          <w:b w:val="0"/>
        </w:rPr>
        <w:instrText xml:space="preserve"> PAGEREF _Toc515908210 \h </w:instrText>
      </w:r>
      <w:r>
        <w:rPr>
          <w:b w:val="0"/>
        </w:rPr>
        <w:fldChar w:fldCharType="separate"/>
      </w:r>
      <w:r>
        <w:rPr>
          <w:b w:val="0"/>
        </w:rPr>
        <w:t>39</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"_Toc515908211" </w:instrText>
      </w:r>
      <w:r>
        <w:fldChar w:fldCharType="separate"/>
      </w:r>
      <w:r>
        <w:rPr>
          <w:rStyle w:val="31"/>
          <w:rFonts w:hint="eastAsia" w:ascii="宋体" w:hAnsi="宋体" w:cs="宋体"/>
          <w:b w:val="0"/>
          <w:color w:val="auto"/>
        </w:rPr>
        <w:t>（</w:t>
      </w:r>
      <w:r>
        <w:rPr>
          <w:rStyle w:val="31"/>
          <w:rFonts w:ascii="宋体" w:hAnsi="宋体" w:cs="宋体"/>
          <w:b w:val="0"/>
          <w:color w:val="auto"/>
        </w:rPr>
        <w:t>3</w:t>
      </w:r>
      <w:r>
        <w:rPr>
          <w:rStyle w:val="31"/>
          <w:rFonts w:hint="eastAsia" w:ascii="宋体" w:hAnsi="宋体" w:cs="宋体"/>
          <w:b w:val="0"/>
          <w:color w:val="auto"/>
        </w:rPr>
        <w:t>）</w:t>
      </w:r>
      <w:r>
        <w:rPr>
          <w:rStyle w:val="31"/>
          <w:rFonts w:hint="eastAsia" w:ascii="宋体" w:hAnsi="宋体" w:cs="宋体"/>
          <w:b w:val="0"/>
          <w:color w:val="auto"/>
          <w:lang w:val="zh-CN"/>
        </w:rPr>
        <w:t>法定代表人授权书</w:t>
      </w:r>
      <w:r>
        <w:rPr>
          <w:b w:val="0"/>
        </w:rPr>
        <w:tab/>
      </w:r>
      <w:r>
        <w:rPr>
          <w:b w:val="0"/>
        </w:rPr>
        <w:fldChar w:fldCharType="begin"/>
      </w:r>
      <w:r>
        <w:rPr>
          <w:b w:val="0"/>
        </w:rPr>
        <w:instrText xml:space="preserve"> PAGEREF _Toc515908211 \h </w:instrText>
      </w:r>
      <w:r>
        <w:rPr>
          <w:b w:val="0"/>
        </w:rPr>
        <w:fldChar w:fldCharType="separate"/>
      </w:r>
      <w:r>
        <w:rPr>
          <w:b w:val="0"/>
        </w:rPr>
        <w:t>40</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"_Toc515908212" </w:instrText>
      </w:r>
      <w:r>
        <w:fldChar w:fldCharType="separate"/>
      </w:r>
      <w:r>
        <w:rPr>
          <w:rStyle w:val="31"/>
          <w:rFonts w:hint="eastAsia" w:ascii="宋体" w:hAnsi="宋体" w:cs="宋体"/>
          <w:b w:val="0"/>
          <w:color w:val="auto"/>
        </w:rPr>
        <w:t>（</w:t>
      </w:r>
      <w:r>
        <w:rPr>
          <w:rStyle w:val="31"/>
          <w:rFonts w:ascii="宋体" w:hAnsi="宋体" w:cs="宋体"/>
          <w:b w:val="0"/>
          <w:color w:val="auto"/>
        </w:rPr>
        <w:t>4</w:t>
      </w:r>
      <w:r>
        <w:rPr>
          <w:rStyle w:val="31"/>
          <w:rFonts w:hint="eastAsia" w:ascii="宋体" w:hAnsi="宋体" w:cs="宋体"/>
          <w:b w:val="0"/>
          <w:color w:val="auto"/>
        </w:rPr>
        <w:t>）</w:t>
      </w:r>
      <w:r>
        <w:rPr>
          <w:rStyle w:val="31"/>
          <w:rFonts w:hint="eastAsia" w:ascii="宋体" w:hAnsi="宋体" w:cs="宋体"/>
          <w:b w:val="0"/>
          <w:color w:val="auto"/>
          <w:lang w:val="zh-CN"/>
        </w:rPr>
        <w:t>投标人承诺函</w:t>
      </w:r>
      <w:r>
        <w:rPr>
          <w:b w:val="0"/>
        </w:rPr>
        <w:tab/>
      </w:r>
      <w:r>
        <w:rPr>
          <w:b w:val="0"/>
        </w:rPr>
        <w:fldChar w:fldCharType="begin"/>
      </w:r>
      <w:r>
        <w:rPr>
          <w:b w:val="0"/>
        </w:rPr>
        <w:instrText xml:space="preserve"> PAGEREF _Toc515908212 \h </w:instrText>
      </w:r>
      <w:r>
        <w:rPr>
          <w:b w:val="0"/>
        </w:rPr>
        <w:fldChar w:fldCharType="separate"/>
      </w:r>
      <w:r>
        <w:rPr>
          <w:b w:val="0"/>
        </w:rPr>
        <w:t>41</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"_Toc515908213" </w:instrText>
      </w:r>
      <w:r>
        <w:fldChar w:fldCharType="separate"/>
      </w:r>
      <w:r>
        <w:rPr>
          <w:rStyle w:val="31"/>
          <w:rFonts w:hint="eastAsia" w:ascii="宋体" w:hAnsi="宋体" w:cs="宋体"/>
          <w:b w:val="0"/>
          <w:color w:val="auto"/>
        </w:rPr>
        <w:t>（</w:t>
      </w:r>
      <w:r>
        <w:rPr>
          <w:rStyle w:val="31"/>
          <w:rFonts w:ascii="宋体" w:hAnsi="宋体" w:cs="宋体"/>
          <w:b w:val="0"/>
          <w:color w:val="auto"/>
        </w:rPr>
        <w:t>5</w:t>
      </w:r>
      <w:r>
        <w:rPr>
          <w:rStyle w:val="31"/>
          <w:rFonts w:hint="eastAsia" w:ascii="宋体" w:hAnsi="宋体" w:cs="宋体"/>
          <w:b w:val="0"/>
          <w:color w:val="auto"/>
        </w:rPr>
        <w:t>）</w:t>
      </w:r>
      <w:r>
        <w:rPr>
          <w:rStyle w:val="31"/>
          <w:rFonts w:hint="eastAsia" w:ascii="宋体" w:hAnsi="宋体" w:cs="宋体"/>
          <w:b w:val="0"/>
          <w:color w:val="auto"/>
          <w:lang w:val="zh-CN"/>
        </w:rPr>
        <w:t>投标人诚信承诺书</w:t>
      </w:r>
      <w:r>
        <w:rPr>
          <w:b w:val="0"/>
        </w:rPr>
        <w:tab/>
      </w:r>
      <w:r>
        <w:rPr>
          <w:b w:val="0"/>
        </w:rPr>
        <w:fldChar w:fldCharType="begin"/>
      </w:r>
      <w:r>
        <w:rPr>
          <w:b w:val="0"/>
        </w:rPr>
        <w:instrText xml:space="preserve"> PAGEREF _Toc515908213 \h </w:instrText>
      </w:r>
      <w:r>
        <w:rPr>
          <w:b w:val="0"/>
        </w:rPr>
        <w:fldChar w:fldCharType="separate"/>
      </w:r>
      <w:r>
        <w:rPr>
          <w:b w:val="0"/>
        </w:rPr>
        <w:t>42</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"_Toc515908214" </w:instrText>
      </w:r>
      <w:r>
        <w:fldChar w:fldCharType="separate"/>
      </w:r>
      <w:r>
        <w:rPr>
          <w:rStyle w:val="31"/>
          <w:rFonts w:hint="eastAsia" w:ascii="宋体" w:hAnsi="宋体" w:cs="宋体"/>
          <w:b w:val="0"/>
          <w:color w:val="auto"/>
        </w:rPr>
        <w:t>（</w:t>
      </w:r>
      <w:r>
        <w:rPr>
          <w:rStyle w:val="31"/>
          <w:rFonts w:ascii="宋体" w:hAnsi="宋体" w:cs="宋体"/>
          <w:b w:val="0"/>
          <w:color w:val="auto"/>
        </w:rPr>
        <w:t>6</w:t>
      </w:r>
      <w:r>
        <w:rPr>
          <w:rStyle w:val="31"/>
          <w:rFonts w:hint="eastAsia" w:ascii="宋体" w:hAnsi="宋体" w:cs="宋体"/>
          <w:b w:val="0"/>
          <w:color w:val="auto"/>
        </w:rPr>
        <w:t>）</w:t>
      </w:r>
      <w:r>
        <w:rPr>
          <w:rStyle w:val="31"/>
          <w:rFonts w:hint="eastAsia" w:ascii="宋体" w:hAnsi="宋体" w:cs="宋体"/>
          <w:b w:val="0"/>
          <w:color w:val="auto"/>
          <w:lang w:val="zh-CN"/>
        </w:rPr>
        <w:t>资格证明材料</w:t>
      </w:r>
      <w:r>
        <w:rPr>
          <w:b w:val="0"/>
        </w:rPr>
        <w:tab/>
      </w:r>
      <w:r>
        <w:rPr>
          <w:b w:val="0"/>
        </w:rPr>
        <w:fldChar w:fldCharType="begin"/>
      </w:r>
      <w:r>
        <w:rPr>
          <w:b w:val="0"/>
        </w:rPr>
        <w:instrText xml:space="preserve"> PAGEREF _Toc515908214 \h </w:instrText>
      </w:r>
      <w:r>
        <w:rPr>
          <w:b w:val="0"/>
        </w:rPr>
        <w:fldChar w:fldCharType="separate"/>
      </w:r>
      <w:r>
        <w:rPr>
          <w:b w:val="0"/>
        </w:rPr>
        <w:t>43</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"_Toc515908215" </w:instrText>
      </w:r>
      <w:r>
        <w:fldChar w:fldCharType="separate"/>
      </w:r>
      <w:r>
        <w:rPr>
          <w:rStyle w:val="31"/>
          <w:rFonts w:hint="eastAsia" w:ascii="宋体" w:hAnsi="宋体" w:cs="宋体"/>
          <w:b w:val="0"/>
          <w:color w:val="auto"/>
        </w:rPr>
        <w:t>（</w:t>
      </w:r>
      <w:r>
        <w:rPr>
          <w:rStyle w:val="31"/>
          <w:rFonts w:ascii="宋体" w:hAnsi="宋体" w:cs="宋体"/>
          <w:b w:val="0"/>
          <w:color w:val="auto"/>
        </w:rPr>
        <w:t>7</w:t>
      </w:r>
      <w:r>
        <w:rPr>
          <w:rStyle w:val="31"/>
          <w:rFonts w:hint="eastAsia" w:ascii="宋体" w:hAnsi="宋体" w:cs="宋体"/>
          <w:b w:val="0"/>
          <w:color w:val="auto"/>
        </w:rPr>
        <w:t>）</w:t>
      </w:r>
      <w:r>
        <w:rPr>
          <w:rStyle w:val="31"/>
          <w:rFonts w:hint="eastAsia" w:ascii="宋体" w:hAnsi="宋体" w:cs="宋体"/>
          <w:b w:val="0"/>
          <w:color w:val="auto"/>
          <w:lang w:val="zh-CN"/>
        </w:rPr>
        <w:t>财务状况报告，依法缴纳税收和社会保障资金的相关材料</w:t>
      </w:r>
      <w:r>
        <w:rPr>
          <w:b w:val="0"/>
        </w:rPr>
        <w:tab/>
      </w:r>
      <w:r>
        <w:rPr>
          <w:b w:val="0"/>
        </w:rPr>
        <w:fldChar w:fldCharType="begin"/>
      </w:r>
      <w:r>
        <w:rPr>
          <w:b w:val="0"/>
        </w:rPr>
        <w:instrText xml:space="preserve"> PAGEREF _Toc515908215 \h </w:instrText>
      </w:r>
      <w:r>
        <w:rPr>
          <w:b w:val="0"/>
        </w:rPr>
        <w:fldChar w:fldCharType="separate"/>
      </w:r>
      <w:r>
        <w:rPr>
          <w:b w:val="0"/>
        </w:rPr>
        <w:t>44</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"_Toc515908216" </w:instrText>
      </w:r>
      <w:r>
        <w:fldChar w:fldCharType="separate"/>
      </w:r>
      <w:r>
        <w:rPr>
          <w:rStyle w:val="31"/>
          <w:rFonts w:hint="eastAsia" w:ascii="宋体" w:hAnsi="宋体" w:cs="宋体"/>
          <w:b w:val="0"/>
          <w:color w:val="auto"/>
        </w:rPr>
        <w:t>（</w:t>
      </w:r>
      <w:r>
        <w:rPr>
          <w:rStyle w:val="31"/>
          <w:rFonts w:ascii="宋体" w:hAnsi="宋体" w:cs="宋体"/>
          <w:b w:val="0"/>
          <w:color w:val="auto"/>
        </w:rPr>
        <w:t>8</w:t>
      </w:r>
      <w:r>
        <w:rPr>
          <w:rStyle w:val="31"/>
          <w:rFonts w:hint="eastAsia" w:ascii="宋体" w:hAnsi="宋体" w:cs="宋体"/>
          <w:b w:val="0"/>
          <w:color w:val="auto"/>
        </w:rPr>
        <w:t>）</w:t>
      </w:r>
      <w:r>
        <w:rPr>
          <w:rStyle w:val="31"/>
          <w:rFonts w:hint="eastAsia" w:ascii="宋体" w:hAnsi="宋体" w:cs="宋体"/>
          <w:b w:val="0"/>
          <w:color w:val="auto"/>
          <w:lang w:val="zh-CN"/>
        </w:rPr>
        <w:t>具备履行合同所必需的设备和专业技术能力的证明材料</w:t>
      </w:r>
      <w:r>
        <w:rPr>
          <w:b w:val="0"/>
        </w:rPr>
        <w:tab/>
      </w:r>
      <w:r>
        <w:rPr>
          <w:b w:val="0"/>
        </w:rPr>
        <w:fldChar w:fldCharType="begin"/>
      </w:r>
      <w:r>
        <w:rPr>
          <w:b w:val="0"/>
        </w:rPr>
        <w:instrText xml:space="preserve"> PAGEREF _Toc515908216 \h </w:instrText>
      </w:r>
      <w:r>
        <w:rPr>
          <w:b w:val="0"/>
        </w:rPr>
        <w:fldChar w:fldCharType="separate"/>
      </w:r>
      <w:r>
        <w:rPr>
          <w:b w:val="0"/>
        </w:rPr>
        <w:t>45</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"_Toc515908217" </w:instrText>
      </w:r>
      <w:r>
        <w:fldChar w:fldCharType="separate"/>
      </w:r>
      <w:r>
        <w:rPr>
          <w:rStyle w:val="31"/>
          <w:rFonts w:hint="eastAsia" w:ascii="宋体" w:hAnsi="宋体" w:cs="宋体"/>
          <w:b w:val="0"/>
          <w:color w:val="auto"/>
        </w:rPr>
        <w:t>（</w:t>
      </w:r>
      <w:r>
        <w:rPr>
          <w:rStyle w:val="31"/>
          <w:rFonts w:ascii="宋体" w:hAnsi="宋体" w:cs="宋体"/>
          <w:b w:val="0"/>
          <w:color w:val="auto"/>
        </w:rPr>
        <w:t>9</w:t>
      </w:r>
      <w:r>
        <w:rPr>
          <w:rStyle w:val="31"/>
          <w:rFonts w:hint="eastAsia" w:ascii="宋体" w:hAnsi="宋体" w:cs="宋体"/>
          <w:b w:val="0"/>
          <w:color w:val="auto"/>
        </w:rPr>
        <w:t>）</w:t>
      </w:r>
      <w:r>
        <w:rPr>
          <w:rStyle w:val="31"/>
          <w:rFonts w:hint="eastAsia" w:ascii="宋体" w:hAnsi="宋体" w:cs="宋体"/>
          <w:b w:val="0"/>
          <w:color w:val="auto"/>
          <w:lang w:val="zh-CN"/>
        </w:rPr>
        <w:t>无重大违法记录声明</w:t>
      </w:r>
      <w:r>
        <w:rPr>
          <w:b w:val="0"/>
        </w:rPr>
        <w:tab/>
      </w:r>
      <w:r>
        <w:rPr>
          <w:b w:val="0"/>
        </w:rPr>
        <w:fldChar w:fldCharType="begin"/>
      </w:r>
      <w:r>
        <w:rPr>
          <w:b w:val="0"/>
        </w:rPr>
        <w:instrText xml:space="preserve"> PAGEREF _Toc515908217 \h </w:instrText>
      </w:r>
      <w:r>
        <w:rPr>
          <w:b w:val="0"/>
        </w:rPr>
        <w:fldChar w:fldCharType="separate"/>
      </w:r>
      <w:r>
        <w:rPr>
          <w:b w:val="0"/>
        </w:rPr>
        <w:t>46</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"_Toc515908218" </w:instrText>
      </w:r>
      <w:r>
        <w:fldChar w:fldCharType="separate"/>
      </w:r>
      <w:r>
        <w:rPr>
          <w:rStyle w:val="31"/>
          <w:rFonts w:hint="eastAsia" w:ascii="宋体" w:hAnsi="宋体" w:cs="宋体"/>
          <w:b w:val="0"/>
          <w:color w:val="auto"/>
        </w:rPr>
        <w:t>（</w:t>
      </w:r>
      <w:r>
        <w:rPr>
          <w:rStyle w:val="31"/>
          <w:rFonts w:ascii="宋体" w:hAnsi="宋体" w:cs="宋体"/>
          <w:b w:val="0"/>
          <w:color w:val="auto"/>
        </w:rPr>
        <w:t>10</w:t>
      </w:r>
      <w:r>
        <w:rPr>
          <w:rStyle w:val="31"/>
          <w:rFonts w:hint="eastAsia" w:ascii="宋体" w:hAnsi="宋体" w:cs="宋体"/>
          <w:b w:val="0"/>
          <w:color w:val="auto"/>
        </w:rPr>
        <w:t>）</w:t>
      </w:r>
      <w:r>
        <w:rPr>
          <w:rStyle w:val="31"/>
          <w:rFonts w:hint="eastAsia" w:ascii="宋体" w:hAnsi="宋体" w:cs="宋体"/>
          <w:b w:val="0"/>
          <w:color w:val="auto"/>
          <w:lang w:val="zh-CN"/>
        </w:rPr>
        <w:t>投标保证金证明</w:t>
      </w:r>
      <w:r>
        <w:rPr>
          <w:b w:val="0"/>
        </w:rPr>
        <w:tab/>
      </w:r>
      <w:r>
        <w:rPr>
          <w:b w:val="0"/>
        </w:rPr>
        <w:fldChar w:fldCharType="begin"/>
      </w:r>
      <w:r>
        <w:rPr>
          <w:b w:val="0"/>
        </w:rPr>
        <w:instrText xml:space="preserve"> PAGEREF _Toc515908218 \h </w:instrText>
      </w:r>
      <w:r>
        <w:rPr>
          <w:b w:val="0"/>
        </w:rPr>
        <w:fldChar w:fldCharType="separate"/>
      </w:r>
      <w:r>
        <w:rPr>
          <w:b w:val="0"/>
        </w:rPr>
        <w:t>47</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"_Toc515908219" </w:instrText>
      </w:r>
      <w:r>
        <w:fldChar w:fldCharType="separate"/>
      </w:r>
      <w:r>
        <w:rPr>
          <w:rStyle w:val="31"/>
          <w:rFonts w:hint="eastAsia" w:ascii="宋体" w:hAnsi="宋体" w:cs="宋体"/>
          <w:b w:val="0"/>
          <w:color w:val="auto"/>
          <w:lang w:val="zh-CN"/>
        </w:rPr>
        <w:t>目录（下册）</w:t>
      </w:r>
      <w:r>
        <w:rPr>
          <w:b w:val="0"/>
        </w:rPr>
        <w:tab/>
      </w:r>
      <w:r>
        <w:rPr>
          <w:b w:val="0"/>
        </w:rPr>
        <w:fldChar w:fldCharType="begin"/>
      </w:r>
      <w:r>
        <w:rPr>
          <w:b w:val="0"/>
        </w:rPr>
        <w:instrText xml:space="preserve"> PAGEREF _Toc515908219 \h </w:instrText>
      </w:r>
      <w:r>
        <w:rPr>
          <w:b w:val="0"/>
        </w:rPr>
        <w:fldChar w:fldCharType="separate"/>
      </w:r>
      <w:r>
        <w:rPr>
          <w:b w:val="0"/>
        </w:rPr>
        <w:t>49</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"_Toc515908220" </w:instrText>
      </w:r>
      <w:r>
        <w:fldChar w:fldCharType="separate"/>
      </w:r>
      <w:r>
        <w:rPr>
          <w:rStyle w:val="31"/>
          <w:rFonts w:hint="eastAsia" w:ascii="宋体" w:hAnsi="宋体" w:cs="宋体"/>
          <w:b w:val="0"/>
          <w:color w:val="auto"/>
        </w:rPr>
        <w:t>（</w:t>
      </w:r>
      <w:r>
        <w:rPr>
          <w:rStyle w:val="31"/>
          <w:rFonts w:ascii="宋体" w:hAnsi="宋体" w:cs="宋体"/>
          <w:b w:val="0"/>
          <w:color w:val="auto"/>
        </w:rPr>
        <w:t>11</w:t>
      </w:r>
      <w:r>
        <w:rPr>
          <w:rStyle w:val="31"/>
          <w:rFonts w:hint="eastAsia" w:ascii="宋体" w:hAnsi="宋体" w:cs="宋体"/>
          <w:b w:val="0"/>
          <w:color w:val="auto"/>
        </w:rPr>
        <w:t>）</w:t>
      </w:r>
      <w:r>
        <w:rPr>
          <w:rStyle w:val="31"/>
          <w:rFonts w:hint="eastAsia" w:ascii="宋体" w:hAnsi="宋体" w:cs="宋体"/>
          <w:b w:val="0"/>
          <w:color w:val="auto"/>
          <w:lang w:val="zh-CN"/>
        </w:rPr>
        <w:t>评分对照表</w:t>
      </w:r>
      <w:r>
        <w:rPr>
          <w:b w:val="0"/>
        </w:rPr>
        <w:tab/>
      </w:r>
      <w:r>
        <w:rPr>
          <w:b w:val="0"/>
        </w:rPr>
        <w:fldChar w:fldCharType="begin"/>
      </w:r>
      <w:r>
        <w:rPr>
          <w:b w:val="0"/>
        </w:rPr>
        <w:instrText xml:space="preserve"> PAGEREF _Toc515908220 \h </w:instrText>
      </w:r>
      <w:r>
        <w:rPr>
          <w:b w:val="0"/>
        </w:rPr>
        <w:fldChar w:fldCharType="separate"/>
      </w:r>
      <w:r>
        <w:rPr>
          <w:b w:val="0"/>
        </w:rPr>
        <w:t>50</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"_Toc515908221" </w:instrText>
      </w:r>
      <w:r>
        <w:fldChar w:fldCharType="separate"/>
      </w:r>
      <w:r>
        <w:rPr>
          <w:rStyle w:val="31"/>
          <w:rFonts w:hint="eastAsia" w:ascii="宋体" w:hAnsi="宋体" w:cs="宋体"/>
          <w:b w:val="0"/>
          <w:color w:val="auto"/>
        </w:rPr>
        <w:t>（</w:t>
      </w:r>
      <w:r>
        <w:rPr>
          <w:rStyle w:val="31"/>
          <w:rFonts w:ascii="宋体" w:hAnsi="宋体" w:cs="宋体"/>
          <w:b w:val="0"/>
          <w:color w:val="auto"/>
        </w:rPr>
        <w:t>12</w:t>
      </w:r>
      <w:r>
        <w:rPr>
          <w:rStyle w:val="31"/>
          <w:rFonts w:hint="eastAsia" w:ascii="宋体" w:hAnsi="宋体" w:cs="宋体"/>
          <w:b w:val="0"/>
          <w:color w:val="auto"/>
        </w:rPr>
        <w:t>）</w:t>
      </w:r>
      <w:r>
        <w:rPr>
          <w:rStyle w:val="31"/>
          <w:rFonts w:hint="eastAsia" w:ascii="宋体" w:hAnsi="宋体" w:cs="宋体"/>
          <w:b w:val="0"/>
          <w:color w:val="auto"/>
          <w:lang w:val="zh-CN"/>
        </w:rPr>
        <w:t>开标一览表（报价表）</w:t>
      </w:r>
      <w:r>
        <w:rPr>
          <w:b w:val="0"/>
        </w:rPr>
        <w:tab/>
      </w:r>
      <w:r>
        <w:rPr>
          <w:b w:val="0"/>
        </w:rPr>
        <w:fldChar w:fldCharType="begin"/>
      </w:r>
      <w:r>
        <w:rPr>
          <w:b w:val="0"/>
        </w:rPr>
        <w:instrText xml:space="preserve"> PAGEREF _Toc515908221 \h </w:instrText>
      </w:r>
      <w:r>
        <w:rPr>
          <w:b w:val="0"/>
        </w:rPr>
        <w:fldChar w:fldCharType="separate"/>
      </w:r>
      <w:r>
        <w:rPr>
          <w:b w:val="0"/>
        </w:rPr>
        <w:t>51</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"_Toc515908222" </w:instrText>
      </w:r>
      <w:r>
        <w:fldChar w:fldCharType="separate"/>
      </w:r>
      <w:r>
        <w:rPr>
          <w:rStyle w:val="31"/>
          <w:rFonts w:hint="eastAsia" w:ascii="宋体" w:hAnsi="宋体" w:cs="宋体"/>
          <w:b w:val="0"/>
          <w:color w:val="auto"/>
        </w:rPr>
        <w:t>（</w:t>
      </w:r>
      <w:r>
        <w:rPr>
          <w:rStyle w:val="31"/>
          <w:rFonts w:ascii="宋体" w:hAnsi="宋体" w:cs="宋体"/>
          <w:b w:val="0"/>
          <w:color w:val="auto"/>
        </w:rPr>
        <w:t>13</w:t>
      </w:r>
      <w:r>
        <w:rPr>
          <w:rStyle w:val="31"/>
          <w:rFonts w:hint="eastAsia" w:ascii="宋体" w:hAnsi="宋体" w:cs="宋体"/>
          <w:b w:val="0"/>
          <w:color w:val="auto"/>
        </w:rPr>
        <w:t>）</w:t>
      </w:r>
      <w:r>
        <w:rPr>
          <w:rStyle w:val="31"/>
          <w:rFonts w:hint="eastAsia" w:ascii="宋体" w:hAnsi="宋体" w:cs="宋体"/>
          <w:b w:val="0"/>
          <w:color w:val="auto"/>
          <w:lang w:val="zh-CN"/>
        </w:rPr>
        <w:t>分项报价表</w:t>
      </w:r>
      <w:r>
        <w:rPr>
          <w:b w:val="0"/>
        </w:rPr>
        <w:tab/>
      </w:r>
      <w:r>
        <w:rPr>
          <w:b w:val="0"/>
        </w:rPr>
        <w:fldChar w:fldCharType="begin"/>
      </w:r>
      <w:r>
        <w:rPr>
          <w:b w:val="0"/>
        </w:rPr>
        <w:instrText xml:space="preserve"> PAGEREF _Toc515908222 \h </w:instrText>
      </w:r>
      <w:r>
        <w:rPr>
          <w:b w:val="0"/>
        </w:rPr>
        <w:fldChar w:fldCharType="separate"/>
      </w:r>
      <w:r>
        <w:rPr>
          <w:b w:val="0"/>
        </w:rPr>
        <w:t>52</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"_Toc515908223" </w:instrText>
      </w:r>
      <w:r>
        <w:fldChar w:fldCharType="separate"/>
      </w:r>
      <w:r>
        <w:rPr>
          <w:rStyle w:val="31"/>
          <w:rFonts w:hint="eastAsia" w:ascii="宋体" w:hAnsi="宋体" w:cs="宋体"/>
          <w:b w:val="0"/>
          <w:color w:val="auto"/>
        </w:rPr>
        <w:t>（</w:t>
      </w:r>
      <w:r>
        <w:rPr>
          <w:rStyle w:val="31"/>
          <w:rFonts w:ascii="宋体" w:hAnsi="宋体" w:cs="宋体"/>
          <w:b w:val="0"/>
          <w:color w:val="auto"/>
        </w:rPr>
        <w:t>14</w:t>
      </w:r>
      <w:r>
        <w:rPr>
          <w:rStyle w:val="31"/>
          <w:rFonts w:hint="eastAsia" w:ascii="宋体" w:hAnsi="宋体" w:cs="宋体"/>
          <w:b w:val="0"/>
          <w:color w:val="auto"/>
        </w:rPr>
        <w:t>）</w:t>
      </w:r>
      <w:r>
        <w:rPr>
          <w:rStyle w:val="31"/>
          <w:rFonts w:hint="eastAsia" w:ascii="宋体" w:hAnsi="宋体" w:cs="宋体"/>
          <w:b w:val="0"/>
          <w:color w:val="auto"/>
          <w:lang w:val="zh-CN"/>
        </w:rPr>
        <w:t>技术规格响应表</w:t>
      </w:r>
      <w:r>
        <w:rPr>
          <w:b w:val="0"/>
        </w:rPr>
        <w:tab/>
      </w:r>
      <w:r>
        <w:rPr>
          <w:b w:val="0"/>
        </w:rPr>
        <w:fldChar w:fldCharType="begin"/>
      </w:r>
      <w:r>
        <w:rPr>
          <w:b w:val="0"/>
        </w:rPr>
        <w:instrText xml:space="preserve"> PAGEREF _Toc515908223 \h </w:instrText>
      </w:r>
      <w:r>
        <w:rPr>
          <w:b w:val="0"/>
        </w:rPr>
        <w:fldChar w:fldCharType="separate"/>
      </w:r>
      <w:r>
        <w:rPr>
          <w:b w:val="0"/>
        </w:rPr>
        <w:t>53</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"_Toc515908224" </w:instrText>
      </w:r>
      <w:r>
        <w:fldChar w:fldCharType="separate"/>
      </w:r>
      <w:r>
        <w:rPr>
          <w:rStyle w:val="31"/>
          <w:rFonts w:hint="eastAsia" w:ascii="宋体" w:hAnsi="宋体" w:cs="宋体"/>
          <w:b w:val="0"/>
          <w:color w:val="auto"/>
        </w:rPr>
        <w:t>（</w:t>
      </w:r>
      <w:r>
        <w:rPr>
          <w:rStyle w:val="31"/>
          <w:rFonts w:ascii="宋体" w:hAnsi="宋体" w:cs="宋体"/>
          <w:b w:val="0"/>
          <w:color w:val="auto"/>
        </w:rPr>
        <w:t>15</w:t>
      </w:r>
      <w:r>
        <w:rPr>
          <w:rStyle w:val="31"/>
          <w:rFonts w:hint="eastAsia" w:ascii="宋体" w:hAnsi="宋体" w:cs="宋体"/>
          <w:b w:val="0"/>
          <w:color w:val="auto"/>
        </w:rPr>
        <w:t>）</w:t>
      </w:r>
      <w:r>
        <w:rPr>
          <w:rStyle w:val="31"/>
          <w:rFonts w:hint="eastAsia" w:ascii="宋体" w:hAnsi="宋体" w:cs="宋体"/>
          <w:b w:val="0"/>
          <w:color w:val="auto"/>
          <w:lang w:val="zh-CN"/>
        </w:rPr>
        <w:t>投标产品相关资料</w:t>
      </w:r>
      <w:r>
        <w:rPr>
          <w:b w:val="0"/>
        </w:rPr>
        <w:tab/>
      </w:r>
      <w:r>
        <w:rPr>
          <w:b w:val="0"/>
        </w:rPr>
        <w:fldChar w:fldCharType="begin"/>
      </w:r>
      <w:r>
        <w:rPr>
          <w:b w:val="0"/>
        </w:rPr>
        <w:instrText xml:space="preserve"> PAGEREF _Toc515908224 \h </w:instrText>
      </w:r>
      <w:r>
        <w:rPr>
          <w:b w:val="0"/>
        </w:rPr>
        <w:fldChar w:fldCharType="separate"/>
      </w:r>
      <w:r>
        <w:rPr>
          <w:b w:val="0"/>
        </w:rPr>
        <w:t>54</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"_Toc515908225" </w:instrText>
      </w:r>
      <w:r>
        <w:fldChar w:fldCharType="separate"/>
      </w:r>
      <w:r>
        <w:rPr>
          <w:rStyle w:val="31"/>
          <w:rFonts w:hint="eastAsia" w:ascii="宋体" w:hAnsi="宋体" w:cs="宋体"/>
          <w:b w:val="0"/>
          <w:color w:val="auto"/>
        </w:rPr>
        <w:t>（</w:t>
      </w:r>
      <w:r>
        <w:rPr>
          <w:rStyle w:val="31"/>
          <w:rFonts w:ascii="宋体" w:hAnsi="宋体" w:cs="宋体"/>
          <w:b w:val="0"/>
          <w:color w:val="auto"/>
        </w:rPr>
        <w:t>16</w:t>
      </w:r>
      <w:r>
        <w:rPr>
          <w:rStyle w:val="31"/>
          <w:rFonts w:hint="eastAsia" w:ascii="宋体" w:hAnsi="宋体" w:cs="宋体"/>
          <w:b w:val="0"/>
          <w:color w:val="auto"/>
        </w:rPr>
        <w:t>）</w:t>
      </w:r>
      <w:r>
        <w:rPr>
          <w:rStyle w:val="31"/>
          <w:rFonts w:hint="eastAsia" w:ascii="宋体" w:hAnsi="宋体" w:cs="宋体"/>
          <w:b w:val="0"/>
          <w:color w:val="auto"/>
          <w:lang w:val="zh-CN"/>
        </w:rPr>
        <w:t>投标人的类似业绩证明材料</w:t>
      </w:r>
      <w:r>
        <w:rPr>
          <w:b w:val="0"/>
        </w:rPr>
        <w:tab/>
      </w:r>
      <w:r>
        <w:rPr>
          <w:b w:val="0"/>
        </w:rPr>
        <w:fldChar w:fldCharType="begin"/>
      </w:r>
      <w:r>
        <w:rPr>
          <w:b w:val="0"/>
        </w:rPr>
        <w:instrText xml:space="preserve"> PAGEREF _Toc515908225 \h </w:instrText>
      </w:r>
      <w:r>
        <w:rPr>
          <w:b w:val="0"/>
        </w:rPr>
        <w:fldChar w:fldCharType="separate"/>
      </w:r>
      <w:r>
        <w:rPr>
          <w:b w:val="0"/>
        </w:rPr>
        <w:t>55</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"_Toc515908226" </w:instrText>
      </w:r>
      <w:r>
        <w:fldChar w:fldCharType="separate"/>
      </w:r>
      <w:r>
        <w:rPr>
          <w:rStyle w:val="31"/>
          <w:rFonts w:hint="eastAsia" w:ascii="宋体" w:hAnsi="宋体" w:cs="宋体"/>
          <w:b w:val="0"/>
          <w:color w:val="auto"/>
        </w:rPr>
        <w:t>（</w:t>
      </w:r>
      <w:r>
        <w:rPr>
          <w:rStyle w:val="31"/>
          <w:rFonts w:ascii="宋体" w:hAnsi="宋体" w:cs="宋体"/>
          <w:b w:val="0"/>
          <w:color w:val="auto"/>
        </w:rPr>
        <w:t>17.1</w:t>
      </w:r>
      <w:r>
        <w:rPr>
          <w:rStyle w:val="31"/>
          <w:rFonts w:hint="eastAsia" w:ascii="宋体" w:hAnsi="宋体" w:cs="宋体"/>
          <w:b w:val="0"/>
          <w:color w:val="auto"/>
        </w:rPr>
        <w:t>）</w:t>
      </w:r>
      <w:r>
        <w:rPr>
          <w:rStyle w:val="31"/>
          <w:rFonts w:hint="eastAsia" w:ascii="宋体" w:hAnsi="宋体" w:cs="宋体"/>
          <w:b w:val="0"/>
          <w:color w:val="auto"/>
          <w:lang w:val="zh-CN"/>
        </w:rPr>
        <w:t>制造（生产）企业小型、微型企业声明函</w:t>
      </w:r>
      <w:r>
        <w:rPr>
          <w:b w:val="0"/>
        </w:rPr>
        <w:tab/>
      </w:r>
      <w:r>
        <w:rPr>
          <w:b w:val="0"/>
        </w:rPr>
        <w:fldChar w:fldCharType="begin"/>
      </w:r>
      <w:r>
        <w:rPr>
          <w:b w:val="0"/>
        </w:rPr>
        <w:instrText xml:space="preserve"> PAGEREF _Toc515908226 \h </w:instrText>
      </w:r>
      <w:r>
        <w:rPr>
          <w:b w:val="0"/>
        </w:rPr>
        <w:fldChar w:fldCharType="separate"/>
      </w:r>
      <w:r>
        <w:rPr>
          <w:b w:val="0"/>
        </w:rPr>
        <w:t>56</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"_Toc515908227" </w:instrText>
      </w:r>
      <w:r>
        <w:fldChar w:fldCharType="separate"/>
      </w:r>
      <w:r>
        <w:rPr>
          <w:rStyle w:val="31"/>
          <w:rFonts w:hint="eastAsia" w:ascii="宋体" w:hAnsi="宋体" w:cs="宋体"/>
          <w:b w:val="0"/>
          <w:color w:val="auto"/>
        </w:rPr>
        <w:t>（</w:t>
      </w:r>
      <w:r>
        <w:rPr>
          <w:rStyle w:val="31"/>
          <w:rFonts w:ascii="宋体" w:hAnsi="宋体" w:cs="宋体"/>
          <w:b w:val="0"/>
          <w:color w:val="auto"/>
        </w:rPr>
        <w:t>17.2</w:t>
      </w:r>
      <w:r>
        <w:rPr>
          <w:rStyle w:val="31"/>
          <w:rFonts w:hint="eastAsia" w:ascii="宋体" w:hAnsi="宋体" w:cs="宋体"/>
          <w:b w:val="0"/>
          <w:color w:val="auto"/>
        </w:rPr>
        <w:t>）</w:t>
      </w:r>
      <w:r>
        <w:rPr>
          <w:rStyle w:val="31"/>
          <w:rFonts w:hint="eastAsia" w:ascii="宋体" w:hAnsi="宋体" w:cs="宋体"/>
          <w:b w:val="0"/>
          <w:color w:val="auto"/>
          <w:lang w:val="zh-CN"/>
        </w:rPr>
        <w:t>从业人员声明函</w:t>
      </w:r>
      <w:r>
        <w:rPr>
          <w:b w:val="0"/>
        </w:rPr>
        <w:tab/>
      </w:r>
      <w:r>
        <w:rPr>
          <w:b w:val="0"/>
        </w:rPr>
        <w:fldChar w:fldCharType="begin"/>
      </w:r>
      <w:r>
        <w:rPr>
          <w:b w:val="0"/>
        </w:rPr>
        <w:instrText xml:space="preserve"> PAGEREF _Toc515908227 \h </w:instrText>
      </w:r>
      <w:r>
        <w:rPr>
          <w:b w:val="0"/>
        </w:rPr>
        <w:fldChar w:fldCharType="separate"/>
      </w:r>
      <w:r>
        <w:rPr>
          <w:b w:val="0"/>
        </w:rPr>
        <w:t>57</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"_Toc515908228" </w:instrText>
      </w:r>
      <w:r>
        <w:fldChar w:fldCharType="separate"/>
      </w:r>
      <w:r>
        <w:rPr>
          <w:rStyle w:val="31"/>
          <w:rFonts w:hint="eastAsia" w:ascii="宋体" w:hAnsi="宋体" w:cs="宋体"/>
          <w:b w:val="0"/>
          <w:color w:val="auto"/>
          <w:lang w:val="zh-CN"/>
        </w:rPr>
        <w:t>（</w:t>
      </w:r>
      <w:r>
        <w:rPr>
          <w:rStyle w:val="31"/>
          <w:rFonts w:ascii="宋体" w:hAnsi="宋体" w:cs="宋体"/>
          <w:b w:val="0"/>
          <w:color w:val="auto"/>
        </w:rPr>
        <w:t>18</w:t>
      </w:r>
      <w:r>
        <w:rPr>
          <w:rStyle w:val="31"/>
          <w:rFonts w:hint="eastAsia" w:ascii="宋体" w:hAnsi="宋体" w:cs="宋体"/>
          <w:b w:val="0"/>
          <w:color w:val="auto"/>
          <w:lang w:val="zh-CN"/>
        </w:rPr>
        <w:t>）残疾人</w:t>
      </w:r>
      <w:r>
        <w:rPr>
          <w:rStyle w:val="31"/>
          <w:rFonts w:hint="eastAsia" w:ascii="宋体" w:hAnsi="宋体" w:cs="宋体"/>
          <w:b w:val="0"/>
          <w:color w:val="auto"/>
        </w:rPr>
        <w:t>福利性单位声明函</w:t>
      </w:r>
      <w:r>
        <w:rPr>
          <w:b w:val="0"/>
        </w:rPr>
        <w:tab/>
      </w:r>
      <w:r>
        <w:rPr>
          <w:b w:val="0"/>
        </w:rPr>
        <w:fldChar w:fldCharType="begin"/>
      </w:r>
      <w:r>
        <w:rPr>
          <w:b w:val="0"/>
        </w:rPr>
        <w:instrText xml:space="preserve"> PAGEREF _Toc515908228 \h </w:instrText>
      </w:r>
      <w:r>
        <w:rPr>
          <w:b w:val="0"/>
        </w:rPr>
        <w:fldChar w:fldCharType="separate"/>
      </w:r>
      <w:r>
        <w:rPr>
          <w:b w:val="0"/>
        </w:rPr>
        <w:t>58</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"_Toc515908229" </w:instrText>
      </w:r>
      <w:r>
        <w:fldChar w:fldCharType="separate"/>
      </w:r>
      <w:r>
        <w:rPr>
          <w:rStyle w:val="31"/>
          <w:rFonts w:hint="eastAsia" w:ascii="宋体" w:hAnsi="宋体" w:cs="宋体"/>
          <w:b w:val="0"/>
          <w:color w:val="auto"/>
        </w:rPr>
        <w:t>（</w:t>
      </w:r>
      <w:r>
        <w:rPr>
          <w:rStyle w:val="31"/>
          <w:rFonts w:ascii="宋体" w:hAnsi="宋体" w:cs="宋体"/>
          <w:b w:val="0"/>
          <w:color w:val="auto"/>
        </w:rPr>
        <w:t>19</w:t>
      </w:r>
      <w:r>
        <w:rPr>
          <w:rStyle w:val="31"/>
          <w:rFonts w:hint="eastAsia" w:ascii="宋体" w:hAnsi="宋体" w:cs="宋体"/>
          <w:b w:val="0"/>
          <w:color w:val="auto"/>
        </w:rPr>
        <w:t>）</w:t>
      </w:r>
      <w:r>
        <w:rPr>
          <w:rStyle w:val="31"/>
          <w:rFonts w:hint="eastAsia" w:ascii="宋体" w:hAnsi="宋体" w:cs="宋体"/>
          <w:b w:val="0"/>
          <w:color w:val="auto"/>
          <w:lang w:val="zh-CN"/>
        </w:rPr>
        <w:t>投标人认为在其他方面有必要说明的事项</w:t>
      </w:r>
      <w:r>
        <w:rPr>
          <w:b w:val="0"/>
        </w:rPr>
        <w:tab/>
      </w:r>
      <w:r>
        <w:rPr>
          <w:b w:val="0"/>
        </w:rPr>
        <w:fldChar w:fldCharType="begin"/>
      </w:r>
      <w:r>
        <w:rPr>
          <w:b w:val="0"/>
        </w:rPr>
        <w:instrText xml:space="preserve"> PAGEREF _Toc515908229 \h </w:instrText>
      </w:r>
      <w:r>
        <w:rPr>
          <w:b w:val="0"/>
        </w:rPr>
        <w:fldChar w:fldCharType="separate"/>
      </w:r>
      <w:r>
        <w:rPr>
          <w:b w:val="0"/>
        </w:rPr>
        <w:t>59</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"_Toc515908230" </w:instrText>
      </w:r>
      <w:r>
        <w:fldChar w:fldCharType="separate"/>
      </w:r>
      <w:r>
        <w:rPr>
          <w:rStyle w:val="31"/>
          <w:rFonts w:hint="eastAsia" w:ascii="宋体" w:hAnsi="宋体" w:cs="宋体"/>
          <w:b w:val="0"/>
          <w:color w:val="auto"/>
          <w:lang w:val="zh-CN"/>
        </w:rPr>
        <w:t>第五部分采购项目要求及技术参数</w:t>
      </w:r>
      <w:r>
        <w:rPr>
          <w:b w:val="0"/>
        </w:rPr>
        <w:tab/>
      </w:r>
      <w:r>
        <w:rPr>
          <w:b w:val="0"/>
        </w:rPr>
        <w:fldChar w:fldCharType="begin"/>
      </w:r>
      <w:r>
        <w:rPr>
          <w:b w:val="0"/>
        </w:rPr>
        <w:instrText xml:space="preserve"> PAGEREF _Toc515908230 \h </w:instrText>
      </w:r>
      <w:r>
        <w:rPr>
          <w:b w:val="0"/>
        </w:rPr>
        <w:fldChar w:fldCharType="separate"/>
      </w:r>
      <w:r>
        <w:rPr>
          <w:b w:val="0"/>
        </w:rPr>
        <w:t>60</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"_Toc515908231" </w:instrText>
      </w:r>
      <w:r>
        <w:fldChar w:fldCharType="separate"/>
      </w:r>
      <w:r>
        <w:rPr>
          <w:rStyle w:val="31"/>
          <w:rFonts w:hint="eastAsia" w:ascii="宋体" w:hAnsi="宋体" w:cs="宋体"/>
          <w:b w:val="0"/>
          <w:color w:val="auto"/>
          <w:lang w:val="zh-CN"/>
        </w:rPr>
        <w:t>（一）投标要求</w:t>
      </w:r>
      <w:r>
        <w:rPr>
          <w:b w:val="0"/>
        </w:rPr>
        <w:tab/>
      </w:r>
      <w:r>
        <w:rPr>
          <w:b w:val="0"/>
        </w:rPr>
        <w:fldChar w:fldCharType="begin"/>
      </w:r>
      <w:r>
        <w:rPr>
          <w:b w:val="0"/>
        </w:rPr>
        <w:instrText xml:space="preserve"> PAGEREF _Toc515908231 \h </w:instrText>
      </w:r>
      <w:r>
        <w:rPr>
          <w:b w:val="0"/>
        </w:rPr>
        <w:fldChar w:fldCharType="separate"/>
      </w:r>
      <w:r>
        <w:rPr>
          <w:b w:val="0"/>
        </w:rPr>
        <w:t>60</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"_Toc515908232" </w:instrText>
      </w:r>
      <w:r>
        <w:fldChar w:fldCharType="separate"/>
      </w:r>
      <w:r>
        <w:rPr>
          <w:rStyle w:val="31"/>
          <w:rFonts w:ascii="宋体" w:hAnsi="宋体" w:cs="宋体"/>
          <w:b w:val="0"/>
          <w:color w:val="auto"/>
          <w:lang w:val="zh-CN"/>
        </w:rPr>
        <w:t>1.</w:t>
      </w:r>
      <w:r>
        <w:rPr>
          <w:rStyle w:val="31"/>
          <w:rFonts w:hint="eastAsia" w:ascii="宋体" w:hAnsi="宋体" w:cs="宋体"/>
          <w:b w:val="0"/>
          <w:color w:val="auto"/>
          <w:lang w:val="zh-CN"/>
        </w:rPr>
        <w:t>投标说明</w:t>
      </w:r>
      <w:r>
        <w:rPr>
          <w:b w:val="0"/>
        </w:rPr>
        <w:tab/>
      </w:r>
      <w:r>
        <w:rPr>
          <w:b w:val="0"/>
        </w:rPr>
        <w:fldChar w:fldCharType="begin"/>
      </w:r>
      <w:r>
        <w:rPr>
          <w:b w:val="0"/>
        </w:rPr>
        <w:instrText xml:space="preserve"> PAGEREF _Toc515908232 \h </w:instrText>
      </w:r>
      <w:r>
        <w:rPr>
          <w:b w:val="0"/>
        </w:rPr>
        <w:fldChar w:fldCharType="separate"/>
      </w:r>
      <w:r>
        <w:rPr>
          <w:b w:val="0"/>
        </w:rPr>
        <w:t>60</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"_Toc515908233" </w:instrText>
      </w:r>
      <w:r>
        <w:fldChar w:fldCharType="separate"/>
      </w:r>
      <w:r>
        <w:rPr>
          <w:rStyle w:val="31"/>
          <w:rFonts w:ascii="宋体" w:hAnsi="宋体" w:cs="宋体"/>
          <w:b w:val="0"/>
          <w:color w:val="auto"/>
        </w:rPr>
        <w:t>2.</w:t>
      </w:r>
      <w:r>
        <w:rPr>
          <w:rStyle w:val="31"/>
          <w:rFonts w:hint="eastAsia" w:ascii="宋体" w:hAnsi="宋体" w:cs="宋体"/>
          <w:b w:val="0"/>
          <w:color w:val="auto"/>
          <w:lang w:val="zh-CN"/>
        </w:rPr>
        <w:t>重要指标</w:t>
      </w:r>
      <w:r>
        <w:rPr>
          <w:b w:val="0"/>
        </w:rPr>
        <w:tab/>
      </w:r>
      <w:r>
        <w:rPr>
          <w:b w:val="0"/>
        </w:rPr>
        <w:fldChar w:fldCharType="begin"/>
      </w:r>
      <w:r>
        <w:rPr>
          <w:b w:val="0"/>
        </w:rPr>
        <w:instrText xml:space="preserve"> PAGEREF _Toc515908233 \h </w:instrText>
      </w:r>
      <w:r>
        <w:rPr>
          <w:b w:val="0"/>
        </w:rPr>
        <w:fldChar w:fldCharType="separate"/>
      </w:r>
      <w:r>
        <w:rPr>
          <w:b w:val="0"/>
        </w:rPr>
        <w:t>60</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"_Toc515908234" </w:instrText>
      </w:r>
      <w:r>
        <w:fldChar w:fldCharType="separate"/>
      </w:r>
      <w:r>
        <w:rPr>
          <w:rStyle w:val="31"/>
          <w:rFonts w:ascii="宋体" w:hAnsi="宋体" w:cs="宋体"/>
          <w:b w:val="0"/>
          <w:color w:val="auto"/>
        </w:rPr>
        <w:t>3</w:t>
      </w:r>
      <w:r>
        <w:rPr>
          <w:rStyle w:val="31"/>
          <w:rFonts w:ascii="宋体" w:hAnsi="宋体" w:cs="宋体"/>
          <w:b w:val="0"/>
          <w:color w:val="auto"/>
          <w:lang w:val="zh-CN"/>
        </w:rPr>
        <w:t>.</w:t>
      </w:r>
      <w:r>
        <w:rPr>
          <w:rStyle w:val="31"/>
          <w:rFonts w:hint="eastAsia" w:ascii="宋体" w:hAnsi="宋体" w:cs="宋体"/>
          <w:b w:val="0"/>
          <w:color w:val="auto"/>
          <w:lang w:val="zh-CN"/>
        </w:rPr>
        <w:t>商务要求</w:t>
      </w:r>
      <w:r>
        <w:rPr>
          <w:b w:val="0"/>
        </w:rPr>
        <w:tab/>
      </w:r>
      <w:r>
        <w:rPr>
          <w:b w:val="0"/>
        </w:rPr>
        <w:fldChar w:fldCharType="begin"/>
      </w:r>
      <w:r>
        <w:rPr>
          <w:b w:val="0"/>
        </w:rPr>
        <w:instrText xml:space="preserve"> PAGEREF _Toc515908234 \h </w:instrText>
      </w:r>
      <w:r>
        <w:rPr>
          <w:b w:val="0"/>
        </w:rPr>
        <w:fldChar w:fldCharType="separate"/>
      </w:r>
      <w:r>
        <w:rPr>
          <w:b w:val="0"/>
        </w:rPr>
        <w:t>60</w:t>
      </w:r>
      <w:r>
        <w:rPr>
          <w:b w:val="0"/>
        </w:rPr>
        <w:fldChar w:fldCharType="end"/>
      </w:r>
      <w:r>
        <w:rPr>
          <w:b w:val="0"/>
        </w:rPr>
        <w:fldChar w:fldCharType="end"/>
      </w:r>
    </w:p>
    <w:p>
      <w:pPr>
        <w:pStyle w:val="17"/>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"_Toc515908235" </w:instrText>
      </w:r>
      <w:r>
        <w:fldChar w:fldCharType="separate"/>
      </w:r>
      <w:r>
        <w:rPr>
          <w:rStyle w:val="31"/>
          <w:rFonts w:hint="eastAsia" w:ascii="宋体" w:hAnsi="宋体" w:cs="宋体"/>
          <w:b w:val="0"/>
          <w:color w:val="auto"/>
          <w:lang w:val="zh-CN"/>
        </w:rPr>
        <w:t>（二）项目概况及技术参数</w:t>
      </w:r>
      <w:r>
        <w:rPr>
          <w:b w:val="0"/>
        </w:rPr>
        <w:tab/>
      </w:r>
      <w:r>
        <w:rPr>
          <w:b w:val="0"/>
        </w:rPr>
        <w:fldChar w:fldCharType="begin"/>
      </w:r>
      <w:r>
        <w:rPr>
          <w:b w:val="0"/>
        </w:rPr>
        <w:instrText xml:space="preserve"> PAGEREF _Toc515908235 \h </w:instrText>
      </w:r>
      <w:r>
        <w:rPr>
          <w:b w:val="0"/>
        </w:rPr>
        <w:fldChar w:fldCharType="separate"/>
      </w:r>
      <w:r>
        <w:rPr>
          <w:b w:val="0"/>
        </w:rPr>
        <w:t>60</w:t>
      </w:r>
      <w:r>
        <w:rPr>
          <w:b w:val="0"/>
        </w:rPr>
        <w:fldChar w:fldCharType="end"/>
      </w:r>
      <w:r>
        <w:rPr>
          <w:b w:val="0"/>
        </w:rPr>
        <w:fldChar w:fldCharType="end"/>
      </w:r>
    </w:p>
    <w:p>
      <w:pPr>
        <w:shd w:val="clear" w:color="auto" w:fill="FFFFFF" w:themeFill="background1"/>
        <w:spacing w:line="400" w:lineRule="exact"/>
        <w:rPr>
          <w:rFonts w:ascii="宋体" w:hAnsi="宋体" w:cs="宋体"/>
        </w:rPr>
      </w:pPr>
      <w:r>
        <w:rPr>
          <w:rFonts w:hint="eastAsia" w:ascii="宋体" w:hAnsi="宋体" w:cs="宋体"/>
        </w:rPr>
        <w:fldChar w:fldCharType="end"/>
      </w:r>
    </w:p>
    <w:p>
      <w:pPr>
        <w:pStyle w:val="19"/>
        <w:shd w:val="clear" w:color="auto" w:fill="FFFFFF" w:themeFill="background1"/>
        <w:spacing w:before="0" w:after="0" w:line="360" w:lineRule="auto"/>
        <w:rPr>
          <w:rFonts w:ascii="宋体" w:hAnsi="宋体" w:cs="宋体"/>
          <w:szCs w:val="36"/>
          <w:lang w:val="zh-CN"/>
        </w:rPr>
      </w:pPr>
      <w:r>
        <w:rPr>
          <w:rFonts w:hint="eastAsia" w:ascii="宋体" w:hAnsi="宋体" w:cs="宋体"/>
        </w:rPr>
        <w:br w:type="page"/>
      </w:r>
      <w:bookmarkStart w:id="0" w:name="_Toc515908167"/>
      <w:r>
        <w:rPr>
          <w:rFonts w:hint="eastAsia" w:ascii="宋体" w:hAnsi="宋体" w:cs="宋体"/>
          <w:szCs w:val="36"/>
          <w:lang w:val="zh-CN"/>
        </w:rPr>
        <w:t>第一部分  投标邀请</w:t>
      </w:r>
      <w:bookmarkEnd w:id="0"/>
    </w:p>
    <w:p>
      <w:pPr>
        <w:shd w:val="clear" w:color="auto" w:fill="FFFFFF" w:themeFill="background1"/>
        <w:autoSpaceDE w:val="0"/>
        <w:autoSpaceDN w:val="0"/>
        <w:adjustRightInd w:val="0"/>
        <w:spacing w:line="360" w:lineRule="auto"/>
        <w:ind w:firstLine="480" w:firstLineChars="200"/>
        <w:jc w:val="left"/>
        <w:rPr>
          <w:rFonts w:ascii="宋体" w:hAnsi="宋体" w:cs="宋体"/>
          <w:kern w:val="0"/>
          <w:lang w:val="zh-CN"/>
        </w:rPr>
      </w:pPr>
      <w:r>
        <w:rPr>
          <w:rFonts w:hint="eastAsia" w:ascii="宋体" w:hAnsi="宋体" w:cs="宋体"/>
          <w:kern w:val="0"/>
          <w:lang w:val="zh-CN"/>
        </w:rPr>
        <w:t>青海鑫凤林项目管理咨询有限公司（以下均简称“采购代理机构”）受民和县林业和草原局（以下均简称“采购人”）委托,拟对民和县2020年杂果经济林基地建设项目二次进行国内公开招标，现予以公告，欢迎潜在的投标人参加本次政府采购活动。</w:t>
      </w:r>
    </w:p>
    <w:tbl>
      <w:tblPr>
        <w:tblStyle w:val="20"/>
        <w:tblW w:w="9128" w:type="dxa"/>
        <w:jc w:val="center"/>
        <w:tblLayout w:type="fixed"/>
        <w:tblCellMar>
          <w:top w:w="0" w:type="dxa"/>
          <w:left w:w="108" w:type="dxa"/>
          <w:bottom w:w="0" w:type="dxa"/>
          <w:right w:w="108" w:type="dxa"/>
        </w:tblCellMar>
      </w:tblPr>
      <w:tblGrid>
        <w:gridCol w:w="2400"/>
        <w:gridCol w:w="6728"/>
      </w:tblGrid>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鑫凤林公招（货物）2020-031-1号</w:t>
            </w:r>
          </w:p>
        </w:tc>
      </w:tr>
      <w:tr>
        <w:tblPrEx>
          <w:tblCellMar>
            <w:top w:w="0" w:type="dxa"/>
            <w:left w:w="108" w:type="dxa"/>
            <w:bottom w:w="0" w:type="dxa"/>
            <w:right w:w="108" w:type="dxa"/>
          </w:tblCellMar>
        </w:tblPrEx>
        <w:trPr>
          <w:trHeight w:val="738"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民和县2020年杂果经济林基地建设项目二次</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公开招标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rPr>
            </w:pPr>
            <w:r>
              <w:rPr>
                <w:rFonts w:hint="eastAsia" w:ascii="宋体" w:hAnsi="宋体" w:cs="宋体"/>
                <w:kern w:val="0"/>
                <w:lang w:val="en-US" w:eastAsia="zh-CN"/>
              </w:rPr>
              <w:t>150</w:t>
            </w:r>
            <w:r>
              <w:rPr>
                <w:rFonts w:hint="eastAsia" w:ascii="宋体" w:hAnsi="宋体" w:cs="宋体"/>
                <w:kern w:val="0"/>
              </w:rPr>
              <w:t>万元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rPr>
            </w:pPr>
            <w:r>
              <w:rPr>
                <w:rFonts w:hint="eastAsia" w:ascii="宋体" w:hAnsi="宋体" w:cs="宋体"/>
                <w:kern w:val="0"/>
              </w:rPr>
              <w:t>最高限价</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u w:val="dashDotHeavy"/>
              </w:rPr>
            </w:pPr>
            <w:r>
              <w:rPr>
                <w:rFonts w:hint="eastAsia" w:ascii="宋体" w:hAnsi="宋体" w:cs="宋体"/>
                <w:kern w:val="0"/>
                <w:lang w:val="en-US" w:eastAsia="zh-CN"/>
              </w:rPr>
              <w:t>150</w:t>
            </w:r>
            <w:r>
              <w:rPr>
                <w:rFonts w:hint="eastAsia" w:ascii="宋体" w:hAnsi="宋体" w:cs="宋体"/>
                <w:kern w:val="0"/>
                <w:lang w:val="zh-CN"/>
              </w:rPr>
              <w:t>万元（</w:t>
            </w:r>
            <w:r>
              <w:rPr>
                <w:rFonts w:hint="eastAsia" w:ascii="宋体" w:hAnsi="宋体" w:cs="宋体"/>
                <w:kern w:val="0"/>
                <w:lang w:val="en-US" w:eastAsia="zh-CN"/>
              </w:rPr>
              <w:t>财政预算</w:t>
            </w:r>
            <w:r>
              <w:rPr>
                <w:rFonts w:hint="eastAsia" w:ascii="宋体" w:hAnsi="宋体" w:cs="宋体"/>
                <w:kern w:val="0"/>
                <w:lang w:val="zh-CN"/>
              </w:rPr>
              <w:t>）；</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hint="eastAsia" w:ascii="宋体" w:hAnsi="宋体" w:eastAsia="宋体" w:cs="宋体"/>
                <w:kern w:val="0"/>
                <w:u w:val="dashDotHeavy"/>
                <w:lang w:eastAsia="zh-CN"/>
              </w:rPr>
            </w:pPr>
            <w:r>
              <w:rPr>
                <w:rFonts w:hint="eastAsia" w:ascii="宋体" w:hAnsi="宋体" w:cs="宋体"/>
                <w:kern w:val="0"/>
                <w:lang w:val="en-US" w:eastAsia="zh-CN"/>
              </w:rPr>
              <w:t>/</w:t>
            </w:r>
          </w:p>
        </w:tc>
      </w:tr>
      <w:tr>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u w:val="dashDotHeavy"/>
                <w:lang w:val="zh-CN"/>
              </w:rPr>
            </w:pPr>
            <w:r>
              <w:rPr>
                <w:rFonts w:hint="eastAsia" w:ascii="宋体" w:hAnsi="宋体" w:cs="宋体"/>
                <w:kern w:val="0"/>
                <w:lang w:val="zh-CN"/>
              </w:rPr>
              <w:t>招标内容：</w:t>
            </w:r>
            <w:r>
              <w:rPr>
                <w:rFonts w:hint="eastAsia"/>
                <w:lang w:val="zh-CN"/>
              </w:rPr>
              <w:t>新建杂果经济林基地1000亩，主要栽植花椒、樱桃、杏、桃、李、香椿等经济类苗木。具体详见《招标文件》</w:t>
            </w:r>
            <w:r>
              <w:fldChar w:fldCharType="begin"/>
            </w:r>
            <w:r>
              <w:instrText xml:space="preserve"> HYPERLINK "http://110.167.199.167:8007/ZC/jsp/download.jsp?id=%7bC4517898-35E9-4552-99D0-571EE03353E4%7d" </w:instrText>
            </w:r>
            <w:r>
              <w:fldChar w:fldCharType="separate"/>
            </w:r>
            <w:r>
              <w:rPr>
                <w:rFonts w:hint="eastAsia"/>
                <w:lang w:val="zh-CN"/>
              </w:rPr>
              <w:t>（下载招标文件）</w:t>
            </w:r>
            <w:r>
              <w:rPr>
                <w:rFonts w:hint="eastAsia"/>
                <w:lang w:val="zh-CN"/>
              </w:rPr>
              <w:fldChar w:fldCharType="end"/>
            </w:r>
            <w:r>
              <w:rPr>
                <w:rFonts w:hint="eastAsia" w:ascii="宋体" w:hAnsi="宋体" w:cs="宋体"/>
                <w:kern w:val="0"/>
                <w:lang w:val="zh-CN"/>
              </w:rPr>
              <w:t>。</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spacing w:line="360" w:lineRule="auto"/>
            </w:pPr>
            <w:r>
              <w:rPr>
                <w:rFonts w:hint="eastAsia"/>
              </w:rPr>
              <w:t>1、 符合《政府采购法》第22条条件，并提供下列材料：</w:t>
            </w:r>
          </w:p>
          <w:p>
            <w:pPr>
              <w:shd w:val="clear" w:color="auto" w:fill="FFFFFF" w:themeFill="background1"/>
              <w:autoSpaceDE w:val="0"/>
              <w:autoSpaceDN w:val="0"/>
              <w:spacing w:line="360" w:lineRule="auto"/>
            </w:pPr>
            <w:r>
              <w:rPr>
                <w:rFonts w:hint="eastAsia"/>
              </w:rPr>
              <w:t>（1）投标人的营业执照等证明文件，自然人的身份证明。</w:t>
            </w:r>
          </w:p>
          <w:p>
            <w:pPr>
              <w:shd w:val="clear" w:color="auto" w:fill="FFFFFF" w:themeFill="background1"/>
              <w:autoSpaceDE w:val="0"/>
              <w:autoSpaceDN w:val="0"/>
              <w:spacing w:line="360" w:lineRule="auto"/>
            </w:pPr>
            <w:r>
              <w:rPr>
                <w:rFonts w:hint="eastAsia"/>
              </w:rPr>
              <w:t>（2）财务状况报告，依法缴纳税收和社会保障资金的相关材料。</w:t>
            </w:r>
          </w:p>
          <w:p>
            <w:pPr>
              <w:shd w:val="clear" w:color="auto" w:fill="FFFFFF" w:themeFill="background1"/>
              <w:autoSpaceDE w:val="0"/>
              <w:autoSpaceDN w:val="0"/>
              <w:spacing w:line="360" w:lineRule="auto"/>
            </w:pPr>
            <w:r>
              <w:rPr>
                <w:rFonts w:hint="eastAsia"/>
              </w:rPr>
              <w:t>（3）具备履行合同所必需的设备和专业技术能力的证明材料。</w:t>
            </w:r>
          </w:p>
          <w:p>
            <w:pPr>
              <w:shd w:val="clear" w:color="auto" w:fill="FFFFFF" w:themeFill="background1"/>
              <w:autoSpaceDE w:val="0"/>
              <w:autoSpaceDN w:val="0"/>
              <w:spacing w:line="360" w:lineRule="auto"/>
            </w:pPr>
            <w:r>
              <w:rPr>
                <w:rFonts w:hint="eastAsia"/>
              </w:rPr>
              <w:t>（4）参加政府采购活动前3年内在经营活动中没有重大违法记录的书面声明。</w:t>
            </w:r>
          </w:p>
          <w:p>
            <w:pPr>
              <w:shd w:val="clear" w:color="auto" w:fill="FFFFFF" w:themeFill="background1"/>
              <w:autoSpaceDE w:val="0"/>
              <w:autoSpaceDN w:val="0"/>
              <w:spacing w:line="360" w:lineRule="auto"/>
            </w:pPr>
            <w:r>
              <w:rPr>
                <w:rFonts w:hint="eastAsia"/>
              </w:rPr>
              <w:t>（5）具备法律、行政法规规定的其他条件的证明材料。</w:t>
            </w:r>
          </w:p>
          <w:p>
            <w:pPr>
              <w:shd w:val="clear" w:color="auto" w:fill="FFFFFF" w:themeFill="background1"/>
              <w:autoSpaceDE w:val="0"/>
              <w:autoSpaceDN w:val="0"/>
              <w:spacing w:line="360" w:lineRule="auto"/>
            </w:pPr>
            <w:r>
              <w:rPr>
                <w:rFonts w:hint="eastAsia"/>
              </w:rPr>
              <w:t>2、 经信用中国（www.creditchina.gov.cn）、中国政府采购网（www.ccgp.gov.cn）等渠道查询后，列入失信被执行人、重大税收违法案件当事人名单、政府采购严重违法失信行为记录名单的，取消投标资格。（提供查询截图时间为投标截止时间前20天内）；</w:t>
            </w:r>
          </w:p>
          <w:p>
            <w:pPr>
              <w:shd w:val="clear" w:color="auto" w:fill="FFFFFF" w:themeFill="background1"/>
              <w:autoSpaceDE w:val="0"/>
              <w:autoSpaceDN w:val="0"/>
              <w:spacing w:line="360" w:lineRule="auto"/>
            </w:pPr>
            <w:r>
              <w:rPr>
                <w:rFonts w:hint="eastAsia"/>
              </w:rPr>
              <w:t>3、单位负责人为同一人或者存在直接控股、管理关系的不同投标人，不得参加同一合同项下的政府采购活动。否则，皆取消投标资格；</w:t>
            </w:r>
          </w:p>
          <w:p>
            <w:pPr>
              <w:shd w:val="clear" w:color="auto" w:fill="FFFFFF" w:themeFill="background1"/>
              <w:autoSpaceDE w:val="0"/>
              <w:autoSpaceDN w:val="0"/>
              <w:spacing w:line="360" w:lineRule="auto"/>
            </w:pPr>
            <w:r>
              <w:rPr>
                <w:rFonts w:hint="eastAsia"/>
              </w:rPr>
              <w:t>4、为本次采购项目提供整体设计、规范编制或者项目管理、监理、检测等服务的投标人，不得再参加该采购项目的其他采购活动；</w:t>
            </w:r>
          </w:p>
          <w:p>
            <w:pPr>
              <w:shd w:val="clear" w:color="auto" w:fill="FFFFFF" w:themeFill="background1"/>
              <w:autoSpaceDE w:val="0"/>
              <w:autoSpaceDN w:val="0"/>
              <w:spacing w:line="360" w:lineRule="auto"/>
            </w:pPr>
            <w:r>
              <w:rPr>
                <w:rFonts w:hint="eastAsia"/>
              </w:rPr>
              <w:t>5、供应商须提供《林木种子生产许可证》、《林木种子经营许可证》或《林木种子生产经营许可证》，并在有效期内。</w:t>
            </w:r>
          </w:p>
          <w:p>
            <w:pPr>
              <w:shd w:val="clear" w:color="auto" w:fill="FFFFFF" w:themeFill="background1"/>
              <w:autoSpaceDE w:val="0"/>
              <w:autoSpaceDN w:val="0"/>
              <w:spacing w:line="360" w:lineRule="auto"/>
            </w:pPr>
            <w:r>
              <w:rPr>
                <w:rFonts w:hint="eastAsia"/>
              </w:rPr>
              <w:t>6、本项目不接受投标人以联合体方式进行投标。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2020年</w:t>
            </w:r>
            <w:r>
              <w:rPr>
                <w:rFonts w:hint="eastAsia" w:ascii="宋体" w:hAnsi="宋体" w:cs="宋体"/>
                <w:kern w:val="0"/>
                <w:lang w:val="en-US" w:eastAsia="zh-CN"/>
              </w:rPr>
              <w:t>11</w:t>
            </w:r>
            <w:r>
              <w:rPr>
                <w:rFonts w:hint="eastAsia" w:ascii="宋体" w:hAnsi="宋体" w:cs="宋体"/>
                <w:kern w:val="0"/>
                <w:lang w:val="zh-CN"/>
              </w:rPr>
              <w:t>月</w:t>
            </w:r>
            <w:r>
              <w:rPr>
                <w:rFonts w:hint="eastAsia" w:ascii="宋体" w:hAnsi="宋体" w:cs="宋体"/>
                <w:kern w:val="0"/>
                <w:lang w:val="en-US" w:eastAsia="zh-CN"/>
              </w:rPr>
              <w:t>3</w:t>
            </w:r>
            <w:r>
              <w:rPr>
                <w:rFonts w:hint="eastAsia" w:ascii="宋体" w:hAnsi="宋体" w:cs="宋体"/>
                <w:kern w:val="0"/>
                <w:lang w:val="zh-CN"/>
              </w:rPr>
              <w:t>日</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2020年</w:t>
            </w:r>
            <w:r>
              <w:rPr>
                <w:rFonts w:hint="eastAsia" w:ascii="宋体" w:hAnsi="宋体" w:cs="宋体"/>
                <w:kern w:val="0"/>
                <w:lang w:val="en-US" w:eastAsia="zh-CN"/>
              </w:rPr>
              <w:t>11</w:t>
            </w:r>
            <w:r>
              <w:rPr>
                <w:rFonts w:hint="eastAsia" w:ascii="宋体" w:hAnsi="宋体" w:cs="宋体"/>
                <w:kern w:val="0"/>
                <w:lang w:val="zh-CN"/>
              </w:rPr>
              <w:t>月</w:t>
            </w:r>
            <w:r>
              <w:rPr>
                <w:rFonts w:hint="eastAsia" w:ascii="宋体" w:hAnsi="宋体" w:cs="宋体"/>
                <w:kern w:val="0"/>
                <w:lang w:val="en-US" w:eastAsia="zh-CN"/>
              </w:rPr>
              <w:t>4</w:t>
            </w:r>
            <w:r>
              <w:rPr>
                <w:rFonts w:hint="eastAsia" w:ascii="宋体" w:hAnsi="宋体" w:cs="宋体"/>
                <w:kern w:val="0"/>
                <w:lang w:val="zh-CN"/>
              </w:rPr>
              <w:t>日至</w:t>
            </w:r>
            <w:r>
              <w:rPr>
                <w:rFonts w:hint="eastAsia" w:ascii="宋体" w:hAnsi="宋体" w:cs="宋体"/>
                <w:kern w:val="0"/>
                <w:lang w:val="en-US" w:eastAsia="zh-CN"/>
              </w:rPr>
              <w:t>11</w:t>
            </w:r>
            <w:r>
              <w:rPr>
                <w:rFonts w:hint="eastAsia" w:ascii="宋体" w:hAnsi="宋体" w:cs="宋体"/>
                <w:kern w:val="0"/>
                <w:lang w:val="zh-CN"/>
              </w:rPr>
              <w:t>月</w:t>
            </w:r>
            <w:r>
              <w:rPr>
                <w:rFonts w:hint="eastAsia" w:ascii="宋体" w:hAnsi="宋体" w:cs="宋体"/>
                <w:kern w:val="0"/>
                <w:lang w:val="en-US" w:eastAsia="zh-CN"/>
              </w:rPr>
              <w:t>10</w:t>
            </w:r>
            <w:r>
              <w:rPr>
                <w:rFonts w:hint="eastAsia" w:ascii="宋体" w:hAnsi="宋体" w:cs="宋体"/>
                <w:kern w:val="0"/>
                <w:lang w:val="zh-CN"/>
              </w:rPr>
              <w:t>日，每天上午9:00-12:00,下午2:30-5:</w:t>
            </w:r>
            <w:r>
              <w:rPr>
                <w:rFonts w:hint="eastAsia" w:ascii="宋体" w:hAnsi="宋体" w:cs="宋体"/>
                <w:kern w:val="0"/>
              </w:rPr>
              <w:t>3</w:t>
            </w:r>
            <w:r>
              <w:rPr>
                <w:rFonts w:hint="eastAsia" w:ascii="宋体" w:hAnsi="宋体" w:cs="宋体"/>
                <w:kern w:val="0"/>
                <w:lang w:val="zh-CN"/>
              </w:rPr>
              <w:t>0（午休、节假日除外）</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现场购买或网上购买</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7"/>
              <w:shd w:val="clear" w:color="auto" w:fill="FFFFFF" w:themeFill="background1"/>
              <w:spacing w:line="360" w:lineRule="auto"/>
              <w:jc w:val="both"/>
              <w:rPr>
                <w:rFonts w:ascii="宋体" w:hAnsi="宋体" w:cs="宋体"/>
                <w:kern w:val="0"/>
                <w:lang w:val="zh-CN"/>
              </w:rPr>
            </w:pPr>
            <w:r>
              <w:rPr>
                <w:rFonts w:hint="eastAsia" w:ascii="宋体" w:hAnsi="宋体" w:cs="宋体"/>
                <w:kern w:val="0"/>
              </w:rPr>
              <w:t>500</w:t>
            </w:r>
            <w:r>
              <w:rPr>
                <w:rFonts w:hint="eastAsia" w:ascii="宋体" w:hAnsi="宋体" w:cs="宋体"/>
                <w:kern w:val="0"/>
                <w:lang w:val="zh-CN"/>
              </w:rPr>
              <w:t>元/</w:t>
            </w:r>
            <w:r>
              <w:rPr>
                <w:rFonts w:hint="eastAsia" w:ascii="宋体" w:hAnsi="宋体" w:cs="宋体"/>
                <w:kern w:val="0"/>
              </w:rPr>
              <w:t>包</w:t>
            </w:r>
            <w:r>
              <w:rPr>
                <w:rFonts w:hint="eastAsia" w:ascii="宋体" w:hAnsi="宋体" w:cs="宋体"/>
                <w:kern w:val="0"/>
                <w:lang w:val="zh-CN"/>
              </w:rPr>
              <w:t>（</w:t>
            </w:r>
            <w:r>
              <w:rPr>
                <w:rFonts w:hint="eastAsia" w:ascii="宋体" w:hAnsi="宋体" w:cs="宋体"/>
                <w:kern w:val="0"/>
              </w:rPr>
              <w:t>招标文件及其他。</w:t>
            </w:r>
            <w:r>
              <w:rPr>
                <w:rFonts w:hint="eastAsia" w:ascii="宋体" w:hAnsi="宋体" w:cs="宋体"/>
                <w:kern w:val="0"/>
                <w:lang w:val="zh-CN"/>
              </w:rPr>
              <w:t>招标文件售后不退,投标资格不能转让。）</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7"/>
              <w:shd w:val="clear" w:color="auto" w:fill="FFFFFF" w:themeFill="background1"/>
              <w:spacing w:line="360" w:lineRule="auto"/>
              <w:jc w:val="both"/>
              <w:rPr>
                <w:rFonts w:ascii="宋体" w:hAnsi="宋体" w:cs="宋体"/>
                <w:kern w:val="0"/>
                <w:lang w:val="zh-CN"/>
              </w:rPr>
            </w:pPr>
            <w:r>
              <w:rPr>
                <w:rFonts w:hint="eastAsia" w:ascii="宋体" w:hAnsi="宋体" w:cs="宋体"/>
                <w:kern w:val="0"/>
                <w:lang w:val="zh-CN"/>
              </w:rPr>
              <w:t>地址：青海鑫凤林项目管理咨询有限公司（青海省西宁市城北生物园区纬二路18号管委会大厦4层403室）</w:t>
            </w:r>
          </w:p>
          <w:p>
            <w:pPr>
              <w:pStyle w:val="7"/>
              <w:shd w:val="clear" w:color="auto" w:fill="FFFFFF" w:themeFill="background1"/>
              <w:spacing w:line="360" w:lineRule="auto"/>
              <w:jc w:val="both"/>
              <w:rPr>
                <w:rFonts w:ascii="宋体" w:hAnsi="宋体" w:cs="宋体"/>
                <w:kern w:val="0"/>
              </w:rPr>
            </w:pPr>
            <w:r>
              <w:rPr>
                <w:rFonts w:hint="eastAsia" w:ascii="宋体" w:hAnsi="宋体" w:cs="宋体"/>
                <w:kern w:val="0"/>
                <w:lang w:val="zh-CN"/>
              </w:rPr>
              <w:t>标书购买联系人：</w:t>
            </w:r>
            <w:r>
              <w:rPr>
                <w:rFonts w:hint="eastAsia" w:ascii="宋体" w:hAnsi="宋体" w:cs="宋体"/>
                <w:kern w:val="0"/>
              </w:rPr>
              <w:t>黄女士</w:t>
            </w:r>
          </w:p>
          <w:p>
            <w:pPr>
              <w:pStyle w:val="7"/>
              <w:shd w:val="clear" w:color="auto" w:fill="FFFFFF" w:themeFill="background1"/>
              <w:spacing w:line="360" w:lineRule="auto"/>
              <w:jc w:val="both"/>
              <w:rPr>
                <w:rFonts w:ascii="宋体" w:hAnsi="宋体" w:cs="宋体"/>
                <w:kern w:val="0"/>
                <w:u w:val="dashDotHeavy"/>
              </w:rPr>
            </w:pPr>
            <w:r>
              <w:rPr>
                <w:rFonts w:hint="eastAsia" w:ascii="宋体" w:hAnsi="宋体" w:cs="宋体"/>
                <w:kern w:val="0"/>
                <w:lang w:val="zh-CN"/>
              </w:rPr>
              <w:t>电话：</w:t>
            </w:r>
            <w:r>
              <w:rPr>
                <w:rFonts w:hint="eastAsia" w:ascii="宋体" w:hAnsi="宋体" w:cs="宋体"/>
                <w:kern w:val="0"/>
              </w:rPr>
              <w:t>18797330119</w:t>
            </w:r>
          </w:p>
          <w:p>
            <w:pPr>
              <w:pStyle w:val="7"/>
              <w:shd w:val="clear" w:color="auto" w:fill="FFFFFF" w:themeFill="background1"/>
              <w:spacing w:line="360" w:lineRule="auto"/>
              <w:jc w:val="both"/>
              <w:rPr>
                <w:rFonts w:ascii="宋体" w:hAnsi="宋体" w:cs="宋体"/>
                <w:kern w:val="0"/>
                <w:lang w:val="zh-CN"/>
              </w:rPr>
            </w:pPr>
            <w:r>
              <w:rPr>
                <w:rFonts w:hint="eastAsia" w:ascii="宋体" w:hAnsi="宋体" w:cs="宋体"/>
                <w:kern w:val="0"/>
                <w:lang w:val="zh-CN"/>
              </w:rPr>
              <w:t>电子邮箱：1916862674@qq.com</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7"/>
              <w:shd w:val="clear" w:color="auto" w:fill="FFFFFF" w:themeFill="background1"/>
              <w:spacing w:line="360" w:lineRule="auto"/>
              <w:jc w:val="both"/>
              <w:rPr>
                <w:rFonts w:ascii="宋体" w:hAnsi="宋体" w:cs="宋体"/>
                <w:kern w:val="0"/>
                <w:lang w:val="zh-CN"/>
              </w:rPr>
            </w:pPr>
            <w:r>
              <w:rPr>
                <w:rFonts w:hint="eastAsia" w:ascii="宋体" w:hAnsi="宋体" w:cs="宋体"/>
                <w:kern w:val="0"/>
                <w:lang w:val="zh-CN"/>
              </w:rPr>
              <w:t>营业执照副本复印件（加盖单位公章）</w:t>
            </w:r>
            <w:r>
              <w:rPr>
                <w:rFonts w:hint="eastAsia" w:ascii="宋体" w:hAnsi="宋体" w:cs="宋体"/>
                <w:kern w:val="0"/>
              </w:rPr>
              <w:t>、</w:t>
            </w:r>
            <w:r>
              <w:rPr>
                <w:rFonts w:hint="eastAsia" w:ascii="宋体" w:hAnsi="宋体" w:cs="宋体"/>
                <w:kern w:val="0"/>
                <w:lang w:val="zh-CN"/>
              </w:rPr>
              <w:t>法定代表人授权书（参考</w:t>
            </w:r>
            <w:r>
              <w:rPr>
                <w:rFonts w:hint="eastAsia" w:ascii="宋体" w:hAnsi="宋体" w:cs="宋体"/>
                <w:kern w:val="0"/>
              </w:rPr>
              <w:t>招标文件</w:t>
            </w:r>
            <w:r>
              <w:rPr>
                <w:rFonts w:hint="eastAsia" w:ascii="宋体" w:hAnsi="宋体" w:cs="宋体"/>
                <w:kern w:val="0"/>
                <w:lang w:val="zh-CN"/>
              </w:rPr>
              <w:t>格式</w:t>
            </w:r>
            <w:r>
              <w:rPr>
                <w:rFonts w:hint="eastAsia" w:ascii="宋体" w:hAnsi="宋体" w:cs="宋体"/>
                <w:kern w:val="0"/>
              </w:rPr>
              <w:t>3</w:t>
            </w:r>
            <w:r>
              <w:rPr>
                <w:rFonts w:hint="eastAsia" w:ascii="宋体" w:hAnsi="宋体" w:cs="宋体"/>
                <w:kern w:val="0"/>
                <w:lang w:val="zh-CN"/>
              </w:rPr>
              <w:t>）。注：需网上购买招标文件的投标人可将以上材料扫描后发送至采购代理机构电子邮箱，在邮件中标明项目编号、项目名称、联系人及联系方式，并联系代理机构工作人员进行确认。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color w:val="auto"/>
                <w:kern w:val="0"/>
                <w:lang w:val="zh-CN"/>
              </w:rPr>
            </w:pPr>
            <w:r>
              <w:rPr>
                <w:rFonts w:hint="eastAsia" w:ascii="宋体" w:hAnsi="宋体" w:cs="宋体"/>
                <w:color w:val="auto"/>
                <w:kern w:val="0"/>
                <w:lang w:val="zh-CN"/>
              </w:rPr>
              <w:t>投标截止及开标时间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hint="default" w:ascii="宋体" w:hAnsi="宋体" w:eastAsia="宋体" w:cs="宋体"/>
                <w:color w:val="auto"/>
                <w:kern w:val="0"/>
                <w:lang w:val="en-US" w:eastAsia="zh-CN"/>
              </w:rPr>
            </w:pPr>
            <w:r>
              <w:rPr>
                <w:rFonts w:hint="eastAsia" w:ascii="宋体" w:hAnsi="宋体" w:cs="宋体"/>
                <w:color w:val="auto"/>
                <w:kern w:val="0"/>
                <w:lang w:val="zh-CN"/>
              </w:rPr>
              <w:t>2020年</w:t>
            </w:r>
            <w:r>
              <w:rPr>
                <w:rFonts w:hint="eastAsia" w:ascii="宋体" w:hAnsi="宋体" w:cs="宋体"/>
                <w:color w:val="auto"/>
                <w:kern w:val="0"/>
                <w:lang w:val="en-US" w:eastAsia="zh-CN"/>
              </w:rPr>
              <w:t>11</w:t>
            </w:r>
            <w:r>
              <w:rPr>
                <w:rFonts w:hint="eastAsia" w:ascii="宋体" w:hAnsi="宋体" w:cs="宋体"/>
                <w:color w:val="auto"/>
                <w:kern w:val="0"/>
                <w:lang w:val="zh-CN"/>
              </w:rPr>
              <w:t>月</w:t>
            </w:r>
            <w:r>
              <w:rPr>
                <w:rFonts w:hint="eastAsia" w:ascii="宋体" w:hAnsi="宋体" w:cs="宋体"/>
                <w:color w:val="auto"/>
                <w:kern w:val="0"/>
                <w:lang w:val="en-US" w:eastAsia="zh-CN"/>
              </w:rPr>
              <w:t>25</w:t>
            </w:r>
            <w:r>
              <w:rPr>
                <w:rFonts w:hint="eastAsia" w:ascii="宋体" w:hAnsi="宋体" w:cs="宋体"/>
                <w:color w:val="auto"/>
                <w:kern w:val="0"/>
                <w:lang w:val="zh-CN"/>
              </w:rPr>
              <w:t>日</w:t>
            </w:r>
            <w:r>
              <w:rPr>
                <w:rFonts w:hint="eastAsia" w:ascii="宋体" w:hAnsi="宋体" w:cs="宋体"/>
                <w:color w:val="auto"/>
                <w:kern w:val="0"/>
                <w:lang w:val="en-US" w:eastAsia="zh-CN"/>
              </w:rPr>
              <w:t>上</w:t>
            </w:r>
            <w:r>
              <w:rPr>
                <w:rFonts w:hint="eastAsia" w:ascii="宋体" w:hAnsi="宋体" w:cs="宋体"/>
                <w:color w:val="auto"/>
                <w:kern w:val="0"/>
                <w:lang w:val="zh-CN"/>
              </w:rPr>
              <w:t>午</w:t>
            </w:r>
            <w:r>
              <w:rPr>
                <w:rFonts w:hint="eastAsia" w:ascii="宋体" w:hAnsi="宋体" w:cs="宋体"/>
                <w:color w:val="auto"/>
                <w:kern w:val="0"/>
                <w:lang w:val="en-US" w:eastAsia="zh-CN"/>
              </w:rPr>
              <w:t>10</w:t>
            </w:r>
            <w:r>
              <w:rPr>
                <w:rFonts w:hint="eastAsia" w:ascii="宋体" w:hAnsi="宋体" w:cs="宋体"/>
                <w:color w:val="auto"/>
                <w:kern w:val="0"/>
                <w:lang w:val="zh-CN"/>
              </w:rPr>
              <w:t>时</w:t>
            </w:r>
            <w:r>
              <w:rPr>
                <w:rFonts w:hint="eastAsia" w:ascii="宋体" w:hAnsi="宋体" w:cs="宋体"/>
                <w:color w:val="auto"/>
                <w:kern w:val="0"/>
                <w:lang w:val="en-US" w:eastAsia="zh-CN"/>
              </w:rPr>
              <w:t>00</w:t>
            </w:r>
            <w:r>
              <w:rPr>
                <w:rFonts w:hint="eastAsia" w:ascii="宋体" w:hAnsi="宋体" w:cs="宋体"/>
                <w:color w:val="auto"/>
                <w:kern w:val="0"/>
                <w:lang w:val="zh-CN"/>
              </w:rPr>
              <w:t>分（北京时间）</w:t>
            </w:r>
          </w:p>
        </w:tc>
      </w:tr>
      <w:tr>
        <w:tblPrEx>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color w:val="auto"/>
                <w:kern w:val="0"/>
                <w:lang w:val="zh-CN"/>
              </w:rPr>
            </w:pPr>
            <w:r>
              <w:rPr>
                <w:rFonts w:hint="eastAsia" w:ascii="宋体" w:hAnsi="宋体" w:cs="宋体"/>
                <w:color w:val="auto"/>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hint="eastAsia" w:ascii="宋体" w:hAnsi="宋体" w:eastAsia="宋体" w:cs="宋体"/>
                <w:color w:val="auto"/>
                <w:kern w:val="0"/>
                <w:lang w:eastAsia="zh-CN"/>
              </w:rPr>
            </w:pPr>
            <w:r>
              <w:rPr>
                <w:rFonts w:hint="eastAsia" w:ascii="宋体" w:hAnsi="宋体" w:cs="宋体"/>
                <w:color w:val="auto"/>
                <w:kern w:val="0"/>
                <w:lang w:val="en-US" w:eastAsia="zh-CN"/>
              </w:rPr>
              <w:t>海东市</w:t>
            </w:r>
            <w:r>
              <w:rPr>
                <w:rFonts w:hint="eastAsia" w:ascii="宋体" w:hAnsi="宋体" w:cs="宋体"/>
                <w:color w:val="auto"/>
                <w:kern w:val="0"/>
                <w:lang w:eastAsia="zh-CN"/>
              </w:rPr>
              <w:t>公共资源交易中心</w:t>
            </w:r>
            <w:r>
              <w:rPr>
                <w:rFonts w:hint="eastAsia" w:ascii="宋体" w:hAnsi="宋体" w:cs="宋体"/>
                <w:color w:val="auto"/>
                <w:kern w:val="0"/>
                <w:lang w:val="en-US" w:eastAsia="zh-CN"/>
              </w:rPr>
              <w:t>2</w:t>
            </w:r>
            <w:r>
              <w:rPr>
                <w:rFonts w:hint="eastAsia" w:ascii="宋体" w:hAnsi="宋体" w:cs="宋体"/>
                <w:color w:val="auto"/>
                <w:kern w:val="0"/>
                <w:lang w:eastAsia="zh-CN"/>
              </w:rPr>
              <w:t>号开标室。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采购人联系人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rPr>
            </w:pPr>
            <w:r>
              <w:rPr>
                <w:rFonts w:hint="eastAsia" w:ascii="宋体" w:hAnsi="宋体" w:cs="宋体"/>
                <w:kern w:val="0"/>
                <w:lang w:val="zh-CN"/>
              </w:rPr>
              <w:t>联系人：</w:t>
            </w:r>
            <w:r>
              <w:rPr>
                <w:rFonts w:hint="eastAsia" w:ascii="宋体" w:hAnsi="宋体" w:cs="宋体"/>
                <w:kern w:val="0"/>
              </w:rPr>
              <w:t>贺先生</w:t>
            </w:r>
          </w:p>
          <w:p>
            <w:pPr>
              <w:shd w:val="clear" w:color="auto" w:fill="FFFFFF" w:themeFill="background1"/>
              <w:autoSpaceDE w:val="0"/>
              <w:autoSpaceDN w:val="0"/>
              <w:adjustRightInd w:val="0"/>
              <w:spacing w:line="360" w:lineRule="auto"/>
              <w:rPr>
                <w:rFonts w:ascii="宋体" w:hAnsi="宋体" w:cs="宋体"/>
                <w:kern w:val="0"/>
              </w:rPr>
            </w:pPr>
            <w:r>
              <w:rPr>
                <w:rFonts w:hint="eastAsia" w:ascii="宋体" w:hAnsi="宋体" w:cs="宋体"/>
                <w:kern w:val="0"/>
              </w:rPr>
              <w:t>联</w:t>
            </w:r>
            <w:r>
              <w:rPr>
                <w:rFonts w:hint="eastAsia" w:ascii="宋体" w:hAnsi="宋体" w:cs="宋体"/>
                <w:kern w:val="0"/>
                <w:lang w:val="zh-CN"/>
              </w:rPr>
              <w:t>系电话：</w:t>
            </w:r>
            <w:r>
              <w:rPr>
                <w:rFonts w:hint="eastAsia" w:ascii="宋体" w:hAnsi="宋体" w:cs="宋体"/>
                <w:kern w:val="0"/>
              </w:rPr>
              <w:t xml:space="preserve">0972-8511752 </w:t>
            </w:r>
          </w:p>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联系地址：民和县林业和草原局</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rPr>
            </w:pPr>
            <w:r>
              <w:rPr>
                <w:rFonts w:hint="eastAsia" w:ascii="宋体" w:hAnsi="宋体" w:cs="宋体"/>
                <w:kern w:val="0"/>
                <w:lang w:val="zh-CN"/>
              </w:rPr>
              <w:t>联系人：</w:t>
            </w:r>
            <w:r>
              <w:rPr>
                <w:rFonts w:hint="eastAsia" w:ascii="宋体" w:hAnsi="宋体" w:cs="宋体"/>
                <w:kern w:val="0"/>
              </w:rPr>
              <w:t>黄女士</w:t>
            </w:r>
          </w:p>
          <w:p>
            <w:pPr>
              <w:shd w:val="clear" w:color="auto" w:fill="FFFFFF" w:themeFill="background1"/>
              <w:autoSpaceDE w:val="0"/>
              <w:autoSpaceDN w:val="0"/>
              <w:adjustRightInd w:val="0"/>
              <w:spacing w:line="360" w:lineRule="auto"/>
              <w:rPr>
                <w:rFonts w:hint="eastAsia" w:ascii="宋体" w:hAnsi="宋体" w:cs="宋体"/>
                <w:kern w:val="0"/>
              </w:rPr>
            </w:pPr>
            <w:r>
              <w:rPr>
                <w:rFonts w:hint="eastAsia" w:ascii="宋体" w:hAnsi="宋体" w:cs="宋体"/>
                <w:kern w:val="0"/>
                <w:lang w:val="zh-CN"/>
              </w:rPr>
              <w:t>联系电话：</w:t>
            </w:r>
            <w:r>
              <w:rPr>
                <w:rFonts w:hint="eastAsia" w:ascii="宋体" w:hAnsi="宋体" w:cs="宋体"/>
                <w:kern w:val="0"/>
              </w:rPr>
              <w:t>18797330119</w:t>
            </w:r>
          </w:p>
          <w:p>
            <w:pPr>
              <w:pStyle w:val="8"/>
              <w:rPr>
                <w:rFonts w:hint="default" w:eastAsia="宋体"/>
                <w:lang w:val="en-US" w:eastAsia="zh-CN"/>
              </w:rPr>
            </w:pPr>
            <w:r>
              <w:rPr>
                <w:rFonts w:hint="eastAsia"/>
                <w:lang w:val="en-US" w:eastAsia="zh-CN"/>
              </w:rPr>
              <w:t>联系邮箱：1916862674@qq.com</w:t>
            </w:r>
          </w:p>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联系地址：青海鑫凤林项目管理咨询有限公司（青海省西宁市城北生物园区纬二路18号管委会大厦4层403室）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 xml:space="preserve">上海浦东发展银行股份有限公司西宁开发区支行 </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青海鑫凤林项目管理咨询有限公司</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3505 0078 8018 0000 0082</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rPr>
            </w:pPr>
            <w:r>
              <w:rPr>
                <w:rFonts w:hint="eastAsia" w:ascii="宋体" w:hAnsi="宋体" w:cs="宋体"/>
                <w:kern w:val="0"/>
                <w:lang w:val="zh-CN"/>
              </w:rPr>
              <w:t>采购项目联系人姓名：</w:t>
            </w:r>
            <w:r>
              <w:rPr>
                <w:rFonts w:hint="eastAsia" w:ascii="宋体" w:hAnsi="宋体" w:cs="宋体"/>
                <w:kern w:val="0"/>
              </w:rPr>
              <w:t>黄女士</w:t>
            </w:r>
          </w:p>
          <w:p>
            <w:pPr>
              <w:shd w:val="clear" w:color="auto" w:fill="FFFFFF" w:themeFill="background1"/>
              <w:autoSpaceDE w:val="0"/>
              <w:autoSpaceDN w:val="0"/>
              <w:adjustRightInd w:val="0"/>
              <w:spacing w:line="360" w:lineRule="auto"/>
              <w:rPr>
                <w:rFonts w:ascii="宋体" w:hAnsi="宋体" w:cs="宋体"/>
                <w:kern w:val="0"/>
              </w:rPr>
            </w:pPr>
            <w:r>
              <w:rPr>
                <w:rFonts w:hint="eastAsia" w:ascii="宋体" w:hAnsi="宋体" w:cs="宋体"/>
                <w:kern w:val="0"/>
                <w:lang w:val="zh-CN"/>
              </w:rPr>
              <w:t>电话：</w:t>
            </w:r>
            <w:r>
              <w:rPr>
                <w:rFonts w:hint="eastAsia" w:ascii="宋体" w:hAnsi="宋体" w:cs="宋体"/>
                <w:kern w:val="0"/>
              </w:rPr>
              <w:t>18797330119</w:t>
            </w:r>
          </w:p>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公告期限：自青海政府采购网发布之日起5个工作日；公告内容以青海政府采购网发布的为准。</w:t>
            </w:r>
          </w:p>
        </w:tc>
      </w:tr>
      <w:tr>
        <w:tblPrEx>
          <w:tblCellMar>
            <w:top w:w="0" w:type="dxa"/>
            <w:left w:w="108" w:type="dxa"/>
            <w:bottom w:w="0" w:type="dxa"/>
            <w:right w:w="108" w:type="dxa"/>
          </w:tblCellMar>
        </w:tblPrEx>
        <w:trPr>
          <w:trHeight w:val="879"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rPr>
                <w:rFonts w:ascii="宋体" w:hAnsi="宋体" w:cs="宋体"/>
                <w:kern w:val="0"/>
                <w:lang w:val="zh-CN"/>
              </w:rPr>
            </w:pPr>
            <w:r>
              <w:rPr>
                <w:rFonts w:hint="eastAsia" w:ascii="宋体" w:hAnsi="宋体" w:cs="宋体"/>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rPr>
                <w:rFonts w:ascii="宋体" w:hAnsi="宋体" w:cs="宋体"/>
                <w:kern w:val="0"/>
              </w:rPr>
            </w:pPr>
            <w:r>
              <w:rPr>
                <w:rFonts w:hint="eastAsia" w:ascii="宋体" w:hAnsi="宋体" w:cs="宋体"/>
                <w:kern w:val="0"/>
                <w:lang w:val="zh-CN"/>
              </w:rPr>
              <w:t>监督单位：民和县财政局</w:t>
            </w:r>
          </w:p>
          <w:p>
            <w:pPr>
              <w:shd w:val="clear" w:color="auto" w:fill="FFFFFF" w:themeFill="background1"/>
              <w:autoSpaceDE w:val="0"/>
              <w:autoSpaceDN w:val="0"/>
              <w:adjustRightInd w:val="0"/>
              <w:rPr>
                <w:rFonts w:ascii="宋体" w:hAnsi="宋体" w:cs="宋体"/>
                <w:kern w:val="0"/>
              </w:rPr>
            </w:pPr>
            <w:r>
              <w:rPr>
                <w:rFonts w:hint="eastAsia" w:ascii="宋体" w:hAnsi="宋体" w:cs="宋体"/>
                <w:kern w:val="0"/>
                <w:lang w:val="zh-CN"/>
              </w:rPr>
              <w:t>联系电话：0972-8526409</w:t>
            </w:r>
          </w:p>
        </w:tc>
      </w:tr>
    </w:tbl>
    <w:p>
      <w:pPr>
        <w:pStyle w:val="19"/>
        <w:shd w:val="clear" w:color="auto" w:fill="FFFFFF" w:themeFill="background1"/>
        <w:spacing w:before="0" w:after="0" w:line="360" w:lineRule="auto"/>
        <w:rPr>
          <w:rFonts w:ascii="宋体" w:hAnsi="宋体" w:cs="宋体"/>
          <w:b w:val="0"/>
          <w:bCs w:val="0"/>
          <w:sz w:val="24"/>
          <w:szCs w:val="22"/>
        </w:rPr>
      </w:pPr>
      <w:bookmarkStart w:id="1" w:name="_Toc428180535"/>
      <w:r>
        <w:rPr>
          <w:rFonts w:hint="eastAsia" w:ascii="宋体" w:hAnsi="宋体" w:cs="宋体"/>
          <w:b w:val="0"/>
          <w:bCs w:val="0"/>
          <w:sz w:val="24"/>
          <w:szCs w:val="22"/>
        </w:rPr>
        <w:t xml:space="preserve"> 青海鑫凤林项目管理咨询有限公司</w:t>
      </w:r>
    </w:p>
    <w:p>
      <w:pPr>
        <w:pStyle w:val="19"/>
        <w:shd w:val="clear" w:color="auto" w:fill="FFFFFF" w:themeFill="background1"/>
        <w:spacing w:before="0" w:after="0" w:line="360" w:lineRule="auto"/>
        <w:rPr>
          <w:rFonts w:ascii="宋体" w:hAnsi="宋体" w:cs="宋体"/>
          <w:b w:val="0"/>
          <w:bCs w:val="0"/>
          <w:sz w:val="24"/>
          <w:szCs w:val="22"/>
        </w:rPr>
      </w:pPr>
      <w:r>
        <w:rPr>
          <w:rFonts w:hint="eastAsia" w:ascii="宋体" w:hAnsi="宋体" w:cs="宋体"/>
          <w:b w:val="0"/>
          <w:bCs w:val="0"/>
          <w:sz w:val="24"/>
          <w:szCs w:val="22"/>
        </w:rPr>
        <w:t xml:space="preserve">                                 </w:t>
      </w:r>
      <w:r>
        <w:rPr>
          <w:rFonts w:hint="eastAsia" w:ascii="宋体" w:hAnsi="宋体" w:cs="宋体"/>
          <w:b w:val="0"/>
          <w:bCs w:val="0"/>
          <w:sz w:val="24"/>
          <w:szCs w:val="22"/>
          <w:lang w:eastAsia="zh-CN"/>
        </w:rPr>
        <w:t>2020年</w:t>
      </w:r>
      <w:r>
        <w:rPr>
          <w:rFonts w:hint="eastAsia" w:ascii="宋体" w:hAnsi="宋体" w:cs="宋体"/>
          <w:b w:val="0"/>
          <w:bCs w:val="0"/>
          <w:sz w:val="24"/>
          <w:szCs w:val="22"/>
          <w:lang w:val="en-US" w:eastAsia="zh-CN"/>
        </w:rPr>
        <w:t>11</w:t>
      </w:r>
      <w:r>
        <w:rPr>
          <w:rFonts w:hint="eastAsia" w:ascii="宋体" w:hAnsi="宋体" w:cs="宋体"/>
          <w:b w:val="0"/>
          <w:bCs w:val="0"/>
          <w:sz w:val="24"/>
          <w:szCs w:val="22"/>
          <w:lang w:eastAsia="zh-CN"/>
        </w:rPr>
        <w:t>月</w:t>
      </w:r>
      <w:r>
        <w:rPr>
          <w:rFonts w:hint="eastAsia" w:ascii="宋体" w:hAnsi="宋体" w:cs="宋体"/>
          <w:b w:val="0"/>
          <w:bCs w:val="0"/>
          <w:sz w:val="24"/>
          <w:szCs w:val="22"/>
          <w:lang w:val="en-US" w:eastAsia="zh-CN"/>
        </w:rPr>
        <w:t>3</w:t>
      </w:r>
      <w:r>
        <w:rPr>
          <w:rFonts w:hint="eastAsia" w:ascii="宋体" w:hAnsi="宋体" w:cs="宋体"/>
          <w:b w:val="0"/>
          <w:bCs w:val="0"/>
          <w:sz w:val="24"/>
          <w:szCs w:val="22"/>
        </w:rPr>
        <w:t>日</w:t>
      </w:r>
    </w:p>
    <w:p>
      <w:pPr>
        <w:pStyle w:val="19"/>
        <w:shd w:val="clear" w:color="auto" w:fill="FFFFFF" w:themeFill="background1"/>
        <w:spacing w:before="0" w:after="0" w:line="360" w:lineRule="auto"/>
        <w:rPr>
          <w:rFonts w:ascii="宋体" w:hAnsi="宋体" w:cs="宋体"/>
          <w:szCs w:val="36"/>
        </w:rPr>
      </w:pPr>
      <w:r>
        <w:rPr>
          <w:rFonts w:hint="eastAsia" w:ascii="宋体" w:hAnsi="宋体" w:cs="宋体"/>
          <w:b w:val="0"/>
          <w:bCs w:val="0"/>
          <w:sz w:val="24"/>
          <w:szCs w:val="22"/>
          <w:lang w:val="zh-CN"/>
        </w:rPr>
        <w:br w:type="page"/>
      </w:r>
      <w:bookmarkEnd w:id="1"/>
      <w:bookmarkStart w:id="2" w:name="_Toc515908168"/>
      <w:r>
        <w:rPr>
          <w:rFonts w:hint="eastAsia" w:ascii="宋体" w:hAnsi="宋体" w:cs="宋体"/>
          <w:szCs w:val="36"/>
          <w:lang w:val="zh-CN"/>
        </w:rPr>
        <w:t>第二部分  投标人须知</w:t>
      </w:r>
      <w:bookmarkEnd w:id="2"/>
    </w:p>
    <w:p>
      <w:pPr>
        <w:pStyle w:val="19"/>
        <w:shd w:val="clear" w:color="auto" w:fill="FFFFFF" w:themeFill="background1"/>
        <w:spacing w:before="0" w:after="0" w:line="360" w:lineRule="auto"/>
        <w:rPr>
          <w:rFonts w:ascii="宋体" w:hAnsi="宋体" w:cs="宋体"/>
        </w:rPr>
      </w:pPr>
      <w:bookmarkStart w:id="3" w:name="_Toc515908169"/>
      <w:r>
        <w:rPr>
          <w:rFonts w:hint="eastAsia" w:ascii="宋体" w:hAnsi="宋体" w:cs="宋体"/>
          <w:lang w:val="zh-CN"/>
        </w:rPr>
        <w:t>一、说明</w:t>
      </w:r>
      <w:bookmarkEnd w:id="3"/>
    </w:p>
    <w:p>
      <w:pPr>
        <w:pStyle w:val="19"/>
        <w:shd w:val="clear" w:color="auto" w:fill="FFFFFF" w:themeFill="background1"/>
        <w:spacing w:before="0" w:after="0" w:line="360" w:lineRule="auto"/>
        <w:jc w:val="left"/>
        <w:rPr>
          <w:rFonts w:ascii="宋体" w:hAnsi="宋体" w:cs="宋体"/>
          <w:lang w:val="zh-CN"/>
        </w:rPr>
      </w:pPr>
      <w:bookmarkStart w:id="4" w:name="_Toc515908170"/>
      <w:r>
        <w:rPr>
          <w:rFonts w:hint="eastAsia" w:ascii="宋体" w:hAnsi="宋体" w:cs="宋体"/>
          <w:sz w:val="28"/>
          <w:szCs w:val="28"/>
          <w:lang w:val="zh-CN"/>
        </w:rPr>
        <w:t>1.适用范围</w:t>
      </w:r>
      <w:bookmarkEnd w:id="4"/>
    </w:p>
    <w:p>
      <w:pPr>
        <w:shd w:val="clear" w:color="auto" w:fill="FFFFFF" w:themeFill="background1"/>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本次招标依据采购人的采购计划，仅适用于本招标文件中所叙述的项目。</w:t>
      </w:r>
    </w:p>
    <w:p>
      <w:pPr>
        <w:pStyle w:val="19"/>
        <w:shd w:val="clear" w:color="auto" w:fill="FFFFFF" w:themeFill="background1"/>
        <w:spacing w:before="0" w:after="0" w:line="360" w:lineRule="auto"/>
        <w:jc w:val="left"/>
        <w:rPr>
          <w:rFonts w:ascii="宋体" w:hAnsi="宋体" w:cs="宋体"/>
          <w:lang w:val="zh-CN"/>
        </w:rPr>
      </w:pPr>
      <w:bookmarkStart w:id="5" w:name="_Toc515908171"/>
      <w:r>
        <w:rPr>
          <w:rFonts w:hint="eastAsia" w:ascii="宋体" w:hAnsi="宋体" w:cs="宋体"/>
          <w:sz w:val="28"/>
          <w:szCs w:val="28"/>
          <w:lang w:val="zh-CN"/>
        </w:rPr>
        <w:t>2.采购方式、合格的投标人</w:t>
      </w:r>
      <w:bookmarkEnd w:id="5"/>
    </w:p>
    <w:p>
      <w:pPr>
        <w:shd w:val="clear" w:color="auto" w:fill="FFFFFF" w:themeFill="background1"/>
        <w:autoSpaceDE w:val="0"/>
        <w:autoSpaceDN w:val="0"/>
        <w:spacing w:line="360" w:lineRule="auto"/>
        <w:ind w:firstLine="360" w:firstLineChars="150"/>
        <w:rPr>
          <w:rFonts w:ascii="宋体" w:hAnsi="宋体" w:cs="宋体"/>
          <w:b/>
          <w:bCs/>
          <w:kern w:val="0"/>
          <w:lang w:val="zh-CN"/>
        </w:rPr>
      </w:pPr>
      <w:r>
        <w:rPr>
          <w:rFonts w:hint="eastAsia" w:ascii="宋体" w:hAnsi="宋体" w:cs="宋体"/>
          <w:kern w:val="0"/>
          <w:lang w:val="zh-CN"/>
        </w:rPr>
        <w:t>2.1本次招标采取公开招标方式。</w:t>
      </w:r>
    </w:p>
    <w:p>
      <w:pPr>
        <w:shd w:val="clear" w:color="auto" w:fill="FFFFFF" w:themeFill="background1"/>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2.2合格的投标人：详见第一部分</w:t>
      </w:r>
      <w:r>
        <w:rPr>
          <w:rFonts w:hint="eastAsia" w:ascii="宋体" w:hAnsi="宋体" w:cs="宋体"/>
          <w:kern w:val="0"/>
        </w:rPr>
        <w:t>“</w:t>
      </w:r>
      <w:r>
        <w:rPr>
          <w:rFonts w:hint="eastAsia" w:ascii="宋体" w:hAnsi="宋体" w:cs="宋体"/>
          <w:kern w:val="0"/>
          <w:lang w:val="zh-CN"/>
        </w:rPr>
        <w:t>各包投标人资格要求</w:t>
      </w:r>
      <w:r>
        <w:rPr>
          <w:rFonts w:hint="eastAsia" w:ascii="宋体" w:hAnsi="宋体" w:cs="宋体"/>
          <w:kern w:val="0"/>
        </w:rPr>
        <w:t>”。</w:t>
      </w:r>
    </w:p>
    <w:p>
      <w:pPr>
        <w:pStyle w:val="19"/>
        <w:shd w:val="clear" w:color="auto" w:fill="FFFFFF" w:themeFill="background1"/>
        <w:spacing w:before="0" w:after="0" w:line="360" w:lineRule="auto"/>
        <w:jc w:val="left"/>
        <w:rPr>
          <w:rFonts w:ascii="宋体" w:hAnsi="宋体" w:cs="宋体"/>
          <w:lang w:val="zh-CN"/>
        </w:rPr>
      </w:pPr>
      <w:bookmarkStart w:id="6" w:name="_Toc515908172"/>
      <w:r>
        <w:rPr>
          <w:rFonts w:hint="eastAsia" w:ascii="宋体" w:hAnsi="宋体" w:cs="宋体"/>
          <w:sz w:val="28"/>
          <w:szCs w:val="28"/>
          <w:lang w:val="zh-CN"/>
        </w:rPr>
        <w:t>3.投标费用</w:t>
      </w:r>
      <w:bookmarkEnd w:id="6"/>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19"/>
        <w:shd w:val="clear" w:color="auto" w:fill="FFFFFF" w:themeFill="background1"/>
        <w:spacing w:before="0" w:after="0" w:line="360" w:lineRule="auto"/>
        <w:rPr>
          <w:rFonts w:ascii="宋体" w:hAnsi="宋体" w:cs="宋体"/>
        </w:rPr>
      </w:pPr>
      <w:bookmarkStart w:id="7" w:name="_Toc515908173"/>
      <w:r>
        <w:rPr>
          <w:rFonts w:hint="eastAsia" w:ascii="宋体" w:hAnsi="宋体" w:cs="宋体"/>
          <w:lang w:val="zh-CN"/>
        </w:rPr>
        <w:t>二、招标文件说明</w:t>
      </w:r>
      <w:bookmarkEnd w:id="7"/>
    </w:p>
    <w:p>
      <w:pPr>
        <w:pStyle w:val="19"/>
        <w:shd w:val="clear" w:color="auto" w:fill="FFFFFF" w:themeFill="background1"/>
        <w:spacing w:before="0" w:after="0" w:line="360" w:lineRule="auto"/>
        <w:jc w:val="left"/>
        <w:rPr>
          <w:rFonts w:ascii="宋体" w:hAnsi="宋体" w:cs="宋体"/>
          <w:lang w:val="zh-CN"/>
        </w:rPr>
      </w:pPr>
      <w:bookmarkStart w:id="8" w:name="_Toc515908174"/>
      <w:r>
        <w:rPr>
          <w:rFonts w:hint="eastAsia" w:ascii="宋体" w:hAnsi="宋体" w:cs="宋体"/>
          <w:sz w:val="28"/>
          <w:szCs w:val="28"/>
          <w:lang w:val="zh-CN"/>
        </w:rPr>
        <w:t>4.招标文件的构成</w:t>
      </w:r>
      <w:bookmarkEnd w:id="8"/>
    </w:p>
    <w:p>
      <w:pPr>
        <w:shd w:val="clear" w:color="auto" w:fill="FFFFFF" w:themeFill="background1"/>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4.1招标文件包括：</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（1）投标邀请</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）投标人须知</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）青海省政府采购项目合同书范本</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）投标文件格式</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）采购项目要求及技术参数</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）采购过程中发生的澄清、变更和补充文件</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19"/>
        <w:shd w:val="clear" w:color="auto" w:fill="FFFFFF" w:themeFill="background1"/>
        <w:spacing w:before="0" w:after="0" w:line="360" w:lineRule="auto"/>
        <w:jc w:val="left"/>
        <w:rPr>
          <w:rFonts w:ascii="宋体" w:hAnsi="宋体" w:cs="宋体"/>
          <w:sz w:val="28"/>
          <w:szCs w:val="28"/>
          <w:lang w:val="zh-CN"/>
        </w:rPr>
      </w:pPr>
      <w:bookmarkStart w:id="9" w:name="_Toc515908175"/>
      <w:r>
        <w:rPr>
          <w:rFonts w:hint="eastAsia" w:ascii="宋体" w:hAnsi="宋体" w:cs="宋体"/>
          <w:sz w:val="28"/>
          <w:szCs w:val="28"/>
          <w:lang w:val="zh-CN"/>
        </w:rPr>
        <w:t>5.招标文件、采购活动和中标结果的质疑</w:t>
      </w:r>
      <w:bookmarkEnd w:id="9"/>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rPr>
        <w:t>潜在供应商已依法获取其可质疑的采购文件的，可以对该文件提出质疑</w:t>
      </w:r>
      <w:r>
        <w:rPr>
          <w:rFonts w:hint="eastAsia" w:ascii="Arial" w:hAnsi="Arial" w:cs="Arial"/>
        </w:rPr>
        <w:t>，</w:t>
      </w:r>
      <w:r>
        <w:rPr>
          <w:rFonts w:ascii="Arial" w:hAnsi="Arial" w:cs="Arial"/>
        </w:rPr>
        <w:t>对采购文件提出质疑的，应当在获取采购文件或者采购文件公告期限届满之日起7个工作日内提出</w:t>
      </w:r>
      <w:r>
        <w:rPr>
          <w:rFonts w:hint="eastAsia" w:ascii="宋体" w:hAnsi="宋体" w:cs="宋体"/>
          <w:kern w:val="0"/>
        </w:rPr>
        <w:t>。</w:t>
      </w:r>
      <w:r>
        <w:rPr>
          <w:rFonts w:ascii="Arial" w:hAnsi="Arial" w:cs="Arial"/>
        </w:rPr>
        <w:t>供应商</w:t>
      </w:r>
      <w:r>
        <w:rPr>
          <w:rFonts w:hint="eastAsia" w:ascii="Arial" w:hAnsi="Arial" w:cs="Arial"/>
        </w:rPr>
        <w:t>须</w:t>
      </w:r>
      <w:r>
        <w:rPr>
          <w:rFonts w:ascii="Arial" w:hAnsi="Arial" w:cs="Arial"/>
        </w:rPr>
        <w:t>在法定质疑期内一次性提出针对同一采购程序环节的质疑。</w:t>
      </w:r>
      <w:r>
        <w:rPr>
          <w:rFonts w:hint="eastAsia" w:ascii="宋体" w:hAnsi="宋体" w:cs="宋体"/>
          <w:kern w:val="0"/>
          <w:lang w:val="zh-CN"/>
        </w:rPr>
        <w:t>采购人或采购代理机构在收到书面</w:t>
      </w:r>
      <w:r>
        <w:rPr>
          <w:rFonts w:ascii="Arial" w:hAnsi="Arial" w:cs="Arial"/>
        </w:rPr>
        <w:t>质疑函后7个工作日内作出答复</w:t>
      </w:r>
      <w:r>
        <w:rPr>
          <w:rFonts w:hint="eastAsia" w:ascii="宋体" w:hAnsi="宋体" w:cs="宋体"/>
          <w:kern w:val="0"/>
          <w:lang w:val="zh-CN"/>
        </w:rPr>
        <w:t>。</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投标人应知其权益受到损害之日，是指：</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（二）对采购过程提出质疑的，为各采购程序环节结束之日；</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（三）对中标结果提出质疑的，为中标结果公告期限届满之日。</w:t>
      </w:r>
    </w:p>
    <w:p>
      <w:pPr>
        <w:pStyle w:val="19"/>
        <w:shd w:val="clear" w:color="auto" w:fill="FFFFFF" w:themeFill="background1"/>
        <w:spacing w:before="0" w:after="0" w:line="360" w:lineRule="auto"/>
        <w:jc w:val="left"/>
        <w:rPr>
          <w:rFonts w:ascii="宋体" w:hAnsi="宋体" w:cs="宋体"/>
          <w:lang w:val="zh-CN"/>
        </w:rPr>
      </w:pPr>
      <w:bookmarkStart w:id="10" w:name="_Toc515908176"/>
      <w:r>
        <w:rPr>
          <w:rFonts w:hint="eastAsia" w:ascii="宋体" w:hAnsi="宋体" w:cs="宋体"/>
          <w:sz w:val="28"/>
          <w:szCs w:val="28"/>
          <w:lang w:val="zh-CN"/>
        </w:rPr>
        <w:t>6.招标文件的澄清或修改</w:t>
      </w:r>
      <w:bookmarkEnd w:id="10"/>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ascii="宋体" w:hAnsi="宋体" w:cs="宋体"/>
          <w:kern w:val="0"/>
          <w:lang w:val="zh-CN"/>
        </w:rPr>
        <w:t xml:space="preserve">6.2 </w:t>
      </w:r>
      <w:r>
        <w:rPr>
          <w:rFonts w:hint="eastAsia" w:ascii="宋体" w:hAnsi="宋体" w:cs="宋体"/>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kern w:val="0"/>
          <w:lang w:val="zh-CN"/>
        </w:rPr>
        <w:t>并在发布本次招标公告的网站上发布变更公告</w:t>
      </w:r>
      <w:r>
        <w:rPr>
          <w:rFonts w:hint="eastAsia" w:ascii="宋体" w:hAnsi="宋体" w:cs="宋体"/>
          <w:kern w:val="0"/>
          <w:lang w:val="zh-CN"/>
        </w:rPr>
        <w:t>；不足15日的，采购人或者采购代理机构应当顺延提交投标文件的截止时间。</w:t>
      </w:r>
    </w:p>
    <w:p>
      <w:pPr>
        <w:pStyle w:val="19"/>
        <w:shd w:val="clear" w:color="auto" w:fill="FFFFFF" w:themeFill="background1"/>
        <w:spacing w:before="0" w:after="0" w:line="360" w:lineRule="auto"/>
        <w:rPr>
          <w:rFonts w:ascii="宋体" w:hAnsi="宋体" w:cs="宋体"/>
        </w:rPr>
      </w:pPr>
      <w:bookmarkStart w:id="11" w:name="_Toc515908177"/>
      <w:r>
        <w:rPr>
          <w:rFonts w:hint="eastAsia" w:ascii="宋体" w:hAnsi="宋体" w:cs="宋体"/>
          <w:lang w:val="zh-CN"/>
        </w:rPr>
        <w:t>三、投标文件的编制</w:t>
      </w:r>
      <w:bookmarkEnd w:id="11"/>
    </w:p>
    <w:p>
      <w:pPr>
        <w:pStyle w:val="19"/>
        <w:shd w:val="clear" w:color="auto" w:fill="FFFFFF" w:themeFill="background1"/>
        <w:spacing w:before="0" w:after="0" w:line="360" w:lineRule="auto"/>
        <w:jc w:val="left"/>
        <w:rPr>
          <w:rFonts w:ascii="宋体" w:hAnsi="宋体" w:cs="宋体"/>
          <w:lang w:val="zh-CN"/>
        </w:rPr>
      </w:pPr>
      <w:bookmarkStart w:id="12" w:name="_Toc515908178"/>
      <w:r>
        <w:rPr>
          <w:rFonts w:hint="eastAsia" w:ascii="宋体" w:hAnsi="宋体" w:cs="宋体"/>
          <w:sz w:val="28"/>
          <w:szCs w:val="28"/>
          <w:lang w:val="zh-CN"/>
        </w:rPr>
        <w:t>7.投标文件的语言及度量衡单位</w:t>
      </w:r>
      <w:bookmarkEnd w:id="12"/>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7.1投标人提交的投标文件以及投标人与采购人或者采购代理机构就此投标发生的所有来往函电均应使用简体中文。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7.2 除招标文件中另有规定外，投标文件所使用的度量衡单位，均须采用国家法定计量单位。</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7.3 附有外文资料的须翻译成中文，并加盖投标人公章，如果翻译的中文资料与外文资料出现差异与矛盾时，以中文为准，其准确性由投标人负责。</w:t>
      </w:r>
    </w:p>
    <w:p>
      <w:pPr>
        <w:pStyle w:val="19"/>
        <w:shd w:val="clear" w:color="auto" w:fill="FFFFFF" w:themeFill="background1"/>
        <w:spacing w:before="0" w:after="0" w:line="360" w:lineRule="auto"/>
        <w:jc w:val="left"/>
        <w:rPr>
          <w:rFonts w:ascii="宋体" w:hAnsi="宋体" w:cs="宋体"/>
          <w:lang w:val="zh-CN"/>
        </w:rPr>
      </w:pPr>
      <w:bookmarkStart w:id="13" w:name="_Toc515908179"/>
      <w:r>
        <w:rPr>
          <w:rFonts w:hint="eastAsia" w:ascii="宋体" w:hAnsi="宋体" w:cs="宋体"/>
          <w:sz w:val="28"/>
          <w:szCs w:val="28"/>
          <w:lang w:val="zh-CN"/>
        </w:rPr>
        <w:t>8.投标报价及币种</w:t>
      </w:r>
      <w:bookmarkEnd w:id="13"/>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8.1投标报价为投标总价。投标报价必须包括：苗木费（检验费、起苗费、包装费、运输费、装卸费）中标服务费、税金及不可预见费等全部费用。（说明：具体内容应根据项目特点实事求是的填写）</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8.2投标报价有效期与投标有效期一致。</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pPr>
        <w:pStyle w:val="19"/>
        <w:shd w:val="clear" w:color="auto" w:fill="FFFFFF" w:themeFill="background1"/>
        <w:spacing w:before="0" w:after="0" w:line="360" w:lineRule="auto"/>
        <w:jc w:val="left"/>
        <w:rPr>
          <w:rFonts w:ascii="宋体" w:hAnsi="宋体" w:cs="宋体"/>
          <w:lang w:val="zh-CN"/>
        </w:rPr>
      </w:pPr>
      <w:bookmarkStart w:id="14" w:name="_Toc515908180"/>
      <w:r>
        <w:rPr>
          <w:rFonts w:hint="eastAsia" w:ascii="宋体" w:hAnsi="宋体" w:cs="宋体"/>
          <w:sz w:val="28"/>
          <w:szCs w:val="28"/>
          <w:lang w:val="zh-CN"/>
        </w:rPr>
        <w:t>9.投标保证金</w:t>
      </w:r>
      <w:bookmarkEnd w:id="14"/>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9.1投标人须在投标截止期前按以下要求交纳投标保证金（说明：收取的投标保证金不得超过采购项目预算金额的2%）：</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投标保证金：</w:t>
      </w:r>
    </w:p>
    <w:p>
      <w:pPr>
        <w:shd w:val="clear" w:color="auto" w:fill="FFFFFF" w:themeFill="background1"/>
        <w:autoSpaceDE w:val="0"/>
        <w:autoSpaceDN w:val="0"/>
        <w:spacing w:line="360" w:lineRule="auto"/>
        <w:ind w:firstLine="482" w:firstLineChars="200"/>
        <w:rPr>
          <w:rFonts w:hAnsi="宋体" w:cs="宋体"/>
          <w:b/>
          <w:bCs/>
          <w:kern w:val="0"/>
        </w:rPr>
      </w:pPr>
      <w:r>
        <w:rPr>
          <w:rFonts w:hint="eastAsia" w:ascii="宋体" w:hAnsi="宋体" w:cs="宋体"/>
          <w:b/>
          <w:bCs/>
          <w:kern w:val="0"/>
          <w:lang w:val="en-US" w:eastAsia="zh-CN"/>
        </w:rPr>
        <w:t>30000</w:t>
      </w:r>
      <w:r>
        <w:rPr>
          <w:rFonts w:hint="eastAsia" w:ascii="宋体" w:hAnsi="宋体" w:cs="宋体"/>
          <w:b/>
          <w:bCs/>
          <w:kern w:val="0"/>
        </w:rPr>
        <w:t>（小写）</w:t>
      </w:r>
      <w:r>
        <w:rPr>
          <w:rFonts w:hint="eastAsia" w:ascii="宋体" w:hAnsi="宋体" w:cs="宋体"/>
          <w:b/>
          <w:bCs/>
          <w:kern w:val="0"/>
          <w:lang w:val="en-US" w:eastAsia="zh-CN"/>
        </w:rPr>
        <w:t>叁万</w:t>
      </w:r>
      <w:r>
        <w:rPr>
          <w:rFonts w:hint="eastAsia" w:ascii="宋体" w:hAnsi="宋体" w:cs="宋体"/>
          <w:b/>
          <w:bCs/>
          <w:kern w:val="0"/>
        </w:rPr>
        <w:t>（大写）</w:t>
      </w:r>
    </w:p>
    <w:p>
      <w:pPr>
        <w:shd w:val="clear" w:color="auto" w:fill="FFFFFF" w:themeFill="background1"/>
        <w:autoSpaceDE w:val="0"/>
        <w:autoSpaceDN w:val="0"/>
        <w:spacing w:line="360" w:lineRule="auto"/>
        <w:ind w:firstLine="482" w:firstLineChars="200"/>
        <w:rPr>
          <w:rFonts w:hint="eastAsia" w:ascii="宋体" w:hAnsi="宋体" w:cs="宋体"/>
          <w:b/>
          <w:bCs/>
          <w:kern w:val="0"/>
          <w:lang w:val="en-US" w:eastAsia="zh-CN"/>
        </w:rPr>
      </w:pPr>
      <w:r>
        <w:rPr>
          <w:rFonts w:hint="eastAsia" w:ascii="宋体" w:hAnsi="宋体" w:cs="宋体"/>
          <w:b/>
          <w:bCs/>
          <w:kern w:val="0"/>
          <w:lang w:val="zh-CN"/>
        </w:rPr>
        <w:t>收款单位：</w:t>
      </w:r>
      <w:r>
        <w:rPr>
          <w:rFonts w:hint="eastAsia" w:ascii="宋体" w:hAnsi="宋体" w:cs="宋体"/>
          <w:b/>
          <w:bCs/>
          <w:kern w:val="0"/>
          <w:lang w:val="en-US" w:eastAsia="zh-CN"/>
        </w:rPr>
        <w:t xml:space="preserve"> 海东市公共资源交易中心保证金专户</w:t>
      </w:r>
    </w:p>
    <w:p>
      <w:pPr>
        <w:shd w:val="clear" w:color="auto" w:fill="FFFFFF" w:themeFill="background1"/>
        <w:autoSpaceDE w:val="0"/>
        <w:autoSpaceDN w:val="0"/>
        <w:spacing w:line="360" w:lineRule="auto"/>
        <w:ind w:firstLine="482" w:firstLineChars="200"/>
        <w:rPr>
          <w:rFonts w:hint="eastAsia" w:ascii="宋体" w:hAnsi="宋体" w:cs="宋体"/>
          <w:b/>
          <w:bCs/>
          <w:kern w:val="0"/>
          <w:lang w:val="zh-CN"/>
        </w:rPr>
      </w:pPr>
      <w:r>
        <w:rPr>
          <w:rFonts w:hint="eastAsia" w:ascii="宋体" w:hAnsi="宋体" w:cs="宋体"/>
          <w:b/>
          <w:bCs/>
          <w:kern w:val="0"/>
          <w:lang w:val="zh-CN"/>
        </w:rPr>
        <w:t>开 户 行：青海银行股份有限公司海东市分行</w:t>
      </w:r>
    </w:p>
    <w:p>
      <w:pPr>
        <w:pStyle w:val="8"/>
        <w:ind w:firstLine="482" w:firstLineChars="200"/>
        <w:rPr>
          <w:rFonts w:hint="eastAsia" w:ascii="宋体" w:hAnsi="宋体" w:eastAsia="宋体" w:cs="宋体"/>
          <w:b/>
          <w:bCs/>
          <w:kern w:val="0"/>
          <w:sz w:val="24"/>
          <w:szCs w:val="24"/>
          <w:lang w:val="zh-CN" w:eastAsia="zh-CN" w:bidi="ar-SA"/>
        </w:rPr>
      </w:pPr>
      <w:r>
        <w:rPr>
          <w:rFonts w:hint="eastAsia" w:ascii="宋体" w:hAnsi="宋体" w:eastAsia="宋体" w:cs="宋体"/>
          <w:b/>
          <w:bCs/>
          <w:kern w:val="0"/>
          <w:sz w:val="24"/>
          <w:szCs w:val="24"/>
          <w:lang w:val="zh-CN" w:eastAsia="zh-CN" w:bidi="ar-SA"/>
        </w:rPr>
        <w:t>行号：313852316017</w:t>
      </w:r>
    </w:p>
    <w:p>
      <w:pPr>
        <w:shd w:val="clear" w:color="auto" w:fill="FFFFFF" w:themeFill="background1"/>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银行账号：777990520100033</w:t>
      </w:r>
      <w:r>
        <w:rPr>
          <w:rFonts w:hint="eastAsia" w:ascii="宋体" w:hAnsi="宋体" w:cs="宋体"/>
          <w:b/>
          <w:bCs/>
          <w:kern w:val="0"/>
          <w:lang w:val="en-US" w:eastAsia="zh-CN"/>
        </w:rPr>
        <w:t>3180</w:t>
      </w:r>
      <w:bookmarkStart w:id="106" w:name="_GoBack"/>
      <w:bookmarkEnd w:id="106"/>
      <w:r>
        <w:rPr>
          <w:rFonts w:hint="eastAsia" w:ascii="宋体" w:hAnsi="宋体" w:cs="宋体"/>
          <w:b/>
          <w:bCs/>
          <w:kern w:val="0"/>
          <w:lang w:val="zh-CN"/>
        </w:rPr>
        <w:t>（保证金汇款，后附项目</w:t>
      </w:r>
      <w:r>
        <w:rPr>
          <w:rFonts w:hint="eastAsia" w:ascii="宋体" w:hAnsi="宋体" w:cs="宋体"/>
          <w:b/>
          <w:bCs/>
          <w:kern w:val="0"/>
          <w:lang w:val="en-US" w:eastAsia="zh-CN"/>
        </w:rPr>
        <w:t>名称</w:t>
      </w:r>
      <w:r>
        <w:rPr>
          <w:rFonts w:hint="eastAsia" w:ascii="宋体" w:hAnsi="宋体" w:cs="宋体"/>
          <w:b/>
          <w:bCs/>
          <w:kern w:val="0"/>
          <w:lang w:val="zh-CN"/>
        </w:rPr>
        <w:t>）</w:t>
      </w:r>
    </w:p>
    <w:p>
      <w:pPr>
        <w:shd w:val="clear" w:color="auto" w:fill="FFFFFF" w:themeFill="background1"/>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交纳时间：</w:t>
      </w:r>
      <w:r>
        <w:rPr>
          <w:rFonts w:hint="eastAsia" w:ascii="宋体" w:hAnsi="宋体" w:cs="宋体"/>
          <w:b/>
          <w:bCs/>
          <w:kern w:val="0"/>
          <w:lang w:val="en-US" w:eastAsia="zh-CN"/>
        </w:rPr>
        <w:t>截至开标时间</w:t>
      </w:r>
      <w:r>
        <w:rPr>
          <w:rFonts w:hint="eastAsia" w:ascii="宋体" w:hAnsi="宋体" w:cs="宋体"/>
          <w:b/>
          <w:bCs/>
          <w:kern w:val="0"/>
          <w:lang w:val="zh-CN"/>
        </w:rPr>
        <w:t>前，以银行到账时间为准。</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如采购项目变更开标时间，则保证金交纳时间相应顺延。</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9.2</w:t>
      </w:r>
      <w:r>
        <w:rPr>
          <w:rFonts w:hint="eastAsia" w:ascii="宋体" w:hAnsi="宋体" w:cs="宋体"/>
          <w:kern w:val="0"/>
        </w:rPr>
        <w:t xml:space="preserve"> 缴费方式：投标保证金应当以支票、汇票、本票或者金融机构、担保机构出具的保函等非现金形式提交。</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9.3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9.4投标有效期内投标人撤销投标文件的，采购人或者采购代理机构可以不退还投标保证金。</w:t>
      </w:r>
    </w:p>
    <w:p>
      <w:pPr>
        <w:pStyle w:val="19"/>
        <w:shd w:val="clear" w:color="auto" w:fill="FFFFFF" w:themeFill="background1"/>
        <w:spacing w:before="0" w:after="0" w:line="360" w:lineRule="auto"/>
        <w:jc w:val="left"/>
        <w:rPr>
          <w:rFonts w:ascii="宋体" w:hAnsi="宋体" w:cs="宋体"/>
          <w:lang w:val="zh-CN"/>
        </w:rPr>
      </w:pPr>
      <w:bookmarkStart w:id="15" w:name="_Toc515908181"/>
      <w:r>
        <w:rPr>
          <w:rFonts w:hint="eastAsia" w:ascii="宋体" w:hAnsi="宋体" w:cs="宋体"/>
          <w:sz w:val="28"/>
          <w:szCs w:val="28"/>
          <w:lang w:val="zh-CN"/>
        </w:rPr>
        <w:t>10.投标有效期</w:t>
      </w:r>
      <w:bookmarkEnd w:id="15"/>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shd w:val="clear" w:color="auto" w:fill="FFFFFF"/>
        </w:rPr>
        <w:t>从提交投标文件的截止之日</w:t>
      </w:r>
      <w:r>
        <w:rPr>
          <w:rFonts w:hint="eastAsia" w:ascii="宋体" w:hAnsi="宋体" w:cs="宋体"/>
          <w:kern w:val="0"/>
          <w:lang w:val="zh-CN"/>
        </w:rPr>
        <w:t>起</w:t>
      </w:r>
      <w:r>
        <w:rPr>
          <w:rFonts w:hint="eastAsia" w:ascii="宋体" w:hAnsi="宋体" w:cs="宋体"/>
          <w:kern w:val="0"/>
        </w:rPr>
        <w:t>60</w:t>
      </w:r>
      <w:r>
        <w:rPr>
          <w:rFonts w:hint="eastAsia" w:ascii="宋体" w:hAnsi="宋体" w:cs="宋体"/>
          <w:kern w:val="0"/>
          <w:lang w:val="zh-CN"/>
        </w:rPr>
        <w:t>日历日（说明：一般为</w:t>
      </w:r>
      <w:r>
        <w:rPr>
          <w:rFonts w:hint="eastAsia" w:ascii="宋体" w:hAnsi="宋体" w:cs="宋体"/>
          <w:kern w:val="0"/>
        </w:rPr>
        <w:t>60天</w:t>
      </w:r>
      <w:r>
        <w:rPr>
          <w:rFonts w:hint="eastAsia" w:ascii="宋体" w:hAnsi="宋体" w:cs="宋体"/>
          <w:kern w:val="0"/>
          <w:lang w:val="zh-CN"/>
        </w:rPr>
        <w:t>）。投标文件中承诺的投标有效期应当不少于招标文件中载明的投标有效期。</w:t>
      </w:r>
    </w:p>
    <w:p>
      <w:pPr>
        <w:pStyle w:val="19"/>
        <w:shd w:val="clear" w:color="auto" w:fill="FFFFFF" w:themeFill="background1"/>
        <w:spacing w:before="0" w:after="0" w:line="360" w:lineRule="auto"/>
        <w:jc w:val="left"/>
        <w:rPr>
          <w:rFonts w:ascii="宋体" w:hAnsi="宋体" w:cs="宋体"/>
          <w:lang w:val="zh-CN"/>
        </w:rPr>
      </w:pPr>
      <w:bookmarkStart w:id="16" w:name="_Toc515908182"/>
      <w:r>
        <w:rPr>
          <w:rFonts w:hint="eastAsia" w:ascii="宋体" w:hAnsi="宋体" w:cs="宋体"/>
          <w:sz w:val="28"/>
          <w:szCs w:val="28"/>
          <w:lang w:val="zh-CN"/>
        </w:rPr>
        <w:t>11.投标文件构成</w:t>
      </w:r>
      <w:bookmarkEnd w:id="16"/>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shd w:val="clear" w:color="auto" w:fill="FFFFFF" w:themeFill="background1"/>
        <w:autoSpaceDE w:val="0"/>
        <w:autoSpaceDN w:val="0"/>
        <w:spacing w:line="360" w:lineRule="auto"/>
        <w:ind w:firstLine="482" w:firstLineChars="200"/>
        <w:rPr>
          <w:rFonts w:ascii="宋体" w:hAnsi="宋体" w:cs="宋体"/>
        </w:rPr>
      </w:pPr>
      <w:r>
        <w:rPr>
          <w:rFonts w:hint="eastAsia" w:ascii="宋体" w:hAnsi="宋体" w:cs="宋体"/>
          <w:b/>
          <w:bCs/>
          <w:kern w:val="0"/>
        </w:rPr>
        <w:t>11.1</w:t>
      </w:r>
      <w:r>
        <w:rPr>
          <w:rFonts w:hint="eastAsia" w:ascii="宋体" w:hAnsi="宋体" w:cs="宋体"/>
          <w:b/>
          <w:bCs/>
          <w:kern w:val="0"/>
          <w:lang w:val="zh-CN"/>
        </w:rPr>
        <w:t>、投标文件（上册）（资格审查）</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投标函</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法定代表人证明书</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法定代表人授权书</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投标人承诺函</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投标人诚信承诺书</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资格证明材料</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财务状况报告，依法缴纳税收和社会保障资金的相关材料</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具备履行合同所必需的设备和专业技术能力的证明材料</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无重大违法记录声明</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投标保证金证明</w:t>
      </w:r>
    </w:p>
    <w:p>
      <w:pPr>
        <w:shd w:val="clear" w:color="auto" w:fill="FFFFFF" w:themeFill="background1"/>
        <w:autoSpaceDE w:val="0"/>
        <w:autoSpaceDN w:val="0"/>
        <w:spacing w:line="360" w:lineRule="auto"/>
        <w:ind w:firstLine="482" w:firstLineChars="200"/>
        <w:rPr>
          <w:rFonts w:ascii="宋体" w:hAnsi="宋体" w:cs="宋体"/>
          <w:kern w:val="0"/>
          <w:lang w:val="zh-CN"/>
        </w:rPr>
      </w:pPr>
      <w:r>
        <w:rPr>
          <w:rFonts w:hint="eastAsia" w:ascii="宋体" w:hAnsi="宋体" w:cs="宋体"/>
          <w:b/>
          <w:bCs/>
          <w:kern w:val="0"/>
        </w:rPr>
        <w:t xml:space="preserve">11.2 </w:t>
      </w:r>
      <w:r>
        <w:rPr>
          <w:rFonts w:hint="eastAsia" w:ascii="宋体" w:hAnsi="宋体" w:cs="宋体"/>
          <w:b/>
          <w:bCs/>
          <w:kern w:val="0"/>
          <w:lang w:val="zh-CN"/>
        </w:rPr>
        <w:t>投标文件（下册）</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评分对照表</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开标一览表（报价表）</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分项报价表</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技术规格响应表</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投标产品相关资料</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投标人的类似业绩证明材料</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制造（生产）企业小型、微型企业声明函、从业人员声明函</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rPr>
        <w:t>残疾人福利性单位声明函</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投标人认为在其他方面有必要说明的事项</w:t>
      </w:r>
    </w:p>
    <w:p>
      <w:pPr>
        <w:shd w:val="clear" w:color="auto" w:fill="FFFFFF" w:themeFill="background1"/>
        <w:autoSpaceDE w:val="0"/>
        <w:autoSpaceDN w:val="0"/>
        <w:spacing w:line="360" w:lineRule="auto"/>
        <w:ind w:firstLine="600" w:firstLineChars="250"/>
        <w:rPr>
          <w:rFonts w:ascii="宋体" w:hAns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19"/>
        <w:shd w:val="clear" w:color="auto" w:fill="FFFFFF" w:themeFill="background1"/>
        <w:spacing w:before="0" w:after="0" w:line="360" w:lineRule="auto"/>
        <w:jc w:val="left"/>
        <w:rPr>
          <w:rFonts w:ascii="宋体" w:hAnsi="宋体" w:cs="宋体"/>
          <w:lang w:val="zh-CN"/>
        </w:rPr>
      </w:pPr>
      <w:bookmarkStart w:id="17" w:name="_Toc515908183"/>
      <w:r>
        <w:rPr>
          <w:rFonts w:hint="eastAsia" w:ascii="宋体" w:hAnsi="宋体" w:cs="宋体"/>
          <w:sz w:val="28"/>
          <w:szCs w:val="28"/>
          <w:lang w:val="zh-CN"/>
        </w:rPr>
        <w:t>12.投标文件的编制要求</w:t>
      </w:r>
      <w:bookmarkEnd w:id="17"/>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12.1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12.2投标人应准备纸质投标文件正本1份</w:t>
      </w:r>
      <w:r>
        <w:rPr>
          <w:rFonts w:hint="eastAsia" w:ascii="宋体" w:hAnsi="宋体" w:cs="宋体"/>
          <w:kern w:val="0"/>
        </w:rPr>
        <w:t>(上、下册)</w:t>
      </w:r>
      <w:r>
        <w:rPr>
          <w:rFonts w:hint="eastAsia" w:ascii="宋体" w:hAnsi="宋体" w:cs="宋体"/>
          <w:kern w:val="0"/>
          <w:lang w:val="zh-CN"/>
        </w:rPr>
        <w:t>、副本</w:t>
      </w:r>
      <w:r>
        <w:rPr>
          <w:rFonts w:hint="eastAsia" w:ascii="宋体" w:hAnsi="宋体" w:cs="宋体"/>
          <w:kern w:val="0"/>
        </w:rPr>
        <w:t>4</w:t>
      </w:r>
      <w:r>
        <w:rPr>
          <w:rFonts w:hint="eastAsia" w:ascii="宋体" w:hAnsi="宋体" w:cs="宋体"/>
          <w:kern w:val="0"/>
          <w:lang w:val="zh-CN"/>
        </w:rPr>
        <w:t>份</w:t>
      </w:r>
      <w:r>
        <w:rPr>
          <w:rFonts w:hint="eastAsia" w:ascii="宋体" w:hAnsi="宋体" w:cs="宋体"/>
          <w:kern w:val="0"/>
        </w:rPr>
        <w:t>(上、下册)</w:t>
      </w:r>
      <w:r>
        <w:rPr>
          <w:rFonts w:hint="eastAsia" w:ascii="宋体" w:hAnsi="宋体" w:cs="宋体"/>
          <w:kern w:val="0"/>
          <w:lang w:val="zh-CN"/>
        </w:rPr>
        <w:t>，电子文档1份</w:t>
      </w:r>
      <w:r>
        <w:rPr>
          <w:rFonts w:hint="eastAsia" w:ascii="宋体" w:hAnsi="宋体" w:cs="宋体"/>
          <w:kern w:val="0"/>
        </w:rPr>
        <w:t>(上、下册)</w:t>
      </w:r>
      <w:r>
        <w:rPr>
          <w:rFonts w:hint="eastAsia" w:ascii="宋体" w:hAnsi="宋体" w:cs="宋体"/>
          <w:kern w:val="0"/>
          <w:lang w:val="zh-CN"/>
        </w:rPr>
        <w:t>。若发生正本和副本不符，以正本为准。投标文件统一使用A4幅面的纸张印制，必须胶装成</w:t>
      </w:r>
      <w:r>
        <w:rPr>
          <w:rFonts w:hint="eastAsia" w:ascii="宋体" w:hAnsi="宋体" w:cs="宋体"/>
          <w:kern w:val="0"/>
        </w:rPr>
        <w:t>上、下两</w:t>
      </w:r>
      <w:r>
        <w:rPr>
          <w:rFonts w:hint="eastAsia" w:ascii="宋体" w:hAnsi="宋体" w:cs="宋体"/>
          <w:kern w:val="0"/>
          <w:lang w:val="zh-CN"/>
        </w:rPr>
        <w:t>册并编码，其他方式装订的投标文件一概不予接受。</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12.3 投标文件的正本</w:t>
      </w:r>
      <w:r>
        <w:rPr>
          <w:rFonts w:hint="eastAsia" w:ascii="宋体" w:hAnsi="宋体" w:cs="宋体"/>
          <w:kern w:val="0"/>
        </w:rPr>
        <w:t>(上、下册)</w:t>
      </w:r>
      <w:r>
        <w:rPr>
          <w:rFonts w:hint="eastAsia" w:ascii="宋体" w:hAnsi="宋体" w:cs="宋体"/>
          <w:kern w:val="0"/>
          <w:lang w:val="zh-CN"/>
        </w:rPr>
        <w:t>需打印或用不褪色、不变质的墨水书写，副本</w:t>
      </w:r>
      <w:r>
        <w:rPr>
          <w:rFonts w:hint="eastAsia" w:ascii="宋体" w:hAnsi="宋体" w:cs="宋体"/>
          <w:kern w:val="0"/>
        </w:rPr>
        <w:t>(上、下册)</w:t>
      </w:r>
      <w:r>
        <w:rPr>
          <w:rFonts w:hint="eastAsia" w:ascii="宋体" w:hAnsi="宋体" w:cs="宋体"/>
          <w:kern w:val="0"/>
          <w:lang w:val="zh-CN"/>
        </w:rPr>
        <w:t>可采用正本的复印件。电子文档</w:t>
      </w:r>
      <w:r>
        <w:rPr>
          <w:rFonts w:hint="eastAsia" w:ascii="宋体" w:hAnsi="宋体" w:cs="宋体"/>
          <w:kern w:val="0"/>
        </w:rPr>
        <w:t>(上、下册)</w:t>
      </w:r>
      <w:r>
        <w:rPr>
          <w:rFonts w:hint="eastAsia" w:ascii="宋体" w:hAnsi="宋体" w:cs="宋体"/>
          <w:kern w:val="0"/>
          <w:lang w:val="zh-CN"/>
        </w:rPr>
        <w:t>用U盘制作，采用不可修改文档格式（如：PDF格式），内容必须和纸质投标文件正本</w:t>
      </w:r>
      <w:r>
        <w:rPr>
          <w:rFonts w:hint="eastAsia" w:ascii="宋体" w:hAnsi="宋体" w:cs="宋体"/>
          <w:kern w:val="0"/>
        </w:rPr>
        <w:t>(上、下册)</w:t>
      </w:r>
      <w:r>
        <w:rPr>
          <w:rFonts w:hint="eastAsia" w:ascii="宋体" w:hAnsi="宋体" w:cs="宋体"/>
          <w:kern w:val="0"/>
          <w:lang w:val="zh-CN"/>
        </w:rPr>
        <w:t>完全一致，包括封面、页码、签字、盖章等。</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12.4 投标文件中不得行间插字、涂改或增删，如有修改错漏处，须由投标人法定代表人或其委托代理人签字、加盖公章。</w:t>
      </w:r>
    </w:p>
    <w:p>
      <w:pPr>
        <w:pStyle w:val="19"/>
        <w:shd w:val="clear" w:color="auto" w:fill="FFFFFF" w:themeFill="background1"/>
        <w:spacing w:before="0" w:after="0" w:line="360" w:lineRule="auto"/>
        <w:rPr>
          <w:rFonts w:ascii="宋体" w:hAnsi="宋体" w:cs="宋体"/>
        </w:rPr>
      </w:pPr>
      <w:bookmarkStart w:id="18" w:name="_Toc515908184"/>
      <w:r>
        <w:rPr>
          <w:rFonts w:hint="eastAsia" w:ascii="宋体" w:hAnsi="宋体" w:cs="宋体"/>
          <w:lang w:val="zh-CN"/>
        </w:rPr>
        <w:t>四、投标文件的提交</w:t>
      </w:r>
      <w:bookmarkEnd w:id="18"/>
    </w:p>
    <w:p>
      <w:pPr>
        <w:pStyle w:val="19"/>
        <w:shd w:val="clear" w:color="auto" w:fill="FFFFFF" w:themeFill="background1"/>
        <w:spacing w:before="0" w:after="0" w:line="360" w:lineRule="auto"/>
        <w:jc w:val="left"/>
        <w:rPr>
          <w:rFonts w:ascii="宋体" w:hAnsi="宋体" w:cs="宋体"/>
          <w:lang w:val="zh-CN"/>
        </w:rPr>
      </w:pPr>
      <w:bookmarkStart w:id="19" w:name="_Toc515908185"/>
      <w:r>
        <w:rPr>
          <w:rFonts w:hint="eastAsia" w:ascii="宋体" w:hAnsi="宋体" w:cs="宋体"/>
          <w:sz w:val="28"/>
          <w:szCs w:val="28"/>
          <w:lang w:val="zh-CN"/>
        </w:rPr>
        <w:t>13.投标文件的密封和标记</w:t>
      </w:r>
      <w:bookmarkEnd w:id="19"/>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13.1投标文件正本</w:t>
      </w:r>
      <w:r>
        <w:rPr>
          <w:rFonts w:hint="eastAsia" w:ascii="宋体" w:hAnsi="宋体" w:cs="宋体"/>
          <w:kern w:val="0"/>
        </w:rPr>
        <w:t>(上、下册)</w:t>
      </w:r>
      <w:r>
        <w:rPr>
          <w:rFonts w:hint="eastAsia" w:ascii="宋体" w:hAnsi="宋体" w:cs="宋体"/>
          <w:kern w:val="0"/>
          <w:lang w:val="zh-CN"/>
        </w:rPr>
        <w:t>、所有副本</w:t>
      </w:r>
      <w:r>
        <w:rPr>
          <w:rFonts w:hint="eastAsia" w:ascii="宋体" w:hAnsi="宋体" w:cs="宋体"/>
          <w:kern w:val="0"/>
        </w:rPr>
        <w:t>(上、下册)</w:t>
      </w:r>
      <w:r>
        <w:rPr>
          <w:rFonts w:hint="eastAsia" w:ascii="宋体" w:hAnsi="宋体" w:cs="宋体"/>
          <w:kern w:val="0"/>
          <w:lang w:val="zh-CN"/>
        </w:rPr>
        <w:t>、电子文档</w:t>
      </w:r>
      <w:r>
        <w:rPr>
          <w:rFonts w:hint="eastAsia" w:ascii="宋体" w:hAnsi="宋体" w:cs="宋体"/>
          <w:kern w:val="0"/>
        </w:rPr>
        <w:t>(上、下册)</w:t>
      </w:r>
      <w:r>
        <w:rPr>
          <w:rFonts w:hint="eastAsia" w:ascii="宋体" w:hAnsi="宋体" w:cs="宋体"/>
          <w:kern w:val="0"/>
          <w:lang w:val="zh-CN"/>
        </w:rPr>
        <w:t>，应分别封装于不同的密封袋内，密封袋上应分别标上“正本”、“副本”、“电子文档”字样，并注明投标人名称、采购项目编号、采购项目名称及分包号（如有分包）。</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13.2密封后的投标文件密封袋用“于</w:t>
      </w:r>
      <w:r>
        <w:rPr>
          <w:rFonts w:hint="eastAsia" w:ascii="宋体" w:hAnsi="宋体" w:cs="宋体"/>
          <w:kern w:val="0"/>
          <w:lang w:val="en-US" w:eastAsia="zh-CN"/>
        </w:rPr>
        <w:t>XXXX</w:t>
      </w:r>
      <w:r>
        <w:rPr>
          <w:rFonts w:hint="eastAsia" w:ascii="宋体" w:hAnsi="宋体" w:cs="宋体"/>
          <w:kern w:val="0"/>
          <w:lang w:val="zh-CN"/>
        </w:rPr>
        <w:t>年</w:t>
      </w:r>
      <w:r>
        <w:rPr>
          <w:rFonts w:hint="eastAsia" w:ascii="宋体" w:hAnsi="宋体" w:cs="宋体"/>
          <w:kern w:val="0"/>
          <w:lang w:val="en-US" w:eastAsia="zh-CN"/>
        </w:rPr>
        <w:t>XX</w:t>
      </w:r>
      <w:r>
        <w:rPr>
          <w:rFonts w:hint="eastAsia" w:ascii="宋体" w:hAnsi="宋体" w:cs="宋体"/>
          <w:kern w:val="0"/>
          <w:lang w:val="zh-CN"/>
        </w:rPr>
        <w:t>月</w:t>
      </w:r>
      <w:r>
        <w:rPr>
          <w:rFonts w:hint="eastAsia" w:ascii="宋体" w:hAnsi="宋体" w:cs="宋体"/>
          <w:kern w:val="0"/>
          <w:lang w:val="en-US" w:eastAsia="zh-CN"/>
        </w:rPr>
        <w:t>XX</w:t>
      </w:r>
      <w:r>
        <w:rPr>
          <w:rFonts w:hint="eastAsia" w:ascii="宋体" w:hAnsi="宋体" w:cs="宋体"/>
          <w:kern w:val="0"/>
          <w:lang w:val="zh-CN"/>
        </w:rPr>
        <w:t>日</w:t>
      </w:r>
      <w:r>
        <w:rPr>
          <w:rFonts w:hint="eastAsia" w:ascii="宋体" w:hAnsi="宋体" w:cs="宋体"/>
          <w:kern w:val="0"/>
          <w:lang w:val="en-US" w:eastAsia="zh-CN"/>
        </w:rPr>
        <w:t>XX</w:t>
      </w:r>
      <w:r>
        <w:rPr>
          <w:rFonts w:hint="eastAsia" w:ascii="宋体" w:hAnsi="宋体" w:cs="宋体"/>
          <w:kern w:val="0"/>
          <w:lang w:val="zh-CN"/>
        </w:rPr>
        <w:t>时</w:t>
      </w:r>
      <w:r>
        <w:rPr>
          <w:rFonts w:hint="eastAsia" w:ascii="宋体" w:hAnsi="宋体" w:cs="宋体"/>
          <w:kern w:val="0"/>
          <w:lang w:val="en-US" w:eastAsia="zh-CN"/>
        </w:rPr>
        <w:t>XX</w:t>
      </w:r>
      <w:r>
        <w:rPr>
          <w:rFonts w:hint="eastAsia" w:ascii="宋体" w:hAnsi="宋体" w:cs="宋体"/>
          <w:kern w:val="0"/>
          <w:lang w:val="zh-CN"/>
        </w:rPr>
        <w:t>分（北京时间）之前不准启封”的标签密封。</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13.</w:t>
      </w:r>
      <w:r>
        <w:rPr>
          <w:rFonts w:hint="eastAsia" w:ascii="宋体" w:hAnsi="宋体" w:cs="宋体"/>
          <w:kern w:val="0"/>
        </w:rPr>
        <w:t>3 投标人</w:t>
      </w:r>
      <w:r>
        <w:rPr>
          <w:rFonts w:hint="eastAsia" w:ascii="宋体" w:hAnsi="宋体" w:cs="宋体"/>
        </w:rPr>
        <w:t>如投多个包，投标文件每包分别按上述规定装订（如果有）。</w:t>
      </w:r>
    </w:p>
    <w:p>
      <w:pPr>
        <w:pStyle w:val="19"/>
        <w:shd w:val="clear" w:color="auto" w:fill="FFFFFF" w:themeFill="background1"/>
        <w:spacing w:before="0" w:after="0" w:line="360" w:lineRule="auto"/>
        <w:jc w:val="left"/>
        <w:rPr>
          <w:rFonts w:ascii="宋体" w:hAnsi="宋体" w:cs="宋体"/>
          <w:lang w:val="zh-CN"/>
        </w:rPr>
      </w:pPr>
      <w:bookmarkStart w:id="20" w:name="_Toc515908186"/>
      <w:r>
        <w:rPr>
          <w:rFonts w:hint="eastAsia" w:ascii="宋体" w:hAnsi="宋体" w:cs="宋体"/>
          <w:sz w:val="28"/>
          <w:szCs w:val="28"/>
          <w:lang w:val="zh-CN"/>
        </w:rPr>
        <w:t>14.提交投标文件的时间、地点、方式</w:t>
      </w:r>
      <w:bookmarkEnd w:id="20"/>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14.1投标人应当在招标文件要求提交投标文件的截止时间前，将投标文件（</w:t>
      </w:r>
      <w:r>
        <w:rPr>
          <w:rFonts w:hint="eastAsia" w:ascii="宋体" w:hAnsi="宋体" w:cs="宋体"/>
          <w:kern w:val="0"/>
        </w:rPr>
        <w:t>正本、副本、电子文档）</w:t>
      </w:r>
      <w:r>
        <w:rPr>
          <w:rFonts w:hint="eastAsia" w:ascii="宋体" w:hAnsi="宋体" w:cs="宋体"/>
          <w:kern w:val="0"/>
          <w:lang w:val="zh-CN"/>
        </w:rPr>
        <w:t>密封送达投标地点，</w:t>
      </w:r>
      <w:r>
        <w:rPr>
          <w:rFonts w:ascii="宋体" w:hAnsi="宋体" w:cs="宋体"/>
          <w:kern w:val="0"/>
          <w:lang w:val="zh-CN"/>
        </w:rPr>
        <w:t>并按要求递交投标文件</w:t>
      </w:r>
      <w:r>
        <w:rPr>
          <w:rFonts w:hint="eastAsia" w:ascii="宋体" w:hAnsi="宋体" w:cs="宋体"/>
          <w:kern w:val="0"/>
          <w:lang w:val="zh-CN"/>
        </w:rPr>
        <w:t>，</w:t>
      </w:r>
      <w:r>
        <w:rPr>
          <w:rFonts w:hint="eastAsia" w:ascii="宋体" w:hAnsi="宋体" w:cs="宋体"/>
        </w:rPr>
        <w:t>在截止时间后送达的，采购人、采购机构或者评标委员会应当拒收。</w:t>
      </w:r>
      <w:r>
        <w:rPr>
          <w:rFonts w:hint="eastAsia" w:ascii="宋体" w:hAnsi="宋体" w:cs="宋体"/>
          <w:kern w:val="0"/>
          <w:lang w:val="zh-CN"/>
        </w:rPr>
        <w:t>采购人或者采购代理机构收到投标文件后，应当如实记载投标文件的送达时间和密封情况，签收保存，并向投标人出具签收回执。任何单位和个人不得在开标前开启投标文件。</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14.2 </w:t>
      </w:r>
      <w:r>
        <w:rPr>
          <w:rFonts w:hint="eastAsia" w:ascii="宋体" w:hAnsi="宋体" w:cs="宋体"/>
          <w:kern w:val="0"/>
          <w:lang w:val="zh-CN"/>
        </w:rPr>
        <w:t>逾期送达或者未按照招标文件第13.1-1</w:t>
      </w: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条要求密封的投标文件，采购人、采购代理机构应当拒收。</w:t>
      </w:r>
    </w:p>
    <w:p>
      <w:pPr>
        <w:pStyle w:val="19"/>
        <w:shd w:val="clear" w:color="auto" w:fill="FFFFFF" w:themeFill="background1"/>
        <w:spacing w:before="0" w:after="0" w:line="360" w:lineRule="auto"/>
        <w:jc w:val="left"/>
        <w:rPr>
          <w:rFonts w:ascii="宋体" w:hAnsi="宋体" w:cs="宋体"/>
          <w:lang w:val="zh-CN"/>
        </w:rPr>
      </w:pPr>
      <w:bookmarkStart w:id="21" w:name="_Toc515908187"/>
      <w:r>
        <w:rPr>
          <w:rFonts w:hint="eastAsia" w:ascii="宋体" w:hAnsi="宋体" w:cs="宋体"/>
          <w:sz w:val="28"/>
          <w:szCs w:val="28"/>
          <w:lang w:val="zh-CN"/>
        </w:rPr>
        <w:t>15.投标文件的补充、修改或者撤回</w:t>
      </w:r>
      <w:bookmarkEnd w:id="21"/>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15.1</w:t>
      </w:r>
      <w:r>
        <w:rPr>
          <w:rFonts w:hint="eastAsia" w:ascii="宋体" w:hAnsi="宋体" w:cs="宋体"/>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9"/>
        <w:shd w:val="clear" w:color="auto" w:fill="FFFFFF" w:themeFill="background1"/>
        <w:spacing w:before="0" w:after="0" w:line="360" w:lineRule="auto"/>
        <w:rPr>
          <w:rFonts w:ascii="宋体" w:hAnsi="宋体" w:cs="宋体"/>
        </w:rPr>
      </w:pPr>
      <w:bookmarkStart w:id="22" w:name="_Toc515908188"/>
      <w:r>
        <w:rPr>
          <w:rFonts w:hint="eastAsia" w:ascii="宋体" w:hAnsi="宋体" w:cs="宋体"/>
          <w:lang w:val="zh-CN"/>
        </w:rPr>
        <w:t>五、开标</w:t>
      </w:r>
      <w:bookmarkEnd w:id="22"/>
    </w:p>
    <w:p>
      <w:pPr>
        <w:pStyle w:val="19"/>
        <w:shd w:val="clear" w:color="auto" w:fill="FFFFFF" w:themeFill="background1"/>
        <w:spacing w:before="0" w:after="0" w:line="360" w:lineRule="auto"/>
        <w:jc w:val="left"/>
        <w:rPr>
          <w:rFonts w:ascii="宋体" w:hAnsi="宋体" w:cs="宋体"/>
          <w:lang w:val="zh-CN"/>
        </w:rPr>
      </w:pPr>
      <w:bookmarkStart w:id="23" w:name="_Toc515908189"/>
      <w:r>
        <w:rPr>
          <w:rFonts w:hint="eastAsia" w:ascii="宋体" w:hAnsi="宋体" w:cs="宋体"/>
          <w:sz w:val="28"/>
          <w:szCs w:val="28"/>
          <w:lang w:val="zh-CN"/>
        </w:rPr>
        <w:t>16.开标</w:t>
      </w:r>
      <w:bookmarkEnd w:id="23"/>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16.1开标应当在招标文件确定的提交投标文件截止时间的同一时间进行。采购代理机构应当按本文件中确定的时间和地点组织开标活动。</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16.2</w:t>
      </w:r>
      <w:r>
        <w:rPr>
          <w:rFonts w:hint="eastAsia" w:ascii="宋体" w:hAnsi="宋体" w:cs="宋体"/>
          <w:shd w:val="clear" w:color="auto" w:fill="FFFFFF"/>
        </w:rPr>
        <w:t>开标由</w:t>
      </w:r>
      <w:r>
        <w:rPr>
          <w:rFonts w:hint="eastAsia" w:ascii="宋体" w:hAnsi="宋体" w:cs="宋体"/>
          <w:shd w:val="clear" w:color="auto" w:fill="FFFFFF"/>
          <w:lang w:val="zh-CN"/>
        </w:rPr>
        <w:t>采购代理机构</w:t>
      </w:r>
      <w:r>
        <w:rPr>
          <w:rFonts w:hint="eastAsia" w:ascii="宋体" w:hAnsi="宋体" w:cs="宋体"/>
          <w:shd w:val="clear" w:color="auto" w:fill="FFFFFF"/>
        </w:rPr>
        <w:t>主持，邀请投标人参加。评标委员会成员不得参加开标活动。</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lang w:val="zh-CN"/>
        </w:rPr>
        <w:t xml:space="preserve">16.3 </w:t>
      </w:r>
      <w:r>
        <w:rPr>
          <w:rFonts w:hint="eastAsia" w:ascii="宋体" w:hAnsi="宋体" w:cs="宋体"/>
          <w:shd w:val="clear" w:color="auto" w:fill="FFFFFF"/>
        </w:rPr>
        <w:t>开标时，应当由投标人或者其推选的代表检查投标文件的密封情况；经确认无误后，由</w:t>
      </w:r>
      <w:r>
        <w:rPr>
          <w:rFonts w:hint="eastAsia" w:ascii="宋体" w:hAnsi="宋体" w:cs="宋体"/>
          <w:shd w:val="clear" w:color="auto" w:fill="FFFFFF"/>
          <w:lang w:val="zh-CN"/>
        </w:rPr>
        <w:t>采购代理机构</w:t>
      </w:r>
      <w:r>
        <w:rPr>
          <w:rFonts w:hint="eastAsia" w:ascii="宋体" w:hAnsi="宋体" w:cs="宋体"/>
          <w:shd w:val="clear" w:color="auto" w:fill="FFFFFF"/>
        </w:rPr>
        <w:t>工作人员当众拆封，宣布投标人名称、投标价格和其他主要内容。</w:t>
      </w:r>
    </w:p>
    <w:p>
      <w:pPr>
        <w:shd w:val="clear" w:color="auto" w:fill="FFFFFF" w:themeFill="background1"/>
        <w:autoSpaceDE w:val="0"/>
        <w:autoSpaceDN w:val="0"/>
        <w:spacing w:line="360" w:lineRule="auto"/>
        <w:ind w:firstLine="480" w:firstLineChars="200"/>
        <w:rPr>
          <w:rFonts w:ascii="宋体" w:hAnsi="宋体" w:cs="宋体"/>
          <w:shd w:val="clear" w:color="auto" w:fill="FFFFFF"/>
          <w:lang w:val="zh-CN"/>
        </w:rPr>
      </w:pPr>
      <w:r>
        <w:rPr>
          <w:rFonts w:hint="eastAsia" w:ascii="宋体" w:hAnsi="宋体" w:cs="宋体"/>
          <w:shd w:val="clear" w:color="auto" w:fill="FFFFFF"/>
          <w:lang w:val="zh-CN"/>
        </w:rPr>
        <w:t>投标人不足3家的，不得开标。</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16.4 开标过程应当由</w:t>
      </w:r>
      <w:r>
        <w:rPr>
          <w:rFonts w:hint="eastAsia" w:ascii="宋体" w:hAnsi="宋体" w:cs="宋体"/>
          <w:kern w:val="0"/>
          <w:lang w:val="zh-CN"/>
        </w:rPr>
        <w:t>采购代理机构</w:t>
      </w:r>
      <w:r>
        <w:rPr>
          <w:rFonts w:hint="eastAsia" w:ascii="宋体" w:hAnsi="宋体" w:cs="宋体"/>
          <w:kern w:val="0"/>
        </w:rPr>
        <w:t>负责记录，由参加开标的各投标人代表和相关工作人员签字确认后</w:t>
      </w:r>
      <w:r>
        <w:rPr>
          <w:rFonts w:ascii="宋体" w:hAnsi="宋体" w:cs="宋体"/>
          <w:kern w:val="0"/>
        </w:rPr>
        <w:t>随采购文件一并存档</w:t>
      </w:r>
      <w:r>
        <w:rPr>
          <w:rFonts w:hint="eastAsia" w:ascii="宋体" w:hAnsi="宋体" w:cs="宋体"/>
          <w:kern w:val="0"/>
        </w:rPr>
        <w:t>。</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投标人未参加开标的，视同认可开标结果。</w:t>
      </w:r>
    </w:p>
    <w:p>
      <w:pPr>
        <w:pStyle w:val="19"/>
        <w:shd w:val="clear" w:color="auto" w:fill="FFFFFF" w:themeFill="background1"/>
        <w:spacing w:before="0" w:after="0" w:line="360" w:lineRule="auto"/>
        <w:rPr>
          <w:rFonts w:ascii="宋体" w:hAnsi="宋体" w:cs="宋体"/>
          <w:kern w:val="0"/>
        </w:rPr>
      </w:pPr>
      <w:bookmarkStart w:id="24" w:name="_Toc515908190"/>
      <w:bookmarkStart w:id="25" w:name="_Toc496004006"/>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24"/>
      <w:bookmarkEnd w:id="25"/>
    </w:p>
    <w:p>
      <w:pPr>
        <w:pStyle w:val="19"/>
        <w:shd w:val="clear" w:color="auto" w:fill="FFFFFF" w:themeFill="background1"/>
        <w:spacing w:before="0" w:after="0" w:line="360" w:lineRule="auto"/>
        <w:jc w:val="left"/>
        <w:rPr>
          <w:rFonts w:ascii="宋体" w:hAnsi="宋体" w:cs="宋体"/>
          <w:sz w:val="28"/>
          <w:szCs w:val="28"/>
        </w:rPr>
      </w:pPr>
      <w:bookmarkStart w:id="26" w:name="_Toc515908191"/>
      <w:r>
        <w:rPr>
          <w:rFonts w:hint="eastAsia" w:ascii="宋体" w:hAnsi="宋体" w:cs="宋体"/>
          <w:sz w:val="28"/>
          <w:szCs w:val="28"/>
        </w:rPr>
        <w:t>17.资格审查</w:t>
      </w:r>
      <w:bookmarkEnd w:id="26"/>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17.1 开</w:t>
      </w:r>
      <w:r>
        <w:rPr>
          <w:rFonts w:hint="eastAsia" w:ascii="宋体" w:hAnsi="宋体" w:cs="宋体"/>
          <w:color w:val="auto"/>
          <w:kern w:val="0"/>
        </w:rPr>
        <w:t>标结束后，</w:t>
      </w:r>
      <w:r>
        <w:rPr>
          <w:rFonts w:hint="eastAsia" w:ascii="宋体" w:hAnsi="宋体" w:cs="宋体"/>
          <w:color w:val="auto"/>
          <w:kern w:val="0"/>
          <w:highlight w:val="none"/>
        </w:rPr>
        <w:t>采购代理机构</w:t>
      </w:r>
      <w:r>
        <w:rPr>
          <w:rFonts w:hint="eastAsia" w:ascii="宋体" w:hAnsi="宋体" w:cs="宋体"/>
          <w:color w:val="auto"/>
          <w:kern w:val="0"/>
        </w:rPr>
        <w:t>应当依法</w:t>
      </w:r>
      <w:r>
        <w:rPr>
          <w:rFonts w:hint="eastAsia" w:ascii="宋体" w:hAnsi="宋体" w:cs="宋体"/>
          <w:kern w:val="0"/>
        </w:rPr>
        <w:t>对投标人的资格性审查文件（上册）进行审查。</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17.2 合格投标人不足3家的，不得评标。</w:t>
      </w:r>
    </w:p>
    <w:p>
      <w:pPr>
        <w:shd w:val="clear" w:color="auto" w:fill="FFFFFF" w:themeFill="background1"/>
        <w:autoSpaceDE w:val="0"/>
        <w:autoSpaceDN w:val="0"/>
        <w:spacing w:line="360" w:lineRule="auto"/>
        <w:ind w:firstLine="480" w:firstLineChars="200"/>
        <w:rPr>
          <w:rFonts w:ascii="宋体" w:hAnsi="宋体" w:cs="宋体"/>
          <w:sz w:val="28"/>
          <w:szCs w:val="28"/>
        </w:rPr>
      </w:pPr>
      <w:bookmarkStart w:id="27" w:name="_Toc497503516"/>
      <w:bookmarkStart w:id="28" w:name="_Toc497503449"/>
      <w:bookmarkStart w:id="29" w:name="_Toc30809"/>
      <w:bookmarkStart w:id="30" w:name="_Toc497503249"/>
      <w:bookmarkStart w:id="31" w:name="_Toc497503315"/>
      <w:r>
        <w:rPr>
          <w:rFonts w:hint="eastAsia" w:ascii="宋体" w:hAnsi="宋体" w:cs="宋体"/>
          <w:kern w:val="0"/>
        </w:rPr>
        <w:t>17.3 资格审查时，投标人存在下列情况之一的，按无效投标处理：</w:t>
      </w:r>
      <w:bookmarkEnd w:id="27"/>
      <w:bookmarkEnd w:id="28"/>
      <w:bookmarkEnd w:id="29"/>
      <w:bookmarkEnd w:id="30"/>
      <w:bookmarkEnd w:id="31"/>
    </w:p>
    <w:p>
      <w:pPr>
        <w:numPr>
          <w:ilvl w:val="0"/>
          <w:numId w:val="2"/>
        </w:numPr>
        <w:shd w:val="clear" w:color="auto" w:fill="FFFFFF" w:themeFill="background1"/>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shd w:val="clear" w:color="auto" w:fill="FFFFFF"/>
        </w:rPr>
        <w:t>不具备</w:t>
      </w:r>
      <w:r>
        <w:rPr>
          <w:rFonts w:hint="eastAsia" w:ascii="宋体" w:hAnsi="宋体" w:cs="宋体"/>
          <w:kern w:val="0"/>
          <w:lang w:val="zh-CN"/>
        </w:rPr>
        <w:t>第一部分“投标邀请”中各包投标人资格要求</w:t>
      </w:r>
      <w:r>
        <w:rPr>
          <w:rFonts w:hint="eastAsia" w:ascii="宋体" w:hAnsi="宋体" w:cs="宋体"/>
          <w:shd w:val="clear" w:color="auto" w:fill="FFFFFF"/>
        </w:rPr>
        <w:t>的；</w:t>
      </w:r>
    </w:p>
    <w:p>
      <w:pPr>
        <w:numPr>
          <w:ilvl w:val="0"/>
          <w:numId w:val="2"/>
        </w:numPr>
        <w:shd w:val="clear" w:color="auto" w:fill="FFFFFF" w:themeFill="background1"/>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未按招标文件要求交纳或未足额交纳投标保证金的；</w:t>
      </w:r>
    </w:p>
    <w:p>
      <w:pPr>
        <w:numPr>
          <w:ilvl w:val="0"/>
          <w:numId w:val="2"/>
        </w:numPr>
        <w:shd w:val="clear" w:color="auto" w:fill="FFFFFF" w:themeFill="background1"/>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未按第11.1要求提供相关资料的；</w:t>
      </w:r>
    </w:p>
    <w:p>
      <w:pPr>
        <w:numPr>
          <w:ilvl w:val="0"/>
          <w:numId w:val="2"/>
        </w:numPr>
        <w:shd w:val="clear" w:color="auto" w:fill="FFFFFF" w:themeFill="background1"/>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资格性审查文件未按招标文件规定和要求签字、盖章的；</w:t>
      </w:r>
    </w:p>
    <w:p>
      <w:pPr>
        <w:numPr>
          <w:ilvl w:val="0"/>
          <w:numId w:val="2"/>
        </w:numPr>
        <w:shd w:val="clear" w:color="auto" w:fill="FFFFFF" w:themeFill="background1"/>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报价超过招标文件中规定的预算金额或者最高限价的；</w:t>
      </w:r>
    </w:p>
    <w:p>
      <w:pPr>
        <w:numPr>
          <w:ilvl w:val="0"/>
          <w:numId w:val="2"/>
        </w:numPr>
        <w:shd w:val="clear" w:color="auto" w:fill="FFFFFF" w:themeFill="background1"/>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lang w:val="zh-CN"/>
        </w:rPr>
        <w:t>投标有效期不能满足招标文件要求的；</w:t>
      </w:r>
    </w:p>
    <w:p>
      <w:pPr>
        <w:numPr>
          <w:ilvl w:val="0"/>
          <w:numId w:val="2"/>
        </w:numPr>
        <w:shd w:val="clear" w:color="auto" w:fill="FFFFFF" w:themeFill="background1"/>
        <w:tabs>
          <w:tab w:val="left" w:pos="960"/>
        </w:tabs>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rPr>
        <w:t>未按照招标文件要求提供电子文档</w:t>
      </w:r>
      <w:r>
        <w:rPr>
          <w:rFonts w:hint="eastAsia" w:ascii="宋体" w:hAnsi="宋体" w:cs="宋体"/>
          <w:kern w:val="0"/>
          <w:lang w:val="zh-CN"/>
        </w:rPr>
        <w:t>的。</w:t>
      </w:r>
    </w:p>
    <w:p>
      <w:pPr>
        <w:numPr>
          <w:ilvl w:val="0"/>
          <w:numId w:val="2"/>
        </w:numPr>
        <w:shd w:val="clear" w:color="auto" w:fill="FFFFFF" w:themeFill="background1"/>
        <w:tabs>
          <w:tab w:val="left" w:pos="960"/>
        </w:tabs>
        <w:autoSpaceDE w:val="0"/>
        <w:autoSpaceDN w:val="0"/>
        <w:spacing w:line="360" w:lineRule="auto"/>
        <w:ind w:firstLine="480" w:firstLineChars="200"/>
        <w:rPr>
          <w:rFonts w:ascii="宋体" w:hAnsi="宋体" w:cs="宋体"/>
          <w:kern w:val="0"/>
          <w:highlight w:val="none"/>
          <w:lang w:val="zh-CN"/>
        </w:rPr>
      </w:pPr>
      <w:r>
        <w:rPr>
          <w:rFonts w:hint="eastAsia" w:ascii="宋体" w:hAnsi="宋体"/>
          <w:color w:val="000000"/>
          <w:kern w:val="0"/>
          <w:highlight w:val="none"/>
        </w:rPr>
        <w:t>本单位职工（民和县林业和草原局职工）不能参与投标活动（不准任投标单位的项目经理、技术负责人、技术人员等管理人员），否则，按无效投标处理。</w:t>
      </w:r>
    </w:p>
    <w:p>
      <w:pPr>
        <w:pStyle w:val="19"/>
        <w:shd w:val="clear" w:color="auto" w:fill="FFFFFF" w:themeFill="background1"/>
        <w:spacing w:before="0" w:after="0" w:line="360" w:lineRule="auto"/>
        <w:rPr>
          <w:rFonts w:ascii="宋体" w:hAnsi="宋体" w:cs="宋体"/>
        </w:rPr>
      </w:pPr>
      <w:bookmarkStart w:id="32" w:name="_Toc515908192"/>
      <w:r>
        <w:rPr>
          <w:rFonts w:hint="eastAsia" w:ascii="宋体" w:hAnsi="宋体" w:cs="宋体"/>
          <w:lang w:val="zh-CN"/>
        </w:rPr>
        <w:t>七、评审程序及方法</w:t>
      </w:r>
      <w:bookmarkEnd w:id="32"/>
    </w:p>
    <w:p>
      <w:pPr>
        <w:pStyle w:val="19"/>
        <w:shd w:val="clear" w:color="auto" w:fill="FFFFFF" w:themeFill="background1"/>
        <w:spacing w:before="0" w:after="0" w:line="360" w:lineRule="auto"/>
        <w:jc w:val="left"/>
        <w:rPr>
          <w:rFonts w:ascii="宋体" w:hAnsi="宋体" w:cs="宋体"/>
          <w:lang w:val="zh-CN"/>
        </w:rPr>
      </w:pPr>
      <w:bookmarkStart w:id="33" w:name="_Toc515908193"/>
      <w:r>
        <w:rPr>
          <w:rFonts w:hint="eastAsia" w:ascii="宋体" w:hAnsi="宋体" w:cs="宋体"/>
          <w:sz w:val="28"/>
          <w:szCs w:val="28"/>
          <w:lang w:val="zh-CN"/>
        </w:rPr>
        <w:t>1</w:t>
      </w:r>
      <w:r>
        <w:rPr>
          <w:rFonts w:hint="eastAsia" w:ascii="宋体" w:hAnsi="宋体" w:cs="宋体"/>
          <w:sz w:val="28"/>
          <w:szCs w:val="28"/>
        </w:rPr>
        <w:t>8</w:t>
      </w:r>
      <w:r>
        <w:rPr>
          <w:rFonts w:hint="eastAsia" w:ascii="宋体" w:hAnsi="宋体" w:cs="宋体"/>
          <w:sz w:val="28"/>
          <w:szCs w:val="28"/>
          <w:lang w:val="zh-CN"/>
        </w:rPr>
        <w:t>.评标委员会</w:t>
      </w:r>
      <w:bookmarkEnd w:id="33"/>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18.1 </w:t>
      </w:r>
      <w:r>
        <w:rPr>
          <w:rFonts w:hint="eastAsia" w:ascii="宋体" w:hAnsi="宋体" w:cs="宋体"/>
          <w:kern w:val="0"/>
          <w:lang w:val="zh-CN"/>
        </w:rPr>
        <w:t>采购代理机构负责组织评标工作，并履行下列职责：</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）宣布评标纪律；</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）公布投标人名单，告知评审专家应当回避的情形；</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）组织评标委员会推选评标组长，采购人代表不得担任组长；</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）在评标期间采取必要的通讯管理措施，保证评标活动不受外界干扰；</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）根据评标委员会的要求介绍政府采购相关政策法规、招标文件；</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）核对评标结果，有</w:t>
      </w:r>
      <w:r>
        <w:rPr>
          <w:rFonts w:hint="eastAsia"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）处理与评标有关的其他事项。</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18.2 评标委员会负责具体评标事务，并独立履行下列职责：</w:t>
      </w:r>
    </w:p>
    <w:p>
      <w:pPr>
        <w:numPr>
          <w:ilvl w:val="0"/>
          <w:numId w:val="3"/>
        </w:num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严格遵守评审工作纪律,按照客观、公正、审慎的原则,根据采购文件规定的评审程序、评审方法和评审标准进行独立评审</w:t>
      </w:r>
      <w:r>
        <w:rPr>
          <w:rFonts w:hint="eastAsia" w:ascii="宋体" w:hAnsi="宋体" w:cs="宋体"/>
          <w:kern w:val="0"/>
          <w:lang w:val="zh-CN"/>
        </w:rPr>
        <w:t>；</w:t>
      </w:r>
    </w:p>
    <w:p>
      <w:pPr>
        <w:numPr>
          <w:ilvl w:val="0"/>
          <w:numId w:val="3"/>
        </w:num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kern w:val="0"/>
          <w:lang w:val="zh-CN"/>
        </w:rPr>
        <w:t>；</w:t>
      </w:r>
    </w:p>
    <w:p>
      <w:pPr>
        <w:numPr>
          <w:ilvl w:val="0"/>
          <w:numId w:val="3"/>
        </w:num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pPr>
        <w:numPr>
          <w:ilvl w:val="0"/>
          <w:numId w:val="3"/>
        </w:num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要求投标人对投标文件有关事项作出澄清或者说明；</w:t>
      </w:r>
    </w:p>
    <w:p>
      <w:pPr>
        <w:numPr>
          <w:ilvl w:val="0"/>
          <w:numId w:val="3"/>
        </w:num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对投标文件进行比较和评价；</w:t>
      </w:r>
    </w:p>
    <w:p>
      <w:pPr>
        <w:numPr>
          <w:ilvl w:val="0"/>
          <w:numId w:val="3"/>
        </w:num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确定中标候选人名单，以及根据采购人委托直接确定中标人；</w:t>
      </w:r>
    </w:p>
    <w:p>
      <w:pPr>
        <w:numPr>
          <w:ilvl w:val="0"/>
          <w:numId w:val="3"/>
        </w:num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配合答复供应商的询问、质疑和投诉等事项,不得泄露评审文件、评审情况和在评审过程中获悉的商业秘密</w:t>
      </w:r>
      <w:r>
        <w:rPr>
          <w:rFonts w:hint="eastAsia" w:ascii="宋体" w:hAnsi="宋体" w:cs="宋体"/>
          <w:kern w:val="0"/>
          <w:lang w:val="zh-CN"/>
        </w:rPr>
        <w:t>；</w:t>
      </w:r>
    </w:p>
    <w:p>
      <w:pPr>
        <w:numPr>
          <w:ilvl w:val="0"/>
          <w:numId w:val="3"/>
        </w:num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向采购人、采购代理机构或者有关部门报告评标中发现的违法行为。</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18.3 评标委员会由采购人代表和评审专家组成，成员人数应当为5人以上单数，其中评审专家不得少于成员总数的三分之二。</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采购项目符合下列情形之一的，评标委员会成员人数应当为7人以上单数：</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（1）采购预算金额在1000万元以上；</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（2）技术复杂；</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（3）社会影响较大。</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评标委员会成员名单在评标结果公告前应当保密。</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18.4 </w:t>
      </w:r>
      <w:r>
        <w:rPr>
          <w:rFonts w:hint="eastAsia" w:ascii="宋体" w:hAnsi="宋体" w:cs="宋体"/>
          <w:kern w:val="0"/>
          <w:lang w:val="zh-CN"/>
        </w:rPr>
        <w:t>采购代理机构</w:t>
      </w:r>
      <w:r>
        <w:rPr>
          <w:rFonts w:hint="eastAsia" w:ascii="宋体" w:hAnsi="宋体" w:cs="宋体"/>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w:t>
      </w:r>
      <w:r>
        <w:rPr>
          <w:rFonts w:hint="eastAsia" w:ascii="宋体" w:hAnsi="宋体" w:cs="宋体"/>
          <w:kern w:val="0"/>
        </w:rPr>
        <w:t>应当将变更、重新组建评标委员会的情况予以记录，并随采购文件一并存档。</w:t>
      </w:r>
    </w:p>
    <w:p>
      <w:pPr>
        <w:pStyle w:val="19"/>
        <w:shd w:val="clear" w:color="auto" w:fill="FFFFFF" w:themeFill="background1"/>
        <w:spacing w:before="0" w:after="0" w:line="360" w:lineRule="auto"/>
        <w:jc w:val="left"/>
        <w:rPr>
          <w:rFonts w:ascii="宋体" w:hAnsi="宋体" w:cs="宋体"/>
          <w:lang w:val="zh-CN"/>
        </w:rPr>
      </w:pPr>
      <w:bookmarkStart w:id="34" w:name="_Toc515908194"/>
      <w:r>
        <w:rPr>
          <w:rFonts w:hint="eastAsia" w:ascii="宋体" w:hAnsi="宋体" w:cs="宋体"/>
          <w:sz w:val="28"/>
          <w:szCs w:val="28"/>
        </w:rPr>
        <w:t>19</w:t>
      </w:r>
      <w:r>
        <w:rPr>
          <w:rFonts w:hint="eastAsia" w:ascii="宋体" w:hAnsi="宋体" w:cs="宋体"/>
          <w:sz w:val="28"/>
          <w:szCs w:val="28"/>
          <w:lang w:val="zh-CN"/>
        </w:rPr>
        <w:t>.评审工作程序</w:t>
      </w:r>
      <w:bookmarkEnd w:id="34"/>
    </w:p>
    <w:p>
      <w:pPr>
        <w:shd w:val="clear" w:color="auto" w:fill="FFFFFF" w:themeFill="background1"/>
        <w:autoSpaceDE w:val="0"/>
        <w:autoSpaceDN w:val="0"/>
        <w:spacing w:line="360" w:lineRule="auto"/>
        <w:ind w:firstLine="482" w:firstLineChars="200"/>
        <w:rPr>
          <w:rFonts w:ascii="宋体" w:hAnsi="宋体" w:cs="宋体"/>
          <w:kern w:val="0"/>
          <w:lang w:val="zh-CN"/>
        </w:rPr>
      </w:pPr>
      <w:r>
        <w:rPr>
          <w:rFonts w:hint="eastAsia" w:ascii="宋体" w:hAnsi="宋体" w:cs="宋体"/>
          <w:b/>
          <w:bCs/>
          <w:kern w:val="0"/>
          <w:lang w:val="zh-CN"/>
        </w:rPr>
        <w:t>1</w:t>
      </w:r>
      <w:r>
        <w:rPr>
          <w:rFonts w:hint="eastAsia" w:ascii="宋体" w:hAnsi="宋体" w:cs="宋体"/>
          <w:b/>
          <w:bCs/>
          <w:kern w:val="0"/>
        </w:rPr>
        <w:t>9</w:t>
      </w:r>
      <w:r>
        <w:rPr>
          <w:rFonts w:hint="eastAsia" w:ascii="宋体" w:hAnsi="宋体" w:cs="宋体"/>
          <w:b/>
          <w:bCs/>
          <w:kern w:val="0"/>
          <w:lang w:val="zh-CN"/>
        </w:rPr>
        <w:t>.1</w:t>
      </w:r>
      <w:r>
        <w:rPr>
          <w:rFonts w:hint="eastAsia" w:ascii="宋体" w:hAnsi="宋体" w:cs="宋体"/>
          <w:kern w:val="0"/>
          <w:lang w:val="zh-CN"/>
        </w:rPr>
        <w:t>评标委员会应当对符合资格的投标人的符合性文件进行审查，以确定其是否满足招标文件的实质性要求。</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19.1.1</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pPr>
        <w:shd w:val="clear" w:color="auto" w:fill="FFFFFF" w:themeFill="background1"/>
        <w:autoSpaceDE w:val="0"/>
        <w:autoSpaceDN w:val="0"/>
        <w:spacing w:line="360" w:lineRule="auto"/>
        <w:ind w:firstLine="480" w:firstLineChars="200"/>
        <w:rPr>
          <w:rFonts w:ascii="宋体" w:hAns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.2投标人存在下列情况之一的，投标无效：</w:t>
      </w:r>
    </w:p>
    <w:p>
      <w:pPr>
        <w:numPr>
          <w:ilvl w:val="0"/>
          <w:numId w:val="4"/>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符合性审查文件未按招标文件要求签署、盖章的；</w:t>
      </w:r>
    </w:p>
    <w:p>
      <w:pPr>
        <w:numPr>
          <w:ilvl w:val="0"/>
          <w:numId w:val="4"/>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lang w:val="zh-CN"/>
        </w:rPr>
        <w:t>未按第11</w:t>
      </w:r>
      <w:r>
        <w:rPr>
          <w:rFonts w:hint="eastAsia" w:ascii="宋体" w:hAnsi="宋体" w:cs="宋体"/>
        </w:rPr>
        <w:t>.1</w:t>
      </w:r>
      <w:r>
        <w:rPr>
          <w:rFonts w:hint="eastAsia" w:ascii="宋体" w:hAnsi="宋体" w:cs="宋体"/>
          <w:lang w:val="zh-CN"/>
        </w:rPr>
        <w:t>（1）</w:t>
      </w:r>
      <w:r>
        <w:rPr>
          <w:rFonts w:hint="eastAsia" w:ascii="宋体" w:hAnsi="宋体" w:cs="楷体_GB2312"/>
          <w:lang w:val="zh-CN"/>
        </w:rPr>
        <w:t>-</w:t>
      </w:r>
      <w:r>
        <w:rPr>
          <w:rFonts w:ascii="宋体" w:hAnsi="宋体" w:cs="宋体"/>
          <w:lang w:val="zh-CN"/>
        </w:rPr>
        <w:t>（</w:t>
      </w:r>
      <w:r>
        <w:rPr>
          <w:rFonts w:hint="eastAsia" w:ascii="宋体" w:hAnsi="宋体" w:cs="宋体"/>
          <w:lang w:val="zh-CN"/>
        </w:rPr>
        <w:t>1</w:t>
      </w:r>
      <w:r>
        <w:rPr>
          <w:rFonts w:hint="eastAsia" w:ascii="宋体" w:hAnsi="宋体" w:cs="宋体"/>
        </w:rPr>
        <w:t>0</w:t>
      </w:r>
      <w:r>
        <w:rPr>
          <w:rFonts w:ascii="宋体" w:hAnsi="宋体" w:cs="宋体"/>
          <w:lang w:val="zh-CN"/>
        </w:rPr>
        <w:t>）</w:t>
      </w:r>
      <w:r>
        <w:rPr>
          <w:rFonts w:hint="eastAsia" w:ascii="宋体" w:hAnsi="宋体" w:cs="宋体"/>
          <w:lang w:val="zh-CN"/>
        </w:rPr>
        <w:t>款要求提供相关资料的；</w:t>
      </w:r>
    </w:p>
    <w:p>
      <w:pPr>
        <w:numPr>
          <w:ilvl w:val="0"/>
          <w:numId w:val="4"/>
        </w:num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投标文件含有采购人不能接受的附加条件的；</w:t>
      </w:r>
    </w:p>
    <w:p>
      <w:pPr>
        <w:numPr>
          <w:ilvl w:val="0"/>
          <w:numId w:val="4"/>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产品交货时间不能满足招标文件要求的；</w:t>
      </w:r>
    </w:p>
    <w:p>
      <w:pPr>
        <w:numPr>
          <w:ilvl w:val="0"/>
          <w:numId w:val="4"/>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rPr>
        <w:t>投标总报价超过招标文件规定的采购预算额度或者最高限价的；</w:t>
      </w:r>
    </w:p>
    <w:p>
      <w:pPr>
        <w:numPr>
          <w:ilvl w:val="0"/>
          <w:numId w:val="4"/>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rPr>
        <w:t>投标产品未完全满足招标文件确定的重要技术指标、参数的；</w:t>
      </w:r>
    </w:p>
    <w:p>
      <w:pPr>
        <w:numPr>
          <w:ilvl w:val="0"/>
          <w:numId w:val="4"/>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存在串通投标行为；</w:t>
      </w:r>
    </w:p>
    <w:p>
      <w:pPr>
        <w:numPr>
          <w:ilvl w:val="0"/>
          <w:numId w:val="4"/>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rPr>
        <w:t>投标报价出现前后不一致</w:t>
      </w:r>
      <w:r>
        <w:rPr>
          <w:rFonts w:ascii="宋体" w:hAnsi="宋体"/>
        </w:rPr>
        <w:t>，</w:t>
      </w:r>
      <w:r>
        <w:rPr>
          <w:rFonts w:hint="eastAsia" w:ascii="宋体" w:hAnsi="宋体"/>
        </w:rPr>
        <w:t>又不按19.1.</w:t>
      </w:r>
      <w:r>
        <w:rPr>
          <w:rFonts w:ascii="宋体" w:hAnsi="宋体"/>
        </w:rPr>
        <w:t>3</w:t>
      </w:r>
      <w:r>
        <w:rPr>
          <w:rFonts w:hint="eastAsia" w:ascii="宋体" w:hAnsi="宋体"/>
        </w:rPr>
        <w:t>进行确认</w:t>
      </w:r>
      <w:r>
        <w:rPr>
          <w:rFonts w:ascii="宋体" w:hAnsi="宋体"/>
        </w:rPr>
        <w:t>的；</w:t>
      </w:r>
    </w:p>
    <w:p>
      <w:pPr>
        <w:numPr>
          <w:ilvl w:val="0"/>
          <w:numId w:val="4"/>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rPr>
        <w:t>评标委员会认为应按无效投标处理的其他情况；</w:t>
      </w:r>
    </w:p>
    <w:p>
      <w:pPr>
        <w:numPr>
          <w:ilvl w:val="0"/>
          <w:numId w:val="4"/>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法律、法规和招标文件规定的其他无效情形。</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19.1.3 投标文件报价出现前后不一致的，按照下列规定修正：</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（1）投标文件中开标一览表（报价表）内容与投标文件中相应内容不一致的，以开标一览表（报价表）为准；</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（2）大写金额和小写金额不一致的，以大写金额为准；</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（3）单价金额小数点或者百分比有明显错位的，以开标一览表的总价为准，并修改单价；</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（4）总价金额与按单价汇总金额不一致的，以单价金额计算结果为准。</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同时出现两种以上不一致的，按照前款规定的顺序修正。修正后的报价按19.1.1第二款的规定经投标人确认后产生约束力。</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kern w:val="0"/>
        </w:rPr>
        <w:t>18</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19.3 </w:t>
      </w:r>
      <w:r>
        <w:rPr>
          <w:rFonts w:hint="eastAsia" w:ascii="宋体" w:hAnsi="宋体" w:cs="宋体"/>
          <w:kern w:val="0"/>
          <w:lang w:val="zh-CN"/>
        </w:rPr>
        <w:t>在评审过程中，</w:t>
      </w:r>
      <w:r>
        <w:rPr>
          <w:rFonts w:hint="eastAsia" w:ascii="宋体" w:hAns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4</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 xml:space="preserve">19.6 </w:t>
      </w:r>
      <w:r>
        <w:rPr>
          <w:rFonts w:hint="eastAsia" w:ascii="宋体" w:hAnsi="宋体" w:cs="宋体"/>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9"/>
        <w:shd w:val="clear" w:color="auto" w:fill="FFFFFF" w:themeFill="background1"/>
        <w:spacing w:before="0" w:after="0" w:line="360" w:lineRule="auto"/>
        <w:jc w:val="left"/>
        <w:rPr>
          <w:rFonts w:ascii="宋体" w:hAnsi="宋体" w:cs="宋体"/>
          <w:sz w:val="28"/>
          <w:szCs w:val="28"/>
          <w:lang w:val="zh-CN"/>
        </w:rPr>
      </w:pPr>
      <w:bookmarkStart w:id="35" w:name="_Toc515908195"/>
      <w:r>
        <w:rPr>
          <w:rFonts w:hint="eastAsia" w:ascii="宋体" w:hAnsi="宋体" w:cs="宋体"/>
          <w:sz w:val="28"/>
          <w:szCs w:val="28"/>
        </w:rPr>
        <w:t>20</w:t>
      </w:r>
      <w:r>
        <w:rPr>
          <w:rFonts w:hint="eastAsia" w:ascii="宋体" w:hAnsi="宋体" w:cs="宋体"/>
          <w:sz w:val="28"/>
          <w:szCs w:val="28"/>
          <w:lang w:val="zh-CN"/>
        </w:rPr>
        <w:t>.评审方法和标准</w:t>
      </w:r>
      <w:bookmarkEnd w:id="35"/>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20</w:t>
      </w:r>
      <w:r>
        <w:rPr>
          <w:rFonts w:hint="eastAsia" w:ascii="宋体" w:hAnsi="宋体" w:cs="宋体"/>
          <w:kern w:val="0"/>
          <w:lang w:val="zh-CN"/>
        </w:rPr>
        <w:t>.1依照《中华人民共和国政府采购法》、《中华人民共和国政府采购法实施条例》、《政府采购货物和服务招投标管理办法》等法律法规的规定，结合该项目的特点制定本评审办法。</w:t>
      </w:r>
    </w:p>
    <w:p>
      <w:pPr>
        <w:shd w:val="clear" w:color="auto" w:fill="FFFFFF" w:themeFill="background1"/>
        <w:autoSpaceDE w:val="0"/>
        <w:autoSpaceDN w:val="0"/>
        <w:spacing w:line="360" w:lineRule="auto"/>
        <w:ind w:firstLine="480" w:firstLineChars="200"/>
        <w:rPr>
          <w:rFonts w:ascii="宋体" w:hAnsi="宋体" w:cs="宋体"/>
          <w:lang w:val="zh-CN"/>
        </w:rPr>
      </w:pPr>
      <w:r>
        <w:rPr>
          <w:rFonts w:hint="eastAsia" w:ascii="宋体" w:hAnsi="宋体" w:cs="宋体"/>
          <w:kern w:val="0"/>
        </w:rPr>
        <w:t>20</w:t>
      </w:r>
      <w:r>
        <w:rPr>
          <w:rFonts w:hint="eastAsia" w:ascii="宋体" w:hAnsi="宋体" w:cs="宋体"/>
          <w:kern w:val="0"/>
          <w:lang w:val="zh-CN"/>
        </w:rPr>
        <w:t>.2本次评审方法采用综合评分法。</w:t>
      </w:r>
    </w:p>
    <w:p>
      <w:pPr>
        <w:shd w:val="clear" w:color="auto" w:fill="FFFFFF" w:themeFill="background1"/>
        <w:autoSpaceDE w:val="0"/>
        <w:autoSpaceDN w:val="0"/>
        <w:spacing w:line="360" w:lineRule="auto"/>
        <w:ind w:firstLine="482" w:firstLineChars="200"/>
        <w:rPr>
          <w:rFonts w:ascii="宋体" w:hAnsi="宋体" w:cs="宋体"/>
          <w:kern w:val="0"/>
          <w:lang w:val="zh-CN"/>
        </w:rPr>
      </w:pPr>
      <w:r>
        <w:rPr>
          <w:rFonts w:hint="eastAsia" w:ascii="宋体" w:hAnsi="宋体" w:cs="宋体"/>
          <w:b/>
          <w:bCs/>
          <w:kern w:val="0"/>
        </w:rPr>
        <w:t>采用</w:t>
      </w:r>
      <w:r>
        <w:rPr>
          <w:rFonts w:hint="eastAsia" w:ascii="宋体" w:hAnsi="宋体" w:cs="宋体"/>
          <w:b/>
          <w:bCs/>
          <w:kern w:val="0"/>
          <w:lang w:val="zh-CN"/>
        </w:rPr>
        <w:t>综合评分法</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综合评分法，</w:t>
      </w:r>
      <w:r>
        <w:rPr>
          <w:rFonts w:hint="eastAsia" w:ascii="宋体" w:hAnsi="宋体" w:cs="宋体"/>
          <w:shd w:val="clear" w:color="auto" w:fill="FFFFFF"/>
        </w:rPr>
        <w:t>是指投标文件满足招标文件全部实质性要求，且按照评审因素的量化指标评审得分最高的投标人为中标候选人的评标方法</w:t>
      </w:r>
      <w:r>
        <w:rPr>
          <w:rFonts w:hint="eastAsia" w:ascii="宋体" w:hAnsi="宋体" w:cs="宋体"/>
          <w:kern w:val="0"/>
          <w:lang w:val="zh-CN"/>
        </w:rPr>
        <w:t>。</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评审因素的设定应当与投标人所提供货物服务的质量相关，包括</w:t>
      </w:r>
      <w:r>
        <w:rPr>
          <w:rFonts w:hint="eastAsia" w:ascii="宋体" w:hAnsi="宋体" w:cs="宋体"/>
          <w:b/>
          <w:bCs/>
          <w:shd w:val="clear" w:color="auto" w:fill="FFFFFF"/>
        </w:rPr>
        <w:t>投标报价、技术、履约能力、售后服务</w:t>
      </w:r>
      <w:r>
        <w:rPr>
          <w:rFonts w:hint="eastAsia" w:ascii="宋体" w:hAnsi="宋体" w:cs="宋体"/>
          <w:shd w:val="clear" w:color="auto" w:fill="FFFFFF"/>
        </w:rPr>
        <w:t>等。资格条件不得作为评审因素。</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评审因素应当细化和量化，且与相应的商务条件和采购需求对应。商务条件和采购需求指标有区间规定的，评审因素应当量化到相应区间，并设置各区间对应的不同分值。</w:t>
      </w:r>
    </w:p>
    <w:tbl>
      <w:tblPr>
        <w:tblStyle w:val="20"/>
        <w:tblW w:w="9249" w:type="dxa"/>
        <w:jc w:val="center"/>
        <w:tblLayout w:type="fixed"/>
        <w:tblCellMar>
          <w:top w:w="0" w:type="dxa"/>
          <w:left w:w="108" w:type="dxa"/>
          <w:bottom w:w="0" w:type="dxa"/>
          <w:right w:w="108" w:type="dxa"/>
        </w:tblCellMar>
      </w:tblPr>
      <w:tblGrid>
        <w:gridCol w:w="547"/>
        <w:gridCol w:w="990"/>
        <w:gridCol w:w="1740"/>
        <w:gridCol w:w="5972"/>
      </w:tblGrid>
      <w:tr>
        <w:tblPrEx>
          <w:tblCellMar>
            <w:top w:w="0" w:type="dxa"/>
            <w:left w:w="108" w:type="dxa"/>
            <w:bottom w:w="0" w:type="dxa"/>
            <w:right w:w="108" w:type="dxa"/>
          </w:tblCellMar>
        </w:tblPrEx>
        <w:trPr>
          <w:trHeight w:val="415" w:hRule="atLeast"/>
          <w:jc w:val="center"/>
        </w:trPr>
        <w:tc>
          <w:tcPr>
            <w:tcW w:w="547"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hd w:val="clear" w:color="auto" w:fill="FFFFFF"/>
              <w:spacing w:before="0" w:beforeAutospacing="0" w:after="0" w:afterAutospacing="0" w:line="360" w:lineRule="auto"/>
              <w:ind w:left="0" w:leftChars="0" w:firstLine="0" w:firstLineChars="0"/>
              <w:jc w:val="left"/>
              <w:rPr>
                <w:rFonts w:ascii="宋体" w:hAnsi="宋体" w:cs="宋体"/>
                <w:color w:val="auto"/>
                <w:highlight w:val="none"/>
                <w:lang w:val="zh-CN"/>
              </w:rPr>
            </w:pPr>
            <w:r>
              <w:rPr>
                <w:rFonts w:hint="eastAsia" w:ascii="宋体" w:hAnsi="宋体" w:cs="宋体"/>
                <w:color w:val="auto"/>
                <w:highlight w:val="none"/>
                <w:lang w:val="zh-CN"/>
              </w:rPr>
              <w:t>序号</w:t>
            </w:r>
          </w:p>
        </w:tc>
        <w:tc>
          <w:tcPr>
            <w:tcW w:w="990"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hd w:val="clear" w:color="auto" w:fill="FFFFFF"/>
              <w:spacing w:before="0" w:beforeAutospacing="0" w:after="0" w:afterAutospacing="0" w:line="360" w:lineRule="auto"/>
              <w:ind w:left="0" w:leftChars="0" w:firstLine="0" w:firstLineChars="0"/>
              <w:jc w:val="left"/>
              <w:rPr>
                <w:rFonts w:ascii="宋体" w:hAnsi="宋体" w:cs="宋体"/>
                <w:color w:val="auto"/>
                <w:highlight w:val="none"/>
              </w:rPr>
            </w:pPr>
            <w:r>
              <w:rPr>
                <w:rFonts w:hint="eastAsia" w:ascii="宋体" w:hAnsi="宋体" w:cs="宋体"/>
                <w:color w:val="auto"/>
                <w:highlight w:val="none"/>
                <w:lang w:val="zh-CN"/>
              </w:rPr>
              <w:t>评审</w:t>
            </w:r>
            <w:r>
              <w:rPr>
                <w:rFonts w:hint="eastAsia" w:ascii="宋体" w:hAnsi="宋体" w:cs="宋体"/>
                <w:color w:val="auto"/>
                <w:highlight w:val="none"/>
              </w:rPr>
              <w:t>因素</w:t>
            </w:r>
          </w:p>
        </w:tc>
        <w:tc>
          <w:tcPr>
            <w:tcW w:w="1740"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hd w:val="clear" w:color="auto" w:fill="FFFFFF"/>
              <w:spacing w:before="0" w:beforeAutospacing="0" w:after="0" w:afterAutospacing="0" w:line="360" w:lineRule="auto"/>
              <w:jc w:val="left"/>
              <w:rPr>
                <w:rFonts w:ascii="宋体" w:hAnsi="宋体" w:cs="宋体"/>
                <w:color w:val="auto"/>
                <w:highlight w:val="none"/>
              </w:rPr>
            </w:pPr>
          </w:p>
        </w:tc>
        <w:tc>
          <w:tcPr>
            <w:tcW w:w="5972"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hd w:val="clear" w:color="auto" w:fill="FFFFFF"/>
              <w:spacing w:before="0" w:beforeAutospacing="0" w:after="0" w:afterAutospacing="0" w:line="360" w:lineRule="auto"/>
              <w:ind w:firstLine="1920" w:firstLineChars="800"/>
              <w:jc w:val="left"/>
              <w:rPr>
                <w:rFonts w:ascii="宋体" w:hAnsi="宋体" w:cs="宋体"/>
                <w:color w:val="auto"/>
                <w:highlight w:val="none"/>
                <w:lang w:val="zh-CN"/>
              </w:rPr>
            </w:pPr>
            <w:r>
              <w:rPr>
                <w:rFonts w:hint="eastAsia" w:ascii="宋体" w:hAnsi="宋体" w:cs="宋体"/>
                <w:color w:val="auto"/>
                <w:highlight w:val="none"/>
              </w:rPr>
              <w:t>评审标准</w:t>
            </w:r>
          </w:p>
        </w:tc>
      </w:tr>
      <w:tr>
        <w:tblPrEx>
          <w:tblCellMar>
            <w:top w:w="0" w:type="dxa"/>
            <w:left w:w="108" w:type="dxa"/>
            <w:bottom w:w="0" w:type="dxa"/>
            <w:right w:w="108" w:type="dxa"/>
          </w:tblCellMar>
        </w:tblPrEx>
        <w:trPr>
          <w:trHeight w:val="3143" w:hRule="atLeast"/>
          <w:jc w:val="center"/>
        </w:trPr>
        <w:tc>
          <w:tcPr>
            <w:tcW w:w="547" w:type="dxa"/>
            <w:tcBorders>
              <w:top w:val="single" w:color="000000" w:sz="6" w:space="0"/>
              <w:left w:val="single" w:color="000000" w:sz="6" w:space="0"/>
              <w:bottom w:val="single" w:color="auto" w:sz="4" w:space="0"/>
              <w:right w:val="single" w:color="000000" w:sz="6" w:space="0"/>
            </w:tcBorders>
            <w:noWrap w:val="0"/>
            <w:vAlign w:val="center"/>
          </w:tcPr>
          <w:p>
            <w:pPr>
              <w:pStyle w:val="18"/>
              <w:widowControl/>
              <w:shd w:val="clear" w:color="auto" w:fill="FFFFFF"/>
              <w:spacing w:before="0" w:beforeAutospacing="0" w:after="0" w:afterAutospacing="0" w:line="360" w:lineRule="auto"/>
              <w:jc w:val="left"/>
              <w:rPr>
                <w:rFonts w:ascii="宋体" w:hAnsi="宋体" w:cs="宋体"/>
                <w:b/>
                <w:bCs/>
                <w:color w:val="auto"/>
                <w:highlight w:val="none"/>
              </w:rPr>
            </w:pPr>
            <w:r>
              <w:rPr>
                <w:rFonts w:hint="eastAsia" w:ascii="宋体" w:hAnsi="宋体" w:cs="宋体"/>
                <w:b/>
                <w:bCs/>
                <w:color w:val="auto"/>
                <w:highlight w:val="none"/>
              </w:rPr>
              <w:t>1</w:t>
            </w:r>
          </w:p>
        </w:tc>
        <w:tc>
          <w:tcPr>
            <w:tcW w:w="990" w:type="dxa"/>
            <w:tcBorders>
              <w:top w:val="single" w:color="000000" w:sz="6" w:space="0"/>
              <w:left w:val="single" w:color="000000" w:sz="6" w:space="0"/>
              <w:bottom w:val="single" w:color="auto" w:sz="4" w:space="0"/>
              <w:right w:val="single" w:color="000000" w:sz="6" w:space="0"/>
            </w:tcBorders>
            <w:noWrap w:val="0"/>
            <w:vAlign w:val="center"/>
          </w:tcPr>
          <w:p>
            <w:pPr>
              <w:pStyle w:val="18"/>
              <w:widowControl/>
              <w:shd w:val="clear" w:color="auto" w:fill="FFFFFF"/>
              <w:spacing w:before="0" w:beforeAutospacing="0" w:after="0" w:afterAutospacing="0" w:line="360" w:lineRule="auto"/>
              <w:ind w:left="0" w:leftChars="0" w:firstLine="0" w:firstLineChars="0"/>
              <w:jc w:val="left"/>
              <w:rPr>
                <w:rFonts w:ascii="宋体" w:hAnsi="宋体" w:cs="宋体"/>
                <w:b/>
                <w:bCs/>
                <w:color w:val="auto"/>
                <w:highlight w:val="none"/>
                <w:lang w:val="zh-CN"/>
              </w:rPr>
            </w:pPr>
            <w:r>
              <w:rPr>
                <w:rFonts w:hint="eastAsia" w:ascii="宋体" w:hAnsi="宋体" w:cs="宋体"/>
                <w:b/>
                <w:bCs/>
                <w:color w:val="auto"/>
                <w:highlight w:val="none"/>
                <w:shd w:val="clear" w:color="auto" w:fill="FFFFFF"/>
              </w:rPr>
              <w:t>投标报价(</w:t>
            </w:r>
            <w:r>
              <w:rPr>
                <w:rFonts w:hint="eastAsia" w:ascii="宋体" w:hAnsi="宋体" w:cs="宋体"/>
                <w:b/>
                <w:bCs/>
                <w:color w:val="auto"/>
                <w:highlight w:val="none"/>
              </w:rPr>
              <w:t>30%</w:t>
            </w:r>
            <w:r>
              <w:rPr>
                <w:rFonts w:hint="eastAsia" w:ascii="宋体" w:hAnsi="宋体" w:cs="宋体"/>
                <w:b/>
                <w:bCs/>
                <w:color w:val="auto"/>
                <w:highlight w:val="none"/>
                <w:shd w:val="clear" w:color="auto" w:fill="FFFFFF"/>
              </w:rPr>
              <w:t>)</w:t>
            </w:r>
          </w:p>
        </w:tc>
        <w:tc>
          <w:tcPr>
            <w:tcW w:w="1740" w:type="dxa"/>
            <w:tcBorders>
              <w:top w:val="single" w:color="000000" w:sz="6" w:space="0"/>
              <w:left w:val="single" w:color="000000" w:sz="6" w:space="0"/>
              <w:bottom w:val="single" w:color="auto" w:sz="4" w:space="0"/>
              <w:right w:val="single" w:color="000000" w:sz="6" w:space="0"/>
            </w:tcBorders>
            <w:noWrap w:val="0"/>
            <w:vAlign w:val="center"/>
          </w:tcPr>
          <w:p>
            <w:pPr>
              <w:pStyle w:val="18"/>
              <w:widowControl/>
              <w:shd w:val="clear" w:color="auto" w:fill="FFFFFF"/>
              <w:spacing w:before="0" w:beforeAutospacing="0" w:after="0" w:afterAutospacing="0" w:line="360" w:lineRule="auto"/>
              <w:ind w:left="0" w:leftChars="0" w:firstLine="0" w:firstLineChars="0"/>
              <w:jc w:val="left"/>
              <w:rPr>
                <w:rFonts w:ascii="宋体" w:hAnsi="宋体"/>
                <w:color w:val="auto"/>
                <w:highlight w:val="none"/>
              </w:rPr>
            </w:pPr>
            <w:r>
              <w:rPr>
                <w:rFonts w:hint="eastAsia" w:ascii="宋体" w:hAnsi="宋体"/>
                <w:color w:val="auto"/>
                <w:highlight w:val="none"/>
              </w:rPr>
              <w:t>报价分</w:t>
            </w:r>
          </w:p>
          <w:p>
            <w:pPr>
              <w:pStyle w:val="18"/>
              <w:widowControl/>
              <w:shd w:val="clear" w:color="auto" w:fill="FFFFFF"/>
              <w:spacing w:before="0" w:beforeAutospacing="0" w:after="0" w:afterAutospacing="0" w:line="360" w:lineRule="auto"/>
              <w:ind w:left="0" w:leftChars="0" w:firstLine="0" w:firstLineChars="0"/>
              <w:jc w:val="left"/>
              <w:rPr>
                <w:rFonts w:ascii="宋体" w:hAnsi="宋体"/>
                <w:color w:val="auto"/>
                <w:highlight w:val="none"/>
              </w:rPr>
            </w:pPr>
            <w:r>
              <w:rPr>
                <w:rFonts w:hint="eastAsia" w:ascii="宋体" w:hAnsi="宋体"/>
                <w:color w:val="auto"/>
                <w:highlight w:val="none"/>
              </w:rPr>
              <w:t>(30分)</w:t>
            </w:r>
          </w:p>
        </w:tc>
        <w:tc>
          <w:tcPr>
            <w:tcW w:w="5972" w:type="dxa"/>
            <w:tcBorders>
              <w:top w:val="single" w:color="000000" w:sz="6" w:space="0"/>
              <w:left w:val="single" w:color="000000" w:sz="6" w:space="0"/>
              <w:bottom w:val="single" w:color="auto" w:sz="4" w:space="0"/>
              <w:right w:val="single" w:color="000000" w:sz="6" w:space="0"/>
            </w:tcBorders>
            <w:noWrap w:val="0"/>
            <w:vAlign w:val="center"/>
          </w:tcPr>
          <w:p>
            <w:pPr>
              <w:pStyle w:val="18"/>
              <w:widowControl/>
              <w:numPr>
                <w:ilvl w:val="0"/>
                <w:numId w:val="5"/>
              </w:numPr>
              <w:shd w:val="clear" w:color="auto" w:fill="FFFFFF"/>
              <w:spacing w:before="0" w:beforeAutospacing="0" w:after="0" w:afterAutospacing="0" w:line="360" w:lineRule="auto"/>
              <w:jc w:val="left"/>
              <w:rPr>
                <w:rFonts w:ascii="宋体" w:hAnsi="宋体"/>
                <w:color w:val="auto"/>
                <w:highlight w:val="none"/>
              </w:rPr>
            </w:pPr>
            <w:r>
              <w:rPr>
                <w:rFonts w:hint="eastAsia" w:ascii="宋体" w:hAnsi="宋体"/>
                <w:color w:val="auto"/>
                <w:highlight w:val="none"/>
              </w:rPr>
              <w:t>价格分应当采用低价优先法计算，即满足招标文件要求且投标价格最低的投标报价为评标基准价，其价格分为满分。其他投标人的价格分统一按照下列公式计算：投标报价得分=(评标基准价／投标报价)×100×投标报价比重</w:t>
            </w:r>
            <w:r>
              <w:rPr>
                <w:rFonts w:hint="eastAsia" w:ascii="宋体" w:hAnsi="宋体"/>
                <w:color w:val="auto"/>
                <w:highlight w:val="none"/>
                <w:lang w:eastAsia="zh-CN"/>
              </w:rPr>
              <w:t>。</w:t>
            </w:r>
          </w:p>
          <w:p>
            <w:pPr>
              <w:pStyle w:val="18"/>
              <w:widowControl/>
              <w:numPr>
                <w:ilvl w:val="0"/>
                <w:numId w:val="5"/>
              </w:numPr>
              <w:shd w:val="clear" w:color="auto" w:fill="FFFFFF"/>
              <w:spacing w:before="0" w:beforeAutospacing="0" w:after="0" w:afterAutospacing="0" w:line="360" w:lineRule="auto"/>
              <w:jc w:val="left"/>
              <w:rPr>
                <w:rFonts w:ascii="宋体" w:hAnsi="宋体" w:cs="宋体"/>
                <w:color w:val="auto"/>
                <w:highlight w:val="none"/>
                <w:shd w:val="clear" w:color="auto" w:fill="FFFFFF"/>
              </w:rPr>
            </w:pPr>
            <w:r>
              <w:rPr>
                <w:rFonts w:hint="eastAsia" w:ascii="宋体" w:hAnsi="宋体"/>
                <w:color w:val="auto"/>
                <w:highlight w:val="none"/>
              </w:rPr>
              <w:t>因落实政府采购政策进行价格调整的，以调整后的价格计算评标基准价和投标报价。残疾人福利性单位属于小型、微型企业的，不重复享受政策</w:t>
            </w:r>
            <w:r>
              <w:rPr>
                <w:rFonts w:hint="eastAsia" w:ascii="宋体" w:hAnsi="宋体" w:cs="宋体"/>
                <w:color w:val="auto"/>
                <w:highlight w:val="none"/>
                <w:shd w:val="clear" w:color="auto" w:fill="FFFFFF"/>
              </w:rPr>
              <w:t>。</w:t>
            </w:r>
          </w:p>
        </w:tc>
      </w:tr>
      <w:tr>
        <w:tblPrEx>
          <w:tblCellMar>
            <w:top w:w="0" w:type="dxa"/>
            <w:left w:w="108" w:type="dxa"/>
            <w:bottom w:w="0" w:type="dxa"/>
            <w:right w:w="108" w:type="dxa"/>
          </w:tblCellMar>
        </w:tblPrEx>
        <w:trPr>
          <w:trHeight w:val="415" w:hRule="atLeast"/>
          <w:jc w:val="center"/>
        </w:trPr>
        <w:tc>
          <w:tcPr>
            <w:tcW w:w="547" w:type="dxa"/>
            <w:vMerge w:val="restart"/>
            <w:tcBorders>
              <w:top w:val="single" w:color="auto" w:sz="4" w:space="0"/>
              <w:left w:val="single" w:color="auto" w:sz="4" w:space="0"/>
              <w:bottom w:val="single" w:color="auto" w:sz="4" w:space="0"/>
              <w:right w:val="single" w:color="auto" w:sz="4" w:space="0"/>
            </w:tcBorders>
            <w:noWrap w:val="0"/>
            <w:vAlign w:val="center"/>
          </w:tcPr>
          <w:p>
            <w:pPr>
              <w:pStyle w:val="18"/>
              <w:widowControl/>
              <w:shd w:val="clear" w:color="auto" w:fill="FFFFFF"/>
              <w:spacing w:before="0" w:beforeAutospacing="0" w:after="0" w:afterAutospacing="0" w:line="360" w:lineRule="auto"/>
              <w:jc w:val="left"/>
              <w:rPr>
                <w:rFonts w:ascii="宋体" w:hAnsi="宋体" w:cs="宋体"/>
                <w:b/>
                <w:bCs/>
                <w:color w:val="auto"/>
                <w:highlight w:val="none"/>
              </w:rPr>
            </w:pPr>
            <w:r>
              <w:rPr>
                <w:rFonts w:hint="eastAsia" w:ascii="宋体" w:hAnsi="宋体" w:cs="宋体"/>
                <w:b/>
                <w:bCs/>
                <w:color w:val="auto"/>
                <w:highlight w:val="none"/>
              </w:rPr>
              <w:t>2</w:t>
            </w:r>
          </w:p>
        </w:tc>
        <w:tc>
          <w:tcPr>
            <w:tcW w:w="990" w:type="dxa"/>
            <w:vMerge w:val="restart"/>
            <w:tcBorders>
              <w:top w:val="single" w:color="auto" w:sz="4" w:space="0"/>
              <w:left w:val="single" w:color="auto" w:sz="4" w:space="0"/>
              <w:bottom w:val="single" w:color="auto" w:sz="4" w:space="0"/>
              <w:right w:val="single" w:color="auto" w:sz="4" w:space="0"/>
            </w:tcBorders>
            <w:noWrap w:val="0"/>
            <w:vAlign w:val="center"/>
          </w:tcPr>
          <w:p>
            <w:pPr>
              <w:pStyle w:val="18"/>
              <w:widowControl/>
              <w:shd w:val="clear" w:color="auto" w:fill="FFFFFF"/>
              <w:spacing w:before="0" w:beforeAutospacing="0" w:after="0" w:afterAutospacing="0" w:line="360" w:lineRule="auto"/>
              <w:ind w:left="0" w:leftChars="0" w:firstLine="0" w:firstLineChars="0"/>
              <w:jc w:val="left"/>
              <w:rPr>
                <w:rFonts w:ascii="宋体" w:hAnsi="宋体" w:cs="宋体"/>
                <w:b/>
                <w:bCs/>
                <w:color w:val="auto"/>
                <w:highlight w:val="none"/>
                <w:lang w:val="zh-CN"/>
              </w:rPr>
            </w:pPr>
            <w:r>
              <w:rPr>
                <w:rFonts w:hint="eastAsia" w:ascii="宋体" w:hAnsi="宋体" w:cs="宋体"/>
                <w:b/>
                <w:bCs/>
                <w:color w:val="auto"/>
                <w:highlight w:val="none"/>
                <w:lang w:val="zh-CN"/>
              </w:rPr>
              <w:t>技术水平</w:t>
            </w:r>
          </w:p>
          <w:p>
            <w:pPr>
              <w:pStyle w:val="18"/>
              <w:widowControl/>
              <w:shd w:val="clear" w:color="auto" w:fill="FFFFFF"/>
              <w:spacing w:before="0" w:beforeAutospacing="0" w:after="0" w:afterAutospacing="0" w:line="360" w:lineRule="auto"/>
              <w:ind w:left="0" w:leftChars="0" w:firstLine="0" w:firstLineChars="0"/>
              <w:jc w:val="left"/>
              <w:rPr>
                <w:rFonts w:ascii="宋体" w:hAnsi="宋体" w:cs="宋体"/>
                <w:b/>
                <w:bCs/>
                <w:color w:val="auto"/>
                <w:highlight w:val="none"/>
                <w:lang w:val="zh-CN"/>
              </w:rPr>
            </w:pPr>
            <w:r>
              <w:rPr>
                <w:rFonts w:hint="eastAsia" w:ascii="宋体" w:hAnsi="宋体" w:cs="宋体"/>
                <w:b/>
                <w:bCs/>
                <w:color w:val="auto"/>
                <w:highlight w:val="none"/>
                <w:lang w:val="zh-CN"/>
              </w:rPr>
              <w:t>（</w:t>
            </w:r>
            <w:r>
              <w:rPr>
                <w:rFonts w:hint="eastAsia" w:ascii="宋体" w:hAnsi="宋体" w:cs="宋体"/>
                <w:b/>
                <w:bCs/>
                <w:color w:val="auto"/>
                <w:highlight w:val="none"/>
                <w:lang w:val="en-US" w:eastAsia="zh-CN"/>
              </w:rPr>
              <w:t>34</w:t>
            </w:r>
            <w:r>
              <w:rPr>
                <w:rFonts w:hint="eastAsia" w:ascii="宋体" w:hAnsi="宋体" w:cs="宋体"/>
                <w:b/>
                <w:bCs/>
                <w:color w:val="auto"/>
                <w:highlight w:val="none"/>
              </w:rPr>
              <w:t>%</w:t>
            </w:r>
            <w:r>
              <w:rPr>
                <w:rFonts w:hint="eastAsia" w:ascii="宋体" w:hAnsi="宋体" w:cs="宋体"/>
                <w:b/>
                <w:bCs/>
                <w:color w:val="auto"/>
                <w:highlight w:val="none"/>
                <w:lang w:val="zh-CN"/>
              </w:rPr>
              <w:t>）</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18"/>
              <w:widowControl/>
              <w:shd w:val="clear" w:color="auto" w:fill="FFFFFF"/>
              <w:spacing w:before="0" w:beforeAutospacing="0" w:after="0" w:afterAutospacing="0" w:line="360" w:lineRule="auto"/>
              <w:ind w:left="0" w:leftChars="0" w:firstLine="0" w:firstLineChars="0"/>
              <w:jc w:val="left"/>
              <w:rPr>
                <w:rFonts w:ascii="宋体" w:hAnsi="宋体"/>
                <w:color w:val="auto"/>
                <w:highlight w:val="none"/>
              </w:rPr>
            </w:pPr>
            <w:r>
              <w:rPr>
                <w:rFonts w:hint="eastAsia" w:ascii="宋体" w:hAnsi="宋体"/>
                <w:color w:val="auto"/>
                <w:highlight w:val="none"/>
                <w:lang w:val="zh-CN"/>
              </w:rPr>
              <w:t>对招标文件“质量标准及要求”的响应程度</w:t>
            </w:r>
            <w:r>
              <w:rPr>
                <w:rFonts w:hint="eastAsia" w:ascii="宋体" w:hAnsi="宋体"/>
                <w:color w:val="auto"/>
                <w:highlight w:val="none"/>
              </w:rPr>
              <w:t>（</w:t>
            </w:r>
            <w:r>
              <w:rPr>
                <w:rFonts w:hint="eastAsia" w:ascii="宋体" w:hAnsi="宋体"/>
                <w:color w:val="auto"/>
                <w:highlight w:val="none"/>
                <w:lang w:val="en-US" w:eastAsia="zh-CN"/>
              </w:rPr>
              <w:t>20</w:t>
            </w:r>
            <w:r>
              <w:rPr>
                <w:rFonts w:hint="eastAsia" w:ascii="宋体" w:hAnsi="宋体"/>
                <w:color w:val="auto"/>
                <w:highlight w:val="none"/>
              </w:rPr>
              <w:t>分）</w:t>
            </w:r>
          </w:p>
        </w:tc>
        <w:tc>
          <w:tcPr>
            <w:tcW w:w="5972" w:type="dxa"/>
            <w:tcBorders>
              <w:top w:val="single" w:color="auto" w:sz="4" w:space="0"/>
              <w:left w:val="single" w:color="auto" w:sz="4" w:space="0"/>
              <w:bottom w:val="single" w:color="auto" w:sz="4" w:space="0"/>
              <w:right w:val="single" w:color="auto" w:sz="4" w:space="0"/>
            </w:tcBorders>
            <w:noWrap w:val="0"/>
            <w:vAlign w:val="center"/>
          </w:tcPr>
          <w:p>
            <w:pPr>
              <w:pStyle w:val="18"/>
              <w:widowControl/>
              <w:shd w:val="clear" w:color="auto" w:fill="FFFFFF"/>
              <w:spacing w:before="0" w:beforeAutospacing="0" w:after="0" w:afterAutospacing="0" w:line="360" w:lineRule="auto"/>
              <w:ind w:left="0" w:leftChars="0" w:firstLine="0" w:firstLineChars="0"/>
              <w:jc w:val="left"/>
              <w:rPr>
                <w:rFonts w:ascii="宋体" w:hAnsi="宋体" w:cs="宋体"/>
                <w:color w:val="auto"/>
                <w:highlight w:val="none"/>
              </w:rPr>
            </w:pPr>
            <w:r>
              <w:rPr>
                <w:rFonts w:hint="eastAsia" w:ascii="宋体" w:hAnsi="宋体" w:cs="宋体"/>
                <w:color w:val="auto"/>
                <w:highlight w:val="none"/>
                <w:lang w:val="zh-CN"/>
              </w:rPr>
              <w:t>针对本项目实际情况横向比较各投标人提供的苗木准备的供货工序（包括浇水、起苗、选苗、分级、检疫、包装、保湿、运送、降温、防冻、假植及透气等方面）有保证措施且好的得</w:t>
            </w:r>
            <w:r>
              <w:rPr>
                <w:rFonts w:hint="eastAsia" w:ascii="宋体" w:hAnsi="宋体" w:cs="宋体"/>
                <w:color w:val="auto"/>
                <w:highlight w:val="none"/>
                <w:lang w:val="en-US" w:eastAsia="zh-CN"/>
              </w:rPr>
              <w:t>20</w:t>
            </w:r>
            <w:r>
              <w:rPr>
                <w:rFonts w:hint="eastAsia" w:ascii="宋体" w:hAnsi="宋体" w:cs="宋体"/>
                <w:color w:val="auto"/>
                <w:highlight w:val="none"/>
                <w:lang w:val="zh-CN"/>
              </w:rPr>
              <w:t>分，较好的得</w:t>
            </w:r>
            <w:r>
              <w:rPr>
                <w:rFonts w:hint="eastAsia" w:ascii="宋体" w:hAnsi="宋体" w:cs="宋体"/>
                <w:color w:val="auto"/>
                <w:highlight w:val="none"/>
                <w:lang w:val="en-US" w:eastAsia="zh-CN"/>
              </w:rPr>
              <w:t>15</w:t>
            </w:r>
            <w:r>
              <w:rPr>
                <w:rFonts w:hint="eastAsia" w:ascii="宋体" w:hAnsi="宋体" w:cs="宋体"/>
                <w:color w:val="auto"/>
                <w:highlight w:val="none"/>
                <w:lang w:val="zh-CN"/>
              </w:rPr>
              <w:t>分，一般的得</w:t>
            </w:r>
            <w:r>
              <w:rPr>
                <w:rFonts w:hint="eastAsia" w:ascii="宋体" w:hAnsi="宋体" w:cs="宋体"/>
                <w:color w:val="auto"/>
                <w:highlight w:val="none"/>
                <w:lang w:val="en-US" w:eastAsia="zh-CN"/>
              </w:rPr>
              <w:t>10</w:t>
            </w:r>
            <w:r>
              <w:rPr>
                <w:rFonts w:hint="eastAsia" w:ascii="宋体" w:hAnsi="宋体" w:cs="宋体"/>
                <w:color w:val="auto"/>
                <w:highlight w:val="none"/>
                <w:lang w:val="zh-CN"/>
              </w:rPr>
              <w:t>分，没有不得分。</w:t>
            </w:r>
            <w:r>
              <w:rPr>
                <w:rFonts w:hint="eastAsia" w:ascii="宋体" w:hAnsi="宋体" w:cs="宋体"/>
                <w:color w:val="auto"/>
                <w:highlight w:val="none"/>
              </w:rPr>
              <w:t xml:space="preserve"> </w:t>
            </w:r>
          </w:p>
        </w:tc>
      </w:tr>
      <w:tr>
        <w:tblPrEx>
          <w:tblCellMar>
            <w:top w:w="0" w:type="dxa"/>
            <w:left w:w="108" w:type="dxa"/>
            <w:bottom w:w="0" w:type="dxa"/>
            <w:right w:w="108" w:type="dxa"/>
          </w:tblCellMar>
        </w:tblPrEx>
        <w:trPr>
          <w:trHeight w:val="415" w:hRule="atLeast"/>
          <w:jc w:val="center"/>
        </w:trPr>
        <w:tc>
          <w:tcPr>
            <w:tcW w:w="547" w:type="dxa"/>
            <w:vMerge w:val="continue"/>
            <w:tcBorders>
              <w:top w:val="single" w:color="auto" w:sz="4" w:space="0"/>
              <w:left w:val="single" w:color="auto" w:sz="4" w:space="0"/>
              <w:bottom w:val="single" w:color="auto" w:sz="4" w:space="0"/>
              <w:right w:val="single" w:color="auto" w:sz="4" w:space="0"/>
            </w:tcBorders>
            <w:noWrap w:val="0"/>
            <w:vAlign w:val="center"/>
          </w:tcPr>
          <w:p>
            <w:pPr>
              <w:pStyle w:val="18"/>
              <w:widowControl/>
              <w:shd w:val="clear" w:color="auto" w:fill="FFFFFF"/>
              <w:spacing w:before="0" w:beforeAutospacing="0" w:after="0" w:afterAutospacing="0" w:line="360" w:lineRule="auto"/>
              <w:jc w:val="left"/>
              <w:rPr>
                <w:rFonts w:ascii="宋体" w:hAnsi="宋体" w:cs="宋体"/>
                <w:b/>
                <w:bCs/>
                <w:color w:val="auto"/>
                <w:highlight w:val="none"/>
              </w:rPr>
            </w:pPr>
          </w:p>
        </w:tc>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pPr>
              <w:pStyle w:val="18"/>
              <w:widowControl/>
              <w:shd w:val="clear" w:color="auto" w:fill="FFFFFF"/>
              <w:spacing w:before="0" w:beforeAutospacing="0" w:after="0" w:afterAutospacing="0" w:line="360" w:lineRule="auto"/>
              <w:jc w:val="left"/>
              <w:rPr>
                <w:rFonts w:ascii="宋体" w:hAnsi="宋体"/>
                <w:color w:val="auto"/>
                <w:highlight w:val="none"/>
                <w:lang w:val="zh-CN"/>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pStyle w:val="18"/>
              <w:widowControl/>
              <w:shd w:val="clear" w:color="auto" w:fill="FFFFFF"/>
              <w:spacing w:before="0" w:beforeAutospacing="0" w:after="0" w:afterAutospacing="0" w:line="360" w:lineRule="auto"/>
              <w:ind w:left="0" w:leftChars="0" w:firstLine="0" w:firstLineChars="0"/>
              <w:jc w:val="left"/>
              <w:rPr>
                <w:rFonts w:ascii="宋体" w:hAnsi="宋体" w:cs="宋体"/>
                <w:color w:val="auto"/>
                <w:highlight w:val="none"/>
              </w:rPr>
            </w:pPr>
            <w:r>
              <w:rPr>
                <w:rFonts w:hint="eastAsia" w:ascii="宋体" w:hAnsi="宋体" w:cs="宋体"/>
                <w:color w:val="auto"/>
                <w:highlight w:val="none"/>
              </w:rPr>
              <w:t>自有苗圃</w:t>
            </w:r>
          </w:p>
          <w:p>
            <w:pPr>
              <w:pStyle w:val="18"/>
              <w:widowControl/>
              <w:shd w:val="clear" w:color="auto" w:fill="FFFFFF"/>
              <w:spacing w:before="0" w:beforeAutospacing="0" w:after="0" w:afterAutospacing="0" w:line="360" w:lineRule="auto"/>
              <w:ind w:left="0" w:leftChars="0" w:firstLine="0" w:firstLineChars="0"/>
              <w:jc w:val="left"/>
              <w:rPr>
                <w:rFonts w:ascii="宋体" w:hAnsi="宋体" w:cs="宋体"/>
                <w:color w:val="auto"/>
                <w:highlight w:val="none"/>
              </w:rPr>
            </w:pPr>
            <w:r>
              <w:rPr>
                <w:rFonts w:hint="eastAsia" w:ascii="宋体" w:hAnsi="宋体" w:cs="宋体"/>
                <w:color w:val="auto"/>
                <w:highlight w:val="none"/>
              </w:rPr>
              <w:t>（4分）</w:t>
            </w:r>
          </w:p>
        </w:tc>
        <w:tc>
          <w:tcPr>
            <w:tcW w:w="5972" w:type="dxa"/>
            <w:tcBorders>
              <w:top w:val="single" w:color="auto" w:sz="4" w:space="0"/>
              <w:left w:val="single" w:color="auto" w:sz="4" w:space="0"/>
              <w:bottom w:val="single" w:color="auto" w:sz="4" w:space="0"/>
              <w:right w:val="single" w:color="auto" w:sz="4" w:space="0"/>
            </w:tcBorders>
            <w:noWrap w:val="0"/>
            <w:vAlign w:val="center"/>
          </w:tcPr>
          <w:p>
            <w:pPr>
              <w:pStyle w:val="18"/>
              <w:widowControl/>
              <w:shd w:val="clear" w:color="auto" w:fill="FFFFFF"/>
              <w:spacing w:before="0" w:beforeAutospacing="0" w:after="0" w:afterAutospacing="0" w:line="360" w:lineRule="auto"/>
              <w:ind w:left="0" w:leftChars="0" w:firstLine="0" w:firstLineChars="0"/>
              <w:jc w:val="left"/>
              <w:rPr>
                <w:rFonts w:hint="eastAsia" w:ascii="宋体" w:hAnsi="宋体" w:eastAsia="宋体" w:cs="宋体"/>
                <w:color w:val="auto"/>
                <w:highlight w:val="none"/>
                <w:lang w:eastAsia="zh-CN"/>
              </w:rPr>
            </w:pPr>
            <w:r>
              <w:rPr>
                <w:rFonts w:hint="eastAsia" w:ascii="宋体" w:hAnsi="宋体" w:cs="宋体"/>
                <w:color w:val="auto"/>
                <w:highlight w:val="none"/>
              </w:rPr>
              <w:t>投标人苗圃属于自有苗圃得4分，提供由林业相关部门出具的证明材料，未提供或其他情况不得分</w:t>
            </w:r>
            <w:r>
              <w:rPr>
                <w:rFonts w:hint="eastAsia" w:ascii="宋体" w:hAnsi="宋体" w:cs="宋体"/>
                <w:color w:val="auto"/>
                <w:highlight w:val="none"/>
                <w:lang w:eastAsia="zh-CN"/>
              </w:rPr>
              <w:t>。</w:t>
            </w:r>
          </w:p>
        </w:tc>
      </w:tr>
      <w:tr>
        <w:tblPrEx>
          <w:tblCellMar>
            <w:top w:w="0" w:type="dxa"/>
            <w:left w:w="108" w:type="dxa"/>
            <w:bottom w:w="0" w:type="dxa"/>
            <w:right w:w="108" w:type="dxa"/>
          </w:tblCellMar>
        </w:tblPrEx>
        <w:trPr>
          <w:trHeight w:val="415" w:hRule="atLeast"/>
          <w:jc w:val="center"/>
        </w:trPr>
        <w:tc>
          <w:tcPr>
            <w:tcW w:w="547" w:type="dxa"/>
            <w:vMerge w:val="continue"/>
            <w:tcBorders>
              <w:top w:val="single" w:color="auto" w:sz="4" w:space="0"/>
              <w:left w:val="single" w:color="auto" w:sz="4" w:space="0"/>
              <w:bottom w:val="single" w:color="auto" w:sz="4" w:space="0"/>
              <w:right w:val="single" w:color="000000" w:sz="6" w:space="0"/>
            </w:tcBorders>
            <w:noWrap w:val="0"/>
            <w:vAlign w:val="center"/>
          </w:tcPr>
          <w:p>
            <w:pPr>
              <w:pStyle w:val="18"/>
              <w:widowControl/>
              <w:shd w:val="clear" w:color="auto" w:fill="FFFFFF"/>
              <w:spacing w:before="0" w:beforeAutospacing="0" w:after="0" w:afterAutospacing="0" w:line="360" w:lineRule="auto"/>
              <w:jc w:val="left"/>
              <w:rPr>
                <w:rFonts w:ascii="宋体" w:hAnsi="宋体" w:cs="宋体"/>
                <w:color w:val="auto"/>
                <w:highlight w:val="none"/>
              </w:rPr>
            </w:pPr>
          </w:p>
        </w:tc>
        <w:tc>
          <w:tcPr>
            <w:tcW w:w="990" w:type="dxa"/>
            <w:vMerge w:val="continue"/>
            <w:tcBorders>
              <w:top w:val="single" w:color="auto" w:sz="4" w:space="0"/>
              <w:left w:val="single" w:color="000000" w:sz="6" w:space="0"/>
              <w:bottom w:val="single" w:color="auto" w:sz="4" w:space="0"/>
              <w:right w:val="single" w:color="000000" w:sz="6" w:space="0"/>
            </w:tcBorders>
            <w:noWrap w:val="0"/>
            <w:vAlign w:val="center"/>
          </w:tcPr>
          <w:p>
            <w:pPr>
              <w:pStyle w:val="18"/>
              <w:widowControl/>
              <w:shd w:val="clear" w:color="auto" w:fill="FFFFFF"/>
              <w:spacing w:before="0" w:beforeAutospacing="0" w:after="0" w:afterAutospacing="0" w:line="360" w:lineRule="auto"/>
              <w:jc w:val="left"/>
              <w:rPr>
                <w:rFonts w:ascii="宋体" w:hAnsi="宋体"/>
                <w:color w:val="auto"/>
                <w:highlight w:val="none"/>
                <w:lang w:val="zh-CN"/>
              </w:rPr>
            </w:pPr>
          </w:p>
        </w:tc>
        <w:tc>
          <w:tcPr>
            <w:tcW w:w="1740" w:type="dxa"/>
            <w:tcBorders>
              <w:top w:val="single" w:color="auto" w:sz="4" w:space="0"/>
              <w:left w:val="single" w:color="000000" w:sz="6" w:space="0"/>
              <w:bottom w:val="single" w:color="auto" w:sz="4" w:space="0"/>
              <w:right w:val="single" w:color="000000" w:sz="6" w:space="0"/>
            </w:tcBorders>
            <w:noWrap w:val="0"/>
            <w:vAlign w:val="center"/>
          </w:tcPr>
          <w:p>
            <w:pPr>
              <w:pStyle w:val="18"/>
              <w:widowControl/>
              <w:shd w:val="clear" w:color="auto" w:fill="FFFFFF"/>
              <w:spacing w:before="0" w:beforeAutospacing="0" w:after="0" w:afterAutospacing="0" w:line="360" w:lineRule="auto"/>
              <w:ind w:left="0" w:leftChars="0" w:firstLine="0" w:firstLineChars="0"/>
              <w:jc w:val="left"/>
              <w:rPr>
                <w:rFonts w:ascii="宋体" w:hAnsi="宋体" w:cs="宋体"/>
                <w:color w:val="auto"/>
                <w:highlight w:val="none"/>
              </w:rPr>
            </w:pPr>
            <w:r>
              <w:rPr>
                <w:rFonts w:hint="eastAsia" w:ascii="宋体" w:hAnsi="宋体"/>
                <w:color w:val="auto"/>
                <w:highlight w:val="none"/>
              </w:rPr>
              <w:t>类似业绩情况（10分）</w:t>
            </w:r>
          </w:p>
        </w:tc>
        <w:tc>
          <w:tcPr>
            <w:tcW w:w="5972" w:type="dxa"/>
            <w:tcBorders>
              <w:top w:val="single" w:color="auto" w:sz="4" w:space="0"/>
              <w:left w:val="single" w:color="000000" w:sz="6" w:space="0"/>
              <w:bottom w:val="single" w:color="000000" w:sz="6" w:space="0"/>
              <w:right w:val="single" w:color="000000" w:sz="6" w:space="0"/>
            </w:tcBorders>
            <w:noWrap w:val="0"/>
            <w:vAlign w:val="center"/>
          </w:tcPr>
          <w:p>
            <w:pPr>
              <w:pStyle w:val="18"/>
              <w:widowControl/>
              <w:shd w:val="clear" w:color="auto" w:fill="FFFFFF"/>
              <w:spacing w:before="0" w:beforeAutospacing="0" w:after="0" w:afterAutospacing="0" w:line="360" w:lineRule="auto"/>
              <w:ind w:left="0" w:leftChars="0" w:firstLine="0" w:firstLineChars="0"/>
              <w:jc w:val="left"/>
              <w:rPr>
                <w:rFonts w:ascii="宋体" w:hAnsi="宋体" w:cs="宋体"/>
                <w:color w:val="auto"/>
                <w:highlight w:val="none"/>
              </w:rPr>
            </w:pPr>
            <w:r>
              <w:rPr>
                <w:rFonts w:hint="eastAsia" w:ascii="宋体" w:hAnsi="宋体"/>
                <w:color w:val="auto"/>
                <w:highlight w:val="none"/>
              </w:rPr>
              <w:t>提供2017年以来的类似业绩证明材料。</w:t>
            </w:r>
            <w:r>
              <w:rPr>
                <w:rFonts w:hint="eastAsia" w:ascii="宋体" w:hAnsi="宋体"/>
                <w:color w:val="auto"/>
                <w:highlight w:val="none"/>
                <w:lang w:val="en-US" w:eastAsia="zh-CN"/>
              </w:rPr>
              <w:t>提供一项得2分，</w:t>
            </w:r>
            <w:r>
              <w:rPr>
                <w:rFonts w:hint="eastAsia" w:ascii="宋体" w:hAnsi="宋体"/>
                <w:color w:val="auto"/>
                <w:highlight w:val="none"/>
              </w:rPr>
              <w:t>最高分为10分；不提供不得分。（需提供包含合同首页、标的及金额所在页、交货合同签字盖章页、中标通知书（或验收报告）的扫描（或复印）件。</w:t>
            </w:r>
            <w:r>
              <w:rPr>
                <w:rFonts w:hint="eastAsia" w:ascii="宋体" w:hAnsi="宋体"/>
                <w:color w:val="auto"/>
                <w:highlight w:val="none"/>
                <w:lang w:val="zh-CN"/>
              </w:rPr>
              <w:t>）</w:t>
            </w:r>
          </w:p>
        </w:tc>
      </w:tr>
      <w:tr>
        <w:tblPrEx>
          <w:tblCellMar>
            <w:top w:w="0" w:type="dxa"/>
            <w:left w:w="108" w:type="dxa"/>
            <w:bottom w:w="0" w:type="dxa"/>
            <w:right w:w="108" w:type="dxa"/>
          </w:tblCellMar>
        </w:tblPrEx>
        <w:trPr>
          <w:trHeight w:val="415" w:hRule="atLeast"/>
          <w:jc w:val="center"/>
        </w:trPr>
        <w:tc>
          <w:tcPr>
            <w:tcW w:w="547" w:type="dxa"/>
            <w:vMerge w:val="restart"/>
            <w:tcBorders>
              <w:top w:val="single" w:color="auto" w:sz="4" w:space="0"/>
              <w:left w:val="single" w:color="auto" w:sz="4" w:space="0"/>
              <w:right w:val="single" w:color="000000" w:sz="6" w:space="0"/>
            </w:tcBorders>
            <w:noWrap w:val="0"/>
            <w:vAlign w:val="center"/>
          </w:tcPr>
          <w:p>
            <w:pPr>
              <w:pStyle w:val="18"/>
              <w:widowControl/>
              <w:shd w:val="clear" w:color="auto" w:fill="FFFFFF"/>
              <w:spacing w:before="0" w:beforeAutospacing="0" w:after="0" w:afterAutospacing="0" w:line="360" w:lineRule="auto"/>
              <w:jc w:val="left"/>
              <w:rPr>
                <w:rFonts w:ascii="宋体" w:hAnsi="宋体" w:cs="宋体"/>
                <w:b/>
                <w:bCs/>
                <w:color w:val="auto"/>
                <w:highlight w:val="none"/>
              </w:rPr>
            </w:pPr>
            <w:r>
              <w:rPr>
                <w:rFonts w:hint="eastAsia" w:ascii="宋体" w:hAnsi="宋体" w:cs="宋体"/>
                <w:b/>
                <w:bCs/>
                <w:color w:val="auto"/>
                <w:highlight w:val="none"/>
              </w:rPr>
              <w:t>3</w:t>
            </w:r>
          </w:p>
        </w:tc>
        <w:tc>
          <w:tcPr>
            <w:tcW w:w="990" w:type="dxa"/>
            <w:vMerge w:val="restart"/>
            <w:tcBorders>
              <w:top w:val="single" w:color="auto" w:sz="4" w:space="0"/>
              <w:left w:val="single" w:color="000000" w:sz="6" w:space="0"/>
              <w:right w:val="single" w:color="000000" w:sz="6" w:space="0"/>
            </w:tcBorders>
            <w:noWrap w:val="0"/>
            <w:vAlign w:val="center"/>
          </w:tcPr>
          <w:p>
            <w:pPr>
              <w:pStyle w:val="18"/>
              <w:widowControl/>
              <w:shd w:val="clear" w:color="auto" w:fill="FFFFFF"/>
              <w:spacing w:before="0" w:beforeAutospacing="0" w:after="0" w:afterAutospacing="0" w:line="360" w:lineRule="auto"/>
              <w:ind w:left="0" w:leftChars="0" w:firstLine="0" w:firstLineChars="0"/>
              <w:jc w:val="left"/>
              <w:rPr>
                <w:rFonts w:ascii="宋体" w:hAnsi="宋体" w:cs="宋体"/>
                <w:b/>
                <w:bCs/>
                <w:color w:val="auto"/>
                <w:highlight w:val="none"/>
                <w:shd w:val="clear" w:color="auto" w:fill="FFFFFF"/>
              </w:rPr>
            </w:pPr>
            <w:r>
              <w:rPr>
                <w:rFonts w:hint="eastAsia" w:ascii="宋体" w:hAnsi="宋体" w:cs="宋体"/>
                <w:b/>
                <w:bCs/>
                <w:color w:val="auto"/>
                <w:highlight w:val="none"/>
                <w:shd w:val="clear" w:color="auto" w:fill="FFFFFF"/>
                <w:lang w:val="zh-CN"/>
              </w:rPr>
              <w:t>项目实施及售后服务情况</w:t>
            </w:r>
            <w:r>
              <w:rPr>
                <w:rFonts w:hint="eastAsia" w:ascii="宋体" w:hAnsi="宋体" w:cs="宋体"/>
                <w:b/>
                <w:bCs/>
                <w:color w:val="auto"/>
                <w:highlight w:val="none"/>
                <w:lang w:val="zh-CN"/>
              </w:rPr>
              <w:t>（</w:t>
            </w:r>
            <w:r>
              <w:rPr>
                <w:rFonts w:hint="eastAsia" w:ascii="宋体" w:hAnsi="宋体" w:cs="宋体"/>
                <w:b/>
                <w:bCs/>
                <w:color w:val="auto"/>
                <w:highlight w:val="none"/>
                <w:shd w:val="clear" w:color="auto" w:fill="FFFFFF"/>
                <w:lang w:val="en-US" w:eastAsia="zh-CN"/>
              </w:rPr>
              <w:t>36</w:t>
            </w:r>
            <w:r>
              <w:rPr>
                <w:rFonts w:hint="eastAsia" w:ascii="宋体" w:hAnsi="宋体" w:cs="宋体"/>
                <w:b/>
                <w:bCs/>
                <w:color w:val="auto"/>
                <w:highlight w:val="none"/>
                <w:shd w:val="clear" w:color="auto" w:fill="FFFFFF"/>
              </w:rPr>
              <w:t>%）</w:t>
            </w:r>
          </w:p>
          <w:p>
            <w:pPr>
              <w:pStyle w:val="18"/>
              <w:widowControl/>
              <w:shd w:val="clear" w:color="auto" w:fill="FFFFFF"/>
              <w:spacing w:before="0" w:beforeAutospacing="0" w:after="0" w:afterAutospacing="0" w:line="360" w:lineRule="auto"/>
              <w:jc w:val="left"/>
              <w:rPr>
                <w:rFonts w:ascii="宋体" w:hAnsi="宋体" w:cs="宋体"/>
                <w:b/>
                <w:bCs/>
                <w:color w:val="auto"/>
                <w:highlight w:val="none"/>
                <w:lang w:val="zh-CN"/>
              </w:rPr>
            </w:pPr>
          </w:p>
        </w:tc>
        <w:tc>
          <w:tcPr>
            <w:tcW w:w="1740" w:type="dxa"/>
            <w:tcBorders>
              <w:top w:val="single" w:color="auto" w:sz="4" w:space="0"/>
              <w:left w:val="single" w:color="000000" w:sz="6" w:space="0"/>
              <w:bottom w:val="single" w:color="auto" w:sz="4" w:space="0"/>
              <w:right w:val="single" w:color="auto" w:sz="4" w:space="0"/>
            </w:tcBorders>
            <w:noWrap w:val="0"/>
            <w:vAlign w:val="center"/>
          </w:tcPr>
          <w:p>
            <w:pPr>
              <w:pStyle w:val="18"/>
              <w:widowControl/>
              <w:shd w:val="clear" w:color="auto" w:fill="FFFFFF"/>
              <w:spacing w:before="0" w:beforeAutospacing="0" w:after="0" w:afterAutospacing="0" w:line="360" w:lineRule="auto"/>
              <w:ind w:left="0" w:leftChars="0" w:firstLine="0" w:firstLineChars="0"/>
              <w:jc w:val="left"/>
              <w:rPr>
                <w:rFonts w:hint="eastAsia" w:ascii="宋体" w:hAnsi="宋体"/>
                <w:color w:val="auto"/>
                <w:highlight w:val="none"/>
              </w:rPr>
            </w:pPr>
            <w:r>
              <w:rPr>
                <w:rFonts w:hint="eastAsia" w:ascii="宋体" w:hAnsi="宋体"/>
                <w:color w:val="auto"/>
                <w:highlight w:val="none"/>
              </w:rPr>
              <w:t>质量保障及项目进度（10分）</w:t>
            </w:r>
          </w:p>
        </w:tc>
        <w:tc>
          <w:tcPr>
            <w:tcW w:w="5972" w:type="dxa"/>
            <w:tcBorders>
              <w:top w:val="single" w:color="000000" w:sz="6" w:space="0"/>
              <w:left w:val="single" w:color="auto" w:sz="4" w:space="0"/>
              <w:bottom w:val="single" w:color="000000" w:sz="6" w:space="0"/>
              <w:right w:val="single" w:color="000000" w:sz="6" w:space="0"/>
            </w:tcBorders>
            <w:noWrap w:val="0"/>
            <w:vAlign w:val="center"/>
          </w:tcPr>
          <w:p>
            <w:pPr>
              <w:pStyle w:val="18"/>
              <w:widowControl/>
              <w:shd w:val="clear" w:color="auto" w:fill="FFFFFF"/>
              <w:spacing w:before="0" w:beforeAutospacing="0" w:after="0" w:afterAutospacing="0" w:line="360" w:lineRule="auto"/>
              <w:ind w:left="0" w:leftChars="0" w:firstLine="0" w:firstLineChars="0"/>
              <w:jc w:val="left"/>
              <w:rPr>
                <w:rFonts w:hint="eastAsia" w:ascii="宋体" w:hAnsi="宋体" w:cs="宋体"/>
                <w:color w:val="auto"/>
                <w:highlight w:val="none"/>
                <w:lang w:val="zh-CN"/>
              </w:rPr>
            </w:pPr>
            <w:r>
              <w:rPr>
                <w:rFonts w:hint="eastAsia" w:ascii="宋体" w:hAnsi="宋体"/>
                <w:color w:val="auto"/>
                <w:highlight w:val="none"/>
              </w:rPr>
              <w:t>设置了产品质量保障体系，能够针对产品特点制定质量保障方案，项目进度安排合理、可行，满足甲方对项目总体实施时间要求的得 10</w:t>
            </w:r>
            <w:r>
              <w:rPr>
                <w:rFonts w:hint="eastAsia" w:ascii="宋体" w:hAnsi="宋体"/>
                <w:color w:val="auto"/>
                <w:highlight w:val="none"/>
                <w:lang w:val="en-US" w:eastAsia="zh-CN"/>
              </w:rPr>
              <w:t>-6</w:t>
            </w:r>
            <w:r>
              <w:rPr>
                <w:rFonts w:hint="eastAsia" w:ascii="宋体" w:hAnsi="宋体"/>
                <w:color w:val="auto"/>
                <w:highlight w:val="none"/>
              </w:rPr>
              <w:t xml:space="preserve"> 分，产品质量保障体系健全，进度安排满足项目基本需求的得 5</w:t>
            </w:r>
            <w:r>
              <w:rPr>
                <w:rFonts w:hint="eastAsia" w:ascii="宋体" w:hAnsi="宋体"/>
                <w:color w:val="auto"/>
                <w:highlight w:val="none"/>
                <w:lang w:val="en-US" w:eastAsia="zh-CN"/>
              </w:rPr>
              <w:t>-4</w:t>
            </w:r>
            <w:r>
              <w:rPr>
                <w:rFonts w:hint="eastAsia" w:ascii="宋体" w:hAnsi="宋体"/>
                <w:color w:val="auto"/>
                <w:highlight w:val="none"/>
              </w:rPr>
              <w:t xml:space="preserve"> 分；未提供的不得分。</w:t>
            </w:r>
          </w:p>
        </w:tc>
      </w:tr>
      <w:tr>
        <w:tblPrEx>
          <w:tblCellMar>
            <w:top w:w="0" w:type="dxa"/>
            <w:left w:w="108" w:type="dxa"/>
            <w:bottom w:w="0" w:type="dxa"/>
            <w:right w:w="108" w:type="dxa"/>
          </w:tblCellMar>
        </w:tblPrEx>
        <w:trPr>
          <w:trHeight w:val="415" w:hRule="atLeast"/>
          <w:jc w:val="center"/>
        </w:trPr>
        <w:tc>
          <w:tcPr>
            <w:tcW w:w="547" w:type="dxa"/>
            <w:vMerge w:val="continue"/>
            <w:tcBorders>
              <w:left w:val="single" w:color="auto" w:sz="4" w:space="0"/>
              <w:right w:val="single" w:color="000000" w:sz="6" w:space="0"/>
            </w:tcBorders>
            <w:noWrap w:val="0"/>
            <w:vAlign w:val="center"/>
          </w:tcPr>
          <w:p>
            <w:pPr>
              <w:pStyle w:val="18"/>
              <w:widowControl/>
              <w:shd w:val="clear" w:color="auto" w:fill="FFFFFF"/>
              <w:spacing w:before="0" w:beforeAutospacing="0" w:after="0" w:afterAutospacing="0" w:line="360" w:lineRule="auto"/>
              <w:jc w:val="left"/>
              <w:rPr>
                <w:rFonts w:ascii="宋体" w:hAnsi="宋体" w:cs="宋体"/>
                <w:b/>
                <w:bCs/>
                <w:color w:val="auto"/>
                <w:highlight w:val="none"/>
              </w:rPr>
            </w:pPr>
          </w:p>
        </w:tc>
        <w:tc>
          <w:tcPr>
            <w:tcW w:w="990" w:type="dxa"/>
            <w:vMerge w:val="continue"/>
            <w:tcBorders>
              <w:left w:val="single" w:color="000000" w:sz="6" w:space="0"/>
              <w:right w:val="single" w:color="000000" w:sz="6" w:space="0"/>
            </w:tcBorders>
            <w:noWrap w:val="0"/>
            <w:vAlign w:val="center"/>
          </w:tcPr>
          <w:p>
            <w:pPr>
              <w:pStyle w:val="18"/>
              <w:widowControl/>
              <w:shd w:val="clear" w:color="auto" w:fill="FFFFFF"/>
              <w:spacing w:before="0" w:beforeAutospacing="0" w:after="0" w:afterAutospacing="0" w:line="360" w:lineRule="auto"/>
              <w:jc w:val="left"/>
              <w:rPr>
                <w:rFonts w:ascii="宋体" w:hAnsi="宋体" w:cs="宋体"/>
                <w:b/>
                <w:bCs/>
                <w:color w:val="auto"/>
                <w:highlight w:val="none"/>
                <w:lang w:val="zh-CN"/>
              </w:rPr>
            </w:pPr>
          </w:p>
        </w:tc>
        <w:tc>
          <w:tcPr>
            <w:tcW w:w="1740" w:type="dxa"/>
            <w:tcBorders>
              <w:top w:val="single" w:color="auto" w:sz="4" w:space="0"/>
              <w:left w:val="single" w:color="000000" w:sz="6" w:space="0"/>
              <w:bottom w:val="single" w:color="auto" w:sz="4" w:space="0"/>
              <w:right w:val="single" w:color="auto" w:sz="4" w:space="0"/>
            </w:tcBorders>
            <w:noWrap w:val="0"/>
            <w:vAlign w:val="center"/>
          </w:tcPr>
          <w:p>
            <w:pPr>
              <w:pStyle w:val="18"/>
              <w:widowControl/>
              <w:shd w:val="clear" w:color="auto" w:fill="FFFFFF"/>
              <w:spacing w:before="0" w:beforeAutospacing="0" w:after="0" w:afterAutospacing="0" w:line="360" w:lineRule="auto"/>
              <w:ind w:left="0" w:leftChars="0" w:firstLine="0" w:firstLineChars="0"/>
              <w:jc w:val="left"/>
              <w:rPr>
                <w:rFonts w:ascii="宋体" w:hAnsi="宋体" w:cs="宋体"/>
                <w:color w:val="auto"/>
                <w:highlight w:val="none"/>
                <w:lang w:val="zh-CN"/>
              </w:rPr>
            </w:pPr>
            <w:r>
              <w:rPr>
                <w:rFonts w:hint="eastAsia" w:ascii="宋体" w:hAnsi="宋体"/>
                <w:color w:val="auto"/>
                <w:highlight w:val="none"/>
              </w:rPr>
              <w:t>项目管理及实施方案（</w:t>
            </w:r>
            <w:r>
              <w:rPr>
                <w:rFonts w:hint="eastAsia" w:ascii="宋体" w:hAnsi="宋体"/>
                <w:color w:val="auto"/>
                <w:highlight w:val="none"/>
                <w:lang w:val="en-US" w:eastAsia="zh-CN"/>
              </w:rPr>
              <w:t>10</w:t>
            </w:r>
            <w:r>
              <w:rPr>
                <w:rFonts w:hint="eastAsia" w:ascii="宋体" w:hAnsi="宋体"/>
                <w:color w:val="auto"/>
                <w:highlight w:val="none"/>
              </w:rPr>
              <w:t>分）</w:t>
            </w:r>
          </w:p>
        </w:tc>
        <w:tc>
          <w:tcPr>
            <w:tcW w:w="5972" w:type="dxa"/>
            <w:tcBorders>
              <w:top w:val="single" w:color="000000" w:sz="6" w:space="0"/>
              <w:left w:val="single" w:color="auto" w:sz="4" w:space="0"/>
              <w:bottom w:val="single" w:color="000000" w:sz="6" w:space="0"/>
              <w:right w:val="single" w:color="000000" w:sz="6" w:space="0"/>
            </w:tcBorders>
            <w:noWrap w:val="0"/>
            <w:vAlign w:val="center"/>
          </w:tcPr>
          <w:p>
            <w:pPr>
              <w:pStyle w:val="18"/>
              <w:widowControl/>
              <w:shd w:val="clear" w:color="auto" w:fill="FFFFFF"/>
              <w:spacing w:before="0" w:beforeAutospacing="0" w:after="0" w:afterAutospacing="0" w:line="360" w:lineRule="auto"/>
              <w:ind w:left="0" w:leftChars="0" w:firstLine="0" w:firstLineChars="0"/>
              <w:jc w:val="left"/>
              <w:rPr>
                <w:rFonts w:hint="eastAsia" w:ascii="宋体" w:hAnsi="宋体" w:eastAsia="宋体" w:cs="宋体"/>
                <w:color w:val="auto"/>
                <w:highlight w:val="none"/>
                <w:lang w:eastAsia="zh-CN"/>
              </w:rPr>
            </w:pPr>
            <w:r>
              <w:rPr>
                <w:rFonts w:hint="eastAsia" w:ascii="宋体" w:hAnsi="宋体" w:cs="宋体"/>
                <w:color w:val="auto"/>
                <w:highlight w:val="none"/>
                <w:lang w:val="zh-CN"/>
              </w:rPr>
              <w:t>设置了项目管理机构，并且有科学、具体的项目管理措施及质量保障方案，结合实际情况进行详细方案设计，提供详细的供货组织方案和计划进度表并配备拥有较高技术能力的工作人员（响应时间、处理办法、解决时间等），响应较好的得</w:t>
            </w:r>
            <w:r>
              <w:rPr>
                <w:rFonts w:hint="eastAsia" w:ascii="宋体" w:hAnsi="宋体" w:cs="宋体"/>
                <w:color w:val="auto"/>
                <w:highlight w:val="none"/>
                <w:lang w:val="en-US" w:eastAsia="zh-CN"/>
              </w:rPr>
              <w:t>10-8</w:t>
            </w:r>
            <w:r>
              <w:rPr>
                <w:rFonts w:hint="eastAsia" w:ascii="宋体" w:hAnsi="宋体" w:cs="宋体"/>
                <w:color w:val="auto"/>
                <w:highlight w:val="none"/>
                <w:lang w:val="zh-CN"/>
              </w:rPr>
              <w:t>分；一般的得</w:t>
            </w:r>
            <w:r>
              <w:rPr>
                <w:rFonts w:hint="eastAsia" w:ascii="宋体" w:hAnsi="宋体" w:cs="宋体"/>
                <w:color w:val="auto"/>
                <w:highlight w:val="none"/>
                <w:lang w:val="en-US" w:eastAsia="zh-CN"/>
              </w:rPr>
              <w:t>7-5</w:t>
            </w:r>
            <w:r>
              <w:rPr>
                <w:rFonts w:hint="eastAsia" w:ascii="宋体" w:hAnsi="宋体" w:cs="宋体"/>
                <w:color w:val="auto"/>
                <w:highlight w:val="none"/>
                <w:lang w:val="zh-CN"/>
              </w:rPr>
              <w:t>分；较差的得</w:t>
            </w:r>
            <w:r>
              <w:rPr>
                <w:rFonts w:hint="eastAsia" w:ascii="宋体" w:hAnsi="宋体" w:cs="宋体"/>
                <w:color w:val="auto"/>
                <w:highlight w:val="none"/>
                <w:lang w:val="en-US" w:eastAsia="zh-CN"/>
              </w:rPr>
              <w:t>4-2</w:t>
            </w:r>
            <w:r>
              <w:rPr>
                <w:rFonts w:hint="eastAsia" w:ascii="宋体" w:hAnsi="宋体" w:cs="宋体"/>
                <w:color w:val="auto"/>
                <w:highlight w:val="none"/>
                <w:lang w:val="zh-CN"/>
              </w:rPr>
              <w:t>分；未提供或其他情况的不得分。</w:t>
            </w:r>
          </w:p>
        </w:tc>
      </w:tr>
      <w:tr>
        <w:tblPrEx>
          <w:tblCellMar>
            <w:top w:w="0" w:type="dxa"/>
            <w:left w:w="108" w:type="dxa"/>
            <w:bottom w:w="0" w:type="dxa"/>
            <w:right w:w="108" w:type="dxa"/>
          </w:tblCellMar>
        </w:tblPrEx>
        <w:trPr>
          <w:trHeight w:val="415" w:hRule="atLeast"/>
          <w:jc w:val="center"/>
        </w:trPr>
        <w:tc>
          <w:tcPr>
            <w:tcW w:w="547" w:type="dxa"/>
            <w:vMerge w:val="continue"/>
            <w:tcBorders>
              <w:left w:val="single" w:color="auto" w:sz="4" w:space="0"/>
              <w:right w:val="single" w:color="000000" w:sz="6" w:space="0"/>
            </w:tcBorders>
            <w:noWrap w:val="0"/>
            <w:vAlign w:val="center"/>
          </w:tcPr>
          <w:p>
            <w:pPr>
              <w:pStyle w:val="18"/>
              <w:widowControl/>
              <w:shd w:val="clear" w:color="auto" w:fill="FFFFFF"/>
              <w:spacing w:before="0" w:beforeAutospacing="0" w:after="0" w:afterAutospacing="0" w:line="360" w:lineRule="auto"/>
              <w:jc w:val="left"/>
              <w:rPr>
                <w:rFonts w:ascii="宋体" w:hAnsi="宋体" w:cs="宋体"/>
                <w:b/>
                <w:bCs/>
                <w:color w:val="auto"/>
                <w:highlight w:val="none"/>
              </w:rPr>
            </w:pPr>
          </w:p>
        </w:tc>
        <w:tc>
          <w:tcPr>
            <w:tcW w:w="990" w:type="dxa"/>
            <w:vMerge w:val="continue"/>
            <w:tcBorders>
              <w:left w:val="single" w:color="000000" w:sz="6" w:space="0"/>
              <w:right w:val="single" w:color="000000" w:sz="6" w:space="0"/>
            </w:tcBorders>
            <w:noWrap w:val="0"/>
            <w:vAlign w:val="center"/>
          </w:tcPr>
          <w:p>
            <w:pPr>
              <w:pStyle w:val="18"/>
              <w:widowControl/>
              <w:shd w:val="clear" w:color="auto" w:fill="FFFFFF"/>
              <w:spacing w:before="0" w:beforeAutospacing="0" w:after="0" w:afterAutospacing="0" w:line="360" w:lineRule="auto"/>
              <w:jc w:val="left"/>
              <w:rPr>
                <w:rFonts w:ascii="宋体" w:hAnsi="宋体" w:cs="宋体"/>
                <w:b/>
                <w:bCs/>
                <w:color w:val="auto"/>
                <w:highlight w:val="none"/>
                <w:shd w:val="clear" w:color="auto" w:fill="FFFFFF"/>
              </w:rPr>
            </w:pPr>
          </w:p>
        </w:tc>
        <w:tc>
          <w:tcPr>
            <w:tcW w:w="1740" w:type="dxa"/>
            <w:tcBorders>
              <w:top w:val="single" w:color="auto" w:sz="4" w:space="0"/>
              <w:left w:val="single" w:color="000000" w:sz="6" w:space="0"/>
              <w:bottom w:val="single" w:color="000000" w:sz="6" w:space="0"/>
              <w:right w:val="single" w:color="000000" w:sz="6" w:space="0"/>
            </w:tcBorders>
            <w:noWrap w:val="0"/>
            <w:vAlign w:val="center"/>
          </w:tcPr>
          <w:p>
            <w:pPr>
              <w:pStyle w:val="18"/>
              <w:widowControl/>
              <w:shd w:val="clear" w:color="auto" w:fill="FFFFFF"/>
              <w:spacing w:before="0" w:beforeAutospacing="0" w:after="0" w:afterAutospacing="0" w:line="360" w:lineRule="auto"/>
              <w:ind w:left="0" w:leftChars="0" w:firstLine="0" w:firstLineChars="0"/>
              <w:jc w:val="left"/>
              <w:rPr>
                <w:rFonts w:ascii="宋体" w:hAnsi="宋体" w:cs="宋体"/>
                <w:color w:val="auto"/>
                <w:highlight w:val="none"/>
                <w:lang w:val="zh-CN"/>
              </w:rPr>
            </w:pPr>
            <w:r>
              <w:rPr>
                <w:rFonts w:hint="eastAsia" w:ascii="宋体" w:hAnsi="宋体"/>
                <w:color w:val="auto"/>
                <w:highlight w:val="none"/>
              </w:rPr>
              <w:t>售后服务计划、措施及服务承诺（</w:t>
            </w:r>
            <w:r>
              <w:rPr>
                <w:rFonts w:hint="eastAsia" w:ascii="宋体" w:hAnsi="宋体"/>
                <w:color w:val="auto"/>
                <w:highlight w:val="none"/>
                <w:lang w:val="en-US" w:eastAsia="zh-CN"/>
              </w:rPr>
              <w:t>10</w:t>
            </w:r>
            <w:r>
              <w:rPr>
                <w:rFonts w:hint="eastAsia" w:ascii="宋体" w:hAnsi="宋体"/>
                <w:color w:val="auto"/>
                <w:highlight w:val="none"/>
              </w:rPr>
              <w:t>分）</w:t>
            </w:r>
          </w:p>
        </w:tc>
        <w:tc>
          <w:tcPr>
            <w:tcW w:w="5972"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hd w:val="clear" w:color="auto" w:fill="FFFFFF"/>
              <w:spacing w:before="0" w:beforeAutospacing="0" w:after="0" w:afterAutospacing="0" w:line="360" w:lineRule="auto"/>
              <w:ind w:left="0" w:leftChars="0" w:firstLine="0" w:firstLineChars="0"/>
              <w:jc w:val="left"/>
              <w:rPr>
                <w:rFonts w:ascii="宋体" w:hAnsi="宋体" w:cs="宋体"/>
                <w:color w:val="auto"/>
                <w:highlight w:val="none"/>
                <w:lang w:val="zh-CN"/>
              </w:rPr>
            </w:pPr>
            <w:r>
              <w:rPr>
                <w:rFonts w:hint="eastAsia" w:ascii="宋体" w:hAnsi="宋体" w:cs="宋体"/>
                <w:color w:val="auto"/>
                <w:highlight w:val="none"/>
                <w:lang w:val="zh-CN"/>
              </w:rPr>
              <w:t>验收方案及售后服务计划、措施科学详尽，符合本项目所在地区验收标准和程序，相关承诺切合本项目产品具体情况，事故响应时间及时的得</w:t>
            </w:r>
            <w:r>
              <w:rPr>
                <w:rFonts w:hint="eastAsia" w:ascii="宋体" w:hAnsi="宋体" w:cs="宋体"/>
                <w:color w:val="auto"/>
                <w:highlight w:val="none"/>
                <w:lang w:val="en-US" w:eastAsia="zh-CN"/>
              </w:rPr>
              <w:t>10-8</w:t>
            </w:r>
            <w:r>
              <w:rPr>
                <w:rFonts w:hint="eastAsia" w:ascii="宋体" w:hAnsi="宋体" w:cs="宋体"/>
                <w:color w:val="auto"/>
                <w:highlight w:val="none"/>
                <w:lang w:val="zh-CN"/>
              </w:rPr>
              <w:t>分；验收方案及售后服务计划、措施较为具体，满足甲方售后服务基本需求，事故响应时间较为及时的得</w:t>
            </w:r>
            <w:r>
              <w:rPr>
                <w:rFonts w:hint="eastAsia" w:ascii="宋体" w:hAnsi="宋体" w:cs="宋体"/>
                <w:color w:val="auto"/>
                <w:highlight w:val="none"/>
                <w:lang w:val="en-US" w:eastAsia="zh-CN"/>
              </w:rPr>
              <w:t>7-5</w:t>
            </w:r>
            <w:r>
              <w:rPr>
                <w:rFonts w:hint="eastAsia" w:ascii="宋体" w:hAnsi="宋体" w:cs="宋体"/>
                <w:color w:val="auto"/>
                <w:highlight w:val="none"/>
                <w:lang w:val="zh-CN"/>
              </w:rPr>
              <w:t>分；验收方案、售后服务计划、措施及事故响应时间能够满足本项目售后服务最低需求的得</w:t>
            </w:r>
            <w:r>
              <w:rPr>
                <w:rFonts w:hint="eastAsia" w:ascii="宋体" w:hAnsi="宋体" w:cs="宋体"/>
                <w:color w:val="auto"/>
                <w:highlight w:val="none"/>
                <w:lang w:val="en-US" w:eastAsia="zh-CN"/>
              </w:rPr>
              <w:t>4-2</w:t>
            </w:r>
            <w:r>
              <w:rPr>
                <w:rFonts w:hint="eastAsia" w:ascii="宋体" w:hAnsi="宋体" w:cs="宋体"/>
                <w:color w:val="auto"/>
                <w:highlight w:val="none"/>
                <w:lang w:val="zh-CN"/>
              </w:rPr>
              <w:t xml:space="preserve"> 分；未提供不得分；</w:t>
            </w:r>
          </w:p>
        </w:tc>
      </w:tr>
      <w:tr>
        <w:tblPrEx>
          <w:tblCellMar>
            <w:top w:w="0" w:type="dxa"/>
            <w:left w:w="108" w:type="dxa"/>
            <w:bottom w:w="0" w:type="dxa"/>
            <w:right w:w="108" w:type="dxa"/>
          </w:tblCellMar>
        </w:tblPrEx>
        <w:trPr>
          <w:trHeight w:val="415" w:hRule="atLeast"/>
          <w:jc w:val="center"/>
        </w:trPr>
        <w:tc>
          <w:tcPr>
            <w:tcW w:w="547" w:type="dxa"/>
            <w:vMerge w:val="continue"/>
            <w:tcBorders>
              <w:left w:val="single" w:color="auto" w:sz="4" w:space="0"/>
              <w:bottom w:val="single" w:color="000000" w:sz="6" w:space="0"/>
              <w:right w:val="single" w:color="000000" w:sz="6" w:space="0"/>
            </w:tcBorders>
            <w:noWrap w:val="0"/>
            <w:vAlign w:val="center"/>
          </w:tcPr>
          <w:p>
            <w:pPr>
              <w:pStyle w:val="18"/>
              <w:widowControl/>
              <w:shd w:val="clear" w:color="auto" w:fill="FFFFFF"/>
              <w:spacing w:before="0" w:beforeAutospacing="0" w:after="0" w:afterAutospacing="0" w:line="360" w:lineRule="auto"/>
              <w:jc w:val="left"/>
              <w:rPr>
                <w:rFonts w:ascii="宋体" w:hAnsi="宋体" w:cs="宋体"/>
                <w:b/>
                <w:bCs/>
                <w:color w:val="auto"/>
                <w:highlight w:val="none"/>
              </w:rPr>
            </w:pPr>
          </w:p>
        </w:tc>
        <w:tc>
          <w:tcPr>
            <w:tcW w:w="990" w:type="dxa"/>
            <w:vMerge w:val="continue"/>
            <w:tcBorders>
              <w:left w:val="single" w:color="000000" w:sz="6" w:space="0"/>
              <w:bottom w:val="single" w:color="000000" w:sz="6" w:space="0"/>
              <w:right w:val="single" w:color="000000" w:sz="6" w:space="0"/>
            </w:tcBorders>
            <w:noWrap w:val="0"/>
            <w:vAlign w:val="center"/>
          </w:tcPr>
          <w:p>
            <w:pPr>
              <w:pStyle w:val="18"/>
              <w:widowControl/>
              <w:shd w:val="clear" w:color="auto" w:fill="FFFFFF"/>
              <w:spacing w:before="0" w:beforeAutospacing="0" w:after="0" w:afterAutospacing="0" w:line="360" w:lineRule="auto"/>
              <w:jc w:val="left"/>
              <w:rPr>
                <w:rFonts w:ascii="宋体" w:hAnsi="宋体" w:cs="宋体"/>
                <w:b/>
                <w:bCs/>
                <w:color w:val="auto"/>
                <w:highlight w:val="none"/>
                <w:shd w:val="clear" w:color="auto" w:fill="FFFFFF"/>
              </w:rPr>
            </w:pPr>
          </w:p>
        </w:tc>
        <w:tc>
          <w:tcPr>
            <w:tcW w:w="1740"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hd w:val="clear" w:color="auto" w:fill="FFFFFF"/>
              <w:spacing w:before="0" w:beforeAutospacing="0" w:after="0" w:afterAutospacing="0" w:line="360" w:lineRule="auto"/>
              <w:ind w:left="0" w:leftChars="0" w:firstLine="0" w:firstLineChars="0"/>
              <w:jc w:val="left"/>
              <w:rPr>
                <w:rFonts w:ascii="宋体" w:hAnsi="宋体" w:cs="宋体"/>
                <w:color w:val="auto"/>
                <w:highlight w:val="none"/>
                <w:lang w:val="zh-CN"/>
              </w:rPr>
            </w:pPr>
            <w:r>
              <w:rPr>
                <w:rFonts w:hint="eastAsia" w:ascii="宋体" w:hAnsi="宋体"/>
                <w:color w:val="auto"/>
                <w:highlight w:val="none"/>
              </w:rPr>
              <w:t>本地化服务能力（</w:t>
            </w:r>
            <w:r>
              <w:rPr>
                <w:rFonts w:hint="eastAsia" w:ascii="宋体" w:hAnsi="宋体"/>
                <w:color w:val="auto"/>
                <w:highlight w:val="none"/>
                <w:lang w:val="en-US" w:eastAsia="zh-CN"/>
              </w:rPr>
              <w:t>6</w:t>
            </w:r>
            <w:r>
              <w:rPr>
                <w:rFonts w:hint="eastAsia" w:ascii="宋体" w:hAnsi="宋体"/>
                <w:color w:val="auto"/>
                <w:highlight w:val="none"/>
              </w:rPr>
              <w:t>分）</w:t>
            </w:r>
          </w:p>
        </w:tc>
        <w:tc>
          <w:tcPr>
            <w:tcW w:w="5972"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hd w:val="clear" w:color="auto" w:fill="FFFFFF"/>
              <w:spacing w:before="0" w:beforeAutospacing="0" w:after="0" w:afterAutospacing="0" w:line="360" w:lineRule="auto"/>
              <w:ind w:left="0" w:leftChars="0" w:firstLine="0" w:firstLineChars="0"/>
              <w:jc w:val="left"/>
              <w:rPr>
                <w:rFonts w:ascii="宋体" w:hAnsi="宋体" w:cs="宋体"/>
                <w:color w:val="auto"/>
                <w:highlight w:val="none"/>
                <w:lang w:val="zh-CN"/>
              </w:rPr>
            </w:pPr>
            <w:r>
              <w:rPr>
                <w:rFonts w:hint="eastAsia" w:ascii="宋体" w:hAnsi="宋体" w:cs="宋体"/>
                <w:color w:val="auto"/>
                <w:highlight w:val="none"/>
                <w:lang w:val="zh-CN"/>
              </w:rPr>
              <w:t>在项目所在地有服务机构或有委托合作性服务机构协议的，得</w:t>
            </w:r>
            <w:r>
              <w:rPr>
                <w:rFonts w:hint="eastAsia" w:ascii="宋体" w:hAnsi="宋体" w:cs="宋体"/>
                <w:color w:val="auto"/>
                <w:highlight w:val="none"/>
                <w:lang w:val="en-US" w:eastAsia="zh-CN"/>
              </w:rPr>
              <w:t>6</w:t>
            </w:r>
            <w:r>
              <w:rPr>
                <w:rFonts w:hint="eastAsia" w:ascii="宋体" w:hAnsi="宋体" w:cs="宋体"/>
                <w:color w:val="auto"/>
                <w:highlight w:val="none"/>
                <w:lang w:val="zh-CN"/>
              </w:rPr>
              <w:t>分；在青海省其他地区有服务机构的，得</w:t>
            </w:r>
            <w:r>
              <w:rPr>
                <w:rFonts w:hint="eastAsia" w:ascii="宋体" w:hAnsi="宋体" w:cs="宋体"/>
                <w:color w:val="auto"/>
                <w:highlight w:val="none"/>
                <w:lang w:val="en-US" w:eastAsia="zh-CN"/>
              </w:rPr>
              <w:t>4</w:t>
            </w:r>
            <w:r>
              <w:rPr>
                <w:rFonts w:hint="eastAsia" w:ascii="宋体" w:hAnsi="宋体" w:cs="宋体"/>
                <w:color w:val="auto"/>
                <w:highlight w:val="none"/>
                <w:lang w:val="zh-CN"/>
              </w:rPr>
              <w:t>分；没有的不得分。（服务机构需提供营业执照、税务登记证、组织结构代码证、委托协议复印件须加盖投标单位公章）未提供或其他情况的不得分。</w:t>
            </w:r>
          </w:p>
        </w:tc>
      </w:tr>
    </w:tbl>
    <w:p>
      <w:pPr>
        <w:shd w:val="clear" w:color="auto" w:fill="FFFFFF" w:themeFill="background1"/>
        <w:autoSpaceDE w:val="0"/>
        <w:autoSpaceDN w:val="0"/>
        <w:spacing w:line="360" w:lineRule="auto"/>
        <w:rPr>
          <w:rFonts w:ascii="宋体" w:hAnsi="宋体" w:cs="宋体"/>
          <w:shd w:val="clear" w:color="auto" w:fill="FFFFFF"/>
        </w:rPr>
      </w:pP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20.3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20.4 评标结果汇总完成后，除下列情形外，任何人不得修改评标结果：</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（1）分值汇总计算错误的；</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（2）分项评分超出评分标准范围的；</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（3）评标委员会成员对客观评审因素评分不一致的；</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（4）经评标委员会认定评分畸高、畸低的。</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投标人对以上情形提出质疑的，采购人或者采购代理机构可以组织原评标委员会进行重新评审，重新评审改变评标结果的，应当书面报告本级财政部门。</w:t>
      </w:r>
    </w:p>
    <w:p>
      <w:pPr>
        <w:pStyle w:val="19"/>
        <w:shd w:val="clear" w:color="auto" w:fill="FFFFFF" w:themeFill="background1"/>
        <w:spacing w:before="0" w:after="0" w:line="360" w:lineRule="auto"/>
        <w:rPr>
          <w:rFonts w:ascii="宋体" w:hAnsi="宋体" w:cs="宋体"/>
          <w:lang w:val="zh-CN"/>
        </w:rPr>
      </w:pPr>
      <w:bookmarkStart w:id="36" w:name="_Toc515908196"/>
      <w:r>
        <w:rPr>
          <w:rFonts w:hint="eastAsia" w:ascii="宋体" w:hAnsi="宋体" w:cs="宋体"/>
          <w:lang w:val="zh-CN"/>
        </w:rPr>
        <w:t>八、中标</w:t>
      </w:r>
      <w:bookmarkEnd w:id="36"/>
    </w:p>
    <w:p>
      <w:pPr>
        <w:pStyle w:val="19"/>
        <w:shd w:val="clear" w:color="auto" w:fill="FFFFFF" w:themeFill="background1"/>
        <w:spacing w:before="0" w:after="0" w:line="360" w:lineRule="auto"/>
        <w:jc w:val="left"/>
        <w:rPr>
          <w:rFonts w:ascii="宋体" w:hAnsi="宋体" w:cs="宋体"/>
          <w:lang w:val="zh-CN"/>
        </w:rPr>
      </w:pPr>
      <w:bookmarkStart w:id="37" w:name="_Toc515908197"/>
      <w:r>
        <w:rPr>
          <w:rFonts w:hint="eastAsia" w:ascii="宋体" w:hAnsi="宋体" w:cs="宋体"/>
          <w:sz w:val="28"/>
          <w:szCs w:val="28"/>
          <w:lang w:val="zh-CN"/>
        </w:rPr>
        <w:t>2</w:t>
      </w:r>
      <w:r>
        <w:rPr>
          <w:rFonts w:hint="eastAsia" w:ascii="宋体" w:hAnsi="宋体" w:cs="宋体"/>
          <w:sz w:val="28"/>
          <w:szCs w:val="28"/>
        </w:rPr>
        <w:t>1</w:t>
      </w:r>
      <w:r>
        <w:rPr>
          <w:rFonts w:hint="eastAsia" w:ascii="宋体" w:hAnsi="宋体" w:cs="宋体"/>
          <w:sz w:val="28"/>
          <w:szCs w:val="28"/>
          <w:lang w:val="zh-CN"/>
        </w:rPr>
        <w:t>.推荐并确定中标人</w:t>
      </w:r>
      <w:bookmarkEnd w:id="37"/>
    </w:p>
    <w:p>
      <w:pPr>
        <w:shd w:val="clear" w:color="auto" w:fill="FFFFFF" w:themeFill="background1"/>
        <w:autoSpaceDE w:val="0"/>
        <w:autoSpaceDN w:val="0"/>
        <w:spacing w:line="360" w:lineRule="auto"/>
        <w:ind w:firstLine="480" w:firstLineChars="200"/>
        <w:rPr>
          <w:rFonts w:ascii="宋体" w:hAnsi="宋体" w:cs="宋体"/>
        </w:rPr>
      </w:pPr>
      <w:r>
        <w:rPr>
          <w:rFonts w:hint="eastAsia" w:ascii="宋体" w:hAnsi="宋体" w:cs="宋体"/>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hd w:val="clear" w:color="auto" w:fill="FFFFFF" w:themeFill="background1"/>
        <w:autoSpaceDE w:val="0"/>
        <w:autoSpaceDN w:val="0"/>
        <w:spacing w:line="360" w:lineRule="auto"/>
        <w:ind w:firstLine="480" w:firstLineChars="200"/>
        <w:rPr>
          <w:rFonts w:ascii="宋体" w:hAnsi="宋体" w:cs="宋体"/>
        </w:rPr>
      </w:pPr>
      <w:r>
        <w:rPr>
          <w:rFonts w:hint="eastAsia" w:ascii="宋体" w:hAnsi="宋体" w:cs="宋体"/>
        </w:rPr>
        <w:t>21.2 采购人自行组织招标的，应当在评标结束后5个工作日内确定中标人。</w:t>
      </w:r>
    </w:p>
    <w:p>
      <w:pPr>
        <w:shd w:val="clear" w:color="auto" w:fill="FFFFFF" w:themeFill="background1"/>
        <w:autoSpaceDE w:val="0"/>
        <w:autoSpaceDN w:val="0"/>
        <w:spacing w:line="360" w:lineRule="auto"/>
        <w:ind w:firstLine="480" w:firstLineChars="200"/>
        <w:rPr>
          <w:rFonts w:ascii="宋体" w:hAnsi="宋体" w:cs="宋体"/>
        </w:rPr>
      </w:pPr>
      <w:r>
        <w:rPr>
          <w:rFonts w:hint="eastAsia" w:ascii="宋体" w:hAnsi="宋体" w:cs="宋体"/>
        </w:rPr>
        <w:t>21.3 采购人在收到评标报告5个工作日内未按评标报告推荐的中标候选人顺序确定中标人，又不能说明合法理由的，视同按评标报告推荐的顺序确定排名第一的中标候选人为中标人。</w:t>
      </w:r>
    </w:p>
    <w:p>
      <w:pPr>
        <w:pStyle w:val="19"/>
        <w:shd w:val="clear" w:color="auto" w:fill="FFFFFF" w:themeFill="background1"/>
        <w:spacing w:before="0" w:after="0" w:line="360" w:lineRule="auto"/>
        <w:jc w:val="left"/>
        <w:rPr>
          <w:rFonts w:ascii="宋体" w:hAnsi="宋体" w:cs="宋体"/>
          <w:lang w:val="zh-CN"/>
        </w:rPr>
      </w:pPr>
      <w:bookmarkStart w:id="38" w:name="_Toc515908198"/>
      <w:r>
        <w:rPr>
          <w:rFonts w:hint="eastAsia" w:ascii="宋体" w:hAnsi="宋体" w:cs="宋体"/>
          <w:sz w:val="28"/>
          <w:szCs w:val="28"/>
          <w:lang w:val="zh-CN"/>
        </w:rPr>
        <w:t>2</w:t>
      </w:r>
      <w:r>
        <w:rPr>
          <w:rFonts w:hint="eastAsia" w:ascii="宋体" w:hAnsi="宋体" w:cs="宋体"/>
          <w:sz w:val="28"/>
          <w:szCs w:val="28"/>
        </w:rPr>
        <w:t>2</w:t>
      </w:r>
      <w:r>
        <w:rPr>
          <w:rFonts w:hint="eastAsia" w:ascii="宋体" w:hAnsi="宋体" w:cs="宋体"/>
          <w:sz w:val="28"/>
          <w:szCs w:val="28"/>
          <w:lang w:val="zh-CN"/>
        </w:rPr>
        <w:t>.中标通知</w:t>
      </w:r>
      <w:bookmarkEnd w:id="38"/>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22.1 采购人或者采购代理机构应当自中标人确定之日起2个工作日内，在省级以上财政部门指定的媒体上公告中标结果。</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22.3 中标公告期限为1个工作日。</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22.4 在公告中标结果的同时</w:t>
      </w:r>
      <w:r>
        <w:rPr>
          <w:rFonts w:hint="eastAsia" w:ascii="宋体" w:hAnsi="宋体" w:cs="宋体"/>
          <w:shd w:val="clear" w:color="auto" w:fill="FFFFFF"/>
        </w:rPr>
        <w:t>采购代理机构</w:t>
      </w:r>
      <w:r>
        <w:rPr>
          <w:rFonts w:hint="eastAsia" w:ascii="宋体" w:hAnsi="宋体" w:cs="宋体"/>
          <w:kern w:val="0"/>
        </w:rPr>
        <w:t>应当向中标人发出中标通知书；对投标无效的投标人，采购人或采购代理机构应当告知其投标无效的原因；采用综合评分法评审的，还应当告知未中标人本人的评审得分与排序。</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22.5 中标通知书发出后，采购人不得违法改变中标结果，中标人无正当理由不得放弃中标。</w:t>
      </w:r>
    </w:p>
    <w:p>
      <w:pPr>
        <w:pStyle w:val="19"/>
        <w:shd w:val="clear" w:color="auto" w:fill="FFFFFF" w:themeFill="background1"/>
        <w:spacing w:before="0" w:after="0" w:line="360" w:lineRule="auto"/>
        <w:rPr>
          <w:rFonts w:ascii="宋体" w:hAnsi="宋体" w:cs="宋体"/>
          <w:lang w:val="zh-CN"/>
        </w:rPr>
      </w:pPr>
      <w:bookmarkStart w:id="39" w:name="_Toc515908199"/>
      <w:r>
        <w:rPr>
          <w:rFonts w:hint="eastAsia" w:ascii="宋体" w:hAnsi="宋体" w:cs="宋体"/>
          <w:lang w:val="zh-CN"/>
        </w:rPr>
        <w:t>九、授予合同</w:t>
      </w:r>
      <w:bookmarkEnd w:id="39"/>
    </w:p>
    <w:p>
      <w:pPr>
        <w:pStyle w:val="19"/>
        <w:shd w:val="clear" w:color="auto" w:fill="FFFFFF" w:themeFill="background1"/>
        <w:spacing w:before="0" w:after="0" w:line="360" w:lineRule="auto"/>
        <w:jc w:val="left"/>
        <w:rPr>
          <w:rFonts w:ascii="宋体" w:hAnsi="宋体" w:cs="宋体"/>
          <w:kern w:val="0"/>
          <w:sz w:val="24"/>
        </w:rPr>
      </w:pPr>
      <w:bookmarkStart w:id="40" w:name="_Toc515908200"/>
      <w:r>
        <w:rPr>
          <w:rFonts w:hint="eastAsia" w:ascii="宋体" w:hAnsi="宋体" w:cs="宋体"/>
          <w:sz w:val="28"/>
          <w:szCs w:val="28"/>
          <w:lang w:val="zh-CN"/>
        </w:rPr>
        <w:t>2</w:t>
      </w:r>
      <w:r>
        <w:rPr>
          <w:rFonts w:hint="eastAsia" w:ascii="宋体" w:hAnsi="宋体" w:cs="宋体"/>
          <w:sz w:val="28"/>
          <w:szCs w:val="28"/>
        </w:rPr>
        <w:t>3</w:t>
      </w:r>
      <w:r>
        <w:rPr>
          <w:rFonts w:hint="eastAsia" w:ascii="宋体" w:hAnsi="宋体" w:cs="宋体"/>
          <w:sz w:val="28"/>
          <w:szCs w:val="28"/>
          <w:lang w:val="zh-CN"/>
        </w:rPr>
        <w:t>.签订合同</w:t>
      </w:r>
      <w:bookmarkEnd w:id="40"/>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.1</w:t>
      </w:r>
      <w:r>
        <w:rPr>
          <w:rFonts w:hint="eastAsia" w:ascii="宋体" w:hAns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采购人不得向中标人提出任何不合理的要求作为签订合同的条件。</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.3</w:t>
      </w:r>
      <w:r>
        <w:rPr>
          <w:rFonts w:hint="eastAsia" w:ascii="宋体" w:hAnsi="宋体" w:cs="宋体"/>
          <w:kern w:val="0"/>
        </w:rPr>
        <w:t xml:space="preserve"> 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.4招标文件、中标人的投标文件、《中标通知书》及其澄清、说明文件、承诺等，均为签订采购合同的依据，作为采购合同的组成部分。</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22.5 </w:t>
      </w:r>
      <w:r>
        <w:rPr>
          <w:rFonts w:hint="eastAsia" w:ascii="宋体" w:hAnsi="宋体" w:cs="宋体"/>
          <w:kern w:val="0"/>
          <w:lang w:val="zh-CN"/>
        </w:rPr>
        <w:t>采购合同签订之日起</w:t>
      </w:r>
      <w:r>
        <w:rPr>
          <w:rFonts w:hint="eastAsia"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23.6 采购人与中标人应当根据合同的约定依法履行合同义务。政府采购合同的履行、违约责任和解决争议的方法等适用《中华人民共和国合同法》。</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23.7</w:t>
      </w:r>
      <w:r>
        <w:rPr>
          <w:rFonts w:hint="eastAsia"/>
        </w:rPr>
        <w:t>采购人或者采购代理机构应当按照政府采购合同规定的技术、服务、安全标准组织对供应商履约情况进行验收，并出具验收书。验收书应当包括每一项技术、服务、安全标准的履约情况。</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23.8采购人可以邀请参加本项目的其他投标人或者第三方机构参与验收。参与验收的投标人或者第三方机构的意见作为验收书的参考资料一并存档。</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23.9采购人应当加强对中标人的履约管理，并按照采购合同约定，及时向中标人支付采购资金。对于中标人违反采购合同约定的行为，采购人应当及时处理，依法追究其违约责任。</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23.10 采购人、采购代理机构应当建立真实完整的招标采购档案，妥善保存每项采购活动的采购文件。</w:t>
      </w:r>
    </w:p>
    <w:p>
      <w:pPr>
        <w:pStyle w:val="19"/>
        <w:shd w:val="clear" w:color="auto" w:fill="FFFFFF" w:themeFill="background1"/>
        <w:spacing w:before="0" w:after="0" w:line="360" w:lineRule="auto"/>
        <w:rPr>
          <w:rFonts w:ascii="宋体" w:hAnsi="宋体" w:cs="宋体"/>
          <w:lang w:val="zh-CN"/>
        </w:rPr>
      </w:pPr>
      <w:bookmarkStart w:id="41" w:name="_Toc515908201"/>
      <w:r>
        <w:rPr>
          <w:rFonts w:hint="eastAsia" w:ascii="宋体" w:hAnsi="宋体" w:cs="宋体"/>
          <w:lang w:val="zh-CN"/>
        </w:rPr>
        <w:t>十、其他</w:t>
      </w:r>
      <w:bookmarkEnd w:id="41"/>
    </w:p>
    <w:p>
      <w:pPr>
        <w:pStyle w:val="19"/>
        <w:shd w:val="clear" w:color="auto" w:fill="FFFFFF" w:themeFill="background1"/>
        <w:spacing w:before="0" w:after="0" w:line="360" w:lineRule="auto"/>
        <w:jc w:val="left"/>
        <w:rPr>
          <w:rFonts w:ascii="宋体" w:hAnsi="宋体" w:cs="宋体"/>
          <w:sz w:val="28"/>
          <w:szCs w:val="28"/>
        </w:rPr>
      </w:pPr>
      <w:bookmarkStart w:id="42" w:name="_Toc515908202"/>
      <w:r>
        <w:rPr>
          <w:rFonts w:hint="eastAsia" w:ascii="宋体" w:hAnsi="宋体" w:cs="宋体"/>
          <w:sz w:val="28"/>
          <w:szCs w:val="28"/>
        </w:rPr>
        <w:t>2</w:t>
      </w:r>
      <w:r>
        <w:rPr>
          <w:rFonts w:ascii="宋体" w:hAnsi="宋体" w:cs="宋体"/>
          <w:sz w:val="28"/>
          <w:szCs w:val="28"/>
        </w:rPr>
        <w:t>4</w:t>
      </w:r>
      <w:r>
        <w:rPr>
          <w:rFonts w:hint="eastAsia" w:ascii="宋体" w:hAnsi="宋体" w:cs="宋体"/>
          <w:sz w:val="28"/>
          <w:szCs w:val="28"/>
        </w:rPr>
        <w:t>. 串通投标的情形</w:t>
      </w:r>
      <w:bookmarkEnd w:id="42"/>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24.2有下列情形之一的，视为投标人串通投标，其投标无效：</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（1）不同投标人的投标文件由同一单位或者个人编制；</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（2）不同投标人委托同一单位或者个人办理投标事宜；</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（3）不同投标人的投标文件载明的项目管理成员或者联系人员为同一人；</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（4）不同投标人的投标文件异常一致或者投标报价呈规律性差异；</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（5）不同投标人的投标文件相互混装；</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（6）不同投标人的投标保证金从同一单位或者个人的账户转出。</w:t>
      </w:r>
    </w:p>
    <w:p>
      <w:pPr>
        <w:pStyle w:val="19"/>
        <w:shd w:val="clear" w:color="auto" w:fill="FFFFFF" w:themeFill="background1"/>
        <w:spacing w:before="0" w:after="0" w:line="360" w:lineRule="auto"/>
        <w:jc w:val="left"/>
        <w:rPr>
          <w:rFonts w:ascii="宋体" w:hAnsi="宋体" w:cs="宋体"/>
          <w:sz w:val="28"/>
          <w:szCs w:val="28"/>
        </w:rPr>
      </w:pPr>
      <w:bookmarkStart w:id="43" w:name="_Toc515908203"/>
      <w:r>
        <w:rPr>
          <w:rFonts w:hint="eastAsia" w:ascii="宋体" w:hAnsi="宋体" w:cs="宋体"/>
          <w:sz w:val="28"/>
          <w:szCs w:val="28"/>
        </w:rPr>
        <w:t>2</w:t>
      </w:r>
      <w:r>
        <w:rPr>
          <w:rFonts w:ascii="宋体" w:hAnsi="宋体" w:cs="宋体"/>
          <w:sz w:val="28"/>
          <w:szCs w:val="28"/>
        </w:rPr>
        <w:t>5</w:t>
      </w:r>
      <w:r>
        <w:rPr>
          <w:rFonts w:hint="eastAsia" w:ascii="宋体" w:hAnsi="宋体" w:cs="宋体"/>
          <w:sz w:val="28"/>
          <w:szCs w:val="28"/>
        </w:rPr>
        <w:t>. 废标</w:t>
      </w:r>
      <w:bookmarkEnd w:id="43"/>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25.1在招标采购中，出现下列情形之一的，应予废标：</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（1）符合专业条件的投标人或者对招标文件作实质性响应的投标人不足三家的。</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（2）出现影响采购公正的违法、违规行为的。</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（3）投标人的报价均超出采购预算，采购人不能支付的。</w:t>
      </w:r>
    </w:p>
    <w:p>
      <w:pPr>
        <w:shd w:val="clear" w:color="auto" w:fill="FFFFFF" w:themeFill="background1"/>
        <w:autoSpaceDE w:val="0"/>
        <w:autoSpaceDN w:val="0"/>
        <w:spacing w:line="360" w:lineRule="auto"/>
        <w:ind w:firstLine="480" w:firstLineChars="200"/>
        <w:rPr>
          <w:rFonts w:hint="eastAsia" w:ascii="宋体" w:hAnsi="宋体" w:cs="宋体"/>
          <w:kern w:val="0"/>
        </w:rPr>
      </w:pPr>
      <w:r>
        <w:rPr>
          <w:rFonts w:hint="eastAsia" w:ascii="宋体" w:hAnsi="宋体" w:cs="宋体"/>
          <w:kern w:val="0"/>
        </w:rPr>
        <w:t>（4）因重大变故，采购任务取消的。</w:t>
      </w:r>
    </w:p>
    <w:p>
      <w:pPr>
        <w:autoSpaceDE w:val="0"/>
        <w:autoSpaceDN w:val="0"/>
        <w:spacing w:line="360" w:lineRule="auto"/>
        <w:ind w:firstLine="480" w:firstLineChars="200"/>
        <w:rPr>
          <w:rFonts w:ascii="宋体" w:hAnsi="宋体"/>
          <w:color w:val="000000"/>
          <w:kern w:val="0"/>
        </w:rPr>
      </w:pPr>
      <w:r>
        <w:rPr>
          <w:rFonts w:hint="eastAsia" w:ascii="宋体" w:hAnsi="宋体"/>
          <w:color w:val="000000"/>
          <w:kern w:val="0"/>
        </w:rPr>
        <w:t>废标后，由采购人或者采购代理机构发布废标公告。</w:t>
      </w:r>
    </w:p>
    <w:p>
      <w:pPr>
        <w:shd w:val="clear" w:color="auto" w:fill="FFFFFF" w:themeFill="background1"/>
        <w:autoSpaceDE w:val="0"/>
        <w:autoSpaceDN w:val="0"/>
        <w:spacing w:line="360" w:lineRule="auto"/>
        <w:ind w:firstLine="480" w:firstLineChars="200"/>
        <w:rPr>
          <w:rFonts w:ascii="宋体" w:hAnsi="宋体" w:cs="宋体"/>
          <w:kern w:val="0"/>
        </w:rPr>
      </w:pPr>
      <w:r>
        <w:rPr>
          <w:rFonts w:ascii="宋体" w:hAnsi="宋体" w:cs="宋体"/>
          <w:kern w:val="0"/>
        </w:rPr>
        <w:t xml:space="preserve">25.2 </w:t>
      </w:r>
      <w:r>
        <w:rPr>
          <w:rFonts w:hint="eastAsia" w:ascii="宋体" w:hAnsi="宋体" w:cs="宋体"/>
          <w:kern w:val="0"/>
        </w:rPr>
        <w:t>公开招标数额标准以上的采购项目，投标截止后投标人不足3家或者通过资格审查或符合性审查的投标人不足3家的，除采购任务取消情形外，按照以下方式处理：</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（1）招标文件存在不合理条款或者招标程序不符合规定的，采购人、采购代理机构改正后依法重新招标；</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（2）招标文件没有不合理条款、招标程序符合规定，需要采用其他采购方式采购的，采购人应当依法报财政部门批准。</w:t>
      </w:r>
    </w:p>
    <w:p>
      <w:pPr>
        <w:pStyle w:val="19"/>
        <w:shd w:val="clear" w:color="auto" w:fill="FFFFFF" w:themeFill="background1"/>
        <w:spacing w:before="0" w:after="0" w:line="360" w:lineRule="auto"/>
        <w:jc w:val="left"/>
        <w:rPr>
          <w:rFonts w:ascii="宋体" w:hAnsi="宋体" w:cs="宋体"/>
          <w:sz w:val="28"/>
          <w:szCs w:val="28"/>
        </w:rPr>
      </w:pPr>
      <w:bookmarkStart w:id="44" w:name="_Toc515908204"/>
      <w:r>
        <w:rPr>
          <w:rFonts w:hint="eastAsia" w:ascii="宋体" w:hAnsi="宋体" w:cs="宋体"/>
          <w:sz w:val="28"/>
          <w:szCs w:val="28"/>
        </w:rPr>
        <w:t>2</w:t>
      </w:r>
      <w:r>
        <w:rPr>
          <w:rFonts w:ascii="宋体" w:hAnsi="宋体" w:cs="宋体"/>
          <w:sz w:val="28"/>
          <w:szCs w:val="28"/>
        </w:rPr>
        <w:t>6</w:t>
      </w:r>
      <w:r>
        <w:rPr>
          <w:rFonts w:hint="eastAsia" w:ascii="宋体" w:hAnsi="宋体" w:cs="宋体"/>
          <w:sz w:val="28"/>
          <w:szCs w:val="28"/>
        </w:rPr>
        <w:t>. 中标服务费</w:t>
      </w:r>
      <w:bookmarkEnd w:id="44"/>
    </w:p>
    <w:p>
      <w:pPr>
        <w:shd w:val="clear" w:color="auto" w:fill="FFFFFF" w:themeFill="background1"/>
        <w:autoSpaceDE w:val="0"/>
        <w:autoSpaceDN w:val="0"/>
        <w:spacing w:line="360" w:lineRule="auto"/>
        <w:ind w:firstLine="480" w:firstLineChars="200"/>
        <w:jc w:val="left"/>
        <w:rPr>
          <w:rFonts w:ascii="宋体" w:hAnsi="宋体" w:cs="宋体"/>
          <w:kern w:val="0"/>
          <w:lang w:val="zh-CN"/>
        </w:rPr>
      </w:pPr>
      <w:r>
        <w:rPr>
          <w:rFonts w:hint="eastAsia" w:ascii="宋体" w:hAnsi="宋体" w:cs="宋体"/>
          <w:kern w:val="0"/>
          <w:lang w:val="zh-CN"/>
        </w:rPr>
        <w:t>26.1 收取对象：中标人。</w:t>
      </w:r>
    </w:p>
    <w:p>
      <w:pPr>
        <w:shd w:val="clear" w:color="auto" w:fill="FFFFFF" w:themeFill="background1"/>
        <w:autoSpaceDE w:val="0"/>
        <w:autoSpaceDN w:val="0"/>
        <w:spacing w:line="360" w:lineRule="auto"/>
        <w:ind w:firstLine="480" w:firstLineChars="200"/>
        <w:jc w:val="left"/>
        <w:rPr>
          <w:rFonts w:ascii="宋体" w:hAnsi="宋体" w:cs="宋体"/>
          <w:kern w:val="0"/>
          <w:lang w:val="zh-CN"/>
        </w:rPr>
      </w:pPr>
      <w:r>
        <w:rPr>
          <w:rFonts w:ascii="宋体" w:hAnsi="宋体" w:cs="宋体"/>
          <w:kern w:val="0"/>
        </w:rPr>
        <w:t xml:space="preserve">26.2 </w:t>
      </w:r>
      <w:r>
        <w:rPr>
          <w:rFonts w:hint="eastAsia" w:ascii="宋体" w:hAnsi="宋体" w:cs="宋体"/>
          <w:kern w:val="0"/>
          <w:lang w:val="zh-CN"/>
        </w:rPr>
        <w:t>收费金额：在领取中标通知书前向采购代理机构缴纳中标20500</w:t>
      </w:r>
      <w:r>
        <w:rPr>
          <w:rFonts w:hint="eastAsia" w:ascii="宋体" w:hAnsi="宋体" w:cs="宋体"/>
          <w:kern w:val="0"/>
        </w:rPr>
        <w:t>。</w:t>
      </w:r>
    </w:p>
    <w:p>
      <w:pPr>
        <w:shd w:val="clear" w:color="auto" w:fill="FFFFFF" w:themeFill="background1"/>
        <w:autoSpaceDE w:val="0"/>
        <w:autoSpaceDN w:val="0"/>
        <w:spacing w:line="360" w:lineRule="auto"/>
        <w:ind w:firstLine="480" w:firstLineChars="200"/>
        <w:jc w:val="left"/>
        <w:rPr>
          <w:rFonts w:ascii="宋体" w:hAnsi="宋体" w:cs="宋体"/>
          <w:b/>
          <w:bCs/>
          <w:sz w:val="36"/>
          <w:szCs w:val="32"/>
          <w:lang w:val="zh-CN"/>
        </w:rPr>
      </w:pPr>
      <w:r>
        <w:rPr>
          <w:rFonts w:hint="eastAsia" w:ascii="宋体" w:hAnsi="宋体" w:cs="宋体"/>
          <w:kern w:val="0"/>
        </w:rPr>
        <w:t>说明：根据</w:t>
      </w:r>
      <w:r>
        <w:rPr>
          <w:rFonts w:hint="eastAsia" w:ascii="宋体" w:hAnsi="宋体" w:cs="宋体"/>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kern w:val="0"/>
        </w:rPr>
        <w:t>。</w:t>
      </w:r>
    </w:p>
    <w:p>
      <w:pPr>
        <w:shd w:val="clear" w:color="auto" w:fill="FFFFFF" w:themeFill="background1"/>
        <w:autoSpaceDE w:val="0"/>
        <w:autoSpaceDN w:val="0"/>
        <w:spacing w:line="360" w:lineRule="auto"/>
        <w:ind w:firstLine="480" w:firstLineChars="200"/>
        <w:jc w:val="left"/>
        <w:rPr>
          <w:rFonts w:ascii="宋体" w:hAnsi="宋体" w:cs="宋体"/>
          <w:kern w:val="0"/>
        </w:rPr>
      </w:pPr>
      <w:r>
        <w:rPr>
          <w:rFonts w:hint="eastAsia" w:ascii="宋体" w:hAnsi="宋体" w:cs="宋体"/>
          <w:kern w:val="0"/>
          <w:lang w:val="zh-CN"/>
        </w:rPr>
        <w:t>其他未尽事宜，按照《中华人民共和国政府采购法》、《中华人民共和国政府采购法实施条例》、《中华人民共和国合同法》等法律法规的有关条款执行。</w:t>
      </w:r>
    </w:p>
    <w:p>
      <w:pPr>
        <w:shd w:val="clear" w:color="auto" w:fill="FFFFFF" w:themeFill="background1"/>
        <w:rPr>
          <w:rFonts w:ascii="宋体" w:hAnsi="宋体" w:cs="宋体"/>
        </w:rPr>
      </w:pPr>
    </w:p>
    <w:p>
      <w:pPr>
        <w:pStyle w:val="19"/>
        <w:shd w:val="clear" w:color="auto" w:fill="FFFFFF" w:themeFill="background1"/>
        <w:spacing w:before="0" w:after="0" w:line="360" w:lineRule="auto"/>
        <w:rPr>
          <w:rFonts w:ascii="宋体" w:hAnsi="宋体" w:cs="宋体"/>
          <w:sz w:val="24"/>
        </w:rPr>
      </w:pPr>
      <w:r>
        <w:rPr>
          <w:rFonts w:hint="eastAsia" w:ascii="宋体" w:hAnsi="宋体" w:cs="宋体"/>
          <w:szCs w:val="36"/>
          <w:lang w:val="zh-CN"/>
        </w:rPr>
        <w:br w:type="page"/>
      </w:r>
      <w:bookmarkStart w:id="45" w:name="_Toc515908205"/>
      <w:r>
        <w:rPr>
          <w:rFonts w:hint="eastAsia" w:ascii="宋体" w:hAnsi="宋体" w:cs="宋体"/>
          <w:szCs w:val="36"/>
          <w:lang w:val="zh-CN"/>
        </w:rPr>
        <w:t>第三部分 青海省政府采购项目合同书范本</w:t>
      </w:r>
      <w:bookmarkEnd w:id="45"/>
    </w:p>
    <w:p>
      <w:pPr>
        <w:shd w:val="clear" w:color="auto" w:fill="FFFFFF" w:themeFill="background1"/>
        <w:autoSpaceDE w:val="0"/>
        <w:autoSpaceDN w:val="0"/>
        <w:adjustRightInd w:val="0"/>
        <w:spacing w:line="360" w:lineRule="auto"/>
        <w:jc w:val="center"/>
        <w:rPr>
          <w:rFonts w:ascii="宋体" w:hAnsi="宋体" w:cs="宋体"/>
          <w:b/>
          <w:bCs/>
          <w:kern w:val="0"/>
          <w:sz w:val="36"/>
          <w:szCs w:val="36"/>
        </w:rPr>
      </w:pPr>
      <w:r>
        <w:rPr>
          <w:rFonts w:hint="eastAsia" w:ascii="宋体" w:hAnsi="宋体" w:cs="宋体"/>
          <w:b/>
          <w:bCs/>
          <w:kern w:val="0"/>
          <w:sz w:val="36"/>
          <w:szCs w:val="36"/>
          <w:lang w:val="zh-CN"/>
        </w:rPr>
        <w:t>（货物类）</w:t>
      </w:r>
    </w:p>
    <w:p>
      <w:pPr>
        <w:shd w:val="clear" w:color="auto" w:fill="FFFFFF" w:themeFill="background1"/>
        <w:autoSpaceDE w:val="0"/>
        <w:autoSpaceDN w:val="0"/>
        <w:adjustRightInd w:val="0"/>
        <w:spacing w:line="360" w:lineRule="auto"/>
        <w:rPr>
          <w:rFonts w:ascii="宋体" w:hAnsi="宋体" w:cs="宋体"/>
          <w:kern w:val="0"/>
          <w:sz w:val="28"/>
          <w:szCs w:val="28"/>
        </w:rPr>
      </w:pPr>
    </w:p>
    <w:p>
      <w:pPr>
        <w:shd w:val="clear" w:color="auto" w:fill="FFFFFF" w:themeFill="background1"/>
        <w:autoSpaceDE w:val="0"/>
        <w:autoSpaceDN w:val="0"/>
        <w:adjustRightInd w:val="0"/>
        <w:spacing w:line="360" w:lineRule="auto"/>
        <w:rPr>
          <w:rFonts w:ascii="宋体" w:hAnsi="宋体" w:cs="宋体"/>
          <w:kern w:val="0"/>
          <w:sz w:val="28"/>
          <w:szCs w:val="28"/>
        </w:rPr>
      </w:pPr>
    </w:p>
    <w:p>
      <w:pPr>
        <w:shd w:val="clear" w:color="auto" w:fill="FFFFFF" w:themeFill="background1"/>
        <w:autoSpaceDE w:val="0"/>
        <w:autoSpaceDN w:val="0"/>
        <w:adjustRightInd w:val="0"/>
        <w:spacing w:line="360" w:lineRule="auto"/>
        <w:rPr>
          <w:rFonts w:ascii="宋体" w:hAnsi="宋体" w:cs="宋体"/>
          <w:kern w:val="0"/>
          <w:sz w:val="28"/>
          <w:szCs w:val="28"/>
        </w:rPr>
      </w:pPr>
    </w:p>
    <w:p>
      <w:pPr>
        <w:shd w:val="clear" w:color="auto" w:fill="FFFFFF" w:themeFill="background1"/>
        <w:autoSpaceDE w:val="0"/>
        <w:autoSpaceDN w:val="0"/>
        <w:adjustRightInd w:val="0"/>
        <w:spacing w:line="360" w:lineRule="auto"/>
        <w:rPr>
          <w:rFonts w:ascii="宋体" w:hAnsi="宋体" w:cs="宋体"/>
          <w:kern w:val="0"/>
          <w:sz w:val="28"/>
          <w:szCs w:val="28"/>
        </w:rPr>
      </w:pPr>
    </w:p>
    <w:p>
      <w:pPr>
        <w:shd w:val="clear" w:color="auto" w:fill="FFFFFF" w:themeFill="background1"/>
        <w:autoSpaceDE w:val="0"/>
        <w:autoSpaceDN w:val="0"/>
        <w:adjustRightInd w:val="0"/>
        <w:spacing w:line="360" w:lineRule="auto"/>
        <w:jc w:val="center"/>
        <w:rPr>
          <w:rFonts w:ascii="宋体" w:hAnsi="宋体" w:cs="宋体"/>
          <w:b/>
          <w:bCs/>
          <w:kern w:val="0"/>
          <w:sz w:val="48"/>
          <w:szCs w:val="48"/>
        </w:rPr>
      </w:pPr>
      <w:r>
        <w:rPr>
          <w:rFonts w:hint="eastAsia" w:ascii="宋体" w:hAnsi="宋体" w:cs="宋体"/>
          <w:b/>
          <w:bCs/>
          <w:kern w:val="0"/>
          <w:sz w:val="48"/>
          <w:szCs w:val="48"/>
          <w:lang w:val="zh-CN"/>
        </w:rPr>
        <w:t>青海省政府采购项目合同书</w:t>
      </w:r>
    </w:p>
    <w:p>
      <w:pPr>
        <w:shd w:val="clear" w:color="auto" w:fill="FFFFFF" w:themeFill="background1"/>
        <w:autoSpaceDE w:val="0"/>
        <w:autoSpaceDN w:val="0"/>
        <w:adjustRightInd w:val="0"/>
        <w:spacing w:line="360" w:lineRule="auto"/>
        <w:rPr>
          <w:rFonts w:ascii="宋体" w:hAnsi="宋体" w:cs="宋体"/>
          <w:kern w:val="0"/>
          <w:sz w:val="28"/>
          <w:szCs w:val="28"/>
        </w:rPr>
      </w:pPr>
    </w:p>
    <w:p>
      <w:pPr>
        <w:shd w:val="clear" w:color="auto" w:fill="FFFFFF" w:themeFill="background1"/>
        <w:autoSpaceDE w:val="0"/>
        <w:autoSpaceDN w:val="0"/>
        <w:adjustRightInd w:val="0"/>
        <w:spacing w:line="360" w:lineRule="auto"/>
        <w:rPr>
          <w:rFonts w:ascii="宋体" w:hAnsi="宋体" w:cs="宋体"/>
          <w:kern w:val="0"/>
          <w:sz w:val="28"/>
          <w:szCs w:val="28"/>
        </w:rPr>
      </w:pPr>
    </w:p>
    <w:p>
      <w:pPr>
        <w:shd w:val="clear" w:color="auto" w:fill="FFFFFF" w:themeFill="background1"/>
        <w:autoSpaceDE w:val="0"/>
        <w:autoSpaceDN w:val="0"/>
        <w:adjustRightInd w:val="0"/>
        <w:spacing w:line="360" w:lineRule="auto"/>
        <w:rPr>
          <w:rFonts w:ascii="宋体" w:hAnsi="宋体" w:cs="宋体"/>
          <w:kern w:val="0"/>
          <w:sz w:val="28"/>
          <w:szCs w:val="28"/>
        </w:rPr>
      </w:pPr>
    </w:p>
    <w:p>
      <w:pPr>
        <w:shd w:val="clear" w:color="auto" w:fill="FFFFFF" w:themeFill="background1"/>
        <w:autoSpaceDE w:val="0"/>
        <w:autoSpaceDN w:val="0"/>
        <w:adjustRightInd w:val="0"/>
        <w:spacing w:line="360" w:lineRule="auto"/>
        <w:rPr>
          <w:rFonts w:ascii="宋体" w:hAnsi="宋体" w:cs="宋体"/>
          <w:kern w:val="0"/>
          <w:sz w:val="28"/>
          <w:szCs w:val="28"/>
        </w:rPr>
      </w:pPr>
    </w:p>
    <w:p>
      <w:pPr>
        <w:shd w:val="clear" w:color="auto" w:fill="FFFFFF" w:themeFill="background1"/>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采购项目编号：</w:t>
      </w:r>
      <w:r>
        <w:rPr>
          <w:rFonts w:hint="eastAsia" w:ascii="宋体" w:hAnsi="宋体" w:cs="宋体"/>
          <w:b/>
          <w:bCs/>
          <w:kern w:val="0"/>
          <w:sz w:val="30"/>
          <w:szCs w:val="30"/>
          <w:u w:val="single"/>
          <w:lang w:val="zh-CN"/>
        </w:rPr>
        <w:t>鑫凤林公招（货物）2020-031-1号</w:t>
      </w:r>
    </w:p>
    <w:p>
      <w:pPr>
        <w:shd w:val="clear" w:color="auto" w:fill="FFFFFF" w:themeFill="background1"/>
        <w:autoSpaceDE w:val="0"/>
        <w:autoSpaceDN w:val="0"/>
        <w:adjustRightInd w:val="0"/>
        <w:spacing w:line="360" w:lineRule="auto"/>
        <w:ind w:left="2247" w:hanging="2247" w:hangingChars="746"/>
        <w:rPr>
          <w:rFonts w:ascii="宋体" w:hAnsi="宋体" w:cs="宋体"/>
          <w:b/>
          <w:bCs/>
          <w:kern w:val="0"/>
          <w:sz w:val="30"/>
          <w:szCs w:val="30"/>
        </w:rPr>
      </w:pPr>
      <w:r>
        <w:rPr>
          <w:rFonts w:hint="eastAsia" w:ascii="宋体" w:hAnsi="宋体" w:cs="宋体"/>
          <w:b/>
          <w:bCs/>
          <w:kern w:val="0"/>
          <w:sz w:val="30"/>
          <w:szCs w:val="30"/>
          <w:lang w:val="zh-CN"/>
        </w:rPr>
        <w:t>采购项目名称：</w:t>
      </w:r>
      <w:r>
        <w:rPr>
          <w:rFonts w:hint="eastAsia" w:ascii="宋体" w:hAnsi="宋体" w:cs="宋体"/>
          <w:b/>
          <w:bCs/>
          <w:kern w:val="0"/>
          <w:sz w:val="30"/>
          <w:szCs w:val="30"/>
          <w:u w:val="single"/>
          <w:lang w:val="zh-CN"/>
        </w:rPr>
        <w:t>民和县2020年杂果经济林基地建设项目二次</w:t>
      </w:r>
    </w:p>
    <w:p>
      <w:pPr>
        <w:shd w:val="clear" w:color="auto" w:fill="FFFFFF" w:themeFill="background1"/>
        <w:autoSpaceDE w:val="0"/>
        <w:autoSpaceDN w:val="0"/>
        <w:adjustRightInd w:val="0"/>
        <w:spacing w:line="360" w:lineRule="auto"/>
        <w:rPr>
          <w:rFonts w:ascii="宋体" w:hAnsi="宋体" w:cs="宋体"/>
          <w:b/>
          <w:bCs/>
          <w:kern w:val="0"/>
          <w:sz w:val="30"/>
          <w:szCs w:val="30"/>
          <w:u w:val="single"/>
        </w:rPr>
      </w:pPr>
      <w:r>
        <w:rPr>
          <w:rFonts w:hint="eastAsia" w:ascii="宋体" w:hAnsi="宋体" w:cs="宋体"/>
          <w:b/>
          <w:bCs/>
          <w:kern w:val="0"/>
          <w:sz w:val="30"/>
          <w:szCs w:val="30"/>
          <w:lang w:val="zh-CN"/>
        </w:rPr>
        <w:t>采购合同编号：</w:t>
      </w:r>
      <w:r>
        <w:rPr>
          <w:rFonts w:hint="eastAsia" w:ascii="宋体" w:hAnsi="宋体" w:cs="宋体"/>
          <w:b/>
          <w:bCs/>
          <w:kern w:val="0"/>
          <w:sz w:val="30"/>
          <w:szCs w:val="30"/>
          <w:u w:val="single"/>
          <w:lang w:val="zh-CN"/>
        </w:rPr>
        <w:t xml:space="preserve">                            </w:t>
      </w:r>
    </w:p>
    <w:p>
      <w:pPr>
        <w:shd w:val="clear" w:color="auto" w:fill="FFFFFF" w:themeFill="background1"/>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合同金额（人民币）：</w:t>
      </w:r>
      <w:r>
        <w:rPr>
          <w:rFonts w:hint="eastAsia" w:ascii="宋体" w:hAnsi="宋体" w:cs="宋体"/>
          <w:b/>
          <w:bCs/>
          <w:kern w:val="0"/>
          <w:sz w:val="30"/>
          <w:szCs w:val="30"/>
          <w:u w:val="single"/>
        </w:rPr>
        <w:t xml:space="preserve">                           .</w:t>
      </w:r>
    </w:p>
    <w:p>
      <w:pPr>
        <w:shd w:val="clear" w:color="auto" w:fill="FFFFFF" w:themeFill="background1"/>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lang w:val="en-US" w:eastAsia="zh-CN"/>
        </w:rPr>
        <w:t xml:space="preserve"> </w:t>
      </w:r>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u w:val="single"/>
          <w:lang w:val="zh-CN"/>
        </w:rPr>
        <w:t>（盖章）</w:t>
      </w:r>
    </w:p>
    <w:p>
      <w:pPr>
        <w:shd w:val="clear" w:color="auto" w:fill="FFFFFF" w:themeFill="background1"/>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lang w:val="en-US" w:eastAsia="zh-CN"/>
        </w:rPr>
        <w:t xml:space="preserve"> </w:t>
      </w:r>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u w:val="single"/>
          <w:lang w:val="zh-CN"/>
        </w:rPr>
        <w:t>（盖章）</w:t>
      </w:r>
      <w:r>
        <w:rPr>
          <w:rFonts w:hint="eastAsia" w:ascii="宋体" w:hAnsi="宋体" w:cs="宋体"/>
          <w:b/>
          <w:bCs/>
          <w:kern w:val="0"/>
          <w:sz w:val="30"/>
          <w:szCs w:val="30"/>
          <w:u w:val="single"/>
        </w:rPr>
        <w:tab/>
      </w:r>
    </w:p>
    <w:p>
      <w:pPr>
        <w:shd w:val="clear" w:color="auto" w:fill="FFFFFF" w:themeFill="background1"/>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采购日期：</w:t>
      </w:r>
    </w:p>
    <w:p>
      <w:pPr>
        <w:shd w:val="clear" w:color="auto" w:fill="FFFFFF" w:themeFill="background1"/>
        <w:autoSpaceDE w:val="0"/>
        <w:autoSpaceDN w:val="0"/>
        <w:adjustRightInd w:val="0"/>
        <w:spacing w:line="360" w:lineRule="auto"/>
        <w:rPr>
          <w:rFonts w:ascii="宋体" w:hAnsi="宋体" w:cs="宋体"/>
          <w:kern w:val="0"/>
          <w:sz w:val="28"/>
          <w:szCs w:val="28"/>
        </w:rPr>
      </w:pPr>
    </w:p>
    <w:p>
      <w:pPr>
        <w:shd w:val="clear" w:color="auto" w:fill="FFFFFF" w:themeFill="background1"/>
        <w:autoSpaceDE w:val="0"/>
        <w:autoSpaceDN w:val="0"/>
        <w:adjustRightInd w:val="0"/>
        <w:spacing w:line="360" w:lineRule="auto"/>
        <w:ind w:firstLine="562" w:firstLineChars="200"/>
        <w:jc w:val="center"/>
        <w:rPr>
          <w:rFonts w:ascii="宋体" w:hAnsi="宋体" w:cs="宋体"/>
          <w:b/>
          <w:bCs/>
          <w:kern w:val="0"/>
          <w:sz w:val="28"/>
          <w:szCs w:val="28"/>
        </w:rPr>
      </w:pPr>
      <w:r>
        <w:rPr>
          <w:rFonts w:hint="eastAsia" w:ascii="宋体" w:hAnsi="宋体" w:cs="宋体"/>
          <w:b/>
          <w:bCs/>
          <w:kern w:val="0"/>
          <w:sz w:val="28"/>
          <w:szCs w:val="28"/>
        </w:rPr>
        <w:t>此合同仅供参考</w:t>
      </w:r>
    </w:p>
    <w:p>
      <w:pPr>
        <w:shd w:val="clear" w:color="auto" w:fill="FFFFFF" w:themeFill="background1"/>
        <w:autoSpaceDE w:val="0"/>
        <w:autoSpaceDN w:val="0"/>
        <w:adjustRightInd w:val="0"/>
        <w:spacing w:line="360" w:lineRule="auto"/>
        <w:rPr>
          <w:rFonts w:ascii="宋体" w:hAnsi="宋体" w:cs="宋体"/>
          <w:b/>
          <w:bCs/>
          <w:kern w:val="0"/>
          <w:sz w:val="28"/>
          <w:szCs w:val="28"/>
        </w:rPr>
      </w:pPr>
    </w:p>
    <w:p>
      <w:pPr>
        <w:shd w:val="clear" w:color="auto" w:fill="FFFFFF" w:themeFill="background1"/>
        <w:autoSpaceDE w:val="0"/>
        <w:autoSpaceDN w:val="0"/>
        <w:adjustRightInd w:val="0"/>
        <w:spacing w:line="360" w:lineRule="auto"/>
        <w:rPr>
          <w:rFonts w:hint="eastAsia" w:ascii="宋体" w:hAnsi="宋体" w:cs="宋体"/>
          <w:b/>
          <w:bCs/>
          <w:kern w:val="0"/>
          <w:sz w:val="28"/>
          <w:szCs w:val="28"/>
          <w:lang w:val="zh-CN"/>
        </w:rPr>
      </w:pPr>
    </w:p>
    <w:p>
      <w:pPr>
        <w:shd w:val="clear" w:color="auto" w:fill="FFFFFF" w:themeFill="background1"/>
        <w:autoSpaceDE w:val="0"/>
        <w:autoSpaceDN w:val="0"/>
        <w:adjustRightInd w:val="0"/>
        <w:spacing w:line="360" w:lineRule="auto"/>
        <w:rPr>
          <w:rFonts w:ascii="宋体" w:hAnsi="宋体" w:cs="宋体"/>
          <w:b/>
          <w:bCs/>
          <w:kern w:val="0"/>
          <w:sz w:val="28"/>
          <w:szCs w:val="28"/>
        </w:rPr>
      </w:pPr>
      <w:r>
        <w:rPr>
          <w:rFonts w:hint="eastAsia" w:ascii="宋体" w:hAnsi="宋体" w:cs="宋体"/>
          <w:b/>
          <w:bCs/>
          <w:kern w:val="0"/>
          <w:sz w:val="28"/>
          <w:szCs w:val="28"/>
          <w:lang w:val="zh-CN"/>
        </w:rPr>
        <w:t>采购人（以下简称甲方）：</w:t>
      </w:r>
    </w:p>
    <w:p>
      <w:pPr>
        <w:shd w:val="clear" w:color="auto" w:fill="FFFFFF" w:themeFill="background1"/>
        <w:autoSpaceDE w:val="0"/>
        <w:autoSpaceDN w:val="0"/>
        <w:adjustRightInd w:val="0"/>
        <w:spacing w:line="360" w:lineRule="auto"/>
        <w:rPr>
          <w:rFonts w:ascii="宋体" w:hAnsi="宋体" w:cs="宋体"/>
          <w:kern w:val="0"/>
          <w:sz w:val="28"/>
          <w:szCs w:val="28"/>
        </w:rPr>
      </w:pPr>
      <w:r>
        <w:rPr>
          <w:rFonts w:hint="eastAsia" w:ascii="宋体" w:hAnsi="宋体" w:cs="宋体"/>
          <w:b/>
          <w:bCs/>
          <w:kern w:val="0"/>
          <w:sz w:val="30"/>
          <w:szCs w:val="30"/>
          <w:lang w:val="zh-CN"/>
        </w:rPr>
        <w:t>中标人</w:t>
      </w:r>
      <w:r>
        <w:rPr>
          <w:rFonts w:hint="eastAsia" w:ascii="宋体" w:hAnsi="宋体" w:cs="宋体"/>
          <w:b/>
          <w:bCs/>
          <w:kern w:val="0"/>
          <w:sz w:val="28"/>
          <w:szCs w:val="28"/>
          <w:lang w:val="zh-CN"/>
        </w:rPr>
        <w:t>（以下简称乙方）：</w:t>
      </w:r>
    </w:p>
    <w:p>
      <w:pPr>
        <w:pStyle w:val="12"/>
        <w:shd w:val="clear" w:color="auto" w:fill="FFFFFF" w:themeFill="background1"/>
        <w:spacing w:after="0" w:line="360" w:lineRule="auto"/>
        <w:ind w:left="0" w:leftChars="0" w:firstLine="480"/>
        <w:rPr>
          <w:rFonts w:ascii="宋体" w:hAnsi="宋体" w:cs="宋体"/>
          <w:kern w:val="0"/>
          <w:lang w:val="zh-CN"/>
        </w:rPr>
      </w:pPr>
      <w:r>
        <w:rPr>
          <w:rFonts w:hint="eastAsia" w:ascii="宋体" w:hAnsi="宋体" w:cs="宋体"/>
          <w:kern w:val="0"/>
          <w:lang w:val="zh-CN"/>
        </w:rPr>
        <w:t>甲、乙双方根据</w:t>
      </w:r>
      <w:r>
        <w:rPr>
          <w:rFonts w:hint="eastAsia" w:ascii="宋体" w:hAnsi="宋体" w:cs="宋体"/>
          <w:kern w:val="0"/>
        </w:rPr>
        <w:t>2020</w:t>
      </w:r>
      <w:r>
        <w:rPr>
          <w:rFonts w:hint="eastAsia" w:ascii="宋体" w:hAnsi="宋体" w:cs="宋体"/>
          <w:kern w:val="0"/>
          <w:lang w:val="zh-CN"/>
        </w:rPr>
        <w:t>年</w:t>
      </w:r>
      <w:r>
        <w:rPr>
          <w:rFonts w:hint="eastAsia" w:ascii="宋体" w:hAnsi="宋体" w:cs="宋体"/>
          <w:kern w:val="0"/>
          <w:lang w:val="en-US" w:eastAsia="zh-CN"/>
        </w:rPr>
        <w:t xml:space="preserve">  </w:t>
      </w:r>
      <w:r>
        <w:rPr>
          <w:rFonts w:hint="eastAsia" w:ascii="宋体" w:hAnsi="宋体" w:cs="宋体"/>
          <w:kern w:val="0"/>
          <w:lang w:val="zh-CN"/>
        </w:rPr>
        <w:t>月</w:t>
      </w:r>
      <w:r>
        <w:rPr>
          <w:rFonts w:hint="eastAsia" w:ascii="宋体" w:hAnsi="宋体" w:cs="宋体"/>
          <w:kern w:val="0"/>
          <w:lang w:val="en-US" w:eastAsia="zh-CN"/>
        </w:rPr>
        <w:t xml:space="preserve">   </w:t>
      </w:r>
      <w:r>
        <w:rPr>
          <w:rFonts w:hint="eastAsia" w:ascii="宋体" w:hAnsi="宋体" w:cs="宋体"/>
          <w:kern w:val="0"/>
          <w:lang w:val="zh-CN"/>
        </w:rPr>
        <w:t>日（</w:t>
      </w:r>
      <w:r>
        <w:rPr>
          <w:rFonts w:hint="eastAsia" w:ascii="宋体" w:hAnsi="宋体" w:cs="宋体"/>
          <w:kern w:val="0"/>
          <w:u w:val="single"/>
          <w:lang w:val="zh-CN"/>
        </w:rPr>
        <w:t>民和县2020年杂果经济林基地建设项目二次）</w:t>
      </w:r>
      <w:r>
        <w:rPr>
          <w:rFonts w:hint="eastAsia" w:ascii="宋体" w:hAnsi="宋体" w:cs="宋体"/>
          <w:kern w:val="0"/>
          <w:lang w:val="zh-CN"/>
        </w:rPr>
        <w:t>采购项目（</w:t>
      </w:r>
      <w:r>
        <w:rPr>
          <w:rFonts w:hint="eastAsia" w:ascii="宋体" w:hAnsi="宋体" w:cs="宋体"/>
          <w:kern w:val="0"/>
          <w:u w:val="single"/>
          <w:lang w:val="zh-CN"/>
        </w:rPr>
        <w:t>鑫凤林公招（货物）2020-031-1号</w:t>
      </w:r>
      <w:r>
        <w:rPr>
          <w:rFonts w:hint="eastAsia" w:ascii="宋体" w:hAnsi="宋体" w:cs="宋体"/>
          <w:kern w:val="0"/>
          <w:lang w:val="zh-CN"/>
        </w:rPr>
        <w:t>）的招标文件要求和</w:t>
      </w:r>
      <w:r>
        <w:rPr>
          <w:rFonts w:hint="eastAsia" w:ascii="宋体" w:hAnsi="宋体" w:cs="宋体"/>
          <w:kern w:val="0"/>
          <w:u w:val="single"/>
          <w:lang w:val="zh-CN"/>
        </w:rPr>
        <w:t>青海鑫凤林项目管理咨询有限公司</w:t>
      </w:r>
      <w:r>
        <w:rPr>
          <w:rFonts w:hint="eastAsia" w:ascii="宋体" w:hAnsi="宋体" w:cs="宋体"/>
          <w:kern w:val="0"/>
          <w:lang w:val="zh-CN"/>
        </w:rPr>
        <w:t>出具的《中标通知书》，并经双方协商一致，签订本合同协议书。</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一、签订本政府采购合同的依据</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本政府采购合同所附下列文件是构成本政府采购合同不可分割的部分：</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1.招标文件；</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2.招标文件的澄清、变更公告；</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3.中标人提交的投标文件；</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4.招标文件中规定的政府采购合同通用条款；</w:t>
      </w:r>
    </w:p>
    <w:p>
      <w:pPr>
        <w:shd w:val="clear" w:color="auto" w:fill="FFFFFF" w:themeFill="background1"/>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5.中标通知书；</w:t>
      </w:r>
    </w:p>
    <w:p>
      <w:pPr>
        <w:pStyle w:val="5"/>
        <w:ind w:firstLine="480" w:firstLineChars="200"/>
        <w:rPr>
          <w:highlight w:val="yellow"/>
          <w:lang w:val="zh-CN"/>
        </w:rPr>
      </w:pPr>
      <w:r>
        <w:rPr>
          <w:rFonts w:hint="eastAsia" w:ascii="宋体" w:hAnsi="宋体" w:eastAsia="宋体" w:cs="宋体"/>
          <w:b w:val="0"/>
          <w:bCs w:val="0"/>
          <w:kern w:val="0"/>
          <w:sz w:val="24"/>
          <w:szCs w:val="24"/>
          <w:lang w:val="zh-CN" w:eastAsia="zh-CN" w:bidi="ar-SA"/>
        </w:rPr>
        <w:t>6.履约保证金缴费证明。</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二、合同标的及金额                                       单位：元</w:t>
      </w:r>
    </w:p>
    <w:tbl>
      <w:tblPr>
        <w:tblStyle w:val="20"/>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规格</w:t>
            </w:r>
          </w:p>
        </w:tc>
        <w:tc>
          <w:tcPr>
            <w:tcW w:w="99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lang w:val="zh-CN"/>
              </w:rPr>
            </w:pPr>
            <w:r>
              <w:rPr>
                <w:rFonts w:hint="eastAsia"/>
                <w:lang w:val="zh-CN"/>
              </w:rPr>
              <w:t>苗木</w:t>
            </w: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jc w:val="center"/>
              <w:rPr>
                <w:rFonts w:ascii="宋体" w:hAnsi="宋体" w:cs="宋体"/>
                <w:sz w:val="18"/>
                <w:szCs w:val="18"/>
              </w:rPr>
            </w:pP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jc w:val="center"/>
              <w:rPr>
                <w:rFonts w:ascii="宋体" w:hAnsi="宋体" w:cs="宋体"/>
                <w:sz w:val="18"/>
                <w:szCs w:val="18"/>
              </w:rPr>
            </w:pP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jc w:val="center"/>
              <w:rPr>
                <w:rFonts w:ascii="宋体" w:hAnsi="宋体" w:cs="宋体"/>
                <w:sz w:val="18"/>
                <w:szCs w:val="18"/>
              </w:rPr>
            </w:pP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r>
    </w:tbl>
    <w:p>
      <w:pPr>
        <w:shd w:val="clear" w:color="auto" w:fill="FFFFFF" w:themeFill="background1"/>
        <w:autoSpaceDE w:val="0"/>
        <w:autoSpaceDN w:val="0"/>
        <w:spacing w:line="360" w:lineRule="auto"/>
        <w:ind w:firstLine="480" w:firstLineChars="200"/>
        <w:jc w:val="left"/>
        <w:rPr>
          <w:rFonts w:ascii="宋体" w:hAnsi="宋体" w:cs="宋体"/>
          <w:kern w:val="0"/>
          <w:lang w:val="zh-CN"/>
        </w:rPr>
      </w:pPr>
      <w:r>
        <w:rPr>
          <w:rFonts w:hint="eastAsia" w:ascii="宋体" w:hAnsi="宋体" w:cs="宋体"/>
          <w:kern w:val="0"/>
          <w:lang w:val="zh-CN"/>
        </w:rPr>
        <w:t>根据上述政府采购合同文件要求，本政府采购合同的总金额为人民币（大写）元。</w:t>
      </w:r>
    </w:p>
    <w:p>
      <w:pPr>
        <w:shd w:val="clear" w:color="auto" w:fill="FFFFFF" w:themeFill="background1"/>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本合同以人民币进行结算，合同总价包括：苗木费（检验费、起苗费、包装费、运输费、装卸费）中标服务费、税金及不可预见费等全部费用。</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三</w:t>
      </w:r>
      <w:r>
        <w:rPr>
          <w:rFonts w:hint="eastAsia" w:ascii="宋体" w:hAnsi="宋体" w:cs="宋体"/>
          <w:kern w:val="0"/>
          <w:lang w:val="zh-CN"/>
        </w:rPr>
        <w:t>、交货期、地点和要求</w:t>
      </w:r>
    </w:p>
    <w:p>
      <w:pPr>
        <w:shd w:val="clear" w:color="auto" w:fill="FFFFFF" w:themeFill="background1"/>
        <w:autoSpaceDE w:val="0"/>
        <w:autoSpaceDN w:val="0"/>
        <w:spacing w:line="360" w:lineRule="auto"/>
        <w:ind w:firstLine="480" w:firstLineChars="200"/>
        <w:rPr>
          <w:rFonts w:ascii="宋体" w:hAnsi="宋体" w:cs="宋体"/>
          <w:kern w:val="0"/>
          <w:u w:val="single"/>
          <w:lang w:val="zh-CN"/>
        </w:rPr>
      </w:pPr>
      <w:r>
        <w:rPr>
          <w:rFonts w:hint="eastAsia" w:ascii="宋体" w:hAnsi="宋体" w:cs="宋体"/>
          <w:kern w:val="0"/>
          <w:lang w:val="zh-CN"/>
        </w:rPr>
        <w:t xml:space="preserve">1. </w:t>
      </w:r>
      <w:r>
        <w:rPr>
          <w:rFonts w:hint="eastAsia" w:ascii="宋体" w:hAnsi="宋体" w:cs="宋体"/>
          <w:kern w:val="0"/>
          <w:lang w:val="en-US" w:eastAsia="zh-CN"/>
        </w:rPr>
        <w:t>交货期</w:t>
      </w:r>
      <w:r>
        <w:rPr>
          <w:rFonts w:hint="eastAsia" w:ascii="宋体" w:hAnsi="宋体" w:cs="宋体"/>
          <w:kern w:val="0"/>
          <w:lang w:val="zh-CN"/>
        </w:rPr>
        <w:t>：</w:t>
      </w:r>
      <w:r>
        <w:rPr>
          <w:rFonts w:hint="eastAsia" w:ascii="宋体" w:hAnsi="宋体" w:cs="宋体"/>
          <w:kern w:val="0"/>
          <w:u w:val="single"/>
          <w:lang w:val="zh-CN"/>
        </w:rPr>
        <w:t>合同签订后</w:t>
      </w:r>
      <w:r>
        <w:rPr>
          <w:rFonts w:hint="eastAsia" w:ascii="宋体" w:hAnsi="宋体" w:cs="宋体"/>
          <w:kern w:val="0"/>
          <w:u w:val="single"/>
          <w:lang w:val="en-US" w:eastAsia="zh-CN"/>
        </w:rPr>
        <w:t>30日历</w:t>
      </w:r>
      <w:r>
        <w:rPr>
          <w:rFonts w:hint="eastAsia" w:ascii="宋体" w:hAnsi="宋体" w:cs="宋体"/>
          <w:color w:val="auto"/>
          <w:kern w:val="0"/>
          <w:u w:val="single"/>
          <w:lang w:val="en-US" w:eastAsia="zh-CN"/>
        </w:rPr>
        <w:t>天</w:t>
      </w:r>
      <w:r>
        <w:rPr>
          <w:rFonts w:hint="eastAsia" w:ascii="宋体" w:hAnsi="宋体" w:cs="宋体"/>
          <w:color w:val="auto"/>
          <w:kern w:val="0"/>
          <w:u w:val="single"/>
          <w:lang w:val="zh-CN"/>
        </w:rPr>
        <w:t>。</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 交货地点：</w:t>
      </w:r>
      <w:r>
        <w:rPr>
          <w:rFonts w:hint="eastAsia" w:ascii="宋体" w:hAnsi="宋体" w:cs="宋体"/>
          <w:kern w:val="0"/>
          <w:u w:val="single"/>
        </w:rPr>
        <w:t xml:space="preserve"> 中川、官亭、古鄯、隆治、总堡   </w:t>
      </w:r>
      <w:r>
        <w:rPr>
          <w:rFonts w:hint="eastAsia" w:ascii="宋体" w:hAnsi="宋体" w:cs="宋体"/>
          <w:kern w:val="0"/>
          <w:lang w:val="zh-CN"/>
        </w:rPr>
        <w:t>。</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3.乙方必须要在本省具有适宜</w:t>
      </w:r>
      <w:r>
        <w:rPr>
          <w:rFonts w:hint="eastAsia" w:ascii="宋体" w:hAnsi="宋体" w:cs="宋体"/>
          <w:kern w:val="0"/>
        </w:rPr>
        <w:t>民和县</w:t>
      </w:r>
      <w:r>
        <w:rPr>
          <w:rFonts w:hint="eastAsia" w:ascii="宋体" w:hAnsi="宋体" w:cs="宋体"/>
          <w:kern w:val="0"/>
          <w:lang w:val="zh-CN"/>
        </w:rPr>
        <w:t>气候条件的苗圃，并能保障所招标段的符合甲方规格、质量要求的种苗数量，中标后甲方有权对乙方苗圃地进行实地考查，如不具备上述条件，甲方有权取消乙方中标资格。</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4.乙方不得从省外调运苗木，省外调运的苗木，甲方一律视为不合格苗木，有权拒绝接受。</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5.乙方提供不符合招投标文件和本合同规定苗木的规格、质量、品种的产品，甲方有权拒绝接受。</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6.乙方调运种苗到甲方指定地点时，要提供此批苗木的“</w:t>
      </w:r>
      <w:r>
        <w:rPr>
          <w:rFonts w:hint="eastAsia" w:ascii="宋体" w:hAnsi="宋体" w:cs="宋体"/>
          <w:kern w:val="0"/>
        </w:rPr>
        <w:t>两</w:t>
      </w:r>
      <w:r>
        <w:rPr>
          <w:rFonts w:hint="eastAsia" w:ascii="宋体" w:hAnsi="宋体" w:cs="宋体"/>
          <w:kern w:val="0"/>
          <w:lang w:val="zh-CN"/>
        </w:rPr>
        <w:t>证一签”，如有缺失应及时补齐，否则视为逾期交货。</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7.甲方应当在到货（安装、调试完）后 7 个工作日内进行验收，逾期不验收的，乙方可视为验收合格。验收合格后，由甲乙双方签署产品验收单并加盖采购人公章，甲乙双方各执一份。</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 甲方应提供该项目验收报告交同级财政监管部门，由财政部门按规定程序抽验后办理资金拨付。</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9.乙方向甲方提供产品相关完税销售发票。</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10.乙方在装卸种苗过程中或在运输途中发生意外，造成人身伤害、伤亡，车辆毁损等事件，由乙方负全部责任。</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rPr>
        <w:t>四</w:t>
      </w:r>
      <w:r>
        <w:rPr>
          <w:rFonts w:hint="eastAsia" w:ascii="宋体" w:hAnsi="宋体" w:cs="宋体"/>
          <w:kern w:val="0"/>
          <w:lang w:val="zh-CN"/>
        </w:rPr>
        <w:t xml:space="preserve">、付款方式： </w:t>
      </w:r>
    </w:p>
    <w:p>
      <w:pPr>
        <w:shd w:val="clear" w:color="auto" w:fill="FFFFFF" w:themeFill="background1"/>
        <w:autoSpaceDE w:val="0"/>
        <w:autoSpaceDN w:val="0"/>
        <w:spacing w:line="360" w:lineRule="auto"/>
        <w:rPr>
          <w:rFonts w:hint="eastAsia" w:ascii="宋体" w:hAnsi="宋体" w:cs="宋体"/>
          <w:kern w:val="0"/>
          <w:lang w:val="zh-CN"/>
        </w:rPr>
      </w:pPr>
      <w:r>
        <w:rPr>
          <w:rFonts w:hint="eastAsia" w:ascii="宋体" w:hAnsi="宋体" w:cs="宋体"/>
          <w:kern w:val="0"/>
          <w:lang w:val="zh-CN"/>
        </w:rPr>
        <w:t>甲乙双方协商按合同约定执行</w:t>
      </w:r>
    </w:p>
    <w:p>
      <w:pPr>
        <w:shd w:val="clear" w:color="auto" w:fill="FFFFFF" w:themeFill="background1"/>
        <w:autoSpaceDE w:val="0"/>
        <w:autoSpaceDN w:val="0"/>
        <w:spacing w:line="360" w:lineRule="auto"/>
        <w:rPr>
          <w:rFonts w:hint="eastAsia" w:ascii="宋体" w:hAnsi="宋体" w:cs="宋体"/>
          <w:kern w:val="0"/>
          <w:lang w:val="zh-CN"/>
        </w:rPr>
      </w:pPr>
      <w:r>
        <w:rPr>
          <w:rFonts w:hint="eastAsia" w:ascii="宋体" w:hAnsi="宋体" w:cs="宋体"/>
          <w:kern w:val="0"/>
          <w:lang w:val="zh-CN"/>
        </w:rPr>
        <w:t>五、合同的变更、终止与转让</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除《中华人民共和国政府采购法》第</w:t>
      </w:r>
      <w:r>
        <w:rPr>
          <w:rFonts w:hint="eastAsia" w:ascii="宋体" w:hAnsi="宋体" w:cs="宋体"/>
          <w:kern w:val="0"/>
        </w:rPr>
        <w:t>50</w:t>
      </w:r>
      <w:r>
        <w:rPr>
          <w:rFonts w:hint="eastAsia" w:ascii="宋体" w:hAnsi="宋体" w:cs="宋体"/>
          <w:kern w:val="0"/>
          <w:lang w:val="zh-CN"/>
        </w:rPr>
        <w:t>条规定的情形外，本合同一经签订，甲乙双方不得擅自变更、中止或终止。</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乙方不得擅自转让其应履行的合同义务。</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六、违约责任</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乙方提供的货物如侵犯了第三方权益而引发纠纷或诉讼的，均由乙方负责交涉并承担全部责任。</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3.</w:t>
      </w:r>
      <w:r>
        <w:rPr>
          <w:rFonts w:hint="eastAsia" w:ascii="宋体" w:hAnsi="宋体" w:cs="宋体"/>
          <w:kern w:val="0"/>
          <w:lang w:val="zh-CN"/>
        </w:rPr>
        <w:t>因包装、运输引起的货物损坏，按质量不合格处罚。</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4.</w:t>
      </w:r>
      <w:r>
        <w:rPr>
          <w:rFonts w:hint="eastAsia" w:ascii="宋体" w:hAnsi="宋体" w:cs="宋体"/>
          <w:kern w:val="0"/>
          <w:lang w:val="zh-CN"/>
        </w:rPr>
        <w:t>甲方无故延期接受货物和乙方逾期交货的，每天应向对方偿付未交货物的货款</w:t>
      </w:r>
      <w:r>
        <w:rPr>
          <w:rFonts w:hint="eastAsia" w:ascii="宋体" w:hAnsi="宋体" w:cs="宋体"/>
          <w:kern w:val="0"/>
        </w:rPr>
        <w:t>3</w:t>
      </w:r>
      <w:r>
        <w:rPr>
          <w:rFonts w:hint="eastAsia" w:ascii="宋体" w:hAnsi="宋体" w:cs="宋体"/>
          <w:kern w:val="0"/>
          <w:lang w:val="zh-CN"/>
        </w:rPr>
        <w:t>‰的违约金，但违约金累计不得超过违约货款的</w:t>
      </w:r>
      <w:r>
        <w:rPr>
          <w:rFonts w:hint="eastAsia" w:ascii="宋体" w:hAnsi="宋体" w:cs="宋体"/>
          <w:kern w:val="0"/>
        </w:rPr>
        <w:t>5%</w:t>
      </w:r>
      <w:r>
        <w:rPr>
          <w:rFonts w:hint="eastAsia" w:ascii="宋体" w:hAnsi="宋体" w:cs="宋体"/>
          <w:kern w:val="0"/>
          <w:lang w:val="zh-CN"/>
        </w:rPr>
        <w:t>，超过</w:t>
      </w:r>
      <w:r>
        <w:rPr>
          <w:rFonts w:hint="eastAsia" w:ascii="宋体" w:hAnsi="宋体" w:cs="宋体"/>
          <w:kern w:val="0"/>
          <w:u w:val="single"/>
        </w:rPr>
        <w:t xml:space="preserve">  7  </w:t>
      </w:r>
      <w:r>
        <w:rPr>
          <w:rFonts w:hint="eastAsia" w:ascii="宋体" w:hAnsi="宋体" w:cs="宋体"/>
          <w:kern w:val="0"/>
          <w:lang w:val="zh-CN"/>
        </w:rPr>
        <w:t>天对方有权解除合同，违约方承担因此给对方造成的经济损失。</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5.</w:t>
      </w:r>
      <w:r>
        <w:rPr>
          <w:rFonts w:hint="eastAsia" w:ascii="宋体" w:hAnsi="宋体" w:cs="宋体"/>
          <w:kern w:val="0"/>
          <w:lang w:val="zh-CN"/>
        </w:rPr>
        <w:t>乙方未按本合同和投标文件中规定的服务承诺提供售后服务的，乙方应按本合同合计金额的</w:t>
      </w:r>
      <w:r>
        <w:rPr>
          <w:rFonts w:hint="eastAsia" w:ascii="宋体" w:hAnsi="宋体" w:cs="宋体"/>
          <w:kern w:val="0"/>
        </w:rPr>
        <w:t>5%</w:t>
      </w:r>
      <w:r>
        <w:rPr>
          <w:rFonts w:hint="eastAsia" w:ascii="宋体" w:hAnsi="宋体" w:cs="宋体"/>
          <w:kern w:val="0"/>
          <w:lang w:val="zh-CN"/>
        </w:rPr>
        <w:t>向甲方支付违约金。</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6.</w:t>
      </w:r>
      <w:r>
        <w:rPr>
          <w:rFonts w:hint="eastAsia" w:ascii="宋体" w:hAnsi="宋体" w:cs="宋体"/>
          <w:kern w:val="0"/>
          <w:lang w:val="zh-CN"/>
        </w:rPr>
        <w:t>乙方提供的货物在质量保证期内，因设计、工艺或材料的缺陷和其它质量原因造成的问题，由乙方负责，费用从履约保证金中扣除，不足另补。</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7.</w:t>
      </w:r>
      <w:r>
        <w:rPr>
          <w:rFonts w:hint="eastAsia" w:ascii="宋体" w:hAnsi="宋体" w:cs="宋体"/>
          <w:kern w:val="0"/>
          <w:lang w:val="zh-CN"/>
        </w:rPr>
        <w:t>其它违约行为按违约货款额</w:t>
      </w:r>
      <w:r>
        <w:rPr>
          <w:rFonts w:hint="eastAsia" w:ascii="宋体" w:hAnsi="宋体" w:cs="宋体"/>
          <w:kern w:val="0"/>
        </w:rPr>
        <w:t>5%</w:t>
      </w:r>
      <w:r>
        <w:rPr>
          <w:rFonts w:hint="eastAsia" w:ascii="宋体" w:hAnsi="宋体" w:cs="宋体"/>
          <w:kern w:val="0"/>
          <w:lang w:val="zh-CN"/>
        </w:rPr>
        <w:t>收取违约金并赔偿经济损失。</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七、不可抗力</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lang w:val="zh-CN"/>
        </w:rPr>
        <w:t>不可抗力使合同的某些内容有变更必要的，双方应通过协商在天内达成进一步履行合同的协议，因不可抗力致使合同不能履行的，合同终止。</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八、知识产权：详见合同通用条款</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九、其他约定：</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十、合同争议解决</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因履行本合同引起的或与本合同有关的争议，甲乙双方应首先通过友好协商解决，如果协商不能解决，可向</w:t>
      </w:r>
      <w:r>
        <w:rPr>
          <w:rFonts w:hint="eastAsia" w:ascii="宋体" w:hAnsi="宋体" w:cs="宋体"/>
          <w:kern w:val="0"/>
          <w:u w:val="single"/>
          <w:lang w:val="zh-CN"/>
        </w:rPr>
        <w:t>甲方</w:t>
      </w:r>
      <w:r>
        <w:rPr>
          <w:rFonts w:hint="eastAsia" w:ascii="宋体" w:hAnsi="宋体" w:cs="宋体"/>
          <w:kern w:val="0"/>
          <w:lang w:val="zh-CN"/>
        </w:rPr>
        <w:t>所在地仲裁委员会申请仲裁或向甲方所在地人民法院提起诉讼。</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3.</w:t>
      </w:r>
      <w:r>
        <w:rPr>
          <w:rFonts w:hint="eastAsia" w:ascii="宋体" w:hAnsi="宋体" w:cs="宋体"/>
          <w:kern w:val="0"/>
          <w:lang w:val="zh-CN"/>
        </w:rPr>
        <w:t>诉讼期间，本合同继续履行。</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十一、合同生效及其它</w:t>
      </w:r>
      <w:r>
        <w:rPr>
          <w:rFonts w:hint="eastAsia" w:ascii="宋体" w:hAnsi="宋体" w:cs="宋体"/>
          <w:kern w:val="0"/>
        </w:rPr>
        <w:t>：</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本合同一式</w:t>
      </w:r>
      <w:r>
        <w:rPr>
          <w:rFonts w:hint="eastAsia" w:ascii="宋体" w:hAnsi="宋体" w:cs="宋体"/>
          <w:kern w:val="0"/>
          <w:u w:val="dashDotHeavy"/>
          <w:lang w:val="zh-CN"/>
        </w:rPr>
        <w:t>八</w:t>
      </w:r>
      <w:r>
        <w:rPr>
          <w:rFonts w:hint="eastAsia" w:ascii="宋体" w:hAnsi="宋体" w:cs="宋体"/>
          <w:kern w:val="0"/>
          <w:lang w:val="zh-CN"/>
        </w:rPr>
        <w:t>份，经双方签字，并加盖公章即为生效。</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本合同未尽事宜，按经济合同法有关规定处理。</w:t>
      </w:r>
    </w:p>
    <w:p>
      <w:pPr>
        <w:shd w:val="clear" w:color="auto" w:fill="FFFFFF" w:themeFill="background1"/>
        <w:autoSpaceDE w:val="0"/>
        <w:autoSpaceDN w:val="0"/>
        <w:spacing w:line="360" w:lineRule="auto"/>
        <w:ind w:firstLine="36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本合同的组成包含《合同通用条款》。</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甲方（盖章）：</w:t>
      </w:r>
      <w:r>
        <w:rPr>
          <w:rFonts w:hint="eastAsia" w:ascii="宋体" w:hAnsi="宋体" w:cs="宋体"/>
          <w:kern w:val="0"/>
          <w:lang w:val="en-US" w:eastAsia="zh-CN"/>
        </w:rPr>
        <w:t xml:space="preserve">                         </w:t>
      </w:r>
      <w:r>
        <w:rPr>
          <w:rFonts w:hint="eastAsia" w:ascii="宋体" w:hAnsi="宋体" w:cs="宋体"/>
          <w:kern w:val="0"/>
          <w:lang w:val="zh-CN"/>
        </w:rPr>
        <w:t>乙方（盖章）：</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shd w:val="clear" w:color="auto" w:fill="FFFFFF" w:themeFill="background1"/>
        <w:autoSpaceDE w:val="0"/>
        <w:autoSpaceDN w:val="0"/>
        <w:spacing w:line="360" w:lineRule="auto"/>
        <w:ind w:firstLine="4800" w:firstLineChars="2000"/>
        <w:jc w:val="left"/>
        <w:rPr>
          <w:rFonts w:ascii="宋体" w:hAnsi="宋体" w:cs="宋体"/>
          <w:kern w:val="0"/>
        </w:rPr>
      </w:pPr>
      <w:r>
        <w:rPr>
          <w:rFonts w:hint="eastAsia" w:ascii="宋体" w:hAnsi="宋体" w:cs="宋体"/>
          <w:kern w:val="0"/>
          <w:lang w:val="zh-CN"/>
        </w:rPr>
        <w:t>开户银行：</w:t>
      </w:r>
    </w:p>
    <w:p>
      <w:pPr>
        <w:shd w:val="clear" w:color="auto" w:fill="FFFFFF" w:themeFill="background1"/>
        <w:autoSpaceDE w:val="0"/>
        <w:autoSpaceDN w:val="0"/>
        <w:spacing w:line="360" w:lineRule="auto"/>
        <w:ind w:firstLine="4800" w:firstLineChars="2000"/>
        <w:jc w:val="left"/>
        <w:rPr>
          <w:rFonts w:ascii="宋体" w:hAnsi="宋体" w:cs="宋体"/>
          <w:kern w:val="0"/>
          <w:lang w:val="zh-CN"/>
        </w:rPr>
      </w:pPr>
      <w:r>
        <w:rPr>
          <w:rFonts w:hint="eastAsia" w:ascii="宋体" w:hAnsi="宋体" w:cs="宋体"/>
          <w:kern w:val="0"/>
          <w:lang w:val="zh-CN"/>
        </w:rPr>
        <w:t>账号：</w:t>
      </w:r>
    </w:p>
    <w:p>
      <w:pPr>
        <w:shd w:val="clear" w:color="auto" w:fill="FFFFFF" w:themeFill="background1"/>
        <w:autoSpaceDE w:val="0"/>
        <w:autoSpaceDN w:val="0"/>
        <w:spacing w:line="360" w:lineRule="auto"/>
        <w:rPr>
          <w:rFonts w:hint="eastAsia" w:ascii="宋体" w:hAnsi="宋体" w:cs="宋体"/>
          <w:kern w:val="0"/>
          <w:lang w:val="zh-CN"/>
        </w:rPr>
      </w:pPr>
      <w:r>
        <w:rPr>
          <w:rFonts w:hint="eastAsia" w:ascii="宋体" w:hAnsi="宋体" w:cs="宋体"/>
          <w:kern w:val="0"/>
          <w:lang w:val="zh-CN"/>
        </w:rPr>
        <w:t>地址：</w:t>
      </w:r>
      <w:r>
        <w:rPr>
          <w:rFonts w:hint="eastAsia" w:ascii="宋体" w:hAnsi="宋体" w:cs="宋体"/>
          <w:kern w:val="0"/>
          <w:lang w:val="en-US" w:eastAsia="zh-CN"/>
        </w:rPr>
        <w:t xml:space="preserve">                                 </w:t>
      </w:r>
      <w:r>
        <w:rPr>
          <w:rFonts w:hint="eastAsia" w:ascii="宋体" w:hAnsi="宋体" w:cs="宋体"/>
          <w:kern w:val="0"/>
          <w:lang w:val="zh-CN"/>
        </w:rPr>
        <w:t>地址：</w:t>
      </w:r>
    </w:p>
    <w:p>
      <w:pPr>
        <w:pStyle w:val="5"/>
        <w:rPr>
          <w:rFonts w:hint="eastAsia" w:ascii="宋体" w:hAnsi="宋体" w:eastAsia="宋体" w:cs="宋体"/>
          <w:b w:val="0"/>
          <w:bCs w:val="0"/>
          <w:kern w:val="0"/>
          <w:sz w:val="24"/>
          <w:szCs w:val="24"/>
          <w:lang w:val="zh-CN" w:eastAsia="zh-CN" w:bidi="ar-SA"/>
        </w:rPr>
      </w:pPr>
      <w:r>
        <w:rPr>
          <w:rFonts w:hint="eastAsia" w:ascii="宋体" w:hAnsi="宋体" w:eastAsia="宋体" w:cs="宋体"/>
          <w:b w:val="0"/>
          <w:bCs w:val="0"/>
          <w:kern w:val="0"/>
          <w:sz w:val="24"/>
          <w:szCs w:val="24"/>
          <w:lang w:val="zh-CN" w:eastAsia="zh-CN" w:bidi="ar-SA"/>
        </w:rPr>
        <w:t>项目负责人：</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联系电话：</w:t>
      </w:r>
      <w:r>
        <w:rPr>
          <w:rFonts w:hint="eastAsia" w:ascii="宋体" w:hAnsi="宋体" w:cs="宋体"/>
          <w:kern w:val="0"/>
          <w:lang w:val="en-US" w:eastAsia="zh-CN"/>
        </w:rPr>
        <w:t xml:space="preserve">                             </w:t>
      </w:r>
      <w:r>
        <w:rPr>
          <w:rFonts w:hint="eastAsia" w:ascii="宋体" w:hAnsi="宋体" w:cs="宋体"/>
          <w:kern w:val="0"/>
          <w:lang w:val="zh-CN"/>
        </w:rPr>
        <w:t>联系电话：</w:t>
      </w:r>
    </w:p>
    <w:p>
      <w:pPr>
        <w:shd w:val="clear" w:color="auto" w:fill="FFFFFF" w:themeFill="background1"/>
        <w:autoSpaceDE w:val="0"/>
        <w:autoSpaceDN w:val="0"/>
        <w:spacing w:line="360" w:lineRule="auto"/>
        <w:ind w:firstLine="1320" w:firstLineChars="550"/>
        <w:rPr>
          <w:rFonts w:ascii="宋体" w:hAnsi="宋体" w:cs="宋体"/>
          <w:kern w:val="0"/>
        </w:rPr>
      </w:pPr>
      <w:r>
        <w:rPr>
          <w:rFonts w:hint="eastAsia" w:ascii="宋体" w:hAnsi="宋体" w:cs="宋体"/>
          <w:kern w:val="0"/>
          <w:lang w:val="zh-CN"/>
        </w:rPr>
        <w:t>签约时间：年月日</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kern w:val="0"/>
        </w:rPr>
      </w:pPr>
      <w:r>
        <w:rPr>
          <w:rFonts w:hint="eastAsia" w:ascii="宋体" w:hAnsi="宋体" w:cs="宋体"/>
          <w:kern w:val="0"/>
          <w:lang w:val="zh-CN"/>
        </w:rPr>
        <w:t>采购代理机构：</w:t>
      </w:r>
    </w:p>
    <w:p>
      <w:pPr>
        <w:shd w:val="clear" w:color="auto" w:fill="FFFFFF" w:themeFill="background1"/>
        <w:autoSpaceDE w:val="0"/>
        <w:autoSpaceDN w:val="0"/>
        <w:spacing w:line="360" w:lineRule="auto"/>
        <w:jc w:val="center"/>
        <w:rPr>
          <w:rFonts w:ascii="宋体" w:hAnsi="宋体" w:cs="宋体"/>
          <w:kern w:val="0"/>
        </w:rPr>
      </w:pPr>
      <w:r>
        <w:rPr>
          <w:rFonts w:hint="eastAsia" w:ascii="宋体" w:hAnsi="宋体" w:cs="宋体"/>
          <w:kern w:val="0"/>
          <w:lang w:val="zh-CN"/>
        </w:rPr>
        <w:t>负责人或经办人：</w:t>
      </w:r>
    </w:p>
    <w:p>
      <w:pPr>
        <w:shd w:val="clear" w:color="auto" w:fill="FFFFFF" w:themeFill="background1"/>
        <w:autoSpaceDE w:val="0"/>
        <w:autoSpaceDN w:val="0"/>
        <w:spacing w:line="360" w:lineRule="auto"/>
        <w:jc w:val="center"/>
        <w:rPr>
          <w:rFonts w:ascii="宋体" w:hAnsi="宋体" w:cs="宋体"/>
          <w:b/>
          <w:bCs/>
          <w:kern w:val="0"/>
          <w:sz w:val="28"/>
          <w:szCs w:val="28"/>
        </w:rPr>
      </w:pPr>
      <w:r>
        <w:rPr>
          <w:rFonts w:hint="eastAsia" w:ascii="宋体" w:hAnsi="宋体" w:cs="宋体"/>
          <w:kern w:val="0"/>
          <w:lang w:val="zh-CN"/>
        </w:rPr>
        <w:t>时间：年月日</w:t>
      </w:r>
      <w:r>
        <w:rPr>
          <w:rFonts w:hint="eastAsia" w:ascii="宋体" w:hAnsi="宋体" w:cs="宋体"/>
          <w:b/>
          <w:bCs/>
          <w:kern w:val="0"/>
          <w:sz w:val="28"/>
          <w:szCs w:val="28"/>
          <w:lang w:val="zh-CN"/>
        </w:rPr>
        <w:br w:type="page"/>
      </w:r>
      <w:r>
        <w:rPr>
          <w:rFonts w:hint="eastAsia" w:ascii="宋体" w:hAnsi="宋体" w:cs="宋体"/>
          <w:b/>
          <w:bCs/>
          <w:kern w:val="0"/>
          <w:sz w:val="28"/>
          <w:szCs w:val="28"/>
          <w:lang w:val="zh-CN"/>
        </w:rPr>
        <w:t>合同通用条款</w:t>
      </w:r>
    </w:p>
    <w:p>
      <w:pPr>
        <w:shd w:val="clear" w:color="auto" w:fill="FFFFFF" w:themeFill="background1"/>
        <w:autoSpaceDE w:val="0"/>
        <w:autoSpaceDN w:val="0"/>
        <w:adjustRightInd w:val="0"/>
        <w:spacing w:line="360" w:lineRule="auto"/>
        <w:rPr>
          <w:rFonts w:ascii="宋体" w:hAnsi="宋体" w:cs="宋体"/>
          <w:kern w:val="0"/>
          <w:sz w:val="28"/>
          <w:szCs w:val="28"/>
        </w:rPr>
      </w:pP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1.</w:t>
      </w:r>
      <w:r>
        <w:rPr>
          <w:rFonts w:hint="eastAsia" w:ascii="宋体" w:hAnsi="宋体" w:cs="宋体"/>
          <w:b/>
          <w:bCs/>
          <w:kern w:val="0"/>
          <w:lang w:val="zh-CN"/>
        </w:rPr>
        <w:t>定义</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lang w:val="zh-CN"/>
        </w:rPr>
        <w:t>本合同中的下列术语应解释为：</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1.3 </w:t>
      </w:r>
      <w:r>
        <w:rPr>
          <w:rFonts w:hint="eastAsia" w:ascii="宋体" w:hAnsi="宋体" w:cs="宋体"/>
          <w:kern w:val="0"/>
          <w:lang w:val="zh-CN"/>
        </w:rPr>
        <w:t>“合同条款”指本合同条款。</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1.6 </w:t>
      </w:r>
      <w:r>
        <w:rPr>
          <w:rFonts w:hint="eastAsia" w:ascii="宋体" w:hAnsi="宋体" w:cs="宋体"/>
          <w:kern w:val="0"/>
          <w:lang w:val="zh-CN"/>
        </w:rPr>
        <w:t>“甲方”指购买货物和服务的单位。</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1.7 </w:t>
      </w:r>
      <w:r>
        <w:rPr>
          <w:rFonts w:hint="eastAsia" w:ascii="宋体" w:hAnsi="宋体" w:cs="宋体"/>
          <w:kern w:val="0"/>
          <w:lang w:val="zh-CN"/>
        </w:rPr>
        <w:t>“乙方”指提供本合同条款下货物和服务的公司或其他实体。</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1.8 </w:t>
      </w:r>
      <w:r>
        <w:rPr>
          <w:rFonts w:hint="eastAsia" w:ascii="宋体" w:hAnsi="宋体" w:cs="宋体"/>
          <w:kern w:val="0"/>
          <w:lang w:val="zh-CN"/>
        </w:rPr>
        <w:t>“现场”指合同规定货物将要运至和安装的地点。</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原产地：指产品的生产地，或提供服务的来源地。</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“工作日”指国家法定工作日，“天”指日历天数。</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2.</w:t>
      </w:r>
      <w:r>
        <w:rPr>
          <w:rFonts w:hint="eastAsia" w:ascii="宋体" w:hAnsi="宋体" w:cs="宋体"/>
          <w:b/>
          <w:bCs/>
          <w:kern w:val="0"/>
          <w:lang w:val="zh-CN"/>
        </w:rPr>
        <w:t>技术规格要求</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2.2 </w:t>
      </w:r>
      <w:r>
        <w:rPr>
          <w:rFonts w:hint="eastAsia" w:ascii="宋体" w:hAnsi="宋体" w:cs="宋体"/>
          <w:kern w:val="0"/>
          <w:lang w:val="zh-CN"/>
        </w:rPr>
        <w:t>乙方应向甲方提供货物及服务有关的标准的中文文本。</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3.</w:t>
      </w:r>
      <w:r>
        <w:rPr>
          <w:rFonts w:hint="eastAsia" w:ascii="宋体" w:hAnsi="宋体" w:cs="宋体"/>
          <w:b/>
          <w:bCs/>
          <w:kern w:val="0"/>
          <w:lang w:val="zh-CN"/>
        </w:rPr>
        <w:t>合同范围</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3.2 </w:t>
      </w:r>
      <w:r>
        <w:rPr>
          <w:rFonts w:hint="eastAsia" w:ascii="宋体" w:hAnsi="宋体" w:cs="宋体"/>
          <w:kern w:val="0"/>
          <w:lang w:val="zh-CN"/>
        </w:rPr>
        <w:t>乙方应负责培训甲方的技术人员。</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4.</w:t>
      </w:r>
      <w:r>
        <w:rPr>
          <w:rFonts w:hint="eastAsia" w:ascii="宋体" w:hAnsi="宋体" w:cs="宋体"/>
          <w:b/>
          <w:bCs/>
          <w:kern w:val="0"/>
          <w:lang w:val="zh-CN"/>
        </w:rPr>
        <w:t>合同文件和资料</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5.</w:t>
      </w:r>
      <w:r>
        <w:rPr>
          <w:rFonts w:hint="eastAsia" w:ascii="宋体" w:hAnsi="宋体" w:cs="宋体"/>
          <w:b/>
          <w:bCs/>
          <w:kern w:val="0"/>
          <w:lang w:val="zh-CN"/>
        </w:rPr>
        <w:t>知识产权</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6.</w:t>
      </w:r>
      <w:r>
        <w:rPr>
          <w:rFonts w:hint="eastAsia" w:ascii="宋体" w:hAnsi="宋体" w:cs="宋体"/>
          <w:b/>
          <w:bCs/>
          <w:kern w:val="0"/>
          <w:lang w:val="zh-CN"/>
        </w:rPr>
        <w:t>保密</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6.2.3 </w:t>
      </w:r>
      <w:r>
        <w:rPr>
          <w:rFonts w:hint="eastAsia" w:ascii="宋体" w:hAnsi="宋体" w:cs="宋体"/>
          <w:kern w:val="0"/>
          <w:lang w:val="zh-CN"/>
        </w:rPr>
        <w:t>任何对方的技术秘密或专有知识、文件、报告、数据、客户软件、流程图、数据库、发明、知识、贸易秘密。</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 xml:space="preserve">7. </w:t>
      </w:r>
      <w:r>
        <w:rPr>
          <w:rFonts w:hint="eastAsia" w:ascii="宋体" w:hAnsi="宋体" w:cs="宋体"/>
          <w:b/>
          <w:bCs/>
          <w:kern w:val="0"/>
          <w:lang w:val="zh-CN"/>
        </w:rPr>
        <w:t>质量保证</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7.1 </w:t>
      </w:r>
      <w:r>
        <w:rPr>
          <w:rFonts w:hint="eastAsia" w:ascii="宋体" w:hAnsi="宋体" w:cs="宋体"/>
          <w:kern w:val="0"/>
          <w:lang w:val="zh-CN"/>
        </w:rPr>
        <w:t>货物质量保证</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7.2 </w:t>
      </w:r>
      <w:r>
        <w:rPr>
          <w:rFonts w:hint="eastAsia" w:ascii="宋体" w:hAnsi="宋体" w:cs="宋体"/>
          <w:kern w:val="0"/>
          <w:lang w:val="zh-CN"/>
        </w:rPr>
        <w:t>辅助服务质量保证</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8.</w:t>
      </w:r>
      <w:r>
        <w:rPr>
          <w:rFonts w:hint="eastAsia" w:ascii="宋体" w:hAnsi="宋体" w:cs="宋体"/>
          <w:b/>
          <w:bCs/>
          <w:kern w:val="0"/>
          <w:lang w:val="zh-CN"/>
        </w:rPr>
        <w:t>包装要求</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8.1 </w:t>
      </w:r>
      <w:r>
        <w:rPr>
          <w:rFonts w:hint="eastAsia" w:ascii="宋体" w:hAnsi="宋体" w:cs="宋体"/>
          <w:kern w:val="0"/>
          <w:lang w:val="zh-CN"/>
        </w:rPr>
        <w:t>除合同另有约定外</w:t>
      </w:r>
      <w:r>
        <w:rPr>
          <w:rFonts w:hint="eastAsia" w:ascii="宋体" w:hAnsi="宋体" w:cs="宋体"/>
          <w:kern w:val="0"/>
        </w:rPr>
        <w:t>,</w:t>
      </w:r>
      <w:r>
        <w:rPr>
          <w:rFonts w:hint="eastAsia" w:ascii="宋体" w:hAnsi="宋体" w:cs="宋体"/>
          <w:kern w:val="0"/>
          <w:lang w:val="zh-CN"/>
        </w:rPr>
        <w:t>乙方提供的全部货物</w:t>
      </w:r>
      <w:r>
        <w:rPr>
          <w:rFonts w:hint="eastAsia" w:ascii="宋体" w:hAnsi="宋体" w:cs="宋体"/>
          <w:kern w:val="0"/>
        </w:rPr>
        <w:t>,</w:t>
      </w:r>
      <w:r>
        <w:rPr>
          <w:rFonts w:hint="eastAsia" w:ascii="宋体" w:hAnsi="宋体" w:cs="宋体"/>
          <w:kern w:val="0"/>
          <w:lang w:val="zh-CN"/>
        </w:rPr>
        <w:t>均应采用本行业通用的方式进行包装，且该包装应符合国家有关包装的法律、法规的规定。</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8.3 </w:t>
      </w:r>
      <w:r>
        <w:rPr>
          <w:rFonts w:hint="eastAsia" w:ascii="宋体" w:hAnsi="宋体" w:cs="宋体"/>
          <w:kern w:val="0"/>
          <w:lang w:val="zh-CN"/>
        </w:rPr>
        <w:t>乙方所提供的货物包装均为出厂时原包装。</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9.</w:t>
      </w:r>
      <w:r>
        <w:rPr>
          <w:rFonts w:hint="eastAsia" w:ascii="宋体" w:hAnsi="宋体" w:cs="宋体"/>
          <w:b/>
          <w:bCs/>
          <w:kern w:val="0"/>
          <w:lang w:val="zh-CN"/>
        </w:rPr>
        <w:t>价格</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9.3 </w:t>
      </w:r>
      <w:r>
        <w:rPr>
          <w:rFonts w:hint="eastAsia" w:ascii="宋体" w:hAnsi="宋体" w:cs="宋体"/>
          <w:kern w:val="0"/>
          <w:lang w:val="zh-CN"/>
        </w:rPr>
        <w:t>检验费用</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9.3.3 </w:t>
      </w:r>
      <w:r>
        <w:rPr>
          <w:rFonts w:hint="eastAsia" w:ascii="宋体" w:hAnsi="宋体" w:cs="宋体"/>
          <w:kern w:val="0"/>
          <w:lang w:val="zh-CN"/>
        </w:rPr>
        <w:t>甲方检验人员已到卖方所在地，测试无法依照合同进行，而引起甲方人员延长逗留时间，所有由此产生的包括甲方人员在内的直接费用及成本由乙方承担。</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10.</w:t>
      </w:r>
      <w:r>
        <w:rPr>
          <w:rFonts w:hint="eastAsia" w:ascii="宋体" w:hAnsi="宋体" w:cs="宋体"/>
          <w:b/>
          <w:bCs/>
          <w:kern w:val="0"/>
          <w:lang w:val="zh-CN"/>
        </w:rPr>
        <w:t>交货方式及交货日期</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交货方式：现场交货，乙方负责办理运输和保险，将货物运抵现场。</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交货期应根据产品的特点实事求是填写，进口产品90个工作日内，国产产品60个工作日内。特殊产品交货期需说明。</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交货日期：所有货物运抵现场并经双方开箱验收合格之日。</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b/>
          <w:bCs/>
          <w:kern w:val="0"/>
          <w:lang w:val="zh-CN"/>
        </w:rPr>
        <w:t>11.检验和验收</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开箱验收</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检验验收</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a.</w:t>
      </w:r>
      <w:r>
        <w:rPr>
          <w:rFonts w:hint="eastAsia" w:ascii="宋体" w:hAnsi="宋体" w:cs="宋体"/>
          <w:kern w:val="0"/>
          <w:lang w:val="zh-CN"/>
        </w:rPr>
        <w:t>重新测试直至合格为止；</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b.</w:t>
      </w:r>
      <w:r>
        <w:rPr>
          <w:rFonts w:hint="eastAsia" w:ascii="宋体" w:hAnsi="宋体" w:cs="宋体"/>
          <w:kern w:val="0"/>
          <w:lang w:val="zh-CN"/>
        </w:rPr>
        <w:t>要求乙方对货物进行免费更换，然后重新测试直至合格为止；</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无论选择何种方式，甲方因此而发生的因卖方原因引起的所有费用均由乙方负担。</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11.3 </w:t>
      </w:r>
      <w:r>
        <w:rPr>
          <w:rFonts w:hint="eastAsia" w:ascii="宋体" w:hAnsi="宋体" w:cs="宋体"/>
          <w:kern w:val="0"/>
          <w:lang w:val="zh-CN"/>
        </w:rPr>
        <w:t>使用过程检验</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hint="eastAsia" w:ascii="宋体" w:hAnsi="宋体" w:cs="宋体"/>
          <w:kern w:val="0"/>
        </w:rPr>
        <w:t>10</w:t>
      </w:r>
      <w:r>
        <w:rPr>
          <w:rFonts w:hint="eastAsia" w:ascii="宋体" w:hAnsi="宋体" w:cs="宋体"/>
          <w:kern w:val="0"/>
          <w:lang w:val="zh-CN"/>
        </w:rPr>
        <w:t>天内给对方声明，以陈述己方的观点。声明须附有关证据。分歧应通过协商解决。</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12.</w:t>
      </w:r>
      <w:r>
        <w:rPr>
          <w:rFonts w:hint="eastAsia" w:ascii="宋体" w:hAnsi="宋体" w:cs="宋体"/>
          <w:b/>
          <w:bCs/>
          <w:kern w:val="0"/>
          <w:lang w:val="zh-CN"/>
        </w:rPr>
        <w:t>付款方法和条件</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lang w:val="zh-CN"/>
        </w:rPr>
        <w:t>本合同条款下的付款方法和条件在“青海省政府采购项目合同书”中具体规定。</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13.</w:t>
      </w:r>
      <w:r>
        <w:rPr>
          <w:rFonts w:hint="eastAsia" w:ascii="宋体" w:hAnsi="宋体" w:cs="宋体"/>
          <w:b/>
          <w:bCs/>
          <w:kern w:val="0"/>
          <w:lang w:val="zh-CN"/>
        </w:rPr>
        <w:t>履约保证金</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部分“九 授予合同”中第2</w:t>
      </w:r>
      <w:r>
        <w:rPr>
          <w:rFonts w:ascii="宋体" w:hAnsi="宋体" w:cs="宋体"/>
          <w:kern w:val="0"/>
          <w:lang w:val="zh-CN"/>
        </w:rPr>
        <w:t>3</w:t>
      </w:r>
      <w:r>
        <w:rPr>
          <w:rFonts w:hint="eastAsia" w:ascii="宋体" w:hAnsi="宋体" w:cs="宋体"/>
          <w:kern w:val="0"/>
          <w:lang w:val="zh-CN"/>
        </w:rPr>
        <w:t>.2项的约定提交履约保证金。</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13.3.2 </w:t>
      </w:r>
      <w:r>
        <w:rPr>
          <w:rFonts w:hint="eastAsia" w:ascii="宋体" w:hAnsi="宋体" w:cs="宋体"/>
          <w:kern w:val="0"/>
          <w:lang w:val="zh-CN"/>
        </w:rPr>
        <w:t>支票或汇票。</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14.</w:t>
      </w:r>
      <w:r>
        <w:rPr>
          <w:rFonts w:hint="eastAsia" w:ascii="宋体" w:hAnsi="宋体" w:cs="宋体"/>
          <w:b/>
          <w:bCs/>
          <w:kern w:val="0"/>
          <w:lang w:val="zh-CN"/>
        </w:rPr>
        <w:t>索赔</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14.3 </w:t>
      </w:r>
      <w:r>
        <w:rPr>
          <w:rFonts w:hint="eastAsia" w:ascii="宋体" w:hAnsi="宋体" w:cs="宋体"/>
          <w:kern w:val="0"/>
          <w:lang w:val="zh-CN"/>
        </w:rPr>
        <w:t>乙方收到甲方发出的索赔通知之日起</w:t>
      </w:r>
      <w:r>
        <w:rPr>
          <w:rFonts w:hint="eastAsia"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15.</w:t>
      </w:r>
      <w:r>
        <w:rPr>
          <w:rFonts w:hint="eastAsia" w:ascii="宋体" w:hAnsi="宋体" w:cs="宋体"/>
          <w:b/>
          <w:bCs/>
          <w:kern w:val="0"/>
          <w:lang w:val="zh-CN"/>
        </w:rPr>
        <w:t>迟延交货</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15.1 </w:t>
      </w:r>
      <w:r>
        <w:rPr>
          <w:rFonts w:hint="eastAsia" w:ascii="宋体" w:hAnsi="宋体" w:cs="宋体"/>
          <w:kern w:val="0"/>
          <w:lang w:val="zh-CN"/>
        </w:rPr>
        <w:t>乙方应按照合同约定的时间交货和提供服务。</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16.</w:t>
      </w:r>
      <w:r>
        <w:rPr>
          <w:rFonts w:hint="eastAsia" w:ascii="宋体" w:hAnsi="宋体" w:cs="宋体"/>
          <w:b/>
          <w:bCs/>
          <w:kern w:val="0"/>
          <w:lang w:val="zh-CN"/>
        </w:rPr>
        <w:t>违约赔偿</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17.</w:t>
      </w:r>
      <w:r>
        <w:rPr>
          <w:rFonts w:hint="eastAsia" w:ascii="宋体" w:hAnsi="宋体" w:cs="宋体"/>
          <w:b/>
          <w:bCs/>
          <w:kern w:val="0"/>
          <w:lang w:val="zh-CN"/>
        </w:rPr>
        <w:t>不可抗力</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18.</w:t>
      </w:r>
      <w:r>
        <w:rPr>
          <w:rFonts w:hint="eastAsia" w:ascii="宋体" w:hAnsi="宋体" w:cs="宋体"/>
          <w:b/>
          <w:bCs/>
          <w:kern w:val="0"/>
          <w:lang w:val="zh-CN"/>
        </w:rPr>
        <w:t>税费</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lang w:val="zh-CN"/>
        </w:rPr>
        <w:t>与本合同有关的一切税费均由乙方承担。</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19.</w:t>
      </w:r>
      <w:r>
        <w:rPr>
          <w:rFonts w:hint="eastAsia" w:ascii="宋体" w:hAnsi="宋体" w:cs="宋体"/>
          <w:b/>
          <w:bCs/>
          <w:kern w:val="0"/>
          <w:lang w:val="zh-CN"/>
        </w:rPr>
        <w:t>合同争议的解决</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20.</w:t>
      </w:r>
      <w:r>
        <w:rPr>
          <w:rFonts w:hint="eastAsia" w:ascii="宋体" w:hAnsi="宋体" w:cs="宋体"/>
          <w:b/>
          <w:bCs/>
          <w:kern w:val="0"/>
          <w:lang w:val="zh-CN"/>
        </w:rPr>
        <w:t>违约解除合同</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20.1.2 </w:t>
      </w:r>
      <w:r>
        <w:rPr>
          <w:rFonts w:hint="eastAsia" w:ascii="宋体" w:hAnsi="宋体" w:cs="宋体"/>
          <w:kern w:val="0"/>
          <w:lang w:val="zh-CN"/>
        </w:rPr>
        <w:t>乙方未能履行合同规定的其它主要义务的；</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20.1.3 </w:t>
      </w:r>
      <w:r>
        <w:rPr>
          <w:rFonts w:hint="eastAsia" w:ascii="宋体" w:hAnsi="宋体" w:cs="宋体"/>
          <w:kern w:val="0"/>
          <w:lang w:val="zh-CN"/>
        </w:rPr>
        <w:t>乙方在本合同履行过程中有欺诈行为的。</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21.</w:t>
      </w:r>
      <w:r>
        <w:rPr>
          <w:rFonts w:hint="eastAsia" w:ascii="宋体" w:hAnsi="宋体" w:cs="宋体"/>
          <w:b/>
          <w:bCs/>
          <w:kern w:val="0"/>
          <w:lang w:val="zh-CN"/>
        </w:rPr>
        <w:t>破产终止合同</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22.</w:t>
      </w:r>
      <w:r>
        <w:rPr>
          <w:rFonts w:hint="eastAsia" w:ascii="宋体" w:hAnsi="宋体" w:cs="宋体"/>
          <w:b/>
          <w:bCs/>
          <w:kern w:val="0"/>
          <w:lang w:val="zh-CN"/>
        </w:rPr>
        <w:t>转让和分包</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 xml:space="preserve">22.1 </w:t>
      </w:r>
      <w:r>
        <w:rPr>
          <w:rFonts w:hint="eastAsia" w:ascii="宋体" w:hAnsi="宋体" w:cs="宋体"/>
          <w:kern w:val="0"/>
          <w:lang w:val="zh-CN"/>
        </w:rPr>
        <w:t>政府采购合同不能转让。</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23.</w:t>
      </w:r>
      <w:r>
        <w:rPr>
          <w:rFonts w:hint="eastAsia" w:ascii="宋体" w:hAnsi="宋体" w:cs="宋体"/>
          <w:b/>
          <w:bCs/>
          <w:kern w:val="0"/>
          <w:lang w:val="zh-CN"/>
        </w:rPr>
        <w:t>合同修改</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政府采购合同的双方当事人不得擅自变更、中止或者终止合同</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24.</w:t>
      </w:r>
      <w:r>
        <w:rPr>
          <w:rFonts w:hint="eastAsia" w:ascii="宋体" w:hAnsi="宋体" w:cs="宋体"/>
          <w:b/>
          <w:bCs/>
          <w:kern w:val="0"/>
          <w:lang w:val="zh-CN"/>
        </w:rPr>
        <w:t>通知</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25.</w:t>
      </w:r>
      <w:r>
        <w:rPr>
          <w:rFonts w:hint="eastAsia" w:ascii="宋体" w:hAnsi="宋体" w:cs="宋体"/>
          <w:b/>
          <w:bCs/>
          <w:kern w:val="0"/>
          <w:lang w:val="zh-CN"/>
        </w:rPr>
        <w:t>计量单位</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lang w:val="zh-CN"/>
        </w:rPr>
        <w:t>除技术规范中另有规定外</w:t>
      </w:r>
      <w:r>
        <w:rPr>
          <w:rFonts w:hint="eastAsia" w:ascii="宋体" w:hAnsi="宋体" w:cs="宋体"/>
          <w:kern w:val="0"/>
        </w:rPr>
        <w:t>,</w:t>
      </w:r>
      <w:r>
        <w:rPr>
          <w:rFonts w:hint="eastAsia" w:ascii="宋体" w:hAnsi="宋体" w:cs="宋体"/>
          <w:kern w:val="0"/>
          <w:lang w:val="zh-CN"/>
        </w:rPr>
        <w:t>计量单位均使用国家法定计量单位。</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26.</w:t>
      </w:r>
      <w:r>
        <w:rPr>
          <w:rFonts w:hint="eastAsia" w:ascii="宋体" w:hAnsi="宋体" w:cs="宋体"/>
          <w:b/>
          <w:bCs/>
          <w:kern w:val="0"/>
          <w:lang w:val="zh-CN"/>
        </w:rPr>
        <w:t>适用法律</w:t>
      </w:r>
    </w:p>
    <w:p>
      <w:pPr>
        <w:shd w:val="clear" w:color="auto" w:fill="FFFFFF" w:themeFill="background1"/>
        <w:autoSpaceDE w:val="0"/>
        <w:autoSpaceDN w:val="0"/>
        <w:spacing w:line="360" w:lineRule="auto"/>
        <w:ind w:firstLine="480"/>
        <w:rPr>
          <w:rFonts w:ascii="宋体" w:hAnsi="宋体" w:cs="宋体"/>
          <w:lang w:val="zh-CN"/>
        </w:rPr>
      </w:pPr>
      <w:r>
        <w:rPr>
          <w:rFonts w:hint="eastAsia" w:ascii="宋体" w:hAnsi="宋体" w:cs="宋体"/>
          <w:kern w:val="0"/>
          <w:lang w:val="zh-CN"/>
        </w:rPr>
        <w:t>本合同按照中华人民共和国的相关法律进行解释。</w:t>
      </w:r>
    </w:p>
    <w:p>
      <w:pPr>
        <w:pStyle w:val="19"/>
        <w:shd w:val="clear" w:color="auto" w:fill="FFFFFF" w:themeFill="background1"/>
        <w:spacing w:before="0" w:after="0" w:line="360" w:lineRule="auto"/>
        <w:jc w:val="both"/>
        <w:rPr>
          <w:rFonts w:ascii="宋体" w:hAnsi="宋体" w:cs="宋体"/>
          <w:szCs w:val="36"/>
          <w:lang w:val="zh-CN"/>
        </w:rPr>
      </w:pPr>
      <w:r>
        <w:rPr>
          <w:rFonts w:hint="eastAsia" w:ascii="宋体" w:hAnsi="宋体" w:cs="宋体"/>
          <w:szCs w:val="36"/>
          <w:lang w:val="zh-CN"/>
        </w:rPr>
        <w:br w:type="page"/>
      </w:r>
      <w:bookmarkStart w:id="46" w:name="_Toc515908206"/>
    </w:p>
    <w:p>
      <w:pPr>
        <w:pStyle w:val="19"/>
        <w:shd w:val="clear" w:color="auto" w:fill="FFFFFF" w:themeFill="background1"/>
        <w:spacing w:before="0" w:after="0" w:line="360" w:lineRule="auto"/>
        <w:rPr>
          <w:rFonts w:ascii="宋体" w:hAnsi="宋体" w:cs="宋体"/>
          <w:szCs w:val="36"/>
          <w:lang w:val="zh-CN"/>
        </w:rPr>
      </w:pPr>
    </w:p>
    <w:p>
      <w:pPr>
        <w:pStyle w:val="19"/>
        <w:shd w:val="clear" w:color="auto" w:fill="FFFFFF" w:themeFill="background1"/>
        <w:spacing w:before="0" w:after="0" w:line="360" w:lineRule="auto"/>
        <w:rPr>
          <w:rFonts w:ascii="宋体" w:hAnsi="宋体" w:cs="宋体"/>
          <w:lang w:val="zh-CN"/>
        </w:rPr>
      </w:pPr>
      <w:r>
        <w:rPr>
          <w:rFonts w:hint="eastAsia" w:ascii="宋体" w:hAnsi="宋体" w:cs="宋体"/>
          <w:szCs w:val="36"/>
          <w:lang w:val="zh-CN"/>
        </w:rPr>
        <w:t>第四部分  投标文件格式</w:t>
      </w:r>
      <w:bookmarkEnd w:id="46"/>
    </w:p>
    <w:p>
      <w:pPr>
        <w:pStyle w:val="19"/>
        <w:shd w:val="clear" w:color="auto" w:fill="FFFFFF" w:themeFill="background1"/>
        <w:spacing w:before="0" w:after="0" w:line="360" w:lineRule="auto"/>
        <w:jc w:val="left"/>
        <w:outlineLvl w:val="1"/>
        <w:rPr>
          <w:rFonts w:ascii="宋体" w:hAnsi="宋体" w:cs="宋体"/>
        </w:rPr>
      </w:pPr>
      <w:bookmarkStart w:id="47" w:name="_Toc11851"/>
      <w:bookmarkStart w:id="48" w:name="_Toc515908207"/>
      <w:r>
        <w:rPr>
          <w:rFonts w:hint="eastAsia" w:ascii="宋体" w:hAnsi="宋体" w:cs="宋体"/>
          <w:sz w:val="30"/>
          <w:szCs w:val="30"/>
          <w:lang w:val="zh-CN"/>
        </w:rPr>
        <w:t>封面</w:t>
      </w:r>
      <w:bookmarkEnd w:id="47"/>
      <w:r>
        <w:rPr>
          <w:rFonts w:hint="eastAsia" w:ascii="宋体" w:hAnsi="宋体" w:cs="宋体"/>
          <w:sz w:val="30"/>
          <w:szCs w:val="30"/>
          <w:lang w:val="zh-CN"/>
        </w:rPr>
        <w:t>（上册）</w:t>
      </w:r>
      <w:bookmarkEnd w:id="48"/>
    </w:p>
    <w:p>
      <w:pPr>
        <w:shd w:val="clear" w:color="auto" w:fill="FFFFFF" w:themeFill="background1"/>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shd w:val="clear" w:color="auto" w:fill="FFFFFF" w:themeFill="background1"/>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shd w:val="clear" w:color="auto" w:fill="FFFFFF" w:themeFill="background1"/>
        <w:autoSpaceDE w:val="0"/>
        <w:autoSpaceDN w:val="0"/>
        <w:spacing w:line="360" w:lineRule="auto"/>
        <w:rPr>
          <w:rFonts w:ascii="宋体" w:hAnsi="宋体" w:cs="宋体"/>
          <w:kern w:val="0"/>
          <w:sz w:val="36"/>
          <w:szCs w:val="36"/>
        </w:rPr>
      </w:pPr>
    </w:p>
    <w:p>
      <w:pPr>
        <w:shd w:val="clear" w:color="auto" w:fill="FFFFFF" w:themeFill="background1"/>
        <w:autoSpaceDE w:val="0"/>
        <w:autoSpaceDN w:val="0"/>
        <w:spacing w:line="360" w:lineRule="auto"/>
        <w:jc w:val="center"/>
        <w:rPr>
          <w:rFonts w:ascii="宋体" w:hAnsi="宋体" w:cs="宋体"/>
          <w:b/>
          <w:bCs/>
          <w:kern w:val="0"/>
          <w:sz w:val="72"/>
          <w:szCs w:val="72"/>
          <w:lang w:val="zh-CN"/>
        </w:rPr>
      </w:pPr>
      <w:r>
        <w:rPr>
          <w:rFonts w:hint="eastAsia" w:ascii="宋体" w:hAnsi="宋体" w:cs="宋体"/>
          <w:b/>
          <w:bCs/>
          <w:kern w:val="0"/>
          <w:sz w:val="72"/>
          <w:szCs w:val="72"/>
          <w:lang w:val="zh-CN"/>
        </w:rPr>
        <w:t>投标文件</w:t>
      </w: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sz w:val="36"/>
          <w:szCs w:val="36"/>
          <w:lang w:val="zh-CN"/>
        </w:rPr>
        <w:t>（上册）</w:t>
      </w:r>
    </w:p>
    <w:p>
      <w:pPr>
        <w:shd w:val="clear" w:color="auto" w:fill="FFFFFF" w:themeFill="background1"/>
        <w:autoSpaceDE w:val="0"/>
        <w:autoSpaceDN w:val="0"/>
        <w:spacing w:line="360" w:lineRule="auto"/>
        <w:jc w:val="center"/>
        <w:rPr>
          <w:rFonts w:ascii="宋体" w:hAnsi="宋体" w:cs="宋体"/>
          <w:sz w:val="36"/>
          <w:szCs w:val="36"/>
          <w:lang w:val="zh-CN"/>
        </w:rPr>
      </w:pPr>
      <w:r>
        <w:rPr>
          <w:rFonts w:hint="eastAsia" w:ascii="宋体" w:hAnsi="宋体" w:cs="宋体"/>
          <w:b/>
          <w:bCs/>
          <w:sz w:val="36"/>
          <w:szCs w:val="36"/>
          <w:lang w:val="zh-CN"/>
        </w:rPr>
        <w:t>（资格审查文件）</w:t>
      </w:r>
    </w:p>
    <w:p>
      <w:pPr>
        <w:shd w:val="clear" w:color="auto" w:fill="FFFFFF" w:themeFill="background1"/>
        <w:autoSpaceDE w:val="0"/>
        <w:autoSpaceDN w:val="0"/>
        <w:spacing w:line="360" w:lineRule="auto"/>
        <w:rPr>
          <w:rFonts w:ascii="宋体" w:hAnsi="宋体" w:cs="宋体"/>
          <w:kern w:val="0"/>
          <w:sz w:val="36"/>
          <w:szCs w:val="36"/>
        </w:rPr>
      </w:pPr>
    </w:p>
    <w:p>
      <w:pPr>
        <w:shd w:val="clear" w:color="auto" w:fill="FFFFFF" w:themeFill="background1"/>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shd w:val="clear" w:color="auto" w:fill="FFFFFF" w:themeFill="background1"/>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shd w:val="clear" w:color="auto" w:fill="FFFFFF" w:themeFill="background1"/>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投标包号：</w:t>
      </w:r>
    </w:p>
    <w:p>
      <w:pPr>
        <w:shd w:val="clear" w:color="auto" w:fill="FFFFFF" w:themeFill="background1"/>
        <w:autoSpaceDE w:val="0"/>
        <w:autoSpaceDN w:val="0"/>
        <w:spacing w:line="360" w:lineRule="auto"/>
        <w:rPr>
          <w:rFonts w:ascii="宋体" w:hAnsi="宋体" w:cs="宋体"/>
          <w:b/>
          <w:bCs/>
          <w:kern w:val="0"/>
          <w:sz w:val="36"/>
          <w:szCs w:val="36"/>
        </w:rPr>
      </w:pPr>
    </w:p>
    <w:p>
      <w:pPr>
        <w:shd w:val="clear" w:color="auto" w:fill="FFFFFF" w:themeFill="background1"/>
        <w:autoSpaceDE w:val="0"/>
        <w:autoSpaceDN w:val="0"/>
        <w:spacing w:line="360" w:lineRule="auto"/>
        <w:rPr>
          <w:rFonts w:ascii="宋体" w:hAnsi="宋体" w:cs="宋体"/>
          <w:b/>
          <w:bCs/>
          <w:kern w:val="0"/>
          <w:sz w:val="36"/>
          <w:szCs w:val="36"/>
        </w:rPr>
      </w:pPr>
    </w:p>
    <w:p>
      <w:pPr>
        <w:shd w:val="clear" w:color="auto" w:fill="FFFFFF" w:themeFill="background1"/>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u w:val="single"/>
          <w:lang w:val="en-US" w:eastAsia="zh-CN"/>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shd w:val="clear" w:color="auto" w:fill="FFFFFF" w:themeFill="background1"/>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lang w:val="en-US" w:eastAsia="zh-CN"/>
        </w:rPr>
        <w:t xml:space="preserve">             </w:t>
      </w:r>
      <w:r>
        <w:rPr>
          <w:rFonts w:hint="eastAsia" w:ascii="宋体" w:hAnsi="宋体" w:cs="宋体"/>
          <w:b/>
          <w:bCs/>
          <w:kern w:val="0"/>
          <w:sz w:val="36"/>
          <w:szCs w:val="36"/>
          <w:lang w:val="zh-CN"/>
        </w:rPr>
        <w:t>（签字或盖章）</w:t>
      </w:r>
    </w:p>
    <w:p>
      <w:pPr>
        <w:shd w:val="clear" w:color="auto" w:fill="FFFFFF" w:themeFill="background1"/>
        <w:autoSpaceDE w:val="0"/>
        <w:autoSpaceDN w:val="0"/>
        <w:spacing w:line="360" w:lineRule="auto"/>
        <w:ind w:firstLine="4337" w:firstLineChars="1200"/>
        <w:rPr>
          <w:rFonts w:ascii="宋体" w:hAnsi="宋体" w:cs="宋体"/>
          <w:b/>
          <w:bCs/>
          <w:kern w:val="0"/>
          <w:sz w:val="36"/>
          <w:szCs w:val="36"/>
          <w:lang w:val="zh-CN"/>
        </w:rPr>
      </w:pPr>
      <w:r>
        <w:rPr>
          <w:rFonts w:hint="eastAsia" w:ascii="宋体" w:hAnsi="宋体" w:cs="宋体"/>
          <w:b/>
          <w:bCs/>
          <w:kern w:val="0"/>
          <w:sz w:val="36"/>
          <w:szCs w:val="36"/>
          <w:lang w:val="zh-CN"/>
        </w:rPr>
        <w:t>年</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日</w:t>
      </w:r>
    </w:p>
    <w:p>
      <w:pPr>
        <w:pStyle w:val="19"/>
        <w:shd w:val="clear" w:color="auto" w:fill="FFFFFF" w:themeFill="background1"/>
        <w:spacing w:before="0" w:after="0" w:line="360" w:lineRule="auto"/>
        <w:jc w:val="left"/>
        <w:outlineLvl w:val="1"/>
        <w:rPr>
          <w:rFonts w:ascii="宋体" w:hAnsi="宋体" w:cs="宋体"/>
          <w:lang w:val="zh-CN"/>
        </w:rPr>
      </w:pPr>
      <w:r>
        <w:rPr>
          <w:rFonts w:hint="eastAsia" w:ascii="宋体" w:hAnsi="宋体" w:cs="宋体"/>
          <w:b w:val="0"/>
          <w:bCs w:val="0"/>
          <w:kern w:val="0"/>
          <w:lang w:val="zh-CN"/>
        </w:rPr>
        <w:br w:type="page"/>
      </w:r>
      <w:bookmarkStart w:id="49" w:name="_Toc515908208"/>
      <w:bookmarkStart w:id="50" w:name="_Toc8514"/>
      <w:bookmarkStart w:id="51" w:name="_Toc29902"/>
      <w:r>
        <w:rPr>
          <w:rFonts w:hint="eastAsia" w:ascii="宋体" w:hAnsi="宋体" w:cs="宋体"/>
          <w:sz w:val="30"/>
          <w:szCs w:val="30"/>
          <w:lang w:val="zh-CN"/>
        </w:rPr>
        <w:t>目录（上册）</w:t>
      </w:r>
      <w:bookmarkEnd w:id="49"/>
    </w:p>
    <w:p>
      <w:pPr>
        <w:numPr>
          <w:ilvl w:val="0"/>
          <w:numId w:val="6"/>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投标函……………………………………………………………所在页码</w:t>
      </w:r>
    </w:p>
    <w:p>
      <w:pPr>
        <w:numPr>
          <w:ilvl w:val="0"/>
          <w:numId w:val="6"/>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法定代表人证明书………………………………………………所在页码</w:t>
      </w:r>
    </w:p>
    <w:p>
      <w:pPr>
        <w:numPr>
          <w:ilvl w:val="0"/>
          <w:numId w:val="6"/>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法定代表人授权书………………………………………………所在页码</w:t>
      </w:r>
    </w:p>
    <w:p>
      <w:pPr>
        <w:numPr>
          <w:ilvl w:val="0"/>
          <w:numId w:val="6"/>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投标人承诺函……………………………………………………所在页码</w:t>
      </w:r>
    </w:p>
    <w:p>
      <w:pPr>
        <w:numPr>
          <w:ilvl w:val="0"/>
          <w:numId w:val="6"/>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投标人诚信承诺书………………………………………………所在页码</w:t>
      </w:r>
    </w:p>
    <w:p>
      <w:pPr>
        <w:numPr>
          <w:ilvl w:val="0"/>
          <w:numId w:val="6"/>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资格证明材料……………………………………………………所在页码</w:t>
      </w:r>
    </w:p>
    <w:p>
      <w:pPr>
        <w:numPr>
          <w:ilvl w:val="0"/>
          <w:numId w:val="6"/>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财务状况报告，依法缴纳税收和社会保障资金的相关材料…所在页码</w:t>
      </w:r>
    </w:p>
    <w:p>
      <w:pPr>
        <w:numPr>
          <w:ilvl w:val="0"/>
          <w:numId w:val="6"/>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具备履行合同所必需的设备和专业技术能力的证明材料……所在页码</w:t>
      </w:r>
    </w:p>
    <w:p>
      <w:pPr>
        <w:numPr>
          <w:ilvl w:val="0"/>
          <w:numId w:val="6"/>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无重大违法记录声明……………………………………………所在页码</w:t>
      </w:r>
    </w:p>
    <w:p>
      <w:pPr>
        <w:numPr>
          <w:ilvl w:val="0"/>
          <w:numId w:val="6"/>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投标保证金证明…………………………………………………所在页码</w:t>
      </w:r>
    </w:p>
    <w:bookmarkEnd w:id="50"/>
    <w:bookmarkEnd w:id="51"/>
    <w:p>
      <w:pPr>
        <w:pStyle w:val="19"/>
        <w:shd w:val="clear" w:color="auto" w:fill="FFFFFF" w:themeFill="background1"/>
        <w:spacing w:before="0" w:after="0" w:line="360" w:lineRule="auto"/>
        <w:jc w:val="left"/>
        <w:outlineLvl w:val="1"/>
        <w:rPr>
          <w:rFonts w:ascii="宋体" w:hAnsi="宋体" w:cs="宋体"/>
          <w:lang w:val="zh-CN"/>
        </w:rPr>
      </w:pPr>
      <w:bookmarkStart w:id="52" w:name="_Toc19582"/>
      <w:r>
        <w:rPr>
          <w:rFonts w:hint="eastAsia" w:ascii="宋体" w:hAnsi="宋体" w:cs="宋体"/>
          <w:sz w:val="30"/>
          <w:szCs w:val="30"/>
          <w:lang w:val="zh-CN"/>
        </w:rPr>
        <w:br w:type="page"/>
      </w:r>
      <w:bookmarkStart w:id="53" w:name="_Toc515908209"/>
      <w:r>
        <w:rPr>
          <w:rFonts w:hint="eastAsia" w:ascii="宋体" w:hAnsi="宋体" w:cs="宋体"/>
          <w:sz w:val="30"/>
          <w:szCs w:val="30"/>
        </w:rPr>
        <w:t>（1）</w:t>
      </w:r>
      <w:r>
        <w:rPr>
          <w:rFonts w:hint="eastAsia" w:ascii="宋体" w:hAnsi="宋体" w:cs="宋体"/>
          <w:sz w:val="30"/>
          <w:szCs w:val="30"/>
          <w:lang w:val="zh-CN"/>
        </w:rPr>
        <w:t>投标函</w:t>
      </w:r>
      <w:bookmarkEnd w:id="52"/>
      <w:bookmarkEnd w:id="53"/>
    </w:p>
    <w:p>
      <w:pPr>
        <w:shd w:val="clear" w:color="auto" w:fill="FFFFFF" w:themeFill="background1"/>
        <w:autoSpaceDE w:val="0"/>
        <w:autoSpaceDN w:val="0"/>
        <w:spacing w:line="360" w:lineRule="auto"/>
        <w:rPr>
          <w:rFonts w:ascii="宋体" w:hAnsi="宋体" w:cs="宋体"/>
          <w:b/>
          <w:bCs/>
          <w:kern w:val="0"/>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投标函</w:t>
      </w:r>
    </w:p>
    <w:p>
      <w:pPr>
        <w:shd w:val="clear" w:color="auto" w:fill="FFFFFF" w:themeFill="background1"/>
        <w:autoSpaceDE w:val="0"/>
        <w:autoSpaceDN w:val="0"/>
        <w:spacing w:line="360" w:lineRule="auto"/>
        <w:rPr>
          <w:rFonts w:ascii="宋体" w:hAnsi="宋体" w:cs="宋体"/>
          <w:b/>
          <w:bCs/>
          <w:kern w:val="0"/>
          <w:sz w:val="28"/>
          <w:szCs w:val="28"/>
          <w:lang w:val="zh-CN"/>
        </w:rPr>
      </w:pP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b/>
          <w:bCs/>
          <w:kern w:val="0"/>
          <w:lang w:val="zh-CN"/>
        </w:rPr>
        <w:t>致：青海鑫凤林项目管理咨询有限公司</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招标文件，经研究，法定代表人（</w:t>
      </w:r>
      <w:r>
        <w:rPr>
          <w:rFonts w:hint="eastAsia" w:ascii="宋体" w:hAnsi="宋体" w:cs="宋体"/>
          <w:kern w:val="0"/>
          <w:u w:val="single"/>
          <w:lang w:val="zh-CN"/>
        </w:rPr>
        <w:t>姓名、职务</w:t>
      </w:r>
      <w:r>
        <w:rPr>
          <w:rFonts w:hint="eastAsia" w:ascii="宋体" w:hAnsi="宋体" w:cs="宋体"/>
          <w:kern w:val="0"/>
          <w:lang w:val="zh-CN"/>
        </w:rPr>
        <w:t>）正式授权（</w:t>
      </w:r>
      <w:r>
        <w:rPr>
          <w:rFonts w:hint="eastAsia" w:ascii="宋体" w:hAnsi="宋体" w:cs="宋体"/>
          <w:kern w:val="0"/>
          <w:u w:val="single"/>
          <w:lang w:val="zh-CN"/>
        </w:rPr>
        <w:t>委托代理人姓名、职务</w:t>
      </w:r>
      <w:r>
        <w:rPr>
          <w:rFonts w:hint="eastAsia" w:ascii="宋体" w:hAnsi="宋体" w:cs="宋体"/>
          <w:kern w:val="0"/>
          <w:lang w:val="zh-CN"/>
        </w:rPr>
        <w:t>）代表投标人（</w:t>
      </w:r>
      <w:r>
        <w:rPr>
          <w:rFonts w:hint="eastAsia" w:ascii="宋体" w:hAnsi="宋体" w:cs="宋体"/>
          <w:kern w:val="0"/>
          <w:u w:val="single"/>
          <w:lang w:val="zh-CN"/>
        </w:rPr>
        <w:t>投标人名称、地址</w:t>
      </w:r>
      <w:r>
        <w:rPr>
          <w:rFonts w:hint="eastAsia" w:ascii="宋体" w:hAnsi="宋体" w:cs="宋体"/>
          <w:kern w:val="0"/>
          <w:lang w:val="zh-CN"/>
        </w:rPr>
        <w:t>）提交投标文件。</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据此函，签字代表宣布同意如下：</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kern w:val="0"/>
          <w:lang w:val="zh-CN"/>
        </w:rPr>
        <w:t>日历日内有效。如果我方在投标有效期内撤回投标或中标后不签约的，投标保证金将被贵方没收。</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4.与本投标有关的一切正式往来通讯请寄：</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地址：_______________          邮编：______________</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电话：_______________          传真：______________</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法定代表人姓名： ___________   职务：____________</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 （公章）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法定代表人或委托代理人：（签字或盖章）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年   月   日</w:t>
      </w:r>
    </w:p>
    <w:p>
      <w:pPr>
        <w:pStyle w:val="19"/>
        <w:shd w:val="clear" w:color="auto" w:fill="FFFFFF" w:themeFill="background1"/>
        <w:spacing w:before="0" w:after="0" w:line="360" w:lineRule="auto"/>
        <w:jc w:val="left"/>
        <w:outlineLvl w:val="1"/>
        <w:rPr>
          <w:rFonts w:ascii="宋体" w:hAnsi="宋体" w:cs="宋体"/>
        </w:rPr>
      </w:pPr>
      <w:r>
        <w:rPr>
          <w:rFonts w:hint="eastAsia" w:ascii="宋体" w:hAnsi="宋体" w:cs="宋体"/>
          <w:b w:val="0"/>
          <w:bCs w:val="0"/>
          <w:kern w:val="0"/>
          <w:sz w:val="24"/>
          <w:lang w:val="zh-CN"/>
        </w:rPr>
        <w:br w:type="page"/>
      </w:r>
      <w:bookmarkStart w:id="54" w:name="_Toc515908210"/>
      <w:bookmarkStart w:id="55" w:name="_Toc29944"/>
      <w:r>
        <w:rPr>
          <w:rFonts w:hint="eastAsia" w:ascii="宋体" w:hAnsi="宋体" w:cs="宋体"/>
          <w:kern w:val="0"/>
          <w:sz w:val="30"/>
          <w:szCs w:val="30"/>
          <w:lang w:val="zh-CN"/>
        </w:rPr>
        <w:t>（</w:t>
      </w:r>
      <w:r>
        <w:rPr>
          <w:rFonts w:hint="eastAsia" w:ascii="宋体" w:hAnsi="宋体" w:cs="宋体"/>
          <w:kern w:val="0"/>
          <w:sz w:val="30"/>
          <w:szCs w:val="30"/>
        </w:rPr>
        <w:t>2</w:t>
      </w:r>
      <w:r>
        <w:rPr>
          <w:rFonts w:hint="eastAsia" w:ascii="宋体" w:hAnsi="宋体" w:cs="宋体"/>
          <w:kern w:val="0"/>
          <w:sz w:val="30"/>
          <w:szCs w:val="30"/>
          <w:lang w:val="zh-CN"/>
        </w:rPr>
        <w:t>）</w:t>
      </w:r>
      <w:r>
        <w:rPr>
          <w:rFonts w:hint="eastAsia" w:ascii="宋体" w:hAnsi="宋体" w:cs="宋体"/>
          <w:sz w:val="30"/>
          <w:szCs w:val="30"/>
        </w:rPr>
        <w:t>法定代表人证明书</w:t>
      </w:r>
      <w:bookmarkEnd w:id="54"/>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法定代表人证明书</w:t>
      </w:r>
    </w:p>
    <w:p>
      <w:pPr>
        <w:shd w:val="clear" w:color="auto" w:fill="FFFFFF" w:themeFill="background1"/>
        <w:autoSpaceDE w:val="0"/>
        <w:autoSpaceDN w:val="0"/>
        <w:spacing w:line="360" w:lineRule="auto"/>
        <w:rPr>
          <w:rFonts w:ascii="宋体" w:hAnsi="宋体" w:cs="宋体"/>
          <w:b/>
          <w:bCs/>
          <w:kern w:val="0"/>
          <w:sz w:val="28"/>
          <w:szCs w:val="28"/>
          <w:lang w:val="zh-CN"/>
        </w:rPr>
      </w:pPr>
    </w:p>
    <w:p>
      <w:pPr>
        <w:shd w:val="clear" w:color="auto" w:fill="FFFFFF" w:themeFill="background1"/>
        <w:autoSpaceDE w:val="0"/>
        <w:autoSpaceDN w:val="0"/>
        <w:spacing w:line="360" w:lineRule="auto"/>
        <w:rPr>
          <w:rFonts w:ascii="宋体" w:hAnsi="宋体" w:cs="宋体"/>
          <w:b/>
          <w:bCs/>
          <w:kern w:val="0"/>
          <w:lang w:val="zh-CN"/>
        </w:rPr>
      </w:pPr>
      <w:r>
        <w:rPr>
          <w:rFonts w:hint="eastAsia" w:ascii="宋体" w:hAnsi="宋体" w:cs="宋体"/>
          <w:b/>
          <w:bCs/>
          <w:kern w:val="0"/>
          <w:lang w:val="zh-CN"/>
        </w:rPr>
        <w:t>致：青海鑫凤林项目管理咨询有限公司</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现任我单位职务，为法定代表人，特此证明。</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法定代表人基本情况：</w:t>
      </w:r>
    </w:p>
    <w:p>
      <w:pPr>
        <w:shd w:val="clear" w:color="auto" w:fill="FFFFFF" w:themeFill="background1"/>
        <w:autoSpaceDE w:val="0"/>
        <w:autoSpaceDN w:val="0"/>
        <w:spacing w:line="360" w:lineRule="auto"/>
        <w:rPr>
          <w:rFonts w:ascii="宋体" w:hAnsi="宋体" w:cs="宋体"/>
          <w:kern w:val="0"/>
          <w:u w:val="single"/>
          <w:lang w:val="zh-CN"/>
        </w:rPr>
      </w:pPr>
      <w:r>
        <w:rPr>
          <w:rFonts w:hint="eastAsia" w:ascii="宋体" w:hAnsi="宋体" w:cs="宋体"/>
          <w:kern w:val="0"/>
          <w:lang w:val="zh-CN"/>
        </w:rPr>
        <w:t>性别：年龄： 民族：</w:t>
      </w:r>
    </w:p>
    <w:p>
      <w:pPr>
        <w:shd w:val="clear" w:color="auto" w:fill="FFFFFF" w:themeFill="background1"/>
        <w:autoSpaceDE w:val="0"/>
        <w:autoSpaceDN w:val="0"/>
        <w:spacing w:line="360" w:lineRule="auto"/>
        <w:rPr>
          <w:rFonts w:ascii="宋体" w:hAnsi="宋体" w:cs="宋体"/>
          <w:kern w:val="0"/>
          <w:u w:val="single"/>
          <w:lang w:val="zh-CN"/>
        </w:rPr>
      </w:pPr>
      <w:r>
        <w:rPr>
          <w:rFonts w:hint="eastAsia" w:ascii="宋体" w:hAnsi="宋体" w:cs="宋体"/>
          <w:kern w:val="0"/>
          <w:lang w:val="zh-CN"/>
        </w:rPr>
        <w:t>地址：</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身份证号码：</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附法定代表人第二代身份证双面扫描（或复印）件</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投标人：（公章）</w:t>
      </w:r>
    </w:p>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年   月   日</w:t>
      </w:r>
    </w:p>
    <w:p>
      <w:pPr>
        <w:pStyle w:val="19"/>
        <w:shd w:val="clear" w:color="auto" w:fill="FFFFFF" w:themeFill="background1"/>
        <w:spacing w:before="0" w:after="0" w:line="360" w:lineRule="auto"/>
        <w:jc w:val="left"/>
        <w:outlineLvl w:val="1"/>
        <w:rPr>
          <w:rFonts w:ascii="宋体" w:hAnsi="宋体" w:cs="宋体"/>
          <w:lang w:val="zh-CN"/>
        </w:rPr>
      </w:pPr>
      <w:r>
        <w:rPr>
          <w:rFonts w:hint="eastAsia" w:ascii="宋体" w:hAnsi="宋体" w:cs="宋体"/>
          <w:lang w:val="zh-CN"/>
        </w:rPr>
        <w:br w:type="page"/>
      </w:r>
      <w:bookmarkEnd w:id="55"/>
      <w:bookmarkStart w:id="56" w:name="_Toc515908211"/>
      <w:bookmarkStart w:id="57" w:name="_Toc17284"/>
      <w:r>
        <w:rPr>
          <w:rFonts w:hint="eastAsia" w:ascii="宋体" w:hAnsi="宋体" w:cs="宋体"/>
          <w:sz w:val="30"/>
          <w:szCs w:val="30"/>
        </w:rPr>
        <w:t>（3）</w:t>
      </w:r>
      <w:r>
        <w:rPr>
          <w:rFonts w:hint="eastAsia" w:ascii="宋体" w:hAnsi="宋体" w:cs="宋体"/>
          <w:sz w:val="30"/>
          <w:szCs w:val="30"/>
          <w:lang w:val="zh-CN"/>
        </w:rPr>
        <w:t>法定代表人授权书</w:t>
      </w:r>
      <w:bookmarkEnd w:id="56"/>
    </w:p>
    <w:p>
      <w:pPr>
        <w:shd w:val="clear" w:color="auto" w:fill="FFFFFF" w:themeFill="background1"/>
        <w:spacing w:line="360" w:lineRule="auto"/>
        <w:rPr>
          <w:rFonts w:ascii="宋体" w:hAnsi="宋体" w:cs="宋体"/>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法定代表人授权书</w:t>
      </w:r>
    </w:p>
    <w:p>
      <w:pPr>
        <w:shd w:val="clear" w:color="auto" w:fill="FFFFFF" w:themeFill="background1"/>
        <w:autoSpaceDE w:val="0"/>
        <w:autoSpaceDN w:val="0"/>
        <w:spacing w:line="360" w:lineRule="auto"/>
        <w:rPr>
          <w:rFonts w:ascii="宋体" w:hAnsi="宋体" w:cs="宋体"/>
          <w:b/>
          <w:bCs/>
          <w:kern w:val="0"/>
          <w:sz w:val="28"/>
          <w:szCs w:val="28"/>
          <w:lang w:val="zh-CN"/>
        </w:rPr>
      </w:pPr>
    </w:p>
    <w:p>
      <w:pPr>
        <w:shd w:val="clear" w:color="auto" w:fill="FFFFFF" w:themeFill="background1"/>
        <w:autoSpaceDE w:val="0"/>
        <w:autoSpaceDN w:val="0"/>
        <w:spacing w:line="360" w:lineRule="auto"/>
        <w:rPr>
          <w:rFonts w:ascii="宋体" w:hAnsi="宋体" w:cs="宋体"/>
          <w:b/>
          <w:bCs/>
          <w:kern w:val="0"/>
          <w:lang w:val="zh-CN"/>
        </w:rPr>
      </w:pPr>
      <w:r>
        <w:rPr>
          <w:rFonts w:hint="eastAsia" w:ascii="宋体" w:hAnsi="宋体" w:cs="宋体"/>
          <w:b/>
          <w:bCs/>
          <w:kern w:val="0"/>
          <w:lang w:val="zh-CN"/>
        </w:rPr>
        <w:t>致：青海鑫凤林项目管理咨询有限公司</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项目的投标、答疑等具体工作，并签署全部有关的文件、资料。</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我单位对被授权人的签名负全部责任。</w:t>
      </w:r>
    </w:p>
    <w:p>
      <w:pPr>
        <w:shd w:val="clear" w:color="auto" w:fill="FFFFFF" w:themeFill="background1"/>
        <w:autoSpaceDE w:val="0"/>
        <w:autoSpaceDN w:val="0"/>
        <w:spacing w:line="360" w:lineRule="auto"/>
        <w:ind w:firstLine="480"/>
        <w:rPr>
          <w:rFonts w:ascii="宋体" w:hAnsi="宋体" w:cs="宋体"/>
          <w:kern w:val="0"/>
          <w:u w:val="single"/>
        </w:rPr>
      </w:pPr>
      <w:r>
        <w:rPr>
          <w:rFonts w:hint="eastAsia" w:ascii="宋体" w:hAnsi="宋体" w:cs="宋体"/>
          <w:kern w:val="0"/>
          <w:lang w:val="zh-CN"/>
        </w:rPr>
        <w:t>被授权人联系电话：</w:t>
      </w:r>
    </w:p>
    <w:p>
      <w:pPr>
        <w:shd w:val="clear" w:color="auto" w:fill="FFFFFF" w:themeFill="background1"/>
        <w:autoSpaceDE w:val="0"/>
        <w:autoSpaceDN w:val="0"/>
        <w:spacing w:line="360" w:lineRule="auto"/>
        <w:rPr>
          <w:rFonts w:ascii="宋体" w:hAnsi="宋体" w:cs="宋体"/>
          <w:kern w:val="0"/>
          <w:u w:val="single"/>
          <w:lang w:val="zh-CN"/>
        </w:rPr>
      </w:pPr>
      <w:r>
        <w:rPr>
          <w:rFonts w:hint="eastAsia" w:ascii="宋体" w:hAnsi="宋体" w:cs="宋体"/>
          <w:kern w:val="0"/>
          <w:lang w:val="zh-CN"/>
        </w:rPr>
        <w:t>被授权人（委托代理人）签字：  授权人（法定代表人）签字：</w:t>
      </w:r>
    </w:p>
    <w:p>
      <w:pPr>
        <w:shd w:val="clear" w:color="auto" w:fill="FFFFFF" w:themeFill="background1"/>
        <w:autoSpaceDE w:val="0"/>
        <w:autoSpaceDN w:val="0"/>
        <w:spacing w:line="360" w:lineRule="auto"/>
        <w:rPr>
          <w:rFonts w:ascii="宋体" w:hAnsi="宋体" w:cs="宋体"/>
          <w:kern w:val="0"/>
          <w:u w:val="single"/>
          <w:lang w:val="zh-CN"/>
        </w:rPr>
      </w:pPr>
      <w:r>
        <w:rPr>
          <w:rFonts w:hint="eastAsia" w:ascii="宋体" w:hAnsi="宋体" w:cs="宋体"/>
          <w:kern w:val="0"/>
          <w:lang w:val="zh-CN"/>
        </w:rPr>
        <w:t>职务：  职务：</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附被授权人第二代身份证双面扫描（或复印）件</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投标人：（公章）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年   月   日</w:t>
      </w:r>
    </w:p>
    <w:p>
      <w:pPr>
        <w:shd w:val="clear" w:color="auto" w:fill="FFFFFF" w:themeFill="background1"/>
        <w:autoSpaceDE w:val="0"/>
        <w:autoSpaceDN w:val="0"/>
        <w:spacing w:line="360" w:lineRule="auto"/>
        <w:rPr>
          <w:rFonts w:ascii="宋体" w:hAnsi="宋体" w:cs="宋体"/>
          <w:kern w:val="0"/>
          <w:lang w:val="zh-CN"/>
        </w:rPr>
      </w:pPr>
    </w:p>
    <w:p>
      <w:pPr>
        <w:pStyle w:val="19"/>
        <w:shd w:val="clear" w:color="auto" w:fill="FFFFFF" w:themeFill="background1"/>
        <w:spacing w:before="0" w:after="0" w:line="360" w:lineRule="auto"/>
        <w:jc w:val="left"/>
        <w:outlineLvl w:val="1"/>
        <w:rPr>
          <w:rFonts w:ascii="宋体" w:hAnsi="宋体" w:cs="宋体"/>
          <w:lang w:val="zh-CN"/>
        </w:rPr>
      </w:pPr>
      <w:r>
        <w:rPr>
          <w:rFonts w:hint="eastAsia" w:ascii="宋体" w:hAnsi="宋体" w:cs="宋体"/>
          <w:lang w:val="zh-CN"/>
        </w:rPr>
        <w:br w:type="page"/>
      </w:r>
      <w:bookmarkStart w:id="58" w:name="_Toc515908212"/>
      <w:r>
        <w:rPr>
          <w:rFonts w:hint="eastAsia" w:ascii="宋体" w:hAnsi="宋体" w:cs="宋体"/>
          <w:sz w:val="30"/>
          <w:szCs w:val="30"/>
        </w:rPr>
        <w:t>（4）</w:t>
      </w:r>
      <w:r>
        <w:rPr>
          <w:rFonts w:hint="eastAsia" w:ascii="宋体" w:hAnsi="宋体" w:cs="宋体"/>
          <w:sz w:val="30"/>
          <w:szCs w:val="30"/>
          <w:lang w:val="zh-CN"/>
        </w:rPr>
        <w:t>投标人承诺函</w:t>
      </w:r>
      <w:bookmarkEnd w:id="58"/>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投标人承诺函</w:t>
      </w:r>
    </w:p>
    <w:p>
      <w:pPr>
        <w:shd w:val="clear" w:color="auto" w:fill="FFFFFF" w:themeFill="background1"/>
        <w:autoSpaceDE w:val="0"/>
        <w:autoSpaceDN w:val="0"/>
        <w:spacing w:line="360" w:lineRule="auto"/>
        <w:rPr>
          <w:rFonts w:ascii="宋体" w:hAnsi="宋体" w:cs="宋体"/>
          <w:b/>
          <w:bCs/>
          <w:kern w:val="0"/>
          <w:sz w:val="28"/>
          <w:szCs w:val="28"/>
          <w:lang w:val="zh-CN"/>
        </w:rPr>
      </w:pPr>
    </w:p>
    <w:p>
      <w:pPr>
        <w:shd w:val="clear" w:color="auto" w:fill="FFFFFF" w:themeFill="background1"/>
        <w:autoSpaceDE w:val="0"/>
        <w:autoSpaceDN w:val="0"/>
        <w:spacing w:line="360" w:lineRule="auto"/>
        <w:rPr>
          <w:rFonts w:ascii="宋体" w:hAnsi="宋体" w:cs="宋体"/>
          <w:b/>
          <w:bCs/>
          <w:kern w:val="0"/>
          <w:lang w:val="zh-CN"/>
        </w:rPr>
      </w:pPr>
      <w:r>
        <w:rPr>
          <w:rFonts w:hint="eastAsia" w:ascii="宋体" w:hAnsi="宋体" w:cs="宋体"/>
          <w:b/>
          <w:bCs/>
          <w:kern w:val="0"/>
          <w:lang w:val="zh-CN"/>
        </w:rPr>
        <w:t>致：青海鑫凤林项目管理咨询有限公司</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关于贵方</w:t>
      </w:r>
      <w:r>
        <w:rPr>
          <w:rFonts w:hint="eastAsia" w:ascii="宋体" w:hAnsi="宋体" w:cs="宋体"/>
          <w:kern w:val="0"/>
        </w:rPr>
        <w:t>2020</w:t>
      </w:r>
      <w:r>
        <w:rPr>
          <w:rFonts w:hint="eastAsia" w:ascii="宋体" w:hAnsi="宋体" w:cs="宋体"/>
          <w:kern w:val="0"/>
          <w:lang w:val="zh-CN"/>
        </w:rPr>
        <w:t>年月日</w:t>
      </w:r>
      <w:r>
        <w:rPr>
          <w:rFonts w:hint="eastAsia" w:ascii="宋体" w:hAnsi="宋体" w:cs="宋体"/>
          <w:kern w:val="0"/>
          <w:u w:val="single"/>
          <w:lang w:val="zh-CN"/>
        </w:rPr>
        <w:t xml:space="preserve">          (项目名称)</w:t>
      </w:r>
      <w:r>
        <w:rPr>
          <w:rFonts w:hint="eastAsia" w:ascii="宋体" w:hAnsi="宋体" w:cs="宋体"/>
          <w:kern w:val="0"/>
          <w:lang w:val="zh-CN"/>
        </w:rPr>
        <w:t>采购项目，本签字人愿意参加投标，提供采购一览表中要求的所有产品，并证实提交的所有资料是准确的和真实的。同时，我代表（</w:t>
      </w:r>
      <w:r>
        <w:rPr>
          <w:rFonts w:hint="eastAsia" w:ascii="宋体" w:hAnsi="宋体" w:cs="宋体"/>
          <w:kern w:val="0"/>
          <w:u w:val="single"/>
          <w:lang w:val="zh-CN"/>
        </w:rPr>
        <w:t>投标人名称</w:t>
      </w:r>
      <w:r>
        <w:rPr>
          <w:rFonts w:hint="eastAsia" w:ascii="宋体" w:hAnsi="宋体" w:cs="宋体"/>
          <w:kern w:val="0"/>
          <w:lang w:val="zh-CN"/>
        </w:rPr>
        <w:t>），在此作如下承诺：</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1.完全理解和接受招标文件的一切规定和要求；</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3、我方保证甲方在使用该产品或其任何一部分时，不受第三方提出的侵犯专利权、著作权、商标权和工业设计权等知识产权的起诉，若有违犯，愿承担相应的一切责任。</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4、我方承诺，除招标文件中规定的进口产品外，所投的产品均为国产产品，且均符合国家强制性标准。若有不实，愿承担相应的责任。</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5、在整个招标过程中我方若有违规行为，贵方可按招标文件之规定给予处罚，我方完全接受。</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6、若中标，本承诺将成为合同不可分割的一部分，与合同具有同等的法律效力。</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投标人：（公章）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年   月   日</w:t>
      </w:r>
    </w:p>
    <w:p>
      <w:pPr>
        <w:pStyle w:val="19"/>
        <w:shd w:val="clear" w:color="auto" w:fill="FFFFFF" w:themeFill="background1"/>
        <w:spacing w:before="0" w:after="0" w:line="360" w:lineRule="auto"/>
        <w:jc w:val="left"/>
        <w:outlineLvl w:val="1"/>
        <w:rPr>
          <w:rFonts w:ascii="宋体" w:hAnsi="宋体" w:cs="宋体"/>
          <w:lang w:val="zh-CN"/>
        </w:rPr>
      </w:pPr>
      <w:r>
        <w:rPr>
          <w:rFonts w:hint="eastAsia" w:ascii="宋体" w:hAnsi="宋体" w:cs="宋体"/>
          <w:lang w:val="zh-CN"/>
        </w:rPr>
        <w:br w:type="page"/>
      </w:r>
      <w:bookmarkStart w:id="59" w:name="_Toc515908213"/>
      <w:r>
        <w:rPr>
          <w:rFonts w:hint="eastAsia" w:ascii="宋体" w:hAnsi="宋体" w:cs="宋体"/>
          <w:sz w:val="30"/>
          <w:szCs w:val="30"/>
        </w:rPr>
        <w:t>（5）</w:t>
      </w:r>
      <w:r>
        <w:rPr>
          <w:rFonts w:hint="eastAsia" w:ascii="宋体" w:hAnsi="宋体" w:cs="宋体"/>
          <w:sz w:val="30"/>
          <w:szCs w:val="30"/>
          <w:lang w:val="zh-CN"/>
        </w:rPr>
        <w:t>投标人诚信承诺书</w:t>
      </w:r>
      <w:bookmarkEnd w:id="59"/>
    </w:p>
    <w:p>
      <w:pPr>
        <w:shd w:val="clear" w:color="auto" w:fill="FFFFFF" w:themeFill="background1"/>
        <w:spacing w:line="360" w:lineRule="auto"/>
        <w:rPr>
          <w:rFonts w:ascii="宋体" w:hAnsi="宋体" w:cs="宋体"/>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投标人诚信承诺书</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b/>
          <w:bCs/>
          <w:kern w:val="0"/>
          <w:lang w:val="zh-CN"/>
        </w:rPr>
        <w:t>致：青海鑫凤林项目管理咨询有限公司</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为了诚实、客观、有序地参与青海省政府采购活动，愿就以下内容作出承诺：</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四、依法参加政府采购活动，不围标、串标，维护市场秩序，不提供“三无”产品、以次充好。</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本承诺是采购项目投标文件的组成部分。</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投标人：（公章）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法定代表人或委托代理人：（签字或盖章）</w:t>
      </w:r>
    </w:p>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年   月   日</w:t>
      </w:r>
    </w:p>
    <w:p>
      <w:pPr>
        <w:pStyle w:val="19"/>
        <w:shd w:val="clear" w:color="auto" w:fill="FFFFFF" w:themeFill="background1"/>
        <w:spacing w:before="0" w:after="0" w:line="360" w:lineRule="auto"/>
        <w:jc w:val="left"/>
        <w:outlineLvl w:val="1"/>
        <w:rPr>
          <w:rFonts w:ascii="宋体" w:hAnsi="宋体" w:cs="宋体"/>
          <w:lang w:val="zh-CN"/>
        </w:rPr>
      </w:pPr>
      <w:r>
        <w:rPr>
          <w:rFonts w:hint="eastAsia" w:ascii="宋体" w:hAnsi="宋体" w:cs="宋体"/>
          <w:kern w:val="0"/>
          <w:sz w:val="24"/>
          <w:lang w:val="zh-CN"/>
        </w:rPr>
        <w:br w:type="page"/>
      </w:r>
      <w:bookmarkEnd w:id="57"/>
      <w:bookmarkStart w:id="60" w:name="_Toc515908214"/>
      <w:bookmarkStart w:id="61" w:name="_Toc8344"/>
      <w:r>
        <w:rPr>
          <w:rFonts w:hint="eastAsia" w:ascii="宋体" w:hAnsi="宋体" w:cs="宋体"/>
          <w:sz w:val="30"/>
          <w:szCs w:val="30"/>
        </w:rPr>
        <w:t>（6）</w:t>
      </w:r>
      <w:r>
        <w:rPr>
          <w:rFonts w:hint="eastAsia" w:ascii="宋体" w:hAnsi="宋体" w:cs="宋体"/>
          <w:sz w:val="30"/>
          <w:szCs w:val="30"/>
          <w:lang w:val="zh-CN"/>
        </w:rPr>
        <w:t>资格证明材料</w:t>
      </w:r>
      <w:bookmarkEnd w:id="60"/>
    </w:p>
    <w:p>
      <w:pPr>
        <w:shd w:val="clear" w:color="auto" w:fill="FFFFFF" w:themeFill="background1"/>
        <w:spacing w:line="360" w:lineRule="auto"/>
        <w:rPr>
          <w:rFonts w:ascii="宋体" w:hAnsi="宋体" w:cs="宋体"/>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资格证明材料</w:t>
      </w:r>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spacing w:line="360" w:lineRule="auto"/>
        <w:ind w:firstLine="480" w:firstLineChars="200"/>
        <w:rPr>
          <w:rFonts w:ascii="宋体" w:hAnsi="宋体" w:cs="宋体"/>
        </w:rPr>
      </w:pPr>
      <w:r>
        <w:rPr>
          <w:rFonts w:hint="eastAsia" w:ascii="宋体" w:hAnsi="宋体" w:cs="宋体"/>
        </w:rPr>
        <w:t>资格证明材料包括：</w:t>
      </w:r>
    </w:p>
    <w:p>
      <w:pPr>
        <w:numPr>
          <w:ilvl w:val="0"/>
          <w:numId w:val="7"/>
        </w:numPr>
        <w:shd w:val="clear" w:color="auto" w:fill="FFFFFF" w:themeFill="background1"/>
        <w:spacing w:line="360" w:lineRule="auto"/>
        <w:ind w:firstLine="480"/>
        <w:rPr>
          <w:rFonts w:ascii="宋体" w:hAnsi="宋体" w:cs="宋体"/>
        </w:rPr>
      </w:pPr>
      <w:r>
        <w:rPr>
          <w:rFonts w:hint="eastAsia" w:ascii="宋体" w:hAnsi="宋体" w:cs="宋体"/>
        </w:rPr>
        <w:t>提供有效的营业执照、税务登记证、机构代码证或三证（五证）合一统一社会代码证及其他资格证明文件（扫描或复印件）；</w:t>
      </w:r>
    </w:p>
    <w:p>
      <w:pPr>
        <w:shd w:val="clear" w:color="auto" w:fill="FFFFFF" w:themeFill="background1"/>
        <w:spacing w:line="360" w:lineRule="auto"/>
        <w:ind w:firstLine="480" w:firstLineChars="200"/>
        <w:rPr>
          <w:rFonts w:ascii="宋体" w:hAnsi="宋体" w:cs="宋体"/>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hd w:val="clear" w:color="auto" w:fill="FFFFFF" w:themeFill="background1"/>
        <w:spacing w:line="360" w:lineRule="auto"/>
        <w:ind w:firstLine="480" w:firstLineChars="200"/>
        <w:rPr>
          <w:rFonts w:ascii="宋体" w:hAnsi="宋体" w:cs="宋体"/>
        </w:rPr>
      </w:pPr>
      <w:r>
        <w:rPr>
          <w:rFonts w:hint="eastAsia" w:ascii="宋体" w:hAnsi="宋体" w:cs="宋体"/>
        </w:rPr>
        <w:t>（2）招标文件规定的有关资格证书、许可证书、认证等；</w:t>
      </w:r>
    </w:p>
    <w:p>
      <w:pPr>
        <w:shd w:val="clear" w:color="auto" w:fill="FFFFFF" w:themeFill="background1"/>
        <w:spacing w:line="360" w:lineRule="auto"/>
        <w:ind w:firstLine="480" w:firstLineChars="200"/>
        <w:rPr>
          <w:rFonts w:ascii="宋体" w:hAnsi="宋体" w:cs="宋体"/>
        </w:rPr>
      </w:pPr>
      <w:r>
        <w:rPr>
          <w:rFonts w:hint="eastAsia" w:ascii="宋体" w:hAnsi="宋体" w:cs="宋体"/>
        </w:rPr>
        <w:t>（3）投标人认为有必要提供的其他资格证明文件。</w:t>
      </w:r>
    </w:p>
    <w:p>
      <w:pPr>
        <w:pStyle w:val="19"/>
        <w:shd w:val="clear" w:color="auto" w:fill="FFFFFF" w:themeFill="background1"/>
        <w:spacing w:before="0" w:after="0" w:line="360" w:lineRule="auto"/>
        <w:jc w:val="left"/>
        <w:outlineLvl w:val="1"/>
        <w:rPr>
          <w:rFonts w:ascii="宋体" w:hAnsi="宋体" w:cs="宋体"/>
        </w:rPr>
      </w:pPr>
      <w:r>
        <w:rPr>
          <w:rFonts w:hint="eastAsia" w:ascii="宋体" w:hAnsi="宋体" w:cs="宋体"/>
          <w:kern w:val="0"/>
          <w:sz w:val="24"/>
          <w:lang w:val="zh-CN"/>
        </w:rPr>
        <w:br w:type="page"/>
      </w:r>
      <w:bookmarkStart w:id="62" w:name="_Toc515908215"/>
      <w:r>
        <w:rPr>
          <w:rFonts w:hint="eastAsia" w:ascii="宋体" w:hAnsi="宋体" w:cs="宋体"/>
          <w:sz w:val="30"/>
          <w:szCs w:val="30"/>
        </w:rPr>
        <w:t>（7）</w:t>
      </w:r>
      <w:r>
        <w:rPr>
          <w:rFonts w:hint="eastAsia" w:ascii="宋体" w:hAnsi="宋体" w:cs="宋体"/>
          <w:sz w:val="30"/>
          <w:szCs w:val="30"/>
          <w:lang w:val="zh-CN"/>
        </w:rPr>
        <w:t>财务状况报告，依法缴纳税收和社会保障资金的相关材料</w:t>
      </w:r>
      <w:bookmarkEnd w:id="62"/>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按照招标文件第2.2款（1）中第&lt;2&gt;条规定提供以下相关材料。</w:t>
      </w:r>
    </w:p>
    <w:p>
      <w:pPr>
        <w:pStyle w:val="19"/>
        <w:shd w:val="clear" w:color="auto" w:fill="FFFFFF" w:themeFill="background1"/>
        <w:spacing w:before="0" w:after="0" w:line="360" w:lineRule="auto"/>
        <w:ind w:left="480" w:leftChars="200" w:firstLine="720" w:firstLineChars="300"/>
        <w:jc w:val="left"/>
        <w:outlineLvl w:val="1"/>
        <w:rPr>
          <w:rFonts w:ascii="宋体" w:hAnsi="宋体" w:cs="宋体"/>
          <w:b w:val="0"/>
          <w:bCs w:val="0"/>
          <w:kern w:val="0"/>
          <w:sz w:val="24"/>
          <w:lang w:val="zh-CN"/>
        </w:rPr>
      </w:pPr>
      <w:r>
        <w:rPr>
          <w:rFonts w:hint="eastAsia" w:ascii="宋体" w:hAnsi="宋体" w:cs="宋体"/>
          <w:b w:val="0"/>
          <w:bCs w:val="0"/>
          <w:kern w:val="0"/>
          <w:sz w:val="24"/>
          <w:lang w:val="zh-CN"/>
        </w:rPr>
        <w:t>1、提供基本开户银行近三个月内出具的资信证明（同时提供基本存款账户开户许可证）或</w:t>
      </w:r>
      <w:r>
        <w:rPr>
          <w:rFonts w:hint="eastAsia" w:ascii="宋体" w:hAnsi="宋体" w:cs="宋体"/>
          <w:b w:val="0"/>
          <w:bCs w:val="0"/>
          <w:kern w:val="0"/>
          <w:sz w:val="24"/>
          <w:lang w:val="en-US" w:eastAsia="zh-CN"/>
        </w:rPr>
        <w:t>2019</w:t>
      </w:r>
      <w:r>
        <w:rPr>
          <w:rFonts w:hint="eastAsia" w:ascii="宋体" w:hAnsi="宋体" w:cs="宋体"/>
          <w:b w:val="0"/>
          <w:bCs w:val="0"/>
          <w:kern w:val="0"/>
          <w:sz w:val="24"/>
          <w:lang w:val="zh-CN"/>
        </w:rPr>
        <w:t>年度经第三方审计的财务状况报告（扫描或复印件应全面、完整、清晰），包括资产负债表、现金流量表、利润表和财务（会计）报表附注，并提供第三方机构的营业执照、执业证书。</w:t>
      </w:r>
    </w:p>
    <w:p>
      <w:pPr>
        <w:pStyle w:val="19"/>
        <w:shd w:val="clear" w:color="auto" w:fill="FFFFFF" w:themeFill="background1"/>
        <w:spacing w:before="0" w:after="0" w:line="360" w:lineRule="auto"/>
        <w:ind w:left="480" w:leftChars="200" w:firstLine="720" w:firstLineChars="300"/>
        <w:jc w:val="left"/>
        <w:outlineLvl w:val="1"/>
        <w:rPr>
          <w:rFonts w:ascii="宋体" w:hAnsi="宋体" w:cs="宋体"/>
          <w:b w:val="0"/>
          <w:bCs w:val="0"/>
          <w:kern w:val="0"/>
          <w:sz w:val="24"/>
          <w:lang w:val="zh-CN"/>
        </w:rPr>
      </w:pPr>
      <w:r>
        <w:rPr>
          <w:rFonts w:hint="eastAsia" w:ascii="宋体" w:hAnsi="宋体" w:cs="宋体"/>
          <w:b w:val="0"/>
          <w:bCs w:val="0"/>
          <w:kern w:val="0"/>
          <w:sz w:val="24"/>
          <w:lang w:val="zh-CN"/>
        </w:rPr>
        <w:t>2、</w:t>
      </w:r>
      <w:r>
        <w:rPr>
          <w:rFonts w:hint="eastAsia" w:ascii="宋体" w:hAnsi="宋体" w:cs="宋体"/>
          <w:b w:val="0"/>
          <w:bCs w:val="0"/>
          <w:kern w:val="0"/>
          <w:sz w:val="24"/>
          <w:lang w:val="en-US" w:eastAsia="zh-CN"/>
        </w:rPr>
        <w:t>近一</w:t>
      </w:r>
      <w:r>
        <w:rPr>
          <w:rFonts w:hint="eastAsia" w:ascii="宋体" w:hAnsi="宋体" w:cs="宋体"/>
          <w:b w:val="0"/>
          <w:bCs w:val="0"/>
          <w:kern w:val="0"/>
          <w:sz w:val="24"/>
          <w:lang w:val="zh-CN"/>
        </w:rPr>
        <w:t>年</w:t>
      </w:r>
      <w:r>
        <w:rPr>
          <w:rFonts w:hint="eastAsia" w:ascii="宋体" w:hAnsi="宋体" w:cs="宋体"/>
          <w:b w:val="0"/>
          <w:bCs w:val="0"/>
          <w:kern w:val="0"/>
          <w:sz w:val="24"/>
          <w:lang w:val="en-US" w:eastAsia="zh-CN"/>
        </w:rPr>
        <w:t>任意</w:t>
      </w:r>
      <w:r>
        <w:rPr>
          <w:rFonts w:hint="eastAsia" w:ascii="宋体" w:hAnsi="宋体" w:cs="宋体"/>
          <w:b w:val="0"/>
          <w:bCs w:val="0"/>
          <w:kern w:val="0"/>
          <w:sz w:val="24"/>
          <w:lang w:val="zh-CN"/>
        </w:rPr>
        <w:t>三个月依法缴纳税收和社会保障资金记录的证明材料；依法免税或不需要缴纳社会保障资金的投标人须提供相应文件证明其依法免税或不需要缴纳社会保障资金。</w:t>
      </w:r>
    </w:p>
    <w:p>
      <w:pPr>
        <w:pStyle w:val="19"/>
        <w:shd w:val="clear" w:color="auto" w:fill="FFFFFF" w:themeFill="background1"/>
        <w:spacing w:before="0" w:after="0" w:line="360" w:lineRule="auto"/>
        <w:ind w:firstLine="960" w:firstLineChars="400"/>
        <w:jc w:val="left"/>
        <w:outlineLvl w:val="1"/>
        <w:rPr>
          <w:rFonts w:ascii="宋体" w:hAnsi="宋体" w:cs="宋体"/>
        </w:rPr>
      </w:pPr>
      <w:r>
        <w:rPr>
          <w:rFonts w:hint="eastAsia" w:ascii="宋体" w:hAnsi="宋体" w:cs="宋体"/>
          <w:b w:val="0"/>
          <w:bCs w:val="0"/>
          <w:kern w:val="0"/>
          <w:sz w:val="24"/>
          <w:lang w:val="zh-CN"/>
        </w:rPr>
        <w:t>3、扫描（或复印）件应全面、完整、清晰并加盖投标供应商公章。</w:t>
      </w:r>
      <w:r>
        <w:rPr>
          <w:rFonts w:hint="eastAsia" w:ascii="宋体" w:hAnsi="宋体" w:cs="宋体"/>
          <w:b w:val="0"/>
          <w:bCs w:val="0"/>
          <w:kern w:val="0"/>
          <w:sz w:val="24"/>
          <w:lang w:val="zh-CN"/>
        </w:rPr>
        <w:br w:type="page"/>
      </w:r>
      <w:bookmarkEnd w:id="61"/>
      <w:bookmarkStart w:id="63" w:name="_Toc515908216"/>
      <w:bookmarkStart w:id="64" w:name="_Toc21530"/>
      <w:r>
        <w:rPr>
          <w:rFonts w:hint="eastAsia" w:ascii="宋体" w:hAnsi="宋体" w:cs="宋体"/>
          <w:sz w:val="30"/>
          <w:szCs w:val="30"/>
        </w:rPr>
        <w:t>（8）</w:t>
      </w:r>
      <w:r>
        <w:rPr>
          <w:rFonts w:hint="eastAsia" w:ascii="宋体" w:hAnsi="宋体" w:cs="宋体"/>
          <w:sz w:val="30"/>
          <w:szCs w:val="30"/>
          <w:lang w:val="zh-CN"/>
        </w:rPr>
        <w:t>具备履行合同所必需的设备和专业技术能力的证明材料</w:t>
      </w:r>
      <w:bookmarkEnd w:id="63"/>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pPr>
        <w:shd w:val="clear" w:color="auto" w:fill="FFFFFF" w:themeFill="background1"/>
        <w:autoSpaceDE w:val="0"/>
        <w:autoSpaceDN w:val="0"/>
        <w:spacing w:line="360" w:lineRule="auto"/>
        <w:ind w:firstLine="480"/>
        <w:rPr>
          <w:rFonts w:ascii="宋体" w:hAnsi="宋体" w:cs="宋体"/>
          <w:kern w:val="0"/>
          <w:lang w:val="zh-CN"/>
        </w:rPr>
      </w:pP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提供项目管理、安装技术及实施方案、投标产品交货地点、交货时间、交货方式、交货进度以及售后服务等方面的承诺。</w:t>
      </w:r>
    </w:p>
    <w:p>
      <w:pPr>
        <w:pStyle w:val="19"/>
        <w:shd w:val="clear" w:color="auto" w:fill="FFFFFF" w:themeFill="background1"/>
        <w:spacing w:before="0" w:after="0" w:line="360" w:lineRule="auto"/>
        <w:jc w:val="left"/>
        <w:outlineLvl w:val="1"/>
        <w:rPr>
          <w:rFonts w:ascii="宋体" w:hAnsi="宋体" w:cs="宋体"/>
        </w:rPr>
      </w:pPr>
      <w:r>
        <w:rPr>
          <w:rFonts w:hint="eastAsia" w:ascii="宋体" w:hAnsi="宋体" w:cs="宋体"/>
          <w:kern w:val="0"/>
          <w:sz w:val="24"/>
          <w:lang w:val="zh-CN"/>
        </w:rPr>
        <w:br w:type="page"/>
      </w:r>
      <w:bookmarkStart w:id="65" w:name="_Toc515908217"/>
      <w:r>
        <w:rPr>
          <w:rFonts w:hint="eastAsia" w:ascii="宋体" w:hAnsi="宋体" w:cs="宋体"/>
          <w:sz w:val="30"/>
          <w:szCs w:val="30"/>
        </w:rPr>
        <w:t>（9）</w:t>
      </w:r>
      <w:r>
        <w:rPr>
          <w:rFonts w:hint="eastAsia" w:ascii="宋体" w:hAnsi="宋体" w:cs="宋体"/>
          <w:sz w:val="30"/>
          <w:szCs w:val="30"/>
          <w:lang w:val="zh-CN"/>
        </w:rPr>
        <w:t>无重大违法记录声明</w:t>
      </w:r>
      <w:bookmarkEnd w:id="65"/>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无重大违法记录声明</w:t>
      </w:r>
    </w:p>
    <w:p>
      <w:pPr>
        <w:shd w:val="clear" w:color="auto" w:fill="FFFFFF" w:themeFill="background1"/>
        <w:spacing w:line="360" w:lineRule="auto"/>
        <w:rPr>
          <w:rFonts w:ascii="宋体" w:hAnsi="宋体" w:cs="宋体"/>
          <w:b/>
          <w:bCs/>
          <w:sz w:val="28"/>
          <w:szCs w:val="28"/>
        </w:rPr>
      </w:pPr>
    </w:p>
    <w:p>
      <w:pPr>
        <w:shd w:val="clear" w:color="auto" w:fill="FFFFFF" w:themeFill="background1"/>
        <w:spacing w:line="360" w:lineRule="auto"/>
        <w:rPr>
          <w:rFonts w:ascii="宋体" w:hAnsi="宋体" w:cs="宋体"/>
          <w:b/>
          <w:bCs/>
        </w:rPr>
      </w:pPr>
      <w:r>
        <w:rPr>
          <w:rFonts w:hint="eastAsia" w:ascii="宋体" w:hAnsi="宋体" w:cs="宋体"/>
          <w:b/>
          <w:bCs/>
        </w:rPr>
        <w:t>致：青海鑫凤林项目管理咨询有限公司</w:t>
      </w:r>
    </w:p>
    <w:p>
      <w:pPr>
        <w:shd w:val="clear" w:color="auto" w:fill="FFFFFF" w:themeFill="background1"/>
        <w:spacing w:line="360" w:lineRule="auto"/>
        <w:ind w:firstLine="480" w:firstLineChars="200"/>
        <w:rPr>
          <w:rFonts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pPr>
        <w:shd w:val="clear" w:color="auto" w:fill="FFFFFF" w:themeFill="background1"/>
        <w:spacing w:line="360" w:lineRule="auto"/>
        <w:ind w:firstLine="480" w:firstLineChars="200"/>
        <w:rPr>
          <w:rFonts w:ascii="宋体" w:hAnsi="宋体" w:cs="宋体"/>
        </w:rPr>
      </w:pPr>
      <w:r>
        <w:rPr>
          <w:rFonts w:hint="eastAsia" w:ascii="宋体" w:hAnsi="宋体" w:cs="宋体"/>
        </w:rPr>
        <w:t>特此声明。</w:t>
      </w:r>
    </w:p>
    <w:p>
      <w:pPr>
        <w:shd w:val="clear" w:color="auto" w:fill="FFFFFF" w:themeFill="background1"/>
        <w:autoSpaceDE w:val="0"/>
        <w:autoSpaceDN w:val="0"/>
        <w:spacing w:line="360" w:lineRule="auto"/>
        <w:jc w:val="left"/>
        <w:rPr>
          <w:rFonts w:ascii="宋体" w:hAnsi="宋体" w:cs="宋体"/>
          <w:kern w:val="0"/>
          <w:lang w:val="zh-CN"/>
        </w:rPr>
      </w:pPr>
    </w:p>
    <w:p>
      <w:pPr>
        <w:shd w:val="clear" w:color="auto" w:fill="FFFFFF" w:themeFill="background1"/>
        <w:autoSpaceDE w:val="0"/>
        <w:autoSpaceDN w:val="0"/>
        <w:spacing w:line="360" w:lineRule="auto"/>
        <w:ind w:firstLine="480" w:firstLineChars="200"/>
        <w:jc w:val="left"/>
        <w:rPr>
          <w:rFonts w:ascii="宋体" w:hAnsi="宋体" w:cs="宋体"/>
          <w:kern w:val="0"/>
          <w:lang w:val="zh-CN"/>
        </w:rPr>
      </w:pPr>
      <w:r>
        <w:rPr>
          <w:rFonts w:hint="eastAsia" w:ascii="宋体" w:hAnsi="宋体" w:cs="宋体"/>
          <w:kern w:val="0"/>
          <w:lang w:val="zh-CN"/>
        </w:rPr>
        <w:t>附</w:t>
      </w:r>
      <w:r>
        <w:rPr>
          <w:rFonts w:hint="eastAsia" w:ascii="宋体" w:hAnsi="宋体" w:cs="宋体"/>
          <w:kern w:val="0"/>
          <w:lang w:val="en-US" w:eastAsia="zh-CN"/>
        </w:rPr>
        <w:t>信用中国、中国政府采购网</w:t>
      </w:r>
      <w:r>
        <w:rPr>
          <w:rFonts w:hint="eastAsia" w:ascii="宋体" w:hAnsi="宋体" w:cs="宋体"/>
          <w:kern w:val="0"/>
          <w:lang w:val="zh-CN"/>
        </w:rPr>
        <w:t>网站查询截图，时间为投标截止时间前20天内。</w:t>
      </w:r>
    </w:p>
    <w:p>
      <w:pPr>
        <w:shd w:val="clear" w:color="auto" w:fill="FFFFFF" w:themeFill="background1"/>
        <w:autoSpaceDE w:val="0"/>
        <w:autoSpaceDN w:val="0"/>
        <w:spacing w:line="360" w:lineRule="auto"/>
        <w:jc w:val="left"/>
        <w:rPr>
          <w:rFonts w:ascii="宋体" w:hAnsi="宋体" w:cs="宋体"/>
          <w:kern w:val="0"/>
          <w:lang w:val="zh-CN"/>
        </w:rPr>
      </w:pPr>
    </w:p>
    <w:p>
      <w:pPr>
        <w:shd w:val="clear" w:color="auto" w:fill="FFFFFF" w:themeFill="background1"/>
        <w:autoSpaceDE w:val="0"/>
        <w:autoSpaceDN w:val="0"/>
        <w:spacing w:line="360" w:lineRule="auto"/>
        <w:jc w:val="left"/>
        <w:rPr>
          <w:rFonts w:ascii="宋体" w:hAnsi="宋体" w:cs="宋体"/>
          <w:kern w:val="0"/>
          <w:lang w:val="zh-CN"/>
        </w:rPr>
      </w:pPr>
    </w:p>
    <w:p>
      <w:pPr>
        <w:shd w:val="clear" w:color="auto" w:fill="FFFFFF" w:themeFill="background1"/>
        <w:autoSpaceDE w:val="0"/>
        <w:autoSpaceDN w:val="0"/>
        <w:spacing w:line="360" w:lineRule="auto"/>
        <w:jc w:val="left"/>
        <w:rPr>
          <w:rFonts w:ascii="宋体" w:hAnsi="宋体" w:cs="宋体"/>
          <w:kern w:val="0"/>
          <w:lang w:val="zh-CN"/>
        </w:rPr>
      </w:pPr>
    </w:p>
    <w:p>
      <w:pPr>
        <w:shd w:val="clear" w:color="auto" w:fill="FFFFFF" w:themeFill="background1"/>
        <w:autoSpaceDE w:val="0"/>
        <w:autoSpaceDN w:val="0"/>
        <w:spacing w:line="360" w:lineRule="auto"/>
        <w:jc w:val="left"/>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投标人：（公章）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法定代表人或委托代理人：（签字或盖章）</w:t>
      </w:r>
    </w:p>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年   月   日</w:t>
      </w:r>
    </w:p>
    <w:p>
      <w:pPr>
        <w:pStyle w:val="19"/>
        <w:shd w:val="clear" w:color="auto" w:fill="FFFFFF" w:themeFill="background1"/>
        <w:spacing w:before="0" w:after="0" w:line="360" w:lineRule="auto"/>
        <w:jc w:val="left"/>
        <w:outlineLvl w:val="1"/>
        <w:rPr>
          <w:rFonts w:ascii="宋体" w:hAnsi="宋体" w:cs="宋体"/>
          <w:lang w:val="zh-CN"/>
        </w:rPr>
      </w:pPr>
      <w:r>
        <w:rPr>
          <w:rFonts w:hint="eastAsia" w:ascii="宋体" w:hAnsi="宋体" w:cs="宋体"/>
          <w:lang w:val="zh-CN"/>
        </w:rPr>
        <w:br w:type="page"/>
      </w:r>
      <w:bookmarkStart w:id="66" w:name="_Toc29764"/>
      <w:bookmarkStart w:id="67" w:name="_Toc515908218"/>
      <w:r>
        <w:rPr>
          <w:rFonts w:hint="eastAsia" w:ascii="宋体" w:hAnsi="宋体" w:cs="宋体"/>
          <w:sz w:val="30"/>
          <w:szCs w:val="30"/>
        </w:rPr>
        <w:t>（10）</w:t>
      </w:r>
      <w:r>
        <w:rPr>
          <w:rFonts w:hint="eastAsia" w:ascii="宋体" w:hAnsi="宋体" w:cs="宋体"/>
          <w:sz w:val="30"/>
          <w:szCs w:val="30"/>
          <w:lang w:val="zh-CN"/>
        </w:rPr>
        <w:t>投标保证金证明</w:t>
      </w:r>
      <w:bookmarkEnd w:id="66"/>
      <w:bookmarkEnd w:id="67"/>
    </w:p>
    <w:p>
      <w:pPr>
        <w:shd w:val="clear" w:color="auto" w:fill="FFFFFF" w:themeFill="background1"/>
        <w:spacing w:line="360" w:lineRule="auto"/>
        <w:rPr>
          <w:rFonts w:ascii="宋体" w:hAnsi="宋体" w:cs="宋体"/>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投标保证金证明</w:t>
      </w:r>
    </w:p>
    <w:p>
      <w:pPr>
        <w:shd w:val="clear" w:color="auto" w:fill="FFFFFF" w:themeFill="background1"/>
        <w:autoSpaceDE w:val="0"/>
        <w:autoSpaceDN w:val="0"/>
        <w:spacing w:line="360" w:lineRule="auto"/>
        <w:rPr>
          <w:rFonts w:ascii="宋体" w:hAnsi="宋体" w:cs="宋体"/>
          <w:b/>
          <w:bCs/>
          <w:kern w:val="0"/>
          <w:sz w:val="28"/>
          <w:szCs w:val="28"/>
          <w:lang w:val="zh-CN"/>
        </w:rPr>
      </w:pPr>
    </w:p>
    <w:p>
      <w:pPr>
        <w:shd w:val="clear" w:color="auto" w:fill="FFFFFF" w:themeFill="background1"/>
        <w:autoSpaceDE w:val="0"/>
        <w:autoSpaceDN w:val="0"/>
        <w:spacing w:line="360" w:lineRule="auto"/>
        <w:rPr>
          <w:rFonts w:ascii="宋体" w:hAnsi="宋体" w:cs="宋体"/>
          <w:b/>
          <w:bCs/>
          <w:kern w:val="0"/>
          <w:lang w:val="zh-CN"/>
        </w:rPr>
      </w:pPr>
      <w:r>
        <w:rPr>
          <w:rFonts w:hint="eastAsia" w:ascii="宋体" w:hAnsi="宋体" w:cs="宋体"/>
          <w:b/>
          <w:bCs/>
          <w:kern w:val="0"/>
          <w:lang w:val="zh-CN"/>
        </w:rPr>
        <w:t>致：青海鑫凤林项目管理咨询有限公司</w:t>
      </w:r>
    </w:p>
    <w:p>
      <w:pPr>
        <w:shd w:val="clear" w:color="auto" w:fill="FFFFFF" w:themeFill="background1"/>
        <w:autoSpaceDE w:val="0"/>
        <w:autoSpaceDN w:val="0"/>
        <w:spacing w:line="360" w:lineRule="auto"/>
        <w:ind w:firstLine="360"/>
        <w:rPr>
          <w:rFonts w:ascii="宋体" w:hAnsi="宋体" w:cs="宋体"/>
          <w:kern w:val="0"/>
          <w:lang w:val="zh-CN"/>
        </w:rPr>
      </w:pPr>
      <w:r>
        <w:rPr>
          <w:rFonts w:hint="eastAsia" w:ascii="宋体" w:hAnsi="宋体" w:cs="宋体"/>
          <w:kern w:val="0"/>
          <w:lang w:val="zh-CN"/>
        </w:rPr>
        <w:t>我方为（采购项目名称）项目（</w:t>
      </w:r>
      <w:r>
        <w:rPr>
          <w:rFonts w:hint="eastAsia" w:ascii="宋体" w:hAnsi="宋体" w:cs="宋体"/>
          <w:kern w:val="0"/>
          <w:u w:val="single"/>
          <w:lang w:val="zh-CN"/>
        </w:rPr>
        <w:t xml:space="preserve">采购项目编号为：        </w:t>
      </w:r>
      <w:r>
        <w:rPr>
          <w:rFonts w:hint="eastAsia" w:ascii="宋体" w:hAnsi="宋体" w:cs="宋体"/>
          <w:kern w:val="0"/>
          <w:lang w:val="zh-CN"/>
        </w:rPr>
        <w:t>）递交保证金人民币（大写：人民币元）已于年月日以基本户转账方式汇入你方账户。</w:t>
      </w:r>
    </w:p>
    <w:p>
      <w:pPr>
        <w:shd w:val="clear" w:color="auto" w:fill="FFFFFF" w:themeFill="background1"/>
        <w:autoSpaceDE w:val="0"/>
        <w:autoSpaceDN w:val="0"/>
        <w:spacing w:line="360" w:lineRule="auto"/>
        <w:ind w:firstLine="360"/>
        <w:rPr>
          <w:rFonts w:ascii="宋体" w:hAnsi="宋体" w:cs="宋体"/>
          <w:kern w:val="0"/>
          <w:lang w:val="zh-CN"/>
        </w:rPr>
      </w:pPr>
      <w:r>
        <w:rPr>
          <w:rFonts w:hint="eastAsia" w:ascii="宋体" w:hAnsi="宋体" w:cs="宋体"/>
          <w:kern w:val="0"/>
          <w:lang w:val="zh-CN"/>
        </w:rPr>
        <w:t>附件：保证金交款证明复印件（加盖公章）</w:t>
      </w:r>
    </w:p>
    <w:p>
      <w:pPr>
        <w:shd w:val="clear" w:color="auto" w:fill="FFFFFF" w:themeFill="background1"/>
        <w:autoSpaceDE w:val="0"/>
        <w:autoSpaceDN w:val="0"/>
        <w:spacing w:line="360" w:lineRule="auto"/>
        <w:ind w:firstLine="360"/>
        <w:rPr>
          <w:rFonts w:ascii="宋体" w:hAnsi="宋体" w:cs="宋体"/>
          <w:kern w:val="0"/>
          <w:lang w:val="zh-CN"/>
        </w:rPr>
      </w:pPr>
      <w:r>
        <w:rPr>
          <w:rFonts w:hint="eastAsia" w:ascii="宋体" w:hAnsi="宋体"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shd w:val="clear" w:color="auto" w:fill="FFFFFF" w:themeFill="background1"/>
        <w:autoSpaceDE w:val="0"/>
        <w:autoSpaceDN w:val="0"/>
        <w:spacing w:line="360" w:lineRule="auto"/>
        <w:ind w:firstLine="360"/>
        <w:rPr>
          <w:rFonts w:ascii="宋体" w:hAnsi="宋体" w:cs="宋体"/>
          <w:kern w:val="0"/>
          <w:lang w:val="zh-CN"/>
        </w:rPr>
      </w:pPr>
      <w:r>
        <w:rPr>
          <w:rFonts w:hint="eastAsia" w:ascii="宋体" w:hAnsi="宋体" w:cs="宋体"/>
          <w:kern w:val="0"/>
          <w:lang w:val="zh-CN"/>
        </w:rPr>
        <w:t>户    名：</w:t>
      </w:r>
    </w:p>
    <w:p>
      <w:pPr>
        <w:shd w:val="clear" w:color="auto" w:fill="FFFFFF" w:themeFill="background1"/>
        <w:autoSpaceDE w:val="0"/>
        <w:autoSpaceDN w:val="0"/>
        <w:spacing w:line="360" w:lineRule="auto"/>
        <w:ind w:firstLine="360"/>
        <w:rPr>
          <w:rFonts w:ascii="宋体" w:hAnsi="宋体" w:cs="宋体"/>
          <w:kern w:val="0"/>
          <w:lang w:val="zh-CN"/>
        </w:rPr>
      </w:pPr>
      <w:r>
        <w:rPr>
          <w:rFonts w:hint="eastAsia" w:ascii="宋体" w:hAnsi="宋体" w:cs="宋体"/>
          <w:kern w:val="0"/>
          <w:lang w:val="zh-CN"/>
        </w:rPr>
        <w:t>开户银行：</w:t>
      </w:r>
    </w:p>
    <w:p>
      <w:pPr>
        <w:shd w:val="clear" w:color="auto" w:fill="FFFFFF" w:themeFill="background1"/>
        <w:autoSpaceDE w:val="0"/>
        <w:autoSpaceDN w:val="0"/>
        <w:spacing w:line="360" w:lineRule="auto"/>
        <w:ind w:firstLine="360"/>
        <w:rPr>
          <w:rFonts w:ascii="宋体" w:hAnsi="宋体" w:cs="宋体"/>
          <w:kern w:val="0"/>
          <w:lang w:val="zh-CN"/>
        </w:rPr>
      </w:pPr>
      <w:r>
        <w:rPr>
          <w:rFonts w:hint="eastAsia" w:ascii="宋体" w:hAnsi="宋体" w:cs="宋体"/>
          <w:kern w:val="0"/>
          <w:lang w:val="zh-CN"/>
        </w:rPr>
        <w:t>开户帐号：</w:t>
      </w:r>
    </w:p>
    <w:p>
      <w:pPr>
        <w:shd w:val="clear" w:color="auto" w:fill="FFFFFF" w:themeFill="background1"/>
        <w:autoSpaceDE w:val="0"/>
        <w:autoSpaceDN w:val="0"/>
        <w:spacing w:line="360" w:lineRule="auto"/>
        <w:ind w:firstLine="360"/>
        <w:rPr>
          <w:rFonts w:ascii="宋体" w:hAnsi="宋体" w:cs="宋体"/>
          <w:kern w:val="0"/>
          <w:lang w:val="zh-CN"/>
        </w:rPr>
      </w:pPr>
    </w:p>
    <w:p>
      <w:pPr>
        <w:shd w:val="clear" w:color="auto" w:fill="FFFFFF" w:themeFill="background1"/>
        <w:autoSpaceDE w:val="0"/>
        <w:autoSpaceDN w:val="0"/>
        <w:spacing w:line="360" w:lineRule="auto"/>
        <w:ind w:firstLine="360"/>
        <w:rPr>
          <w:rFonts w:ascii="宋体" w:hAnsi="宋体" w:cs="宋体"/>
          <w:kern w:val="0"/>
          <w:lang w:val="zh-CN"/>
        </w:rPr>
      </w:pPr>
    </w:p>
    <w:p>
      <w:pPr>
        <w:shd w:val="clear" w:color="auto" w:fill="FFFFFF" w:themeFill="background1"/>
        <w:autoSpaceDE w:val="0"/>
        <w:autoSpaceDN w:val="0"/>
        <w:spacing w:line="360" w:lineRule="auto"/>
        <w:ind w:firstLine="360"/>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投标人：（公章）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法定代表人或委托代理人：（签字或盖章）</w:t>
      </w:r>
    </w:p>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年   月   日</w:t>
      </w:r>
    </w:p>
    <w:p>
      <w:pPr>
        <w:shd w:val="clear" w:color="auto" w:fill="FFFFFF" w:themeFill="background1"/>
        <w:autoSpaceDE w:val="0"/>
        <w:autoSpaceDN w:val="0"/>
        <w:spacing w:line="360" w:lineRule="auto"/>
        <w:rPr>
          <w:rFonts w:ascii="宋体" w:hAnsi="宋体" w:cs="宋体"/>
          <w:b/>
          <w:bCs/>
          <w:kern w:val="0"/>
          <w:lang w:val="zh-CN"/>
        </w:rPr>
      </w:pPr>
    </w:p>
    <w:bookmarkEnd w:id="64"/>
    <w:p>
      <w:pPr>
        <w:shd w:val="clear" w:color="auto" w:fill="FFFFFF" w:themeFill="background1"/>
        <w:rPr>
          <w:b/>
          <w:sz w:val="36"/>
          <w:szCs w:val="36"/>
        </w:rPr>
      </w:pPr>
      <w:r>
        <w:rPr>
          <w:rFonts w:hint="eastAsia"/>
          <w:kern w:val="0"/>
          <w:lang w:val="zh-CN"/>
        </w:rPr>
        <w:br w:type="page"/>
      </w:r>
      <w:r>
        <w:rPr>
          <w:rFonts w:hint="eastAsia"/>
          <w:b/>
          <w:sz w:val="36"/>
          <w:szCs w:val="36"/>
          <w:lang w:val="zh-CN"/>
        </w:rPr>
        <w:t>（下册）</w:t>
      </w:r>
    </w:p>
    <w:p>
      <w:pPr>
        <w:shd w:val="clear" w:color="auto" w:fill="FFFFFF" w:themeFill="background1"/>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shd w:val="clear" w:color="auto" w:fill="FFFFFF" w:themeFill="background1"/>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shd w:val="clear" w:color="auto" w:fill="FFFFFF" w:themeFill="background1"/>
        <w:autoSpaceDE w:val="0"/>
        <w:autoSpaceDN w:val="0"/>
        <w:spacing w:line="360" w:lineRule="auto"/>
        <w:rPr>
          <w:rFonts w:ascii="宋体" w:hAnsi="宋体" w:cs="宋体"/>
          <w:kern w:val="0"/>
          <w:sz w:val="36"/>
          <w:szCs w:val="36"/>
        </w:rPr>
      </w:pPr>
    </w:p>
    <w:p>
      <w:pPr>
        <w:shd w:val="clear" w:color="auto" w:fill="FFFFFF" w:themeFill="background1"/>
        <w:autoSpaceDE w:val="0"/>
        <w:autoSpaceDN w:val="0"/>
        <w:spacing w:line="360" w:lineRule="auto"/>
        <w:jc w:val="center"/>
        <w:rPr>
          <w:rFonts w:ascii="宋体" w:hAnsi="宋体" w:cs="宋体"/>
          <w:b/>
          <w:bCs/>
          <w:kern w:val="0"/>
          <w:sz w:val="72"/>
          <w:szCs w:val="72"/>
        </w:rPr>
      </w:pPr>
      <w:r>
        <w:rPr>
          <w:rFonts w:hint="eastAsia" w:ascii="宋体" w:hAnsi="宋体" w:cs="宋体"/>
          <w:b/>
          <w:bCs/>
          <w:kern w:val="0"/>
          <w:sz w:val="72"/>
          <w:szCs w:val="72"/>
          <w:lang w:val="zh-CN"/>
        </w:rPr>
        <w:t>投标文件</w:t>
      </w:r>
    </w:p>
    <w:p>
      <w:pPr>
        <w:shd w:val="clear" w:color="auto" w:fill="FFFFFF" w:themeFill="background1"/>
        <w:autoSpaceDE w:val="0"/>
        <w:autoSpaceDN w:val="0"/>
        <w:spacing w:line="360" w:lineRule="auto"/>
        <w:jc w:val="center"/>
        <w:rPr>
          <w:rFonts w:ascii="宋体" w:hAnsi="宋体" w:cs="宋体"/>
          <w:kern w:val="0"/>
          <w:sz w:val="44"/>
          <w:szCs w:val="44"/>
        </w:rPr>
      </w:pPr>
      <w:r>
        <w:rPr>
          <w:rFonts w:hint="eastAsia" w:ascii="宋体" w:hAnsi="宋体" w:cs="宋体"/>
          <w:b/>
          <w:bCs/>
          <w:sz w:val="44"/>
          <w:szCs w:val="44"/>
          <w:lang w:val="zh-CN"/>
        </w:rPr>
        <w:t>（下册）</w:t>
      </w:r>
    </w:p>
    <w:p>
      <w:pPr>
        <w:shd w:val="clear" w:color="auto" w:fill="FFFFFF" w:themeFill="background1"/>
        <w:autoSpaceDE w:val="0"/>
        <w:autoSpaceDN w:val="0"/>
        <w:spacing w:line="360" w:lineRule="auto"/>
        <w:rPr>
          <w:rFonts w:ascii="宋体" w:hAnsi="宋体" w:cs="宋体"/>
          <w:kern w:val="0"/>
          <w:sz w:val="36"/>
          <w:szCs w:val="36"/>
        </w:rPr>
      </w:pPr>
    </w:p>
    <w:p>
      <w:pPr>
        <w:shd w:val="clear" w:color="auto" w:fill="FFFFFF" w:themeFill="background1"/>
        <w:autoSpaceDE w:val="0"/>
        <w:autoSpaceDN w:val="0"/>
        <w:spacing w:line="360" w:lineRule="auto"/>
        <w:rPr>
          <w:rFonts w:ascii="宋体" w:hAnsi="宋体" w:cs="宋体"/>
          <w:kern w:val="0"/>
          <w:sz w:val="36"/>
          <w:szCs w:val="36"/>
        </w:rPr>
      </w:pPr>
    </w:p>
    <w:p>
      <w:pPr>
        <w:shd w:val="clear" w:color="auto" w:fill="FFFFFF" w:themeFill="background1"/>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shd w:val="clear" w:color="auto" w:fill="FFFFFF" w:themeFill="background1"/>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shd w:val="clear" w:color="auto" w:fill="FFFFFF" w:themeFill="background1"/>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投标包号：</w:t>
      </w:r>
    </w:p>
    <w:p>
      <w:pPr>
        <w:shd w:val="clear" w:color="auto" w:fill="FFFFFF" w:themeFill="background1"/>
        <w:autoSpaceDE w:val="0"/>
        <w:autoSpaceDN w:val="0"/>
        <w:spacing w:line="360" w:lineRule="auto"/>
        <w:rPr>
          <w:rFonts w:ascii="宋体" w:hAnsi="宋体" w:cs="宋体"/>
          <w:b/>
          <w:bCs/>
          <w:kern w:val="0"/>
          <w:sz w:val="36"/>
          <w:szCs w:val="36"/>
        </w:rPr>
      </w:pPr>
    </w:p>
    <w:p>
      <w:pPr>
        <w:shd w:val="clear" w:color="auto" w:fill="FFFFFF" w:themeFill="background1"/>
        <w:autoSpaceDE w:val="0"/>
        <w:autoSpaceDN w:val="0"/>
        <w:spacing w:line="360" w:lineRule="auto"/>
        <w:rPr>
          <w:rFonts w:ascii="宋体" w:hAnsi="宋体" w:cs="宋体"/>
          <w:b/>
          <w:bCs/>
          <w:kern w:val="0"/>
          <w:sz w:val="36"/>
          <w:szCs w:val="36"/>
        </w:rPr>
      </w:pPr>
    </w:p>
    <w:p>
      <w:pPr>
        <w:shd w:val="clear" w:color="auto" w:fill="FFFFFF" w:themeFill="background1"/>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u w:val="single"/>
          <w:lang w:val="en-US" w:eastAsia="zh-CN"/>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shd w:val="clear" w:color="auto" w:fill="FFFFFF" w:themeFill="background1"/>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lang w:val="en-US" w:eastAsia="zh-CN"/>
        </w:rPr>
        <w:t xml:space="preserve">                 </w:t>
      </w:r>
      <w:r>
        <w:rPr>
          <w:rFonts w:hint="eastAsia" w:ascii="宋体" w:hAnsi="宋体" w:cs="宋体"/>
          <w:b/>
          <w:bCs/>
          <w:kern w:val="0"/>
          <w:sz w:val="36"/>
          <w:szCs w:val="36"/>
          <w:lang w:val="zh-CN"/>
        </w:rPr>
        <w:t>（签字或盖章）</w:t>
      </w:r>
    </w:p>
    <w:p>
      <w:pPr>
        <w:shd w:val="clear" w:color="auto" w:fill="FFFFFF" w:themeFill="background1"/>
        <w:autoSpaceDE w:val="0"/>
        <w:autoSpaceDN w:val="0"/>
        <w:spacing w:line="360" w:lineRule="auto"/>
        <w:ind w:firstLine="4698" w:firstLineChars="1300"/>
        <w:rPr>
          <w:rFonts w:ascii="宋体" w:hAnsi="宋体" w:cs="宋体"/>
          <w:b/>
          <w:bCs/>
          <w:kern w:val="0"/>
          <w:sz w:val="36"/>
          <w:szCs w:val="36"/>
          <w:lang w:val="zh-CN"/>
        </w:rPr>
      </w:pPr>
      <w:r>
        <w:rPr>
          <w:rFonts w:hint="eastAsia" w:ascii="宋体" w:hAnsi="宋体" w:cs="宋体"/>
          <w:b/>
          <w:bCs/>
          <w:kern w:val="0"/>
          <w:sz w:val="36"/>
          <w:szCs w:val="36"/>
          <w:lang w:val="zh-CN"/>
        </w:rPr>
        <w:t>年</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日</w:t>
      </w:r>
    </w:p>
    <w:p>
      <w:pPr>
        <w:pStyle w:val="19"/>
        <w:shd w:val="clear" w:color="auto" w:fill="FFFFFF" w:themeFill="background1"/>
        <w:spacing w:before="0" w:after="0" w:line="360" w:lineRule="auto"/>
        <w:jc w:val="left"/>
        <w:rPr>
          <w:rFonts w:ascii="宋体" w:hAnsi="宋体" w:cs="宋体"/>
          <w:lang w:val="zh-CN"/>
        </w:rPr>
      </w:pPr>
      <w:r>
        <w:rPr>
          <w:rFonts w:hint="eastAsia" w:ascii="宋体" w:hAnsi="宋体" w:cs="宋体"/>
          <w:b w:val="0"/>
          <w:bCs w:val="0"/>
          <w:kern w:val="0"/>
          <w:lang w:val="zh-CN"/>
        </w:rPr>
        <w:br w:type="page"/>
      </w:r>
      <w:bookmarkStart w:id="68" w:name="_Toc515908219"/>
      <w:r>
        <w:rPr>
          <w:rFonts w:hint="eastAsia" w:ascii="宋体" w:hAnsi="宋体" w:cs="宋体"/>
          <w:sz w:val="30"/>
          <w:szCs w:val="30"/>
          <w:lang w:val="zh-CN"/>
        </w:rPr>
        <w:t>目录（下册）</w:t>
      </w:r>
      <w:bookmarkEnd w:id="68"/>
    </w:p>
    <w:p>
      <w:pPr>
        <w:numPr>
          <w:ilvl w:val="0"/>
          <w:numId w:val="8"/>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rPr>
        <w:t>评分对照表</w:t>
      </w:r>
      <w:r>
        <w:rPr>
          <w:rFonts w:hint="eastAsia" w:ascii="宋体" w:hAnsi="宋体" w:cs="宋体"/>
          <w:kern w:val="0"/>
          <w:lang w:val="zh-CN"/>
        </w:rPr>
        <w:t>………………………………………………………所在页码</w:t>
      </w:r>
    </w:p>
    <w:p>
      <w:pPr>
        <w:numPr>
          <w:ilvl w:val="0"/>
          <w:numId w:val="8"/>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开标一览表（报价表）…………………………………………所在页码</w:t>
      </w:r>
    </w:p>
    <w:p>
      <w:pPr>
        <w:numPr>
          <w:ilvl w:val="0"/>
          <w:numId w:val="8"/>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分项报价表………………………………………………………所在页码</w:t>
      </w:r>
    </w:p>
    <w:p>
      <w:pPr>
        <w:numPr>
          <w:ilvl w:val="0"/>
          <w:numId w:val="8"/>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技术规格响应表…………………………………………………所在页码</w:t>
      </w:r>
    </w:p>
    <w:p>
      <w:pPr>
        <w:numPr>
          <w:ilvl w:val="0"/>
          <w:numId w:val="8"/>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投标产品相关资料………………………………………………所在页码</w:t>
      </w:r>
    </w:p>
    <w:p>
      <w:pPr>
        <w:numPr>
          <w:ilvl w:val="0"/>
          <w:numId w:val="8"/>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投标人的类似业绩证明材料……………………………………所在页码</w:t>
      </w:r>
    </w:p>
    <w:p>
      <w:pPr>
        <w:numPr>
          <w:ilvl w:val="0"/>
          <w:numId w:val="8"/>
        </w:numPr>
        <w:shd w:val="clear" w:color="auto" w:fill="FFFFFF" w:themeFill="background1"/>
        <w:autoSpaceDE w:val="0"/>
        <w:autoSpaceDN w:val="0"/>
        <w:spacing w:line="360" w:lineRule="auto"/>
        <w:rPr>
          <w:rFonts w:ascii="宋体" w:hAnsi="宋体" w:cs="宋体"/>
          <w:lang w:val="zh-CN"/>
        </w:rPr>
      </w:pPr>
      <w:r>
        <w:rPr>
          <w:rFonts w:hint="eastAsia" w:ascii="宋体" w:hAnsi="宋体" w:cs="宋体"/>
          <w:kern w:val="0"/>
          <w:lang w:val="zh-CN"/>
        </w:rPr>
        <w:t>制造（生产）企业小型微型企业声明函、从业人员声明函…所在页码</w:t>
      </w:r>
    </w:p>
    <w:p>
      <w:pPr>
        <w:numPr>
          <w:ilvl w:val="0"/>
          <w:numId w:val="8"/>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残疾人福利性单位声明函………………………………………所在页码</w:t>
      </w:r>
    </w:p>
    <w:p>
      <w:pPr>
        <w:numPr>
          <w:ilvl w:val="0"/>
          <w:numId w:val="8"/>
        </w:numPr>
        <w:shd w:val="clear" w:color="auto" w:fill="FFFFFF" w:themeFill="background1"/>
        <w:autoSpaceDE w:val="0"/>
        <w:autoSpaceDN w:val="0"/>
        <w:spacing w:line="360" w:lineRule="auto"/>
        <w:rPr>
          <w:rFonts w:ascii="宋体" w:hAnsi="宋体" w:cs="宋体"/>
          <w:lang w:val="zh-CN"/>
        </w:rPr>
      </w:pPr>
      <w:r>
        <w:rPr>
          <w:rFonts w:hint="eastAsia" w:ascii="宋体" w:hAnsi="宋体" w:cs="宋体"/>
          <w:kern w:val="0"/>
          <w:lang w:val="zh-CN"/>
        </w:rPr>
        <w:t>投标人认为在其他方面有必要说明的事项……………………所在页码</w:t>
      </w:r>
    </w:p>
    <w:p>
      <w:pPr>
        <w:pStyle w:val="19"/>
        <w:shd w:val="clear" w:color="auto" w:fill="FFFFFF" w:themeFill="background1"/>
        <w:spacing w:before="0" w:after="0" w:line="360" w:lineRule="auto"/>
        <w:jc w:val="left"/>
        <w:outlineLvl w:val="1"/>
        <w:rPr>
          <w:rFonts w:ascii="宋体" w:hAnsi="宋体" w:cs="宋体"/>
          <w:sz w:val="30"/>
          <w:szCs w:val="30"/>
          <w:lang w:val="zh-CN"/>
        </w:rPr>
      </w:pPr>
      <w:r>
        <w:rPr>
          <w:rFonts w:hint="eastAsia" w:ascii="宋体" w:hAnsi="宋体" w:cs="宋体"/>
          <w:lang w:val="zh-CN"/>
        </w:rPr>
        <w:br w:type="page"/>
      </w:r>
      <w:bookmarkStart w:id="69" w:name="_Toc515908220"/>
      <w:r>
        <w:rPr>
          <w:rFonts w:hint="eastAsia" w:ascii="宋体" w:hAnsi="宋体" w:cs="宋体"/>
          <w:sz w:val="30"/>
          <w:szCs w:val="30"/>
        </w:rPr>
        <w:t>（11）</w:t>
      </w:r>
      <w:r>
        <w:rPr>
          <w:rFonts w:hint="eastAsia" w:ascii="宋体" w:hAnsi="宋体" w:cs="宋体"/>
          <w:sz w:val="30"/>
          <w:szCs w:val="30"/>
          <w:lang w:val="zh-CN"/>
        </w:rPr>
        <w:t>评分对照表</w:t>
      </w:r>
      <w:bookmarkEnd w:id="69"/>
    </w:p>
    <w:p>
      <w:pPr>
        <w:shd w:val="clear" w:color="auto" w:fill="FFFFFF" w:themeFill="background1"/>
        <w:spacing w:line="360" w:lineRule="auto"/>
        <w:rPr>
          <w:rFonts w:ascii="宋体" w:hAnsi="宋体" w:cs="宋体"/>
          <w:sz w:val="28"/>
          <w:szCs w:val="28"/>
        </w:rPr>
      </w:pPr>
    </w:p>
    <w:p>
      <w:pPr>
        <w:shd w:val="clear" w:color="auto" w:fill="FFFFFF" w:themeFill="background1"/>
        <w:spacing w:line="360" w:lineRule="auto"/>
        <w:jc w:val="center"/>
        <w:rPr>
          <w:rFonts w:ascii="宋体" w:hAnsi="宋体" w:cs="宋体"/>
        </w:rPr>
      </w:pPr>
      <w:r>
        <w:rPr>
          <w:rFonts w:hint="eastAsia" w:ascii="宋体" w:hAnsi="宋体" w:cs="宋体"/>
          <w:b/>
          <w:bCs/>
          <w:sz w:val="28"/>
          <w:szCs w:val="28"/>
        </w:rPr>
        <w:t>评分对照表</w:t>
      </w:r>
    </w:p>
    <w:p>
      <w:pPr>
        <w:shd w:val="clear" w:color="auto" w:fill="FFFFFF" w:themeFill="background1"/>
        <w:spacing w:line="360" w:lineRule="auto"/>
        <w:rPr>
          <w:rFonts w:ascii="宋体" w:hAnsi="宋体" w:cs="宋体"/>
          <w:sz w:val="28"/>
          <w:szCs w:val="28"/>
        </w:rPr>
      </w:pPr>
    </w:p>
    <w:tbl>
      <w:tblPr>
        <w:tblStyle w:val="20"/>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vAlign w:val="center"/>
          </w:tcPr>
          <w:p>
            <w:pPr>
              <w:pStyle w:val="6"/>
              <w:shd w:val="clear" w:color="auto" w:fill="FFFFFF" w:themeFill="background1"/>
              <w:spacing w:line="360" w:lineRule="auto"/>
              <w:ind w:firstLine="0"/>
              <w:jc w:val="center"/>
              <w:rPr>
                <w:rFonts w:ascii="宋体" w:hAnsi="宋体" w:cs="宋体"/>
                <w:szCs w:val="24"/>
              </w:rPr>
            </w:pPr>
            <w:r>
              <w:rPr>
                <w:rFonts w:hint="eastAsia" w:ascii="宋体" w:hAnsi="宋体" w:cs="宋体"/>
                <w:szCs w:val="24"/>
              </w:rPr>
              <w:t>序号</w:t>
            </w:r>
          </w:p>
        </w:tc>
        <w:tc>
          <w:tcPr>
            <w:tcW w:w="2514" w:type="dxa"/>
            <w:vAlign w:val="center"/>
          </w:tcPr>
          <w:p>
            <w:pPr>
              <w:pStyle w:val="6"/>
              <w:shd w:val="clear" w:color="auto" w:fill="FFFFFF" w:themeFill="background1"/>
              <w:spacing w:line="360" w:lineRule="auto"/>
              <w:ind w:firstLine="0"/>
              <w:jc w:val="center"/>
              <w:rPr>
                <w:rFonts w:ascii="宋体" w:hAnsi="宋体" w:cs="宋体"/>
                <w:szCs w:val="24"/>
              </w:rPr>
            </w:pPr>
            <w:r>
              <w:rPr>
                <w:rFonts w:hint="eastAsia" w:ascii="宋体" w:hAnsi="宋体" w:cs="宋体"/>
                <w:szCs w:val="24"/>
              </w:rPr>
              <w:t>招标文件评分标准</w:t>
            </w:r>
          </w:p>
        </w:tc>
        <w:tc>
          <w:tcPr>
            <w:tcW w:w="2266" w:type="dxa"/>
            <w:vAlign w:val="center"/>
          </w:tcPr>
          <w:p>
            <w:pPr>
              <w:pStyle w:val="6"/>
              <w:shd w:val="clear" w:color="auto" w:fill="FFFFFF" w:themeFill="background1"/>
              <w:spacing w:line="360" w:lineRule="auto"/>
              <w:ind w:firstLine="0"/>
              <w:jc w:val="center"/>
              <w:rPr>
                <w:rFonts w:ascii="宋体" w:hAnsi="宋体" w:cs="宋体"/>
                <w:szCs w:val="24"/>
              </w:rPr>
            </w:pPr>
            <w:r>
              <w:rPr>
                <w:rFonts w:hint="eastAsia" w:ascii="宋体" w:hAnsi="宋体" w:cs="宋体"/>
                <w:szCs w:val="24"/>
              </w:rPr>
              <w:t>投标响应部分</w:t>
            </w:r>
          </w:p>
        </w:tc>
        <w:tc>
          <w:tcPr>
            <w:tcW w:w="2966" w:type="dxa"/>
            <w:vAlign w:val="center"/>
          </w:tcPr>
          <w:p>
            <w:pPr>
              <w:pStyle w:val="6"/>
              <w:shd w:val="clear" w:color="auto" w:fill="FFFFFF" w:themeFill="background1"/>
              <w:spacing w:line="360" w:lineRule="auto"/>
              <w:ind w:firstLine="0"/>
              <w:jc w:val="center"/>
              <w:rPr>
                <w:rFonts w:ascii="宋体" w:hAns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hd w:val="clear" w:color="auto" w:fill="FFFFFF" w:themeFill="background1"/>
              <w:spacing w:line="360" w:lineRule="auto"/>
              <w:ind w:firstLine="0"/>
              <w:jc w:val="center"/>
              <w:rPr>
                <w:rFonts w:ascii="宋体" w:hAnsi="宋体" w:cs="宋体"/>
                <w:szCs w:val="24"/>
              </w:rPr>
            </w:pPr>
          </w:p>
        </w:tc>
        <w:tc>
          <w:tcPr>
            <w:tcW w:w="2514" w:type="dxa"/>
            <w:vAlign w:val="center"/>
          </w:tcPr>
          <w:p>
            <w:pPr>
              <w:pStyle w:val="6"/>
              <w:shd w:val="clear" w:color="auto" w:fill="FFFFFF" w:themeFill="background1"/>
              <w:spacing w:line="360" w:lineRule="auto"/>
              <w:ind w:firstLine="0"/>
              <w:jc w:val="center"/>
              <w:rPr>
                <w:rFonts w:ascii="宋体" w:hAnsi="宋体" w:cs="宋体"/>
                <w:szCs w:val="24"/>
              </w:rPr>
            </w:pPr>
          </w:p>
        </w:tc>
        <w:tc>
          <w:tcPr>
            <w:tcW w:w="2266" w:type="dxa"/>
            <w:vAlign w:val="center"/>
          </w:tcPr>
          <w:p>
            <w:pPr>
              <w:pStyle w:val="6"/>
              <w:shd w:val="clear" w:color="auto" w:fill="FFFFFF" w:themeFill="background1"/>
              <w:spacing w:line="360" w:lineRule="auto"/>
              <w:ind w:firstLine="0"/>
              <w:jc w:val="center"/>
              <w:rPr>
                <w:rFonts w:ascii="宋体" w:hAnsi="宋体" w:cs="宋体"/>
                <w:szCs w:val="24"/>
              </w:rPr>
            </w:pPr>
          </w:p>
        </w:tc>
        <w:tc>
          <w:tcPr>
            <w:tcW w:w="2966" w:type="dxa"/>
            <w:vAlign w:val="center"/>
          </w:tcPr>
          <w:p>
            <w:pPr>
              <w:pStyle w:val="6"/>
              <w:shd w:val="clear" w:color="auto" w:fill="FFFFFF" w:themeFill="background1"/>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hd w:val="clear" w:color="auto" w:fill="FFFFFF" w:themeFill="background1"/>
              <w:spacing w:line="360" w:lineRule="auto"/>
              <w:ind w:firstLine="0"/>
              <w:jc w:val="center"/>
              <w:rPr>
                <w:rFonts w:ascii="宋体" w:hAnsi="宋体" w:cs="宋体"/>
                <w:szCs w:val="24"/>
              </w:rPr>
            </w:pPr>
          </w:p>
        </w:tc>
        <w:tc>
          <w:tcPr>
            <w:tcW w:w="2514" w:type="dxa"/>
            <w:vAlign w:val="center"/>
          </w:tcPr>
          <w:p>
            <w:pPr>
              <w:pStyle w:val="6"/>
              <w:shd w:val="clear" w:color="auto" w:fill="FFFFFF" w:themeFill="background1"/>
              <w:spacing w:line="360" w:lineRule="auto"/>
              <w:ind w:firstLine="0"/>
              <w:jc w:val="center"/>
              <w:rPr>
                <w:rFonts w:ascii="宋体" w:hAnsi="宋体" w:cs="宋体"/>
                <w:szCs w:val="24"/>
              </w:rPr>
            </w:pPr>
          </w:p>
        </w:tc>
        <w:tc>
          <w:tcPr>
            <w:tcW w:w="2266" w:type="dxa"/>
            <w:vAlign w:val="center"/>
          </w:tcPr>
          <w:p>
            <w:pPr>
              <w:pStyle w:val="6"/>
              <w:shd w:val="clear" w:color="auto" w:fill="FFFFFF" w:themeFill="background1"/>
              <w:spacing w:line="360" w:lineRule="auto"/>
              <w:ind w:firstLine="0"/>
              <w:jc w:val="center"/>
              <w:rPr>
                <w:rFonts w:ascii="宋体" w:hAnsi="宋体" w:cs="宋体"/>
                <w:szCs w:val="24"/>
              </w:rPr>
            </w:pPr>
          </w:p>
        </w:tc>
        <w:tc>
          <w:tcPr>
            <w:tcW w:w="2966" w:type="dxa"/>
            <w:vAlign w:val="center"/>
          </w:tcPr>
          <w:p>
            <w:pPr>
              <w:pStyle w:val="6"/>
              <w:shd w:val="clear" w:color="auto" w:fill="FFFFFF" w:themeFill="background1"/>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hd w:val="clear" w:color="auto" w:fill="FFFFFF" w:themeFill="background1"/>
              <w:spacing w:line="360" w:lineRule="auto"/>
              <w:ind w:firstLine="0"/>
              <w:jc w:val="center"/>
              <w:rPr>
                <w:rFonts w:ascii="宋体" w:hAnsi="宋体" w:cs="宋体"/>
                <w:szCs w:val="24"/>
              </w:rPr>
            </w:pPr>
          </w:p>
        </w:tc>
        <w:tc>
          <w:tcPr>
            <w:tcW w:w="2514" w:type="dxa"/>
            <w:vAlign w:val="center"/>
          </w:tcPr>
          <w:p>
            <w:pPr>
              <w:pStyle w:val="6"/>
              <w:shd w:val="clear" w:color="auto" w:fill="FFFFFF" w:themeFill="background1"/>
              <w:spacing w:line="360" w:lineRule="auto"/>
              <w:ind w:firstLine="0"/>
              <w:jc w:val="center"/>
              <w:rPr>
                <w:rFonts w:ascii="宋体" w:hAnsi="宋体" w:cs="宋体"/>
                <w:szCs w:val="24"/>
              </w:rPr>
            </w:pPr>
          </w:p>
        </w:tc>
        <w:tc>
          <w:tcPr>
            <w:tcW w:w="2266" w:type="dxa"/>
            <w:vAlign w:val="center"/>
          </w:tcPr>
          <w:p>
            <w:pPr>
              <w:pStyle w:val="6"/>
              <w:shd w:val="clear" w:color="auto" w:fill="FFFFFF" w:themeFill="background1"/>
              <w:spacing w:line="360" w:lineRule="auto"/>
              <w:ind w:firstLine="0"/>
              <w:jc w:val="center"/>
              <w:rPr>
                <w:rFonts w:ascii="宋体" w:hAnsi="宋体" w:cs="宋体"/>
                <w:szCs w:val="24"/>
              </w:rPr>
            </w:pPr>
          </w:p>
        </w:tc>
        <w:tc>
          <w:tcPr>
            <w:tcW w:w="2966" w:type="dxa"/>
            <w:vAlign w:val="center"/>
          </w:tcPr>
          <w:p>
            <w:pPr>
              <w:pStyle w:val="6"/>
              <w:shd w:val="clear" w:color="auto" w:fill="FFFFFF" w:themeFill="background1"/>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hd w:val="clear" w:color="auto" w:fill="FFFFFF" w:themeFill="background1"/>
              <w:spacing w:line="360" w:lineRule="auto"/>
              <w:ind w:firstLine="0"/>
              <w:jc w:val="center"/>
              <w:rPr>
                <w:rFonts w:ascii="宋体" w:hAnsi="宋体" w:cs="宋体"/>
                <w:szCs w:val="24"/>
              </w:rPr>
            </w:pPr>
          </w:p>
        </w:tc>
        <w:tc>
          <w:tcPr>
            <w:tcW w:w="2514" w:type="dxa"/>
            <w:vAlign w:val="center"/>
          </w:tcPr>
          <w:p>
            <w:pPr>
              <w:pStyle w:val="6"/>
              <w:shd w:val="clear" w:color="auto" w:fill="FFFFFF" w:themeFill="background1"/>
              <w:spacing w:line="360" w:lineRule="auto"/>
              <w:ind w:firstLine="0"/>
              <w:jc w:val="center"/>
              <w:rPr>
                <w:rFonts w:ascii="宋体" w:hAnsi="宋体" w:cs="宋体"/>
                <w:szCs w:val="24"/>
              </w:rPr>
            </w:pPr>
          </w:p>
        </w:tc>
        <w:tc>
          <w:tcPr>
            <w:tcW w:w="2266" w:type="dxa"/>
            <w:vAlign w:val="center"/>
          </w:tcPr>
          <w:p>
            <w:pPr>
              <w:pStyle w:val="6"/>
              <w:shd w:val="clear" w:color="auto" w:fill="FFFFFF" w:themeFill="background1"/>
              <w:spacing w:line="360" w:lineRule="auto"/>
              <w:ind w:firstLine="0"/>
              <w:jc w:val="center"/>
              <w:rPr>
                <w:rFonts w:ascii="宋体" w:hAnsi="宋体" w:cs="宋体"/>
                <w:szCs w:val="24"/>
              </w:rPr>
            </w:pPr>
          </w:p>
        </w:tc>
        <w:tc>
          <w:tcPr>
            <w:tcW w:w="2966" w:type="dxa"/>
            <w:vAlign w:val="center"/>
          </w:tcPr>
          <w:p>
            <w:pPr>
              <w:pStyle w:val="6"/>
              <w:shd w:val="clear" w:color="auto" w:fill="FFFFFF" w:themeFill="background1"/>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hd w:val="clear" w:color="auto" w:fill="FFFFFF" w:themeFill="background1"/>
              <w:spacing w:line="360" w:lineRule="auto"/>
              <w:ind w:firstLine="0"/>
              <w:jc w:val="center"/>
              <w:rPr>
                <w:rFonts w:ascii="宋体" w:hAnsi="宋体" w:cs="宋体"/>
                <w:szCs w:val="24"/>
              </w:rPr>
            </w:pPr>
          </w:p>
        </w:tc>
        <w:tc>
          <w:tcPr>
            <w:tcW w:w="2514" w:type="dxa"/>
            <w:vAlign w:val="center"/>
          </w:tcPr>
          <w:p>
            <w:pPr>
              <w:pStyle w:val="6"/>
              <w:shd w:val="clear" w:color="auto" w:fill="FFFFFF" w:themeFill="background1"/>
              <w:spacing w:line="360" w:lineRule="auto"/>
              <w:ind w:firstLine="0"/>
              <w:jc w:val="center"/>
              <w:rPr>
                <w:rFonts w:ascii="宋体" w:hAnsi="宋体" w:cs="宋体"/>
                <w:szCs w:val="24"/>
              </w:rPr>
            </w:pPr>
          </w:p>
        </w:tc>
        <w:tc>
          <w:tcPr>
            <w:tcW w:w="2266" w:type="dxa"/>
            <w:vAlign w:val="center"/>
          </w:tcPr>
          <w:p>
            <w:pPr>
              <w:pStyle w:val="6"/>
              <w:shd w:val="clear" w:color="auto" w:fill="FFFFFF" w:themeFill="background1"/>
              <w:spacing w:line="360" w:lineRule="auto"/>
              <w:ind w:firstLine="0"/>
              <w:jc w:val="center"/>
              <w:rPr>
                <w:rFonts w:ascii="宋体" w:hAnsi="宋体" w:cs="宋体"/>
                <w:szCs w:val="24"/>
              </w:rPr>
            </w:pPr>
          </w:p>
        </w:tc>
        <w:tc>
          <w:tcPr>
            <w:tcW w:w="2966" w:type="dxa"/>
            <w:vAlign w:val="center"/>
          </w:tcPr>
          <w:p>
            <w:pPr>
              <w:pStyle w:val="6"/>
              <w:shd w:val="clear" w:color="auto" w:fill="FFFFFF" w:themeFill="background1"/>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hd w:val="clear" w:color="auto" w:fill="FFFFFF" w:themeFill="background1"/>
              <w:spacing w:line="360" w:lineRule="auto"/>
              <w:ind w:firstLine="0"/>
              <w:jc w:val="center"/>
              <w:rPr>
                <w:rFonts w:ascii="宋体" w:hAnsi="宋体" w:cs="宋体"/>
                <w:szCs w:val="24"/>
              </w:rPr>
            </w:pPr>
          </w:p>
        </w:tc>
        <w:tc>
          <w:tcPr>
            <w:tcW w:w="2514" w:type="dxa"/>
            <w:vAlign w:val="center"/>
          </w:tcPr>
          <w:p>
            <w:pPr>
              <w:pStyle w:val="6"/>
              <w:shd w:val="clear" w:color="auto" w:fill="FFFFFF" w:themeFill="background1"/>
              <w:spacing w:line="360" w:lineRule="auto"/>
              <w:ind w:firstLine="0"/>
              <w:jc w:val="center"/>
              <w:rPr>
                <w:rFonts w:ascii="宋体" w:hAnsi="宋体" w:cs="宋体"/>
                <w:szCs w:val="24"/>
              </w:rPr>
            </w:pPr>
          </w:p>
        </w:tc>
        <w:tc>
          <w:tcPr>
            <w:tcW w:w="2266" w:type="dxa"/>
            <w:vAlign w:val="center"/>
          </w:tcPr>
          <w:p>
            <w:pPr>
              <w:pStyle w:val="6"/>
              <w:shd w:val="clear" w:color="auto" w:fill="FFFFFF" w:themeFill="background1"/>
              <w:spacing w:line="360" w:lineRule="auto"/>
              <w:ind w:firstLine="0"/>
              <w:jc w:val="center"/>
              <w:rPr>
                <w:rFonts w:ascii="宋体" w:hAnsi="宋体" w:cs="宋体"/>
                <w:szCs w:val="24"/>
              </w:rPr>
            </w:pPr>
          </w:p>
        </w:tc>
        <w:tc>
          <w:tcPr>
            <w:tcW w:w="2966" w:type="dxa"/>
            <w:vAlign w:val="center"/>
          </w:tcPr>
          <w:p>
            <w:pPr>
              <w:pStyle w:val="6"/>
              <w:shd w:val="clear" w:color="auto" w:fill="FFFFFF" w:themeFill="background1"/>
              <w:spacing w:line="360" w:lineRule="auto"/>
              <w:ind w:firstLine="0"/>
              <w:jc w:val="center"/>
              <w:rPr>
                <w:rFonts w:ascii="宋体" w:hAnsi="宋体" w:cs="宋体"/>
                <w:szCs w:val="24"/>
              </w:rPr>
            </w:pPr>
          </w:p>
        </w:tc>
      </w:tr>
    </w:tbl>
    <w:p>
      <w:pPr>
        <w:shd w:val="clear" w:color="auto" w:fill="FFFFFF" w:themeFill="background1"/>
        <w:spacing w:line="360" w:lineRule="auto"/>
        <w:rPr>
          <w:rFonts w:ascii="宋体" w:hAnsi="宋体" w:cs="宋体"/>
          <w:lang w:val="zh-CN"/>
        </w:rPr>
      </w:pPr>
    </w:p>
    <w:p>
      <w:pPr>
        <w:pStyle w:val="19"/>
        <w:shd w:val="clear" w:color="auto" w:fill="FFFFFF" w:themeFill="background1"/>
        <w:spacing w:before="0" w:after="0" w:line="360" w:lineRule="auto"/>
        <w:jc w:val="left"/>
        <w:outlineLvl w:val="1"/>
        <w:rPr>
          <w:rFonts w:ascii="宋体" w:hAnsi="宋体" w:cs="宋体"/>
          <w:lang w:val="zh-CN"/>
        </w:rPr>
      </w:pPr>
      <w:bookmarkStart w:id="70" w:name="_Toc28963"/>
      <w:r>
        <w:rPr>
          <w:rFonts w:hint="eastAsia" w:ascii="宋体" w:hAnsi="宋体" w:cs="宋体"/>
          <w:sz w:val="30"/>
          <w:szCs w:val="30"/>
          <w:lang w:val="zh-CN"/>
        </w:rPr>
        <w:br w:type="page"/>
      </w:r>
      <w:bookmarkStart w:id="71" w:name="_Toc26451"/>
      <w:bookmarkStart w:id="72" w:name="_Toc515908221"/>
      <w:r>
        <w:rPr>
          <w:rFonts w:hint="eastAsia" w:ascii="宋体" w:hAnsi="宋体" w:cs="宋体"/>
          <w:sz w:val="30"/>
          <w:szCs w:val="30"/>
        </w:rPr>
        <w:t>（12）</w:t>
      </w:r>
      <w:r>
        <w:rPr>
          <w:rFonts w:hint="eastAsia" w:ascii="宋体" w:hAnsi="宋体" w:cs="宋体"/>
          <w:sz w:val="30"/>
          <w:szCs w:val="30"/>
          <w:lang w:val="zh-CN"/>
        </w:rPr>
        <w:t>开标一览表（报价表）</w:t>
      </w:r>
      <w:bookmarkEnd w:id="71"/>
      <w:bookmarkEnd w:id="72"/>
    </w:p>
    <w:p>
      <w:pPr>
        <w:shd w:val="clear" w:color="auto" w:fill="FFFFFF" w:themeFill="background1"/>
        <w:autoSpaceDE w:val="0"/>
        <w:autoSpaceDN w:val="0"/>
        <w:spacing w:line="360" w:lineRule="auto"/>
        <w:rPr>
          <w:rFonts w:ascii="宋体" w:hAnsi="宋体" w:cs="宋体"/>
          <w:b/>
          <w:bCs/>
          <w:kern w:val="0"/>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开标一览表（报价表）</w:t>
      </w:r>
    </w:p>
    <w:p>
      <w:pPr>
        <w:shd w:val="clear" w:color="auto" w:fill="FFFFFF" w:themeFill="background1"/>
        <w:autoSpaceDE w:val="0"/>
        <w:autoSpaceDN w:val="0"/>
        <w:spacing w:line="360" w:lineRule="auto"/>
        <w:rPr>
          <w:rFonts w:ascii="宋体" w:hAnsi="宋体" w:cs="宋体"/>
          <w:b/>
          <w:bCs/>
          <w:kern w:val="0"/>
          <w:sz w:val="28"/>
          <w:szCs w:val="28"/>
          <w:lang w:val="zh-CN"/>
        </w:rPr>
      </w:pPr>
    </w:p>
    <w:tbl>
      <w:tblPr>
        <w:tblStyle w:val="20"/>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6"/>
              <w:shd w:val="clear" w:color="auto" w:fill="FFFFFF" w:themeFill="background1"/>
              <w:spacing w:line="360" w:lineRule="auto"/>
              <w:ind w:firstLine="0"/>
              <w:jc w:val="center"/>
              <w:rPr>
                <w:rFonts w:ascii="宋体" w:hAnsi="宋体" w:cs="宋体"/>
                <w:szCs w:val="24"/>
              </w:rPr>
            </w:pPr>
            <w:r>
              <w:rPr>
                <w:rFonts w:hint="eastAsia" w:ascii="宋体" w:hAnsi="宋体" w:cs="宋体"/>
                <w:szCs w:val="24"/>
              </w:rPr>
              <w:t>投标人名称</w:t>
            </w:r>
          </w:p>
        </w:tc>
        <w:tc>
          <w:tcPr>
            <w:tcW w:w="5985" w:type="dxa"/>
            <w:vAlign w:val="center"/>
          </w:tcPr>
          <w:p>
            <w:pPr>
              <w:pStyle w:val="6"/>
              <w:shd w:val="clear" w:color="auto" w:fill="FFFFFF" w:themeFill="background1"/>
              <w:spacing w:line="360" w:lineRule="auto"/>
              <w:ind w:firstLine="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6"/>
              <w:shd w:val="clear" w:color="auto" w:fill="FFFFFF" w:themeFill="background1"/>
              <w:spacing w:line="360" w:lineRule="auto"/>
              <w:ind w:firstLine="0"/>
              <w:jc w:val="center"/>
              <w:rPr>
                <w:rFonts w:ascii="宋体" w:hAnsi="宋体" w:cs="宋体"/>
                <w:szCs w:val="24"/>
              </w:rPr>
            </w:pPr>
            <w:r>
              <w:rPr>
                <w:rFonts w:hint="eastAsia" w:ascii="宋体" w:hAnsi="宋体" w:cs="宋体"/>
                <w:szCs w:val="24"/>
                <w:lang w:val="zh-CN"/>
              </w:rPr>
              <w:t>投标包号</w:t>
            </w:r>
          </w:p>
        </w:tc>
        <w:tc>
          <w:tcPr>
            <w:tcW w:w="5985" w:type="dxa"/>
            <w:vAlign w:val="center"/>
          </w:tcPr>
          <w:p>
            <w:pPr>
              <w:pStyle w:val="6"/>
              <w:shd w:val="clear" w:color="auto" w:fill="FFFFFF" w:themeFill="background1"/>
              <w:spacing w:line="360" w:lineRule="auto"/>
              <w:ind w:firstLine="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6"/>
              <w:shd w:val="clear" w:color="auto" w:fill="FFFFFF" w:themeFill="background1"/>
              <w:spacing w:line="360" w:lineRule="auto"/>
              <w:ind w:firstLine="0"/>
              <w:jc w:val="center"/>
              <w:rPr>
                <w:rFonts w:ascii="宋体" w:hAnsi="宋体" w:cs="宋体"/>
                <w:szCs w:val="24"/>
              </w:rPr>
            </w:pPr>
            <w:r>
              <w:rPr>
                <w:rFonts w:hint="eastAsia" w:ascii="宋体" w:hAnsi="宋体" w:cs="宋体"/>
                <w:szCs w:val="24"/>
              </w:rPr>
              <w:t>投标报价</w:t>
            </w:r>
          </w:p>
        </w:tc>
        <w:tc>
          <w:tcPr>
            <w:tcW w:w="5985" w:type="dxa"/>
            <w:vAlign w:val="center"/>
          </w:tcPr>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大写：</w:t>
            </w:r>
          </w:p>
          <w:p>
            <w:pPr>
              <w:pStyle w:val="6"/>
              <w:shd w:val="clear" w:color="auto" w:fill="FFFFFF" w:themeFill="background1"/>
              <w:spacing w:line="360" w:lineRule="auto"/>
              <w:ind w:firstLine="0"/>
              <w:rPr>
                <w:rFonts w:ascii="宋体" w:hAnsi="宋体" w:cs="宋体"/>
                <w:szCs w:val="24"/>
              </w:rPr>
            </w:pPr>
            <w:r>
              <w:rPr>
                <w:rFonts w:hint="eastAsia" w:ascii="宋体" w:hAnsi="宋体" w:cs="宋体"/>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6"/>
              <w:ind w:firstLine="0"/>
              <w:jc w:val="center"/>
              <w:rPr>
                <w:rFonts w:ascii="宋体" w:hAnsi="宋体"/>
                <w:color w:val="auto"/>
                <w:highlight w:val="none"/>
              </w:rPr>
            </w:pPr>
            <w:r>
              <w:rPr>
                <w:rFonts w:hint="eastAsia" w:ascii="宋体" w:hAnsi="宋体"/>
                <w:color w:val="auto"/>
                <w:highlight w:val="none"/>
              </w:rPr>
              <w:t>供苗及种植期</w:t>
            </w:r>
          </w:p>
        </w:tc>
        <w:tc>
          <w:tcPr>
            <w:tcW w:w="5985" w:type="dxa"/>
            <w:vAlign w:val="center"/>
          </w:tcPr>
          <w:p>
            <w:pPr>
              <w:pStyle w:val="6"/>
              <w:shd w:val="clear" w:color="auto" w:fill="FFFFFF" w:themeFill="background1"/>
              <w:spacing w:line="360" w:lineRule="auto"/>
              <w:ind w:firstLine="0"/>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6"/>
              <w:ind w:firstLine="0"/>
              <w:jc w:val="center"/>
              <w:rPr>
                <w:rFonts w:hint="default" w:ascii="宋体" w:hAnsi="宋体" w:eastAsia="宋体"/>
                <w:color w:val="auto"/>
                <w:highlight w:val="none"/>
                <w:lang w:val="en-US" w:eastAsia="zh-CN"/>
              </w:rPr>
            </w:pPr>
            <w:r>
              <w:rPr>
                <w:rFonts w:hint="eastAsia" w:ascii="宋体" w:hAnsi="宋体"/>
                <w:color w:val="auto"/>
                <w:highlight w:val="none"/>
              </w:rPr>
              <w:t>养护期</w:t>
            </w:r>
            <w:r>
              <w:rPr>
                <w:rFonts w:hint="eastAsia" w:ascii="宋体" w:hAnsi="宋体"/>
                <w:color w:val="auto"/>
                <w:highlight w:val="none"/>
                <w:lang w:val="en-US" w:eastAsia="zh-CN"/>
              </w:rPr>
              <w:t>(质保期)</w:t>
            </w:r>
          </w:p>
        </w:tc>
        <w:tc>
          <w:tcPr>
            <w:tcW w:w="5985" w:type="dxa"/>
            <w:vAlign w:val="center"/>
          </w:tcPr>
          <w:p>
            <w:pPr>
              <w:pStyle w:val="6"/>
              <w:shd w:val="clear" w:color="auto" w:fill="FFFFFF" w:themeFill="background1"/>
              <w:spacing w:line="360" w:lineRule="auto"/>
              <w:ind w:firstLine="0"/>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6"/>
              <w:shd w:val="clear" w:color="auto" w:fill="FFFFFF" w:themeFill="background1"/>
              <w:spacing w:line="360" w:lineRule="auto"/>
              <w:ind w:firstLine="0"/>
              <w:jc w:val="center"/>
              <w:rPr>
                <w:rFonts w:ascii="宋体" w:hAnsi="宋体" w:cs="宋体"/>
                <w:color w:val="auto"/>
                <w:szCs w:val="24"/>
                <w:highlight w:val="none"/>
              </w:rPr>
            </w:pPr>
            <w:r>
              <w:rPr>
                <w:rFonts w:hint="eastAsia" w:ascii="宋体" w:hAnsi="宋体" w:cs="宋体"/>
                <w:color w:val="auto"/>
                <w:szCs w:val="24"/>
                <w:highlight w:val="none"/>
              </w:rPr>
              <w:t>其他承诺及需要说明的事项</w:t>
            </w:r>
          </w:p>
        </w:tc>
        <w:tc>
          <w:tcPr>
            <w:tcW w:w="5985" w:type="dxa"/>
            <w:vAlign w:val="center"/>
          </w:tcPr>
          <w:p>
            <w:pPr>
              <w:pStyle w:val="6"/>
              <w:shd w:val="clear" w:color="auto" w:fill="FFFFFF" w:themeFill="background1"/>
              <w:spacing w:line="360" w:lineRule="auto"/>
              <w:ind w:firstLine="0"/>
              <w:rPr>
                <w:rFonts w:ascii="宋体" w:hAnsi="宋体" w:cs="宋体"/>
                <w:color w:val="auto"/>
                <w:szCs w:val="24"/>
                <w:highlight w:val="none"/>
              </w:rPr>
            </w:pPr>
          </w:p>
        </w:tc>
      </w:tr>
    </w:tbl>
    <w:p>
      <w:pPr>
        <w:shd w:val="clear" w:color="auto" w:fill="FFFFFF" w:themeFill="background1"/>
        <w:autoSpaceDE w:val="0"/>
        <w:autoSpaceDN w:val="0"/>
        <w:spacing w:line="360" w:lineRule="auto"/>
        <w:rPr>
          <w:rFonts w:ascii="宋体" w:hAnsi="宋体" w:cs="宋体"/>
          <w:color w:val="auto"/>
          <w:kern w:val="0"/>
          <w:highlight w:val="none"/>
          <w:lang w:val="zh-CN"/>
        </w:rPr>
      </w:pPr>
      <w:r>
        <w:rPr>
          <w:rFonts w:hint="eastAsia" w:ascii="宋体" w:hAnsi="宋体" w:cs="宋体"/>
          <w:b/>
          <w:bCs/>
          <w:color w:val="auto"/>
          <w:kern w:val="0"/>
          <w:highlight w:val="none"/>
          <w:lang w:val="zh-CN"/>
        </w:rPr>
        <w:t>注：</w:t>
      </w:r>
      <w:r>
        <w:rPr>
          <w:rFonts w:hint="eastAsia" w:ascii="宋体" w:hAnsi="宋体" w:cs="宋体"/>
          <w:color w:val="auto"/>
          <w:kern w:val="0"/>
          <w:highlight w:val="none"/>
          <w:lang w:val="zh-CN"/>
        </w:rPr>
        <w:t>1.填写此表时不得改变表格形式。</w:t>
      </w:r>
    </w:p>
    <w:p>
      <w:pPr>
        <w:numPr>
          <w:ilvl w:val="0"/>
          <w:numId w:val="9"/>
        </w:numPr>
        <w:shd w:val="clear" w:color="auto" w:fill="FFFFFF" w:themeFill="background1"/>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“投标报价”为投标总价。投标报价必须包括：</w:t>
      </w:r>
      <w:r>
        <w:rPr>
          <w:rFonts w:hint="eastAsia" w:ascii="宋体" w:hAnsi="宋体" w:cs="宋体"/>
          <w:kern w:val="0"/>
          <w:lang w:val="zh-CN"/>
        </w:rPr>
        <w:t>苗木费（检验费、起苗</w:t>
      </w:r>
      <w:r>
        <w:rPr>
          <w:rFonts w:hint="eastAsia" w:ascii="宋体" w:hAnsi="宋体" w:cs="宋体"/>
          <w:color w:val="auto"/>
          <w:kern w:val="0"/>
          <w:highlight w:val="none"/>
          <w:lang w:val="zh-CN"/>
        </w:rPr>
        <w:t>费、包装费、运输费、装卸费）中标服务费、税金及不可预见</w:t>
      </w:r>
      <w:r>
        <w:rPr>
          <w:rFonts w:hint="eastAsia" w:ascii="宋体" w:hAnsi="宋体" w:cs="宋体"/>
          <w:kern w:val="0"/>
          <w:lang w:val="zh-CN"/>
        </w:rPr>
        <w:t>费等全部费用。</w:t>
      </w:r>
    </w:p>
    <w:p>
      <w:pPr>
        <w:shd w:val="clear" w:color="auto" w:fill="FFFFFF" w:themeFill="background1"/>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3.“</w:t>
      </w:r>
      <w:r>
        <w:rPr>
          <w:rFonts w:hint="eastAsia" w:ascii="宋体" w:hAnsi="宋体" w:cs="宋体"/>
          <w:color w:val="auto"/>
          <w:highlight w:val="none"/>
          <w:lang w:eastAsia="zh-CN"/>
        </w:rPr>
        <w:t>交货期</w:t>
      </w:r>
      <w:r>
        <w:rPr>
          <w:rFonts w:hint="eastAsia" w:ascii="宋体" w:hAnsi="宋体" w:cs="宋体"/>
          <w:color w:val="auto"/>
          <w:kern w:val="0"/>
          <w:highlight w:val="none"/>
          <w:lang w:val="zh-CN"/>
        </w:rPr>
        <w:t>”是</w:t>
      </w:r>
      <w:r>
        <w:rPr>
          <w:rFonts w:hint="eastAsia" w:ascii="宋体" w:hAnsi="宋体" w:cs="宋体"/>
          <w:color w:val="auto"/>
          <w:kern w:val="0"/>
          <w:highlight w:val="none"/>
          <w:u w:val="single"/>
          <w:lang w:val="zh-CN"/>
        </w:rPr>
        <w:t>指于合同</w:t>
      </w:r>
      <w:r>
        <w:rPr>
          <w:rFonts w:hint="eastAsia" w:ascii="宋体" w:hAnsi="宋体" w:cs="宋体"/>
          <w:color w:val="auto"/>
          <w:highlight w:val="none"/>
          <w:u w:val="single"/>
          <w:lang w:val="zh-CN" w:eastAsia="zh-CN"/>
        </w:rPr>
        <w:t>签订后</w:t>
      </w:r>
      <w:r>
        <w:rPr>
          <w:rFonts w:hint="eastAsia" w:ascii="宋体" w:hAnsi="宋体" w:cs="宋体"/>
          <w:color w:val="auto"/>
          <w:highlight w:val="none"/>
          <w:u w:val="single"/>
          <w:lang w:val="en-US" w:eastAsia="zh-CN"/>
        </w:rPr>
        <w:t>30日历</w:t>
      </w:r>
      <w:r>
        <w:rPr>
          <w:rFonts w:hint="eastAsia" w:ascii="宋体" w:hAnsi="宋体" w:cs="宋体"/>
          <w:color w:val="auto"/>
          <w:kern w:val="0"/>
          <w:highlight w:val="none"/>
          <w:u w:val="single"/>
          <w:lang w:val="en-US" w:eastAsia="zh-CN"/>
        </w:rPr>
        <w:t>天</w:t>
      </w:r>
      <w:r>
        <w:rPr>
          <w:rFonts w:hint="eastAsia" w:ascii="宋体" w:hAnsi="宋体" w:cs="宋体"/>
          <w:color w:val="auto"/>
          <w:kern w:val="0"/>
          <w:highlight w:val="none"/>
          <w:u w:val="single"/>
        </w:rPr>
        <w:t>。</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color w:val="auto"/>
          <w:kern w:val="0"/>
          <w:highlight w:val="none"/>
          <w:lang w:val="zh-CN"/>
        </w:rPr>
        <w:t>4.投标报价不能有两个或两个以上的报价方案，否则投标无效。</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 （公章）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法定代表人或委托代理人：（签字或盖章）</w:t>
      </w:r>
    </w:p>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年   月   日</w:t>
      </w:r>
    </w:p>
    <w:p>
      <w:pPr>
        <w:shd w:val="clear" w:color="auto" w:fill="FFFFFF" w:themeFill="background1"/>
        <w:autoSpaceDE w:val="0"/>
        <w:autoSpaceDN w:val="0"/>
        <w:spacing w:line="360" w:lineRule="auto"/>
        <w:rPr>
          <w:rFonts w:ascii="宋体" w:hAnsi="宋体" w:cs="宋体"/>
          <w:kern w:val="0"/>
          <w:lang w:val="zh-CN"/>
        </w:rPr>
      </w:pPr>
    </w:p>
    <w:p>
      <w:pPr>
        <w:pStyle w:val="19"/>
        <w:shd w:val="clear" w:color="auto" w:fill="FFFFFF" w:themeFill="background1"/>
        <w:spacing w:before="0" w:after="0" w:line="360" w:lineRule="auto"/>
        <w:jc w:val="left"/>
        <w:outlineLvl w:val="1"/>
        <w:rPr>
          <w:rFonts w:ascii="宋体" w:hAnsi="宋体" w:cs="宋体"/>
        </w:rPr>
      </w:pPr>
      <w:r>
        <w:rPr>
          <w:rFonts w:hint="eastAsia" w:ascii="宋体" w:hAnsi="宋体" w:cs="宋体"/>
          <w:sz w:val="30"/>
          <w:szCs w:val="30"/>
          <w:lang w:val="zh-CN"/>
        </w:rPr>
        <w:br w:type="page"/>
      </w:r>
      <w:bookmarkStart w:id="73" w:name="_Toc515908222"/>
      <w:r>
        <w:rPr>
          <w:rFonts w:hint="eastAsia" w:ascii="宋体" w:hAnsi="宋体" w:cs="宋体"/>
          <w:sz w:val="30"/>
          <w:szCs w:val="30"/>
        </w:rPr>
        <w:t>（13）</w:t>
      </w:r>
      <w:r>
        <w:rPr>
          <w:rFonts w:hint="eastAsia" w:ascii="宋体" w:hAnsi="宋体" w:cs="宋体"/>
          <w:sz w:val="30"/>
          <w:szCs w:val="30"/>
          <w:lang w:val="zh-CN"/>
        </w:rPr>
        <w:t>分项报价表</w:t>
      </w:r>
      <w:bookmarkEnd w:id="70"/>
      <w:bookmarkEnd w:id="73"/>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分项报价表</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b/>
          <w:bCs/>
          <w:kern w:val="0"/>
          <w:lang w:val="zh-CN"/>
        </w:rPr>
        <w:t>投标人名称</w:t>
      </w:r>
      <w:r>
        <w:rPr>
          <w:rFonts w:hint="eastAsia" w:ascii="宋体" w:hAnsi="宋体" w:cs="宋体"/>
          <w:b/>
          <w:bCs/>
          <w:kern w:val="0"/>
        </w:rPr>
        <w:t>：                                              标段</w:t>
      </w:r>
      <w:r>
        <w:rPr>
          <w:rFonts w:hint="eastAsia" w:ascii="宋体" w:hAnsi="宋体" w:cs="宋体"/>
          <w:b/>
          <w:bCs/>
          <w:kern w:val="0"/>
          <w:lang w:val="zh-CN"/>
        </w:rPr>
        <w:t>：</w:t>
      </w:r>
    </w:p>
    <w:tbl>
      <w:tblPr>
        <w:tblStyle w:val="20"/>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62"/>
        <w:gridCol w:w="627"/>
        <w:gridCol w:w="2451"/>
        <w:gridCol w:w="1638"/>
        <w:gridCol w:w="912"/>
        <w:gridCol w:w="936"/>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exact"/>
          <w:tblHeader/>
          <w:jc w:val="center"/>
        </w:trPr>
        <w:tc>
          <w:tcPr>
            <w:tcW w:w="763" w:type="dxa"/>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序号</w:t>
            </w:r>
          </w:p>
        </w:tc>
        <w:tc>
          <w:tcPr>
            <w:tcW w:w="1089" w:type="dxa"/>
            <w:gridSpan w:val="2"/>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树种</w:t>
            </w:r>
          </w:p>
        </w:tc>
        <w:tc>
          <w:tcPr>
            <w:tcW w:w="2451" w:type="dxa"/>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规格</w:t>
            </w:r>
          </w:p>
        </w:tc>
        <w:tc>
          <w:tcPr>
            <w:tcW w:w="1638" w:type="dxa"/>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单位</w:t>
            </w:r>
          </w:p>
          <w:p>
            <w:pPr>
              <w:shd w:val="clear" w:color="auto" w:fill="FFFFFF" w:themeFill="background1"/>
              <w:autoSpaceDE w:val="0"/>
              <w:autoSpaceDN w:val="0"/>
              <w:spacing w:line="360" w:lineRule="auto"/>
              <w:rPr>
                <w:rFonts w:ascii="宋体" w:hAnsi="宋体" w:cs="宋体"/>
                <w:kern w:val="0"/>
                <w:lang w:val="zh-CN"/>
              </w:rPr>
            </w:pPr>
          </w:p>
        </w:tc>
        <w:tc>
          <w:tcPr>
            <w:tcW w:w="912" w:type="dxa"/>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数量</w:t>
            </w:r>
          </w:p>
        </w:tc>
        <w:tc>
          <w:tcPr>
            <w:tcW w:w="936" w:type="dxa"/>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单价（元）</w:t>
            </w:r>
          </w:p>
        </w:tc>
        <w:tc>
          <w:tcPr>
            <w:tcW w:w="1025" w:type="dxa"/>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3" w:type="dxa"/>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1</w:t>
            </w:r>
          </w:p>
        </w:tc>
        <w:tc>
          <w:tcPr>
            <w:tcW w:w="1089" w:type="dxa"/>
            <w:gridSpan w:val="2"/>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苗木</w:t>
            </w:r>
          </w:p>
        </w:tc>
        <w:tc>
          <w:tcPr>
            <w:tcW w:w="2451"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638"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12"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36"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5"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3" w:type="dxa"/>
            <w:vAlign w:val="center"/>
          </w:tcPr>
          <w:p>
            <w:pPr>
              <w:shd w:val="clear" w:color="auto" w:fill="FFFFFF" w:themeFill="background1"/>
              <w:autoSpaceDE w:val="0"/>
              <w:autoSpaceDN w:val="0"/>
              <w:spacing w:line="360" w:lineRule="auto"/>
              <w:jc w:val="center"/>
              <w:rPr>
                <w:rFonts w:hint="eastAsia" w:ascii="宋体" w:hAnsi="宋体" w:eastAsia="宋体" w:cs="宋体"/>
                <w:kern w:val="0"/>
                <w:lang w:val="en-US" w:eastAsia="zh-CN"/>
              </w:rPr>
            </w:pPr>
          </w:p>
        </w:tc>
        <w:tc>
          <w:tcPr>
            <w:tcW w:w="1089" w:type="dxa"/>
            <w:gridSpan w:val="2"/>
            <w:vAlign w:val="center"/>
          </w:tcPr>
          <w:p>
            <w:pPr>
              <w:shd w:val="clear" w:color="auto" w:fill="FFFFFF" w:themeFill="background1"/>
              <w:autoSpaceDE w:val="0"/>
              <w:autoSpaceDN w:val="0"/>
              <w:spacing w:line="360" w:lineRule="auto"/>
              <w:jc w:val="center"/>
              <w:rPr>
                <w:rFonts w:hint="eastAsia" w:ascii="宋体" w:hAnsi="宋体" w:cs="宋体"/>
                <w:kern w:val="0"/>
                <w:lang w:val="zh-CN" w:eastAsia="zh-CN"/>
              </w:rPr>
            </w:pPr>
            <w:r>
              <w:rPr>
                <w:rFonts w:hint="eastAsia" w:ascii="宋体" w:hAnsi="宋体" w:cs="宋体"/>
                <w:kern w:val="0"/>
                <w:lang w:val="zh-CN"/>
              </w:rPr>
              <w:t>花椒</w:t>
            </w:r>
          </w:p>
        </w:tc>
        <w:tc>
          <w:tcPr>
            <w:tcW w:w="2451"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638"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12"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36"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5"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3" w:type="dxa"/>
            <w:vAlign w:val="center"/>
          </w:tcPr>
          <w:p>
            <w:pPr>
              <w:shd w:val="clear" w:color="auto" w:fill="FFFFFF" w:themeFill="background1"/>
              <w:autoSpaceDE w:val="0"/>
              <w:autoSpaceDN w:val="0"/>
              <w:spacing w:line="360" w:lineRule="auto"/>
              <w:jc w:val="center"/>
              <w:rPr>
                <w:rFonts w:hint="eastAsia" w:ascii="宋体" w:hAnsi="宋体" w:eastAsia="宋体" w:cs="宋体"/>
                <w:kern w:val="0"/>
                <w:lang w:val="en-US" w:eastAsia="zh-CN"/>
              </w:rPr>
            </w:pPr>
          </w:p>
        </w:tc>
        <w:tc>
          <w:tcPr>
            <w:tcW w:w="1089" w:type="dxa"/>
            <w:gridSpan w:val="2"/>
            <w:vAlign w:val="center"/>
          </w:tcPr>
          <w:p>
            <w:pPr>
              <w:shd w:val="clear" w:color="auto" w:fill="FFFFFF" w:themeFill="background1"/>
              <w:autoSpaceDE w:val="0"/>
              <w:autoSpaceDN w:val="0"/>
              <w:spacing w:line="360" w:lineRule="auto"/>
              <w:jc w:val="center"/>
              <w:rPr>
                <w:rFonts w:hint="eastAsia" w:ascii="宋体" w:hAnsi="宋体" w:cs="宋体"/>
                <w:kern w:val="0"/>
                <w:lang w:val="zh-CN" w:eastAsia="zh-CN"/>
              </w:rPr>
            </w:pPr>
            <w:r>
              <w:rPr>
                <w:rFonts w:hint="eastAsia" w:ascii="宋体" w:hAnsi="宋体" w:cs="宋体"/>
                <w:kern w:val="0"/>
                <w:lang w:val="zh-CN"/>
              </w:rPr>
              <w:t>樱桃</w:t>
            </w:r>
          </w:p>
        </w:tc>
        <w:tc>
          <w:tcPr>
            <w:tcW w:w="2451"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638"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12"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36"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5"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3" w:type="dxa"/>
            <w:vAlign w:val="center"/>
          </w:tcPr>
          <w:p>
            <w:pPr>
              <w:shd w:val="clear" w:color="auto" w:fill="FFFFFF" w:themeFill="background1"/>
              <w:autoSpaceDE w:val="0"/>
              <w:autoSpaceDN w:val="0"/>
              <w:spacing w:line="360" w:lineRule="auto"/>
              <w:jc w:val="center"/>
              <w:rPr>
                <w:rFonts w:ascii="宋体" w:hAnsi="宋体" w:cs="宋体"/>
                <w:kern w:val="0"/>
              </w:rPr>
            </w:pPr>
          </w:p>
        </w:tc>
        <w:tc>
          <w:tcPr>
            <w:tcW w:w="1089" w:type="dxa"/>
            <w:gridSpan w:val="2"/>
            <w:vAlign w:val="center"/>
          </w:tcPr>
          <w:p>
            <w:pPr>
              <w:shd w:val="clear" w:color="auto" w:fill="FFFFFF" w:themeFill="background1"/>
              <w:autoSpaceDE w:val="0"/>
              <w:autoSpaceDN w:val="0"/>
              <w:spacing w:line="360" w:lineRule="auto"/>
              <w:jc w:val="center"/>
              <w:rPr>
                <w:rFonts w:hint="eastAsia" w:ascii="宋体" w:hAnsi="宋体" w:cs="宋体"/>
                <w:kern w:val="0"/>
                <w:lang w:val="en-US" w:eastAsia="zh-CN"/>
              </w:rPr>
            </w:pPr>
            <w:r>
              <w:rPr>
                <w:rFonts w:hint="eastAsia" w:ascii="宋体" w:hAnsi="宋体" w:cs="宋体"/>
                <w:kern w:val="0"/>
                <w:lang w:val="zh-CN"/>
              </w:rPr>
              <w:t>李</w:t>
            </w:r>
          </w:p>
        </w:tc>
        <w:tc>
          <w:tcPr>
            <w:tcW w:w="2451" w:type="dxa"/>
            <w:vAlign w:val="center"/>
          </w:tcPr>
          <w:p>
            <w:pPr>
              <w:shd w:val="clear" w:color="auto" w:fill="FFFFFF" w:themeFill="background1"/>
              <w:autoSpaceDE w:val="0"/>
              <w:autoSpaceDN w:val="0"/>
              <w:spacing w:line="360" w:lineRule="auto"/>
              <w:jc w:val="center"/>
              <w:rPr>
                <w:rFonts w:ascii="宋体" w:hAnsi="宋体" w:cs="宋体"/>
                <w:kern w:val="0"/>
              </w:rPr>
            </w:pPr>
          </w:p>
        </w:tc>
        <w:tc>
          <w:tcPr>
            <w:tcW w:w="1638"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12"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36"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5"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3" w:type="dxa"/>
            <w:vAlign w:val="center"/>
          </w:tcPr>
          <w:p>
            <w:pPr>
              <w:shd w:val="clear" w:color="auto" w:fill="FFFFFF" w:themeFill="background1"/>
              <w:autoSpaceDE w:val="0"/>
              <w:autoSpaceDN w:val="0"/>
              <w:spacing w:line="360" w:lineRule="auto"/>
              <w:jc w:val="center"/>
              <w:rPr>
                <w:rFonts w:hint="eastAsia" w:ascii="宋体" w:hAnsi="宋体" w:eastAsia="宋体" w:cs="宋体"/>
                <w:kern w:val="0"/>
                <w:lang w:val="en-US" w:eastAsia="zh-CN"/>
              </w:rPr>
            </w:pPr>
          </w:p>
        </w:tc>
        <w:tc>
          <w:tcPr>
            <w:tcW w:w="1089" w:type="dxa"/>
            <w:gridSpan w:val="2"/>
            <w:vAlign w:val="center"/>
          </w:tcPr>
          <w:p>
            <w:pPr>
              <w:shd w:val="clear" w:color="auto" w:fill="FFFFFF" w:themeFill="background1"/>
              <w:autoSpaceDE w:val="0"/>
              <w:autoSpaceDN w:val="0"/>
              <w:spacing w:line="360" w:lineRule="auto"/>
              <w:jc w:val="center"/>
              <w:rPr>
                <w:rFonts w:hint="eastAsia" w:ascii="宋体" w:hAnsi="宋体" w:cs="宋体"/>
                <w:kern w:val="0"/>
                <w:lang w:val="en-US" w:eastAsia="zh-CN"/>
              </w:rPr>
            </w:pPr>
            <w:r>
              <w:rPr>
                <w:rFonts w:hint="eastAsia" w:ascii="宋体" w:hAnsi="宋体" w:cs="宋体"/>
                <w:kern w:val="0"/>
                <w:lang w:val="zh-CN"/>
              </w:rPr>
              <w:t>杏</w:t>
            </w:r>
          </w:p>
        </w:tc>
        <w:tc>
          <w:tcPr>
            <w:tcW w:w="2451" w:type="dxa"/>
            <w:vAlign w:val="center"/>
          </w:tcPr>
          <w:p>
            <w:pPr>
              <w:shd w:val="clear" w:color="auto" w:fill="FFFFFF" w:themeFill="background1"/>
              <w:autoSpaceDE w:val="0"/>
              <w:autoSpaceDN w:val="0"/>
              <w:spacing w:line="360" w:lineRule="auto"/>
              <w:jc w:val="center"/>
              <w:rPr>
                <w:rFonts w:ascii="宋体" w:hAnsi="宋体" w:cs="宋体"/>
                <w:kern w:val="0"/>
              </w:rPr>
            </w:pPr>
          </w:p>
        </w:tc>
        <w:tc>
          <w:tcPr>
            <w:tcW w:w="1638"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12"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36"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5"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3" w:type="dxa"/>
            <w:vAlign w:val="center"/>
          </w:tcPr>
          <w:p>
            <w:pPr>
              <w:shd w:val="clear" w:color="auto" w:fill="FFFFFF" w:themeFill="background1"/>
              <w:autoSpaceDE w:val="0"/>
              <w:autoSpaceDN w:val="0"/>
              <w:spacing w:line="360" w:lineRule="auto"/>
              <w:jc w:val="center"/>
              <w:rPr>
                <w:rFonts w:hint="eastAsia" w:ascii="宋体" w:hAnsi="宋体" w:eastAsia="宋体" w:cs="宋体"/>
                <w:kern w:val="0"/>
                <w:lang w:val="en-US" w:eastAsia="zh-CN"/>
              </w:rPr>
            </w:pPr>
          </w:p>
        </w:tc>
        <w:tc>
          <w:tcPr>
            <w:tcW w:w="1089" w:type="dxa"/>
            <w:gridSpan w:val="2"/>
            <w:vAlign w:val="center"/>
          </w:tcPr>
          <w:p>
            <w:pPr>
              <w:shd w:val="clear" w:color="auto" w:fill="FFFFFF" w:themeFill="background1"/>
              <w:autoSpaceDE w:val="0"/>
              <w:autoSpaceDN w:val="0"/>
              <w:spacing w:line="360" w:lineRule="auto"/>
              <w:jc w:val="center"/>
              <w:rPr>
                <w:rFonts w:hint="eastAsia" w:ascii="宋体" w:hAnsi="宋体" w:cs="宋体"/>
                <w:kern w:val="0"/>
                <w:lang w:val="en-US" w:eastAsia="zh-CN"/>
              </w:rPr>
            </w:pPr>
            <w:r>
              <w:rPr>
                <w:rFonts w:hint="eastAsia" w:ascii="宋体" w:hAnsi="宋体" w:cs="宋体"/>
                <w:kern w:val="0"/>
                <w:lang w:val="zh-CN"/>
              </w:rPr>
              <w:t>桃</w:t>
            </w:r>
          </w:p>
        </w:tc>
        <w:tc>
          <w:tcPr>
            <w:tcW w:w="2451" w:type="dxa"/>
            <w:vAlign w:val="center"/>
          </w:tcPr>
          <w:p>
            <w:pPr>
              <w:shd w:val="clear" w:color="auto" w:fill="FFFFFF" w:themeFill="background1"/>
              <w:autoSpaceDE w:val="0"/>
              <w:autoSpaceDN w:val="0"/>
              <w:spacing w:line="360" w:lineRule="auto"/>
              <w:jc w:val="center"/>
              <w:rPr>
                <w:rFonts w:ascii="宋体" w:hAnsi="宋体" w:cs="宋体"/>
                <w:kern w:val="0"/>
              </w:rPr>
            </w:pPr>
          </w:p>
        </w:tc>
        <w:tc>
          <w:tcPr>
            <w:tcW w:w="1638"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12"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36"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5"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3" w:type="dxa"/>
            <w:vAlign w:val="center"/>
          </w:tcPr>
          <w:p>
            <w:pPr>
              <w:shd w:val="clear" w:color="auto" w:fill="FFFFFF" w:themeFill="background1"/>
              <w:autoSpaceDE w:val="0"/>
              <w:autoSpaceDN w:val="0"/>
              <w:spacing w:line="360" w:lineRule="auto"/>
              <w:jc w:val="center"/>
              <w:rPr>
                <w:rFonts w:hint="eastAsia" w:ascii="宋体" w:hAnsi="宋体" w:eastAsia="宋体" w:cs="宋体"/>
                <w:kern w:val="0"/>
                <w:lang w:val="en-US" w:eastAsia="zh-CN"/>
              </w:rPr>
            </w:pPr>
          </w:p>
        </w:tc>
        <w:tc>
          <w:tcPr>
            <w:tcW w:w="1089" w:type="dxa"/>
            <w:gridSpan w:val="2"/>
            <w:vAlign w:val="center"/>
          </w:tcPr>
          <w:p>
            <w:pPr>
              <w:shd w:val="clear" w:color="auto" w:fill="FFFFFF" w:themeFill="background1"/>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香椿</w:t>
            </w:r>
          </w:p>
        </w:tc>
        <w:tc>
          <w:tcPr>
            <w:tcW w:w="2451" w:type="dxa"/>
            <w:vAlign w:val="center"/>
          </w:tcPr>
          <w:p>
            <w:pPr>
              <w:shd w:val="clear" w:color="auto" w:fill="FFFFFF" w:themeFill="background1"/>
              <w:autoSpaceDE w:val="0"/>
              <w:autoSpaceDN w:val="0"/>
              <w:spacing w:line="360" w:lineRule="auto"/>
              <w:jc w:val="center"/>
              <w:rPr>
                <w:rFonts w:ascii="宋体" w:hAnsi="宋体" w:cs="宋体"/>
                <w:kern w:val="0"/>
              </w:rPr>
            </w:pPr>
          </w:p>
        </w:tc>
        <w:tc>
          <w:tcPr>
            <w:tcW w:w="1638"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12"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36"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5"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exact"/>
          <w:jc w:val="center"/>
        </w:trPr>
        <w:tc>
          <w:tcPr>
            <w:tcW w:w="1225" w:type="dxa"/>
            <w:gridSpan w:val="2"/>
            <w:vAlign w:val="center"/>
          </w:tcPr>
          <w:p>
            <w:pPr>
              <w:shd w:val="clear" w:color="auto" w:fill="FFFFFF" w:themeFill="background1"/>
              <w:autoSpaceDE w:val="0"/>
              <w:autoSpaceDN w:val="0"/>
              <w:spacing w:line="360" w:lineRule="auto"/>
              <w:jc w:val="left"/>
              <w:rPr>
                <w:rFonts w:ascii="宋体" w:hAnsi="宋体" w:cs="宋体"/>
                <w:b/>
                <w:bCs/>
                <w:kern w:val="0"/>
                <w:lang w:val="zh-CN"/>
              </w:rPr>
            </w:pPr>
            <w:r>
              <w:rPr>
                <w:rFonts w:hint="eastAsia" w:ascii="宋体" w:hAnsi="宋体" w:cs="宋体"/>
                <w:b/>
                <w:bCs/>
                <w:kern w:val="0"/>
                <w:lang w:val="zh-CN"/>
              </w:rPr>
              <w:t xml:space="preserve">投标总价                                                                     </w:t>
            </w:r>
          </w:p>
        </w:tc>
        <w:tc>
          <w:tcPr>
            <w:tcW w:w="7589" w:type="dxa"/>
            <w:gridSpan w:val="6"/>
            <w:vAlign w:val="center"/>
          </w:tcPr>
          <w:p>
            <w:pPr>
              <w:shd w:val="clear" w:color="auto" w:fill="FFFFFF" w:themeFill="background1"/>
              <w:autoSpaceDE w:val="0"/>
              <w:autoSpaceDN w:val="0"/>
              <w:spacing w:line="360" w:lineRule="auto"/>
              <w:jc w:val="left"/>
              <w:rPr>
                <w:rFonts w:ascii="宋体" w:hAnsi="宋体" w:cs="宋体"/>
                <w:b/>
                <w:bCs/>
                <w:kern w:val="0"/>
              </w:rPr>
            </w:pPr>
            <w:r>
              <w:rPr>
                <w:rFonts w:hint="eastAsia" w:ascii="宋体" w:hAnsi="宋体" w:cs="宋体"/>
                <w:b/>
                <w:bCs/>
                <w:kern w:val="0"/>
                <w:lang w:val="zh-CN"/>
              </w:rPr>
              <w:t>大写：</w:t>
            </w:r>
            <w:r>
              <w:rPr>
                <w:rFonts w:hint="eastAsia" w:ascii="宋体" w:hAnsi="宋体" w:cs="宋体"/>
                <w:b/>
                <w:bCs/>
                <w:kern w:val="0"/>
              </w:rPr>
              <w:t xml:space="preserve">                   小写：</w:t>
            </w:r>
          </w:p>
        </w:tc>
      </w:tr>
    </w:tbl>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注：</w:t>
      </w:r>
      <w:r>
        <w:rPr>
          <w:rFonts w:hint="eastAsia" w:ascii="宋体" w:hAnsi="宋体" w:cs="宋体"/>
          <w:kern w:val="0"/>
        </w:rPr>
        <w:t>1.</w:t>
      </w:r>
      <w:r>
        <w:rPr>
          <w:rFonts w:hint="eastAsia" w:ascii="宋体" w:hAnsi="宋体" w:cs="宋体"/>
          <w:kern w:val="0"/>
          <w:lang w:val="zh-CN"/>
        </w:rPr>
        <w:t>本表应依照每包采购一览表中的产品序号按顺序逐项填写，不得遗漏，</w:t>
      </w:r>
      <w:r>
        <w:rPr>
          <w:rFonts w:hint="eastAsia" w:ascii="宋体" w:hAnsi="宋体"/>
        </w:rPr>
        <w:t>否则</w:t>
      </w:r>
      <w:r>
        <w:rPr>
          <w:rFonts w:hint="eastAsia" w:ascii="宋体" w:hAnsi="宋体"/>
          <w:kern w:val="0"/>
          <w:szCs w:val="20"/>
        </w:rPr>
        <w:t>，按无效投标处理</w:t>
      </w:r>
      <w:r>
        <w:rPr>
          <w:rFonts w:hint="eastAsia" w:ascii="宋体" w:hAnsi="宋体" w:cs="宋体"/>
          <w:kern w:val="0"/>
          <w:lang w:val="zh-CN"/>
        </w:rPr>
        <w:t>。</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rPr>
        <w:t xml:space="preserve">    2.</w:t>
      </w:r>
      <w:r>
        <w:rPr>
          <w:rFonts w:hint="eastAsia" w:ascii="宋体" w:hAnsi="宋体" w:cs="宋体"/>
          <w:kern w:val="0"/>
          <w:lang w:val="zh-CN"/>
        </w:rPr>
        <w:t>投标报价不能有两个或两个以上的报价方案。</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投标人：（公章）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法定代表人或委托代理人：（签字或盖章）</w:t>
      </w:r>
    </w:p>
    <w:p>
      <w:pPr>
        <w:shd w:val="clear" w:color="auto" w:fill="FFFFFF" w:themeFill="background1"/>
        <w:jc w:val="center"/>
        <w:rPr>
          <w:rFonts w:ascii="宋体" w:hAnsi="宋体" w:cs="宋体"/>
          <w:b/>
          <w:bCs/>
          <w:kern w:val="0"/>
          <w:lang w:val="zh-CN"/>
        </w:rPr>
      </w:pPr>
      <w:r>
        <w:rPr>
          <w:rFonts w:hint="eastAsia" w:ascii="宋体" w:hAnsi="宋体" w:cs="宋体"/>
          <w:b/>
          <w:bCs/>
          <w:kern w:val="0"/>
          <w:lang w:val="zh-CN"/>
        </w:rPr>
        <w:t>年   月   日</w:t>
      </w:r>
    </w:p>
    <w:p>
      <w:pPr>
        <w:shd w:val="clear" w:color="auto" w:fill="FFFFFF" w:themeFill="background1"/>
        <w:rPr>
          <w:rFonts w:ascii="宋体" w:hAnsi="宋体" w:cs="宋体"/>
          <w:b/>
          <w:bCs/>
          <w:kern w:val="0"/>
          <w:lang w:val="zh-CN"/>
        </w:rPr>
      </w:pPr>
    </w:p>
    <w:p>
      <w:pPr>
        <w:pStyle w:val="19"/>
        <w:shd w:val="clear" w:color="auto" w:fill="FFFFFF" w:themeFill="background1"/>
        <w:spacing w:before="0" w:after="0" w:line="360" w:lineRule="auto"/>
        <w:jc w:val="both"/>
        <w:outlineLvl w:val="1"/>
        <w:rPr>
          <w:rFonts w:hint="eastAsia" w:ascii="宋体" w:hAnsi="宋体" w:cs="宋体"/>
          <w:sz w:val="30"/>
          <w:szCs w:val="30"/>
        </w:rPr>
      </w:pPr>
      <w:bookmarkStart w:id="74" w:name="_Toc515908223"/>
    </w:p>
    <w:p>
      <w:pPr>
        <w:pStyle w:val="19"/>
        <w:shd w:val="clear" w:color="auto" w:fill="FFFFFF" w:themeFill="background1"/>
        <w:spacing w:before="0" w:after="0" w:line="360" w:lineRule="auto"/>
        <w:jc w:val="both"/>
        <w:outlineLvl w:val="1"/>
        <w:rPr>
          <w:rFonts w:hint="eastAsia" w:ascii="宋体" w:hAnsi="宋体" w:cs="宋体"/>
          <w:sz w:val="30"/>
          <w:szCs w:val="30"/>
        </w:rPr>
      </w:pPr>
    </w:p>
    <w:p>
      <w:pPr>
        <w:pStyle w:val="19"/>
        <w:shd w:val="clear" w:color="auto" w:fill="FFFFFF" w:themeFill="background1"/>
        <w:spacing w:before="0" w:after="0" w:line="360" w:lineRule="auto"/>
        <w:jc w:val="both"/>
        <w:outlineLvl w:val="1"/>
        <w:rPr>
          <w:rFonts w:hint="eastAsia" w:ascii="宋体" w:hAnsi="宋体" w:cs="宋体"/>
          <w:sz w:val="30"/>
          <w:szCs w:val="30"/>
        </w:rPr>
      </w:pPr>
    </w:p>
    <w:p>
      <w:pPr>
        <w:pStyle w:val="19"/>
        <w:shd w:val="clear" w:color="auto" w:fill="FFFFFF" w:themeFill="background1"/>
        <w:spacing w:before="0" w:after="0" w:line="360" w:lineRule="auto"/>
        <w:jc w:val="both"/>
        <w:outlineLvl w:val="1"/>
        <w:rPr>
          <w:rFonts w:hint="eastAsia" w:ascii="宋体" w:hAnsi="宋体" w:cs="宋体"/>
          <w:sz w:val="30"/>
          <w:szCs w:val="30"/>
        </w:rPr>
      </w:pPr>
    </w:p>
    <w:p>
      <w:pPr>
        <w:pStyle w:val="19"/>
        <w:shd w:val="clear" w:color="auto" w:fill="FFFFFF" w:themeFill="background1"/>
        <w:spacing w:before="0" w:after="0" w:line="360" w:lineRule="auto"/>
        <w:jc w:val="both"/>
        <w:outlineLvl w:val="1"/>
        <w:rPr>
          <w:rFonts w:hint="eastAsia" w:ascii="宋体" w:hAnsi="宋体" w:cs="宋体"/>
          <w:sz w:val="30"/>
          <w:szCs w:val="30"/>
        </w:rPr>
      </w:pPr>
    </w:p>
    <w:p>
      <w:pPr>
        <w:pStyle w:val="19"/>
        <w:shd w:val="clear" w:color="auto" w:fill="FFFFFF" w:themeFill="background1"/>
        <w:spacing w:before="0" w:after="0" w:line="360" w:lineRule="auto"/>
        <w:jc w:val="both"/>
        <w:outlineLvl w:val="1"/>
        <w:rPr>
          <w:rFonts w:hint="eastAsia" w:ascii="宋体" w:hAnsi="宋体" w:cs="宋体"/>
          <w:sz w:val="30"/>
          <w:szCs w:val="30"/>
        </w:rPr>
      </w:pPr>
    </w:p>
    <w:p>
      <w:pPr>
        <w:pStyle w:val="19"/>
        <w:shd w:val="clear" w:color="auto" w:fill="FFFFFF" w:themeFill="background1"/>
        <w:spacing w:before="0" w:after="0" w:line="360" w:lineRule="auto"/>
        <w:jc w:val="both"/>
        <w:outlineLvl w:val="1"/>
        <w:rPr>
          <w:rFonts w:ascii="宋体" w:hAnsi="宋体" w:cs="宋体"/>
        </w:rPr>
      </w:pPr>
      <w:r>
        <w:rPr>
          <w:rFonts w:hint="eastAsia" w:ascii="宋体" w:hAnsi="宋体" w:cs="宋体"/>
          <w:sz w:val="30"/>
          <w:szCs w:val="30"/>
        </w:rPr>
        <w:t>（14）</w:t>
      </w:r>
      <w:r>
        <w:rPr>
          <w:rFonts w:hint="eastAsia" w:ascii="宋体" w:hAnsi="宋体" w:cs="宋体"/>
          <w:sz w:val="30"/>
          <w:szCs w:val="30"/>
          <w:lang w:val="zh-CN"/>
        </w:rPr>
        <w:t>技术规格响应表</w:t>
      </w:r>
      <w:bookmarkEnd w:id="74"/>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技术规格响应表</w:t>
      </w:r>
    </w:p>
    <w:p>
      <w:pPr>
        <w:shd w:val="clear" w:color="auto" w:fill="FFFFFF" w:themeFill="background1"/>
        <w:autoSpaceDE w:val="0"/>
        <w:autoSpaceDN w:val="0"/>
        <w:spacing w:line="360" w:lineRule="auto"/>
        <w:rPr>
          <w:rFonts w:ascii="宋体" w:hAnsi="宋体" w:cs="宋体"/>
          <w:b/>
          <w:bCs/>
          <w:kern w:val="0"/>
          <w:lang w:val="zh-CN"/>
        </w:rPr>
      </w:pPr>
      <w:r>
        <w:rPr>
          <w:rFonts w:hint="eastAsia" w:ascii="宋体" w:hAnsi="宋体" w:cs="宋体"/>
          <w:b/>
          <w:bCs/>
          <w:kern w:val="0"/>
          <w:lang w:val="zh-CN"/>
        </w:rPr>
        <w:t>投标人名称</w:t>
      </w:r>
      <w:r>
        <w:rPr>
          <w:rFonts w:hint="eastAsia" w:ascii="宋体" w:hAnsi="宋体" w:cs="宋体"/>
          <w:b/>
          <w:bCs/>
          <w:kern w:val="0"/>
        </w:rPr>
        <w:t>：                                              标段</w:t>
      </w:r>
      <w:r>
        <w:rPr>
          <w:rFonts w:hint="eastAsia" w:ascii="宋体" w:hAnsi="宋体" w:cs="宋体"/>
          <w:b/>
          <w:bCs/>
          <w:kern w:val="0"/>
          <w:lang w:val="zh-CN"/>
        </w:rPr>
        <w:t>：</w:t>
      </w:r>
    </w:p>
    <w:tbl>
      <w:tblPr>
        <w:tblStyle w:val="20"/>
        <w:tblW w:w="9647" w:type="dxa"/>
        <w:jc w:val="center"/>
        <w:tblLayout w:type="fixed"/>
        <w:tblCellMar>
          <w:top w:w="0" w:type="dxa"/>
          <w:left w:w="28" w:type="dxa"/>
          <w:bottom w:w="0" w:type="dxa"/>
          <w:right w:w="28" w:type="dxa"/>
        </w:tblCellMar>
      </w:tblPr>
      <w:tblGrid>
        <w:gridCol w:w="689"/>
        <w:gridCol w:w="1230"/>
        <w:gridCol w:w="1257"/>
        <w:gridCol w:w="797"/>
        <w:gridCol w:w="852"/>
        <w:gridCol w:w="1216"/>
        <w:gridCol w:w="1513"/>
        <w:gridCol w:w="757"/>
        <w:gridCol w:w="662"/>
        <w:gridCol w:w="674"/>
      </w:tblGrid>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p>
        </w:tc>
        <w:tc>
          <w:tcPr>
            <w:tcW w:w="4136"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ind w:firstLine="120"/>
              <w:jc w:val="center"/>
              <w:rPr>
                <w:rFonts w:ascii="宋体" w:hAnsi="宋体" w:cs="宋体"/>
                <w:kern w:val="0"/>
                <w:sz w:val="22"/>
                <w:szCs w:val="22"/>
                <w:lang w:val="zh-CN"/>
              </w:rPr>
            </w:pPr>
            <w:r>
              <w:rPr>
                <w:rFonts w:hint="eastAsia" w:ascii="宋体" w:hAnsi="宋体" w:cs="宋体"/>
                <w:kern w:val="0"/>
                <w:lang w:val="zh-CN"/>
              </w:rPr>
              <w:t>采购苗木规格、指标</w:t>
            </w:r>
          </w:p>
        </w:tc>
        <w:tc>
          <w:tcPr>
            <w:tcW w:w="4148"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投标苗木规格、指标</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jc w:val="center"/>
              <w:rPr>
                <w:rFonts w:ascii="宋体" w:hAnsi="宋体" w:cs="宋体"/>
                <w:kern w:val="0"/>
                <w:sz w:val="22"/>
                <w:szCs w:val="22"/>
              </w:rPr>
            </w:pPr>
            <w:r>
              <w:rPr>
                <w:rFonts w:hint="eastAsia" w:ascii="宋体" w:hAnsi="宋体" w:cs="宋体"/>
                <w:kern w:val="0"/>
                <w:sz w:val="22"/>
                <w:szCs w:val="22"/>
              </w:rPr>
              <w:t>偏离</w:t>
            </w:r>
          </w:p>
        </w:tc>
      </w:tr>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jc w:val="center"/>
              <w:rPr>
                <w:rFonts w:ascii="宋体" w:hAnsi="宋体" w:cs="宋体"/>
                <w:kern w:val="0"/>
                <w:sz w:val="22"/>
                <w:szCs w:val="22"/>
                <w:lang w:val="zh-CN"/>
              </w:rPr>
            </w:pPr>
            <w:r>
              <w:rPr>
                <w:rFonts w:hint="eastAsia" w:ascii="宋体" w:hAnsi="宋体" w:cs="宋体"/>
                <w:kern w:val="0"/>
                <w:lang w:val="zh-CN"/>
              </w:rPr>
              <w:t>序号</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ind w:firstLine="199"/>
              <w:jc w:val="center"/>
              <w:rPr>
                <w:rFonts w:ascii="宋体" w:hAnsi="宋体" w:cs="宋体"/>
                <w:kern w:val="0"/>
                <w:sz w:val="22"/>
                <w:szCs w:val="22"/>
                <w:lang w:val="zh-CN"/>
              </w:rPr>
            </w:pPr>
            <w:r>
              <w:rPr>
                <w:rFonts w:hint="eastAsia" w:ascii="宋体" w:hAnsi="宋体" w:cs="宋体"/>
                <w:kern w:val="0"/>
                <w:lang w:val="zh-CN"/>
              </w:rPr>
              <w:t>苗木名称</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jc w:val="center"/>
              <w:rPr>
                <w:rFonts w:ascii="宋体" w:hAnsi="宋体" w:cs="宋体"/>
                <w:kern w:val="0"/>
                <w:sz w:val="22"/>
                <w:szCs w:val="22"/>
                <w:lang w:val="zh-CN"/>
              </w:rPr>
            </w:pPr>
            <w:r>
              <w:rPr>
                <w:rFonts w:hint="eastAsia" w:ascii="宋体" w:hAnsi="宋体" w:cs="宋体"/>
                <w:kern w:val="0"/>
                <w:lang w:val="zh-CN"/>
              </w:rPr>
              <w:t>技术要求</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jc w:val="center"/>
              <w:rPr>
                <w:rFonts w:ascii="宋体" w:hAnsi="宋体" w:cs="宋体"/>
                <w:kern w:val="0"/>
                <w:lang w:val="zh-CN"/>
              </w:rPr>
            </w:pPr>
            <w:r>
              <w:rPr>
                <w:rFonts w:hint="eastAsia" w:ascii="宋体" w:hAnsi="宋体" w:cs="宋体"/>
                <w:kern w:val="0"/>
                <w:lang w:val="zh-CN"/>
              </w:rPr>
              <w:t>单位</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jc w:val="center"/>
              <w:rPr>
                <w:rFonts w:ascii="宋体" w:hAnsi="宋体" w:cs="宋体"/>
                <w:kern w:val="0"/>
                <w:lang w:val="zh-CN"/>
              </w:rPr>
            </w:pPr>
            <w:r>
              <w:rPr>
                <w:rFonts w:hint="eastAsia" w:ascii="宋体" w:hAnsi="宋体" w:cs="宋体"/>
                <w:kern w:val="0"/>
                <w:lang w:val="zh-CN"/>
              </w:rPr>
              <w:t>数量</w:t>
            </w:r>
          </w:p>
        </w:tc>
        <w:tc>
          <w:tcPr>
            <w:tcW w:w="121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jc w:val="center"/>
              <w:rPr>
                <w:rFonts w:ascii="宋体" w:hAnsi="宋体" w:cs="宋体"/>
                <w:kern w:val="0"/>
                <w:lang w:val="zh-CN"/>
              </w:rPr>
            </w:pPr>
            <w:r>
              <w:rPr>
                <w:rFonts w:hint="eastAsia" w:ascii="宋体" w:hAnsi="宋体" w:cs="宋体"/>
                <w:kern w:val="0"/>
                <w:lang w:val="zh-CN"/>
              </w:rPr>
              <w:t>所投苗木</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jc w:val="center"/>
              <w:rPr>
                <w:rFonts w:ascii="宋体" w:hAnsi="宋体" w:cs="宋体"/>
                <w:kern w:val="0"/>
                <w:lang w:val="zh-CN"/>
              </w:rPr>
            </w:pPr>
            <w:r>
              <w:rPr>
                <w:rFonts w:hint="eastAsia" w:ascii="宋体" w:hAnsi="宋体" w:cs="宋体"/>
                <w:kern w:val="0"/>
                <w:lang w:val="zh-CN"/>
              </w:rPr>
              <w:t>所投技术要求</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jc w:val="center"/>
              <w:rPr>
                <w:rFonts w:ascii="宋体" w:hAnsi="宋体" w:cs="宋体"/>
                <w:kern w:val="0"/>
                <w:lang w:val="zh-CN"/>
              </w:rPr>
            </w:pPr>
            <w:r>
              <w:rPr>
                <w:rFonts w:hint="eastAsia" w:ascii="宋体" w:hAnsi="宋体" w:cs="宋体"/>
                <w:kern w:val="0"/>
                <w:lang w:val="zh-CN"/>
              </w:rPr>
              <w:t>单位</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jc w:val="center"/>
              <w:rPr>
                <w:rFonts w:ascii="宋体" w:hAnsi="宋体" w:cs="宋体"/>
                <w:kern w:val="0"/>
                <w:lang w:val="zh-CN"/>
              </w:rPr>
            </w:pPr>
            <w:r>
              <w:rPr>
                <w:rFonts w:hint="eastAsia" w:ascii="宋体" w:hAnsi="宋体" w:cs="宋体"/>
                <w:kern w:val="0"/>
                <w:lang w:val="zh-CN"/>
              </w:rPr>
              <w:t>数量</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p>
        </w:tc>
      </w:tr>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ind w:firstLine="199"/>
              <w:jc w:val="center"/>
              <w:rPr>
                <w:rFonts w:ascii="宋体" w:hAnsi="宋体" w:cs="宋体"/>
                <w:kern w:val="0"/>
                <w:sz w:val="22"/>
                <w:szCs w:val="22"/>
                <w:lang w:val="zh-CN"/>
              </w:rPr>
            </w:pPr>
            <w:r>
              <w:rPr>
                <w:rFonts w:hint="eastAsia" w:ascii="宋体" w:hAnsi="宋体" w:cs="宋体"/>
                <w:kern w:val="0"/>
                <w:lang w:val="zh-CN"/>
              </w:rPr>
              <w:t>1</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r>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ind w:firstLine="199"/>
              <w:jc w:val="center"/>
              <w:rPr>
                <w:rFonts w:ascii="宋体" w:hAnsi="宋体" w:cs="宋体"/>
                <w:kern w:val="0"/>
                <w:sz w:val="22"/>
                <w:szCs w:val="22"/>
                <w:lang w:val="zh-CN"/>
              </w:rPr>
            </w:pPr>
            <w:r>
              <w:rPr>
                <w:rFonts w:hint="eastAsia" w:ascii="宋体" w:hAnsi="宋体" w:cs="宋体"/>
                <w:kern w:val="0"/>
                <w:lang w:val="zh-CN"/>
              </w:rPr>
              <w:t>2</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r>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ind w:firstLine="199"/>
              <w:jc w:val="center"/>
              <w:rPr>
                <w:rFonts w:ascii="宋体" w:hAnsi="宋体" w:cs="宋体"/>
                <w:kern w:val="0"/>
                <w:sz w:val="22"/>
                <w:szCs w:val="22"/>
                <w:lang w:val="zh-CN"/>
              </w:rPr>
            </w:pPr>
            <w:r>
              <w:rPr>
                <w:rFonts w:hint="eastAsia" w:ascii="宋体" w:hAnsi="宋体" w:cs="宋体"/>
                <w:kern w:val="0"/>
                <w:lang w:val="zh-CN"/>
              </w:rPr>
              <w:t>3</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r>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ind w:firstLine="199"/>
              <w:jc w:val="center"/>
              <w:rPr>
                <w:rFonts w:ascii="宋体" w:hAnsi="宋体" w:cs="宋体"/>
                <w:kern w:val="0"/>
                <w:sz w:val="22"/>
                <w:szCs w:val="22"/>
                <w:lang w:val="zh-CN"/>
              </w:rPr>
            </w:pPr>
            <w:r>
              <w:rPr>
                <w:rFonts w:hint="eastAsia" w:ascii="宋体" w:hAnsi="宋体" w:cs="宋体"/>
                <w:kern w:val="0"/>
                <w:lang w:val="zh-CN"/>
              </w:rPr>
              <w:t>4</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r>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ind w:firstLine="199"/>
              <w:jc w:val="center"/>
              <w:rPr>
                <w:rFonts w:ascii="宋体" w:hAnsi="宋体" w:cs="宋体"/>
                <w:kern w:val="0"/>
                <w:sz w:val="22"/>
                <w:szCs w:val="22"/>
                <w:lang w:val="zh-CN"/>
              </w:rPr>
            </w:pPr>
            <w:r>
              <w:rPr>
                <w:rFonts w:hint="eastAsia" w:ascii="宋体" w:hAnsi="宋体" w:cs="宋体"/>
                <w:kern w:val="0"/>
                <w:lang w:val="zh-CN"/>
              </w:rPr>
              <w:t>…</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r>
    </w:tbl>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注：1.本表应按照每包“项目概况及技术参数”中产品序号的指标逐项填写，不得遗漏，否则，按无效投标处理。</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2.填写此表时以招标项目参数要求为基本投标要求，满足招标项目参数要求的指标需列出“0”；超出、不满足招标项目参数要求的指标需列出“+”、“-”偏差，并做出详细说明；如果只注明“+”、“-”或未填写，将视为该项指标不响应。</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3.投标人响应采购需求应具体、明确，含糊不清、不确切或伪造、编造证明材料的，按照实质性不响应处理。对伪造、编造证明材料的，将报告本级财政部门。</w:t>
      </w:r>
    </w:p>
    <w:p>
      <w:pPr>
        <w:shd w:val="clear" w:color="auto" w:fill="FFFFFF" w:themeFill="background1"/>
        <w:autoSpaceDE w:val="0"/>
        <w:autoSpaceDN w:val="0"/>
        <w:spacing w:line="360" w:lineRule="auto"/>
        <w:ind w:firstLine="480"/>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投标人：（公章）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法定代表人或委托代理人：（签字或盖章）</w:t>
      </w:r>
    </w:p>
    <w:p>
      <w:pPr>
        <w:shd w:val="clear" w:color="auto" w:fill="FFFFFF" w:themeFill="background1"/>
        <w:autoSpaceDE w:val="0"/>
        <w:autoSpaceDN w:val="0"/>
        <w:spacing w:line="360" w:lineRule="auto"/>
        <w:ind w:firstLine="3253"/>
        <w:rPr>
          <w:rFonts w:ascii="宋体" w:hAnsi="宋体" w:cs="宋体"/>
        </w:rPr>
      </w:pPr>
      <w:r>
        <w:rPr>
          <w:rFonts w:hint="eastAsia" w:ascii="宋体" w:hAnsi="宋体" w:cs="宋体"/>
          <w:b/>
          <w:bCs/>
          <w:kern w:val="0"/>
          <w:lang w:val="zh-CN"/>
        </w:rPr>
        <w:t>年   月   日</w:t>
      </w:r>
      <w:r>
        <w:rPr>
          <w:rFonts w:hint="eastAsia" w:ascii="宋体" w:hAnsi="宋体" w:cs="宋体"/>
          <w:kern w:val="0"/>
          <w:lang w:val="zh-CN"/>
        </w:rPr>
        <w:br w:type="page"/>
      </w:r>
      <w:bookmarkStart w:id="75" w:name="_Toc515908224"/>
      <w:bookmarkStart w:id="76" w:name="_Toc14290"/>
      <w:r>
        <w:rPr>
          <w:rStyle w:val="36"/>
          <w:rFonts w:hint="eastAsia"/>
          <w:sz w:val="32"/>
          <w:szCs w:val="28"/>
        </w:rPr>
        <w:t>（15）</w:t>
      </w:r>
      <w:r>
        <w:rPr>
          <w:rStyle w:val="36"/>
          <w:rFonts w:hint="eastAsia"/>
          <w:sz w:val="32"/>
          <w:szCs w:val="28"/>
          <w:lang w:val="zh-CN"/>
        </w:rPr>
        <w:t>投标产品相关资料</w:t>
      </w:r>
      <w:bookmarkEnd w:id="75"/>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投标产品相关资料</w:t>
      </w:r>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ind w:firstLine="480" w:firstLineChars="200"/>
        <w:rPr>
          <w:rFonts w:ascii="宋体" w:hAnsi="宋体" w:cs="宋体"/>
          <w:sz w:val="32"/>
          <w:lang w:val="zh-CN"/>
        </w:rPr>
      </w:pPr>
      <w:r>
        <w:rPr>
          <w:rFonts w:hint="eastAsia" w:ascii="宋体" w:hAnsi="宋体" w:cs="宋体"/>
          <w:kern w:val="0"/>
          <w:lang w:val="zh-CN"/>
        </w:rPr>
        <w:t>根据采购项目内容，投标时提供国家认可的质监机构出具的投标产品的产品检验报告、证明技术参数响应的相关资料、彩页（或厂家公开发布的资料参数）、相关认证等资料。</w:t>
      </w:r>
    </w:p>
    <w:p>
      <w:pPr>
        <w:pStyle w:val="19"/>
        <w:shd w:val="clear" w:color="auto" w:fill="FFFFFF" w:themeFill="background1"/>
        <w:spacing w:before="0" w:after="0" w:line="360" w:lineRule="auto"/>
        <w:jc w:val="left"/>
        <w:outlineLvl w:val="1"/>
        <w:rPr>
          <w:rFonts w:ascii="宋体" w:hAnsi="宋体" w:cs="宋体"/>
        </w:rPr>
      </w:pPr>
      <w:r>
        <w:rPr>
          <w:rFonts w:hint="eastAsia" w:ascii="宋体" w:hAnsi="宋体" w:cs="宋体"/>
          <w:lang w:val="zh-CN"/>
        </w:rPr>
        <w:br w:type="page"/>
      </w:r>
      <w:bookmarkStart w:id="77" w:name="_Toc515908225"/>
      <w:r>
        <w:rPr>
          <w:rFonts w:hint="eastAsia" w:ascii="宋体" w:hAnsi="宋体" w:cs="宋体"/>
          <w:sz w:val="30"/>
          <w:szCs w:val="30"/>
        </w:rPr>
        <w:t>（16）</w:t>
      </w:r>
      <w:r>
        <w:rPr>
          <w:rFonts w:hint="eastAsia" w:ascii="宋体" w:hAnsi="宋体" w:cs="宋体"/>
          <w:sz w:val="30"/>
          <w:szCs w:val="30"/>
          <w:lang w:val="zh-CN"/>
        </w:rPr>
        <w:t>投标人的类似业绩证明材料</w:t>
      </w:r>
      <w:bookmarkEnd w:id="76"/>
      <w:bookmarkEnd w:id="77"/>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投标人的类似业绩证明材料</w:t>
      </w:r>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提供自</w:t>
      </w:r>
      <w:r>
        <w:rPr>
          <w:rFonts w:hint="eastAsia" w:ascii="宋体" w:hAnsi="宋体" w:cs="宋体"/>
          <w:kern w:val="0"/>
          <w:u w:val="single"/>
        </w:rPr>
        <w:t>2017</w:t>
      </w:r>
      <w:r>
        <w:rPr>
          <w:rFonts w:hint="eastAsia" w:ascii="宋体" w:hAnsi="宋体" w:cs="宋体"/>
          <w:kern w:val="0"/>
          <w:lang w:val="zh-CN"/>
        </w:rPr>
        <w:t>年以来的类似业绩证明材料。类似业绩是指与采购项目在产品类型、使用功能、</w:t>
      </w:r>
      <w:r>
        <w:rPr>
          <w:rFonts w:ascii="宋体" w:hAnsi="宋体" w:cs="宋体"/>
          <w:kern w:val="0"/>
          <w:lang w:val="zh-CN"/>
        </w:rPr>
        <w:t>合同规模</w:t>
      </w:r>
      <w:r>
        <w:rPr>
          <w:rFonts w:hint="eastAsia" w:ascii="宋体" w:hAnsi="宋体" w:cs="宋体"/>
          <w:kern w:val="0"/>
          <w:lang w:val="zh-CN"/>
        </w:rPr>
        <w:t>等方面相同或相近的项目。</w:t>
      </w:r>
      <w:r>
        <w:rPr>
          <w:rFonts w:hint="eastAsia" w:ascii="宋体" w:hAnsi="宋体"/>
        </w:rPr>
        <w:t>需提供包含合同首页、标的及金额所在页、交货合同签字盖章页、中标通知书（或验收报告）的扫描（或复印）件。</w:t>
      </w:r>
    </w:p>
    <w:p>
      <w:pPr>
        <w:pStyle w:val="19"/>
        <w:shd w:val="clear" w:color="auto" w:fill="FFFFFF" w:themeFill="background1"/>
        <w:spacing w:before="0" w:after="0" w:line="360" w:lineRule="auto"/>
        <w:jc w:val="left"/>
        <w:outlineLvl w:val="1"/>
        <w:rPr>
          <w:rFonts w:ascii="宋体" w:hAnsi="宋体" w:cs="宋体"/>
          <w:lang w:val="zh-CN"/>
        </w:rPr>
      </w:pPr>
      <w:r>
        <w:rPr>
          <w:rFonts w:hint="eastAsia" w:ascii="宋体" w:hAnsi="宋体" w:cs="宋体"/>
          <w:lang w:val="zh-CN"/>
        </w:rPr>
        <w:br w:type="page"/>
      </w:r>
      <w:bookmarkStart w:id="78" w:name="_Toc515908226"/>
      <w:bookmarkStart w:id="79" w:name="_Toc10010"/>
      <w:r>
        <w:rPr>
          <w:rFonts w:hint="eastAsia" w:ascii="宋体" w:hAnsi="宋体" w:cs="宋体"/>
          <w:sz w:val="30"/>
          <w:szCs w:val="30"/>
        </w:rPr>
        <w:t>（17.1）</w:t>
      </w:r>
      <w:r>
        <w:rPr>
          <w:rFonts w:hint="eastAsia" w:ascii="宋体" w:hAnsi="宋体" w:cs="宋体"/>
          <w:sz w:val="30"/>
          <w:szCs w:val="30"/>
          <w:lang w:val="zh-CN"/>
        </w:rPr>
        <w:t>制造（生产）企业小型、微型企业声明函</w:t>
      </w:r>
      <w:bookmarkEnd w:id="78"/>
      <w:bookmarkEnd w:id="79"/>
    </w:p>
    <w:p>
      <w:pPr>
        <w:shd w:val="clear" w:color="auto" w:fill="FFFFFF" w:themeFill="background1"/>
        <w:spacing w:line="360" w:lineRule="auto"/>
        <w:rPr>
          <w:rFonts w:ascii="宋体" w:hAnsi="宋体" w:cs="宋体"/>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rPr>
        <w:t>制造（生产）企业</w:t>
      </w:r>
      <w:r>
        <w:rPr>
          <w:rFonts w:hint="eastAsia" w:ascii="宋体" w:hAnsi="宋体" w:cs="宋体"/>
          <w:b/>
          <w:bCs/>
          <w:kern w:val="0"/>
          <w:sz w:val="28"/>
          <w:szCs w:val="28"/>
          <w:lang w:val="zh-CN"/>
        </w:rPr>
        <w:t>小型、微型企业声明函</w:t>
      </w:r>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b/>
          <w:bCs/>
          <w:kern w:val="0"/>
          <w:lang w:val="zh-CN"/>
        </w:rPr>
        <w:t>致：青海鑫凤林项目管理咨询有限公司</w:t>
      </w:r>
    </w:p>
    <w:p>
      <w:pPr>
        <w:shd w:val="clear" w:color="auto" w:fill="FFFFFF" w:themeFill="background1"/>
        <w:autoSpaceDE w:val="0"/>
        <w:autoSpaceDN w:val="0"/>
        <w:spacing w:line="360" w:lineRule="auto"/>
        <w:ind w:firstLine="360"/>
        <w:rPr>
          <w:rFonts w:ascii="宋体" w:hAnsi="宋体" w:cs="宋体"/>
          <w:kern w:val="0"/>
          <w:lang w:val="zh-CN"/>
        </w:rPr>
      </w:pPr>
      <w:r>
        <w:rPr>
          <w:rFonts w:hint="eastAsia" w:ascii="宋体" w:hAnsi="宋体" w:cs="宋体"/>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shd w:val="clear" w:color="auto" w:fill="FFFFFF" w:themeFill="background1"/>
        <w:autoSpaceDE w:val="0"/>
        <w:autoSpaceDN w:val="0"/>
        <w:spacing w:line="360" w:lineRule="auto"/>
        <w:ind w:firstLine="360"/>
        <w:rPr>
          <w:rFonts w:ascii="宋体" w:hAnsi="宋体" w:cs="宋体"/>
          <w:kern w:val="0"/>
          <w:lang w:val="zh-CN"/>
        </w:rPr>
      </w:pPr>
      <w:r>
        <w:rPr>
          <w:rFonts w:hint="eastAsia" w:ascii="宋体" w:hAnsi="宋体" w:cs="宋体"/>
          <w:kern w:val="0"/>
          <w:lang w:val="zh-CN"/>
        </w:rPr>
        <w:t>本公司对上述声明的真实性负责。如有虚假，将依法承担相应责任。</w:t>
      </w:r>
    </w:p>
    <w:p>
      <w:pPr>
        <w:shd w:val="clear" w:color="auto" w:fill="FFFFFF" w:themeFill="background1"/>
        <w:spacing w:line="360" w:lineRule="auto"/>
        <w:ind w:firstLine="480"/>
      </w:pPr>
    </w:p>
    <w:p>
      <w:pPr>
        <w:shd w:val="clear" w:color="auto" w:fill="FFFFFF" w:themeFill="background1"/>
        <w:spacing w:line="360" w:lineRule="auto"/>
        <w:rPr>
          <w:rFonts w:ascii="宋体" w:hAnsi="宋体"/>
        </w:rPr>
      </w:pPr>
      <w:r>
        <w:rPr>
          <w:rFonts w:hint="eastAsia" w:ascii="宋体" w:hAnsi="宋体"/>
        </w:rPr>
        <w:t xml:space="preserve">注：1、此函需声明参与本次投标的货物（产品）名称、规格、型号等相关资料；   </w:t>
      </w:r>
    </w:p>
    <w:p>
      <w:pPr>
        <w:shd w:val="clear" w:color="auto" w:fill="FFFFFF" w:themeFill="background1"/>
        <w:spacing w:line="360" w:lineRule="auto"/>
        <w:ind w:firstLine="36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hd w:val="clear" w:color="auto" w:fill="FFFFFF" w:themeFill="background1"/>
        <w:spacing w:line="360" w:lineRule="auto"/>
        <w:ind w:firstLine="360" w:firstLineChars="150"/>
        <w:rPr>
          <w:rFonts w:ascii="宋体" w:hAnsi="宋体"/>
        </w:rPr>
      </w:pPr>
      <w:r>
        <w:rPr>
          <w:rFonts w:hint="eastAsia" w:ascii="宋体" w:hAnsi="宋体"/>
        </w:rPr>
        <w:t>3、此函若出现多家制造（生产）企业的货物（产品）投标时，可按制造（生产）</w:t>
      </w:r>
    </w:p>
    <w:p>
      <w:pPr>
        <w:shd w:val="clear" w:color="auto" w:fill="FFFFFF" w:themeFill="background1"/>
        <w:spacing w:line="360" w:lineRule="auto"/>
        <w:ind w:left="1320" w:leftChars="200" w:hanging="840" w:hangingChars="350"/>
        <w:rPr>
          <w:rFonts w:ascii="宋体" w:hAnsi="宋体"/>
        </w:rPr>
      </w:pPr>
      <w:r>
        <w:rPr>
          <w:rFonts w:hint="eastAsia" w:ascii="宋体" w:hAnsi="宋体"/>
        </w:rPr>
        <w:t>企业分别声明，一家制造（生产）企业填写一张。</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rPr>
        <w:t>4、若无此项内容，可不提供此函。</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制造（生产）企业名称：（公章）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制造（生产）企业法定代表人：（签字或盖章）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年   月  日</w:t>
      </w:r>
    </w:p>
    <w:p>
      <w:pPr>
        <w:pStyle w:val="19"/>
        <w:shd w:val="clear" w:color="auto" w:fill="FFFFFF" w:themeFill="background1"/>
        <w:spacing w:before="0" w:after="0" w:line="360" w:lineRule="auto"/>
        <w:jc w:val="left"/>
        <w:outlineLvl w:val="1"/>
        <w:rPr>
          <w:rFonts w:ascii="宋体" w:hAnsi="宋体" w:cs="宋体"/>
          <w:lang w:val="zh-CN"/>
        </w:rPr>
      </w:pPr>
      <w:r>
        <w:rPr>
          <w:rFonts w:hint="eastAsia" w:ascii="宋体" w:hAnsi="宋体" w:cs="宋体"/>
          <w:kern w:val="0"/>
          <w:lang w:val="zh-CN"/>
        </w:rPr>
        <w:br w:type="page"/>
      </w:r>
      <w:bookmarkStart w:id="80" w:name="_Toc515908227"/>
      <w:r>
        <w:rPr>
          <w:rFonts w:hint="eastAsia" w:ascii="宋体" w:hAnsi="宋体" w:cs="宋体"/>
          <w:sz w:val="30"/>
          <w:szCs w:val="30"/>
        </w:rPr>
        <w:t>（17.2）</w:t>
      </w:r>
      <w:r>
        <w:rPr>
          <w:rFonts w:hint="eastAsia" w:ascii="宋体" w:hAnsi="宋体" w:cs="宋体"/>
          <w:sz w:val="30"/>
          <w:szCs w:val="30"/>
          <w:lang w:val="zh-CN"/>
        </w:rPr>
        <w:t>从业人员声明函</w:t>
      </w:r>
      <w:bookmarkEnd w:id="80"/>
    </w:p>
    <w:p>
      <w:pPr>
        <w:shd w:val="clear" w:color="auto" w:fill="FFFFFF" w:themeFill="background1"/>
        <w:adjustRightInd w:val="0"/>
        <w:snapToGrid w:val="0"/>
        <w:spacing w:line="440" w:lineRule="exact"/>
        <w:ind w:left="6987" w:hanging="6987" w:hangingChars="2900"/>
        <w:jc w:val="center"/>
        <w:rPr>
          <w:rFonts w:ascii="宋体" w:hAnsi="宋体" w:cs="宋体"/>
          <w:b/>
          <w:bCs/>
          <w:kern w:val="0"/>
          <w:lang w:val="zh-CN"/>
        </w:rPr>
      </w:pPr>
    </w:p>
    <w:p>
      <w:pPr>
        <w:shd w:val="clear" w:color="auto" w:fill="FFFFFF" w:themeFill="background1"/>
        <w:adjustRightInd w:val="0"/>
        <w:snapToGrid w:val="0"/>
        <w:spacing w:line="440" w:lineRule="exact"/>
        <w:ind w:left="8152" w:hanging="8152" w:hangingChars="2900"/>
        <w:jc w:val="center"/>
        <w:rPr>
          <w:rFonts w:ascii="宋体" w:hAnsi="宋体" w:cs="宋体"/>
          <w:b/>
        </w:rPr>
      </w:pPr>
      <w:r>
        <w:rPr>
          <w:rFonts w:hint="eastAsia" w:ascii="宋体" w:hAnsi="宋体" w:cs="宋体"/>
          <w:b/>
          <w:sz w:val="28"/>
          <w:szCs w:val="28"/>
        </w:rPr>
        <w:t>从业人员声明函</w:t>
      </w:r>
    </w:p>
    <w:p>
      <w:pPr>
        <w:shd w:val="clear" w:color="auto" w:fill="FFFFFF" w:themeFill="background1"/>
        <w:adjustRightInd w:val="0"/>
        <w:snapToGrid w:val="0"/>
        <w:spacing w:line="440" w:lineRule="exact"/>
        <w:ind w:left="6987" w:hanging="6987" w:hangingChars="2900"/>
        <w:rPr>
          <w:rFonts w:ascii="宋体" w:hAnsi="宋体" w:cs="宋体"/>
          <w:b/>
          <w:bCs/>
          <w:kern w:val="0"/>
          <w:lang w:val="zh-CN"/>
        </w:rPr>
      </w:pPr>
    </w:p>
    <w:p>
      <w:pPr>
        <w:shd w:val="clear" w:color="auto" w:fill="FFFFFF" w:themeFill="background1"/>
        <w:adjustRightInd w:val="0"/>
        <w:snapToGrid w:val="0"/>
        <w:spacing w:line="440" w:lineRule="exact"/>
        <w:ind w:left="6987" w:hanging="6987" w:hangingChars="2900"/>
        <w:rPr>
          <w:rFonts w:ascii="宋体" w:hAnsi="宋体" w:cs="宋体"/>
        </w:rPr>
      </w:pPr>
      <w:r>
        <w:rPr>
          <w:rFonts w:hint="eastAsia" w:ascii="宋体" w:hAnsi="宋体" w:cs="宋体"/>
          <w:b/>
          <w:bCs/>
          <w:kern w:val="0"/>
          <w:lang w:val="zh-CN"/>
        </w:rPr>
        <w:t>致：青海鑫凤林项目管理咨询有限公司</w:t>
      </w:r>
    </w:p>
    <w:p>
      <w:pPr>
        <w:shd w:val="clear" w:color="auto" w:fill="FFFFFF" w:themeFill="background1"/>
        <w:adjustRightInd w:val="0"/>
        <w:snapToGrid w:val="0"/>
        <w:spacing w:line="440" w:lineRule="exact"/>
        <w:ind w:left="-5" w:leftChars="-2" w:firstLine="480" w:firstLineChars="200"/>
        <w:rPr>
          <w:rFonts w:ascii="宋体" w:hAnsi="宋体" w:cs="宋体"/>
        </w:rPr>
      </w:pPr>
      <w:r>
        <w:rPr>
          <w:rFonts w:hint="eastAsia" w:ascii="宋体" w:hAnsi="宋体" w:cs="宋体"/>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pPr>
        <w:shd w:val="clear" w:color="auto" w:fill="FFFFFF" w:themeFill="background1"/>
        <w:adjustRightInd w:val="0"/>
        <w:snapToGrid w:val="0"/>
        <w:spacing w:line="440" w:lineRule="exact"/>
        <w:ind w:left="-2" w:leftChars="-1" w:firstLine="480" w:firstLineChars="200"/>
        <w:rPr>
          <w:rFonts w:ascii="宋体" w:hAnsi="宋体" w:cs="宋体"/>
        </w:rPr>
      </w:pPr>
      <w:r>
        <w:rPr>
          <w:rFonts w:hint="eastAsia" w:ascii="宋体" w:hAnsi="宋体" w:cs="宋体"/>
        </w:rPr>
        <w:t>本公司对上述声明的真实性负责，如有虚假，将依法承担相应责任。</w:t>
      </w:r>
    </w:p>
    <w:p>
      <w:pPr>
        <w:shd w:val="clear" w:color="auto" w:fill="FFFFFF" w:themeFill="background1"/>
        <w:autoSpaceDE w:val="0"/>
        <w:autoSpaceDN w:val="0"/>
        <w:spacing w:line="360" w:lineRule="auto"/>
        <w:jc w:val="center"/>
        <w:rPr>
          <w:rFonts w:ascii="宋体" w:hAnsi="宋体" w:cs="宋体"/>
          <w:b/>
          <w:bCs/>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制造（生产）企业名称：（公章）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制造（生产）企业法定代表人：（签字或盖章）</w:t>
      </w:r>
    </w:p>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年   月  日</w:t>
      </w:r>
    </w:p>
    <w:p>
      <w:pPr>
        <w:pStyle w:val="19"/>
        <w:shd w:val="clear" w:color="auto" w:fill="FFFFFF" w:themeFill="background1"/>
        <w:spacing w:before="0" w:after="0" w:line="360" w:lineRule="auto"/>
        <w:jc w:val="left"/>
        <w:outlineLvl w:val="1"/>
        <w:rPr>
          <w:rFonts w:ascii="宋体" w:hAnsi="宋体" w:cs="宋体"/>
          <w:b w:val="0"/>
          <w:sz w:val="28"/>
          <w:szCs w:val="28"/>
        </w:rPr>
      </w:pPr>
      <w:r>
        <w:rPr>
          <w:rFonts w:hint="eastAsia" w:ascii="宋体" w:hAnsi="宋体" w:cs="宋体"/>
          <w:lang w:val="zh-CN"/>
        </w:rPr>
        <w:br w:type="page"/>
      </w:r>
      <w:bookmarkStart w:id="81" w:name="_Toc515908228"/>
      <w:bookmarkStart w:id="82" w:name="_Toc743"/>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sz w:val="30"/>
          <w:szCs w:val="30"/>
          <w:lang w:val="zh-CN"/>
        </w:rPr>
        <w:t>残疾人</w:t>
      </w:r>
      <w:r>
        <w:rPr>
          <w:rFonts w:hint="eastAsia" w:ascii="宋体" w:hAnsi="宋体" w:cs="宋体"/>
          <w:bCs w:val="0"/>
          <w:sz w:val="28"/>
          <w:szCs w:val="28"/>
        </w:rPr>
        <w:t>福利性单位声明函</w:t>
      </w:r>
      <w:bookmarkEnd w:id="81"/>
    </w:p>
    <w:p>
      <w:pPr>
        <w:shd w:val="clear" w:color="auto" w:fill="FFFFFF" w:themeFill="background1"/>
        <w:jc w:val="center"/>
        <w:rPr>
          <w:rFonts w:ascii="宋体" w:hAnsi="宋体" w:cs="宋体"/>
          <w:b/>
          <w:sz w:val="36"/>
          <w:szCs w:val="36"/>
        </w:rPr>
      </w:pPr>
      <w:bookmarkStart w:id="83" w:name="OLE_LINK13"/>
      <w:bookmarkStart w:id="84" w:name="OLE_LINK14"/>
    </w:p>
    <w:p>
      <w:pPr>
        <w:shd w:val="clear" w:color="auto" w:fill="FFFFFF" w:themeFill="background1"/>
        <w:jc w:val="center"/>
        <w:rPr>
          <w:rFonts w:ascii="宋体" w:hAnsi="宋体" w:cs="宋体"/>
          <w:b/>
          <w:sz w:val="36"/>
          <w:szCs w:val="36"/>
        </w:rPr>
      </w:pPr>
      <w:r>
        <w:rPr>
          <w:rFonts w:hint="eastAsia" w:ascii="宋体" w:hAnsi="宋体" w:cs="宋体"/>
          <w:b/>
          <w:sz w:val="36"/>
          <w:szCs w:val="36"/>
        </w:rPr>
        <w:t>残疾人福利性单位声明函</w:t>
      </w:r>
    </w:p>
    <w:bookmarkEnd w:id="83"/>
    <w:bookmarkEnd w:id="84"/>
    <w:p>
      <w:pPr>
        <w:shd w:val="clear" w:color="auto" w:fill="FFFFFF" w:themeFill="background1"/>
        <w:spacing w:afterLines="50"/>
        <w:rPr>
          <w:rFonts w:ascii="宋体" w:hAnsi="宋体" w:cs="宋体"/>
          <w:bCs/>
        </w:rPr>
      </w:pPr>
    </w:p>
    <w:p>
      <w:pPr>
        <w:shd w:val="clear" w:color="auto" w:fill="FFFFFF" w:themeFill="background1"/>
        <w:spacing w:afterLines="50"/>
        <w:rPr>
          <w:rFonts w:ascii="宋体" w:hAnsi="宋体" w:cs="宋体"/>
          <w:b/>
          <w:bCs/>
        </w:rPr>
      </w:pPr>
      <w:r>
        <w:rPr>
          <w:rFonts w:hint="eastAsia" w:ascii="宋体" w:hAnsi="宋体" w:cs="宋体"/>
          <w:b/>
          <w:bCs/>
        </w:rPr>
        <w:t>致：</w:t>
      </w:r>
      <w:r>
        <w:rPr>
          <w:rFonts w:hint="eastAsia" w:ascii="宋体" w:hAnsi="宋体" w:cs="宋体"/>
          <w:b/>
          <w:bCs/>
          <w:kern w:val="0"/>
          <w:lang w:val="zh-CN"/>
        </w:rPr>
        <w:t>青海鑫凤林项目管理咨询有限公司</w:t>
      </w:r>
    </w:p>
    <w:p>
      <w:pPr>
        <w:shd w:val="clear" w:color="auto" w:fill="FFFFFF" w:themeFill="background1"/>
        <w:spacing w:line="360" w:lineRule="auto"/>
        <w:ind w:firstLine="480"/>
        <w:rPr>
          <w:rFonts w:ascii="宋体" w:hAnsi="宋体" w:cs="宋体"/>
        </w:rPr>
      </w:pPr>
    </w:p>
    <w:p>
      <w:pPr>
        <w:shd w:val="clear" w:color="auto" w:fill="FFFFFF" w:themeFill="background1"/>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pPr>
        <w:shd w:val="clear" w:color="auto" w:fill="FFFFFF" w:themeFill="background1"/>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hd w:val="clear" w:color="auto" w:fill="FFFFFF" w:themeFill="background1"/>
        <w:spacing w:line="360" w:lineRule="auto"/>
        <w:ind w:firstLine="480"/>
        <w:rPr>
          <w:rFonts w:ascii="宋体" w:hAnsi="宋体" w:cs="宋体"/>
        </w:rPr>
      </w:pPr>
    </w:p>
    <w:p>
      <w:pPr>
        <w:shd w:val="clear" w:color="auto" w:fill="FFFFFF" w:themeFill="background1"/>
        <w:spacing w:line="360" w:lineRule="auto"/>
        <w:rPr>
          <w:rFonts w:ascii="宋体" w:hAnsi="宋体" w:cs="宋体"/>
        </w:rPr>
      </w:pPr>
      <w:r>
        <w:rPr>
          <w:rFonts w:hint="eastAsia" w:ascii="宋体" w:hAnsi="宋体" w:cs="宋体"/>
        </w:rPr>
        <w:t>注：若无此项内容，可不提供此函。</w:t>
      </w:r>
    </w:p>
    <w:p>
      <w:pPr>
        <w:shd w:val="clear" w:color="auto" w:fill="FFFFFF" w:themeFill="background1"/>
        <w:spacing w:line="360" w:lineRule="auto"/>
        <w:ind w:firstLine="480"/>
        <w:rPr>
          <w:rFonts w:ascii="宋体" w:hAnsi="宋体" w:cs="宋体"/>
        </w:rPr>
      </w:pPr>
    </w:p>
    <w:p>
      <w:pPr>
        <w:shd w:val="clear" w:color="auto" w:fill="FFFFFF" w:themeFill="background1"/>
        <w:spacing w:line="360" w:lineRule="auto"/>
        <w:ind w:firstLine="480"/>
        <w:rPr>
          <w:rFonts w:ascii="宋体" w:hAnsi="宋体" w:cs="宋体"/>
        </w:rPr>
      </w:pPr>
    </w:p>
    <w:p>
      <w:pPr>
        <w:shd w:val="clear" w:color="auto" w:fill="FFFFFF" w:themeFill="background1"/>
        <w:spacing w:line="360" w:lineRule="auto"/>
        <w:ind w:firstLine="480"/>
        <w:rPr>
          <w:rFonts w:ascii="宋体" w:hAnsi="宋体" w:cs="宋体"/>
        </w:rPr>
      </w:pPr>
    </w:p>
    <w:p>
      <w:pPr>
        <w:shd w:val="clear" w:color="auto" w:fill="FFFFFF" w:themeFill="background1"/>
        <w:spacing w:line="360" w:lineRule="auto"/>
        <w:ind w:firstLine="480"/>
        <w:rPr>
          <w:rFonts w:ascii="宋体" w:hAnsi="宋体" w:cs="宋体"/>
        </w:rPr>
      </w:pPr>
    </w:p>
    <w:p>
      <w:pPr>
        <w:shd w:val="clear" w:color="auto" w:fill="FFFFFF" w:themeFill="background1"/>
        <w:spacing w:line="360" w:lineRule="auto"/>
        <w:ind w:firstLine="480"/>
        <w:rPr>
          <w:rFonts w:ascii="宋体" w:hAnsi="宋体" w:cs="宋体"/>
        </w:rPr>
      </w:pPr>
    </w:p>
    <w:p>
      <w:pPr>
        <w:shd w:val="clear" w:color="auto" w:fill="FFFFFF" w:themeFill="background1"/>
        <w:spacing w:line="360" w:lineRule="auto"/>
        <w:ind w:firstLine="480"/>
        <w:rPr>
          <w:rFonts w:ascii="宋体" w:hAnsi="宋体" w:cs="宋体"/>
        </w:rPr>
      </w:pPr>
    </w:p>
    <w:p>
      <w:pPr>
        <w:shd w:val="clear" w:color="auto" w:fill="FFFFFF" w:themeFill="background1"/>
        <w:spacing w:line="360" w:lineRule="auto"/>
        <w:ind w:firstLine="480"/>
        <w:rPr>
          <w:rFonts w:ascii="宋体" w:hAnsi="宋体" w:cs="宋体"/>
        </w:rPr>
      </w:pPr>
    </w:p>
    <w:p>
      <w:pPr>
        <w:shd w:val="clear" w:color="auto" w:fill="FFFFFF" w:themeFill="background1"/>
        <w:spacing w:line="360" w:lineRule="auto"/>
        <w:jc w:val="center"/>
        <w:rPr>
          <w:rFonts w:ascii="宋体" w:hAnsi="宋体" w:cs="宋体"/>
          <w:b/>
        </w:rPr>
      </w:pPr>
      <w:r>
        <w:rPr>
          <w:rFonts w:hint="eastAsia" w:ascii="宋体" w:hAnsi="宋体" w:cs="宋体"/>
          <w:b/>
        </w:rPr>
        <w:t xml:space="preserve">                                企业名称：（公章）</w:t>
      </w:r>
    </w:p>
    <w:p>
      <w:pPr>
        <w:shd w:val="clear" w:color="auto" w:fill="FFFFFF" w:themeFill="background1"/>
        <w:spacing w:line="360" w:lineRule="auto"/>
        <w:ind w:firstLine="482"/>
        <w:jc w:val="right"/>
        <w:rPr>
          <w:rFonts w:ascii="宋体" w:hAnsi="宋体" w:cs="宋体"/>
          <w:b/>
        </w:rPr>
      </w:pPr>
      <w:r>
        <w:rPr>
          <w:rFonts w:hint="eastAsia" w:ascii="宋体" w:hAnsi="宋体" w:cs="宋体"/>
          <w:b/>
        </w:rPr>
        <w:t xml:space="preserve">       企业法定代表人：（签字或盖章）</w:t>
      </w:r>
    </w:p>
    <w:p>
      <w:pPr>
        <w:shd w:val="clear" w:color="auto" w:fill="FFFFFF" w:themeFill="background1"/>
        <w:ind w:firstLine="482"/>
        <w:jc w:val="center"/>
        <w:rPr>
          <w:rFonts w:ascii="宋体" w:hAnsi="宋体" w:cs="宋体"/>
          <w:b/>
        </w:rPr>
      </w:pPr>
      <w:r>
        <w:rPr>
          <w:rFonts w:hint="eastAsia" w:ascii="宋体" w:hAnsi="宋体" w:cs="宋体"/>
          <w:b/>
        </w:rPr>
        <w:t xml:space="preserve">              年   月  日</w:t>
      </w:r>
    </w:p>
    <w:p>
      <w:pPr>
        <w:pStyle w:val="19"/>
        <w:shd w:val="clear" w:color="auto" w:fill="FFFFFF" w:themeFill="background1"/>
        <w:spacing w:before="0" w:after="0" w:line="360" w:lineRule="auto"/>
        <w:jc w:val="left"/>
        <w:outlineLvl w:val="1"/>
        <w:rPr>
          <w:rFonts w:ascii="宋体" w:hAnsi="宋体" w:cs="宋体"/>
        </w:rPr>
      </w:pPr>
      <w:r>
        <w:rPr>
          <w:rFonts w:hint="eastAsia" w:ascii="宋体" w:hAnsi="宋体" w:cs="宋体"/>
          <w:lang w:val="zh-CN"/>
        </w:rPr>
        <w:br w:type="page"/>
      </w:r>
      <w:bookmarkStart w:id="85" w:name="_Toc515908229"/>
      <w:r>
        <w:rPr>
          <w:rFonts w:hint="eastAsia" w:ascii="宋体" w:hAnsi="宋体" w:cs="宋体"/>
          <w:sz w:val="30"/>
          <w:szCs w:val="30"/>
        </w:rPr>
        <w:t>（19）</w:t>
      </w:r>
      <w:r>
        <w:rPr>
          <w:rFonts w:hint="eastAsia" w:ascii="宋体" w:hAnsi="宋体" w:cs="宋体"/>
          <w:sz w:val="30"/>
          <w:szCs w:val="30"/>
          <w:lang w:val="zh-CN"/>
        </w:rPr>
        <w:t>投标人认为在其他方面有必要说明的事项</w:t>
      </w:r>
      <w:bookmarkEnd w:id="82"/>
      <w:bookmarkEnd w:id="85"/>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shd w:val="clear" w:color="auto" w:fill="FFFFFF" w:themeFill="background1"/>
        <w:autoSpaceDE w:val="0"/>
        <w:autoSpaceDN w:val="0"/>
        <w:spacing w:line="360" w:lineRule="auto"/>
        <w:rPr>
          <w:rFonts w:ascii="宋体" w:hAnsi="宋体" w:cs="宋体"/>
          <w:lang w:val="zh-CN"/>
        </w:rPr>
      </w:pPr>
      <w:r>
        <w:rPr>
          <w:rFonts w:hint="eastAsia" w:ascii="宋体" w:hAnsi="宋体" w:cs="宋体"/>
          <w:lang w:val="zh-CN"/>
        </w:rPr>
        <w:t>格式自定</w:t>
      </w:r>
    </w:p>
    <w:p>
      <w:pPr>
        <w:pStyle w:val="19"/>
        <w:shd w:val="clear" w:color="auto" w:fill="FFFFFF" w:themeFill="background1"/>
        <w:spacing w:before="0" w:after="0" w:line="360" w:lineRule="auto"/>
        <w:rPr>
          <w:rFonts w:ascii="宋体" w:hAnsi="宋体" w:cs="宋体"/>
        </w:rPr>
      </w:pPr>
      <w:r>
        <w:rPr>
          <w:rFonts w:hint="eastAsia" w:ascii="宋体" w:hAnsi="宋体" w:cs="宋体"/>
          <w:lang w:val="zh-CN"/>
        </w:rPr>
        <w:br w:type="page"/>
      </w:r>
      <w:bookmarkStart w:id="86" w:name="_Toc18752"/>
      <w:bookmarkStart w:id="87" w:name="_Toc515908230"/>
      <w:r>
        <w:rPr>
          <w:rFonts w:hint="eastAsia" w:ascii="宋体" w:hAnsi="宋体" w:cs="宋体"/>
          <w:szCs w:val="36"/>
          <w:lang w:val="zh-CN"/>
        </w:rPr>
        <w:t>第五部分  采购项目要求及技术参数</w:t>
      </w:r>
      <w:bookmarkEnd w:id="86"/>
      <w:bookmarkEnd w:id="87"/>
    </w:p>
    <w:p>
      <w:pPr>
        <w:pStyle w:val="19"/>
        <w:shd w:val="clear" w:color="auto" w:fill="FFFFFF" w:themeFill="background1"/>
        <w:spacing w:before="0" w:after="0" w:line="360" w:lineRule="auto"/>
        <w:outlineLvl w:val="1"/>
        <w:rPr>
          <w:rFonts w:ascii="宋体" w:hAnsi="宋体" w:cs="宋体"/>
          <w:szCs w:val="36"/>
        </w:rPr>
      </w:pPr>
      <w:bookmarkStart w:id="88" w:name="_Toc9451"/>
      <w:bookmarkStart w:id="89" w:name="_Toc515908231"/>
      <w:r>
        <w:rPr>
          <w:rFonts w:hint="eastAsia" w:ascii="宋体" w:hAnsi="宋体" w:cs="宋体"/>
          <w:lang w:val="zh-CN"/>
        </w:rPr>
        <w:t>（一）投标要求</w:t>
      </w:r>
      <w:bookmarkEnd w:id="88"/>
      <w:bookmarkEnd w:id="89"/>
    </w:p>
    <w:p>
      <w:pPr>
        <w:pStyle w:val="19"/>
        <w:shd w:val="clear" w:color="auto" w:fill="FFFFFF" w:themeFill="background1"/>
        <w:spacing w:before="0" w:after="0" w:line="360" w:lineRule="auto"/>
        <w:jc w:val="left"/>
        <w:outlineLvl w:val="1"/>
        <w:rPr>
          <w:rFonts w:ascii="宋体" w:hAnsi="宋体" w:cs="宋体"/>
          <w:lang w:val="zh-CN"/>
        </w:rPr>
      </w:pPr>
      <w:bookmarkStart w:id="90" w:name="_Toc515908232"/>
      <w:bookmarkStart w:id="91" w:name="_Toc4601"/>
      <w:r>
        <w:rPr>
          <w:rFonts w:hint="eastAsia" w:ascii="宋体" w:hAnsi="宋体" w:cs="宋体"/>
          <w:sz w:val="28"/>
          <w:szCs w:val="28"/>
          <w:lang w:val="zh-CN"/>
        </w:rPr>
        <w:t>1.投标说明</w:t>
      </w:r>
      <w:bookmarkEnd w:id="90"/>
      <w:bookmarkEnd w:id="91"/>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1.1投标人可以按照招标文件规定的包号选择投标，但必须对所投包号中的所有内容作为一个整体进行投标，不能拆分或少报。否则，投标无效。</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3</w:t>
      </w:r>
      <w:r>
        <w:rPr>
          <w:rFonts w:hint="eastAsia" w:ascii="宋体" w:hAnsi="宋体" w:cs="宋体"/>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1.4</w:t>
      </w:r>
      <w:r>
        <w:rPr>
          <w:rFonts w:hint="eastAsia" w:ascii="宋体" w:hAnsi="宋体"/>
        </w:rPr>
        <w:t>所投产品或其任何一部分不得侵犯专利权、著作权、商标权和工业设计权等知识产权。</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w:t>
      </w:r>
      <w:r>
        <w:rPr>
          <w:rFonts w:ascii="宋体" w:hAnsi="宋体" w:cs="宋体"/>
          <w:kern w:val="0"/>
        </w:rPr>
        <w:t>5</w:t>
      </w:r>
      <w:r>
        <w:rPr>
          <w:rFonts w:hint="eastAsia" w:ascii="宋体" w:hAnsi="宋体" w:cs="宋体"/>
          <w:kern w:val="0"/>
        </w:rPr>
        <w:t xml:space="preserve"> 项目中标后分包情况：不允许。</w:t>
      </w:r>
    </w:p>
    <w:p>
      <w:pPr>
        <w:pStyle w:val="19"/>
        <w:shd w:val="clear" w:color="auto" w:fill="FFFFFF" w:themeFill="background1"/>
        <w:spacing w:before="0" w:after="0" w:line="360" w:lineRule="auto"/>
        <w:jc w:val="left"/>
        <w:outlineLvl w:val="1"/>
        <w:rPr>
          <w:rFonts w:ascii="宋体" w:hAnsi="宋体" w:cs="宋体"/>
          <w:lang w:val="zh-CN"/>
        </w:rPr>
      </w:pPr>
      <w:bookmarkStart w:id="92" w:name="_Toc26125"/>
      <w:bookmarkStart w:id="93" w:name="_Toc515908233"/>
      <w:r>
        <w:rPr>
          <w:rFonts w:hint="eastAsia" w:ascii="宋体" w:hAnsi="宋体" w:cs="宋体"/>
          <w:sz w:val="28"/>
          <w:szCs w:val="28"/>
        </w:rPr>
        <w:t>2.</w:t>
      </w:r>
      <w:bookmarkEnd w:id="92"/>
      <w:bookmarkStart w:id="94" w:name="_Toc1475"/>
      <w:r>
        <w:rPr>
          <w:rFonts w:hint="eastAsia" w:ascii="宋体" w:hAnsi="宋体" w:cs="宋体"/>
          <w:sz w:val="28"/>
          <w:szCs w:val="28"/>
          <w:lang w:val="zh-CN"/>
        </w:rPr>
        <w:t>重要指标</w:t>
      </w:r>
      <w:bookmarkEnd w:id="93"/>
      <w:bookmarkEnd w:id="94"/>
    </w:p>
    <w:p>
      <w:pPr>
        <w:shd w:val="clear" w:color="auto" w:fill="FFFFFF" w:themeFill="background1"/>
        <w:autoSpaceDE w:val="0"/>
        <w:autoSpaceDN w:val="0"/>
        <w:spacing w:line="360" w:lineRule="auto"/>
        <w:ind w:firstLine="480" w:firstLineChars="200"/>
        <w:rPr>
          <w:rFonts w:ascii="宋体" w:hAnsi="宋体" w:cs="宋体"/>
          <w:kern w:val="0"/>
          <w:lang w:val="zh-CN"/>
        </w:rPr>
      </w:pPr>
      <w:bookmarkStart w:id="95" w:name="_Toc18880"/>
      <w:r>
        <w:rPr>
          <w:rFonts w:hint="eastAsia" w:ascii="宋体" w:hAnsi="宋体" w:cs="宋体"/>
          <w:kern w:val="0"/>
        </w:rPr>
        <w:t>2</w:t>
      </w:r>
      <w:r>
        <w:rPr>
          <w:rFonts w:hint="eastAsia" w:ascii="宋体" w:hAnsi="宋体" w:cs="宋体"/>
          <w:kern w:val="0"/>
          <w:lang w:val="zh-CN"/>
        </w:rPr>
        <w:t>.1</w:t>
      </w:r>
      <w:r>
        <w:rPr>
          <w:rFonts w:hint="eastAsia" w:ascii="宋体" w:hAnsi="宋体" w:cs="宋体"/>
          <w:kern w:val="0"/>
        </w:rPr>
        <w:t xml:space="preserve">  若有招标文件未提及或变更内容的，请及时与采购代理机构联系</w:t>
      </w:r>
      <w:r>
        <w:rPr>
          <w:rFonts w:hint="eastAsia" w:ascii="宋体" w:hAnsi="宋体" w:cs="宋体"/>
          <w:kern w:val="0"/>
          <w:lang w:val="zh-CN"/>
        </w:rPr>
        <w:t>。</w:t>
      </w:r>
    </w:p>
    <w:p>
      <w:pPr>
        <w:shd w:val="clear" w:color="auto" w:fill="FFFFFF" w:themeFill="background1"/>
        <w:autoSpaceDE w:val="0"/>
        <w:autoSpaceDN w:val="0"/>
        <w:spacing w:line="360" w:lineRule="auto"/>
        <w:ind w:firstLine="480" w:firstLineChars="200"/>
        <w:rPr>
          <w:rFonts w:hint="eastAsia" w:ascii="宋体" w:hAnsi="宋体" w:cs="宋体"/>
        </w:rPr>
      </w:pPr>
      <w:r>
        <w:rPr>
          <w:rFonts w:hint="eastAsia" w:ascii="宋体" w:hAnsi="宋体" w:cs="宋体"/>
          <w:kern w:val="0"/>
        </w:rPr>
        <w:t>2</w:t>
      </w:r>
      <w:r>
        <w:rPr>
          <w:rFonts w:hint="eastAsia" w:ascii="宋体" w:hAnsi="宋体" w:cs="宋体"/>
          <w:kern w:val="0"/>
          <w:lang w:val="zh-CN"/>
        </w:rPr>
        <w:t>.</w:t>
      </w:r>
      <w:r>
        <w:rPr>
          <w:rFonts w:hint="eastAsia" w:ascii="宋体" w:hAnsi="宋体" w:cs="宋体"/>
          <w:kern w:val="0"/>
        </w:rPr>
        <w:t>2 技术参数中除注明签订合同时提供的相关授权、服务承诺等资料以外，其余相关资料在投标时必须附在投标文件中</w:t>
      </w:r>
      <w:r>
        <w:rPr>
          <w:rFonts w:hint="eastAsia" w:ascii="宋体" w:hAnsi="宋体" w:cs="宋体"/>
        </w:rPr>
        <w:t>。</w:t>
      </w:r>
      <w:bookmarkEnd w:id="95"/>
      <w:bookmarkStart w:id="96" w:name="_Toc28576"/>
      <w:bookmarkStart w:id="97" w:name="_Toc515908235"/>
    </w:p>
    <w:p>
      <w:pPr>
        <w:pStyle w:val="19"/>
        <w:spacing w:line="360" w:lineRule="auto"/>
        <w:jc w:val="left"/>
        <w:outlineLvl w:val="1"/>
        <w:rPr>
          <w:rFonts w:hint="eastAsia" w:ascii="宋体" w:hAnsi="宋体" w:cs="宋体"/>
          <w:color w:val="000000"/>
          <w:lang w:val="zh-CN"/>
        </w:rPr>
      </w:pPr>
      <w:bookmarkStart w:id="98" w:name="_Toc21195"/>
      <w:bookmarkStart w:id="99" w:name="_Toc515908234"/>
      <w:bookmarkStart w:id="100" w:name="_Toc6414600"/>
      <w:r>
        <w:rPr>
          <w:rFonts w:hint="eastAsia" w:ascii="宋体" w:hAnsi="宋体" w:cs="宋体"/>
          <w:color w:val="000000"/>
          <w:sz w:val="28"/>
          <w:szCs w:val="28"/>
        </w:rPr>
        <w:t>3</w:t>
      </w:r>
      <w:r>
        <w:rPr>
          <w:rFonts w:hint="eastAsia" w:ascii="宋体" w:hAnsi="宋体" w:cs="宋体"/>
          <w:color w:val="000000"/>
          <w:sz w:val="28"/>
          <w:szCs w:val="28"/>
          <w:lang w:val="zh-CN"/>
        </w:rPr>
        <w:t>.商务要求</w:t>
      </w:r>
      <w:bookmarkEnd w:id="98"/>
      <w:bookmarkEnd w:id="99"/>
      <w:bookmarkEnd w:id="100"/>
    </w:p>
    <w:p>
      <w:pPr>
        <w:shd w:val="clear" w:color="auto" w:fill="FFFFFF" w:themeFill="background1"/>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3.1. </w:t>
      </w:r>
      <w:r>
        <w:rPr>
          <w:rFonts w:hint="eastAsia" w:ascii="宋体" w:hAnsi="宋体" w:cs="宋体"/>
          <w:color w:val="000000"/>
          <w:kern w:val="0"/>
          <w:lang w:val="en-US" w:eastAsia="zh-CN"/>
        </w:rPr>
        <w:t>交货期</w:t>
      </w:r>
      <w:r>
        <w:rPr>
          <w:rFonts w:hint="eastAsia" w:ascii="宋体" w:hAnsi="宋体" w:cs="宋体"/>
          <w:color w:val="000000"/>
          <w:kern w:val="0"/>
          <w:lang w:val="zh-CN"/>
        </w:rPr>
        <w:t>：合同签订后</w:t>
      </w:r>
      <w:r>
        <w:rPr>
          <w:rFonts w:hint="eastAsia" w:ascii="宋体" w:hAnsi="宋体" w:cs="宋体"/>
          <w:color w:val="000000"/>
          <w:kern w:val="0"/>
          <w:lang w:val="en-US" w:eastAsia="zh-CN"/>
        </w:rPr>
        <w:t>30日历天</w:t>
      </w:r>
      <w:r>
        <w:rPr>
          <w:rFonts w:hint="eastAsia" w:ascii="宋体" w:hAnsi="宋体" w:cs="宋体"/>
          <w:color w:val="000000"/>
          <w:kern w:val="0"/>
          <w:lang w:val="zh-CN"/>
        </w:rPr>
        <w:t>。</w:t>
      </w:r>
    </w:p>
    <w:p>
      <w:pPr>
        <w:shd w:val="clear" w:color="auto" w:fill="FFFFFF" w:themeFill="background1"/>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en-US" w:eastAsia="zh-CN"/>
        </w:rPr>
        <w:t>3.2</w:t>
      </w:r>
      <w:r>
        <w:rPr>
          <w:rFonts w:hint="eastAsia" w:ascii="宋体" w:hAnsi="宋体" w:cs="宋体"/>
          <w:color w:val="000000"/>
          <w:kern w:val="0"/>
          <w:lang w:val="zh-CN"/>
        </w:rPr>
        <w:t xml:space="preserve">.交货地点： 中川、官亭、古鄯、隆治、总堡   </w:t>
      </w:r>
    </w:p>
    <w:p>
      <w:pPr>
        <w:shd w:val="clear" w:color="auto" w:fill="FFFFFF" w:themeFill="background1"/>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3.</w:t>
      </w:r>
      <w:r>
        <w:rPr>
          <w:rFonts w:hint="eastAsia" w:ascii="宋体" w:hAnsi="宋体" w:cs="宋体"/>
          <w:color w:val="000000"/>
          <w:kern w:val="0"/>
          <w:lang w:val="en-US" w:eastAsia="zh-CN"/>
        </w:rPr>
        <w:t>3</w:t>
      </w:r>
      <w:r>
        <w:rPr>
          <w:rFonts w:hint="eastAsia" w:ascii="宋体" w:hAnsi="宋体" w:cs="宋体"/>
          <w:color w:val="000000"/>
          <w:kern w:val="0"/>
          <w:lang w:val="zh-CN"/>
        </w:rPr>
        <w:t>.质保期： 202</w:t>
      </w:r>
      <w:r>
        <w:rPr>
          <w:rFonts w:hint="eastAsia" w:ascii="宋体" w:hAnsi="宋体" w:cs="宋体"/>
          <w:color w:val="000000"/>
          <w:kern w:val="0"/>
          <w:lang w:val="en-US" w:eastAsia="zh-CN"/>
        </w:rPr>
        <w:t>2</w:t>
      </w:r>
      <w:r>
        <w:rPr>
          <w:rFonts w:hint="eastAsia" w:ascii="宋体" w:hAnsi="宋体" w:cs="宋体"/>
          <w:color w:val="000000"/>
          <w:kern w:val="0"/>
          <w:lang w:val="zh-CN"/>
        </w:rPr>
        <w:t>年11月20日    。</w:t>
      </w:r>
    </w:p>
    <w:p>
      <w:pPr>
        <w:shd w:val="clear" w:color="auto" w:fill="FFFFFF" w:themeFill="background1"/>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3.4.付款方式</w:t>
      </w:r>
      <w:r>
        <w:rPr>
          <w:rFonts w:hint="eastAsia" w:ascii="宋体" w:hAnsi="宋体" w:cs="宋体"/>
          <w:color w:val="000000"/>
          <w:kern w:val="0"/>
          <w:highlight w:val="none"/>
          <w:lang w:val="zh-CN"/>
        </w:rPr>
        <w:t>：</w:t>
      </w:r>
      <w:r>
        <w:rPr>
          <w:rFonts w:hint="eastAsia" w:ascii="宋体" w:hAnsi="宋体" w:cs="宋体"/>
          <w:color w:val="000000"/>
          <w:kern w:val="0"/>
          <w:lang w:val="zh-CN"/>
        </w:rPr>
        <w:t>甲乙双方协商按合同约定执行。</w:t>
      </w:r>
    </w:p>
    <w:p>
      <w:pPr>
        <w:autoSpaceDE w:val="0"/>
        <w:autoSpaceDN w:val="0"/>
        <w:spacing w:line="360" w:lineRule="auto"/>
        <w:ind w:firstLine="360"/>
        <w:jc w:val="left"/>
        <w:rPr>
          <w:rFonts w:hint="eastAsia" w:ascii="宋体" w:hAnsi="宋体" w:cs="宋体"/>
          <w:color w:val="000000"/>
          <w:kern w:val="0"/>
          <w:lang w:val="zh-CN"/>
        </w:rPr>
      </w:pPr>
    </w:p>
    <w:p>
      <w:pPr>
        <w:pStyle w:val="8"/>
        <w:rPr>
          <w:lang w:val="zh-CN"/>
        </w:rPr>
      </w:pPr>
    </w:p>
    <w:p>
      <w:pPr>
        <w:pStyle w:val="9"/>
        <w:rPr>
          <w:lang w:val="zh-CN"/>
        </w:rPr>
      </w:pPr>
    </w:p>
    <w:p>
      <w:pPr>
        <w:pStyle w:val="19"/>
        <w:numPr>
          <w:ilvl w:val="0"/>
          <w:numId w:val="10"/>
        </w:numPr>
        <w:shd w:val="clear" w:color="auto" w:fill="FFFFFF" w:themeFill="background1"/>
        <w:spacing w:before="0" w:after="0" w:line="360" w:lineRule="auto"/>
        <w:rPr>
          <w:rFonts w:ascii="宋体" w:hAnsi="宋体" w:cs="宋体"/>
          <w:szCs w:val="36"/>
          <w:lang w:val="zh-CN"/>
        </w:rPr>
      </w:pPr>
      <w:r>
        <w:rPr>
          <w:rFonts w:hint="eastAsia" w:ascii="宋体" w:hAnsi="宋体" w:cs="宋体"/>
          <w:szCs w:val="36"/>
          <w:lang w:val="zh-CN"/>
        </w:rPr>
        <w:t>项目概况及技术参数</w:t>
      </w:r>
      <w:bookmarkEnd w:id="96"/>
      <w:bookmarkEnd w:id="97"/>
    </w:p>
    <w:p>
      <w:pPr>
        <w:shd w:val="clear" w:color="auto" w:fill="FFFFFF" w:themeFill="background1"/>
        <w:autoSpaceDE w:val="0"/>
        <w:autoSpaceDN w:val="0"/>
        <w:spacing w:line="360" w:lineRule="auto"/>
        <w:ind w:firstLine="562" w:firstLineChars="200"/>
        <w:rPr>
          <w:rFonts w:hint="eastAsia" w:ascii="宋体" w:hAnsi="宋体" w:eastAsia="宋体" w:cs="宋体"/>
          <w:kern w:val="0"/>
          <w:lang w:eastAsia="zh-CN"/>
        </w:rPr>
      </w:pPr>
      <w:bookmarkStart w:id="101" w:name="_Toc32602_WPSOffice_Level3"/>
      <w:bookmarkStart w:id="102" w:name="_Toc8204_WPSOffice_Level3"/>
      <w:bookmarkStart w:id="103" w:name="_Toc30775_WPSOffice_Level3"/>
      <w:bookmarkStart w:id="104" w:name="_Toc25411_WPSOffice_Level3"/>
      <w:bookmarkStart w:id="105" w:name="_Toc1824_WPSOffice_Level3"/>
      <w:r>
        <w:rPr>
          <w:rFonts w:hint="eastAsia" w:ascii="宋体" w:hAnsi="宋体" w:cs="宋体"/>
          <w:b/>
          <w:bCs/>
          <w:kern w:val="0"/>
          <w:sz w:val="28"/>
          <w:szCs w:val="28"/>
        </w:rPr>
        <w:t>一、项目名称</w:t>
      </w:r>
      <w:r>
        <w:rPr>
          <w:rFonts w:hint="eastAsia" w:ascii="宋体" w:hAnsi="宋体" w:cs="宋体"/>
          <w:kern w:val="0"/>
          <w:sz w:val="28"/>
          <w:szCs w:val="28"/>
        </w:rPr>
        <w:t>：</w:t>
      </w:r>
      <w:r>
        <w:rPr>
          <w:rFonts w:hint="eastAsia" w:ascii="宋体" w:hAnsi="宋体" w:cs="宋体"/>
          <w:kern w:val="0"/>
          <w:lang w:eastAsia="zh-CN"/>
        </w:rPr>
        <w:t>民和县2020年杂果经济林基地建设项目二次</w:t>
      </w:r>
    </w:p>
    <w:p>
      <w:pPr>
        <w:shd w:val="clear" w:color="auto" w:fill="FFFFFF" w:themeFill="background1"/>
        <w:autoSpaceDE w:val="0"/>
        <w:autoSpaceDN w:val="0"/>
        <w:spacing w:line="360" w:lineRule="auto"/>
        <w:ind w:firstLine="562" w:firstLineChars="200"/>
        <w:rPr>
          <w:rFonts w:ascii="宋体" w:hAnsi="宋体" w:cs="宋体"/>
          <w:kern w:val="0"/>
          <w:sz w:val="28"/>
          <w:szCs w:val="28"/>
        </w:rPr>
      </w:pPr>
      <w:r>
        <w:rPr>
          <w:rFonts w:hint="eastAsia" w:ascii="宋体" w:hAnsi="宋体" w:cs="宋体"/>
          <w:b/>
          <w:bCs/>
          <w:kern w:val="0"/>
          <w:sz w:val="28"/>
          <w:szCs w:val="28"/>
        </w:rPr>
        <w:t>二、建设规模与内容</w:t>
      </w:r>
      <w:r>
        <w:rPr>
          <w:rFonts w:hint="eastAsia" w:ascii="宋体" w:hAnsi="宋体" w:cs="宋体"/>
          <w:kern w:val="0"/>
          <w:sz w:val="28"/>
          <w:szCs w:val="28"/>
        </w:rPr>
        <w:t>：</w:t>
      </w:r>
    </w:p>
    <w:p>
      <w:pPr>
        <w:shd w:val="clear" w:color="auto" w:fill="FFFFFF" w:themeFill="background1"/>
        <w:autoSpaceDE w:val="0"/>
        <w:autoSpaceDN w:val="0"/>
        <w:spacing w:line="360" w:lineRule="auto"/>
        <w:ind w:left="720" w:leftChars="300" w:firstLine="480" w:firstLineChars="200"/>
        <w:rPr>
          <w:rFonts w:hint="default" w:ascii="宋体" w:hAnsi="宋体" w:cs="宋体"/>
          <w:kern w:val="0"/>
          <w:lang w:val="en-US" w:eastAsia="zh-CN"/>
        </w:rPr>
      </w:pPr>
      <w:r>
        <w:rPr>
          <w:rFonts w:hint="eastAsia" w:ascii="宋体" w:hAnsi="宋体" w:cs="宋体"/>
          <w:kern w:val="0"/>
        </w:rPr>
        <w:t>项目建设内容包括新建杂果经济林基地1000亩，主要栽植花椒、樱桃、杏、桃、李、香椿等经济类苗木。当年</w:t>
      </w:r>
      <w:r>
        <w:rPr>
          <w:rFonts w:hint="eastAsia" w:ascii="宋体" w:hAnsi="宋体" w:cs="宋体"/>
          <w:kern w:val="0"/>
          <w:lang w:eastAsia="zh-CN"/>
        </w:rPr>
        <w:t>面积核实率达到</w:t>
      </w:r>
      <w:r>
        <w:rPr>
          <w:rFonts w:hint="eastAsia" w:ascii="宋体" w:hAnsi="宋体" w:cs="宋体"/>
          <w:kern w:val="0"/>
          <w:lang w:val="en-US" w:eastAsia="zh-CN"/>
        </w:rPr>
        <w:t>100%，</w:t>
      </w:r>
      <w:r>
        <w:rPr>
          <w:rFonts w:hint="eastAsia" w:ascii="宋体" w:hAnsi="宋体" w:cs="宋体"/>
          <w:kern w:val="0"/>
        </w:rPr>
        <w:t>成活率达到95%以上，第三年面积</w:t>
      </w:r>
      <w:r>
        <w:rPr>
          <w:rFonts w:hint="eastAsia" w:ascii="宋体" w:hAnsi="宋体" w:cs="宋体"/>
          <w:kern w:val="0"/>
          <w:lang w:eastAsia="zh-CN"/>
        </w:rPr>
        <w:t>核实率</w:t>
      </w:r>
      <w:r>
        <w:rPr>
          <w:rFonts w:hint="eastAsia" w:ascii="宋体" w:hAnsi="宋体" w:cs="宋体"/>
          <w:kern w:val="0"/>
        </w:rPr>
        <w:t>达到100%，保存率达到90%以上。</w:t>
      </w:r>
    </w:p>
    <w:bookmarkEnd w:id="101"/>
    <w:bookmarkEnd w:id="102"/>
    <w:bookmarkEnd w:id="103"/>
    <w:bookmarkEnd w:id="104"/>
    <w:bookmarkEnd w:id="105"/>
    <w:p>
      <w:pPr>
        <w:shd w:val="clear" w:color="auto" w:fill="FFFFFF" w:themeFill="background1"/>
        <w:autoSpaceDE w:val="0"/>
        <w:autoSpaceDN w:val="0"/>
        <w:spacing w:line="360" w:lineRule="auto"/>
        <w:ind w:left="720" w:leftChars="300" w:firstLine="480" w:firstLineChars="200"/>
        <w:rPr>
          <w:rFonts w:hint="eastAsia" w:ascii="宋体" w:hAnsi="宋体" w:cs="宋体"/>
          <w:kern w:val="0"/>
        </w:rPr>
        <w:sectPr>
          <w:headerReference r:id="rId3" w:type="default"/>
          <w:footerReference r:id="rId4" w:type="default"/>
          <w:pgSz w:w="11906" w:h="16838"/>
          <w:pgMar w:top="1440" w:right="1080" w:bottom="1440" w:left="1080" w:header="851" w:footer="992" w:gutter="0"/>
          <w:cols w:space="425" w:num="1"/>
          <w:docGrid w:type="lines" w:linePitch="312" w:charSpace="0"/>
        </w:sectPr>
      </w:pPr>
    </w:p>
    <w:p>
      <w:pPr>
        <w:pStyle w:val="13"/>
        <w:spacing w:before="222" w:beforeLines="50" w:after="222" w:afterLines="50" w:line="0" w:lineRule="atLeast"/>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rPr>
        <w:t>主要经济技术指标</w:t>
      </w:r>
    </w:p>
    <w:tbl>
      <w:tblPr>
        <w:tblStyle w:val="20"/>
        <w:tblW w:w="14536" w:type="dxa"/>
        <w:tblInd w:w="113" w:type="dxa"/>
        <w:tblLayout w:type="fixed"/>
        <w:tblCellMar>
          <w:top w:w="0" w:type="dxa"/>
          <w:left w:w="108" w:type="dxa"/>
          <w:bottom w:w="0" w:type="dxa"/>
          <w:right w:w="108" w:type="dxa"/>
        </w:tblCellMar>
      </w:tblPr>
      <w:tblGrid>
        <w:gridCol w:w="1012"/>
        <w:gridCol w:w="1150"/>
        <w:gridCol w:w="920"/>
        <w:gridCol w:w="6581"/>
        <w:gridCol w:w="1370"/>
        <w:gridCol w:w="1740"/>
        <w:gridCol w:w="1763"/>
      </w:tblGrid>
      <w:tr>
        <w:tblPrEx>
          <w:tblCellMar>
            <w:top w:w="0" w:type="dxa"/>
            <w:left w:w="108" w:type="dxa"/>
            <w:bottom w:w="0" w:type="dxa"/>
            <w:right w:w="108" w:type="dxa"/>
          </w:tblCellMar>
        </w:tblPrEx>
        <w:trPr>
          <w:trHeight w:val="755" w:hRule="atLeast"/>
        </w:trPr>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11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分类</w:t>
            </w:r>
          </w:p>
        </w:tc>
        <w:tc>
          <w:tcPr>
            <w:tcW w:w="9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单位</w:t>
            </w:r>
          </w:p>
        </w:tc>
        <w:tc>
          <w:tcPr>
            <w:tcW w:w="658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4"/>
                <w:lang w:eastAsia="zh-CN"/>
              </w:rPr>
            </w:pPr>
            <w:r>
              <w:rPr>
                <w:rFonts w:hint="eastAsia" w:ascii="仿宋" w:hAnsi="仿宋" w:eastAsia="仿宋" w:cs="仿宋"/>
                <w:b/>
                <w:bCs/>
                <w:color w:val="000000"/>
                <w:kern w:val="0"/>
                <w:sz w:val="24"/>
                <w:lang w:val="en-US" w:eastAsia="zh-CN"/>
              </w:rPr>
              <w:t>技术规格</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 xml:space="preserve">标准 </w:t>
            </w:r>
            <w:r>
              <w:rPr>
                <w:rFonts w:ascii="仿宋" w:hAnsi="仿宋" w:eastAsia="仿宋" w:cs="仿宋"/>
                <w:b/>
                <w:bCs/>
                <w:color w:val="000000"/>
                <w:kern w:val="0"/>
                <w:sz w:val="24"/>
              </w:rPr>
              <w:t xml:space="preserve">  </w:t>
            </w:r>
            <w:r>
              <w:rPr>
                <w:rFonts w:hint="eastAsia" w:ascii="仿宋" w:hAnsi="仿宋" w:eastAsia="仿宋" w:cs="仿宋"/>
                <w:b/>
                <w:bCs/>
                <w:color w:val="000000"/>
                <w:kern w:val="0"/>
                <w:sz w:val="24"/>
              </w:rPr>
              <w:t>（株/亩）</w:t>
            </w:r>
          </w:p>
        </w:tc>
        <w:tc>
          <w:tcPr>
            <w:tcW w:w="17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指标 （株）</w:t>
            </w:r>
          </w:p>
        </w:tc>
        <w:tc>
          <w:tcPr>
            <w:tcW w:w="176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备注</w:t>
            </w:r>
          </w:p>
        </w:tc>
      </w:tr>
      <w:tr>
        <w:tblPrEx>
          <w:tblCellMar>
            <w:top w:w="0" w:type="dxa"/>
            <w:left w:w="108" w:type="dxa"/>
            <w:bottom w:w="0" w:type="dxa"/>
            <w:right w:w="108" w:type="dxa"/>
          </w:tblCellMar>
        </w:tblPrEx>
        <w:trPr>
          <w:trHeight w:val="626" w:hRule="atLeast"/>
        </w:trPr>
        <w:tc>
          <w:tcPr>
            <w:tcW w:w="101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1</w:t>
            </w:r>
          </w:p>
        </w:tc>
        <w:tc>
          <w:tcPr>
            <w:tcW w:w="11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种苗</w:t>
            </w:r>
          </w:p>
        </w:tc>
        <w:tc>
          <w:tcPr>
            <w:tcW w:w="9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　</w:t>
            </w:r>
          </w:p>
        </w:tc>
        <w:tc>
          <w:tcPr>
            <w:tcW w:w="658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　</w:t>
            </w:r>
          </w:p>
        </w:tc>
        <w:tc>
          <w:tcPr>
            <w:tcW w:w="137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4"/>
              </w:rPr>
            </w:pPr>
          </w:p>
        </w:tc>
        <w:tc>
          <w:tcPr>
            <w:tcW w:w="17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88000</w:t>
            </w:r>
          </w:p>
        </w:tc>
        <w:tc>
          <w:tcPr>
            <w:tcW w:w="176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4"/>
              </w:rPr>
            </w:pPr>
          </w:p>
        </w:tc>
      </w:tr>
      <w:tr>
        <w:tblPrEx>
          <w:tblCellMar>
            <w:top w:w="0" w:type="dxa"/>
            <w:left w:w="108" w:type="dxa"/>
            <w:bottom w:w="0" w:type="dxa"/>
            <w:right w:w="108" w:type="dxa"/>
          </w:tblCellMar>
        </w:tblPrEx>
        <w:trPr>
          <w:trHeight w:val="776" w:hRule="atLeast"/>
        </w:trPr>
        <w:tc>
          <w:tcPr>
            <w:tcW w:w="101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1.1</w:t>
            </w:r>
          </w:p>
        </w:tc>
        <w:tc>
          <w:tcPr>
            <w:tcW w:w="11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花椒</w:t>
            </w:r>
          </w:p>
        </w:tc>
        <w:tc>
          <w:tcPr>
            <w:tcW w:w="9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株</w:t>
            </w:r>
          </w:p>
        </w:tc>
        <w:tc>
          <w:tcPr>
            <w:tcW w:w="6581" w:type="dxa"/>
            <w:tcBorders>
              <w:top w:val="nil"/>
              <w:left w:val="nil"/>
              <w:bottom w:val="single" w:color="auto" w:sz="4" w:space="0"/>
              <w:right w:val="single" w:color="auto" w:sz="4" w:space="0"/>
            </w:tcBorders>
            <w:noWrap w:val="0"/>
            <w:vAlign w:val="center"/>
          </w:tcPr>
          <w:p>
            <w:pPr>
              <w:widowControl/>
              <w:jc w:val="left"/>
              <w:rPr>
                <w:rFonts w:ascii="仿宋" w:hAnsi="仿宋" w:eastAsia="仿宋" w:cs="仿宋"/>
                <w:color w:val="000000"/>
                <w:kern w:val="0"/>
                <w:sz w:val="24"/>
              </w:rPr>
            </w:pPr>
            <w:r>
              <w:rPr>
                <w:rFonts w:hint="eastAsia" w:ascii="仿宋" w:hAnsi="仿宋" w:eastAsia="仿宋" w:cs="宋体"/>
                <w:color w:val="000000"/>
                <w:kern w:val="0"/>
                <w:sz w:val="24"/>
              </w:rPr>
              <w:t>2年生地径</w:t>
            </w:r>
            <w:r>
              <w:rPr>
                <w:rFonts w:ascii="仿宋" w:hAnsi="仿宋" w:eastAsia="仿宋" w:cs="宋体"/>
                <w:color w:val="000000"/>
                <w:kern w:val="0"/>
                <w:sz w:val="24"/>
              </w:rPr>
              <w:t>1.5</w:t>
            </w:r>
            <w:r>
              <w:rPr>
                <w:rFonts w:hint="eastAsia" w:ascii="仿宋" w:hAnsi="仿宋" w:eastAsia="仿宋" w:cs="宋体"/>
                <w:color w:val="000000"/>
                <w:kern w:val="0"/>
                <w:sz w:val="24"/>
              </w:rPr>
              <w:t>cm以上，无病虫害，生长健壮，根系完整，优质品种苗。</w:t>
            </w:r>
          </w:p>
        </w:tc>
        <w:tc>
          <w:tcPr>
            <w:tcW w:w="137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110</w:t>
            </w:r>
          </w:p>
        </w:tc>
        <w:tc>
          <w:tcPr>
            <w:tcW w:w="17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66000</w:t>
            </w:r>
          </w:p>
        </w:tc>
        <w:tc>
          <w:tcPr>
            <w:tcW w:w="176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755" w:hRule="atLeast"/>
        </w:trPr>
        <w:tc>
          <w:tcPr>
            <w:tcW w:w="101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1.2</w:t>
            </w:r>
          </w:p>
        </w:tc>
        <w:tc>
          <w:tcPr>
            <w:tcW w:w="11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樱桃</w:t>
            </w:r>
          </w:p>
        </w:tc>
        <w:tc>
          <w:tcPr>
            <w:tcW w:w="9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株</w:t>
            </w:r>
          </w:p>
        </w:tc>
        <w:tc>
          <w:tcPr>
            <w:tcW w:w="658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4"/>
              </w:rPr>
            </w:pPr>
            <w:r>
              <w:rPr>
                <w:rFonts w:hint="eastAsia" w:ascii="仿宋" w:hAnsi="仿宋" w:eastAsia="仿宋" w:cs="宋体"/>
                <w:color w:val="000000"/>
                <w:kern w:val="0"/>
                <w:sz w:val="24"/>
              </w:rPr>
              <w:t>2年生以上嫁接品种苗，地径大于2</w:t>
            </w:r>
            <w:r>
              <w:rPr>
                <w:rFonts w:ascii="仿宋" w:hAnsi="仿宋" w:eastAsia="仿宋" w:cs="宋体"/>
                <w:color w:val="000000"/>
                <w:kern w:val="0"/>
                <w:sz w:val="24"/>
              </w:rPr>
              <w:t>.0</w:t>
            </w:r>
            <w:r>
              <w:rPr>
                <w:rFonts w:hint="eastAsia" w:ascii="仿宋" w:hAnsi="仿宋" w:eastAsia="仿宋" w:cs="宋体"/>
                <w:color w:val="000000"/>
                <w:kern w:val="0"/>
                <w:sz w:val="24"/>
              </w:rPr>
              <w:t>cm无病虫害，生长健壮，根系完整的优质壮苗。</w:t>
            </w:r>
          </w:p>
        </w:tc>
        <w:tc>
          <w:tcPr>
            <w:tcW w:w="137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55</w:t>
            </w:r>
          </w:p>
        </w:tc>
        <w:tc>
          <w:tcPr>
            <w:tcW w:w="17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11000</w:t>
            </w:r>
          </w:p>
        </w:tc>
        <w:tc>
          <w:tcPr>
            <w:tcW w:w="176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712" w:hRule="atLeast"/>
        </w:trPr>
        <w:tc>
          <w:tcPr>
            <w:tcW w:w="1012" w:type="dxa"/>
            <w:vMerge w:val="restart"/>
            <w:tcBorders>
              <w:top w:val="nil"/>
              <w:left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1.3</w:t>
            </w:r>
          </w:p>
        </w:tc>
        <w:tc>
          <w:tcPr>
            <w:tcW w:w="1150" w:type="dxa"/>
            <w:vMerge w:val="restart"/>
            <w:tcBorders>
              <w:top w:val="nil"/>
              <w:left w:val="nil"/>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杏+李</w:t>
            </w:r>
          </w:p>
        </w:tc>
        <w:tc>
          <w:tcPr>
            <w:tcW w:w="920" w:type="dxa"/>
            <w:vMerge w:val="restart"/>
            <w:tcBorders>
              <w:top w:val="nil"/>
              <w:left w:val="nil"/>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株</w:t>
            </w:r>
          </w:p>
        </w:tc>
        <w:tc>
          <w:tcPr>
            <w:tcW w:w="658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4"/>
              </w:rPr>
            </w:pPr>
            <w:r>
              <w:rPr>
                <w:rFonts w:hint="eastAsia" w:ascii="仿宋" w:hAnsi="仿宋" w:eastAsia="仿宋" w:cs="宋体"/>
                <w:color w:val="000000"/>
                <w:kern w:val="0"/>
                <w:sz w:val="24"/>
                <w:lang w:val="en-US" w:eastAsia="zh-CN"/>
              </w:rPr>
              <w:t>杏：</w:t>
            </w:r>
            <w:r>
              <w:rPr>
                <w:rFonts w:hint="eastAsia" w:ascii="仿宋" w:hAnsi="仿宋" w:eastAsia="仿宋" w:cs="宋体"/>
                <w:color w:val="000000"/>
                <w:kern w:val="0"/>
                <w:sz w:val="24"/>
              </w:rPr>
              <w:t>2年生以上嫁接品种苗，地径大于2cm无病虫害，生长健壮，根系完整，优质壮苗。</w:t>
            </w:r>
          </w:p>
        </w:tc>
        <w:tc>
          <w:tcPr>
            <w:tcW w:w="1370" w:type="dxa"/>
            <w:vMerge w:val="restart"/>
            <w:tcBorders>
              <w:top w:val="nil"/>
              <w:left w:val="single" w:color="auto" w:sz="4" w:space="0"/>
              <w:right w:val="single" w:color="auto" w:sz="4" w:space="0"/>
            </w:tcBorders>
            <w:noWrap w:val="0"/>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55</w:t>
            </w:r>
          </w:p>
        </w:tc>
        <w:tc>
          <w:tcPr>
            <w:tcW w:w="1740" w:type="dxa"/>
            <w:vMerge w:val="restart"/>
            <w:tcBorders>
              <w:top w:val="nil"/>
              <w:left w:val="nil"/>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2750</w:t>
            </w:r>
          </w:p>
        </w:tc>
        <w:tc>
          <w:tcPr>
            <w:tcW w:w="1763" w:type="dxa"/>
            <w:vMerge w:val="restart"/>
            <w:tcBorders>
              <w:top w:val="nil"/>
              <w:left w:val="nil"/>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827" w:hRule="atLeast"/>
        </w:trPr>
        <w:tc>
          <w:tcPr>
            <w:tcW w:w="101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p>
        </w:tc>
        <w:tc>
          <w:tcPr>
            <w:tcW w:w="1150" w:type="dxa"/>
            <w:vMerge w:val="continue"/>
            <w:tcBorders>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p>
        </w:tc>
        <w:tc>
          <w:tcPr>
            <w:tcW w:w="920" w:type="dxa"/>
            <w:vMerge w:val="continue"/>
            <w:tcBorders>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p>
        </w:tc>
        <w:tc>
          <w:tcPr>
            <w:tcW w:w="658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李：</w:t>
            </w:r>
            <w:r>
              <w:rPr>
                <w:rFonts w:hint="eastAsia" w:ascii="仿宋" w:hAnsi="仿宋" w:eastAsia="仿宋" w:cs="宋体"/>
                <w:color w:val="000000"/>
                <w:kern w:val="0"/>
                <w:sz w:val="24"/>
              </w:rPr>
              <w:t>2年生以上嫁接品种苗，嫁接口以上5cm处大于</w:t>
            </w:r>
            <w:r>
              <w:rPr>
                <w:rFonts w:ascii="仿宋" w:hAnsi="仿宋" w:eastAsia="仿宋" w:cs="宋体"/>
                <w:color w:val="000000"/>
                <w:kern w:val="0"/>
                <w:sz w:val="24"/>
              </w:rPr>
              <w:t>1.5</w:t>
            </w:r>
            <w:r>
              <w:rPr>
                <w:rFonts w:hint="eastAsia" w:ascii="仿宋" w:hAnsi="仿宋" w:eastAsia="仿宋" w:cs="宋体"/>
                <w:color w:val="000000"/>
                <w:kern w:val="0"/>
                <w:sz w:val="24"/>
              </w:rPr>
              <w:t>cm无病虫害，生长健壮，根系完整，优质壮苗。</w:t>
            </w:r>
          </w:p>
        </w:tc>
        <w:tc>
          <w:tcPr>
            <w:tcW w:w="137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p>
        </w:tc>
        <w:tc>
          <w:tcPr>
            <w:tcW w:w="1740" w:type="dxa"/>
            <w:vMerge w:val="continue"/>
            <w:tcBorders>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p>
        </w:tc>
        <w:tc>
          <w:tcPr>
            <w:tcW w:w="1763" w:type="dxa"/>
            <w:vMerge w:val="continue"/>
            <w:tcBorders>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p>
        </w:tc>
      </w:tr>
      <w:tr>
        <w:tblPrEx>
          <w:tblCellMar>
            <w:top w:w="0" w:type="dxa"/>
            <w:left w:w="108" w:type="dxa"/>
            <w:bottom w:w="0" w:type="dxa"/>
            <w:right w:w="108" w:type="dxa"/>
          </w:tblCellMar>
        </w:tblPrEx>
        <w:trPr>
          <w:trHeight w:val="782" w:hRule="atLeast"/>
        </w:trPr>
        <w:tc>
          <w:tcPr>
            <w:tcW w:w="1012" w:type="dxa"/>
            <w:vMerge w:val="restart"/>
            <w:tcBorders>
              <w:top w:val="nil"/>
              <w:left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1.4</w:t>
            </w:r>
          </w:p>
        </w:tc>
        <w:tc>
          <w:tcPr>
            <w:tcW w:w="1150" w:type="dxa"/>
            <w:vMerge w:val="restart"/>
            <w:tcBorders>
              <w:top w:val="nil"/>
              <w:left w:val="nil"/>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杏+桃</w:t>
            </w:r>
          </w:p>
        </w:tc>
        <w:tc>
          <w:tcPr>
            <w:tcW w:w="920" w:type="dxa"/>
            <w:vMerge w:val="restart"/>
            <w:tcBorders>
              <w:top w:val="nil"/>
              <w:left w:val="nil"/>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株</w:t>
            </w:r>
          </w:p>
        </w:tc>
        <w:tc>
          <w:tcPr>
            <w:tcW w:w="658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4"/>
              </w:rPr>
            </w:pPr>
            <w:r>
              <w:rPr>
                <w:rFonts w:hint="eastAsia" w:ascii="仿宋" w:hAnsi="仿宋" w:eastAsia="仿宋" w:cs="宋体"/>
                <w:color w:val="000000"/>
                <w:kern w:val="0"/>
                <w:sz w:val="24"/>
                <w:lang w:val="en-US" w:eastAsia="zh-CN"/>
              </w:rPr>
              <w:t>杏：</w:t>
            </w:r>
            <w:r>
              <w:rPr>
                <w:rFonts w:hint="eastAsia" w:ascii="仿宋" w:hAnsi="仿宋" w:eastAsia="仿宋" w:cs="宋体"/>
                <w:color w:val="000000"/>
                <w:kern w:val="0"/>
                <w:sz w:val="24"/>
              </w:rPr>
              <w:t>2年生以上嫁接品种苗，地径大于2cm无病虫害，生长健壮，根系完整，优质壮苗。</w:t>
            </w:r>
          </w:p>
        </w:tc>
        <w:tc>
          <w:tcPr>
            <w:tcW w:w="1370" w:type="dxa"/>
            <w:vMerge w:val="restart"/>
            <w:tcBorders>
              <w:top w:val="nil"/>
              <w:left w:val="single" w:color="auto" w:sz="4" w:space="0"/>
              <w:right w:val="single" w:color="auto" w:sz="4" w:space="0"/>
            </w:tcBorders>
            <w:noWrap w:val="0"/>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55</w:t>
            </w:r>
          </w:p>
        </w:tc>
        <w:tc>
          <w:tcPr>
            <w:tcW w:w="1740" w:type="dxa"/>
            <w:vMerge w:val="restart"/>
            <w:tcBorders>
              <w:top w:val="nil"/>
              <w:left w:val="nil"/>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5500</w:t>
            </w:r>
          </w:p>
        </w:tc>
        <w:tc>
          <w:tcPr>
            <w:tcW w:w="1763" w:type="dxa"/>
            <w:vMerge w:val="restart"/>
            <w:tcBorders>
              <w:top w:val="nil"/>
              <w:left w:val="nil"/>
              <w:right w:val="single" w:color="auto" w:sz="4" w:space="0"/>
            </w:tcBorders>
            <w:noWrap w:val="0"/>
            <w:vAlign w:val="center"/>
          </w:tcPr>
          <w:p>
            <w:pPr>
              <w:widowControl/>
              <w:jc w:val="center"/>
              <w:rPr>
                <w:rFonts w:hint="eastAsia" w:ascii="仿宋" w:hAnsi="仿宋" w:eastAsia="仿宋" w:cs="仿宋"/>
                <w:color w:val="000000"/>
                <w:kern w:val="0"/>
                <w:sz w:val="24"/>
              </w:rPr>
            </w:pPr>
          </w:p>
        </w:tc>
      </w:tr>
      <w:tr>
        <w:tblPrEx>
          <w:tblCellMar>
            <w:top w:w="0" w:type="dxa"/>
            <w:left w:w="108" w:type="dxa"/>
            <w:bottom w:w="0" w:type="dxa"/>
            <w:right w:w="108" w:type="dxa"/>
          </w:tblCellMar>
        </w:tblPrEx>
        <w:trPr>
          <w:trHeight w:val="782" w:hRule="atLeast"/>
        </w:trPr>
        <w:tc>
          <w:tcPr>
            <w:tcW w:w="101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p>
        </w:tc>
        <w:tc>
          <w:tcPr>
            <w:tcW w:w="1150" w:type="dxa"/>
            <w:vMerge w:val="continue"/>
            <w:tcBorders>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p>
        </w:tc>
        <w:tc>
          <w:tcPr>
            <w:tcW w:w="920" w:type="dxa"/>
            <w:vMerge w:val="continue"/>
            <w:tcBorders>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p>
        </w:tc>
        <w:tc>
          <w:tcPr>
            <w:tcW w:w="658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桃：</w:t>
            </w:r>
            <w:r>
              <w:rPr>
                <w:rFonts w:hint="eastAsia" w:ascii="仿宋" w:hAnsi="仿宋" w:eastAsia="仿宋" w:cs="宋体"/>
                <w:color w:val="000000"/>
                <w:kern w:val="0"/>
                <w:sz w:val="24"/>
              </w:rPr>
              <w:t>2年生以上嫁接品种苗，嫁接口以上5cm处大于</w:t>
            </w:r>
            <w:r>
              <w:rPr>
                <w:rFonts w:ascii="仿宋" w:hAnsi="仿宋" w:eastAsia="仿宋" w:cs="宋体"/>
                <w:color w:val="000000"/>
                <w:kern w:val="0"/>
                <w:sz w:val="24"/>
              </w:rPr>
              <w:t>1.5</w:t>
            </w:r>
            <w:r>
              <w:rPr>
                <w:rFonts w:hint="eastAsia" w:ascii="仿宋" w:hAnsi="仿宋" w:eastAsia="仿宋" w:cs="宋体"/>
                <w:color w:val="000000"/>
                <w:kern w:val="0"/>
                <w:sz w:val="24"/>
              </w:rPr>
              <w:t>cm无病虫害，生长健壮，根系完整，优质壮苗。</w:t>
            </w:r>
          </w:p>
        </w:tc>
        <w:tc>
          <w:tcPr>
            <w:tcW w:w="137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p>
        </w:tc>
        <w:tc>
          <w:tcPr>
            <w:tcW w:w="1740" w:type="dxa"/>
            <w:vMerge w:val="continue"/>
            <w:tcBorders>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p>
        </w:tc>
        <w:tc>
          <w:tcPr>
            <w:tcW w:w="1763" w:type="dxa"/>
            <w:vMerge w:val="continue"/>
            <w:tcBorders>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p>
        </w:tc>
      </w:tr>
      <w:tr>
        <w:tblPrEx>
          <w:tblCellMar>
            <w:top w:w="0" w:type="dxa"/>
            <w:left w:w="108" w:type="dxa"/>
            <w:bottom w:w="0" w:type="dxa"/>
            <w:right w:w="108" w:type="dxa"/>
          </w:tblCellMar>
        </w:tblPrEx>
        <w:trPr>
          <w:trHeight w:val="767" w:hRule="atLeast"/>
        </w:trPr>
        <w:tc>
          <w:tcPr>
            <w:tcW w:w="101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1.5</w:t>
            </w:r>
          </w:p>
        </w:tc>
        <w:tc>
          <w:tcPr>
            <w:tcW w:w="11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香椿</w:t>
            </w:r>
          </w:p>
        </w:tc>
        <w:tc>
          <w:tcPr>
            <w:tcW w:w="92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株</w:t>
            </w:r>
          </w:p>
        </w:tc>
        <w:tc>
          <w:tcPr>
            <w:tcW w:w="6581" w:type="dxa"/>
            <w:tcBorders>
              <w:top w:val="nil"/>
              <w:left w:val="nil"/>
              <w:bottom w:val="single" w:color="auto" w:sz="4" w:space="0"/>
              <w:right w:val="single" w:color="auto" w:sz="4" w:space="0"/>
            </w:tcBorders>
            <w:noWrap w:val="0"/>
            <w:vAlign w:val="center"/>
          </w:tcPr>
          <w:p>
            <w:pPr>
              <w:widowControl/>
              <w:jc w:val="left"/>
              <w:rPr>
                <w:rFonts w:hint="default" w:ascii="仿宋" w:hAnsi="仿宋" w:eastAsia="仿宋" w:cs="仿宋"/>
                <w:color w:val="000000"/>
                <w:kern w:val="0"/>
                <w:sz w:val="24"/>
                <w:lang w:val="en-US"/>
              </w:rPr>
            </w:pPr>
            <w:r>
              <w:rPr>
                <w:rFonts w:hint="eastAsia" w:ascii="仿宋" w:hAnsi="仿宋" w:eastAsia="仿宋" w:cs="宋体"/>
                <w:color w:val="000000"/>
                <w:kern w:val="0"/>
                <w:sz w:val="24"/>
              </w:rPr>
              <w:t>2年生以上嫁接品种苗，地径大于2cm无病虫害，生长健壮，根系完整，优质壮苗。</w:t>
            </w:r>
          </w:p>
        </w:tc>
        <w:tc>
          <w:tcPr>
            <w:tcW w:w="137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55</w:t>
            </w:r>
          </w:p>
        </w:tc>
        <w:tc>
          <w:tcPr>
            <w:tcW w:w="17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2750</w:t>
            </w:r>
          </w:p>
        </w:tc>
        <w:tc>
          <w:tcPr>
            <w:tcW w:w="176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w:t>
            </w:r>
          </w:p>
        </w:tc>
      </w:tr>
    </w:tbl>
    <w:p>
      <w:pPr>
        <w:pStyle w:val="13"/>
        <w:rPr>
          <w:rFonts w:hAnsi="宋体" w:cs="宋体"/>
          <w:b/>
          <w:bCs/>
          <w:kern w:val="0"/>
          <w:sz w:val="28"/>
          <w:szCs w:val="28"/>
        </w:rPr>
      </w:pPr>
    </w:p>
    <w:p>
      <w:pPr>
        <w:pStyle w:val="13"/>
        <w:rPr>
          <w:rFonts w:hAnsi="宋体" w:cs="宋体"/>
          <w:b/>
          <w:bCs/>
          <w:kern w:val="0"/>
          <w:sz w:val="28"/>
          <w:szCs w:val="28"/>
        </w:rPr>
      </w:pPr>
    </w:p>
    <w:p>
      <w:pPr>
        <w:pStyle w:val="13"/>
        <w:rPr>
          <w:rFonts w:hAnsi="宋体" w:cs="宋体"/>
          <w:b/>
          <w:bCs/>
          <w:kern w:val="0"/>
          <w:sz w:val="28"/>
          <w:szCs w:val="28"/>
        </w:rPr>
      </w:pPr>
    </w:p>
    <w:sectPr>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67</w:t>
                          </w:r>
                          <w: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fill on="f" focussize="0,0"/>
              <v:stroke on="f"/>
              <v:imagedata o:title=""/>
              <o:lock v:ext="edit" aspectratio="f"/>
              <v:textbox inset="0mm,0mm,0mm,0mm" style="mso-fit-shape-to-text:t;">
                <w:txbxContent>
                  <w:p>
                    <w:pPr>
                      <w:pStyle w:val="1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67</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CE1E1"/>
    <w:multiLevelType w:val="singleLevel"/>
    <w:tmpl w:val="809CE1E1"/>
    <w:lvl w:ilvl="0" w:tentative="0">
      <w:start w:val="1"/>
      <w:numFmt w:val="decimal"/>
      <w:lvlText w:val="%1."/>
      <w:lvlJc w:val="left"/>
      <w:pPr>
        <w:tabs>
          <w:tab w:val="left" w:pos="312"/>
        </w:tabs>
      </w:pPr>
    </w:lvl>
  </w:abstractNum>
  <w:abstractNum w:abstractNumId="1">
    <w:nsid w:val="95F694E5"/>
    <w:multiLevelType w:val="singleLevel"/>
    <w:tmpl w:val="95F694E5"/>
    <w:lvl w:ilvl="0" w:tentative="0">
      <w:start w:val="2"/>
      <w:numFmt w:val="chineseCounting"/>
      <w:suff w:val="nothing"/>
      <w:lvlText w:val="（%1）"/>
      <w:lvlJc w:val="left"/>
      <w:rPr>
        <w:rFonts w:hint="eastAsia"/>
      </w:rPr>
    </w:lvl>
  </w:abstractNum>
  <w:abstractNum w:abstractNumId="2">
    <w:nsid w:val="A63FBAE2"/>
    <w:multiLevelType w:val="singleLevel"/>
    <w:tmpl w:val="A63FBAE2"/>
    <w:lvl w:ilvl="0" w:tentative="0">
      <w:start w:val="2"/>
      <w:numFmt w:val="decimal"/>
      <w:lvlText w:val="%1."/>
      <w:lvlJc w:val="left"/>
      <w:pPr>
        <w:tabs>
          <w:tab w:val="left" w:pos="312"/>
        </w:tabs>
      </w:pPr>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59FC3CC6"/>
    <w:multiLevelType w:val="singleLevel"/>
    <w:tmpl w:val="59FC3CC6"/>
    <w:lvl w:ilvl="0" w:tentative="0">
      <w:start w:val="1"/>
      <w:numFmt w:val="decimal"/>
      <w:suff w:val="nothing"/>
      <w:lvlText w:val="（%1）"/>
      <w:lvlJc w:val="left"/>
    </w:lvl>
  </w:abstractNum>
  <w:abstractNum w:abstractNumId="5">
    <w:nsid w:val="59FC3E95"/>
    <w:multiLevelType w:val="singleLevel"/>
    <w:tmpl w:val="59FC3E95"/>
    <w:lvl w:ilvl="0" w:tentative="0">
      <w:start w:val="1"/>
      <w:numFmt w:val="decimal"/>
      <w:lvlText w:val="(%1)"/>
      <w:lvlJc w:val="left"/>
      <w:pPr>
        <w:tabs>
          <w:tab w:val="left" w:pos="312"/>
        </w:tabs>
      </w:pPr>
    </w:lvl>
  </w:abstractNum>
  <w:abstractNum w:abstractNumId="6">
    <w:nsid w:val="59FC4271"/>
    <w:multiLevelType w:val="singleLevel"/>
    <w:tmpl w:val="59FC4271"/>
    <w:lvl w:ilvl="0" w:tentative="0">
      <w:start w:val="1"/>
      <w:numFmt w:val="decimal"/>
      <w:suff w:val="nothing"/>
      <w:lvlText w:val="（%1）"/>
      <w:lvlJc w:val="left"/>
    </w:lvl>
  </w:abstractNum>
  <w:abstractNum w:abstractNumId="7">
    <w:nsid w:val="59FC4698"/>
    <w:multiLevelType w:val="singleLevel"/>
    <w:tmpl w:val="59FC4698"/>
    <w:lvl w:ilvl="0" w:tentative="0">
      <w:start w:val="1"/>
      <w:numFmt w:val="decimal"/>
      <w:suff w:val="nothing"/>
      <w:lvlText w:val="（%1）"/>
      <w:lvlJc w:val="left"/>
    </w:lvl>
  </w:abstractNum>
  <w:abstractNum w:abstractNumId="8">
    <w:nsid w:val="59FC4CCC"/>
    <w:multiLevelType w:val="singleLevel"/>
    <w:tmpl w:val="59FC4CCC"/>
    <w:lvl w:ilvl="0" w:tentative="0">
      <w:start w:val="1"/>
      <w:numFmt w:val="decimal"/>
      <w:suff w:val="nothing"/>
      <w:lvlText w:val="（%1）"/>
      <w:lvlJc w:val="left"/>
    </w:lvl>
  </w:abstractNum>
  <w:abstractNum w:abstractNumId="9">
    <w:nsid w:val="59FC4D84"/>
    <w:multiLevelType w:val="singleLevel"/>
    <w:tmpl w:val="59FC4D84"/>
    <w:lvl w:ilvl="0" w:tentative="0">
      <w:start w:val="11"/>
      <w:numFmt w:val="decimal"/>
      <w:suff w:val="nothing"/>
      <w:lvlText w:val="（%1）"/>
      <w:lvlJc w:val="left"/>
    </w:lvl>
  </w:abstractNum>
  <w:num w:numId="1">
    <w:abstractNumId w:val="4"/>
  </w:num>
  <w:num w:numId="2">
    <w:abstractNumId w:val="5"/>
  </w:num>
  <w:num w:numId="3">
    <w:abstractNumId w:val="6"/>
  </w:num>
  <w:num w:numId="4">
    <w:abstractNumId w:val="7"/>
  </w:num>
  <w:num w:numId="5">
    <w:abstractNumId w:val="0"/>
  </w:num>
  <w:num w:numId="6">
    <w:abstractNumId w:val="8"/>
  </w:num>
  <w:num w:numId="7">
    <w:abstractNumId w:val="3"/>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EF2D8F"/>
    <w:rsid w:val="000A0534"/>
    <w:rsid w:val="000B371A"/>
    <w:rsid w:val="001D0F24"/>
    <w:rsid w:val="0021088C"/>
    <w:rsid w:val="003A2166"/>
    <w:rsid w:val="00453DAE"/>
    <w:rsid w:val="004844F9"/>
    <w:rsid w:val="00492511"/>
    <w:rsid w:val="004E7903"/>
    <w:rsid w:val="00501169"/>
    <w:rsid w:val="00543379"/>
    <w:rsid w:val="005C2A47"/>
    <w:rsid w:val="005D2B07"/>
    <w:rsid w:val="005E0BD3"/>
    <w:rsid w:val="00640314"/>
    <w:rsid w:val="006461A2"/>
    <w:rsid w:val="00646616"/>
    <w:rsid w:val="006505FA"/>
    <w:rsid w:val="007E4863"/>
    <w:rsid w:val="007F51B9"/>
    <w:rsid w:val="008922EB"/>
    <w:rsid w:val="008D4EF0"/>
    <w:rsid w:val="00936800"/>
    <w:rsid w:val="00980047"/>
    <w:rsid w:val="00991247"/>
    <w:rsid w:val="009D43BD"/>
    <w:rsid w:val="00A63BDC"/>
    <w:rsid w:val="00A913DD"/>
    <w:rsid w:val="00A96A34"/>
    <w:rsid w:val="00B3777F"/>
    <w:rsid w:val="00B839F2"/>
    <w:rsid w:val="00B9295D"/>
    <w:rsid w:val="00C27D0D"/>
    <w:rsid w:val="00CB797B"/>
    <w:rsid w:val="00CC7500"/>
    <w:rsid w:val="00D22104"/>
    <w:rsid w:val="00E31540"/>
    <w:rsid w:val="00E92B2E"/>
    <w:rsid w:val="00EA6048"/>
    <w:rsid w:val="00F440CC"/>
    <w:rsid w:val="00FE3A4A"/>
    <w:rsid w:val="01782E85"/>
    <w:rsid w:val="02B9539A"/>
    <w:rsid w:val="036151A8"/>
    <w:rsid w:val="03D06A09"/>
    <w:rsid w:val="04A72937"/>
    <w:rsid w:val="053F280D"/>
    <w:rsid w:val="07433DD1"/>
    <w:rsid w:val="07C53D67"/>
    <w:rsid w:val="08492B5D"/>
    <w:rsid w:val="085F3639"/>
    <w:rsid w:val="0C1239F7"/>
    <w:rsid w:val="0D9D32F1"/>
    <w:rsid w:val="0DEF2D8F"/>
    <w:rsid w:val="11DE3A79"/>
    <w:rsid w:val="131D5FA5"/>
    <w:rsid w:val="13C11D25"/>
    <w:rsid w:val="156D44BC"/>
    <w:rsid w:val="17C62116"/>
    <w:rsid w:val="194A63F6"/>
    <w:rsid w:val="1A215BDB"/>
    <w:rsid w:val="1B2870D5"/>
    <w:rsid w:val="1C485988"/>
    <w:rsid w:val="1E49084A"/>
    <w:rsid w:val="1E8A1981"/>
    <w:rsid w:val="215C24F0"/>
    <w:rsid w:val="21700948"/>
    <w:rsid w:val="21780FA1"/>
    <w:rsid w:val="21D56A69"/>
    <w:rsid w:val="21E16770"/>
    <w:rsid w:val="230A13A0"/>
    <w:rsid w:val="24A2622B"/>
    <w:rsid w:val="267B27DD"/>
    <w:rsid w:val="26EF22E8"/>
    <w:rsid w:val="27DA3E39"/>
    <w:rsid w:val="2B7C03C5"/>
    <w:rsid w:val="2BFD6620"/>
    <w:rsid w:val="2C1816E7"/>
    <w:rsid w:val="2C51761F"/>
    <w:rsid w:val="2D0B6245"/>
    <w:rsid w:val="2E416886"/>
    <w:rsid w:val="2E45461F"/>
    <w:rsid w:val="3084584C"/>
    <w:rsid w:val="31E34A8F"/>
    <w:rsid w:val="331441C0"/>
    <w:rsid w:val="337A7BCD"/>
    <w:rsid w:val="33F8404D"/>
    <w:rsid w:val="34E7278A"/>
    <w:rsid w:val="3660015C"/>
    <w:rsid w:val="37817E9A"/>
    <w:rsid w:val="380277EB"/>
    <w:rsid w:val="39387D60"/>
    <w:rsid w:val="39DD1B56"/>
    <w:rsid w:val="3AFC6A03"/>
    <w:rsid w:val="3B836202"/>
    <w:rsid w:val="3D02049B"/>
    <w:rsid w:val="3E4D7B77"/>
    <w:rsid w:val="3E887697"/>
    <w:rsid w:val="40F42D23"/>
    <w:rsid w:val="419B5D40"/>
    <w:rsid w:val="438755CF"/>
    <w:rsid w:val="441B4C08"/>
    <w:rsid w:val="44ED70B4"/>
    <w:rsid w:val="4526019D"/>
    <w:rsid w:val="45B3770E"/>
    <w:rsid w:val="45E65057"/>
    <w:rsid w:val="46D96245"/>
    <w:rsid w:val="48D470CA"/>
    <w:rsid w:val="49275895"/>
    <w:rsid w:val="4ACB4173"/>
    <w:rsid w:val="4BC37A61"/>
    <w:rsid w:val="4C4D489A"/>
    <w:rsid w:val="4C514DCA"/>
    <w:rsid w:val="4C7C7409"/>
    <w:rsid w:val="4CAE5D4A"/>
    <w:rsid w:val="4D351662"/>
    <w:rsid w:val="4E964469"/>
    <w:rsid w:val="4ECE7556"/>
    <w:rsid w:val="509C3959"/>
    <w:rsid w:val="51AF4252"/>
    <w:rsid w:val="535C747A"/>
    <w:rsid w:val="54284558"/>
    <w:rsid w:val="542F4680"/>
    <w:rsid w:val="573350D9"/>
    <w:rsid w:val="57A55BC4"/>
    <w:rsid w:val="58837536"/>
    <w:rsid w:val="5AD72101"/>
    <w:rsid w:val="5B251D54"/>
    <w:rsid w:val="5B8E15F1"/>
    <w:rsid w:val="5B9A45D6"/>
    <w:rsid w:val="5C0142EF"/>
    <w:rsid w:val="5CA04179"/>
    <w:rsid w:val="5E8E1788"/>
    <w:rsid w:val="5F4011DD"/>
    <w:rsid w:val="63A11DB5"/>
    <w:rsid w:val="63B5174A"/>
    <w:rsid w:val="65056CCE"/>
    <w:rsid w:val="666B4950"/>
    <w:rsid w:val="67F05312"/>
    <w:rsid w:val="69CF0A2F"/>
    <w:rsid w:val="6AA32AA8"/>
    <w:rsid w:val="6B7E48A8"/>
    <w:rsid w:val="6DA132F7"/>
    <w:rsid w:val="6F0663DF"/>
    <w:rsid w:val="6F213239"/>
    <w:rsid w:val="6F892F9E"/>
    <w:rsid w:val="6FE811AF"/>
    <w:rsid w:val="7180008A"/>
    <w:rsid w:val="723260C3"/>
    <w:rsid w:val="73207E8C"/>
    <w:rsid w:val="76FD3B03"/>
    <w:rsid w:val="7739398C"/>
    <w:rsid w:val="779570F7"/>
    <w:rsid w:val="7A1B0465"/>
    <w:rsid w:val="7BDA019A"/>
    <w:rsid w:val="7CCA2FB0"/>
    <w:rsid w:val="7CF71EFC"/>
    <w:rsid w:val="7DB659A7"/>
    <w:rsid w:val="7E5104A1"/>
    <w:rsid w:val="7EB6719F"/>
    <w:rsid w:val="7F5150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2"/>
    <w:basedOn w:val="1"/>
    <w:next w:val="1"/>
    <w:qFormat/>
    <w:uiPriority w:val="0"/>
    <w:pPr>
      <w:keepNext/>
      <w:keepLines/>
      <w:spacing w:line="416" w:lineRule="auto"/>
      <w:outlineLvl w:val="1"/>
    </w:pPr>
    <w:rPr>
      <w:rFonts w:ascii="Cambria" w:hAnsi="Cambria"/>
      <w:b/>
      <w:bCs/>
      <w:sz w:val="32"/>
      <w:szCs w:val="32"/>
    </w:rPr>
  </w:style>
  <w:style w:type="paragraph" w:styleId="4">
    <w:name w:val="heading 3"/>
    <w:basedOn w:val="1"/>
    <w:next w:val="1"/>
    <w:qFormat/>
    <w:uiPriority w:val="0"/>
    <w:pPr>
      <w:keepNext/>
      <w:keepLines/>
      <w:spacing w:line="416" w:lineRule="auto"/>
      <w:outlineLvl w:val="2"/>
    </w:pPr>
    <w:rPr>
      <w:b/>
      <w:bCs/>
      <w:szCs w:val="32"/>
    </w:rPr>
  </w:style>
  <w:style w:type="paragraph" w:styleId="5">
    <w:name w:val="heading 4"/>
    <w:basedOn w:val="1"/>
    <w:next w:val="1"/>
    <w:link w:val="48"/>
    <w:qFormat/>
    <w:uiPriority w:val="0"/>
    <w:pPr>
      <w:keepNext/>
      <w:keepLines/>
      <w:spacing w:line="376" w:lineRule="auto"/>
      <w:outlineLvl w:val="3"/>
    </w:pPr>
    <w:rPr>
      <w:rFonts w:ascii="Cambria" w:hAnsi="Cambria"/>
      <w:b/>
      <w:bCs/>
      <w:sz w:val="28"/>
      <w:szCs w:val="28"/>
    </w:rPr>
  </w:style>
  <w:style w:type="character" w:default="1" w:styleId="22">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table of authorities"/>
    <w:basedOn w:val="1"/>
    <w:next w:val="1"/>
    <w:qFormat/>
    <w:uiPriority w:val="0"/>
    <w:pPr>
      <w:ind w:left="420" w:leftChars="200"/>
    </w:pPr>
  </w:style>
  <w:style w:type="paragraph" w:styleId="6">
    <w:name w:val="Normal Indent"/>
    <w:basedOn w:val="1"/>
    <w:qFormat/>
    <w:uiPriority w:val="99"/>
    <w:pPr>
      <w:ind w:firstLine="420"/>
    </w:pPr>
    <w:rPr>
      <w:szCs w:val="20"/>
    </w:rPr>
  </w:style>
  <w:style w:type="paragraph" w:styleId="7">
    <w:name w:val="annotation text"/>
    <w:basedOn w:val="1"/>
    <w:qFormat/>
    <w:uiPriority w:val="0"/>
    <w:pPr>
      <w:jc w:val="left"/>
    </w:pPr>
  </w:style>
  <w:style w:type="paragraph" w:styleId="8">
    <w:name w:val="Body Text"/>
    <w:basedOn w:val="1"/>
    <w:next w:val="9"/>
    <w:qFormat/>
    <w:uiPriority w:val="0"/>
    <w:pPr>
      <w:spacing w:line="360" w:lineRule="exact"/>
    </w:pPr>
  </w:style>
  <w:style w:type="paragraph" w:customStyle="1" w:styleId="9">
    <w:name w:val="一级条标题"/>
    <w:basedOn w:val="10"/>
    <w:next w:val="11"/>
    <w:qFormat/>
    <w:uiPriority w:val="0"/>
    <w:pPr>
      <w:spacing w:line="240" w:lineRule="auto"/>
      <w:ind w:left="420"/>
      <w:outlineLvl w:val="2"/>
    </w:pPr>
  </w:style>
  <w:style w:type="paragraph" w:customStyle="1" w:styleId="10">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1">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2">
    <w:name w:val="Body Text Indent"/>
    <w:basedOn w:val="1"/>
    <w:qFormat/>
    <w:uiPriority w:val="0"/>
    <w:pPr>
      <w:spacing w:after="120"/>
      <w:ind w:left="420" w:leftChars="200"/>
    </w:pPr>
    <w:rPr>
      <w:sz w:val="21"/>
    </w:rPr>
  </w:style>
  <w:style w:type="paragraph" w:styleId="13">
    <w:name w:val="Plain Text"/>
    <w:basedOn w:val="1"/>
    <w:qFormat/>
    <w:uiPriority w:val="0"/>
    <w:rPr>
      <w:rFonts w:ascii="宋体" w:hAnsi="Courier New"/>
    </w:rPr>
  </w:style>
  <w:style w:type="paragraph" w:styleId="14">
    <w:name w:val="Balloon Text"/>
    <w:basedOn w:val="1"/>
    <w:link w:val="45"/>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18">
    <w:name w:val="Normal (Web)"/>
    <w:basedOn w:val="1"/>
    <w:qFormat/>
    <w:uiPriority w:val="0"/>
    <w:pPr>
      <w:spacing w:before="100" w:beforeAutospacing="1" w:after="100" w:afterAutospacing="1"/>
      <w:jc w:val="left"/>
    </w:pPr>
    <w:rPr>
      <w:kern w:val="0"/>
    </w:rPr>
  </w:style>
  <w:style w:type="paragraph" w:styleId="19">
    <w:name w:val="Title"/>
    <w:basedOn w:val="1"/>
    <w:next w:val="1"/>
    <w:link w:val="36"/>
    <w:qFormat/>
    <w:uiPriority w:val="0"/>
    <w:pPr>
      <w:spacing w:before="240" w:after="60"/>
      <w:jc w:val="center"/>
      <w:outlineLvl w:val="0"/>
    </w:pPr>
    <w:rPr>
      <w:rFonts w:ascii="Cambria" w:hAnsi="Cambria"/>
      <w:b/>
      <w:bCs/>
      <w:sz w:val="36"/>
      <w:szCs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style>
  <w:style w:type="character" w:styleId="24">
    <w:name w:val="page number"/>
    <w:basedOn w:val="22"/>
    <w:qFormat/>
    <w:uiPriority w:val="0"/>
  </w:style>
  <w:style w:type="character" w:styleId="25">
    <w:name w:val="FollowedHyperlink"/>
    <w:basedOn w:val="22"/>
    <w:uiPriority w:val="0"/>
    <w:rPr>
      <w:color w:val="800080"/>
      <w:u w:val="none"/>
    </w:rPr>
  </w:style>
  <w:style w:type="character" w:styleId="26">
    <w:name w:val="Emphasis"/>
    <w:basedOn w:val="22"/>
    <w:qFormat/>
    <w:uiPriority w:val="0"/>
  </w:style>
  <w:style w:type="character" w:styleId="27">
    <w:name w:val="HTML Definition"/>
    <w:basedOn w:val="22"/>
    <w:uiPriority w:val="0"/>
  </w:style>
  <w:style w:type="character" w:styleId="28">
    <w:name w:val="HTML Typewriter"/>
    <w:basedOn w:val="22"/>
    <w:uiPriority w:val="0"/>
    <w:rPr>
      <w:rFonts w:hint="default" w:ascii="monospace" w:hAnsi="monospace" w:eastAsia="monospace" w:cs="monospace"/>
      <w:sz w:val="20"/>
    </w:rPr>
  </w:style>
  <w:style w:type="character" w:styleId="29">
    <w:name w:val="HTML Acronym"/>
    <w:basedOn w:val="22"/>
    <w:uiPriority w:val="0"/>
  </w:style>
  <w:style w:type="character" w:styleId="30">
    <w:name w:val="HTML Variable"/>
    <w:basedOn w:val="22"/>
    <w:uiPriority w:val="0"/>
  </w:style>
  <w:style w:type="character" w:styleId="31">
    <w:name w:val="Hyperlink"/>
    <w:qFormat/>
    <w:uiPriority w:val="99"/>
    <w:rPr>
      <w:color w:val="000000"/>
      <w:u w:val="none"/>
    </w:rPr>
  </w:style>
  <w:style w:type="character" w:styleId="32">
    <w:name w:val="HTML Code"/>
    <w:basedOn w:val="22"/>
    <w:uiPriority w:val="0"/>
    <w:rPr>
      <w:rFonts w:hint="default" w:ascii="monospace" w:hAnsi="monospace" w:eastAsia="monospace" w:cs="monospace"/>
      <w:sz w:val="20"/>
    </w:rPr>
  </w:style>
  <w:style w:type="character" w:styleId="33">
    <w:name w:val="HTML Cite"/>
    <w:basedOn w:val="22"/>
    <w:uiPriority w:val="0"/>
  </w:style>
  <w:style w:type="character" w:styleId="34">
    <w:name w:val="HTML Keyboard"/>
    <w:basedOn w:val="22"/>
    <w:uiPriority w:val="0"/>
    <w:rPr>
      <w:rFonts w:hint="default" w:ascii="monospace" w:hAnsi="monospace" w:eastAsia="monospace" w:cs="monospace"/>
      <w:sz w:val="20"/>
    </w:rPr>
  </w:style>
  <w:style w:type="character" w:styleId="35">
    <w:name w:val="HTML Sample"/>
    <w:basedOn w:val="22"/>
    <w:uiPriority w:val="0"/>
    <w:rPr>
      <w:rFonts w:ascii="monospace" w:hAnsi="monospace" w:eastAsia="monospace" w:cs="monospace"/>
    </w:rPr>
  </w:style>
  <w:style w:type="character" w:customStyle="1" w:styleId="36">
    <w:name w:val="标题 Char"/>
    <w:link w:val="19"/>
    <w:qFormat/>
    <w:uiPriority w:val="0"/>
    <w:rPr>
      <w:rFonts w:ascii="Cambria" w:hAnsi="Cambria"/>
      <w:b/>
      <w:bCs/>
      <w:sz w:val="36"/>
      <w:szCs w:val="32"/>
    </w:rPr>
  </w:style>
  <w:style w:type="character" w:customStyle="1" w:styleId="37">
    <w:name w:val="font121"/>
    <w:basedOn w:val="22"/>
    <w:qFormat/>
    <w:uiPriority w:val="0"/>
    <w:rPr>
      <w:rFonts w:hint="eastAsia" w:ascii="宋体" w:hAnsi="宋体" w:eastAsia="宋体" w:cs="宋体"/>
      <w:b/>
      <w:color w:val="000000"/>
      <w:sz w:val="22"/>
      <w:szCs w:val="22"/>
      <w:u w:val="none"/>
    </w:rPr>
  </w:style>
  <w:style w:type="character" w:customStyle="1" w:styleId="38">
    <w:name w:val="font171"/>
    <w:basedOn w:val="22"/>
    <w:qFormat/>
    <w:uiPriority w:val="0"/>
    <w:rPr>
      <w:rFonts w:hint="default" w:ascii="Calibri" w:hAnsi="Calibri" w:cs="Calibri"/>
      <w:b/>
      <w:color w:val="000000"/>
      <w:sz w:val="22"/>
      <w:szCs w:val="22"/>
      <w:u w:val="none"/>
    </w:rPr>
  </w:style>
  <w:style w:type="character" w:customStyle="1" w:styleId="39">
    <w:name w:val="font51"/>
    <w:basedOn w:val="22"/>
    <w:qFormat/>
    <w:uiPriority w:val="0"/>
    <w:rPr>
      <w:rFonts w:hint="default" w:ascii="Calibri" w:hAnsi="Calibri" w:cs="Calibri"/>
      <w:color w:val="000000"/>
      <w:sz w:val="16"/>
      <w:szCs w:val="16"/>
      <w:u w:val="none"/>
    </w:rPr>
  </w:style>
  <w:style w:type="character" w:customStyle="1" w:styleId="40">
    <w:name w:val="font201"/>
    <w:basedOn w:val="22"/>
    <w:qFormat/>
    <w:uiPriority w:val="0"/>
    <w:rPr>
      <w:rFonts w:hint="eastAsia" w:ascii="宋体" w:hAnsi="宋体" w:eastAsia="宋体" w:cs="宋体"/>
      <w:color w:val="000000"/>
      <w:sz w:val="16"/>
      <w:szCs w:val="16"/>
      <w:u w:val="none"/>
    </w:rPr>
  </w:style>
  <w:style w:type="character" w:customStyle="1" w:styleId="41">
    <w:name w:val="font101"/>
    <w:basedOn w:val="22"/>
    <w:qFormat/>
    <w:uiPriority w:val="0"/>
    <w:rPr>
      <w:rFonts w:hint="eastAsia" w:ascii="宋体" w:hAnsi="宋体" w:eastAsia="宋体" w:cs="宋体"/>
      <w:color w:val="000000"/>
      <w:sz w:val="12"/>
      <w:szCs w:val="12"/>
      <w:u w:val="none"/>
    </w:rPr>
  </w:style>
  <w:style w:type="character" w:customStyle="1" w:styleId="42">
    <w:name w:val="font41"/>
    <w:basedOn w:val="22"/>
    <w:qFormat/>
    <w:uiPriority w:val="0"/>
    <w:rPr>
      <w:rFonts w:hint="default" w:ascii="Calibri" w:hAnsi="Calibri" w:cs="Calibri"/>
      <w:color w:val="000000"/>
      <w:sz w:val="12"/>
      <w:szCs w:val="12"/>
      <w:u w:val="none"/>
    </w:rPr>
  </w:style>
  <w:style w:type="character" w:customStyle="1" w:styleId="43">
    <w:name w:val="font112"/>
    <w:basedOn w:val="22"/>
    <w:qFormat/>
    <w:uiPriority w:val="0"/>
    <w:rPr>
      <w:rFonts w:hint="default" w:ascii="Calibri" w:hAnsi="Calibri" w:cs="Calibri"/>
      <w:b/>
      <w:color w:val="000000"/>
      <w:sz w:val="12"/>
      <w:szCs w:val="12"/>
      <w:u w:val="none"/>
    </w:rPr>
  </w:style>
  <w:style w:type="character" w:customStyle="1" w:styleId="44">
    <w:name w:val="font01"/>
    <w:basedOn w:val="22"/>
    <w:qFormat/>
    <w:uiPriority w:val="0"/>
    <w:rPr>
      <w:rFonts w:hint="eastAsia" w:ascii="宋体" w:hAnsi="宋体" w:eastAsia="宋体" w:cs="宋体"/>
      <w:b/>
      <w:color w:val="000000"/>
      <w:sz w:val="12"/>
      <w:szCs w:val="12"/>
      <w:u w:val="none"/>
    </w:rPr>
  </w:style>
  <w:style w:type="character" w:customStyle="1" w:styleId="45">
    <w:name w:val="批注框文本 Char"/>
    <w:basedOn w:val="22"/>
    <w:link w:val="14"/>
    <w:qFormat/>
    <w:uiPriority w:val="0"/>
    <w:rPr>
      <w:kern w:val="2"/>
      <w:sz w:val="18"/>
      <w:szCs w:val="18"/>
    </w:rPr>
  </w:style>
  <w:style w:type="character" w:customStyle="1" w:styleId="46">
    <w:name w:val="font61"/>
    <w:basedOn w:val="22"/>
    <w:qFormat/>
    <w:uiPriority w:val="0"/>
    <w:rPr>
      <w:rFonts w:hint="default" w:ascii="Times New Roman" w:hAnsi="Times New Roman" w:cs="Times New Roman"/>
      <w:color w:val="000000"/>
      <w:sz w:val="18"/>
      <w:szCs w:val="18"/>
      <w:u w:val="none"/>
    </w:rPr>
  </w:style>
  <w:style w:type="character" w:customStyle="1" w:styleId="47">
    <w:name w:val="font21"/>
    <w:basedOn w:val="22"/>
    <w:qFormat/>
    <w:uiPriority w:val="0"/>
    <w:rPr>
      <w:rFonts w:hint="eastAsia" w:ascii="仿宋" w:hAnsi="仿宋" w:eastAsia="仿宋" w:cs="仿宋"/>
      <w:color w:val="000000"/>
      <w:sz w:val="18"/>
      <w:szCs w:val="18"/>
      <w:u w:val="none"/>
    </w:rPr>
  </w:style>
  <w:style w:type="character" w:customStyle="1" w:styleId="48">
    <w:name w:val="标题 4 Char"/>
    <w:basedOn w:val="22"/>
    <w:link w:val="5"/>
    <w:qFormat/>
    <w:uiPriority w:val="0"/>
    <w:rPr>
      <w:rFonts w:ascii="Cambria" w:hAnsi="Cambria" w:eastAsia="宋体" w:cs="Times New Roman"/>
      <w:b/>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1AAD50-7380-4EBB-9FE7-86F053CF55A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67</Pages>
  <Words>6340</Words>
  <Characters>36142</Characters>
  <Lines>301</Lines>
  <Paragraphs>84</Paragraphs>
  <TotalTime>33</TotalTime>
  <ScaleCrop>false</ScaleCrop>
  <LinksUpToDate>false</LinksUpToDate>
  <CharactersWithSpaces>42398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2019-05-22T08:17:00Z</dcterms:created>
  <dc:creator>旋律</dc:creator>
  <cp:lastModifiedBy>过期情话</cp:lastModifiedBy>
  <cp:lastPrinted>2020-11-02T09:51:00Z</cp:lastPrinted>
  <dcterms:modified xsi:type="dcterms:W3CDTF">2020-11-03T12:18:55Z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