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utoSpaceDE w:val="0"/>
        <w:autoSpaceDN w:val="0"/>
        <w:adjustRightInd w:val="0"/>
        <w:spacing w:line="360" w:lineRule="auto"/>
        <w:rPr>
          <w:rFonts w:ascii="宋体" w:hAnsi="宋体" w:cs="宋体"/>
          <w:b/>
          <w:bCs/>
          <w:kern w:val="0"/>
          <w:sz w:val="84"/>
          <w:szCs w:val="84"/>
          <w:lang w:val="zh-CN"/>
        </w:rPr>
      </w:pPr>
    </w:p>
    <w:p>
      <w:pPr>
        <w:shd w:val="clear" w:color="auto" w:fill="FFFFFF" w:themeFill="background1"/>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48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采购项目编号：</w:t>
      </w:r>
      <w:r>
        <w:rPr>
          <w:rFonts w:hint="eastAsia" w:ascii="宋体" w:hAnsi="宋体" w:cs="宋体"/>
          <w:b/>
          <w:bCs/>
          <w:kern w:val="0"/>
          <w:sz w:val="36"/>
          <w:szCs w:val="36"/>
          <w:lang w:eastAsia="zh-CN"/>
        </w:rPr>
        <w:t>鑫凤林公招（货物）2020-031号</w:t>
      </w:r>
    </w:p>
    <w:p>
      <w:pPr>
        <w:pStyle w:val="8"/>
        <w:shd w:val="clear" w:color="auto" w:fill="FFFFFF" w:themeFill="background1"/>
      </w:pPr>
    </w:p>
    <w:p>
      <w:pPr>
        <w:shd w:val="clear" w:color="auto" w:fill="FFFFFF" w:themeFill="background1"/>
        <w:autoSpaceDE w:val="0"/>
        <w:autoSpaceDN w:val="0"/>
        <w:adjustRightInd w:val="0"/>
        <w:spacing w:line="360" w:lineRule="auto"/>
        <w:ind w:left="2530" w:hanging="2530" w:hangingChars="70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采购项目名称：</w:t>
      </w:r>
      <w:r>
        <w:rPr>
          <w:rFonts w:hint="eastAsia" w:ascii="宋体" w:hAnsi="宋体" w:cs="宋体"/>
          <w:b/>
          <w:bCs/>
          <w:kern w:val="0"/>
          <w:sz w:val="36"/>
          <w:szCs w:val="36"/>
          <w:lang w:eastAsia="zh-CN"/>
        </w:rPr>
        <w:t>民和县2020年杂果经济林基地建设项目</w:t>
      </w:r>
    </w:p>
    <w:p>
      <w:pPr>
        <w:pStyle w:val="8"/>
        <w:shd w:val="clear" w:color="auto" w:fill="FFFFFF" w:themeFill="background1"/>
        <w:rPr>
          <w:lang w:val="zh-CN"/>
        </w:rPr>
      </w:pPr>
    </w:p>
    <w:p>
      <w:pPr>
        <w:shd w:val="clear" w:color="auto" w:fill="FFFFFF" w:themeFill="background1"/>
        <w:autoSpaceDE w:val="0"/>
        <w:autoSpaceDN w:val="0"/>
        <w:adjustRightInd w:val="0"/>
        <w:spacing w:line="480" w:lineRule="auto"/>
        <w:ind w:firstLine="1084" w:firstLineChars="300"/>
        <w:jc w:val="left"/>
        <w:rPr>
          <w:rFonts w:ascii="宋体" w:hAnsi="宋体" w:cs="宋体"/>
          <w:b/>
          <w:bCs/>
          <w:kern w:val="0"/>
          <w:sz w:val="36"/>
          <w:szCs w:val="36"/>
        </w:rPr>
      </w:pPr>
      <w:r>
        <w:rPr>
          <w:rFonts w:hint="eastAsia" w:ascii="宋体" w:hAnsi="宋体" w:cs="宋体"/>
          <w:b/>
          <w:bCs/>
          <w:kern w:val="0"/>
          <w:sz w:val="36"/>
          <w:szCs w:val="36"/>
          <w:lang w:val="zh-CN"/>
        </w:rPr>
        <w:t>采购人：</w:t>
      </w:r>
      <w:r>
        <w:rPr>
          <w:rFonts w:hint="eastAsia" w:ascii="宋体" w:hAnsi="宋体" w:cs="宋体"/>
          <w:b/>
          <w:bCs/>
          <w:kern w:val="0"/>
          <w:sz w:val="36"/>
          <w:szCs w:val="36"/>
        </w:rPr>
        <w:t>民和县林业和草原局</w:t>
      </w:r>
    </w:p>
    <w:p>
      <w:pPr>
        <w:pStyle w:val="8"/>
        <w:shd w:val="clear" w:color="auto" w:fill="FFFFFF" w:themeFill="background1"/>
      </w:pPr>
    </w:p>
    <w:p>
      <w:pPr>
        <w:shd w:val="clear" w:color="auto" w:fill="FFFFFF" w:themeFill="background1"/>
        <w:autoSpaceDE w:val="0"/>
        <w:autoSpaceDN w:val="0"/>
        <w:adjustRightInd w:val="0"/>
        <w:spacing w:line="360" w:lineRule="auto"/>
        <w:ind w:firstLine="1084" w:firstLineChars="300"/>
        <w:rPr>
          <w:rFonts w:ascii="宋体" w:hAnsi="宋体" w:cs="宋体"/>
          <w:b/>
          <w:bCs/>
          <w:kern w:val="0"/>
          <w:sz w:val="36"/>
          <w:szCs w:val="36"/>
        </w:rPr>
      </w:pPr>
      <w:r>
        <w:rPr>
          <w:rFonts w:hint="eastAsia" w:ascii="宋体" w:hAnsi="宋体" w:cs="宋体"/>
          <w:b/>
          <w:bCs/>
          <w:kern w:val="0"/>
          <w:sz w:val="36"/>
          <w:szCs w:val="36"/>
          <w:lang w:val="zh-CN"/>
        </w:rPr>
        <w:t>采购代理机构：</w:t>
      </w:r>
      <w:r>
        <w:rPr>
          <w:rFonts w:hint="eastAsia" w:ascii="宋体" w:hAnsi="宋体" w:cs="宋体"/>
          <w:b/>
          <w:bCs/>
          <w:kern w:val="0"/>
          <w:sz w:val="36"/>
          <w:szCs w:val="36"/>
        </w:rPr>
        <w:t>青海鑫凤林项目管理咨询有限公司</w:t>
      </w:r>
    </w:p>
    <w:p>
      <w:pPr>
        <w:shd w:val="clear" w:color="auto" w:fill="FFFFFF" w:themeFill="background1"/>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2020年10月</w:t>
      </w:r>
    </w:p>
    <w:p>
      <w:pPr>
        <w:shd w:val="clear" w:color="auto" w:fill="FFFFFF" w:themeFill="background1"/>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6"/>
        <w:shd w:val="clear" w:color="auto" w:fill="FFFFFF" w:themeFill="background1"/>
        <w:tabs>
          <w:tab w:val="right" w:leader="dot" w:pos="8233"/>
        </w:tabs>
        <w:ind w:firstLine="480"/>
        <w:rPr>
          <w:b w:val="0"/>
          <w:bCs w:val="0"/>
          <w:caps w:val="0"/>
          <w:sz w:val="21"/>
          <w:szCs w:val="22"/>
        </w:rPr>
      </w:pPr>
      <w:r>
        <w:rPr>
          <w:rFonts w:hint="eastAsia" w:ascii="宋体" w:hAnsi="宋体" w:cs="宋体"/>
          <w:b w:val="0"/>
          <w:bCs w:val="0"/>
          <w:kern w:val="0"/>
          <w:szCs w:val="24"/>
        </w:rPr>
        <w:fldChar w:fldCharType="begin"/>
      </w:r>
      <w:r>
        <w:rPr>
          <w:rStyle w:val="23"/>
          <w:rFonts w:hint="eastAsia" w:ascii="宋体" w:hAnsi="宋体" w:cs="宋体"/>
          <w:b w:val="0"/>
          <w:bCs w:val="0"/>
          <w:color w:val="auto"/>
          <w:kern w:val="0"/>
          <w:szCs w:val="24"/>
        </w:rPr>
        <w:instrText xml:space="preserve"> TOC \o "3-3" \h \z \t "标题 1,2,标题 2,3,标题,1"</w:instrText>
      </w:r>
      <w:r>
        <w:rPr>
          <w:rFonts w:hint="eastAsia" w:ascii="宋体" w:hAnsi="宋体" w:cs="宋体"/>
          <w:b w:val="0"/>
          <w:bCs w:val="0"/>
          <w:kern w:val="0"/>
          <w:szCs w:val="24"/>
        </w:rPr>
        <w:fldChar w:fldCharType="separate"/>
      </w:r>
      <w:r>
        <w:fldChar w:fldCharType="begin"/>
      </w:r>
      <w:r>
        <w:instrText xml:space="preserve"> HYPERLINK \l "_Toc515908167" </w:instrText>
      </w:r>
      <w:r>
        <w:fldChar w:fldCharType="separate"/>
      </w:r>
      <w:r>
        <w:rPr>
          <w:rStyle w:val="23"/>
          <w:rFonts w:hint="eastAsia" w:ascii="宋体" w:hAnsi="宋体" w:cs="宋体"/>
          <w:b w:val="0"/>
          <w:color w:val="auto"/>
          <w:lang w:val="zh-CN"/>
        </w:rPr>
        <w:t>第一部分投标邀请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"_Toc515908168" </w:instrText>
      </w:r>
      <w:r>
        <w:fldChar w:fldCharType="separate"/>
      </w:r>
      <w:r>
        <w:rPr>
          <w:rStyle w:val="23"/>
          <w:rFonts w:hint="eastAsia" w:ascii="宋体" w:hAnsi="宋体" w:cs="宋体"/>
          <w:b w:val="0"/>
          <w:color w:val="auto"/>
          <w:lang w:val="zh-CN"/>
        </w:rPr>
        <w:t>第二部分投标人须知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"_Toc515908169" </w:instrText>
      </w:r>
      <w:r>
        <w:fldChar w:fldCharType="separate"/>
      </w:r>
      <w:r>
        <w:rPr>
          <w:rStyle w:val="23"/>
          <w:rFonts w:hint="eastAsia" w:ascii="宋体" w:hAnsi="宋体" w:cs="宋体"/>
          <w:b w:val="0"/>
          <w:color w:val="auto"/>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"_Toc515908170" </w:instrText>
      </w:r>
      <w:r>
        <w:fldChar w:fldCharType="separate"/>
      </w:r>
      <w:r>
        <w:rPr>
          <w:rStyle w:val="23"/>
          <w:rFonts w:ascii="宋体" w:hAnsi="宋体" w:cs="宋体"/>
          <w:b w:val="0"/>
          <w:color w:val="auto"/>
          <w:lang w:val="zh-CN"/>
        </w:rPr>
        <w:t>1.</w:t>
      </w:r>
      <w:r>
        <w:rPr>
          <w:rStyle w:val="23"/>
          <w:rFonts w:hint="eastAsia" w:ascii="宋体" w:hAnsi="宋体" w:cs="宋体"/>
          <w:b w:val="0"/>
          <w:color w:val="auto"/>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"_Toc515908171" </w:instrText>
      </w:r>
      <w:r>
        <w:fldChar w:fldCharType="separate"/>
      </w:r>
      <w:r>
        <w:rPr>
          <w:rStyle w:val="23"/>
          <w:rFonts w:ascii="宋体" w:hAnsi="宋体" w:cs="宋体"/>
          <w:b w:val="0"/>
          <w:color w:val="auto"/>
          <w:lang w:val="zh-CN"/>
        </w:rPr>
        <w:t>2.</w:t>
      </w:r>
      <w:r>
        <w:rPr>
          <w:rStyle w:val="23"/>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"_Toc515908172" </w:instrText>
      </w:r>
      <w:r>
        <w:fldChar w:fldCharType="separate"/>
      </w:r>
      <w:r>
        <w:rPr>
          <w:rStyle w:val="23"/>
          <w:rFonts w:ascii="宋体" w:hAnsi="宋体" w:cs="宋体"/>
          <w:b w:val="0"/>
          <w:color w:val="auto"/>
          <w:lang w:val="zh-CN"/>
        </w:rPr>
        <w:t>3.</w:t>
      </w:r>
      <w:r>
        <w:rPr>
          <w:rStyle w:val="23"/>
          <w:rFonts w:hint="eastAsia" w:ascii="宋体" w:hAnsi="宋体" w:cs="宋体"/>
          <w:b w:val="0"/>
          <w:color w:val="auto"/>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"_Toc515908173" </w:instrText>
      </w:r>
      <w:r>
        <w:fldChar w:fldCharType="separate"/>
      </w:r>
      <w:r>
        <w:rPr>
          <w:rStyle w:val="23"/>
          <w:rFonts w:hint="eastAsia" w:ascii="宋体" w:hAnsi="宋体" w:cs="宋体"/>
          <w:b w:val="0"/>
          <w:color w:val="auto"/>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"_Toc515908174" </w:instrText>
      </w:r>
      <w:r>
        <w:fldChar w:fldCharType="separate"/>
      </w:r>
      <w:r>
        <w:rPr>
          <w:rStyle w:val="23"/>
          <w:rFonts w:ascii="宋体" w:hAnsi="宋体" w:cs="宋体"/>
          <w:b w:val="0"/>
          <w:color w:val="auto"/>
          <w:lang w:val="zh-CN"/>
        </w:rPr>
        <w:t>4.</w:t>
      </w:r>
      <w:r>
        <w:rPr>
          <w:rStyle w:val="23"/>
          <w:rFonts w:hint="eastAsia" w:ascii="宋体" w:hAnsi="宋体" w:cs="宋体"/>
          <w:b w:val="0"/>
          <w:color w:val="auto"/>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"_Toc515908175" </w:instrText>
      </w:r>
      <w:r>
        <w:fldChar w:fldCharType="separate"/>
      </w:r>
      <w:r>
        <w:rPr>
          <w:rStyle w:val="23"/>
          <w:rFonts w:ascii="宋体" w:hAnsi="宋体" w:cs="宋体"/>
          <w:b w:val="0"/>
          <w:color w:val="auto"/>
          <w:lang w:val="zh-CN"/>
        </w:rPr>
        <w:t>5.</w:t>
      </w:r>
      <w:r>
        <w:rPr>
          <w:rStyle w:val="23"/>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"_Toc515908176" </w:instrText>
      </w:r>
      <w:r>
        <w:fldChar w:fldCharType="separate"/>
      </w:r>
      <w:r>
        <w:rPr>
          <w:rStyle w:val="23"/>
          <w:rFonts w:ascii="宋体" w:hAnsi="宋体" w:cs="宋体"/>
          <w:b w:val="0"/>
          <w:color w:val="auto"/>
          <w:lang w:val="zh-CN"/>
        </w:rPr>
        <w:t>6.</w:t>
      </w:r>
      <w:r>
        <w:rPr>
          <w:rStyle w:val="23"/>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"_Toc515908177" </w:instrText>
      </w:r>
      <w:r>
        <w:fldChar w:fldCharType="separate"/>
      </w:r>
      <w:r>
        <w:rPr>
          <w:rStyle w:val="23"/>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"_Toc515908178" </w:instrText>
      </w:r>
      <w:r>
        <w:fldChar w:fldCharType="separate"/>
      </w:r>
      <w:r>
        <w:rPr>
          <w:rStyle w:val="23"/>
          <w:rFonts w:ascii="宋体" w:hAnsi="宋体" w:cs="宋体"/>
          <w:b w:val="0"/>
          <w:color w:val="auto"/>
          <w:lang w:val="zh-CN"/>
        </w:rPr>
        <w:t>7.</w:t>
      </w:r>
      <w:r>
        <w:rPr>
          <w:rStyle w:val="23"/>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"_Toc515908179" </w:instrText>
      </w:r>
      <w:r>
        <w:fldChar w:fldCharType="separate"/>
      </w:r>
      <w:r>
        <w:rPr>
          <w:rStyle w:val="23"/>
          <w:rFonts w:ascii="宋体" w:hAnsi="宋体" w:cs="宋体"/>
          <w:b w:val="0"/>
          <w:color w:val="auto"/>
          <w:lang w:val="zh-CN"/>
        </w:rPr>
        <w:t>8.</w:t>
      </w:r>
      <w:r>
        <w:rPr>
          <w:rStyle w:val="23"/>
          <w:rFonts w:hint="eastAsia" w:ascii="宋体" w:hAnsi="宋体" w:cs="宋体"/>
          <w:b w:val="0"/>
          <w:color w:val="auto"/>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"_Toc515908180" </w:instrText>
      </w:r>
      <w:r>
        <w:fldChar w:fldCharType="separate"/>
      </w:r>
      <w:r>
        <w:rPr>
          <w:rStyle w:val="23"/>
          <w:rFonts w:ascii="宋体" w:hAnsi="宋体" w:cs="宋体"/>
          <w:b w:val="0"/>
          <w:color w:val="auto"/>
          <w:lang w:val="zh-CN"/>
        </w:rPr>
        <w:t>9.</w:t>
      </w:r>
      <w:r>
        <w:rPr>
          <w:rStyle w:val="23"/>
          <w:rFonts w:hint="eastAsia" w:ascii="宋体" w:hAnsi="宋体" w:cs="宋体"/>
          <w:b w:val="0"/>
          <w:color w:val="auto"/>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"_Toc515908181" </w:instrText>
      </w:r>
      <w:r>
        <w:fldChar w:fldCharType="separate"/>
      </w:r>
      <w:r>
        <w:rPr>
          <w:rStyle w:val="23"/>
          <w:rFonts w:ascii="宋体" w:hAnsi="宋体" w:cs="宋体"/>
          <w:b w:val="0"/>
          <w:color w:val="auto"/>
          <w:lang w:val="zh-CN"/>
        </w:rPr>
        <w:t>10.</w:t>
      </w:r>
      <w:r>
        <w:rPr>
          <w:rStyle w:val="23"/>
          <w:rFonts w:hint="eastAsia" w:ascii="宋体" w:hAnsi="宋体" w:cs="宋体"/>
          <w:b w:val="0"/>
          <w:color w:val="auto"/>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"_Toc515908182" </w:instrText>
      </w:r>
      <w:r>
        <w:fldChar w:fldCharType="separate"/>
      </w:r>
      <w:r>
        <w:rPr>
          <w:rStyle w:val="23"/>
          <w:rFonts w:ascii="宋体" w:hAnsi="宋体" w:cs="宋体"/>
          <w:b w:val="0"/>
          <w:color w:val="auto"/>
          <w:lang w:val="zh-CN"/>
        </w:rPr>
        <w:t>11.</w:t>
      </w:r>
      <w:r>
        <w:rPr>
          <w:rStyle w:val="23"/>
          <w:rFonts w:hint="eastAsia" w:ascii="宋体" w:hAnsi="宋体" w:cs="宋体"/>
          <w:b w:val="0"/>
          <w:color w:val="auto"/>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"_Toc515908183" </w:instrText>
      </w:r>
      <w:r>
        <w:fldChar w:fldCharType="separate"/>
      </w:r>
      <w:r>
        <w:rPr>
          <w:rStyle w:val="23"/>
          <w:rFonts w:ascii="宋体" w:hAnsi="宋体" w:cs="宋体"/>
          <w:b w:val="0"/>
          <w:color w:val="auto"/>
          <w:lang w:val="zh-CN"/>
        </w:rPr>
        <w:t>12.</w:t>
      </w:r>
      <w:r>
        <w:rPr>
          <w:rStyle w:val="23"/>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"_Toc515908184" </w:instrText>
      </w:r>
      <w:r>
        <w:fldChar w:fldCharType="separate"/>
      </w:r>
      <w:r>
        <w:rPr>
          <w:rStyle w:val="23"/>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"_Toc515908185" </w:instrText>
      </w:r>
      <w:r>
        <w:fldChar w:fldCharType="separate"/>
      </w:r>
      <w:r>
        <w:rPr>
          <w:rStyle w:val="23"/>
          <w:rFonts w:ascii="宋体" w:hAnsi="宋体" w:cs="宋体"/>
          <w:b w:val="0"/>
          <w:color w:val="auto"/>
          <w:lang w:val="zh-CN"/>
        </w:rPr>
        <w:t>13.</w:t>
      </w:r>
      <w:r>
        <w:rPr>
          <w:rStyle w:val="23"/>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"_Toc515908186" </w:instrText>
      </w:r>
      <w:r>
        <w:fldChar w:fldCharType="separate"/>
      </w:r>
      <w:r>
        <w:rPr>
          <w:rStyle w:val="23"/>
          <w:rFonts w:ascii="宋体" w:hAnsi="宋体" w:cs="宋体"/>
          <w:b w:val="0"/>
          <w:color w:val="auto"/>
          <w:lang w:val="zh-CN"/>
        </w:rPr>
        <w:t>14.</w:t>
      </w:r>
      <w:r>
        <w:rPr>
          <w:rStyle w:val="23"/>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"_Toc515908187" </w:instrText>
      </w:r>
      <w:r>
        <w:fldChar w:fldCharType="separate"/>
      </w:r>
      <w:r>
        <w:rPr>
          <w:rStyle w:val="23"/>
          <w:rFonts w:ascii="宋体" w:hAnsi="宋体" w:cs="宋体"/>
          <w:b w:val="0"/>
          <w:color w:val="auto"/>
          <w:lang w:val="zh-CN"/>
        </w:rPr>
        <w:t>15.</w:t>
      </w:r>
      <w:r>
        <w:rPr>
          <w:rStyle w:val="23"/>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13</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"_Toc515908188" </w:instrText>
      </w:r>
      <w:r>
        <w:fldChar w:fldCharType="separate"/>
      </w:r>
      <w:r>
        <w:rPr>
          <w:rStyle w:val="23"/>
          <w:rFonts w:hint="eastAsia" w:ascii="宋体" w:hAnsi="宋体" w:cs="宋体"/>
          <w:b w:val="0"/>
          <w:color w:val="auto"/>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13</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"_Toc515908189" </w:instrText>
      </w:r>
      <w:r>
        <w:fldChar w:fldCharType="separate"/>
      </w:r>
      <w:r>
        <w:rPr>
          <w:rStyle w:val="23"/>
          <w:rFonts w:ascii="宋体" w:hAnsi="宋体" w:cs="宋体"/>
          <w:b w:val="0"/>
          <w:color w:val="auto"/>
          <w:lang w:val="zh-CN"/>
        </w:rPr>
        <w:t>16.</w:t>
      </w:r>
      <w:r>
        <w:rPr>
          <w:rStyle w:val="23"/>
          <w:rFonts w:hint="eastAsia" w:ascii="宋体" w:hAnsi="宋体" w:cs="宋体"/>
          <w:b w:val="0"/>
          <w:color w:val="auto"/>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13</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"_Toc515908190" </w:instrText>
      </w:r>
      <w:r>
        <w:fldChar w:fldCharType="separate"/>
      </w:r>
      <w:r>
        <w:rPr>
          <w:rStyle w:val="23"/>
          <w:rFonts w:hint="eastAsia" w:ascii="宋体" w:hAnsi="宋体" w:cs="宋体"/>
          <w:b w:val="0"/>
          <w:color w:val="auto"/>
          <w:kern w:val="0"/>
        </w:rPr>
        <w:t>六、资格</w:t>
      </w:r>
      <w:r>
        <w:rPr>
          <w:rStyle w:val="23"/>
          <w:rFonts w:hint="eastAsia" w:ascii="宋体" w:hAnsi="宋体" w:cs="宋体"/>
          <w:b w:val="0"/>
          <w:color w:val="auto"/>
          <w:lang w:val="zh-CN"/>
        </w:rPr>
        <w:t>审查</w:t>
      </w:r>
      <w:r>
        <w:rPr>
          <w:rStyle w:val="23"/>
          <w:rFonts w:hint="eastAsia" w:ascii="宋体" w:hAnsi="宋体" w:cs="宋体"/>
          <w:b w:val="0"/>
          <w:color w:val="auto"/>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"_Toc515908191" </w:instrText>
      </w:r>
      <w:r>
        <w:fldChar w:fldCharType="separate"/>
      </w:r>
      <w:r>
        <w:rPr>
          <w:rStyle w:val="23"/>
          <w:rFonts w:ascii="宋体" w:hAnsi="宋体" w:cs="宋体"/>
          <w:b w:val="0"/>
          <w:color w:val="auto"/>
        </w:rPr>
        <w:t>17.</w:t>
      </w:r>
      <w:r>
        <w:rPr>
          <w:rStyle w:val="23"/>
          <w:rFonts w:hint="eastAsia" w:ascii="宋体" w:hAnsi="宋体" w:cs="宋体"/>
          <w:b w:val="0"/>
          <w:color w:val="auto"/>
        </w:rPr>
        <w:t>资格审查</w:t>
      </w:r>
      <w:r>
        <w:rPr>
          <w:b w:val="0"/>
        </w:rPr>
        <w:tab/>
      </w:r>
      <w:r>
        <w:rPr>
          <w:b w:val="0"/>
        </w:rPr>
        <w:fldChar w:fldCharType="begin"/>
      </w:r>
      <w:r>
        <w:rPr>
          <w:b w:val="0"/>
        </w:rPr>
        <w:instrText xml:space="preserve"> PAGEREF _Toc515908191 \h </w:instrText>
      </w:r>
      <w:r>
        <w:rPr>
          <w:b w:val="0"/>
        </w:rPr>
        <w:fldChar w:fldCharType="separate"/>
      </w:r>
      <w:r>
        <w:rPr>
          <w:b w:val="0"/>
        </w:rPr>
        <w:t>14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"_Toc515908192" </w:instrText>
      </w:r>
      <w:r>
        <w:fldChar w:fldCharType="separate"/>
      </w:r>
      <w:r>
        <w:rPr>
          <w:rStyle w:val="23"/>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"_Toc515908193" </w:instrText>
      </w:r>
      <w:r>
        <w:fldChar w:fldCharType="separate"/>
      </w:r>
      <w:r>
        <w:rPr>
          <w:rStyle w:val="23"/>
          <w:rFonts w:ascii="宋体" w:hAnsi="宋体" w:cs="宋体"/>
          <w:b w:val="0"/>
          <w:color w:val="auto"/>
          <w:lang w:val="zh-CN"/>
        </w:rPr>
        <w:t>1</w:t>
      </w:r>
      <w:r>
        <w:rPr>
          <w:rStyle w:val="23"/>
          <w:rFonts w:ascii="宋体" w:hAnsi="宋体" w:cs="宋体"/>
          <w:b w:val="0"/>
          <w:color w:val="auto"/>
        </w:rPr>
        <w:t>8</w:t>
      </w:r>
      <w:r>
        <w:rPr>
          <w:rStyle w:val="23"/>
          <w:rFonts w:ascii="宋体" w:hAnsi="宋体" w:cs="宋体"/>
          <w:b w:val="0"/>
          <w:color w:val="auto"/>
          <w:lang w:val="zh-CN"/>
        </w:rPr>
        <w:t>.</w:t>
      </w:r>
      <w:r>
        <w:rPr>
          <w:rStyle w:val="23"/>
          <w:rFonts w:hint="eastAsia" w:ascii="宋体" w:hAnsi="宋体" w:cs="宋体"/>
          <w:b w:val="0"/>
          <w:color w:val="auto"/>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"_Toc515908194" </w:instrText>
      </w:r>
      <w:r>
        <w:fldChar w:fldCharType="separate"/>
      </w:r>
      <w:r>
        <w:rPr>
          <w:rStyle w:val="23"/>
          <w:rFonts w:ascii="宋体" w:hAnsi="宋体" w:cs="宋体"/>
          <w:b w:val="0"/>
          <w:color w:val="auto"/>
        </w:rPr>
        <w:t>19</w:t>
      </w:r>
      <w:r>
        <w:rPr>
          <w:rStyle w:val="23"/>
          <w:rFonts w:ascii="宋体" w:hAnsi="宋体" w:cs="宋体"/>
          <w:b w:val="0"/>
          <w:color w:val="auto"/>
          <w:lang w:val="zh-CN"/>
        </w:rPr>
        <w:t>.</w:t>
      </w:r>
      <w:r>
        <w:rPr>
          <w:rStyle w:val="23"/>
          <w:rFonts w:hint="eastAsia" w:ascii="宋体" w:hAnsi="宋体" w:cs="宋体"/>
          <w:b w:val="0"/>
          <w:color w:val="auto"/>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16</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"_Toc515908195" </w:instrText>
      </w:r>
      <w:r>
        <w:fldChar w:fldCharType="separate"/>
      </w:r>
      <w:r>
        <w:rPr>
          <w:rStyle w:val="23"/>
          <w:rFonts w:ascii="宋体" w:hAnsi="宋体" w:cs="宋体"/>
          <w:b w:val="0"/>
          <w:color w:val="auto"/>
        </w:rPr>
        <w:t>20</w:t>
      </w:r>
      <w:r>
        <w:rPr>
          <w:rStyle w:val="23"/>
          <w:rFonts w:ascii="宋体" w:hAnsi="宋体" w:cs="宋体"/>
          <w:b w:val="0"/>
          <w:color w:val="auto"/>
          <w:lang w:val="zh-CN"/>
        </w:rPr>
        <w:t>.</w:t>
      </w:r>
      <w:r>
        <w:rPr>
          <w:rStyle w:val="23"/>
          <w:rFonts w:hint="eastAsia" w:ascii="宋体" w:hAnsi="宋体" w:cs="宋体"/>
          <w:b w:val="0"/>
          <w:color w:val="auto"/>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"_Toc515908196" </w:instrText>
      </w:r>
      <w:r>
        <w:fldChar w:fldCharType="separate"/>
      </w:r>
      <w:r>
        <w:rPr>
          <w:rStyle w:val="23"/>
          <w:rFonts w:hint="eastAsia" w:ascii="宋体" w:hAnsi="宋体" w:cs="宋体"/>
          <w:b w:val="0"/>
          <w:color w:val="auto"/>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20</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"_Toc515908197" </w:instrText>
      </w:r>
      <w:r>
        <w:fldChar w:fldCharType="separate"/>
      </w:r>
      <w:r>
        <w:rPr>
          <w:rStyle w:val="23"/>
          <w:rFonts w:ascii="宋体" w:hAnsi="宋体" w:cs="宋体"/>
          <w:b w:val="0"/>
          <w:color w:val="auto"/>
          <w:lang w:val="zh-CN"/>
        </w:rPr>
        <w:t>2</w:t>
      </w:r>
      <w:r>
        <w:rPr>
          <w:rStyle w:val="23"/>
          <w:rFonts w:ascii="宋体" w:hAnsi="宋体" w:cs="宋体"/>
          <w:b w:val="0"/>
          <w:color w:val="auto"/>
        </w:rPr>
        <w:t>1</w:t>
      </w:r>
      <w:r>
        <w:rPr>
          <w:rStyle w:val="23"/>
          <w:rFonts w:ascii="宋体" w:hAnsi="宋体" w:cs="宋体"/>
          <w:b w:val="0"/>
          <w:color w:val="auto"/>
          <w:lang w:val="zh-CN"/>
        </w:rPr>
        <w:t>.</w:t>
      </w:r>
      <w:r>
        <w:rPr>
          <w:rStyle w:val="23"/>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20</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"_Toc515908198" </w:instrText>
      </w:r>
      <w:r>
        <w:fldChar w:fldCharType="separate"/>
      </w:r>
      <w:r>
        <w:rPr>
          <w:rStyle w:val="23"/>
          <w:rFonts w:ascii="宋体" w:hAnsi="宋体" w:cs="宋体"/>
          <w:b w:val="0"/>
          <w:color w:val="auto"/>
          <w:lang w:val="zh-CN"/>
        </w:rPr>
        <w:t>2</w:t>
      </w:r>
      <w:r>
        <w:rPr>
          <w:rStyle w:val="23"/>
          <w:rFonts w:ascii="宋体" w:hAnsi="宋体" w:cs="宋体"/>
          <w:b w:val="0"/>
          <w:color w:val="auto"/>
        </w:rPr>
        <w:t>2</w:t>
      </w:r>
      <w:r>
        <w:rPr>
          <w:rStyle w:val="23"/>
          <w:rFonts w:ascii="宋体" w:hAnsi="宋体" w:cs="宋体"/>
          <w:b w:val="0"/>
          <w:color w:val="auto"/>
          <w:lang w:val="zh-CN"/>
        </w:rPr>
        <w:t>.</w:t>
      </w:r>
      <w:r>
        <w:rPr>
          <w:rStyle w:val="23"/>
          <w:rFonts w:hint="eastAsia" w:ascii="宋体" w:hAnsi="宋体" w:cs="宋体"/>
          <w:b w:val="0"/>
          <w:color w:val="auto"/>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"_Toc515908199" </w:instrText>
      </w:r>
      <w:r>
        <w:fldChar w:fldCharType="separate"/>
      </w:r>
      <w:r>
        <w:rPr>
          <w:rStyle w:val="23"/>
          <w:rFonts w:hint="eastAsia" w:ascii="宋体" w:hAnsi="宋体" w:cs="宋体"/>
          <w:b w:val="0"/>
          <w:color w:val="auto"/>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"_Toc515908200" </w:instrText>
      </w:r>
      <w:r>
        <w:fldChar w:fldCharType="separate"/>
      </w:r>
      <w:r>
        <w:rPr>
          <w:rStyle w:val="23"/>
          <w:rFonts w:ascii="宋体" w:hAnsi="宋体" w:cs="宋体"/>
          <w:b w:val="0"/>
          <w:color w:val="auto"/>
          <w:lang w:val="zh-CN"/>
        </w:rPr>
        <w:t>2</w:t>
      </w:r>
      <w:r>
        <w:rPr>
          <w:rStyle w:val="23"/>
          <w:rFonts w:ascii="宋体" w:hAnsi="宋体" w:cs="宋体"/>
          <w:b w:val="0"/>
          <w:color w:val="auto"/>
        </w:rPr>
        <w:t>3</w:t>
      </w:r>
      <w:r>
        <w:rPr>
          <w:rStyle w:val="23"/>
          <w:rFonts w:ascii="宋体" w:hAnsi="宋体" w:cs="宋体"/>
          <w:b w:val="0"/>
          <w:color w:val="auto"/>
          <w:lang w:val="zh-CN"/>
        </w:rPr>
        <w:t>.</w:t>
      </w:r>
      <w:r>
        <w:rPr>
          <w:rStyle w:val="23"/>
          <w:rFonts w:hint="eastAsia" w:ascii="宋体" w:hAnsi="宋体" w:cs="宋体"/>
          <w:b w:val="0"/>
          <w:color w:val="auto"/>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"_Toc515908201" </w:instrText>
      </w:r>
      <w:r>
        <w:fldChar w:fldCharType="separate"/>
      </w:r>
      <w:r>
        <w:rPr>
          <w:rStyle w:val="23"/>
          <w:rFonts w:hint="eastAsia" w:ascii="宋体" w:hAnsi="宋体" w:cs="宋体"/>
          <w:b w:val="0"/>
          <w:color w:val="auto"/>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"_Toc515908202" </w:instrText>
      </w:r>
      <w:r>
        <w:fldChar w:fldCharType="separate"/>
      </w:r>
      <w:r>
        <w:rPr>
          <w:rStyle w:val="23"/>
          <w:rFonts w:ascii="宋体" w:hAnsi="宋体" w:cs="宋体"/>
          <w:b w:val="0"/>
          <w:color w:val="auto"/>
        </w:rPr>
        <w:t xml:space="preserve">24. </w:t>
      </w:r>
      <w:r>
        <w:rPr>
          <w:rStyle w:val="23"/>
          <w:rFonts w:hint="eastAsia" w:ascii="宋体" w:hAnsi="宋体" w:cs="宋体"/>
          <w:b w:val="0"/>
          <w:color w:val="auto"/>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"_Toc515908203" </w:instrText>
      </w:r>
      <w:r>
        <w:fldChar w:fldCharType="separate"/>
      </w:r>
      <w:r>
        <w:rPr>
          <w:rStyle w:val="23"/>
          <w:rFonts w:ascii="宋体" w:hAnsi="宋体" w:cs="宋体"/>
          <w:b w:val="0"/>
          <w:color w:val="auto"/>
        </w:rPr>
        <w:t xml:space="preserve">25. </w:t>
      </w:r>
      <w:r>
        <w:rPr>
          <w:rStyle w:val="23"/>
          <w:rFonts w:hint="eastAsia" w:ascii="宋体" w:hAnsi="宋体" w:cs="宋体"/>
          <w:b w:val="0"/>
          <w:color w:val="auto"/>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"_Toc515908204" </w:instrText>
      </w:r>
      <w:r>
        <w:fldChar w:fldCharType="separate"/>
      </w:r>
      <w:r>
        <w:rPr>
          <w:rStyle w:val="23"/>
          <w:rFonts w:ascii="宋体" w:hAnsi="宋体" w:cs="宋体"/>
          <w:b w:val="0"/>
          <w:color w:val="auto"/>
        </w:rPr>
        <w:t xml:space="preserve">26. </w:t>
      </w:r>
      <w:r>
        <w:rPr>
          <w:rStyle w:val="23"/>
          <w:rFonts w:hint="eastAsia" w:ascii="宋体" w:hAnsi="宋体" w:cs="宋体"/>
          <w:b w:val="0"/>
          <w:color w:val="auto"/>
        </w:rPr>
        <w:t>中标服务费</w:t>
      </w:r>
      <w:r>
        <w:rPr>
          <w:b w:val="0"/>
        </w:rPr>
        <w:tab/>
      </w:r>
      <w:r>
        <w:rPr>
          <w:b w:val="0"/>
        </w:rPr>
        <w:fldChar w:fldCharType="begin"/>
      </w:r>
      <w:r>
        <w:rPr>
          <w:b w:val="0"/>
        </w:rPr>
        <w:instrText xml:space="preserve"> PAGEREF _Toc515908204 \h </w:instrText>
      </w:r>
      <w:r>
        <w:rPr>
          <w:b w:val="0"/>
        </w:rPr>
        <w:fldChar w:fldCharType="separate"/>
      </w:r>
      <w:r>
        <w:rPr>
          <w:b w:val="0"/>
        </w:rPr>
        <w:t>23</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"_Toc515908205" </w:instrText>
      </w:r>
      <w:r>
        <w:fldChar w:fldCharType="separate"/>
      </w:r>
      <w:r>
        <w:rPr>
          <w:rStyle w:val="23"/>
          <w:rFonts w:hint="eastAsia" w:ascii="宋体" w:hAnsi="宋体" w:cs="宋体"/>
          <w:b w:val="0"/>
          <w:color w:val="auto"/>
          <w:lang w:val="zh-CN"/>
        </w:rPr>
        <w:t>第三部分青海省政府采购项目合同书范本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"_Toc515908206" </w:instrText>
      </w:r>
      <w:r>
        <w:fldChar w:fldCharType="separate"/>
      </w:r>
      <w:r>
        <w:rPr>
          <w:rStyle w:val="23"/>
          <w:rFonts w:hint="eastAsia" w:ascii="宋体" w:hAnsi="宋体" w:cs="宋体"/>
          <w:b w:val="0"/>
          <w:color w:val="auto"/>
          <w:lang w:val="zh-CN"/>
        </w:rPr>
        <w:t>第四部分投标文件格式</w:t>
      </w:r>
      <w:r>
        <w:rPr>
          <w:b w:val="0"/>
        </w:rPr>
        <w:tab/>
      </w:r>
      <w:r>
        <w:rPr>
          <w:b w:val="0"/>
        </w:rPr>
        <w:fldChar w:fldCharType="begin"/>
      </w:r>
      <w:r>
        <w:rPr>
          <w:b w:val="0"/>
        </w:rPr>
        <w:instrText xml:space="preserve"> PAGEREF _Toc515908206 \h </w:instrText>
      </w:r>
      <w:r>
        <w:rPr>
          <w:b w:val="0"/>
        </w:rPr>
        <w:fldChar w:fldCharType="separate"/>
      </w:r>
      <w:r>
        <w:rPr>
          <w:b w:val="0"/>
        </w:rPr>
        <w:t>38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"_Toc515908207" </w:instrText>
      </w:r>
      <w:r>
        <w:fldChar w:fldCharType="separate"/>
      </w:r>
      <w:r>
        <w:rPr>
          <w:rStyle w:val="23"/>
          <w:rFonts w:hint="eastAsia" w:ascii="宋体" w:hAnsi="宋体" w:cs="宋体"/>
          <w:b w:val="0"/>
          <w:color w:val="auto"/>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"_Toc515908208" </w:instrText>
      </w:r>
      <w:r>
        <w:fldChar w:fldCharType="separate"/>
      </w:r>
      <w:r>
        <w:rPr>
          <w:rStyle w:val="23"/>
          <w:rFonts w:hint="eastAsia" w:ascii="宋体" w:hAnsi="宋体" w:cs="宋体"/>
          <w:b w:val="0"/>
          <w:color w:val="auto"/>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"_Toc515908209" </w:instrText>
      </w:r>
      <w:r>
        <w:fldChar w:fldCharType="separate"/>
      </w:r>
      <w:r>
        <w:rPr>
          <w:rStyle w:val="23"/>
          <w:rFonts w:hint="eastAsia" w:ascii="宋体" w:hAnsi="宋体" w:cs="宋体"/>
          <w:b w:val="0"/>
          <w:color w:val="auto"/>
        </w:rPr>
        <w:t>（</w:t>
      </w:r>
      <w:r>
        <w:rPr>
          <w:rStyle w:val="23"/>
          <w:rFonts w:ascii="宋体" w:hAnsi="宋体" w:cs="宋体"/>
          <w:b w:val="0"/>
          <w:color w:val="auto"/>
        </w:rPr>
        <w:t>1</w:t>
      </w:r>
      <w:r>
        <w:rPr>
          <w:rStyle w:val="23"/>
          <w:rFonts w:hint="eastAsia" w:ascii="宋体" w:hAnsi="宋体" w:cs="宋体"/>
          <w:b w:val="0"/>
          <w:color w:val="auto"/>
        </w:rPr>
        <w:t>）</w:t>
      </w:r>
      <w:r>
        <w:rPr>
          <w:rStyle w:val="23"/>
          <w:rFonts w:hint="eastAsia" w:ascii="宋体" w:hAnsi="宋体" w:cs="宋体"/>
          <w:b w:val="0"/>
          <w:color w:val="auto"/>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40</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"_Toc515908210" </w:instrText>
      </w:r>
      <w:r>
        <w:fldChar w:fldCharType="separate"/>
      </w:r>
      <w:r>
        <w:rPr>
          <w:rStyle w:val="23"/>
          <w:rFonts w:hint="eastAsia" w:ascii="宋体" w:hAnsi="宋体" w:cs="宋体"/>
          <w:b w:val="0"/>
          <w:color w:val="auto"/>
          <w:kern w:val="0"/>
          <w:lang w:val="zh-CN"/>
        </w:rPr>
        <w:t>（</w:t>
      </w:r>
      <w:r>
        <w:rPr>
          <w:rStyle w:val="23"/>
          <w:rFonts w:ascii="宋体" w:hAnsi="宋体" w:cs="宋体"/>
          <w:b w:val="0"/>
          <w:color w:val="auto"/>
          <w:kern w:val="0"/>
        </w:rPr>
        <w:t>2</w:t>
      </w:r>
      <w:r>
        <w:rPr>
          <w:rStyle w:val="23"/>
          <w:rFonts w:hint="eastAsia" w:ascii="宋体" w:hAnsi="宋体" w:cs="宋体"/>
          <w:b w:val="0"/>
          <w:color w:val="auto"/>
          <w:kern w:val="0"/>
          <w:lang w:val="zh-CN"/>
        </w:rPr>
        <w:t>）</w:t>
      </w:r>
      <w:r>
        <w:rPr>
          <w:rStyle w:val="23"/>
          <w:rFonts w:hint="eastAsia" w:ascii="宋体" w:hAnsi="宋体" w:cs="宋体"/>
          <w:b w:val="0"/>
          <w:color w:val="auto"/>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41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"_Toc515908211" </w:instrText>
      </w:r>
      <w:r>
        <w:fldChar w:fldCharType="separate"/>
      </w:r>
      <w:r>
        <w:rPr>
          <w:rStyle w:val="23"/>
          <w:rFonts w:hint="eastAsia" w:ascii="宋体" w:hAnsi="宋体" w:cs="宋体"/>
          <w:b w:val="0"/>
          <w:color w:val="auto"/>
        </w:rPr>
        <w:t>（</w:t>
      </w:r>
      <w:r>
        <w:rPr>
          <w:rStyle w:val="23"/>
          <w:rFonts w:ascii="宋体" w:hAnsi="宋体" w:cs="宋体"/>
          <w:b w:val="0"/>
          <w:color w:val="auto"/>
        </w:rPr>
        <w:t>3</w:t>
      </w:r>
      <w:r>
        <w:rPr>
          <w:rStyle w:val="23"/>
          <w:rFonts w:hint="eastAsia" w:ascii="宋体" w:hAnsi="宋体" w:cs="宋体"/>
          <w:b w:val="0"/>
          <w:color w:val="auto"/>
        </w:rPr>
        <w:t>）</w:t>
      </w:r>
      <w:r>
        <w:rPr>
          <w:rStyle w:val="23"/>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"_Toc515908212" </w:instrText>
      </w:r>
      <w:r>
        <w:fldChar w:fldCharType="separate"/>
      </w:r>
      <w:r>
        <w:rPr>
          <w:rStyle w:val="23"/>
          <w:rFonts w:hint="eastAsia" w:ascii="宋体" w:hAnsi="宋体" w:cs="宋体"/>
          <w:b w:val="0"/>
          <w:color w:val="auto"/>
        </w:rPr>
        <w:t>（</w:t>
      </w:r>
      <w:r>
        <w:rPr>
          <w:rStyle w:val="23"/>
          <w:rFonts w:ascii="宋体" w:hAnsi="宋体" w:cs="宋体"/>
          <w:b w:val="0"/>
          <w:color w:val="auto"/>
        </w:rPr>
        <w:t>4</w:t>
      </w:r>
      <w:r>
        <w:rPr>
          <w:rStyle w:val="23"/>
          <w:rFonts w:hint="eastAsia" w:ascii="宋体" w:hAnsi="宋体" w:cs="宋体"/>
          <w:b w:val="0"/>
          <w:color w:val="auto"/>
        </w:rPr>
        <w:t>）</w:t>
      </w:r>
      <w:r>
        <w:rPr>
          <w:rStyle w:val="23"/>
          <w:rFonts w:hint="eastAsia" w:ascii="宋体" w:hAnsi="宋体" w:cs="宋体"/>
          <w:b w:val="0"/>
          <w:color w:val="auto"/>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43</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"_Toc515908213" </w:instrText>
      </w:r>
      <w:r>
        <w:fldChar w:fldCharType="separate"/>
      </w:r>
      <w:r>
        <w:rPr>
          <w:rStyle w:val="23"/>
          <w:rFonts w:hint="eastAsia" w:ascii="宋体" w:hAnsi="宋体" w:cs="宋体"/>
          <w:b w:val="0"/>
          <w:color w:val="auto"/>
        </w:rPr>
        <w:t>（</w:t>
      </w:r>
      <w:r>
        <w:rPr>
          <w:rStyle w:val="23"/>
          <w:rFonts w:ascii="宋体" w:hAnsi="宋体" w:cs="宋体"/>
          <w:b w:val="0"/>
          <w:color w:val="auto"/>
        </w:rPr>
        <w:t>5</w:t>
      </w:r>
      <w:r>
        <w:rPr>
          <w:rStyle w:val="23"/>
          <w:rFonts w:hint="eastAsia" w:ascii="宋体" w:hAnsi="宋体" w:cs="宋体"/>
          <w:b w:val="0"/>
          <w:color w:val="auto"/>
        </w:rPr>
        <w:t>）</w:t>
      </w:r>
      <w:r>
        <w:rPr>
          <w:rStyle w:val="23"/>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"_Toc515908214" </w:instrText>
      </w:r>
      <w:r>
        <w:fldChar w:fldCharType="separate"/>
      </w:r>
      <w:r>
        <w:rPr>
          <w:rStyle w:val="23"/>
          <w:rFonts w:hint="eastAsia" w:ascii="宋体" w:hAnsi="宋体" w:cs="宋体"/>
          <w:b w:val="0"/>
          <w:color w:val="auto"/>
        </w:rPr>
        <w:t>（</w:t>
      </w:r>
      <w:r>
        <w:rPr>
          <w:rStyle w:val="23"/>
          <w:rFonts w:ascii="宋体" w:hAnsi="宋体" w:cs="宋体"/>
          <w:b w:val="0"/>
          <w:color w:val="auto"/>
        </w:rPr>
        <w:t>6</w:t>
      </w:r>
      <w:r>
        <w:rPr>
          <w:rStyle w:val="23"/>
          <w:rFonts w:hint="eastAsia" w:ascii="宋体" w:hAnsi="宋体" w:cs="宋体"/>
          <w:b w:val="0"/>
          <w:color w:val="auto"/>
        </w:rPr>
        <w:t>）</w:t>
      </w:r>
      <w:r>
        <w:rPr>
          <w:rStyle w:val="23"/>
          <w:rFonts w:hint="eastAsia" w:ascii="宋体" w:hAnsi="宋体" w:cs="宋体"/>
          <w:b w:val="0"/>
          <w:color w:val="auto"/>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45</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"_Toc515908215" </w:instrText>
      </w:r>
      <w:r>
        <w:fldChar w:fldCharType="separate"/>
      </w:r>
      <w:r>
        <w:rPr>
          <w:rStyle w:val="23"/>
          <w:rFonts w:hint="eastAsia" w:ascii="宋体" w:hAnsi="宋体" w:cs="宋体"/>
          <w:b w:val="0"/>
          <w:color w:val="auto"/>
        </w:rPr>
        <w:t>（</w:t>
      </w:r>
      <w:r>
        <w:rPr>
          <w:rStyle w:val="23"/>
          <w:rFonts w:ascii="宋体" w:hAnsi="宋体" w:cs="宋体"/>
          <w:b w:val="0"/>
          <w:color w:val="auto"/>
        </w:rPr>
        <w:t>7</w:t>
      </w:r>
      <w:r>
        <w:rPr>
          <w:rStyle w:val="23"/>
          <w:rFonts w:hint="eastAsia" w:ascii="宋体" w:hAnsi="宋体" w:cs="宋体"/>
          <w:b w:val="0"/>
          <w:color w:val="auto"/>
        </w:rPr>
        <w:t>）</w:t>
      </w:r>
      <w:r>
        <w:rPr>
          <w:rStyle w:val="23"/>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46</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"_Toc515908216" </w:instrText>
      </w:r>
      <w:r>
        <w:fldChar w:fldCharType="separate"/>
      </w:r>
      <w:r>
        <w:rPr>
          <w:rStyle w:val="23"/>
          <w:rFonts w:hint="eastAsia" w:ascii="宋体" w:hAnsi="宋体" w:cs="宋体"/>
          <w:b w:val="0"/>
          <w:color w:val="auto"/>
        </w:rPr>
        <w:t>（</w:t>
      </w:r>
      <w:r>
        <w:rPr>
          <w:rStyle w:val="23"/>
          <w:rFonts w:ascii="宋体" w:hAnsi="宋体" w:cs="宋体"/>
          <w:b w:val="0"/>
          <w:color w:val="auto"/>
        </w:rPr>
        <w:t>8</w:t>
      </w:r>
      <w:r>
        <w:rPr>
          <w:rStyle w:val="23"/>
          <w:rFonts w:hint="eastAsia" w:ascii="宋体" w:hAnsi="宋体" w:cs="宋体"/>
          <w:b w:val="0"/>
          <w:color w:val="auto"/>
        </w:rPr>
        <w:t>）</w:t>
      </w:r>
      <w:r>
        <w:rPr>
          <w:rStyle w:val="23"/>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47</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"_Toc515908217" </w:instrText>
      </w:r>
      <w:r>
        <w:fldChar w:fldCharType="separate"/>
      </w:r>
      <w:r>
        <w:rPr>
          <w:rStyle w:val="23"/>
          <w:rFonts w:hint="eastAsia" w:ascii="宋体" w:hAnsi="宋体" w:cs="宋体"/>
          <w:b w:val="0"/>
          <w:color w:val="auto"/>
        </w:rPr>
        <w:t>（</w:t>
      </w:r>
      <w:r>
        <w:rPr>
          <w:rStyle w:val="23"/>
          <w:rFonts w:ascii="宋体" w:hAnsi="宋体" w:cs="宋体"/>
          <w:b w:val="0"/>
          <w:color w:val="auto"/>
        </w:rPr>
        <w:t>9</w:t>
      </w:r>
      <w:r>
        <w:rPr>
          <w:rStyle w:val="23"/>
          <w:rFonts w:hint="eastAsia" w:ascii="宋体" w:hAnsi="宋体" w:cs="宋体"/>
          <w:b w:val="0"/>
          <w:color w:val="auto"/>
        </w:rPr>
        <w:t>）</w:t>
      </w:r>
      <w:r>
        <w:rPr>
          <w:rStyle w:val="23"/>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"_Toc515908218" </w:instrText>
      </w:r>
      <w:r>
        <w:fldChar w:fldCharType="separate"/>
      </w:r>
      <w:r>
        <w:rPr>
          <w:rStyle w:val="23"/>
          <w:rFonts w:hint="eastAsia" w:ascii="宋体" w:hAnsi="宋体" w:cs="宋体"/>
          <w:b w:val="0"/>
          <w:color w:val="auto"/>
        </w:rPr>
        <w:t>（</w:t>
      </w:r>
      <w:r>
        <w:rPr>
          <w:rStyle w:val="23"/>
          <w:rFonts w:ascii="宋体" w:hAnsi="宋体" w:cs="宋体"/>
          <w:b w:val="0"/>
          <w:color w:val="auto"/>
        </w:rPr>
        <w:t>10</w:t>
      </w:r>
      <w:r>
        <w:rPr>
          <w:rStyle w:val="23"/>
          <w:rFonts w:hint="eastAsia" w:ascii="宋体" w:hAnsi="宋体" w:cs="宋体"/>
          <w:b w:val="0"/>
          <w:color w:val="auto"/>
        </w:rPr>
        <w:t>）</w:t>
      </w:r>
      <w:r>
        <w:rPr>
          <w:rStyle w:val="23"/>
          <w:rFonts w:hint="eastAsia" w:ascii="宋体" w:hAnsi="宋体" w:cs="宋体"/>
          <w:b w:val="0"/>
          <w:color w:val="auto"/>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"_Toc515908219" </w:instrText>
      </w:r>
      <w:r>
        <w:fldChar w:fldCharType="separate"/>
      </w:r>
      <w:r>
        <w:rPr>
          <w:rStyle w:val="23"/>
          <w:rFonts w:hint="eastAsia" w:ascii="宋体" w:hAnsi="宋体" w:cs="宋体"/>
          <w:b w:val="0"/>
          <w:color w:val="auto"/>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51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"_Toc515908220" </w:instrText>
      </w:r>
      <w:r>
        <w:fldChar w:fldCharType="separate"/>
      </w:r>
      <w:r>
        <w:rPr>
          <w:rStyle w:val="23"/>
          <w:rFonts w:hint="eastAsia" w:ascii="宋体" w:hAnsi="宋体" w:cs="宋体"/>
          <w:b w:val="0"/>
          <w:color w:val="auto"/>
        </w:rPr>
        <w:t>（</w:t>
      </w:r>
      <w:r>
        <w:rPr>
          <w:rStyle w:val="23"/>
          <w:rFonts w:ascii="宋体" w:hAnsi="宋体" w:cs="宋体"/>
          <w:b w:val="0"/>
          <w:color w:val="auto"/>
        </w:rPr>
        <w:t>11</w:t>
      </w:r>
      <w:r>
        <w:rPr>
          <w:rStyle w:val="23"/>
          <w:rFonts w:hint="eastAsia" w:ascii="宋体" w:hAnsi="宋体" w:cs="宋体"/>
          <w:b w:val="0"/>
          <w:color w:val="auto"/>
        </w:rPr>
        <w:t>）</w:t>
      </w:r>
      <w:r>
        <w:rPr>
          <w:rStyle w:val="23"/>
          <w:rFonts w:hint="eastAsia" w:ascii="宋体" w:hAnsi="宋体" w:cs="宋体"/>
          <w:b w:val="0"/>
          <w:color w:val="auto"/>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"_Toc515908221" </w:instrText>
      </w:r>
      <w:r>
        <w:fldChar w:fldCharType="separate"/>
      </w:r>
      <w:r>
        <w:rPr>
          <w:rStyle w:val="23"/>
          <w:rFonts w:hint="eastAsia" w:ascii="宋体" w:hAnsi="宋体" w:cs="宋体"/>
          <w:b w:val="0"/>
          <w:color w:val="auto"/>
        </w:rPr>
        <w:t>（</w:t>
      </w:r>
      <w:r>
        <w:rPr>
          <w:rStyle w:val="23"/>
          <w:rFonts w:ascii="宋体" w:hAnsi="宋体" w:cs="宋体"/>
          <w:b w:val="0"/>
          <w:color w:val="auto"/>
        </w:rPr>
        <w:t>12</w:t>
      </w:r>
      <w:r>
        <w:rPr>
          <w:rStyle w:val="23"/>
          <w:rFonts w:hint="eastAsia" w:ascii="宋体" w:hAnsi="宋体" w:cs="宋体"/>
          <w:b w:val="0"/>
          <w:color w:val="auto"/>
        </w:rPr>
        <w:t>）</w:t>
      </w:r>
      <w:r>
        <w:rPr>
          <w:rStyle w:val="23"/>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53</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"_Toc515908222" </w:instrText>
      </w:r>
      <w:r>
        <w:fldChar w:fldCharType="separate"/>
      </w:r>
      <w:r>
        <w:rPr>
          <w:rStyle w:val="23"/>
          <w:rFonts w:hint="eastAsia" w:ascii="宋体" w:hAnsi="宋体" w:cs="宋体"/>
          <w:b w:val="0"/>
          <w:color w:val="auto"/>
        </w:rPr>
        <w:t>（</w:t>
      </w:r>
      <w:r>
        <w:rPr>
          <w:rStyle w:val="23"/>
          <w:rFonts w:ascii="宋体" w:hAnsi="宋体" w:cs="宋体"/>
          <w:b w:val="0"/>
          <w:color w:val="auto"/>
        </w:rPr>
        <w:t>13</w:t>
      </w:r>
      <w:r>
        <w:rPr>
          <w:rStyle w:val="23"/>
          <w:rFonts w:hint="eastAsia" w:ascii="宋体" w:hAnsi="宋体" w:cs="宋体"/>
          <w:b w:val="0"/>
          <w:color w:val="auto"/>
        </w:rPr>
        <w:t>）</w:t>
      </w:r>
      <w:r>
        <w:rPr>
          <w:rStyle w:val="23"/>
          <w:rFonts w:hint="eastAsia" w:ascii="宋体" w:hAnsi="宋体" w:cs="宋体"/>
          <w:b w:val="0"/>
          <w:color w:val="auto"/>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54</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"_Toc515908223" </w:instrText>
      </w:r>
      <w:r>
        <w:fldChar w:fldCharType="separate"/>
      </w:r>
      <w:r>
        <w:rPr>
          <w:rStyle w:val="23"/>
          <w:rFonts w:hint="eastAsia" w:ascii="宋体" w:hAnsi="宋体" w:cs="宋体"/>
          <w:b w:val="0"/>
          <w:color w:val="auto"/>
        </w:rPr>
        <w:t>（</w:t>
      </w:r>
      <w:r>
        <w:rPr>
          <w:rStyle w:val="23"/>
          <w:rFonts w:ascii="宋体" w:hAnsi="宋体" w:cs="宋体"/>
          <w:b w:val="0"/>
          <w:color w:val="auto"/>
        </w:rPr>
        <w:t>14</w:t>
      </w:r>
      <w:r>
        <w:rPr>
          <w:rStyle w:val="23"/>
          <w:rFonts w:hint="eastAsia" w:ascii="宋体" w:hAnsi="宋体" w:cs="宋体"/>
          <w:b w:val="0"/>
          <w:color w:val="auto"/>
        </w:rPr>
        <w:t>）</w:t>
      </w:r>
      <w:r>
        <w:rPr>
          <w:rStyle w:val="23"/>
          <w:rFonts w:hint="eastAsia" w:ascii="宋体" w:hAnsi="宋体" w:cs="宋体"/>
          <w:b w:val="0"/>
          <w:color w:val="auto"/>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55</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"_Toc515908224" </w:instrText>
      </w:r>
      <w:r>
        <w:fldChar w:fldCharType="separate"/>
      </w:r>
      <w:r>
        <w:rPr>
          <w:rStyle w:val="23"/>
          <w:rFonts w:hint="eastAsia" w:ascii="宋体" w:hAnsi="宋体" w:cs="宋体"/>
          <w:b w:val="0"/>
          <w:color w:val="auto"/>
        </w:rPr>
        <w:t>（</w:t>
      </w:r>
      <w:r>
        <w:rPr>
          <w:rStyle w:val="23"/>
          <w:rFonts w:ascii="宋体" w:hAnsi="宋体" w:cs="宋体"/>
          <w:b w:val="0"/>
          <w:color w:val="auto"/>
        </w:rPr>
        <w:t>15</w:t>
      </w:r>
      <w:r>
        <w:rPr>
          <w:rStyle w:val="23"/>
          <w:rFonts w:hint="eastAsia" w:ascii="宋体" w:hAnsi="宋体" w:cs="宋体"/>
          <w:b w:val="0"/>
          <w:color w:val="auto"/>
        </w:rPr>
        <w:t>）</w:t>
      </w:r>
      <w:r>
        <w:rPr>
          <w:rStyle w:val="23"/>
          <w:rFonts w:hint="eastAsia" w:ascii="宋体" w:hAnsi="宋体" w:cs="宋体"/>
          <w:b w:val="0"/>
          <w:color w:val="auto"/>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56</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"_Toc515908225" </w:instrText>
      </w:r>
      <w:r>
        <w:fldChar w:fldCharType="separate"/>
      </w:r>
      <w:r>
        <w:rPr>
          <w:rStyle w:val="23"/>
          <w:rFonts w:hint="eastAsia" w:ascii="宋体" w:hAnsi="宋体" w:cs="宋体"/>
          <w:b w:val="0"/>
          <w:color w:val="auto"/>
        </w:rPr>
        <w:t>（</w:t>
      </w:r>
      <w:r>
        <w:rPr>
          <w:rStyle w:val="23"/>
          <w:rFonts w:ascii="宋体" w:hAnsi="宋体" w:cs="宋体"/>
          <w:b w:val="0"/>
          <w:color w:val="auto"/>
        </w:rPr>
        <w:t>16</w:t>
      </w:r>
      <w:r>
        <w:rPr>
          <w:rStyle w:val="23"/>
          <w:rFonts w:hint="eastAsia" w:ascii="宋体" w:hAnsi="宋体" w:cs="宋体"/>
          <w:b w:val="0"/>
          <w:color w:val="auto"/>
        </w:rPr>
        <w:t>）</w:t>
      </w:r>
      <w:r>
        <w:rPr>
          <w:rStyle w:val="23"/>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57</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"_Toc515908226" </w:instrText>
      </w:r>
      <w:r>
        <w:fldChar w:fldCharType="separate"/>
      </w:r>
      <w:r>
        <w:rPr>
          <w:rStyle w:val="23"/>
          <w:rFonts w:hint="eastAsia" w:ascii="宋体" w:hAnsi="宋体" w:cs="宋体"/>
          <w:b w:val="0"/>
          <w:color w:val="auto"/>
        </w:rPr>
        <w:t>（</w:t>
      </w:r>
      <w:r>
        <w:rPr>
          <w:rStyle w:val="23"/>
          <w:rFonts w:ascii="宋体" w:hAnsi="宋体" w:cs="宋体"/>
          <w:b w:val="0"/>
          <w:color w:val="auto"/>
        </w:rPr>
        <w:t>17.1</w:t>
      </w:r>
      <w:r>
        <w:rPr>
          <w:rStyle w:val="23"/>
          <w:rFonts w:hint="eastAsia" w:ascii="宋体" w:hAnsi="宋体" w:cs="宋体"/>
          <w:b w:val="0"/>
          <w:color w:val="auto"/>
        </w:rPr>
        <w:t>）</w:t>
      </w:r>
      <w:r>
        <w:rPr>
          <w:rStyle w:val="23"/>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58</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"_Toc515908227" </w:instrText>
      </w:r>
      <w:r>
        <w:fldChar w:fldCharType="separate"/>
      </w:r>
      <w:r>
        <w:rPr>
          <w:rStyle w:val="23"/>
          <w:rFonts w:hint="eastAsia" w:ascii="宋体" w:hAnsi="宋体" w:cs="宋体"/>
          <w:b w:val="0"/>
          <w:color w:val="auto"/>
        </w:rPr>
        <w:t>（</w:t>
      </w:r>
      <w:r>
        <w:rPr>
          <w:rStyle w:val="23"/>
          <w:rFonts w:ascii="宋体" w:hAnsi="宋体" w:cs="宋体"/>
          <w:b w:val="0"/>
          <w:color w:val="auto"/>
        </w:rPr>
        <w:t>17.2</w:t>
      </w:r>
      <w:r>
        <w:rPr>
          <w:rStyle w:val="23"/>
          <w:rFonts w:hint="eastAsia" w:ascii="宋体" w:hAnsi="宋体" w:cs="宋体"/>
          <w:b w:val="0"/>
          <w:color w:val="auto"/>
        </w:rPr>
        <w:t>）</w:t>
      </w:r>
      <w:r>
        <w:rPr>
          <w:rStyle w:val="23"/>
          <w:rFonts w:hint="eastAsia" w:ascii="宋体" w:hAnsi="宋体" w:cs="宋体"/>
          <w:b w:val="0"/>
          <w:color w:val="auto"/>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59</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"_Toc515908228" </w:instrText>
      </w:r>
      <w:r>
        <w:fldChar w:fldCharType="separate"/>
      </w:r>
      <w:r>
        <w:rPr>
          <w:rStyle w:val="23"/>
          <w:rFonts w:hint="eastAsia" w:ascii="宋体" w:hAnsi="宋体" w:cs="宋体"/>
          <w:b w:val="0"/>
          <w:color w:val="auto"/>
          <w:lang w:val="zh-CN"/>
        </w:rPr>
        <w:t>（</w:t>
      </w:r>
      <w:r>
        <w:rPr>
          <w:rStyle w:val="23"/>
          <w:rFonts w:ascii="宋体" w:hAnsi="宋体" w:cs="宋体"/>
          <w:b w:val="0"/>
          <w:color w:val="auto"/>
        </w:rPr>
        <w:t>18</w:t>
      </w:r>
      <w:r>
        <w:rPr>
          <w:rStyle w:val="23"/>
          <w:rFonts w:hint="eastAsia" w:ascii="宋体" w:hAnsi="宋体" w:cs="宋体"/>
          <w:b w:val="0"/>
          <w:color w:val="auto"/>
          <w:lang w:val="zh-CN"/>
        </w:rPr>
        <w:t>）残疾人</w:t>
      </w:r>
      <w:r>
        <w:rPr>
          <w:rStyle w:val="23"/>
          <w:rFonts w:hint="eastAsia" w:ascii="宋体" w:hAnsi="宋体" w:cs="宋体"/>
          <w:b w:val="0"/>
          <w:color w:val="auto"/>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60</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"_Toc515908229" </w:instrText>
      </w:r>
      <w:r>
        <w:fldChar w:fldCharType="separate"/>
      </w:r>
      <w:r>
        <w:rPr>
          <w:rStyle w:val="23"/>
          <w:rFonts w:hint="eastAsia" w:ascii="宋体" w:hAnsi="宋体" w:cs="宋体"/>
          <w:b w:val="0"/>
          <w:color w:val="auto"/>
        </w:rPr>
        <w:t>（</w:t>
      </w:r>
      <w:r>
        <w:rPr>
          <w:rStyle w:val="23"/>
          <w:rFonts w:ascii="宋体" w:hAnsi="宋体" w:cs="宋体"/>
          <w:b w:val="0"/>
          <w:color w:val="auto"/>
        </w:rPr>
        <w:t>19</w:t>
      </w:r>
      <w:r>
        <w:rPr>
          <w:rStyle w:val="23"/>
          <w:rFonts w:hint="eastAsia" w:ascii="宋体" w:hAnsi="宋体" w:cs="宋体"/>
          <w:b w:val="0"/>
          <w:color w:val="auto"/>
        </w:rPr>
        <w:t>）</w:t>
      </w:r>
      <w:r>
        <w:rPr>
          <w:rStyle w:val="23"/>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61</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"_Toc515908230" </w:instrText>
      </w:r>
      <w:r>
        <w:fldChar w:fldCharType="separate"/>
      </w:r>
      <w:r>
        <w:rPr>
          <w:rStyle w:val="23"/>
          <w:rFonts w:hint="eastAsia" w:ascii="宋体" w:hAnsi="宋体" w:cs="宋体"/>
          <w:b w:val="0"/>
          <w:color w:val="auto"/>
          <w:lang w:val="zh-CN"/>
        </w:rPr>
        <w:t>第五部分采购项目要求及技术参数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"_Toc515908231" </w:instrText>
      </w:r>
      <w:r>
        <w:fldChar w:fldCharType="separate"/>
      </w:r>
      <w:r>
        <w:rPr>
          <w:rStyle w:val="23"/>
          <w:rFonts w:hint="eastAsia" w:ascii="宋体" w:hAnsi="宋体" w:cs="宋体"/>
          <w:b w:val="0"/>
          <w:color w:val="auto"/>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"_Toc515908232" </w:instrText>
      </w:r>
      <w:r>
        <w:fldChar w:fldCharType="separate"/>
      </w:r>
      <w:r>
        <w:rPr>
          <w:rStyle w:val="23"/>
          <w:rFonts w:ascii="宋体" w:hAnsi="宋体" w:cs="宋体"/>
          <w:b w:val="0"/>
          <w:color w:val="auto"/>
          <w:lang w:val="zh-CN"/>
        </w:rPr>
        <w:t>1.</w:t>
      </w:r>
      <w:r>
        <w:rPr>
          <w:rStyle w:val="23"/>
          <w:rFonts w:hint="eastAsia" w:ascii="宋体" w:hAnsi="宋体" w:cs="宋体"/>
          <w:b w:val="0"/>
          <w:color w:val="auto"/>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"_Toc515908233" </w:instrText>
      </w:r>
      <w:r>
        <w:fldChar w:fldCharType="separate"/>
      </w:r>
      <w:r>
        <w:rPr>
          <w:rStyle w:val="23"/>
          <w:rFonts w:ascii="宋体" w:hAnsi="宋体" w:cs="宋体"/>
          <w:b w:val="0"/>
          <w:color w:val="auto"/>
        </w:rPr>
        <w:t>2.</w:t>
      </w:r>
      <w:r>
        <w:rPr>
          <w:rStyle w:val="23"/>
          <w:rFonts w:hint="eastAsia" w:ascii="宋体" w:hAnsi="宋体" w:cs="宋体"/>
          <w:b w:val="0"/>
          <w:color w:val="auto"/>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"_Toc515908234" </w:instrText>
      </w:r>
      <w:r>
        <w:fldChar w:fldCharType="separate"/>
      </w:r>
      <w:r>
        <w:rPr>
          <w:rStyle w:val="23"/>
          <w:rFonts w:ascii="宋体" w:hAnsi="宋体" w:cs="宋体"/>
          <w:b w:val="0"/>
          <w:color w:val="auto"/>
        </w:rPr>
        <w:t>3</w:t>
      </w:r>
      <w:r>
        <w:rPr>
          <w:rStyle w:val="23"/>
          <w:rFonts w:ascii="宋体" w:hAnsi="宋体" w:cs="宋体"/>
          <w:b w:val="0"/>
          <w:color w:val="auto"/>
          <w:lang w:val="zh-CN"/>
        </w:rPr>
        <w:t>.</w:t>
      </w:r>
      <w:r>
        <w:rPr>
          <w:rStyle w:val="23"/>
          <w:rFonts w:hint="eastAsia" w:ascii="宋体" w:hAnsi="宋体" w:cs="宋体"/>
          <w:b w:val="0"/>
          <w:color w:val="auto"/>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62</w:t>
      </w:r>
      <w:r>
        <w:rPr>
          <w:b w:val="0"/>
        </w:rPr>
        <w:fldChar w:fldCharType="end"/>
      </w:r>
      <w:r>
        <w:rPr>
          <w:b w:val="0"/>
        </w:rPr>
        <w:fldChar w:fldCharType="end"/>
      </w:r>
    </w:p>
    <w:p>
      <w:pPr>
        <w:pStyle w:val="16"/>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"_Toc515908235" </w:instrText>
      </w:r>
      <w:r>
        <w:fldChar w:fldCharType="separate"/>
      </w:r>
      <w:r>
        <w:rPr>
          <w:rStyle w:val="23"/>
          <w:rFonts w:hint="eastAsia" w:ascii="宋体" w:hAnsi="宋体" w:cs="宋体"/>
          <w:b w:val="0"/>
          <w:color w:val="auto"/>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63</w:t>
      </w:r>
      <w:r>
        <w:rPr>
          <w:b w:val="0"/>
        </w:rPr>
        <w:fldChar w:fldCharType="end"/>
      </w:r>
      <w:r>
        <w:rPr>
          <w:b w:val="0"/>
        </w:rPr>
        <w:fldChar w:fldCharType="end"/>
      </w:r>
    </w:p>
    <w:p>
      <w:pPr>
        <w:shd w:val="clear" w:color="auto" w:fill="FFFFFF" w:themeFill="background1"/>
        <w:spacing w:line="400" w:lineRule="exact"/>
        <w:rPr>
          <w:rFonts w:ascii="宋体" w:hAnsi="宋体" w:cs="宋体"/>
        </w:rPr>
      </w:pPr>
      <w:r>
        <w:rPr>
          <w:rFonts w:hint="eastAsia" w:ascii="宋体" w:hAnsi="宋体" w:cs="宋体"/>
        </w:rPr>
        <w:fldChar w:fldCharType="end"/>
      </w:r>
    </w:p>
    <w:p>
      <w:pPr>
        <w:pStyle w:val="18"/>
        <w:shd w:val="clear" w:color="auto" w:fill="FFFFFF" w:themeFill="background1"/>
        <w:spacing w:before="0" w:after="0" w:line="360" w:lineRule="auto"/>
        <w:rPr>
          <w:rFonts w:ascii="宋体" w:hAnsi="宋体" w:cs="宋体"/>
          <w:szCs w:val="36"/>
          <w:lang w:val="zh-CN"/>
        </w:rPr>
      </w:pPr>
      <w:r>
        <w:rPr>
          <w:rFonts w:hint="eastAsia" w:ascii="宋体" w:hAnsi="宋体" w:cs="宋体"/>
        </w:rPr>
        <w:br w:type="page"/>
      </w:r>
      <w:bookmarkStart w:id="0" w:name="_Toc515908167"/>
      <w:r>
        <w:rPr>
          <w:rFonts w:hint="eastAsia" w:ascii="宋体" w:hAnsi="宋体" w:cs="宋体"/>
          <w:szCs w:val="36"/>
          <w:lang w:val="zh-CN"/>
        </w:rPr>
        <w:t>第一部分  投标邀请</w:t>
      </w:r>
      <w:bookmarkEnd w:id="0"/>
    </w:p>
    <w:p>
      <w:pPr>
        <w:shd w:val="clear" w:color="auto" w:fill="FFFFFF" w:themeFill="background1"/>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lang w:val="zh-CN"/>
        </w:rPr>
        <w:t>青海鑫凤林项目管理咨询有限公司（以下均简称“采购代理机构”）受民和县林业和草原局（以下均简称“采购人”）委托,拟对民和县2020年杂果经济林基地建设项目进行国内公开招标，现予以公告，欢迎潜在的投标人参加本次政府采购活动。</w:t>
      </w:r>
    </w:p>
    <w:tbl>
      <w:tblPr>
        <w:tblStyle w:val="19"/>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鑫凤林公招（货物）2020-031号</w:t>
            </w:r>
          </w:p>
        </w:tc>
      </w:tr>
      <w:tr>
        <w:tblPrEx>
          <w:tblCellMar>
            <w:top w:w="0" w:type="dxa"/>
            <w:left w:w="108" w:type="dxa"/>
            <w:bottom w:w="0" w:type="dxa"/>
            <w:right w:w="108" w:type="dxa"/>
          </w:tblCellMar>
        </w:tblPrEx>
        <w:trPr>
          <w:trHeight w:val="7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民和县2020年杂果经济林基地建设项目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en-US" w:eastAsia="zh-CN"/>
              </w:rPr>
              <w:t>150</w:t>
            </w:r>
            <w:r>
              <w:rPr>
                <w:rFonts w:hint="eastAsia" w:ascii="宋体" w:hAnsi="宋体" w:cs="宋体"/>
                <w:kern w:val="0"/>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u w:val="dashDotHeavy"/>
              </w:rPr>
            </w:pPr>
            <w:r>
              <w:rPr>
                <w:rFonts w:hint="eastAsia" w:ascii="宋体" w:hAnsi="宋体" w:cs="宋体"/>
                <w:kern w:val="0"/>
                <w:lang w:val="en-US" w:eastAsia="zh-CN"/>
              </w:rPr>
              <w:t>150</w:t>
            </w:r>
            <w:r>
              <w:rPr>
                <w:rFonts w:hint="eastAsia" w:ascii="宋体" w:hAnsi="宋体" w:cs="宋体"/>
                <w:kern w:val="0"/>
                <w:lang w:val="zh-CN"/>
              </w:rPr>
              <w:t>万元（</w:t>
            </w:r>
            <w:r>
              <w:rPr>
                <w:rFonts w:hint="eastAsia" w:ascii="宋体" w:hAnsi="宋体" w:cs="宋体"/>
                <w:kern w:val="0"/>
                <w:lang w:val="en-US" w:eastAsia="zh-CN"/>
              </w:rPr>
              <w:t>财政预算</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eastAsia" w:ascii="宋体" w:hAnsi="宋体" w:eastAsia="宋体" w:cs="宋体"/>
                <w:kern w:val="0"/>
                <w:u w:val="dashDotHeavy"/>
                <w:lang w:eastAsia="zh-CN"/>
              </w:rPr>
            </w:pPr>
            <w:r>
              <w:rPr>
                <w:rFonts w:hint="eastAsia" w:ascii="宋体" w:hAnsi="宋体" w:cs="宋体"/>
                <w:kern w:val="0"/>
                <w:lang w:val="en-US" w:eastAsia="zh-CN"/>
              </w:rPr>
              <w:t>/</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u w:val="dashDotHeavy"/>
                <w:lang w:val="zh-CN"/>
              </w:rPr>
            </w:pPr>
            <w:r>
              <w:rPr>
                <w:rFonts w:hint="eastAsia" w:ascii="宋体" w:hAnsi="宋体" w:cs="宋体"/>
                <w:kern w:val="0"/>
                <w:lang w:val="zh-CN"/>
              </w:rPr>
              <w:t>招标内容：</w:t>
            </w:r>
            <w:r>
              <w:rPr>
                <w:rFonts w:hint="eastAsia"/>
                <w:lang w:val="zh-CN"/>
              </w:rPr>
              <w:t>新建杂果经济林基地1000亩，主要栽植花椒、樱桃、杏、桃、李、香椿等经济类苗木。具体详见《招标文件》</w:t>
            </w:r>
            <w:r>
              <w:fldChar w:fldCharType="begin"/>
            </w:r>
            <w:r>
              <w:instrText xml:space="preserve"> HYPERLINK "http://110.167.199.167:8007/ZC/jsp/download.jsp?id=%7bC4517898-35E9-4552-99D0-571EE03353E4%7d" </w:instrText>
            </w:r>
            <w:r>
              <w:fldChar w:fldCharType="separate"/>
            </w:r>
            <w:r>
              <w:rPr>
                <w:rFonts w:hint="eastAsia"/>
                <w:lang w:val="zh-CN"/>
              </w:rPr>
              <w:t>（下载招标文件）</w:t>
            </w:r>
            <w:r>
              <w:rPr>
                <w:rFonts w:hint="eastAsia"/>
                <w:lang w:val="zh-CN"/>
              </w:rPr>
              <w:fldChar w:fldCharType="end"/>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pPr>
            <w:r>
              <w:rPr>
                <w:rFonts w:hint="eastAsia"/>
              </w:rPr>
              <w:t>1、 符合《政府采购法》第22条条件，并提供下列材料：</w:t>
            </w:r>
          </w:p>
          <w:p>
            <w:pPr>
              <w:shd w:val="clear" w:color="auto" w:fill="FFFFFF" w:themeFill="background1"/>
              <w:autoSpaceDE w:val="0"/>
              <w:autoSpaceDN w:val="0"/>
              <w:spacing w:line="360" w:lineRule="auto"/>
            </w:pPr>
            <w:r>
              <w:rPr>
                <w:rFonts w:hint="eastAsia"/>
              </w:rPr>
              <w:t>（1）投标人的营业执照等证明文件，自然人的身份证明。</w:t>
            </w:r>
          </w:p>
          <w:p>
            <w:pPr>
              <w:shd w:val="clear" w:color="auto" w:fill="FFFFFF" w:themeFill="background1"/>
              <w:autoSpaceDE w:val="0"/>
              <w:autoSpaceDN w:val="0"/>
              <w:spacing w:line="360" w:lineRule="auto"/>
            </w:pPr>
            <w:r>
              <w:rPr>
                <w:rFonts w:hint="eastAsia"/>
              </w:rPr>
              <w:t>（2）财务状况报告，依法缴纳税收和社会保障资金的相关材料。</w:t>
            </w:r>
          </w:p>
          <w:p>
            <w:pPr>
              <w:shd w:val="clear" w:color="auto" w:fill="FFFFFF" w:themeFill="background1"/>
              <w:autoSpaceDE w:val="0"/>
              <w:autoSpaceDN w:val="0"/>
              <w:spacing w:line="360" w:lineRule="auto"/>
            </w:pPr>
            <w:r>
              <w:rPr>
                <w:rFonts w:hint="eastAsia"/>
              </w:rPr>
              <w:t>（3）具备履行合同所必需的设备和专业技术能力的证明材料。</w:t>
            </w:r>
          </w:p>
          <w:p>
            <w:pPr>
              <w:shd w:val="clear" w:color="auto" w:fill="FFFFFF" w:themeFill="background1"/>
              <w:autoSpaceDE w:val="0"/>
              <w:autoSpaceDN w:val="0"/>
              <w:spacing w:line="360" w:lineRule="auto"/>
            </w:pPr>
            <w:r>
              <w:rPr>
                <w:rFonts w:hint="eastAsia"/>
              </w:rPr>
              <w:t>（4）参加政府采购活动前3年内在经营活动中没有重大违法记录的书面声明。</w:t>
            </w:r>
          </w:p>
          <w:p>
            <w:pPr>
              <w:shd w:val="clear" w:color="auto" w:fill="FFFFFF" w:themeFill="background1"/>
              <w:autoSpaceDE w:val="0"/>
              <w:autoSpaceDN w:val="0"/>
              <w:spacing w:line="360" w:lineRule="auto"/>
            </w:pPr>
            <w:r>
              <w:rPr>
                <w:rFonts w:hint="eastAsia"/>
              </w:rPr>
              <w:t>（5）具备法律、行政法规规定的其他条件的证明材料。</w:t>
            </w:r>
          </w:p>
          <w:p>
            <w:pPr>
              <w:shd w:val="clear" w:color="auto" w:fill="FFFFFF" w:themeFill="background1"/>
              <w:autoSpaceDE w:val="0"/>
              <w:autoSpaceDN w:val="0"/>
              <w:spacing w:line="360" w:lineRule="auto"/>
            </w:pPr>
            <w:r>
              <w:rPr>
                <w:rFonts w:hint="eastAsia"/>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shd w:val="clear" w:color="auto" w:fill="FFFFFF" w:themeFill="background1"/>
              <w:autoSpaceDE w:val="0"/>
              <w:autoSpaceDN w:val="0"/>
              <w:spacing w:line="360" w:lineRule="auto"/>
            </w:pPr>
            <w:r>
              <w:rPr>
                <w:rFonts w:hint="eastAsia"/>
              </w:rPr>
              <w:t>3、单位负责人为同一人或者存在直接控股、管理关系的不同投标人，不得参加同一合同项下的政府采购活动。否则，皆取消投标资格；</w:t>
            </w:r>
          </w:p>
          <w:p>
            <w:pPr>
              <w:shd w:val="clear" w:color="auto" w:fill="FFFFFF" w:themeFill="background1"/>
              <w:autoSpaceDE w:val="0"/>
              <w:autoSpaceDN w:val="0"/>
              <w:spacing w:line="360" w:lineRule="auto"/>
            </w:pPr>
            <w:r>
              <w:rPr>
                <w:rFonts w:hint="eastAsia"/>
              </w:rPr>
              <w:t>4、为本次采购项目提供整体设计、规范编制或者项目管理、监理、检测等服务的投标人，不得再参加该采购项目的其他采购活动；</w:t>
            </w:r>
          </w:p>
          <w:p>
            <w:pPr>
              <w:shd w:val="clear" w:color="auto" w:fill="FFFFFF" w:themeFill="background1"/>
              <w:autoSpaceDE w:val="0"/>
              <w:autoSpaceDN w:val="0"/>
              <w:spacing w:line="360" w:lineRule="auto"/>
            </w:pPr>
            <w:r>
              <w:rPr>
                <w:rFonts w:hint="eastAsia"/>
              </w:rPr>
              <w:t>5、供应商须提供合格的《林木种子生产许可证》、《林木种子经营许可证》或《林木种子生产经营许可证》，并在有效期内。</w:t>
            </w:r>
          </w:p>
          <w:p>
            <w:pPr>
              <w:shd w:val="clear" w:color="auto" w:fill="FFFFFF" w:themeFill="background1"/>
              <w:autoSpaceDE w:val="0"/>
              <w:autoSpaceDN w:val="0"/>
              <w:spacing w:line="360" w:lineRule="auto"/>
            </w:pPr>
            <w:r>
              <w:rPr>
                <w:rFonts w:hint="eastAsia"/>
              </w:rPr>
              <w:t>6、本项目不接受投标人以联合体方式进行投标。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2020年10月</w:t>
            </w:r>
            <w:r>
              <w:rPr>
                <w:rFonts w:hint="eastAsia" w:ascii="宋体" w:hAnsi="宋体" w:cs="宋体"/>
                <w:kern w:val="0"/>
                <w:lang w:val="en-US" w:eastAsia="zh-CN"/>
              </w:rPr>
              <w:t>9</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2020年10月</w:t>
            </w:r>
            <w:r>
              <w:rPr>
                <w:rFonts w:hint="eastAsia" w:ascii="宋体" w:hAnsi="宋体" w:cs="宋体"/>
                <w:kern w:val="0"/>
                <w:lang w:val="en-US" w:eastAsia="zh-CN"/>
              </w:rPr>
              <w:t>10</w:t>
            </w:r>
            <w:r>
              <w:rPr>
                <w:rFonts w:hint="eastAsia" w:ascii="宋体" w:hAnsi="宋体" w:cs="宋体"/>
                <w:kern w:val="0"/>
                <w:lang w:val="zh-CN"/>
              </w:rPr>
              <w:t>日至</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15</w:t>
            </w:r>
            <w:r>
              <w:rPr>
                <w:rFonts w:hint="eastAsia" w:ascii="宋体" w:hAnsi="宋体" w:cs="宋体"/>
                <w:kern w:val="0"/>
                <w:lang w:val="zh-CN"/>
              </w:rPr>
              <w:t>日，每天上午9:00-12:00,下午2:30-5:</w:t>
            </w:r>
            <w:r>
              <w:rPr>
                <w:rFonts w:hint="eastAsia" w:ascii="宋体" w:hAnsi="宋体" w:cs="宋体"/>
                <w:kern w:val="0"/>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hd w:val="clear" w:color="auto" w:fill="FFFFFF" w:themeFill="background1"/>
              <w:spacing w:line="360" w:lineRule="auto"/>
              <w:jc w:val="both"/>
              <w:rPr>
                <w:rFonts w:ascii="宋体" w:hAnsi="宋体" w:cs="宋体"/>
                <w:kern w:val="0"/>
                <w:lang w:val="zh-CN"/>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包</w:t>
            </w:r>
            <w:r>
              <w:rPr>
                <w:rFonts w:hint="eastAsia" w:ascii="宋体" w:hAnsi="宋体" w:cs="宋体"/>
                <w:kern w:val="0"/>
                <w:lang w:val="zh-CN"/>
              </w:rPr>
              <w:t>（</w:t>
            </w:r>
            <w:r>
              <w:rPr>
                <w:rFonts w:hint="eastAsia" w:ascii="宋体" w:hAnsi="宋体" w:cs="宋体"/>
                <w:kern w:val="0"/>
              </w:rPr>
              <w:t>招标文件及其他。</w:t>
            </w:r>
            <w:r>
              <w:rPr>
                <w:rFonts w:hint="eastAsia" w:ascii="宋体" w:hAnsi="宋体" w:cs="宋体"/>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地址：青海鑫凤林项目管理咨询有限公司（青海省西宁市城北生物园区纬二路18号管委会大厦4层403室）</w:t>
            </w:r>
          </w:p>
          <w:p>
            <w:pPr>
              <w:pStyle w:val="10"/>
              <w:shd w:val="clear" w:color="auto" w:fill="FFFFFF" w:themeFill="background1"/>
              <w:spacing w:line="360" w:lineRule="auto"/>
              <w:jc w:val="both"/>
              <w:rPr>
                <w:rFonts w:ascii="宋体" w:hAnsi="宋体" w:cs="宋体"/>
                <w:kern w:val="0"/>
              </w:rPr>
            </w:pPr>
            <w:r>
              <w:rPr>
                <w:rFonts w:hint="eastAsia" w:ascii="宋体" w:hAnsi="宋体" w:cs="宋体"/>
                <w:kern w:val="0"/>
                <w:lang w:val="zh-CN"/>
              </w:rPr>
              <w:t>标书购买联系人：</w:t>
            </w:r>
            <w:r>
              <w:rPr>
                <w:rFonts w:hint="eastAsia" w:ascii="宋体" w:hAnsi="宋体" w:cs="宋体"/>
                <w:kern w:val="0"/>
              </w:rPr>
              <w:t>黄女士</w:t>
            </w:r>
          </w:p>
          <w:p>
            <w:pPr>
              <w:pStyle w:val="10"/>
              <w:shd w:val="clear" w:color="auto" w:fill="FFFFFF" w:themeFill="background1"/>
              <w:spacing w:line="360" w:lineRule="auto"/>
              <w:jc w:val="both"/>
              <w:rPr>
                <w:rFonts w:ascii="宋体" w:hAnsi="宋体" w:cs="宋体"/>
                <w:kern w:val="0"/>
                <w:u w:val="dashDotHeavy"/>
              </w:rPr>
            </w:pPr>
            <w:r>
              <w:rPr>
                <w:rFonts w:hint="eastAsia" w:ascii="宋体" w:hAnsi="宋体" w:cs="宋体"/>
                <w:kern w:val="0"/>
                <w:lang w:val="zh-CN"/>
              </w:rPr>
              <w:t>电话：</w:t>
            </w:r>
            <w:r>
              <w:rPr>
                <w:rFonts w:hint="eastAsia" w:ascii="宋体" w:hAnsi="宋体" w:cs="宋体"/>
                <w:kern w:val="0"/>
              </w:rPr>
              <w:t>18797330119</w:t>
            </w:r>
          </w:p>
          <w:p>
            <w:pPr>
              <w:pStyle w:val="10"/>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电子邮箱：1916862674@qq.com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3</w:t>
            </w:r>
            <w:r>
              <w:rPr>
                <w:rFonts w:hint="eastAsia" w:ascii="宋体" w:hAnsi="宋体" w:cs="宋体"/>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zh-CN"/>
              </w:rPr>
              <w:t>2020年</w:t>
            </w:r>
            <w:r>
              <w:rPr>
                <w:rFonts w:hint="eastAsia" w:ascii="宋体" w:hAnsi="宋体" w:cs="宋体"/>
                <w:color w:val="auto"/>
                <w:kern w:val="0"/>
                <w:lang w:val="en-US" w:eastAsia="zh-CN"/>
              </w:rPr>
              <w:t>11</w:t>
            </w:r>
            <w:r>
              <w:rPr>
                <w:rFonts w:hint="eastAsia" w:ascii="宋体" w:hAnsi="宋体" w:cs="宋体"/>
                <w:color w:val="auto"/>
                <w:kern w:val="0"/>
                <w:lang w:val="zh-CN"/>
              </w:rPr>
              <w:t>月</w:t>
            </w:r>
            <w:r>
              <w:rPr>
                <w:rFonts w:hint="eastAsia" w:ascii="宋体" w:hAnsi="宋体" w:cs="宋体"/>
                <w:color w:val="auto"/>
                <w:kern w:val="0"/>
                <w:lang w:val="en-US" w:eastAsia="zh-CN"/>
              </w:rPr>
              <w:t>3</w:t>
            </w:r>
            <w:r>
              <w:rPr>
                <w:rFonts w:hint="eastAsia" w:ascii="宋体" w:hAnsi="宋体" w:cs="宋体"/>
                <w:color w:val="auto"/>
                <w:kern w:val="0"/>
                <w:lang w:val="zh-CN"/>
              </w:rPr>
              <w:t>日</w:t>
            </w:r>
            <w:r>
              <w:rPr>
                <w:rFonts w:hint="eastAsia" w:ascii="宋体" w:hAnsi="宋体" w:cs="宋体"/>
                <w:color w:val="auto"/>
                <w:kern w:val="0"/>
                <w:lang w:val="en-US" w:eastAsia="zh-CN"/>
              </w:rPr>
              <w:t>下</w:t>
            </w:r>
            <w:r>
              <w:rPr>
                <w:rFonts w:hint="eastAsia" w:ascii="宋体" w:hAnsi="宋体" w:cs="宋体"/>
                <w:color w:val="auto"/>
                <w:kern w:val="0"/>
                <w:lang w:val="zh-CN"/>
              </w:rPr>
              <w:t>午</w:t>
            </w:r>
            <w:r>
              <w:rPr>
                <w:rFonts w:hint="eastAsia" w:ascii="宋体" w:hAnsi="宋体" w:cs="宋体"/>
                <w:color w:val="auto"/>
                <w:kern w:val="0"/>
                <w:lang w:val="en-US" w:eastAsia="zh-CN"/>
              </w:rPr>
              <w:t>13</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eastAsia" w:ascii="宋体" w:hAnsi="宋体" w:eastAsia="宋体" w:cs="宋体"/>
                <w:color w:val="auto"/>
                <w:kern w:val="0"/>
                <w:lang w:eastAsia="zh-CN"/>
              </w:rPr>
            </w:pPr>
            <w:r>
              <w:rPr>
                <w:rFonts w:hint="eastAsia" w:ascii="宋体" w:hAnsi="宋体" w:cs="宋体"/>
                <w:color w:val="auto"/>
                <w:kern w:val="0"/>
                <w:lang w:val="en-US" w:eastAsia="zh-CN"/>
              </w:rPr>
              <w:t>海东市</w:t>
            </w:r>
            <w:r>
              <w:rPr>
                <w:rFonts w:hint="eastAsia" w:ascii="宋体" w:hAnsi="宋体" w:cs="宋体"/>
                <w:color w:val="auto"/>
                <w:kern w:val="0"/>
                <w:lang w:eastAsia="zh-CN"/>
              </w:rPr>
              <w:t>公共资源交易中心</w:t>
            </w:r>
            <w:r>
              <w:rPr>
                <w:rFonts w:hint="eastAsia" w:ascii="宋体" w:hAnsi="宋体" w:cs="宋体"/>
                <w:color w:val="auto"/>
                <w:kern w:val="0"/>
                <w:lang w:val="en-US" w:eastAsia="zh-CN"/>
              </w:rPr>
              <w:t>2</w:t>
            </w:r>
            <w:bookmarkStart w:id="106" w:name="_GoBack"/>
            <w:bookmarkEnd w:id="106"/>
            <w:r>
              <w:rPr>
                <w:rFonts w:hint="eastAsia" w:ascii="宋体" w:hAnsi="宋体" w:cs="宋体"/>
                <w:color w:val="auto"/>
                <w:kern w:val="0"/>
                <w:lang w:eastAsia="zh-CN"/>
              </w:rPr>
              <w:t>号开标室。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联系人：</w:t>
            </w:r>
            <w:r>
              <w:rPr>
                <w:rFonts w:hint="eastAsia" w:ascii="宋体" w:hAnsi="宋体" w:cs="宋体"/>
                <w:kern w:val="0"/>
              </w:rPr>
              <w:t>贺先生</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联</w:t>
            </w:r>
            <w:r>
              <w:rPr>
                <w:rFonts w:hint="eastAsia" w:ascii="宋体" w:hAnsi="宋体" w:cs="宋体"/>
                <w:kern w:val="0"/>
                <w:lang w:val="zh-CN"/>
              </w:rPr>
              <w:t>系电话：</w:t>
            </w:r>
            <w:r>
              <w:rPr>
                <w:rFonts w:hint="eastAsia" w:ascii="宋体" w:hAnsi="宋体" w:cs="宋体"/>
                <w:kern w:val="0"/>
              </w:rPr>
              <w:t xml:space="preserve">0972-8511752 </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联系地址：民和县林业和草原局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联系人：</w:t>
            </w:r>
            <w:r>
              <w:rPr>
                <w:rFonts w:hint="eastAsia" w:ascii="宋体" w:hAnsi="宋体" w:cs="宋体"/>
                <w:kern w:val="0"/>
              </w:rPr>
              <w:t>黄女士</w:t>
            </w:r>
          </w:p>
          <w:p>
            <w:pPr>
              <w:shd w:val="clear" w:color="auto" w:fill="FFFFFF" w:themeFill="background1"/>
              <w:autoSpaceDE w:val="0"/>
              <w:autoSpaceDN w:val="0"/>
              <w:adjustRightInd w:val="0"/>
              <w:spacing w:line="360" w:lineRule="auto"/>
              <w:rPr>
                <w:rFonts w:hint="eastAsia" w:ascii="宋体" w:hAnsi="宋体" w:cs="宋体"/>
                <w:kern w:val="0"/>
              </w:rPr>
            </w:pPr>
            <w:r>
              <w:rPr>
                <w:rFonts w:hint="eastAsia" w:ascii="宋体" w:hAnsi="宋体" w:cs="宋体"/>
                <w:kern w:val="0"/>
                <w:lang w:val="zh-CN"/>
              </w:rPr>
              <w:t>联系电话：</w:t>
            </w:r>
            <w:r>
              <w:rPr>
                <w:rFonts w:hint="eastAsia" w:ascii="宋体" w:hAnsi="宋体" w:cs="宋体"/>
                <w:kern w:val="0"/>
              </w:rPr>
              <w:t>18797330119</w:t>
            </w:r>
          </w:p>
          <w:p>
            <w:pPr>
              <w:pStyle w:val="2"/>
              <w:rPr>
                <w:rFonts w:hint="default" w:eastAsia="宋体"/>
                <w:lang w:val="en-US" w:eastAsia="zh-CN"/>
              </w:rPr>
            </w:pPr>
            <w:r>
              <w:rPr>
                <w:rFonts w:hint="eastAsia"/>
                <w:lang w:val="en-US" w:eastAsia="zh-CN"/>
              </w:rPr>
              <w:t>联系邮箱：1916862674@qq.com</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联系地址：青海鑫凤林项目管理咨询有限公司（青海省西宁市城北生物园区纬二路18号管委会大厦4层403室）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上海浦东发展银行股份有限公司西宁开发区支行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青海鑫凤林项目管理咨询有限公司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3505 0078 8018 0000 0082（保证金汇款，后附项目编号及包号）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采购项目联系人姓名：</w:t>
            </w:r>
            <w:r>
              <w:rPr>
                <w:rFonts w:hint="eastAsia" w:ascii="宋体" w:hAnsi="宋体" w:cs="宋体"/>
                <w:kern w:val="0"/>
              </w:rPr>
              <w:t>黄女士</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电话：</w:t>
            </w:r>
            <w:r>
              <w:rPr>
                <w:rFonts w:hint="eastAsia" w:ascii="宋体" w:hAnsi="宋体" w:cs="宋体"/>
                <w:kern w:val="0"/>
              </w:rPr>
              <w:t>18797330119</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87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rPr>
                <w:rFonts w:ascii="宋体" w:hAnsi="宋体" w:cs="宋体"/>
                <w:kern w:val="0"/>
              </w:rPr>
            </w:pPr>
            <w:r>
              <w:rPr>
                <w:rFonts w:hint="eastAsia" w:ascii="宋体" w:hAnsi="宋体" w:cs="宋体"/>
                <w:kern w:val="0"/>
                <w:lang w:val="zh-CN"/>
              </w:rPr>
              <w:t>监督单位：民和县财政局</w:t>
            </w:r>
          </w:p>
          <w:p>
            <w:pPr>
              <w:shd w:val="clear" w:color="auto" w:fill="FFFFFF" w:themeFill="background1"/>
              <w:autoSpaceDE w:val="0"/>
              <w:autoSpaceDN w:val="0"/>
              <w:adjustRightInd w:val="0"/>
              <w:rPr>
                <w:rFonts w:ascii="宋体" w:hAnsi="宋体" w:cs="宋体"/>
                <w:kern w:val="0"/>
              </w:rPr>
            </w:pPr>
            <w:r>
              <w:rPr>
                <w:rFonts w:hint="eastAsia" w:ascii="宋体" w:hAnsi="宋体" w:cs="宋体"/>
                <w:kern w:val="0"/>
                <w:lang w:val="zh-CN"/>
              </w:rPr>
              <w:t>联系电话：0972-8526409</w:t>
            </w:r>
          </w:p>
        </w:tc>
      </w:tr>
    </w:tbl>
    <w:p>
      <w:pPr>
        <w:pStyle w:val="18"/>
        <w:shd w:val="clear" w:color="auto" w:fill="FFFFFF" w:themeFill="background1"/>
        <w:spacing w:before="0" w:after="0" w:line="360" w:lineRule="auto"/>
        <w:rPr>
          <w:rFonts w:ascii="宋体" w:hAnsi="宋体" w:cs="宋体"/>
          <w:b w:val="0"/>
          <w:bCs w:val="0"/>
          <w:sz w:val="24"/>
          <w:szCs w:val="22"/>
        </w:rPr>
      </w:pPr>
      <w:bookmarkStart w:id="1" w:name="_Toc428180535"/>
      <w:r>
        <w:rPr>
          <w:rFonts w:hint="eastAsia" w:ascii="宋体" w:hAnsi="宋体" w:cs="宋体"/>
          <w:b w:val="0"/>
          <w:bCs w:val="0"/>
          <w:sz w:val="24"/>
          <w:szCs w:val="22"/>
        </w:rPr>
        <w:t xml:space="preserve"> 青海鑫凤林项目管理咨询有限公司</w:t>
      </w:r>
    </w:p>
    <w:p>
      <w:pPr>
        <w:pStyle w:val="18"/>
        <w:shd w:val="clear" w:color="auto" w:fill="FFFFFF" w:themeFill="background1"/>
        <w:spacing w:before="0" w:after="0" w:line="360" w:lineRule="auto"/>
        <w:rPr>
          <w:rFonts w:ascii="宋体" w:hAnsi="宋体" w:cs="宋体"/>
          <w:b w:val="0"/>
          <w:bCs w:val="0"/>
          <w:sz w:val="24"/>
          <w:szCs w:val="22"/>
        </w:rPr>
      </w:pPr>
      <w:r>
        <w:rPr>
          <w:rFonts w:hint="eastAsia" w:ascii="宋体" w:hAnsi="宋体" w:cs="宋体"/>
          <w:b w:val="0"/>
          <w:bCs w:val="0"/>
          <w:sz w:val="24"/>
          <w:szCs w:val="22"/>
        </w:rPr>
        <w:t xml:space="preserve">                                 </w:t>
      </w:r>
      <w:r>
        <w:rPr>
          <w:rFonts w:hint="eastAsia" w:ascii="宋体" w:hAnsi="宋体" w:cs="宋体"/>
          <w:b w:val="0"/>
          <w:bCs w:val="0"/>
          <w:sz w:val="24"/>
          <w:szCs w:val="22"/>
          <w:lang w:eastAsia="zh-CN"/>
        </w:rPr>
        <w:t>2020年10月</w:t>
      </w:r>
      <w:r>
        <w:rPr>
          <w:rFonts w:hint="eastAsia" w:ascii="宋体" w:hAnsi="宋体" w:cs="宋体"/>
          <w:b w:val="0"/>
          <w:bCs w:val="0"/>
          <w:sz w:val="24"/>
          <w:szCs w:val="22"/>
          <w:lang w:val="en-US" w:eastAsia="zh-CN"/>
        </w:rPr>
        <w:t>9</w:t>
      </w:r>
      <w:r>
        <w:rPr>
          <w:rFonts w:hint="eastAsia" w:ascii="宋体" w:hAnsi="宋体" w:cs="宋体"/>
          <w:b w:val="0"/>
          <w:bCs w:val="0"/>
          <w:sz w:val="24"/>
          <w:szCs w:val="22"/>
        </w:rPr>
        <w:t>日</w:t>
      </w:r>
    </w:p>
    <w:p>
      <w:pPr>
        <w:pStyle w:val="18"/>
        <w:shd w:val="clear" w:color="auto" w:fill="FFFFFF" w:themeFill="background1"/>
        <w:spacing w:before="0" w:after="0" w:line="360" w:lineRule="auto"/>
        <w:rPr>
          <w:rFonts w:ascii="宋体" w:hAnsi="宋体" w:cs="宋体"/>
          <w:szCs w:val="36"/>
        </w:rPr>
      </w:pPr>
      <w:r>
        <w:rPr>
          <w:rFonts w:hint="eastAsia" w:ascii="宋体" w:hAnsi="宋体" w:cs="宋体"/>
          <w:b w:val="0"/>
          <w:bCs w:val="0"/>
          <w:sz w:val="24"/>
          <w:szCs w:val="22"/>
          <w:lang w:val="zh-CN"/>
        </w:rPr>
        <w:br w:type="page"/>
      </w:r>
      <w:bookmarkEnd w:id="1"/>
      <w:bookmarkStart w:id="2" w:name="_Toc515908168"/>
      <w:r>
        <w:rPr>
          <w:rFonts w:hint="eastAsia" w:ascii="宋体" w:hAnsi="宋体" w:cs="宋体"/>
          <w:szCs w:val="36"/>
          <w:lang w:val="zh-CN"/>
        </w:rPr>
        <w:t>第二部分  投标人须知</w:t>
      </w:r>
      <w:bookmarkEnd w:id="2"/>
    </w:p>
    <w:p>
      <w:pPr>
        <w:pStyle w:val="18"/>
        <w:shd w:val="clear" w:color="auto" w:fill="FFFFFF" w:themeFill="background1"/>
        <w:spacing w:before="0" w:after="0" w:line="360" w:lineRule="auto"/>
        <w:rPr>
          <w:rFonts w:ascii="宋体" w:hAnsi="宋体" w:cs="宋体"/>
        </w:rPr>
      </w:pPr>
      <w:bookmarkStart w:id="3" w:name="_Toc515908169"/>
      <w:r>
        <w:rPr>
          <w:rFonts w:hint="eastAsia" w:ascii="宋体" w:hAnsi="宋体" w:cs="宋体"/>
          <w:lang w:val="zh-CN"/>
        </w:rPr>
        <w:t>一、说明</w:t>
      </w:r>
      <w:bookmarkEnd w:id="3"/>
    </w:p>
    <w:p>
      <w:pPr>
        <w:pStyle w:val="18"/>
        <w:shd w:val="clear" w:color="auto" w:fill="FFFFFF" w:themeFill="background1"/>
        <w:spacing w:before="0" w:after="0" w:line="360" w:lineRule="auto"/>
        <w:jc w:val="left"/>
        <w:rPr>
          <w:rFonts w:ascii="宋体" w:hAnsi="宋体" w:cs="宋体"/>
          <w:lang w:val="zh-CN"/>
        </w:rPr>
      </w:pPr>
      <w:bookmarkStart w:id="4" w:name="_Toc515908170"/>
      <w:r>
        <w:rPr>
          <w:rFonts w:hint="eastAsia" w:ascii="宋体" w:hAnsi="宋体" w:cs="宋体"/>
          <w:sz w:val="28"/>
          <w:szCs w:val="28"/>
          <w:lang w:val="zh-CN"/>
        </w:rPr>
        <w:t>1.适用范围</w:t>
      </w:r>
      <w:bookmarkEnd w:id="4"/>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8"/>
        <w:shd w:val="clear" w:color="auto" w:fill="FFFFFF" w:themeFill="background1"/>
        <w:spacing w:before="0" w:after="0" w:line="360" w:lineRule="auto"/>
        <w:jc w:val="left"/>
        <w:rPr>
          <w:rFonts w:ascii="宋体" w:hAnsi="宋体" w:cs="宋体"/>
          <w:lang w:val="zh-CN"/>
        </w:rPr>
      </w:pPr>
      <w:bookmarkStart w:id="5" w:name="_Toc515908171"/>
      <w:r>
        <w:rPr>
          <w:rFonts w:hint="eastAsia" w:ascii="宋体" w:hAnsi="宋体" w:cs="宋体"/>
          <w:sz w:val="28"/>
          <w:szCs w:val="28"/>
          <w:lang w:val="zh-CN"/>
        </w:rPr>
        <w:t>2.采购方式、合格的投标人</w:t>
      </w:r>
      <w:bookmarkEnd w:id="5"/>
    </w:p>
    <w:p>
      <w:pPr>
        <w:shd w:val="clear" w:color="auto" w:fill="FFFFFF" w:themeFill="background1"/>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hd w:val="clear" w:color="auto" w:fill="FFFFFF" w:themeFill="background1"/>
        <w:spacing w:before="0" w:after="0" w:line="360" w:lineRule="auto"/>
        <w:jc w:val="left"/>
        <w:rPr>
          <w:rFonts w:ascii="宋体" w:hAnsi="宋体" w:cs="宋体"/>
          <w:lang w:val="zh-CN"/>
        </w:rPr>
      </w:pPr>
      <w:bookmarkStart w:id="6" w:name="_Toc515908172"/>
      <w:r>
        <w:rPr>
          <w:rFonts w:hint="eastAsia" w:ascii="宋体" w:hAnsi="宋体" w:cs="宋体"/>
          <w:sz w:val="28"/>
          <w:szCs w:val="28"/>
          <w:lang w:val="zh-CN"/>
        </w:rPr>
        <w:t>3.投标费用</w:t>
      </w:r>
      <w:bookmarkEnd w:id="6"/>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hd w:val="clear" w:color="auto" w:fill="FFFFFF" w:themeFill="background1"/>
        <w:spacing w:before="0" w:after="0" w:line="360" w:lineRule="auto"/>
        <w:rPr>
          <w:rFonts w:ascii="宋体" w:hAnsi="宋体" w:cs="宋体"/>
        </w:rPr>
      </w:pPr>
      <w:bookmarkStart w:id="7" w:name="_Toc515908173"/>
      <w:r>
        <w:rPr>
          <w:rFonts w:hint="eastAsia" w:ascii="宋体" w:hAnsi="宋体" w:cs="宋体"/>
          <w:lang w:val="zh-CN"/>
        </w:rPr>
        <w:t>二、招标文件说明</w:t>
      </w:r>
      <w:bookmarkEnd w:id="7"/>
    </w:p>
    <w:p>
      <w:pPr>
        <w:pStyle w:val="18"/>
        <w:shd w:val="clear" w:color="auto" w:fill="FFFFFF" w:themeFill="background1"/>
        <w:spacing w:before="0" w:after="0" w:line="360" w:lineRule="auto"/>
        <w:jc w:val="left"/>
        <w:rPr>
          <w:rFonts w:ascii="宋体" w:hAnsi="宋体" w:cs="宋体"/>
          <w:lang w:val="zh-CN"/>
        </w:rPr>
      </w:pPr>
      <w:bookmarkStart w:id="8" w:name="_Toc515908174"/>
      <w:r>
        <w:rPr>
          <w:rFonts w:hint="eastAsia" w:ascii="宋体" w:hAnsi="宋体" w:cs="宋体"/>
          <w:sz w:val="28"/>
          <w:szCs w:val="28"/>
          <w:lang w:val="zh-CN"/>
        </w:rPr>
        <w:t>4.招标文件的构成</w:t>
      </w:r>
      <w:bookmarkEnd w:id="8"/>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4.1招标文件包括：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hd w:val="clear" w:color="auto" w:fill="FFFFFF" w:themeFill="background1"/>
        <w:spacing w:before="0" w:after="0" w:line="360" w:lineRule="auto"/>
        <w:jc w:val="left"/>
        <w:rPr>
          <w:rFonts w:ascii="宋体" w:hAnsi="宋体" w:cs="宋体"/>
          <w:sz w:val="28"/>
          <w:szCs w:val="28"/>
          <w:lang w:val="zh-CN"/>
        </w:rPr>
      </w:pPr>
      <w:bookmarkStart w:id="9" w:name="_Toc515908175"/>
      <w:r>
        <w:rPr>
          <w:rFonts w:hint="eastAsia" w:ascii="宋体" w:hAnsi="宋体" w:cs="宋体"/>
          <w:sz w:val="28"/>
          <w:szCs w:val="28"/>
          <w:lang w:val="zh-CN"/>
        </w:rPr>
        <w:t>5.招标文件、采购活动和中标结果的质疑</w:t>
      </w:r>
      <w:bookmarkEnd w:id="9"/>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8"/>
        <w:shd w:val="clear" w:color="auto" w:fill="FFFFFF" w:themeFill="background1"/>
        <w:spacing w:before="0" w:after="0" w:line="360" w:lineRule="auto"/>
        <w:jc w:val="left"/>
        <w:rPr>
          <w:rFonts w:ascii="宋体" w:hAnsi="宋体" w:cs="宋体"/>
          <w:lang w:val="zh-CN"/>
        </w:rPr>
      </w:pPr>
      <w:bookmarkStart w:id="10" w:name="_Toc515908176"/>
      <w:r>
        <w:rPr>
          <w:rFonts w:hint="eastAsia" w:ascii="宋体" w:hAnsi="宋体" w:cs="宋体"/>
          <w:sz w:val="28"/>
          <w:szCs w:val="28"/>
          <w:lang w:val="zh-CN"/>
        </w:rPr>
        <w:t>6.招标文件的澄清或修改</w:t>
      </w:r>
      <w:bookmarkEnd w:id="10"/>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8"/>
        <w:shd w:val="clear" w:color="auto" w:fill="FFFFFF" w:themeFill="background1"/>
        <w:spacing w:before="0" w:after="0" w:line="360" w:lineRule="auto"/>
        <w:rPr>
          <w:rFonts w:ascii="宋体" w:hAnsi="宋体" w:cs="宋体"/>
        </w:rPr>
      </w:pPr>
      <w:bookmarkStart w:id="11" w:name="_Toc515908177"/>
      <w:r>
        <w:rPr>
          <w:rFonts w:hint="eastAsia" w:ascii="宋体" w:hAnsi="宋体" w:cs="宋体"/>
          <w:lang w:val="zh-CN"/>
        </w:rPr>
        <w:t>三、投标文件的编制</w:t>
      </w:r>
      <w:bookmarkEnd w:id="11"/>
    </w:p>
    <w:p>
      <w:pPr>
        <w:pStyle w:val="18"/>
        <w:shd w:val="clear" w:color="auto" w:fill="FFFFFF" w:themeFill="background1"/>
        <w:spacing w:before="0" w:after="0" w:line="360" w:lineRule="auto"/>
        <w:jc w:val="left"/>
        <w:rPr>
          <w:rFonts w:ascii="宋体" w:hAnsi="宋体" w:cs="宋体"/>
          <w:lang w:val="zh-CN"/>
        </w:rPr>
      </w:pPr>
      <w:bookmarkStart w:id="12" w:name="_Toc515908178"/>
      <w:r>
        <w:rPr>
          <w:rFonts w:hint="eastAsia" w:ascii="宋体" w:hAnsi="宋体" w:cs="宋体"/>
          <w:sz w:val="28"/>
          <w:szCs w:val="28"/>
          <w:lang w:val="zh-CN"/>
        </w:rPr>
        <w:t>7.投标文件的语言及度量衡单位</w:t>
      </w:r>
      <w:bookmarkEnd w:id="12"/>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8"/>
        <w:shd w:val="clear" w:color="auto" w:fill="FFFFFF" w:themeFill="background1"/>
        <w:spacing w:before="0" w:after="0" w:line="360" w:lineRule="auto"/>
        <w:jc w:val="left"/>
        <w:rPr>
          <w:rFonts w:ascii="宋体" w:hAnsi="宋体" w:cs="宋体"/>
          <w:lang w:val="zh-CN"/>
        </w:rPr>
      </w:pPr>
      <w:bookmarkStart w:id="13" w:name="_Toc515908179"/>
      <w:r>
        <w:rPr>
          <w:rFonts w:hint="eastAsia" w:ascii="宋体" w:hAnsi="宋体" w:cs="宋体"/>
          <w:sz w:val="28"/>
          <w:szCs w:val="28"/>
          <w:lang w:val="zh-CN"/>
        </w:rPr>
        <w:t>8.投标报价及币种</w:t>
      </w:r>
      <w:bookmarkEnd w:id="1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8.1投标报价为投标总价。投标报价必须包括：苗木费（检验费、起苗费、包装费、运输费、装卸费）中标服务费、税金及不可预见费等全部费用。（说明：具体内容应根据项目特点实事求是的填写）</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8"/>
        <w:shd w:val="clear" w:color="auto" w:fill="FFFFFF" w:themeFill="background1"/>
        <w:spacing w:before="0" w:after="0" w:line="360" w:lineRule="auto"/>
        <w:jc w:val="left"/>
        <w:rPr>
          <w:rFonts w:ascii="宋体" w:hAnsi="宋体" w:cs="宋体"/>
          <w:lang w:val="zh-CN"/>
        </w:rPr>
      </w:pPr>
      <w:bookmarkStart w:id="14" w:name="_Toc515908180"/>
      <w:r>
        <w:rPr>
          <w:rFonts w:hint="eastAsia" w:ascii="宋体" w:hAnsi="宋体" w:cs="宋体"/>
          <w:sz w:val="28"/>
          <w:szCs w:val="28"/>
          <w:lang w:val="zh-CN"/>
        </w:rPr>
        <w:t>9.投标保证金</w:t>
      </w:r>
      <w:bookmarkEnd w:id="14"/>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9.1投标人须在投标截止期前按以下要求交纳投标保证金（说明：收取的投标保证金不得超过采购项目预算金额的2%）：</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w:t>
      </w:r>
    </w:p>
    <w:p>
      <w:pPr>
        <w:shd w:val="clear" w:color="auto" w:fill="FFFFFF" w:themeFill="background1"/>
        <w:autoSpaceDE w:val="0"/>
        <w:autoSpaceDN w:val="0"/>
        <w:spacing w:line="360" w:lineRule="auto"/>
        <w:ind w:firstLine="482" w:firstLineChars="200"/>
        <w:rPr>
          <w:rFonts w:hAnsi="宋体" w:cs="宋体"/>
          <w:b/>
          <w:bCs/>
          <w:kern w:val="0"/>
        </w:rPr>
      </w:pPr>
      <w:r>
        <w:rPr>
          <w:rFonts w:hint="eastAsia" w:ascii="宋体" w:hAnsi="宋体" w:cs="宋体"/>
          <w:b/>
          <w:bCs/>
          <w:kern w:val="0"/>
          <w:lang w:val="en-US" w:eastAsia="zh-CN"/>
        </w:rPr>
        <w:t>30000</w:t>
      </w:r>
      <w:r>
        <w:rPr>
          <w:rFonts w:hint="eastAsia" w:ascii="宋体" w:hAnsi="宋体" w:cs="宋体"/>
          <w:b/>
          <w:bCs/>
          <w:kern w:val="0"/>
        </w:rPr>
        <w:t>（小写）</w:t>
      </w:r>
      <w:r>
        <w:rPr>
          <w:rFonts w:hint="eastAsia" w:ascii="宋体" w:hAnsi="宋体" w:cs="宋体"/>
          <w:b/>
          <w:bCs/>
          <w:kern w:val="0"/>
          <w:lang w:val="en-US" w:eastAsia="zh-CN"/>
        </w:rPr>
        <w:t>叁万</w:t>
      </w:r>
      <w:r>
        <w:rPr>
          <w:rFonts w:hint="eastAsia" w:ascii="宋体" w:hAnsi="宋体" w:cs="宋体"/>
          <w:b/>
          <w:bCs/>
          <w:kern w:val="0"/>
        </w:rPr>
        <w:t>（大写）</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收款单位：青海鑫凤林项目管理咨询有限公司</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 xml:space="preserve">开 户 行：上海浦东发展银行股份有限公司西宁开发区支行 </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银行账号：3505 0078 8018 0000 0082（保证金汇款，后附项目编号</w:t>
      </w:r>
      <w:r>
        <w:rPr>
          <w:rFonts w:hint="eastAsia" w:ascii="宋体" w:hAnsi="宋体" w:cs="宋体"/>
          <w:b/>
          <w:bCs/>
          <w:kern w:val="0"/>
        </w:rPr>
        <w:t>及分包号</w:t>
      </w:r>
      <w:r>
        <w:rPr>
          <w:rFonts w:hint="eastAsia" w:ascii="宋体" w:hAnsi="宋体" w:cs="宋体"/>
          <w:b/>
          <w:bCs/>
          <w:kern w:val="0"/>
          <w:lang w:val="zh-CN"/>
        </w:rPr>
        <w:t>）</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交纳时间：</w:t>
      </w:r>
      <w:r>
        <w:rPr>
          <w:rFonts w:hint="eastAsia" w:ascii="宋体" w:hAnsi="宋体" w:cs="宋体"/>
          <w:b/>
          <w:bCs/>
          <w:kern w:val="0"/>
          <w:lang w:val="en-US" w:eastAsia="zh-CN"/>
        </w:rPr>
        <w:t>截至开标时间</w:t>
      </w:r>
      <w:r>
        <w:rPr>
          <w:rFonts w:hint="eastAsia" w:ascii="宋体" w:hAnsi="宋体" w:cs="宋体"/>
          <w:b/>
          <w:bCs/>
          <w:kern w:val="0"/>
          <w:lang w:val="zh-CN"/>
        </w:rPr>
        <w:t>前，以银行到账时间为准。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9.4投标有效期内投标人撤销投标文件的，采购人或者采购代理机构可以不退还投标保证金。</w:t>
      </w:r>
    </w:p>
    <w:p>
      <w:pPr>
        <w:pStyle w:val="18"/>
        <w:shd w:val="clear" w:color="auto" w:fill="FFFFFF" w:themeFill="background1"/>
        <w:spacing w:before="0" w:after="0" w:line="360" w:lineRule="auto"/>
        <w:jc w:val="left"/>
        <w:rPr>
          <w:rFonts w:ascii="宋体" w:hAnsi="宋体" w:cs="宋体"/>
          <w:lang w:val="zh-CN"/>
        </w:rPr>
      </w:pPr>
      <w:bookmarkStart w:id="15" w:name="_Toc515908181"/>
      <w:r>
        <w:rPr>
          <w:rFonts w:hint="eastAsia" w:ascii="宋体" w:hAnsi="宋体" w:cs="宋体"/>
          <w:sz w:val="28"/>
          <w:szCs w:val="28"/>
          <w:lang w:val="zh-CN"/>
        </w:rPr>
        <w:t>10.投标有效期</w:t>
      </w:r>
      <w:bookmarkEnd w:id="15"/>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w:t>
      </w:r>
      <w:r>
        <w:rPr>
          <w:rFonts w:hint="eastAsia" w:ascii="宋体" w:hAnsi="宋体" w:cs="宋体"/>
          <w:kern w:val="0"/>
        </w:rPr>
        <w:t>60</w:t>
      </w:r>
      <w:r>
        <w:rPr>
          <w:rFonts w:hint="eastAsia" w:ascii="宋体" w:hAnsi="宋体" w:cs="宋体"/>
          <w:kern w:val="0"/>
          <w:lang w:val="zh-CN"/>
        </w:rPr>
        <w:t>日历日（说明：一般为</w:t>
      </w:r>
      <w:r>
        <w:rPr>
          <w:rFonts w:hint="eastAsia" w:ascii="宋体" w:hAnsi="宋体" w:cs="宋体"/>
          <w:kern w:val="0"/>
        </w:rPr>
        <w:t>60天</w:t>
      </w:r>
      <w:r>
        <w:rPr>
          <w:rFonts w:hint="eastAsia" w:ascii="宋体" w:hAnsi="宋体" w:cs="宋体"/>
          <w:kern w:val="0"/>
          <w:lang w:val="zh-CN"/>
        </w:rPr>
        <w:t>）。投标文件中承诺的投标有效期应当不少于招标文件中载明的投标有效期。</w:t>
      </w:r>
    </w:p>
    <w:p>
      <w:pPr>
        <w:pStyle w:val="18"/>
        <w:shd w:val="clear" w:color="auto" w:fill="FFFFFF" w:themeFill="background1"/>
        <w:spacing w:before="0" w:after="0" w:line="360" w:lineRule="auto"/>
        <w:jc w:val="left"/>
        <w:rPr>
          <w:rFonts w:ascii="宋体" w:hAnsi="宋体" w:cs="宋体"/>
          <w:lang w:val="zh-CN"/>
        </w:rPr>
      </w:pPr>
      <w:bookmarkStart w:id="16" w:name="_Toc515908182"/>
      <w:r>
        <w:rPr>
          <w:rFonts w:hint="eastAsia" w:ascii="宋体" w:hAnsi="宋体" w:cs="宋体"/>
          <w:sz w:val="28"/>
          <w:szCs w:val="28"/>
          <w:lang w:val="zh-CN"/>
        </w:rPr>
        <w:t>11.投标文件构成</w:t>
      </w:r>
      <w:bookmarkEnd w:id="16"/>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shd w:val="clear" w:color="auto" w:fill="FFFFFF" w:themeFill="background1"/>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shd w:val="clear" w:color="auto" w:fill="FFFFFF" w:themeFill="background1"/>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8"/>
        <w:shd w:val="clear" w:color="auto" w:fill="FFFFFF" w:themeFill="background1"/>
        <w:spacing w:before="0" w:after="0" w:line="360" w:lineRule="auto"/>
        <w:jc w:val="left"/>
        <w:rPr>
          <w:rFonts w:ascii="宋体" w:hAnsi="宋体" w:cs="宋体"/>
          <w:lang w:val="zh-CN"/>
        </w:rPr>
      </w:pPr>
      <w:bookmarkStart w:id="17" w:name="_Toc515908183"/>
      <w:r>
        <w:rPr>
          <w:rFonts w:hint="eastAsia" w:ascii="宋体" w:hAnsi="宋体" w:cs="宋体"/>
          <w:sz w:val="28"/>
          <w:szCs w:val="28"/>
          <w:lang w:val="zh-CN"/>
        </w:rPr>
        <w:t>12.投标文件的编制要求</w:t>
      </w:r>
      <w:bookmarkEnd w:id="17"/>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4</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8"/>
        <w:shd w:val="clear" w:color="auto" w:fill="FFFFFF" w:themeFill="background1"/>
        <w:spacing w:before="0" w:after="0" w:line="360" w:lineRule="auto"/>
        <w:rPr>
          <w:rFonts w:ascii="宋体" w:hAnsi="宋体" w:cs="宋体"/>
        </w:rPr>
      </w:pPr>
      <w:bookmarkStart w:id="18" w:name="_Toc515908184"/>
      <w:r>
        <w:rPr>
          <w:rFonts w:hint="eastAsia" w:ascii="宋体" w:hAnsi="宋体" w:cs="宋体"/>
          <w:lang w:val="zh-CN"/>
        </w:rPr>
        <w:t>四、投标文件的提交</w:t>
      </w:r>
      <w:bookmarkEnd w:id="18"/>
    </w:p>
    <w:p>
      <w:pPr>
        <w:pStyle w:val="18"/>
        <w:shd w:val="clear" w:color="auto" w:fill="FFFFFF" w:themeFill="background1"/>
        <w:spacing w:before="0" w:after="0" w:line="360" w:lineRule="auto"/>
        <w:jc w:val="left"/>
        <w:rPr>
          <w:rFonts w:ascii="宋体" w:hAnsi="宋体" w:cs="宋体"/>
          <w:lang w:val="zh-CN"/>
        </w:rPr>
      </w:pPr>
      <w:bookmarkStart w:id="19" w:name="_Toc515908185"/>
      <w:r>
        <w:rPr>
          <w:rFonts w:hint="eastAsia" w:ascii="宋体" w:hAnsi="宋体" w:cs="宋体"/>
          <w:sz w:val="28"/>
          <w:szCs w:val="28"/>
          <w:lang w:val="zh-CN"/>
        </w:rPr>
        <w:t>13.投标文件的密封和标记</w:t>
      </w:r>
      <w:bookmarkEnd w:id="19"/>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13.2密封后的投标文件密封袋用“于</w:t>
      </w:r>
      <w:r>
        <w:rPr>
          <w:rFonts w:hint="eastAsia" w:ascii="宋体" w:hAnsi="宋体" w:cs="宋体"/>
          <w:kern w:val="0"/>
          <w:lang w:val="en-US" w:eastAsia="zh-CN"/>
        </w:rPr>
        <w:t>XXXX</w:t>
      </w:r>
      <w:r>
        <w:rPr>
          <w:rFonts w:hint="eastAsia" w:ascii="宋体" w:hAnsi="宋体" w:cs="宋体"/>
          <w:kern w:val="0"/>
          <w:lang w:val="zh-CN"/>
        </w:rPr>
        <w:t>年</w:t>
      </w:r>
      <w:r>
        <w:rPr>
          <w:rFonts w:hint="eastAsia" w:ascii="宋体" w:hAnsi="宋体" w:cs="宋体"/>
          <w:kern w:val="0"/>
          <w:lang w:val="en-US" w:eastAsia="zh-CN"/>
        </w:rPr>
        <w:t>XX</w:t>
      </w:r>
      <w:r>
        <w:rPr>
          <w:rFonts w:hint="eastAsia" w:ascii="宋体" w:hAnsi="宋体" w:cs="宋体"/>
          <w:kern w:val="0"/>
          <w:lang w:val="zh-CN"/>
        </w:rPr>
        <w:t>月</w:t>
      </w:r>
      <w:r>
        <w:rPr>
          <w:rFonts w:hint="eastAsia" w:ascii="宋体" w:hAnsi="宋体" w:cs="宋体"/>
          <w:kern w:val="0"/>
          <w:lang w:val="en-US" w:eastAsia="zh-CN"/>
        </w:rPr>
        <w:t>XX</w:t>
      </w:r>
      <w:r>
        <w:rPr>
          <w:rFonts w:hint="eastAsia" w:ascii="宋体" w:hAnsi="宋体" w:cs="宋体"/>
          <w:kern w:val="0"/>
          <w:lang w:val="zh-CN"/>
        </w:rPr>
        <w:t>日</w:t>
      </w:r>
      <w:r>
        <w:rPr>
          <w:rFonts w:hint="eastAsia" w:ascii="宋体" w:hAnsi="宋体" w:cs="宋体"/>
          <w:kern w:val="0"/>
          <w:lang w:val="en-US" w:eastAsia="zh-CN"/>
        </w:rPr>
        <w:t>XX</w:t>
      </w:r>
      <w:r>
        <w:rPr>
          <w:rFonts w:hint="eastAsia" w:ascii="宋体" w:hAnsi="宋体" w:cs="宋体"/>
          <w:kern w:val="0"/>
          <w:lang w:val="zh-CN"/>
        </w:rPr>
        <w:t>时</w:t>
      </w:r>
      <w:r>
        <w:rPr>
          <w:rFonts w:hint="eastAsia" w:ascii="宋体" w:hAnsi="宋体" w:cs="宋体"/>
          <w:kern w:val="0"/>
          <w:lang w:val="en-US" w:eastAsia="zh-CN"/>
        </w:rPr>
        <w:t>XX</w:t>
      </w:r>
      <w:r>
        <w:rPr>
          <w:rFonts w:hint="eastAsia" w:ascii="宋体" w:hAnsi="宋体" w:cs="宋体"/>
          <w:kern w:val="0"/>
          <w:lang w:val="zh-CN"/>
        </w:rPr>
        <w:t>分（北京时间）之前不准启封”的标签密封。</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8"/>
        <w:shd w:val="clear" w:color="auto" w:fill="FFFFFF" w:themeFill="background1"/>
        <w:spacing w:before="0" w:after="0" w:line="360" w:lineRule="auto"/>
        <w:jc w:val="left"/>
        <w:rPr>
          <w:rFonts w:ascii="宋体" w:hAnsi="宋体" w:cs="宋体"/>
          <w:lang w:val="zh-CN"/>
        </w:rPr>
      </w:pPr>
      <w:bookmarkStart w:id="20" w:name="_Toc515908186"/>
      <w:r>
        <w:rPr>
          <w:rFonts w:hint="eastAsia" w:ascii="宋体" w:hAnsi="宋体" w:cs="宋体"/>
          <w:sz w:val="28"/>
          <w:szCs w:val="28"/>
          <w:lang w:val="zh-CN"/>
        </w:rPr>
        <w:t>14.提交投标文件的时间、地点、方式</w:t>
      </w:r>
      <w:bookmarkEnd w:id="20"/>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8"/>
        <w:shd w:val="clear" w:color="auto" w:fill="FFFFFF" w:themeFill="background1"/>
        <w:spacing w:before="0" w:after="0" w:line="360" w:lineRule="auto"/>
        <w:jc w:val="left"/>
        <w:rPr>
          <w:rFonts w:ascii="宋体" w:hAnsi="宋体" w:cs="宋体"/>
          <w:lang w:val="zh-CN"/>
        </w:rPr>
      </w:pPr>
      <w:bookmarkStart w:id="21" w:name="_Toc515908187"/>
      <w:r>
        <w:rPr>
          <w:rFonts w:hint="eastAsia" w:ascii="宋体" w:hAnsi="宋体" w:cs="宋体"/>
          <w:sz w:val="28"/>
          <w:szCs w:val="28"/>
          <w:lang w:val="zh-CN"/>
        </w:rPr>
        <w:t>15.投标文件的补充、修改或者撤回</w:t>
      </w:r>
      <w:bookmarkEnd w:id="21"/>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hd w:val="clear" w:color="auto" w:fill="FFFFFF" w:themeFill="background1"/>
        <w:spacing w:before="0" w:after="0" w:line="360" w:lineRule="auto"/>
        <w:rPr>
          <w:rFonts w:ascii="宋体" w:hAnsi="宋体" w:cs="宋体"/>
        </w:rPr>
      </w:pPr>
      <w:bookmarkStart w:id="22" w:name="_Toc515908188"/>
      <w:r>
        <w:rPr>
          <w:rFonts w:hint="eastAsia" w:ascii="宋体" w:hAnsi="宋体" w:cs="宋体"/>
          <w:lang w:val="zh-CN"/>
        </w:rPr>
        <w:t>五、开标</w:t>
      </w:r>
      <w:bookmarkEnd w:id="22"/>
    </w:p>
    <w:p>
      <w:pPr>
        <w:pStyle w:val="18"/>
        <w:shd w:val="clear" w:color="auto" w:fill="FFFFFF" w:themeFill="background1"/>
        <w:spacing w:before="0" w:after="0" w:line="360" w:lineRule="auto"/>
        <w:jc w:val="left"/>
        <w:rPr>
          <w:rFonts w:ascii="宋体" w:hAnsi="宋体" w:cs="宋体"/>
          <w:lang w:val="zh-CN"/>
        </w:rPr>
      </w:pPr>
      <w:bookmarkStart w:id="23" w:name="_Toc515908189"/>
      <w:r>
        <w:rPr>
          <w:rFonts w:hint="eastAsia" w:ascii="宋体" w:hAnsi="宋体" w:cs="宋体"/>
          <w:sz w:val="28"/>
          <w:szCs w:val="28"/>
          <w:lang w:val="zh-CN"/>
        </w:rPr>
        <w:t>16.开标</w:t>
      </w:r>
      <w:bookmarkEnd w:id="2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w:t>
      </w:r>
      <w:r>
        <w:rPr>
          <w:rFonts w:hint="eastAsia" w:ascii="宋体" w:hAnsi="宋体" w:cs="宋体"/>
          <w:shd w:val="clear" w:color="auto" w:fill="FFFFFF"/>
          <w:lang w:val="zh-CN"/>
        </w:rPr>
        <w:t>采购代理机构</w:t>
      </w:r>
      <w:r>
        <w:rPr>
          <w:rFonts w:hint="eastAsia" w:ascii="宋体" w:hAnsi="宋体" w:cs="宋体"/>
          <w:shd w:val="clear" w:color="auto" w:fill="FFFFFF"/>
        </w:rPr>
        <w:t>主持，邀请投标人参加。评标委员会成员不得参加开标活动。</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shd w:val="clear" w:color="auto" w:fill="FFFFFF"/>
          <w:lang w:val="zh-CN"/>
        </w:rPr>
        <w:t>采购代理机构</w:t>
      </w:r>
      <w:r>
        <w:rPr>
          <w:rFonts w:hint="eastAsia" w:ascii="宋体" w:hAnsi="宋体" w:cs="宋体"/>
          <w:shd w:val="clear" w:color="auto" w:fill="FFFFFF"/>
        </w:rPr>
        <w:t>工作人员当众拆封，宣布投标人名称、投标价格和其他主要内容。</w:t>
      </w:r>
    </w:p>
    <w:p>
      <w:pPr>
        <w:shd w:val="clear" w:color="auto" w:fill="FFFFFF" w:themeFill="background1"/>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8"/>
        <w:shd w:val="clear" w:color="auto" w:fill="FFFFFF" w:themeFill="background1"/>
        <w:spacing w:before="0" w:after="0" w:line="360" w:lineRule="auto"/>
        <w:rPr>
          <w:rFonts w:ascii="宋体" w:hAnsi="宋体" w:cs="宋体"/>
          <w:kern w:val="0"/>
        </w:rPr>
      </w:pPr>
      <w:bookmarkStart w:id="24" w:name="_Toc496004006"/>
      <w:bookmarkStart w:id="25" w:name="_Toc515908190"/>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8"/>
        <w:shd w:val="clear" w:color="auto" w:fill="FFFFFF" w:themeFill="background1"/>
        <w:spacing w:before="0" w:after="0" w:line="360" w:lineRule="auto"/>
        <w:jc w:val="left"/>
        <w:rPr>
          <w:rFonts w:ascii="宋体" w:hAnsi="宋体" w:cs="宋体"/>
          <w:sz w:val="28"/>
          <w:szCs w:val="28"/>
        </w:rPr>
      </w:pPr>
      <w:bookmarkStart w:id="26" w:name="_Toc515908191"/>
      <w:r>
        <w:rPr>
          <w:rFonts w:hint="eastAsia" w:ascii="宋体" w:hAnsi="宋体" w:cs="宋体"/>
          <w:sz w:val="28"/>
          <w:szCs w:val="28"/>
        </w:rPr>
        <w:t>17.资格审查</w:t>
      </w:r>
      <w:bookmarkEnd w:id="26"/>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17.1 开</w:t>
      </w:r>
      <w:r>
        <w:rPr>
          <w:rFonts w:hint="eastAsia" w:ascii="宋体" w:hAnsi="宋体" w:cs="宋体"/>
          <w:color w:val="auto"/>
          <w:kern w:val="0"/>
        </w:rPr>
        <w:t>标结束后，</w:t>
      </w:r>
      <w:r>
        <w:rPr>
          <w:rFonts w:hint="eastAsia" w:ascii="宋体" w:hAnsi="宋体" w:cs="宋体"/>
          <w:color w:val="auto"/>
          <w:kern w:val="0"/>
          <w:highlight w:val="none"/>
        </w:rPr>
        <w:t>采购代理机构</w:t>
      </w:r>
      <w:r>
        <w:rPr>
          <w:rFonts w:hint="eastAsia" w:ascii="宋体" w:hAnsi="宋体" w:cs="宋体"/>
          <w:color w:val="auto"/>
          <w:kern w:val="0"/>
        </w:rPr>
        <w:t>应当依法</w:t>
      </w:r>
      <w:r>
        <w:rPr>
          <w:rFonts w:hint="eastAsia" w:ascii="宋体" w:hAnsi="宋体" w:cs="宋体"/>
          <w:kern w:val="0"/>
        </w:rPr>
        <w:t>对投标人的资格性审查文件（上册）进行审查。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shd w:val="clear" w:color="auto" w:fill="FFFFFF" w:themeFill="background1"/>
        <w:autoSpaceDE w:val="0"/>
        <w:autoSpaceDN w:val="0"/>
        <w:spacing w:line="360" w:lineRule="auto"/>
        <w:ind w:firstLine="480" w:firstLineChars="200"/>
        <w:rPr>
          <w:rFonts w:ascii="宋体" w:hAnsi="宋体" w:cs="宋体"/>
          <w:sz w:val="28"/>
          <w:szCs w:val="28"/>
        </w:rPr>
      </w:pPr>
      <w:bookmarkStart w:id="27" w:name="_Toc497503449"/>
      <w:bookmarkStart w:id="28" w:name="_Toc497503516"/>
      <w:bookmarkStart w:id="29" w:name="_Toc30809"/>
      <w:bookmarkStart w:id="30" w:name="_Toc497503315"/>
      <w:bookmarkStart w:id="31" w:name="_Toc497503249"/>
      <w:r>
        <w:rPr>
          <w:rFonts w:hint="eastAsia" w:ascii="宋体" w:hAnsi="宋体" w:cs="宋体"/>
          <w:kern w:val="0"/>
        </w:rPr>
        <w:t>17.3 资格审查时，投标人存在下列情况之一的，按无效投标处理：</w:t>
      </w:r>
      <w:bookmarkEnd w:id="27"/>
      <w:bookmarkEnd w:id="28"/>
      <w:bookmarkEnd w:id="29"/>
      <w:bookmarkEnd w:id="30"/>
      <w:bookmarkEnd w:id="31"/>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shd w:val="clear" w:color="auto" w:fill="FFFFFF" w:themeFill="background1"/>
        <w:tabs>
          <w:tab w:val="left" w:pos="960"/>
        </w:tabs>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未按照招标文件要求提供电子文档</w:t>
      </w:r>
      <w:r>
        <w:rPr>
          <w:rFonts w:hint="eastAsia" w:ascii="宋体" w:hAnsi="宋体" w:cs="宋体"/>
          <w:kern w:val="0"/>
          <w:lang w:val="zh-CN"/>
        </w:rPr>
        <w:t>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highlight w:val="none"/>
          <w:lang w:val="zh-CN"/>
        </w:rPr>
      </w:pPr>
      <w:r>
        <w:rPr>
          <w:rFonts w:hint="eastAsia" w:ascii="宋体" w:hAnsi="宋体"/>
          <w:color w:val="000000"/>
          <w:kern w:val="0"/>
          <w:highlight w:val="none"/>
        </w:rPr>
        <w:t>本单位职工（民和县林业和草原局职工）不能参与投标活动（不准任投标单位的项目经理、技术负责人、技术人员等管理人员），否则，按无效投标处理。</w:t>
      </w:r>
    </w:p>
    <w:p>
      <w:pPr>
        <w:pStyle w:val="18"/>
        <w:shd w:val="clear" w:color="auto" w:fill="FFFFFF" w:themeFill="background1"/>
        <w:spacing w:before="0" w:after="0" w:line="360" w:lineRule="auto"/>
        <w:rPr>
          <w:rFonts w:ascii="宋体" w:hAnsi="宋体" w:cs="宋体"/>
        </w:rPr>
      </w:pPr>
      <w:bookmarkStart w:id="32" w:name="_Toc515908192"/>
      <w:r>
        <w:rPr>
          <w:rFonts w:hint="eastAsia" w:ascii="宋体" w:hAnsi="宋体" w:cs="宋体"/>
          <w:lang w:val="zh-CN"/>
        </w:rPr>
        <w:t>七、评审程序及方法</w:t>
      </w:r>
      <w:bookmarkEnd w:id="32"/>
    </w:p>
    <w:p>
      <w:pPr>
        <w:pStyle w:val="18"/>
        <w:shd w:val="clear" w:color="auto" w:fill="FFFFFF" w:themeFill="background1"/>
        <w:spacing w:before="0" w:after="0" w:line="360" w:lineRule="auto"/>
        <w:jc w:val="left"/>
        <w:rPr>
          <w:rFonts w:ascii="宋体" w:hAnsi="宋体" w:cs="宋体"/>
          <w:lang w:val="zh-CN"/>
        </w:rPr>
      </w:pPr>
      <w:bookmarkStart w:id="33"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8"/>
        <w:shd w:val="clear" w:color="auto" w:fill="FFFFFF" w:themeFill="background1"/>
        <w:spacing w:before="0" w:after="0" w:line="360" w:lineRule="auto"/>
        <w:jc w:val="left"/>
        <w:rPr>
          <w:rFonts w:ascii="宋体" w:hAnsi="宋体" w:cs="宋体"/>
          <w:lang w:val="zh-CN"/>
        </w:rPr>
      </w:pPr>
      <w:bookmarkStart w:id="34" w:name="_Toc515908194"/>
      <w:r>
        <w:rPr>
          <w:rFonts w:hint="eastAsia" w:ascii="宋体" w:hAnsi="宋体" w:cs="宋体"/>
          <w:sz w:val="28"/>
          <w:szCs w:val="28"/>
        </w:rPr>
        <w:t>19</w:t>
      </w:r>
      <w:r>
        <w:rPr>
          <w:rFonts w:hint="eastAsia" w:ascii="宋体" w:hAnsi="宋体" w:cs="宋体"/>
          <w:sz w:val="28"/>
          <w:szCs w:val="28"/>
          <w:lang w:val="zh-CN"/>
        </w:rPr>
        <w:t>.评审工作程序</w:t>
      </w:r>
      <w:bookmarkEnd w:id="34"/>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shd w:val="clear" w:color="auto" w:fill="FFFFFF" w:themeFill="background1"/>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.1</w:t>
      </w:r>
      <w:r>
        <w:rPr>
          <w:rFonts w:hint="eastAsia" w:ascii="宋体" w:hAnsi="宋体" w:cs="宋体"/>
          <w:lang w:val="zh-CN"/>
        </w:rPr>
        <w:t>（1）</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0</w:t>
      </w:r>
      <w:r>
        <w:rPr>
          <w:rFonts w:ascii="宋体" w:hAnsi="宋体" w:cs="宋体"/>
          <w:lang w:val="zh-CN"/>
        </w:rPr>
        <w:t>）</w:t>
      </w:r>
      <w:r>
        <w:rPr>
          <w:rFonts w:hint="eastAsia" w:ascii="宋体" w:hAnsi="宋体" w:cs="宋体"/>
          <w:lang w:val="zh-CN"/>
        </w:rPr>
        <w:t>款要求提供相关资料的；</w:t>
      </w:r>
    </w:p>
    <w:p>
      <w:pPr>
        <w:numPr>
          <w:ilvl w:val="0"/>
          <w:numId w:val="4"/>
        </w:num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hd w:val="clear" w:color="auto" w:fill="FFFFFF" w:themeFill="background1"/>
        <w:spacing w:before="0" w:after="0" w:line="360" w:lineRule="auto"/>
        <w:jc w:val="left"/>
        <w:rPr>
          <w:rFonts w:ascii="宋体" w:hAnsi="宋体" w:cs="宋体"/>
          <w:sz w:val="28"/>
          <w:szCs w:val="28"/>
          <w:lang w:val="zh-CN"/>
        </w:rPr>
      </w:pPr>
      <w:bookmarkStart w:id="35" w:name="_Toc515908195"/>
      <w:r>
        <w:rPr>
          <w:rFonts w:hint="eastAsia" w:ascii="宋体" w:hAnsi="宋体" w:cs="宋体"/>
          <w:sz w:val="28"/>
          <w:szCs w:val="28"/>
        </w:rPr>
        <w:t>20</w:t>
      </w:r>
      <w:r>
        <w:rPr>
          <w:rFonts w:hint="eastAsia" w:ascii="宋体" w:hAnsi="宋体" w:cs="宋体"/>
          <w:sz w:val="28"/>
          <w:szCs w:val="28"/>
          <w:lang w:val="zh-CN"/>
        </w:rPr>
        <w:t>.评审方法和标准</w:t>
      </w:r>
      <w:bookmarkEnd w:id="35"/>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.1依照《中华人民共和国政府采购法》、《中华人民共和国政府采购法实施条例》、《政府采购货物和服务招投标管理办法》等法律法规的规定，结合该项目的特点制定本评审办法。</w:t>
      </w:r>
    </w:p>
    <w:p>
      <w:pPr>
        <w:shd w:val="clear" w:color="auto" w:fill="FFFFFF" w:themeFill="background1"/>
        <w:autoSpaceDE w:val="0"/>
        <w:autoSpaceDN w:val="0"/>
        <w:spacing w:line="360" w:lineRule="auto"/>
        <w:ind w:firstLine="480" w:firstLineChars="200"/>
        <w:rPr>
          <w:rFonts w:ascii="宋体" w:hAnsi="宋体" w:cs="宋体"/>
          <w:lang w:val="zh-CN"/>
        </w:rPr>
      </w:pPr>
      <w:r>
        <w:rPr>
          <w:rFonts w:hint="eastAsia" w:ascii="宋体" w:hAnsi="宋体" w:cs="宋体"/>
          <w:kern w:val="0"/>
        </w:rPr>
        <w:t>20</w:t>
      </w:r>
      <w:r>
        <w:rPr>
          <w:rFonts w:hint="eastAsia" w:ascii="宋体" w:hAnsi="宋体" w:cs="宋体"/>
          <w:kern w:val="0"/>
          <w:lang w:val="zh-CN"/>
        </w:rPr>
        <w:t>.2本次评审方法采用综合评分法。</w:t>
      </w:r>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采用</w:t>
      </w:r>
      <w:r>
        <w:rPr>
          <w:rFonts w:hint="eastAsia" w:ascii="宋体" w:hAnsi="宋体" w:cs="宋体"/>
          <w:b/>
          <w:bCs/>
          <w:kern w:val="0"/>
          <w:lang w:val="zh-CN"/>
        </w:rPr>
        <w:t>综合评分法</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投标报价、技术、履约能力、售后服务</w:t>
      </w:r>
      <w:r>
        <w:rPr>
          <w:rFonts w:hint="eastAsia" w:ascii="宋体" w:hAnsi="宋体" w:cs="宋体"/>
          <w:shd w:val="clear" w:color="auto" w:fill="FFFFFF"/>
        </w:rPr>
        <w:t>等。资格条件不得作为评审因素。</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p>
    <w:tbl>
      <w:tblPr>
        <w:tblStyle w:val="19"/>
        <w:tblW w:w="9080" w:type="dxa"/>
        <w:jc w:val="center"/>
        <w:tblLayout w:type="fixed"/>
        <w:tblCellMar>
          <w:top w:w="0" w:type="dxa"/>
          <w:left w:w="108" w:type="dxa"/>
          <w:bottom w:w="0" w:type="dxa"/>
          <w:right w:w="108" w:type="dxa"/>
        </w:tblCellMar>
      </w:tblPr>
      <w:tblGrid>
        <w:gridCol w:w="626"/>
        <w:gridCol w:w="1290"/>
        <w:gridCol w:w="1488"/>
        <w:gridCol w:w="5676"/>
      </w:tblGrid>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lang w:val="zh-CN"/>
              </w:rPr>
            </w:pPr>
            <w:r>
              <w:rPr>
                <w:rFonts w:hint="eastAsia" w:ascii="宋体" w:hAnsi="宋体" w:cs="宋体"/>
                <w:color w:val="auto"/>
                <w:lang w:val="zh-CN"/>
              </w:rPr>
              <w:t>序号</w:t>
            </w:r>
          </w:p>
        </w:tc>
        <w:tc>
          <w:tcPr>
            <w:tcW w:w="1290" w:type="dxa"/>
            <w:tcBorders>
              <w:top w:val="single" w:color="000000" w:sz="6"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lang w:val="zh-CN"/>
              </w:rPr>
              <w:t>评审</w:t>
            </w:r>
            <w:r>
              <w:rPr>
                <w:rFonts w:hint="eastAsia" w:ascii="宋体" w:hAnsi="宋体" w:cs="宋体"/>
                <w:color w:val="auto"/>
              </w:rPr>
              <w:t>因素</w:t>
            </w:r>
          </w:p>
        </w:tc>
        <w:tc>
          <w:tcPr>
            <w:tcW w:w="1488" w:type="dxa"/>
            <w:tcBorders>
              <w:top w:val="single" w:color="000000" w:sz="6"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rPr>
            </w:pPr>
          </w:p>
        </w:tc>
        <w:tc>
          <w:tcPr>
            <w:tcW w:w="5676" w:type="dxa"/>
            <w:tcBorders>
              <w:top w:val="single" w:color="000000" w:sz="6"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lang w:val="zh-CN"/>
              </w:rPr>
            </w:pPr>
            <w:r>
              <w:rPr>
                <w:rFonts w:hint="eastAsia" w:ascii="宋体" w:hAnsi="宋体" w:cs="宋体"/>
                <w:color w:val="auto"/>
              </w:rPr>
              <w:t>评审标准</w:t>
            </w:r>
          </w:p>
        </w:tc>
      </w:tr>
      <w:tr>
        <w:tblPrEx>
          <w:tblCellMar>
            <w:top w:w="0" w:type="dxa"/>
            <w:left w:w="108" w:type="dxa"/>
            <w:bottom w:w="0" w:type="dxa"/>
            <w:right w:w="108" w:type="dxa"/>
          </w:tblCellMar>
        </w:tblPrEx>
        <w:trPr>
          <w:trHeight w:val="3989" w:hRule="atLeast"/>
          <w:jc w:val="center"/>
        </w:trPr>
        <w:tc>
          <w:tcPr>
            <w:tcW w:w="626" w:type="dxa"/>
            <w:tcBorders>
              <w:top w:val="single" w:color="000000" w:sz="6" w:space="0"/>
              <w:left w:val="single" w:color="000000" w:sz="6"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rPr>
            </w:pPr>
            <w:r>
              <w:rPr>
                <w:rFonts w:hint="eastAsia" w:ascii="宋体" w:hAnsi="宋体" w:cs="宋体"/>
                <w:b/>
                <w:bCs/>
                <w:color w:val="auto"/>
              </w:rPr>
              <w:t>1</w:t>
            </w:r>
          </w:p>
        </w:tc>
        <w:tc>
          <w:tcPr>
            <w:tcW w:w="1290" w:type="dxa"/>
            <w:tcBorders>
              <w:top w:val="single" w:color="000000" w:sz="6" w:space="0"/>
              <w:left w:val="single" w:color="000000" w:sz="6"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shd w:val="clear" w:color="auto" w:fill="FFFFFF"/>
              </w:rPr>
            </w:pPr>
            <w:r>
              <w:rPr>
                <w:rFonts w:hint="eastAsia" w:ascii="宋体" w:hAnsi="宋体" w:cs="宋体"/>
                <w:b/>
                <w:bCs/>
                <w:color w:val="auto"/>
                <w:shd w:val="clear" w:color="auto" w:fill="FFFFFF"/>
              </w:rPr>
              <w:t>投标报价</w:t>
            </w:r>
          </w:p>
          <w:p>
            <w:pPr>
              <w:pStyle w:val="17"/>
              <w:widowControl/>
              <w:shd w:val="clear" w:color="auto" w:fill="FFFFFF" w:themeFill="background1"/>
              <w:spacing w:before="0" w:beforeAutospacing="0" w:after="0" w:afterAutospacing="0" w:line="360" w:lineRule="auto"/>
              <w:jc w:val="center"/>
              <w:rPr>
                <w:rFonts w:ascii="宋体" w:hAnsi="宋体" w:cs="宋体"/>
                <w:b/>
                <w:bCs/>
                <w:color w:val="auto"/>
                <w:lang w:val="zh-CN"/>
              </w:rPr>
            </w:pPr>
            <w:r>
              <w:rPr>
                <w:rFonts w:hint="eastAsia" w:ascii="宋体" w:hAnsi="宋体" w:cs="宋体"/>
                <w:b/>
                <w:bCs/>
                <w:color w:val="auto"/>
                <w:shd w:val="clear" w:color="auto" w:fill="FFFFFF"/>
              </w:rPr>
              <w:t>(</w:t>
            </w:r>
            <w:r>
              <w:rPr>
                <w:rFonts w:hint="eastAsia" w:ascii="宋体" w:hAnsi="宋体" w:cs="宋体"/>
                <w:b/>
                <w:bCs/>
                <w:color w:val="auto"/>
              </w:rPr>
              <w:t>30%</w:t>
            </w:r>
            <w:r>
              <w:rPr>
                <w:rFonts w:hint="eastAsia" w:ascii="宋体" w:hAnsi="宋体" w:cs="宋体"/>
                <w:b/>
                <w:bCs/>
                <w:color w:val="auto"/>
                <w:shd w:val="clear" w:color="auto" w:fill="FFFFFF"/>
              </w:rPr>
              <w:t>)</w:t>
            </w:r>
          </w:p>
        </w:tc>
        <w:tc>
          <w:tcPr>
            <w:tcW w:w="1488" w:type="dxa"/>
            <w:tcBorders>
              <w:top w:val="single" w:color="000000" w:sz="6" w:space="0"/>
              <w:left w:val="single" w:color="000000" w:sz="6"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olor w:val="auto"/>
              </w:rPr>
            </w:pPr>
            <w:r>
              <w:rPr>
                <w:rFonts w:hint="eastAsia" w:ascii="宋体" w:hAnsi="宋体"/>
                <w:color w:val="auto"/>
              </w:rPr>
              <w:t>报价分</w:t>
            </w:r>
          </w:p>
          <w:p>
            <w:pPr>
              <w:pStyle w:val="17"/>
              <w:widowControl/>
              <w:shd w:val="clear" w:color="auto" w:fill="FFFFFF" w:themeFill="background1"/>
              <w:spacing w:before="0" w:beforeAutospacing="0" w:after="0" w:afterAutospacing="0" w:line="360" w:lineRule="auto"/>
              <w:jc w:val="center"/>
              <w:rPr>
                <w:rFonts w:ascii="宋体" w:hAnsi="宋体"/>
                <w:color w:val="auto"/>
              </w:rPr>
            </w:pPr>
            <w:r>
              <w:rPr>
                <w:rFonts w:hint="eastAsia" w:ascii="宋体" w:hAnsi="宋体"/>
                <w:color w:val="auto"/>
              </w:rPr>
              <w:t>(30分)</w:t>
            </w:r>
          </w:p>
        </w:tc>
        <w:tc>
          <w:tcPr>
            <w:tcW w:w="5676" w:type="dxa"/>
            <w:tcBorders>
              <w:top w:val="single" w:color="000000" w:sz="6" w:space="0"/>
              <w:left w:val="single" w:color="000000" w:sz="6" w:space="0"/>
              <w:bottom w:val="single" w:color="auto" w:sz="4" w:space="0"/>
              <w:right w:val="single" w:color="000000" w:sz="6" w:space="0"/>
            </w:tcBorders>
            <w:vAlign w:val="center"/>
          </w:tcPr>
          <w:p>
            <w:pPr>
              <w:pStyle w:val="17"/>
              <w:widowControl/>
              <w:numPr>
                <w:ilvl w:val="0"/>
                <w:numId w:val="5"/>
              </w:numPr>
              <w:shd w:val="clear" w:color="auto" w:fill="FFFFFF" w:themeFill="background1"/>
              <w:spacing w:before="0" w:beforeAutospacing="0" w:after="0" w:afterAutospacing="0" w:line="360" w:lineRule="auto"/>
              <w:jc w:val="both"/>
              <w:rPr>
                <w:rFonts w:ascii="宋体" w:hAnsi="宋体"/>
                <w:color w:val="auto"/>
              </w:rPr>
            </w:pPr>
            <w:r>
              <w:rPr>
                <w:rFonts w:hint="eastAsia" w:ascii="宋体" w:hAnsi="宋体"/>
                <w:color w:val="auto"/>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7"/>
              <w:widowControl/>
              <w:shd w:val="clear" w:color="auto" w:fill="FFFFFF" w:themeFill="background1"/>
              <w:spacing w:before="0" w:beforeAutospacing="0" w:after="0" w:afterAutospacing="0" w:line="360" w:lineRule="auto"/>
              <w:jc w:val="both"/>
              <w:rPr>
                <w:rFonts w:ascii="宋体" w:hAnsi="宋体" w:cs="宋体"/>
                <w:color w:val="auto"/>
                <w:shd w:val="clear" w:color="auto" w:fill="FFFFFF"/>
              </w:rPr>
            </w:pPr>
            <w:r>
              <w:rPr>
                <w:rFonts w:hint="eastAsia" w:ascii="宋体" w:hAnsi="宋体"/>
                <w:color w:val="auto"/>
              </w:rPr>
              <w:t>（2）因落实政府采购政策进行价格调整的，以调整后的价格计算评标基准价和投标报价。残疾人福利性单位属于小型、微型企业的，不重复享受政策</w:t>
            </w:r>
            <w:r>
              <w:rPr>
                <w:rFonts w:hint="eastAsia" w:ascii="宋体" w:hAnsi="宋体" w:cs="宋体"/>
                <w:color w:val="auto"/>
                <w:shd w:val="clear" w:color="auto" w:fill="FFFFFF"/>
              </w:rPr>
              <w:t>。</w:t>
            </w:r>
          </w:p>
        </w:tc>
      </w:tr>
      <w:tr>
        <w:tblPrEx>
          <w:tblCellMar>
            <w:top w:w="0" w:type="dxa"/>
            <w:left w:w="108" w:type="dxa"/>
            <w:bottom w:w="0" w:type="dxa"/>
            <w:right w:w="108" w:type="dxa"/>
          </w:tblCellMar>
        </w:tblPrEx>
        <w:trPr>
          <w:trHeight w:val="2600" w:hRule="atLeast"/>
          <w:jc w:val="center"/>
        </w:trPr>
        <w:tc>
          <w:tcPr>
            <w:tcW w:w="626" w:type="dxa"/>
            <w:vMerge w:val="restart"/>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rPr>
            </w:pPr>
            <w:r>
              <w:rPr>
                <w:rFonts w:hint="eastAsia" w:ascii="宋体" w:hAnsi="宋体" w:cs="宋体"/>
                <w:b/>
                <w:bCs/>
                <w:color w:val="auto"/>
              </w:rPr>
              <w:t>2</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lang w:val="zh-CN"/>
              </w:rPr>
            </w:pPr>
            <w:r>
              <w:rPr>
                <w:rFonts w:hint="eastAsia" w:ascii="宋体" w:hAnsi="宋体" w:cs="宋体"/>
                <w:b/>
                <w:bCs/>
                <w:color w:val="auto"/>
                <w:lang w:val="zh-CN"/>
              </w:rPr>
              <w:t>技术水平</w:t>
            </w:r>
          </w:p>
          <w:p>
            <w:pPr>
              <w:pStyle w:val="17"/>
              <w:widowControl/>
              <w:shd w:val="clear" w:color="auto" w:fill="FFFFFF" w:themeFill="background1"/>
              <w:spacing w:before="0" w:beforeAutospacing="0" w:after="0" w:afterAutospacing="0" w:line="360" w:lineRule="auto"/>
              <w:jc w:val="center"/>
              <w:rPr>
                <w:rFonts w:ascii="宋体" w:hAnsi="宋体" w:cs="宋体"/>
                <w:b/>
                <w:bCs/>
                <w:color w:val="auto"/>
                <w:lang w:val="zh-CN"/>
              </w:rPr>
            </w:pPr>
            <w:r>
              <w:rPr>
                <w:rFonts w:hint="eastAsia" w:ascii="宋体" w:hAnsi="宋体" w:cs="宋体"/>
                <w:b/>
                <w:bCs/>
                <w:color w:val="auto"/>
                <w:lang w:val="zh-CN"/>
              </w:rPr>
              <w:t>（</w:t>
            </w:r>
            <w:r>
              <w:rPr>
                <w:rFonts w:hint="eastAsia" w:ascii="宋体" w:hAnsi="宋体" w:cs="宋体"/>
                <w:b/>
                <w:bCs/>
                <w:color w:val="auto"/>
              </w:rPr>
              <w:t>40%</w:t>
            </w:r>
            <w:r>
              <w:rPr>
                <w:rFonts w:hint="eastAsia" w:ascii="宋体" w:hAnsi="宋体" w:cs="宋体"/>
                <w:b/>
                <w:bCs/>
                <w:color w:val="auto"/>
                <w:lang w:val="zh-CN"/>
              </w:rPr>
              <w:t>）</w:t>
            </w:r>
          </w:p>
        </w:tc>
        <w:tc>
          <w:tcPr>
            <w:tcW w:w="1488" w:type="dxa"/>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olor w:val="auto"/>
                <w:lang w:val="zh-CN"/>
              </w:rPr>
            </w:pPr>
            <w:r>
              <w:rPr>
                <w:rFonts w:hint="eastAsia" w:ascii="宋体" w:hAnsi="宋体"/>
                <w:color w:val="auto"/>
                <w:lang w:val="zh-CN"/>
              </w:rPr>
              <w:t>对招标文件“质量标准及要求”的响应程度</w:t>
            </w:r>
          </w:p>
          <w:p>
            <w:pPr>
              <w:pStyle w:val="17"/>
              <w:widowControl/>
              <w:shd w:val="clear" w:color="auto" w:fill="FFFFFF" w:themeFill="background1"/>
              <w:spacing w:before="0" w:beforeAutospacing="0" w:after="0" w:afterAutospacing="0" w:line="360" w:lineRule="auto"/>
              <w:jc w:val="center"/>
              <w:rPr>
                <w:rFonts w:ascii="宋体" w:hAnsi="宋体"/>
                <w:color w:val="auto"/>
              </w:rPr>
            </w:pPr>
            <w:r>
              <w:rPr>
                <w:rFonts w:hint="eastAsia" w:ascii="宋体" w:hAnsi="宋体"/>
                <w:color w:val="auto"/>
              </w:rPr>
              <w:t>（2</w:t>
            </w:r>
            <w:r>
              <w:rPr>
                <w:rFonts w:hint="eastAsia" w:ascii="宋体" w:hAnsi="宋体"/>
                <w:color w:val="auto"/>
                <w:lang w:val="en-US" w:eastAsia="zh-CN"/>
              </w:rPr>
              <w:t>5</w:t>
            </w:r>
            <w:r>
              <w:rPr>
                <w:rFonts w:hint="eastAsia" w:ascii="宋体" w:hAnsi="宋体"/>
                <w:color w:val="auto"/>
              </w:rPr>
              <w:t>分）</w:t>
            </w:r>
          </w:p>
        </w:tc>
        <w:tc>
          <w:tcPr>
            <w:tcW w:w="5676" w:type="dxa"/>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s="宋体"/>
                <w:color w:val="auto"/>
                <w:lang w:val="zh-CN"/>
              </w:rPr>
              <w:t>针对本项目实际情况横向比较各投标人提供的苗木准备的供货工序（包括浇水、起苗、选苗、分级、检疫、包装、保湿、运送、降温、防冻、假植及透气等方面）有保证措施且好的得20分，较好的得15分，一般的得10分，没有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olor w:val="auto"/>
                <w:lang w:val="zh-CN"/>
              </w:rPr>
            </w:pPr>
          </w:p>
        </w:tc>
        <w:tc>
          <w:tcPr>
            <w:tcW w:w="1488" w:type="dxa"/>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rPr>
              <w:t>自有苗圃</w:t>
            </w:r>
          </w:p>
          <w:p>
            <w:pPr>
              <w:pStyle w:val="17"/>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分）</w:t>
            </w:r>
          </w:p>
        </w:tc>
        <w:tc>
          <w:tcPr>
            <w:tcW w:w="5676" w:type="dxa"/>
            <w:tcBorders>
              <w:top w:val="single" w:color="auto" w:sz="4" w:space="0"/>
              <w:left w:val="single" w:color="auto" w:sz="4"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s="宋体"/>
                <w:color w:val="auto"/>
              </w:rPr>
              <w:t>投标人苗圃属于自有苗圃得4分，提供由林业相关部门出具的证明材料，未提供或其他情况不得分。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rPr>
            </w:pPr>
          </w:p>
        </w:tc>
        <w:tc>
          <w:tcPr>
            <w:tcW w:w="1290" w:type="dxa"/>
            <w:vMerge w:val="continue"/>
            <w:tcBorders>
              <w:top w:val="single" w:color="auto" w:sz="4" w:space="0"/>
              <w:left w:val="single" w:color="000000" w:sz="6"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olor w:val="auto"/>
                <w:lang w:val="zh-CN"/>
              </w:rPr>
            </w:pPr>
          </w:p>
        </w:tc>
        <w:tc>
          <w:tcPr>
            <w:tcW w:w="1488" w:type="dxa"/>
            <w:tcBorders>
              <w:top w:val="single" w:color="auto" w:sz="4" w:space="0"/>
              <w:left w:val="single" w:color="000000" w:sz="6"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olor w:val="auto"/>
              </w:rPr>
              <w:t>类似业绩情况（10分）</w:t>
            </w:r>
          </w:p>
        </w:tc>
        <w:tc>
          <w:tcPr>
            <w:tcW w:w="5676" w:type="dxa"/>
            <w:tcBorders>
              <w:top w:val="single" w:color="auto" w:sz="4"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olor w:val="auto"/>
              </w:rPr>
              <w:t>提供2017年以来的类似业绩证明材料。提供中标金额2000万以上的得2分，提供中标金额1000万以上的得1分，提供中标金额1000万以下的得0.5分，最高分为10分；不提供不得分。（需提供包含合同首页、标的及金额所在页、交货合同签字盖章页、中标通知书、验收资料的扫描（或复印）件</w:t>
            </w:r>
            <w:r>
              <w:rPr>
                <w:rFonts w:hint="eastAsia" w:ascii="宋体" w:hAnsi="宋体"/>
                <w:color w:val="auto"/>
                <w:lang w:val="zh-CN"/>
              </w:rPr>
              <w:t>）</w:t>
            </w:r>
            <w:r>
              <w:rPr>
                <w:rFonts w:hint="eastAsia" w:ascii="宋体" w:hAnsi="宋体"/>
                <w:color w:val="auto"/>
              </w:rPr>
              <w:t>。</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auto" w:sz="4" w:space="0"/>
              <w:left w:val="single" w:color="auto" w:sz="4"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rPr>
            </w:pPr>
            <w:r>
              <w:rPr>
                <w:rFonts w:hint="eastAsia" w:ascii="宋体" w:hAnsi="宋体" w:cs="宋体"/>
                <w:b/>
                <w:bCs/>
                <w:color w:val="auto"/>
              </w:rPr>
              <w:t>3</w:t>
            </w:r>
          </w:p>
        </w:tc>
        <w:tc>
          <w:tcPr>
            <w:tcW w:w="1290" w:type="dxa"/>
            <w:vMerge w:val="restart"/>
            <w:tcBorders>
              <w:top w:val="single" w:color="auto" w:sz="4" w:space="0"/>
              <w:left w:val="single" w:color="000000" w:sz="6" w:space="0"/>
              <w:bottom w:val="single" w:color="auto" w:sz="4"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lang w:val="zh-CN"/>
              </w:rPr>
              <w:t>项目实施及本地化服务情况</w:t>
            </w:r>
            <w:r>
              <w:rPr>
                <w:rFonts w:hint="eastAsia" w:ascii="宋体" w:hAnsi="宋体" w:cs="宋体"/>
                <w:b/>
                <w:bCs/>
                <w:color w:val="auto"/>
                <w:highlight w:val="none"/>
                <w:lang w:val="zh-CN"/>
              </w:rPr>
              <w:t>（</w:t>
            </w:r>
            <w:r>
              <w:rPr>
                <w:rFonts w:hint="eastAsia" w:ascii="宋体" w:hAnsi="宋体" w:cs="宋体"/>
                <w:b/>
                <w:bCs/>
                <w:color w:val="auto"/>
                <w:highlight w:val="none"/>
                <w:shd w:val="clear" w:color="auto" w:fill="FFFFFF"/>
              </w:rPr>
              <w:t>30%）</w:t>
            </w:r>
          </w:p>
          <w:p>
            <w:pPr>
              <w:pStyle w:val="17"/>
              <w:widowControl/>
              <w:shd w:val="clear" w:color="auto" w:fill="FFFFFF" w:themeFill="background1"/>
              <w:spacing w:before="0" w:beforeAutospacing="0" w:after="0" w:afterAutospacing="0" w:line="360" w:lineRule="auto"/>
              <w:jc w:val="center"/>
              <w:rPr>
                <w:rFonts w:ascii="宋体" w:hAnsi="宋体" w:cs="宋体"/>
                <w:b/>
                <w:bCs/>
                <w:color w:val="auto"/>
                <w:highlight w:val="none"/>
                <w:lang w:val="zh-CN"/>
              </w:rPr>
            </w:pPr>
          </w:p>
        </w:tc>
        <w:tc>
          <w:tcPr>
            <w:tcW w:w="1488" w:type="dxa"/>
            <w:tcBorders>
              <w:top w:val="single" w:color="auto" w:sz="4" w:space="0"/>
              <w:left w:val="single" w:color="000000" w:sz="6" w:space="0"/>
              <w:bottom w:val="single" w:color="auto" w:sz="4" w:space="0"/>
              <w:right w:val="single" w:color="auto" w:sz="4"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highlight w:val="none"/>
                <w:lang w:val="zh-CN"/>
              </w:rPr>
            </w:pPr>
            <w:r>
              <w:rPr>
                <w:rFonts w:hint="eastAsia" w:ascii="宋体" w:hAnsi="宋体"/>
                <w:color w:val="auto"/>
                <w:highlight w:val="none"/>
              </w:rPr>
              <w:t>项目管理及实施方案（26分）</w:t>
            </w:r>
          </w:p>
        </w:tc>
        <w:tc>
          <w:tcPr>
            <w:tcW w:w="5676" w:type="dxa"/>
            <w:tcBorders>
              <w:top w:val="single" w:color="000000" w:sz="6" w:space="0"/>
              <w:left w:val="single" w:color="auto" w:sz="4"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highlight w:val="none"/>
              </w:rPr>
            </w:pPr>
            <w:r>
              <w:rPr>
                <w:rFonts w:hint="eastAsia" w:ascii="宋体" w:hAnsi="宋体" w:cs="宋体"/>
                <w:color w:val="auto"/>
                <w:highlight w:val="none"/>
              </w:rPr>
              <w:t>（1）供应商对整个项目</w:t>
            </w:r>
            <w:r>
              <w:rPr>
                <w:rFonts w:hint="eastAsia" w:ascii="宋体" w:hAnsi="宋体" w:cs="宋体"/>
                <w:bCs/>
                <w:color w:val="auto"/>
                <w:highlight w:val="none"/>
                <w:shd w:val="clear" w:color="auto" w:fill="FFFFFF"/>
              </w:rPr>
              <w:t>设置了项目管理机构，并且有科学、具体的项目管理措施，能够结合项目特点制定实施</w:t>
            </w:r>
            <w:r>
              <w:rPr>
                <w:rFonts w:hint="eastAsia" w:ascii="宋体" w:hAnsi="宋体" w:cs="宋体"/>
                <w:color w:val="auto"/>
                <w:highlight w:val="none"/>
              </w:rPr>
              <w:t>方案优秀的得10分；一般得的得8分；较差的得4分；未提供或其他情况不得分；</w:t>
            </w:r>
          </w:p>
          <w:p>
            <w:pPr>
              <w:pStyle w:val="17"/>
              <w:widowControl/>
              <w:shd w:val="clear" w:color="auto" w:fill="FFFFFF" w:themeFill="background1"/>
              <w:spacing w:before="0" w:beforeAutospacing="0" w:after="0" w:afterAutospacing="0" w:line="360" w:lineRule="auto"/>
              <w:jc w:val="both"/>
              <w:rPr>
                <w:rFonts w:ascii="宋体" w:hAnsi="宋体" w:cs="宋体"/>
                <w:color w:val="auto"/>
                <w:highlight w:val="none"/>
              </w:rPr>
            </w:pPr>
            <w:r>
              <w:rPr>
                <w:rFonts w:hint="eastAsia" w:ascii="宋体" w:hAnsi="宋体" w:cs="宋体"/>
                <w:color w:val="auto"/>
                <w:highlight w:val="none"/>
              </w:rPr>
              <w:t>（2）供苗流程能满足进度计划和保证营苗木质量要求，流水作业能保证施工连续、均衡、有节奏地进行。管理措施能有效保证投标计划的顺利完成，较好的得16分；一般的得10分；较差的得4分；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auto" w:sz="4"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rPr>
            </w:pPr>
          </w:p>
        </w:tc>
        <w:tc>
          <w:tcPr>
            <w:tcW w:w="1290" w:type="dxa"/>
            <w:vMerge w:val="continue"/>
            <w:tcBorders>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center"/>
              <w:rPr>
                <w:rFonts w:ascii="宋体" w:hAnsi="宋体" w:cs="宋体"/>
                <w:b/>
                <w:bCs/>
                <w:color w:val="auto"/>
                <w:shd w:val="clear" w:color="auto" w:fill="FFFFFF"/>
              </w:rPr>
            </w:pPr>
          </w:p>
        </w:tc>
        <w:tc>
          <w:tcPr>
            <w:tcW w:w="1488" w:type="dxa"/>
            <w:tcBorders>
              <w:top w:val="single" w:color="000000" w:sz="6"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lang w:val="zh-CN"/>
              </w:rPr>
            </w:pPr>
            <w:r>
              <w:rPr>
                <w:rFonts w:hint="eastAsia" w:ascii="宋体" w:hAnsi="宋体"/>
                <w:color w:val="auto"/>
              </w:rPr>
              <w:t>本地化服务能力（4分）</w:t>
            </w:r>
          </w:p>
        </w:tc>
        <w:tc>
          <w:tcPr>
            <w:tcW w:w="5676" w:type="dxa"/>
            <w:tcBorders>
              <w:top w:val="single" w:color="000000" w:sz="6" w:space="0"/>
              <w:left w:val="single" w:color="000000" w:sz="6" w:space="0"/>
              <w:bottom w:val="single" w:color="000000" w:sz="6" w:space="0"/>
              <w:right w:val="single" w:color="000000" w:sz="6" w:space="0"/>
            </w:tcBorders>
            <w:vAlign w:val="center"/>
          </w:tcPr>
          <w:p>
            <w:pPr>
              <w:pStyle w:val="17"/>
              <w:widowControl/>
              <w:shd w:val="clear" w:color="auto" w:fill="FFFFFF" w:themeFill="background1"/>
              <w:spacing w:before="0" w:beforeAutospacing="0" w:after="0" w:afterAutospacing="0" w:line="360" w:lineRule="auto"/>
              <w:jc w:val="both"/>
              <w:rPr>
                <w:rFonts w:ascii="宋体" w:hAnsi="宋体" w:cs="宋体"/>
                <w:color w:val="auto"/>
                <w:lang w:val="zh-CN"/>
              </w:rPr>
            </w:pPr>
            <w:r>
              <w:rPr>
                <w:rFonts w:hint="eastAsia" w:ascii="宋体" w:hAnsi="宋体" w:cs="宋体"/>
                <w:color w:val="auto"/>
                <w:lang w:val="zh-CN"/>
              </w:rPr>
              <w:t>在项目所在地有服务机构或有委托合作性服务机构协议的，得</w:t>
            </w:r>
            <w:r>
              <w:rPr>
                <w:rFonts w:hint="eastAsia" w:ascii="宋体" w:hAnsi="宋体" w:cs="宋体"/>
                <w:color w:val="auto"/>
              </w:rPr>
              <w:t>4</w:t>
            </w:r>
            <w:r>
              <w:rPr>
                <w:rFonts w:hint="eastAsia" w:ascii="宋体" w:hAnsi="宋体" w:cs="宋体"/>
                <w:color w:val="auto"/>
                <w:lang w:val="zh-CN"/>
              </w:rPr>
              <w:t>分；在青海省其他地区有服务机构的，得2分；没有的不得分。（服务机构需提供营业执照、税务登记证、组织结构代码证、委托协议复印件须加盖投标单位公章）未提供或其他情况的不得分。</w:t>
            </w:r>
          </w:p>
        </w:tc>
      </w:tr>
    </w:tbl>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8"/>
        <w:shd w:val="clear" w:color="auto" w:fill="FFFFFF" w:themeFill="background1"/>
        <w:spacing w:before="0" w:after="0" w:line="360" w:lineRule="auto"/>
        <w:rPr>
          <w:rFonts w:ascii="宋体" w:hAnsi="宋体" w:cs="宋体"/>
          <w:lang w:val="zh-CN"/>
        </w:rPr>
      </w:pPr>
      <w:bookmarkStart w:id="36" w:name="_Toc515908196"/>
      <w:r>
        <w:rPr>
          <w:rFonts w:hint="eastAsia" w:ascii="宋体" w:hAnsi="宋体" w:cs="宋体"/>
          <w:lang w:val="zh-CN"/>
        </w:rPr>
        <w:t>八、中标</w:t>
      </w:r>
      <w:bookmarkEnd w:id="36"/>
    </w:p>
    <w:p>
      <w:pPr>
        <w:pStyle w:val="18"/>
        <w:shd w:val="clear" w:color="auto" w:fill="FFFFFF" w:themeFill="background1"/>
        <w:spacing w:before="0" w:after="0" w:line="360" w:lineRule="auto"/>
        <w:jc w:val="left"/>
        <w:rPr>
          <w:rFonts w:ascii="宋体" w:hAnsi="宋体" w:cs="宋体"/>
          <w:lang w:val="zh-CN"/>
        </w:rPr>
      </w:pPr>
      <w:bookmarkStart w:id="37"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7"/>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8"/>
        <w:shd w:val="clear" w:color="auto" w:fill="FFFFFF" w:themeFill="background1"/>
        <w:spacing w:before="0" w:after="0" w:line="360" w:lineRule="auto"/>
        <w:jc w:val="left"/>
        <w:rPr>
          <w:rFonts w:ascii="宋体" w:hAnsi="宋体" w:cs="宋体"/>
          <w:lang w:val="zh-CN"/>
        </w:rPr>
      </w:pPr>
      <w:bookmarkStart w:id="38"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38"/>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8"/>
        <w:shd w:val="clear" w:color="auto" w:fill="FFFFFF" w:themeFill="background1"/>
        <w:spacing w:before="0" w:after="0" w:line="360" w:lineRule="auto"/>
        <w:rPr>
          <w:rFonts w:ascii="宋体" w:hAnsi="宋体" w:cs="宋体"/>
          <w:lang w:val="zh-CN"/>
        </w:rPr>
      </w:pPr>
      <w:bookmarkStart w:id="39" w:name="_Toc515908199"/>
      <w:r>
        <w:rPr>
          <w:rFonts w:hint="eastAsia" w:ascii="宋体" w:hAnsi="宋体" w:cs="宋体"/>
          <w:lang w:val="zh-CN"/>
        </w:rPr>
        <w:t>九、授予合同</w:t>
      </w:r>
      <w:bookmarkEnd w:id="39"/>
    </w:p>
    <w:p>
      <w:pPr>
        <w:pStyle w:val="18"/>
        <w:shd w:val="clear" w:color="auto" w:fill="FFFFFF" w:themeFill="background1"/>
        <w:spacing w:before="0" w:after="0" w:line="360" w:lineRule="auto"/>
        <w:jc w:val="left"/>
        <w:rPr>
          <w:rFonts w:ascii="宋体" w:hAnsi="宋体" w:cs="宋体"/>
          <w:kern w:val="0"/>
          <w:sz w:val="24"/>
        </w:rPr>
      </w:pPr>
      <w:bookmarkStart w:id="40" w:name="_Toc51590820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0"/>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.4招标文件、中标人的投标文件、《中标通知书》及其澄清、说明文件、承诺等，均为签订采购合同的依据，作为采购合同的组成部分。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23.8采购人可以邀请参加本项目的其他投标人或者第三方机构参与验收。参与验收的投标人或者第三方机构的意见作为验收书的参考资料一并存档。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23.9采购人应当加强对中标人的履约管理，并按照采购合同约定，及时向中标人支付采购资金。对于中标人违反采购合同约定的行为，采购人应当及时处理，依法追究其违约责任。</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8"/>
        <w:shd w:val="clear" w:color="auto" w:fill="FFFFFF" w:themeFill="background1"/>
        <w:spacing w:before="0" w:after="0" w:line="360" w:lineRule="auto"/>
        <w:rPr>
          <w:rFonts w:ascii="宋体" w:hAnsi="宋体" w:cs="宋体"/>
          <w:lang w:val="zh-CN"/>
        </w:rPr>
      </w:pPr>
      <w:bookmarkStart w:id="41" w:name="_Toc515908201"/>
      <w:r>
        <w:rPr>
          <w:rFonts w:hint="eastAsia" w:ascii="宋体" w:hAnsi="宋体" w:cs="宋体"/>
          <w:lang w:val="zh-CN"/>
        </w:rPr>
        <w:t>十、其他</w:t>
      </w:r>
      <w:bookmarkEnd w:id="41"/>
    </w:p>
    <w:p>
      <w:pPr>
        <w:pStyle w:val="18"/>
        <w:shd w:val="clear" w:color="auto" w:fill="FFFFFF" w:themeFill="background1"/>
        <w:spacing w:before="0" w:after="0" w:line="360" w:lineRule="auto"/>
        <w:jc w:val="left"/>
        <w:rPr>
          <w:rFonts w:ascii="宋体" w:hAnsi="宋体" w:cs="宋体"/>
          <w:sz w:val="28"/>
          <w:szCs w:val="28"/>
        </w:rPr>
      </w:pPr>
      <w:bookmarkStart w:id="42"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2"/>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24.2有下列情形之一的，视为投标人串通投标，其投标无效：</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18"/>
        <w:shd w:val="clear" w:color="auto" w:fill="FFFFFF" w:themeFill="background1"/>
        <w:spacing w:before="0" w:after="0" w:line="360" w:lineRule="auto"/>
        <w:jc w:val="left"/>
        <w:rPr>
          <w:rFonts w:ascii="宋体" w:hAnsi="宋体" w:cs="宋体"/>
          <w:sz w:val="28"/>
          <w:szCs w:val="28"/>
        </w:rPr>
      </w:pPr>
      <w:bookmarkStart w:id="43"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3"/>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25.1在招标采购中，出现下列情形之一的，应予废标：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shd w:val="clear" w:color="auto" w:fill="FFFFFF" w:themeFill="background1"/>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olor w:val="000000"/>
          <w:kern w:val="0"/>
        </w:rPr>
      </w:pPr>
      <w:r>
        <w:rPr>
          <w:rFonts w:hint="eastAsia" w:ascii="宋体" w:hAnsi="宋体"/>
          <w:color w:val="000000"/>
          <w:kern w:val="0"/>
        </w:rPr>
        <w:t>废标后，由采购人或者采购代理机构发布废标公告。</w:t>
      </w:r>
    </w:p>
    <w:p>
      <w:pPr>
        <w:shd w:val="clear" w:color="auto" w:fill="FFFFFF" w:themeFill="background1"/>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8"/>
        <w:shd w:val="clear" w:color="auto" w:fill="FFFFFF" w:themeFill="background1"/>
        <w:spacing w:before="0" w:after="0" w:line="360" w:lineRule="auto"/>
        <w:jc w:val="left"/>
        <w:rPr>
          <w:rFonts w:ascii="宋体" w:hAnsi="宋体" w:cs="宋体"/>
          <w:sz w:val="28"/>
          <w:szCs w:val="28"/>
        </w:rPr>
      </w:pPr>
      <w:bookmarkStart w:id="44"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4"/>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收费金额：在领取中标通知书前向采购代理机构缴纳中标20500</w:t>
      </w:r>
      <w:r>
        <w:rPr>
          <w:rFonts w:hint="eastAsia" w:ascii="宋体" w:hAnsi="宋体" w:cs="宋体"/>
          <w:kern w:val="0"/>
        </w:rPr>
        <w:t>。</w:t>
      </w:r>
    </w:p>
    <w:p>
      <w:pPr>
        <w:shd w:val="clear" w:color="auto" w:fill="FFFFFF" w:themeFill="background1"/>
        <w:autoSpaceDE w:val="0"/>
        <w:autoSpaceDN w:val="0"/>
        <w:spacing w:line="360" w:lineRule="auto"/>
        <w:ind w:firstLine="480" w:firstLineChars="200"/>
        <w:jc w:val="left"/>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shd w:val="clear" w:color="auto" w:fill="FFFFFF" w:themeFill="background1"/>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shd w:val="clear" w:color="auto" w:fill="FFFFFF" w:themeFill="background1"/>
        <w:rPr>
          <w:rFonts w:ascii="宋体" w:hAnsi="宋体" w:cs="宋体"/>
        </w:rPr>
      </w:pPr>
    </w:p>
    <w:p>
      <w:pPr>
        <w:pStyle w:val="18"/>
        <w:shd w:val="clear" w:color="auto" w:fill="FFFFFF" w:themeFill="background1"/>
        <w:spacing w:before="0" w:after="0" w:line="360" w:lineRule="auto"/>
        <w:rPr>
          <w:rFonts w:ascii="宋体" w:hAnsi="宋体" w:cs="宋体"/>
          <w:sz w:val="24"/>
        </w:rPr>
      </w:pPr>
      <w:r>
        <w:rPr>
          <w:rFonts w:hint="eastAsia" w:ascii="宋体" w:hAnsi="宋体" w:cs="宋体"/>
          <w:szCs w:val="36"/>
          <w:lang w:val="zh-CN"/>
        </w:rPr>
        <w:br w:type="page"/>
      </w:r>
      <w:bookmarkStart w:id="45" w:name="_Toc515908205"/>
      <w:r>
        <w:rPr>
          <w:rFonts w:hint="eastAsia" w:ascii="宋体" w:hAnsi="宋体" w:cs="宋体"/>
          <w:szCs w:val="36"/>
          <w:lang w:val="zh-CN"/>
        </w:rPr>
        <w:t>第三部分 青海省政府采购项目合同书范本</w:t>
      </w:r>
      <w:bookmarkEnd w:id="45"/>
    </w:p>
    <w:p>
      <w:pPr>
        <w:shd w:val="clear" w:color="auto" w:fill="FFFFFF" w:themeFill="background1"/>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鑫凤林公招（货物）2020-031号</w:t>
      </w:r>
    </w:p>
    <w:p>
      <w:pPr>
        <w:shd w:val="clear" w:color="auto" w:fill="FFFFFF" w:themeFill="background1"/>
        <w:autoSpaceDE w:val="0"/>
        <w:autoSpaceDN w:val="0"/>
        <w:adjustRightInd w:val="0"/>
        <w:spacing w:line="360" w:lineRule="auto"/>
        <w:ind w:left="2247" w:hanging="2247" w:hangingChars="746"/>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rPr>
        <w:t>民和县2020年杂果经济林基地建设项目</w:t>
      </w:r>
    </w:p>
    <w:p>
      <w:pPr>
        <w:shd w:val="clear" w:color="auto" w:fill="FFFFFF" w:themeFill="background1"/>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 xml:space="preserve">                            </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r>
        <w:rPr>
          <w:rFonts w:hint="eastAsia" w:ascii="宋体" w:hAnsi="宋体" w:cs="宋体"/>
          <w:b/>
          <w:bCs/>
          <w:kern w:val="0"/>
          <w:sz w:val="30"/>
          <w:szCs w:val="30"/>
          <w:u w:val="single"/>
        </w:rPr>
        <w:tab/>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ind w:firstLine="562" w:firstLineChars="200"/>
        <w:jc w:val="center"/>
        <w:rPr>
          <w:rFonts w:ascii="宋体" w:hAnsi="宋体" w:cs="宋体"/>
          <w:b/>
          <w:bCs/>
          <w:kern w:val="0"/>
          <w:sz w:val="28"/>
          <w:szCs w:val="28"/>
        </w:rPr>
      </w:pPr>
      <w:r>
        <w:rPr>
          <w:rFonts w:hint="eastAsia" w:ascii="宋体" w:hAnsi="宋体" w:cs="宋体"/>
          <w:b/>
          <w:bCs/>
          <w:kern w:val="0"/>
          <w:sz w:val="28"/>
          <w:szCs w:val="28"/>
        </w:rPr>
        <w:t>此合同仅供参考</w:t>
      </w:r>
    </w:p>
    <w:p>
      <w:pPr>
        <w:shd w:val="clear" w:color="auto" w:fill="FFFFFF" w:themeFill="background1"/>
        <w:autoSpaceDE w:val="0"/>
        <w:autoSpaceDN w:val="0"/>
        <w:adjustRightInd w:val="0"/>
        <w:spacing w:line="360" w:lineRule="auto"/>
        <w:rPr>
          <w:rFonts w:ascii="宋体" w:hAnsi="宋体" w:cs="宋体"/>
          <w:b/>
          <w:bCs/>
          <w:kern w:val="0"/>
          <w:sz w:val="28"/>
          <w:szCs w:val="28"/>
        </w:rPr>
      </w:pPr>
    </w:p>
    <w:p>
      <w:pPr>
        <w:shd w:val="clear" w:color="auto" w:fill="FFFFFF" w:themeFill="background1"/>
        <w:autoSpaceDE w:val="0"/>
        <w:autoSpaceDN w:val="0"/>
        <w:adjustRightInd w:val="0"/>
        <w:spacing w:line="360" w:lineRule="auto"/>
        <w:rPr>
          <w:rFonts w:hint="eastAsia" w:ascii="宋体" w:hAnsi="宋体" w:cs="宋体"/>
          <w:b/>
          <w:bCs/>
          <w:kern w:val="0"/>
          <w:sz w:val="28"/>
          <w:szCs w:val="28"/>
          <w:lang w:val="zh-CN"/>
        </w:rPr>
      </w:pPr>
    </w:p>
    <w:p>
      <w:pPr>
        <w:shd w:val="clear" w:color="auto" w:fill="FFFFFF" w:themeFill="background1"/>
        <w:autoSpaceDE w:val="0"/>
        <w:autoSpaceDN w:val="0"/>
        <w:adjustRightInd w:val="0"/>
        <w:spacing w:line="360" w:lineRule="auto"/>
        <w:rPr>
          <w:rFonts w:ascii="宋体" w:hAnsi="宋体" w:cs="宋体"/>
          <w:b/>
          <w:bCs/>
          <w:kern w:val="0"/>
          <w:sz w:val="28"/>
          <w:szCs w:val="28"/>
        </w:rPr>
      </w:pPr>
      <w:r>
        <w:rPr>
          <w:rFonts w:hint="eastAsia" w:ascii="宋体" w:hAnsi="宋体" w:cs="宋体"/>
          <w:b/>
          <w:bCs/>
          <w:kern w:val="0"/>
          <w:sz w:val="28"/>
          <w:szCs w:val="28"/>
          <w:lang w:val="zh-CN"/>
        </w:rPr>
        <w:t>采购人（以下简称甲方）：</w:t>
      </w:r>
    </w:p>
    <w:p>
      <w:pPr>
        <w:shd w:val="clear" w:color="auto" w:fill="FFFFFF" w:themeFill="background1"/>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1"/>
        <w:shd w:val="clear" w:color="auto" w:fill="FFFFFF" w:themeFill="background1"/>
        <w:spacing w:after="0" w:line="360" w:lineRule="auto"/>
        <w:ind w:left="0" w:leftChars="0" w:firstLine="480"/>
        <w:rPr>
          <w:rFonts w:ascii="宋体" w:hAnsi="宋体" w:cs="宋体"/>
          <w:kern w:val="0"/>
          <w:lang w:val="zh-CN"/>
        </w:rPr>
      </w:pPr>
      <w:r>
        <w:rPr>
          <w:rFonts w:hint="eastAsia" w:ascii="宋体" w:hAnsi="宋体" w:cs="宋体"/>
          <w:kern w:val="0"/>
          <w:lang w:val="zh-CN"/>
        </w:rPr>
        <w:t>甲、乙双方根据</w:t>
      </w:r>
      <w:r>
        <w:rPr>
          <w:rFonts w:hint="eastAsia" w:ascii="宋体" w:hAnsi="宋体" w:cs="宋体"/>
          <w:kern w:val="0"/>
        </w:rPr>
        <w:t>2020</w:t>
      </w:r>
      <w:r>
        <w:rPr>
          <w:rFonts w:hint="eastAsia" w:ascii="宋体" w:hAnsi="宋体" w:cs="宋体"/>
          <w:kern w:val="0"/>
          <w:lang w:val="zh-CN"/>
        </w:rPr>
        <w:t>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r>
        <w:rPr>
          <w:rFonts w:hint="eastAsia" w:ascii="宋体" w:hAnsi="宋体" w:cs="宋体"/>
          <w:kern w:val="0"/>
          <w:u w:val="single"/>
          <w:lang w:val="zh-CN"/>
        </w:rPr>
        <w:t>民和县2020年杂果经济林基地建设项目）</w:t>
      </w:r>
      <w:r>
        <w:rPr>
          <w:rFonts w:hint="eastAsia" w:ascii="宋体" w:hAnsi="宋体" w:cs="宋体"/>
          <w:kern w:val="0"/>
          <w:lang w:val="zh-CN"/>
        </w:rPr>
        <w:t>采购项目（</w:t>
      </w:r>
      <w:r>
        <w:rPr>
          <w:rFonts w:hint="eastAsia" w:ascii="宋体" w:hAnsi="宋体" w:cs="宋体"/>
          <w:kern w:val="0"/>
          <w:u w:val="single"/>
          <w:lang w:val="zh-CN"/>
        </w:rPr>
        <w:t>鑫凤林公招（货物）2020-031号</w:t>
      </w:r>
      <w:r>
        <w:rPr>
          <w:rFonts w:hint="eastAsia" w:ascii="宋体" w:hAnsi="宋体" w:cs="宋体"/>
          <w:kern w:val="0"/>
          <w:lang w:val="zh-CN"/>
        </w:rPr>
        <w:t>）的招标文件要求和</w:t>
      </w:r>
      <w:r>
        <w:rPr>
          <w:rFonts w:hint="eastAsia" w:ascii="宋体" w:hAnsi="宋体" w:cs="宋体"/>
          <w:kern w:val="0"/>
          <w:u w:val="single"/>
          <w:lang w:val="zh-CN"/>
        </w:rPr>
        <w:t>青海鑫凤林项目管理咨询有限公司</w:t>
      </w:r>
      <w:r>
        <w:rPr>
          <w:rFonts w:hint="eastAsia" w:ascii="宋体" w:hAnsi="宋体" w:cs="宋体"/>
          <w:kern w:val="0"/>
          <w:lang w:val="zh-CN"/>
        </w:rPr>
        <w:t>出具的《中标通知书》，并经双方协商一致，签订本合同协议书。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shd w:val="clear" w:color="auto" w:fill="FFFFFF" w:themeFill="background1"/>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5.中标通知书；</w:t>
      </w:r>
    </w:p>
    <w:p>
      <w:pPr>
        <w:pStyle w:val="8"/>
        <w:ind w:firstLine="480" w:firstLineChars="200"/>
        <w:rPr>
          <w:highlight w:val="yellow"/>
          <w:lang w:val="zh-CN"/>
        </w:rPr>
      </w:pPr>
      <w:r>
        <w:rPr>
          <w:rFonts w:hint="eastAsia" w:ascii="宋体" w:hAnsi="宋体" w:eastAsia="宋体" w:cs="宋体"/>
          <w:b w:val="0"/>
          <w:bCs w:val="0"/>
          <w:kern w:val="0"/>
          <w:sz w:val="24"/>
          <w:szCs w:val="24"/>
          <w:lang w:val="zh-CN" w:eastAsia="zh-CN" w:bidi="ar-SA"/>
        </w:rPr>
        <w:t>6.履约保证金缴费证明。</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19"/>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规格</w:t>
            </w: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lang w:val="zh-CN"/>
              </w:rPr>
            </w:pPr>
            <w:r>
              <w:rPr>
                <w:rFonts w:hint="eastAsia"/>
                <w:lang w:val="zh-CN"/>
              </w:rPr>
              <w:t>苗木</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bl>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根据上述政府采购合同文件要求，本政府采购合同的总金额为人民币（大写）元。</w:t>
      </w:r>
    </w:p>
    <w:p>
      <w:pPr>
        <w:shd w:val="clear" w:color="auto" w:fill="FFFFFF" w:themeFill="background1"/>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本合同以人民币进行结算，合同总价包括：苗木费（检验费、起苗费、包装费、运输费、装卸费）中标服务费、税金及不可预见费等全部费用。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、交货期、地点和要求</w:t>
      </w:r>
    </w:p>
    <w:p>
      <w:pPr>
        <w:shd w:val="clear" w:color="auto" w:fill="FFFFFF" w:themeFill="background1"/>
        <w:autoSpaceDE w:val="0"/>
        <w:autoSpaceDN w:val="0"/>
        <w:spacing w:line="360" w:lineRule="auto"/>
        <w:ind w:firstLine="480" w:firstLineChars="200"/>
        <w:rPr>
          <w:rFonts w:ascii="宋体" w:hAnsi="宋体" w:cs="宋体"/>
          <w:kern w:val="0"/>
          <w:u w:val="single"/>
          <w:lang w:val="zh-CN"/>
        </w:rPr>
      </w:pPr>
      <w:r>
        <w:rPr>
          <w:rFonts w:hint="eastAsia" w:ascii="宋体" w:hAnsi="宋体" w:cs="宋体"/>
          <w:kern w:val="0"/>
          <w:lang w:val="zh-CN"/>
        </w:rPr>
        <w:t xml:space="preserve">1. </w:t>
      </w:r>
      <w:r>
        <w:rPr>
          <w:rFonts w:hint="eastAsia" w:ascii="宋体" w:hAnsi="宋体" w:cs="宋体"/>
          <w:kern w:val="0"/>
          <w:lang w:val="en-US" w:eastAsia="zh-CN"/>
        </w:rPr>
        <w:t>交货期</w:t>
      </w:r>
      <w:r>
        <w:rPr>
          <w:rFonts w:hint="eastAsia" w:ascii="宋体" w:hAnsi="宋体" w:cs="宋体"/>
          <w:kern w:val="0"/>
          <w:lang w:val="zh-CN"/>
        </w:rPr>
        <w:t>：</w:t>
      </w:r>
      <w:r>
        <w:rPr>
          <w:rFonts w:hint="eastAsia" w:ascii="宋体" w:hAnsi="宋体" w:cs="宋体"/>
          <w:kern w:val="0"/>
          <w:u w:val="single"/>
          <w:lang w:val="zh-CN"/>
        </w:rPr>
        <w:t>合同签订后</w:t>
      </w:r>
      <w:r>
        <w:rPr>
          <w:rFonts w:hint="eastAsia" w:ascii="宋体" w:hAnsi="宋体" w:cs="宋体"/>
          <w:kern w:val="0"/>
          <w:u w:val="single"/>
          <w:lang w:val="en-US" w:eastAsia="zh-CN"/>
        </w:rPr>
        <w:t>30日历</w:t>
      </w:r>
      <w:r>
        <w:rPr>
          <w:rFonts w:hint="eastAsia" w:ascii="宋体" w:hAnsi="宋体" w:cs="宋体"/>
          <w:color w:val="auto"/>
          <w:kern w:val="0"/>
          <w:u w:val="single"/>
          <w:lang w:val="en-US" w:eastAsia="zh-CN"/>
        </w:rPr>
        <w:t>天</w:t>
      </w:r>
      <w:r>
        <w:rPr>
          <w:rFonts w:hint="eastAsia" w:ascii="宋体" w:hAnsi="宋体" w:cs="宋体"/>
          <w:color w:val="auto"/>
          <w:kern w:val="0"/>
          <w:u w:val="single"/>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 交货地点：</w:t>
      </w:r>
      <w:r>
        <w:rPr>
          <w:rFonts w:hint="eastAsia" w:ascii="宋体" w:hAnsi="宋体" w:cs="宋体"/>
          <w:kern w:val="0"/>
          <w:u w:val="single"/>
        </w:rPr>
        <w:t xml:space="preserve"> 中川、官亭、古鄯、隆治、总堡   </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3.乙方必须要在本省具有适宜</w:t>
      </w:r>
      <w:r>
        <w:rPr>
          <w:rFonts w:hint="eastAsia" w:ascii="宋体" w:hAnsi="宋体" w:cs="宋体"/>
          <w:kern w:val="0"/>
        </w:rPr>
        <w:t>民和县</w:t>
      </w:r>
      <w:r>
        <w:rPr>
          <w:rFonts w:hint="eastAsia" w:ascii="宋体" w:hAnsi="宋体" w:cs="宋体"/>
          <w:kern w:val="0"/>
          <w:lang w:val="zh-CN"/>
        </w:rPr>
        <w:t>气候条件的苗圃，并能保障所招标段的符合甲方规格、质量要求的种苗数量，中标后甲方有权对乙方苗圃地进行实地考查，如不具备上述条件，甲方有权取消乙方中标资格。</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4.乙方不得从省外调运苗木，省外调运的苗木，甲方一律视为不合格苗木，有权拒绝接受。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5.乙方提供不符合招投标文件和本合同规定苗木的规格、质量、品种的产品，甲方有权拒绝接受。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6.乙方调运种苗到甲方指定地点时，要提供此批苗木的“</w:t>
      </w:r>
      <w:r>
        <w:rPr>
          <w:rFonts w:hint="eastAsia" w:ascii="宋体" w:hAnsi="宋体" w:cs="宋体"/>
          <w:kern w:val="0"/>
        </w:rPr>
        <w:t>两</w:t>
      </w:r>
      <w:r>
        <w:rPr>
          <w:rFonts w:hint="eastAsia" w:ascii="宋体" w:hAnsi="宋体" w:cs="宋体"/>
          <w:kern w:val="0"/>
          <w:lang w:val="zh-CN"/>
        </w:rPr>
        <w:t>证一签”，如有缺失应及时补齐，否则视为逾期交货。</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7.甲方应当在到货（安装、调试完）后 7 个工作日内进行验收，逾期不验收的，乙方可视为验收合格。验收合格后，由甲乙双方签署产品验收单并加盖采购人公章，甲乙双方各执一份。</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 甲方应提供该项目验收报告交同级财政监管部门，由财政部门按规定程序抽验后办理资金拨付。</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9.乙方向甲方提供产品相关完税销售发票。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10.乙方在装卸种苗过程中或在运输途中发生意外，造成人身伤害、伤亡，车辆毁损等事件，由乙方负全部责任。</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 xml:space="preserve">、付款方式： </w:t>
      </w:r>
    </w:p>
    <w:p>
      <w:pPr>
        <w:shd w:val="clear" w:color="auto" w:fill="FFFFFF" w:themeFill="background1"/>
        <w:autoSpaceDE w:val="0"/>
        <w:autoSpaceDN w:val="0"/>
        <w:spacing w:line="360" w:lineRule="auto"/>
        <w:rPr>
          <w:rFonts w:hint="eastAsia" w:ascii="宋体" w:hAnsi="宋体" w:cs="宋体"/>
          <w:kern w:val="0"/>
          <w:lang w:val="zh-CN"/>
        </w:rPr>
      </w:pPr>
      <w:r>
        <w:rPr>
          <w:rFonts w:hint="eastAsia" w:ascii="宋体" w:hAnsi="宋体" w:cs="宋体"/>
          <w:kern w:val="0"/>
          <w:lang w:val="zh-CN"/>
        </w:rPr>
        <w:t>甲乙双方协商按合同约定执行</w:t>
      </w:r>
    </w:p>
    <w:p>
      <w:pPr>
        <w:shd w:val="clear" w:color="auto" w:fill="FFFFFF" w:themeFill="background1"/>
        <w:autoSpaceDE w:val="0"/>
        <w:autoSpaceDN w:val="0"/>
        <w:spacing w:line="360" w:lineRule="auto"/>
        <w:rPr>
          <w:rFonts w:hint="eastAsia" w:ascii="宋体" w:hAnsi="宋体" w:cs="宋体"/>
          <w:kern w:val="0"/>
          <w:lang w:val="zh-CN"/>
        </w:rPr>
      </w:pPr>
      <w:r>
        <w:rPr>
          <w:rFonts w:hint="eastAsia" w:ascii="宋体" w:hAnsi="宋体" w:cs="宋体"/>
          <w:kern w:val="0"/>
          <w:lang w:val="zh-CN"/>
        </w:rPr>
        <w:t>五、合同的变更、终止与转让</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六、违约责任</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7  </w:t>
      </w:r>
      <w:r>
        <w:rPr>
          <w:rFonts w:hint="eastAsia" w:ascii="宋体" w:hAnsi="宋体" w:cs="宋体"/>
          <w:kern w:val="0"/>
          <w:lang w:val="zh-CN"/>
        </w:rPr>
        <w:t>天对方有权解除合同，违约方承担因此给对方造成的经济损失。</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七、不可抗力</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八、知识产权：详见合同通用条款</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九、其他约定：</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十、合同争议解决</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shd w:val="clear" w:color="auto" w:fill="FFFFFF" w:themeFill="background1"/>
        <w:autoSpaceDE w:val="0"/>
        <w:autoSpaceDN w:val="0"/>
        <w:spacing w:line="360" w:lineRule="auto"/>
        <w:ind w:firstLine="4800" w:firstLineChars="2000"/>
        <w:jc w:val="left"/>
        <w:rPr>
          <w:rFonts w:ascii="宋体" w:hAnsi="宋体" w:cs="宋体"/>
          <w:kern w:val="0"/>
        </w:rPr>
      </w:pPr>
      <w:r>
        <w:rPr>
          <w:rFonts w:hint="eastAsia" w:ascii="宋体" w:hAnsi="宋体" w:cs="宋体"/>
          <w:kern w:val="0"/>
          <w:lang w:val="zh-CN"/>
        </w:rPr>
        <w:t>开户银行：</w:t>
      </w:r>
    </w:p>
    <w:p>
      <w:pPr>
        <w:shd w:val="clear" w:color="auto" w:fill="FFFFFF" w:themeFill="background1"/>
        <w:autoSpaceDE w:val="0"/>
        <w:autoSpaceDN w:val="0"/>
        <w:spacing w:line="360" w:lineRule="auto"/>
        <w:ind w:firstLine="4800" w:firstLineChars="2000"/>
        <w:jc w:val="left"/>
        <w:rPr>
          <w:rFonts w:ascii="宋体" w:hAnsi="宋体" w:cs="宋体"/>
          <w:kern w:val="0"/>
          <w:lang w:val="zh-CN"/>
        </w:rPr>
      </w:pPr>
      <w:r>
        <w:rPr>
          <w:rFonts w:hint="eastAsia" w:ascii="宋体" w:hAnsi="宋体" w:cs="宋体"/>
          <w:kern w:val="0"/>
          <w:lang w:val="zh-CN"/>
        </w:rPr>
        <w:t>账号：</w:t>
      </w:r>
    </w:p>
    <w:p>
      <w:pPr>
        <w:shd w:val="clear" w:color="auto" w:fill="FFFFFF" w:themeFill="background1"/>
        <w:autoSpaceDE w:val="0"/>
        <w:autoSpaceDN w:val="0"/>
        <w:spacing w:line="360" w:lineRule="auto"/>
        <w:rPr>
          <w:rFonts w:hint="eastAsia" w:ascii="宋体" w:hAns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pStyle w:val="8"/>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项目负责人：</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shd w:val="clear" w:color="auto" w:fill="FFFFFF" w:themeFill="background1"/>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签约时间：年月日</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lang w:val="zh-CN"/>
        </w:rPr>
        <w:t>采购代理机构：</w:t>
      </w:r>
    </w:p>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lang w:val="zh-CN"/>
        </w:rPr>
        <w:t>负责人或经办人：</w:t>
      </w:r>
    </w:p>
    <w:p>
      <w:pPr>
        <w:shd w:val="clear" w:color="auto" w:fill="FFFFFF" w:themeFill="background1"/>
        <w:autoSpaceDE w:val="0"/>
        <w:autoSpaceDN w:val="0"/>
        <w:spacing w:line="360" w:lineRule="auto"/>
        <w:jc w:val="center"/>
        <w:rPr>
          <w:rFonts w:ascii="宋体" w:hAnsi="宋体" w:cs="宋体"/>
          <w:b/>
          <w:bCs/>
          <w:kern w:val="0"/>
          <w:sz w:val="28"/>
          <w:szCs w:val="28"/>
        </w:rPr>
      </w:pPr>
      <w:r>
        <w:rPr>
          <w:rFonts w:hint="eastAsia" w:ascii="宋体" w:hAnsi="宋体" w:cs="宋体"/>
          <w:kern w:val="0"/>
          <w:lang w:val="zh-CN"/>
        </w:rPr>
        <w:t>时间：年月日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shd w:val="clear" w:color="auto" w:fill="FFFFFF" w:themeFill="background1"/>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8"/>
        <w:shd w:val="clear" w:color="auto" w:fill="FFFFFF" w:themeFill="background1"/>
        <w:spacing w:before="0" w:after="0" w:line="360" w:lineRule="auto"/>
        <w:jc w:val="both"/>
        <w:rPr>
          <w:rFonts w:ascii="宋体" w:hAnsi="宋体" w:cs="宋体"/>
          <w:szCs w:val="36"/>
          <w:lang w:val="zh-CN"/>
        </w:rPr>
      </w:pPr>
      <w:r>
        <w:rPr>
          <w:rFonts w:hint="eastAsia" w:ascii="宋体" w:hAnsi="宋体" w:cs="宋体"/>
          <w:szCs w:val="36"/>
          <w:lang w:val="zh-CN"/>
        </w:rPr>
        <w:br w:type="page"/>
      </w:r>
      <w:bookmarkStart w:id="46" w:name="_Toc515908206"/>
    </w:p>
    <w:p>
      <w:pPr>
        <w:pStyle w:val="18"/>
        <w:shd w:val="clear" w:color="auto" w:fill="FFFFFF" w:themeFill="background1"/>
        <w:spacing w:before="0" w:after="0" w:line="360" w:lineRule="auto"/>
        <w:rPr>
          <w:rFonts w:ascii="宋体" w:hAnsi="宋体" w:cs="宋体"/>
          <w:szCs w:val="36"/>
          <w:lang w:val="zh-CN"/>
        </w:rPr>
      </w:pPr>
    </w:p>
    <w:p>
      <w:pPr>
        <w:pStyle w:val="18"/>
        <w:shd w:val="clear" w:color="auto" w:fill="FFFFFF" w:themeFill="background1"/>
        <w:spacing w:before="0" w:after="0" w:line="360" w:lineRule="auto"/>
        <w:rPr>
          <w:rFonts w:ascii="宋体" w:hAnsi="宋体" w:cs="宋体"/>
          <w:lang w:val="zh-CN"/>
        </w:rPr>
      </w:pPr>
      <w:r>
        <w:rPr>
          <w:rFonts w:hint="eastAsia" w:ascii="宋体" w:hAnsi="宋体" w:cs="宋体"/>
          <w:szCs w:val="36"/>
          <w:lang w:val="zh-CN"/>
        </w:rPr>
        <w:t>第四部分  投标文件格式</w:t>
      </w:r>
      <w:bookmarkEnd w:id="46"/>
    </w:p>
    <w:p>
      <w:pPr>
        <w:pStyle w:val="18"/>
        <w:shd w:val="clear" w:color="auto" w:fill="FFFFFF" w:themeFill="background1"/>
        <w:spacing w:before="0" w:after="0" w:line="360" w:lineRule="auto"/>
        <w:jc w:val="left"/>
        <w:outlineLvl w:val="1"/>
        <w:rPr>
          <w:rFonts w:ascii="宋体" w:hAnsi="宋体" w:cs="宋体"/>
        </w:rPr>
      </w:pPr>
      <w:bookmarkStart w:id="47" w:name="_Toc11851"/>
      <w:bookmarkStart w:id="48" w:name="_Toc515908207"/>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shd w:val="clear" w:color="auto" w:fill="FFFFFF" w:themeFill="background1"/>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shd w:val="clear" w:color="auto" w:fill="FFFFFF" w:themeFill="background1"/>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shd w:val="clear" w:color="auto" w:fill="FFFFFF" w:themeFill="background1"/>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（签字或盖章）</w:t>
      </w:r>
    </w:p>
    <w:p>
      <w:pPr>
        <w:shd w:val="clear" w:color="auto" w:fill="FFFFFF" w:themeFill="background1"/>
        <w:autoSpaceDE w:val="0"/>
        <w:autoSpaceDN w:val="0"/>
        <w:spacing w:line="360" w:lineRule="auto"/>
        <w:ind w:firstLine="4337" w:firstLineChars="12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49" w:name="_Toc515908208"/>
      <w:bookmarkStart w:id="50" w:name="_Toc29902"/>
      <w:bookmarkStart w:id="51" w:name="_Toc8514"/>
      <w:r>
        <w:rPr>
          <w:rFonts w:hint="eastAsia" w:ascii="宋体" w:hAnsi="宋体" w:cs="宋体"/>
          <w:sz w:val="30"/>
          <w:szCs w:val="30"/>
          <w:lang w:val="zh-CN"/>
        </w:rPr>
        <w:t>目录（上册）</w:t>
      </w:r>
      <w:bookmarkEnd w:id="49"/>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0"/>
    <w:bookmarkEnd w:id="51"/>
    <w:p>
      <w:pPr>
        <w:pStyle w:val="18"/>
        <w:shd w:val="clear" w:color="auto" w:fill="FFFFFF" w:themeFill="background1"/>
        <w:spacing w:before="0" w:after="0" w:line="360" w:lineRule="auto"/>
        <w:jc w:val="left"/>
        <w:outlineLvl w:val="1"/>
        <w:rPr>
          <w:rFonts w:ascii="宋体" w:hAnsi="宋体" w:cs="宋体"/>
          <w:lang w:val="zh-CN"/>
        </w:rPr>
      </w:pPr>
      <w:bookmarkStart w:id="52" w:name="_Toc19582"/>
      <w:r>
        <w:rPr>
          <w:rFonts w:hint="eastAsia" w:ascii="宋体" w:hAnsi="宋体" w:cs="宋体"/>
          <w:sz w:val="30"/>
          <w:szCs w:val="30"/>
          <w:lang w:val="zh-CN"/>
        </w:rPr>
        <w:br w:type="page"/>
      </w:r>
      <w:bookmarkStart w:id="53" w:name="_Toc515908209"/>
      <w:r>
        <w:rPr>
          <w:rFonts w:hint="eastAsia" w:ascii="宋体" w:hAnsi="宋体" w:cs="宋体"/>
          <w:sz w:val="30"/>
          <w:szCs w:val="30"/>
        </w:rPr>
        <w:t>（1）</w:t>
      </w:r>
      <w:r>
        <w:rPr>
          <w:rFonts w:hint="eastAsia" w:ascii="宋体" w:hAnsi="宋体" w:cs="宋体"/>
          <w:sz w:val="30"/>
          <w:szCs w:val="30"/>
          <w:lang w:val="zh-CN"/>
        </w:rPr>
        <w:t>投标函</w:t>
      </w:r>
      <w:bookmarkEnd w:id="52"/>
      <w:bookmarkEnd w:id="53"/>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w:t>
      </w:r>
      <w:r>
        <w:rPr>
          <w:rFonts w:hint="eastAsia" w:ascii="宋体" w:hAnsi="宋体" w:cs="宋体"/>
          <w:kern w:val="0"/>
          <w:u w:val="single"/>
          <w:lang w:val="zh-CN"/>
        </w:rPr>
        <w:t>姓名、职务</w:t>
      </w:r>
      <w:r>
        <w:rPr>
          <w:rFonts w:hint="eastAsia" w:ascii="宋体" w:hAnsi="宋体" w:cs="宋体"/>
          <w:kern w:val="0"/>
          <w:lang w:val="zh-CN"/>
        </w:rPr>
        <w:t>）正式授权（</w:t>
      </w:r>
      <w:r>
        <w:rPr>
          <w:rFonts w:hint="eastAsia" w:ascii="宋体" w:hAnsi="宋体" w:cs="宋体"/>
          <w:kern w:val="0"/>
          <w:u w:val="single"/>
          <w:lang w:val="zh-CN"/>
        </w:rPr>
        <w:t>委托代理人姓名、职务</w:t>
      </w:r>
      <w:r>
        <w:rPr>
          <w:rFonts w:hint="eastAsia" w:ascii="宋体" w:hAnsi="宋体" w:cs="宋体"/>
          <w:kern w:val="0"/>
          <w:lang w:val="zh-CN"/>
        </w:rPr>
        <w:t>）代表投标人（</w:t>
      </w:r>
      <w:r>
        <w:rPr>
          <w:rFonts w:hint="eastAsia" w:ascii="宋体" w:hAnsi="宋体" w:cs="宋体"/>
          <w:kern w:val="0"/>
          <w:u w:val="single"/>
          <w:lang w:val="zh-CN"/>
        </w:rPr>
        <w:t>投标人名称、地址</w:t>
      </w:r>
      <w:r>
        <w:rPr>
          <w:rFonts w:hint="eastAsia" w:ascii="宋体" w:hAnsi="宋体" w:cs="宋体"/>
          <w:kern w:val="0"/>
          <w:lang w:val="zh-CN"/>
        </w:rPr>
        <w:t>）提交投标文件。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法定代表人姓名： ___________   职务：____________</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4" w:name="_Toc515908210"/>
      <w:bookmarkStart w:id="55"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性别：年龄： 民族：</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身份证号码：</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End w:id="55"/>
      <w:bookmarkStart w:id="56" w:name="_Toc515908211"/>
      <w:bookmarkStart w:id="57" w:name="_Toc17284"/>
      <w:r>
        <w:rPr>
          <w:rFonts w:hint="eastAsia" w:ascii="宋体" w:hAnsi="宋体" w:cs="宋体"/>
          <w:sz w:val="30"/>
          <w:szCs w:val="30"/>
        </w:rPr>
        <w:t>（3）</w:t>
      </w:r>
      <w:r>
        <w:rPr>
          <w:rFonts w:hint="eastAsia" w:ascii="宋体" w:hAnsi="宋体" w:cs="宋体"/>
          <w:sz w:val="30"/>
          <w:szCs w:val="30"/>
          <w:lang w:val="zh-CN"/>
        </w:rPr>
        <w:t>法定代表人授权书</w:t>
      </w:r>
      <w:bookmarkEnd w:id="56"/>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shd w:val="clear" w:color="auto" w:fill="FFFFFF" w:themeFill="background1"/>
        <w:autoSpaceDE w:val="0"/>
        <w:autoSpaceDN w:val="0"/>
        <w:spacing w:line="360" w:lineRule="auto"/>
        <w:ind w:firstLine="480"/>
        <w:rPr>
          <w:rFonts w:ascii="宋体" w:hAnsi="宋体" w:cs="宋体"/>
          <w:kern w:val="0"/>
          <w:u w:val="single"/>
        </w:rPr>
      </w:pPr>
      <w:r>
        <w:rPr>
          <w:rFonts w:hint="eastAsia" w:ascii="宋体" w:hAnsi="宋体" w:cs="宋体"/>
          <w:kern w:val="0"/>
          <w:lang w:val="zh-CN"/>
        </w:rPr>
        <w:t>被授权人联系电话：</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职务：  职务：</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kern w:val="0"/>
          <w:lang w:val="zh-CN"/>
        </w:rPr>
      </w:pP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58" w:name="_Toc515908212"/>
      <w:r>
        <w:rPr>
          <w:rFonts w:hint="eastAsia" w:ascii="宋体" w:hAnsi="宋体" w:cs="宋体"/>
          <w:sz w:val="30"/>
          <w:szCs w:val="30"/>
        </w:rPr>
        <w:t>（4）</w:t>
      </w:r>
      <w:r>
        <w:rPr>
          <w:rFonts w:hint="eastAsia" w:ascii="宋体" w:hAnsi="宋体" w:cs="宋体"/>
          <w:sz w:val="30"/>
          <w:szCs w:val="30"/>
          <w:lang w:val="zh-CN"/>
        </w:rPr>
        <w:t>投标人承诺函</w:t>
      </w:r>
      <w:bookmarkEnd w:id="58"/>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rPr>
        <w:t>2020</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w:t>
      </w:r>
      <w:r>
        <w:rPr>
          <w:rFonts w:hint="eastAsia" w:ascii="宋体" w:hAnsi="宋体" w:cs="宋体"/>
          <w:kern w:val="0"/>
          <w:u w:val="single"/>
          <w:lang w:val="zh-CN"/>
        </w:rPr>
        <w:t>投标人名称</w:t>
      </w:r>
      <w:r>
        <w:rPr>
          <w:rFonts w:hint="eastAsia" w:ascii="宋体" w:hAnsi="宋体" w:cs="宋体"/>
          <w:kern w:val="0"/>
          <w:lang w:val="zh-CN"/>
        </w:rPr>
        <w:t>），在此作如下承诺：</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1.完全理解和接受招标文件的一切规定和要求；</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59"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59"/>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7"/>
      <w:bookmarkStart w:id="60" w:name="_Toc515908214"/>
      <w:bookmarkStart w:id="61" w:name="_Toc8344"/>
      <w:r>
        <w:rPr>
          <w:rFonts w:hint="eastAsia" w:ascii="宋体" w:hAnsi="宋体" w:cs="宋体"/>
          <w:sz w:val="30"/>
          <w:szCs w:val="30"/>
        </w:rPr>
        <w:t>（6）</w:t>
      </w:r>
      <w:r>
        <w:rPr>
          <w:rFonts w:hint="eastAsia" w:ascii="宋体" w:hAnsi="宋体" w:cs="宋体"/>
          <w:sz w:val="30"/>
          <w:szCs w:val="30"/>
          <w:lang w:val="zh-CN"/>
        </w:rPr>
        <w:t>资格证明材料</w:t>
      </w:r>
      <w:bookmarkEnd w:id="60"/>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hd w:val="clear" w:color="auto" w:fill="FFFFFF" w:themeFill="background1"/>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hd w:val="clear" w:color="auto" w:fill="FFFFFF" w:themeFill="background1"/>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hd w:val="clear" w:color="auto" w:fill="FFFFFF" w:themeFill="background1"/>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hd w:val="clear" w:color="auto" w:fill="FFFFFF" w:themeFill="background1"/>
        <w:spacing w:line="360" w:lineRule="auto"/>
        <w:ind w:firstLine="480" w:firstLineChars="200"/>
        <w:rPr>
          <w:rFonts w:ascii="宋体" w:hAnsi="宋体" w:cs="宋体"/>
        </w:rPr>
      </w:pPr>
      <w:r>
        <w:rPr>
          <w:rFonts w:hint="eastAsia" w:ascii="宋体" w:hAnsi="宋体" w:cs="宋体"/>
        </w:rPr>
        <w:t>（3）投标人认为有必要提供的其他资格证明文件。</w:t>
      </w:r>
    </w:p>
    <w:p>
      <w:pPr>
        <w:pStyle w:val="18"/>
        <w:shd w:val="clear" w:color="auto" w:fill="FFFFFF" w:themeFill="background1"/>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2"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2"/>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pStyle w:val="18"/>
        <w:shd w:val="clear" w:color="auto" w:fill="FFFFFF" w:themeFill="background1"/>
        <w:spacing w:before="0" w:after="0" w:line="360" w:lineRule="auto"/>
        <w:ind w:left="480" w:leftChars="200" w:firstLine="720" w:firstLineChars="300"/>
        <w:jc w:val="left"/>
        <w:outlineLvl w:val="1"/>
        <w:rPr>
          <w:rFonts w:ascii="宋体" w:hAnsi="宋体" w:cs="宋体"/>
          <w:b w:val="0"/>
          <w:bCs w:val="0"/>
          <w:kern w:val="0"/>
          <w:sz w:val="24"/>
          <w:lang w:val="zh-CN"/>
        </w:rPr>
      </w:pPr>
      <w:r>
        <w:rPr>
          <w:rFonts w:hint="eastAsia" w:ascii="宋体" w:hAnsi="宋体" w:cs="宋体"/>
          <w:b w:val="0"/>
          <w:bCs w:val="0"/>
          <w:kern w:val="0"/>
          <w:sz w:val="24"/>
          <w:lang w:val="zh-CN"/>
        </w:rPr>
        <w:t>1、提供基本开户银行近三个月内出具的资信证明（同时提供基本存款账户开户许可证）或</w:t>
      </w:r>
      <w:r>
        <w:rPr>
          <w:rFonts w:hint="eastAsia" w:ascii="宋体" w:hAnsi="宋体" w:cs="宋体"/>
          <w:b w:val="0"/>
          <w:bCs w:val="0"/>
          <w:kern w:val="0"/>
          <w:sz w:val="24"/>
          <w:lang w:val="en-US" w:eastAsia="zh-CN"/>
        </w:rPr>
        <w:t>2019</w:t>
      </w:r>
      <w:r>
        <w:rPr>
          <w:rFonts w:hint="eastAsia" w:ascii="宋体" w:hAnsi="宋体" w:cs="宋体"/>
          <w:b w:val="0"/>
          <w:bCs w:val="0"/>
          <w:kern w:val="0"/>
          <w:sz w:val="24"/>
          <w:lang w:val="zh-CN"/>
        </w:rPr>
        <w:t>年度经第三方审计的财务状况报告（扫描或复印件应全面、完整、清晰），包括资产负债表、现金流量表、利润表和财务（会计）报表附注，并提供第三方机构的营业执照、执业证书。</w:t>
      </w:r>
    </w:p>
    <w:p>
      <w:pPr>
        <w:pStyle w:val="18"/>
        <w:shd w:val="clear" w:color="auto" w:fill="FFFFFF" w:themeFill="background1"/>
        <w:spacing w:before="0" w:after="0" w:line="360" w:lineRule="auto"/>
        <w:ind w:left="480" w:leftChars="200" w:firstLine="720" w:firstLineChars="300"/>
        <w:jc w:val="left"/>
        <w:outlineLvl w:val="1"/>
        <w:rPr>
          <w:rFonts w:ascii="宋体" w:hAnsi="宋体" w:cs="宋体"/>
          <w:b w:val="0"/>
          <w:bCs w:val="0"/>
          <w:kern w:val="0"/>
          <w:sz w:val="24"/>
          <w:lang w:val="zh-CN"/>
        </w:rPr>
      </w:pPr>
      <w:r>
        <w:rPr>
          <w:rFonts w:hint="eastAsia" w:ascii="宋体" w:hAnsi="宋体" w:cs="宋体"/>
          <w:b w:val="0"/>
          <w:bCs w:val="0"/>
          <w:kern w:val="0"/>
          <w:sz w:val="24"/>
          <w:lang w:val="zh-CN"/>
        </w:rPr>
        <w:t>2、</w:t>
      </w:r>
      <w:r>
        <w:rPr>
          <w:rFonts w:hint="eastAsia" w:ascii="宋体" w:hAnsi="宋体" w:cs="宋体"/>
          <w:b w:val="0"/>
          <w:bCs w:val="0"/>
          <w:kern w:val="0"/>
          <w:sz w:val="24"/>
          <w:lang w:val="en-US" w:eastAsia="zh-CN"/>
        </w:rPr>
        <w:t>近一</w:t>
      </w:r>
      <w:r>
        <w:rPr>
          <w:rFonts w:hint="eastAsia" w:ascii="宋体" w:hAnsi="宋体" w:cs="宋体"/>
          <w:b w:val="0"/>
          <w:bCs w:val="0"/>
          <w:kern w:val="0"/>
          <w:sz w:val="24"/>
          <w:lang w:val="zh-CN"/>
        </w:rPr>
        <w:t>年</w:t>
      </w:r>
      <w:r>
        <w:rPr>
          <w:rFonts w:hint="eastAsia" w:ascii="宋体" w:hAnsi="宋体" w:cs="宋体"/>
          <w:b w:val="0"/>
          <w:bCs w:val="0"/>
          <w:kern w:val="0"/>
          <w:sz w:val="24"/>
          <w:lang w:val="en-US" w:eastAsia="zh-CN"/>
        </w:rPr>
        <w:t>任意</w:t>
      </w:r>
      <w:r>
        <w:rPr>
          <w:rFonts w:hint="eastAsia" w:ascii="宋体" w:hAnsi="宋体" w:cs="宋体"/>
          <w:b w:val="0"/>
          <w:bCs w:val="0"/>
          <w:kern w:val="0"/>
          <w:sz w:val="24"/>
          <w:lang w:val="zh-CN"/>
        </w:rPr>
        <w:t>三个月依法缴纳税收和社会保障资金记录的证明材料；依法免税或不需要缴纳社会保障资金的投标人须提供相应文件证明其依法免税或不需要缴纳社会保障资金。</w:t>
      </w:r>
    </w:p>
    <w:p>
      <w:pPr>
        <w:pStyle w:val="18"/>
        <w:shd w:val="clear" w:color="auto" w:fill="FFFFFF" w:themeFill="background1"/>
        <w:spacing w:before="0" w:after="0" w:line="360" w:lineRule="auto"/>
        <w:ind w:firstLine="960" w:firstLineChars="400"/>
        <w:jc w:val="left"/>
        <w:outlineLvl w:val="1"/>
        <w:rPr>
          <w:rFonts w:ascii="宋体" w:hAnsi="宋体" w:cs="宋体"/>
        </w:rPr>
      </w:pPr>
      <w:r>
        <w:rPr>
          <w:rFonts w:hint="eastAsia" w:ascii="宋体" w:hAnsi="宋体" w:cs="宋体"/>
          <w:b w:val="0"/>
          <w:bCs w:val="0"/>
          <w:kern w:val="0"/>
          <w:sz w:val="24"/>
          <w:lang w:val="zh-CN"/>
        </w:rPr>
        <w:t>3、扫描（或复印）件应全面、完整、清晰并加盖投标供应商公章。</w:t>
      </w:r>
      <w:r>
        <w:rPr>
          <w:rFonts w:hint="eastAsia" w:ascii="宋体" w:hAnsi="宋体" w:cs="宋体"/>
          <w:b w:val="0"/>
          <w:bCs w:val="0"/>
          <w:kern w:val="0"/>
          <w:sz w:val="24"/>
          <w:lang w:val="zh-CN"/>
        </w:rPr>
        <w:br w:type="page"/>
      </w:r>
      <w:bookmarkEnd w:id="61"/>
      <w:bookmarkStart w:id="63" w:name="_Toc515908216"/>
      <w:bookmarkStart w:id="64"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3"/>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shd w:val="clear" w:color="auto" w:fill="FFFFFF" w:themeFill="background1"/>
        <w:autoSpaceDE w:val="0"/>
        <w:autoSpaceDN w:val="0"/>
        <w:spacing w:line="360" w:lineRule="auto"/>
        <w:ind w:firstLine="480"/>
        <w:rPr>
          <w:rFonts w:ascii="宋体" w:hAnsi="宋体" w:cs="宋体"/>
          <w:kern w:val="0"/>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提供项目管理、安装技术及实施方案、投标产品交货地点、交货时间、交货方式、交货进度以及售后服务等方面的承诺。</w:t>
      </w:r>
    </w:p>
    <w:p>
      <w:pPr>
        <w:pStyle w:val="18"/>
        <w:shd w:val="clear" w:color="auto" w:fill="FFFFFF" w:themeFill="background1"/>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515908217"/>
      <w:r>
        <w:rPr>
          <w:rFonts w:hint="eastAsia" w:ascii="宋体" w:hAnsi="宋体" w:cs="宋体"/>
          <w:sz w:val="30"/>
          <w:szCs w:val="30"/>
        </w:rPr>
        <w:t>（9）</w:t>
      </w:r>
      <w:r>
        <w:rPr>
          <w:rFonts w:hint="eastAsia" w:ascii="宋体" w:hAnsi="宋体" w:cs="宋体"/>
          <w:sz w:val="30"/>
          <w:szCs w:val="30"/>
          <w:lang w:val="zh-CN"/>
        </w:rPr>
        <w:t>无重大违法记录声明</w:t>
      </w:r>
      <w:bookmarkEnd w:id="6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hd w:val="clear" w:color="auto" w:fill="FFFFFF" w:themeFill="background1"/>
        <w:spacing w:line="360" w:lineRule="auto"/>
        <w:rPr>
          <w:rFonts w:ascii="宋体" w:hAnsi="宋体" w:cs="宋体"/>
          <w:b/>
          <w:bCs/>
          <w:sz w:val="28"/>
          <w:szCs w:val="28"/>
        </w:rPr>
      </w:pPr>
    </w:p>
    <w:p>
      <w:pPr>
        <w:shd w:val="clear" w:color="auto" w:fill="FFFFFF" w:themeFill="background1"/>
        <w:spacing w:line="360" w:lineRule="auto"/>
        <w:rPr>
          <w:rFonts w:ascii="宋体" w:hAnsi="宋体" w:cs="宋体"/>
          <w:b/>
          <w:bCs/>
        </w:rPr>
      </w:pPr>
      <w:r>
        <w:rPr>
          <w:rFonts w:hint="eastAsia" w:ascii="宋体" w:hAnsi="宋体" w:cs="宋体"/>
          <w:b/>
          <w:bCs/>
        </w:rPr>
        <w:t>致：青海鑫凤林项目管理咨询有限公司</w:t>
      </w:r>
    </w:p>
    <w:p>
      <w:pPr>
        <w:shd w:val="clear" w:color="auto" w:fill="FFFFFF" w:themeFill="background1"/>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hd w:val="clear" w:color="auto" w:fill="FFFFFF" w:themeFill="background1"/>
        <w:spacing w:line="360" w:lineRule="auto"/>
        <w:ind w:firstLine="480" w:firstLineChars="200"/>
        <w:rPr>
          <w:rFonts w:ascii="宋体" w:hAnsi="宋体" w:cs="宋体"/>
        </w:rPr>
      </w:pPr>
      <w:r>
        <w:rPr>
          <w:rFonts w:hint="eastAsia" w:ascii="宋体" w:hAnsi="宋体" w:cs="宋体"/>
        </w:rPr>
        <w:t>特此声明。</w:t>
      </w: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w:t>
      </w:r>
      <w:r>
        <w:rPr>
          <w:rFonts w:hint="eastAsia" w:ascii="宋体" w:hAnsi="宋体" w:cs="宋体"/>
          <w:kern w:val="0"/>
          <w:lang w:val="en-US" w:eastAsia="zh-CN"/>
        </w:rPr>
        <w:t>信用中国、中国政府采购网</w:t>
      </w:r>
      <w:r>
        <w:rPr>
          <w:rFonts w:hint="eastAsia" w:ascii="宋体" w:hAnsi="宋体" w:cs="宋体"/>
          <w:kern w:val="0"/>
          <w:lang w:val="zh-CN"/>
        </w:rPr>
        <w:t>网站查询截图，时间为投标截止时间前20天内。</w:t>
      </w: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66" w:name="_Toc29764"/>
      <w:bookmarkStart w:id="67" w:name="_Toc515908218"/>
      <w:r>
        <w:rPr>
          <w:rFonts w:hint="eastAsia" w:ascii="宋体" w:hAnsi="宋体" w:cs="宋体"/>
          <w:sz w:val="30"/>
          <w:szCs w:val="30"/>
        </w:rPr>
        <w:t>（10）</w:t>
      </w:r>
      <w:r>
        <w:rPr>
          <w:rFonts w:hint="eastAsia" w:ascii="宋体" w:hAnsi="宋体" w:cs="宋体"/>
          <w:sz w:val="30"/>
          <w:szCs w:val="30"/>
          <w:lang w:val="zh-CN"/>
        </w:rPr>
        <w:t>投标保证金证明</w:t>
      </w:r>
      <w:bookmarkEnd w:id="66"/>
      <w:bookmarkEnd w:id="67"/>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w:t>
      </w:r>
      <w:r>
        <w:rPr>
          <w:rFonts w:hint="eastAsia" w:ascii="宋体" w:hAnsi="宋体" w:cs="宋体"/>
          <w:kern w:val="0"/>
          <w:u w:val="single"/>
          <w:lang w:val="zh-CN"/>
        </w:rPr>
        <w:t xml:space="preserve">采购项目编号为：        </w:t>
      </w:r>
      <w:r>
        <w:rPr>
          <w:rFonts w:hint="eastAsia" w:ascii="宋体" w:hAnsi="宋体" w:cs="宋体"/>
          <w:kern w:val="0"/>
          <w:lang w:val="zh-CN"/>
        </w:rPr>
        <w:t>）递交保证金人民币（大写：人民币元）已于年月日以基本户转账方式汇入你方账户。</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b/>
          <w:bCs/>
          <w:kern w:val="0"/>
          <w:lang w:val="zh-CN"/>
        </w:rPr>
      </w:pPr>
    </w:p>
    <w:bookmarkEnd w:id="64"/>
    <w:p>
      <w:pPr>
        <w:shd w:val="clear" w:color="auto" w:fill="FFFFFF" w:themeFill="background1"/>
        <w:rPr>
          <w:b/>
          <w:sz w:val="36"/>
          <w:szCs w:val="36"/>
        </w:rPr>
      </w:pPr>
      <w:r>
        <w:rPr>
          <w:rFonts w:hint="eastAsia"/>
          <w:kern w:val="0"/>
          <w:lang w:val="zh-CN"/>
        </w:rPr>
        <w:br w:type="page"/>
      </w:r>
      <w:r>
        <w:rPr>
          <w:rFonts w:hint="eastAsia"/>
          <w:b/>
          <w:sz w:val="36"/>
          <w:szCs w:val="36"/>
          <w:lang w:val="zh-CN"/>
        </w:rPr>
        <w:t>（下册）</w:t>
      </w:r>
    </w:p>
    <w:p>
      <w:pPr>
        <w:shd w:val="clear" w:color="auto" w:fill="FFFFFF" w:themeFill="background1"/>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shd w:val="clear" w:color="auto" w:fill="FFFFFF" w:themeFill="background1"/>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shd w:val="clear" w:color="auto" w:fill="FFFFFF" w:themeFill="background1"/>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（签字或盖章）</w:t>
      </w:r>
    </w:p>
    <w:p>
      <w:pPr>
        <w:shd w:val="clear" w:color="auto" w:fill="FFFFFF" w:themeFill="background1"/>
        <w:autoSpaceDE w:val="0"/>
        <w:autoSpaceDN w:val="0"/>
        <w:spacing w:line="360" w:lineRule="auto"/>
        <w:ind w:firstLine="4698" w:firstLineChars="13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18"/>
        <w:shd w:val="clear" w:color="auto" w:fill="FFFFFF" w:themeFill="background1"/>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68" w:name="_Toc515908219"/>
      <w:r>
        <w:rPr>
          <w:rFonts w:hint="eastAsia" w:ascii="宋体" w:hAnsi="宋体" w:cs="宋体"/>
          <w:sz w:val="30"/>
          <w:szCs w:val="30"/>
          <w:lang w:val="zh-CN"/>
        </w:rPr>
        <w:t>目录（下册）</w:t>
      </w:r>
      <w:bookmarkEnd w:id="68"/>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技术规格响应表…………………………………………………所在页码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投标产品相关资料………………………………………………所在页码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shd w:val="clear" w:color="auto" w:fill="FFFFFF" w:themeFill="background1"/>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shd w:val="clear" w:color="auto" w:fill="FFFFFF" w:themeFill="background1"/>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8"/>
        <w:shd w:val="clear" w:color="auto" w:fill="FFFFFF" w:themeFill="background1"/>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69" w:name="_Toc515908220"/>
      <w:r>
        <w:rPr>
          <w:rFonts w:hint="eastAsia" w:ascii="宋体" w:hAnsi="宋体" w:cs="宋体"/>
          <w:sz w:val="30"/>
          <w:szCs w:val="30"/>
        </w:rPr>
        <w:t>（11）</w:t>
      </w:r>
      <w:r>
        <w:rPr>
          <w:rFonts w:hint="eastAsia" w:ascii="宋体" w:hAnsi="宋体" w:cs="宋体"/>
          <w:sz w:val="30"/>
          <w:szCs w:val="30"/>
          <w:lang w:val="zh-CN"/>
        </w:rPr>
        <w:t>评分对照表</w:t>
      </w:r>
      <w:bookmarkEnd w:id="69"/>
    </w:p>
    <w:p>
      <w:pPr>
        <w:shd w:val="clear" w:color="auto" w:fill="FFFFFF" w:themeFill="background1"/>
        <w:spacing w:line="360" w:lineRule="auto"/>
        <w:rPr>
          <w:rFonts w:ascii="宋体" w:hAnsi="宋体" w:cs="宋体"/>
          <w:sz w:val="28"/>
          <w:szCs w:val="28"/>
        </w:rPr>
      </w:pPr>
    </w:p>
    <w:p>
      <w:pPr>
        <w:shd w:val="clear" w:color="auto" w:fill="FFFFFF" w:themeFill="background1"/>
        <w:spacing w:line="360" w:lineRule="auto"/>
        <w:jc w:val="center"/>
        <w:rPr>
          <w:rFonts w:ascii="宋体" w:hAnsi="宋体" w:cs="宋体"/>
        </w:rPr>
      </w:pPr>
      <w:r>
        <w:rPr>
          <w:rFonts w:hint="eastAsia" w:ascii="宋体" w:hAnsi="宋体" w:cs="宋体"/>
          <w:b/>
          <w:bCs/>
          <w:sz w:val="28"/>
          <w:szCs w:val="28"/>
        </w:rPr>
        <w:t>评分对照表</w:t>
      </w:r>
    </w:p>
    <w:p>
      <w:pPr>
        <w:shd w:val="clear" w:color="auto" w:fill="FFFFFF" w:themeFill="background1"/>
        <w:spacing w:line="360" w:lineRule="auto"/>
        <w:rPr>
          <w:rFonts w:ascii="宋体" w:hAnsi="宋体" w:cs="宋体"/>
          <w:sz w:val="28"/>
          <w:szCs w:val="28"/>
        </w:rPr>
      </w:pP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9"/>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9"/>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9"/>
              <w:shd w:val="clear" w:color="auto" w:fill="FFFFFF" w:themeFill="background1"/>
              <w:spacing w:line="360" w:lineRule="auto"/>
              <w:ind w:firstLine="0"/>
              <w:jc w:val="center"/>
              <w:rPr>
                <w:rFonts w:ascii="宋体" w:hAnsi="宋体" w:cs="宋体"/>
                <w:szCs w:val="24"/>
              </w:rPr>
            </w:pPr>
          </w:p>
        </w:tc>
      </w:tr>
    </w:tbl>
    <w:p>
      <w:pPr>
        <w:shd w:val="clear" w:color="auto" w:fill="FFFFFF" w:themeFill="background1"/>
        <w:spacing w:line="360" w:lineRule="auto"/>
        <w:rPr>
          <w:rFonts w:ascii="宋体" w:hAnsi="宋体" w:cs="宋体"/>
          <w:lang w:val="zh-CN"/>
        </w:rPr>
      </w:pPr>
    </w:p>
    <w:p>
      <w:pPr>
        <w:pStyle w:val="18"/>
        <w:shd w:val="clear" w:color="auto" w:fill="FFFFFF" w:themeFill="background1"/>
        <w:spacing w:before="0" w:after="0" w:line="360" w:lineRule="auto"/>
        <w:jc w:val="left"/>
        <w:outlineLvl w:val="1"/>
        <w:rPr>
          <w:rFonts w:ascii="宋体" w:hAnsi="宋体" w:cs="宋体"/>
          <w:lang w:val="zh-CN"/>
        </w:rPr>
      </w:pPr>
      <w:bookmarkStart w:id="70" w:name="_Toc28963"/>
      <w:r>
        <w:rPr>
          <w:rFonts w:hint="eastAsia" w:ascii="宋体" w:hAnsi="宋体" w:cs="宋体"/>
          <w:sz w:val="30"/>
          <w:szCs w:val="30"/>
          <w:lang w:val="zh-CN"/>
        </w:rPr>
        <w:br w:type="page"/>
      </w:r>
      <w:bookmarkStart w:id="71" w:name="_Toc515908221"/>
      <w:bookmarkStart w:id="72" w:name="_Toc26451"/>
      <w:r>
        <w:rPr>
          <w:rFonts w:hint="eastAsia" w:ascii="宋体" w:hAnsi="宋体" w:cs="宋体"/>
          <w:sz w:val="30"/>
          <w:szCs w:val="30"/>
        </w:rPr>
        <w:t>（12）</w:t>
      </w:r>
      <w:r>
        <w:rPr>
          <w:rFonts w:hint="eastAsia" w:ascii="宋体" w:hAnsi="宋体" w:cs="宋体"/>
          <w:sz w:val="30"/>
          <w:szCs w:val="30"/>
          <w:lang w:val="zh-CN"/>
        </w:rPr>
        <w:t>开标一览表（报价表）</w:t>
      </w:r>
      <w:bookmarkEnd w:id="71"/>
      <w:bookmarkEnd w:id="72"/>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shd w:val="clear" w:color="auto" w:fill="FFFFFF" w:themeFill="background1"/>
        <w:autoSpaceDE w:val="0"/>
        <w:autoSpaceDN w:val="0"/>
        <w:spacing w:line="360" w:lineRule="auto"/>
        <w:rPr>
          <w:rFonts w:ascii="宋体" w:hAnsi="宋体" w:cs="宋体"/>
          <w:b/>
          <w:bCs/>
          <w:kern w:val="0"/>
          <w:sz w:val="28"/>
          <w:szCs w:val="28"/>
          <w:lang w:val="zh-CN"/>
        </w:rPr>
      </w:pP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9"/>
              <w:shd w:val="clear" w:color="auto" w:fill="FFFFFF" w:themeFill="background1"/>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9"/>
              <w:shd w:val="clear" w:color="auto" w:fill="FFFFFF" w:themeFill="background1"/>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9"/>
              <w:shd w:val="clear" w:color="auto" w:fill="FFFFFF" w:themeFill="background1"/>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ind w:firstLine="0"/>
              <w:jc w:val="center"/>
              <w:rPr>
                <w:rFonts w:ascii="宋体" w:hAnsi="宋体"/>
                <w:color w:val="auto"/>
                <w:highlight w:val="none"/>
              </w:rPr>
            </w:pPr>
            <w:r>
              <w:rPr>
                <w:rFonts w:hint="eastAsia" w:ascii="宋体" w:hAnsi="宋体"/>
                <w:color w:val="auto"/>
                <w:highlight w:val="none"/>
              </w:rPr>
              <w:t>供苗及种植期</w:t>
            </w:r>
          </w:p>
        </w:tc>
        <w:tc>
          <w:tcPr>
            <w:tcW w:w="5985" w:type="dxa"/>
            <w:vAlign w:val="center"/>
          </w:tcPr>
          <w:p>
            <w:pPr>
              <w:pStyle w:val="9"/>
              <w:shd w:val="clear" w:color="auto" w:fill="FFFFFF" w:themeFill="background1"/>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ind w:firstLine="0"/>
              <w:jc w:val="center"/>
              <w:rPr>
                <w:rFonts w:hint="default" w:ascii="宋体" w:hAnsi="宋体" w:eastAsia="宋体"/>
                <w:color w:val="auto"/>
                <w:highlight w:val="none"/>
                <w:lang w:val="en-US" w:eastAsia="zh-CN"/>
              </w:rPr>
            </w:pPr>
            <w:r>
              <w:rPr>
                <w:rFonts w:hint="eastAsia" w:ascii="宋体" w:hAnsi="宋体"/>
                <w:color w:val="auto"/>
                <w:highlight w:val="none"/>
              </w:rPr>
              <w:t>养护期</w:t>
            </w:r>
            <w:r>
              <w:rPr>
                <w:rFonts w:hint="eastAsia" w:ascii="宋体" w:hAnsi="宋体"/>
                <w:color w:val="auto"/>
                <w:highlight w:val="none"/>
                <w:lang w:val="en-US" w:eastAsia="zh-CN"/>
              </w:rPr>
              <w:t>(质保期)</w:t>
            </w:r>
          </w:p>
        </w:tc>
        <w:tc>
          <w:tcPr>
            <w:tcW w:w="5985" w:type="dxa"/>
            <w:vAlign w:val="center"/>
          </w:tcPr>
          <w:p>
            <w:pPr>
              <w:pStyle w:val="9"/>
              <w:shd w:val="clear" w:color="auto" w:fill="FFFFFF" w:themeFill="background1"/>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hd w:val="clear" w:color="auto" w:fill="FFFFFF" w:themeFill="background1"/>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其他承诺及需要说明的事项</w:t>
            </w:r>
          </w:p>
        </w:tc>
        <w:tc>
          <w:tcPr>
            <w:tcW w:w="5985" w:type="dxa"/>
            <w:vAlign w:val="center"/>
          </w:tcPr>
          <w:p>
            <w:pPr>
              <w:pStyle w:val="9"/>
              <w:shd w:val="clear" w:color="auto" w:fill="FFFFFF" w:themeFill="background1"/>
              <w:spacing w:line="360" w:lineRule="auto"/>
              <w:ind w:firstLine="0"/>
              <w:rPr>
                <w:rFonts w:ascii="宋体" w:hAnsi="宋体" w:cs="宋体"/>
                <w:color w:val="auto"/>
                <w:szCs w:val="24"/>
                <w:highlight w:val="none"/>
              </w:rPr>
            </w:pPr>
          </w:p>
        </w:tc>
      </w:tr>
    </w:tbl>
    <w:p>
      <w:pPr>
        <w:shd w:val="clear" w:color="auto" w:fill="FFFFFF" w:themeFill="background1"/>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注：</w:t>
      </w:r>
      <w:r>
        <w:rPr>
          <w:rFonts w:hint="eastAsia" w:ascii="宋体" w:hAnsi="宋体" w:cs="宋体"/>
          <w:color w:val="auto"/>
          <w:kern w:val="0"/>
          <w:highlight w:val="none"/>
          <w:lang w:val="zh-CN"/>
        </w:rPr>
        <w:t>1.填写此表时不得改变表格形式。</w:t>
      </w:r>
    </w:p>
    <w:p>
      <w:pPr>
        <w:numPr>
          <w:ilvl w:val="0"/>
          <w:numId w:val="9"/>
        </w:numPr>
        <w:shd w:val="clear" w:color="auto" w:fill="FFFFFF" w:themeFill="background1"/>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“投标报价”为投标总价。投标报价必须包括：</w:t>
      </w:r>
      <w:r>
        <w:rPr>
          <w:rFonts w:hint="eastAsia" w:ascii="宋体" w:hAnsi="宋体" w:cs="宋体"/>
          <w:kern w:val="0"/>
          <w:lang w:val="zh-CN"/>
        </w:rPr>
        <w:t>苗木费（检验费、起苗</w:t>
      </w:r>
      <w:r>
        <w:rPr>
          <w:rFonts w:hint="eastAsia" w:ascii="宋体" w:hAnsi="宋体" w:cs="宋体"/>
          <w:color w:val="auto"/>
          <w:kern w:val="0"/>
          <w:highlight w:val="none"/>
          <w:lang w:val="zh-CN"/>
        </w:rPr>
        <w:t>费、包装费、运输费、装卸费）中标服务费、税金及不可预见</w:t>
      </w:r>
      <w:r>
        <w:rPr>
          <w:rFonts w:hint="eastAsia" w:ascii="宋体" w:hAnsi="宋体" w:cs="宋体"/>
          <w:kern w:val="0"/>
          <w:lang w:val="zh-CN"/>
        </w:rPr>
        <w:t>费等全部费用。</w:t>
      </w:r>
    </w:p>
    <w:p>
      <w:pPr>
        <w:shd w:val="clear" w:color="auto" w:fill="FFFFFF" w:themeFill="background1"/>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w:t>
      </w:r>
      <w:r>
        <w:rPr>
          <w:rFonts w:hint="eastAsia" w:ascii="宋体" w:hAnsi="宋体" w:cs="宋体"/>
          <w:color w:val="auto"/>
          <w:highlight w:val="none"/>
          <w:lang w:eastAsia="zh-CN"/>
        </w:rPr>
        <w:t>交货期</w:t>
      </w:r>
      <w:r>
        <w:rPr>
          <w:rFonts w:hint="eastAsia" w:ascii="宋体" w:hAnsi="宋体" w:cs="宋体"/>
          <w:color w:val="auto"/>
          <w:kern w:val="0"/>
          <w:highlight w:val="none"/>
          <w:lang w:val="zh-CN"/>
        </w:rPr>
        <w:t>”是</w:t>
      </w:r>
      <w:r>
        <w:rPr>
          <w:rFonts w:hint="eastAsia" w:ascii="宋体" w:hAnsi="宋体" w:cs="宋体"/>
          <w:color w:val="auto"/>
          <w:kern w:val="0"/>
          <w:highlight w:val="none"/>
          <w:u w:val="single"/>
          <w:lang w:val="zh-CN"/>
        </w:rPr>
        <w:t>指于合同</w:t>
      </w:r>
      <w:r>
        <w:rPr>
          <w:rFonts w:hint="eastAsia" w:ascii="宋体" w:hAnsi="宋体" w:cs="宋体"/>
          <w:color w:val="auto"/>
          <w:highlight w:val="none"/>
          <w:u w:val="single"/>
          <w:lang w:val="zh-CN" w:eastAsia="zh-CN"/>
        </w:rPr>
        <w:t>签订后</w:t>
      </w:r>
      <w:r>
        <w:rPr>
          <w:rFonts w:hint="eastAsia" w:ascii="宋体" w:hAnsi="宋体" w:cs="宋体"/>
          <w:color w:val="auto"/>
          <w:highlight w:val="none"/>
          <w:u w:val="single"/>
          <w:lang w:val="en-US" w:eastAsia="zh-CN"/>
        </w:rPr>
        <w:t>30日历</w:t>
      </w:r>
      <w:r>
        <w:rPr>
          <w:rFonts w:hint="eastAsia" w:ascii="宋体" w:hAnsi="宋体" w:cs="宋体"/>
          <w:color w:val="auto"/>
          <w:kern w:val="0"/>
          <w:highlight w:val="none"/>
          <w:u w:val="single"/>
          <w:lang w:val="en-US" w:eastAsia="zh-CN"/>
        </w:rPr>
        <w:t>天</w:t>
      </w:r>
      <w:r>
        <w:rPr>
          <w:rFonts w:hint="eastAsia" w:ascii="宋体" w:hAnsi="宋体" w:cs="宋体"/>
          <w:color w:val="auto"/>
          <w:kern w:val="0"/>
          <w:highlight w:val="none"/>
          <w:u w:val="single"/>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color w:val="auto"/>
          <w:kern w:val="0"/>
          <w:highlight w:val="none"/>
          <w:lang w:val="zh-CN"/>
        </w:rPr>
        <w:t>4.投标报价不能有两个或两个以上的报价方案，否则投标无效。</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kern w:val="0"/>
          <w:lang w:val="zh-CN"/>
        </w:rPr>
      </w:pPr>
    </w:p>
    <w:p>
      <w:pPr>
        <w:pStyle w:val="18"/>
        <w:shd w:val="clear" w:color="auto" w:fill="FFFFFF" w:themeFill="background1"/>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3" w:name="_Toc515908222"/>
      <w:r>
        <w:rPr>
          <w:rFonts w:hint="eastAsia" w:ascii="宋体" w:hAnsi="宋体" w:cs="宋体"/>
          <w:sz w:val="30"/>
          <w:szCs w:val="30"/>
        </w:rPr>
        <w:t>（13）</w:t>
      </w:r>
      <w:r>
        <w:rPr>
          <w:rFonts w:hint="eastAsia" w:ascii="宋体" w:hAnsi="宋体" w:cs="宋体"/>
          <w:sz w:val="30"/>
          <w:szCs w:val="30"/>
          <w:lang w:val="zh-CN"/>
        </w:rPr>
        <w:t>分项报价表</w:t>
      </w:r>
      <w:bookmarkEnd w:id="70"/>
      <w:bookmarkEnd w:id="73"/>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标段</w:t>
      </w:r>
      <w:r>
        <w:rPr>
          <w:rFonts w:hint="eastAsia" w:ascii="宋体" w:hAnsi="宋体" w:cs="宋体"/>
          <w:b/>
          <w:bCs/>
          <w:kern w:val="0"/>
          <w:lang w:val="zh-CN"/>
        </w:rPr>
        <w:t>：</w:t>
      </w:r>
    </w:p>
    <w:tbl>
      <w:tblPr>
        <w:tblStyle w:val="19"/>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
        <w:gridCol w:w="627"/>
        <w:gridCol w:w="2451"/>
        <w:gridCol w:w="1638"/>
        <w:gridCol w:w="912"/>
        <w:gridCol w:w="93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blHeader/>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树种</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规格</w:t>
            </w: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单位</w:t>
            </w:r>
          </w:p>
          <w:p>
            <w:pPr>
              <w:shd w:val="clear" w:color="auto" w:fill="FFFFFF" w:themeFill="background1"/>
              <w:autoSpaceDE w:val="0"/>
              <w:autoSpaceDN w:val="0"/>
              <w:spacing w:line="360" w:lineRule="auto"/>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单价（元）</w:t>
            </w: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苗木</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zh-CN" w:eastAsia="zh-CN"/>
              </w:rPr>
            </w:pPr>
            <w:r>
              <w:rPr>
                <w:rFonts w:hint="eastAsia" w:ascii="宋体" w:hAnsi="宋体" w:cs="宋体"/>
                <w:kern w:val="0"/>
                <w:lang w:val="zh-CN"/>
              </w:rPr>
              <w:t>花椒</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zh-CN" w:eastAsia="zh-CN"/>
              </w:rPr>
            </w:pPr>
            <w:r>
              <w:rPr>
                <w:rFonts w:hint="eastAsia" w:ascii="宋体" w:hAnsi="宋体" w:cs="宋体"/>
                <w:kern w:val="0"/>
                <w:lang w:val="zh-CN"/>
              </w:rPr>
              <w:t>樱桃</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en-US" w:eastAsia="zh-CN"/>
              </w:rPr>
            </w:pPr>
            <w:r>
              <w:rPr>
                <w:rFonts w:hint="eastAsia" w:ascii="宋体" w:hAnsi="宋体" w:cs="宋体"/>
                <w:kern w:val="0"/>
                <w:lang w:val="zh-CN"/>
              </w:rPr>
              <w:t>李</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en-US" w:eastAsia="zh-CN"/>
              </w:rPr>
            </w:pPr>
            <w:r>
              <w:rPr>
                <w:rFonts w:hint="eastAsia" w:ascii="宋体" w:hAnsi="宋体" w:cs="宋体"/>
                <w:kern w:val="0"/>
                <w:lang w:val="zh-CN"/>
              </w:rPr>
              <w:t>杏</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en-US" w:eastAsia="zh-CN"/>
              </w:rPr>
            </w:pPr>
            <w:r>
              <w:rPr>
                <w:rFonts w:hint="eastAsia" w:ascii="宋体" w:hAnsi="宋体" w:cs="宋体"/>
                <w:kern w:val="0"/>
                <w:lang w:val="zh-CN"/>
              </w:rPr>
              <w:t>桃</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香椿</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225" w:type="dxa"/>
            <w:gridSpan w:val="2"/>
            <w:vAlign w:val="center"/>
          </w:tcPr>
          <w:p>
            <w:pPr>
              <w:shd w:val="clear" w:color="auto" w:fill="FFFFFF" w:themeFill="background1"/>
              <w:autoSpaceDE w:val="0"/>
              <w:autoSpaceDN w:val="0"/>
              <w:spacing w:line="360" w:lineRule="auto"/>
              <w:jc w:val="left"/>
              <w:rPr>
                <w:rFonts w:ascii="宋体" w:hAnsi="宋体" w:cs="宋体"/>
                <w:b/>
                <w:bCs/>
                <w:kern w:val="0"/>
                <w:lang w:val="zh-CN"/>
              </w:rPr>
            </w:pPr>
            <w:r>
              <w:rPr>
                <w:rFonts w:hint="eastAsia" w:ascii="宋体" w:hAnsi="宋体" w:cs="宋体"/>
                <w:b/>
                <w:bCs/>
                <w:kern w:val="0"/>
                <w:lang w:val="zh-CN"/>
              </w:rPr>
              <w:t xml:space="preserve">投标总价                                                                     </w:t>
            </w:r>
          </w:p>
        </w:tc>
        <w:tc>
          <w:tcPr>
            <w:tcW w:w="7589" w:type="dxa"/>
            <w:gridSpan w:val="6"/>
            <w:vAlign w:val="center"/>
          </w:tcPr>
          <w:p>
            <w:pPr>
              <w:shd w:val="clear" w:color="auto" w:fill="FFFFFF" w:themeFill="background1"/>
              <w:autoSpaceDE w:val="0"/>
              <w:autoSpaceDN w:val="0"/>
              <w:spacing w:line="360" w:lineRule="auto"/>
              <w:jc w:val="left"/>
              <w:rPr>
                <w:rFonts w:ascii="宋体" w:hAnsi="宋体" w:cs="宋体"/>
                <w:b/>
                <w:bCs/>
                <w:kern w:val="0"/>
              </w:rPr>
            </w:pPr>
            <w:r>
              <w:rPr>
                <w:rFonts w:hint="eastAsia" w:ascii="宋体" w:hAnsi="宋体" w:cs="宋体"/>
                <w:b/>
                <w:bCs/>
                <w:kern w:val="0"/>
                <w:lang w:val="zh-CN"/>
              </w:rPr>
              <w:t>大写：</w:t>
            </w:r>
            <w:r>
              <w:rPr>
                <w:rFonts w:hint="eastAsia" w:ascii="宋体" w:hAnsi="宋体" w:cs="宋体"/>
                <w:b/>
                <w:bCs/>
                <w:kern w:val="0"/>
              </w:rPr>
              <w:t xml:space="preserve">                   小写：</w:t>
            </w:r>
          </w:p>
        </w:tc>
      </w:tr>
    </w:tbl>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jc w:val="center"/>
        <w:rPr>
          <w:rFonts w:ascii="宋体" w:hAnsi="宋体" w:cs="宋体"/>
          <w:b/>
          <w:bCs/>
          <w:kern w:val="0"/>
          <w:lang w:val="zh-CN"/>
        </w:rPr>
      </w:pPr>
      <w:r>
        <w:rPr>
          <w:rFonts w:hint="eastAsia" w:ascii="宋体" w:hAnsi="宋体" w:cs="宋体"/>
          <w:b/>
          <w:bCs/>
          <w:kern w:val="0"/>
          <w:lang w:val="zh-CN"/>
        </w:rPr>
        <w:t>年   月   日</w:t>
      </w:r>
    </w:p>
    <w:p>
      <w:pPr>
        <w:shd w:val="clear" w:color="auto" w:fill="FFFFFF" w:themeFill="background1"/>
        <w:rPr>
          <w:rFonts w:ascii="宋体" w:hAnsi="宋体" w:cs="宋体"/>
          <w:b/>
          <w:bCs/>
          <w:kern w:val="0"/>
          <w:lang w:val="zh-CN"/>
        </w:rPr>
      </w:pPr>
    </w:p>
    <w:p>
      <w:pPr>
        <w:pStyle w:val="18"/>
        <w:shd w:val="clear" w:color="auto" w:fill="FFFFFF" w:themeFill="background1"/>
        <w:spacing w:before="0" w:after="0" w:line="360" w:lineRule="auto"/>
        <w:jc w:val="both"/>
        <w:outlineLvl w:val="1"/>
        <w:rPr>
          <w:rFonts w:hint="eastAsia" w:ascii="宋体" w:hAnsi="宋体" w:cs="宋体"/>
          <w:sz w:val="30"/>
          <w:szCs w:val="30"/>
        </w:rPr>
      </w:pPr>
      <w:bookmarkStart w:id="74" w:name="_Toc515908223"/>
    </w:p>
    <w:p>
      <w:pPr>
        <w:pStyle w:val="18"/>
        <w:shd w:val="clear" w:color="auto" w:fill="FFFFFF" w:themeFill="background1"/>
        <w:spacing w:before="0" w:after="0" w:line="360" w:lineRule="auto"/>
        <w:jc w:val="both"/>
        <w:outlineLvl w:val="1"/>
        <w:rPr>
          <w:rFonts w:hint="eastAsia" w:ascii="宋体" w:hAnsi="宋体" w:cs="宋体"/>
          <w:sz w:val="30"/>
          <w:szCs w:val="30"/>
        </w:rPr>
      </w:pPr>
    </w:p>
    <w:p>
      <w:pPr>
        <w:pStyle w:val="18"/>
        <w:shd w:val="clear" w:color="auto" w:fill="FFFFFF" w:themeFill="background1"/>
        <w:spacing w:before="0" w:after="0" w:line="360" w:lineRule="auto"/>
        <w:jc w:val="both"/>
        <w:outlineLvl w:val="1"/>
        <w:rPr>
          <w:rFonts w:hint="eastAsia" w:ascii="宋体" w:hAnsi="宋体" w:cs="宋体"/>
          <w:sz w:val="30"/>
          <w:szCs w:val="30"/>
        </w:rPr>
      </w:pPr>
    </w:p>
    <w:p>
      <w:pPr>
        <w:pStyle w:val="18"/>
        <w:shd w:val="clear" w:color="auto" w:fill="FFFFFF" w:themeFill="background1"/>
        <w:spacing w:before="0" w:after="0" w:line="360" w:lineRule="auto"/>
        <w:jc w:val="both"/>
        <w:outlineLvl w:val="1"/>
        <w:rPr>
          <w:rFonts w:hint="eastAsia" w:ascii="宋体" w:hAnsi="宋体" w:cs="宋体"/>
          <w:sz w:val="30"/>
          <w:szCs w:val="30"/>
        </w:rPr>
      </w:pPr>
    </w:p>
    <w:p>
      <w:pPr>
        <w:pStyle w:val="18"/>
        <w:shd w:val="clear" w:color="auto" w:fill="FFFFFF" w:themeFill="background1"/>
        <w:spacing w:before="0" w:after="0" w:line="360" w:lineRule="auto"/>
        <w:jc w:val="both"/>
        <w:outlineLvl w:val="1"/>
        <w:rPr>
          <w:rFonts w:hint="eastAsia" w:ascii="宋体" w:hAnsi="宋体" w:cs="宋体"/>
          <w:sz w:val="30"/>
          <w:szCs w:val="30"/>
        </w:rPr>
      </w:pPr>
    </w:p>
    <w:p>
      <w:pPr>
        <w:pStyle w:val="18"/>
        <w:shd w:val="clear" w:color="auto" w:fill="FFFFFF" w:themeFill="background1"/>
        <w:spacing w:before="0" w:after="0" w:line="360" w:lineRule="auto"/>
        <w:jc w:val="both"/>
        <w:outlineLvl w:val="1"/>
        <w:rPr>
          <w:rFonts w:hint="eastAsia" w:ascii="宋体" w:hAnsi="宋体" w:cs="宋体"/>
          <w:sz w:val="30"/>
          <w:szCs w:val="30"/>
        </w:rPr>
      </w:pPr>
    </w:p>
    <w:p>
      <w:pPr>
        <w:pStyle w:val="18"/>
        <w:shd w:val="clear" w:color="auto" w:fill="FFFFFF" w:themeFill="background1"/>
        <w:spacing w:before="0" w:after="0" w:line="360" w:lineRule="auto"/>
        <w:jc w:val="both"/>
        <w:outlineLvl w:val="1"/>
        <w:rPr>
          <w:rFonts w:ascii="宋体" w:hAnsi="宋体" w:cs="宋体"/>
        </w:rPr>
      </w:pPr>
      <w:r>
        <w:rPr>
          <w:rFonts w:hint="eastAsia" w:ascii="宋体" w:hAnsi="宋体" w:cs="宋体"/>
          <w:sz w:val="30"/>
          <w:szCs w:val="30"/>
        </w:rPr>
        <w:t>（14）</w:t>
      </w:r>
      <w:r>
        <w:rPr>
          <w:rFonts w:hint="eastAsia" w:ascii="宋体" w:hAnsi="宋体" w:cs="宋体"/>
          <w:sz w:val="30"/>
          <w:szCs w:val="30"/>
          <w:lang w:val="zh-CN"/>
        </w:rPr>
        <w:t>技术规格响应表</w:t>
      </w:r>
      <w:bookmarkEnd w:id="74"/>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标段</w:t>
      </w:r>
      <w:r>
        <w:rPr>
          <w:rFonts w:hint="eastAsia" w:ascii="宋体" w:hAnsi="宋体" w:cs="宋体"/>
          <w:b/>
          <w:bCs/>
          <w:kern w:val="0"/>
          <w:lang w:val="zh-CN"/>
        </w:rPr>
        <w:t>：</w:t>
      </w:r>
    </w:p>
    <w:tbl>
      <w:tblPr>
        <w:tblStyle w:val="19"/>
        <w:tblW w:w="9647" w:type="dxa"/>
        <w:jc w:val="center"/>
        <w:tblLayout w:type="fixed"/>
        <w:tblCellMar>
          <w:top w:w="0" w:type="dxa"/>
          <w:left w:w="28" w:type="dxa"/>
          <w:bottom w:w="0" w:type="dxa"/>
          <w:right w:w="28" w:type="dxa"/>
        </w:tblCellMar>
      </w:tblPr>
      <w:tblGrid>
        <w:gridCol w:w="689"/>
        <w:gridCol w:w="1230"/>
        <w:gridCol w:w="1257"/>
        <w:gridCol w:w="797"/>
        <w:gridCol w:w="852"/>
        <w:gridCol w:w="1216"/>
        <w:gridCol w:w="1513"/>
        <w:gridCol w:w="757"/>
        <w:gridCol w:w="662"/>
        <w:gridCol w:w="674"/>
      </w:tblGrid>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20"/>
              <w:jc w:val="center"/>
              <w:rPr>
                <w:rFonts w:ascii="宋体" w:hAnsi="宋体" w:cs="宋体"/>
                <w:kern w:val="0"/>
                <w:sz w:val="22"/>
                <w:szCs w:val="22"/>
                <w:lang w:val="zh-CN"/>
              </w:rPr>
            </w:pPr>
            <w:r>
              <w:rPr>
                <w:rFonts w:hint="eastAsia" w:ascii="宋体" w:hAnsi="宋体" w:cs="宋体"/>
                <w:kern w:val="0"/>
                <w:lang w:val="zh-CN"/>
              </w:rPr>
              <w:t>采购苗木规格、指标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投标苗木规格、指标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rPr>
            </w:pPr>
            <w:r>
              <w:rPr>
                <w:rFonts w:hint="eastAsia" w:ascii="宋体" w:hAnsi="宋体" w:cs="宋体"/>
                <w:kern w:val="0"/>
                <w:sz w:val="22"/>
                <w:szCs w:val="22"/>
              </w:rPr>
              <w:t>偏离</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lang w:val="zh-CN"/>
              </w:rPr>
            </w:pPr>
            <w:r>
              <w:rPr>
                <w:rFonts w:hint="eastAsia" w:ascii="宋体" w:hAnsi="宋体" w:cs="宋体"/>
                <w:kern w:val="0"/>
                <w:lang w:val="zh-CN"/>
              </w:rPr>
              <w:t>序号</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苗木名称</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lang w:val="zh-CN"/>
              </w:rPr>
            </w:pPr>
            <w:r>
              <w:rPr>
                <w:rFonts w:hint="eastAsia" w:ascii="宋体" w:hAnsi="宋体" w:cs="宋体"/>
                <w:kern w:val="0"/>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所投苗木</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所投技术要求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1</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2</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3</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4</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bl>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注：1.本表应按照每包“项目概况及技术参数”中产品序号的指标逐项填写，不得遗漏，否则，按无效投标处理。</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3.投标人响应采购需求应具体、明确，含糊不清、不确切或伪造、编造证明材料的，按照实质性不响应处理。对伪造、编造证明材料的，将报告本级财政部门。</w:t>
      </w:r>
    </w:p>
    <w:p>
      <w:pPr>
        <w:shd w:val="clear" w:color="auto" w:fill="FFFFFF" w:themeFill="background1"/>
        <w:autoSpaceDE w:val="0"/>
        <w:autoSpaceDN w:val="0"/>
        <w:spacing w:line="360" w:lineRule="auto"/>
        <w:ind w:firstLine="480"/>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ind w:firstLine="3253"/>
        <w:rPr>
          <w:rFonts w:ascii="宋体" w:hAnsi="宋体" w:cs="宋体"/>
        </w:rPr>
      </w:pPr>
      <w:r>
        <w:rPr>
          <w:rFonts w:hint="eastAsia" w:ascii="宋体" w:hAnsi="宋体" w:cs="宋体"/>
          <w:b/>
          <w:bCs/>
          <w:kern w:val="0"/>
          <w:lang w:val="zh-CN"/>
        </w:rPr>
        <w:t>年   月   日</w:t>
      </w:r>
      <w:r>
        <w:rPr>
          <w:rFonts w:hint="eastAsia" w:ascii="宋体" w:hAnsi="宋体" w:cs="宋体"/>
          <w:kern w:val="0"/>
          <w:lang w:val="zh-CN"/>
        </w:rPr>
        <w:br w:type="page"/>
      </w:r>
      <w:bookmarkStart w:id="75" w:name="_Toc515908224"/>
      <w:bookmarkStart w:id="76" w:name="_Toc14290"/>
      <w:r>
        <w:rPr>
          <w:rStyle w:val="24"/>
          <w:rFonts w:hint="eastAsia"/>
          <w:sz w:val="32"/>
          <w:szCs w:val="28"/>
        </w:rPr>
        <w:t>（15）</w:t>
      </w:r>
      <w:r>
        <w:rPr>
          <w:rStyle w:val="24"/>
          <w:rFonts w:hint="eastAsia"/>
          <w:sz w:val="32"/>
          <w:szCs w:val="28"/>
          <w:lang w:val="zh-CN"/>
        </w:rPr>
        <w:t>投标产品相关资料</w:t>
      </w:r>
      <w:bookmarkEnd w:id="7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8"/>
        <w:shd w:val="clear" w:color="auto" w:fill="FFFFFF" w:themeFill="background1"/>
        <w:spacing w:before="0" w:after="0" w:line="360" w:lineRule="auto"/>
        <w:jc w:val="left"/>
        <w:outlineLvl w:val="1"/>
        <w:rPr>
          <w:rFonts w:ascii="宋体" w:hAnsi="宋体" w:cs="宋体"/>
        </w:rPr>
      </w:pPr>
      <w:r>
        <w:rPr>
          <w:rFonts w:hint="eastAsia" w:ascii="宋体" w:hAnsi="宋体" w:cs="宋体"/>
          <w:lang w:val="zh-CN"/>
        </w:rPr>
        <w:br w:type="page"/>
      </w:r>
      <w:bookmarkStart w:id="77"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76"/>
      <w:bookmarkEnd w:id="77"/>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rPr>
        <w:t>2017</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需提供包含合同首页、标的及金额所在页、交货合同签字盖章页、中标通知书（或验收报告）的扫描（或复印）件。</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78" w:name="_Toc515908226"/>
      <w:bookmarkStart w:id="79" w:name="_Toc10010"/>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78"/>
      <w:bookmarkEnd w:id="79"/>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hd w:val="clear" w:color="auto" w:fill="FFFFFF" w:themeFill="background1"/>
        <w:spacing w:line="360" w:lineRule="auto"/>
        <w:ind w:firstLine="480"/>
      </w:pPr>
    </w:p>
    <w:p>
      <w:pPr>
        <w:shd w:val="clear" w:color="auto" w:fill="FFFFFF" w:themeFill="background1"/>
        <w:spacing w:line="360" w:lineRule="auto"/>
        <w:rPr>
          <w:rFonts w:ascii="宋体" w:hAnsi="宋体"/>
        </w:rPr>
      </w:pPr>
      <w:r>
        <w:rPr>
          <w:rFonts w:hint="eastAsia" w:ascii="宋体" w:hAnsi="宋体"/>
        </w:rPr>
        <w:t xml:space="preserve">注：1、此函需声明参与本次投标的货物（产品）名称、规格、型号等相关资料；   </w:t>
      </w:r>
    </w:p>
    <w:p>
      <w:pPr>
        <w:shd w:val="clear" w:color="auto" w:fill="FFFFFF" w:themeFill="background1"/>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hd w:val="clear" w:color="auto" w:fill="FFFFFF" w:themeFill="background1"/>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hd w:val="clear" w:color="auto" w:fill="FFFFFF" w:themeFill="background1"/>
        <w:spacing w:line="360" w:lineRule="auto"/>
        <w:ind w:left="1320" w:leftChars="200" w:hanging="840" w:hangingChars="350"/>
        <w:rPr>
          <w:rFonts w:ascii="宋体" w:hAnsi="宋体"/>
        </w:rPr>
      </w:pPr>
      <w:r>
        <w:rPr>
          <w:rFonts w:hint="eastAsia" w:ascii="宋体" w:hAnsi="宋体"/>
        </w:rPr>
        <w:t>企业分别声明，一家制造（生产）企业填写一张。</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80" w:name="_Toc515908227"/>
      <w:r>
        <w:rPr>
          <w:rFonts w:hint="eastAsia" w:ascii="宋体" w:hAnsi="宋体" w:cs="宋体"/>
          <w:sz w:val="30"/>
          <w:szCs w:val="30"/>
        </w:rPr>
        <w:t>（17.2）</w:t>
      </w:r>
      <w:r>
        <w:rPr>
          <w:rFonts w:hint="eastAsia" w:ascii="宋体" w:hAnsi="宋体" w:cs="宋体"/>
          <w:sz w:val="30"/>
          <w:szCs w:val="30"/>
          <w:lang w:val="zh-CN"/>
        </w:rPr>
        <w:t>从业人员声明函</w:t>
      </w:r>
      <w:bookmarkEnd w:id="80"/>
    </w:p>
    <w:p>
      <w:pPr>
        <w:shd w:val="clear" w:color="auto" w:fill="FFFFFF" w:themeFill="background1"/>
        <w:adjustRightInd w:val="0"/>
        <w:snapToGrid w:val="0"/>
        <w:spacing w:line="440" w:lineRule="exact"/>
        <w:ind w:left="6987" w:hanging="6987" w:hangingChars="2900"/>
        <w:jc w:val="center"/>
        <w:rPr>
          <w:rFonts w:ascii="宋体" w:hAnsi="宋体" w:cs="宋体"/>
          <w:b/>
          <w:bCs/>
          <w:kern w:val="0"/>
          <w:lang w:val="zh-CN"/>
        </w:rPr>
      </w:pPr>
    </w:p>
    <w:p>
      <w:pPr>
        <w:shd w:val="clear" w:color="auto" w:fill="FFFFFF" w:themeFill="background1"/>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shd w:val="clear" w:color="auto" w:fill="FFFFFF" w:themeFill="background1"/>
        <w:adjustRightInd w:val="0"/>
        <w:snapToGrid w:val="0"/>
        <w:spacing w:line="440" w:lineRule="exact"/>
        <w:ind w:left="6987" w:hanging="6987" w:hangingChars="2900"/>
        <w:rPr>
          <w:rFonts w:ascii="宋体" w:hAnsi="宋体" w:cs="宋体"/>
          <w:b/>
          <w:bCs/>
          <w:kern w:val="0"/>
          <w:lang w:val="zh-CN"/>
        </w:rPr>
      </w:pPr>
    </w:p>
    <w:p>
      <w:pPr>
        <w:shd w:val="clear" w:color="auto" w:fill="FFFFFF" w:themeFill="background1"/>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致：青海鑫凤林项目管理咨询有限公司</w:t>
      </w:r>
    </w:p>
    <w:p>
      <w:pPr>
        <w:shd w:val="clear" w:color="auto" w:fill="FFFFFF" w:themeFill="background1"/>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shd w:val="clear" w:color="auto" w:fill="FFFFFF" w:themeFill="background1"/>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8"/>
        <w:shd w:val="clear" w:color="auto" w:fill="FFFFFF" w:themeFill="background1"/>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81" w:name="_Toc515908228"/>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1"/>
    </w:p>
    <w:p>
      <w:pPr>
        <w:shd w:val="clear" w:color="auto" w:fill="FFFFFF" w:themeFill="background1"/>
        <w:jc w:val="center"/>
        <w:rPr>
          <w:rFonts w:ascii="宋体" w:hAnsi="宋体" w:cs="宋体"/>
          <w:b/>
          <w:sz w:val="36"/>
          <w:szCs w:val="36"/>
        </w:rPr>
      </w:pPr>
      <w:bookmarkStart w:id="83" w:name="OLE_LINK13"/>
      <w:bookmarkStart w:id="84" w:name="OLE_LINK14"/>
    </w:p>
    <w:p>
      <w:pPr>
        <w:shd w:val="clear" w:color="auto" w:fill="FFFFFF" w:themeFill="background1"/>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hd w:val="clear" w:color="auto" w:fill="FFFFFF" w:themeFill="background1"/>
        <w:spacing w:afterLines="50"/>
        <w:rPr>
          <w:rFonts w:ascii="宋体" w:hAnsi="宋体" w:cs="宋体"/>
          <w:bCs/>
        </w:rPr>
      </w:pPr>
    </w:p>
    <w:p>
      <w:pPr>
        <w:shd w:val="clear" w:color="auto" w:fill="FFFFFF" w:themeFill="background1"/>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青海鑫凤林项目管理咨询有限公司</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themeFill="background1"/>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rPr>
          <w:rFonts w:ascii="宋体" w:hAnsi="宋体" w:cs="宋体"/>
        </w:rPr>
      </w:pPr>
      <w:r>
        <w:rPr>
          <w:rFonts w:hint="eastAsia" w:ascii="宋体" w:hAnsi="宋体" w:cs="宋体"/>
        </w:rPr>
        <w:t>注：若无此项内容，可不提供此函。</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jc w:val="center"/>
        <w:rPr>
          <w:rFonts w:ascii="宋体" w:hAnsi="宋体" w:cs="宋体"/>
          <w:b/>
        </w:rPr>
      </w:pPr>
      <w:r>
        <w:rPr>
          <w:rFonts w:hint="eastAsia" w:ascii="宋体" w:hAnsi="宋体" w:cs="宋体"/>
          <w:b/>
        </w:rPr>
        <w:t xml:space="preserve">                                企业名称：（公章）</w:t>
      </w:r>
    </w:p>
    <w:p>
      <w:pPr>
        <w:shd w:val="clear" w:color="auto" w:fill="FFFFFF" w:themeFill="background1"/>
        <w:spacing w:line="360" w:lineRule="auto"/>
        <w:ind w:firstLine="482"/>
        <w:jc w:val="right"/>
        <w:rPr>
          <w:rFonts w:ascii="宋体" w:hAnsi="宋体" w:cs="宋体"/>
          <w:b/>
        </w:rPr>
      </w:pPr>
      <w:r>
        <w:rPr>
          <w:rFonts w:hint="eastAsia" w:ascii="宋体" w:hAnsi="宋体" w:cs="宋体"/>
          <w:b/>
        </w:rPr>
        <w:t xml:space="preserve">       企业法定代表人：（签字或盖章）</w:t>
      </w:r>
    </w:p>
    <w:p>
      <w:pPr>
        <w:shd w:val="clear" w:color="auto" w:fill="FFFFFF" w:themeFill="background1"/>
        <w:ind w:firstLine="482"/>
        <w:jc w:val="center"/>
        <w:rPr>
          <w:rFonts w:ascii="宋体" w:hAnsi="宋体" w:cs="宋体"/>
          <w:b/>
        </w:rPr>
      </w:pPr>
      <w:r>
        <w:rPr>
          <w:rFonts w:hint="eastAsia" w:ascii="宋体" w:hAnsi="宋体" w:cs="宋体"/>
          <w:b/>
        </w:rPr>
        <w:t xml:space="preserve">              年   月  日</w:t>
      </w:r>
    </w:p>
    <w:p>
      <w:pPr>
        <w:pStyle w:val="18"/>
        <w:shd w:val="clear" w:color="auto" w:fill="FFFFFF" w:themeFill="background1"/>
        <w:spacing w:before="0" w:after="0" w:line="360" w:lineRule="auto"/>
        <w:jc w:val="left"/>
        <w:outlineLvl w:val="1"/>
        <w:rPr>
          <w:rFonts w:ascii="宋体" w:hAnsi="宋体" w:cs="宋体"/>
        </w:rPr>
      </w:pPr>
      <w:r>
        <w:rPr>
          <w:rFonts w:hint="eastAsia" w:ascii="宋体" w:hAnsi="宋体" w:cs="宋体"/>
          <w:lang w:val="zh-CN"/>
        </w:rPr>
        <w:br w:type="page"/>
      </w:r>
      <w:bookmarkStart w:id="85" w:name="_Toc515908229"/>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2"/>
      <w:bookmarkEnd w:id="8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shd w:val="clear" w:color="auto" w:fill="FFFFFF" w:themeFill="background1"/>
        <w:autoSpaceDE w:val="0"/>
        <w:autoSpaceDN w:val="0"/>
        <w:spacing w:line="360" w:lineRule="auto"/>
        <w:rPr>
          <w:rFonts w:ascii="宋体" w:hAnsi="宋体" w:cs="宋体"/>
          <w:lang w:val="zh-CN"/>
        </w:rPr>
      </w:pPr>
      <w:r>
        <w:rPr>
          <w:rFonts w:hint="eastAsia" w:ascii="宋体" w:hAnsi="宋体" w:cs="宋体"/>
          <w:lang w:val="zh-CN"/>
        </w:rPr>
        <w:t>格式自定</w:t>
      </w:r>
    </w:p>
    <w:p>
      <w:pPr>
        <w:pStyle w:val="18"/>
        <w:shd w:val="clear" w:color="auto" w:fill="FFFFFF" w:themeFill="background1"/>
        <w:spacing w:before="0" w:after="0" w:line="360" w:lineRule="auto"/>
        <w:rPr>
          <w:rFonts w:ascii="宋体" w:hAnsi="宋体" w:cs="宋体"/>
        </w:rPr>
      </w:pPr>
      <w:r>
        <w:rPr>
          <w:rFonts w:hint="eastAsia" w:ascii="宋体" w:hAnsi="宋体" w:cs="宋体"/>
          <w:lang w:val="zh-CN"/>
        </w:rPr>
        <w:br w:type="page"/>
      </w:r>
      <w:bookmarkStart w:id="86" w:name="_Toc515908230"/>
      <w:bookmarkStart w:id="87" w:name="_Toc18752"/>
      <w:r>
        <w:rPr>
          <w:rFonts w:hint="eastAsia" w:ascii="宋体" w:hAnsi="宋体" w:cs="宋体"/>
          <w:szCs w:val="36"/>
          <w:lang w:val="zh-CN"/>
        </w:rPr>
        <w:t>第五部分  采购项目要求及技术参数</w:t>
      </w:r>
      <w:bookmarkEnd w:id="86"/>
      <w:bookmarkEnd w:id="87"/>
    </w:p>
    <w:p>
      <w:pPr>
        <w:pStyle w:val="18"/>
        <w:shd w:val="clear" w:color="auto" w:fill="FFFFFF" w:themeFill="background1"/>
        <w:spacing w:before="0" w:after="0" w:line="360" w:lineRule="auto"/>
        <w:outlineLvl w:val="1"/>
        <w:rPr>
          <w:rFonts w:ascii="宋体" w:hAnsi="宋体" w:cs="宋体"/>
          <w:szCs w:val="36"/>
        </w:rPr>
      </w:pPr>
      <w:bookmarkStart w:id="88" w:name="_Toc515908231"/>
      <w:bookmarkStart w:id="89" w:name="_Toc9451"/>
      <w:r>
        <w:rPr>
          <w:rFonts w:hint="eastAsia" w:ascii="宋体" w:hAnsi="宋体" w:cs="宋体"/>
          <w:lang w:val="zh-CN"/>
        </w:rPr>
        <w:t>（一）投标要求</w:t>
      </w:r>
      <w:bookmarkEnd w:id="88"/>
      <w:bookmarkEnd w:id="89"/>
    </w:p>
    <w:p>
      <w:pPr>
        <w:pStyle w:val="18"/>
        <w:shd w:val="clear" w:color="auto" w:fill="FFFFFF" w:themeFill="background1"/>
        <w:spacing w:before="0" w:after="0" w:line="360" w:lineRule="auto"/>
        <w:jc w:val="left"/>
        <w:outlineLvl w:val="1"/>
        <w:rPr>
          <w:rFonts w:ascii="宋体" w:hAnsi="宋体" w:cs="宋体"/>
          <w:lang w:val="zh-CN"/>
        </w:rPr>
      </w:pPr>
      <w:bookmarkStart w:id="90" w:name="_Toc515908232"/>
      <w:bookmarkStart w:id="91" w:name="_Toc4601"/>
      <w:r>
        <w:rPr>
          <w:rFonts w:hint="eastAsia" w:ascii="宋体" w:hAnsi="宋体" w:cs="宋体"/>
          <w:sz w:val="28"/>
          <w:szCs w:val="28"/>
          <w:lang w:val="zh-CN"/>
        </w:rPr>
        <w:t>1.投标说明</w:t>
      </w:r>
      <w:bookmarkEnd w:id="90"/>
      <w:bookmarkEnd w:id="91"/>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1.4</w:t>
      </w:r>
      <w:r>
        <w:rPr>
          <w:rFonts w:hint="eastAsia" w:ascii="宋体" w:hAnsi="宋体"/>
        </w:rPr>
        <w:t>所投产品或其任何一部分不得侵犯专利权、著作权、商标权和工业设计权等知识产权。</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项目中标后分包情况：不允许。</w:t>
      </w:r>
    </w:p>
    <w:p>
      <w:pPr>
        <w:pStyle w:val="18"/>
        <w:shd w:val="clear" w:color="auto" w:fill="FFFFFF" w:themeFill="background1"/>
        <w:spacing w:before="0" w:after="0" w:line="360" w:lineRule="auto"/>
        <w:jc w:val="left"/>
        <w:outlineLvl w:val="1"/>
        <w:rPr>
          <w:rFonts w:ascii="宋体" w:hAnsi="宋体" w:cs="宋体"/>
          <w:lang w:val="zh-CN"/>
        </w:rPr>
      </w:pPr>
      <w:bookmarkStart w:id="92" w:name="_Toc26125"/>
      <w:bookmarkStart w:id="93" w:name="_Toc515908233"/>
      <w:r>
        <w:rPr>
          <w:rFonts w:hint="eastAsia" w:ascii="宋体" w:hAnsi="宋体" w:cs="宋体"/>
          <w:sz w:val="28"/>
          <w:szCs w:val="28"/>
        </w:rPr>
        <w:t>2.</w:t>
      </w:r>
      <w:bookmarkEnd w:id="92"/>
      <w:bookmarkStart w:id="94" w:name="_Toc1475"/>
      <w:r>
        <w:rPr>
          <w:rFonts w:hint="eastAsia" w:ascii="宋体" w:hAnsi="宋体" w:cs="宋体"/>
          <w:sz w:val="28"/>
          <w:szCs w:val="28"/>
          <w:lang w:val="zh-CN"/>
        </w:rPr>
        <w:t>重要指标</w:t>
      </w:r>
      <w:bookmarkEnd w:id="93"/>
      <w:bookmarkEnd w:id="94"/>
    </w:p>
    <w:p>
      <w:pPr>
        <w:shd w:val="clear" w:color="auto" w:fill="FFFFFF" w:themeFill="background1"/>
        <w:autoSpaceDE w:val="0"/>
        <w:autoSpaceDN w:val="0"/>
        <w:spacing w:line="360" w:lineRule="auto"/>
        <w:ind w:firstLine="480" w:firstLineChars="200"/>
        <w:rPr>
          <w:rFonts w:ascii="宋体" w:hAnsi="宋体" w:cs="宋体"/>
          <w:kern w:val="0"/>
          <w:lang w:val="zh-CN"/>
        </w:rPr>
      </w:pPr>
      <w:bookmarkStart w:id="95"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若有招标文件未提及或变更内容的，请及时与采购代理机构联系</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hint="eastAsia" w:ascii="宋体" w:hAnsi="宋体" w:cs="宋体"/>
        </w:rPr>
      </w:pPr>
      <w:r>
        <w:rPr>
          <w:rFonts w:hint="eastAsia" w:ascii="宋体" w:hAnsi="宋体" w:cs="宋体"/>
          <w:kern w:val="0"/>
        </w:rPr>
        <w:t>2</w:t>
      </w:r>
      <w:r>
        <w:rPr>
          <w:rFonts w:hint="eastAsia" w:ascii="宋体" w:hAnsi="宋体" w:cs="宋体"/>
          <w:kern w:val="0"/>
          <w:lang w:val="zh-CN"/>
        </w:rPr>
        <w:t>.</w:t>
      </w:r>
      <w:r>
        <w:rPr>
          <w:rFonts w:hint="eastAsia" w:ascii="宋体" w:hAnsi="宋体" w:cs="宋体"/>
          <w:kern w:val="0"/>
        </w:rPr>
        <w:t>2 技术参数中除注明签订合同时提供的相关授权、服务承诺等资料以外，其余相关资料在投标时必须附在投标文件中</w:t>
      </w:r>
      <w:r>
        <w:rPr>
          <w:rFonts w:hint="eastAsia" w:ascii="宋体" w:hAnsi="宋体" w:cs="宋体"/>
        </w:rPr>
        <w:t>。</w:t>
      </w:r>
      <w:bookmarkEnd w:id="95"/>
      <w:bookmarkStart w:id="96" w:name="_Toc28576"/>
      <w:bookmarkStart w:id="97" w:name="_Toc515908235"/>
    </w:p>
    <w:p>
      <w:pPr>
        <w:pStyle w:val="18"/>
        <w:spacing w:line="360" w:lineRule="auto"/>
        <w:jc w:val="left"/>
        <w:outlineLvl w:val="1"/>
        <w:rPr>
          <w:rFonts w:hint="eastAsia" w:ascii="宋体" w:hAnsi="宋体" w:cs="宋体"/>
          <w:color w:val="000000"/>
          <w:lang w:val="zh-CN"/>
        </w:rPr>
      </w:pPr>
      <w:bookmarkStart w:id="98" w:name="_Toc21195"/>
      <w:bookmarkStart w:id="99" w:name="_Toc6414600"/>
      <w:bookmarkStart w:id="100"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8"/>
      <w:bookmarkEnd w:id="99"/>
      <w:bookmarkEnd w:id="100"/>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3.1. </w:t>
      </w:r>
      <w:r>
        <w:rPr>
          <w:rFonts w:hint="eastAsia" w:ascii="宋体" w:hAnsi="宋体" w:cs="宋体"/>
          <w:color w:val="000000"/>
          <w:kern w:val="0"/>
          <w:lang w:val="en-US" w:eastAsia="zh-CN"/>
        </w:rPr>
        <w:t>交货期</w:t>
      </w:r>
      <w:r>
        <w:rPr>
          <w:rFonts w:hint="eastAsia" w:ascii="宋体" w:hAnsi="宋体" w:cs="宋体"/>
          <w:color w:val="000000"/>
          <w:kern w:val="0"/>
          <w:lang w:val="zh-CN"/>
        </w:rPr>
        <w:t>：合同签订后</w:t>
      </w:r>
      <w:r>
        <w:rPr>
          <w:rFonts w:hint="eastAsia" w:ascii="宋体" w:hAnsi="宋体" w:cs="宋体"/>
          <w:color w:val="000000"/>
          <w:kern w:val="0"/>
          <w:lang w:val="en-US" w:eastAsia="zh-CN"/>
        </w:rPr>
        <w:t>30日历天</w:t>
      </w:r>
      <w:r>
        <w:rPr>
          <w:rFonts w:hint="eastAsia" w:ascii="宋体" w:hAnsi="宋体" w:cs="宋体"/>
          <w:color w:val="000000"/>
          <w:kern w:val="0"/>
          <w:lang w:val="zh-CN"/>
        </w:rPr>
        <w:t>。</w:t>
      </w:r>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3.2</w:t>
      </w:r>
      <w:r>
        <w:rPr>
          <w:rFonts w:hint="eastAsia" w:ascii="宋体" w:hAnsi="宋体" w:cs="宋体"/>
          <w:color w:val="000000"/>
          <w:kern w:val="0"/>
          <w:lang w:val="zh-CN"/>
        </w:rPr>
        <w:t xml:space="preserve">.交货地点： 中川、官亭、古鄯、隆治、总堡   </w:t>
      </w:r>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lang w:val="en-US" w:eastAsia="zh-CN"/>
        </w:rPr>
        <w:t>3</w:t>
      </w:r>
      <w:r>
        <w:rPr>
          <w:rFonts w:hint="eastAsia" w:ascii="宋体" w:hAnsi="宋体" w:cs="宋体"/>
          <w:color w:val="000000"/>
          <w:kern w:val="0"/>
          <w:lang w:val="zh-CN"/>
        </w:rPr>
        <w:t>.质保期： 202</w:t>
      </w:r>
      <w:r>
        <w:rPr>
          <w:rFonts w:hint="eastAsia" w:ascii="宋体" w:hAnsi="宋体" w:cs="宋体"/>
          <w:color w:val="000000"/>
          <w:kern w:val="0"/>
          <w:lang w:val="en-US" w:eastAsia="zh-CN"/>
        </w:rPr>
        <w:t>2</w:t>
      </w:r>
      <w:r>
        <w:rPr>
          <w:rFonts w:hint="eastAsia" w:ascii="宋体" w:hAnsi="宋体" w:cs="宋体"/>
          <w:color w:val="000000"/>
          <w:kern w:val="0"/>
          <w:lang w:val="zh-CN"/>
        </w:rPr>
        <w:t>年11月20日    。</w:t>
      </w:r>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3.4.付款方式</w:t>
      </w:r>
      <w:r>
        <w:rPr>
          <w:rFonts w:hint="eastAsia" w:ascii="宋体" w:hAnsi="宋体" w:cs="宋体"/>
          <w:color w:val="000000"/>
          <w:kern w:val="0"/>
          <w:highlight w:val="none"/>
          <w:lang w:val="zh-CN"/>
        </w:rPr>
        <w:t>：</w:t>
      </w:r>
      <w:r>
        <w:rPr>
          <w:rFonts w:hint="eastAsia" w:ascii="宋体" w:hAnsi="宋体" w:cs="宋体"/>
          <w:color w:val="000000"/>
          <w:kern w:val="0"/>
          <w:lang w:val="zh-CN"/>
        </w:rPr>
        <w:t>甲乙双方协商按合同约定执行。</w:t>
      </w:r>
    </w:p>
    <w:p>
      <w:pPr>
        <w:autoSpaceDE w:val="0"/>
        <w:autoSpaceDN w:val="0"/>
        <w:spacing w:line="360" w:lineRule="auto"/>
        <w:ind w:firstLine="360"/>
        <w:jc w:val="left"/>
        <w:rPr>
          <w:rFonts w:hint="eastAsia" w:ascii="宋体" w:hAnsi="宋体" w:cs="宋体"/>
          <w:color w:val="000000"/>
          <w:kern w:val="0"/>
          <w:lang w:val="zh-CN"/>
        </w:rPr>
      </w:pPr>
    </w:p>
    <w:p>
      <w:pPr>
        <w:pStyle w:val="2"/>
        <w:rPr>
          <w:lang w:val="zh-CN"/>
        </w:rPr>
      </w:pPr>
    </w:p>
    <w:p>
      <w:pPr>
        <w:pStyle w:val="3"/>
        <w:rPr>
          <w:lang w:val="zh-CN"/>
        </w:rPr>
      </w:pPr>
    </w:p>
    <w:p>
      <w:pPr>
        <w:pStyle w:val="18"/>
        <w:numPr>
          <w:ilvl w:val="0"/>
          <w:numId w:val="10"/>
        </w:numPr>
        <w:shd w:val="clear" w:color="auto" w:fill="FFFFFF" w:themeFill="background1"/>
        <w:spacing w:before="0" w:after="0" w:line="360" w:lineRule="auto"/>
        <w:rPr>
          <w:rFonts w:ascii="宋体" w:hAnsi="宋体" w:cs="宋体"/>
          <w:szCs w:val="36"/>
          <w:lang w:val="zh-CN"/>
        </w:rPr>
      </w:pPr>
      <w:r>
        <w:rPr>
          <w:rFonts w:hint="eastAsia" w:ascii="宋体" w:hAnsi="宋体" w:cs="宋体"/>
          <w:szCs w:val="36"/>
          <w:lang w:val="zh-CN"/>
        </w:rPr>
        <w:t>项目概况及技术参数</w:t>
      </w:r>
      <w:bookmarkEnd w:id="96"/>
      <w:bookmarkEnd w:id="97"/>
    </w:p>
    <w:p>
      <w:pPr>
        <w:shd w:val="clear" w:color="auto" w:fill="FFFFFF" w:themeFill="background1"/>
        <w:autoSpaceDE w:val="0"/>
        <w:autoSpaceDN w:val="0"/>
        <w:spacing w:line="360" w:lineRule="auto"/>
        <w:ind w:firstLine="562" w:firstLineChars="200"/>
        <w:rPr>
          <w:rFonts w:hint="eastAsia" w:ascii="宋体" w:hAnsi="宋体" w:eastAsia="宋体" w:cs="宋体"/>
          <w:kern w:val="0"/>
          <w:lang w:eastAsia="zh-CN"/>
        </w:rPr>
      </w:pPr>
      <w:bookmarkStart w:id="101" w:name="_Toc30775_WPSOffice_Level3"/>
      <w:bookmarkStart w:id="102" w:name="_Toc8204_WPSOffice_Level3"/>
      <w:bookmarkStart w:id="103" w:name="_Toc1824_WPSOffice_Level3"/>
      <w:bookmarkStart w:id="104" w:name="_Toc25411_WPSOffice_Level3"/>
      <w:bookmarkStart w:id="105" w:name="_Toc32602_WPSOffice_Level3"/>
      <w:r>
        <w:rPr>
          <w:rFonts w:hint="eastAsia" w:ascii="宋体" w:hAnsi="宋体" w:cs="宋体"/>
          <w:b/>
          <w:bCs/>
          <w:kern w:val="0"/>
          <w:sz w:val="28"/>
          <w:szCs w:val="28"/>
        </w:rPr>
        <w:t>一、项目名称</w:t>
      </w:r>
      <w:r>
        <w:rPr>
          <w:rFonts w:hint="eastAsia" w:ascii="宋体" w:hAnsi="宋体" w:cs="宋体"/>
          <w:kern w:val="0"/>
          <w:sz w:val="28"/>
          <w:szCs w:val="28"/>
        </w:rPr>
        <w:t>：</w:t>
      </w:r>
      <w:r>
        <w:rPr>
          <w:rFonts w:hint="eastAsia" w:ascii="宋体" w:hAnsi="宋体" w:cs="宋体"/>
          <w:kern w:val="0"/>
          <w:lang w:eastAsia="zh-CN"/>
        </w:rPr>
        <w:t>民和县2020年杂果经济林基地建设项目</w:t>
      </w:r>
    </w:p>
    <w:p>
      <w:pPr>
        <w:shd w:val="clear" w:color="auto" w:fill="FFFFFF" w:themeFill="background1"/>
        <w:autoSpaceDE w:val="0"/>
        <w:autoSpaceDN w:val="0"/>
        <w:spacing w:line="360" w:lineRule="auto"/>
        <w:ind w:firstLine="562" w:firstLineChars="200"/>
        <w:rPr>
          <w:rFonts w:ascii="宋体" w:hAnsi="宋体" w:cs="宋体"/>
          <w:kern w:val="0"/>
          <w:sz w:val="28"/>
          <w:szCs w:val="28"/>
        </w:rPr>
      </w:pPr>
      <w:r>
        <w:rPr>
          <w:rFonts w:hint="eastAsia" w:ascii="宋体" w:hAnsi="宋体" w:cs="宋体"/>
          <w:b/>
          <w:bCs/>
          <w:kern w:val="0"/>
          <w:sz w:val="28"/>
          <w:szCs w:val="28"/>
        </w:rPr>
        <w:t>二、建设规模与内容</w:t>
      </w:r>
      <w:r>
        <w:rPr>
          <w:rFonts w:hint="eastAsia" w:ascii="宋体" w:hAnsi="宋体" w:cs="宋体"/>
          <w:kern w:val="0"/>
          <w:sz w:val="28"/>
          <w:szCs w:val="28"/>
        </w:rPr>
        <w:t>：</w:t>
      </w:r>
    </w:p>
    <w:p>
      <w:pPr>
        <w:shd w:val="clear" w:color="auto" w:fill="FFFFFF" w:themeFill="background1"/>
        <w:autoSpaceDE w:val="0"/>
        <w:autoSpaceDN w:val="0"/>
        <w:spacing w:line="360" w:lineRule="auto"/>
        <w:ind w:left="720" w:leftChars="300" w:firstLine="480" w:firstLineChars="200"/>
        <w:rPr>
          <w:rFonts w:hint="default" w:ascii="宋体" w:hAnsi="宋体" w:cs="宋体"/>
          <w:kern w:val="0"/>
          <w:lang w:val="en-US" w:eastAsia="zh-CN"/>
        </w:rPr>
      </w:pPr>
      <w:r>
        <w:rPr>
          <w:rFonts w:hint="eastAsia" w:ascii="宋体" w:hAnsi="宋体" w:cs="宋体"/>
          <w:kern w:val="0"/>
        </w:rPr>
        <w:t>项目建设内容包括新建杂果经济林基地1000亩，主要栽植花椒、樱桃、杏、桃、李、香椿等经济类苗木。当年</w:t>
      </w:r>
      <w:r>
        <w:rPr>
          <w:rFonts w:hint="eastAsia" w:ascii="宋体" w:hAnsi="宋体" w:cs="宋体"/>
          <w:kern w:val="0"/>
          <w:lang w:eastAsia="zh-CN"/>
        </w:rPr>
        <w:t>面积核实率达到</w:t>
      </w:r>
      <w:r>
        <w:rPr>
          <w:rFonts w:hint="eastAsia" w:ascii="宋体" w:hAnsi="宋体" w:cs="宋体"/>
          <w:kern w:val="0"/>
          <w:lang w:val="en-US" w:eastAsia="zh-CN"/>
        </w:rPr>
        <w:t>100%，</w:t>
      </w:r>
      <w:r>
        <w:rPr>
          <w:rFonts w:hint="eastAsia" w:ascii="宋体" w:hAnsi="宋体" w:cs="宋体"/>
          <w:kern w:val="0"/>
        </w:rPr>
        <w:t>成活率达到95%以上，第三年面积</w:t>
      </w:r>
      <w:r>
        <w:rPr>
          <w:rFonts w:hint="eastAsia" w:ascii="宋体" w:hAnsi="宋体" w:cs="宋体"/>
          <w:kern w:val="0"/>
          <w:lang w:eastAsia="zh-CN"/>
        </w:rPr>
        <w:t>核实率</w:t>
      </w:r>
      <w:r>
        <w:rPr>
          <w:rFonts w:hint="eastAsia" w:ascii="宋体" w:hAnsi="宋体" w:cs="宋体"/>
          <w:kern w:val="0"/>
        </w:rPr>
        <w:t>达到100%，保存率达到90%以上。</w:t>
      </w:r>
    </w:p>
    <w:bookmarkEnd w:id="101"/>
    <w:bookmarkEnd w:id="102"/>
    <w:bookmarkEnd w:id="103"/>
    <w:bookmarkEnd w:id="104"/>
    <w:bookmarkEnd w:id="105"/>
    <w:p>
      <w:pPr>
        <w:shd w:val="clear" w:color="auto" w:fill="FFFFFF" w:themeFill="background1"/>
        <w:autoSpaceDE w:val="0"/>
        <w:autoSpaceDN w:val="0"/>
        <w:spacing w:line="360" w:lineRule="auto"/>
        <w:ind w:left="720" w:leftChars="300" w:firstLine="480" w:firstLineChars="200"/>
        <w:rPr>
          <w:rFonts w:hint="eastAsia" w:ascii="宋体" w:hAnsi="宋体" w:cs="宋体"/>
          <w:kern w:val="0"/>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pStyle w:val="12"/>
        <w:spacing w:before="222" w:beforeLines="50" w:after="222" w:afterLines="50" w:line="0" w:lineRule="atLeast"/>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主要经济技术指标</w:t>
      </w:r>
    </w:p>
    <w:tbl>
      <w:tblPr>
        <w:tblStyle w:val="19"/>
        <w:tblW w:w="14536" w:type="dxa"/>
        <w:tblInd w:w="113" w:type="dxa"/>
        <w:tblLayout w:type="fixed"/>
        <w:tblCellMar>
          <w:top w:w="0" w:type="dxa"/>
          <w:left w:w="108" w:type="dxa"/>
          <w:bottom w:w="0" w:type="dxa"/>
          <w:right w:w="108" w:type="dxa"/>
        </w:tblCellMar>
      </w:tblPr>
      <w:tblGrid>
        <w:gridCol w:w="1012"/>
        <w:gridCol w:w="1150"/>
        <w:gridCol w:w="609"/>
        <w:gridCol w:w="3446"/>
        <w:gridCol w:w="3446"/>
        <w:gridCol w:w="1370"/>
        <w:gridCol w:w="1740"/>
        <w:gridCol w:w="1763"/>
      </w:tblGrid>
      <w:tr>
        <w:tblPrEx>
          <w:tblCellMar>
            <w:top w:w="0" w:type="dxa"/>
            <w:left w:w="108" w:type="dxa"/>
            <w:bottom w:w="0" w:type="dxa"/>
            <w:right w:w="108" w:type="dxa"/>
          </w:tblCellMar>
        </w:tblPrEx>
        <w:trPr>
          <w:trHeight w:val="755"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1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分类</w:t>
            </w:r>
          </w:p>
        </w:tc>
        <w:tc>
          <w:tcPr>
            <w:tcW w:w="6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单位</w:t>
            </w:r>
          </w:p>
        </w:tc>
        <w:tc>
          <w:tcPr>
            <w:tcW w:w="689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val="en-US" w:eastAsia="zh-CN"/>
              </w:rPr>
              <w:t>技术规格</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xml:space="preserve">标准 </w:t>
            </w:r>
            <w:r>
              <w:rPr>
                <w:rFonts w:ascii="仿宋" w:hAnsi="仿宋" w:eastAsia="仿宋" w:cs="仿宋"/>
                <w:b/>
                <w:bCs/>
                <w:color w:val="000000"/>
                <w:kern w:val="0"/>
                <w:sz w:val="24"/>
              </w:rPr>
              <w:t xml:space="preserve">  </w:t>
            </w:r>
            <w:r>
              <w:rPr>
                <w:rFonts w:hint="eastAsia" w:ascii="仿宋" w:hAnsi="仿宋" w:eastAsia="仿宋" w:cs="仿宋"/>
                <w:b/>
                <w:bCs/>
                <w:color w:val="000000"/>
                <w:kern w:val="0"/>
                <w:sz w:val="24"/>
              </w:rPr>
              <w:t>（株/亩）</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指标 （株）</w:t>
            </w:r>
          </w:p>
        </w:tc>
        <w:tc>
          <w:tcPr>
            <w:tcW w:w="17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CellMar>
            <w:top w:w="0" w:type="dxa"/>
            <w:left w:w="108" w:type="dxa"/>
            <w:bottom w:w="0" w:type="dxa"/>
            <w:right w:w="108" w:type="dxa"/>
          </w:tblCellMar>
        </w:tblPrEx>
        <w:trPr>
          <w:trHeight w:val="626"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1</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种苗</w:t>
            </w:r>
          </w:p>
        </w:tc>
        <w:tc>
          <w:tcPr>
            <w:tcW w:w="6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w:t>
            </w:r>
          </w:p>
        </w:tc>
        <w:tc>
          <w:tcPr>
            <w:tcW w:w="6892"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p>
        </w:tc>
        <w:tc>
          <w:tcPr>
            <w:tcW w:w="17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88000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26"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花椒</w:t>
            </w:r>
          </w:p>
        </w:tc>
        <w:tc>
          <w:tcPr>
            <w:tcW w:w="6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892" w:type="dxa"/>
            <w:gridSpan w:val="2"/>
            <w:tcBorders>
              <w:top w:val="nil"/>
              <w:left w:val="nil"/>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r>
              <w:rPr>
                <w:rFonts w:hint="eastAsia" w:ascii="仿宋" w:hAnsi="仿宋" w:eastAsia="仿宋" w:cs="宋体"/>
                <w:color w:val="000000"/>
                <w:kern w:val="0"/>
                <w:sz w:val="24"/>
              </w:rPr>
              <w:t>2年生地径</w:t>
            </w:r>
            <w:r>
              <w:rPr>
                <w:rFonts w:ascii="仿宋" w:hAnsi="仿宋" w:eastAsia="仿宋" w:cs="宋体"/>
                <w:color w:val="000000"/>
                <w:kern w:val="0"/>
                <w:sz w:val="24"/>
              </w:rPr>
              <w:t>1.5</w:t>
            </w:r>
            <w:r>
              <w:rPr>
                <w:rFonts w:hint="eastAsia" w:ascii="仿宋" w:hAnsi="仿宋" w:eastAsia="仿宋" w:cs="宋体"/>
                <w:color w:val="000000"/>
                <w:kern w:val="0"/>
                <w:sz w:val="24"/>
              </w:rPr>
              <w:t>cm以上，无病虫害，生长健壮，根系完整，优质品种苗。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110</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66000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755"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樱桃</w:t>
            </w:r>
          </w:p>
        </w:tc>
        <w:tc>
          <w:tcPr>
            <w:tcW w:w="6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892" w:type="dxa"/>
            <w:gridSpan w:val="2"/>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宋体"/>
                <w:color w:val="000000"/>
                <w:kern w:val="0"/>
                <w:sz w:val="24"/>
              </w:rPr>
              <w:t>2年生以上嫁接品种苗，地径大于2</w:t>
            </w:r>
            <w:r>
              <w:rPr>
                <w:rFonts w:ascii="仿宋" w:hAnsi="仿宋" w:eastAsia="仿宋" w:cs="宋体"/>
                <w:color w:val="000000"/>
                <w:kern w:val="0"/>
                <w:sz w:val="24"/>
              </w:rPr>
              <w:t>.0</w:t>
            </w:r>
            <w:r>
              <w:rPr>
                <w:rFonts w:hint="eastAsia" w:ascii="仿宋" w:hAnsi="仿宋" w:eastAsia="仿宋" w:cs="宋体"/>
                <w:color w:val="000000"/>
                <w:kern w:val="0"/>
                <w:sz w:val="24"/>
              </w:rPr>
              <w:t>cm无病虫害，生长健壮，根系完整的优质壮苗。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11000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1127"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杏+李</w:t>
            </w:r>
          </w:p>
        </w:tc>
        <w:tc>
          <w:tcPr>
            <w:tcW w:w="6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344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杏：</w:t>
            </w:r>
            <w:r>
              <w:rPr>
                <w:rFonts w:hint="eastAsia" w:ascii="仿宋" w:hAnsi="仿宋" w:eastAsia="仿宋" w:cs="宋体"/>
                <w:color w:val="000000"/>
                <w:kern w:val="0"/>
                <w:sz w:val="24"/>
              </w:rPr>
              <w:t>2年生以上嫁接品种苗，地径大于2cm无病虫害，生长健壮，根系完整，优质壮苗。</w:t>
            </w:r>
          </w:p>
        </w:tc>
        <w:tc>
          <w:tcPr>
            <w:tcW w:w="344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宋体"/>
                <w:color w:val="000000"/>
                <w:kern w:val="0"/>
                <w:sz w:val="24"/>
                <w:lang w:val="en-US" w:eastAsia="zh-CN"/>
              </w:rPr>
              <w:t>李：</w:t>
            </w:r>
            <w:r>
              <w:rPr>
                <w:rFonts w:hint="eastAsia" w:ascii="仿宋" w:hAnsi="仿宋" w:eastAsia="仿宋" w:cs="宋体"/>
                <w:color w:val="000000"/>
                <w:kern w:val="0"/>
                <w:sz w:val="24"/>
              </w:rPr>
              <w:t>2年生以上嫁接品种苗，嫁接口以上5cm处大于</w:t>
            </w:r>
            <w:r>
              <w:rPr>
                <w:rFonts w:ascii="仿宋" w:hAnsi="仿宋" w:eastAsia="仿宋" w:cs="宋体"/>
                <w:color w:val="000000"/>
                <w:kern w:val="0"/>
                <w:sz w:val="24"/>
              </w:rPr>
              <w:t>1.5</w:t>
            </w:r>
            <w:r>
              <w:rPr>
                <w:rFonts w:hint="eastAsia" w:ascii="仿宋" w:hAnsi="仿宋" w:eastAsia="仿宋" w:cs="宋体"/>
                <w:color w:val="000000"/>
                <w:kern w:val="0"/>
                <w:sz w:val="24"/>
              </w:rPr>
              <w:t>cm无病虫害，生长健壮，根系完整，优质壮苗。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2750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1127"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杏+桃</w:t>
            </w:r>
          </w:p>
        </w:tc>
        <w:tc>
          <w:tcPr>
            <w:tcW w:w="6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344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杏：</w:t>
            </w:r>
            <w:r>
              <w:rPr>
                <w:rFonts w:hint="eastAsia" w:ascii="仿宋" w:hAnsi="仿宋" w:eastAsia="仿宋" w:cs="宋体"/>
                <w:color w:val="000000"/>
                <w:kern w:val="0"/>
                <w:sz w:val="24"/>
              </w:rPr>
              <w:t>2年生以上嫁接品种苗，地径大于2cm无病虫害，生长健壮，根系完整，优质壮苗。</w:t>
            </w:r>
          </w:p>
        </w:tc>
        <w:tc>
          <w:tcPr>
            <w:tcW w:w="344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宋体"/>
                <w:color w:val="000000"/>
                <w:kern w:val="0"/>
                <w:sz w:val="24"/>
                <w:lang w:val="en-US" w:eastAsia="zh-CN"/>
              </w:rPr>
              <w:t>桃：</w:t>
            </w:r>
            <w:r>
              <w:rPr>
                <w:rFonts w:hint="eastAsia" w:ascii="仿宋" w:hAnsi="仿宋" w:eastAsia="仿宋" w:cs="宋体"/>
                <w:color w:val="000000"/>
                <w:kern w:val="0"/>
                <w:sz w:val="24"/>
              </w:rPr>
              <w:t>2年生以上嫁接品种苗，嫁接口以上5cm处大于</w:t>
            </w:r>
            <w:r>
              <w:rPr>
                <w:rFonts w:ascii="仿宋" w:hAnsi="仿宋" w:eastAsia="仿宋" w:cs="宋体"/>
                <w:color w:val="000000"/>
                <w:kern w:val="0"/>
                <w:sz w:val="24"/>
              </w:rPr>
              <w:t>1.5</w:t>
            </w:r>
            <w:r>
              <w:rPr>
                <w:rFonts w:hint="eastAsia" w:ascii="仿宋" w:hAnsi="仿宋" w:eastAsia="仿宋" w:cs="宋体"/>
                <w:color w:val="000000"/>
                <w:kern w:val="0"/>
                <w:sz w:val="24"/>
              </w:rPr>
              <w:t>cm无病虫害，生长健壮，根系完整，优质壮苗。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5500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767"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1.5</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香椿</w:t>
            </w:r>
          </w:p>
        </w:tc>
        <w:tc>
          <w:tcPr>
            <w:tcW w:w="6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892" w:type="dxa"/>
            <w:gridSpan w:val="2"/>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仿宋"/>
                <w:color w:val="000000"/>
                <w:kern w:val="0"/>
                <w:sz w:val="24"/>
                <w:lang w:val="en-US"/>
              </w:rPr>
            </w:pPr>
            <w:r>
              <w:rPr>
                <w:rFonts w:hint="eastAsia" w:ascii="仿宋" w:hAnsi="仿宋" w:eastAsia="仿宋" w:cs="宋体"/>
                <w:color w:val="000000"/>
                <w:kern w:val="0"/>
                <w:sz w:val="24"/>
              </w:rPr>
              <w:t>2年生以上嫁接品种苗，地径大于2cm无病虫害，生长健壮，根系完整，优质壮苗。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2750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bl>
    <w:p>
      <w:pPr>
        <w:pStyle w:val="12"/>
        <w:rPr>
          <w:rFonts w:hAnsi="宋体" w:cs="宋体"/>
          <w:b/>
          <w:bCs/>
          <w:kern w:val="0"/>
          <w:sz w:val="28"/>
          <w:szCs w:val="28"/>
        </w:rPr>
      </w:pPr>
    </w:p>
    <w:p>
      <w:pPr>
        <w:pStyle w:val="12"/>
        <w:rPr>
          <w:rFonts w:hAnsi="宋体" w:cs="宋体"/>
          <w:b/>
          <w:bCs/>
          <w:kern w:val="0"/>
          <w:sz w:val="28"/>
          <w:szCs w:val="28"/>
        </w:rPr>
      </w:pPr>
    </w:p>
    <w:p>
      <w:pPr>
        <w:pStyle w:val="12"/>
        <w:rPr>
          <w:rFonts w:hAnsi="宋体" w:cs="宋体"/>
          <w:b/>
          <w:bCs/>
          <w:kern w:val="0"/>
          <w:sz w:val="28"/>
          <w:szCs w:val="28"/>
        </w:rPr>
      </w:pPr>
    </w:p>
    <w:p>
      <w:pPr>
        <w:pStyle w:val="12"/>
        <w:rPr>
          <w:rFonts w:hAnsi="宋体" w:cs="宋体"/>
          <w:b/>
          <w:bCs/>
          <w:kern w:val="0"/>
          <w:sz w:val="28"/>
          <w:szCs w:val="28"/>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94E5"/>
    <w:multiLevelType w:val="singleLevel"/>
    <w:tmpl w:val="95F694E5"/>
    <w:lvl w:ilvl="0" w:tentative="0">
      <w:start w:val="2"/>
      <w:numFmt w:val="chineseCounting"/>
      <w:suff w:val="nothing"/>
      <w:lvlText w:val="（%1）"/>
      <w:lvlJc w:val="left"/>
      <w:rPr>
        <w:rFonts w:hint="eastAsia"/>
      </w:rPr>
    </w:lvl>
  </w:abstractNum>
  <w:abstractNum w:abstractNumId="1">
    <w:nsid w:val="A63FBAE2"/>
    <w:multiLevelType w:val="singleLevel"/>
    <w:tmpl w:val="A63FBAE2"/>
    <w:lvl w:ilvl="0" w:tentative="0">
      <w:start w:val="2"/>
      <w:numFmt w:val="decimal"/>
      <w:lvlText w:val="%1."/>
      <w:lvlJc w:val="left"/>
      <w:pPr>
        <w:tabs>
          <w:tab w:val="left" w:pos="312"/>
        </w:tabs>
      </w:pPr>
    </w:lvl>
  </w:abstractNum>
  <w:abstractNum w:abstractNumId="2">
    <w:nsid w:val="1FFDBCED"/>
    <w:multiLevelType w:val="singleLevel"/>
    <w:tmpl w:val="1FFDBCED"/>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F2D8F"/>
    <w:rsid w:val="000A0534"/>
    <w:rsid w:val="000B371A"/>
    <w:rsid w:val="001D0F24"/>
    <w:rsid w:val="0021088C"/>
    <w:rsid w:val="003A2166"/>
    <w:rsid w:val="00453DAE"/>
    <w:rsid w:val="004844F9"/>
    <w:rsid w:val="00492511"/>
    <w:rsid w:val="004E7903"/>
    <w:rsid w:val="00501169"/>
    <w:rsid w:val="00543379"/>
    <w:rsid w:val="005C2A47"/>
    <w:rsid w:val="005D2B07"/>
    <w:rsid w:val="005E0BD3"/>
    <w:rsid w:val="00640314"/>
    <w:rsid w:val="006461A2"/>
    <w:rsid w:val="00646616"/>
    <w:rsid w:val="006505FA"/>
    <w:rsid w:val="007E4863"/>
    <w:rsid w:val="007F51B9"/>
    <w:rsid w:val="008922EB"/>
    <w:rsid w:val="008D4EF0"/>
    <w:rsid w:val="00936800"/>
    <w:rsid w:val="00980047"/>
    <w:rsid w:val="00991247"/>
    <w:rsid w:val="009D43BD"/>
    <w:rsid w:val="00A63BDC"/>
    <w:rsid w:val="00A913DD"/>
    <w:rsid w:val="00A96A34"/>
    <w:rsid w:val="00B3777F"/>
    <w:rsid w:val="00B839F2"/>
    <w:rsid w:val="00B9295D"/>
    <w:rsid w:val="00C27D0D"/>
    <w:rsid w:val="00CB797B"/>
    <w:rsid w:val="00CC7500"/>
    <w:rsid w:val="00D22104"/>
    <w:rsid w:val="00E31540"/>
    <w:rsid w:val="00E92B2E"/>
    <w:rsid w:val="00EA6048"/>
    <w:rsid w:val="00F440CC"/>
    <w:rsid w:val="00FE3A4A"/>
    <w:rsid w:val="01782E85"/>
    <w:rsid w:val="02B9539A"/>
    <w:rsid w:val="036151A8"/>
    <w:rsid w:val="03D06A09"/>
    <w:rsid w:val="053F280D"/>
    <w:rsid w:val="07433DD1"/>
    <w:rsid w:val="07C53D67"/>
    <w:rsid w:val="08492B5D"/>
    <w:rsid w:val="085F3639"/>
    <w:rsid w:val="0C1239F7"/>
    <w:rsid w:val="0D9D32F1"/>
    <w:rsid w:val="0DEF2D8F"/>
    <w:rsid w:val="11DE3A79"/>
    <w:rsid w:val="131D5FA5"/>
    <w:rsid w:val="13C11D25"/>
    <w:rsid w:val="156D44BC"/>
    <w:rsid w:val="17C62116"/>
    <w:rsid w:val="194A63F6"/>
    <w:rsid w:val="1A215BDB"/>
    <w:rsid w:val="1B2870D5"/>
    <w:rsid w:val="1C485988"/>
    <w:rsid w:val="1E49084A"/>
    <w:rsid w:val="1E8A1981"/>
    <w:rsid w:val="215C24F0"/>
    <w:rsid w:val="21700948"/>
    <w:rsid w:val="21780FA1"/>
    <w:rsid w:val="21D56A69"/>
    <w:rsid w:val="21E16770"/>
    <w:rsid w:val="230A13A0"/>
    <w:rsid w:val="24A2622B"/>
    <w:rsid w:val="267B27DD"/>
    <w:rsid w:val="26EF22E8"/>
    <w:rsid w:val="27DA3E39"/>
    <w:rsid w:val="2B7C03C5"/>
    <w:rsid w:val="2BFD6620"/>
    <w:rsid w:val="2C1816E7"/>
    <w:rsid w:val="2C51761F"/>
    <w:rsid w:val="2D0B6245"/>
    <w:rsid w:val="2E416886"/>
    <w:rsid w:val="2E45461F"/>
    <w:rsid w:val="3084584C"/>
    <w:rsid w:val="31E34A8F"/>
    <w:rsid w:val="331441C0"/>
    <w:rsid w:val="337A7BCD"/>
    <w:rsid w:val="33F8404D"/>
    <w:rsid w:val="34E7278A"/>
    <w:rsid w:val="3660015C"/>
    <w:rsid w:val="37817E9A"/>
    <w:rsid w:val="380277EB"/>
    <w:rsid w:val="39387D60"/>
    <w:rsid w:val="3AFC6A03"/>
    <w:rsid w:val="3B836202"/>
    <w:rsid w:val="3D02049B"/>
    <w:rsid w:val="3E4D7B77"/>
    <w:rsid w:val="3E887697"/>
    <w:rsid w:val="40F42D23"/>
    <w:rsid w:val="419B5D40"/>
    <w:rsid w:val="438755CF"/>
    <w:rsid w:val="441B4C08"/>
    <w:rsid w:val="44ED70B4"/>
    <w:rsid w:val="4526019D"/>
    <w:rsid w:val="45B3770E"/>
    <w:rsid w:val="45E65057"/>
    <w:rsid w:val="46D96245"/>
    <w:rsid w:val="48D470CA"/>
    <w:rsid w:val="49275895"/>
    <w:rsid w:val="4ACB4173"/>
    <w:rsid w:val="4BC37A61"/>
    <w:rsid w:val="4C4D489A"/>
    <w:rsid w:val="4C514DCA"/>
    <w:rsid w:val="4C7C7409"/>
    <w:rsid w:val="4CAE5D4A"/>
    <w:rsid w:val="4D351662"/>
    <w:rsid w:val="4E964469"/>
    <w:rsid w:val="4ECE7556"/>
    <w:rsid w:val="509C3959"/>
    <w:rsid w:val="51AF4252"/>
    <w:rsid w:val="535C747A"/>
    <w:rsid w:val="54284558"/>
    <w:rsid w:val="542F4680"/>
    <w:rsid w:val="573350D9"/>
    <w:rsid w:val="57A55BC4"/>
    <w:rsid w:val="58837536"/>
    <w:rsid w:val="5AD72101"/>
    <w:rsid w:val="5B251D54"/>
    <w:rsid w:val="5B8E15F1"/>
    <w:rsid w:val="5B9A45D6"/>
    <w:rsid w:val="5C0142EF"/>
    <w:rsid w:val="5CA04179"/>
    <w:rsid w:val="5E8E1788"/>
    <w:rsid w:val="5F4011DD"/>
    <w:rsid w:val="63A11DB5"/>
    <w:rsid w:val="63B5174A"/>
    <w:rsid w:val="65056CCE"/>
    <w:rsid w:val="666B4950"/>
    <w:rsid w:val="67F05312"/>
    <w:rsid w:val="69CF0A2F"/>
    <w:rsid w:val="6B7E48A8"/>
    <w:rsid w:val="6DA132F7"/>
    <w:rsid w:val="6F0663DF"/>
    <w:rsid w:val="6F213239"/>
    <w:rsid w:val="6F892F9E"/>
    <w:rsid w:val="6FE811AF"/>
    <w:rsid w:val="7180008A"/>
    <w:rsid w:val="723260C3"/>
    <w:rsid w:val="73207E8C"/>
    <w:rsid w:val="76FD3B03"/>
    <w:rsid w:val="7739398C"/>
    <w:rsid w:val="779570F7"/>
    <w:rsid w:val="7A1B0465"/>
    <w:rsid w:val="7BDA019A"/>
    <w:rsid w:val="7CCA2FB0"/>
    <w:rsid w:val="7CF71EFC"/>
    <w:rsid w:val="7DB659A7"/>
    <w:rsid w:val="7E5104A1"/>
    <w:rsid w:val="7EB6719F"/>
    <w:rsid w:val="7F515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2"/>
    <w:basedOn w:val="1"/>
    <w:next w:val="1"/>
    <w:qFormat/>
    <w:uiPriority w:val="0"/>
    <w:pPr>
      <w:keepNext/>
      <w:keepLines/>
      <w:spacing w:line="416" w:lineRule="auto"/>
      <w:outlineLvl w:val="1"/>
    </w:pPr>
    <w:rPr>
      <w:rFonts w:ascii="Cambria" w:hAnsi="Cambria"/>
      <w:b/>
      <w:bCs/>
      <w:sz w:val="32"/>
      <w:szCs w:val="32"/>
    </w:rPr>
  </w:style>
  <w:style w:type="paragraph" w:styleId="7">
    <w:name w:val="heading 3"/>
    <w:basedOn w:val="1"/>
    <w:next w:val="1"/>
    <w:qFormat/>
    <w:uiPriority w:val="0"/>
    <w:pPr>
      <w:keepNext/>
      <w:keepLines/>
      <w:spacing w:line="416" w:lineRule="auto"/>
      <w:outlineLvl w:val="2"/>
    </w:pPr>
    <w:rPr>
      <w:b/>
      <w:bCs/>
      <w:szCs w:val="32"/>
    </w:rPr>
  </w:style>
  <w:style w:type="paragraph" w:styleId="8">
    <w:name w:val="heading 4"/>
    <w:basedOn w:val="1"/>
    <w:next w:val="1"/>
    <w:link w:val="36"/>
    <w:qFormat/>
    <w:uiPriority w:val="0"/>
    <w:pPr>
      <w:keepNext/>
      <w:keepLines/>
      <w:spacing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Normal Indent"/>
    <w:basedOn w:val="1"/>
    <w:qFormat/>
    <w:uiPriority w:val="99"/>
    <w:pPr>
      <w:ind w:firstLine="420"/>
    </w:pPr>
    <w:rPr>
      <w:szCs w:val="20"/>
    </w:r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rPr>
      <w:sz w:val="21"/>
    </w:rPr>
  </w:style>
  <w:style w:type="paragraph" w:styleId="12">
    <w:name w:val="Plain Text"/>
    <w:basedOn w:val="1"/>
    <w:qFormat/>
    <w:uiPriority w:val="0"/>
    <w:rPr>
      <w:rFonts w:ascii="宋体" w:hAnsi="Courier New"/>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24"/>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00"/>
      <w:u w:val="none"/>
    </w:rPr>
  </w:style>
  <w:style w:type="character" w:customStyle="1" w:styleId="24">
    <w:name w:val="标题 Char"/>
    <w:link w:val="18"/>
    <w:qFormat/>
    <w:uiPriority w:val="0"/>
    <w:rPr>
      <w:rFonts w:ascii="Cambria" w:hAnsi="Cambria"/>
      <w:b/>
      <w:bCs/>
      <w:sz w:val="36"/>
      <w:szCs w:val="32"/>
    </w:rPr>
  </w:style>
  <w:style w:type="character" w:customStyle="1" w:styleId="25">
    <w:name w:val="font121"/>
    <w:basedOn w:val="21"/>
    <w:qFormat/>
    <w:uiPriority w:val="0"/>
    <w:rPr>
      <w:rFonts w:hint="eastAsia" w:ascii="宋体" w:hAnsi="宋体" w:eastAsia="宋体" w:cs="宋体"/>
      <w:b/>
      <w:color w:val="000000"/>
      <w:sz w:val="22"/>
      <w:szCs w:val="22"/>
      <w:u w:val="none"/>
    </w:rPr>
  </w:style>
  <w:style w:type="character" w:customStyle="1" w:styleId="26">
    <w:name w:val="font171"/>
    <w:basedOn w:val="21"/>
    <w:qFormat/>
    <w:uiPriority w:val="0"/>
    <w:rPr>
      <w:rFonts w:hint="default" w:ascii="Calibri" w:hAnsi="Calibri" w:cs="Calibri"/>
      <w:b/>
      <w:color w:val="000000"/>
      <w:sz w:val="22"/>
      <w:szCs w:val="22"/>
      <w:u w:val="none"/>
    </w:rPr>
  </w:style>
  <w:style w:type="character" w:customStyle="1" w:styleId="27">
    <w:name w:val="font51"/>
    <w:basedOn w:val="21"/>
    <w:qFormat/>
    <w:uiPriority w:val="0"/>
    <w:rPr>
      <w:rFonts w:hint="default" w:ascii="Calibri" w:hAnsi="Calibri" w:cs="Calibri"/>
      <w:color w:val="000000"/>
      <w:sz w:val="16"/>
      <w:szCs w:val="16"/>
      <w:u w:val="none"/>
    </w:rPr>
  </w:style>
  <w:style w:type="character" w:customStyle="1" w:styleId="28">
    <w:name w:val="font201"/>
    <w:basedOn w:val="21"/>
    <w:qFormat/>
    <w:uiPriority w:val="0"/>
    <w:rPr>
      <w:rFonts w:hint="eastAsia" w:ascii="宋体" w:hAnsi="宋体" w:eastAsia="宋体" w:cs="宋体"/>
      <w:color w:val="000000"/>
      <w:sz w:val="16"/>
      <w:szCs w:val="16"/>
      <w:u w:val="none"/>
    </w:rPr>
  </w:style>
  <w:style w:type="character" w:customStyle="1" w:styleId="29">
    <w:name w:val="font101"/>
    <w:basedOn w:val="21"/>
    <w:qFormat/>
    <w:uiPriority w:val="0"/>
    <w:rPr>
      <w:rFonts w:hint="eastAsia" w:ascii="宋体" w:hAnsi="宋体" w:eastAsia="宋体" w:cs="宋体"/>
      <w:color w:val="000000"/>
      <w:sz w:val="12"/>
      <w:szCs w:val="12"/>
      <w:u w:val="none"/>
    </w:rPr>
  </w:style>
  <w:style w:type="character" w:customStyle="1" w:styleId="30">
    <w:name w:val="font41"/>
    <w:basedOn w:val="21"/>
    <w:qFormat/>
    <w:uiPriority w:val="0"/>
    <w:rPr>
      <w:rFonts w:hint="default" w:ascii="Calibri" w:hAnsi="Calibri" w:cs="Calibri"/>
      <w:color w:val="000000"/>
      <w:sz w:val="12"/>
      <w:szCs w:val="12"/>
      <w:u w:val="none"/>
    </w:rPr>
  </w:style>
  <w:style w:type="character" w:customStyle="1" w:styleId="31">
    <w:name w:val="font112"/>
    <w:basedOn w:val="21"/>
    <w:qFormat/>
    <w:uiPriority w:val="0"/>
    <w:rPr>
      <w:rFonts w:hint="default" w:ascii="Calibri" w:hAnsi="Calibri" w:cs="Calibri"/>
      <w:b/>
      <w:color w:val="000000"/>
      <w:sz w:val="12"/>
      <w:szCs w:val="12"/>
      <w:u w:val="none"/>
    </w:rPr>
  </w:style>
  <w:style w:type="character" w:customStyle="1" w:styleId="32">
    <w:name w:val="font01"/>
    <w:basedOn w:val="21"/>
    <w:qFormat/>
    <w:uiPriority w:val="0"/>
    <w:rPr>
      <w:rFonts w:hint="eastAsia" w:ascii="宋体" w:hAnsi="宋体" w:eastAsia="宋体" w:cs="宋体"/>
      <w:b/>
      <w:color w:val="000000"/>
      <w:sz w:val="12"/>
      <w:szCs w:val="12"/>
      <w:u w:val="none"/>
    </w:rPr>
  </w:style>
  <w:style w:type="character" w:customStyle="1" w:styleId="33">
    <w:name w:val="批注框文本 Char"/>
    <w:basedOn w:val="21"/>
    <w:link w:val="13"/>
    <w:qFormat/>
    <w:uiPriority w:val="0"/>
    <w:rPr>
      <w:kern w:val="2"/>
      <w:sz w:val="18"/>
      <w:szCs w:val="18"/>
    </w:rPr>
  </w:style>
  <w:style w:type="character" w:customStyle="1" w:styleId="34">
    <w:name w:val="font61"/>
    <w:basedOn w:val="21"/>
    <w:qFormat/>
    <w:uiPriority w:val="0"/>
    <w:rPr>
      <w:rFonts w:hint="default" w:ascii="Times New Roman" w:hAnsi="Times New Roman" w:cs="Times New Roman"/>
      <w:color w:val="000000"/>
      <w:sz w:val="18"/>
      <w:szCs w:val="18"/>
      <w:u w:val="none"/>
    </w:rPr>
  </w:style>
  <w:style w:type="character" w:customStyle="1" w:styleId="35">
    <w:name w:val="font21"/>
    <w:basedOn w:val="21"/>
    <w:qFormat/>
    <w:uiPriority w:val="0"/>
    <w:rPr>
      <w:rFonts w:hint="eastAsia" w:ascii="仿宋" w:hAnsi="仿宋" w:eastAsia="仿宋" w:cs="仿宋"/>
      <w:color w:val="000000"/>
      <w:sz w:val="18"/>
      <w:szCs w:val="18"/>
      <w:u w:val="none"/>
    </w:rPr>
  </w:style>
  <w:style w:type="character" w:customStyle="1" w:styleId="36">
    <w:name w:val="标题 4 Char"/>
    <w:basedOn w:val="21"/>
    <w:link w:val="8"/>
    <w:qFormat/>
    <w:uiPriority w:val="0"/>
    <w:rPr>
      <w:rFonts w:ascii="Cambria" w:hAnsi="Cambria" w:eastAsia="宋体" w:cs="Times New Roman"/>
      <w:b/>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AAD50-7380-4EBB-9FE7-86F053CF55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6340</Words>
  <Characters>36142</Characters>
  <Lines>301</Lines>
  <Paragraphs>84</Paragraphs>
  <TotalTime>31</TotalTime>
  <ScaleCrop>false</ScaleCrop>
  <LinksUpToDate>false</LinksUpToDate>
  <CharactersWithSpaces>42398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2019-05-22T08:17:00Z</dcterms:created>
  <dc:creator>旋律</dc:creator>
  <cp:lastModifiedBy>过期情话</cp:lastModifiedBy>
  <dcterms:modified xsi:type="dcterms:W3CDTF">2020-10-09T03:14:44Z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