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60" w:lineRule="auto"/>
        <w:jc w:val="center"/>
        <w:rPr>
          <w:rFonts w:ascii="宋体" w:hAnsi="宋体" w:cs="宋体"/>
          <w:b/>
          <w:bCs/>
          <w:color w:val="000000"/>
          <w:kern w:val="0"/>
          <w:sz w:val="84"/>
          <w:szCs w:val="84"/>
        </w:rPr>
      </w:pPr>
    </w:p>
    <w:p>
      <w:pPr>
        <w:autoSpaceDE w:val="0"/>
        <w:autoSpaceDN w:val="0"/>
        <w:adjustRightInd w:val="0"/>
        <w:spacing w:line="360" w:lineRule="auto"/>
        <w:jc w:val="center"/>
        <w:rPr>
          <w:rFonts w:ascii="宋体" w:hAnsi="宋体" w:cs="宋体"/>
          <w:b/>
          <w:bCs/>
          <w:color w:val="000000"/>
          <w:kern w:val="0"/>
          <w:sz w:val="84"/>
          <w:szCs w:val="84"/>
        </w:rPr>
      </w:pPr>
    </w:p>
    <w:p>
      <w:pPr>
        <w:autoSpaceDE w:val="0"/>
        <w:autoSpaceDN w:val="0"/>
        <w:adjustRightInd w:val="0"/>
        <w:spacing w:line="360" w:lineRule="auto"/>
        <w:jc w:val="center"/>
        <w:rPr>
          <w:rFonts w:ascii="宋体" w:hAnsi="宋体" w:cs="宋体"/>
          <w:b/>
          <w:bCs/>
          <w:color w:val="000000"/>
          <w:kern w:val="0"/>
          <w:sz w:val="84"/>
          <w:szCs w:val="84"/>
        </w:rPr>
      </w:pPr>
      <w:r>
        <w:rPr>
          <w:rFonts w:hint="eastAsia" w:ascii="宋体" w:hAnsi="宋体" w:cs="宋体"/>
          <w:b/>
          <w:bCs/>
          <w:color w:val="000000"/>
          <w:kern w:val="0"/>
          <w:sz w:val="84"/>
          <w:szCs w:val="84"/>
          <w:lang w:val="zh-CN"/>
        </w:rPr>
        <w:t>公开招标文件</w:t>
      </w: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rPr>
          <w:rFonts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eastAsia="宋体" w:cs="宋体"/>
          <w:b/>
          <w:bCs/>
          <w:color w:val="000000"/>
          <w:kern w:val="0"/>
          <w:sz w:val="36"/>
          <w:szCs w:val="36"/>
          <w:lang w:val="en-US" w:eastAsia="zh-CN"/>
        </w:rPr>
      </w:pPr>
      <w:r>
        <w:rPr>
          <w:rFonts w:hint="eastAsia" w:ascii="宋体" w:hAnsi="宋体" w:cs="宋体"/>
          <w:b/>
          <w:bCs/>
          <w:color w:val="000000"/>
          <w:kern w:val="0"/>
          <w:sz w:val="36"/>
          <w:szCs w:val="36"/>
          <w:lang w:val="zh-CN"/>
        </w:rPr>
        <w:t>采购项目编号：青海汭辉公招（货物）2022-029</w:t>
      </w:r>
      <w:r>
        <w:rPr>
          <w:rFonts w:hint="eastAsia" w:ascii="宋体" w:hAnsi="宋体" w:cs="宋体"/>
          <w:b/>
          <w:bCs/>
          <w:color w:val="000000"/>
          <w:kern w:val="0"/>
          <w:sz w:val="36"/>
          <w:szCs w:val="36"/>
          <w:lang w:val="en-US" w:eastAsia="zh-CN"/>
        </w:rPr>
        <w:t>号</w:t>
      </w:r>
    </w:p>
    <w:p>
      <w:pPr>
        <w:autoSpaceDE w:val="0"/>
        <w:autoSpaceDN w:val="0"/>
        <w:adjustRightInd w:val="0"/>
        <w:spacing w:line="360" w:lineRule="auto"/>
        <w:ind w:left="2530" w:hanging="2530" w:hangingChars="700"/>
        <w:jc w:val="left"/>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采购项目名称：2022年互助县蔬菜产业发展配套设施建设项目（设备及设施）</w:t>
      </w:r>
    </w:p>
    <w:p>
      <w:pPr>
        <w:autoSpaceDE w:val="0"/>
        <w:autoSpaceDN w:val="0"/>
        <w:adjustRightInd w:val="0"/>
        <w:spacing w:line="360" w:lineRule="auto"/>
        <w:jc w:val="left"/>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 购 人：互助土族自治县农业农村和科技局</w:t>
      </w:r>
    </w:p>
    <w:p>
      <w:pPr>
        <w:autoSpaceDE w:val="0"/>
        <w:autoSpaceDN w:val="0"/>
        <w:adjustRightInd w:val="0"/>
        <w:spacing w:line="360" w:lineRule="auto"/>
        <w:jc w:val="left"/>
        <w:rPr>
          <w:rFonts w:ascii="宋体" w:hAnsi="宋体" w:cs="宋体"/>
          <w:b/>
          <w:bCs/>
          <w:color w:val="000000"/>
          <w:kern w:val="0"/>
          <w:sz w:val="36"/>
          <w:szCs w:val="36"/>
        </w:rPr>
      </w:pPr>
    </w:p>
    <w:p>
      <w:pPr>
        <w:autoSpaceDE w:val="0"/>
        <w:autoSpaceDN w:val="0"/>
        <w:adjustRightInd w:val="0"/>
        <w:spacing w:line="360" w:lineRule="auto"/>
        <w:jc w:val="left"/>
        <w:rPr>
          <w:rFonts w:ascii="宋体" w:hAnsi="宋体" w:cs="宋体"/>
          <w:b/>
          <w:bCs/>
          <w:color w:val="000000"/>
          <w:kern w:val="0"/>
          <w:sz w:val="36"/>
          <w:szCs w:val="36"/>
        </w:rPr>
      </w:pPr>
    </w:p>
    <w:p>
      <w:pPr>
        <w:autoSpaceDE w:val="0"/>
        <w:autoSpaceDN w:val="0"/>
        <w:adjustRightInd w:val="0"/>
        <w:spacing w:line="360" w:lineRule="auto"/>
        <w:jc w:val="left"/>
        <w:rPr>
          <w:rFonts w:ascii="宋体" w:hAnsi="宋体" w:cs="宋体"/>
          <w:b/>
          <w:bCs/>
          <w:color w:val="000000"/>
          <w:kern w:val="0"/>
          <w:sz w:val="36"/>
          <w:szCs w:val="36"/>
        </w:rPr>
      </w:pPr>
    </w:p>
    <w:p>
      <w:pPr>
        <w:autoSpaceDE w:val="0"/>
        <w:autoSpaceDN w:val="0"/>
        <w:adjustRightInd w:val="0"/>
        <w:spacing w:line="360" w:lineRule="auto"/>
        <w:ind w:left="-46" w:leftChars="-177" w:hanging="379" w:hangingChars="118"/>
        <w:jc w:val="center"/>
        <w:rPr>
          <w:rFonts w:ascii="宋体" w:hAnsi="宋体" w:cs="宋体"/>
          <w:b/>
          <w:bCs/>
          <w:color w:val="000000"/>
          <w:kern w:val="0"/>
          <w:sz w:val="28"/>
          <w:szCs w:val="28"/>
          <w:u w:val="single"/>
          <w:lang w:val="zh-CN"/>
        </w:rPr>
      </w:pPr>
      <w:r>
        <w:rPr>
          <w:rFonts w:hint="eastAsia" w:ascii="宋体" w:hAnsi="宋体" w:cs="宋体"/>
          <w:b/>
          <w:bCs/>
          <w:color w:val="000000"/>
          <w:kern w:val="0"/>
          <w:sz w:val="32"/>
          <w:szCs w:val="36"/>
          <w:lang w:val="zh-CN"/>
        </w:rPr>
        <w:t>采购代理机构：青海汭辉招标代理有限公司</w:t>
      </w:r>
    </w:p>
    <w:p>
      <w:pPr>
        <w:autoSpaceDE w:val="0"/>
        <w:autoSpaceDN w:val="0"/>
        <w:adjustRightInd w:val="0"/>
        <w:spacing w:line="360" w:lineRule="auto"/>
        <w:jc w:val="center"/>
        <w:rPr>
          <w:rFonts w:ascii="宋体" w:hAnsi="Calibri" w:cs="宋体"/>
          <w:b/>
          <w:bCs/>
          <w:kern w:val="0"/>
          <w:sz w:val="32"/>
          <w:szCs w:val="36"/>
        </w:rPr>
      </w:pPr>
      <w:r>
        <w:rPr>
          <w:rFonts w:hint="eastAsia" w:ascii="宋体" w:hAnsi="Calibri" w:cs="宋体"/>
          <w:b/>
          <w:bCs/>
          <w:kern w:val="0"/>
          <w:sz w:val="32"/>
          <w:szCs w:val="36"/>
        </w:rPr>
        <w:t>202</w:t>
      </w:r>
      <w:r>
        <w:rPr>
          <w:rFonts w:ascii="宋体" w:hAnsi="Calibri" w:cs="宋体"/>
          <w:b/>
          <w:bCs/>
          <w:kern w:val="0"/>
          <w:sz w:val="32"/>
          <w:szCs w:val="36"/>
        </w:rPr>
        <w:t>2</w:t>
      </w:r>
      <w:r>
        <w:rPr>
          <w:rFonts w:hint="eastAsia" w:ascii="宋体" w:hAnsi="Calibri" w:cs="宋体"/>
          <w:b/>
          <w:bCs/>
          <w:kern w:val="0"/>
          <w:sz w:val="32"/>
          <w:szCs w:val="36"/>
        </w:rPr>
        <w:t>年0</w:t>
      </w:r>
      <w:r>
        <w:rPr>
          <w:rFonts w:hint="eastAsia" w:ascii="宋体" w:hAnsi="Calibri" w:cs="宋体"/>
          <w:b/>
          <w:bCs/>
          <w:kern w:val="0"/>
          <w:sz w:val="32"/>
          <w:szCs w:val="36"/>
          <w:lang w:val="en-US" w:eastAsia="zh-CN"/>
        </w:rPr>
        <w:t>8</w:t>
      </w:r>
      <w:r>
        <w:rPr>
          <w:rFonts w:hint="eastAsia" w:ascii="宋体" w:hAnsi="Calibri" w:cs="宋体"/>
          <w:b/>
          <w:bCs/>
          <w:kern w:val="0"/>
          <w:sz w:val="32"/>
          <w:szCs w:val="36"/>
        </w:rPr>
        <w:t>月</w:t>
      </w:r>
    </w:p>
    <w:p>
      <w:pPr>
        <w:adjustRightInd w:val="0"/>
        <w:spacing w:line="360" w:lineRule="auto"/>
        <w:textAlignment w:val="baseline"/>
        <w:rPr>
          <w:rFonts w:ascii="宋体" w:hAnsi="宋体" w:cs="宋体"/>
          <w:b/>
          <w:color w:val="000000"/>
          <w:sz w:val="40"/>
          <w:szCs w:val="30"/>
        </w:rPr>
      </w:pPr>
    </w:p>
    <w:p>
      <w:pPr>
        <w:rPr>
          <w:rFonts w:ascii="宋体" w:hAnsi="宋体" w:cs="宋体"/>
          <w:b/>
          <w:color w:val="000000"/>
          <w:sz w:val="40"/>
          <w:szCs w:val="30"/>
        </w:rPr>
      </w:pPr>
      <w:r>
        <w:rPr>
          <w:rFonts w:hint="eastAsia" w:ascii="宋体" w:hAnsi="宋体" w:cs="宋体"/>
          <w:b/>
          <w:color w:val="000000"/>
          <w:sz w:val="40"/>
          <w:szCs w:val="30"/>
        </w:rPr>
        <w:br w:type="page"/>
      </w:r>
    </w:p>
    <w:p>
      <w:pPr>
        <w:tabs>
          <w:tab w:val="left" w:pos="5149"/>
        </w:tabs>
        <w:adjustRightInd w:val="0"/>
        <w:spacing w:line="360" w:lineRule="auto"/>
        <w:jc w:val="center"/>
        <w:textAlignment w:val="baseline"/>
        <w:rPr>
          <w:rFonts w:ascii="宋体" w:hAnsi="宋体" w:cs="宋体"/>
          <w:b/>
          <w:color w:val="000000"/>
          <w:sz w:val="40"/>
          <w:szCs w:val="30"/>
        </w:rPr>
      </w:pPr>
      <w:r>
        <w:rPr>
          <w:rFonts w:hint="eastAsia" w:ascii="宋体" w:hAnsi="宋体" w:cs="宋体"/>
          <w:b/>
          <w:color w:val="000000"/>
          <w:sz w:val="40"/>
          <w:szCs w:val="30"/>
        </w:rPr>
        <w:t>目  录</w:t>
      </w:r>
    </w:p>
    <w:p>
      <w:pPr>
        <w:pStyle w:val="17"/>
        <w:tabs>
          <w:tab w:val="right" w:leader="dot" w:pos="8819"/>
        </w:tabs>
        <w:ind w:firstLine="420"/>
        <w:rPr>
          <w:rFonts w:asciiTheme="minorHAnsi" w:hAnsiTheme="minorHAnsi" w:eastAsiaTheme="minorEastAsia" w:cstheme="minorBidi"/>
          <w:b w:val="0"/>
          <w:bCs w:val="0"/>
          <w:caps w:val="0"/>
          <w:sz w:val="21"/>
          <w:szCs w:val="22"/>
        </w:rPr>
      </w:pPr>
      <w:r>
        <w:rPr>
          <w:rFonts w:hint="eastAsia" w:ascii="宋体" w:hAnsi="宋体" w:cs="宋体"/>
          <w:b w:val="0"/>
          <w:bCs w:val="0"/>
          <w:color w:val="000000"/>
          <w:kern w:val="0"/>
          <w:sz w:val="21"/>
          <w:szCs w:val="21"/>
        </w:rPr>
        <w:fldChar w:fldCharType="begin"/>
      </w:r>
      <w:r>
        <w:rPr>
          <w:rStyle w:val="35"/>
          <w:rFonts w:hint="eastAsia" w:ascii="宋体" w:hAnsi="宋体" w:cs="宋体"/>
          <w:b w:val="0"/>
          <w:bCs w:val="0"/>
          <w:kern w:val="0"/>
          <w:sz w:val="21"/>
          <w:szCs w:val="21"/>
        </w:rPr>
        <w:instrText xml:space="preserve"> TOC \o "3-3" \h \z \t "标题 1,2,标题 2,3,标题,1" </w:instrText>
      </w:r>
      <w:r>
        <w:rPr>
          <w:rFonts w:hint="eastAsia" w:ascii="宋体" w:hAnsi="宋体" w:cs="宋体"/>
          <w:b w:val="0"/>
          <w:bCs w:val="0"/>
          <w:color w:val="000000"/>
          <w:kern w:val="0"/>
          <w:sz w:val="21"/>
          <w:szCs w:val="21"/>
        </w:rPr>
        <w:fldChar w:fldCharType="separate"/>
      </w:r>
      <w:r>
        <w:fldChar w:fldCharType="begin"/>
      </w:r>
      <w:r>
        <w:instrText xml:space="preserve"> HYPERLINK \l "_Toc516567632" </w:instrText>
      </w:r>
      <w:r>
        <w:fldChar w:fldCharType="separate"/>
      </w:r>
      <w:r>
        <w:rPr>
          <w:rStyle w:val="35"/>
          <w:rFonts w:hint="eastAsia" w:ascii="宋体" w:hAnsi="宋体" w:cs="宋体"/>
          <w:lang w:val="zh-CN"/>
        </w:rPr>
        <w:t>第一部分投标邀请</w:t>
      </w:r>
      <w:r>
        <w:tab/>
      </w:r>
      <w:r>
        <w:fldChar w:fldCharType="begin"/>
      </w:r>
      <w:r>
        <w:instrText xml:space="preserve"> PAGEREF _Toc516567632 \h </w:instrText>
      </w:r>
      <w:r>
        <w:fldChar w:fldCharType="separate"/>
      </w:r>
      <w:r>
        <w:t>5</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"_Toc516567633" </w:instrText>
      </w:r>
      <w:r>
        <w:fldChar w:fldCharType="separate"/>
      </w:r>
      <w:r>
        <w:rPr>
          <w:rStyle w:val="35"/>
          <w:rFonts w:hint="eastAsia" w:ascii="宋体" w:hAnsi="宋体" w:cs="宋体"/>
          <w:lang w:val="zh-CN"/>
        </w:rPr>
        <w:t>第二部分投标人须知</w:t>
      </w:r>
      <w:r>
        <w:tab/>
      </w:r>
      <w:r>
        <w:fldChar w:fldCharType="begin"/>
      </w:r>
      <w:r>
        <w:instrText xml:space="preserve"> PAGEREF _Toc516567633 \h </w:instrText>
      </w:r>
      <w:r>
        <w:fldChar w:fldCharType="separate"/>
      </w:r>
      <w:r>
        <w:t>8</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"_Toc516567634" </w:instrText>
      </w:r>
      <w:r>
        <w:fldChar w:fldCharType="separate"/>
      </w:r>
      <w:r>
        <w:rPr>
          <w:rStyle w:val="35"/>
          <w:rFonts w:hint="eastAsia" w:ascii="宋体" w:hAnsi="宋体" w:cs="宋体"/>
          <w:lang w:val="zh-CN"/>
        </w:rPr>
        <w:t>一、说明</w:t>
      </w:r>
      <w:r>
        <w:tab/>
      </w:r>
      <w:r>
        <w:fldChar w:fldCharType="begin"/>
      </w:r>
      <w:r>
        <w:instrText xml:space="preserve"> PAGEREF _Toc516567634 \h </w:instrText>
      </w:r>
      <w:r>
        <w:fldChar w:fldCharType="separate"/>
      </w:r>
      <w:r>
        <w:t>8</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"_Toc516567635" </w:instrText>
      </w:r>
      <w:r>
        <w:fldChar w:fldCharType="separate"/>
      </w:r>
      <w:r>
        <w:rPr>
          <w:rStyle w:val="35"/>
          <w:rFonts w:ascii="宋体" w:hAnsi="宋体" w:cs="宋体"/>
          <w:lang w:val="zh-CN"/>
        </w:rPr>
        <w:t>1.</w:t>
      </w:r>
      <w:r>
        <w:rPr>
          <w:rStyle w:val="35"/>
          <w:rFonts w:hint="eastAsia" w:ascii="宋体" w:hAnsi="宋体" w:cs="宋体"/>
          <w:lang w:val="zh-CN"/>
        </w:rPr>
        <w:t>适用范围</w:t>
      </w:r>
      <w:r>
        <w:tab/>
      </w:r>
      <w:r>
        <w:fldChar w:fldCharType="begin"/>
      </w:r>
      <w:r>
        <w:instrText xml:space="preserve"> PAGEREF _Toc516567635 \h </w:instrText>
      </w:r>
      <w:r>
        <w:fldChar w:fldCharType="separate"/>
      </w:r>
      <w:r>
        <w:t>8</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"_Toc516567636" </w:instrText>
      </w:r>
      <w:r>
        <w:fldChar w:fldCharType="separate"/>
      </w:r>
      <w:r>
        <w:rPr>
          <w:rStyle w:val="35"/>
          <w:rFonts w:ascii="宋体" w:hAnsi="宋体" w:cs="宋体"/>
          <w:lang w:val="zh-CN"/>
        </w:rPr>
        <w:t>2.</w:t>
      </w:r>
      <w:r>
        <w:rPr>
          <w:rStyle w:val="35"/>
          <w:rFonts w:hint="eastAsia" w:ascii="宋体" w:hAnsi="宋体" w:cs="宋体"/>
          <w:lang w:val="zh-CN"/>
        </w:rPr>
        <w:t>采购方式、合格的投标人</w:t>
      </w:r>
      <w:r>
        <w:tab/>
      </w:r>
      <w:r>
        <w:fldChar w:fldCharType="begin"/>
      </w:r>
      <w:r>
        <w:instrText xml:space="preserve"> PAGEREF _Toc516567636 \h </w:instrText>
      </w:r>
      <w:r>
        <w:fldChar w:fldCharType="separate"/>
      </w:r>
      <w:r>
        <w:t>8</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"_Toc516567637" </w:instrText>
      </w:r>
      <w:r>
        <w:fldChar w:fldCharType="separate"/>
      </w:r>
      <w:r>
        <w:rPr>
          <w:rStyle w:val="35"/>
          <w:rFonts w:ascii="宋体" w:hAnsi="宋体" w:cs="宋体"/>
          <w:lang w:val="zh-CN"/>
        </w:rPr>
        <w:t>3.</w:t>
      </w:r>
      <w:r>
        <w:rPr>
          <w:rStyle w:val="35"/>
          <w:rFonts w:hint="eastAsia" w:ascii="宋体" w:hAnsi="宋体" w:cs="宋体"/>
          <w:lang w:val="zh-CN"/>
        </w:rPr>
        <w:t>投标费用</w:t>
      </w:r>
      <w:r>
        <w:tab/>
      </w:r>
      <w:r>
        <w:fldChar w:fldCharType="begin"/>
      </w:r>
      <w:r>
        <w:instrText xml:space="preserve"> PAGEREF _Toc516567637 \h </w:instrText>
      </w:r>
      <w:r>
        <w:fldChar w:fldCharType="separate"/>
      </w:r>
      <w:r>
        <w:t>8</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"_Toc516567638" </w:instrText>
      </w:r>
      <w:r>
        <w:fldChar w:fldCharType="separate"/>
      </w:r>
      <w:r>
        <w:rPr>
          <w:rStyle w:val="35"/>
          <w:rFonts w:hint="eastAsia" w:ascii="宋体" w:hAnsi="宋体" w:cs="宋体"/>
          <w:lang w:val="zh-CN"/>
        </w:rPr>
        <w:t>二、招标文件说明</w:t>
      </w:r>
      <w:r>
        <w:tab/>
      </w:r>
      <w:r>
        <w:fldChar w:fldCharType="begin"/>
      </w:r>
      <w:r>
        <w:instrText xml:space="preserve"> PAGEREF _Toc516567638 \h </w:instrText>
      </w:r>
      <w:r>
        <w:fldChar w:fldCharType="separate"/>
      </w:r>
      <w:r>
        <w:t>8</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"_Toc516567639" </w:instrText>
      </w:r>
      <w:r>
        <w:fldChar w:fldCharType="separate"/>
      </w:r>
      <w:r>
        <w:rPr>
          <w:rStyle w:val="35"/>
          <w:rFonts w:ascii="宋体" w:hAnsi="宋体" w:cs="宋体"/>
          <w:lang w:val="zh-CN"/>
        </w:rPr>
        <w:t>4.</w:t>
      </w:r>
      <w:r>
        <w:rPr>
          <w:rStyle w:val="35"/>
          <w:rFonts w:hint="eastAsia" w:ascii="宋体" w:hAnsi="宋体" w:cs="宋体"/>
          <w:lang w:val="zh-CN"/>
        </w:rPr>
        <w:t>招标文件的构成</w:t>
      </w:r>
      <w:r>
        <w:tab/>
      </w:r>
      <w:r>
        <w:fldChar w:fldCharType="begin"/>
      </w:r>
      <w:r>
        <w:instrText xml:space="preserve"> PAGEREF _Toc516567639 \h </w:instrText>
      </w:r>
      <w:r>
        <w:fldChar w:fldCharType="separate"/>
      </w:r>
      <w:r>
        <w:t>8</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"_Toc516567640" </w:instrText>
      </w:r>
      <w:r>
        <w:fldChar w:fldCharType="separate"/>
      </w:r>
      <w:r>
        <w:rPr>
          <w:rStyle w:val="35"/>
          <w:rFonts w:ascii="宋体" w:hAnsi="宋体" w:cs="宋体"/>
          <w:lang w:val="zh-CN"/>
        </w:rPr>
        <w:t>5.</w:t>
      </w:r>
      <w:r>
        <w:rPr>
          <w:rStyle w:val="35"/>
          <w:rFonts w:hint="eastAsia" w:ascii="宋体" w:hAnsi="宋体" w:cs="宋体"/>
          <w:lang w:val="zh-CN"/>
        </w:rPr>
        <w:t>招标文件、采购活动和中标结果的质疑</w:t>
      </w:r>
      <w:r>
        <w:tab/>
      </w:r>
      <w:r>
        <w:fldChar w:fldCharType="begin"/>
      </w:r>
      <w:r>
        <w:instrText xml:space="preserve"> PAGEREF _Toc516567640 \h </w:instrText>
      </w:r>
      <w:r>
        <w:fldChar w:fldCharType="separate"/>
      </w:r>
      <w:r>
        <w:t>8</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"_Toc516567641" </w:instrText>
      </w:r>
      <w:r>
        <w:fldChar w:fldCharType="separate"/>
      </w:r>
      <w:r>
        <w:rPr>
          <w:rStyle w:val="35"/>
          <w:rFonts w:ascii="宋体" w:hAnsi="宋体" w:cs="宋体"/>
          <w:lang w:val="zh-CN"/>
        </w:rPr>
        <w:t>6.</w:t>
      </w:r>
      <w:r>
        <w:rPr>
          <w:rStyle w:val="35"/>
          <w:rFonts w:hint="eastAsia" w:ascii="宋体" w:hAnsi="宋体" w:cs="宋体"/>
          <w:lang w:val="zh-CN"/>
        </w:rPr>
        <w:t>招标文件的澄清或修改</w:t>
      </w:r>
      <w:r>
        <w:tab/>
      </w:r>
      <w:r>
        <w:fldChar w:fldCharType="begin"/>
      </w:r>
      <w:r>
        <w:instrText xml:space="preserve"> PAGEREF _Toc516567641 \h </w:instrText>
      </w:r>
      <w:r>
        <w:fldChar w:fldCharType="separate"/>
      </w:r>
      <w:r>
        <w:t>9</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"_Toc516567642" </w:instrText>
      </w:r>
      <w:r>
        <w:fldChar w:fldCharType="separate"/>
      </w:r>
      <w:r>
        <w:rPr>
          <w:rStyle w:val="35"/>
          <w:rFonts w:hint="eastAsia" w:ascii="宋体" w:hAnsi="宋体" w:cs="宋体"/>
          <w:lang w:val="zh-CN"/>
        </w:rPr>
        <w:t>三、投标文件的编制</w:t>
      </w:r>
      <w:r>
        <w:tab/>
      </w:r>
      <w:r>
        <w:fldChar w:fldCharType="begin"/>
      </w:r>
      <w:r>
        <w:instrText xml:space="preserve"> PAGEREF _Toc516567642 \h </w:instrText>
      </w:r>
      <w:r>
        <w:fldChar w:fldCharType="separate"/>
      </w:r>
      <w:r>
        <w:t>10</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"_Toc516567643" </w:instrText>
      </w:r>
      <w:r>
        <w:fldChar w:fldCharType="separate"/>
      </w:r>
      <w:r>
        <w:rPr>
          <w:rStyle w:val="35"/>
          <w:rFonts w:ascii="宋体" w:hAnsi="宋体" w:cs="宋体"/>
          <w:lang w:val="zh-CN"/>
        </w:rPr>
        <w:t>7.</w:t>
      </w:r>
      <w:r>
        <w:rPr>
          <w:rStyle w:val="35"/>
          <w:rFonts w:hint="eastAsia" w:ascii="宋体" w:hAnsi="宋体" w:cs="宋体"/>
          <w:lang w:val="zh-CN"/>
        </w:rPr>
        <w:t>投标文件的语言及度量衡单位</w:t>
      </w:r>
      <w:r>
        <w:tab/>
      </w:r>
      <w:r>
        <w:fldChar w:fldCharType="begin"/>
      </w:r>
      <w:r>
        <w:instrText xml:space="preserve"> PAGEREF _Toc516567643 \h </w:instrText>
      </w:r>
      <w:r>
        <w:fldChar w:fldCharType="separate"/>
      </w:r>
      <w:r>
        <w:t>10</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"_Toc516567644" </w:instrText>
      </w:r>
      <w:r>
        <w:fldChar w:fldCharType="separate"/>
      </w:r>
      <w:r>
        <w:rPr>
          <w:rStyle w:val="35"/>
          <w:rFonts w:ascii="宋体" w:hAnsi="宋体" w:cs="宋体"/>
          <w:lang w:val="zh-CN"/>
        </w:rPr>
        <w:t>8.</w:t>
      </w:r>
      <w:r>
        <w:rPr>
          <w:rStyle w:val="35"/>
          <w:rFonts w:hint="eastAsia" w:ascii="宋体" w:hAnsi="宋体" w:cs="宋体"/>
          <w:lang w:val="zh-CN"/>
        </w:rPr>
        <w:t>投标报价及币种</w:t>
      </w:r>
      <w:r>
        <w:tab/>
      </w:r>
      <w:r>
        <w:fldChar w:fldCharType="begin"/>
      </w:r>
      <w:r>
        <w:instrText xml:space="preserve"> PAGEREF _Toc516567644 \h </w:instrText>
      </w:r>
      <w:r>
        <w:fldChar w:fldCharType="separate"/>
      </w:r>
      <w:r>
        <w:t>10</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"_Toc516567645" </w:instrText>
      </w:r>
      <w:r>
        <w:fldChar w:fldCharType="separate"/>
      </w:r>
      <w:r>
        <w:rPr>
          <w:rStyle w:val="35"/>
          <w:rFonts w:ascii="宋体" w:hAnsi="宋体" w:cs="宋体"/>
          <w:lang w:val="zh-CN"/>
        </w:rPr>
        <w:t>9.</w:t>
      </w:r>
      <w:r>
        <w:rPr>
          <w:rStyle w:val="35"/>
          <w:rFonts w:hint="eastAsia" w:ascii="宋体" w:hAnsi="宋体" w:cs="宋体"/>
          <w:lang w:val="zh-CN"/>
        </w:rPr>
        <w:t>投标保证金</w:t>
      </w:r>
      <w:r>
        <w:tab/>
      </w:r>
      <w:r>
        <w:fldChar w:fldCharType="begin"/>
      </w:r>
      <w:r>
        <w:instrText xml:space="preserve"> PAGEREF _Toc516567645 \h </w:instrText>
      </w:r>
      <w:r>
        <w:fldChar w:fldCharType="separate"/>
      </w:r>
      <w:r>
        <w:t>10</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"_Toc516567646" </w:instrText>
      </w:r>
      <w:r>
        <w:fldChar w:fldCharType="separate"/>
      </w:r>
      <w:r>
        <w:rPr>
          <w:rStyle w:val="35"/>
          <w:rFonts w:ascii="宋体" w:hAnsi="宋体" w:cs="宋体"/>
          <w:lang w:val="zh-CN"/>
        </w:rPr>
        <w:t>10.</w:t>
      </w:r>
      <w:r>
        <w:rPr>
          <w:rStyle w:val="35"/>
          <w:rFonts w:hint="eastAsia" w:ascii="宋体" w:hAnsi="宋体" w:cs="宋体"/>
          <w:lang w:val="zh-CN"/>
        </w:rPr>
        <w:t>投标有效期</w:t>
      </w:r>
      <w:r>
        <w:tab/>
      </w:r>
      <w:r>
        <w:fldChar w:fldCharType="begin"/>
      </w:r>
      <w:r>
        <w:instrText xml:space="preserve"> PAGEREF _Toc516567646 \h </w:instrText>
      </w:r>
      <w:r>
        <w:fldChar w:fldCharType="separate"/>
      </w:r>
      <w:r>
        <w:t>12</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"_Toc516567647" </w:instrText>
      </w:r>
      <w:r>
        <w:fldChar w:fldCharType="separate"/>
      </w:r>
      <w:r>
        <w:rPr>
          <w:rStyle w:val="35"/>
          <w:rFonts w:ascii="宋体" w:hAnsi="宋体" w:cs="宋体"/>
          <w:lang w:val="zh-CN"/>
        </w:rPr>
        <w:t>11.</w:t>
      </w:r>
      <w:r>
        <w:rPr>
          <w:rStyle w:val="35"/>
          <w:rFonts w:hint="eastAsia" w:ascii="宋体" w:hAnsi="宋体" w:cs="宋体"/>
          <w:lang w:val="zh-CN"/>
        </w:rPr>
        <w:t>投标文件构成</w:t>
      </w:r>
      <w:r>
        <w:tab/>
      </w:r>
      <w:r>
        <w:fldChar w:fldCharType="begin"/>
      </w:r>
      <w:r>
        <w:instrText xml:space="preserve"> PAGEREF _Toc516567647 \h </w:instrText>
      </w:r>
      <w:r>
        <w:fldChar w:fldCharType="separate"/>
      </w:r>
      <w:r>
        <w:t>12</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"_Toc516567648" </w:instrText>
      </w:r>
      <w:r>
        <w:fldChar w:fldCharType="separate"/>
      </w:r>
      <w:r>
        <w:rPr>
          <w:rStyle w:val="35"/>
          <w:rFonts w:ascii="宋体" w:hAnsi="宋体" w:cs="宋体"/>
          <w:lang w:val="zh-CN"/>
        </w:rPr>
        <w:t>12.</w:t>
      </w:r>
      <w:r>
        <w:rPr>
          <w:rStyle w:val="35"/>
          <w:rFonts w:hint="eastAsia" w:ascii="宋体" w:hAnsi="宋体" w:cs="宋体"/>
          <w:lang w:val="zh-CN"/>
        </w:rPr>
        <w:t>投标文件的编制要求</w:t>
      </w:r>
      <w:r>
        <w:tab/>
      </w:r>
      <w:r>
        <w:fldChar w:fldCharType="begin"/>
      </w:r>
      <w:r>
        <w:instrText xml:space="preserve"> PAGEREF _Toc516567648 \h </w:instrText>
      </w:r>
      <w:r>
        <w:fldChar w:fldCharType="separate"/>
      </w:r>
      <w:r>
        <w:t>13</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"_Toc516567649" </w:instrText>
      </w:r>
      <w:r>
        <w:fldChar w:fldCharType="separate"/>
      </w:r>
      <w:r>
        <w:rPr>
          <w:rStyle w:val="35"/>
          <w:rFonts w:hint="eastAsia" w:ascii="宋体" w:hAnsi="宋体" w:cs="宋体"/>
          <w:lang w:val="zh-CN"/>
        </w:rPr>
        <w:t>四、投标文件的提交</w:t>
      </w:r>
      <w:r>
        <w:tab/>
      </w:r>
      <w:r>
        <w:fldChar w:fldCharType="begin"/>
      </w:r>
      <w:r>
        <w:instrText xml:space="preserve"> PAGEREF _Toc516567649 \h </w:instrText>
      </w:r>
      <w:r>
        <w:fldChar w:fldCharType="separate"/>
      </w:r>
      <w:r>
        <w:t>14</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"_Toc516567650" </w:instrText>
      </w:r>
      <w:r>
        <w:fldChar w:fldCharType="separate"/>
      </w:r>
      <w:r>
        <w:rPr>
          <w:rStyle w:val="35"/>
          <w:rFonts w:ascii="宋体" w:hAnsi="宋体" w:cs="宋体"/>
          <w:lang w:val="zh-CN"/>
        </w:rPr>
        <w:t>13.</w:t>
      </w:r>
      <w:r>
        <w:rPr>
          <w:rStyle w:val="35"/>
          <w:rFonts w:hint="eastAsia" w:ascii="宋体" w:hAnsi="宋体" w:cs="宋体"/>
          <w:lang w:val="zh-CN"/>
        </w:rPr>
        <w:t>投标文件的密封和标记</w:t>
      </w:r>
      <w:r>
        <w:tab/>
      </w:r>
      <w:r>
        <w:fldChar w:fldCharType="begin"/>
      </w:r>
      <w:r>
        <w:instrText xml:space="preserve"> PAGEREF _Toc516567650 \h </w:instrText>
      </w:r>
      <w:r>
        <w:fldChar w:fldCharType="separate"/>
      </w:r>
      <w:r>
        <w:t>14</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"_Toc516567651" </w:instrText>
      </w:r>
      <w:r>
        <w:fldChar w:fldCharType="separate"/>
      </w:r>
      <w:r>
        <w:rPr>
          <w:rStyle w:val="35"/>
          <w:rFonts w:ascii="宋体" w:hAnsi="宋体" w:cs="宋体"/>
          <w:lang w:val="zh-CN"/>
        </w:rPr>
        <w:t>14.</w:t>
      </w:r>
      <w:r>
        <w:rPr>
          <w:rStyle w:val="35"/>
          <w:rFonts w:hint="eastAsia" w:ascii="宋体" w:hAnsi="宋体" w:cs="宋体"/>
          <w:lang w:val="zh-CN"/>
        </w:rPr>
        <w:t>提交投标文件的时间、地点、方式</w:t>
      </w:r>
      <w:r>
        <w:tab/>
      </w:r>
      <w:r>
        <w:fldChar w:fldCharType="begin"/>
      </w:r>
      <w:r>
        <w:instrText xml:space="preserve"> PAGEREF _Toc516567651 \h </w:instrText>
      </w:r>
      <w:r>
        <w:fldChar w:fldCharType="separate"/>
      </w:r>
      <w:r>
        <w:t>14</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"_Toc516567652" </w:instrText>
      </w:r>
      <w:r>
        <w:fldChar w:fldCharType="separate"/>
      </w:r>
      <w:r>
        <w:rPr>
          <w:rStyle w:val="35"/>
          <w:rFonts w:ascii="宋体" w:hAnsi="宋体" w:cs="宋体"/>
          <w:lang w:val="zh-CN"/>
        </w:rPr>
        <w:t>15.</w:t>
      </w:r>
      <w:r>
        <w:rPr>
          <w:rStyle w:val="35"/>
          <w:rFonts w:hint="eastAsia" w:ascii="宋体" w:hAnsi="宋体" w:cs="宋体"/>
          <w:lang w:val="zh-CN"/>
        </w:rPr>
        <w:t>投标文件的补充、修改或者撤回</w:t>
      </w:r>
      <w:r>
        <w:tab/>
      </w:r>
      <w:r>
        <w:fldChar w:fldCharType="begin"/>
      </w:r>
      <w:r>
        <w:instrText xml:space="preserve"> PAGEREF _Toc516567652 \h </w:instrText>
      </w:r>
      <w:r>
        <w:fldChar w:fldCharType="separate"/>
      </w:r>
      <w:r>
        <w:t>14</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"_Toc516567653" </w:instrText>
      </w:r>
      <w:r>
        <w:fldChar w:fldCharType="separate"/>
      </w:r>
      <w:r>
        <w:rPr>
          <w:rStyle w:val="35"/>
          <w:rFonts w:hint="eastAsia" w:ascii="宋体" w:hAnsi="宋体" w:cs="宋体"/>
          <w:lang w:val="zh-CN"/>
        </w:rPr>
        <w:t>五、开标</w:t>
      </w:r>
      <w:r>
        <w:tab/>
      </w:r>
      <w:r>
        <w:fldChar w:fldCharType="begin"/>
      </w:r>
      <w:r>
        <w:instrText xml:space="preserve"> PAGEREF _Toc516567653 \h </w:instrText>
      </w:r>
      <w:r>
        <w:fldChar w:fldCharType="separate"/>
      </w:r>
      <w:r>
        <w:t>15</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"_Toc516567654" </w:instrText>
      </w:r>
      <w:r>
        <w:fldChar w:fldCharType="separate"/>
      </w:r>
      <w:r>
        <w:rPr>
          <w:rStyle w:val="35"/>
          <w:rFonts w:ascii="宋体" w:hAnsi="宋体" w:cs="宋体"/>
          <w:lang w:val="zh-CN"/>
        </w:rPr>
        <w:t>16.</w:t>
      </w:r>
      <w:r>
        <w:rPr>
          <w:rStyle w:val="35"/>
          <w:rFonts w:hint="eastAsia" w:ascii="宋体" w:hAnsi="宋体" w:cs="宋体"/>
          <w:lang w:val="zh-CN"/>
        </w:rPr>
        <w:t>开标</w:t>
      </w:r>
      <w:r>
        <w:tab/>
      </w:r>
      <w:r>
        <w:fldChar w:fldCharType="begin"/>
      </w:r>
      <w:r>
        <w:instrText xml:space="preserve"> PAGEREF _Toc516567654 \h </w:instrText>
      </w:r>
      <w:r>
        <w:fldChar w:fldCharType="separate"/>
      </w:r>
      <w:r>
        <w:t>15</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"_Toc516567655" </w:instrText>
      </w:r>
      <w:r>
        <w:fldChar w:fldCharType="separate"/>
      </w:r>
      <w:r>
        <w:rPr>
          <w:rStyle w:val="35"/>
          <w:rFonts w:hint="eastAsia" w:ascii="宋体" w:hAnsi="宋体" w:cs="宋体"/>
          <w:kern w:val="0"/>
        </w:rPr>
        <w:t>六、资格</w:t>
      </w:r>
      <w:r>
        <w:rPr>
          <w:rStyle w:val="35"/>
          <w:rFonts w:hint="eastAsia" w:ascii="宋体" w:hAnsi="宋体" w:cs="宋体"/>
          <w:lang w:val="zh-CN"/>
        </w:rPr>
        <w:t>审查</w:t>
      </w:r>
      <w:r>
        <w:rPr>
          <w:rStyle w:val="35"/>
          <w:rFonts w:hint="eastAsia" w:ascii="宋体" w:hAnsi="宋体" w:cs="宋体"/>
          <w:kern w:val="0"/>
        </w:rPr>
        <w:t>程序</w:t>
      </w:r>
      <w:r>
        <w:tab/>
      </w:r>
      <w:r>
        <w:fldChar w:fldCharType="begin"/>
      </w:r>
      <w:r>
        <w:instrText xml:space="preserve"> PAGEREF _Toc516567655 \h </w:instrText>
      </w:r>
      <w:r>
        <w:fldChar w:fldCharType="separate"/>
      </w:r>
      <w:r>
        <w:t>16</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"_Toc516567656" </w:instrText>
      </w:r>
      <w:r>
        <w:fldChar w:fldCharType="separate"/>
      </w:r>
      <w:r>
        <w:rPr>
          <w:rStyle w:val="35"/>
          <w:rFonts w:ascii="宋体" w:hAnsi="宋体" w:cs="宋体"/>
        </w:rPr>
        <w:t>17.</w:t>
      </w:r>
      <w:r>
        <w:rPr>
          <w:rStyle w:val="35"/>
          <w:rFonts w:hint="eastAsia" w:ascii="宋体" w:hAnsi="宋体" w:cs="宋体"/>
        </w:rPr>
        <w:t>资格审查</w:t>
      </w:r>
      <w:r>
        <w:tab/>
      </w:r>
      <w:r>
        <w:fldChar w:fldCharType="begin"/>
      </w:r>
      <w:r>
        <w:instrText xml:space="preserve"> PAGEREF _Toc516567656 \h </w:instrText>
      </w:r>
      <w:r>
        <w:fldChar w:fldCharType="separate"/>
      </w:r>
      <w:r>
        <w:t>16</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"_Toc516567657" </w:instrText>
      </w:r>
      <w:r>
        <w:fldChar w:fldCharType="separate"/>
      </w:r>
      <w:r>
        <w:rPr>
          <w:rStyle w:val="35"/>
          <w:rFonts w:hint="eastAsia" w:ascii="宋体" w:hAnsi="宋体" w:cs="宋体"/>
          <w:lang w:val="zh-CN"/>
        </w:rPr>
        <w:t>七、评审程序及方法</w:t>
      </w:r>
      <w:r>
        <w:tab/>
      </w:r>
      <w:r>
        <w:fldChar w:fldCharType="begin"/>
      </w:r>
      <w:r>
        <w:instrText xml:space="preserve"> PAGEREF _Toc516567657 \h </w:instrText>
      </w:r>
      <w:r>
        <w:fldChar w:fldCharType="separate"/>
      </w:r>
      <w:r>
        <w:t>16</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"_Toc516567658" </w:instrText>
      </w:r>
      <w:r>
        <w:fldChar w:fldCharType="separate"/>
      </w:r>
      <w:r>
        <w:rPr>
          <w:rStyle w:val="35"/>
          <w:rFonts w:ascii="宋体" w:hAnsi="宋体" w:cs="宋体"/>
          <w:lang w:val="zh-CN"/>
        </w:rPr>
        <w:t>1</w:t>
      </w:r>
      <w:r>
        <w:rPr>
          <w:rStyle w:val="35"/>
          <w:rFonts w:ascii="宋体" w:hAnsi="宋体" w:cs="宋体"/>
        </w:rPr>
        <w:t>8</w:t>
      </w:r>
      <w:r>
        <w:rPr>
          <w:rStyle w:val="35"/>
          <w:rFonts w:ascii="宋体" w:hAnsi="宋体" w:cs="宋体"/>
          <w:lang w:val="zh-CN"/>
        </w:rPr>
        <w:t>.</w:t>
      </w:r>
      <w:r>
        <w:rPr>
          <w:rStyle w:val="35"/>
          <w:rFonts w:hint="eastAsia" w:ascii="宋体" w:hAnsi="宋体" w:cs="宋体"/>
          <w:lang w:val="zh-CN"/>
        </w:rPr>
        <w:t>评标委员会</w:t>
      </w:r>
      <w:r>
        <w:tab/>
      </w:r>
      <w:r>
        <w:fldChar w:fldCharType="begin"/>
      </w:r>
      <w:r>
        <w:instrText xml:space="preserve"> PAGEREF _Toc516567658 \h </w:instrText>
      </w:r>
      <w:r>
        <w:fldChar w:fldCharType="separate"/>
      </w:r>
      <w:r>
        <w:t>16</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"_Toc516567659" </w:instrText>
      </w:r>
      <w:r>
        <w:fldChar w:fldCharType="separate"/>
      </w:r>
      <w:r>
        <w:rPr>
          <w:rStyle w:val="35"/>
          <w:rFonts w:ascii="宋体" w:hAnsi="宋体" w:cs="宋体"/>
        </w:rPr>
        <w:t>19</w:t>
      </w:r>
      <w:r>
        <w:rPr>
          <w:rStyle w:val="35"/>
          <w:rFonts w:ascii="宋体" w:hAnsi="宋体" w:cs="宋体"/>
          <w:lang w:val="zh-CN"/>
        </w:rPr>
        <w:t>.</w:t>
      </w:r>
      <w:r>
        <w:rPr>
          <w:rStyle w:val="35"/>
          <w:rFonts w:hint="eastAsia" w:ascii="宋体" w:hAnsi="宋体" w:cs="宋体"/>
          <w:lang w:val="zh-CN"/>
        </w:rPr>
        <w:t>评审工作程序</w:t>
      </w:r>
      <w:r>
        <w:tab/>
      </w:r>
      <w:r>
        <w:fldChar w:fldCharType="begin"/>
      </w:r>
      <w:r>
        <w:instrText xml:space="preserve"> PAGEREF _Toc516567659 \h </w:instrText>
      </w:r>
      <w:r>
        <w:fldChar w:fldCharType="separate"/>
      </w:r>
      <w:r>
        <w:t>18</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"_Toc516567660" </w:instrText>
      </w:r>
      <w:r>
        <w:fldChar w:fldCharType="separate"/>
      </w:r>
      <w:r>
        <w:rPr>
          <w:rStyle w:val="35"/>
          <w:rFonts w:ascii="宋体" w:hAnsi="宋体" w:cs="宋体"/>
        </w:rPr>
        <w:t>20</w:t>
      </w:r>
      <w:r>
        <w:rPr>
          <w:rStyle w:val="35"/>
          <w:rFonts w:ascii="宋体" w:hAnsi="宋体" w:cs="宋体"/>
          <w:lang w:val="zh-CN"/>
        </w:rPr>
        <w:t>.</w:t>
      </w:r>
      <w:r>
        <w:rPr>
          <w:rStyle w:val="35"/>
          <w:rFonts w:hint="eastAsia" w:ascii="宋体" w:hAnsi="宋体" w:cs="宋体"/>
          <w:lang w:val="zh-CN"/>
        </w:rPr>
        <w:t>评审方法和标准</w:t>
      </w:r>
      <w:r>
        <w:tab/>
      </w:r>
      <w:r>
        <w:fldChar w:fldCharType="begin"/>
      </w:r>
      <w:r>
        <w:instrText xml:space="preserve"> PAGEREF _Toc516567660 \h </w:instrText>
      </w:r>
      <w:r>
        <w:fldChar w:fldCharType="separate"/>
      </w:r>
      <w:r>
        <w:t>21</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"_Toc516567661" </w:instrText>
      </w:r>
      <w:r>
        <w:fldChar w:fldCharType="separate"/>
      </w:r>
      <w:r>
        <w:rPr>
          <w:rStyle w:val="35"/>
          <w:rFonts w:hint="eastAsia" w:ascii="宋体" w:hAnsi="宋体" w:cs="宋体"/>
          <w:lang w:val="zh-CN"/>
        </w:rPr>
        <w:t>八、中标</w:t>
      </w:r>
      <w:r>
        <w:tab/>
      </w:r>
      <w:r>
        <w:fldChar w:fldCharType="begin"/>
      </w:r>
      <w:r>
        <w:instrText xml:space="preserve"> PAGEREF _Toc516567661 \h </w:instrText>
      </w:r>
      <w:r>
        <w:fldChar w:fldCharType="separate"/>
      </w:r>
      <w:r>
        <w:t>24</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"_Toc516567662" </w:instrText>
      </w:r>
      <w:r>
        <w:fldChar w:fldCharType="separate"/>
      </w:r>
      <w:r>
        <w:rPr>
          <w:rStyle w:val="35"/>
          <w:rFonts w:ascii="宋体" w:hAnsi="宋体" w:cs="宋体"/>
          <w:lang w:val="zh-CN"/>
        </w:rPr>
        <w:t>2</w:t>
      </w:r>
      <w:r>
        <w:rPr>
          <w:rStyle w:val="35"/>
          <w:rFonts w:ascii="宋体" w:hAnsi="宋体" w:cs="宋体"/>
        </w:rPr>
        <w:t>1</w:t>
      </w:r>
      <w:r>
        <w:rPr>
          <w:rStyle w:val="35"/>
          <w:rFonts w:ascii="宋体" w:hAnsi="宋体" w:cs="宋体"/>
          <w:lang w:val="zh-CN"/>
        </w:rPr>
        <w:t>.</w:t>
      </w:r>
      <w:r>
        <w:rPr>
          <w:rStyle w:val="35"/>
          <w:rFonts w:hint="eastAsia" w:ascii="宋体" w:hAnsi="宋体" w:cs="宋体"/>
          <w:lang w:val="zh-CN"/>
        </w:rPr>
        <w:t>推荐并确定中标人</w:t>
      </w:r>
      <w:r>
        <w:tab/>
      </w:r>
      <w:r>
        <w:fldChar w:fldCharType="begin"/>
      </w:r>
      <w:r>
        <w:instrText xml:space="preserve"> PAGEREF _Toc516567662 \h </w:instrText>
      </w:r>
      <w:r>
        <w:fldChar w:fldCharType="separate"/>
      </w:r>
      <w:r>
        <w:t>24</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"_Toc516567663" </w:instrText>
      </w:r>
      <w:r>
        <w:fldChar w:fldCharType="separate"/>
      </w:r>
      <w:r>
        <w:rPr>
          <w:rStyle w:val="35"/>
          <w:rFonts w:ascii="宋体" w:hAnsi="宋体" w:cs="宋体"/>
          <w:lang w:val="zh-CN"/>
        </w:rPr>
        <w:t>2</w:t>
      </w:r>
      <w:r>
        <w:rPr>
          <w:rStyle w:val="35"/>
          <w:rFonts w:ascii="宋体" w:hAnsi="宋体" w:cs="宋体"/>
        </w:rPr>
        <w:t>2</w:t>
      </w:r>
      <w:r>
        <w:rPr>
          <w:rStyle w:val="35"/>
          <w:rFonts w:ascii="宋体" w:hAnsi="宋体" w:cs="宋体"/>
          <w:lang w:val="zh-CN"/>
        </w:rPr>
        <w:t>.</w:t>
      </w:r>
      <w:r>
        <w:rPr>
          <w:rStyle w:val="35"/>
          <w:rFonts w:hint="eastAsia" w:ascii="宋体" w:hAnsi="宋体" w:cs="宋体"/>
          <w:lang w:val="zh-CN"/>
        </w:rPr>
        <w:t>中标通知</w:t>
      </w:r>
      <w:r>
        <w:tab/>
      </w:r>
      <w:r>
        <w:fldChar w:fldCharType="begin"/>
      </w:r>
      <w:r>
        <w:instrText xml:space="preserve"> PAGEREF _Toc516567663 \h </w:instrText>
      </w:r>
      <w:r>
        <w:fldChar w:fldCharType="separate"/>
      </w:r>
      <w:r>
        <w:t>25</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"_Toc516567664" </w:instrText>
      </w:r>
      <w:r>
        <w:fldChar w:fldCharType="separate"/>
      </w:r>
      <w:r>
        <w:rPr>
          <w:rStyle w:val="35"/>
          <w:rFonts w:hint="eastAsia" w:ascii="宋体" w:hAnsi="宋体" w:cs="宋体"/>
          <w:lang w:val="zh-CN"/>
        </w:rPr>
        <w:t>九、授予合同</w:t>
      </w:r>
      <w:r>
        <w:tab/>
      </w:r>
      <w:r>
        <w:fldChar w:fldCharType="begin"/>
      </w:r>
      <w:r>
        <w:instrText xml:space="preserve"> PAGEREF _Toc516567664 \h </w:instrText>
      </w:r>
      <w:r>
        <w:fldChar w:fldCharType="separate"/>
      </w:r>
      <w:r>
        <w:t>25</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"_Toc516567665" </w:instrText>
      </w:r>
      <w:r>
        <w:fldChar w:fldCharType="separate"/>
      </w:r>
      <w:r>
        <w:rPr>
          <w:rStyle w:val="35"/>
          <w:rFonts w:ascii="宋体" w:hAnsi="宋体" w:cs="宋体"/>
          <w:lang w:val="zh-CN"/>
        </w:rPr>
        <w:t>2</w:t>
      </w:r>
      <w:r>
        <w:rPr>
          <w:rStyle w:val="35"/>
          <w:rFonts w:ascii="宋体" w:hAnsi="宋体" w:cs="宋体"/>
        </w:rPr>
        <w:t>3</w:t>
      </w:r>
      <w:r>
        <w:rPr>
          <w:rStyle w:val="35"/>
          <w:rFonts w:ascii="宋体" w:hAnsi="宋体" w:cs="宋体"/>
          <w:lang w:val="zh-CN"/>
        </w:rPr>
        <w:t>.</w:t>
      </w:r>
      <w:r>
        <w:rPr>
          <w:rStyle w:val="35"/>
          <w:rFonts w:hint="eastAsia" w:ascii="宋体" w:hAnsi="宋体" w:cs="宋体"/>
          <w:lang w:val="zh-CN"/>
        </w:rPr>
        <w:t>签订合同</w:t>
      </w:r>
      <w:r>
        <w:tab/>
      </w:r>
      <w:r>
        <w:fldChar w:fldCharType="begin"/>
      </w:r>
      <w:r>
        <w:instrText xml:space="preserve"> PAGEREF _Toc516567665 \h </w:instrText>
      </w:r>
      <w:r>
        <w:fldChar w:fldCharType="separate"/>
      </w:r>
      <w:r>
        <w:t>25</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"_Toc516567666" </w:instrText>
      </w:r>
      <w:r>
        <w:fldChar w:fldCharType="separate"/>
      </w:r>
      <w:r>
        <w:rPr>
          <w:rStyle w:val="35"/>
          <w:rFonts w:hint="eastAsia" w:ascii="宋体" w:hAnsi="宋体" w:cs="宋体"/>
          <w:lang w:val="zh-CN"/>
        </w:rPr>
        <w:t>十、其他</w:t>
      </w:r>
      <w:r>
        <w:tab/>
      </w:r>
      <w:r>
        <w:fldChar w:fldCharType="begin"/>
      </w:r>
      <w:r>
        <w:instrText xml:space="preserve"> PAGEREF _Toc516567666 \h </w:instrText>
      </w:r>
      <w:r>
        <w:fldChar w:fldCharType="separate"/>
      </w:r>
      <w:r>
        <w:t>26</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"_Toc516567667" </w:instrText>
      </w:r>
      <w:r>
        <w:fldChar w:fldCharType="separate"/>
      </w:r>
      <w:r>
        <w:rPr>
          <w:rStyle w:val="35"/>
          <w:rFonts w:ascii="宋体" w:hAnsi="宋体" w:cs="宋体"/>
        </w:rPr>
        <w:t xml:space="preserve">24. </w:t>
      </w:r>
      <w:r>
        <w:rPr>
          <w:rStyle w:val="35"/>
          <w:rFonts w:hint="eastAsia" w:ascii="宋体" w:hAnsi="宋体" w:cs="宋体"/>
        </w:rPr>
        <w:t>串通投标的情形</w:t>
      </w:r>
      <w:r>
        <w:tab/>
      </w:r>
      <w:r>
        <w:fldChar w:fldCharType="begin"/>
      </w:r>
      <w:r>
        <w:instrText xml:space="preserve"> PAGEREF _Toc516567667 \h </w:instrText>
      </w:r>
      <w:r>
        <w:fldChar w:fldCharType="separate"/>
      </w:r>
      <w:r>
        <w:t>26</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"_Toc516567668" </w:instrText>
      </w:r>
      <w:r>
        <w:fldChar w:fldCharType="separate"/>
      </w:r>
      <w:r>
        <w:rPr>
          <w:rStyle w:val="35"/>
          <w:rFonts w:ascii="宋体" w:hAnsi="宋体" w:cs="宋体"/>
        </w:rPr>
        <w:t xml:space="preserve">25. </w:t>
      </w:r>
      <w:r>
        <w:rPr>
          <w:rStyle w:val="35"/>
          <w:rFonts w:hint="eastAsia" w:ascii="宋体" w:hAnsi="宋体" w:cs="宋体"/>
        </w:rPr>
        <w:t>废标</w:t>
      </w:r>
      <w:r>
        <w:tab/>
      </w:r>
      <w:r>
        <w:fldChar w:fldCharType="begin"/>
      </w:r>
      <w:r>
        <w:instrText xml:space="preserve"> PAGEREF _Toc516567668 \h </w:instrText>
      </w:r>
      <w:r>
        <w:fldChar w:fldCharType="separate"/>
      </w:r>
      <w:r>
        <w:t>27</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"_Toc516567669" </w:instrText>
      </w:r>
      <w:r>
        <w:fldChar w:fldCharType="separate"/>
      </w:r>
      <w:r>
        <w:rPr>
          <w:rStyle w:val="35"/>
          <w:rFonts w:ascii="宋体" w:hAnsi="宋体" w:cs="宋体"/>
        </w:rPr>
        <w:t xml:space="preserve">26. </w:t>
      </w:r>
      <w:r>
        <w:rPr>
          <w:rStyle w:val="35"/>
          <w:rFonts w:hint="eastAsia" w:ascii="宋体" w:hAnsi="宋体" w:cs="宋体"/>
        </w:rPr>
        <w:t>中标服务费</w:t>
      </w:r>
      <w:r>
        <w:tab/>
      </w:r>
      <w:r>
        <w:fldChar w:fldCharType="begin"/>
      </w:r>
      <w:r>
        <w:instrText xml:space="preserve"> PAGEREF _Toc516567669 \h </w:instrText>
      </w:r>
      <w:r>
        <w:fldChar w:fldCharType="separate"/>
      </w:r>
      <w:r>
        <w:t>27</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"_Toc516567670" </w:instrText>
      </w:r>
      <w:r>
        <w:fldChar w:fldCharType="separate"/>
      </w:r>
      <w:r>
        <w:rPr>
          <w:rStyle w:val="35"/>
          <w:rFonts w:hint="eastAsia" w:ascii="宋体" w:hAnsi="宋体" w:cs="宋体"/>
          <w:lang w:val="zh-CN"/>
        </w:rPr>
        <w:t>第三部分青海省政府采购项目合同书范本</w:t>
      </w:r>
      <w:r>
        <w:tab/>
      </w:r>
      <w:r>
        <w:fldChar w:fldCharType="begin"/>
      </w:r>
      <w:r>
        <w:instrText xml:space="preserve"> PAGEREF _Toc516567670 \h </w:instrText>
      </w:r>
      <w:r>
        <w:fldChar w:fldCharType="separate"/>
      </w:r>
      <w:r>
        <w:t>29</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"_Toc516567671" </w:instrText>
      </w:r>
      <w:r>
        <w:fldChar w:fldCharType="separate"/>
      </w:r>
      <w:r>
        <w:rPr>
          <w:rStyle w:val="35"/>
          <w:rFonts w:hint="eastAsia" w:ascii="宋体" w:hAnsi="宋体" w:cs="宋体"/>
          <w:lang w:val="zh-CN"/>
        </w:rPr>
        <w:t>第四部分投标文件格式</w:t>
      </w:r>
      <w:r>
        <w:tab/>
      </w:r>
      <w:r>
        <w:fldChar w:fldCharType="begin"/>
      </w:r>
      <w:r>
        <w:instrText xml:space="preserve"> PAGEREF _Toc516567671 \h </w:instrText>
      </w:r>
      <w:r>
        <w:fldChar w:fldCharType="separate"/>
      </w:r>
      <w:r>
        <w:t>45</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"_Toc516567672" </w:instrText>
      </w:r>
      <w:r>
        <w:fldChar w:fldCharType="separate"/>
      </w:r>
      <w:r>
        <w:rPr>
          <w:rStyle w:val="35"/>
          <w:rFonts w:hint="eastAsia" w:ascii="宋体" w:hAnsi="宋体" w:cs="宋体"/>
          <w:lang w:val="zh-CN"/>
        </w:rPr>
        <w:t>封面（上册）</w:t>
      </w:r>
      <w:r>
        <w:tab/>
      </w:r>
      <w:r>
        <w:fldChar w:fldCharType="begin"/>
      </w:r>
      <w:r>
        <w:instrText xml:space="preserve"> PAGEREF _Toc516567672 \h </w:instrText>
      </w:r>
      <w:r>
        <w:fldChar w:fldCharType="separate"/>
      </w:r>
      <w:r>
        <w:t>45</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"_Toc516567673" </w:instrText>
      </w:r>
      <w:r>
        <w:fldChar w:fldCharType="separate"/>
      </w:r>
      <w:r>
        <w:rPr>
          <w:rStyle w:val="35"/>
          <w:rFonts w:hint="eastAsia" w:ascii="宋体" w:hAnsi="宋体" w:cs="宋体"/>
          <w:lang w:val="zh-CN"/>
        </w:rPr>
        <w:t>目录（上册）</w:t>
      </w:r>
      <w:r>
        <w:tab/>
      </w:r>
      <w:r>
        <w:fldChar w:fldCharType="begin"/>
      </w:r>
      <w:r>
        <w:instrText xml:space="preserve"> PAGEREF _Toc516567673 \h </w:instrText>
      </w:r>
      <w:r>
        <w:fldChar w:fldCharType="separate"/>
      </w:r>
      <w:r>
        <w:t>46</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"_Toc516567674" </w:instrText>
      </w:r>
      <w:r>
        <w:fldChar w:fldCharType="separate"/>
      </w:r>
      <w:r>
        <w:rPr>
          <w:rStyle w:val="35"/>
          <w:rFonts w:hint="eastAsia" w:ascii="宋体" w:hAnsi="宋体" w:cs="宋体"/>
        </w:rPr>
        <w:t>（</w:t>
      </w:r>
      <w:r>
        <w:rPr>
          <w:rStyle w:val="35"/>
          <w:rFonts w:ascii="宋体" w:hAnsi="宋体" w:cs="宋体"/>
        </w:rPr>
        <w:t>1</w:t>
      </w:r>
      <w:r>
        <w:rPr>
          <w:rStyle w:val="35"/>
          <w:rFonts w:hint="eastAsia" w:ascii="宋体" w:hAnsi="宋体" w:cs="宋体"/>
        </w:rPr>
        <w:t>）</w:t>
      </w:r>
      <w:r>
        <w:rPr>
          <w:rStyle w:val="35"/>
          <w:rFonts w:hint="eastAsia" w:ascii="宋体" w:hAnsi="宋体" w:cs="宋体"/>
          <w:lang w:val="zh-CN"/>
        </w:rPr>
        <w:t>投标函</w:t>
      </w:r>
      <w:r>
        <w:tab/>
      </w:r>
      <w:r>
        <w:fldChar w:fldCharType="begin"/>
      </w:r>
      <w:r>
        <w:instrText xml:space="preserve"> PAGEREF _Toc516567674 \h </w:instrText>
      </w:r>
      <w:r>
        <w:fldChar w:fldCharType="separate"/>
      </w:r>
      <w:r>
        <w:t>47</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"_Toc516567675" </w:instrText>
      </w:r>
      <w:r>
        <w:fldChar w:fldCharType="separate"/>
      </w:r>
      <w:r>
        <w:rPr>
          <w:rStyle w:val="35"/>
          <w:rFonts w:hint="eastAsia" w:ascii="宋体" w:hAnsi="宋体" w:cs="宋体"/>
          <w:kern w:val="0"/>
          <w:lang w:val="zh-CN"/>
        </w:rPr>
        <w:t>（</w:t>
      </w:r>
      <w:r>
        <w:rPr>
          <w:rStyle w:val="35"/>
          <w:rFonts w:ascii="宋体" w:hAnsi="宋体" w:cs="宋体"/>
          <w:kern w:val="0"/>
        </w:rPr>
        <w:t>2</w:t>
      </w:r>
      <w:r>
        <w:rPr>
          <w:rStyle w:val="35"/>
          <w:rFonts w:hint="eastAsia" w:ascii="宋体" w:hAnsi="宋体" w:cs="宋体"/>
          <w:kern w:val="0"/>
          <w:lang w:val="zh-CN"/>
        </w:rPr>
        <w:t>）</w:t>
      </w:r>
      <w:r>
        <w:rPr>
          <w:rStyle w:val="35"/>
          <w:rFonts w:hint="eastAsia" w:ascii="宋体" w:hAnsi="宋体" w:cs="宋体"/>
        </w:rPr>
        <w:t>法定代表人证明书</w:t>
      </w:r>
      <w:r>
        <w:tab/>
      </w:r>
      <w:r>
        <w:fldChar w:fldCharType="begin"/>
      </w:r>
      <w:r>
        <w:instrText xml:space="preserve"> PAGEREF _Toc516567675 \h </w:instrText>
      </w:r>
      <w:r>
        <w:fldChar w:fldCharType="separate"/>
      </w:r>
      <w:r>
        <w:t>48</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"_Toc516567676" </w:instrText>
      </w:r>
      <w:r>
        <w:fldChar w:fldCharType="separate"/>
      </w:r>
      <w:r>
        <w:rPr>
          <w:rStyle w:val="35"/>
          <w:rFonts w:hint="eastAsia" w:ascii="宋体" w:hAnsi="宋体" w:cs="宋体"/>
        </w:rPr>
        <w:t>（</w:t>
      </w:r>
      <w:r>
        <w:rPr>
          <w:rStyle w:val="35"/>
          <w:rFonts w:ascii="宋体" w:hAnsi="宋体" w:cs="宋体"/>
        </w:rPr>
        <w:t>3</w:t>
      </w:r>
      <w:r>
        <w:rPr>
          <w:rStyle w:val="35"/>
          <w:rFonts w:hint="eastAsia" w:ascii="宋体" w:hAnsi="宋体" w:cs="宋体"/>
        </w:rPr>
        <w:t>）</w:t>
      </w:r>
      <w:r>
        <w:rPr>
          <w:rStyle w:val="35"/>
          <w:rFonts w:hint="eastAsia" w:ascii="宋体" w:hAnsi="宋体" w:cs="宋体"/>
          <w:lang w:val="zh-CN"/>
        </w:rPr>
        <w:t>法定代表人授权书</w:t>
      </w:r>
      <w:r>
        <w:tab/>
      </w:r>
      <w:r>
        <w:fldChar w:fldCharType="begin"/>
      </w:r>
      <w:r>
        <w:instrText xml:space="preserve"> PAGEREF _Toc516567676 \h </w:instrText>
      </w:r>
      <w:r>
        <w:fldChar w:fldCharType="separate"/>
      </w:r>
      <w:r>
        <w:t>49</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"_Toc516567677" </w:instrText>
      </w:r>
      <w:r>
        <w:fldChar w:fldCharType="separate"/>
      </w:r>
      <w:r>
        <w:rPr>
          <w:rStyle w:val="35"/>
          <w:rFonts w:hint="eastAsia" w:ascii="宋体" w:hAnsi="宋体" w:cs="宋体"/>
        </w:rPr>
        <w:t>（</w:t>
      </w:r>
      <w:r>
        <w:rPr>
          <w:rStyle w:val="35"/>
          <w:rFonts w:ascii="宋体" w:hAnsi="宋体" w:cs="宋体"/>
        </w:rPr>
        <w:t>4</w:t>
      </w:r>
      <w:r>
        <w:rPr>
          <w:rStyle w:val="35"/>
          <w:rFonts w:hint="eastAsia" w:ascii="宋体" w:hAnsi="宋体" w:cs="宋体"/>
        </w:rPr>
        <w:t>）</w:t>
      </w:r>
      <w:r>
        <w:rPr>
          <w:rStyle w:val="35"/>
          <w:rFonts w:hint="eastAsia" w:ascii="宋体" w:hAnsi="宋体" w:cs="宋体"/>
          <w:lang w:val="zh-CN"/>
        </w:rPr>
        <w:t>投标人承诺函</w:t>
      </w:r>
      <w:r>
        <w:tab/>
      </w:r>
      <w:r>
        <w:fldChar w:fldCharType="begin"/>
      </w:r>
      <w:r>
        <w:instrText xml:space="preserve"> PAGEREF _Toc516567677 \h </w:instrText>
      </w:r>
      <w:r>
        <w:fldChar w:fldCharType="separate"/>
      </w:r>
      <w:r>
        <w:t>50</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"_Toc516567678" </w:instrText>
      </w:r>
      <w:r>
        <w:fldChar w:fldCharType="separate"/>
      </w:r>
      <w:r>
        <w:rPr>
          <w:rStyle w:val="35"/>
          <w:rFonts w:hint="eastAsia" w:ascii="宋体" w:hAnsi="宋体" w:cs="宋体"/>
        </w:rPr>
        <w:t>（</w:t>
      </w:r>
      <w:r>
        <w:rPr>
          <w:rStyle w:val="35"/>
          <w:rFonts w:ascii="宋体" w:hAnsi="宋体" w:cs="宋体"/>
        </w:rPr>
        <w:t>5</w:t>
      </w:r>
      <w:r>
        <w:rPr>
          <w:rStyle w:val="35"/>
          <w:rFonts w:hint="eastAsia" w:ascii="宋体" w:hAnsi="宋体" w:cs="宋体"/>
        </w:rPr>
        <w:t>）</w:t>
      </w:r>
      <w:r>
        <w:rPr>
          <w:rStyle w:val="35"/>
          <w:rFonts w:hint="eastAsia" w:ascii="宋体" w:hAnsi="宋体" w:cs="宋体"/>
          <w:lang w:val="zh-CN"/>
        </w:rPr>
        <w:t>投标人诚信承诺书</w:t>
      </w:r>
      <w:r>
        <w:tab/>
      </w:r>
      <w:r>
        <w:fldChar w:fldCharType="begin"/>
      </w:r>
      <w:r>
        <w:instrText xml:space="preserve"> PAGEREF _Toc516567678 \h </w:instrText>
      </w:r>
      <w:r>
        <w:fldChar w:fldCharType="separate"/>
      </w:r>
      <w:r>
        <w:t>51</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"_Toc516567679" </w:instrText>
      </w:r>
      <w:r>
        <w:fldChar w:fldCharType="separate"/>
      </w:r>
      <w:r>
        <w:rPr>
          <w:rStyle w:val="35"/>
          <w:rFonts w:hint="eastAsia" w:ascii="宋体" w:hAnsi="宋体" w:cs="宋体"/>
        </w:rPr>
        <w:t>（</w:t>
      </w:r>
      <w:r>
        <w:rPr>
          <w:rStyle w:val="35"/>
          <w:rFonts w:ascii="宋体" w:hAnsi="宋体" w:cs="宋体"/>
        </w:rPr>
        <w:t>6</w:t>
      </w:r>
      <w:r>
        <w:rPr>
          <w:rStyle w:val="35"/>
          <w:rFonts w:hint="eastAsia" w:ascii="宋体" w:hAnsi="宋体" w:cs="宋体"/>
        </w:rPr>
        <w:t>）</w:t>
      </w:r>
      <w:r>
        <w:rPr>
          <w:rStyle w:val="35"/>
          <w:rFonts w:hint="eastAsia" w:ascii="宋体" w:hAnsi="宋体" w:cs="宋体"/>
          <w:lang w:val="zh-CN"/>
        </w:rPr>
        <w:t>资格证明材料</w:t>
      </w:r>
      <w:r>
        <w:tab/>
      </w:r>
      <w:r>
        <w:fldChar w:fldCharType="begin"/>
      </w:r>
      <w:r>
        <w:instrText xml:space="preserve"> PAGEREF _Toc516567679 \h </w:instrText>
      </w:r>
      <w:r>
        <w:fldChar w:fldCharType="separate"/>
      </w:r>
      <w:r>
        <w:t>52</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"_Toc516567680" </w:instrText>
      </w:r>
      <w:r>
        <w:fldChar w:fldCharType="separate"/>
      </w:r>
      <w:r>
        <w:rPr>
          <w:rStyle w:val="35"/>
          <w:rFonts w:hint="eastAsia" w:ascii="宋体" w:hAnsi="宋体" w:cs="宋体"/>
        </w:rPr>
        <w:t>（</w:t>
      </w:r>
      <w:r>
        <w:rPr>
          <w:rStyle w:val="35"/>
          <w:rFonts w:ascii="宋体" w:hAnsi="宋体" w:cs="宋体"/>
        </w:rPr>
        <w:t>7</w:t>
      </w:r>
      <w:r>
        <w:rPr>
          <w:rStyle w:val="35"/>
          <w:rFonts w:hint="eastAsia" w:ascii="宋体" w:hAnsi="宋体" w:cs="宋体"/>
        </w:rPr>
        <w:t>）</w:t>
      </w:r>
      <w:r>
        <w:rPr>
          <w:rStyle w:val="35"/>
          <w:rFonts w:hint="eastAsia" w:ascii="宋体" w:hAnsi="宋体" w:cs="宋体"/>
          <w:lang w:val="zh-CN"/>
        </w:rPr>
        <w:t>财务状况报告，依法缴纳税收和社会保障资金的相关材料</w:t>
      </w:r>
      <w:r>
        <w:tab/>
      </w:r>
      <w:r>
        <w:fldChar w:fldCharType="begin"/>
      </w:r>
      <w:r>
        <w:instrText xml:space="preserve"> PAGEREF _Toc516567680 \h </w:instrText>
      </w:r>
      <w:r>
        <w:fldChar w:fldCharType="separate"/>
      </w:r>
      <w:r>
        <w:t>53</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"_Toc516567681" </w:instrText>
      </w:r>
      <w:r>
        <w:fldChar w:fldCharType="separate"/>
      </w:r>
      <w:r>
        <w:rPr>
          <w:rStyle w:val="35"/>
          <w:rFonts w:hint="eastAsia" w:ascii="宋体" w:hAnsi="宋体" w:cs="宋体"/>
        </w:rPr>
        <w:t>（</w:t>
      </w:r>
      <w:r>
        <w:rPr>
          <w:rStyle w:val="35"/>
          <w:rFonts w:ascii="宋体" w:hAnsi="宋体" w:cs="宋体"/>
        </w:rPr>
        <w:t>8</w:t>
      </w:r>
      <w:r>
        <w:rPr>
          <w:rStyle w:val="35"/>
          <w:rFonts w:hint="eastAsia" w:ascii="宋体" w:hAnsi="宋体" w:cs="宋体"/>
        </w:rPr>
        <w:t>）</w:t>
      </w:r>
      <w:r>
        <w:rPr>
          <w:rStyle w:val="35"/>
          <w:rFonts w:hint="eastAsia" w:ascii="宋体" w:hAnsi="宋体" w:cs="宋体"/>
          <w:lang w:val="zh-CN"/>
        </w:rPr>
        <w:t>具备履行合同所必需的设备和专业技术能力的证明材料</w:t>
      </w:r>
      <w:r>
        <w:tab/>
      </w:r>
      <w:r>
        <w:fldChar w:fldCharType="begin"/>
      </w:r>
      <w:r>
        <w:instrText xml:space="preserve"> PAGEREF _Toc516567681 \h </w:instrText>
      </w:r>
      <w:r>
        <w:fldChar w:fldCharType="separate"/>
      </w:r>
      <w:r>
        <w:t>54</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"_Toc516567682" </w:instrText>
      </w:r>
      <w:r>
        <w:fldChar w:fldCharType="separate"/>
      </w:r>
      <w:r>
        <w:rPr>
          <w:rStyle w:val="35"/>
          <w:rFonts w:hint="eastAsia" w:ascii="宋体" w:hAnsi="宋体" w:cs="宋体"/>
        </w:rPr>
        <w:t>（</w:t>
      </w:r>
      <w:r>
        <w:rPr>
          <w:rStyle w:val="35"/>
          <w:rFonts w:ascii="宋体" w:hAnsi="宋体" w:cs="宋体"/>
        </w:rPr>
        <w:t>9</w:t>
      </w:r>
      <w:r>
        <w:rPr>
          <w:rStyle w:val="35"/>
          <w:rFonts w:hint="eastAsia" w:ascii="宋体" w:hAnsi="宋体" w:cs="宋体"/>
        </w:rPr>
        <w:t>）</w:t>
      </w:r>
      <w:r>
        <w:rPr>
          <w:rStyle w:val="35"/>
          <w:rFonts w:hint="eastAsia" w:ascii="宋体" w:hAnsi="宋体" w:cs="宋体"/>
          <w:lang w:val="zh-CN"/>
        </w:rPr>
        <w:t>无重大违法记录声明</w:t>
      </w:r>
      <w:r>
        <w:tab/>
      </w:r>
      <w:r>
        <w:fldChar w:fldCharType="begin"/>
      </w:r>
      <w:r>
        <w:instrText xml:space="preserve"> PAGEREF _Toc516567682 \h </w:instrText>
      </w:r>
      <w:r>
        <w:fldChar w:fldCharType="separate"/>
      </w:r>
      <w:r>
        <w:t>55</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"_Toc516567683" </w:instrText>
      </w:r>
      <w:r>
        <w:fldChar w:fldCharType="separate"/>
      </w:r>
      <w:r>
        <w:rPr>
          <w:rStyle w:val="35"/>
          <w:rFonts w:hint="eastAsia" w:ascii="宋体" w:hAnsi="宋体" w:cs="宋体"/>
        </w:rPr>
        <w:t>（</w:t>
      </w:r>
      <w:r>
        <w:rPr>
          <w:rStyle w:val="35"/>
          <w:rFonts w:ascii="宋体" w:hAnsi="宋体" w:cs="宋体"/>
        </w:rPr>
        <w:t>10</w:t>
      </w:r>
      <w:r>
        <w:rPr>
          <w:rStyle w:val="35"/>
          <w:rFonts w:hint="eastAsia" w:ascii="宋体" w:hAnsi="宋体" w:cs="宋体"/>
        </w:rPr>
        <w:t>）</w:t>
      </w:r>
      <w:r>
        <w:rPr>
          <w:rStyle w:val="35"/>
          <w:rFonts w:hint="eastAsia" w:ascii="宋体" w:hAnsi="宋体" w:cs="宋体"/>
          <w:lang w:val="zh-CN"/>
        </w:rPr>
        <w:t>投标保证金证明</w:t>
      </w:r>
      <w:r>
        <w:tab/>
      </w:r>
      <w:r>
        <w:fldChar w:fldCharType="begin"/>
      </w:r>
      <w:r>
        <w:instrText xml:space="preserve"> PAGEREF _Toc516567683 \h </w:instrText>
      </w:r>
      <w:r>
        <w:fldChar w:fldCharType="separate"/>
      </w:r>
      <w:r>
        <w:t>56</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"_Toc516567684" </w:instrText>
      </w:r>
      <w:r>
        <w:fldChar w:fldCharType="separate"/>
      </w:r>
      <w:r>
        <w:rPr>
          <w:rStyle w:val="35"/>
          <w:rFonts w:hint="eastAsia" w:ascii="宋体" w:hAnsi="宋体" w:cs="宋体"/>
          <w:lang w:val="zh-CN"/>
        </w:rPr>
        <w:t>（下册）</w:t>
      </w:r>
      <w:r>
        <w:tab/>
      </w:r>
      <w:r>
        <w:fldChar w:fldCharType="begin"/>
      </w:r>
      <w:r>
        <w:instrText xml:space="preserve"> PAGEREF _Toc516567684 \h </w:instrText>
      </w:r>
      <w:r>
        <w:fldChar w:fldCharType="separate"/>
      </w:r>
      <w:r>
        <w:t>57</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"_Toc516567685" </w:instrText>
      </w:r>
      <w:r>
        <w:fldChar w:fldCharType="separate"/>
      </w:r>
      <w:r>
        <w:rPr>
          <w:rStyle w:val="35"/>
          <w:rFonts w:hint="eastAsia" w:ascii="宋体" w:hAnsi="宋体" w:cs="宋体"/>
          <w:lang w:val="zh-CN"/>
        </w:rPr>
        <w:t>目录（下册）</w:t>
      </w:r>
      <w:r>
        <w:tab/>
      </w:r>
      <w:r>
        <w:fldChar w:fldCharType="begin"/>
      </w:r>
      <w:r>
        <w:instrText xml:space="preserve"> PAGEREF _Toc516567685 \h </w:instrText>
      </w:r>
      <w:r>
        <w:fldChar w:fldCharType="separate"/>
      </w:r>
      <w:r>
        <w:t>58</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"_Toc516567686" </w:instrText>
      </w:r>
      <w:r>
        <w:fldChar w:fldCharType="separate"/>
      </w:r>
      <w:r>
        <w:rPr>
          <w:rStyle w:val="35"/>
          <w:rFonts w:hint="eastAsia" w:ascii="宋体" w:hAnsi="宋体" w:cs="宋体"/>
        </w:rPr>
        <w:t>（</w:t>
      </w:r>
      <w:r>
        <w:rPr>
          <w:rStyle w:val="35"/>
          <w:rFonts w:ascii="宋体" w:hAnsi="宋体" w:cs="宋体"/>
        </w:rPr>
        <w:t>11</w:t>
      </w:r>
      <w:r>
        <w:rPr>
          <w:rStyle w:val="35"/>
          <w:rFonts w:hint="eastAsia" w:ascii="宋体" w:hAnsi="宋体" w:cs="宋体"/>
        </w:rPr>
        <w:t>）</w:t>
      </w:r>
      <w:r>
        <w:rPr>
          <w:rStyle w:val="35"/>
          <w:rFonts w:hint="eastAsia" w:ascii="宋体" w:hAnsi="宋体" w:cs="宋体"/>
          <w:lang w:val="zh-CN"/>
        </w:rPr>
        <w:t>评分对照表</w:t>
      </w:r>
      <w:r>
        <w:tab/>
      </w:r>
      <w:r>
        <w:fldChar w:fldCharType="begin"/>
      </w:r>
      <w:r>
        <w:instrText xml:space="preserve"> PAGEREF _Toc516567686 \h </w:instrText>
      </w:r>
      <w:r>
        <w:fldChar w:fldCharType="separate"/>
      </w:r>
      <w:r>
        <w:t>59</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"_Toc516567687" </w:instrText>
      </w:r>
      <w:r>
        <w:fldChar w:fldCharType="separate"/>
      </w:r>
      <w:r>
        <w:rPr>
          <w:rStyle w:val="35"/>
          <w:rFonts w:hint="eastAsia" w:ascii="宋体" w:hAnsi="宋体" w:cs="宋体"/>
        </w:rPr>
        <w:t>（</w:t>
      </w:r>
      <w:r>
        <w:rPr>
          <w:rStyle w:val="35"/>
          <w:rFonts w:ascii="宋体" w:hAnsi="宋体" w:cs="宋体"/>
        </w:rPr>
        <w:t>12</w:t>
      </w:r>
      <w:r>
        <w:rPr>
          <w:rStyle w:val="35"/>
          <w:rFonts w:hint="eastAsia" w:ascii="宋体" w:hAnsi="宋体" w:cs="宋体"/>
        </w:rPr>
        <w:t>）</w:t>
      </w:r>
      <w:r>
        <w:rPr>
          <w:rStyle w:val="35"/>
          <w:rFonts w:hint="eastAsia" w:ascii="宋体" w:hAnsi="宋体" w:cs="宋体"/>
          <w:lang w:val="zh-CN"/>
        </w:rPr>
        <w:t>开标一览表（报价表）</w:t>
      </w:r>
      <w:r>
        <w:tab/>
      </w:r>
      <w:r>
        <w:fldChar w:fldCharType="begin"/>
      </w:r>
      <w:r>
        <w:instrText xml:space="preserve"> PAGEREF _Toc516567687 \h </w:instrText>
      </w:r>
      <w:r>
        <w:fldChar w:fldCharType="separate"/>
      </w:r>
      <w:r>
        <w:t>60</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"_Toc516567688" </w:instrText>
      </w:r>
      <w:r>
        <w:fldChar w:fldCharType="separate"/>
      </w:r>
      <w:r>
        <w:rPr>
          <w:rStyle w:val="35"/>
          <w:rFonts w:hint="eastAsia" w:ascii="宋体" w:hAnsi="宋体" w:cs="宋体"/>
        </w:rPr>
        <w:t>（</w:t>
      </w:r>
      <w:r>
        <w:rPr>
          <w:rStyle w:val="35"/>
          <w:rFonts w:ascii="宋体" w:hAnsi="宋体" w:cs="宋体"/>
        </w:rPr>
        <w:t>13</w:t>
      </w:r>
      <w:r>
        <w:rPr>
          <w:rStyle w:val="35"/>
          <w:rFonts w:hint="eastAsia" w:ascii="宋体" w:hAnsi="宋体" w:cs="宋体"/>
        </w:rPr>
        <w:t>）</w:t>
      </w:r>
      <w:r>
        <w:rPr>
          <w:rStyle w:val="35"/>
          <w:rFonts w:hint="eastAsia" w:ascii="宋体" w:hAnsi="宋体" w:cs="宋体"/>
          <w:lang w:val="zh-CN"/>
        </w:rPr>
        <w:t>分项报价表</w:t>
      </w:r>
      <w:r>
        <w:tab/>
      </w:r>
      <w:r>
        <w:fldChar w:fldCharType="begin"/>
      </w:r>
      <w:r>
        <w:instrText xml:space="preserve"> PAGEREF _Toc516567688 \h </w:instrText>
      </w:r>
      <w:r>
        <w:fldChar w:fldCharType="separate"/>
      </w:r>
      <w:r>
        <w:t>61</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"_Toc516567689" </w:instrText>
      </w:r>
      <w:r>
        <w:fldChar w:fldCharType="separate"/>
      </w:r>
      <w:r>
        <w:rPr>
          <w:rStyle w:val="35"/>
          <w:rFonts w:hint="eastAsia" w:ascii="宋体" w:hAnsi="宋体" w:cs="宋体"/>
        </w:rPr>
        <w:t>（</w:t>
      </w:r>
      <w:r>
        <w:rPr>
          <w:rStyle w:val="35"/>
          <w:rFonts w:ascii="宋体" w:hAnsi="宋体" w:cs="宋体"/>
        </w:rPr>
        <w:t>14</w:t>
      </w:r>
      <w:r>
        <w:rPr>
          <w:rStyle w:val="35"/>
          <w:rFonts w:hint="eastAsia" w:ascii="宋体" w:hAnsi="宋体" w:cs="宋体"/>
        </w:rPr>
        <w:t>）</w:t>
      </w:r>
      <w:r>
        <w:rPr>
          <w:rStyle w:val="35"/>
          <w:rFonts w:hint="eastAsia" w:ascii="宋体" w:hAnsi="宋体" w:cs="宋体"/>
          <w:lang w:val="zh-CN"/>
        </w:rPr>
        <w:t>技术规格响应表</w:t>
      </w:r>
      <w:r>
        <w:tab/>
      </w:r>
      <w:r>
        <w:fldChar w:fldCharType="begin"/>
      </w:r>
      <w:r>
        <w:instrText xml:space="preserve"> PAGEREF _Toc516567689 \h </w:instrText>
      </w:r>
      <w:r>
        <w:fldChar w:fldCharType="separate"/>
      </w:r>
      <w:r>
        <w:t>62</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"_Toc516567690" </w:instrText>
      </w:r>
      <w:r>
        <w:fldChar w:fldCharType="separate"/>
      </w:r>
      <w:r>
        <w:rPr>
          <w:rStyle w:val="35"/>
          <w:rFonts w:hint="eastAsia" w:ascii="宋体" w:hAnsi="宋体" w:cs="宋体"/>
        </w:rPr>
        <w:t>（</w:t>
      </w:r>
      <w:r>
        <w:rPr>
          <w:rStyle w:val="35"/>
          <w:rFonts w:ascii="宋体" w:hAnsi="宋体" w:cs="宋体"/>
        </w:rPr>
        <w:t>15</w:t>
      </w:r>
      <w:r>
        <w:rPr>
          <w:rStyle w:val="35"/>
          <w:rFonts w:hint="eastAsia" w:ascii="宋体" w:hAnsi="宋体" w:cs="宋体"/>
        </w:rPr>
        <w:t>）</w:t>
      </w:r>
      <w:r>
        <w:rPr>
          <w:rStyle w:val="35"/>
          <w:rFonts w:hint="eastAsia" w:ascii="宋体" w:hAnsi="宋体" w:cs="宋体"/>
          <w:lang w:val="zh-CN"/>
        </w:rPr>
        <w:t>投标产品相关资料</w:t>
      </w:r>
      <w:r>
        <w:tab/>
      </w:r>
      <w:r>
        <w:fldChar w:fldCharType="begin"/>
      </w:r>
      <w:r>
        <w:instrText xml:space="preserve"> PAGEREF _Toc516567690 \h </w:instrText>
      </w:r>
      <w:r>
        <w:fldChar w:fldCharType="separate"/>
      </w:r>
      <w:r>
        <w:t>63</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"_Toc516567691" </w:instrText>
      </w:r>
      <w:r>
        <w:fldChar w:fldCharType="separate"/>
      </w:r>
      <w:r>
        <w:rPr>
          <w:rStyle w:val="35"/>
          <w:rFonts w:hint="eastAsia" w:ascii="宋体" w:hAnsi="宋体" w:cs="宋体"/>
        </w:rPr>
        <w:t>（</w:t>
      </w:r>
      <w:r>
        <w:rPr>
          <w:rStyle w:val="35"/>
          <w:rFonts w:ascii="宋体" w:hAnsi="宋体" w:cs="宋体"/>
        </w:rPr>
        <w:t>16</w:t>
      </w:r>
      <w:r>
        <w:rPr>
          <w:rStyle w:val="35"/>
          <w:rFonts w:hint="eastAsia" w:ascii="宋体" w:hAnsi="宋体" w:cs="宋体"/>
        </w:rPr>
        <w:t>）</w:t>
      </w:r>
      <w:r>
        <w:rPr>
          <w:rStyle w:val="35"/>
          <w:rFonts w:hint="eastAsia" w:ascii="宋体" w:hAnsi="宋体" w:cs="宋体"/>
          <w:lang w:val="zh-CN"/>
        </w:rPr>
        <w:t>投标人的类似业绩证明材料</w:t>
      </w:r>
      <w:r>
        <w:tab/>
      </w:r>
      <w:r>
        <w:fldChar w:fldCharType="begin"/>
      </w:r>
      <w:r>
        <w:instrText xml:space="preserve"> PAGEREF _Toc516567691 \h </w:instrText>
      </w:r>
      <w:r>
        <w:fldChar w:fldCharType="separate"/>
      </w:r>
      <w:r>
        <w:t>64</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"_Toc516567692" </w:instrText>
      </w:r>
      <w:r>
        <w:fldChar w:fldCharType="separate"/>
      </w:r>
      <w:r>
        <w:rPr>
          <w:rStyle w:val="35"/>
          <w:rFonts w:hint="eastAsia" w:ascii="宋体" w:hAnsi="宋体" w:cs="宋体"/>
        </w:rPr>
        <w:t>（</w:t>
      </w:r>
      <w:r>
        <w:rPr>
          <w:rStyle w:val="35"/>
          <w:rFonts w:ascii="宋体" w:hAnsi="宋体" w:cs="宋体"/>
        </w:rPr>
        <w:t>17.1</w:t>
      </w:r>
      <w:r>
        <w:rPr>
          <w:rStyle w:val="35"/>
          <w:rFonts w:hint="eastAsia" w:ascii="宋体" w:hAnsi="宋体" w:cs="宋体"/>
        </w:rPr>
        <w:t>）</w:t>
      </w:r>
      <w:r>
        <w:rPr>
          <w:rStyle w:val="35"/>
          <w:rFonts w:hint="eastAsia" w:ascii="宋体" w:hAnsi="宋体" w:cs="宋体"/>
          <w:lang w:val="zh-CN"/>
        </w:rPr>
        <w:t>中小企业声明函（货物）</w:t>
      </w:r>
      <w:r>
        <w:tab/>
      </w:r>
      <w:r>
        <w:fldChar w:fldCharType="begin"/>
      </w:r>
      <w:r>
        <w:instrText xml:space="preserve"> PAGEREF _Toc516567692 \h </w:instrText>
      </w:r>
      <w:r>
        <w:fldChar w:fldCharType="separate"/>
      </w:r>
      <w:r>
        <w:t>65</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"_Toc516567693" </w:instrText>
      </w:r>
      <w:r>
        <w:fldChar w:fldCharType="separate"/>
      </w:r>
      <w:r>
        <w:rPr>
          <w:rStyle w:val="35"/>
          <w:rFonts w:hint="eastAsia" w:ascii="宋体" w:hAnsi="宋体" w:cs="宋体"/>
        </w:rPr>
        <w:t>（</w:t>
      </w:r>
      <w:r>
        <w:rPr>
          <w:rStyle w:val="35"/>
          <w:rFonts w:ascii="宋体" w:hAnsi="宋体" w:cs="宋体"/>
        </w:rPr>
        <w:t>17.2</w:t>
      </w:r>
      <w:r>
        <w:rPr>
          <w:rStyle w:val="35"/>
          <w:rFonts w:hint="eastAsia" w:ascii="宋体" w:hAnsi="宋体" w:cs="宋体"/>
        </w:rPr>
        <w:t>）</w:t>
      </w:r>
      <w:r>
        <w:rPr>
          <w:rStyle w:val="35"/>
          <w:rFonts w:hint="eastAsia" w:ascii="宋体" w:hAnsi="宋体" w:cs="宋体"/>
          <w:lang w:val="zh-CN"/>
        </w:rPr>
        <w:t>从业人员声明函</w:t>
      </w:r>
      <w:r>
        <w:tab/>
      </w:r>
      <w:r>
        <w:fldChar w:fldCharType="begin"/>
      </w:r>
      <w:r>
        <w:instrText xml:space="preserve"> PAGEREF _Toc516567693 \h </w:instrText>
      </w:r>
      <w:r>
        <w:fldChar w:fldCharType="separate"/>
      </w:r>
      <w:r>
        <w:t>66</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"_Toc516567694" </w:instrText>
      </w:r>
      <w:r>
        <w:fldChar w:fldCharType="separate"/>
      </w:r>
      <w:r>
        <w:rPr>
          <w:rStyle w:val="35"/>
          <w:rFonts w:hint="eastAsia" w:ascii="宋体" w:hAnsi="宋体" w:cs="宋体"/>
          <w:lang w:val="zh-CN"/>
        </w:rPr>
        <w:t>（</w:t>
      </w:r>
      <w:r>
        <w:rPr>
          <w:rStyle w:val="35"/>
          <w:rFonts w:ascii="宋体" w:hAnsi="宋体" w:cs="宋体"/>
        </w:rPr>
        <w:t>18</w:t>
      </w:r>
      <w:r>
        <w:rPr>
          <w:rStyle w:val="35"/>
          <w:rFonts w:hint="eastAsia" w:ascii="宋体" w:hAnsi="宋体" w:cs="宋体"/>
          <w:lang w:val="zh-CN"/>
        </w:rPr>
        <w:t>）残疾人</w:t>
      </w:r>
      <w:r>
        <w:rPr>
          <w:rStyle w:val="35"/>
          <w:rFonts w:hint="eastAsia" w:ascii="宋体" w:hAnsi="宋体" w:cs="宋体"/>
        </w:rPr>
        <w:t>福利性单位声明函</w:t>
      </w:r>
      <w:r>
        <w:tab/>
      </w:r>
      <w:r>
        <w:fldChar w:fldCharType="begin"/>
      </w:r>
      <w:r>
        <w:instrText xml:space="preserve"> PAGEREF _Toc516567694 \h </w:instrText>
      </w:r>
      <w:r>
        <w:fldChar w:fldCharType="separate"/>
      </w:r>
      <w:r>
        <w:t>67</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"_Toc516567695" </w:instrText>
      </w:r>
      <w:r>
        <w:fldChar w:fldCharType="separate"/>
      </w:r>
      <w:r>
        <w:rPr>
          <w:rStyle w:val="35"/>
          <w:rFonts w:hint="eastAsia" w:ascii="宋体" w:hAnsi="宋体" w:cs="宋体"/>
        </w:rPr>
        <w:t>（</w:t>
      </w:r>
      <w:r>
        <w:rPr>
          <w:rStyle w:val="35"/>
          <w:rFonts w:ascii="宋体" w:hAnsi="宋体" w:cs="宋体"/>
        </w:rPr>
        <w:t>19</w:t>
      </w:r>
      <w:r>
        <w:rPr>
          <w:rStyle w:val="35"/>
          <w:rFonts w:hint="eastAsia" w:ascii="宋体" w:hAnsi="宋体" w:cs="宋体"/>
        </w:rPr>
        <w:t>）</w:t>
      </w:r>
      <w:r>
        <w:rPr>
          <w:rStyle w:val="35"/>
          <w:rFonts w:hint="eastAsia" w:ascii="宋体" w:hAnsi="宋体" w:cs="宋体"/>
          <w:lang w:val="zh-CN"/>
        </w:rPr>
        <w:t>投标人认为在其他方面有必要说明的事项</w:t>
      </w:r>
      <w:r>
        <w:tab/>
      </w:r>
      <w:r>
        <w:fldChar w:fldCharType="begin"/>
      </w:r>
      <w:r>
        <w:instrText xml:space="preserve"> PAGEREF _Toc516567695 \h </w:instrText>
      </w:r>
      <w:r>
        <w:fldChar w:fldCharType="separate"/>
      </w:r>
      <w:r>
        <w:t>68</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"_Toc516567696" </w:instrText>
      </w:r>
      <w:r>
        <w:fldChar w:fldCharType="separate"/>
      </w:r>
      <w:r>
        <w:rPr>
          <w:rStyle w:val="35"/>
          <w:rFonts w:hint="eastAsia" w:ascii="宋体" w:hAnsi="宋体" w:cs="宋体"/>
          <w:lang w:val="zh-CN"/>
        </w:rPr>
        <w:t>第五部分采购项目要求及技术参数</w:t>
      </w:r>
      <w:r>
        <w:tab/>
      </w:r>
      <w:r>
        <w:fldChar w:fldCharType="begin"/>
      </w:r>
      <w:r>
        <w:instrText xml:space="preserve"> PAGEREF _Toc516567696 \h </w:instrText>
      </w:r>
      <w:r>
        <w:fldChar w:fldCharType="separate"/>
      </w:r>
      <w:r>
        <w:t>69</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"_Toc516567697" </w:instrText>
      </w:r>
      <w:r>
        <w:fldChar w:fldCharType="separate"/>
      </w:r>
      <w:r>
        <w:rPr>
          <w:rStyle w:val="35"/>
          <w:rFonts w:hint="eastAsia" w:ascii="宋体" w:hAnsi="宋体" w:cs="宋体"/>
          <w:lang w:val="zh-CN"/>
        </w:rPr>
        <w:t>（一）投标要求</w:t>
      </w:r>
      <w:r>
        <w:tab/>
      </w:r>
      <w:r>
        <w:fldChar w:fldCharType="begin"/>
      </w:r>
      <w:r>
        <w:instrText xml:space="preserve"> PAGEREF _Toc516567697 \h </w:instrText>
      </w:r>
      <w:r>
        <w:fldChar w:fldCharType="separate"/>
      </w:r>
      <w:r>
        <w:t>69</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"_Toc516567698" </w:instrText>
      </w:r>
      <w:r>
        <w:fldChar w:fldCharType="separate"/>
      </w:r>
      <w:r>
        <w:rPr>
          <w:rStyle w:val="35"/>
          <w:rFonts w:ascii="宋体" w:hAnsi="宋体" w:cs="宋体"/>
          <w:lang w:val="zh-CN"/>
        </w:rPr>
        <w:t>1.</w:t>
      </w:r>
      <w:r>
        <w:rPr>
          <w:rStyle w:val="35"/>
          <w:rFonts w:hint="eastAsia" w:ascii="宋体" w:hAnsi="宋体" w:cs="宋体"/>
          <w:lang w:val="zh-CN"/>
        </w:rPr>
        <w:t>投标说明</w:t>
      </w:r>
      <w:r>
        <w:tab/>
      </w:r>
      <w:r>
        <w:fldChar w:fldCharType="begin"/>
      </w:r>
      <w:r>
        <w:instrText xml:space="preserve"> PAGEREF _Toc516567698 \h </w:instrText>
      </w:r>
      <w:r>
        <w:fldChar w:fldCharType="separate"/>
      </w:r>
      <w:r>
        <w:t>69</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"_Toc516567699" </w:instrText>
      </w:r>
      <w:r>
        <w:fldChar w:fldCharType="separate"/>
      </w:r>
      <w:r>
        <w:rPr>
          <w:rStyle w:val="35"/>
          <w:rFonts w:ascii="宋体" w:hAnsi="宋体" w:cs="宋体"/>
        </w:rPr>
        <w:t>2.</w:t>
      </w:r>
      <w:r>
        <w:rPr>
          <w:rStyle w:val="35"/>
          <w:rFonts w:hint="eastAsia" w:ascii="宋体" w:hAnsi="宋体" w:cs="宋体"/>
          <w:lang w:val="zh-CN"/>
        </w:rPr>
        <w:t>重要指标</w:t>
      </w:r>
      <w:r>
        <w:tab/>
      </w:r>
      <w:r>
        <w:fldChar w:fldCharType="begin"/>
      </w:r>
      <w:r>
        <w:instrText xml:space="preserve"> PAGEREF _Toc516567699 \h </w:instrText>
      </w:r>
      <w:r>
        <w:fldChar w:fldCharType="separate"/>
      </w:r>
      <w:r>
        <w:t>69</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"_Toc516567700" </w:instrText>
      </w:r>
      <w:r>
        <w:fldChar w:fldCharType="separate"/>
      </w:r>
      <w:r>
        <w:rPr>
          <w:rStyle w:val="35"/>
          <w:rFonts w:ascii="宋体" w:hAnsi="宋体" w:cs="宋体"/>
        </w:rPr>
        <w:t>3</w:t>
      </w:r>
      <w:r>
        <w:rPr>
          <w:rStyle w:val="35"/>
          <w:rFonts w:ascii="宋体" w:hAnsi="宋体" w:cs="宋体"/>
          <w:lang w:val="zh-CN"/>
        </w:rPr>
        <w:t>.</w:t>
      </w:r>
      <w:r>
        <w:rPr>
          <w:rStyle w:val="35"/>
          <w:rFonts w:hint="eastAsia" w:ascii="宋体" w:hAnsi="宋体" w:cs="宋体"/>
          <w:lang w:val="zh-CN"/>
        </w:rPr>
        <w:t>商务要求</w:t>
      </w:r>
      <w:r>
        <w:tab/>
      </w:r>
      <w:r>
        <w:fldChar w:fldCharType="begin"/>
      </w:r>
      <w:r>
        <w:instrText xml:space="preserve"> PAGEREF _Toc516567700 \h </w:instrText>
      </w:r>
      <w:r>
        <w:fldChar w:fldCharType="separate"/>
      </w:r>
      <w:r>
        <w:t>70</w:t>
      </w:r>
      <w:r>
        <w:fldChar w:fldCharType="end"/>
      </w:r>
      <w:r>
        <w:fldChar w:fldCharType="end"/>
      </w:r>
    </w:p>
    <w:p>
      <w:pPr>
        <w:pStyle w:val="17"/>
        <w:tabs>
          <w:tab w:val="right" w:leader="dot" w:pos="8819"/>
        </w:tabs>
        <w:ind w:firstLine="482"/>
        <w:rPr>
          <w:rFonts w:asciiTheme="minorHAnsi" w:hAnsiTheme="minorHAnsi" w:eastAsiaTheme="minorEastAsia" w:cstheme="minorBidi"/>
          <w:b w:val="0"/>
          <w:bCs w:val="0"/>
          <w:caps w:val="0"/>
          <w:sz w:val="21"/>
          <w:szCs w:val="22"/>
        </w:rPr>
      </w:pPr>
      <w:r>
        <w:fldChar w:fldCharType="begin"/>
      </w:r>
      <w:r>
        <w:instrText xml:space="preserve"> HYPERLINK \l "_Toc516567701" </w:instrText>
      </w:r>
      <w:r>
        <w:fldChar w:fldCharType="separate"/>
      </w:r>
      <w:r>
        <w:rPr>
          <w:rStyle w:val="35"/>
          <w:rFonts w:hint="eastAsia" w:ascii="宋体" w:hAnsi="宋体" w:cs="宋体"/>
          <w:lang w:val="zh-CN"/>
        </w:rPr>
        <w:t>（二）项目概况及技术参数</w:t>
      </w:r>
      <w:r>
        <w:tab/>
      </w:r>
      <w:r>
        <w:fldChar w:fldCharType="begin"/>
      </w:r>
      <w:r>
        <w:instrText xml:space="preserve"> PAGEREF _Toc516567701 \h </w:instrText>
      </w:r>
      <w:r>
        <w:fldChar w:fldCharType="separate"/>
      </w:r>
      <w:r>
        <w:t>72</w:t>
      </w:r>
      <w:r>
        <w:fldChar w:fldCharType="end"/>
      </w:r>
      <w:r>
        <w:fldChar w:fldCharType="end"/>
      </w:r>
    </w:p>
    <w:p>
      <w:pPr>
        <w:spacing w:line="360" w:lineRule="auto"/>
        <w:rPr>
          <w:rFonts w:ascii="宋体" w:hAnsi="宋体" w:cs="宋体"/>
          <w:color w:val="000000"/>
        </w:rPr>
      </w:pPr>
      <w:r>
        <w:rPr>
          <w:rFonts w:hint="eastAsia" w:ascii="宋体" w:hAnsi="宋体" w:cs="宋体"/>
          <w:color w:val="000000"/>
          <w:szCs w:val="21"/>
        </w:rPr>
        <w:fldChar w:fldCharType="end"/>
      </w:r>
    </w:p>
    <w:p>
      <w:pPr>
        <w:pStyle w:val="22"/>
        <w:spacing w:before="0" w:after="0" w:line="360" w:lineRule="auto"/>
        <w:rPr>
          <w:rFonts w:ascii="宋体" w:hAnsi="宋体" w:cs="宋体"/>
          <w:color w:val="000000"/>
          <w:szCs w:val="36"/>
          <w:lang w:val="zh-CN"/>
        </w:rPr>
      </w:pPr>
      <w:r>
        <w:rPr>
          <w:rFonts w:hint="eastAsia" w:ascii="宋体" w:hAnsi="宋体" w:cs="宋体"/>
          <w:color w:val="000000"/>
        </w:rPr>
        <w:br w:type="page"/>
      </w:r>
      <w:bookmarkStart w:id="0" w:name="_Toc516567632"/>
      <w:r>
        <w:rPr>
          <w:rFonts w:hint="eastAsia" w:ascii="宋体" w:hAnsi="宋体" w:cs="宋体"/>
          <w:color w:val="000000"/>
          <w:szCs w:val="36"/>
          <w:lang w:val="zh-CN"/>
        </w:rPr>
        <w:t>第一部分  投标邀请</w:t>
      </w:r>
      <w:bookmarkEnd w:id="0"/>
    </w:p>
    <w:p>
      <w:pPr>
        <w:autoSpaceDE w:val="0"/>
        <w:autoSpaceDN w:val="0"/>
        <w:adjustRightInd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青海汭辉招标代理有限公司（以下均简称“采购代理机构”）受互助土族自治县农业农村和科技局（以下均简称“采购人”）委托,拟对</w:t>
      </w:r>
      <w:r>
        <w:rPr>
          <w:rFonts w:hint="eastAsia" w:ascii="宋体" w:hAnsi="宋体" w:cs="仿宋"/>
          <w:lang w:eastAsia="zh-CN"/>
        </w:rPr>
        <w:t>2022年互助县蔬菜产业发展配套设施建设项目（设备及设施）</w:t>
      </w:r>
      <w:r>
        <w:rPr>
          <w:rFonts w:hint="eastAsia" w:ascii="宋体" w:hAnsi="宋体" w:cs="宋体"/>
          <w:color w:val="000000"/>
          <w:kern w:val="0"/>
          <w:lang w:val="zh-CN"/>
        </w:rPr>
        <w:t>进行国内公开招标，现予以公告，欢迎潜在的投标人参加本次政府采购活动。</w:t>
      </w:r>
    </w:p>
    <w:tbl>
      <w:tblPr>
        <w:tblStyle w:val="24"/>
        <w:tblW w:w="9133" w:type="dxa"/>
        <w:jc w:val="center"/>
        <w:tblLayout w:type="fixed"/>
        <w:tblCellMar>
          <w:top w:w="0" w:type="dxa"/>
          <w:left w:w="108" w:type="dxa"/>
          <w:bottom w:w="0" w:type="dxa"/>
          <w:right w:w="108" w:type="dxa"/>
        </w:tblCellMar>
      </w:tblPr>
      <w:tblGrid>
        <w:gridCol w:w="2409"/>
        <w:gridCol w:w="6724"/>
      </w:tblGrid>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采购项目编号</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Calibri" w:eastAsia="宋体" w:cs="宋体"/>
                <w:kern w:val="0"/>
                <w:lang w:val="en-US" w:eastAsia="zh-CN"/>
              </w:rPr>
            </w:pPr>
            <w:r>
              <w:rPr>
                <w:rFonts w:hint="eastAsia" w:ascii="宋体" w:hAnsi="Calibri" w:cs="宋体"/>
                <w:kern w:val="0"/>
                <w:lang w:val="zh-CN"/>
              </w:rPr>
              <w:t>青海汭辉公招（货物）2022-029</w:t>
            </w:r>
            <w:r>
              <w:rPr>
                <w:rFonts w:hint="eastAsia" w:ascii="宋体" w:hAnsi="Calibri" w:cs="宋体"/>
                <w:kern w:val="0"/>
                <w:lang w:val="en-US" w:eastAsia="zh-CN"/>
              </w:rPr>
              <w:t>号</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采购项目名称</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Calibri" w:cs="宋体"/>
                <w:kern w:val="0"/>
                <w:lang w:val="zh-CN"/>
              </w:rPr>
            </w:pPr>
            <w:r>
              <w:rPr>
                <w:rFonts w:hint="eastAsia" w:ascii="宋体" w:hAnsi="Calibri" w:cs="宋体"/>
                <w:kern w:val="0"/>
                <w:lang w:val="zh-CN"/>
              </w:rPr>
              <w:t>2022年互助县蔬菜产业发展配套设施建设项目（设备及设施）</w:t>
            </w:r>
          </w:p>
        </w:tc>
      </w:tr>
      <w:tr>
        <w:tblPrEx>
          <w:tblCellMar>
            <w:top w:w="0" w:type="dxa"/>
            <w:left w:w="108" w:type="dxa"/>
            <w:bottom w:w="0" w:type="dxa"/>
            <w:right w:w="108" w:type="dxa"/>
          </w:tblCellMar>
        </w:tblPrEx>
        <w:trPr>
          <w:trHeight w:val="496"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Calibri" w:cs="宋体"/>
                <w:kern w:val="0"/>
                <w:lang w:val="zh-CN"/>
              </w:rPr>
            </w:pPr>
            <w:r>
              <w:rPr>
                <w:rFonts w:hint="eastAsia" w:ascii="宋体" w:hAnsi="Calibri" w:cs="宋体"/>
                <w:kern w:val="0"/>
                <w:lang w:val="zh-CN"/>
              </w:rPr>
              <w:t>公开招标</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采购预算额度</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Calibri" w:cs="宋体"/>
                <w:kern w:val="0"/>
                <w:highlight w:val="yellow"/>
                <w:lang w:val="zh-CN"/>
              </w:rPr>
            </w:pPr>
            <w:r>
              <w:rPr>
                <w:rFonts w:hint="eastAsia" w:ascii="宋体" w:hAnsi="Calibri" w:cs="宋体"/>
                <w:kern w:val="0"/>
                <w:lang w:val="en-US" w:eastAsia="zh-CN"/>
              </w:rPr>
              <w:t>450</w:t>
            </w:r>
            <w:r>
              <w:rPr>
                <w:rFonts w:hint="eastAsia" w:ascii="宋体" w:hAnsi="Calibri" w:cs="宋体"/>
                <w:kern w:val="0"/>
              </w:rPr>
              <w:t>万元</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最高限价</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Calibri" w:eastAsia="宋体" w:cs="宋体"/>
                <w:kern w:val="0"/>
                <w:lang w:val="en-US" w:eastAsia="zh-CN"/>
              </w:rPr>
            </w:pPr>
            <w:r>
              <w:rPr>
                <w:rFonts w:hint="eastAsia" w:ascii="宋体" w:hAnsi="Calibri" w:cs="宋体"/>
                <w:kern w:val="0"/>
                <w:lang w:val="en-US" w:eastAsia="zh-CN"/>
              </w:rPr>
              <w:t>450万元</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项目分包个数</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Calibri" w:cs="宋体"/>
                <w:kern w:val="0"/>
              </w:rPr>
            </w:pPr>
            <w:r>
              <w:rPr>
                <w:rFonts w:hint="eastAsia" w:ascii="宋体" w:hAnsi="Calibri" w:cs="宋体"/>
                <w:kern w:val="0"/>
                <w:lang w:val="en-US" w:eastAsia="zh-CN"/>
              </w:rPr>
              <w:t>1</w:t>
            </w:r>
            <w:r>
              <w:rPr>
                <w:rFonts w:hint="eastAsia" w:ascii="宋体" w:hAnsi="Calibri" w:cs="宋体"/>
                <w:kern w:val="0"/>
              </w:rPr>
              <w:t>个包</w:t>
            </w:r>
          </w:p>
        </w:tc>
      </w:tr>
      <w:tr>
        <w:tblPrEx>
          <w:tblCellMar>
            <w:top w:w="0" w:type="dxa"/>
            <w:left w:w="108" w:type="dxa"/>
            <w:bottom w:w="0" w:type="dxa"/>
            <w:right w:w="108" w:type="dxa"/>
          </w:tblCellMar>
        </w:tblPrEx>
        <w:trPr>
          <w:trHeight w:val="740"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rPr>
              <w:t>采购要求</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u w:val="dashDotHeavy"/>
                <w:lang w:val="zh-CN"/>
              </w:rPr>
            </w:pPr>
            <w:r>
              <w:rPr>
                <w:rFonts w:hint="eastAsia"/>
                <w:kern w:val="16"/>
                <w:lang w:eastAsia="zh-CN"/>
              </w:rPr>
              <w:t>具体要求详见《招标文件》。</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lang w:val="en-US" w:eastAsia="zh-CN"/>
              </w:rPr>
              <w:t>投标人</w:t>
            </w:r>
            <w:r>
              <w:rPr>
                <w:rFonts w:ascii="宋体" w:hAnsi="宋体" w:cs="宋体"/>
                <w:kern w:val="0"/>
              </w:rPr>
              <w:t>资格条件</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cs="宋体"/>
                <w:lang w:val="zh-CN"/>
              </w:rPr>
            </w:pPr>
            <w:r>
              <w:rPr>
                <w:rFonts w:hint="eastAsia" w:ascii="宋体" w:hAnsi="宋体" w:cs="宋体"/>
                <w:lang w:val="zh-CN"/>
              </w:rPr>
              <w:t>1、应具备《政府采购法》第22条所规定的条件：</w:t>
            </w:r>
          </w:p>
          <w:p>
            <w:pPr>
              <w:autoSpaceDE w:val="0"/>
              <w:autoSpaceDN w:val="0"/>
              <w:spacing w:line="360" w:lineRule="auto"/>
              <w:rPr>
                <w:rFonts w:hint="eastAsia" w:ascii="宋体" w:hAnsi="宋体" w:cs="宋体"/>
                <w:lang w:val="zh-CN"/>
              </w:rPr>
            </w:pPr>
            <w:r>
              <w:rPr>
                <w:rFonts w:hint="eastAsia" w:ascii="宋体" w:hAnsi="宋体" w:cs="宋体"/>
                <w:lang w:val="zh-CN"/>
              </w:rPr>
              <w:t>（1）投标人的营业执照等证明文件，自然人的身份证明；</w:t>
            </w:r>
          </w:p>
          <w:p>
            <w:pPr>
              <w:autoSpaceDE w:val="0"/>
              <w:autoSpaceDN w:val="0"/>
              <w:spacing w:line="360" w:lineRule="auto"/>
              <w:rPr>
                <w:rFonts w:hint="eastAsia" w:ascii="宋体" w:hAnsi="宋体" w:cs="宋体"/>
                <w:lang w:val="zh-CN"/>
              </w:rPr>
            </w:pPr>
            <w:r>
              <w:rPr>
                <w:rFonts w:hint="eastAsia" w:ascii="宋体" w:hAnsi="宋体" w:cs="宋体"/>
                <w:lang w:val="zh-CN"/>
              </w:rPr>
              <w:t>（2）财务状况报告和依法缴纳税收和社会保障资金的相关材料；</w:t>
            </w:r>
          </w:p>
          <w:p>
            <w:pPr>
              <w:autoSpaceDE w:val="0"/>
              <w:autoSpaceDN w:val="0"/>
              <w:spacing w:line="360" w:lineRule="auto"/>
              <w:rPr>
                <w:rFonts w:hint="eastAsia" w:ascii="宋体" w:hAnsi="宋体" w:cs="宋体"/>
                <w:lang w:val="zh-CN"/>
              </w:rPr>
            </w:pPr>
            <w:r>
              <w:rPr>
                <w:rFonts w:hint="eastAsia" w:ascii="宋体" w:hAnsi="宋体" w:cs="宋体"/>
                <w:lang w:val="zh-CN"/>
              </w:rPr>
              <w:t>（3）具备履行合同所必须的设备和专业技术能力的证明材料；</w:t>
            </w:r>
          </w:p>
          <w:p>
            <w:pPr>
              <w:autoSpaceDE w:val="0"/>
              <w:autoSpaceDN w:val="0"/>
              <w:spacing w:line="360" w:lineRule="auto"/>
              <w:rPr>
                <w:rFonts w:hint="eastAsia" w:ascii="宋体" w:hAnsi="宋体" w:cs="宋体"/>
                <w:lang w:val="zh-CN"/>
              </w:rPr>
            </w:pPr>
            <w:r>
              <w:rPr>
                <w:rFonts w:hint="eastAsia" w:ascii="宋体" w:hAnsi="宋体" w:cs="宋体"/>
                <w:lang w:val="zh-CN"/>
              </w:rPr>
              <w:t>（4）参加政府采购活动前3年内在经营活动中没有重大违法记录的书面声明；</w:t>
            </w:r>
          </w:p>
          <w:p>
            <w:pPr>
              <w:autoSpaceDE w:val="0"/>
              <w:autoSpaceDN w:val="0"/>
              <w:spacing w:line="360" w:lineRule="auto"/>
              <w:rPr>
                <w:rFonts w:hint="eastAsia" w:ascii="宋体" w:hAnsi="宋体" w:cs="宋体"/>
                <w:lang w:val="zh-CN"/>
              </w:rPr>
            </w:pPr>
            <w:r>
              <w:rPr>
                <w:rFonts w:hint="eastAsia" w:ascii="宋体" w:hAnsi="宋体" w:cs="宋体"/>
                <w:lang w:val="zh-CN"/>
              </w:rPr>
              <w:t>（5）具备法律、行政法规规定的其他条件的证明材料。</w:t>
            </w:r>
          </w:p>
          <w:p>
            <w:pPr>
              <w:autoSpaceDE w:val="0"/>
              <w:autoSpaceDN w:val="0"/>
              <w:spacing w:line="360" w:lineRule="auto"/>
              <w:rPr>
                <w:rFonts w:hint="eastAsia" w:ascii="宋体" w:hAnsi="宋体" w:cs="宋体"/>
                <w:lang w:val="zh-CN"/>
              </w:rPr>
            </w:pPr>
            <w:r>
              <w:rPr>
                <w:rFonts w:hint="eastAsia" w:ascii="宋体" w:hAnsi="宋体" w:cs="宋体"/>
                <w:lang w:val="zh-CN"/>
              </w:rPr>
              <w:t>2、经信用中国（www.creditchina.gov.cn）、中国政府采购网（www.ccgp.gov.cn）等渠道查询后，列入失信被执行人、重大税收违法案件当事人名单、政府采购严重违法失信行为记录名单的，取消投标资格。</w:t>
            </w:r>
          </w:p>
          <w:p>
            <w:pPr>
              <w:autoSpaceDE w:val="0"/>
              <w:autoSpaceDN w:val="0"/>
              <w:spacing w:line="360" w:lineRule="auto"/>
              <w:rPr>
                <w:rFonts w:hint="eastAsia" w:ascii="宋体" w:hAnsi="宋体" w:cs="宋体"/>
                <w:lang w:val="zh-CN"/>
              </w:rPr>
            </w:pPr>
            <w:r>
              <w:rPr>
                <w:rFonts w:hint="eastAsia" w:ascii="宋体" w:hAnsi="宋体" w:cs="宋体"/>
                <w:lang w:val="zh-CN"/>
              </w:rPr>
              <w:t>3、单位负责人为同一人或者存在直接控股、管理关系的不同供应商，不得参加同一合同项下的政府采购活动。否则，皆取消投标资格。</w:t>
            </w:r>
          </w:p>
          <w:p>
            <w:pPr>
              <w:autoSpaceDE w:val="0"/>
              <w:autoSpaceDN w:val="0"/>
              <w:spacing w:line="360" w:lineRule="auto"/>
              <w:rPr>
                <w:rFonts w:hint="eastAsia" w:ascii="宋体" w:hAnsi="宋体" w:cs="宋体"/>
                <w:lang w:val="zh-CN"/>
              </w:rPr>
            </w:pPr>
            <w:r>
              <w:rPr>
                <w:rFonts w:hint="eastAsia" w:ascii="宋体" w:hAnsi="宋体" w:cs="宋体"/>
                <w:lang w:val="zh-CN"/>
              </w:rPr>
              <w:t>4、为本采购项目提供整体设计、规范编制或者项目管理、监理、检测等服务的供应商，不得再参加该采购项目的其他采购活动。</w:t>
            </w:r>
          </w:p>
          <w:p>
            <w:pPr>
              <w:autoSpaceDE w:val="0"/>
              <w:autoSpaceDN w:val="0"/>
              <w:spacing w:line="360" w:lineRule="auto"/>
              <w:rPr>
                <w:rFonts w:ascii="宋体" w:hAnsi="宋体" w:cs="宋体"/>
                <w:lang w:val="zh-CN"/>
              </w:rPr>
            </w:pPr>
            <w:r>
              <w:rPr>
                <w:rFonts w:hint="eastAsia" w:ascii="宋体" w:hAnsi="宋体" w:cs="宋体"/>
                <w:lang w:val="zh-CN"/>
              </w:rPr>
              <w:t>5、本项目不接受供应商以联合体方式进行投标。</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公告发布时间</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u w:val="dashDotHeavy"/>
              </w:rPr>
            </w:pPr>
            <w:r>
              <w:rPr>
                <w:rFonts w:hint="eastAsia" w:ascii="宋体" w:hAnsi="Calibri" w:cs="宋体"/>
                <w:kern w:val="0"/>
              </w:rPr>
              <w:t>202</w:t>
            </w:r>
            <w:r>
              <w:rPr>
                <w:rFonts w:ascii="宋体" w:hAnsi="Calibri" w:cs="宋体"/>
                <w:kern w:val="0"/>
              </w:rPr>
              <w:t>2</w:t>
            </w:r>
            <w:r>
              <w:rPr>
                <w:rFonts w:hint="eastAsia" w:ascii="宋体" w:hAnsi="Calibri" w:cs="宋体"/>
                <w:kern w:val="0"/>
              </w:rPr>
              <w:t>年</w:t>
            </w:r>
            <w:r>
              <w:rPr>
                <w:rFonts w:hint="eastAsia" w:ascii="宋体" w:hAnsi="Calibri" w:cs="宋体"/>
                <w:kern w:val="0"/>
                <w:lang w:val="en-US" w:eastAsia="zh-CN"/>
              </w:rPr>
              <w:t>8</w:t>
            </w:r>
            <w:r>
              <w:rPr>
                <w:rFonts w:hint="eastAsia" w:ascii="宋体" w:hAnsi="Calibri" w:cs="宋体"/>
                <w:kern w:val="0"/>
              </w:rPr>
              <w:t>月</w:t>
            </w:r>
            <w:r>
              <w:rPr>
                <w:rFonts w:hint="eastAsia" w:ascii="宋体" w:hAnsi="Calibri" w:cs="宋体"/>
                <w:kern w:val="0"/>
                <w:lang w:val="en-US" w:eastAsia="zh-CN"/>
              </w:rPr>
              <w:t>26</w:t>
            </w:r>
            <w:r>
              <w:rPr>
                <w:rFonts w:hint="eastAsia" w:ascii="宋体" w:hAnsi="Calibri" w:cs="宋体"/>
                <w:kern w:val="0"/>
              </w:rPr>
              <w:t>日</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获取招标文件的时间期限</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u w:val="dashDotHeavy"/>
                <w:lang w:val="zh-CN"/>
              </w:rPr>
            </w:pPr>
            <w:r>
              <w:rPr>
                <w:rFonts w:hint="eastAsia" w:ascii="宋体" w:hAnsi="Calibri" w:cs="宋体"/>
                <w:kern w:val="0"/>
              </w:rPr>
              <w:t>202</w:t>
            </w:r>
            <w:r>
              <w:rPr>
                <w:rFonts w:ascii="宋体" w:hAnsi="Calibri" w:cs="宋体"/>
                <w:kern w:val="0"/>
              </w:rPr>
              <w:t>2</w:t>
            </w:r>
            <w:r>
              <w:rPr>
                <w:rFonts w:hint="eastAsia" w:ascii="宋体" w:hAnsi="Calibri" w:cs="宋体"/>
                <w:kern w:val="0"/>
              </w:rPr>
              <w:t>年</w:t>
            </w:r>
            <w:r>
              <w:rPr>
                <w:rFonts w:hint="eastAsia" w:ascii="宋体" w:hAnsi="Calibri" w:cs="宋体"/>
                <w:kern w:val="0"/>
                <w:lang w:val="en-US" w:eastAsia="zh-CN"/>
              </w:rPr>
              <w:t>8</w:t>
            </w:r>
            <w:r>
              <w:rPr>
                <w:rFonts w:hint="eastAsia" w:ascii="宋体" w:hAnsi="Calibri" w:cs="宋体"/>
                <w:kern w:val="0"/>
              </w:rPr>
              <w:t>月</w:t>
            </w:r>
            <w:r>
              <w:rPr>
                <w:rFonts w:hint="eastAsia" w:ascii="宋体" w:hAnsi="Calibri" w:cs="宋体"/>
                <w:kern w:val="0"/>
                <w:lang w:val="en-US" w:eastAsia="zh-CN"/>
              </w:rPr>
              <w:t>29</w:t>
            </w:r>
            <w:r>
              <w:rPr>
                <w:rFonts w:hint="eastAsia" w:ascii="宋体" w:hAnsi="Calibri" w:cs="宋体"/>
                <w:kern w:val="0"/>
              </w:rPr>
              <w:t>日</w:t>
            </w:r>
            <w:r>
              <w:rPr>
                <w:rFonts w:hint="eastAsia" w:ascii="宋体" w:hAnsi="宋体" w:cs="宋体"/>
                <w:color w:val="000000"/>
                <w:kern w:val="0"/>
                <w:lang w:val="zh-CN"/>
              </w:rPr>
              <w:t>至</w:t>
            </w:r>
            <w:r>
              <w:rPr>
                <w:rFonts w:hint="eastAsia" w:ascii="宋体" w:hAnsi="Calibri" w:cs="宋体"/>
                <w:kern w:val="0"/>
              </w:rPr>
              <w:t>202</w:t>
            </w:r>
            <w:r>
              <w:rPr>
                <w:rFonts w:ascii="宋体" w:hAnsi="Calibri" w:cs="宋体"/>
                <w:kern w:val="0"/>
              </w:rPr>
              <w:t>2</w:t>
            </w:r>
            <w:r>
              <w:rPr>
                <w:rFonts w:hint="eastAsia" w:ascii="宋体" w:hAnsi="Calibri" w:cs="宋体"/>
                <w:kern w:val="0"/>
              </w:rPr>
              <w:t>年</w:t>
            </w:r>
            <w:r>
              <w:rPr>
                <w:rFonts w:hint="eastAsia" w:ascii="宋体" w:hAnsi="Calibri" w:cs="宋体"/>
                <w:kern w:val="0"/>
                <w:lang w:val="en-US" w:eastAsia="zh-CN"/>
              </w:rPr>
              <w:t>9</w:t>
            </w:r>
            <w:r>
              <w:rPr>
                <w:rFonts w:hint="eastAsia" w:ascii="宋体" w:hAnsi="Calibri" w:cs="宋体"/>
                <w:kern w:val="0"/>
              </w:rPr>
              <w:t>月</w:t>
            </w:r>
            <w:r>
              <w:rPr>
                <w:rFonts w:hint="eastAsia" w:ascii="宋体" w:hAnsi="Calibri" w:cs="宋体"/>
                <w:kern w:val="0"/>
                <w:lang w:val="en-US" w:eastAsia="zh-CN"/>
              </w:rPr>
              <w:t>2</w:t>
            </w:r>
            <w:r>
              <w:rPr>
                <w:rFonts w:hint="eastAsia" w:ascii="宋体" w:hAnsi="Calibri" w:cs="宋体"/>
                <w:kern w:val="0"/>
              </w:rPr>
              <w:t>日</w:t>
            </w:r>
            <w:r>
              <w:rPr>
                <w:rFonts w:hint="eastAsia" w:ascii="宋体" w:hAnsi="宋体" w:cs="宋体"/>
                <w:color w:val="000000"/>
                <w:kern w:val="0"/>
                <w:lang w:val="zh-CN"/>
              </w:rPr>
              <w:t>，每天上午</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0</w:t>
            </w:r>
            <w:r>
              <w:rPr>
                <w:rFonts w:hint="eastAsia" w:ascii="宋体" w:hAnsi="宋体" w:cs="宋体"/>
                <w:color w:val="000000"/>
                <w:kern w:val="0"/>
                <w:lang w:val="zh-CN"/>
              </w:rPr>
              <w:t>0-</w:t>
            </w:r>
            <w:r>
              <w:rPr>
                <w:rFonts w:hint="eastAsia" w:ascii="宋体" w:hAnsi="宋体" w:cs="宋体"/>
                <w:color w:val="000000"/>
                <w:kern w:val="0"/>
                <w:lang w:val="en-US" w:eastAsia="zh-CN"/>
              </w:rPr>
              <w:t>11</w:t>
            </w:r>
            <w:r>
              <w:rPr>
                <w:rFonts w:hint="eastAsia" w:ascii="宋体" w:hAnsi="宋体" w:cs="宋体"/>
                <w:color w:val="000000"/>
                <w:kern w:val="0"/>
                <w:lang w:val="zh-CN"/>
              </w:rPr>
              <w:t>:</w:t>
            </w:r>
            <w:r>
              <w:rPr>
                <w:rFonts w:hint="eastAsia" w:ascii="宋体" w:hAnsi="宋体" w:cs="宋体"/>
                <w:color w:val="000000"/>
                <w:kern w:val="0"/>
                <w:lang w:val="en-US" w:eastAsia="zh-CN"/>
              </w:rPr>
              <w:t>3</w:t>
            </w:r>
            <w:r>
              <w:rPr>
                <w:rFonts w:hint="eastAsia" w:ascii="宋体" w:hAnsi="宋体" w:cs="宋体"/>
                <w:color w:val="000000"/>
                <w:kern w:val="0"/>
                <w:lang w:val="zh-CN"/>
              </w:rPr>
              <w:t>0,下午</w:t>
            </w:r>
            <w:r>
              <w:rPr>
                <w:rFonts w:hint="eastAsia" w:ascii="宋体" w:hAnsi="宋体" w:cs="宋体"/>
                <w:color w:val="000000"/>
                <w:kern w:val="0"/>
                <w:lang w:val="en-US" w:eastAsia="zh-CN"/>
              </w:rPr>
              <w:t>1</w:t>
            </w:r>
            <w:r>
              <w:rPr>
                <w:rFonts w:hint="eastAsia" w:ascii="宋体" w:hAnsi="宋体" w:cs="宋体"/>
                <w:color w:val="000000"/>
                <w:kern w:val="0"/>
                <w:lang w:val="zh-CN"/>
              </w:rPr>
              <w:t>:30-</w:t>
            </w:r>
            <w:r>
              <w:rPr>
                <w:rFonts w:hint="eastAsia" w:ascii="宋体" w:hAnsi="宋体" w:cs="宋体"/>
                <w:color w:val="000000"/>
                <w:kern w:val="0"/>
              </w:rPr>
              <w:t>5</w:t>
            </w: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0（节假日除外）</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获取招标文件方式</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现场购买</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招标文件售价</w:t>
            </w:r>
          </w:p>
        </w:tc>
        <w:tc>
          <w:tcPr>
            <w:tcW w:w="6724" w:type="dxa"/>
            <w:tcBorders>
              <w:top w:val="single" w:color="000000" w:sz="6" w:space="0"/>
              <w:left w:val="single" w:color="000000" w:sz="6" w:space="0"/>
              <w:bottom w:val="single" w:color="000000" w:sz="6" w:space="0"/>
              <w:right w:val="single" w:color="000000" w:sz="6" w:space="0"/>
            </w:tcBorders>
            <w:vAlign w:val="center"/>
          </w:tcPr>
          <w:p>
            <w:pPr>
              <w:pStyle w:val="9"/>
              <w:spacing w:line="360" w:lineRule="auto"/>
              <w:jc w:val="both"/>
              <w:rPr>
                <w:rFonts w:ascii="宋体" w:hAnsi="宋体" w:cs="宋体"/>
                <w:color w:val="000000"/>
                <w:kern w:val="0"/>
                <w:lang w:val="zh-CN"/>
              </w:rPr>
            </w:pPr>
            <w:r>
              <w:rPr>
                <w:rFonts w:ascii="宋体" w:hAnsi="Calibri" w:cs="宋体"/>
                <w:kern w:val="0"/>
                <w:lang w:val="zh-CN"/>
              </w:rPr>
              <w:t>5</w:t>
            </w:r>
            <w:r>
              <w:rPr>
                <w:rFonts w:hint="eastAsia" w:ascii="宋体" w:hAnsi="Calibri" w:cs="宋体"/>
                <w:kern w:val="0"/>
                <w:lang w:val="zh-CN"/>
              </w:rPr>
              <w:t>00元</w:t>
            </w:r>
            <w:r>
              <w:rPr>
                <w:rFonts w:ascii="宋体" w:hAnsi="Calibri" w:cs="宋体"/>
                <w:kern w:val="0"/>
                <w:lang w:val="zh-CN"/>
              </w:rPr>
              <w:t>/</w:t>
            </w:r>
            <w:r>
              <w:rPr>
                <w:rFonts w:hint="eastAsia" w:ascii="宋体" w:hAnsi="Calibri" w:cs="宋体"/>
                <w:kern w:val="0"/>
                <w:lang w:val="zh-CN"/>
              </w:rPr>
              <w:t>包</w:t>
            </w:r>
            <w:r>
              <w:rPr>
                <w:rFonts w:hint="eastAsia" w:ascii="宋体" w:hAnsi="宋体" w:cs="宋体"/>
                <w:color w:val="000000"/>
                <w:kern w:val="0"/>
                <w:lang w:val="zh-CN"/>
              </w:rPr>
              <w:t>（招标文件售后不退,投标资格不能转让。）</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获取招标文件地点</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lang w:val="zh-CN" w:eastAsia="zh-CN"/>
              </w:rPr>
            </w:pPr>
            <w:r>
              <w:rPr>
                <w:rFonts w:hint="eastAsia"/>
                <w:lang w:val="zh-CN" w:eastAsia="zh-CN"/>
              </w:rPr>
              <w:t>采购代理机构：青海汭辉招标代理有限公司</w:t>
            </w:r>
          </w:p>
          <w:p>
            <w:pPr>
              <w:autoSpaceDE w:val="0"/>
              <w:autoSpaceDN w:val="0"/>
              <w:adjustRightInd w:val="0"/>
              <w:spacing w:line="360" w:lineRule="auto"/>
              <w:rPr>
                <w:rFonts w:hint="eastAsia"/>
                <w:lang w:val="zh-CN" w:eastAsia="zh-CN"/>
              </w:rPr>
            </w:pPr>
            <w:r>
              <w:rPr>
                <w:lang w:val="zh-CN"/>
              </w:rPr>
              <w:t>联系人：</w:t>
            </w:r>
            <w:r>
              <w:rPr>
                <w:rFonts w:hint="eastAsia"/>
                <w:lang w:val="zh-CN" w:eastAsia="zh-CN"/>
              </w:rPr>
              <w:t>周先生</w:t>
            </w:r>
          </w:p>
          <w:p>
            <w:pPr>
              <w:autoSpaceDE w:val="0"/>
              <w:autoSpaceDN w:val="0"/>
              <w:adjustRightInd w:val="0"/>
              <w:spacing w:line="360" w:lineRule="auto"/>
              <w:rPr>
                <w:rFonts w:hint="eastAsia"/>
                <w:lang w:val="zh-CN"/>
              </w:rPr>
            </w:pPr>
            <w:r>
              <w:rPr>
                <w:rFonts w:hint="eastAsia"/>
                <w:lang w:val="zh-CN"/>
              </w:rPr>
              <w:t>联系电话：0971-5115290</w:t>
            </w:r>
          </w:p>
          <w:p>
            <w:pPr>
              <w:autoSpaceDE w:val="0"/>
              <w:autoSpaceDN w:val="0"/>
              <w:adjustRightInd w:val="0"/>
              <w:spacing w:line="360" w:lineRule="auto"/>
              <w:rPr>
                <w:rFonts w:hint="eastAsia" w:eastAsia="宋体"/>
                <w:lang w:val="en-US" w:eastAsia="zh-CN"/>
              </w:rPr>
            </w:pPr>
            <w:r>
              <w:rPr>
                <w:rFonts w:hint="eastAsia" w:ascii="Times New Roman" w:hAnsi="Times New Roman" w:eastAsia="宋体" w:cs="Times New Roman"/>
                <w:b w:val="0"/>
                <w:bCs w:val="0"/>
                <w:kern w:val="2"/>
                <w:sz w:val="24"/>
                <w:szCs w:val="24"/>
                <w:lang w:val="en-US" w:eastAsia="zh-CN" w:bidi="ar-SA"/>
              </w:rPr>
              <w:t>联系地址：西宁市城东区夏都大街新千广场19号楼8层</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购买招标文件时应提供材料</w:t>
            </w:r>
          </w:p>
        </w:tc>
        <w:tc>
          <w:tcPr>
            <w:tcW w:w="6724" w:type="dxa"/>
            <w:tcBorders>
              <w:top w:val="single" w:color="000000" w:sz="6" w:space="0"/>
              <w:left w:val="single" w:color="000000" w:sz="6" w:space="0"/>
              <w:bottom w:val="single" w:color="000000" w:sz="6" w:space="0"/>
              <w:right w:val="single" w:color="000000" w:sz="6" w:space="0"/>
            </w:tcBorders>
            <w:vAlign w:val="center"/>
          </w:tcPr>
          <w:p>
            <w:pPr>
              <w:pStyle w:val="9"/>
              <w:spacing w:line="360" w:lineRule="auto"/>
              <w:jc w:val="both"/>
              <w:rPr>
                <w:rFonts w:ascii="宋体" w:hAnsi="宋体" w:cs="宋体"/>
                <w:color w:val="000000"/>
                <w:kern w:val="0"/>
                <w:lang w:val="zh-CN"/>
              </w:rPr>
            </w:pPr>
            <w:r>
              <w:rPr>
                <w:rFonts w:hint="eastAsia" w:ascii="宋体" w:hAnsi="宋体" w:cs="宋体"/>
                <w:color w:val="000000"/>
                <w:kern w:val="0"/>
                <w:lang w:val="zh-CN"/>
              </w:rPr>
              <w:t>营业执照副本复印件（加盖单位公章）、法定代表人授权书或介绍信，被授权人身份证复印件。</w:t>
            </w:r>
          </w:p>
        </w:tc>
      </w:tr>
      <w:tr>
        <w:tblPrEx>
          <w:tblCellMar>
            <w:top w:w="0" w:type="dxa"/>
            <w:left w:w="108" w:type="dxa"/>
            <w:bottom w:w="0" w:type="dxa"/>
            <w:right w:w="108" w:type="dxa"/>
          </w:tblCellMar>
        </w:tblPrEx>
        <w:trPr>
          <w:trHeight w:val="395"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pPr>
            <w:r>
              <w:rPr>
                <w:rFonts w:hint="eastAsia"/>
                <w:lang w:val="en-US" w:eastAsia="zh-CN"/>
              </w:rPr>
              <w:t>2022年9月22日下午13时30分（北京时间）</w:t>
            </w:r>
          </w:p>
        </w:tc>
      </w:tr>
      <w:tr>
        <w:tblPrEx>
          <w:tblCellMar>
            <w:top w:w="0" w:type="dxa"/>
            <w:left w:w="108" w:type="dxa"/>
            <w:bottom w:w="0" w:type="dxa"/>
            <w:right w:w="108" w:type="dxa"/>
          </w:tblCellMar>
        </w:tblPrEx>
        <w:trPr>
          <w:trHeight w:val="301"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投标及开标地点</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eastAsia="zh-CN"/>
              </w:rPr>
              <w:t>西宁市公共资源交易中心.开标5室</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采 购 人：互助土族自治县农业农村和科技局</w:t>
            </w:r>
          </w:p>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rPr>
              <w:t>联 系 人：</w:t>
            </w:r>
            <w:r>
              <w:rPr>
                <w:rFonts w:hint="eastAsia" w:ascii="宋体" w:hAnsi="宋体" w:cs="宋体"/>
                <w:color w:val="000000"/>
                <w:kern w:val="0"/>
                <w:lang w:val="en-US" w:eastAsia="zh-CN"/>
              </w:rPr>
              <w:t>本国俊</w:t>
            </w:r>
          </w:p>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rPr>
              <w:t>联系电话：</w:t>
            </w:r>
            <w:r>
              <w:rPr>
                <w:rFonts w:hint="eastAsia" w:ascii="宋体" w:hAnsi="宋体" w:cs="宋体"/>
                <w:color w:val="000000"/>
                <w:kern w:val="0"/>
                <w:lang w:val="en-US" w:eastAsia="zh-CN"/>
              </w:rPr>
              <w:t>15202528296</w:t>
            </w:r>
          </w:p>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联系地址：青海省海东市互助土族自治县威远镇南大街27号</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代理机构联系人</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lang w:val="zh-CN" w:eastAsia="zh-CN"/>
              </w:rPr>
            </w:pPr>
            <w:r>
              <w:rPr>
                <w:rFonts w:hint="eastAsia"/>
                <w:lang w:val="zh-CN" w:eastAsia="zh-CN"/>
              </w:rPr>
              <w:t>采购代理机构：青海汭辉招标代理有限公司</w:t>
            </w:r>
          </w:p>
          <w:p>
            <w:pPr>
              <w:autoSpaceDE w:val="0"/>
              <w:autoSpaceDN w:val="0"/>
              <w:adjustRightInd w:val="0"/>
              <w:spacing w:line="360" w:lineRule="auto"/>
              <w:rPr>
                <w:rFonts w:hint="eastAsia"/>
                <w:lang w:val="zh-CN" w:eastAsia="zh-CN"/>
              </w:rPr>
            </w:pPr>
            <w:r>
              <w:rPr>
                <w:lang w:val="zh-CN"/>
              </w:rPr>
              <w:t>联系人：</w:t>
            </w:r>
            <w:r>
              <w:rPr>
                <w:rFonts w:hint="eastAsia"/>
                <w:lang w:val="zh-CN" w:eastAsia="zh-CN"/>
              </w:rPr>
              <w:t>周先生</w:t>
            </w:r>
          </w:p>
          <w:p>
            <w:pPr>
              <w:autoSpaceDE w:val="0"/>
              <w:autoSpaceDN w:val="0"/>
              <w:adjustRightInd w:val="0"/>
              <w:spacing w:line="360" w:lineRule="auto"/>
              <w:rPr>
                <w:rFonts w:hint="eastAsia"/>
                <w:lang w:val="zh-CN"/>
              </w:rPr>
            </w:pPr>
            <w:r>
              <w:rPr>
                <w:rFonts w:hint="eastAsia"/>
                <w:lang w:val="zh-CN"/>
              </w:rPr>
              <w:t>联系电话：0971-5115290</w:t>
            </w:r>
          </w:p>
          <w:p>
            <w:pPr>
              <w:autoSpaceDE w:val="0"/>
              <w:autoSpaceDN w:val="0"/>
              <w:adjustRightInd w:val="0"/>
              <w:spacing w:line="360" w:lineRule="auto"/>
              <w:rPr>
                <w:rFonts w:ascii="宋体" w:hAnsi="宋体" w:cs="宋体"/>
                <w:color w:val="000000"/>
                <w:kern w:val="0"/>
              </w:rPr>
            </w:pPr>
            <w:r>
              <w:rPr>
                <w:rFonts w:hint="eastAsia" w:ascii="Times New Roman" w:hAnsi="Times New Roman" w:eastAsia="宋体" w:cs="Times New Roman"/>
                <w:b w:val="0"/>
                <w:bCs w:val="0"/>
                <w:kern w:val="2"/>
                <w:sz w:val="24"/>
                <w:szCs w:val="24"/>
                <w:lang w:val="en-US" w:eastAsia="zh-CN" w:bidi="ar-SA"/>
              </w:rPr>
              <w:t>联系地址：西宁市城东区夏都大街新千广场19号楼8层</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代理机构开户行</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eastAsia="zh-CN"/>
              </w:rPr>
              <w:t>中国银行股份有限公司西宁市夏都大街支行</w:t>
            </w:r>
          </w:p>
        </w:tc>
      </w:tr>
      <w:tr>
        <w:tblPrEx>
          <w:tblCellMar>
            <w:top w:w="0" w:type="dxa"/>
            <w:left w:w="108" w:type="dxa"/>
            <w:bottom w:w="0" w:type="dxa"/>
            <w:right w:w="108" w:type="dxa"/>
          </w:tblCellMar>
        </w:tblPrEx>
        <w:trPr>
          <w:trHeight w:val="2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收款人</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Calibri" w:cs="宋体"/>
                <w:kern w:val="0"/>
                <w:lang w:val="zh-CN"/>
              </w:rPr>
              <w:t>青海汭辉招标代理有限公司</w:t>
            </w:r>
          </w:p>
        </w:tc>
      </w:tr>
      <w:tr>
        <w:tblPrEx>
          <w:tblCellMar>
            <w:top w:w="0" w:type="dxa"/>
            <w:left w:w="108" w:type="dxa"/>
            <w:bottom w:w="0" w:type="dxa"/>
            <w:right w:w="108" w:type="dxa"/>
          </w:tblCellMar>
        </w:tblPrEx>
        <w:trPr>
          <w:trHeight w:val="847"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银行账号</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eastAsia="zh-CN"/>
              </w:rPr>
              <w:t>1050 4239 4568</w:t>
            </w:r>
          </w:p>
        </w:tc>
      </w:tr>
      <w:tr>
        <w:tblPrEx>
          <w:tblCellMar>
            <w:top w:w="0" w:type="dxa"/>
            <w:left w:w="108" w:type="dxa"/>
            <w:bottom w:w="0" w:type="dxa"/>
            <w:right w:w="108" w:type="dxa"/>
          </w:tblCellMar>
        </w:tblPrEx>
        <w:trPr>
          <w:trHeight w:val="1146"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其他事项</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Calibri" w:cs="宋体"/>
                <w:kern w:val="0"/>
                <w:lang w:val="zh-CN"/>
              </w:rPr>
            </w:pPr>
            <w:r>
              <w:rPr>
                <w:rFonts w:hint="eastAsia" w:ascii="宋体" w:hAnsi="Calibri" w:cs="宋体"/>
                <w:kern w:val="0"/>
                <w:lang w:val="zh-CN"/>
              </w:rPr>
              <w:t>投标文件必须在投标截止时间前送达开标地点；</w:t>
            </w:r>
          </w:p>
          <w:p>
            <w:pPr>
              <w:autoSpaceDE w:val="0"/>
              <w:autoSpaceDN w:val="0"/>
              <w:adjustRightInd w:val="0"/>
              <w:spacing w:line="360" w:lineRule="auto"/>
              <w:rPr>
                <w:rFonts w:ascii="宋体" w:hAnsi="Calibri" w:cs="宋体"/>
                <w:kern w:val="0"/>
                <w:lang w:val="zh-CN"/>
              </w:rPr>
            </w:pPr>
            <w:r>
              <w:rPr>
                <w:rFonts w:hint="eastAsia" w:ascii="宋体" w:hAnsi="Calibri" w:cs="宋体"/>
                <w:kern w:val="0"/>
                <w:lang w:val="zh-CN"/>
              </w:rPr>
              <w:t>本次招标不接受邮寄的投标文件；</w:t>
            </w:r>
          </w:p>
          <w:p>
            <w:pPr>
              <w:autoSpaceDE w:val="0"/>
              <w:autoSpaceDN w:val="0"/>
              <w:adjustRightInd w:val="0"/>
              <w:spacing w:line="360" w:lineRule="auto"/>
              <w:rPr>
                <w:rFonts w:ascii="宋体" w:hAnsi="Calibri" w:cs="宋体"/>
                <w:kern w:val="0"/>
                <w:lang w:val="zh-CN"/>
              </w:rPr>
            </w:pPr>
            <w:r>
              <w:rPr>
                <w:rFonts w:hint="eastAsia" w:ascii="宋体" w:hAnsi="Calibri" w:cs="宋体"/>
                <w:kern w:val="0"/>
                <w:lang w:val="zh-CN"/>
              </w:rPr>
              <w:t>公告期限：自青海政府采购网发布之日起5个工作日；</w:t>
            </w:r>
          </w:p>
          <w:p>
            <w:pPr>
              <w:autoSpaceDE w:val="0"/>
              <w:autoSpaceDN w:val="0"/>
              <w:adjustRightInd w:val="0"/>
              <w:spacing w:line="360" w:lineRule="auto"/>
              <w:rPr>
                <w:rFonts w:ascii="宋体" w:hAnsi="宋体" w:cs="宋体"/>
                <w:color w:val="000000"/>
                <w:kern w:val="0"/>
                <w:lang w:val="zh-CN"/>
              </w:rPr>
            </w:pPr>
            <w:r>
              <w:rPr>
                <w:rFonts w:hint="eastAsia" w:ascii="宋体" w:hAnsi="Calibri" w:cs="宋体"/>
                <w:kern w:val="0"/>
                <w:lang w:val="zh-CN"/>
              </w:rPr>
              <w:t>公告内容以青海政府采购网发布信息为准。</w:t>
            </w:r>
          </w:p>
        </w:tc>
      </w:tr>
      <w:tr>
        <w:tblPrEx>
          <w:tblCellMar>
            <w:top w:w="0" w:type="dxa"/>
            <w:left w:w="108" w:type="dxa"/>
            <w:bottom w:w="0" w:type="dxa"/>
            <w:right w:w="108" w:type="dxa"/>
          </w:tblCellMar>
        </w:tblPrEx>
        <w:trPr>
          <w:trHeight w:val="553" w:hRule="atLeast"/>
          <w:jc w:val="center"/>
        </w:trPr>
        <w:tc>
          <w:tcPr>
            <w:tcW w:w="24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财政监督部门及电话</w:t>
            </w:r>
          </w:p>
        </w:tc>
        <w:tc>
          <w:tcPr>
            <w:tcW w:w="6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rPr>
              <w:t>监督单位：互助县财政局      联系电话：0972-8322413</w:t>
            </w:r>
          </w:p>
        </w:tc>
      </w:tr>
    </w:tbl>
    <w:p>
      <w:pPr>
        <w:pStyle w:val="22"/>
        <w:spacing w:before="0" w:after="0" w:line="360" w:lineRule="auto"/>
        <w:rPr>
          <w:rFonts w:ascii="宋体" w:hAnsi="宋体" w:cs="宋体"/>
          <w:color w:val="000000"/>
          <w:szCs w:val="36"/>
        </w:rPr>
      </w:pPr>
      <w:bookmarkStart w:id="1" w:name="_Toc428180535"/>
      <w:r>
        <w:rPr>
          <w:rFonts w:hint="eastAsia" w:ascii="宋体" w:hAnsi="宋体" w:cs="宋体"/>
          <w:color w:val="000000"/>
          <w:lang w:val="zh-CN"/>
        </w:rPr>
        <w:br w:type="page"/>
      </w:r>
      <w:bookmarkEnd w:id="1"/>
      <w:bookmarkStart w:id="2" w:name="_Toc516567633"/>
      <w:r>
        <w:rPr>
          <w:rFonts w:hint="eastAsia" w:ascii="宋体" w:hAnsi="宋体" w:cs="宋体"/>
          <w:color w:val="000000"/>
          <w:szCs w:val="36"/>
          <w:lang w:val="zh-CN"/>
        </w:rPr>
        <w:t>第二部分  投标人须知</w:t>
      </w:r>
      <w:bookmarkEnd w:id="2"/>
    </w:p>
    <w:p>
      <w:pPr>
        <w:pStyle w:val="22"/>
        <w:spacing w:before="0" w:after="0" w:line="360" w:lineRule="auto"/>
        <w:rPr>
          <w:rFonts w:ascii="宋体" w:hAnsi="宋体" w:cs="宋体"/>
          <w:color w:val="000000"/>
        </w:rPr>
      </w:pPr>
      <w:bookmarkStart w:id="3" w:name="_Toc516567634"/>
      <w:r>
        <w:rPr>
          <w:rFonts w:hint="eastAsia" w:ascii="宋体" w:hAnsi="宋体" w:cs="宋体"/>
          <w:color w:val="000000"/>
          <w:lang w:val="zh-CN"/>
        </w:rPr>
        <w:t>一、说明</w:t>
      </w:r>
      <w:bookmarkEnd w:id="3"/>
    </w:p>
    <w:p>
      <w:pPr>
        <w:pStyle w:val="22"/>
        <w:spacing w:before="0" w:after="0" w:line="360" w:lineRule="auto"/>
        <w:jc w:val="left"/>
        <w:rPr>
          <w:rFonts w:ascii="宋体" w:hAnsi="宋体" w:cs="宋体"/>
          <w:color w:val="000000"/>
          <w:lang w:val="zh-CN"/>
        </w:rPr>
      </w:pPr>
      <w:bookmarkStart w:id="4" w:name="_Toc516567635"/>
      <w:r>
        <w:rPr>
          <w:rFonts w:hint="eastAsia" w:ascii="宋体" w:hAnsi="宋体" w:cs="宋体"/>
          <w:color w:val="000000"/>
          <w:sz w:val="28"/>
          <w:szCs w:val="28"/>
          <w:lang w:val="zh-CN"/>
        </w:rPr>
        <w:t>1.适用范围</w:t>
      </w:r>
      <w:bookmarkEnd w:id="4"/>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22"/>
        <w:spacing w:before="0" w:after="0" w:line="360" w:lineRule="auto"/>
        <w:jc w:val="left"/>
        <w:rPr>
          <w:rFonts w:ascii="宋体" w:hAnsi="宋体" w:cs="宋体"/>
          <w:color w:val="000000"/>
          <w:lang w:val="zh-CN"/>
        </w:rPr>
      </w:pPr>
      <w:bookmarkStart w:id="5" w:name="_Toc516567636"/>
      <w:r>
        <w:rPr>
          <w:rFonts w:hint="eastAsia" w:ascii="宋体" w:hAnsi="宋体" w:cs="宋体"/>
          <w:color w:val="000000"/>
          <w:sz w:val="28"/>
          <w:szCs w:val="28"/>
          <w:lang w:val="zh-CN"/>
        </w:rPr>
        <w:t>2.采购方式、合格的投标人</w:t>
      </w:r>
      <w:bookmarkEnd w:id="5"/>
    </w:p>
    <w:p>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2.1本次招标采取公开招标方式。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2.2合格的投标人：详见第一部分</w:t>
      </w:r>
      <w:r>
        <w:rPr>
          <w:rFonts w:hint="eastAsia" w:ascii="宋体" w:hAnsi="宋体" w:cs="宋体"/>
          <w:color w:val="000000"/>
          <w:kern w:val="0"/>
        </w:rPr>
        <w:t>“</w:t>
      </w:r>
      <w:r>
        <w:rPr>
          <w:rFonts w:hint="eastAsia" w:ascii="宋体" w:hAnsi="宋体" w:cs="宋体"/>
          <w:color w:val="000000"/>
          <w:kern w:val="0"/>
          <w:lang w:val="zh-CN"/>
        </w:rPr>
        <w:t>投标人资格要求</w:t>
      </w:r>
      <w:r>
        <w:rPr>
          <w:rFonts w:hint="eastAsia" w:ascii="宋体" w:hAnsi="宋体" w:cs="宋体"/>
          <w:color w:val="000000"/>
          <w:kern w:val="0"/>
        </w:rPr>
        <w:t>”。</w:t>
      </w:r>
    </w:p>
    <w:p>
      <w:pPr>
        <w:pStyle w:val="22"/>
        <w:spacing w:before="0" w:after="0" w:line="360" w:lineRule="auto"/>
        <w:jc w:val="left"/>
        <w:rPr>
          <w:rFonts w:ascii="宋体" w:hAnsi="宋体" w:cs="宋体"/>
          <w:color w:val="000000"/>
          <w:lang w:val="zh-CN"/>
        </w:rPr>
      </w:pPr>
      <w:bookmarkStart w:id="6" w:name="_Toc516567637"/>
      <w:r>
        <w:rPr>
          <w:rFonts w:hint="eastAsia" w:ascii="宋体" w:hAnsi="宋体" w:cs="宋体"/>
          <w:color w:val="000000"/>
          <w:sz w:val="28"/>
          <w:szCs w:val="28"/>
          <w:lang w:val="zh-CN"/>
        </w:rPr>
        <w:t>3.投标费用</w:t>
      </w:r>
      <w:bookmarkEnd w:id="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22"/>
        <w:spacing w:before="0" w:after="0" w:line="360" w:lineRule="auto"/>
        <w:rPr>
          <w:rFonts w:ascii="宋体" w:hAnsi="宋体" w:cs="宋体"/>
          <w:color w:val="000000"/>
        </w:rPr>
      </w:pPr>
      <w:bookmarkStart w:id="7" w:name="_Toc516567638"/>
      <w:r>
        <w:rPr>
          <w:rFonts w:hint="eastAsia" w:ascii="宋体" w:hAnsi="宋体" w:cs="宋体"/>
          <w:color w:val="000000"/>
          <w:lang w:val="zh-CN"/>
        </w:rPr>
        <w:t>二、招标文件说明</w:t>
      </w:r>
      <w:bookmarkEnd w:id="7"/>
    </w:p>
    <w:p>
      <w:pPr>
        <w:pStyle w:val="22"/>
        <w:spacing w:before="0" w:after="0" w:line="360" w:lineRule="auto"/>
        <w:jc w:val="left"/>
        <w:rPr>
          <w:rFonts w:ascii="宋体" w:hAnsi="宋体" w:cs="宋体"/>
          <w:color w:val="000000"/>
          <w:lang w:val="zh-CN"/>
        </w:rPr>
      </w:pPr>
      <w:bookmarkStart w:id="8" w:name="_Toc516567639"/>
      <w:r>
        <w:rPr>
          <w:rFonts w:hint="eastAsia" w:ascii="宋体" w:hAnsi="宋体" w:cs="宋体"/>
          <w:color w:val="000000"/>
          <w:sz w:val="28"/>
          <w:szCs w:val="28"/>
          <w:lang w:val="zh-CN"/>
        </w:rPr>
        <w:t>4.招标文件的构成</w:t>
      </w:r>
      <w:bookmarkEnd w:id="8"/>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4.1招标文件包括：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22"/>
        <w:spacing w:before="0" w:after="0" w:line="360" w:lineRule="auto"/>
        <w:jc w:val="left"/>
        <w:rPr>
          <w:rFonts w:ascii="宋体" w:hAnsi="宋体" w:cs="宋体"/>
          <w:color w:val="000000"/>
          <w:sz w:val="28"/>
          <w:szCs w:val="28"/>
          <w:lang w:val="zh-CN"/>
        </w:rPr>
      </w:pPr>
      <w:bookmarkStart w:id="9" w:name="_Toc516567640"/>
      <w:r>
        <w:rPr>
          <w:rFonts w:hint="eastAsia" w:ascii="宋体" w:hAnsi="宋体" w:cs="宋体"/>
          <w:color w:val="000000"/>
          <w:sz w:val="28"/>
          <w:szCs w:val="28"/>
          <w:lang w:val="zh-CN"/>
        </w:rPr>
        <w:t>5.招标文件、采购活动和中标结果的质疑</w:t>
      </w:r>
      <w:bookmarkEnd w:id="9"/>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w:t>
      </w:r>
      <w:r>
        <w:rPr>
          <w:rFonts w:hint="eastAsia" w:ascii="宋体" w:hAnsi="宋体" w:cs="宋体"/>
          <w:color w:val="000000"/>
          <w:kern w:val="0"/>
          <w:lang w:val="zh-CN"/>
        </w:rPr>
        <w:t>7</w:t>
      </w:r>
      <w:r>
        <w:rPr>
          <w:rFonts w:ascii="Arial" w:hAnsi="Arial" w:cs="Arial"/>
          <w:color w:val="000000"/>
        </w:rPr>
        <w:t>个工作日内提出</w:t>
      </w:r>
      <w:r>
        <w:rPr>
          <w:rFonts w:hint="eastAsia" w:ascii="宋体" w:hAnsi="宋体" w:cs="宋体"/>
          <w:color w:val="000000"/>
          <w:kern w:val="0"/>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22"/>
        <w:spacing w:before="0" w:after="0" w:line="360" w:lineRule="auto"/>
        <w:jc w:val="left"/>
        <w:rPr>
          <w:rFonts w:ascii="宋体" w:hAnsi="宋体" w:cs="宋体"/>
          <w:color w:val="000000"/>
          <w:lang w:val="zh-CN"/>
        </w:rPr>
      </w:pPr>
      <w:bookmarkStart w:id="10" w:name="_Toc516567641"/>
      <w:r>
        <w:rPr>
          <w:rFonts w:hint="eastAsia" w:ascii="宋体" w:hAnsi="宋体" w:cs="宋体"/>
          <w:color w:val="000000"/>
          <w:sz w:val="28"/>
          <w:szCs w:val="28"/>
          <w:lang w:val="zh-CN"/>
        </w:rPr>
        <w:t>6.招标文件的澄清或修改</w:t>
      </w:r>
      <w:bookmarkEnd w:id="1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22"/>
        <w:spacing w:before="0" w:after="0" w:line="360" w:lineRule="auto"/>
        <w:rPr>
          <w:rFonts w:ascii="宋体" w:hAnsi="宋体" w:cs="宋体"/>
          <w:color w:val="000000"/>
        </w:rPr>
      </w:pPr>
      <w:bookmarkStart w:id="11" w:name="_Toc516567642"/>
      <w:r>
        <w:rPr>
          <w:rFonts w:hint="eastAsia" w:ascii="宋体" w:hAnsi="宋体" w:cs="宋体"/>
          <w:color w:val="000000"/>
          <w:lang w:val="zh-CN"/>
        </w:rPr>
        <w:t>三、投标文件的编制</w:t>
      </w:r>
      <w:bookmarkEnd w:id="11"/>
    </w:p>
    <w:p>
      <w:pPr>
        <w:pStyle w:val="22"/>
        <w:spacing w:before="0" w:after="0" w:line="360" w:lineRule="auto"/>
        <w:jc w:val="left"/>
        <w:rPr>
          <w:rFonts w:ascii="宋体" w:hAnsi="宋体" w:cs="宋体"/>
          <w:color w:val="000000"/>
          <w:lang w:val="zh-CN"/>
        </w:rPr>
      </w:pPr>
      <w:bookmarkStart w:id="12" w:name="_Toc516567643"/>
      <w:r>
        <w:rPr>
          <w:rFonts w:hint="eastAsia" w:ascii="宋体" w:hAnsi="宋体" w:cs="宋体"/>
          <w:color w:val="000000"/>
          <w:sz w:val="28"/>
          <w:szCs w:val="28"/>
          <w:lang w:val="zh-CN"/>
        </w:rPr>
        <w:t>7.投标文件的语言及度量衡单位</w:t>
      </w:r>
      <w:bookmarkEnd w:id="1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7.1投标人提交的投标文件以及投标人与采购代理机构就此投标发生的所有来往函电均应使用简体中文。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22"/>
        <w:spacing w:before="0" w:after="0" w:line="360" w:lineRule="auto"/>
        <w:jc w:val="left"/>
        <w:rPr>
          <w:rFonts w:ascii="宋体" w:hAnsi="宋体" w:cs="宋体"/>
          <w:color w:val="000000"/>
          <w:lang w:val="zh-CN"/>
        </w:rPr>
      </w:pPr>
      <w:bookmarkStart w:id="13" w:name="_Toc516567644"/>
      <w:r>
        <w:rPr>
          <w:rFonts w:hint="eastAsia" w:ascii="宋体" w:hAnsi="宋体" w:cs="宋体"/>
          <w:color w:val="000000"/>
          <w:sz w:val="28"/>
          <w:szCs w:val="28"/>
          <w:lang w:val="zh-CN"/>
        </w:rPr>
        <w:t>8.投标报价及币种</w:t>
      </w:r>
      <w:bookmarkEnd w:id="1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8.1投标报价为投标总价。投标报价必须包括：产品费、验收费、手续费、包装费、运输费、保险费、安装费、调试费、培训费、售前、售中、售后服务费、招标代理费、税金及不可预见费等全部费用。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8.2投标报价有效期与投标有效期一致。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22"/>
        <w:spacing w:before="0" w:after="0" w:line="360" w:lineRule="auto"/>
        <w:jc w:val="left"/>
        <w:rPr>
          <w:rFonts w:ascii="宋体" w:hAnsi="宋体" w:cs="宋体"/>
          <w:color w:val="000000"/>
          <w:lang w:val="zh-CN"/>
        </w:rPr>
      </w:pPr>
      <w:bookmarkStart w:id="14" w:name="_Toc516567645"/>
      <w:r>
        <w:rPr>
          <w:rFonts w:hint="eastAsia" w:ascii="宋体" w:hAnsi="宋体" w:cs="宋体"/>
          <w:color w:val="000000"/>
          <w:sz w:val="28"/>
          <w:szCs w:val="28"/>
          <w:lang w:val="zh-CN"/>
        </w:rPr>
        <w:t>9.投标保证金</w:t>
      </w:r>
      <w:bookmarkEnd w:id="1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9.1投标人须在投标截止期前按以下要求交纳投标保证金（说明：收取的投标保证金不得超过采购项目预算金额的2%）：</w:t>
      </w:r>
    </w:p>
    <w:p>
      <w:pPr>
        <w:autoSpaceDE w:val="0"/>
        <w:autoSpaceDN w:val="0"/>
        <w:spacing w:line="360" w:lineRule="auto"/>
        <w:ind w:firstLine="482" w:firstLineChars="200"/>
        <w:rPr>
          <w:rFonts w:ascii="宋体" w:hAnsi="宋体" w:cs="宋体"/>
          <w:b/>
          <w:bCs/>
          <w:color w:val="000000"/>
          <w:kern w:val="0"/>
          <w:highlight w:val="none"/>
          <w:lang w:val="zh-CN"/>
        </w:rPr>
      </w:pPr>
      <w:r>
        <w:rPr>
          <w:rFonts w:hint="eastAsia" w:ascii="宋体" w:hAnsi="宋体" w:cs="宋体"/>
          <w:b/>
          <w:bCs/>
          <w:color w:val="000000"/>
          <w:kern w:val="0"/>
          <w:lang w:val="zh-CN"/>
        </w:rPr>
        <w:t>投</w:t>
      </w:r>
      <w:r>
        <w:rPr>
          <w:rFonts w:hint="eastAsia" w:ascii="宋体" w:hAnsi="宋体" w:cs="宋体"/>
          <w:b/>
          <w:bCs/>
          <w:color w:val="000000"/>
          <w:kern w:val="0"/>
          <w:highlight w:val="none"/>
          <w:lang w:val="zh-CN"/>
        </w:rPr>
        <w:t>标保证金：</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en-US" w:eastAsia="zh-CN"/>
        </w:rPr>
        <w:t>30000.00</w:t>
      </w:r>
      <w:r>
        <w:rPr>
          <w:rFonts w:hint="eastAsia" w:ascii="宋体" w:hAnsi="宋体" w:cs="宋体"/>
          <w:b/>
          <w:bCs/>
          <w:color w:val="000000"/>
          <w:kern w:val="0"/>
          <w:highlight w:val="none"/>
        </w:rPr>
        <w:t xml:space="preserve">元整 </w:t>
      </w:r>
      <w:r>
        <w:rPr>
          <w:rFonts w:hint="eastAsia" w:ascii="宋体" w:hAnsi="宋体" w:cs="宋体"/>
          <w:b/>
          <w:bCs/>
          <w:color w:val="000000"/>
          <w:kern w:val="0"/>
          <w:highlight w:val="none"/>
          <w:lang w:val="zh-CN"/>
        </w:rPr>
        <w:t>（大写：人民币</w:t>
      </w:r>
      <w:r>
        <w:rPr>
          <w:rFonts w:hint="eastAsia" w:ascii="宋体" w:hAnsi="宋体" w:cs="宋体"/>
          <w:b/>
          <w:bCs/>
          <w:color w:val="000000"/>
          <w:kern w:val="0"/>
          <w:highlight w:val="none"/>
          <w:lang w:val="en-US" w:eastAsia="zh-CN"/>
        </w:rPr>
        <w:t>叁万</w:t>
      </w:r>
      <w:r>
        <w:rPr>
          <w:rFonts w:hint="eastAsia" w:ascii="宋体" w:hAnsi="宋体" w:cs="宋体"/>
          <w:b/>
          <w:bCs/>
          <w:color w:val="000000"/>
          <w:kern w:val="0"/>
          <w:highlight w:val="none"/>
        </w:rPr>
        <w:t>元整</w:t>
      </w:r>
      <w:r>
        <w:rPr>
          <w:rFonts w:hint="eastAsia" w:ascii="宋体" w:hAnsi="宋体" w:cs="宋体"/>
          <w:b/>
          <w:bCs/>
          <w:color w:val="000000"/>
          <w:kern w:val="0"/>
          <w:highlight w:val="none"/>
          <w:lang w:val="zh-CN"/>
        </w:rPr>
        <w:t>）；</w:t>
      </w:r>
    </w:p>
    <w:p>
      <w:pPr>
        <w:autoSpaceDE w:val="0"/>
        <w:autoSpaceDN w:val="0"/>
        <w:spacing w:line="360" w:lineRule="auto"/>
        <w:ind w:firstLine="482" w:firstLineChars="200"/>
        <w:rPr>
          <w:rFonts w:ascii="宋体" w:hAnsi="宋体" w:cs="宋体"/>
          <w:b/>
          <w:bCs/>
          <w:color w:val="000000"/>
          <w:kern w:val="0"/>
          <w:highlight w:val="none"/>
        </w:rPr>
      </w:pPr>
      <w:r>
        <w:rPr>
          <w:rFonts w:hint="eastAsia" w:ascii="宋体" w:hAnsi="宋体" w:cs="宋体"/>
          <w:b/>
          <w:bCs/>
          <w:color w:val="000000"/>
          <w:kern w:val="0"/>
          <w:highlight w:val="none"/>
        </w:rPr>
        <w:t>保证金账号：[青海银行股份有限公司海东市分行（行号：313852316017）(</w:t>
      </w:r>
      <w:r>
        <w:rPr>
          <w:rFonts w:hint="eastAsia" w:ascii="宋体" w:hAnsi="宋体" w:cs="宋体"/>
          <w:b/>
          <w:bCs/>
          <w:color w:val="000000"/>
          <w:kern w:val="0"/>
          <w:highlight w:val="none"/>
          <w:lang w:val="en-US" w:eastAsia="zh-CN"/>
        </w:rPr>
        <w:t>7779905201000444932</w:t>
      </w:r>
      <w:r>
        <w:rPr>
          <w:rFonts w:hint="eastAsia" w:ascii="宋体" w:hAnsi="宋体" w:cs="宋体"/>
          <w:b/>
          <w:bCs/>
          <w:color w:val="000000"/>
          <w:kern w:val="0"/>
          <w:highlight w:val="none"/>
        </w:rPr>
        <w:t>) ]</w:t>
      </w:r>
    </w:p>
    <w:p>
      <w:pPr>
        <w:autoSpaceDE w:val="0"/>
        <w:autoSpaceDN w:val="0"/>
        <w:spacing w:line="360" w:lineRule="auto"/>
        <w:ind w:firstLine="482" w:firstLineChars="200"/>
        <w:rPr>
          <w:rFonts w:ascii="宋体" w:hAnsi="宋体" w:cs="宋体"/>
          <w:b/>
          <w:bCs/>
          <w:color w:val="000000"/>
          <w:kern w:val="0"/>
        </w:rPr>
      </w:pPr>
      <w:r>
        <w:rPr>
          <w:rFonts w:hint="eastAsia" w:ascii="宋体" w:hAnsi="宋体" w:cs="宋体"/>
          <w:b/>
          <w:bCs/>
          <w:color w:val="000000"/>
          <w:kern w:val="0"/>
        </w:rPr>
        <w:t>保证金打款</w:t>
      </w:r>
      <w:r>
        <w:rPr>
          <w:rFonts w:hint="eastAsia" w:ascii="宋体" w:hAnsi="宋体" w:cs="宋体"/>
          <w:b/>
          <w:bCs/>
          <w:color w:val="000000"/>
          <w:kern w:val="0"/>
          <w:lang w:val="zh-CN"/>
        </w:rPr>
        <w:t>银行账号：</w:t>
      </w:r>
      <w:r>
        <w:rPr>
          <w:rFonts w:hint="eastAsia" w:ascii="宋体" w:hAnsi="宋体" w:cs="宋体"/>
          <w:b/>
          <w:bCs/>
          <w:color w:val="000000"/>
          <w:kern w:val="0"/>
        </w:rPr>
        <w:t>以本项目青海省公共资源交易平台招标公告上生成的子账号为准。</w:t>
      </w:r>
    </w:p>
    <w:p>
      <w:pPr>
        <w:autoSpaceDE w:val="0"/>
        <w:autoSpaceDN w:val="0"/>
        <w:spacing w:line="360" w:lineRule="auto"/>
        <w:ind w:firstLine="482" w:firstLineChars="200"/>
      </w:pPr>
      <w:r>
        <w:rPr>
          <w:rFonts w:hint="eastAsia" w:ascii="宋体" w:hAnsi="宋体" w:cs="宋体"/>
          <w:b/>
          <w:bCs/>
          <w:color w:val="000000"/>
          <w:kern w:val="0"/>
        </w:rPr>
        <w:t>注：银行保函：海东市公共资源交易中心金融服务平台已上线使用，为保证金保函真实有效，所有保函均需要通过海东市保函平台开具，所开具的保函投标保函不是通过海东市公共资源交易中心金融服务平台开具，在保证金管理系统中无法查询到的则视为其未缴纳保证金，评标委员会有权否决该投标单位投标。</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交纳时间：投标文件递交截止时间前</w:t>
      </w:r>
      <w:r>
        <w:rPr>
          <w:rFonts w:hint="eastAsia" w:ascii="宋体" w:hAnsi="宋体" w:cs="宋体"/>
          <w:b/>
          <w:bCs/>
          <w:kern w:val="0"/>
          <w:lang w:val="zh-CN"/>
        </w:rPr>
        <w:t>，</w:t>
      </w:r>
      <w:r>
        <w:rPr>
          <w:rFonts w:hint="eastAsia" w:ascii="宋体" w:hAnsi="宋体" w:cs="宋体"/>
          <w:b/>
          <w:bCs/>
          <w:color w:val="000000"/>
          <w:kern w:val="0"/>
          <w:lang w:val="zh-CN"/>
        </w:rPr>
        <w:t>以银行到账时间为准。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缴费方式：投标保证金应当以支票、汇票、本票或者金融机构、担保机构出具的保函等非现金形式提交。</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投标保证金退还：投标人在投标截止时间前撤回已提交的投标文件的，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9.4 投标有效期内投标人撤销投标文件的，采购人或者采购代理机构可以不退还投标保证金。</w:t>
      </w:r>
    </w:p>
    <w:p>
      <w:pPr>
        <w:pStyle w:val="22"/>
        <w:spacing w:before="0" w:after="0" w:line="360" w:lineRule="auto"/>
        <w:jc w:val="left"/>
        <w:rPr>
          <w:rFonts w:ascii="宋体" w:hAnsi="宋体" w:cs="宋体"/>
          <w:color w:val="000000"/>
          <w:lang w:val="zh-CN"/>
        </w:rPr>
      </w:pPr>
      <w:bookmarkStart w:id="15" w:name="_Toc516567646"/>
      <w:r>
        <w:rPr>
          <w:rFonts w:hint="eastAsia" w:ascii="宋体" w:hAnsi="宋体" w:cs="宋体"/>
          <w:color w:val="000000"/>
          <w:sz w:val="28"/>
          <w:szCs w:val="28"/>
          <w:lang w:val="zh-CN"/>
        </w:rPr>
        <w:t>10.投标有效期</w:t>
      </w:r>
      <w:bookmarkEnd w:id="1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w:t>
      </w:r>
      <w:r>
        <w:rPr>
          <w:rFonts w:hint="eastAsia" w:ascii="宋体" w:hAnsi="宋体" w:cs="宋体"/>
          <w:color w:val="000000"/>
          <w:kern w:val="0"/>
          <w:lang w:val="zh-CN"/>
        </w:rPr>
        <w:t>起</w:t>
      </w:r>
      <w:r>
        <w:rPr>
          <w:rFonts w:hint="eastAsia" w:ascii="宋体" w:hAnsi="宋体" w:cs="宋体"/>
          <w:b/>
          <w:bCs/>
          <w:color w:val="000000"/>
          <w:kern w:val="0"/>
          <w:lang w:val="zh-CN"/>
        </w:rPr>
        <w:t>90日历日</w:t>
      </w:r>
      <w:r>
        <w:rPr>
          <w:rFonts w:hint="eastAsia" w:ascii="宋体" w:hAnsi="宋体" w:cs="宋体"/>
          <w:color w:val="000000"/>
          <w:kern w:val="0"/>
          <w:lang w:val="zh-CN"/>
        </w:rPr>
        <w:t>。投标文件中承诺的投标有效期应当不少于招标文件中载明的投标有效期。投标有效期内投标人撤销投标文件的，采购人或者采购代理机构可以不退还投标保证金。</w:t>
      </w:r>
    </w:p>
    <w:p>
      <w:pPr>
        <w:pStyle w:val="22"/>
        <w:spacing w:before="0" w:after="0" w:line="360" w:lineRule="auto"/>
        <w:jc w:val="left"/>
        <w:rPr>
          <w:rFonts w:ascii="宋体" w:hAnsi="宋体" w:cs="宋体"/>
          <w:color w:val="000000"/>
          <w:lang w:val="zh-CN"/>
        </w:rPr>
      </w:pPr>
      <w:bookmarkStart w:id="16" w:name="_Toc516567647"/>
      <w:r>
        <w:rPr>
          <w:rFonts w:hint="eastAsia" w:ascii="宋体" w:hAnsi="宋体" w:cs="宋体"/>
          <w:color w:val="000000"/>
          <w:sz w:val="28"/>
          <w:szCs w:val="28"/>
          <w:lang w:val="zh-CN"/>
        </w:rPr>
        <w:t>11.投标文件构成</w:t>
      </w:r>
      <w:bookmarkEnd w:id="1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投标保证金证明</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评分对照表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分项报价表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技术规格响应表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中小企业声明函（货物）、从业人员声明函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投标人须按上述内容、顺序和格式编制投标文件，并按要求编制目录、页码，并保证所提供的全部资料真实可信，自愿承担相应责任。</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rPr>
        <w:t>2.为保证项目进度，投标人须提供按时供货保证书并由法定代表人签字加盖公章，否则，评审小组将会对其递交的响应文件不予认可，响应文件无效。</w:t>
      </w:r>
    </w:p>
    <w:p>
      <w:pPr>
        <w:pStyle w:val="22"/>
        <w:spacing w:before="0" w:after="0" w:line="360" w:lineRule="auto"/>
        <w:jc w:val="left"/>
        <w:rPr>
          <w:rFonts w:ascii="宋体" w:hAnsi="宋体" w:cs="宋体"/>
          <w:color w:val="000000"/>
          <w:lang w:val="zh-CN"/>
        </w:rPr>
      </w:pPr>
      <w:bookmarkStart w:id="17" w:name="_Toc516567648"/>
      <w:r>
        <w:rPr>
          <w:rFonts w:hint="eastAsia" w:ascii="宋体" w:hAnsi="宋体" w:cs="宋体"/>
          <w:color w:val="000000"/>
          <w:sz w:val="28"/>
          <w:szCs w:val="28"/>
          <w:lang w:val="zh-CN"/>
        </w:rPr>
        <w:t>12.投标文件的编制要求</w:t>
      </w:r>
      <w:bookmarkEnd w:id="1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12.2投标人应准备纸质投标文件正本1份</w:t>
      </w:r>
      <w:r>
        <w:rPr>
          <w:rFonts w:hint="eastAsia" w:ascii="宋体" w:hAnsi="宋体" w:cs="宋体"/>
          <w:color w:val="000000"/>
          <w:kern w:val="0"/>
        </w:rPr>
        <w:t>(上、下册)</w:t>
      </w:r>
      <w:r>
        <w:rPr>
          <w:rFonts w:hint="eastAsia" w:ascii="宋体" w:hAnsi="宋体" w:cs="宋体"/>
          <w:color w:val="000000"/>
          <w:kern w:val="0"/>
          <w:lang w:val="zh-CN"/>
        </w:rPr>
        <w:t>、副本</w:t>
      </w:r>
      <w:r>
        <w:rPr>
          <w:rFonts w:hint="eastAsia" w:ascii="宋体" w:hAnsi="宋体" w:cs="宋体"/>
          <w:color w:val="000000"/>
          <w:kern w:val="0"/>
        </w:rPr>
        <w:t>4份(上、下册)</w:t>
      </w:r>
      <w:r>
        <w:rPr>
          <w:rFonts w:hint="eastAsia" w:ascii="宋体" w:hAnsi="宋体" w:cs="宋体"/>
          <w:color w:val="000000"/>
          <w:kern w:val="0"/>
          <w:lang w:val="zh-CN"/>
        </w:rPr>
        <w:t>，电子文档1份</w:t>
      </w:r>
      <w:r>
        <w:rPr>
          <w:rFonts w:hint="eastAsia" w:ascii="宋体" w:hAnsi="宋体" w:cs="宋体"/>
          <w:color w:val="000000"/>
          <w:kern w:val="0"/>
        </w:rPr>
        <w:t>(上、下册)、</w:t>
      </w:r>
      <w:r>
        <w:rPr>
          <w:rFonts w:ascii="宋体" w:hAnsi="宋体" w:cs="宋体"/>
          <w:color w:val="000000"/>
          <w:kern w:val="0"/>
        </w:rPr>
        <w:t>报价一览表</w:t>
      </w:r>
      <w:r>
        <w:rPr>
          <w:rFonts w:hint="eastAsia" w:ascii="宋体" w:hAnsi="宋体" w:cs="宋体"/>
          <w:color w:val="000000"/>
          <w:kern w:val="0"/>
        </w:rPr>
        <w:t>1份</w:t>
      </w:r>
      <w:r>
        <w:rPr>
          <w:rFonts w:hint="eastAsia" w:ascii="宋体" w:hAnsi="宋体" w:cs="宋体"/>
          <w:color w:val="000000"/>
          <w:kern w:val="0"/>
          <w:lang w:val="zh-CN"/>
        </w:rPr>
        <w:t>。若发生正本和副本不符，以正本为准。投标文件统一使用A4幅面的纸张印制，必须胶装成</w:t>
      </w:r>
      <w:r>
        <w:rPr>
          <w:rFonts w:hint="eastAsia" w:ascii="宋体" w:hAnsi="宋体" w:cs="宋体"/>
          <w:color w:val="000000"/>
          <w:kern w:val="0"/>
        </w:rPr>
        <w:t>上、下两</w:t>
      </w:r>
      <w:r>
        <w:rPr>
          <w:rFonts w:hint="eastAsia" w:ascii="宋体" w:hAnsi="宋体" w:cs="宋体"/>
          <w:color w:val="000000"/>
          <w:kern w:val="0"/>
          <w:lang w:val="zh-CN"/>
        </w:rPr>
        <w:t>册并编码，其他方式装订的投标文件一概不予接受。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w:t>
      </w:r>
      <w:r>
        <w:rPr>
          <w:rFonts w:ascii="宋体" w:hAnsi="宋体" w:cs="宋体"/>
          <w:color w:val="000000"/>
          <w:kern w:val="0"/>
        </w:rPr>
        <w:t>报价一览表</w:t>
      </w:r>
      <w:r>
        <w:rPr>
          <w:rFonts w:hint="eastAsia" w:ascii="宋体" w:hAnsi="宋体" w:cs="宋体"/>
          <w:color w:val="000000"/>
          <w:kern w:val="0"/>
          <w:lang w:val="zh-CN"/>
        </w:rPr>
        <w:t>必须和投标文件正本中</w:t>
      </w:r>
      <w:r>
        <w:rPr>
          <w:rFonts w:ascii="宋体" w:hAnsi="宋体" w:cs="宋体"/>
          <w:color w:val="000000"/>
          <w:kern w:val="0"/>
          <w:lang w:val="zh-CN"/>
        </w:rPr>
        <w:t>报价一览表</w:t>
      </w:r>
      <w:r>
        <w:rPr>
          <w:rFonts w:hint="eastAsia" w:ascii="宋体" w:hAnsi="宋体" w:cs="宋体"/>
          <w:color w:val="000000"/>
          <w:kern w:val="0"/>
          <w:lang w:val="zh-CN"/>
        </w:rPr>
        <w:t>一致，电子文档</w:t>
      </w:r>
      <w:r>
        <w:rPr>
          <w:rFonts w:hint="eastAsia" w:ascii="宋体" w:hAnsi="宋体" w:cs="宋体"/>
          <w:color w:val="000000"/>
          <w:kern w:val="0"/>
        </w:rPr>
        <w:t>(上、下册)</w:t>
      </w:r>
      <w:r>
        <w:rPr>
          <w:rFonts w:hint="eastAsia" w:ascii="宋体" w:hAnsi="宋体" w:cs="宋体"/>
          <w:color w:val="000000"/>
          <w:kern w:val="0"/>
          <w:lang w:val="zh-CN"/>
        </w:rPr>
        <w:t>用光盘或U盘制作，采用不可修改文档格式（如：PDF格式），内容必须和纸质投标文件正本</w:t>
      </w:r>
      <w:r>
        <w:rPr>
          <w:rFonts w:hint="eastAsia" w:ascii="宋体" w:hAnsi="宋体" w:cs="宋体"/>
          <w:color w:val="000000"/>
          <w:kern w:val="0"/>
        </w:rPr>
        <w:t>(上、下册)</w:t>
      </w:r>
      <w:r>
        <w:rPr>
          <w:rFonts w:hint="eastAsia" w:ascii="宋体" w:hAnsi="宋体" w:cs="宋体"/>
          <w:color w:val="000000"/>
          <w:kern w:val="0"/>
          <w:lang w:val="zh-CN"/>
        </w:rPr>
        <w:t>完全一致，包括封面、页码、签字、盖章等。</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pStyle w:val="22"/>
        <w:spacing w:before="0" w:after="0" w:line="360" w:lineRule="auto"/>
        <w:rPr>
          <w:rFonts w:ascii="宋体" w:hAnsi="宋体" w:cs="宋体"/>
          <w:color w:val="000000"/>
        </w:rPr>
      </w:pPr>
      <w:bookmarkStart w:id="18" w:name="_Toc516567649"/>
      <w:r>
        <w:rPr>
          <w:rFonts w:hint="eastAsia" w:ascii="宋体" w:hAnsi="宋体" w:cs="宋体"/>
          <w:color w:val="000000"/>
          <w:lang w:val="zh-CN"/>
        </w:rPr>
        <w:t>四、投标文件的提交</w:t>
      </w:r>
      <w:bookmarkEnd w:id="18"/>
    </w:p>
    <w:p>
      <w:pPr>
        <w:pStyle w:val="22"/>
        <w:spacing w:before="0" w:after="0" w:line="360" w:lineRule="auto"/>
        <w:jc w:val="left"/>
        <w:rPr>
          <w:rFonts w:ascii="宋体" w:hAnsi="宋体" w:cs="宋体"/>
          <w:color w:val="000000"/>
          <w:lang w:val="zh-CN"/>
        </w:rPr>
      </w:pPr>
      <w:bookmarkStart w:id="19" w:name="_Toc516567650"/>
      <w:r>
        <w:rPr>
          <w:rFonts w:hint="eastAsia" w:ascii="宋体" w:hAnsi="宋体" w:cs="宋体"/>
          <w:color w:val="000000"/>
          <w:sz w:val="28"/>
          <w:szCs w:val="28"/>
          <w:lang w:val="zh-CN"/>
        </w:rPr>
        <w:t>13.投标文件的密封和标记</w:t>
      </w:r>
      <w:bookmarkEnd w:id="19"/>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13.1投标文件正本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(上、下册)、报价</w:t>
      </w:r>
      <w:r>
        <w:rPr>
          <w:rFonts w:ascii="宋体" w:hAnsi="宋体" w:cs="宋体"/>
          <w:color w:val="000000"/>
          <w:kern w:val="0"/>
        </w:rPr>
        <w:t>一览表</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13.2 密封后的投标文件密封袋用“于</w:t>
      </w:r>
      <w:r>
        <w:rPr>
          <w:rFonts w:hint="eastAsia" w:ascii="宋体" w:hAnsi="宋体" w:cs="宋体"/>
          <w:color w:val="000000"/>
          <w:kern w:val="0"/>
        </w:rPr>
        <w:t>*</w:t>
      </w:r>
      <w:r>
        <w:rPr>
          <w:rFonts w:hint="eastAsia" w:ascii="宋体" w:hAnsi="宋体" w:cs="宋体"/>
          <w:color w:val="000000"/>
          <w:kern w:val="0"/>
          <w:lang w:val="zh-CN"/>
        </w:rPr>
        <w:t>年</w:t>
      </w:r>
      <w:r>
        <w:rPr>
          <w:rFonts w:ascii="宋体" w:hAnsi="宋体" w:cs="宋体"/>
          <w:color w:val="000000"/>
          <w:kern w:val="0"/>
          <w:lang w:val="zh-CN"/>
        </w:rPr>
        <w:t>*</w:t>
      </w:r>
      <w:r>
        <w:rPr>
          <w:rFonts w:hint="eastAsia" w:ascii="宋体" w:hAnsi="宋体" w:cs="宋体"/>
          <w:color w:val="000000"/>
          <w:kern w:val="0"/>
          <w:lang w:val="zh-CN"/>
        </w:rPr>
        <w:t>月</w:t>
      </w:r>
      <w:r>
        <w:rPr>
          <w:rFonts w:ascii="宋体" w:hAnsi="宋体" w:cs="宋体"/>
          <w:color w:val="000000"/>
          <w:kern w:val="0"/>
          <w:lang w:val="zh-CN"/>
        </w:rPr>
        <w:t>*</w:t>
      </w:r>
      <w:r>
        <w:rPr>
          <w:rFonts w:hint="eastAsia" w:ascii="宋体" w:hAnsi="宋体" w:cs="宋体"/>
          <w:color w:val="000000"/>
          <w:kern w:val="0"/>
          <w:lang w:val="zh-CN"/>
        </w:rPr>
        <w:t>日</w:t>
      </w:r>
      <w:r>
        <w:rPr>
          <w:rFonts w:ascii="宋体" w:hAnsi="宋体" w:cs="宋体"/>
          <w:color w:val="000000"/>
          <w:kern w:val="0"/>
          <w:lang w:val="zh-CN"/>
        </w:rPr>
        <w:t>*</w:t>
      </w:r>
      <w:r>
        <w:rPr>
          <w:rFonts w:hint="eastAsia" w:ascii="宋体" w:hAnsi="宋体" w:cs="宋体"/>
          <w:color w:val="000000"/>
          <w:kern w:val="0"/>
          <w:lang w:val="zh-CN"/>
        </w:rPr>
        <w:t>时</w:t>
      </w:r>
      <w:r>
        <w:rPr>
          <w:rFonts w:ascii="宋体" w:hAnsi="宋体" w:cs="宋体"/>
          <w:color w:val="000000"/>
          <w:kern w:val="0"/>
          <w:lang w:val="zh-CN"/>
        </w:rPr>
        <w:t>*</w:t>
      </w:r>
      <w:r>
        <w:rPr>
          <w:rFonts w:hint="eastAsia" w:ascii="宋体" w:hAnsi="宋体" w:cs="宋体"/>
          <w:color w:val="000000"/>
          <w:kern w:val="0"/>
          <w:lang w:val="zh-CN"/>
        </w:rPr>
        <w:t>分（北京时间）之前不准启封”的标签密封。</w:t>
      </w:r>
    </w:p>
    <w:p>
      <w:pPr>
        <w:autoSpaceDE w:val="0"/>
        <w:autoSpaceDN w:val="0"/>
        <w:spacing w:line="360" w:lineRule="auto"/>
        <w:ind w:firstLine="480" w:firstLineChars="200"/>
        <w:rPr>
          <w:rFonts w:ascii="宋体" w:hAnsi="宋体" w:cs="宋体"/>
          <w:color w:val="000000"/>
          <w:sz w:val="28"/>
          <w:szCs w:val="28"/>
          <w:lang w:val="zh-CN"/>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pStyle w:val="22"/>
        <w:spacing w:before="0" w:after="0" w:line="360" w:lineRule="auto"/>
        <w:jc w:val="left"/>
        <w:rPr>
          <w:rFonts w:ascii="宋体" w:hAnsi="宋体" w:cs="宋体"/>
          <w:color w:val="000000"/>
          <w:lang w:val="zh-CN"/>
        </w:rPr>
      </w:pPr>
      <w:bookmarkStart w:id="20" w:name="_Toc516567651"/>
      <w:r>
        <w:rPr>
          <w:rFonts w:hint="eastAsia" w:ascii="宋体" w:hAnsi="宋体" w:cs="宋体"/>
          <w:color w:val="000000"/>
          <w:sz w:val="28"/>
          <w:szCs w:val="28"/>
          <w:lang w:val="zh-CN"/>
        </w:rPr>
        <w:t>14.提交投标文件的时间、地点、方式</w:t>
      </w:r>
      <w:bookmarkEnd w:id="2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14.1投标人应当在招标文件要求提交投标文件的截止时间前，将投标文件（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w:t>
      </w:r>
      <w:r>
        <w:rPr>
          <w:rFonts w:ascii="宋体" w:hAnsi="宋体" w:cs="宋体"/>
          <w:color w:val="000000"/>
          <w:kern w:val="0"/>
          <w:lang w:val="zh-CN"/>
        </w:rPr>
        <w:t>并按要求递交投标文件</w:t>
      </w:r>
      <w:r>
        <w:rPr>
          <w:rFonts w:hint="eastAsia" w:ascii="宋体" w:hAnsi="宋体" w:cs="宋体"/>
          <w:color w:val="000000"/>
          <w:kern w:val="0"/>
          <w:lang w:val="zh-CN"/>
        </w:rPr>
        <w:t>，</w:t>
      </w:r>
      <w:r>
        <w:rPr>
          <w:rFonts w:hint="eastAsia" w:ascii="宋体" w:hAnsi="宋体" w:cs="宋体"/>
        </w:rPr>
        <w:t>在截止时间后送达的，采购人、集中采购机构或者评标委员会应当拒收。</w:t>
      </w:r>
      <w:r>
        <w:rPr>
          <w:rFonts w:hint="eastAsia" w:ascii="宋体" w:hAnsi="宋体" w:cs="宋体"/>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条要求密封的投标文件，采购人、采购代理机构应当拒收。</w:t>
      </w:r>
    </w:p>
    <w:p>
      <w:pPr>
        <w:pStyle w:val="22"/>
        <w:spacing w:before="0" w:after="0" w:line="360" w:lineRule="auto"/>
        <w:jc w:val="left"/>
        <w:rPr>
          <w:rFonts w:ascii="宋体" w:hAnsi="宋体" w:cs="宋体"/>
          <w:color w:val="000000"/>
          <w:lang w:val="zh-CN"/>
        </w:rPr>
      </w:pPr>
      <w:bookmarkStart w:id="21" w:name="_Toc516567652"/>
      <w:r>
        <w:rPr>
          <w:rFonts w:hint="eastAsia" w:ascii="宋体" w:hAnsi="宋体" w:cs="宋体"/>
          <w:color w:val="000000"/>
          <w:sz w:val="28"/>
          <w:szCs w:val="28"/>
          <w:lang w:val="zh-CN"/>
        </w:rPr>
        <w:t>15.投标文件的补充、修改或者撤回</w:t>
      </w:r>
      <w:bookmarkEnd w:id="21"/>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autoSpaceDE w:val="0"/>
        <w:autoSpaceDN w:val="0"/>
        <w:spacing w:line="360" w:lineRule="auto"/>
        <w:ind w:firstLine="480" w:firstLineChars="200"/>
        <w:rPr>
          <w:rFonts w:ascii="宋体" w:hAnsi="宋体" w:cs="宋体"/>
          <w:color w:val="000000"/>
          <w:kern w:val="0"/>
          <w:lang w:val="zh-CN"/>
        </w:rPr>
      </w:pPr>
    </w:p>
    <w:p>
      <w:pPr>
        <w:pStyle w:val="22"/>
        <w:spacing w:before="0" w:after="0" w:line="360" w:lineRule="auto"/>
        <w:rPr>
          <w:rFonts w:ascii="宋体" w:hAnsi="宋体" w:cs="宋体"/>
          <w:color w:val="000000"/>
          <w:highlight w:val="green"/>
        </w:rPr>
      </w:pPr>
      <w:bookmarkStart w:id="22" w:name="_Toc516567653"/>
      <w:r>
        <w:rPr>
          <w:rFonts w:hint="eastAsia" w:ascii="宋体" w:hAnsi="宋体" w:cs="宋体"/>
          <w:color w:val="000000"/>
          <w:lang w:val="zh-CN"/>
        </w:rPr>
        <w:t>五、开标</w:t>
      </w:r>
      <w:bookmarkEnd w:id="22"/>
    </w:p>
    <w:p>
      <w:pPr>
        <w:pStyle w:val="22"/>
        <w:spacing w:before="0" w:after="0" w:line="360" w:lineRule="auto"/>
        <w:jc w:val="left"/>
        <w:rPr>
          <w:rFonts w:ascii="宋体" w:hAnsi="宋体" w:cs="宋体"/>
          <w:color w:val="000000"/>
          <w:lang w:val="zh-CN"/>
        </w:rPr>
      </w:pPr>
      <w:bookmarkStart w:id="23" w:name="_Toc516567654"/>
      <w:r>
        <w:rPr>
          <w:rFonts w:hint="eastAsia" w:ascii="宋体" w:hAnsi="宋体" w:cs="宋体"/>
          <w:color w:val="000000"/>
          <w:sz w:val="28"/>
          <w:szCs w:val="28"/>
          <w:lang w:val="zh-CN"/>
        </w:rPr>
        <w:t>16.开标</w:t>
      </w:r>
      <w:bookmarkEnd w:id="2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16.1开标应当在招标文件确定的提交投标文件截止时间的同一时间进行。采购人或采购代理机构应当按本文件中确定的时间和地点组织开标活动。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16.2 开标由采购人或采购代理机构主持，邀请投标人参加。评标委员会成员不得参加开标活动。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16.3 开标时，应当由投标人或者其推选的代表检查投标文件的密封情况；经确认无误后，由采购人或者采购代理机构工作人员当众拆封，宣布投标人名称、投标价格和其他主要内容。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投标人不足3家的，不得开标。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16.4 开标过程应当由采购人或者采购代理机构负责记录，由参加开标的各投标人代表和相关工作人员签字确认后随采购文件一并存档。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投标人未参加开标的，视同认可开标结果。</w:t>
      </w:r>
    </w:p>
    <w:p>
      <w:pPr>
        <w:autoSpaceDE w:val="0"/>
        <w:autoSpaceDN w:val="0"/>
        <w:spacing w:line="360" w:lineRule="auto"/>
        <w:ind w:firstLine="480" w:firstLineChars="200"/>
        <w:rPr>
          <w:rFonts w:ascii="宋体" w:hAnsi="宋体" w:cs="宋体"/>
          <w:color w:val="000000"/>
          <w:kern w:val="0"/>
        </w:rPr>
      </w:pPr>
    </w:p>
    <w:p>
      <w:pPr>
        <w:pStyle w:val="22"/>
        <w:spacing w:before="0" w:after="0" w:line="360" w:lineRule="auto"/>
        <w:rPr>
          <w:rFonts w:ascii="宋体" w:hAnsi="宋体" w:cs="宋体"/>
          <w:color w:val="000000"/>
          <w:kern w:val="0"/>
        </w:rPr>
      </w:pPr>
      <w:bookmarkStart w:id="24" w:name="_Toc496004006"/>
      <w:bookmarkStart w:id="25" w:name="_Toc516567655"/>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4"/>
      <w:bookmarkEnd w:id="25"/>
    </w:p>
    <w:p>
      <w:pPr>
        <w:pStyle w:val="22"/>
        <w:spacing w:before="0" w:after="0" w:line="360" w:lineRule="auto"/>
        <w:jc w:val="left"/>
        <w:rPr>
          <w:rFonts w:ascii="宋体" w:hAnsi="宋体" w:cs="宋体"/>
          <w:color w:val="000000"/>
          <w:sz w:val="28"/>
          <w:szCs w:val="28"/>
        </w:rPr>
      </w:pPr>
      <w:bookmarkStart w:id="26" w:name="_Toc516567656"/>
      <w:r>
        <w:rPr>
          <w:rFonts w:hint="eastAsia" w:ascii="宋体" w:hAnsi="宋体" w:cs="宋体"/>
          <w:color w:val="000000"/>
          <w:sz w:val="28"/>
          <w:szCs w:val="28"/>
        </w:rPr>
        <w:t>17.资格审查</w:t>
      </w:r>
      <w:bookmarkEnd w:id="26"/>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ascii="宋体" w:hAnsi="宋体" w:cs="宋体"/>
          <w:color w:val="000000"/>
          <w:sz w:val="28"/>
          <w:szCs w:val="28"/>
        </w:rPr>
      </w:pPr>
      <w:bookmarkStart w:id="27" w:name="_Toc497503315"/>
      <w:bookmarkStart w:id="28" w:name="_Toc30809"/>
      <w:bookmarkStart w:id="29" w:name="_Toc497503516"/>
      <w:bookmarkStart w:id="30" w:name="_Toc497503249"/>
      <w:bookmarkStart w:id="31" w:name="_Toc497503449"/>
      <w:r>
        <w:rPr>
          <w:rFonts w:hint="eastAsia" w:ascii="宋体" w:hAnsi="宋体" w:cs="宋体"/>
          <w:color w:val="000000"/>
          <w:kern w:val="0"/>
        </w:rPr>
        <w:t>17.3 资格审查时，投标人存在下列情况之一的，按无效投标处理：</w:t>
      </w:r>
      <w:bookmarkEnd w:id="27"/>
      <w:bookmarkEnd w:id="28"/>
      <w:bookmarkEnd w:id="29"/>
      <w:bookmarkEnd w:id="30"/>
      <w:bookmarkEnd w:id="31"/>
    </w:p>
    <w:p>
      <w:pPr>
        <w:numPr>
          <w:ilvl w:val="0"/>
          <w:numId w:val="2"/>
        </w:numPr>
        <w:tabs>
          <w:tab w:val="left" w:pos="960"/>
        </w:tabs>
        <w:autoSpaceDE w:val="0"/>
        <w:autoSpaceDN w:val="0"/>
        <w:spacing w:line="360" w:lineRule="auto"/>
        <w:ind w:firstLine="480"/>
        <w:rPr>
          <w:rFonts w:ascii="宋体" w:hAnsi="宋体" w:cs="宋体"/>
          <w:color w:val="000000"/>
          <w:kern w:val="0"/>
        </w:rPr>
      </w:pPr>
      <w:r>
        <w:rPr>
          <w:rFonts w:hint="eastAsia" w:ascii="宋体" w:hAnsi="宋体" w:cs="宋体"/>
          <w:color w:val="000000"/>
          <w:shd w:val="clear" w:color="auto" w:fill="FFFFFF"/>
        </w:rPr>
        <w:t>不具备第一部分“投标邀请”中各包投标人资格要求的；</w:t>
      </w:r>
    </w:p>
    <w:p>
      <w:pPr>
        <w:numPr>
          <w:ilvl w:val="0"/>
          <w:numId w:val="2"/>
        </w:numPr>
        <w:tabs>
          <w:tab w:val="left" w:pos="960"/>
        </w:tabs>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22"/>
        <w:spacing w:before="0" w:after="0" w:line="360" w:lineRule="auto"/>
        <w:rPr>
          <w:rFonts w:ascii="宋体" w:hAnsi="宋体" w:cs="宋体"/>
          <w:color w:val="000000"/>
        </w:rPr>
      </w:pPr>
      <w:bookmarkStart w:id="32" w:name="_Toc516567657"/>
      <w:r>
        <w:rPr>
          <w:rFonts w:hint="eastAsia" w:ascii="宋体" w:hAnsi="宋体" w:cs="宋体"/>
          <w:color w:val="000000"/>
          <w:lang w:val="zh-CN"/>
        </w:rPr>
        <w:t>七、评审程序及方法</w:t>
      </w:r>
      <w:bookmarkEnd w:id="32"/>
    </w:p>
    <w:p>
      <w:pPr>
        <w:pStyle w:val="22"/>
        <w:spacing w:before="0" w:after="0" w:line="360" w:lineRule="auto"/>
        <w:jc w:val="left"/>
        <w:rPr>
          <w:rFonts w:ascii="宋体" w:hAnsi="宋体" w:cs="宋体"/>
          <w:color w:val="000000"/>
          <w:lang w:val="zh-CN"/>
        </w:rPr>
      </w:pPr>
      <w:bookmarkStart w:id="33" w:name="_Toc516567658"/>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18.1</w:t>
      </w:r>
      <w:r>
        <w:rPr>
          <w:rFonts w:hint="eastAsia" w:ascii="宋体" w:hAnsi="宋体" w:cs="宋体"/>
          <w:color w:val="000000"/>
          <w:kern w:val="0"/>
          <w:lang w:val="zh-CN"/>
        </w:rPr>
        <w:t xml:space="preserve"> 采购人或采购代理机构负责组织评标工作，并履行下列职责：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w:t>
      </w:r>
      <w:r>
        <w:rPr>
          <w:rFonts w:hint="eastAsia" w:ascii="宋体" w:hAnsi="宋体" w:cs="宋体"/>
          <w:kern w:val="0"/>
        </w:rPr>
        <w:t>在1000万元以上</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18.4 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采购人或采购代理机构应当将变更、重新组建评标委员会的情况予以记录，并随采购文件一并存档。</w:t>
      </w:r>
    </w:p>
    <w:p>
      <w:pPr>
        <w:pStyle w:val="22"/>
        <w:spacing w:before="0" w:after="0" w:line="360" w:lineRule="auto"/>
        <w:jc w:val="left"/>
        <w:rPr>
          <w:rFonts w:ascii="宋体" w:hAnsi="宋体" w:cs="宋体"/>
          <w:color w:val="000000"/>
          <w:lang w:val="zh-CN"/>
        </w:rPr>
      </w:pPr>
      <w:bookmarkStart w:id="34" w:name="_Toc516567659"/>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4"/>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w:t>
      </w:r>
      <w:r>
        <w:rPr>
          <w:rFonts w:hint="eastAsia" w:ascii="宋体" w:hAnsi="宋体" w:cs="宋体"/>
          <w:color w:val="000000"/>
          <w:lang w:val="zh-CN"/>
        </w:rPr>
        <w:t>2（11）</w:t>
      </w:r>
      <w:r>
        <w:rPr>
          <w:rFonts w:hint="eastAsia" w:ascii="宋体" w:hAnsi="宋体" w:cs="楷体_GB2312"/>
          <w:color w:val="000000"/>
          <w:lang w:val="zh-CN"/>
        </w:rPr>
        <w:t>-</w:t>
      </w:r>
      <w:r>
        <w:rPr>
          <w:rFonts w:ascii="宋体" w:hAnsi="宋体" w:cs="宋体"/>
          <w:color w:val="000000"/>
          <w:lang w:val="zh-CN"/>
        </w:rPr>
        <w:t>（</w:t>
      </w:r>
      <w:r>
        <w:rPr>
          <w:rFonts w:hint="eastAsia" w:ascii="宋体" w:hAnsi="宋体" w:cs="宋体"/>
          <w:color w:val="000000"/>
          <w:lang w:val="zh-CN"/>
        </w:rPr>
        <w:t>15</w:t>
      </w:r>
      <w:r>
        <w:rPr>
          <w:rFonts w:ascii="宋体" w:hAnsi="宋体" w:cs="宋体"/>
          <w:color w:val="000000"/>
          <w:lang w:val="zh-CN"/>
        </w:rPr>
        <w:t>）</w:t>
      </w:r>
      <w:r>
        <w:rPr>
          <w:rFonts w:hint="eastAsia" w:ascii="宋体" w:hAnsi="宋体" w:cs="宋体"/>
          <w:color w:val="000000"/>
          <w:lang w:val="zh-CN"/>
        </w:rPr>
        <w:t>款要求提供相关资料的；</w:t>
      </w:r>
    </w:p>
    <w:p>
      <w:pPr>
        <w:numPr>
          <w:ilvl w:val="0"/>
          <w:numId w:val="4"/>
        </w:num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产品交货</w:t>
      </w:r>
      <w:r>
        <w:rPr>
          <w:rFonts w:hint="eastAsia" w:ascii="宋体" w:hAnsi="宋体" w:cs="宋体"/>
          <w:color w:val="000000"/>
          <w:kern w:val="0"/>
          <w:lang w:val="en-US" w:eastAsia="zh-CN"/>
        </w:rPr>
        <w:t>及安装期</w:t>
      </w:r>
      <w:r>
        <w:rPr>
          <w:rFonts w:hint="eastAsia" w:ascii="宋体" w:hAnsi="宋体" w:cs="宋体"/>
          <w:color w:val="000000"/>
          <w:kern w:val="0"/>
          <w:lang w:val="zh-CN"/>
        </w:rPr>
        <w:t>不能满足招标文件要求的；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投标产品的技术规格、技术标准明显不符合采购项目要求的；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投标产品未完全满足招标文件确定的重要技术指标、参数的；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又不按19.1.1进行确认</w:t>
      </w:r>
      <w:r>
        <w:rPr>
          <w:rFonts w:ascii="宋体" w:hAnsi="宋体"/>
          <w:color w:val="000000"/>
        </w:rPr>
        <w:t>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同时出现两种以上不一致的，按照前款规定的顺序修正。修正后的报价按19.1.1第二款的规定经投标人确认后产生约束力，投标人不确认的，其投标无效。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2"/>
        <w:spacing w:before="0" w:after="0" w:line="360" w:lineRule="auto"/>
        <w:jc w:val="left"/>
        <w:rPr>
          <w:rFonts w:ascii="宋体" w:hAnsi="宋体" w:cs="宋体"/>
          <w:color w:val="000000"/>
          <w:sz w:val="28"/>
          <w:szCs w:val="28"/>
          <w:lang w:val="zh-CN"/>
        </w:rPr>
      </w:pPr>
      <w:bookmarkStart w:id="35" w:name="_Toc516567660"/>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000000"/>
          <w:kern w:val="0"/>
          <w:u w:val="dashDotHeavy"/>
        </w:rPr>
      </w:pPr>
      <w:r>
        <w:rPr>
          <w:rFonts w:hint="eastAsia" w:ascii="宋体" w:hAnsi="宋体" w:cs="宋体"/>
          <w:color w:val="000000"/>
          <w:kern w:val="0"/>
        </w:rPr>
        <w:t>20</w:t>
      </w:r>
      <w:r>
        <w:rPr>
          <w:rFonts w:hint="eastAsia" w:ascii="宋体" w:hAnsi="宋体" w:cs="宋体"/>
          <w:color w:val="000000"/>
          <w:kern w:val="0"/>
          <w:lang w:val="zh-CN"/>
        </w:rPr>
        <w:t>.2本次评审方法采用</w:t>
      </w:r>
      <w:r>
        <w:rPr>
          <w:rFonts w:hint="eastAsia" w:ascii="宋体" w:hAnsi="宋体" w:cs="宋体"/>
          <w:b/>
          <w:bCs/>
          <w:color w:val="000000"/>
          <w:sz w:val="28"/>
          <w:szCs w:val="28"/>
          <w:lang w:val="zh-CN"/>
        </w:rPr>
        <w:t>综合评分法。</w:t>
      </w:r>
    </w:p>
    <w:p>
      <w:pPr>
        <w:autoSpaceDE w:val="0"/>
        <w:autoSpaceDN w:val="0"/>
        <w:spacing w:line="360" w:lineRule="auto"/>
        <w:ind w:firstLine="482" w:firstLineChars="200"/>
        <w:rPr>
          <w:rFonts w:ascii="宋体" w:hAnsi="宋体" w:cs="宋体"/>
          <w:b/>
          <w:bCs/>
          <w:color w:val="000000"/>
          <w:szCs w:val="28"/>
          <w:lang w:val="zh-CN"/>
        </w:rPr>
      </w:pPr>
      <w:r>
        <w:rPr>
          <w:rFonts w:hint="eastAsia" w:ascii="宋体" w:hAnsi="宋体" w:cs="宋体"/>
          <w:b/>
          <w:bCs/>
          <w:color w:val="000000"/>
          <w:szCs w:val="28"/>
          <w:lang w:val="zh-CN"/>
        </w:rPr>
        <w:t>评审方法：采用综合评分法</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投标报价、技术或者服务水平、履约能力、售后服务</w:t>
      </w:r>
      <w:r>
        <w:rPr>
          <w:rFonts w:hint="eastAsia" w:ascii="宋体" w:hAnsi="宋体" w:cs="宋体"/>
          <w:color w:val="000000"/>
          <w:shd w:val="clear" w:color="auto" w:fill="FFFFFF"/>
        </w:rPr>
        <w:t>等。资格条件不得作为评审因素。</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spacing w:line="360" w:lineRule="auto"/>
      </w:pPr>
      <w:r>
        <w:rPr>
          <w:rFonts w:hint="eastAsia" w:ascii="宋体" w:hAnsi="宋体" w:cs="宋体"/>
          <w:b/>
          <w:bCs/>
          <w:color w:val="000000"/>
          <w:shd w:val="clear" w:color="auto" w:fill="FFFFFF"/>
        </w:rPr>
        <w:t>具体项目及评分细则：</w:t>
      </w:r>
    </w:p>
    <w:tbl>
      <w:tblPr>
        <w:tblStyle w:val="24"/>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60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89" w:type="dxa"/>
            <w:vAlign w:val="center"/>
          </w:tcPr>
          <w:p>
            <w:pPr>
              <w:spacing w:before="198" w:beforeLines="50" w:after="198" w:afterLines="50" w:line="269" w:lineRule="auto"/>
              <w:jc w:val="center"/>
              <w:rPr>
                <w:rFonts w:ascii="宋体" w:hAnsi="宋体" w:cs="宋体"/>
                <w:b/>
              </w:rPr>
            </w:pPr>
            <w:r>
              <w:rPr>
                <w:rFonts w:hint="eastAsia" w:ascii="宋体" w:hAnsi="宋体" w:cs="宋体"/>
                <w:b/>
              </w:rPr>
              <w:t>类别</w:t>
            </w:r>
          </w:p>
        </w:tc>
        <w:tc>
          <w:tcPr>
            <w:tcW w:w="1600" w:type="dxa"/>
            <w:vAlign w:val="center"/>
          </w:tcPr>
          <w:p>
            <w:pPr>
              <w:spacing w:before="198" w:beforeLines="50" w:after="198" w:afterLines="50" w:line="269" w:lineRule="auto"/>
              <w:jc w:val="center"/>
              <w:rPr>
                <w:rFonts w:ascii="宋体" w:hAnsi="宋体" w:cs="宋体"/>
                <w:b/>
              </w:rPr>
            </w:pPr>
            <w:r>
              <w:rPr>
                <w:rFonts w:hint="eastAsia" w:ascii="宋体" w:hAnsi="宋体" w:cs="宋体"/>
                <w:b/>
              </w:rPr>
              <w:t>评审因素</w:t>
            </w:r>
          </w:p>
        </w:tc>
        <w:tc>
          <w:tcPr>
            <w:tcW w:w="6804" w:type="dxa"/>
            <w:vAlign w:val="center"/>
          </w:tcPr>
          <w:p>
            <w:pPr>
              <w:spacing w:before="198" w:beforeLines="50" w:after="198" w:afterLines="50" w:line="269" w:lineRule="auto"/>
              <w:jc w:val="center"/>
              <w:rPr>
                <w:rFonts w:ascii="宋体" w:hAnsi="宋体" w:cs="宋体"/>
                <w:b/>
              </w:rPr>
            </w:pPr>
            <w:r>
              <w:rPr>
                <w:rFonts w:hint="eastAsia" w:ascii="宋体" w:hAnsi="宋体" w:cs="宋体"/>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jc w:val="center"/>
        </w:trPr>
        <w:tc>
          <w:tcPr>
            <w:tcW w:w="1389" w:type="dxa"/>
            <w:vAlign w:val="center"/>
          </w:tcPr>
          <w:p>
            <w:pPr>
              <w:spacing w:line="269" w:lineRule="auto"/>
              <w:jc w:val="center"/>
              <w:rPr>
                <w:rFonts w:ascii="宋体" w:hAnsi="宋体" w:cs="宋体"/>
                <w:b/>
                <w:lang w:val="zh-CN"/>
              </w:rPr>
            </w:pPr>
            <w:r>
              <w:rPr>
                <w:rFonts w:hint="eastAsia" w:ascii="宋体" w:hAnsi="宋体" w:cs="宋体"/>
                <w:b/>
                <w:lang w:val="zh-CN"/>
              </w:rPr>
              <w:t>投标报价</w:t>
            </w:r>
          </w:p>
          <w:p>
            <w:pPr>
              <w:spacing w:line="269" w:lineRule="auto"/>
              <w:jc w:val="center"/>
              <w:rPr>
                <w:rFonts w:ascii="宋体" w:hAnsi="宋体" w:cs="宋体"/>
                <w:b/>
              </w:rPr>
            </w:pPr>
            <w:r>
              <w:rPr>
                <w:rFonts w:hint="eastAsia" w:ascii="宋体" w:hAnsi="宋体" w:cs="宋体"/>
                <w:b/>
                <w:lang w:val="zh-CN"/>
              </w:rPr>
              <w:t>(</w:t>
            </w:r>
            <w:r>
              <w:rPr>
                <w:rFonts w:hint="eastAsia" w:ascii="宋体" w:hAnsi="宋体" w:cs="宋体"/>
                <w:b/>
              </w:rPr>
              <w:t>30</w:t>
            </w:r>
            <w:r>
              <w:rPr>
                <w:rFonts w:hint="eastAsia" w:ascii="宋体" w:hAnsi="宋体" w:cs="宋体"/>
                <w:b/>
                <w:lang w:val="en-US" w:eastAsia="zh-CN"/>
              </w:rPr>
              <w:t>分</w:t>
            </w:r>
            <w:r>
              <w:rPr>
                <w:rFonts w:hint="eastAsia" w:ascii="宋体" w:hAnsi="宋体" w:cs="宋体"/>
                <w:b/>
                <w:lang w:val="zh-CN"/>
              </w:rPr>
              <w:t>)</w:t>
            </w:r>
          </w:p>
        </w:tc>
        <w:tc>
          <w:tcPr>
            <w:tcW w:w="1600" w:type="dxa"/>
            <w:vAlign w:val="center"/>
          </w:tcPr>
          <w:p>
            <w:pPr>
              <w:spacing w:line="269" w:lineRule="auto"/>
              <w:jc w:val="center"/>
              <w:rPr>
                <w:rFonts w:ascii="宋体" w:hAnsi="宋体" w:cs="宋体"/>
              </w:rPr>
            </w:pPr>
            <w:r>
              <w:rPr>
                <w:rFonts w:hint="eastAsia" w:ascii="宋体" w:hAnsi="宋体" w:cs="宋体"/>
                <w:lang w:val="zh-CN"/>
              </w:rPr>
              <w:t>报价</w:t>
            </w:r>
            <w:r>
              <w:rPr>
                <w:rFonts w:hint="eastAsia" w:ascii="宋体" w:hAnsi="宋体" w:cs="宋体"/>
              </w:rPr>
              <w:t>分</w:t>
            </w:r>
          </w:p>
          <w:p>
            <w:pPr>
              <w:spacing w:line="269" w:lineRule="auto"/>
              <w:jc w:val="center"/>
              <w:rPr>
                <w:rFonts w:ascii="宋体" w:hAnsi="宋体" w:cs="宋体"/>
                <w:b/>
              </w:rPr>
            </w:pPr>
            <w:r>
              <w:rPr>
                <w:rFonts w:hint="eastAsia" w:ascii="宋体" w:hAnsi="宋体" w:cs="宋体"/>
                <w:lang w:val="zh-CN"/>
              </w:rPr>
              <w:t>（30分）</w:t>
            </w:r>
          </w:p>
        </w:tc>
        <w:tc>
          <w:tcPr>
            <w:tcW w:w="6804" w:type="dxa"/>
            <w:vAlign w:val="center"/>
          </w:tcPr>
          <w:p>
            <w:pPr>
              <w:pStyle w:val="21"/>
              <w:widowControl/>
              <w:adjustRightInd w:val="0"/>
              <w:snapToGrid w:val="0"/>
              <w:spacing w:before="0" w:beforeAutospacing="0" w:after="0" w:afterAutospacing="0" w:line="269" w:lineRule="auto"/>
              <w:jc w:val="both"/>
              <w:rPr>
                <w:rFonts w:ascii="宋体" w:hAnsi="宋体" w:cs="宋体"/>
              </w:rPr>
            </w:pPr>
            <w:r>
              <w:rPr>
                <w:rFonts w:hint="eastAsia" w:ascii="宋体" w:hAnsi="宋体" w:cs="宋体"/>
              </w:rPr>
              <w:t>（1）货物项目的价格分值占总分值的比重为30%；</w:t>
            </w:r>
          </w:p>
          <w:p>
            <w:pPr>
              <w:pStyle w:val="21"/>
              <w:widowControl/>
              <w:adjustRightInd w:val="0"/>
              <w:snapToGrid w:val="0"/>
              <w:spacing w:before="0" w:beforeAutospacing="0" w:after="0" w:afterAutospacing="0" w:line="269" w:lineRule="auto"/>
              <w:jc w:val="both"/>
              <w:rPr>
                <w:rFonts w:ascii="宋体" w:hAnsi="宋体" w:cs="宋体"/>
              </w:rPr>
            </w:pPr>
            <w:r>
              <w:rPr>
                <w:rFonts w:hint="eastAsia" w:ascii="宋体" w:hAnsi="宋体" w:cs="宋体"/>
              </w:rPr>
              <w:t>（2）价格分应当采用低价优先法计算，即满足招标文件要求且投标价格最低的投标报价为评标基准价，其价格分为满分。其他投标人的价格分统一按照下列公式计算：投标报价得分=(评标基准价/投标报价)×100×30%（四舍五入后保留小数点后两位）。</w:t>
            </w:r>
          </w:p>
          <w:p>
            <w:pPr>
              <w:pStyle w:val="21"/>
              <w:widowControl/>
              <w:adjustRightInd w:val="0"/>
              <w:snapToGrid w:val="0"/>
              <w:spacing w:before="0" w:beforeAutospacing="0" w:after="0" w:afterAutospacing="0" w:line="269" w:lineRule="auto"/>
              <w:jc w:val="both"/>
              <w:rPr>
                <w:rFonts w:ascii="宋体" w:hAnsi="宋体" w:cs="宋体"/>
              </w:rPr>
            </w:pPr>
            <w:r>
              <w:rPr>
                <w:rFonts w:hint="eastAsia" w:ascii="宋体" w:hAnsi="宋体" w:cs="宋体"/>
              </w:rPr>
              <w:t>（3）因落实政府采购政策进行价格调整的，以调整后的价格计算评标基准价和投标报价。残疾人福利性单位属于小型、微型企业的，不重复享受政策。</w:t>
            </w:r>
          </w:p>
          <w:p>
            <w:pPr>
              <w:pStyle w:val="21"/>
              <w:widowControl/>
              <w:adjustRightInd w:val="0"/>
              <w:snapToGrid w:val="0"/>
              <w:spacing w:before="0" w:beforeAutospacing="0" w:after="0" w:afterAutospacing="0" w:line="269" w:lineRule="auto"/>
              <w:jc w:val="both"/>
              <w:rPr>
                <w:rFonts w:ascii="宋体" w:hAnsi="宋体" w:cs="宋体"/>
              </w:rPr>
            </w:pPr>
            <w:r>
              <w:rPr>
                <w:rFonts w:hint="eastAsia" w:ascii="宋体" w:hAnsi="宋体" w:cs="宋体"/>
              </w:rPr>
              <w:t>（4）执行国家统一定价标准和采用固定价格采购的项目，其价格不列为评审因素。</w:t>
            </w:r>
          </w:p>
          <w:p>
            <w:pPr>
              <w:spacing w:before="119" w:beforeLines="30" w:after="119" w:afterLines="30" w:line="269" w:lineRule="auto"/>
              <w:rPr>
                <w:rFonts w:ascii="宋体" w:hAnsi="宋体" w:cs="宋体"/>
                <w:lang w:val="zh-CN"/>
              </w:rPr>
            </w:pPr>
            <w:r>
              <w:rPr>
                <w:rFonts w:hint="eastAsia" w:ascii="宋体" w:hAnsi="宋体"/>
              </w:rPr>
              <w:t>注：根据《政府采购促进中小企业发展暂行办法》的相关规定，对小型和微型企业制造（生产）产品的价格给予</w:t>
            </w:r>
            <w:r>
              <w:rPr>
                <w:rFonts w:hint="eastAsia" w:ascii="宋体" w:hAnsi="宋体"/>
                <w:lang w:val="en-US" w:eastAsia="zh-CN"/>
              </w:rPr>
              <w:t>10</w:t>
            </w:r>
            <w:r>
              <w:rPr>
                <w:rFonts w:hint="eastAsia" w:ascii="宋体" w:hAnsi="宋体"/>
              </w:rPr>
              <w:t>%的扣除，用扣除后的价格参与评审（附中小企业声明函及相关证明材料）。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9" w:type="dxa"/>
            <w:vMerge w:val="restart"/>
            <w:vAlign w:val="center"/>
          </w:tcPr>
          <w:p>
            <w:pPr>
              <w:spacing w:line="269" w:lineRule="auto"/>
              <w:jc w:val="center"/>
              <w:rPr>
                <w:rFonts w:ascii="宋体" w:hAnsi="宋体" w:cs="宋体"/>
                <w:b/>
                <w:lang w:val="zh-CN"/>
              </w:rPr>
            </w:pPr>
            <w:r>
              <w:rPr>
                <w:rFonts w:hint="eastAsia" w:ascii="宋体" w:hAnsi="宋体" w:cs="宋体"/>
                <w:b/>
                <w:lang w:val="zh-CN"/>
              </w:rPr>
              <w:t>商务评价（</w:t>
            </w:r>
            <w:r>
              <w:rPr>
                <w:rFonts w:hint="eastAsia" w:ascii="宋体" w:hAnsi="宋体" w:cs="宋体"/>
                <w:b/>
              </w:rPr>
              <w:t>12</w:t>
            </w:r>
            <w:r>
              <w:rPr>
                <w:rFonts w:hint="eastAsia" w:ascii="宋体" w:hAnsi="宋体" w:cs="宋体"/>
                <w:b/>
                <w:lang w:val="en-US" w:eastAsia="zh-CN"/>
              </w:rPr>
              <w:t>分</w:t>
            </w:r>
            <w:r>
              <w:rPr>
                <w:rFonts w:hint="eastAsia" w:ascii="宋体" w:hAnsi="宋体" w:cs="宋体"/>
                <w:b/>
                <w:lang w:val="zh-CN"/>
              </w:rPr>
              <w:t>）</w:t>
            </w:r>
          </w:p>
        </w:tc>
        <w:tc>
          <w:tcPr>
            <w:tcW w:w="1600" w:type="dxa"/>
            <w:vAlign w:val="center"/>
          </w:tcPr>
          <w:p>
            <w:pPr>
              <w:spacing w:line="269" w:lineRule="auto"/>
              <w:jc w:val="center"/>
              <w:rPr>
                <w:rFonts w:ascii="宋体" w:hAnsi="宋体" w:cs="宋体"/>
                <w:lang w:val="zh-CN"/>
              </w:rPr>
            </w:pPr>
            <w:r>
              <w:rPr>
                <w:rFonts w:hint="eastAsia" w:ascii="宋体" w:hAnsi="宋体" w:cs="宋体"/>
                <w:lang w:val="zh-CN"/>
              </w:rPr>
              <w:t>履约能力</w:t>
            </w:r>
          </w:p>
          <w:p>
            <w:pPr>
              <w:spacing w:line="269" w:lineRule="auto"/>
              <w:jc w:val="center"/>
              <w:rPr>
                <w:rFonts w:ascii="宋体" w:hAnsi="宋体" w:cs="宋体"/>
                <w:lang w:val="zh-CN"/>
              </w:rPr>
            </w:pPr>
            <w:r>
              <w:rPr>
                <w:rFonts w:hint="eastAsia" w:ascii="宋体" w:hAnsi="宋体" w:cs="宋体"/>
                <w:lang w:val="zh-CN"/>
              </w:rPr>
              <w:t>（10分）</w:t>
            </w:r>
          </w:p>
        </w:tc>
        <w:tc>
          <w:tcPr>
            <w:tcW w:w="6804" w:type="dxa"/>
            <w:vAlign w:val="center"/>
          </w:tcPr>
          <w:p>
            <w:pPr>
              <w:pStyle w:val="21"/>
              <w:widowControl/>
              <w:adjustRightInd w:val="0"/>
              <w:snapToGrid w:val="0"/>
              <w:spacing w:before="0" w:beforeAutospacing="0" w:after="0" w:afterAutospacing="0" w:line="269" w:lineRule="auto"/>
              <w:jc w:val="both"/>
              <w:rPr>
                <w:rFonts w:ascii="宋体" w:hAnsi="宋体" w:cs="宋体"/>
                <w:lang w:val="zh-CN"/>
              </w:rPr>
            </w:pPr>
            <w:r>
              <w:rPr>
                <w:rFonts w:hint="eastAsia" w:ascii="宋体" w:hAnsi="宋体" w:cs="宋体"/>
              </w:rPr>
              <w:t>提供投标截止日前近3年的投标人类似业绩证明材料（2019年至今，须提供中标通知书或包含合同首页、标的及金额所在页、签字盖章页的合同复印件并加盖投标供应商公章，业绩证明材料原件备查），每提供1项得</w:t>
            </w:r>
            <w:r>
              <w:rPr>
                <w:rFonts w:hint="eastAsia" w:ascii="宋体" w:hAnsi="宋体" w:cs="宋体"/>
                <w:b/>
                <w:bCs/>
              </w:rPr>
              <w:t>2分</w:t>
            </w:r>
            <w:r>
              <w:rPr>
                <w:rFonts w:hint="eastAsia" w:ascii="宋体" w:hAnsi="宋体" w:cs="宋体"/>
              </w:rPr>
              <w:t>，满分</w:t>
            </w:r>
            <w:r>
              <w:rPr>
                <w:rFonts w:hint="eastAsia" w:ascii="宋体" w:hAnsi="宋体" w:cs="宋体"/>
                <w:b/>
                <w:bCs/>
              </w:rPr>
              <w:t>10分</w:t>
            </w:r>
            <w:r>
              <w:rPr>
                <w:rFonts w:hint="eastAsia" w:ascii="宋体" w:hAnsi="宋体" w:cs="宋体"/>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Merge w:val="continue"/>
            <w:vAlign w:val="center"/>
          </w:tcPr>
          <w:p>
            <w:pPr>
              <w:spacing w:line="269" w:lineRule="auto"/>
              <w:jc w:val="center"/>
              <w:rPr>
                <w:rFonts w:ascii="宋体" w:hAnsi="宋体" w:cs="宋体"/>
                <w:b/>
                <w:lang w:val="zh-CN"/>
              </w:rPr>
            </w:pPr>
          </w:p>
        </w:tc>
        <w:tc>
          <w:tcPr>
            <w:tcW w:w="1600" w:type="dxa"/>
            <w:vAlign w:val="center"/>
          </w:tcPr>
          <w:p>
            <w:pPr>
              <w:spacing w:line="269" w:lineRule="auto"/>
              <w:jc w:val="center"/>
              <w:rPr>
                <w:rFonts w:ascii="宋体" w:hAnsi="宋体" w:cs="宋体"/>
                <w:lang w:val="zh-CN"/>
              </w:rPr>
            </w:pPr>
            <w:r>
              <w:rPr>
                <w:rFonts w:hint="eastAsia" w:ascii="宋体" w:hAnsi="宋体" w:cs="宋体"/>
                <w:lang w:val="zh-CN"/>
              </w:rPr>
              <w:t>对磋商文件的响应程度（2 分）</w:t>
            </w:r>
          </w:p>
        </w:tc>
        <w:tc>
          <w:tcPr>
            <w:tcW w:w="6804" w:type="dxa"/>
            <w:vAlign w:val="center"/>
          </w:tcPr>
          <w:p>
            <w:pPr>
              <w:spacing w:line="269" w:lineRule="auto"/>
              <w:rPr>
                <w:rFonts w:ascii="宋体" w:hAnsi="宋体" w:cs="宋体"/>
                <w:lang w:val="zh-CN"/>
              </w:rPr>
            </w:pPr>
            <w:r>
              <w:rPr>
                <w:rFonts w:hint="eastAsia" w:ascii="宋体" w:hAnsi="宋体" w:cs="宋体"/>
                <w:lang w:val="zh-CN"/>
              </w:rPr>
              <w:t>磋商响应文件制作规范，没有细微偏差情形的得2分；有一项细微偏差扣1分，直至该项分值扣完为止。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Merge w:val="restart"/>
            <w:vAlign w:val="center"/>
          </w:tcPr>
          <w:p>
            <w:pPr>
              <w:spacing w:line="269" w:lineRule="auto"/>
              <w:jc w:val="center"/>
              <w:rPr>
                <w:rFonts w:ascii="宋体" w:hAnsi="宋体" w:cs="宋体"/>
                <w:b/>
                <w:lang w:val="zh-CN"/>
              </w:rPr>
            </w:pPr>
            <w:r>
              <w:rPr>
                <w:rFonts w:hint="eastAsia" w:ascii="宋体" w:hAnsi="宋体" w:cs="宋体"/>
                <w:b/>
                <w:lang w:val="zh-CN"/>
              </w:rPr>
              <w:t>技术质量方面（</w:t>
            </w:r>
            <w:r>
              <w:rPr>
                <w:rFonts w:hint="eastAsia" w:ascii="宋体" w:hAnsi="宋体" w:cs="宋体"/>
                <w:b/>
              </w:rPr>
              <w:t>46</w:t>
            </w:r>
            <w:r>
              <w:rPr>
                <w:rFonts w:hint="eastAsia" w:ascii="宋体" w:hAnsi="宋体" w:cs="宋体"/>
                <w:b/>
                <w:lang w:val="en-US" w:eastAsia="zh-CN"/>
              </w:rPr>
              <w:t>分</w:t>
            </w:r>
            <w:r>
              <w:rPr>
                <w:rFonts w:hint="eastAsia" w:ascii="宋体" w:hAnsi="宋体" w:cs="宋体"/>
                <w:b/>
                <w:lang w:val="zh-CN"/>
              </w:rPr>
              <w:t>）</w:t>
            </w:r>
          </w:p>
        </w:tc>
        <w:tc>
          <w:tcPr>
            <w:tcW w:w="1600" w:type="dxa"/>
            <w:vAlign w:val="center"/>
          </w:tcPr>
          <w:p>
            <w:pPr>
              <w:spacing w:line="269" w:lineRule="auto"/>
              <w:jc w:val="center"/>
              <w:rPr>
                <w:rFonts w:ascii="宋体" w:hAnsi="宋体" w:cs="宋体"/>
              </w:rPr>
            </w:pPr>
            <w:r>
              <w:rPr>
                <w:rFonts w:hint="eastAsia" w:ascii="宋体" w:hAnsi="宋体" w:cs="宋体"/>
              </w:rPr>
              <w:t>技术参数</w:t>
            </w:r>
          </w:p>
          <w:p>
            <w:pPr>
              <w:spacing w:line="269" w:lineRule="auto"/>
              <w:jc w:val="center"/>
              <w:rPr>
                <w:rFonts w:ascii="宋体" w:hAnsi="宋体" w:cs="宋体"/>
              </w:rPr>
            </w:pPr>
            <w:r>
              <w:rPr>
                <w:rFonts w:hint="eastAsia" w:ascii="宋体" w:hAnsi="宋体" w:cs="宋体"/>
              </w:rPr>
              <w:t>（30分）</w:t>
            </w:r>
          </w:p>
        </w:tc>
        <w:tc>
          <w:tcPr>
            <w:tcW w:w="6804" w:type="dxa"/>
            <w:vAlign w:val="center"/>
          </w:tcPr>
          <w:p>
            <w:pPr>
              <w:spacing w:line="269" w:lineRule="auto"/>
              <w:rPr>
                <w:rFonts w:ascii="宋体" w:hAnsi="宋体" w:cs="宋体"/>
                <w:lang w:val="zh-CN"/>
              </w:rPr>
            </w:pPr>
            <w:r>
              <w:rPr>
                <w:rFonts w:hint="eastAsia" w:ascii="宋体" w:hAnsi="宋体" w:cs="宋体"/>
              </w:rPr>
              <w:t>投标产品技术参数和配置完全满足或高于招标文件要求的，得</w:t>
            </w:r>
            <w:r>
              <w:rPr>
                <w:rFonts w:hint="eastAsia" w:ascii="宋体" w:hAnsi="宋体" w:cs="宋体"/>
                <w:b/>
                <w:bCs/>
              </w:rPr>
              <w:t>30分</w:t>
            </w:r>
            <w:r>
              <w:rPr>
                <w:rFonts w:hint="eastAsia" w:ascii="宋体" w:hAnsi="宋体" w:cs="宋体"/>
              </w:rPr>
              <w:t>；产品</w:t>
            </w:r>
            <w:r>
              <w:rPr>
                <w:rFonts w:hint="eastAsia" w:ascii="宋体" w:hAnsi="宋体" w:cs="宋体"/>
                <w:bCs/>
                <w:lang w:val="zh-CN"/>
              </w:rPr>
              <w:t>参数</w:t>
            </w:r>
            <w:r>
              <w:rPr>
                <w:rFonts w:hint="eastAsia" w:ascii="宋体" w:hAnsi="宋体" w:cs="宋体"/>
              </w:rPr>
              <w:t>每有一项负偏离扣</w:t>
            </w:r>
            <w:r>
              <w:rPr>
                <w:rFonts w:hint="eastAsia" w:ascii="宋体" w:hAnsi="宋体" w:cs="宋体"/>
                <w:lang w:val="en-US" w:eastAsia="zh-CN"/>
              </w:rPr>
              <w:t>5</w:t>
            </w:r>
            <w:r>
              <w:rPr>
                <w:rFonts w:hint="eastAsia" w:ascii="宋体" w:hAnsi="宋体" w:cs="宋体"/>
              </w:rPr>
              <w:t>分，扣完该项得分为止</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Merge w:val="continue"/>
            <w:vAlign w:val="center"/>
          </w:tcPr>
          <w:p>
            <w:pPr>
              <w:spacing w:line="269" w:lineRule="auto"/>
              <w:jc w:val="center"/>
              <w:rPr>
                <w:rFonts w:ascii="宋体" w:hAnsi="宋体" w:cs="宋体"/>
                <w:b/>
                <w:lang w:val="zh-CN"/>
              </w:rPr>
            </w:pPr>
          </w:p>
        </w:tc>
        <w:tc>
          <w:tcPr>
            <w:tcW w:w="1600" w:type="dxa"/>
            <w:vAlign w:val="center"/>
          </w:tcPr>
          <w:p>
            <w:pPr>
              <w:spacing w:line="269" w:lineRule="auto"/>
              <w:jc w:val="center"/>
              <w:rPr>
                <w:rFonts w:ascii="宋体" w:hAnsi="宋体" w:cs="宋体"/>
                <w:lang w:val="zh-CN"/>
              </w:rPr>
            </w:pPr>
            <w:r>
              <w:rPr>
                <w:rFonts w:hint="eastAsia" w:ascii="宋体" w:hAnsi="宋体" w:cs="宋体"/>
                <w:lang w:val="zh-CN"/>
              </w:rPr>
              <w:t>节能和环保（</w:t>
            </w:r>
            <w:r>
              <w:rPr>
                <w:rFonts w:hint="eastAsia" w:ascii="宋体" w:hAnsi="宋体" w:cs="宋体"/>
              </w:rPr>
              <w:t>2</w:t>
            </w:r>
            <w:r>
              <w:rPr>
                <w:rFonts w:hint="eastAsia" w:ascii="宋体" w:hAnsi="宋体" w:cs="宋体"/>
                <w:lang w:val="zh-CN"/>
              </w:rPr>
              <w:t>分）</w:t>
            </w:r>
          </w:p>
        </w:tc>
        <w:tc>
          <w:tcPr>
            <w:tcW w:w="6804" w:type="dxa"/>
            <w:vAlign w:val="center"/>
          </w:tcPr>
          <w:p>
            <w:pPr>
              <w:spacing w:line="269" w:lineRule="auto"/>
              <w:rPr>
                <w:rFonts w:ascii="宋体" w:hAnsi="宋体" w:cs="宋体"/>
              </w:rPr>
            </w:pPr>
            <w:r>
              <w:rPr>
                <w:rFonts w:hint="eastAsia" w:ascii="宋体" w:hAnsi="宋体" w:cs="宋体"/>
                <w:lang w:val="zh-CN"/>
              </w:rPr>
              <w:t>所投产品属于《品目清单》范围的节能产品得</w:t>
            </w:r>
            <w:r>
              <w:rPr>
                <w:rFonts w:hint="eastAsia" w:ascii="宋体" w:hAnsi="宋体" w:cs="宋体"/>
                <w:b/>
                <w:bCs/>
                <w:kern w:val="0"/>
                <w:lang w:val="zh-CN"/>
              </w:rPr>
              <w:t>1分</w:t>
            </w:r>
            <w:r>
              <w:rPr>
                <w:rFonts w:hint="eastAsia" w:ascii="宋体" w:hAnsi="宋体" w:cs="宋体"/>
                <w:lang w:val="zh-CN"/>
              </w:rPr>
              <w:t>；环保产品得</w:t>
            </w:r>
            <w:r>
              <w:rPr>
                <w:rFonts w:hint="eastAsia" w:ascii="宋体" w:hAnsi="宋体" w:cs="宋体"/>
                <w:b/>
                <w:bCs/>
                <w:kern w:val="0"/>
                <w:lang w:val="zh-CN"/>
              </w:rPr>
              <w:t>1分</w:t>
            </w:r>
            <w:r>
              <w:rPr>
                <w:rFonts w:hint="eastAsia" w:ascii="宋体" w:hAnsi="宋体" w:cs="宋体"/>
                <w:lang w:val="zh-CN"/>
              </w:rPr>
              <w:t>。（投标人必须提供财政部、发展改革委、生态环境部等部门确定的品目清单和认证证书）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Merge w:val="continue"/>
            <w:vAlign w:val="center"/>
          </w:tcPr>
          <w:p>
            <w:pPr>
              <w:spacing w:line="269" w:lineRule="auto"/>
              <w:jc w:val="center"/>
              <w:rPr>
                <w:rFonts w:ascii="宋体" w:hAnsi="宋体" w:cs="宋体"/>
                <w:b/>
                <w:lang w:val="zh-CN"/>
              </w:rPr>
            </w:pPr>
          </w:p>
        </w:tc>
        <w:tc>
          <w:tcPr>
            <w:tcW w:w="1600" w:type="dxa"/>
            <w:vAlign w:val="center"/>
          </w:tcPr>
          <w:p>
            <w:pPr>
              <w:spacing w:line="269" w:lineRule="auto"/>
              <w:jc w:val="center"/>
              <w:rPr>
                <w:rFonts w:ascii="宋体" w:hAnsi="宋体" w:cs="宋体"/>
              </w:rPr>
            </w:pPr>
            <w:r>
              <w:rPr>
                <w:rFonts w:hint="eastAsia" w:ascii="宋体" w:hAnsi="宋体" w:cs="宋体"/>
              </w:rPr>
              <w:t>项目管理及实施方案</w:t>
            </w:r>
          </w:p>
          <w:p>
            <w:pPr>
              <w:spacing w:line="269" w:lineRule="auto"/>
              <w:jc w:val="center"/>
              <w:rPr>
                <w:rFonts w:ascii="宋体" w:hAnsi="宋体" w:cs="宋体"/>
              </w:rPr>
            </w:pPr>
            <w:r>
              <w:rPr>
                <w:rFonts w:hint="eastAsia" w:ascii="宋体" w:hAnsi="宋体" w:cs="宋体"/>
              </w:rPr>
              <w:t>（8分）</w:t>
            </w:r>
          </w:p>
        </w:tc>
        <w:tc>
          <w:tcPr>
            <w:tcW w:w="6804" w:type="dxa"/>
            <w:vAlign w:val="center"/>
          </w:tcPr>
          <w:p>
            <w:pPr>
              <w:spacing w:line="269" w:lineRule="auto"/>
              <w:rPr>
                <w:rFonts w:ascii="宋体" w:hAnsi="宋体" w:cs="宋体"/>
              </w:rPr>
            </w:pPr>
            <w:r>
              <w:rPr>
                <w:rFonts w:hint="eastAsia" w:ascii="宋体" w:hAnsi="宋体" w:cs="宋体"/>
                <w:lang w:val="zh-CN"/>
              </w:rPr>
              <w:t>设置了项目管理机构，</w:t>
            </w:r>
            <w:r>
              <w:rPr>
                <w:rFonts w:hint="eastAsia" w:ascii="宋体" w:hAnsi="宋体" w:cs="宋体"/>
              </w:rPr>
              <w:t>具备</w:t>
            </w:r>
            <w:r>
              <w:rPr>
                <w:rFonts w:hint="eastAsia" w:ascii="宋体" w:hAnsi="宋体" w:cs="宋体"/>
                <w:lang w:val="zh-CN"/>
              </w:rPr>
              <w:t>完善的</w:t>
            </w:r>
            <w:r>
              <w:rPr>
                <w:rFonts w:hint="eastAsia" w:ascii="宋体" w:hAnsi="宋体" w:cs="宋体"/>
              </w:rPr>
              <w:t>项目管理</w:t>
            </w:r>
            <w:r>
              <w:rPr>
                <w:rFonts w:hint="eastAsia" w:ascii="宋体" w:hAnsi="宋体" w:cs="宋体"/>
                <w:lang w:val="zh-CN"/>
              </w:rPr>
              <w:t>服务体系，并且有科学、具体的项目管理措施及质量保障方案。结合实际情况进行详细方案设计，提供详细的供货</w:t>
            </w:r>
            <w:r>
              <w:rPr>
                <w:rFonts w:hint="eastAsia" w:ascii="宋体" w:hAnsi="宋体" w:cs="宋体"/>
              </w:rPr>
              <w:t>组织</w:t>
            </w:r>
            <w:r>
              <w:rPr>
                <w:rFonts w:hint="eastAsia" w:ascii="宋体" w:hAnsi="宋体" w:cs="宋体"/>
                <w:lang w:val="zh-CN"/>
              </w:rPr>
              <w:t>方案和</w:t>
            </w:r>
            <w:r>
              <w:rPr>
                <w:rFonts w:hint="eastAsia" w:ascii="宋体" w:hAnsi="宋体" w:cs="宋体"/>
              </w:rPr>
              <w:t>安装计划</w:t>
            </w:r>
            <w:r>
              <w:rPr>
                <w:rFonts w:hint="eastAsia" w:ascii="宋体" w:hAnsi="宋体" w:cs="宋体"/>
                <w:lang w:val="zh-CN"/>
              </w:rPr>
              <w:t>（</w:t>
            </w:r>
            <w:r>
              <w:rPr>
                <w:rFonts w:hint="eastAsia" w:ascii="宋体" w:hAnsi="宋体" w:cs="宋体"/>
              </w:rPr>
              <w:t>包括应急</w:t>
            </w:r>
            <w:r>
              <w:rPr>
                <w:rFonts w:hint="eastAsia" w:ascii="宋体" w:hAnsi="宋体" w:cs="宋体"/>
                <w:lang w:val="zh-CN"/>
              </w:rPr>
              <w:t>响应时间、处理办法、解决时间等），</w:t>
            </w:r>
            <w:r>
              <w:rPr>
                <w:rFonts w:hint="eastAsia" w:ascii="宋体" w:hAnsi="宋体" w:cs="宋体"/>
              </w:rPr>
              <w:t>整体</w:t>
            </w:r>
            <w:r>
              <w:rPr>
                <w:rFonts w:hint="eastAsia" w:ascii="宋体" w:hAnsi="宋体" w:cs="宋体"/>
                <w:lang w:val="zh-CN"/>
              </w:rPr>
              <w:t>响应</w:t>
            </w:r>
            <w:r>
              <w:rPr>
                <w:rFonts w:hint="eastAsia" w:ascii="宋体" w:hAnsi="宋体" w:cs="宋体"/>
              </w:rPr>
              <w:t>完全满足或优于本项目实施要求</w:t>
            </w:r>
            <w:r>
              <w:rPr>
                <w:rFonts w:hint="eastAsia" w:ascii="宋体" w:hAnsi="宋体" w:cs="宋体"/>
                <w:lang w:val="zh-CN"/>
              </w:rPr>
              <w:t>的得</w:t>
            </w:r>
            <w:r>
              <w:rPr>
                <w:rFonts w:hint="eastAsia" w:ascii="宋体" w:hAnsi="宋体" w:cs="宋体"/>
                <w:b/>
                <w:bCs/>
                <w:kern w:val="0"/>
              </w:rPr>
              <w:t>8分</w:t>
            </w:r>
            <w:r>
              <w:rPr>
                <w:rFonts w:hint="eastAsia" w:ascii="宋体" w:hAnsi="宋体" w:cs="宋体"/>
              </w:rPr>
              <w:t>；</w:t>
            </w:r>
            <w:r>
              <w:rPr>
                <w:rFonts w:hint="eastAsia" w:ascii="宋体" w:hAnsi="宋体" w:cs="宋体"/>
                <w:lang w:val="zh-CN"/>
              </w:rPr>
              <w:t>方案编写完整、具体合理，可满足项目</w:t>
            </w:r>
            <w:r>
              <w:rPr>
                <w:rFonts w:hint="eastAsia" w:ascii="宋体" w:hAnsi="宋体" w:cs="宋体"/>
              </w:rPr>
              <w:t>实施基本</w:t>
            </w:r>
            <w:r>
              <w:rPr>
                <w:rFonts w:hint="eastAsia" w:ascii="宋体" w:hAnsi="宋体" w:cs="宋体"/>
                <w:lang w:val="zh-CN"/>
              </w:rPr>
              <w:t>需求的得</w:t>
            </w:r>
            <w:r>
              <w:rPr>
                <w:rFonts w:hint="eastAsia" w:ascii="宋体" w:hAnsi="宋体" w:cs="宋体"/>
                <w:b/>
                <w:bCs/>
                <w:kern w:val="0"/>
              </w:rPr>
              <w:t>5</w:t>
            </w:r>
            <w:r>
              <w:rPr>
                <w:rFonts w:hint="eastAsia" w:ascii="宋体" w:hAnsi="宋体" w:cs="宋体"/>
                <w:b/>
                <w:bCs/>
                <w:kern w:val="0"/>
                <w:lang w:val="zh-CN"/>
              </w:rPr>
              <w:t>分</w:t>
            </w:r>
            <w:r>
              <w:rPr>
                <w:rFonts w:hint="eastAsia" w:ascii="宋体" w:hAnsi="宋体" w:cs="宋体"/>
                <w:lang w:val="zh-CN"/>
              </w:rPr>
              <w:t>；方案内容较为完善，可满足项目</w:t>
            </w:r>
            <w:r>
              <w:rPr>
                <w:rFonts w:hint="eastAsia" w:ascii="宋体" w:hAnsi="宋体" w:cs="宋体"/>
              </w:rPr>
              <w:t>实施最低</w:t>
            </w:r>
            <w:r>
              <w:rPr>
                <w:rFonts w:hint="eastAsia" w:ascii="宋体" w:hAnsi="宋体" w:cs="宋体"/>
                <w:lang w:val="zh-CN"/>
              </w:rPr>
              <w:t>需求的得</w:t>
            </w:r>
            <w:r>
              <w:rPr>
                <w:rFonts w:hint="eastAsia" w:ascii="宋体" w:hAnsi="宋体" w:cs="宋体"/>
                <w:b/>
                <w:bCs/>
                <w:kern w:val="0"/>
              </w:rPr>
              <w:t>3</w:t>
            </w:r>
            <w:r>
              <w:rPr>
                <w:rFonts w:hint="eastAsia" w:ascii="宋体" w:hAnsi="宋体" w:cs="宋体"/>
                <w:b/>
                <w:bCs/>
                <w:kern w:val="0"/>
                <w:lang w:val="zh-CN"/>
              </w:rPr>
              <w:t>分</w:t>
            </w:r>
            <w:r>
              <w:rPr>
                <w:rFonts w:hint="eastAsia" w:ascii="宋体" w:hAnsi="宋体" w:cs="宋体"/>
                <w:lang w:val="zh-CN"/>
              </w:rPr>
              <w:t>；方案未体现项目特点，内容无法贴合项目需求</w:t>
            </w:r>
            <w:r>
              <w:rPr>
                <w:rFonts w:hint="eastAsia" w:ascii="宋体" w:hAnsi="宋体" w:cs="宋体"/>
              </w:rPr>
              <w:t>的得</w:t>
            </w:r>
            <w:r>
              <w:rPr>
                <w:rFonts w:hint="eastAsia" w:ascii="宋体" w:hAnsi="宋体" w:cs="宋体"/>
                <w:b/>
                <w:bCs/>
                <w:kern w:val="0"/>
              </w:rPr>
              <w:t>1分</w:t>
            </w:r>
            <w:r>
              <w:rPr>
                <w:rFonts w:hint="eastAsia" w:ascii="宋体" w:hAnsi="宋体" w:cs="宋体"/>
              </w:rPr>
              <w:t>，</w:t>
            </w:r>
            <w:r>
              <w:rPr>
                <w:rFonts w:hint="eastAsia" w:ascii="宋体" w:hAnsi="宋体" w:cs="宋体"/>
                <w:lang w:val="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Merge w:val="continue"/>
            <w:vAlign w:val="center"/>
          </w:tcPr>
          <w:p>
            <w:pPr>
              <w:spacing w:line="269" w:lineRule="auto"/>
              <w:jc w:val="center"/>
              <w:rPr>
                <w:rFonts w:ascii="宋体" w:hAnsi="宋体" w:cs="宋体"/>
                <w:b/>
                <w:lang w:val="zh-CN"/>
              </w:rPr>
            </w:pPr>
          </w:p>
        </w:tc>
        <w:tc>
          <w:tcPr>
            <w:tcW w:w="1600" w:type="dxa"/>
            <w:vAlign w:val="center"/>
          </w:tcPr>
          <w:p>
            <w:pPr>
              <w:pStyle w:val="21"/>
              <w:adjustRightInd w:val="0"/>
              <w:snapToGrid w:val="0"/>
              <w:spacing w:before="0" w:beforeAutospacing="0" w:after="0" w:afterAutospacing="0" w:line="269" w:lineRule="auto"/>
              <w:jc w:val="center"/>
              <w:rPr>
                <w:lang w:val="zh-CN"/>
              </w:rPr>
            </w:pPr>
            <w:r>
              <w:rPr>
                <w:rFonts w:hint="eastAsia"/>
                <w:lang w:val="zh-CN"/>
              </w:rPr>
              <w:t>质量保证措施及应急预案（</w:t>
            </w:r>
            <w:r>
              <w:rPr>
                <w:rFonts w:hint="eastAsia"/>
              </w:rPr>
              <w:t>6</w:t>
            </w:r>
            <w:r>
              <w:rPr>
                <w:rFonts w:hint="eastAsia"/>
                <w:lang w:val="zh-CN"/>
              </w:rPr>
              <w:t>分）</w:t>
            </w:r>
          </w:p>
        </w:tc>
        <w:tc>
          <w:tcPr>
            <w:tcW w:w="6804" w:type="dxa"/>
            <w:vAlign w:val="center"/>
          </w:tcPr>
          <w:p>
            <w:pPr>
              <w:spacing w:line="269" w:lineRule="auto"/>
              <w:rPr>
                <w:rFonts w:ascii="宋体" w:hAnsi="宋体" w:cs="宋体"/>
                <w:lang w:val="zh-CN"/>
              </w:rPr>
            </w:pPr>
            <w:r>
              <w:rPr>
                <w:rFonts w:hint="eastAsia" w:ascii="宋体" w:hAnsi="宋体" w:cs="宋体"/>
                <w:lang w:val="zh-CN"/>
              </w:rPr>
              <w:t>设置了产品质量保障体系及应急预案，能够针对产品特点制定质量保障方案，项目进度安排合理、可行，问题及解决措施明确，切实贴合项目情况，应急预案可行度高，满足甲方对项目总体实施要求的得</w:t>
            </w:r>
            <w:r>
              <w:rPr>
                <w:rFonts w:hint="eastAsia" w:ascii="宋体" w:hAnsi="宋体" w:cs="宋体"/>
                <w:b/>
                <w:bCs/>
                <w:kern w:val="0"/>
              </w:rPr>
              <w:t>6</w:t>
            </w:r>
            <w:r>
              <w:rPr>
                <w:rFonts w:hint="eastAsia" w:ascii="宋体" w:hAnsi="宋体" w:cs="宋体"/>
                <w:b/>
                <w:bCs/>
                <w:kern w:val="0"/>
                <w:lang w:val="zh-CN"/>
              </w:rPr>
              <w:t>分</w:t>
            </w:r>
            <w:r>
              <w:rPr>
                <w:rFonts w:hint="eastAsia" w:ascii="宋体" w:hAnsi="宋体" w:cs="宋体"/>
                <w:lang w:val="zh-CN"/>
              </w:rPr>
              <w:t>，产品质量保障体系</w:t>
            </w:r>
            <w:r>
              <w:rPr>
                <w:rFonts w:hint="eastAsia" w:ascii="宋体" w:hAnsi="宋体" w:cs="宋体"/>
              </w:rPr>
              <w:t>基本</w:t>
            </w:r>
            <w:r>
              <w:rPr>
                <w:rFonts w:hint="eastAsia" w:ascii="宋体" w:hAnsi="宋体" w:cs="宋体"/>
                <w:lang w:val="zh-CN"/>
              </w:rPr>
              <w:t>健全，方案简单，问题及措施一般，进度安排满足项目基本需求的得</w:t>
            </w:r>
            <w:r>
              <w:rPr>
                <w:rFonts w:hint="eastAsia" w:ascii="宋体" w:hAnsi="宋体" w:cs="宋体"/>
                <w:b/>
                <w:bCs/>
                <w:kern w:val="0"/>
              </w:rPr>
              <w:t>3</w:t>
            </w:r>
            <w:r>
              <w:rPr>
                <w:rFonts w:hint="eastAsia" w:ascii="宋体" w:hAnsi="宋体" w:cs="宋体"/>
                <w:b/>
                <w:bCs/>
                <w:kern w:val="0"/>
                <w:lang w:val="zh-CN"/>
              </w:rPr>
              <w:t>分</w:t>
            </w:r>
            <w:r>
              <w:rPr>
                <w:rFonts w:hint="eastAsia" w:ascii="宋体" w:hAnsi="宋体" w:cs="宋体"/>
                <w:lang w:val="zh-CN"/>
              </w:rPr>
              <w:t>；方案较差，问题及措施空泛不切实际，</w:t>
            </w:r>
            <w:r>
              <w:rPr>
                <w:rFonts w:hint="eastAsia" w:ascii="宋体" w:hAnsi="宋体" w:cs="宋体"/>
              </w:rPr>
              <w:t>但</w:t>
            </w:r>
            <w:r>
              <w:rPr>
                <w:rFonts w:hint="eastAsia" w:ascii="宋体" w:hAnsi="宋体" w:cs="宋体"/>
                <w:lang w:val="zh-CN"/>
              </w:rPr>
              <w:t>产品质量保障及项目进度安排能满足项目最低需求的得</w:t>
            </w:r>
            <w:r>
              <w:rPr>
                <w:rFonts w:hint="eastAsia" w:ascii="宋体" w:hAnsi="宋体" w:cs="宋体"/>
                <w:b/>
                <w:bCs/>
                <w:kern w:val="0"/>
              </w:rPr>
              <w:t>1</w:t>
            </w:r>
            <w:r>
              <w:rPr>
                <w:rFonts w:hint="eastAsia" w:ascii="宋体" w:hAnsi="宋体" w:cs="宋体"/>
                <w:b/>
                <w:bCs/>
                <w:kern w:val="0"/>
                <w:lang w:val="zh-CN"/>
              </w:rPr>
              <w:t>分</w:t>
            </w:r>
            <w:r>
              <w:rPr>
                <w:rFonts w:hint="eastAsia" w:ascii="宋体" w:hAnsi="宋体" w:cs="宋体"/>
                <w:lang w:val="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Merge w:val="restart"/>
            <w:vAlign w:val="center"/>
          </w:tcPr>
          <w:p>
            <w:pPr>
              <w:spacing w:line="269" w:lineRule="auto"/>
              <w:jc w:val="center"/>
              <w:rPr>
                <w:rFonts w:ascii="宋体" w:hAnsi="宋体" w:cs="宋体"/>
                <w:b/>
                <w:lang w:val="zh-CN"/>
              </w:rPr>
            </w:pPr>
            <w:r>
              <w:rPr>
                <w:rFonts w:hint="eastAsia" w:ascii="宋体" w:hAnsi="宋体" w:cs="宋体"/>
                <w:b/>
                <w:lang w:val="zh-CN"/>
              </w:rPr>
              <w:t>售后服务情况(</w:t>
            </w:r>
            <w:r>
              <w:rPr>
                <w:rFonts w:hint="eastAsia" w:ascii="宋体" w:hAnsi="宋体" w:cs="宋体"/>
                <w:b/>
              </w:rPr>
              <w:t>12</w:t>
            </w:r>
            <w:r>
              <w:rPr>
                <w:rFonts w:hint="eastAsia" w:ascii="宋体" w:hAnsi="宋体" w:cs="宋体"/>
                <w:b/>
                <w:lang w:val="zh-CN"/>
              </w:rPr>
              <w:t>%)</w:t>
            </w:r>
          </w:p>
        </w:tc>
        <w:tc>
          <w:tcPr>
            <w:tcW w:w="1600" w:type="dxa"/>
            <w:vAlign w:val="center"/>
          </w:tcPr>
          <w:p>
            <w:pPr>
              <w:spacing w:line="269" w:lineRule="auto"/>
              <w:jc w:val="center"/>
              <w:rPr>
                <w:rFonts w:ascii="宋体" w:hAnsi="宋体" w:cs="宋体"/>
                <w:lang w:val="zh-CN"/>
              </w:rPr>
            </w:pPr>
            <w:r>
              <w:rPr>
                <w:rFonts w:hint="eastAsia" w:ascii="宋体" w:hAnsi="宋体" w:cs="宋体"/>
                <w:lang w:val="zh-CN"/>
              </w:rPr>
              <w:t>售后服务计划、措施</w:t>
            </w:r>
          </w:p>
          <w:p>
            <w:pPr>
              <w:spacing w:line="269" w:lineRule="auto"/>
              <w:jc w:val="center"/>
              <w:rPr>
                <w:rFonts w:ascii="宋体" w:hAnsi="宋体" w:cs="宋体"/>
                <w:lang w:val="zh-CN"/>
              </w:rPr>
            </w:pPr>
            <w:r>
              <w:rPr>
                <w:rFonts w:hint="eastAsia" w:ascii="宋体" w:hAnsi="宋体" w:cs="宋体"/>
              </w:rPr>
              <w:t>（9</w:t>
            </w:r>
            <w:r>
              <w:rPr>
                <w:rFonts w:hint="eastAsia" w:ascii="宋体" w:hAnsi="宋体" w:cs="宋体"/>
                <w:lang w:val="zh-CN"/>
              </w:rPr>
              <w:t>分</w:t>
            </w:r>
            <w:r>
              <w:rPr>
                <w:rFonts w:hint="eastAsia" w:ascii="宋体" w:hAnsi="宋体" w:cs="宋体"/>
              </w:rPr>
              <w:t>）</w:t>
            </w:r>
          </w:p>
        </w:tc>
        <w:tc>
          <w:tcPr>
            <w:tcW w:w="6804" w:type="dxa"/>
            <w:vAlign w:val="center"/>
          </w:tcPr>
          <w:p>
            <w:pPr>
              <w:spacing w:line="269" w:lineRule="auto"/>
              <w:rPr>
                <w:rFonts w:ascii="宋体" w:hAnsi="宋体" w:cs="宋体"/>
                <w:lang w:val="zh-CN"/>
              </w:rPr>
            </w:pPr>
            <w:r>
              <w:rPr>
                <w:rFonts w:hint="eastAsia" w:ascii="宋体" w:hAnsi="宋体" w:cs="宋体"/>
                <w:lang w:val="zh-CN"/>
              </w:rPr>
              <w:t>验收方案及售后服务计划、措施科学详尽，符合本项目所在地区验收标准和程序，相关承诺切合本项目产品具体情况，事故响应时间及时的得</w:t>
            </w:r>
            <w:r>
              <w:rPr>
                <w:rFonts w:hint="eastAsia" w:ascii="宋体" w:hAnsi="宋体" w:cs="宋体"/>
                <w:b/>
                <w:bCs/>
                <w:kern w:val="0"/>
                <w:lang w:val="zh-CN"/>
              </w:rPr>
              <w:t>9分</w:t>
            </w:r>
            <w:r>
              <w:rPr>
                <w:rFonts w:hint="eastAsia" w:ascii="宋体" w:hAnsi="宋体" w:cs="宋体"/>
                <w:lang w:val="zh-CN"/>
              </w:rPr>
              <w:t>；验收方案及售后服务计划、措施较为具体，满足甲方售后服务基本需求，事故响应时间较为及时的得</w:t>
            </w:r>
            <w:r>
              <w:rPr>
                <w:rFonts w:hint="eastAsia" w:ascii="宋体" w:hAnsi="宋体" w:cs="宋体"/>
                <w:b/>
                <w:bCs/>
                <w:kern w:val="0"/>
                <w:lang w:val="zh-CN"/>
              </w:rPr>
              <w:t>6分</w:t>
            </w:r>
            <w:r>
              <w:rPr>
                <w:rFonts w:hint="eastAsia" w:ascii="宋体" w:hAnsi="宋体" w:cs="宋体"/>
                <w:lang w:val="zh-CN"/>
              </w:rPr>
              <w:t>；验收方案、售后服务计划、措施及事故响应时间能够满足本项目售后服务最低需求的得</w:t>
            </w:r>
            <w:r>
              <w:rPr>
                <w:rFonts w:hint="eastAsia" w:ascii="宋体" w:hAnsi="宋体" w:cs="宋体"/>
                <w:b/>
                <w:bCs/>
                <w:kern w:val="0"/>
                <w:lang w:val="zh-CN"/>
              </w:rPr>
              <w:t>3分</w:t>
            </w:r>
            <w:r>
              <w:rPr>
                <w:rFonts w:hint="eastAsia" w:ascii="宋体" w:hAnsi="宋体" w:cs="宋体"/>
                <w:lang w:val="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Merge w:val="continue"/>
            <w:vAlign w:val="center"/>
          </w:tcPr>
          <w:p>
            <w:pPr>
              <w:spacing w:line="269" w:lineRule="auto"/>
              <w:jc w:val="center"/>
              <w:rPr>
                <w:rFonts w:ascii="宋体" w:hAnsi="宋体" w:cs="宋体"/>
                <w:lang w:val="zh-CN"/>
              </w:rPr>
            </w:pPr>
          </w:p>
        </w:tc>
        <w:tc>
          <w:tcPr>
            <w:tcW w:w="1600" w:type="dxa"/>
            <w:vAlign w:val="center"/>
          </w:tcPr>
          <w:p>
            <w:pPr>
              <w:spacing w:line="269" w:lineRule="auto"/>
              <w:jc w:val="center"/>
              <w:rPr>
                <w:rFonts w:ascii="宋体" w:hAnsi="宋体" w:cs="宋体"/>
                <w:lang w:val="zh-CN"/>
              </w:rPr>
            </w:pPr>
            <w:r>
              <w:rPr>
                <w:rFonts w:hint="eastAsia" w:ascii="宋体" w:hAnsi="宋体" w:cs="宋体"/>
                <w:lang w:val="zh-CN"/>
              </w:rPr>
              <w:t>售后响应时间（</w:t>
            </w:r>
            <w:r>
              <w:rPr>
                <w:rFonts w:hint="eastAsia" w:ascii="宋体" w:hAnsi="宋体" w:cs="宋体"/>
              </w:rPr>
              <w:t>3分</w:t>
            </w:r>
            <w:r>
              <w:rPr>
                <w:rFonts w:hint="eastAsia" w:ascii="宋体" w:hAnsi="宋体" w:cs="宋体"/>
                <w:lang w:val="zh-CN"/>
              </w:rPr>
              <w:t>）</w:t>
            </w:r>
          </w:p>
        </w:tc>
        <w:tc>
          <w:tcPr>
            <w:tcW w:w="6804" w:type="dxa"/>
            <w:vAlign w:val="center"/>
          </w:tcPr>
          <w:p>
            <w:pPr>
              <w:spacing w:line="269" w:lineRule="auto"/>
              <w:rPr>
                <w:rFonts w:ascii="宋体" w:hAnsi="宋体" w:cs="宋体"/>
                <w:lang w:val="zh-CN"/>
              </w:rPr>
            </w:pPr>
            <w:r>
              <w:rPr>
                <w:rFonts w:hint="eastAsia" w:ascii="宋体" w:hAnsi="宋体" w:cs="宋体"/>
                <w:lang w:val="zh-CN"/>
              </w:rPr>
              <w:t>投标供应商在</w:t>
            </w:r>
            <w:r>
              <w:rPr>
                <w:rFonts w:hint="eastAsia" w:ascii="宋体" w:hAnsi="宋体" w:cs="宋体"/>
              </w:rPr>
              <w:t>8</w:t>
            </w:r>
            <w:r>
              <w:rPr>
                <w:rFonts w:hint="eastAsia" w:ascii="宋体" w:hAnsi="宋体" w:cs="宋体"/>
                <w:lang w:val="zh-CN"/>
              </w:rPr>
              <w:t>小时内响应并解决问题的得</w:t>
            </w:r>
            <w:r>
              <w:rPr>
                <w:rFonts w:hint="eastAsia" w:ascii="宋体" w:hAnsi="宋体" w:cs="宋体"/>
                <w:b/>
                <w:bCs/>
                <w:kern w:val="0"/>
                <w:lang w:val="zh-CN"/>
              </w:rPr>
              <w:t>3分</w:t>
            </w:r>
            <w:r>
              <w:rPr>
                <w:rFonts w:hint="eastAsia" w:ascii="宋体" w:hAnsi="宋体" w:cs="宋体"/>
                <w:lang w:val="zh-CN"/>
              </w:rPr>
              <w:t>；投标供应商在12小时内响应并解决问题的得</w:t>
            </w:r>
            <w:r>
              <w:rPr>
                <w:rFonts w:hint="eastAsia" w:ascii="宋体" w:hAnsi="宋体" w:cs="宋体"/>
                <w:b/>
                <w:bCs/>
                <w:kern w:val="0"/>
                <w:lang w:val="zh-CN"/>
              </w:rPr>
              <w:t>2分</w:t>
            </w:r>
            <w:r>
              <w:rPr>
                <w:rFonts w:hint="eastAsia" w:ascii="宋体" w:hAnsi="宋体" w:cs="宋体"/>
                <w:lang w:val="zh-CN"/>
              </w:rPr>
              <w:t>，投标供应商在24小时内响应并解决问题的得</w:t>
            </w:r>
            <w:r>
              <w:rPr>
                <w:rFonts w:hint="eastAsia" w:ascii="宋体" w:hAnsi="宋体" w:cs="宋体"/>
                <w:b/>
                <w:bCs/>
                <w:kern w:val="0"/>
                <w:lang w:val="zh-CN"/>
              </w:rPr>
              <w:t>1 分</w:t>
            </w:r>
            <w:r>
              <w:rPr>
                <w:rFonts w:hint="eastAsia" w:ascii="宋体" w:hAnsi="宋体" w:cs="宋体"/>
                <w:lang w:val="zh-CN"/>
              </w:rPr>
              <w:t>。没有不得分。</w:t>
            </w:r>
          </w:p>
          <w:p>
            <w:pPr>
              <w:spacing w:line="269" w:lineRule="auto"/>
              <w:rPr>
                <w:rFonts w:ascii="宋体" w:hAnsi="宋体" w:cs="宋体"/>
              </w:rPr>
            </w:pPr>
            <w:r>
              <w:rPr>
                <w:rFonts w:hint="eastAsia" w:ascii="宋体" w:hAnsi="宋体" w:cs="宋体"/>
                <w:lang w:val="zh-CN"/>
              </w:rPr>
              <w:t>注：供应商必须提供能证明其响应时间的相关材料，包括并不限于供应商在项目实施地的分支机构、售后服务点或合作性服务机构等（包括机构性质、人员配置、服务能力、售后服务工程师联系方式等，并提供相关证明材料）</w:t>
            </w:r>
          </w:p>
        </w:tc>
      </w:tr>
    </w:tbl>
    <w:p>
      <w:pPr>
        <w:autoSpaceDE w:val="0"/>
        <w:autoSpaceDN w:val="0"/>
        <w:spacing w:line="360" w:lineRule="auto"/>
        <w:ind w:firstLine="480" w:firstLineChars="200"/>
        <w:rPr>
          <w:rFonts w:ascii="宋体" w:hAnsi="宋体" w:cs="宋体"/>
          <w:color w:val="000000"/>
          <w:shd w:val="clear" w:color="auto" w:fill="FFFFFF"/>
        </w:rPr>
      </w:pP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 xml:space="preserve">20.3 </w:t>
      </w:r>
      <w:r>
        <w:rPr>
          <w:rFonts w:hint="eastAsia" w:ascii="宋体" w:hAnsi="宋体" w:cs="宋体"/>
          <w:b/>
          <w:bCs/>
          <w:color w:val="000000"/>
          <w:kern w:val="0"/>
        </w:rPr>
        <w:t>采用综合评分法的，</w:t>
      </w:r>
      <w:r>
        <w:rPr>
          <w:rFonts w:hint="eastAsia" w:ascii="宋体" w:hAnsi="宋体" w:cs="宋体"/>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bookmarkStart w:id="36" w:name="_Toc516567661"/>
    </w:p>
    <w:p>
      <w:pPr>
        <w:pStyle w:val="22"/>
        <w:spacing w:before="0" w:after="0" w:line="360" w:lineRule="auto"/>
        <w:rPr>
          <w:rFonts w:ascii="宋体" w:hAnsi="宋体" w:cs="宋体"/>
          <w:color w:val="000000"/>
          <w:lang w:val="zh-CN"/>
        </w:rPr>
      </w:pPr>
      <w:r>
        <w:rPr>
          <w:rFonts w:hint="eastAsia" w:ascii="宋体" w:hAnsi="宋体" w:cs="宋体"/>
          <w:color w:val="000000"/>
          <w:lang w:val="zh-CN"/>
        </w:rPr>
        <w:t>八、中标</w:t>
      </w:r>
      <w:bookmarkEnd w:id="36"/>
    </w:p>
    <w:p>
      <w:pPr>
        <w:pStyle w:val="22"/>
        <w:spacing w:before="0" w:after="0" w:line="360" w:lineRule="auto"/>
        <w:jc w:val="left"/>
        <w:rPr>
          <w:rFonts w:ascii="宋体" w:hAnsi="宋体" w:cs="宋体"/>
          <w:color w:val="000000"/>
          <w:lang w:val="zh-CN"/>
        </w:rPr>
      </w:pPr>
      <w:bookmarkStart w:id="37" w:name="_Toc516567662"/>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37"/>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w:t>
      </w:r>
      <w:r>
        <w:rPr>
          <w:rFonts w:ascii="宋体" w:hAnsi="宋体" w:cs="宋体"/>
          <w:color w:val="000000"/>
        </w:rPr>
        <w:t>5</w:t>
      </w:r>
      <w:r>
        <w:rPr>
          <w:rFonts w:hint="eastAsia" w:ascii="宋体" w:hAnsi="宋体" w:cs="宋体"/>
          <w:color w:val="000000"/>
        </w:rPr>
        <w:t>个工作日内未按评标报告推荐的中标候选人顺序确定中标人，又不能说明合法理由的，视同按评标报告推荐的顺序确定排名第一的中标候选人为中标人。</w:t>
      </w:r>
    </w:p>
    <w:p>
      <w:pPr>
        <w:pStyle w:val="22"/>
        <w:spacing w:before="0" w:after="0" w:line="360" w:lineRule="auto"/>
        <w:jc w:val="left"/>
        <w:rPr>
          <w:rFonts w:ascii="宋体" w:hAnsi="宋体" w:cs="宋体"/>
          <w:color w:val="000000"/>
          <w:lang w:val="zh-CN"/>
        </w:rPr>
      </w:pPr>
      <w:bookmarkStart w:id="38" w:name="_Toc516567663"/>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38"/>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kern w:val="0"/>
        </w:rPr>
        <w:t>22.5 中标通知书发出后，采购人不得违法改变中标结果，中标人无正当理由不得放弃中标。</w:t>
      </w:r>
      <w:bookmarkStart w:id="39" w:name="_Toc516567664"/>
    </w:p>
    <w:p>
      <w:pPr>
        <w:pStyle w:val="22"/>
        <w:spacing w:before="0" w:after="0" w:line="360" w:lineRule="auto"/>
        <w:rPr>
          <w:rFonts w:ascii="宋体" w:hAnsi="宋体" w:cs="宋体"/>
          <w:color w:val="000000"/>
          <w:lang w:val="zh-CN"/>
        </w:rPr>
      </w:pPr>
      <w:r>
        <w:rPr>
          <w:rFonts w:hint="eastAsia" w:ascii="宋体" w:hAnsi="宋体" w:cs="宋体"/>
          <w:color w:val="000000"/>
          <w:lang w:val="zh-CN"/>
        </w:rPr>
        <w:t>九、授予合同</w:t>
      </w:r>
      <w:bookmarkEnd w:id="39"/>
    </w:p>
    <w:p>
      <w:pPr>
        <w:pStyle w:val="22"/>
        <w:spacing w:before="0" w:after="0" w:line="360" w:lineRule="auto"/>
        <w:jc w:val="left"/>
        <w:rPr>
          <w:rFonts w:ascii="宋体" w:hAnsi="宋体" w:cs="宋体"/>
          <w:color w:val="000000"/>
          <w:kern w:val="0"/>
          <w:sz w:val="24"/>
        </w:rPr>
      </w:pPr>
      <w:bookmarkStart w:id="40" w:name="_Toc516567665"/>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0"/>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 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 采购人、采购代理机构应当建立真实完整的招标采购档案，妥善保存每项采购活动的采购文件。</w:t>
      </w:r>
    </w:p>
    <w:p>
      <w:pPr>
        <w:pStyle w:val="22"/>
        <w:spacing w:before="0" w:after="0" w:line="360" w:lineRule="auto"/>
        <w:rPr>
          <w:rFonts w:ascii="宋体" w:hAnsi="宋体" w:cs="宋体"/>
          <w:color w:val="000000"/>
          <w:lang w:val="zh-CN"/>
        </w:rPr>
      </w:pPr>
      <w:bookmarkStart w:id="41" w:name="_Toc516567666"/>
      <w:r>
        <w:rPr>
          <w:rFonts w:hint="eastAsia" w:ascii="宋体" w:hAnsi="宋体" w:cs="宋体"/>
          <w:color w:val="000000"/>
          <w:lang w:val="zh-CN"/>
        </w:rPr>
        <w:t>十、其他</w:t>
      </w:r>
      <w:bookmarkEnd w:id="41"/>
    </w:p>
    <w:p>
      <w:pPr>
        <w:pStyle w:val="22"/>
        <w:spacing w:before="0" w:after="0" w:line="360" w:lineRule="auto"/>
        <w:jc w:val="left"/>
        <w:rPr>
          <w:rFonts w:ascii="宋体" w:hAnsi="宋体" w:cs="宋体"/>
          <w:color w:val="000000"/>
          <w:sz w:val="28"/>
          <w:szCs w:val="28"/>
        </w:rPr>
      </w:pPr>
      <w:bookmarkStart w:id="42" w:name="_Toc515908202"/>
      <w:bookmarkStart w:id="43" w:name="_Toc516567667"/>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42"/>
      <w:bookmarkEnd w:id="4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24.2有下列情形之一的，视为投标人串通投标，其投标无效：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22"/>
        <w:spacing w:before="0" w:after="0" w:line="360" w:lineRule="auto"/>
        <w:jc w:val="left"/>
        <w:rPr>
          <w:rFonts w:ascii="宋体" w:hAnsi="宋体" w:cs="宋体"/>
          <w:color w:val="000000"/>
          <w:sz w:val="28"/>
          <w:szCs w:val="28"/>
        </w:rPr>
      </w:pPr>
      <w:bookmarkStart w:id="44" w:name="_Toc515908203"/>
      <w:bookmarkStart w:id="45" w:name="_Toc516567668"/>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44"/>
      <w:bookmarkEnd w:id="45"/>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25.1在招标采购中，出现下列情形之一的，应予废标：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22"/>
        <w:spacing w:before="0" w:after="0" w:line="360" w:lineRule="auto"/>
        <w:jc w:val="left"/>
        <w:rPr>
          <w:rFonts w:ascii="宋体" w:hAnsi="宋体" w:cs="宋体"/>
          <w:color w:val="000000"/>
          <w:sz w:val="28"/>
          <w:szCs w:val="28"/>
        </w:rPr>
      </w:pPr>
      <w:bookmarkStart w:id="46" w:name="_Toc516567669"/>
      <w:bookmarkStart w:id="47" w:name="_Toc515908204"/>
      <w:r>
        <w:rPr>
          <w:rFonts w:hint="eastAsia" w:ascii="宋体" w:hAnsi="宋体" w:cs="宋体"/>
          <w:color w:val="000000"/>
          <w:sz w:val="28"/>
          <w:szCs w:val="28"/>
        </w:rPr>
        <w:t>2</w:t>
      </w:r>
      <w:r>
        <w:rPr>
          <w:rFonts w:ascii="宋体" w:hAnsi="宋体" w:cs="宋体"/>
          <w:color w:val="000000"/>
          <w:sz w:val="28"/>
          <w:szCs w:val="28"/>
        </w:rPr>
        <w:t>6</w:t>
      </w:r>
      <w:r>
        <w:rPr>
          <w:rFonts w:hint="eastAsia" w:ascii="宋体" w:hAnsi="宋体" w:cs="宋体"/>
          <w:color w:val="000000"/>
          <w:sz w:val="28"/>
          <w:szCs w:val="28"/>
        </w:rPr>
        <w:t>. 中标服务费</w:t>
      </w:r>
      <w:bookmarkEnd w:id="46"/>
      <w:bookmarkEnd w:id="47"/>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26.1 收取对象：</w:t>
      </w:r>
      <w:r>
        <w:rPr>
          <w:rFonts w:hint="eastAsia" w:ascii="宋体" w:hAnsi="宋体" w:cs="宋体"/>
          <w:color w:val="000000"/>
          <w:kern w:val="0"/>
          <w:u w:val="dashDotDotHeavy"/>
          <w:lang w:val="zh-CN"/>
        </w:rPr>
        <w:t>中标人</w:t>
      </w:r>
      <w:r>
        <w:rPr>
          <w:rFonts w:hint="eastAsia" w:ascii="宋体" w:hAnsi="宋体" w:cs="宋体"/>
          <w:color w:val="000000"/>
          <w:kern w:val="0"/>
          <w:lang w:val="zh-CN"/>
        </w:rPr>
        <w:t>。</w:t>
      </w:r>
    </w:p>
    <w:p>
      <w:pPr>
        <w:autoSpaceDE w:val="0"/>
        <w:autoSpaceDN w:val="0"/>
        <w:spacing w:line="360" w:lineRule="auto"/>
        <w:ind w:firstLine="480" w:firstLineChars="200"/>
        <w:jc w:val="left"/>
        <w:rPr>
          <w:rFonts w:ascii="宋体" w:hAnsi="宋体" w:cs="宋体"/>
          <w:b/>
          <w:color w:val="FF0000"/>
          <w:kern w:val="0"/>
          <w:lang w:val="zh-CN"/>
        </w:rPr>
      </w:pPr>
      <w:r>
        <w:rPr>
          <w:rFonts w:ascii="宋体" w:hAnsi="宋体" w:cs="宋体"/>
          <w:color w:val="000000"/>
          <w:kern w:val="0"/>
        </w:rPr>
        <w:t xml:space="preserve">26.2 </w:t>
      </w:r>
      <w:r>
        <w:rPr>
          <w:rFonts w:hint="eastAsia" w:ascii="宋体" w:hAnsi="宋体" w:cs="宋体"/>
          <w:color w:val="000000"/>
          <w:kern w:val="0"/>
          <w:lang w:val="zh-CN"/>
        </w:rPr>
        <w:t>收费金额：在领取中标通知书前向采购代理机构缴纳</w:t>
      </w:r>
      <w:r>
        <w:rPr>
          <w:rFonts w:hint="eastAsia" w:ascii="宋体" w:hAnsi="宋体" w:cs="宋体"/>
          <w:bCs/>
          <w:kern w:val="0"/>
          <w:lang w:val="en-US" w:eastAsia="zh-CN"/>
        </w:rPr>
        <w:t>55000元</w:t>
      </w:r>
      <w:r>
        <w:rPr>
          <w:rFonts w:hint="eastAsia" w:ascii="宋体" w:hAnsi="宋体" w:cs="宋体"/>
          <w:bCs/>
          <w:kern w:val="0"/>
          <w:lang w:val="zh-CN"/>
        </w:rPr>
        <w:t>（人民币</w:t>
      </w:r>
      <w:r>
        <w:rPr>
          <w:rFonts w:hint="eastAsia" w:ascii="宋体" w:hAnsi="宋体" w:cs="宋体"/>
          <w:bCs/>
          <w:kern w:val="0"/>
          <w:lang w:val="en-US" w:eastAsia="zh-CN"/>
        </w:rPr>
        <w:t>伍万伍仟元</w:t>
      </w:r>
      <w:r>
        <w:rPr>
          <w:rFonts w:hint="eastAsia" w:ascii="宋体" w:hAnsi="宋体" w:cs="宋体"/>
          <w:bCs/>
          <w:kern w:val="0"/>
        </w:rPr>
        <w:t>整</w:t>
      </w:r>
      <w:r>
        <w:rPr>
          <w:rFonts w:hint="eastAsia" w:ascii="宋体" w:hAnsi="宋体" w:cs="宋体"/>
          <w:bCs/>
          <w:kern w:val="0"/>
          <w:lang w:val="zh-CN"/>
        </w:rPr>
        <w:t>）；</w:t>
      </w:r>
      <w:r>
        <w:rPr>
          <w:rFonts w:ascii="宋体" w:hAnsi="宋体" w:cs="宋体"/>
          <w:b/>
          <w:kern w:val="0"/>
          <w:lang w:val="zh-CN"/>
        </w:rPr>
        <w:t xml:space="preserve"> </w:t>
      </w:r>
    </w:p>
    <w:p>
      <w:pPr>
        <w:autoSpaceDE w:val="0"/>
        <w:autoSpaceDN w:val="0"/>
        <w:spacing w:line="360" w:lineRule="auto"/>
        <w:ind w:firstLine="480" w:firstLineChars="200"/>
        <w:jc w:val="left"/>
        <w:rPr>
          <w:rFonts w:ascii="宋体" w:hAnsi="宋体" w:cs="宋体"/>
          <w:b/>
          <w:bCs/>
          <w:color w:val="000000"/>
          <w:sz w:val="36"/>
          <w:szCs w:val="32"/>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kern w:val="0"/>
          <w:lang w:val="zh-CN"/>
        </w:rPr>
        <w:t>其他未尽事宜，按照《中华人民共和国政府采购法》、《中华人民共和国政府采购法实施条例》、《中华人民共和国合同法》等法律法规的有关条款执行。</w:t>
      </w:r>
    </w:p>
    <w:p>
      <w:pPr>
        <w:pStyle w:val="22"/>
        <w:spacing w:before="0" w:after="0" w:line="360" w:lineRule="auto"/>
        <w:rPr>
          <w:rFonts w:ascii="宋体" w:hAnsi="宋体" w:cs="宋体"/>
          <w:color w:val="000000"/>
          <w:szCs w:val="36"/>
          <w:lang w:val="zh-CN"/>
        </w:rPr>
      </w:pPr>
      <w:r>
        <w:rPr>
          <w:rFonts w:hint="eastAsia" w:ascii="宋体" w:hAnsi="宋体" w:cs="宋体"/>
          <w:color w:val="000000"/>
          <w:szCs w:val="36"/>
          <w:lang w:val="zh-CN"/>
        </w:rPr>
        <w:br w:type="page"/>
      </w:r>
    </w:p>
    <w:p>
      <w:pPr>
        <w:pStyle w:val="22"/>
        <w:spacing w:before="0" w:after="0" w:line="360" w:lineRule="auto"/>
        <w:rPr>
          <w:rFonts w:ascii="宋体" w:hAnsi="宋体" w:cs="宋体"/>
          <w:color w:val="000000"/>
          <w:sz w:val="24"/>
        </w:rPr>
      </w:pPr>
      <w:bookmarkStart w:id="48" w:name="_Toc516567670"/>
      <w:r>
        <w:rPr>
          <w:rFonts w:hint="eastAsia" w:ascii="宋体" w:hAnsi="宋体" w:cs="宋体"/>
          <w:color w:val="000000"/>
          <w:szCs w:val="36"/>
          <w:lang w:val="zh-CN"/>
        </w:rPr>
        <w:t>第三部分 青海省政府采购项目合同书范本</w:t>
      </w:r>
      <w:bookmarkEnd w:id="48"/>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（货物类）</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u w:val="single"/>
          <w:lang w:val="en-US" w:eastAsia="zh-CN"/>
        </w:rPr>
        <w:t xml:space="preserve">青海汭辉公招（货物）2022-029号                          </w:t>
      </w:r>
      <w:r>
        <w:rPr>
          <w:rFonts w:hint="eastAsia" w:ascii="宋体" w:hAnsi="宋体" w:cs="宋体"/>
          <w:b/>
          <w:bCs/>
          <w:color w:val="000000"/>
          <w:kern w:val="0"/>
          <w:sz w:val="30"/>
          <w:szCs w:val="30"/>
          <w:lang w:val="en-US" w:eastAsia="zh-CN"/>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bookmarkStart w:id="105" w:name="_GoBack"/>
      <w:bookmarkEnd w:id="105"/>
      <w:r>
        <w:rPr>
          <w:rFonts w:hint="eastAsia" w:ascii="宋体" w:hAnsi="宋体" w:cs="宋体"/>
          <w:b/>
          <w:bCs/>
          <w:color w:val="000000"/>
          <w:kern w:val="0"/>
          <w:sz w:val="30"/>
          <w:szCs w:val="30"/>
          <w:u w:val="single"/>
          <w:lang w:val="en-US" w:eastAsia="zh-CN"/>
        </w:rPr>
        <w:t xml:space="preserve">2022年互助县蔬菜产业发展配套设施建设项目（设备及设施）                           </w:t>
      </w:r>
    </w:p>
    <w:p>
      <w:pPr>
        <w:autoSpaceDE w:val="0"/>
        <w:autoSpaceDN w:val="0"/>
        <w:adjustRightInd w:val="0"/>
        <w:spacing w:line="360" w:lineRule="auto"/>
        <w:rPr>
          <w:rFonts w:hint="eastAsia" w:ascii="宋体" w:hAnsi="宋体" w:cs="宋体"/>
          <w:b/>
          <w:bCs/>
          <w:color w:val="000000"/>
          <w:kern w:val="0"/>
          <w:sz w:val="30"/>
          <w:szCs w:val="30"/>
          <w:u w:val="single"/>
          <w:lang w:val="zh-CN"/>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lang w:val="en-US" w:eastAsia="zh-CN"/>
        </w:rPr>
        <w:t xml:space="preserve">QHRHHT-2022-029                            </w:t>
      </w:r>
    </w:p>
    <w:p>
      <w:pPr>
        <w:autoSpaceDE w:val="0"/>
        <w:autoSpaceDN w:val="0"/>
        <w:adjustRightInd w:val="0"/>
        <w:spacing w:line="360" w:lineRule="auto"/>
        <w:rPr>
          <w:rFonts w:hint="eastAsia" w:ascii="宋体" w:hAnsi="宋体" w:cs="宋体"/>
          <w:b/>
          <w:bCs/>
          <w:color w:val="000000"/>
          <w:kern w:val="0"/>
          <w:sz w:val="30"/>
          <w:szCs w:val="30"/>
          <w:lang w:val="en-US" w:eastAsia="zh-CN"/>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lang w:val="en-US" w:eastAsia="zh-CN"/>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采购人（以下简称甲方）：</w:t>
      </w:r>
    </w:p>
    <w:p>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0"/>
          <w:szCs w:val="30"/>
          <w:lang w:val="zh-CN"/>
        </w:rPr>
        <w:t>中标人</w:t>
      </w:r>
      <w:r>
        <w:rPr>
          <w:rFonts w:hint="eastAsia" w:ascii="宋体" w:hAnsi="宋体" w:cs="宋体"/>
          <w:b/>
          <w:bCs/>
          <w:color w:val="000000"/>
          <w:kern w:val="0"/>
          <w:sz w:val="28"/>
          <w:szCs w:val="28"/>
          <w:lang w:val="zh-CN"/>
        </w:rPr>
        <w:t>（以下简称乙方）：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甲、乙双方根据XXXX年XX月XX日（采购项目名称）采购项目（采购项目编号</w:t>
      </w:r>
      <w:r>
        <w:rPr>
          <w:rFonts w:hint="eastAsia" w:ascii="宋体" w:hAnsi="宋体" w:cs="宋体"/>
          <w:color w:val="000000"/>
          <w:kern w:val="0"/>
        </w:rPr>
        <w:t>/包号</w:t>
      </w:r>
      <w:r>
        <w:rPr>
          <w:rFonts w:hint="eastAsia" w:ascii="宋体" w:hAnsi="宋体" w:cs="宋体"/>
          <w:color w:val="000000"/>
          <w:kern w:val="0"/>
          <w:lang w:val="zh-CN"/>
        </w:rPr>
        <w:t>）的招标文件要求和采购代理机构出具的《中标通知书》，并经双方协商一致，签订本合同协议书。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4"/>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napToGrid w:val="0"/>
        <w:spacing w:line="312" w:lineRule="auto"/>
        <w:jc w:val="left"/>
        <w:rPr>
          <w:rFonts w:ascii="宋体" w:hAnsi="宋体" w:cs="宋体"/>
          <w:color w:val="000000"/>
          <w:kern w:val="0"/>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napToGrid w:val="0"/>
        <w:spacing w:line="312" w:lineRule="auto"/>
        <w:jc w:val="left"/>
        <w:rPr>
          <w:rFonts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rPr>
        <w:t xml:space="preserve">          </w:t>
      </w:r>
      <w:r>
        <w:rPr>
          <w:rFonts w:hint="eastAsia" w:ascii="宋体" w:hAnsi="宋体" w:cs="宋体"/>
          <w:color w:val="000000"/>
          <w:kern w:val="0"/>
          <w:lang w:val="zh-CN"/>
        </w:rPr>
        <w:t>元。</w:t>
      </w:r>
    </w:p>
    <w:p>
      <w:pPr>
        <w:autoSpaceDE w:val="0"/>
        <w:autoSpaceDN w:val="0"/>
        <w:snapToGrid w:val="0"/>
        <w:spacing w:line="312" w:lineRule="auto"/>
        <w:ind w:firstLine="360"/>
        <w:rPr>
          <w:rFonts w:ascii="宋体" w:hAnsi="宋体" w:cs="宋体"/>
          <w:color w:val="000000"/>
          <w:kern w:val="0"/>
        </w:rPr>
      </w:pPr>
      <w:r>
        <w:rPr>
          <w:rFonts w:hint="eastAsia" w:ascii="宋体" w:hAnsi="宋体" w:cs="宋体"/>
          <w:color w:val="000000"/>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三、交付时间、地点和要求</w:t>
      </w:r>
    </w:p>
    <w:p>
      <w:pPr>
        <w:autoSpaceDE w:val="0"/>
        <w:autoSpaceDN w:val="0"/>
        <w:spacing w:line="360" w:lineRule="auto"/>
        <w:ind w:firstLine="360"/>
        <w:jc w:val="left"/>
        <w:rPr>
          <w:rFonts w:ascii="宋体" w:hAnsi="宋体" w:cs="宋体"/>
          <w:color w:val="000000"/>
          <w:kern w:val="0"/>
          <w:highlight w:val="none"/>
          <w:lang w:val="zh-CN"/>
        </w:rPr>
      </w:pPr>
      <w:r>
        <w:rPr>
          <w:rFonts w:hint="eastAsia" w:ascii="宋体" w:hAnsi="宋体" w:cs="宋体"/>
          <w:color w:val="000000"/>
          <w:kern w:val="0"/>
          <w:highlight w:val="none"/>
        </w:rPr>
        <w:t>1.</w:t>
      </w:r>
      <w:r>
        <w:rPr>
          <w:rFonts w:hint="eastAsia" w:ascii="宋体" w:hAnsi="宋体" w:cs="宋体"/>
          <w:color w:val="000000"/>
          <w:kern w:val="0"/>
          <w:highlight w:val="none"/>
          <w:lang w:val="zh-CN"/>
        </w:rPr>
        <w:t>交货</w:t>
      </w:r>
      <w:r>
        <w:rPr>
          <w:rFonts w:hint="eastAsia" w:ascii="宋体" w:hAnsi="宋体" w:cs="宋体"/>
          <w:color w:val="000000"/>
          <w:kern w:val="0"/>
          <w:highlight w:val="none"/>
          <w:lang w:val="en-US" w:eastAsia="zh-CN"/>
        </w:rPr>
        <w:t>及安装期</w:t>
      </w:r>
      <w:r>
        <w:rPr>
          <w:rFonts w:hint="eastAsia" w:ascii="宋体" w:hAnsi="宋体" w:cs="宋体"/>
          <w:color w:val="000000"/>
          <w:kern w:val="0"/>
          <w:highlight w:val="none"/>
          <w:lang w:val="zh-CN"/>
        </w:rPr>
        <w:t>：</w:t>
      </w:r>
      <w:r>
        <w:rPr>
          <w:rFonts w:hint="eastAsia" w:ascii="宋体" w:hAnsi="宋体" w:cs="宋体"/>
          <w:color w:val="000000"/>
          <w:kern w:val="0"/>
          <w:highlight w:val="none"/>
          <w:u w:val="single"/>
          <w:lang w:val="en-US" w:eastAsia="zh-CN"/>
        </w:rPr>
        <w:t>3个月。</w:t>
      </w:r>
    </w:p>
    <w:p>
      <w:pPr>
        <w:autoSpaceDE w:val="0"/>
        <w:autoSpaceDN w:val="0"/>
        <w:spacing w:line="360" w:lineRule="auto"/>
        <w:ind w:firstLine="600" w:firstLineChars="250"/>
        <w:jc w:val="left"/>
        <w:rPr>
          <w:rFonts w:ascii="宋体" w:hAnsi="宋体" w:cs="宋体"/>
          <w:color w:val="000000"/>
          <w:kern w:val="0"/>
          <w:highlight w:val="none"/>
        </w:rPr>
      </w:pPr>
      <w:r>
        <w:rPr>
          <w:rFonts w:hint="eastAsia" w:ascii="宋体" w:hAnsi="宋体" w:cs="宋体"/>
          <w:color w:val="000000"/>
          <w:kern w:val="0"/>
          <w:highlight w:val="none"/>
          <w:lang w:val="zh-CN"/>
        </w:rPr>
        <w:t>交货地点：</w:t>
      </w:r>
      <w:r>
        <w:rPr>
          <w:rFonts w:hint="eastAsia" w:ascii="宋体" w:hAnsi="宋体" w:cs="宋体"/>
          <w:color w:val="000000"/>
          <w:kern w:val="0"/>
          <w:highlight w:val="none"/>
          <w:u w:val="single"/>
        </w:rPr>
        <w:t>甲方指定地点</w:t>
      </w:r>
      <w:r>
        <w:rPr>
          <w:rFonts w:hint="eastAsia" w:ascii="宋体" w:hAnsi="宋体" w:cs="宋体"/>
          <w:color w:val="000000"/>
          <w:kern w:val="0"/>
          <w:highlight w:val="none"/>
          <w:lang w:val="zh-CN"/>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ascii="宋体" w:hAnsi="宋体" w:cs="宋体"/>
          <w:color w:val="000000"/>
          <w:kern w:val="0"/>
          <w:u w:val="single"/>
        </w:rPr>
        <w:t xml:space="preserve">    </w:t>
      </w:r>
      <w:r>
        <w:rPr>
          <w:rFonts w:hint="eastAsia" w:ascii="宋体" w:hAnsi="宋体" w:cs="宋体"/>
          <w:color w:val="000000"/>
          <w:kern w:val="0"/>
          <w:lang w:val="zh-CN"/>
        </w:rPr>
        <w:t>个日历日内进行验收，逾期不验收的，乙方可视为验收合格。验收合格后，由甲乙双方签署产品验收单并加盖采购人公章，甲乙双方各执一份。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ascii="宋体" w:hAnsi="宋体" w:cs="宋体"/>
          <w:color w:val="000000"/>
          <w:kern w:val="0"/>
        </w:rPr>
      </w:pPr>
      <w:r>
        <w:rPr>
          <w:rFonts w:ascii="宋体" w:hAnsi="宋体" w:cs="宋体"/>
          <w:color w:val="000000"/>
          <w:kern w:val="0"/>
        </w:rPr>
        <w:t>7</w:t>
      </w:r>
      <w:r>
        <w:rPr>
          <w:rFonts w:hint="eastAsia" w:ascii="宋体" w:hAnsi="宋体" w:cs="宋体"/>
          <w:color w:val="000000"/>
          <w:kern w:val="0"/>
        </w:rPr>
        <w:t>.</w:t>
      </w:r>
      <w:r>
        <w:rPr>
          <w:rFonts w:hint="eastAsia" w:ascii="宋体" w:hAnsi="宋体" w:cs="宋体"/>
          <w:color w:val="000000"/>
          <w:kern w:val="0"/>
          <w:lang w:val="zh-CN"/>
        </w:rPr>
        <w:t>乙方向甲方提供产品相关完税销售发票。</w:t>
      </w:r>
    </w:p>
    <w:p>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四、付款方式</w:t>
      </w:r>
    </w:p>
    <w:p>
      <w:pPr>
        <w:autoSpaceDE w:val="0"/>
        <w:autoSpaceDN w:val="0"/>
        <w:spacing w:line="360" w:lineRule="auto"/>
        <w:ind w:firstLine="360" w:firstLineChars="150"/>
        <w:rPr>
          <w:rFonts w:ascii="宋体" w:hAnsi="宋体" w:cs="宋体"/>
          <w:kern w:val="0"/>
          <w:highlight w:val="none"/>
          <w:lang w:val="zh-CN"/>
        </w:rPr>
      </w:pPr>
      <w:r>
        <w:rPr>
          <w:rFonts w:hint="eastAsia" w:ascii="宋体" w:hAnsi="宋体" w:cs="宋体"/>
          <w:highlight w:val="none"/>
          <w:lang w:val="zh-CN"/>
        </w:rPr>
        <w:t>合同签订后，甲方支付给乙方合同总价的</w:t>
      </w:r>
      <w:r>
        <w:rPr>
          <w:rFonts w:hint="eastAsia" w:ascii="宋体" w:hAnsi="宋体" w:cs="宋体"/>
          <w:highlight w:val="none"/>
          <w:u w:val="single"/>
          <w:lang w:val="en-US" w:eastAsia="zh-CN"/>
        </w:rPr>
        <w:t xml:space="preserve">     </w:t>
      </w:r>
      <w:r>
        <w:rPr>
          <w:rFonts w:hint="eastAsia" w:ascii="宋体" w:hAnsi="宋体" w:cs="宋体"/>
          <w:highlight w:val="none"/>
          <w:lang w:val="zh-CN"/>
        </w:rPr>
        <w:t>为预付款，</w:t>
      </w:r>
      <w:r>
        <w:rPr>
          <w:rFonts w:ascii="宋体" w:hAnsi="宋体" w:cs="宋体"/>
          <w:highlight w:val="none"/>
          <w:lang w:val="zh-CN"/>
        </w:rPr>
        <w:t>乙方</w:t>
      </w:r>
      <w:r>
        <w:rPr>
          <w:rFonts w:hint="eastAsia" w:ascii="宋体" w:hAnsi="宋体" w:cs="宋体"/>
          <w:highlight w:val="none"/>
          <w:lang w:val="zh-CN"/>
        </w:rPr>
        <w:t>交付完成合同内约定的全部产品或服务内容后，</w:t>
      </w:r>
      <w:r>
        <w:rPr>
          <w:rFonts w:ascii="宋体" w:hAnsi="宋体" w:cs="宋体"/>
          <w:highlight w:val="none"/>
          <w:lang w:val="zh-CN"/>
        </w:rPr>
        <w:t>由甲方验收，验收合格后由甲方报同级财政监管部门，申请资金拨付</w:t>
      </w:r>
      <w:r>
        <w:rPr>
          <w:rFonts w:ascii="宋体" w:hAnsi="宋体" w:cs="宋体"/>
          <w:highlight w:val="none"/>
        </w:rPr>
        <w:t>,</w:t>
      </w:r>
      <w:r>
        <w:rPr>
          <w:rFonts w:ascii="宋体" w:hAnsi="宋体" w:cs="宋体"/>
          <w:highlight w:val="none"/>
          <w:lang w:val="zh-CN"/>
        </w:rPr>
        <w:t>按合同金额向乙方支付合同总价款的</w:t>
      </w:r>
      <w:r>
        <w:rPr>
          <w:rFonts w:hint="eastAsia" w:ascii="宋体" w:hAnsi="宋体" w:cs="宋体"/>
          <w:highlight w:val="none"/>
          <w:u w:val="single"/>
          <w:lang w:val="en-US" w:eastAsia="zh-CN"/>
        </w:rPr>
        <w:t xml:space="preserve">    </w:t>
      </w:r>
      <w:r>
        <w:rPr>
          <w:rFonts w:ascii="宋体" w:hAnsi="宋体" w:cs="宋体"/>
          <w:highlight w:val="none"/>
          <w:u w:val="single"/>
        </w:rPr>
        <w:t xml:space="preserve"> </w:t>
      </w:r>
      <w:r>
        <w:rPr>
          <w:rFonts w:ascii="宋体" w:hAnsi="宋体" w:cs="宋体"/>
          <w:highlight w:val="none"/>
          <w:lang w:val="zh-CN"/>
        </w:rPr>
        <w:t>，</w:t>
      </w:r>
      <w:r>
        <w:rPr>
          <w:rFonts w:hint="eastAsia" w:ascii="宋体" w:hAnsi="宋体" w:cs="宋体"/>
          <w:highlight w:val="none"/>
          <w:lang w:val="zh-CN"/>
        </w:rPr>
        <w:t>计</w:t>
      </w:r>
      <w:r>
        <w:rPr>
          <w:rFonts w:ascii="宋体" w:hAnsi="宋体" w:cs="宋体"/>
          <w:highlight w:val="none"/>
          <w:lang w:val="zh-CN"/>
        </w:rPr>
        <w:t>人民币</w:t>
      </w:r>
      <w:r>
        <w:rPr>
          <w:rFonts w:hint="eastAsia" w:ascii="宋体" w:hAnsi="宋体" w:cs="宋体"/>
          <w:highlight w:val="none"/>
        </w:rPr>
        <w:t xml:space="preserve">           </w:t>
      </w:r>
      <w:r>
        <w:rPr>
          <w:rFonts w:hint="eastAsia" w:ascii="宋体" w:hAnsi="宋体" w:cs="宋体"/>
          <w:highlight w:val="none"/>
          <w:u w:val="single"/>
        </w:rPr>
        <w:t xml:space="preserve">        </w:t>
      </w:r>
      <w:r>
        <w:rPr>
          <w:rFonts w:ascii="宋体" w:hAnsi="宋体" w:cs="宋体"/>
          <w:highlight w:val="none"/>
          <w:lang w:val="zh-CN"/>
        </w:rPr>
        <w:t>（大写）：</w:t>
      </w:r>
      <w:r>
        <w:rPr>
          <w:rFonts w:hint="eastAsia" w:ascii="宋体" w:hAnsi="宋体" w:cs="宋体"/>
          <w:highlight w:val="none"/>
          <w:u w:val="single"/>
          <w:lang w:val="zh-CN"/>
        </w:rPr>
        <w:t xml:space="preserve">   </w:t>
      </w:r>
      <w:r>
        <w:rPr>
          <w:rFonts w:hint="eastAsia" w:ascii="宋体" w:hAnsi="宋体" w:cs="宋体"/>
          <w:highlight w:val="none"/>
          <w:u w:val="single"/>
        </w:rPr>
        <w:t xml:space="preserve">   </w:t>
      </w:r>
      <w:r>
        <w:rPr>
          <w:rFonts w:hint="eastAsia" w:ascii="宋体" w:hAnsi="宋体" w:cs="宋体"/>
          <w:highlight w:val="none"/>
          <w:u w:val="single"/>
          <w:lang w:val="zh-CN"/>
        </w:rPr>
        <w:t xml:space="preserve"> </w:t>
      </w:r>
      <w:r>
        <w:rPr>
          <w:rFonts w:ascii="宋体" w:hAnsi="宋体" w:cs="宋体"/>
          <w:highlight w:val="none"/>
        </w:rPr>
        <w:t>元</w:t>
      </w:r>
      <w:r>
        <w:rPr>
          <w:rFonts w:ascii="宋体" w:hAnsi="宋体" w:cs="宋体"/>
          <w:highlight w:val="none"/>
          <w:lang w:val="zh-CN"/>
        </w:rPr>
        <w:t>。剩余的</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ascii="宋体" w:hAnsi="宋体" w:cs="宋体"/>
          <w:highlight w:val="none"/>
          <w:lang w:val="zh-CN"/>
        </w:rPr>
        <w:t>，计人民币</w:t>
      </w:r>
      <w:r>
        <w:rPr>
          <w:rFonts w:hint="eastAsia" w:ascii="宋体" w:hAnsi="宋体" w:cs="宋体"/>
          <w:highlight w:val="none"/>
          <w:u w:val="single"/>
        </w:rPr>
        <w:t xml:space="preserve">      </w:t>
      </w:r>
      <w:r>
        <w:rPr>
          <w:rFonts w:ascii="宋体" w:hAnsi="宋体" w:cs="宋体"/>
          <w:highlight w:val="none"/>
          <w:lang w:val="zh-CN"/>
        </w:rPr>
        <w:t>（大写）</w:t>
      </w:r>
      <w:r>
        <w:rPr>
          <w:rFonts w:hint="eastAsia" w:ascii="宋体" w:hAnsi="宋体" w:cs="宋体"/>
          <w:highlight w:val="none"/>
          <w:u w:val="single"/>
          <w:lang w:val="zh-CN"/>
        </w:rPr>
        <w:t xml:space="preserve">     </w:t>
      </w:r>
      <w:r>
        <w:rPr>
          <w:rFonts w:ascii="宋体" w:hAnsi="宋体" w:cs="宋体"/>
          <w:highlight w:val="none"/>
        </w:rPr>
        <w:t>元</w:t>
      </w:r>
      <w:r>
        <w:rPr>
          <w:rFonts w:ascii="宋体" w:hAnsi="宋体" w:cs="宋体"/>
          <w:highlight w:val="none"/>
          <w:lang w:val="zh-CN"/>
        </w:rPr>
        <w:t>转为质量保证金。质量保证金待约定的免费质保期满</w:t>
      </w:r>
      <w:r>
        <w:rPr>
          <w:rFonts w:ascii="宋体" w:hAnsi="宋体" w:cs="宋体"/>
          <w:highlight w:val="none"/>
          <w:u w:val="single"/>
        </w:rPr>
        <w:t xml:space="preserve">  </w:t>
      </w:r>
      <w:r>
        <w:rPr>
          <w:rFonts w:hint="eastAsia" w:ascii="宋体" w:hAnsi="宋体" w:cs="宋体"/>
          <w:highlight w:val="none"/>
          <w:u w:val="single"/>
        </w:rPr>
        <w:t xml:space="preserve">1 </w:t>
      </w:r>
      <w:r>
        <w:rPr>
          <w:rFonts w:ascii="宋体" w:hAnsi="宋体" w:cs="宋体"/>
          <w:highlight w:val="none"/>
          <w:u w:val="single"/>
        </w:rPr>
        <w:t xml:space="preserve"> </w:t>
      </w:r>
      <w:r>
        <w:rPr>
          <w:rFonts w:ascii="宋体" w:hAnsi="宋体" w:cs="宋体"/>
          <w:highlight w:val="none"/>
          <w:lang w:val="zh-CN"/>
        </w:rPr>
        <w:t>（年）且产品无质量问题后，由乙方提出书面申请，甲方以转账方式予以退还。</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，超过天对方有权解除合同，违约方承担因此给对方造成的经济损失。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六</w:t>
      </w:r>
      <w:r>
        <w:rPr>
          <w:rFonts w:hint="eastAsia" w:ascii="宋体" w:hAnsi="宋体" w:cs="宋体"/>
          <w:color w:val="000000"/>
          <w:kern w:val="0"/>
          <w:lang w:val="zh-CN"/>
        </w:rPr>
        <w:t>份，经双方签字，并加盖公章即为生效。</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 xml:space="preserve">甲方（盖章）： </w:t>
      </w:r>
      <w:r>
        <w:rPr>
          <w:rFonts w:ascii="宋体" w:hAnsi="宋体" w:cs="宋体"/>
          <w:color w:val="000000"/>
          <w:kern w:val="0"/>
          <w:lang w:val="zh-CN"/>
        </w:rPr>
        <w:t xml:space="preserve">                          </w:t>
      </w:r>
      <w:r>
        <w:rPr>
          <w:rFonts w:hint="eastAsia" w:ascii="宋体" w:hAnsi="宋体" w:cs="宋体"/>
          <w:color w:val="000000"/>
          <w:kern w:val="0"/>
          <w:lang w:val="zh-CN"/>
        </w:rPr>
        <w:t>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ind w:firstLine="4920" w:firstLineChars="2050"/>
        <w:rPr>
          <w:rFonts w:ascii="宋体" w:hAnsi="宋体" w:cs="宋体"/>
          <w:color w:val="000000"/>
          <w:kern w:val="0"/>
        </w:rPr>
      </w:pPr>
      <w:r>
        <w:rPr>
          <w:rFonts w:hint="eastAsia" w:ascii="宋体" w:hAnsi="宋体" w:cs="宋体"/>
          <w:color w:val="000000"/>
          <w:kern w:val="0"/>
          <w:lang w:val="zh-CN"/>
        </w:rPr>
        <w:t>开户银行：</w:t>
      </w:r>
    </w:p>
    <w:p>
      <w:pPr>
        <w:autoSpaceDE w:val="0"/>
        <w:autoSpaceDN w:val="0"/>
        <w:spacing w:line="360" w:lineRule="auto"/>
        <w:ind w:firstLine="5160" w:firstLineChars="2150"/>
        <w:rPr>
          <w:rFonts w:ascii="宋体" w:hAnsi="宋体" w:cs="宋体"/>
          <w:color w:val="000000"/>
          <w:kern w:val="0"/>
          <w:lang w:val="zh-CN"/>
        </w:rPr>
      </w:pPr>
      <w:r>
        <w:rPr>
          <w:rFonts w:hint="eastAsia" w:ascii="宋体" w:hAnsi="宋体" w:cs="宋体"/>
          <w:color w:val="000000"/>
          <w:kern w:val="0"/>
          <w:lang w:val="zh-CN"/>
        </w:rPr>
        <w:t>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地址： </w:t>
      </w:r>
      <w:r>
        <w:rPr>
          <w:rFonts w:ascii="宋体" w:hAnsi="宋体" w:cs="宋体"/>
          <w:color w:val="000000"/>
          <w:kern w:val="0"/>
          <w:lang w:val="zh-CN"/>
        </w:rPr>
        <w:t xml:space="preserve">                                  </w:t>
      </w: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 xml:space="preserve">联系电话： </w:t>
      </w:r>
      <w:r>
        <w:rPr>
          <w:rFonts w:ascii="宋体" w:hAnsi="宋体" w:cs="宋体"/>
          <w:color w:val="000000"/>
          <w:kern w:val="0"/>
          <w:lang w:val="zh-CN"/>
        </w:rPr>
        <w:t xml:space="preserve">                              </w:t>
      </w:r>
      <w:r>
        <w:rPr>
          <w:rFonts w:hint="eastAsia" w:ascii="宋体" w:hAnsi="宋体" w:cs="宋体"/>
          <w:color w:val="000000"/>
          <w:kern w:val="0"/>
          <w:lang w:val="zh-CN"/>
        </w:rPr>
        <w:t>联系电话：</w:t>
      </w:r>
    </w:p>
    <w:p>
      <w:pPr>
        <w:autoSpaceDE w:val="0"/>
        <w:autoSpaceDN w:val="0"/>
        <w:spacing w:line="360" w:lineRule="auto"/>
        <w:ind w:firstLine="2280" w:firstLineChars="950"/>
        <w:rPr>
          <w:rFonts w:ascii="宋体" w:hAnsi="宋体" w:cs="宋体"/>
          <w:color w:val="000000"/>
          <w:kern w:val="0"/>
        </w:rPr>
      </w:pPr>
      <w:r>
        <w:rPr>
          <w:rFonts w:hint="eastAsia" w:ascii="宋体" w:hAnsi="宋体" w:cs="宋体"/>
          <w:color w:val="000000"/>
          <w:kern w:val="0"/>
          <w:lang w:val="zh-CN"/>
        </w:rPr>
        <w:t>签约时间：    年   月   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360" w:lineRule="auto"/>
        <w:jc w:val="center"/>
        <w:rPr>
          <w:rFonts w:ascii="宋体" w:hAnsi="宋体" w:cs="宋体"/>
          <w:b/>
          <w:bCs/>
          <w:color w:val="000000"/>
          <w:kern w:val="0"/>
          <w:sz w:val="28"/>
          <w:szCs w:val="28"/>
        </w:rPr>
      </w:pPr>
      <w:r>
        <w:rPr>
          <w:rFonts w:hint="eastAsia" w:ascii="宋体" w:hAnsi="宋体" w:cs="宋体"/>
          <w:color w:val="000000"/>
          <w:kern w:val="0"/>
          <w:lang w:val="zh-CN"/>
        </w:rPr>
        <w:t xml:space="preserve">时间： </w:t>
      </w:r>
      <w:r>
        <w:rPr>
          <w:rFonts w:ascii="宋体" w:hAnsi="宋体" w:cs="宋体"/>
          <w:color w:val="000000"/>
          <w:kern w:val="0"/>
          <w:lang w:val="zh-CN"/>
        </w:rPr>
        <w:t xml:space="preserve">  </w:t>
      </w:r>
      <w:r>
        <w:rPr>
          <w:rFonts w:hint="eastAsia" w:ascii="宋体" w:hAnsi="宋体" w:cs="宋体"/>
          <w:color w:val="000000"/>
          <w:kern w:val="0"/>
          <w:lang w:val="zh-CN"/>
        </w:rPr>
        <w:t>年   月   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ascii="宋体" w:hAnsi="宋体" w:cs="宋体"/>
          <w:color w:val="000000"/>
          <w:kern w:val="0"/>
          <w:sz w:val="28"/>
          <w:szCs w:val="28"/>
        </w:rPr>
      </w:pP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交货期应根据产品的特点实事求是填写。特殊产品交货期需说明。</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部分“八 授予合同”中第22.2项的约定提交履约保证金。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22"/>
        <w:spacing w:before="0" w:after="0" w:line="360" w:lineRule="auto"/>
        <w:rPr>
          <w:rFonts w:ascii="宋体" w:hAnsi="宋体" w:cs="宋体"/>
          <w:color w:val="000000"/>
          <w:lang w:val="zh-CN"/>
        </w:rPr>
      </w:pPr>
      <w:r>
        <w:rPr>
          <w:rFonts w:hint="eastAsia" w:ascii="宋体" w:hAnsi="宋体" w:cs="宋体"/>
          <w:color w:val="000000"/>
          <w:szCs w:val="36"/>
          <w:lang w:val="zh-CN"/>
        </w:rPr>
        <w:br w:type="page"/>
      </w:r>
      <w:bookmarkStart w:id="49" w:name="_Toc516567671"/>
      <w:r>
        <w:rPr>
          <w:rFonts w:hint="eastAsia" w:ascii="宋体" w:hAnsi="宋体" w:cs="宋体"/>
          <w:color w:val="000000"/>
          <w:szCs w:val="36"/>
          <w:lang w:val="zh-CN"/>
        </w:rPr>
        <w:t>第四部分  投标文件格式</w:t>
      </w:r>
      <w:bookmarkEnd w:id="49"/>
    </w:p>
    <w:p>
      <w:pPr>
        <w:pStyle w:val="22"/>
        <w:spacing w:before="0" w:after="0" w:line="360" w:lineRule="auto"/>
        <w:jc w:val="left"/>
        <w:outlineLvl w:val="1"/>
        <w:rPr>
          <w:rFonts w:ascii="宋体" w:hAnsi="宋体" w:cs="宋体"/>
          <w:color w:val="000000"/>
        </w:rPr>
      </w:pPr>
      <w:bookmarkStart w:id="50" w:name="_Toc11851"/>
      <w:bookmarkStart w:id="51" w:name="_Toc516567672"/>
      <w:r>
        <w:rPr>
          <w:rFonts w:hint="eastAsia" w:ascii="宋体" w:hAnsi="宋体" w:cs="宋体"/>
          <w:color w:val="000000"/>
          <w:sz w:val="30"/>
          <w:szCs w:val="30"/>
          <w:lang w:val="zh-CN"/>
        </w:rPr>
        <w:t>封面</w:t>
      </w:r>
      <w:bookmarkEnd w:id="50"/>
      <w:r>
        <w:rPr>
          <w:rFonts w:hint="eastAsia" w:ascii="宋体" w:hAnsi="宋体" w:cs="宋体"/>
          <w:color w:val="000000"/>
          <w:sz w:val="30"/>
          <w:szCs w:val="30"/>
          <w:lang w:val="zh-CN"/>
        </w:rPr>
        <w:t>（上册）</w:t>
      </w:r>
      <w:bookmarkEnd w:id="51"/>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投标文件</w:t>
      </w: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投标包号：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法定代表人或委托代理人：（签字）</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2"/>
        <w:spacing w:before="0" w:after="0" w:line="360" w:lineRule="auto"/>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52" w:name="_Toc516567673"/>
      <w:bookmarkStart w:id="53" w:name="_Toc29902"/>
      <w:bookmarkStart w:id="54" w:name="_Toc8514"/>
      <w:r>
        <w:rPr>
          <w:rFonts w:hint="eastAsia" w:ascii="宋体" w:hAnsi="宋体" w:cs="宋体"/>
          <w:color w:val="000000"/>
          <w:sz w:val="30"/>
          <w:szCs w:val="30"/>
          <w:lang w:val="zh-CN"/>
        </w:rPr>
        <w:t>目录（上册）</w:t>
      </w:r>
      <w:bookmarkEnd w:id="52"/>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投标保证金证明………………………………………………</w:t>
      </w:r>
      <w:r>
        <w:rPr>
          <w:rFonts w:hint="eastAsia" w:ascii="宋体" w:hAnsi="宋体" w:cs="宋体"/>
          <w:color w:val="000000"/>
          <w:kern w:val="0"/>
        </w:rPr>
        <w:t xml:space="preserve"> </w:t>
      </w:r>
      <w:r>
        <w:rPr>
          <w:rFonts w:hint="eastAsia" w:ascii="宋体" w:hAnsi="宋体" w:cs="宋体"/>
          <w:color w:val="000000"/>
          <w:kern w:val="0"/>
          <w:lang w:val="zh-CN"/>
        </w:rPr>
        <w:t>所在页码</w:t>
      </w:r>
    </w:p>
    <w:bookmarkEnd w:id="53"/>
    <w:bookmarkEnd w:id="54"/>
    <w:p>
      <w:pPr>
        <w:pStyle w:val="22"/>
        <w:spacing w:before="0" w:after="0" w:line="360" w:lineRule="auto"/>
        <w:jc w:val="left"/>
        <w:outlineLvl w:val="1"/>
        <w:rPr>
          <w:rFonts w:ascii="宋体" w:hAnsi="宋体" w:cs="宋体"/>
          <w:color w:val="000000"/>
          <w:lang w:val="zh-CN"/>
        </w:rPr>
      </w:pPr>
      <w:bookmarkStart w:id="55" w:name="_Toc19582"/>
      <w:r>
        <w:rPr>
          <w:rFonts w:hint="eastAsia" w:ascii="宋体" w:hAnsi="宋体" w:cs="宋体"/>
          <w:color w:val="000000"/>
          <w:sz w:val="30"/>
          <w:szCs w:val="30"/>
          <w:lang w:val="zh-CN"/>
        </w:rPr>
        <w:br w:type="page"/>
      </w:r>
      <w:bookmarkStart w:id="56" w:name="_Toc516567674"/>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5"/>
      <w:bookmarkEnd w:id="56"/>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致：采购代理机构</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w:t>
      </w:r>
      <w:r>
        <w:rPr>
          <w:rFonts w:hint="eastAsia" w:ascii="宋体" w:hAnsi="宋体" w:cs="宋体"/>
          <w:color w:val="000000"/>
          <w:kern w:val="0"/>
          <w:u w:val="single"/>
          <w:lang w:val="zh-CN"/>
        </w:rPr>
        <w:t>（姓名、职务）</w:t>
      </w:r>
      <w:r>
        <w:rPr>
          <w:rFonts w:hint="eastAsia" w:ascii="宋体" w:hAnsi="宋体" w:cs="宋体"/>
          <w:color w:val="000000"/>
          <w:kern w:val="0"/>
          <w:lang w:val="zh-CN"/>
        </w:rPr>
        <w:t>正式授权</w:t>
      </w:r>
      <w:r>
        <w:rPr>
          <w:rFonts w:hint="eastAsia" w:ascii="宋体" w:hAnsi="宋体" w:cs="宋体"/>
          <w:color w:val="000000"/>
          <w:kern w:val="0"/>
          <w:u w:val="single"/>
          <w:lang w:val="zh-CN"/>
        </w:rPr>
        <w:t>（委托代理人姓名、职务）</w:t>
      </w:r>
      <w:r>
        <w:rPr>
          <w:rFonts w:hint="eastAsia" w:ascii="宋体" w:hAnsi="宋体" w:cs="宋体"/>
          <w:color w:val="000000"/>
          <w:kern w:val="0"/>
          <w:lang w:val="zh-CN"/>
        </w:rPr>
        <w:t>代表投标人</w:t>
      </w:r>
      <w:r>
        <w:rPr>
          <w:rFonts w:hint="eastAsia" w:ascii="宋体" w:hAnsi="宋体" w:cs="宋体"/>
          <w:color w:val="000000"/>
          <w:kern w:val="0"/>
          <w:u w:val="single"/>
          <w:lang w:val="zh-CN"/>
        </w:rPr>
        <w:t>（投标人名称、地址）</w:t>
      </w:r>
      <w:r>
        <w:rPr>
          <w:rFonts w:hint="eastAsia" w:ascii="宋体" w:hAnsi="宋体" w:cs="宋体"/>
          <w:color w:val="000000"/>
          <w:kern w:val="0"/>
          <w:lang w:val="zh-CN"/>
        </w:rPr>
        <w:t>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u w:val="single"/>
          <w:shd w:val="clear" w:color="auto" w:fill="FFFFFF"/>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年   月   日</w:t>
      </w:r>
    </w:p>
    <w:p>
      <w:pPr>
        <w:pStyle w:val="22"/>
        <w:spacing w:before="0" w:after="0" w:line="360" w:lineRule="auto"/>
        <w:jc w:val="left"/>
        <w:outlineLvl w:val="1"/>
        <w:rPr>
          <w:rFonts w:ascii="宋体" w:hAnsi="宋体" w:cs="宋体"/>
          <w:color w:val="000000"/>
        </w:rPr>
      </w:pPr>
      <w:r>
        <w:rPr>
          <w:rFonts w:hint="eastAsia" w:ascii="宋体" w:hAnsi="宋体" w:cs="宋体"/>
          <w:b w:val="0"/>
          <w:bCs w:val="0"/>
          <w:color w:val="000000"/>
          <w:kern w:val="0"/>
          <w:sz w:val="24"/>
          <w:lang w:val="zh-CN"/>
        </w:rPr>
        <w:br w:type="page"/>
      </w:r>
      <w:bookmarkStart w:id="57" w:name="_Toc516567675"/>
      <w:bookmarkStart w:id="58"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57"/>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致：采购代理机构</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现任我单位职务，为法定代表人，特此证明。</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rPr>
        <w:t xml:space="preserve"> </w:t>
      </w:r>
      <w:r>
        <w:rPr>
          <w:rFonts w:hint="eastAsia" w:ascii="宋体" w:hAnsi="宋体" w:cs="宋体"/>
          <w:color w:val="000000"/>
          <w:kern w:val="0"/>
          <w:lang w:val="zh-CN"/>
        </w:rPr>
        <w:t>年龄： 民族：</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        （签字）</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年   月   日</w:t>
      </w: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End w:id="58"/>
      <w:bookmarkStart w:id="59" w:name="_Toc516567676"/>
      <w:bookmarkStart w:id="60"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59"/>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致：采购代理机构</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rPr>
        <w:t xml:space="preserve">              </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r>
        <w:rPr>
          <w:rFonts w:hint="eastAsia" w:ascii="宋体" w:hAnsi="宋体" w:cs="宋体"/>
          <w:color w:val="000000"/>
          <w:kern w:val="0"/>
          <w:u w:val="single"/>
        </w:rPr>
        <w:t xml:space="preserve">              </w:t>
      </w:r>
      <w:r>
        <w:rPr>
          <w:rFonts w:hint="eastAsia" w:ascii="宋体" w:hAnsi="宋体" w:cs="宋体"/>
          <w:color w:val="000000"/>
          <w:kern w:val="0"/>
        </w:rPr>
        <w:t xml:space="preserve">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 xml:space="preserve">被授权人（委托代理人）签字：  </w:t>
      </w:r>
      <w:r>
        <w:rPr>
          <w:rFonts w:hint="eastAsia" w:ascii="宋体" w:hAnsi="宋体" w:cs="宋体"/>
          <w:color w:val="000000"/>
          <w:kern w:val="0"/>
        </w:rPr>
        <w:t xml:space="preserve"> </w:t>
      </w:r>
      <w:r>
        <w:rPr>
          <w:rFonts w:hint="eastAsia" w:ascii="宋体" w:hAnsi="宋体" w:cs="宋体"/>
          <w:color w:val="000000"/>
          <w:kern w:val="0"/>
          <w:lang w:val="zh-CN"/>
        </w:rPr>
        <w:t>授权人（法定代表人）签字：</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 xml:space="preserve">职务：  </w:t>
      </w:r>
      <w:r>
        <w:rPr>
          <w:rFonts w:hint="eastAsia" w:ascii="宋体" w:hAnsi="宋体" w:cs="宋体"/>
          <w:color w:val="000000"/>
          <w:kern w:val="0"/>
        </w:rPr>
        <w:t xml:space="preserve">                       </w:t>
      </w:r>
      <w:r>
        <w:rPr>
          <w:rFonts w:hint="eastAsia" w:ascii="宋体" w:hAnsi="宋体" w:cs="宋体"/>
          <w:color w:val="000000"/>
          <w:kern w:val="0"/>
          <w:lang w:val="zh-CN"/>
        </w:rPr>
        <w:t>职务：</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        （签字）</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年   月   日</w:t>
      </w:r>
    </w:p>
    <w:p>
      <w:pPr>
        <w:autoSpaceDE w:val="0"/>
        <w:autoSpaceDN w:val="0"/>
        <w:spacing w:line="360" w:lineRule="auto"/>
        <w:rPr>
          <w:rFonts w:ascii="宋体" w:hAnsi="宋体" w:cs="宋体"/>
          <w:color w:val="000000"/>
          <w:kern w:val="0"/>
          <w:lang w:val="zh-CN"/>
        </w:rPr>
      </w:pP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61" w:name="_Toc516567677"/>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61"/>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致：采购代理机构</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w:t>
      </w:r>
      <w:r>
        <w:rPr>
          <w:rFonts w:hint="eastAsia" w:ascii="宋体" w:hAnsi="宋体" w:cs="宋体"/>
          <w:color w:val="000000"/>
          <w:kern w:val="0"/>
          <w:u w:val="single"/>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w:t>
      </w:r>
      <w:r>
        <w:rPr>
          <w:rFonts w:hint="eastAsia" w:ascii="宋体" w:hAnsi="宋体" w:cs="宋体"/>
          <w:color w:val="000000"/>
          <w:kern w:val="0"/>
          <w:u w:val="single"/>
          <w:lang w:val="zh-CN"/>
        </w:rPr>
        <w:t>（投标人名称）</w:t>
      </w:r>
      <w:r>
        <w:rPr>
          <w:rFonts w:hint="eastAsia" w:ascii="宋体" w:hAnsi="宋体" w:cs="宋体"/>
          <w:color w:val="000000"/>
          <w:kern w:val="0"/>
          <w:lang w:val="zh-CN"/>
        </w:rPr>
        <w:t>，在此作如下承诺：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1.完全理解和接受招标文件的一切规定和要求；</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hAnsi="宋体" w:cs="宋体"/>
          <w:color w:val="000000"/>
          <w:kern w:val="0"/>
        </w:rPr>
      </w:pPr>
      <w:r>
        <w:rPr>
          <w:rFonts w:hint="eastAsia" w:ascii="宋体" w:hAnsi="宋体" w:cs="宋体"/>
          <w:color w:val="000000"/>
          <w:kern w:val="0"/>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6.若中标，本承诺将成为合同不可分割的一部分，与合同具有同等的法律效力。</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年   月   日</w:t>
      </w: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62" w:name="_Toc516567678"/>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62"/>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致：采购代理机构</w:t>
      </w:r>
    </w:p>
    <w:p>
      <w:pPr>
        <w:autoSpaceDE w:val="0"/>
        <w:autoSpaceDN w:val="0"/>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年   月   日</w:t>
      </w: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kern w:val="0"/>
          <w:sz w:val="24"/>
          <w:lang w:val="zh-CN"/>
        </w:rPr>
        <w:br w:type="page"/>
      </w:r>
      <w:bookmarkEnd w:id="60"/>
      <w:bookmarkStart w:id="63" w:name="_Toc516567679"/>
      <w:bookmarkStart w:id="64"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3"/>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ascii="宋体" w:hAnsi="宋体" w:cs="宋体"/>
          <w:color w:val="000000"/>
          <w:kern w:val="0"/>
          <w:sz w:val="28"/>
          <w:szCs w:val="28"/>
          <w:lang w:val="zh-CN"/>
        </w:rPr>
      </w:pPr>
    </w:p>
    <w:p>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pPr>
        <w:numPr>
          <w:ilvl w:val="0"/>
          <w:numId w:val="6"/>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pPr>
        <w:autoSpaceDE w:val="0"/>
        <w:autoSpaceDN w:val="0"/>
        <w:spacing w:line="360" w:lineRule="auto"/>
        <w:ind w:firstLine="600" w:firstLineChars="250"/>
        <w:rPr>
          <w:rFonts w:ascii="宋体" w:hAnsi="宋体" w:cs="宋体"/>
          <w:color w:val="000000"/>
          <w:kern w:val="0"/>
        </w:rPr>
      </w:pPr>
    </w:p>
    <w:p>
      <w:pPr>
        <w:pStyle w:val="22"/>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5" w:name="_Toc516567680"/>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w:t>
      </w:r>
      <w:r>
        <w:rPr>
          <w:rFonts w:hint="default" w:ascii="Arial" w:hAnsi="Arial" w:eastAsia="宋体" w:cs="Arial"/>
          <w:caps w:val="0"/>
          <w:color w:val="auto"/>
          <w:kern w:val="0"/>
          <w:highlight w:val="none"/>
          <w:lang w:val="zh-CN"/>
        </w:rPr>
        <w:t>投标人是法人的，提供基本开户银行近三个月内出具的资信证明（同时提供基本存款账户开户许可证</w:t>
      </w:r>
      <w:r>
        <w:rPr>
          <w:rFonts w:hint="default" w:ascii="Arial" w:hAnsi="Arial" w:eastAsia="宋体" w:cs="Arial"/>
          <w:caps w:val="0"/>
          <w:color w:val="auto"/>
          <w:kern w:val="0"/>
          <w:highlight w:val="none"/>
          <w:lang w:val="en-US" w:eastAsia="zh-CN"/>
        </w:rPr>
        <w:t>明</w:t>
      </w:r>
      <w:r>
        <w:rPr>
          <w:rFonts w:hint="default" w:ascii="Arial" w:hAnsi="Arial" w:eastAsia="宋体" w:cs="Arial"/>
          <w:caps w:val="0"/>
          <w:color w:val="auto"/>
          <w:kern w:val="0"/>
          <w:highlight w:val="none"/>
          <w:lang w:val="zh-CN"/>
        </w:rPr>
        <w:t>）或</w:t>
      </w:r>
      <w:r>
        <w:rPr>
          <w:rFonts w:hint="default" w:ascii="Arial" w:hAnsi="Arial" w:eastAsia="宋体" w:cs="Arial"/>
          <w:caps w:val="0"/>
          <w:color w:val="auto"/>
          <w:kern w:val="0"/>
          <w:highlight w:val="none"/>
          <w:lang w:val="en-US" w:eastAsia="zh-CN"/>
        </w:rPr>
        <w:t>2021年度</w:t>
      </w:r>
      <w:r>
        <w:rPr>
          <w:rFonts w:hint="default" w:ascii="Arial" w:hAnsi="Arial" w:eastAsia="宋体" w:cs="Arial"/>
          <w:caps w:val="0"/>
          <w:color w:val="auto"/>
          <w:kern w:val="0"/>
          <w:highlight w:val="none"/>
        </w:rPr>
        <w:t>经第三方审计的财务状况报告</w:t>
      </w:r>
      <w:r>
        <w:rPr>
          <w:rFonts w:hint="default" w:ascii="Arial" w:hAnsi="Arial" w:eastAsia="宋体" w:cs="Arial"/>
          <w:caps w:val="0"/>
          <w:color w:val="auto"/>
          <w:kern w:val="0"/>
          <w:highlight w:val="none"/>
          <w:lang w:val="zh-CN"/>
        </w:rPr>
        <w:t>（扫描或复印件应全面、完整、清晰），包括资产负债表、现金流量表、利润表和财务（会计）报表附注</w:t>
      </w:r>
      <w:r>
        <w:rPr>
          <w:rFonts w:hint="default" w:ascii="Arial" w:hAnsi="Arial" w:eastAsia="宋体" w:cs="Arial"/>
          <w:caps w:val="0"/>
          <w:color w:val="auto"/>
          <w:kern w:val="0"/>
          <w:highlight w:val="none"/>
        </w:rPr>
        <w:t>，</w:t>
      </w:r>
      <w:r>
        <w:rPr>
          <w:rFonts w:hint="default" w:ascii="Arial" w:hAnsi="Arial" w:eastAsia="宋体" w:cs="Arial"/>
          <w:caps w:val="0"/>
          <w:color w:val="auto"/>
          <w:kern w:val="0"/>
          <w:highlight w:val="none"/>
          <w:lang w:val="zh-CN"/>
        </w:rPr>
        <w:t>并提供第三方机构的营业执照、执业证书。</w:t>
      </w:r>
      <w:r>
        <w:rPr>
          <w:rFonts w:hint="default" w:ascii="Arial" w:hAnsi="Arial" w:eastAsia="宋体" w:cs="Arial"/>
          <w:caps w:val="0"/>
          <w:color w:val="auto"/>
          <w:kern w:val="0"/>
          <w:highlight w:val="none"/>
        </w:rPr>
        <w:t>投标人是其他组织和自然人，没有经审计的财务报告，可以提供基本开户银行出具的资信证明（同时提供基本存款账户开户许可证</w:t>
      </w:r>
      <w:r>
        <w:rPr>
          <w:rFonts w:hint="default" w:ascii="Arial" w:hAnsi="Arial" w:eastAsia="宋体" w:cs="Arial"/>
          <w:caps w:val="0"/>
          <w:color w:val="auto"/>
          <w:kern w:val="0"/>
          <w:highlight w:val="none"/>
          <w:lang w:val="en-US" w:eastAsia="zh-CN"/>
        </w:rPr>
        <w:t>明</w:t>
      </w:r>
      <w:r>
        <w:rPr>
          <w:rFonts w:hint="default" w:ascii="Arial" w:hAnsi="Arial" w:eastAsia="宋体" w:cs="Arial"/>
          <w:caps w:val="0"/>
          <w:color w:val="auto"/>
          <w:kern w:val="0"/>
          <w:highlight w:val="none"/>
        </w:rPr>
        <w:t>）。</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Calibri" w:cs="宋体"/>
          <w:kern w:val="0"/>
          <w:lang w:val="zh-CN"/>
        </w:rPr>
        <w:t>提供</w:t>
      </w:r>
      <w:r>
        <w:rPr>
          <w:rFonts w:hint="eastAsia" w:ascii="宋体" w:hAnsi="Calibri" w:cs="宋体"/>
          <w:kern w:val="0"/>
        </w:rPr>
        <w:t>近半年内</w:t>
      </w:r>
      <w:r>
        <w:rPr>
          <w:rFonts w:hint="eastAsia" w:ascii="宋体" w:hAnsi="Calibri" w:cs="宋体"/>
          <w:kern w:val="0"/>
          <w:lang w:val="en-US" w:eastAsia="zh-CN"/>
        </w:rPr>
        <w:t>连续</w:t>
      </w:r>
      <w:r>
        <w:rPr>
          <w:rFonts w:hint="eastAsia" w:ascii="宋体" w:hAnsi="Calibri" w:cs="宋体"/>
          <w:kern w:val="0"/>
          <w:lang w:val="zh-CN"/>
        </w:rPr>
        <w:t>3个月</w:t>
      </w:r>
      <w:r>
        <w:rPr>
          <w:rFonts w:hint="eastAsia" w:ascii="宋体" w:hAnsi="宋体" w:cs="宋体"/>
          <w:color w:val="000000"/>
          <w:kern w:val="0"/>
          <w:lang w:val="zh-CN"/>
        </w:rPr>
        <w:t>的依法缴纳税收和社会保障资金记录的证明材料；依法免税或不需要缴纳社会保障资金的投标人须提供相应文件证明其依法免税或不需要缴纳社会保障资金。</w:t>
      </w:r>
    </w:p>
    <w:p>
      <w:pPr>
        <w:pStyle w:val="22"/>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End w:id="64"/>
      <w:bookmarkStart w:id="66" w:name="_Toc516567681"/>
      <w:bookmarkStart w:id="67"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66"/>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w:t>
      </w:r>
      <w:r>
        <w:rPr>
          <w:rFonts w:hint="eastAsia" w:ascii="宋体" w:hAnsi="宋体" w:cs="宋体"/>
          <w:color w:val="000000"/>
          <w:kern w:val="0"/>
        </w:rPr>
        <w:t>以及</w:t>
      </w:r>
      <w:r>
        <w:rPr>
          <w:rFonts w:hint="eastAsia" w:ascii="宋体" w:hAnsi="宋体" w:cs="宋体"/>
          <w:color w:val="000000"/>
          <w:kern w:val="0"/>
          <w:lang w:val="zh-CN"/>
        </w:rPr>
        <w:t>相关人员的职称证书、用工合同等证明材料。</w:t>
      </w:r>
    </w:p>
    <w:p>
      <w:pPr>
        <w:pStyle w:val="22"/>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8" w:name="_Toc516567682"/>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8"/>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ascii="宋体" w:hAnsi="宋体" w:cs="宋体"/>
          <w:b/>
          <w:bCs/>
          <w:color w:val="000000"/>
          <w:sz w:val="28"/>
          <w:szCs w:val="28"/>
        </w:rPr>
      </w:pPr>
    </w:p>
    <w:p>
      <w:pPr>
        <w:spacing w:line="360" w:lineRule="auto"/>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采购代理机构</w:t>
      </w:r>
    </w:p>
    <w:p>
      <w:pPr>
        <w:spacing w:line="360" w:lineRule="auto"/>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ind w:firstLine="720" w:firstLineChars="300"/>
        <w:jc w:val="left"/>
        <w:rPr>
          <w:rFonts w:ascii="宋体" w:hAnsi="宋体" w:cs="宋体"/>
          <w:color w:val="000000"/>
          <w:kern w:val="0"/>
          <w:lang w:val="zh-CN"/>
        </w:rPr>
      </w:pPr>
      <w:r>
        <w:rPr>
          <w:rFonts w:hint="eastAsia" w:ascii="宋体" w:hAnsi="宋体" w:cs="宋体"/>
          <w:color w:val="000000"/>
          <w:kern w:val="0"/>
          <w:lang w:val="zh-CN"/>
        </w:rPr>
        <w:t>附“信用中国”网站查询截图，时间为投标截止时间前20天内。</w:t>
      </w: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 投标人：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年   月   日</w:t>
      </w: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69" w:name="_Toc29764"/>
      <w:bookmarkStart w:id="70" w:name="_Toc516567683"/>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69"/>
      <w:bookmarkEnd w:id="70"/>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致：采购代理机构</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我方为</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项目（</w:t>
      </w:r>
      <w:r>
        <w:rPr>
          <w:rFonts w:hint="eastAsia" w:ascii="宋体" w:hAnsi="宋体" w:cs="宋体"/>
          <w:color w:val="000000"/>
          <w:kern w:val="0"/>
          <w:u w:val="single"/>
          <w:lang w:val="zh-CN"/>
        </w:rPr>
        <w:t>采购项目编号</w:t>
      </w:r>
      <w:r>
        <w:rPr>
          <w:rFonts w:hint="eastAsia" w:ascii="宋体" w:hAnsi="宋体" w:cs="宋体"/>
          <w:color w:val="000000"/>
          <w:kern w:val="0"/>
          <w:u w:val="single"/>
        </w:rPr>
        <w:t>/包号</w:t>
      </w:r>
      <w:r>
        <w:rPr>
          <w:rFonts w:hint="eastAsia" w:ascii="宋体" w:hAnsi="宋体" w:cs="宋体"/>
          <w:color w:val="000000"/>
          <w:kern w:val="0"/>
          <w:u w:val="single"/>
          <w:lang w:val="zh-CN"/>
        </w:rPr>
        <w:t xml:space="preserve">为：        </w:t>
      </w:r>
      <w:r>
        <w:rPr>
          <w:rFonts w:hint="eastAsia" w:ascii="宋体" w:hAnsi="宋体" w:cs="宋体"/>
          <w:color w:val="000000"/>
          <w:kern w:val="0"/>
          <w:lang w:val="zh-CN"/>
        </w:rPr>
        <w:t xml:space="preserve">）递交保证金人民币 </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（大写：人民币</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元）已于</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日以基本户转账方式汇入你方账户。</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附件：保证金交款证明复印件</w:t>
      </w:r>
      <w:r>
        <w:rPr>
          <w:rFonts w:hint="eastAsia" w:ascii="宋体" w:hAnsi="宋体" w:cs="宋体"/>
          <w:color w:val="000000"/>
          <w:kern w:val="0"/>
        </w:rPr>
        <w:t>和</w:t>
      </w:r>
      <w:r>
        <w:rPr>
          <w:rFonts w:hint="eastAsia" w:ascii="宋体" w:hAnsi="宋体" w:cs="宋体"/>
          <w:color w:val="000000"/>
          <w:kern w:val="0"/>
          <w:lang w:val="zh-CN"/>
        </w:rPr>
        <w:t>基本户开户许可证复印件（加盖公章）</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注：通过银行转账的，必须由投标人从其基本账户汇（转）入</w:t>
      </w:r>
      <w:r>
        <w:rPr>
          <w:rFonts w:hint="eastAsia" w:ascii="宋体" w:hAnsi="宋体" w:cs="宋体"/>
          <w:color w:val="000000"/>
          <w:kern w:val="0"/>
        </w:rPr>
        <w:t>9.1条规定的账户</w:t>
      </w:r>
      <w:r>
        <w:rPr>
          <w:rFonts w:hint="eastAsia" w:ascii="宋体" w:hAnsi="宋体" w:cs="宋体"/>
          <w:color w:val="000000"/>
          <w:kern w:val="0"/>
          <w:lang w:val="zh-CN"/>
        </w:rPr>
        <w:t>。</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年   月   日</w:t>
      </w:r>
    </w:p>
    <w:p>
      <w:pPr>
        <w:autoSpaceDE w:val="0"/>
        <w:autoSpaceDN w:val="0"/>
        <w:spacing w:line="360" w:lineRule="auto"/>
        <w:rPr>
          <w:rFonts w:ascii="宋体" w:hAnsi="宋体" w:cs="宋体"/>
          <w:b/>
          <w:bCs/>
          <w:color w:val="000000"/>
          <w:kern w:val="0"/>
          <w:lang w:val="zh-CN"/>
        </w:rPr>
      </w:pPr>
    </w:p>
    <w:bookmarkEnd w:id="67"/>
    <w:p>
      <w:pPr>
        <w:pStyle w:val="22"/>
        <w:spacing w:before="0" w:after="0" w:line="360" w:lineRule="auto"/>
        <w:jc w:val="left"/>
        <w:rPr>
          <w:rFonts w:ascii="宋体" w:hAnsi="宋体" w:cs="宋体"/>
          <w:color w:val="000000"/>
        </w:rPr>
      </w:pPr>
      <w:r>
        <w:rPr>
          <w:rFonts w:hint="eastAsia" w:ascii="宋体" w:hAnsi="宋体" w:cs="宋体"/>
          <w:color w:val="000000"/>
          <w:kern w:val="0"/>
          <w:sz w:val="24"/>
          <w:szCs w:val="24"/>
          <w:lang w:val="zh-CN"/>
        </w:rPr>
        <w:br w:type="page"/>
      </w:r>
      <w:bookmarkStart w:id="71" w:name="_Toc516567684"/>
      <w:r>
        <w:rPr>
          <w:rFonts w:hint="eastAsia" w:ascii="宋体" w:hAnsi="宋体" w:cs="宋体"/>
          <w:color w:val="000000"/>
          <w:sz w:val="30"/>
          <w:szCs w:val="30"/>
          <w:lang w:val="zh-CN"/>
        </w:rPr>
        <w:t>（下册）</w:t>
      </w:r>
      <w:bookmarkEnd w:id="71"/>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投标文件</w:t>
      </w:r>
    </w:p>
    <w:p>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投标包号：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法定代表人或委托代理人：（签字）</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2"/>
        <w:spacing w:before="0" w:after="0" w:line="360" w:lineRule="auto"/>
        <w:rPr>
          <w:rFonts w:ascii="宋体" w:hAnsi="宋体" w:cs="宋体"/>
          <w:color w:val="000000"/>
          <w:lang w:val="zh-CN"/>
        </w:rPr>
      </w:pPr>
      <w:r>
        <w:rPr>
          <w:rFonts w:hint="eastAsia" w:ascii="宋体" w:hAnsi="宋体" w:cs="宋体"/>
          <w:b w:val="0"/>
          <w:bCs w:val="0"/>
          <w:color w:val="000000"/>
          <w:kern w:val="0"/>
          <w:lang w:val="zh-CN"/>
        </w:rPr>
        <w:br w:type="page"/>
      </w:r>
      <w:bookmarkStart w:id="72" w:name="_Toc516567685"/>
      <w:r>
        <w:rPr>
          <w:rFonts w:hint="eastAsia" w:ascii="宋体" w:hAnsi="宋体" w:cs="宋体"/>
          <w:color w:val="000000"/>
          <w:sz w:val="30"/>
          <w:szCs w:val="30"/>
          <w:lang w:val="zh-CN"/>
        </w:rPr>
        <w:t>目录（下册）</w:t>
      </w:r>
      <w:bookmarkEnd w:id="72"/>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投标产品相关资料………………………………………………所在页码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7"/>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中小企业声明函（货物）、从业人员声明函…………………所在页码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7"/>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22"/>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73" w:name="_Toc516567686"/>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73"/>
    </w:p>
    <w:p>
      <w:pPr>
        <w:spacing w:line="360" w:lineRule="auto"/>
        <w:rPr>
          <w:rFonts w:ascii="宋体" w:hAnsi="宋体" w:cs="宋体"/>
          <w:color w:val="000000"/>
          <w:sz w:val="28"/>
          <w:szCs w:val="28"/>
        </w:rPr>
      </w:pPr>
    </w:p>
    <w:p>
      <w:pPr>
        <w:spacing w:line="360" w:lineRule="auto"/>
        <w:jc w:val="center"/>
        <w:rPr>
          <w:rFonts w:ascii="宋体" w:hAnsi="宋体" w:cs="宋体"/>
          <w:color w:val="000000"/>
        </w:rPr>
      </w:pPr>
      <w:r>
        <w:rPr>
          <w:rFonts w:hint="eastAsia" w:ascii="宋体" w:hAnsi="宋体" w:cs="宋体"/>
          <w:b/>
          <w:bCs/>
          <w:color w:val="000000"/>
          <w:sz w:val="28"/>
          <w:szCs w:val="28"/>
        </w:rPr>
        <w:t>评分对照表</w:t>
      </w:r>
    </w:p>
    <w:p>
      <w:pPr>
        <w:spacing w:line="360" w:lineRule="auto"/>
        <w:rPr>
          <w:rFonts w:ascii="宋体" w:hAnsi="宋体" w:cs="宋体"/>
          <w:color w:val="000000"/>
          <w:sz w:val="28"/>
          <w:szCs w:val="28"/>
        </w:rPr>
      </w:pPr>
    </w:p>
    <w:tbl>
      <w:tblPr>
        <w:tblStyle w:val="2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pPr>
              <w:pStyle w:val="7"/>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7"/>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7"/>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p>
        </w:tc>
        <w:tc>
          <w:tcPr>
            <w:tcW w:w="2514" w:type="dxa"/>
            <w:vAlign w:val="center"/>
          </w:tcPr>
          <w:p>
            <w:pPr>
              <w:pStyle w:val="7"/>
              <w:spacing w:line="360" w:lineRule="auto"/>
              <w:ind w:firstLine="0"/>
              <w:jc w:val="center"/>
              <w:rPr>
                <w:rFonts w:ascii="宋体" w:hAnsi="宋体" w:cs="宋体"/>
                <w:color w:val="000000"/>
                <w:szCs w:val="24"/>
              </w:rPr>
            </w:pPr>
          </w:p>
        </w:tc>
        <w:tc>
          <w:tcPr>
            <w:tcW w:w="2266" w:type="dxa"/>
            <w:vAlign w:val="center"/>
          </w:tcPr>
          <w:p>
            <w:pPr>
              <w:pStyle w:val="7"/>
              <w:spacing w:line="360" w:lineRule="auto"/>
              <w:ind w:firstLine="0"/>
              <w:jc w:val="center"/>
              <w:rPr>
                <w:rFonts w:ascii="宋体" w:hAnsi="宋体" w:cs="宋体"/>
                <w:color w:val="000000"/>
                <w:szCs w:val="24"/>
              </w:rPr>
            </w:pPr>
          </w:p>
        </w:tc>
        <w:tc>
          <w:tcPr>
            <w:tcW w:w="2966" w:type="dxa"/>
            <w:vAlign w:val="center"/>
          </w:tcPr>
          <w:p>
            <w:pPr>
              <w:pStyle w:val="7"/>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p>
        </w:tc>
        <w:tc>
          <w:tcPr>
            <w:tcW w:w="2514" w:type="dxa"/>
            <w:vAlign w:val="center"/>
          </w:tcPr>
          <w:p>
            <w:pPr>
              <w:pStyle w:val="7"/>
              <w:spacing w:line="360" w:lineRule="auto"/>
              <w:ind w:firstLine="0"/>
              <w:jc w:val="center"/>
              <w:rPr>
                <w:rFonts w:ascii="宋体" w:hAnsi="宋体" w:cs="宋体"/>
                <w:color w:val="000000"/>
                <w:szCs w:val="24"/>
              </w:rPr>
            </w:pPr>
          </w:p>
        </w:tc>
        <w:tc>
          <w:tcPr>
            <w:tcW w:w="2266" w:type="dxa"/>
            <w:vAlign w:val="center"/>
          </w:tcPr>
          <w:p>
            <w:pPr>
              <w:pStyle w:val="7"/>
              <w:spacing w:line="360" w:lineRule="auto"/>
              <w:ind w:firstLine="0"/>
              <w:jc w:val="center"/>
              <w:rPr>
                <w:rFonts w:ascii="宋体" w:hAnsi="宋体" w:cs="宋体"/>
                <w:color w:val="000000"/>
                <w:szCs w:val="24"/>
              </w:rPr>
            </w:pPr>
          </w:p>
        </w:tc>
        <w:tc>
          <w:tcPr>
            <w:tcW w:w="2966" w:type="dxa"/>
            <w:vAlign w:val="center"/>
          </w:tcPr>
          <w:p>
            <w:pPr>
              <w:pStyle w:val="7"/>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p>
        </w:tc>
        <w:tc>
          <w:tcPr>
            <w:tcW w:w="2514" w:type="dxa"/>
            <w:vAlign w:val="center"/>
          </w:tcPr>
          <w:p>
            <w:pPr>
              <w:pStyle w:val="7"/>
              <w:spacing w:line="360" w:lineRule="auto"/>
              <w:ind w:firstLine="0"/>
              <w:jc w:val="center"/>
              <w:rPr>
                <w:rFonts w:ascii="宋体" w:hAnsi="宋体" w:cs="宋体"/>
                <w:color w:val="000000"/>
                <w:szCs w:val="24"/>
              </w:rPr>
            </w:pPr>
          </w:p>
        </w:tc>
        <w:tc>
          <w:tcPr>
            <w:tcW w:w="2266" w:type="dxa"/>
            <w:vAlign w:val="center"/>
          </w:tcPr>
          <w:p>
            <w:pPr>
              <w:pStyle w:val="7"/>
              <w:spacing w:line="360" w:lineRule="auto"/>
              <w:ind w:firstLine="0"/>
              <w:jc w:val="center"/>
              <w:rPr>
                <w:rFonts w:ascii="宋体" w:hAnsi="宋体" w:cs="宋体"/>
                <w:color w:val="000000"/>
                <w:szCs w:val="24"/>
              </w:rPr>
            </w:pPr>
          </w:p>
        </w:tc>
        <w:tc>
          <w:tcPr>
            <w:tcW w:w="2966" w:type="dxa"/>
            <w:vAlign w:val="center"/>
          </w:tcPr>
          <w:p>
            <w:pPr>
              <w:pStyle w:val="7"/>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p>
        </w:tc>
        <w:tc>
          <w:tcPr>
            <w:tcW w:w="2514" w:type="dxa"/>
            <w:vAlign w:val="center"/>
          </w:tcPr>
          <w:p>
            <w:pPr>
              <w:pStyle w:val="7"/>
              <w:spacing w:line="360" w:lineRule="auto"/>
              <w:ind w:firstLine="0"/>
              <w:jc w:val="center"/>
              <w:rPr>
                <w:rFonts w:ascii="宋体" w:hAnsi="宋体" w:cs="宋体"/>
                <w:color w:val="000000"/>
                <w:szCs w:val="24"/>
              </w:rPr>
            </w:pPr>
          </w:p>
        </w:tc>
        <w:tc>
          <w:tcPr>
            <w:tcW w:w="2266" w:type="dxa"/>
            <w:vAlign w:val="center"/>
          </w:tcPr>
          <w:p>
            <w:pPr>
              <w:pStyle w:val="7"/>
              <w:spacing w:line="360" w:lineRule="auto"/>
              <w:ind w:firstLine="0"/>
              <w:jc w:val="center"/>
              <w:rPr>
                <w:rFonts w:ascii="宋体" w:hAnsi="宋体" w:cs="宋体"/>
                <w:color w:val="000000"/>
                <w:szCs w:val="24"/>
              </w:rPr>
            </w:pPr>
          </w:p>
        </w:tc>
        <w:tc>
          <w:tcPr>
            <w:tcW w:w="2966" w:type="dxa"/>
            <w:vAlign w:val="center"/>
          </w:tcPr>
          <w:p>
            <w:pPr>
              <w:pStyle w:val="7"/>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p>
        </w:tc>
        <w:tc>
          <w:tcPr>
            <w:tcW w:w="2514" w:type="dxa"/>
            <w:vAlign w:val="center"/>
          </w:tcPr>
          <w:p>
            <w:pPr>
              <w:pStyle w:val="7"/>
              <w:spacing w:line="360" w:lineRule="auto"/>
              <w:ind w:firstLine="0"/>
              <w:jc w:val="center"/>
              <w:rPr>
                <w:rFonts w:ascii="宋体" w:hAnsi="宋体" w:cs="宋体"/>
                <w:color w:val="000000"/>
                <w:szCs w:val="24"/>
              </w:rPr>
            </w:pPr>
          </w:p>
        </w:tc>
        <w:tc>
          <w:tcPr>
            <w:tcW w:w="2266" w:type="dxa"/>
            <w:vAlign w:val="center"/>
          </w:tcPr>
          <w:p>
            <w:pPr>
              <w:pStyle w:val="7"/>
              <w:spacing w:line="360" w:lineRule="auto"/>
              <w:ind w:firstLine="0"/>
              <w:jc w:val="center"/>
              <w:rPr>
                <w:rFonts w:ascii="宋体" w:hAnsi="宋体" w:cs="宋体"/>
                <w:color w:val="000000"/>
                <w:szCs w:val="24"/>
              </w:rPr>
            </w:pPr>
          </w:p>
        </w:tc>
        <w:tc>
          <w:tcPr>
            <w:tcW w:w="2966" w:type="dxa"/>
            <w:vAlign w:val="center"/>
          </w:tcPr>
          <w:p>
            <w:pPr>
              <w:pStyle w:val="7"/>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p>
        </w:tc>
        <w:tc>
          <w:tcPr>
            <w:tcW w:w="2514" w:type="dxa"/>
            <w:vAlign w:val="center"/>
          </w:tcPr>
          <w:p>
            <w:pPr>
              <w:pStyle w:val="7"/>
              <w:spacing w:line="360" w:lineRule="auto"/>
              <w:ind w:firstLine="0"/>
              <w:jc w:val="center"/>
              <w:rPr>
                <w:rFonts w:ascii="宋体" w:hAnsi="宋体" w:cs="宋体"/>
                <w:color w:val="000000"/>
                <w:szCs w:val="24"/>
              </w:rPr>
            </w:pPr>
          </w:p>
        </w:tc>
        <w:tc>
          <w:tcPr>
            <w:tcW w:w="2266" w:type="dxa"/>
            <w:vAlign w:val="center"/>
          </w:tcPr>
          <w:p>
            <w:pPr>
              <w:pStyle w:val="7"/>
              <w:spacing w:line="360" w:lineRule="auto"/>
              <w:ind w:firstLine="0"/>
              <w:jc w:val="center"/>
              <w:rPr>
                <w:rFonts w:ascii="宋体" w:hAnsi="宋体" w:cs="宋体"/>
                <w:color w:val="000000"/>
                <w:szCs w:val="24"/>
              </w:rPr>
            </w:pPr>
          </w:p>
        </w:tc>
        <w:tc>
          <w:tcPr>
            <w:tcW w:w="2966" w:type="dxa"/>
            <w:vAlign w:val="center"/>
          </w:tcPr>
          <w:p>
            <w:pPr>
              <w:pStyle w:val="7"/>
              <w:spacing w:line="360" w:lineRule="auto"/>
              <w:ind w:firstLine="0"/>
              <w:jc w:val="center"/>
              <w:rPr>
                <w:rFonts w:ascii="宋体" w:hAnsi="宋体" w:cs="宋体"/>
                <w:color w:val="000000"/>
                <w:szCs w:val="24"/>
              </w:rPr>
            </w:pPr>
          </w:p>
        </w:tc>
      </w:tr>
    </w:tbl>
    <w:p>
      <w:pPr>
        <w:spacing w:line="360" w:lineRule="auto"/>
        <w:rPr>
          <w:rFonts w:ascii="宋体" w:hAnsi="宋体" w:cs="宋体"/>
          <w:color w:val="000000"/>
          <w:lang w:val="zh-CN"/>
        </w:rPr>
      </w:pPr>
    </w:p>
    <w:p>
      <w:pPr>
        <w:pStyle w:val="22"/>
        <w:spacing w:before="0" w:after="0" w:line="360" w:lineRule="auto"/>
        <w:jc w:val="left"/>
        <w:outlineLvl w:val="1"/>
        <w:rPr>
          <w:rFonts w:ascii="宋体" w:hAnsi="宋体" w:cs="宋体"/>
          <w:color w:val="000000"/>
          <w:lang w:val="zh-CN"/>
        </w:rPr>
      </w:pPr>
      <w:bookmarkStart w:id="74" w:name="_Toc28963"/>
      <w:r>
        <w:rPr>
          <w:rFonts w:hint="eastAsia" w:ascii="宋体" w:hAnsi="宋体" w:cs="宋体"/>
          <w:color w:val="000000"/>
          <w:sz w:val="30"/>
          <w:szCs w:val="30"/>
          <w:lang w:val="zh-CN"/>
        </w:rPr>
        <w:br w:type="page"/>
      </w:r>
      <w:bookmarkStart w:id="75" w:name="_Toc516567687"/>
      <w:bookmarkStart w:id="76" w:name="_Toc26451"/>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75"/>
      <w:bookmarkEnd w:id="76"/>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ind w:firstLine="240" w:firstLineChars="100"/>
        <w:rPr>
          <w:rFonts w:ascii="宋体" w:hAnsi="宋体" w:cs="宋体"/>
          <w:b/>
          <w:bCs/>
          <w:color w:val="000000"/>
          <w:kern w:val="0"/>
          <w:sz w:val="28"/>
          <w:szCs w:val="28"/>
          <w:lang w:val="zh-CN"/>
        </w:rPr>
      </w:pPr>
      <w:r>
        <w:rPr>
          <w:rFonts w:hint="eastAsia" w:ascii="宋体" w:hAnsi="宋体" w:cs="宋体"/>
          <w:color w:val="000000"/>
          <w:kern w:val="0"/>
          <w:lang w:val="zh-CN"/>
        </w:rPr>
        <w:t>项目名称</w:t>
      </w:r>
      <w:r>
        <w:rPr>
          <w:rFonts w:hint="eastAsia" w:ascii="宋体" w:hAnsi="宋体" w:cs="宋体"/>
          <w:color w:val="000000"/>
          <w:kern w:val="0"/>
          <w:sz w:val="28"/>
          <w:szCs w:val="28"/>
          <w:lang w:val="zh-CN"/>
        </w:rPr>
        <w:t xml:space="preserve">： </w:t>
      </w:r>
      <w:r>
        <w:rPr>
          <w:rFonts w:ascii="宋体" w:hAnsi="宋体" w:cs="宋体"/>
          <w:color w:val="000000"/>
          <w:kern w:val="0"/>
          <w:sz w:val="28"/>
          <w:szCs w:val="28"/>
          <w:lang w:val="zh-CN"/>
        </w:rPr>
        <w:t xml:space="preserve"> </w:t>
      </w:r>
      <w:r>
        <w:rPr>
          <w:rFonts w:ascii="宋体" w:hAnsi="宋体" w:cs="宋体"/>
          <w:b/>
          <w:bCs/>
          <w:color w:val="000000"/>
          <w:kern w:val="0"/>
          <w:sz w:val="28"/>
          <w:szCs w:val="28"/>
          <w:lang w:val="zh-CN"/>
        </w:rPr>
        <w:t xml:space="preserve">                              </w:t>
      </w:r>
      <w:r>
        <w:rPr>
          <w:rFonts w:hint="eastAsia" w:ascii="宋体" w:hAnsi="宋体" w:cs="宋体"/>
          <w:color w:val="000000"/>
          <w:kern w:val="0"/>
          <w:lang w:val="zh-CN"/>
        </w:rPr>
        <w:t>项目编号：</w:t>
      </w:r>
    </w:p>
    <w:tbl>
      <w:tblPr>
        <w:tblStyle w:val="2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7"/>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ascii="宋体" w:hAnsi="宋体" w:cs="宋体"/>
                <w:color w:val="000000"/>
                <w:szCs w:val="24"/>
              </w:rPr>
            </w:pPr>
            <w:r>
              <w:rPr>
                <w:rFonts w:hint="eastAsia" w:ascii="宋体" w:hAnsi="宋体" w:cs="宋体"/>
                <w:color w:val="000000"/>
                <w:szCs w:val="24"/>
                <w:lang w:val="zh-CN"/>
              </w:rPr>
              <w:t>投标包号</w:t>
            </w:r>
          </w:p>
        </w:tc>
        <w:tc>
          <w:tcPr>
            <w:tcW w:w="5985" w:type="dxa"/>
            <w:vAlign w:val="center"/>
          </w:tcPr>
          <w:p>
            <w:pPr>
              <w:pStyle w:val="7"/>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pStyle w:val="7"/>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ascii="宋体" w:hAnsi="宋体" w:cs="宋体"/>
                <w:color w:val="000000"/>
                <w:szCs w:val="24"/>
              </w:rPr>
            </w:pPr>
            <w:r>
              <w:rPr>
                <w:rFonts w:hint="eastAsia" w:ascii="宋体" w:hAnsi="宋体" w:cs="宋体"/>
                <w:color w:val="000000"/>
                <w:szCs w:val="24"/>
              </w:rPr>
              <w:t>交货</w:t>
            </w:r>
            <w:r>
              <w:rPr>
                <w:rFonts w:hint="eastAsia" w:ascii="宋体" w:hAnsi="宋体" w:cs="宋体"/>
                <w:color w:val="000000"/>
                <w:szCs w:val="24"/>
                <w:lang w:val="en-US" w:eastAsia="zh-CN"/>
              </w:rPr>
              <w:t>及安装期</w:t>
            </w:r>
          </w:p>
        </w:tc>
        <w:tc>
          <w:tcPr>
            <w:tcW w:w="5985" w:type="dxa"/>
            <w:vAlign w:val="center"/>
          </w:tcPr>
          <w:p>
            <w:pPr>
              <w:pStyle w:val="7"/>
              <w:spacing w:line="360" w:lineRule="auto"/>
              <w:ind w:firstLine="0"/>
              <w:rPr>
                <w:rFonts w:ascii="宋体" w:hAnsi="宋体" w:cs="宋体"/>
                <w:color w:val="000000"/>
                <w:szCs w:val="24"/>
              </w:rPr>
            </w:pPr>
          </w:p>
        </w:tc>
      </w:tr>
    </w:tbl>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3.“交货</w:t>
      </w:r>
      <w:r>
        <w:rPr>
          <w:rFonts w:hint="eastAsia" w:ascii="宋体" w:hAnsi="宋体" w:cs="宋体"/>
          <w:color w:val="000000"/>
          <w:kern w:val="0"/>
          <w:lang w:val="en-US" w:eastAsia="zh-CN"/>
        </w:rPr>
        <w:t>及安装期</w:t>
      </w:r>
      <w:r>
        <w:rPr>
          <w:rFonts w:hint="eastAsia" w:ascii="宋体" w:hAnsi="宋体" w:cs="宋体"/>
          <w:color w:val="000000"/>
          <w:kern w:val="0"/>
          <w:lang w:val="zh-CN"/>
        </w:rPr>
        <w:t>”是指产品能够交付使用的具体时间。</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年   月   日</w:t>
      </w:r>
    </w:p>
    <w:p>
      <w:pPr>
        <w:autoSpaceDE w:val="0"/>
        <w:autoSpaceDN w:val="0"/>
        <w:spacing w:line="360" w:lineRule="auto"/>
        <w:rPr>
          <w:rFonts w:ascii="宋体" w:hAnsi="宋体" w:cs="宋体"/>
          <w:color w:val="000000"/>
          <w:kern w:val="0"/>
          <w:lang w:val="zh-CN"/>
        </w:rPr>
      </w:pPr>
    </w:p>
    <w:p>
      <w:pPr>
        <w:pStyle w:val="22"/>
        <w:spacing w:before="0" w:after="0" w:line="360" w:lineRule="auto"/>
        <w:jc w:val="left"/>
        <w:outlineLvl w:val="1"/>
        <w:rPr>
          <w:rFonts w:ascii="宋体" w:hAnsi="宋体" w:cs="宋体"/>
          <w:color w:val="000000"/>
        </w:rPr>
      </w:pPr>
      <w:r>
        <w:rPr>
          <w:rFonts w:hint="eastAsia" w:ascii="宋体" w:hAnsi="宋体" w:cs="宋体"/>
          <w:color w:val="000000"/>
          <w:sz w:val="30"/>
          <w:szCs w:val="30"/>
          <w:lang w:val="zh-CN"/>
        </w:rPr>
        <w:br w:type="page"/>
      </w:r>
      <w:bookmarkStart w:id="77" w:name="_Toc516567688"/>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74"/>
      <w:bookmarkEnd w:id="77"/>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360" w:lineRule="auto"/>
        <w:ind w:firstLine="241" w:firstLineChars="100"/>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p>
    <w:tbl>
      <w:tblPr>
        <w:tblStyle w:val="24"/>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本表应依照每包采购一览表中的产品序号按顺序逐项填写，不得遗漏，否则，按无效投标处理。</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rPr>
      </w:pPr>
      <w:r>
        <w:rPr>
          <w:rFonts w:ascii="宋体" w:hAnsi="宋体" w:cs="宋体"/>
          <w:color w:val="000000"/>
          <w:kern w:val="0"/>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jc w:val="center"/>
        <w:rPr>
          <w:rFonts w:ascii="宋体" w:hAnsi="宋体" w:cs="宋体"/>
          <w:b/>
          <w:bCs/>
          <w:color w:val="000000"/>
          <w:kern w:val="0"/>
          <w:lang w:val="zh-CN"/>
        </w:rPr>
      </w:pPr>
      <w:r>
        <w:rPr>
          <w:rFonts w:hint="eastAsia" w:ascii="宋体" w:hAnsi="宋体" w:cs="宋体"/>
          <w:b/>
          <w:bCs/>
          <w:color w:val="000000"/>
          <w:kern w:val="0"/>
          <w:lang w:val="zh-CN"/>
        </w:rPr>
        <w:t>年   月   日</w:t>
      </w:r>
    </w:p>
    <w:p>
      <w:pPr>
        <w:pStyle w:val="22"/>
        <w:spacing w:before="0" w:after="0" w:line="360" w:lineRule="auto"/>
        <w:jc w:val="both"/>
        <w:outlineLvl w:val="1"/>
        <w:rPr>
          <w:rFonts w:ascii="宋体" w:hAnsi="宋体" w:cs="宋体"/>
          <w:color w:val="000000"/>
        </w:rPr>
      </w:pPr>
      <w:r>
        <w:rPr>
          <w:rFonts w:hint="eastAsia" w:ascii="宋体" w:hAnsi="宋体" w:cs="宋体"/>
          <w:color w:val="000000"/>
          <w:sz w:val="30"/>
          <w:szCs w:val="30"/>
          <w:lang w:val="zh-CN"/>
        </w:rPr>
        <w:br w:type="page"/>
      </w:r>
      <w:bookmarkStart w:id="78" w:name="_Toc516567689"/>
      <w:r>
        <w:rPr>
          <w:rFonts w:hint="eastAsia" w:ascii="宋体" w:hAnsi="宋体" w:cs="宋体"/>
          <w:color w:val="000000"/>
          <w:sz w:val="30"/>
          <w:szCs w:val="30"/>
        </w:rPr>
        <w:t>（14）</w:t>
      </w:r>
      <w:r>
        <w:rPr>
          <w:rFonts w:hint="eastAsia" w:ascii="宋体" w:hAnsi="宋体" w:cs="宋体"/>
          <w:color w:val="000000"/>
          <w:sz w:val="30"/>
          <w:szCs w:val="30"/>
          <w:lang w:val="zh-CN"/>
        </w:rPr>
        <w:t>技术规格响应表</w:t>
      </w:r>
      <w:bookmarkEnd w:id="78"/>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ind w:firstLine="241" w:firstLineChars="100"/>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p>
    <w:tbl>
      <w:tblPr>
        <w:tblStyle w:val="24"/>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kern w:val="0"/>
          <w:lang w:val="zh-CN"/>
        </w:rPr>
      </w:pPr>
      <w:r>
        <w:rPr>
          <w:rFonts w:hint="eastAsia" w:ascii="宋体" w:hAnsi="宋体" w:cs="宋体"/>
          <w:kern w:val="0"/>
          <w:lang w:val="zh-CN"/>
        </w:rPr>
        <w:t>注：1.本表应按照每包“项目概况及技术参数”中产品序号的指标逐项填写，不得遗漏，否则，按无效投标处理。</w:t>
      </w:r>
    </w:p>
    <w:p>
      <w:pPr>
        <w:numPr>
          <w:ilvl w:val="0"/>
          <w:numId w:val="8"/>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8"/>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hint="eastAsia" w:ascii="宋体" w:hAnsi="宋体" w:cs="宋体"/>
          <w:kern w:val="0"/>
        </w:rPr>
        <w:t>0</w:t>
      </w:r>
      <w:r>
        <w:rPr>
          <w:rFonts w:hint="eastAsia" w:ascii="宋体" w:hAnsi="宋体" w:cs="宋体"/>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kern w:val="0"/>
        </w:rPr>
        <w:t>4</w:t>
      </w:r>
      <w:r>
        <w:rPr>
          <w:rFonts w:hint="eastAsia" w:ascii="宋体" w:hAnsi="宋体" w:cs="宋体"/>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年   月   日</w:t>
      </w:r>
    </w:p>
    <w:p>
      <w:pPr>
        <w:pStyle w:val="22"/>
        <w:spacing w:before="0" w:after="0" w:line="360" w:lineRule="auto"/>
        <w:jc w:val="left"/>
        <w:outlineLvl w:val="1"/>
        <w:rPr>
          <w:rFonts w:ascii="宋体" w:hAnsi="宋体" w:cs="宋体"/>
          <w:color w:val="000000"/>
        </w:rPr>
      </w:pPr>
      <w:r>
        <w:rPr>
          <w:rFonts w:hint="eastAsia" w:ascii="宋体" w:hAnsi="宋体" w:cs="宋体"/>
          <w:color w:val="000000"/>
          <w:kern w:val="0"/>
          <w:sz w:val="24"/>
          <w:szCs w:val="24"/>
          <w:lang w:val="zh-CN"/>
        </w:rPr>
        <w:br w:type="page"/>
      </w:r>
      <w:bookmarkStart w:id="79" w:name="_Toc516567690"/>
      <w:bookmarkStart w:id="80" w:name="_Toc14290"/>
      <w:r>
        <w:rPr>
          <w:rFonts w:hint="eastAsia" w:ascii="宋体" w:hAnsi="宋体" w:cs="宋体"/>
          <w:color w:val="000000"/>
          <w:sz w:val="30"/>
          <w:szCs w:val="30"/>
        </w:rPr>
        <w:t>（15）</w:t>
      </w:r>
      <w:r>
        <w:rPr>
          <w:rFonts w:hint="eastAsia" w:ascii="宋体" w:hAnsi="宋体" w:cs="宋体"/>
          <w:color w:val="000000"/>
          <w:sz w:val="30"/>
          <w:szCs w:val="30"/>
          <w:lang w:val="zh-CN"/>
        </w:rPr>
        <w:t>投标产品相关资料</w:t>
      </w:r>
      <w:bookmarkEnd w:id="79"/>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rPr>
          <w:rFonts w:ascii="宋体" w:hAnsi="宋体" w:cs="宋体"/>
          <w:color w:val="000000"/>
          <w:kern w:val="0"/>
          <w:sz w:val="28"/>
          <w:szCs w:val="28"/>
          <w:lang w:val="zh-CN"/>
        </w:rPr>
      </w:pPr>
    </w:p>
    <w:p>
      <w:pPr>
        <w:pageBreakBefore w:val="0"/>
        <w:kinsoku/>
        <w:wordWrap/>
        <w:overflowPunct/>
        <w:topLinePunct w:val="0"/>
        <w:autoSpaceDE/>
        <w:autoSpaceDN/>
        <w:bidi w:val="0"/>
        <w:spacing w:line="360" w:lineRule="auto"/>
        <w:ind w:firstLine="480" w:firstLineChars="200"/>
        <w:rPr>
          <w:rFonts w:hint="default" w:ascii="Arial" w:hAnsi="Arial" w:eastAsia="宋体" w:cs="Arial"/>
          <w:caps w:val="0"/>
          <w:color w:val="auto"/>
          <w:kern w:val="0"/>
          <w:sz w:val="32"/>
          <w:highlight w:val="none"/>
          <w:lang w:val="zh-CN"/>
        </w:rPr>
      </w:pPr>
      <w:r>
        <w:rPr>
          <w:rFonts w:hint="default" w:ascii="Arial" w:hAnsi="Arial" w:cs="Arial"/>
          <w:color w:val="auto"/>
          <w:kern w:val="0"/>
          <w:highlight w:val="none"/>
          <w:lang w:val="zh-CN"/>
        </w:rPr>
        <w:t>根据采购项目内容，投标时提供国家认可的质监机构出具的投标产品检验报告</w:t>
      </w:r>
      <w:r>
        <w:rPr>
          <w:rFonts w:hint="default" w:ascii="Arial" w:hAnsi="Arial" w:cs="Arial"/>
          <w:color w:val="auto"/>
          <w:kern w:val="0"/>
          <w:highlight w:val="none"/>
          <w:lang w:val="en-US" w:eastAsia="zh-CN"/>
        </w:rPr>
        <w:t>或</w:t>
      </w:r>
      <w:r>
        <w:rPr>
          <w:rFonts w:hint="default" w:ascii="Arial" w:hAnsi="Arial" w:cs="Arial"/>
          <w:color w:val="auto"/>
          <w:kern w:val="0"/>
          <w:highlight w:val="none"/>
          <w:lang w:val="zh-CN"/>
        </w:rPr>
        <w:t>证明技术参数响应的相关资料</w:t>
      </w:r>
      <w:r>
        <w:rPr>
          <w:rFonts w:hint="default" w:ascii="Arial" w:hAnsi="Arial" w:cs="Arial"/>
          <w:color w:val="auto"/>
          <w:kern w:val="0"/>
          <w:highlight w:val="none"/>
          <w:lang w:val="en-US" w:eastAsia="zh-CN"/>
        </w:rPr>
        <w:t>或</w:t>
      </w:r>
      <w:r>
        <w:rPr>
          <w:rFonts w:hint="default" w:ascii="Arial" w:hAnsi="Arial" w:cs="Arial"/>
          <w:color w:val="auto"/>
          <w:kern w:val="0"/>
          <w:highlight w:val="none"/>
          <w:lang w:val="zh-CN"/>
        </w:rPr>
        <w:t>彩页（或厂家公开发布的资料参数）等资料</w:t>
      </w:r>
      <w:r>
        <w:rPr>
          <w:rFonts w:hint="default" w:ascii="Arial" w:hAnsi="Arial" w:eastAsia="宋体" w:cs="Arial"/>
          <w:caps w:val="0"/>
          <w:color w:val="auto"/>
          <w:kern w:val="0"/>
          <w:highlight w:val="none"/>
          <w:lang w:val="zh-CN"/>
        </w:rPr>
        <w:t>。</w:t>
      </w:r>
    </w:p>
    <w:p>
      <w:pPr>
        <w:pStyle w:val="22"/>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81" w:name="_Toc516567691"/>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80"/>
      <w:bookmarkEnd w:id="81"/>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提供自</w:t>
      </w:r>
      <w:r>
        <w:rPr>
          <w:rFonts w:ascii="宋体" w:hAnsi="宋体" w:cs="宋体"/>
          <w:color w:val="000000"/>
          <w:kern w:val="0"/>
          <w:u w:val="single"/>
          <w:lang w:val="zh-CN"/>
        </w:rPr>
        <w:t>201</w:t>
      </w:r>
      <w:r>
        <w:rPr>
          <w:rFonts w:hint="eastAsia" w:ascii="宋体" w:hAnsi="宋体" w:cs="宋体"/>
          <w:color w:val="000000"/>
          <w:kern w:val="0"/>
          <w:u w:val="single"/>
        </w:rPr>
        <w:t>9</w:t>
      </w:r>
      <w:r>
        <w:rPr>
          <w:rFonts w:hint="eastAsia" w:ascii="宋体" w:hAnsi="宋体" w:cs="宋体"/>
          <w:color w:val="000000"/>
          <w:kern w:val="0"/>
          <w:lang w:val="zh-CN"/>
        </w:rPr>
        <w:t>年以来的类似业绩证明材料。类似业绩是指与采购项目在产品类型、使用功能、</w:t>
      </w:r>
      <w:r>
        <w:rPr>
          <w:rFonts w:ascii="宋体" w:hAnsi="宋体" w:cs="宋体"/>
          <w:color w:val="000000"/>
          <w:kern w:val="0"/>
          <w:lang w:val="zh-CN"/>
        </w:rPr>
        <w:t>合同规模</w:t>
      </w:r>
      <w:r>
        <w:rPr>
          <w:rFonts w:hint="eastAsia" w:ascii="宋体" w:hAnsi="宋体" w:cs="宋体"/>
          <w:color w:val="000000"/>
          <w:kern w:val="0"/>
          <w:lang w:val="zh-CN"/>
        </w:rPr>
        <w:t>等方面相同或相近的项目。</w:t>
      </w:r>
      <w:r>
        <w:rPr>
          <w:rFonts w:hint="eastAsia" w:ascii="宋体" w:hAnsi="宋体"/>
          <w:color w:val="000000"/>
        </w:rPr>
        <w:t>需提供包含合同首页、标的及金额所在页、供货合同签字盖章页的扫描（或复印）件。</w:t>
      </w: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82" w:name="_Toc516567692"/>
      <w:bookmarkStart w:id="83" w:name="_Toc10010"/>
      <w:r>
        <w:rPr>
          <w:rFonts w:hint="eastAsia" w:ascii="宋体" w:hAnsi="宋体" w:cs="宋体"/>
          <w:color w:val="000000"/>
          <w:sz w:val="30"/>
          <w:szCs w:val="30"/>
        </w:rPr>
        <w:t>（17.1）</w:t>
      </w:r>
      <w:bookmarkEnd w:id="82"/>
      <w:bookmarkEnd w:id="83"/>
      <w:r>
        <w:rPr>
          <w:rFonts w:hint="eastAsia" w:ascii="宋体" w:hAnsi="宋体" w:cs="宋体"/>
          <w:color w:val="000000"/>
          <w:sz w:val="30"/>
          <w:szCs w:val="30"/>
          <w:lang w:val="zh-CN"/>
        </w:rPr>
        <w:t>中小企业声明函（货物）</w:t>
      </w:r>
    </w:p>
    <w:p>
      <w:pPr>
        <w:spacing w:line="360" w:lineRule="auto"/>
        <w:rPr>
          <w:rFonts w:ascii="宋体" w:hAnsi="宋体" w:cs="宋体"/>
          <w:color w:val="000000"/>
          <w:sz w:val="28"/>
          <w:szCs w:val="28"/>
          <w:lang w:val="zh-CN"/>
        </w:rPr>
      </w:pPr>
    </w:p>
    <w:p>
      <w:pPr>
        <w:adjustRightInd w:val="0"/>
        <w:snapToGrid w:val="0"/>
        <w:spacing w:line="440" w:lineRule="exact"/>
        <w:ind w:left="8152" w:hanging="8152" w:hangingChars="2900"/>
        <w:jc w:val="center"/>
        <w:rPr>
          <w:rFonts w:ascii="宋体" w:hAnsi="宋体" w:cs="宋体"/>
          <w:b/>
          <w:color w:val="000000"/>
          <w:sz w:val="28"/>
          <w:szCs w:val="28"/>
        </w:rPr>
      </w:pPr>
      <w:r>
        <w:rPr>
          <w:rFonts w:hint="eastAsia" w:ascii="宋体" w:hAnsi="宋体" w:cs="宋体"/>
          <w:b/>
          <w:color w:val="000000"/>
          <w:sz w:val="28"/>
          <w:szCs w:val="28"/>
        </w:rPr>
        <w:t xml:space="preserve">中小企业声明函（货物） </w:t>
      </w:r>
    </w:p>
    <w:p>
      <w:pPr>
        <w:pStyle w:val="5"/>
        <w:rPr>
          <w:rFonts w:ascii="宋体" w:hAnsi="宋体" w:cs="宋体"/>
          <w:b w:val="0"/>
          <w:bCs w:val="0"/>
          <w:sz w:val="24"/>
          <w:szCs w:val="24"/>
        </w:rPr>
      </w:pPr>
    </w:p>
    <w:p>
      <w:pPr>
        <w:adjustRightInd w:val="0"/>
        <w:snapToGrid w:val="0"/>
        <w:spacing w:line="440" w:lineRule="exact"/>
        <w:ind w:left="-5" w:leftChars="-2" w:firstLine="480" w:firstLineChars="200"/>
        <w:rPr>
          <w:rFonts w:ascii="宋体" w:hAnsi="宋体" w:cs="宋体"/>
          <w:lang w:val="zh-CN"/>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 xml:space="preserve">采购活动，提供的货物全部由符合政策要求的中小企业制造。相关企业（含联合体中的中小企业、签订分包意向协议的中小企业）的具体情况如下： </w:t>
      </w:r>
    </w:p>
    <w:p>
      <w:pPr>
        <w:adjustRightInd w:val="0"/>
        <w:snapToGrid w:val="0"/>
        <w:spacing w:line="440" w:lineRule="exact"/>
        <w:ind w:left="-5" w:leftChars="-2" w:firstLine="480" w:firstLineChars="200"/>
        <w:rPr>
          <w:rFonts w:ascii="宋体" w:hAnsi="宋体" w:cs="宋体"/>
          <w:lang w:val="zh-CN"/>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w:t>
      </w:r>
      <w:r>
        <w:rPr>
          <w:rFonts w:hint="eastAsia" w:ascii="宋体" w:hAnsi="宋体" w:cs="宋体"/>
          <w:u w:val="single"/>
        </w:rPr>
        <w:t>（采购文件中明确的所属行业）</w:t>
      </w:r>
      <w:r>
        <w:rPr>
          <w:rFonts w:hint="eastAsia" w:ascii="宋体" w:hAnsi="宋体" w:cs="宋体"/>
        </w:rPr>
        <w:t>行业；制造商为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w:t>
      </w:r>
      <w:r>
        <w:rPr>
          <w:rFonts w:hint="eastAsia" w:ascii="宋体" w:hAnsi="宋体" w:cs="宋体"/>
          <w:b/>
          <w:bCs/>
          <w:vertAlign w:val="superscript"/>
        </w:rPr>
        <w:t>1</w:t>
      </w:r>
      <w:r>
        <w:rPr>
          <w:rFonts w:hint="eastAsia" w:ascii="宋体" w:hAnsi="宋体" w:cs="宋体"/>
        </w:rPr>
        <w:t>，属于</w:t>
      </w:r>
      <w:r>
        <w:rPr>
          <w:rFonts w:hint="eastAsia" w:ascii="宋体" w:hAnsi="宋体" w:cs="宋体"/>
          <w:u w:val="single"/>
        </w:rPr>
        <w:t>（中型企业、小型企业、微型企业）</w:t>
      </w:r>
      <w:r>
        <w:rPr>
          <w:rFonts w:hint="eastAsia" w:ascii="宋体" w:hAnsi="宋体" w:cs="宋体"/>
        </w:rPr>
        <w:t xml:space="preserve">； </w:t>
      </w:r>
    </w:p>
    <w:p>
      <w:pPr>
        <w:adjustRightInd w:val="0"/>
        <w:snapToGrid w:val="0"/>
        <w:spacing w:line="440" w:lineRule="exact"/>
        <w:ind w:left="-5" w:leftChars="-2" w:firstLine="480" w:firstLineChars="200"/>
        <w:rPr>
          <w:rFonts w:ascii="宋体" w:hAnsi="宋体" w:cs="宋体"/>
          <w:lang w:val="zh-CN"/>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w:t>
      </w:r>
      <w:r>
        <w:rPr>
          <w:rFonts w:hint="eastAsia" w:ascii="宋体" w:hAnsi="宋体" w:cs="宋体"/>
          <w:u w:val="single"/>
        </w:rPr>
        <w:t>（采购文件中明确的所属行业）</w:t>
      </w:r>
      <w:r>
        <w:rPr>
          <w:rFonts w:hint="eastAsia" w:ascii="宋体" w:hAnsi="宋体" w:cs="宋体"/>
        </w:rPr>
        <w:t>行业；制造商为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（中型企业、小型企业、微型企业）</w:t>
      </w:r>
      <w:r>
        <w:rPr>
          <w:rFonts w:hint="eastAsia" w:ascii="宋体" w:hAnsi="宋体" w:cs="宋体"/>
        </w:rPr>
        <w:t xml:space="preserve">； </w:t>
      </w:r>
    </w:p>
    <w:p>
      <w:pPr>
        <w:adjustRightInd w:val="0"/>
        <w:snapToGrid w:val="0"/>
        <w:spacing w:line="440" w:lineRule="exact"/>
        <w:ind w:left="-5" w:leftChars="-2" w:firstLine="480" w:firstLineChars="200"/>
        <w:rPr>
          <w:rFonts w:ascii="宋体" w:hAnsi="宋体" w:cs="宋体"/>
          <w:lang w:val="zh-CN"/>
        </w:rPr>
      </w:pPr>
      <w:r>
        <w:rPr>
          <w:rFonts w:hint="eastAsia" w:ascii="宋体" w:hAnsi="宋体" w:cs="宋体"/>
        </w:rPr>
        <w:t>……</w:t>
      </w:r>
    </w:p>
    <w:p>
      <w:pPr>
        <w:adjustRightInd w:val="0"/>
        <w:snapToGrid w:val="0"/>
        <w:spacing w:line="440" w:lineRule="exact"/>
        <w:ind w:left="-5" w:leftChars="-2" w:firstLine="480" w:firstLineChars="200"/>
        <w:rPr>
          <w:rFonts w:ascii="宋体" w:hAnsi="宋体" w:cs="宋体"/>
          <w:lang w:val="zh-CN"/>
        </w:rPr>
      </w:pPr>
      <w:r>
        <w:rPr>
          <w:rFonts w:hint="eastAsia" w:ascii="宋体" w:hAnsi="宋体" w:cs="宋体"/>
        </w:rPr>
        <w:t>以上企业，不属于大企业的分支机构，不存在控股股东为大企业的情形，也不存在与大企业的负责人为同一人的情形。</w:t>
      </w:r>
    </w:p>
    <w:p>
      <w:pPr>
        <w:adjustRightInd w:val="0"/>
        <w:snapToGrid w:val="0"/>
        <w:spacing w:line="440" w:lineRule="exact"/>
        <w:ind w:left="-5" w:leftChars="-2" w:firstLine="480" w:firstLineChars="200"/>
        <w:rPr>
          <w:rFonts w:ascii="宋体" w:hAnsi="宋体" w:cs="宋体"/>
          <w:lang w:val="zh-CN"/>
        </w:rPr>
      </w:pPr>
      <w:r>
        <w:rPr>
          <w:rFonts w:hint="eastAsia" w:ascii="宋体" w:hAnsi="宋体" w:cs="宋体"/>
        </w:rPr>
        <w:t xml:space="preserve">本企业对上述声明内容的真实性负责。如有虚假，将依法承担相应责任。 </w:t>
      </w:r>
    </w:p>
    <w:p>
      <w:pPr>
        <w:adjustRightInd w:val="0"/>
        <w:snapToGrid w:val="0"/>
        <w:spacing w:line="440" w:lineRule="exact"/>
        <w:ind w:left="-5" w:leftChars="-2" w:firstLine="480" w:firstLineChars="200"/>
        <w:rPr>
          <w:rFonts w:ascii="宋体" w:hAnsi="宋体" w:cs="宋体"/>
        </w:rPr>
      </w:pPr>
    </w:p>
    <w:p>
      <w:pPr>
        <w:adjustRightInd w:val="0"/>
        <w:snapToGrid w:val="0"/>
        <w:spacing w:line="440" w:lineRule="exact"/>
        <w:ind w:left="-5" w:leftChars="-2" w:firstLine="480" w:firstLineChars="200"/>
        <w:rPr>
          <w:rFonts w:ascii="宋体" w:hAnsi="宋体" w:cs="宋体"/>
        </w:rPr>
      </w:pPr>
    </w:p>
    <w:p>
      <w:pPr>
        <w:adjustRightInd w:val="0"/>
        <w:snapToGrid w:val="0"/>
        <w:spacing w:line="440" w:lineRule="exact"/>
        <w:ind w:left="-5" w:leftChars="-2" w:firstLine="480" w:firstLineChars="200"/>
        <w:rPr>
          <w:rFonts w:ascii="宋体" w:hAnsi="宋体" w:cs="宋体"/>
        </w:rPr>
      </w:pPr>
    </w:p>
    <w:p>
      <w:pPr>
        <w:adjustRightInd w:val="0"/>
        <w:snapToGrid w:val="0"/>
        <w:spacing w:line="440" w:lineRule="exact"/>
        <w:ind w:left="-5" w:leftChars="-2" w:firstLine="480" w:firstLineChars="200"/>
        <w:rPr>
          <w:rFonts w:ascii="宋体" w:hAnsi="宋体" w:cs="宋体"/>
        </w:rPr>
      </w:pPr>
    </w:p>
    <w:p>
      <w:pPr>
        <w:adjustRightInd w:val="0"/>
        <w:snapToGrid w:val="0"/>
        <w:spacing w:line="440" w:lineRule="exact"/>
        <w:ind w:left="-5" w:leftChars="-2" w:firstLine="6720" w:firstLineChars="2800"/>
        <w:rPr>
          <w:rFonts w:ascii="宋体" w:hAnsi="宋体" w:cs="宋体"/>
          <w:lang w:val="zh-CN"/>
        </w:rPr>
      </w:pPr>
      <w:r>
        <w:rPr>
          <w:rFonts w:hint="eastAsia" w:ascii="宋体" w:hAnsi="宋体" w:cs="宋体"/>
        </w:rPr>
        <w:t xml:space="preserve">企业名称（盖章）： </w:t>
      </w:r>
    </w:p>
    <w:p>
      <w:pPr>
        <w:adjustRightInd w:val="0"/>
        <w:snapToGrid w:val="0"/>
        <w:spacing w:line="440" w:lineRule="exact"/>
        <w:ind w:left="-5" w:leftChars="-2" w:firstLine="7440" w:firstLineChars="3100"/>
        <w:rPr>
          <w:rFonts w:ascii="宋体" w:hAnsi="宋体" w:cs="宋体"/>
        </w:rPr>
      </w:pPr>
      <w:r>
        <w:rPr>
          <w:rFonts w:hint="eastAsia" w:ascii="宋体" w:hAnsi="宋体" w:cs="宋体"/>
        </w:rPr>
        <w:t xml:space="preserve">日 期： </w:t>
      </w:r>
    </w:p>
    <w:p>
      <w:pPr>
        <w:autoSpaceDE w:val="0"/>
        <w:autoSpaceDN w:val="0"/>
        <w:rPr>
          <w:rFonts w:ascii="宋体" w:hAnsi="宋体" w:cs="宋体"/>
        </w:rPr>
      </w:pPr>
    </w:p>
    <w:p>
      <w:pPr>
        <w:autoSpaceDE w:val="0"/>
        <w:autoSpaceDN w:val="0"/>
        <w:rPr>
          <w:rFonts w:ascii="宋体" w:hAnsi="宋体" w:cs="宋体"/>
        </w:rPr>
      </w:pPr>
    </w:p>
    <w:p>
      <w:pPr>
        <w:autoSpaceDE w:val="0"/>
        <w:autoSpaceDN w:val="0"/>
        <w:rPr>
          <w:rFonts w:ascii="宋体" w:hAnsi="宋体" w:cs="宋体"/>
          <w:b/>
          <w:bCs/>
          <w:sz w:val="22"/>
          <w:szCs w:val="22"/>
          <w:vertAlign w:val="superscript"/>
        </w:rPr>
      </w:pPr>
    </w:p>
    <w:p>
      <w:pPr>
        <w:autoSpaceDE w:val="0"/>
        <w:autoSpaceDN w:val="0"/>
        <w:rPr>
          <w:rFonts w:ascii="宋体" w:hAnsi="宋体" w:cs="宋体"/>
          <w:b/>
          <w:bCs/>
          <w:sz w:val="22"/>
          <w:szCs w:val="22"/>
          <w:vertAlign w:val="superscript"/>
        </w:rPr>
      </w:pPr>
    </w:p>
    <w:p>
      <w:pPr>
        <w:autoSpaceDE w:val="0"/>
        <w:autoSpaceDN w:val="0"/>
        <w:rPr>
          <w:rFonts w:ascii="宋体" w:hAnsi="宋体" w:cs="宋体"/>
          <w:sz w:val="21"/>
          <w:szCs w:val="21"/>
          <w:lang w:val="zh-CN"/>
        </w:rPr>
      </w:pPr>
      <w:r>
        <w:rPr>
          <w:rFonts w:hint="eastAsia" w:ascii="宋体" w:hAnsi="宋体" w:cs="宋体"/>
          <w:b/>
          <w:bCs/>
          <w:sz w:val="21"/>
          <w:szCs w:val="21"/>
          <w:vertAlign w:val="superscript"/>
        </w:rPr>
        <w:t>1</w:t>
      </w:r>
      <w:r>
        <w:rPr>
          <w:rFonts w:hint="eastAsia" w:ascii="宋体" w:hAnsi="宋体" w:cs="宋体"/>
          <w:sz w:val="21"/>
          <w:szCs w:val="21"/>
        </w:rPr>
        <w:t>从业人员、营业收入、资产总额填报上一年度数据，无上一年度数据的新成立企业可不填报。</w:t>
      </w:r>
    </w:p>
    <w:p>
      <w:pPr>
        <w:pStyle w:val="22"/>
        <w:spacing w:before="0" w:after="0" w:line="360" w:lineRule="auto"/>
        <w:jc w:val="left"/>
        <w:outlineLvl w:val="1"/>
        <w:rPr>
          <w:rFonts w:ascii="宋体" w:hAnsi="宋体" w:cs="宋体"/>
          <w:color w:val="000000"/>
          <w:lang w:val="zh-CN"/>
        </w:rPr>
      </w:pPr>
      <w:r>
        <w:rPr>
          <w:rFonts w:hint="eastAsia" w:ascii="宋体" w:hAnsi="宋体" w:cs="宋体"/>
          <w:color w:val="000000"/>
          <w:kern w:val="0"/>
          <w:lang w:val="zh-CN"/>
        </w:rPr>
        <w:br w:type="page"/>
      </w:r>
      <w:bookmarkStart w:id="84" w:name="_Toc516567693"/>
      <w:r>
        <w:rPr>
          <w:rFonts w:hint="eastAsia" w:ascii="宋体" w:hAnsi="宋体" w:cs="宋体"/>
          <w:color w:val="000000"/>
          <w:sz w:val="30"/>
          <w:szCs w:val="30"/>
        </w:rPr>
        <w:t>（17.2）</w:t>
      </w:r>
      <w:r>
        <w:rPr>
          <w:rFonts w:hint="eastAsia" w:ascii="宋体" w:hAnsi="宋体" w:cs="宋体"/>
          <w:color w:val="000000"/>
          <w:sz w:val="30"/>
          <w:szCs w:val="30"/>
          <w:lang w:val="zh-CN"/>
        </w:rPr>
        <w:t>从业人员声明函</w:t>
      </w:r>
      <w:bookmarkEnd w:id="84"/>
    </w:p>
    <w:p>
      <w:pPr>
        <w:adjustRightInd w:val="0"/>
        <w:snapToGrid w:val="0"/>
        <w:spacing w:line="440" w:lineRule="exact"/>
        <w:ind w:left="6987" w:hanging="6987" w:hangingChars="2900"/>
        <w:jc w:val="center"/>
        <w:rPr>
          <w:rFonts w:ascii="宋体" w:hAnsi="宋体" w:cs="宋体"/>
          <w:b/>
          <w:bCs/>
          <w:color w:val="000000"/>
          <w:kern w:val="0"/>
          <w:lang w:val="zh-CN"/>
        </w:rPr>
      </w:pPr>
    </w:p>
    <w:p>
      <w:pPr>
        <w:adjustRightInd w:val="0"/>
        <w:snapToGrid w:val="0"/>
        <w:spacing w:line="440" w:lineRule="exact"/>
        <w:ind w:left="8152" w:hanging="8152" w:hangingChars="2900"/>
        <w:jc w:val="center"/>
        <w:rPr>
          <w:rFonts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ascii="宋体" w:hAnsi="宋体" w:cs="宋体"/>
          <w:b/>
          <w:bCs/>
          <w:color w:val="000000"/>
          <w:kern w:val="0"/>
          <w:lang w:val="zh-CN"/>
        </w:rPr>
      </w:pPr>
    </w:p>
    <w:p>
      <w:pPr>
        <w:adjustRightInd w:val="0"/>
        <w:snapToGrid w:val="0"/>
        <w:spacing w:line="440" w:lineRule="exact"/>
        <w:ind w:left="6987" w:hanging="6987" w:hangingChars="2900"/>
        <w:rPr>
          <w:rFonts w:ascii="宋体" w:hAnsi="宋体" w:cs="宋体"/>
          <w:color w:val="000000"/>
        </w:rPr>
      </w:pPr>
      <w:r>
        <w:rPr>
          <w:rFonts w:hint="eastAsia" w:ascii="宋体" w:hAnsi="宋体" w:cs="宋体"/>
          <w:b/>
          <w:bCs/>
          <w:color w:val="000000"/>
          <w:kern w:val="0"/>
          <w:lang w:val="zh-CN"/>
        </w:rPr>
        <w:t>致：采购代理机构</w:t>
      </w:r>
    </w:p>
    <w:p>
      <w:pPr>
        <w:adjustRightInd w:val="0"/>
        <w:snapToGrid w:val="0"/>
        <w:spacing w:line="440" w:lineRule="exact"/>
        <w:ind w:left="-5" w:leftChars="-2" w:firstLine="480" w:firstLineChars="200"/>
        <w:rPr>
          <w:rFonts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adjustRightInd w:val="0"/>
        <w:snapToGrid w:val="0"/>
        <w:spacing w:line="440" w:lineRule="exact"/>
        <w:ind w:left="-2" w:leftChars="-1" w:firstLine="480" w:firstLineChars="200"/>
        <w:rPr>
          <w:rFonts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年   月  日</w:t>
      </w:r>
    </w:p>
    <w:p>
      <w:pPr>
        <w:pStyle w:val="22"/>
        <w:spacing w:before="0" w:after="0" w:line="360" w:lineRule="auto"/>
        <w:jc w:val="left"/>
        <w:outlineLvl w:val="1"/>
        <w:rPr>
          <w:rFonts w:ascii="宋体" w:hAnsi="宋体" w:cs="宋体"/>
          <w:b w:val="0"/>
          <w:sz w:val="28"/>
          <w:szCs w:val="28"/>
        </w:rPr>
      </w:pPr>
      <w:r>
        <w:rPr>
          <w:rFonts w:hint="eastAsia" w:ascii="宋体" w:hAnsi="宋体" w:cs="宋体"/>
          <w:color w:val="000000"/>
          <w:lang w:val="zh-CN"/>
        </w:rPr>
        <w:br w:type="page"/>
      </w:r>
      <w:bookmarkStart w:id="85" w:name="_Toc516567694"/>
      <w:bookmarkStart w:id="86" w:name="_Toc743"/>
      <w:r>
        <w:rPr>
          <w:rFonts w:hint="eastAsia" w:ascii="宋体" w:hAnsi="宋体" w:cs="宋体"/>
          <w:color w:val="000000"/>
          <w:sz w:val="30"/>
          <w:szCs w:val="30"/>
          <w:lang w:val="zh-CN"/>
        </w:rPr>
        <w:t>（18）残疾人福利性单位声明函</w:t>
      </w:r>
      <w:bookmarkEnd w:id="85"/>
    </w:p>
    <w:p>
      <w:pPr>
        <w:jc w:val="center"/>
        <w:rPr>
          <w:rFonts w:ascii="宋体" w:hAnsi="宋体" w:cs="宋体"/>
          <w:b/>
          <w:sz w:val="36"/>
          <w:szCs w:val="36"/>
        </w:rPr>
      </w:pPr>
      <w:bookmarkStart w:id="87" w:name="OLE_LINK13"/>
      <w:bookmarkStart w:id="88" w:name="OLE_LINK14"/>
    </w:p>
    <w:p>
      <w:pPr>
        <w:adjustRightInd w:val="0"/>
        <w:snapToGrid w:val="0"/>
        <w:spacing w:line="440" w:lineRule="exact"/>
        <w:ind w:left="8152" w:hanging="8152" w:hangingChars="2900"/>
        <w:jc w:val="center"/>
        <w:rPr>
          <w:rFonts w:ascii="宋体" w:hAnsi="宋体" w:cs="宋体"/>
          <w:b/>
          <w:color w:val="000000"/>
          <w:sz w:val="28"/>
          <w:szCs w:val="28"/>
        </w:rPr>
      </w:pPr>
      <w:r>
        <w:rPr>
          <w:rFonts w:hint="eastAsia" w:ascii="宋体" w:hAnsi="宋体" w:cs="宋体"/>
          <w:b/>
          <w:color w:val="000000"/>
          <w:sz w:val="28"/>
          <w:szCs w:val="28"/>
        </w:rPr>
        <w:t>残疾人福利性单位声明函</w:t>
      </w:r>
    </w:p>
    <w:bookmarkEnd w:id="87"/>
    <w:bookmarkEnd w:id="88"/>
    <w:p>
      <w:pPr>
        <w:spacing w:after="198" w:afterLines="50"/>
        <w:rPr>
          <w:rFonts w:ascii="宋体" w:hAnsi="宋体" w:cs="宋体"/>
          <w:bCs/>
        </w:rPr>
      </w:pPr>
    </w:p>
    <w:p>
      <w:pPr>
        <w:spacing w:after="198" w:afterLines="50"/>
        <w:rPr>
          <w:rFonts w:ascii="宋体" w:hAnsi="宋体" w:cs="宋体"/>
          <w:b/>
          <w:bCs/>
        </w:rPr>
      </w:pPr>
      <w:r>
        <w:rPr>
          <w:rFonts w:hint="eastAsia" w:ascii="宋体" w:hAnsi="宋体" w:cs="宋体"/>
          <w:b/>
          <w:bCs/>
        </w:rPr>
        <w:t>致：</w:t>
      </w:r>
      <w:r>
        <w:rPr>
          <w:rFonts w:hint="eastAsia" w:ascii="宋体" w:hAnsi="宋体" w:cs="宋体"/>
          <w:b/>
          <w:bCs/>
          <w:color w:val="000000"/>
          <w:kern w:val="0"/>
          <w:lang w:val="zh-CN"/>
        </w:rPr>
        <w:t>采购代理机构</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企业名称：（公章）</w:t>
      </w:r>
    </w:p>
    <w:p>
      <w:pPr>
        <w:spacing w:line="360" w:lineRule="auto"/>
        <w:ind w:firstLine="482"/>
        <w:jc w:val="right"/>
        <w:rPr>
          <w:rFonts w:ascii="宋体" w:hAnsi="宋体" w:cs="宋体"/>
          <w:b/>
        </w:rPr>
      </w:pPr>
      <w:r>
        <w:rPr>
          <w:rFonts w:hint="eastAsia" w:ascii="宋体" w:hAnsi="宋体" w:cs="宋体"/>
          <w:b/>
        </w:rPr>
        <w:t xml:space="preserve">       企业法定代表人：（签字或盖章）</w:t>
      </w:r>
    </w:p>
    <w:p>
      <w:pPr>
        <w:ind w:firstLine="482"/>
        <w:jc w:val="center"/>
        <w:rPr>
          <w:rFonts w:ascii="宋体" w:hAnsi="宋体" w:cs="宋体"/>
          <w:b/>
        </w:rPr>
      </w:pPr>
      <w:r>
        <w:rPr>
          <w:rFonts w:hint="eastAsia" w:ascii="宋体" w:hAnsi="宋体" w:cs="宋体"/>
          <w:b/>
        </w:rPr>
        <w:t xml:space="preserve">                     年   月  日</w:t>
      </w:r>
    </w:p>
    <w:p>
      <w:pPr>
        <w:pStyle w:val="22"/>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89" w:name="_Toc516567695"/>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86"/>
      <w:bookmarkEnd w:id="89"/>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rPr>
          <w:rFonts w:ascii="宋体" w:hAnsi="宋体" w:cs="宋体"/>
          <w:color w:val="000000"/>
          <w:lang w:val="zh-CN"/>
        </w:rPr>
      </w:pPr>
      <w:r>
        <w:rPr>
          <w:rFonts w:hint="eastAsia" w:ascii="宋体" w:hAnsi="宋体" w:cs="宋体"/>
          <w:color w:val="000000"/>
          <w:lang w:val="zh-CN"/>
        </w:rPr>
        <w:t>格式自定</w:t>
      </w:r>
    </w:p>
    <w:p>
      <w:pPr>
        <w:pStyle w:val="22"/>
        <w:spacing w:before="0" w:after="0" w:line="360" w:lineRule="auto"/>
        <w:rPr>
          <w:rFonts w:ascii="宋体" w:hAnsi="宋体" w:cs="宋体"/>
          <w:color w:val="000000"/>
        </w:rPr>
      </w:pPr>
      <w:r>
        <w:rPr>
          <w:rFonts w:hint="eastAsia" w:ascii="宋体" w:hAnsi="宋体" w:cs="宋体"/>
          <w:color w:val="000000"/>
          <w:lang w:val="zh-CN"/>
        </w:rPr>
        <w:br w:type="page"/>
      </w:r>
      <w:bookmarkStart w:id="90" w:name="_Toc516567696"/>
      <w:bookmarkStart w:id="91" w:name="_Toc18752"/>
      <w:r>
        <w:rPr>
          <w:rFonts w:hint="eastAsia" w:ascii="宋体" w:hAnsi="宋体" w:cs="宋体"/>
          <w:color w:val="000000"/>
          <w:szCs w:val="36"/>
          <w:lang w:val="zh-CN"/>
        </w:rPr>
        <w:t>第五部分  采购项目要求及技术参数</w:t>
      </w:r>
      <w:bookmarkEnd w:id="90"/>
      <w:bookmarkEnd w:id="91"/>
    </w:p>
    <w:p>
      <w:pPr>
        <w:pStyle w:val="22"/>
        <w:spacing w:before="0" w:after="0" w:line="360" w:lineRule="auto"/>
        <w:outlineLvl w:val="1"/>
        <w:rPr>
          <w:rFonts w:ascii="宋体" w:hAnsi="宋体" w:cs="宋体"/>
          <w:color w:val="000000"/>
          <w:szCs w:val="36"/>
        </w:rPr>
      </w:pPr>
      <w:bookmarkStart w:id="92" w:name="_Toc9451"/>
      <w:bookmarkStart w:id="93" w:name="_Toc516567697"/>
      <w:r>
        <w:rPr>
          <w:rFonts w:hint="eastAsia" w:ascii="宋体" w:hAnsi="宋体" w:cs="宋体"/>
          <w:color w:val="000000"/>
          <w:lang w:val="zh-CN"/>
        </w:rPr>
        <w:t>（一）投标要求</w:t>
      </w:r>
      <w:bookmarkEnd w:id="92"/>
      <w:bookmarkEnd w:id="93"/>
    </w:p>
    <w:p>
      <w:pPr>
        <w:pStyle w:val="22"/>
        <w:spacing w:before="0" w:after="0" w:line="360" w:lineRule="auto"/>
        <w:jc w:val="left"/>
        <w:outlineLvl w:val="1"/>
        <w:rPr>
          <w:rFonts w:ascii="宋体" w:hAnsi="宋体" w:cs="宋体"/>
          <w:color w:val="000000"/>
          <w:lang w:val="zh-CN"/>
        </w:rPr>
      </w:pPr>
      <w:bookmarkStart w:id="94" w:name="_Toc4601"/>
      <w:bookmarkStart w:id="95" w:name="_Toc516567698"/>
      <w:r>
        <w:rPr>
          <w:rFonts w:hint="eastAsia" w:ascii="宋体" w:hAnsi="宋体" w:cs="宋体"/>
          <w:color w:val="000000"/>
          <w:sz w:val="28"/>
          <w:szCs w:val="28"/>
          <w:lang w:val="zh-CN"/>
        </w:rPr>
        <w:t>1.投标说明</w:t>
      </w:r>
      <w:bookmarkEnd w:id="94"/>
      <w:bookmarkEnd w:id="95"/>
    </w:p>
    <w:p>
      <w:pPr>
        <w:autoSpaceDE w:val="0"/>
        <w:autoSpaceDN w:val="0"/>
        <w:spacing w:line="336" w:lineRule="auto"/>
        <w:ind w:firstLine="480" w:firstLineChars="200"/>
        <w:rPr>
          <w:rFonts w:ascii="宋体" w:hAnsi="宋体" w:cs="宋体"/>
          <w:color w:val="000000"/>
          <w:kern w:val="0"/>
          <w:lang w:val="zh-CN"/>
        </w:rPr>
      </w:pPr>
      <w:r>
        <w:rPr>
          <w:rFonts w:hint="eastAsia" w:ascii="宋体" w:hAnsi="宋体" w:cs="宋体"/>
          <w:color w:val="000000"/>
          <w:kern w:val="0"/>
          <w:lang w:val="zh-CN"/>
        </w:rPr>
        <w:t>1.1投标人可以按照招标文件规定的包号选择投标，但必须对所投包号中的所有内容作为一个整体进行投标，不能拆分或少报。否则，投标无效。</w:t>
      </w:r>
    </w:p>
    <w:p>
      <w:pPr>
        <w:autoSpaceDE w:val="0"/>
        <w:autoSpaceDN w:val="0"/>
        <w:spacing w:line="336" w:lineRule="auto"/>
        <w:ind w:firstLine="480" w:firstLineChars="200"/>
        <w:rPr>
          <w:rFonts w:ascii="宋体" w:hAnsi="宋体" w:cs="宋体"/>
          <w:color w:val="000000"/>
          <w:kern w:val="0"/>
          <w:lang w:val="zh-CN"/>
        </w:rPr>
      </w:pPr>
      <w:r>
        <w:rPr>
          <w:rFonts w:hint="eastAsia" w:ascii="宋体" w:hAnsi="宋体" w:cs="宋体"/>
          <w:color w:val="000000"/>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36"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36" w:lineRule="auto"/>
        <w:ind w:firstLine="480" w:firstLineChars="200"/>
        <w:rPr>
          <w:rFonts w:ascii="宋体" w:hAnsi="宋体" w:cs="宋体"/>
          <w:color w:val="000000"/>
          <w:kern w:val="0"/>
          <w:lang w:val="zh-CN"/>
        </w:rPr>
      </w:pPr>
      <w:bookmarkStart w:id="96" w:name="_Toc26125"/>
      <w:r>
        <w:rPr>
          <w:rFonts w:hint="eastAsia" w:ascii="宋体" w:hAnsi="宋体" w:cs="宋体"/>
          <w:color w:val="000000"/>
          <w:kern w:val="0"/>
          <w:lang w:val="zh-CN"/>
        </w:rPr>
        <w:t>1.4 所投产品或其任何一部分不得侵犯专利权、著作权、商标权和工业设计权等知识产权。</w:t>
      </w:r>
    </w:p>
    <w:p>
      <w:pPr>
        <w:pStyle w:val="22"/>
        <w:spacing w:before="0" w:after="0" w:line="336" w:lineRule="auto"/>
        <w:jc w:val="left"/>
        <w:outlineLvl w:val="1"/>
        <w:rPr>
          <w:rFonts w:ascii="宋体" w:hAnsi="宋体" w:cs="宋体"/>
          <w:color w:val="000000"/>
          <w:lang w:val="zh-CN"/>
        </w:rPr>
      </w:pPr>
      <w:bookmarkStart w:id="97" w:name="_Toc516567699"/>
      <w:r>
        <w:rPr>
          <w:rFonts w:hint="eastAsia" w:ascii="宋体" w:hAnsi="宋体" w:cs="宋体"/>
          <w:color w:val="000000"/>
          <w:sz w:val="28"/>
          <w:szCs w:val="28"/>
        </w:rPr>
        <w:t>2.</w:t>
      </w:r>
      <w:bookmarkEnd w:id="96"/>
      <w:bookmarkStart w:id="98" w:name="_Toc1475"/>
      <w:r>
        <w:rPr>
          <w:rFonts w:hint="eastAsia" w:ascii="宋体" w:hAnsi="宋体" w:cs="宋体"/>
          <w:color w:val="000000"/>
          <w:sz w:val="28"/>
          <w:szCs w:val="28"/>
          <w:lang w:val="zh-CN"/>
        </w:rPr>
        <w:t>重要指标</w:t>
      </w:r>
      <w:bookmarkEnd w:id="97"/>
      <w:bookmarkEnd w:id="98"/>
    </w:p>
    <w:p>
      <w:pPr>
        <w:autoSpaceDE w:val="0"/>
        <w:autoSpaceDN w:val="0"/>
        <w:spacing w:line="336" w:lineRule="auto"/>
        <w:ind w:firstLine="480" w:firstLineChars="200"/>
        <w:rPr>
          <w:rFonts w:ascii="宋体" w:hAnsi="宋体" w:cs="宋体"/>
          <w:color w:val="000000"/>
          <w:kern w:val="0"/>
          <w:lang w:val="zh-CN"/>
        </w:rPr>
      </w:pPr>
      <w:bookmarkStart w:id="99"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招标</w:t>
      </w:r>
      <w:r>
        <w:rPr>
          <w:rFonts w:hint="eastAsia" w:ascii="宋体" w:hAnsi="宋体" w:cs="宋体"/>
          <w:color w:val="000000"/>
          <w:kern w:val="0"/>
          <w:lang w:val="zh-CN"/>
        </w:rPr>
        <w:t>文件在技术参数中列出了采购人可以接受的最低技术指标，投标</w:t>
      </w:r>
      <w:r>
        <w:rPr>
          <w:rFonts w:hint="eastAsia" w:ascii="宋体" w:hAnsi="宋体" w:cs="宋体"/>
          <w:color w:val="000000"/>
          <w:kern w:val="0"/>
        </w:rPr>
        <w:t>人</w:t>
      </w:r>
      <w:r>
        <w:rPr>
          <w:rFonts w:hint="eastAsia" w:ascii="宋体" w:hAnsi="宋体" w:cs="宋体"/>
          <w:color w:val="000000"/>
          <w:kern w:val="0"/>
          <w:lang w:val="zh-CN"/>
        </w:rPr>
        <w:t>必须对技术参数一览表中各项产品和指标进行实质性响应。</w:t>
      </w:r>
    </w:p>
    <w:p>
      <w:pPr>
        <w:autoSpaceDE w:val="0"/>
        <w:autoSpaceDN w:val="0"/>
        <w:spacing w:line="336" w:lineRule="auto"/>
        <w:ind w:firstLine="480" w:firstLineChars="20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.2招标文件中凡需与原有设备、系统并机、兼容、匹配等要求的，请主动和采购人联系，取得原有设备、系统相关资料。若有招标文件未提及或变更内容的，请及时与采购代理机构联系。</w:t>
      </w:r>
    </w:p>
    <w:p>
      <w:pPr>
        <w:autoSpaceDE w:val="0"/>
        <w:autoSpaceDN w:val="0"/>
        <w:spacing w:line="336" w:lineRule="auto"/>
        <w:ind w:firstLine="480" w:firstLineChars="200"/>
        <w:rPr>
          <w:rFonts w:ascii="宋体" w:hAnsi="宋体" w:cs="宋体"/>
          <w:color w:val="000000"/>
        </w:rPr>
      </w:pPr>
      <w:r>
        <w:rPr>
          <w:rFonts w:hint="eastAsia" w:ascii="宋体" w:hAnsi="宋体" w:cs="宋体"/>
          <w:color w:val="000000"/>
          <w:kern w:val="0"/>
        </w:rPr>
        <w:t>2</w:t>
      </w:r>
      <w:r>
        <w:rPr>
          <w:rFonts w:hint="eastAsia" w:ascii="宋体" w:hAnsi="宋体" w:cs="宋体"/>
          <w:color w:val="000000"/>
          <w:kern w:val="0"/>
          <w:lang w:val="zh-CN"/>
        </w:rPr>
        <w:t>.3技术参数中除注明签订合同时提供</w:t>
      </w:r>
      <w:r>
        <w:rPr>
          <w:rFonts w:hint="eastAsia" w:ascii="宋体" w:hAnsi="宋体" w:cs="宋体"/>
          <w:color w:val="000000"/>
        </w:rPr>
        <w:t>的相关授权、服务承诺等资料以外，其余相关资料在投标时必须附在投标文件中。</w:t>
      </w:r>
    </w:p>
    <w:p>
      <w:pPr>
        <w:pStyle w:val="22"/>
        <w:spacing w:before="0" w:after="0" w:line="360" w:lineRule="auto"/>
        <w:jc w:val="left"/>
        <w:outlineLvl w:val="1"/>
        <w:rPr>
          <w:rFonts w:ascii="宋体" w:hAnsi="宋体" w:cs="宋体"/>
          <w:color w:val="000000"/>
          <w:lang w:val="zh-CN"/>
        </w:rPr>
      </w:pPr>
      <w:bookmarkStart w:id="100" w:name="_Toc516567700"/>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99"/>
      <w:bookmarkEnd w:id="100"/>
    </w:p>
    <w:p>
      <w:pPr>
        <w:autoSpaceDE w:val="0"/>
        <w:autoSpaceDN w:val="0"/>
        <w:spacing w:line="336" w:lineRule="auto"/>
        <w:ind w:firstLine="480" w:firstLineChars="200"/>
        <w:rPr>
          <w:rFonts w:ascii="宋体" w:hAnsi="宋体" w:cs="宋体"/>
          <w:b w:val="0"/>
          <w:bCs w:val="0"/>
          <w:color w:val="000000"/>
          <w:kern w:val="0"/>
          <w:highlight w:val="none"/>
          <w:u w:val="single"/>
          <w:lang w:val="zh-CN"/>
        </w:rPr>
      </w:pPr>
      <w:r>
        <w:rPr>
          <w:rFonts w:hint="eastAsia" w:ascii="宋体" w:hAnsi="宋体" w:cs="宋体"/>
          <w:kern w:val="0"/>
          <w:highlight w:val="none"/>
        </w:rPr>
        <w:t>3</w:t>
      </w:r>
      <w:r>
        <w:rPr>
          <w:rFonts w:hint="eastAsia" w:ascii="宋体" w:hAnsi="宋体" w:cs="宋体"/>
          <w:kern w:val="0"/>
          <w:highlight w:val="none"/>
          <w:lang w:val="zh-CN"/>
        </w:rPr>
        <w:t>.1</w:t>
      </w:r>
      <w:r>
        <w:rPr>
          <w:rFonts w:hint="eastAsia" w:ascii="宋体" w:hAnsi="宋体" w:cs="宋体"/>
          <w:color w:val="000000"/>
          <w:kern w:val="0"/>
          <w:highlight w:val="none"/>
          <w:lang w:val="zh-CN"/>
        </w:rPr>
        <w:t>.交货</w:t>
      </w:r>
      <w:r>
        <w:rPr>
          <w:rFonts w:hint="eastAsia" w:ascii="宋体" w:hAnsi="宋体" w:cs="宋体"/>
          <w:color w:val="000000"/>
          <w:kern w:val="0"/>
          <w:highlight w:val="none"/>
          <w:lang w:val="en-US" w:eastAsia="zh-CN"/>
        </w:rPr>
        <w:t>及安装期</w:t>
      </w:r>
      <w:r>
        <w:rPr>
          <w:rFonts w:hint="eastAsia" w:ascii="宋体" w:hAnsi="宋体" w:cs="宋体"/>
          <w:color w:val="000000"/>
          <w:kern w:val="0"/>
          <w:highlight w:val="none"/>
          <w:lang w:val="zh-CN"/>
        </w:rPr>
        <w:t>：</w:t>
      </w:r>
      <w:r>
        <w:rPr>
          <w:rFonts w:hint="eastAsia" w:ascii="宋体" w:hAnsi="宋体" w:cs="宋体"/>
          <w:b w:val="0"/>
          <w:bCs w:val="0"/>
          <w:color w:val="000000"/>
          <w:kern w:val="0"/>
          <w:highlight w:val="none"/>
          <w:u w:val="single"/>
          <w:lang w:val="en-US" w:eastAsia="zh-CN"/>
        </w:rPr>
        <w:t>3个月</w:t>
      </w:r>
      <w:r>
        <w:rPr>
          <w:rFonts w:hint="eastAsia" w:ascii="宋体" w:hAnsi="宋体" w:cs="宋体"/>
          <w:b w:val="0"/>
          <w:bCs w:val="0"/>
          <w:color w:val="000000"/>
          <w:kern w:val="0"/>
          <w:highlight w:val="none"/>
          <w:u w:val="single"/>
          <w:lang w:val="zh-CN"/>
        </w:rPr>
        <w:t>。</w:t>
      </w:r>
    </w:p>
    <w:p>
      <w:pPr>
        <w:autoSpaceDE w:val="0"/>
        <w:autoSpaceDN w:val="0"/>
        <w:spacing w:line="336"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3.2.交货地点：</w:t>
      </w:r>
      <w:r>
        <w:rPr>
          <w:rFonts w:hint="eastAsia" w:ascii="宋体" w:hAnsi="宋体" w:cs="宋体"/>
          <w:color w:val="000000"/>
          <w:kern w:val="0"/>
          <w:highlight w:val="none"/>
          <w:u w:val="single"/>
          <w:lang w:val="zh-CN"/>
        </w:rPr>
        <w:t>甲方指定地点。</w:t>
      </w:r>
    </w:p>
    <w:p>
      <w:pPr>
        <w:autoSpaceDE w:val="0"/>
        <w:autoSpaceDN w:val="0"/>
        <w:spacing w:line="336"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3.3.付款方式：</w:t>
      </w:r>
      <w:r>
        <w:rPr>
          <w:rFonts w:hint="eastAsia" w:ascii="宋体" w:hAnsi="宋体" w:cs="宋体"/>
          <w:color w:val="000000"/>
          <w:kern w:val="0"/>
          <w:highlight w:val="none"/>
          <w:u w:val="single"/>
          <w:lang w:val="zh-CN"/>
        </w:rPr>
        <w:t>合同约定。</w:t>
      </w:r>
    </w:p>
    <w:p>
      <w:pPr>
        <w:autoSpaceDE w:val="0"/>
        <w:autoSpaceDN w:val="0"/>
        <w:spacing w:line="336"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3.4.免费质保期：</w:t>
      </w:r>
      <w:r>
        <w:rPr>
          <w:rFonts w:ascii="宋体" w:hAnsi="宋体" w:cs="宋体"/>
          <w:color w:val="000000"/>
          <w:kern w:val="0"/>
          <w:highlight w:val="none"/>
          <w:u w:val="single"/>
          <w:lang w:val="zh-CN"/>
        </w:rPr>
        <w:t>1</w:t>
      </w:r>
      <w:r>
        <w:rPr>
          <w:rFonts w:hint="eastAsia" w:ascii="宋体" w:hAnsi="宋体" w:cs="宋体"/>
          <w:color w:val="000000"/>
          <w:kern w:val="0"/>
          <w:highlight w:val="none"/>
          <w:u w:val="single"/>
          <w:lang w:val="zh-CN"/>
        </w:rPr>
        <w:t>年。</w:t>
      </w:r>
    </w:p>
    <w:p>
      <w:pPr>
        <w:rPr>
          <w:rFonts w:ascii="宋体" w:hAnsi="宋体" w:cs="宋体" w:eastAsiaTheme="minorEastAsia"/>
          <w:b/>
          <w:bCs/>
          <w:color w:val="000000"/>
          <w:sz w:val="28"/>
          <w:szCs w:val="28"/>
          <w:lang w:val="zh-CN"/>
        </w:rPr>
      </w:pPr>
      <w:bookmarkStart w:id="101" w:name="_Toc21929"/>
      <w:r>
        <w:rPr>
          <w:rFonts w:hint="eastAsia" w:ascii="宋体" w:hAnsi="宋体" w:cs="宋体" w:eastAsiaTheme="minorEastAsia"/>
          <w:b/>
          <w:bCs/>
          <w:color w:val="000000"/>
          <w:sz w:val="28"/>
          <w:szCs w:val="28"/>
        </w:rPr>
        <w:t>4</w:t>
      </w:r>
      <w:r>
        <w:rPr>
          <w:rFonts w:hint="eastAsia" w:ascii="宋体" w:hAnsi="宋体" w:cs="宋体" w:eastAsiaTheme="minorEastAsia"/>
          <w:b/>
          <w:bCs/>
          <w:color w:val="000000"/>
          <w:sz w:val="28"/>
          <w:szCs w:val="28"/>
          <w:lang w:val="zh-CN"/>
        </w:rPr>
        <w:t>.产品交付说明</w:t>
      </w:r>
      <w:bookmarkEnd w:id="101"/>
    </w:p>
    <w:p>
      <w:pPr>
        <w:autoSpaceDE w:val="0"/>
        <w:autoSpaceDN w:val="0"/>
        <w:spacing w:line="336"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投标人所交付的硬件产品，其所有部件必须都是原厂原装部件，而且产品应是交付前最新生产且未被使用过的全新产品，同时必须具有在中国境内的合法使用权。</w:t>
      </w:r>
    </w:p>
    <w:p>
      <w:pPr>
        <w:pStyle w:val="22"/>
        <w:spacing w:before="0" w:after="0" w:line="360" w:lineRule="auto"/>
        <w:jc w:val="left"/>
        <w:outlineLvl w:val="1"/>
        <w:rPr>
          <w:rFonts w:ascii="宋体" w:hAnsi="宋体" w:cs="宋体"/>
          <w:color w:val="000000"/>
          <w:sz w:val="28"/>
          <w:szCs w:val="28"/>
          <w:lang w:val="zh-CN"/>
        </w:rPr>
      </w:pPr>
      <w:bookmarkStart w:id="102" w:name="_Toc5530"/>
      <w:r>
        <w:rPr>
          <w:rFonts w:hint="eastAsia" w:ascii="宋体" w:hAnsi="宋体" w:cs="宋体"/>
          <w:color w:val="000000"/>
          <w:sz w:val="28"/>
          <w:szCs w:val="28"/>
        </w:rPr>
        <w:t>5</w:t>
      </w:r>
      <w:r>
        <w:rPr>
          <w:rFonts w:hint="eastAsia" w:ascii="宋体" w:hAnsi="宋体" w:cs="宋体"/>
          <w:color w:val="000000"/>
          <w:sz w:val="28"/>
          <w:szCs w:val="28"/>
          <w:lang w:val="zh-CN"/>
        </w:rPr>
        <w:t>.产品验收</w:t>
      </w:r>
      <w:bookmarkEnd w:id="102"/>
    </w:p>
    <w:p>
      <w:pPr>
        <w:autoSpaceDE w:val="0"/>
        <w:autoSpaceDN w:val="0"/>
        <w:spacing w:line="336" w:lineRule="auto"/>
        <w:ind w:firstLine="480" w:firstLineChars="200"/>
        <w:rPr>
          <w:rFonts w:ascii="宋体" w:hAnsi="宋体" w:cs="宋体"/>
          <w:color w:val="000000"/>
          <w:kern w:val="0"/>
          <w:lang w:val="zh-CN"/>
        </w:rPr>
      </w:pPr>
      <w:r>
        <w:rPr>
          <w:rFonts w:hint="eastAsia" w:ascii="宋体" w:hAnsi="宋体" w:cs="宋体"/>
          <w:color w:val="000000"/>
          <w:kern w:val="0"/>
          <w:lang w:val="zh-CN"/>
        </w:rPr>
        <w:t>到货检验。投标人中标后，应在招标文件中规定的供货地点完成所有产品的供货和产品初始验收及最终验收工作。初始验收将由中标供应商、产品提供商（如果需要）、采购人共同完成。产品到货后，初步检查产品外观应无损伤；核对产品清单，检查交付产品的规格型号、数量以及相关配件。产品外观受损、附件与合同产品清单或装箱单不符的视为检验不合格。</w:t>
      </w:r>
    </w:p>
    <w:p>
      <w:pPr>
        <w:pStyle w:val="22"/>
        <w:spacing w:before="0" w:after="0" w:line="360" w:lineRule="auto"/>
        <w:jc w:val="left"/>
        <w:outlineLvl w:val="1"/>
        <w:rPr>
          <w:rFonts w:ascii="宋体" w:hAnsi="宋体"/>
          <w:sz w:val="28"/>
          <w:szCs w:val="28"/>
          <w:lang w:val="zh-CN"/>
        </w:rPr>
      </w:pPr>
      <w:r>
        <w:rPr>
          <w:rFonts w:hint="eastAsia" w:ascii="宋体" w:hAnsi="宋体"/>
          <w:sz w:val="28"/>
          <w:szCs w:val="28"/>
        </w:rPr>
        <w:t>6、</w:t>
      </w:r>
      <w:r>
        <w:rPr>
          <w:rFonts w:hint="eastAsia" w:ascii="宋体" w:hAnsi="宋体"/>
          <w:sz w:val="28"/>
          <w:szCs w:val="28"/>
          <w:lang w:val="zh-CN"/>
        </w:rPr>
        <w:t>安装、调试</w:t>
      </w:r>
    </w:p>
    <w:p>
      <w:pPr>
        <w:autoSpaceDE w:val="0"/>
        <w:autoSpaceDN w:val="0"/>
        <w:spacing w:line="336" w:lineRule="auto"/>
        <w:ind w:firstLine="480" w:firstLineChars="200"/>
        <w:rPr>
          <w:rFonts w:ascii="宋体" w:hAnsi="宋体" w:cs="宋体"/>
          <w:color w:val="000000"/>
          <w:kern w:val="0"/>
          <w:lang w:val="zh-CN"/>
        </w:rPr>
      </w:pPr>
      <w:r>
        <w:rPr>
          <w:rFonts w:hint="eastAsia" w:ascii="宋体" w:hAnsi="宋体" w:cs="宋体"/>
          <w:color w:val="000000"/>
          <w:kern w:val="0"/>
        </w:rPr>
        <w:t>6</w:t>
      </w:r>
      <w:r>
        <w:rPr>
          <w:rFonts w:hint="eastAsia" w:ascii="宋体" w:hAnsi="宋体" w:cs="宋体"/>
          <w:color w:val="000000"/>
          <w:kern w:val="0"/>
          <w:lang w:val="zh-CN"/>
        </w:rPr>
        <w:t>.1 中标供应商应在规定的时间和地点内向采购人提供产品和服务，在配送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pPr>
        <w:autoSpaceDE w:val="0"/>
        <w:autoSpaceDN w:val="0"/>
        <w:spacing w:line="336" w:lineRule="auto"/>
        <w:ind w:firstLine="480" w:firstLineChars="200"/>
        <w:rPr>
          <w:rFonts w:ascii="宋体" w:hAnsi="宋体" w:cs="宋体"/>
          <w:color w:val="000000"/>
          <w:kern w:val="0"/>
          <w:lang w:val="zh-CN"/>
        </w:rPr>
      </w:pPr>
      <w:r>
        <w:rPr>
          <w:rFonts w:hint="eastAsia" w:ascii="宋体" w:hAnsi="宋体" w:cs="宋体"/>
          <w:color w:val="000000"/>
          <w:kern w:val="0"/>
        </w:rPr>
        <w:t>6</w:t>
      </w:r>
      <w:r>
        <w:rPr>
          <w:rFonts w:hint="eastAsia" w:ascii="宋体" w:hAnsi="宋体" w:cs="宋体"/>
          <w:color w:val="000000"/>
          <w:kern w:val="0"/>
          <w:lang w:val="zh-CN"/>
        </w:rPr>
        <w:t>.2 中标供应商应按合同规定的交货期要求，在采购人指定的安装地点（不超过招标文件规定的供货地）进行产品安装调试。对于有特殊安装场地要求的产品，中标供应商应在安装前20天内以书面形式通知采购人，以便进行场地准备。所提供的所有产品必须在安装后，进行加电测试运行正常，并经有关检测部门检测取得相关合格证。</w:t>
      </w:r>
    </w:p>
    <w:p>
      <w:pPr>
        <w:pStyle w:val="22"/>
        <w:spacing w:before="0" w:after="0" w:line="360" w:lineRule="auto"/>
        <w:jc w:val="left"/>
        <w:outlineLvl w:val="1"/>
        <w:rPr>
          <w:rFonts w:ascii="宋体" w:hAnsi="宋体"/>
          <w:sz w:val="28"/>
          <w:szCs w:val="28"/>
          <w:lang w:val="zh-CN"/>
        </w:rPr>
      </w:pPr>
      <w:r>
        <w:rPr>
          <w:rFonts w:hint="eastAsia" w:ascii="宋体" w:hAnsi="宋体"/>
          <w:sz w:val="28"/>
          <w:szCs w:val="28"/>
        </w:rPr>
        <w:t>7、</w:t>
      </w:r>
      <w:r>
        <w:rPr>
          <w:rFonts w:hint="eastAsia" w:ascii="宋体" w:hAnsi="宋体"/>
          <w:sz w:val="28"/>
          <w:szCs w:val="28"/>
          <w:lang w:val="zh-CN"/>
        </w:rPr>
        <w:t>维护服务和技术支持</w:t>
      </w:r>
    </w:p>
    <w:p>
      <w:pPr>
        <w:autoSpaceDE w:val="0"/>
        <w:autoSpaceDN w:val="0"/>
        <w:spacing w:line="336" w:lineRule="auto"/>
        <w:ind w:firstLine="480" w:firstLineChars="200"/>
        <w:rPr>
          <w:rFonts w:ascii="宋体" w:hAnsi="宋体" w:cs="宋体"/>
          <w:color w:val="000000"/>
          <w:kern w:val="0"/>
          <w:lang w:val="zh-CN"/>
        </w:rPr>
      </w:pPr>
      <w:r>
        <w:rPr>
          <w:rFonts w:hint="eastAsia" w:ascii="宋体" w:hAnsi="宋体" w:cs="宋体"/>
          <w:color w:val="000000"/>
          <w:kern w:val="0"/>
        </w:rPr>
        <w:t>7</w:t>
      </w:r>
      <w:r>
        <w:rPr>
          <w:rFonts w:hint="eastAsia" w:ascii="宋体" w:hAnsi="宋体" w:cs="宋体"/>
          <w:color w:val="000000"/>
          <w:kern w:val="0"/>
          <w:lang w:val="zh-CN"/>
        </w:rPr>
        <w:t>.1 自最终采购人验收签字之日起，开始计算免费保修期，免费保修期参照国家及产品参数中的规定。</w:t>
      </w:r>
    </w:p>
    <w:p>
      <w:pPr>
        <w:autoSpaceDE w:val="0"/>
        <w:autoSpaceDN w:val="0"/>
        <w:spacing w:line="336" w:lineRule="auto"/>
        <w:ind w:firstLine="480" w:firstLineChars="200"/>
        <w:rPr>
          <w:rFonts w:ascii="宋体" w:hAnsi="宋体" w:cs="宋体"/>
          <w:color w:val="000000"/>
          <w:kern w:val="0"/>
          <w:lang w:val="zh-CN"/>
        </w:rPr>
      </w:pPr>
      <w:r>
        <w:rPr>
          <w:rFonts w:hint="eastAsia" w:ascii="宋体" w:hAnsi="宋体" w:cs="宋体"/>
          <w:color w:val="000000"/>
          <w:kern w:val="0"/>
        </w:rPr>
        <w:t>7</w:t>
      </w:r>
      <w:r>
        <w:rPr>
          <w:rFonts w:hint="eastAsia" w:ascii="宋体" w:hAnsi="宋体" w:cs="宋体"/>
          <w:color w:val="000000"/>
          <w:kern w:val="0"/>
          <w:lang w:val="zh-CN"/>
        </w:rPr>
        <w:t>.2 在免费保修期内，所有服务不能包含任何费用，包括备件费、差旅费等。</w:t>
      </w:r>
    </w:p>
    <w:p>
      <w:pPr>
        <w:autoSpaceDE w:val="0"/>
        <w:autoSpaceDN w:val="0"/>
        <w:spacing w:line="336" w:lineRule="auto"/>
        <w:ind w:firstLine="480" w:firstLineChars="200"/>
        <w:rPr>
          <w:rFonts w:ascii="宋体" w:hAnsi="宋体" w:cs="宋体"/>
          <w:color w:val="000000"/>
          <w:kern w:val="0"/>
          <w:lang w:val="zh-CN"/>
        </w:rPr>
      </w:pPr>
      <w:r>
        <w:rPr>
          <w:rFonts w:hint="eastAsia" w:ascii="宋体" w:hAnsi="宋体" w:cs="宋体"/>
          <w:color w:val="000000"/>
          <w:kern w:val="0"/>
        </w:rPr>
        <w:t>7</w:t>
      </w:r>
      <w:r>
        <w:rPr>
          <w:rFonts w:hint="eastAsia" w:ascii="宋体" w:hAnsi="宋体" w:cs="宋体"/>
          <w:color w:val="000000"/>
          <w:kern w:val="0"/>
          <w:lang w:val="zh-CN"/>
        </w:rPr>
        <w:t>.3 投标人在保修期内更换的任何零配件，必须是其原产品厂家生产的或是经其认可的。</w:t>
      </w:r>
    </w:p>
    <w:p>
      <w:pPr>
        <w:autoSpaceDE w:val="0"/>
        <w:autoSpaceDN w:val="0"/>
        <w:spacing w:line="336" w:lineRule="auto"/>
        <w:ind w:firstLine="480" w:firstLineChars="200"/>
        <w:rPr>
          <w:rFonts w:ascii="宋体" w:hAnsi="宋体" w:cs="宋体"/>
          <w:color w:val="000000"/>
          <w:kern w:val="0"/>
          <w:lang w:val="zh-CN"/>
        </w:rPr>
      </w:pPr>
      <w:r>
        <w:rPr>
          <w:rFonts w:hint="eastAsia" w:ascii="宋体" w:hAnsi="宋体" w:cs="宋体"/>
          <w:color w:val="000000"/>
          <w:kern w:val="0"/>
        </w:rPr>
        <w:t>7</w:t>
      </w:r>
      <w:r>
        <w:rPr>
          <w:rFonts w:hint="eastAsia" w:ascii="宋体" w:hAnsi="宋体" w:cs="宋体"/>
          <w:color w:val="000000"/>
          <w:kern w:val="0"/>
          <w:lang w:val="zh-CN"/>
        </w:rPr>
        <w:t>.4 紧急故障处理：市区内1小时赶到现场，接到外地故障报告即刻动身实行短时间内抢修服务。</w:t>
      </w:r>
    </w:p>
    <w:p>
      <w:pPr>
        <w:autoSpaceDE w:val="0"/>
        <w:autoSpaceDN w:val="0"/>
        <w:spacing w:line="336" w:lineRule="auto"/>
        <w:ind w:firstLine="480" w:firstLineChars="200"/>
        <w:rPr>
          <w:rFonts w:ascii="宋体" w:hAnsi="宋体" w:cs="宋体"/>
          <w:color w:val="000000"/>
          <w:kern w:val="0"/>
          <w:lang w:val="zh-CN"/>
        </w:rPr>
      </w:pPr>
      <w:r>
        <w:rPr>
          <w:rFonts w:hint="eastAsia" w:ascii="宋体" w:hAnsi="宋体" w:cs="宋体"/>
          <w:color w:val="000000"/>
          <w:kern w:val="0"/>
        </w:rPr>
        <w:t>7</w:t>
      </w:r>
      <w:r>
        <w:rPr>
          <w:rFonts w:hint="eastAsia" w:ascii="宋体" w:hAnsi="宋体" w:cs="宋体"/>
          <w:color w:val="000000"/>
          <w:kern w:val="0"/>
          <w:lang w:val="zh-CN"/>
        </w:rPr>
        <w:t>.5 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pPr>
        <w:autoSpaceDE w:val="0"/>
        <w:autoSpaceDN w:val="0"/>
        <w:spacing w:line="336" w:lineRule="auto"/>
        <w:ind w:firstLine="480" w:firstLineChars="200"/>
        <w:rPr>
          <w:rFonts w:ascii="宋体" w:hAnsi="宋体" w:cs="宋体"/>
          <w:color w:val="000000"/>
          <w:kern w:val="0"/>
          <w:lang w:val="zh-CN"/>
        </w:rPr>
      </w:pPr>
      <w:r>
        <w:rPr>
          <w:rFonts w:hint="eastAsia" w:ascii="宋体" w:hAnsi="宋体" w:cs="宋体"/>
          <w:color w:val="000000"/>
          <w:kern w:val="0"/>
        </w:rPr>
        <w:t>7</w:t>
      </w:r>
      <w:r>
        <w:rPr>
          <w:rFonts w:hint="eastAsia" w:ascii="宋体" w:hAnsi="宋体" w:cs="宋体"/>
          <w:color w:val="000000"/>
          <w:kern w:val="0"/>
          <w:lang w:val="zh-CN"/>
        </w:rPr>
        <w:t>.6 组织人员负责提供对使用人员的免费培训工作，直至使用人员能独立管理、操作、维护。免费培训包括：免费提供相应的培训教室、教师授课等费用。</w:t>
      </w:r>
    </w:p>
    <w:p>
      <w:pPr>
        <w:autoSpaceDE w:val="0"/>
        <w:autoSpaceDN w:val="0"/>
        <w:spacing w:line="336" w:lineRule="auto"/>
        <w:ind w:firstLine="480" w:firstLineChars="200"/>
        <w:rPr>
          <w:rFonts w:ascii="宋体" w:hAnsi="宋体" w:cs="宋体"/>
          <w:color w:val="000000"/>
          <w:kern w:val="0"/>
          <w:lang w:val="zh-CN"/>
        </w:rPr>
      </w:pPr>
      <w:r>
        <w:rPr>
          <w:rFonts w:hint="eastAsia" w:ascii="宋体" w:hAnsi="宋体" w:cs="宋体"/>
          <w:color w:val="000000"/>
          <w:kern w:val="0"/>
        </w:rPr>
        <w:t>7</w:t>
      </w:r>
      <w:r>
        <w:rPr>
          <w:rFonts w:hint="eastAsia" w:ascii="宋体" w:hAnsi="宋体" w:cs="宋体"/>
          <w:color w:val="000000"/>
          <w:kern w:val="0"/>
          <w:lang w:val="zh-CN"/>
        </w:rPr>
        <w:t xml:space="preserve">.7 保证365×24小时正常运行，如产品发生故障，中标供应商在接到采购人报修通知后3小时内派专业技术人员到达现场进行维修，并提供免费服务。 </w:t>
      </w:r>
    </w:p>
    <w:p>
      <w:pPr>
        <w:autoSpaceDE w:val="0"/>
        <w:autoSpaceDN w:val="0"/>
        <w:spacing w:line="336" w:lineRule="auto"/>
        <w:ind w:firstLine="480" w:firstLineChars="200"/>
        <w:rPr>
          <w:rFonts w:ascii="宋体" w:hAnsi="宋体" w:cs="宋体"/>
          <w:color w:val="000000"/>
          <w:kern w:val="0"/>
          <w:lang w:val="zh-CN"/>
        </w:rPr>
      </w:pPr>
      <w:r>
        <w:rPr>
          <w:rFonts w:hint="eastAsia" w:ascii="宋体" w:hAnsi="宋体" w:cs="宋体"/>
          <w:color w:val="000000"/>
          <w:kern w:val="0"/>
        </w:rPr>
        <w:t>7</w:t>
      </w:r>
      <w:r>
        <w:rPr>
          <w:rFonts w:hint="eastAsia" w:ascii="宋体" w:hAnsi="宋体" w:cs="宋体"/>
          <w:color w:val="000000"/>
          <w:kern w:val="0"/>
          <w:lang w:val="zh-CN"/>
        </w:rPr>
        <w:t>.8 所有产品的配送、培训、安装、调试等费用均包含在中标价格中。</w:t>
      </w:r>
    </w:p>
    <w:p>
      <w:pPr>
        <w:rPr>
          <w:lang w:val="zh-CN"/>
        </w:rPr>
      </w:pPr>
    </w:p>
    <w:p>
      <w:pPr>
        <w:rPr>
          <w:lang w:val="zh-CN"/>
        </w:rPr>
      </w:pPr>
    </w:p>
    <w:p>
      <w:pPr>
        <w:pStyle w:val="5"/>
      </w:pPr>
    </w:p>
    <w:p>
      <w:pPr>
        <w:rPr>
          <w:lang w:val="zh-CN"/>
        </w:rPr>
      </w:pPr>
    </w:p>
    <w:p>
      <w:pPr>
        <w:pStyle w:val="5"/>
        <w:rPr>
          <w:lang w:val="en-US"/>
        </w:rPr>
      </w:pPr>
    </w:p>
    <w:p>
      <w:pPr>
        <w:pStyle w:val="5"/>
      </w:pPr>
    </w:p>
    <w:p>
      <w:pPr>
        <w:rPr>
          <w:rFonts w:hint="default" w:eastAsia="宋体"/>
          <w:lang w:val="en-US" w:eastAsia="zh-CN"/>
        </w:rPr>
        <w:sectPr>
          <w:headerReference r:id="rId5" w:type="first"/>
          <w:headerReference r:id="rId3" w:type="default"/>
          <w:footerReference r:id="rId6" w:type="default"/>
          <w:headerReference r:id="rId4" w:type="even"/>
          <w:footerReference r:id="rId7" w:type="even"/>
          <w:pgSz w:w="11849" w:h="16781"/>
          <w:pgMar w:top="1440" w:right="1217" w:bottom="1440" w:left="1803" w:header="851" w:footer="992" w:gutter="0"/>
          <w:pgNumType w:start="1"/>
          <w:cols w:space="720" w:num="1"/>
          <w:docGrid w:type="lines" w:linePitch="397" w:charSpace="0"/>
        </w:sectPr>
      </w:pPr>
      <w:r>
        <w:rPr>
          <w:rFonts w:hint="eastAsia"/>
          <w:lang w:val="en-US" w:eastAsia="zh-CN"/>
        </w:rPr>
        <w:t xml:space="preserve">  </w:t>
      </w:r>
    </w:p>
    <w:p>
      <w:pPr>
        <w:pStyle w:val="22"/>
        <w:pageBreakBefore/>
        <w:spacing w:before="0" w:after="0" w:line="360" w:lineRule="auto"/>
        <w:ind w:firstLine="4337" w:firstLineChars="1200"/>
        <w:jc w:val="both"/>
        <w:rPr>
          <w:rFonts w:ascii="宋体" w:hAnsi="宋体" w:cs="宋体"/>
          <w:color w:val="000000"/>
          <w:highlight w:val="none"/>
          <w:lang w:val="zh-CN"/>
        </w:rPr>
      </w:pPr>
      <w:bookmarkStart w:id="103" w:name="_Toc516567701"/>
      <w:bookmarkStart w:id="104" w:name="_Toc28576"/>
      <w:r>
        <w:rPr>
          <w:rFonts w:hint="eastAsia" w:ascii="宋体" w:hAnsi="宋体" w:cs="宋体"/>
          <w:color w:val="000000"/>
          <w:highlight w:val="none"/>
          <w:lang w:val="zh-CN"/>
        </w:rPr>
        <w:t>（二）项目概况及技术参数</w:t>
      </w:r>
      <w:bookmarkEnd w:id="103"/>
      <w:bookmarkEnd w:id="104"/>
    </w:p>
    <w:tbl>
      <w:tblPr>
        <w:tblStyle w:val="24"/>
        <w:tblpPr w:leftFromText="180" w:rightFromText="180" w:vertAnchor="text" w:horzAnchor="page" w:tblpX="2489" w:tblpY="843"/>
        <w:tblOverlap w:val="never"/>
        <w:tblW w:w="12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2800"/>
        <w:gridCol w:w="7470"/>
        <w:gridCol w:w="520"/>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064" w:type="dxa"/>
            <w:gridSpan w:val="5"/>
            <w:tcBorders>
              <w:top w:val="single" w:color="000000" w:sz="8" w:space="0"/>
              <w:left w:val="single" w:color="000000" w:sz="8"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一、生产线设备及附属设施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全自动高效节能成型机</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模框尺寸:1750mmx1500 mm；最大制品尺寸:1600 mmx 1350mm；最大制品高度：400mm；装机功率：9.7KW;蒸汽:管道接口：DN100、工作压力：2.0-4Kg/cm2、模具接口：DN40*3；低压空气：管道接口：DN80、工作压力：3.0-5Kg/cm2；高压空气：管道接口：DN40、工作压力：5.0-6.0Kg/cm2；冷却水：管道接口：DN80、工作压力：3.0-4Kg/cm2、模具接口：DN20*3；排污管道：DN150;模具排污接口:DN40*3;料桶出料口:两只 DN25*22（44 接口）</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高精密型发泡机</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泡比重：10-15g/L；产能：630-870kg/h；蒸汽管直径50A、压力：0.8Kg/cm2；空气管直径25A、压力：6Kg/cm2；排水管直径：80A;排气管直径：100A;送料管直径：200A;发泡罐体积：3.13m3；搅拌机马达:7.5kw;鼓风机排料：2.2kw;鼓风机干燥床:4kw;鼓风机送料:7.5kw;</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中央真空</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满足6台成型机使用，真空度为-0.5kg/cm</w:t>
            </w:r>
            <w:r>
              <w:rPr>
                <w:rFonts w:hint="eastAsia" w:ascii="宋体" w:hAnsi="宋体" w:eastAsia="宋体" w:cs="宋体"/>
                <w:i w:val="0"/>
                <w:iCs w:val="0"/>
                <w:color w:val="000000"/>
                <w:kern w:val="0"/>
                <w:sz w:val="24"/>
                <w:szCs w:val="24"/>
                <w:u w:val="none"/>
                <w:vertAlign w:val="superscript"/>
                <w:lang w:val="en-US" w:eastAsia="zh-CN" w:bidi="ar"/>
              </w:rPr>
              <w:t xml:space="preserve">2    </w:t>
            </w:r>
            <w:r>
              <w:rPr>
                <w:rFonts w:hint="eastAsia" w:ascii="宋体" w:hAnsi="宋体" w:eastAsia="宋体" w:cs="宋体"/>
                <w:i w:val="0"/>
                <w:iCs w:val="0"/>
                <w:color w:val="000000"/>
                <w:kern w:val="0"/>
                <w:sz w:val="24"/>
                <w:szCs w:val="24"/>
                <w:u w:val="none"/>
                <w:lang w:val="en-US" w:eastAsia="zh-CN" w:bidi="ar"/>
              </w:rPr>
              <w:t>----   -0.7kg/cm</w:t>
            </w:r>
            <w:r>
              <w:rPr>
                <w:rFonts w:hint="eastAsia" w:ascii="宋体" w:hAnsi="宋体" w:eastAsia="宋体" w:cs="宋体"/>
                <w:i w:val="0"/>
                <w:iCs w:val="0"/>
                <w:color w:val="000000"/>
                <w:kern w:val="0"/>
                <w:sz w:val="24"/>
                <w:szCs w:val="24"/>
                <w:u w:val="none"/>
                <w:vertAlign w:val="superscript"/>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螺杆式空压机</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8m</w:t>
            </w:r>
            <w:r>
              <w:rPr>
                <w:rFonts w:hint="eastAsia" w:ascii="宋体" w:hAnsi="宋体" w:eastAsia="宋体" w:cs="宋体"/>
                <w:i w:val="0"/>
                <w:iCs w:val="0"/>
                <w:color w:val="000000"/>
                <w:kern w:val="0"/>
                <w:sz w:val="24"/>
                <w:szCs w:val="24"/>
                <w:u w:val="none"/>
                <w:vertAlign w:val="superscript"/>
                <w:lang w:val="en-US" w:eastAsia="zh-CN" w:bidi="ar"/>
              </w:rPr>
              <w:t>3</w:t>
            </w:r>
            <w:r>
              <w:rPr>
                <w:rFonts w:hint="eastAsia" w:ascii="宋体" w:hAnsi="宋体" w:eastAsia="宋体" w:cs="宋体"/>
                <w:i w:val="0"/>
                <w:iCs w:val="0"/>
                <w:color w:val="000000"/>
                <w:kern w:val="0"/>
                <w:sz w:val="24"/>
                <w:szCs w:val="24"/>
                <w:u w:val="none"/>
                <w:lang w:val="en-US" w:eastAsia="zh-CN" w:bidi="ar"/>
              </w:rPr>
              <w:t>/Min    0.7MPa</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烘房散热器</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风管散热器</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蒸汽储气罐</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w:t>
            </w:r>
            <w:r>
              <w:rPr>
                <w:rFonts w:hint="eastAsia" w:ascii="宋体" w:hAnsi="宋体" w:eastAsia="宋体" w:cs="宋体"/>
                <w:i w:val="0"/>
                <w:iCs w:val="0"/>
                <w:color w:val="000000"/>
                <w:kern w:val="0"/>
                <w:sz w:val="24"/>
                <w:szCs w:val="24"/>
                <w:u w:val="none"/>
                <w:vertAlign w:val="superscript"/>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1.0MPa</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压缩气储气包</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w:t>
            </w:r>
            <w:r>
              <w:rPr>
                <w:rFonts w:hint="eastAsia" w:ascii="宋体" w:hAnsi="宋体" w:eastAsia="宋体" w:cs="宋体"/>
                <w:i w:val="0"/>
                <w:iCs w:val="0"/>
                <w:color w:val="000000"/>
                <w:kern w:val="0"/>
                <w:sz w:val="24"/>
                <w:szCs w:val="24"/>
                <w:u w:val="none"/>
                <w:vertAlign w:val="superscript"/>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1.0MPa</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料仓、料仓管道、阀门、分配器</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料仓：2.5mx2.5mx4m+1M及相配套的管道及阀门</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料枪</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Φ30*150mm</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顶杆</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Φ40*Φ12*750mm</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标准框模具（底）</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540*390*280mm</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标准框模具（盖）</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57*43*28mm</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冷却塔</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100立方/小时</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扬程45米，流量100立方/小时</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锅炉</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6吨/小时  1.25MPa</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车间内管道，阀门</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与生产设备相匹配的管道及阀门</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水池</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150-200M3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sectPr>
      <w:pgSz w:w="16781" w:h="11849" w:orient="landscape"/>
      <w:pgMar w:top="1803" w:right="1440" w:bottom="1217" w:left="1440" w:header="851" w:footer="992" w:gutter="0"/>
      <w:cols w:space="720" w:num="1"/>
      <w:docGrid w:type="lines"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3405" cy="147955"/>
              <wp:effectExtent l="0" t="0" r="0" b="44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3405" cy="147955"/>
                      </a:xfrm>
                      <a:prstGeom prst="rect">
                        <a:avLst/>
                      </a:prstGeom>
                      <a:noFill/>
                      <a:ln>
                        <a:noFill/>
                      </a:ln>
                    </wps:spPr>
                    <wps:txbx>
                      <w:txbxContent>
                        <w:p>
                          <w:pPr>
                            <w:pStyle w:val="15"/>
                          </w:pPr>
                          <w:r>
                            <w:rPr>
                              <w:rFonts w:hint="eastAsia"/>
                            </w:rPr>
                            <w:t>第</w:t>
                          </w:r>
                          <w:r>
                            <w:fldChar w:fldCharType="begin"/>
                          </w:r>
                          <w:r>
                            <w:instrText xml:space="preserve"> PAGE  \* MERGEFORMAT </w:instrText>
                          </w:r>
                          <w:r>
                            <w:fldChar w:fldCharType="separate"/>
                          </w:r>
                          <w:r>
                            <w:t>27</w:t>
                          </w:r>
                          <w:r>
                            <w:fldChar w:fldCharType="end"/>
                          </w:r>
                          <w:r>
                            <w:rPr>
                              <w:rFonts w:hint="eastAsia"/>
                            </w:rPr>
                            <w:t>页共</w:t>
                          </w:r>
                          <w:r>
                            <w:fldChar w:fldCharType="begin"/>
                          </w:r>
                          <w:r>
                            <w:instrText xml:space="preserve"> NUMPAGES  \* MERGEFORMAT </w:instrText>
                          </w:r>
                          <w:r>
                            <w:fldChar w:fldCharType="separate"/>
                          </w:r>
                          <w:r>
                            <w:t>84</w:t>
                          </w:r>
                          <w:r>
                            <w:fldChar w:fldCharType="end"/>
                          </w:r>
                          <w:r>
                            <w:rPr>
                              <w:rFonts w:hint="eastAsia"/>
                            </w:rP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45.15pt;mso-position-horizontal:center;mso-position-horizontal-relative:margin;mso-wrap-style:none;z-index:251659264;mso-width-relative:page;mso-height-relative:page;" filled="f" stroked="f" coordsize="21600,21600" o:gfxdata="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&#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1HHRAAAAAwEAAA8AAAAAAAAAAQAgAAAAIgAAAGRy&#10;cy9kb3ducmV2LnhtbFBLAQIUABQAAAAIAIdO4kBSvaLHDAIAAAIEAAAOAAAAAAAAAAEAIAAAACAB&#10;AABkcnMvZTJvRG9jLnhtbFBLBQYAAAAABgAGAFkBAACeBQAAAAA=&#10;">
              <v:fill on="f" focussize="0,0"/>
              <v:stroke on="f"/>
              <v:imagedata o:title=""/>
              <o:lock v:ext="edit" aspectratio="f"/>
              <v:textbox inset="0mm,0mm,0mm,0mm" style="mso-fit-shape-to-text:t;">
                <w:txbxContent>
                  <w:p>
                    <w:pPr>
                      <w:pStyle w:val="15"/>
                    </w:pPr>
                    <w:r>
                      <w:rPr>
                        <w:rFonts w:hint="eastAsia"/>
                      </w:rPr>
                      <w:t>第</w:t>
                    </w:r>
                    <w:r>
                      <w:fldChar w:fldCharType="begin"/>
                    </w:r>
                    <w:r>
                      <w:instrText xml:space="preserve"> PAGE  \* MERGEFORMAT </w:instrText>
                    </w:r>
                    <w:r>
                      <w:fldChar w:fldCharType="separate"/>
                    </w:r>
                    <w:r>
                      <w:t>27</w:t>
                    </w:r>
                    <w:r>
                      <w:fldChar w:fldCharType="end"/>
                    </w:r>
                    <w:r>
                      <w:rPr>
                        <w:rFonts w:hint="eastAsia"/>
                      </w:rPr>
                      <w:t>页共</w:t>
                    </w:r>
                    <w:r>
                      <w:fldChar w:fldCharType="begin"/>
                    </w:r>
                    <w:r>
                      <w:instrText xml:space="preserve"> NUMPAGES  \* MERGEFORMAT </w:instrText>
                    </w:r>
                    <w:r>
                      <w:fldChar w:fldCharType="separate"/>
                    </w:r>
                    <w:r>
                      <w:t>84</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5"/>
                            <w:rPr>
                              <w:rStyle w:val="28"/>
                            </w:rPr>
                          </w:pPr>
                          <w:r>
                            <w:fldChar w:fldCharType="begin"/>
                          </w:r>
                          <w:r>
                            <w:rPr>
                              <w:rStyle w:val="28"/>
                            </w:rPr>
                            <w:instrText xml:space="preserve">PAGE  </w:instrText>
                          </w:r>
                          <w:r>
                            <w:fldChar w:fldCharType="separate"/>
                          </w:r>
                          <w:r>
                            <w:rPr>
                              <w:rStyle w:val="28"/>
                            </w:rPr>
                            <w:t>28</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W7l30AAAAAIBAAAPAAAAAAAAAAEAIAAAACIAAABkcnMvZG93bnJldi54bWxQSwEC&#10;FAAUAAAACACHTuJAuaRv5vwBAAADBAAADgAAAAAAAAABACAAAAAfAQAAZHJzL2Uyb0RvYy54bWxQ&#10;SwUGAAAAAAYABgBZAQAAjQUAAAAA&#10;">
              <v:fill on="f" focussize="0,0"/>
              <v:stroke on="f"/>
              <v:imagedata o:title=""/>
              <o:lock v:ext="edit" aspectratio="f"/>
              <v:textbox inset="0mm,0mm,0mm,0mm" style="mso-fit-shape-to-text:t;">
                <w:txbxContent>
                  <w:p>
                    <w:pPr>
                      <w:pStyle w:val="15"/>
                      <w:rPr>
                        <w:rStyle w:val="28"/>
                      </w:rPr>
                    </w:pPr>
                    <w:r>
                      <w:fldChar w:fldCharType="begin"/>
                    </w:r>
                    <w:r>
                      <w:rPr>
                        <w:rStyle w:val="28"/>
                      </w:rPr>
                      <w:instrText xml:space="preserve">PAGE  </w:instrText>
                    </w:r>
                    <w:r>
                      <w:fldChar w:fldCharType="separate"/>
                    </w:r>
                    <w:r>
                      <w:rPr>
                        <w:rStyle w:val="28"/>
                      </w:rP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9B11739"/>
    <w:multiLevelType w:val="singleLevel"/>
    <w:tmpl w:val="59B11739"/>
    <w:lvl w:ilvl="0" w:tentative="0">
      <w:start w:val="1"/>
      <w:numFmt w:val="decimal"/>
      <w:suff w:val="nothing"/>
      <w:lvlText w:val="（%1）"/>
      <w:lvlJc w:val="left"/>
    </w:lvl>
  </w:abstractNum>
  <w:abstractNum w:abstractNumId="2">
    <w:nsid w:val="59FC3CC6"/>
    <w:multiLevelType w:val="singleLevel"/>
    <w:tmpl w:val="59FC3CC6"/>
    <w:lvl w:ilvl="0" w:tentative="0">
      <w:start w:val="1"/>
      <w:numFmt w:val="decimal"/>
      <w:pStyle w:val="94"/>
      <w:suff w:val="nothing"/>
      <w:lvlText w:val="（%1）"/>
      <w:lvlJc w:val="left"/>
    </w:lvl>
  </w:abstractNum>
  <w:abstractNum w:abstractNumId="3">
    <w:nsid w:val="59FC3E95"/>
    <w:multiLevelType w:val="singleLevel"/>
    <w:tmpl w:val="59FC3E95"/>
    <w:lvl w:ilvl="0" w:tentative="0">
      <w:start w:val="1"/>
      <w:numFmt w:val="decimal"/>
      <w:lvlText w:val="(%1)"/>
      <w:lvlJc w:val="left"/>
      <w:pPr>
        <w:tabs>
          <w:tab w:val="left" w:pos="312"/>
        </w:tabs>
      </w:pPr>
    </w:lvl>
  </w:abstractNum>
  <w:abstractNum w:abstractNumId="4">
    <w:nsid w:val="59FC4271"/>
    <w:multiLevelType w:val="singleLevel"/>
    <w:tmpl w:val="59FC4271"/>
    <w:lvl w:ilvl="0" w:tentative="0">
      <w:start w:val="1"/>
      <w:numFmt w:val="decimal"/>
      <w:suff w:val="nothing"/>
      <w:lvlText w:val="（%1）"/>
      <w:lvlJc w:val="left"/>
    </w:lvl>
  </w:abstractNum>
  <w:abstractNum w:abstractNumId="5">
    <w:nsid w:val="59FC4698"/>
    <w:multiLevelType w:val="singleLevel"/>
    <w:tmpl w:val="59FC4698"/>
    <w:lvl w:ilvl="0" w:tentative="0">
      <w:start w:val="1"/>
      <w:numFmt w:val="decimal"/>
      <w:suff w:val="nothing"/>
      <w:lvlText w:val="（%1）"/>
      <w:lvlJc w:val="left"/>
    </w:lvl>
  </w:abstractNum>
  <w:abstractNum w:abstractNumId="6">
    <w:nsid w:val="59FC4CCC"/>
    <w:multiLevelType w:val="singleLevel"/>
    <w:tmpl w:val="59FC4CCC"/>
    <w:lvl w:ilvl="0" w:tentative="0">
      <w:start w:val="1"/>
      <w:numFmt w:val="decimal"/>
      <w:suff w:val="nothing"/>
      <w:lvlText w:val="（%1）"/>
      <w:lvlJc w:val="left"/>
    </w:lvl>
  </w:abstractNum>
  <w:abstractNum w:abstractNumId="7">
    <w:nsid w:val="59FC4D84"/>
    <w:multiLevelType w:val="singleLevel"/>
    <w:tmpl w:val="59FC4D84"/>
    <w:lvl w:ilvl="0" w:tentative="0">
      <w:start w:val="11"/>
      <w:numFmt w:val="decimal"/>
      <w:suff w:val="nothing"/>
      <w:lvlText w:val="（%1）"/>
      <w:lvlJc w:val="left"/>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evenAndOddHeaders w:val="1"/>
  <w:drawingGridHorizontalSpacing w:val="120"/>
  <w:drawingGridVerticalSpacing w:val="39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mYWFmZDgwNTRjNWNmM2RkYzdmMGYxZTI5ZmZiOTcifQ=="/>
  </w:docVars>
  <w:rsids>
    <w:rsidRoot w:val="00DC4935"/>
    <w:rsid w:val="00000E06"/>
    <w:rsid w:val="00001AE4"/>
    <w:rsid w:val="00012525"/>
    <w:rsid w:val="00014617"/>
    <w:rsid w:val="0001579A"/>
    <w:rsid w:val="00015FA3"/>
    <w:rsid w:val="0001682E"/>
    <w:rsid w:val="00017CF1"/>
    <w:rsid w:val="000238BA"/>
    <w:rsid w:val="000262D7"/>
    <w:rsid w:val="000316CE"/>
    <w:rsid w:val="000323A0"/>
    <w:rsid w:val="0003279C"/>
    <w:rsid w:val="00034BFD"/>
    <w:rsid w:val="00035B6D"/>
    <w:rsid w:val="00036507"/>
    <w:rsid w:val="00036EB9"/>
    <w:rsid w:val="000379ED"/>
    <w:rsid w:val="00046BFF"/>
    <w:rsid w:val="00064E97"/>
    <w:rsid w:val="00066311"/>
    <w:rsid w:val="000742F1"/>
    <w:rsid w:val="00074E3A"/>
    <w:rsid w:val="000756CE"/>
    <w:rsid w:val="00075987"/>
    <w:rsid w:val="000860CE"/>
    <w:rsid w:val="00092D74"/>
    <w:rsid w:val="000A1518"/>
    <w:rsid w:val="000A218B"/>
    <w:rsid w:val="000A5035"/>
    <w:rsid w:val="000B0421"/>
    <w:rsid w:val="000B2662"/>
    <w:rsid w:val="000B6554"/>
    <w:rsid w:val="000B6B07"/>
    <w:rsid w:val="000B7F46"/>
    <w:rsid w:val="000C0B51"/>
    <w:rsid w:val="000C1394"/>
    <w:rsid w:val="000C596F"/>
    <w:rsid w:val="000C6700"/>
    <w:rsid w:val="000C6B98"/>
    <w:rsid w:val="000C7456"/>
    <w:rsid w:val="000C7801"/>
    <w:rsid w:val="000D57D6"/>
    <w:rsid w:val="000D6C17"/>
    <w:rsid w:val="000F2E26"/>
    <w:rsid w:val="00102684"/>
    <w:rsid w:val="00103FEC"/>
    <w:rsid w:val="00104864"/>
    <w:rsid w:val="00106818"/>
    <w:rsid w:val="0010697E"/>
    <w:rsid w:val="00107208"/>
    <w:rsid w:val="00112E02"/>
    <w:rsid w:val="001173D7"/>
    <w:rsid w:val="001221DB"/>
    <w:rsid w:val="001231EB"/>
    <w:rsid w:val="00126124"/>
    <w:rsid w:val="00126332"/>
    <w:rsid w:val="00127CD3"/>
    <w:rsid w:val="00127CF1"/>
    <w:rsid w:val="001321B0"/>
    <w:rsid w:val="00133E56"/>
    <w:rsid w:val="00134C83"/>
    <w:rsid w:val="00144430"/>
    <w:rsid w:val="00147FA9"/>
    <w:rsid w:val="0015487E"/>
    <w:rsid w:val="001658E1"/>
    <w:rsid w:val="00165DAC"/>
    <w:rsid w:val="00165DDC"/>
    <w:rsid w:val="00166190"/>
    <w:rsid w:val="0016636A"/>
    <w:rsid w:val="0017076D"/>
    <w:rsid w:val="0017202C"/>
    <w:rsid w:val="001772FE"/>
    <w:rsid w:val="0018156A"/>
    <w:rsid w:val="00190423"/>
    <w:rsid w:val="00190EC0"/>
    <w:rsid w:val="00191537"/>
    <w:rsid w:val="00191FEE"/>
    <w:rsid w:val="001942CE"/>
    <w:rsid w:val="00197C4C"/>
    <w:rsid w:val="001B5EA9"/>
    <w:rsid w:val="001B6FE8"/>
    <w:rsid w:val="001C1399"/>
    <w:rsid w:val="001D26A3"/>
    <w:rsid w:val="001D4F65"/>
    <w:rsid w:val="001D6C29"/>
    <w:rsid w:val="001E1957"/>
    <w:rsid w:val="001F4049"/>
    <w:rsid w:val="0020525E"/>
    <w:rsid w:val="002100B0"/>
    <w:rsid w:val="002119A6"/>
    <w:rsid w:val="002129B2"/>
    <w:rsid w:val="0021365D"/>
    <w:rsid w:val="00214BF0"/>
    <w:rsid w:val="0021555C"/>
    <w:rsid w:val="00215837"/>
    <w:rsid w:val="002205B9"/>
    <w:rsid w:val="002214DF"/>
    <w:rsid w:val="002218AE"/>
    <w:rsid w:val="00222129"/>
    <w:rsid w:val="0022799E"/>
    <w:rsid w:val="00237C32"/>
    <w:rsid w:val="00242661"/>
    <w:rsid w:val="00243BF1"/>
    <w:rsid w:val="00250889"/>
    <w:rsid w:val="00256EA7"/>
    <w:rsid w:val="0026008F"/>
    <w:rsid w:val="002656AF"/>
    <w:rsid w:val="00267E4A"/>
    <w:rsid w:val="0027191A"/>
    <w:rsid w:val="00273E90"/>
    <w:rsid w:val="002745FD"/>
    <w:rsid w:val="00274EBB"/>
    <w:rsid w:val="00277EFB"/>
    <w:rsid w:val="00282DC6"/>
    <w:rsid w:val="00284EE3"/>
    <w:rsid w:val="0029312E"/>
    <w:rsid w:val="002938F6"/>
    <w:rsid w:val="0029405B"/>
    <w:rsid w:val="002A0150"/>
    <w:rsid w:val="002A2B83"/>
    <w:rsid w:val="002A30FF"/>
    <w:rsid w:val="002A38F2"/>
    <w:rsid w:val="002A395C"/>
    <w:rsid w:val="002A59EF"/>
    <w:rsid w:val="002A66AD"/>
    <w:rsid w:val="002A6C8B"/>
    <w:rsid w:val="002B09C7"/>
    <w:rsid w:val="002B1414"/>
    <w:rsid w:val="002B28CF"/>
    <w:rsid w:val="002B40B9"/>
    <w:rsid w:val="002B5EBB"/>
    <w:rsid w:val="002B690E"/>
    <w:rsid w:val="002B7AD0"/>
    <w:rsid w:val="002C1349"/>
    <w:rsid w:val="002D2F9B"/>
    <w:rsid w:val="002D34C1"/>
    <w:rsid w:val="002E42FB"/>
    <w:rsid w:val="002F0D39"/>
    <w:rsid w:val="002F12BF"/>
    <w:rsid w:val="002F1F47"/>
    <w:rsid w:val="002F2E25"/>
    <w:rsid w:val="003057AE"/>
    <w:rsid w:val="003121DF"/>
    <w:rsid w:val="00315E03"/>
    <w:rsid w:val="00321654"/>
    <w:rsid w:val="0032465F"/>
    <w:rsid w:val="003260D4"/>
    <w:rsid w:val="003327F5"/>
    <w:rsid w:val="00335D9E"/>
    <w:rsid w:val="003431BD"/>
    <w:rsid w:val="003509B3"/>
    <w:rsid w:val="00351054"/>
    <w:rsid w:val="0035640B"/>
    <w:rsid w:val="003574B2"/>
    <w:rsid w:val="0036022F"/>
    <w:rsid w:val="00362D17"/>
    <w:rsid w:val="00371352"/>
    <w:rsid w:val="003743BC"/>
    <w:rsid w:val="003747C9"/>
    <w:rsid w:val="00375A5B"/>
    <w:rsid w:val="00380345"/>
    <w:rsid w:val="003839AB"/>
    <w:rsid w:val="0039257F"/>
    <w:rsid w:val="003A10B0"/>
    <w:rsid w:val="003B05B0"/>
    <w:rsid w:val="003B2C61"/>
    <w:rsid w:val="003C27DA"/>
    <w:rsid w:val="003C2E2B"/>
    <w:rsid w:val="003C6DDF"/>
    <w:rsid w:val="003D002B"/>
    <w:rsid w:val="003D103B"/>
    <w:rsid w:val="003D17F3"/>
    <w:rsid w:val="003D4022"/>
    <w:rsid w:val="003D6D23"/>
    <w:rsid w:val="003E2F78"/>
    <w:rsid w:val="003E33E2"/>
    <w:rsid w:val="003E49AC"/>
    <w:rsid w:val="003F1616"/>
    <w:rsid w:val="003F1F5F"/>
    <w:rsid w:val="003F205F"/>
    <w:rsid w:val="003F268D"/>
    <w:rsid w:val="003F4F32"/>
    <w:rsid w:val="004014D4"/>
    <w:rsid w:val="00401928"/>
    <w:rsid w:val="0040307B"/>
    <w:rsid w:val="00406E35"/>
    <w:rsid w:val="0041038C"/>
    <w:rsid w:val="00410E17"/>
    <w:rsid w:val="0042131C"/>
    <w:rsid w:val="00424869"/>
    <w:rsid w:val="0042612C"/>
    <w:rsid w:val="0042628F"/>
    <w:rsid w:val="0043051C"/>
    <w:rsid w:val="00433DDE"/>
    <w:rsid w:val="00435A26"/>
    <w:rsid w:val="004360DB"/>
    <w:rsid w:val="004369AA"/>
    <w:rsid w:val="00441869"/>
    <w:rsid w:val="00441E7D"/>
    <w:rsid w:val="00445B68"/>
    <w:rsid w:val="00446A7A"/>
    <w:rsid w:val="00446FBF"/>
    <w:rsid w:val="00450900"/>
    <w:rsid w:val="0045339D"/>
    <w:rsid w:val="004539DF"/>
    <w:rsid w:val="00453C17"/>
    <w:rsid w:val="00455EC3"/>
    <w:rsid w:val="00462A01"/>
    <w:rsid w:val="00463111"/>
    <w:rsid w:val="004632B7"/>
    <w:rsid w:val="0046453E"/>
    <w:rsid w:val="004658CA"/>
    <w:rsid w:val="00470269"/>
    <w:rsid w:val="00473375"/>
    <w:rsid w:val="00473DA7"/>
    <w:rsid w:val="00475081"/>
    <w:rsid w:val="0047795C"/>
    <w:rsid w:val="004806DC"/>
    <w:rsid w:val="0048399A"/>
    <w:rsid w:val="00487F9A"/>
    <w:rsid w:val="00492A2A"/>
    <w:rsid w:val="00496B0B"/>
    <w:rsid w:val="004B33DE"/>
    <w:rsid w:val="004B656E"/>
    <w:rsid w:val="004B7781"/>
    <w:rsid w:val="004C0A9A"/>
    <w:rsid w:val="004C219C"/>
    <w:rsid w:val="004C4301"/>
    <w:rsid w:val="004C461A"/>
    <w:rsid w:val="004C5267"/>
    <w:rsid w:val="004D02B8"/>
    <w:rsid w:val="004D0A71"/>
    <w:rsid w:val="004E0293"/>
    <w:rsid w:val="004E301D"/>
    <w:rsid w:val="004F3C95"/>
    <w:rsid w:val="004F4F58"/>
    <w:rsid w:val="004F564D"/>
    <w:rsid w:val="004F7DAB"/>
    <w:rsid w:val="005023FA"/>
    <w:rsid w:val="00502D0A"/>
    <w:rsid w:val="0050377F"/>
    <w:rsid w:val="00503A58"/>
    <w:rsid w:val="00505B87"/>
    <w:rsid w:val="005062F4"/>
    <w:rsid w:val="00516A21"/>
    <w:rsid w:val="00517981"/>
    <w:rsid w:val="005203EE"/>
    <w:rsid w:val="00522162"/>
    <w:rsid w:val="005222C7"/>
    <w:rsid w:val="0052470A"/>
    <w:rsid w:val="0052666B"/>
    <w:rsid w:val="00526D04"/>
    <w:rsid w:val="00527ED6"/>
    <w:rsid w:val="005324FA"/>
    <w:rsid w:val="00535F6F"/>
    <w:rsid w:val="00536349"/>
    <w:rsid w:val="005369BC"/>
    <w:rsid w:val="00544F8C"/>
    <w:rsid w:val="00546FD7"/>
    <w:rsid w:val="00553168"/>
    <w:rsid w:val="00556A4F"/>
    <w:rsid w:val="005639DD"/>
    <w:rsid w:val="00567E30"/>
    <w:rsid w:val="00572D37"/>
    <w:rsid w:val="00576D53"/>
    <w:rsid w:val="00584635"/>
    <w:rsid w:val="00584E5B"/>
    <w:rsid w:val="0059218D"/>
    <w:rsid w:val="00594281"/>
    <w:rsid w:val="005959E9"/>
    <w:rsid w:val="005965B0"/>
    <w:rsid w:val="005A1002"/>
    <w:rsid w:val="005B31E7"/>
    <w:rsid w:val="005B4FE8"/>
    <w:rsid w:val="005B67D9"/>
    <w:rsid w:val="005C294D"/>
    <w:rsid w:val="005C406A"/>
    <w:rsid w:val="005C5FA1"/>
    <w:rsid w:val="005C79E5"/>
    <w:rsid w:val="005D349B"/>
    <w:rsid w:val="005E0F02"/>
    <w:rsid w:val="005F025F"/>
    <w:rsid w:val="005F0F15"/>
    <w:rsid w:val="0060745C"/>
    <w:rsid w:val="00610C38"/>
    <w:rsid w:val="00611155"/>
    <w:rsid w:val="006140A2"/>
    <w:rsid w:val="00616103"/>
    <w:rsid w:val="00616246"/>
    <w:rsid w:val="00623C94"/>
    <w:rsid w:val="00625953"/>
    <w:rsid w:val="0062609B"/>
    <w:rsid w:val="00627597"/>
    <w:rsid w:val="00635039"/>
    <w:rsid w:val="006351A9"/>
    <w:rsid w:val="006443C7"/>
    <w:rsid w:val="00647282"/>
    <w:rsid w:val="00651B9A"/>
    <w:rsid w:val="00652F2F"/>
    <w:rsid w:val="00654E1F"/>
    <w:rsid w:val="00657EFC"/>
    <w:rsid w:val="00657FE3"/>
    <w:rsid w:val="006759BC"/>
    <w:rsid w:val="00676378"/>
    <w:rsid w:val="00681328"/>
    <w:rsid w:val="00681398"/>
    <w:rsid w:val="00682D98"/>
    <w:rsid w:val="00683509"/>
    <w:rsid w:val="0068399E"/>
    <w:rsid w:val="006864EC"/>
    <w:rsid w:val="00694F07"/>
    <w:rsid w:val="00695A84"/>
    <w:rsid w:val="006A447F"/>
    <w:rsid w:val="006A57A8"/>
    <w:rsid w:val="006A75A2"/>
    <w:rsid w:val="006B30B7"/>
    <w:rsid w:val="006B3595"/>
    <w:rsid w:val="006C2BB0"/>
    <w:rsid w:val="006D3987"/>
    <w:rsid w:val="006D6EF6"/>
    <w:rsid w:val="006E4EE4"/>
    <w:rsid w:val="006F047A"/>
    <w:rsid w:val="006F28FA"/>
    <w:rsid w:val="007049B7"/>
    <w:rsid w:val="00704C1E"/>
    <w:rsid w:val="00723B99"/>
    <w:rsid w:val="0072637A"/>
    <w:rsid w:val="007275B8"/>
    <w:rsid w:val="007318DD"/>
    <w:rsid w:val="0073746B"/>
    <w:rsid w:val="007415A5"/>
    <w:rsid w:val="00741973"/>
    <w:rsid w:val="00746050"/>
    <w:rsid w:val="007462A2"/>
    <w:rsid w:val="00746556"/>
    <w:rsid w:val="00750CA2"/>
    <w:rsid w:val="00755972"/>
    <w:rsid w:val="0075599A"/>
    <w:rsid w:val="007563CD"/>
    <w:rsid w:val="00756B2E"/>
    <w:rsid w:val="007577DF"/>
    <w:rsid w:val="00761022"/>
    <w:rsid w:val="007657E4"/>
    <w:rsid w:val="00773F7D"/>
    <w:rsid w:val="00774693"/>
    <w:rsid w:val="00774BFC"/>
    <w:rsid w:val="00780306"/>
    <w:rsid w:val="007810AC"/>
    <w:rsid w:val="007879AF"/>
    <w:rsid w:val="00790F0D"/>
    <w:rsid w:val="00790F56"/>
    <w:rsid w:val="00793A04"/>
    <w:rsid w:val="007963A4"/>
    <w:rsid w:val="00797EAE"/>
    <w:rsid w:val="007A1848"/>
    <w:rsid w:val="007A3FB3"/>
    <w:rsid w:val="007A466E"/>
    <w:rsid w:val="007B2265"/>
    <w:rsid w:val="007B705F"/>
    <w:rsid w:val="007C38B7"/>
    <w:rsid w:val="007C44BC"/>
    <w:rsid w:val="007D030D"/>
    <w:rsid w:val="007D454F"/>
    <w:rsid w:val="007D55CF"/>
    <w:rsid w:val="007E0B88"/>
    <w:rsid w:val="007E3DB3"/>
    <w:rsid w:val="007E473A"/>
    <w:rsid w:val="007F3C9D"/>
    <w:rsid w:val="007F5F0D"/>
    <w:rsid w:val="007F6512"/>
    <w:rsid w:val="007F6786"/>
    <w:rsid w:val="007F67EA"/>
    <w:rsid w:val="007F70E0"/>
    <w:rsid w:val="00800394"/>
    <w:rsid w:val="0080462E"/>
    <w:rsid w:val="008061C9"/>
    <w:rsid w:val="00806BE9"/>
    <w:rsid w:val="00813A37"/>
    <w:rsid w:val="00826A2D"/>
    <w:rsid w:val="00826D36"/>
    <w:rsid w:val="0083003C"/>
    <w:rsid w:val="0083549E"/>
    <w:rsid w:val="008372CD"/>
    <w:rsid w:val="008400DD"/>
    <w:rsid w:val="0084015A"/>
    <w:rsid w:val="00841A6D"/>
    <w:rsid w:val="0084381C"/>
    <w:rsid w:val="008475B2"/>
    <w:rsid w:val="00847C58"/>
    <w:rsid w:val="008544F7"/>
    <w:rsid w:val="00855ABE"/>
    <w:rsid w:val="0086249C"/>
    <w:rsid w:val="0086297F"/>
    <w:rsid w:val="008638E0"/>
    <w:rsid w:val="00865D00"/>
    <w:rsid w:val="008722A0"/>
    <w:rsid w:val="00882EF6"/>
    <w:rsid w:val="0088766C"/>
    <w:rsid w:val="008879CD"/>
    <w:rsid w:val="008905B2"/>
    <w:rsid w:val="008918A1"/>
    <w:rsid w:val="00896BBE"/>
    <w:rsid w:val="008A0B7B"/>
    <w:rsid w:val="008A283B"/>
    <w:rsid w:val="008A5142"/>
    <w:rsid w:val="008A5FFC"/>
    <w:rsid w:val="008A7E59"/>
    <w:rsid w:val="008B2009"/>
    <w:rsid w:val="008B3F86"/>
    <w:rsid w:val="008B699B"/>
    <w:rsid w:val="008B7497"/>
    <w:rsid w:val="008C1F65"/>
    <w:rsid w:val="008C3367"/>
    <w:rsid w:val="008D06C1"/>
    <w:rsid w:val="008D129C"/>
    <w:rsid w:val="008D2B12"/>
    <w:rsid w:val="008D693C"/>
    <w:rsid w:val="008E7A98"/>
    <w:rsid w:val="008F7751"/>
    <w:rsid w:val="00900429"/>
    <w:rsid w:val="00900A6C"/>
    <w:rsid w:val="00903D3D"/>
    <w:rsid w:val="0090553C"/>
    <w:rsid w:val="00907852"/>
    <w:rsid w:val="00911CFD"/>
    <w:rsid w:val="009124B7"/>
    <w:rsid w:val="009125E0"/>
    <w:rsid w:val="00913EE1"/>
    <w:rsid w:val="00915D8D"/>
    <w:rsid w:val="009217F7"/>
    <w:rsid w:val="00934908"/>
    <w:rsid w:val="00935AE6"/>
    <w:rsid w:val="00937C3A"/>
    <w:rsid w:val="00942EAD"/>
    <w:rsid w:val="009442E2"/>
    <w:rsid w:val="00946D77"/>
    <w:rsid w:val="00951ACC"/>
    <w:rsid w:val="00954241"/>
    <w:rsid w:val="00954ADD"/>
    <w:rsid w:val="00954E87"/>
    <w:rsid w:val="00960126"/>
    <w:rsid w:val="00960ECE"/>
    <w:rsid w:val="00964A59"/>
    <w:rsid w:val="00964D34"/>
    <w:rsid w:val="00964DAF"/>
    <w:rsid w:val="009661FF"/>
    <w:rsid w:val="00966D3F"/>
    <w:rsid w:val="0097018A"/>
    <w:rsid w:val="00980B94"/>
    <w:rsid w:val="00981E71"/>
    <w:rsid w:val="00982D95"/>
    <w:rsid w:val="009855EB"/>
    <w:rsid w:val="0099124C"/>
    <w:rsid w:val="0099132A"/>
    <w:rsid w:val="00991E95"/>
    <w:rsid w:val="009A41D8"/>
    <w:rsid w:val="009A5536"/>
    <w:rsid w:val="009A6542"/>
    <w:rsid w:val="009B1925"/>
    <w:rsid w:val="009B1FB7"/>
    <w:rsid w:val="009C34A6"/>
    <w:rsid w:val="009C4DB2"/>
    <w:rsid w:val="009C61D4"/>
    <w:rsid w:val="009D0E59"/>
    <w:rsid w:val="009D26A1"/>
    <w:rsid w:val="009D39DF"/>
    <w:rsid w:val="009D3B78"/>
    <w:rsid w:val="009D55EE"/>
    <w:rsid w:val="009E03F2"/>
    <w:rsid w:val="009E20B8"/>
    <w:rsid w:val="009F1692"/>
    <w:rsid w:val="009F2306"/>
    <w:rsid w:val="009F5C39"/>
    <w:rsid w:val="009F670D"/>
    <w:rsid w:val="009F6F6E"/>
    <w:rsid w:val="009F7C5F"/>
    <w:rsid w:val="00A0024E"/>
    <w:rsid w:val="00A025D8"/>
    <w:rsid w:val="00A02A02"/>
    <w:rsid w:val="00A02BE5"/>
    <w:rsid w:val="00A0343E"/>
    <w:rsid w:val="00A044DD"/>
    <w:rsid w:val="00A07B43"/>
    <w:rsid w:val="00A14103"/>
    <w:rsid w:val="00A16D0D"/>
    <w:rsid w:val="00A17618"/>
    <w:rsid w:val="00A22846"/>
    <w:rsid w:val="00A2292A"/>
    <w:rsid w:val="00A23875"/>
    <w:rsid w:val="00A243D2"/>
    <w:rsid w:val="00A26879"/>
    <w:rsid w:val="00A33AC4"/>
    <w:rsid w:val="00A402B4"/>
    <w:rsid w:val="00A41456"/>
    <w:rsid w:val="00A422EB"/>
    <w:rsid w:val="00A42EDE"/>
    <w:rsid w:val="00A4490C"/>
    <w:rsid w:val="00A477E3"/>
    <w:rsid w:val="00A47915"/>
    <w:rsid w:val="00A47B7F"/>
    <w:rsid w:val="00A52060"/>
    <w:rsid w:val="00A5390D"/>
    <w:rsid w:val="00A53B95"/>
    <w:rsid w:val="00A6367B"/>
    <w:rsid w:val="00A7058D"/>
    <w:rsid w:val="00A7160B"/>
    <w:rsid w:val="00A73F3F"/>
    <w:rsid w:val="00A85687"/>
    <w:rsid w:val="00A92532"/>
    <w:rsid w:val="00A960A4"/>
    <w:rsid w:val="00A9657E"/>
    <w:rsid w:val="00AA38C3"/>
    <w:rsid w:val="00AA4327"/>
    <w:rsid w:val="00AB0CD2"/>
    <w:rsid w:val="00AB6402"/>
    <w:rsid w:val="00AB6F0C"/>
    <w:rsid w:val="00AC0F63"/>
    <w:rsid w:val="00AC2891"/>
    <w:rsid w:val="00AD0859"/>
    <w:rsid w:val="00AD3A32"/>
    <w:rsid w:val="00AD71F4"/>
    <w:rsid w:val="00AE2779"/>
    <w:rsid w:val="00AE3CBA"/>
    <w:rsid w:val="00AE7D43"/>
    <w:rsid w:val="00AF0EC8"/>
    <w:rsid w:val="00AF15E4"/>
    <w:rsid w:val="00AF59BB"/>
    <w:rsid w:val="00AF5C3B"/>
    <w:rsid w:val="00B02044"/>
    <w:rsid w:val="00B0465B"/>
    <w:rsid w:val="00B1372E"/>
    <w:rsid w:val="00B14256"/>
    <w:rsid w:val="00B15D32"/>
    <w:rsid w:val="00B1635A"/>
    <w:rsid w:val="00B16388"/>
    <w:rsid w:val="00B21581"/>
    <w:rsid w:val="00B26246"/>
    <w:rsid w:val="00B31166"/>
    <w:rsid w:val="00B327B2"/>
    <w:rsid w:val="00B32CE0"/>
    <w:rsid w:val="00B3371B"/>
    <w:rsid w:val="00B35CA4"/>
    <w:rsid w:val="00B3707A"/>
    <w:rsid w:val="00B409E1"/>
    <w:rsid w:val="00B41C09"/>
    <w:rsid w:val="00B437C1"/>
    <w:rsid w:val="00B466C1"/>
    <w:rsid w:val="00B5010C"/>
    <w:rsid w:val="00B52385"/>
    <w:rsid w:val="00B52611"/>
    <w:rsid w:val="00B534E8"/>
    <w:rsid w:val="00B536AF"/>
    <w:rsid w:val="00B55F90"/>
    <w:rsid w:val="00B57F27"/>
    <w:rsid w:val="00B608D7"/>
    <w:rsid w:val="00B61F27"/>
    <w:rsid w:val="00B623BA"/>
    <w:rsid w:val="00B65BFC"/>
    <w:rsid w:val="00B70FB5"/>
    <w:rsid w:val="00B73679"/>
    <w:rsid w:val="00B80B67"/>
    <w:rsid w:val="00B80BFC"/>
    <w:rsid w:val="00B8373E"/>
    <w:rsid w:val="00B86EE4"/>
    <w:rsid w:val="00B8751D"/>
    <w:rsid w:val="00B877B5"/>
    <w:rsid w:val="00B87A46"/>
    <w:rsid w:val="00B973C7"/>
    <w:rsid w:val="00BA1832"/>
    <w:rsid w:val="00BA4E10"/>
    <w:rsid w:val="00BA5E3B"/>
    <w:rsid w:val="00BB2F77"/>
    <w:rsid w:val="00BC565C"/>
    <w:rsid w:val="00BD0681"/>
    <w:rsid w:val="00BD7CD8"/>
    <w:rsid w:val="00BE1F45"/>
    <w:rsid w:val="00BF01A9"/>
    <w:rsid w:val="00BF5CD4"/>
    <w:rsid w:val="00C025A8"/>
    <w:rsid w:val="00C03B09"/>
    <w:rsid w:val="00C05A6D"/>
    <w:rsid w:val="00C05FC4"/>
    <w:rsid w:val="00C06AAE"/>
    <w:rsid w:val="00C14973"/>
    <w:rsid w:val="00C203C3"/>
    <w:rsid w:val="00C2169D"/>
    <w:rsid w:val="00C2311D"/>
    <w:rsid w:val="00C31262"/>
    <w:rsid w:val="00C31BC1"/>
    <w:rsid w:val="00C330E6"/>
    <w:rsid w:val="00C3488D"/>
    <w:rsid w:val="00C3702B"/>
    <w:rsid w:val="00C41D46"/>
    <w:rsid w:val="00C6130A"/>
    <w:rsid w:val="00C631D7"/>
    <w:rsid w:val="00C65B39"/>
    <w:rsid w:val="00C75997"/>
    <w:rsid w:val="00C87468"/>
    <w:rsid w:val="00C9419E"/>
    <w:rsid w:val="00C956C7"/>
    <w:rsid w:val="00C97CEC"/>
    <w:rsid w:val="00CB0A51"/>
    <w:rsid w:val="00CB421C"/>
    <w:rsid w:val="00CB5091"/>
    <w:rsid w:val="00CB5322"/>
    <w:rsid w:val="00CB5DE9"/>
    <w:rsid w:val="00CC1837"/>
    <w:rsid w:val="00CD1637"/>
    <w:rsid w:val="00CD1CEC"/>
    <w:rsid w:val="00CD24F8"/>
    <w:rsid w:val="00CD3D43"/>
    <w:rsid w:val="00CD4D98"/>
    <w:rsid w:val="00CD6177"/>
    <w:rsid w:val="00CD7290"/>
    <w:rsid w:val="00CD789F"/>
    <w:rsid w:val="00CE6752"/>
    <w:rsid w:val="00CE67B4"/>
    <w:rsid w:val="00CE6FD9"/>
    <w:rsid w:val="00CE79FA"/>
    <w:rsid w:val="00D020B7"/>
    <w:rsid w:val="00D05A52"/>
    <w:rsid w:val="00D074ED"/>
    <w:rsid w:val="00D100E5"/>
    <w:rsid w:val="00D12837"/>
    <w:rsid w:val="00D13505"/>
    <w:rsid w:val="00D13B9C"/>
    <w:rsid w:val="00D13DB4"/>
    <w:rsid w:val="00D170DA"/>
    <w:rsid w:val="00D204A0"/>
    <w:rsid w:val="00D258B6"/>
    <w:rsid w:val="00D25C81"/>
    <w:rsid w:val="00D32DF1"/>
    <w:rsid w:val="00D3797F"/>
    <w:rsid w:val="00D40CF9"/>
    <w:rsid w:val="00D45B2B"/>
    <w:rsid w:val="00D476E2"/>
    <w:rsid w:val="00D516AB"/>
    <w:rsid w:val="00D51F02"/>
    <w:rsid w:val="00D53AD1"/>
    <w:rsid w:val="00D53D99"/>
    <w:rsid w:val="00D547D8"/>
    <w:rsid w:val="00D579AC"/>
    <w:rsid w:val="00D6148B"/>
    <w:rsid w:val="00D6219A"/>
    <w:rsid w:val="00D63BCC"/>
    <w:rsid w:val="00D6407F"/>
    <w:rsid w:val="00D72D36"/>
    <w:rsid w:val="00D735C2"/>
    <w:rsid w:val="00D74D12"/>
    <w:rsid w:val="00D82F36"/>
    <w:rsid w:val="00D83B4C"/>
    <w:rsid w:val="00D90ACF"/>
    <w:rsid w:val="00D90AE5"/>
    <w:rsid w:val="00D90DA2"/>
    <w:rsid w:val="00D932C3"/>
    <w:rsid w:val="00D95663"/>
    <w:rsid w:val="00DB7A2D"/>
    <w:rsid w:val="00DC410B"/>
    <w:rsid w:val="00DC4534"/>
    <w:rsid w:val="00DC4935"/>
    <w:rsid w:val="00DC75E2"/>
    <w:rsid w:val="00DD09EA"/>
    <w:rsid w:val="00DD1F7A"/>
    <w:rsid w:val="00DD2F09"/>
    <w:rsid w:val="00DE229E"/>
    <w:rsid w:val="00DE7BC2"/>
    <w:rsid w:val="00DF4378"/>
    <w:rsid w:val="00DF7177"/>
    <w:rsid w:val="00DF73FC"/>
    <w:rsid w:val="00E04BEB"/>
    <w:rsid w:val="00E12B8C"/>
    <w:rsid w:val="00E209AA"/>
    <w:rsid w:val="00E23DF7"/>
    <w:rsid w:val="00E24B72"/>
    <w:rsid w:val="00E2676E"/>
    <w:rsid w:val="00E379C8"/>
    <w:rsid w:val="00E41F7F"/>
    <w:rsid w:val="00E43DD2"/>
    <w:rsid w:val="00E4757E"/>
    <w:rsid w:val="00E510DB"/>
    <w:rsid w:val="00E55074"/>
    <w:rsid w:val="00E554A3"/>
    <w:rsid w:val="00E65DAE"/>
    <w:rsid w:val="00E71D05"/>
    <w:rsid w:val="00E75FF5"/>
    <w:rsid w:val="00E76A95"/>
    <w:rsid w:val="00E81898"/>
    <w:rsid w:val="00E82068"/>
    <w:rsid w:val="00E826A7"/>
    <w:rsid w:val="00E838CD"/>
    <w:rsid w:val="00E90031"/>
    <w:rsid w:val="00E93D2C"/>
    <w:rsid w:val="00E93F5E"/>
    <w:rsid w:val="00E94737"/>
    <w:rsid w:val="00E96E9A"/>
    <w:rsid w:val="00EA79C5"/>
    <w:rsid w:val="00EB257E"/>
    <w:rsid w:val="00EB25AA"/>
    <w:rsid w:val="00EB2B03"/>
    <w:rsid w:val="00EB33EB"/>
    <w:rsid w:val="00EB5683"/>
    <w:rsid w:val="00EC1EE8"/>
    <w:rsid w:val="00EC33FF"/>
    <w:rsid w:val="00EC473D"/>
    <w:rsid w:val="00ED3342"/>
    <w:rsid w:val="00ED3ACB"/>
    <w:rsid w:val="00ED55EB"/>
    <w:rsid w:val="00ED6166"/>
    <w:rsid w:val="00EE147C"/>
    <w:rsid w:val="00EE2740"/>
    <w:rsid w:val="00EE2D54"/>
    <w:rsid w:val="00EE4F82"/>
    <w:rsid w:val="00EE668D"/>
    <w:rsid w:val="00EF22F3"/>
    <w:rsid w:val="00EF50AD"/>
    <w:rsid w:val="00F0362E"/>
    <w:rsid w:val="00F0743E"/>
    <w:rsid w:val="00F14D07"/>
    <w:rsid w:val="00F16CD8"/>
    <w:rsid w:val="00F16EBE"/>
    <w:rsid w:val="00F21478"/>
    <w:rsid w:val="00F21CA2"/>
    <w:rsid w:val="00F25032"/>
    <w:rsid w:val="00F252EE"/>
    <w:rsid w:val="00F30F00"/>
    <w:rsid w:val="00F33E33"/>
    <w:rsid w:val="00F3436C"/>
    <w:rsid w:val="00F353F9"/>
    <w:rsid w:val="00F3730C"/>
    <w:rsid w:val="00F435E4"/>
    <w:rsid w:val="00F46DE5"/>
    <w:rsid w:val="00F54037"/>
    <w:rsid w:val="00F57956"/>
    <w:rsid w:val="00F60D26"/>
    <w:rsid w:val="00F61EC5"/>
    <w:rsid w:val="00F64D30"/>
    <w:rsid w:val="00F66807"/>
    <w:rsid w:val="00F700DB"/>
    <w:rsid w:val="00F72B2C"/>
    <w:rsid w:val="00F738DF"/>
    <w:rsid w:val="00F73F1B"/>
    <w:rsid w:val="00F76EA5"/>
    <w:rsid w:val="00F81AF2"/>
    <w:rsid w:val="00F87E69"/>
    <w:rsid w:val="00F90B02"/>
    <w:rsid w:val="00F90D68"/>
    <w:rsid w:val="00F92E12"/>
    <w:rsid w:val="00F930FA"/>
    <w:rsid w:val="00F940EA"/>
    <w:rsid w:val="00F9675C"/>
    <w:rsid w:val="00F9687F"/>
    <w:rsid w:val="00F97E34"/>
    <w:rsid w:val="00FA28DF"/>
    <w:rsid w:val="00FA39BA"/>
    <w:rsid w:val="00FA5EFF"/>
    <w:rsid w:val="00FA61A5"/>
    <w:rsid w:val="00FA7CFE"/>
    <w:rsid w:val="00FA7EA4"/>
    <w:rsid w:val="00FB02CD"/>
    <w:rsid w:val="00FB1A89"/>
    <w:rsid w:val="00FC484A"/>
    <w:rsid w:val="00FC4A54"/>
    <w:rsid w:val="00FC5AD0"/>
    <w:rsid w:val="00FC7E8E"/>
    <w:rsid w:val="00FD68F0"/>
    <w:rsid w:val="00FD70D4"/>
    <w:rsid w:val="00FE4F9A"/>
    <w:rsid w:val="00FE5038"/>
    <w:rsid w:val="00FF4288"/>
    <w:rsid w:val="00FF441C"/>
    <w:rsid w:val="00FF4537"/>
    <w:rsid w:val="00FF5636"/>
    <w:rsid w:val="01081D25"/>
    <w:rsid w:val="01094603"/>
    <w:rsid w:val="010E19A8"/>
    <w:rsid w:val="01112761"/>
    <w:rsid w:val="011964ED"/>
    <w:rsid w:val="01211666"/>
    <w:rsid w:val="012255BB"/>
    <w:rsid w:val="012256CD"/>
    <w:rsid w:val="013275E8"/>
    <w:rsid w:val="015274F4"/>
    <w:rsid w:val="01645B7B"/>
    <w:rsid w:val="016533A6"/>
    <w:rsid w:val="01676243"/>
    <w:rsid w:val="016E7B70"/>
    <w:rsid w:val="0171448C"/>
    <w:rsid w:val="0195414E"/>
    <w:rsid w:val="019A15BF"/>
    <w:rsid w:val="01AD7754"/>
    <w:rsid w:val="01D735B5"/>
    <w:rsid w:val="020A6461"/>
    <w:rsid w:val="02145CA8"/>
    <w:rsid w:val="02181EAF"/>
    <w:rsid w:val="02213AFA"/>
    <w:rsid w:val="02255B14"/>
    <w:rsid w:val="0229374D"/>
    <w:rsid w:val="0245214A"/>
    <w:rsid w:val="02505542"/>
    <w:rsid w:val="02706B20"/>
    <w:rsid w:val="027C000E"/>
    <w:rsid w:val="027C1A9E"/>
    <w:rsid w:val="027E3686"/>
    <w:rsid w:val="028C57B2"/>
    <w:rsid w:val="02A5044E"/>
    <w:rsid w:val="02A64326"/>
    <w:rsid w:val="02AA7FE2"/>
    <w:rsid w:val="02B07078"/>
    <w:rsid w:val="02B30A69"/>
    <w:rsid w:val="02BD0A94"/>
    <w:rsid w:val="02C53C57"/>
    <w:rsid w:val="02D61268"/>
    <w:rsid w:val="02D75E63"/>
    <w:rsid w:val="02E00AEA"/>
    <w:rsid w:val="02E90346"/>
    <w:rsid w:val="02EB5A35"/>
    <w:rsid w:val="02F024B4"/>
    <w:rsid w:val="02F44434"/>
    <w:rsid w:val="02FF4E8D"/>
    <w:rsid w:val="03026CD0"/>
    <w:rsid w:val="03124C80"/>
    <w:rsid w:val="03233E08"/>
    <w:rsid w:val="033A5EDA"/>
    <w:rsid w:val="034174E1"/>
    <w:rsid w:val="035927FB"/>
    <w:rsid w:val="0366139C"/>
    <w:rsid w:val="03774584"/>
    <w:rsid w:val="037A2E0D"/>
    <w:rsid w:val="037E655A"/>
    <w:rsid w:val="038F251C"/>
    <w:rsid w:val="03911B57"/>
    <w:rsid w:val="03BB17CE"/>
    <w:rsid w:val="03BF7E99"/>
    <w:rsid w:val="03C94276"/>
    <w:rsid w:val="03CB5297"/>
    <w:rsid w:val="03D47E0D"/>
    <w:rsid w:val="03DC30B3"/>
    <w:rsid w:val="03E8260E"/>
    <w:rsid w:val="04124950"/>
    <w:rsid w:val="04141FB9"/>
    <w:rsid w:val="041B346C"/>
    <w:rsid w:val="042426AC"/>
    <w:rsid w:val="04361517"/>
    <w:rsid w:val="045A2AC0"/>
    <w:rsid w:val="0466417F"/>
    <w:rsid w:val="04777221"/>
    <w:rsid w:val="047C1F5F"/>
    <w:rsid w:val="048906B6"/>
    <w:rsid w:val="0489416E"/>
    <w:rsid w:val="04B96FC4"/>
    <w:rsid w:val="04CE06FC"/>
    <w:rsid w:val="04F008FB"/>
    <w:rsid w:val="04F92C8A"/>
    <w:rsid w:val="04FC3026"/>
    <w:rsid w:val="050D7D5A"/>
    <w:rsid w:val="051B4016"/>
    <w:rsid w:val="05253D84"/>
    <w:rsid w:val="054959D6"/>
    <w:rsid w:val="056E2E8F"/>
    <w:rsid w:val="056F3972"/>
    <w:rsid w:val="057634F6"/>
    <w:rsid w:val="05776030"/>
    <w:rsid w:val="05937BD7"/>
    <w:rsid w:val="05C6599B"/>
    <w:rsid w:val="05CB3280"/>
    <w:rsid w:val="05E32605"/>
    <w:rsid w:val="05FD1900"/>
    <w:rsid w:val="06017AB2"/>
    <w:rsid w:val="0609215B"/>
    <w:rsid w:val="06101298"/>
    <w:rsid w:val="061B550F"/>
    <w:rsid w:val="061E282A"/>
    <w:rsid w:val="063978A0"/>
    <w:rsid w:val="063A5E67"/>
    <w:rsid w:val="06547D21"/>
    <w:rsid w:val="068C356D"/>
    <w:rsid w:val="06906038"/>
    <w:rsid w:val="06932796"/>
    <w:rsid w:val="06945962"/>
    <w:rsid w:val="06B45DDD"/>
    <w:rsid w:val="06B564D4"/>
    <w:rsid w:val="06BA7019"/>
    <w:rsid w:val="06CA1598"/>
    <w:rsid w:val="06CB6DE2"/>
    <w:rsid w:val="06CE0005"/>
    <w:rsid w:val="06E02A5B"/>
    <w:rsid w:val="06E16BCA"/>
    <w:rsid w:val="06E37846"/>
    <w:rsid w:val="0701769A"/>
    <w:rsid w:val="0710358E"/>
    <w:rsid w:val="07131169"/>
    <w:rsid w:val="071D69F6"/>
    <w:rsid w:val="07357A29"/>
    <w:rsid w:val="073B074B"/>
    <w:rsid w:val="074342DD"/>
    <w:rsid w:val="076029ED"/>
    <w:rsid w:val="078A6081"/>
    <w:rsid w:val="078C0062"/>
    <w:rsid w:val="07A0532B"/>
    <w:rsid w:val="07A62C79"/>
    <w:rsid w:val="07A83FD2"/>
    <w:rsid w:val="07CC15F7"/>
    <w:rsid w:val="07DA4B22"/>
    <w:rsid w:val="07E53BA9"/>
    <w:rsid w:val="07EF1CE5"/>
    <w:rsid w:val="08033E21"/>
    <w:rsid w:val="081D2638"/>
    <w:rsid w:val="082F4E7D"/>
    <w:rsid w:val="08841A73"/>
    <w:rsid w:val="088464EF"/>
    <w:rsid w:val="08942308"/>
    <w:rsid w:val="08984B38"/>
    <w:rsid w:val="08B84656"/>
    <w:rsid w:val="08DD6A72"/>
    <w:rsid w:val="090D748D"/>
    <w:rsid w:val="09226456"/>
    <w:rsid w:val="09273A1C"/>
    <w:rsid w:val="092A272F"/>
    <w:rsid w:val="093F1864"/>
    <w:rsid w:val="095E4F56"/>
    <w:rsid w:val="09667B93"/>
    <w:rsid w:val="09725D0D"/>
    <w:rsid w:val="09765C9C"/>
    <w:rsid w:val="097856AA"/>
    <w:rsid w:val="09C27F81"/>
    <w:rsid w:val="09D3610B"/>
    <w:rsid w:val="09DE5FE6"/>
    <w:rsid w:val="09FC5226"/>
    <w:rsid w:val="0A071D2B"/>
    <w:rsid w:val="0A0D58C3"/>
    <w:rsid w:val="0A2F2581"/>
    <w:rsid w:val="0A5C317E"/>
    <w:rsid w:val="0A6831AB"/>
    <w:rsid w:val="0A6D05E2"/>
    <w:rsid w:val="0AA8278B"/>
    <w:rsid w:val="0AAC0C13"/>
    <w:rsid w:val="0AB75ADE"/>
    <w:rsid w:val="0AD660CC"/>
    <w:rsid w:val="0AD964FD"/>
    <w:rsid w:val="0ADB3A47"/>
    <w:rsid w:val="0AF07140"/>
    <w:rsid w:val="0AF45D46"/>
    <w:rsid w:val="0B0A1A42"/>
    <w:rsid w:val="0B2E5194"/>
    <w:rsid w:val="0B413C11"/>
    <w:rsid w:val="0B480649"/>
    <w:rsid w:val="0B73582E"/>
    <w:rsid w:val="0B7373D0"/>
    <w:rsid w:val="0B740126"/>
    <w:rsid w:val="0B7B6F84"/>
    <w:rsid w:val="0B9B079E"/>
    <w:rsid w:val="0BAB5699"/>
    <w:rsid w:val="0BD717AD"/>
    <w:rsid w:val="0BDA02E1"/>
    <w:rsid w:val="0BDD075E"/>
    <w:rsid w:val="0BE20CC0"/>
    <w:rsid w:val="0BF66CF3"/>
    <w:rsid w:val="0C0F1D02"/>
    <w:rsid w:val="0C526E40"/>
    <w:rsid w:val="0C6B43D2"/>
    <w:rsid w:val="0C792552"/>
    <w:rsid w:val="0C843956"/>
    <w:rsid w:val="0C845459"/>
    <w:rsid w:val="0C897EBF"/>
    <w:rsid w:val="0C8A4B13"/>
    <w:rsid w:val="0C912BC5"/>
    <w:rsid w:val="0C9D352F"/>
    <w:rsid w:val="0CA95B45"/>
    <w:rsid w:val="0CAF109C"/>
    <w:rsid w:val="0CB554FC"/>
    <w:rsid w:val="0CBA1831"/>
    <w:rsid w:val="0CE20EBB"/>
    <w:rsid w:val="0CFC2B94"/>
    <w:rsid w:val="0D21458E"/>
    <w:rsid w:val="0D222EEC"/>
    <w:rsid w:val="0D2529B5"/>
    <w:rsid w:val="0D2C43F5"/>
    <w:rsid w:val="0D3570CB"/>
    <w:rsid w:val="0D6506D3"/>
    <w:rsid w:val="0D743ECC"/>
    <w:rsid w:val="0D81388B"/>
    <w:rsid w:val="0D8F6131"/>
    <w:rsid w:val="0DB27B42"/>
    <w:rsid w:val="0DB87882"/>
    <w:rsid w:val="0DC53979"/>
    <w:rsid w:val="0DE5006D"/>
    <w:rsid w:val="0DF87AB6"/>
    <w:rsid w:val="0E160EED"/>
    <w:rsid w:val="0E1F7AB1"/>
    <w:rsid w:val="0E3610C7"/>
    <w:rsid w:val="0E3B5A8A"/>
    <w:rsid w:val="0E3E34DA"/>
    <w:rsid w:val="0E476DBE"/>
    <w:rsid w:val="0E5001C3"/>
    <w:rsid w:val="0E562F17"/>
    <w:rsid w:val="0E5F77BF"/>
    <w:rsid w:val="0E797095"/>
    <w:rsid w:val="0EA17973"/>
    <w:rsid w:val="0EC512A5"/>
    <w:rsid w:val="0EC96D94"/>
    <w:rsid w:val="0ECC5BC4"/>
    <w:rsid w:val="0ED7680F"/>
    <w:rsid w:val="0EE17CE9"/>
    <w:rsid w:val="0EEA4969"/>
    <w:rsid w:val="0EFC5142"/>
    <w:rsid w:val="0F19453D"/>
    <w:rsid w:val="0F367758"/>
    <w:rsid w:val="0F3C3954"/>
    <w:rsid w:val="0F47721A"/>
    <w:rsid w:val="0F4F1133"/>
    <w:rsid w:val="0F51144F"/>
    <w:rsid w:val="0F522E55"/>
    <w:rsid w:val="0F5306F7"/>
    <w:rsid w:val="0F5B31CD"/>
    <w:rsid w:val="0F601D66"/>
    <w:rsid w:val="0F676DCA"/>
    <w:rsid w:val="0F76048E"/>
    <w:rsid w:val="0F883528"/>
    <w:rsid w:val="0F984DFD"/>
    <w:rsid w:val="0FA06436"/>
    <w:rsid w:val="0FB6428E"/>
    <w:rsid w:val="0FBE5758"/>
    <w:rsid w:val="0FC237D0"/>
    <w:rsid w:val="0FC307C6"/>
    <w:rsid w:val="0FCE5F62"/>
    <w:rsid w:val="10093881"/>
    <w:rsid w:val="100F4638"/>
    <w:rsid w:val="100F5DC4"/>
    <w:rsid w:val="10131075"/>
    <w:rsid w:val="10266628"/>
    <w:rsid w:val="10337FB3"/>
    <w:rsid w:val="105F021E"/>
    <w:rsid w:val="109E2A59"/>
    <w:rsid w:val="10A13268"/>
    <w:rsid w:val="10B27691"/>
    <w:rsid w:val="10D42B27"/>
    <w:rsid w:val="10E32DAE"/>
    <w:rsid w:val="111C59D1"/>
    <w:rsid w:val="11287467"/>
    <w:rsid w:val="113223FE"/>
    <w:rsid w:val="11337905"/>
    <w:rsid w:val="113D197C"/>
    <w:rsid w:val="11404EBA"/>
    <w:rsid w:val="11640A15"/>
    <w:rsid w:val="116B3C20"/>
    <w:rsid w:val="117F24A7"/>
    <w:rsid w:val="1182479B"/>
    <w:rsid w:val="11827908"/>
    <w:rsid w:val="11863325"/>
    <w:rsid w:val="11C5085C"/>
    <w:rsid w:val="11D26444"/>
    <w:rsid w:val="11D46D88"/>
    <w:rsid w:val="11DF1D45"/>
    <w:rsid w:val="11E23657"/>
    <w:rsid w:val="11E76788"/>
    <w:rsid w:val="11F87A1C"/>
    <w:rsid w:val="12052495"/>
    <w:rsid w:val="121340D7"/>
    <w:rsid w:val="121E41F2"/>
    <w:rsid w:val="122F1254"/>
    <w:rsid w:val="1238326A"/>
    <w:rsid w:val="124D5022"/>
    <w:rsid w:val="124E5D64"/>
    <w:rsid w:val="125F0E6E"/>
    <w:rsid w:val="12617750"/>
    <w:rsid w:val="128A4887"/>
    <w:rsid w:val="12980504"/>
    <w:rsid w:val="12A36579"/>
    <w:rsid w:val="12BF7DEE"/>
    <w:rsid w:val="12C54280"/>
    <w:rsid w:val="12CF7B47"/>
    <w:rsid w:val="12E1022E"/>
    <w:rsid w:val="13046633"/>
    <w:rsid w:val="130E0231"/>
    <w:rsid w:val="13115DE0"/>
    <w:rsid w:val="131A1DE8"/>
    <w:rsid w:val="131E577E"/>
    <w:rsid w:val="13392E29"/>
    <w:rsid w:val="134503FB"/>
    <w:rsid w:val="13602548"/>
    <w:rsid w:val="136C070D"/>
    <w:rsid w:val="137076F6"/>
    <w:rsid w:val="13743927"/>
    <w:rsid w:val="138E2579"/>
    <w:rsid w:val="13A25C39"/>
    <w:rsid w:val="13AD4DE3"/>
    <w:rsid w:val="13AF32E2"/>
    <w:rsid w:val="13B37ACF"/>
    <w:rsid w:val="13B62EBC"/>
    <w:rsid w:val="13C20467"/>
    <w:rsid w:val="13CD48A7"/>
    <w:rsid w:val="13CE752F"/>
    <w:rsid w:val="14120B7D"/>
    <w:rsid w:val="14180F04"/>
    <w:rsid w:val="14262EA1"/>
    <w:rsid w:val="142E32AE"/>
    <w:rsid w:val="142E7539"/>
    <w:rsid w:val="142E7602"/>
    <w:rsid w:val="14337210"/>
    <w:rsid w:val="14384C63"/>
    <w:rsid w:val="14407EE4"/>
    <w:rsid w:val="14503B5D"/>
    <w:rsid w:val="14612F73"/>
    <w:rsid w:val="14672396"/>
    <w:rsid w:val="146A35A0"/>
    <w:rsid w:val="147353C3"/>
    <w:rsid w:val="1474093A"/>
    <w:rsid w:val="148E6BB5"/>
    <w:rsid w:val="14981BE2"/>
    <w:rsid w:val="14A85FB7"/>
    <w:rsid w:val="14C10FFD"/>
    <w:rsid w:val="14C400FF"/>
    <w:rsid w:val="14C44834"/>
    <w:rsid w:val="14C97D62"/>
    <w:rsid w:val="14D42E3D"/>
    <w:rsid w:val="14D71C1C"/>
    <w:rsid w:val="14DA258E"/>
    <w:rsid w:val="14DF48E2"/>
    <w:rsid w:val="15002D68"/>
    <w:rsid w:val="15080E0A"/>
    <w:rsid w:val="150E179F"/>
    <w:rsid w:val="150E260F"/>
    <w:rsid w:val="15240699"/>
    <w:rsid w:val="15285B08"/>
    <w:rsid w:val="154074A7"/>
    <w:rsid w:val="15447414"/>
    <w:rsid w:val="15491B24"/>
    <w:rsid w:val="154E4404"/>
    <w:rsid w:val="15993F73"/>
    <w:rsid w:val="159E60DC"/>
    <w:rsid w:val="15A94786"/>
    <w:rsid w:val="15AA1D66"/>
    <w:rsid w:val="15BB1183"/>
    <w:rsid w:val="15C000AD"/>
    <w:rsid w:val="15CD16D9"/>
    <w:rsid w:val="15E52E72"/>
    <w:rsid w:val="15F262CE"/>
    <w:rsid w:val="15F33F36"/>
    <w:rsid w:val="162308F8"/>
    <w:rsid w:val="16335928"/>
    <w:rsid w:val="16430CD3"/>
    <w:rsid w:val="165A06BD"/>
    <w:rsid w:val="167166DD"/>
    <w:rsid w:val="16996165"/>
    <w:rsid w:val="16A27AD2"/>
    <w:rsid w:val="16B75E45"/>
    <w:rsid w:val="16BB2E84"/>
    <w:rsid w:val="16C6648C"/>
    <w:rsid w:val="16C72D07"/>
    <w:rsid w:val="16D50CA4"/>
    <w:rsid w:val="16E510AE"/>
    <w:rsid w:val="16F23115"/>
    <w:rsid w:val="17002798"/>
    <w:rsid w:val="171164B4"/>
    <w:rsid w:val="17130339"/>
    <w:rsid w:val="172B1125"/>
    <w:rsid w:val="17490BA6"/>
    <w:rsid w:val="174F34CB"/>
    <w:rsid w:val="175F2B2E"/>
    <w:rsid w:val="1765072B"/>
    <w:rsid w:val="177C632E"/>
    <w:rsid w:val="178700A0"/>
    <w:rsid w:val="178734D2"/>
    <w:rsid w:val="178D4147"/>
    <w:rsid w:val="179901BE"/>
    <w:rsid w:val="17A43EE1"/>
    <w:rsid w:val="17B72145"/>
    <w:rsid w:val="17CD293D"/>
    <w:rsid w:val="17CD55B1"/>
    <w:rsid w:val="17D0401A"/>
    <w:rsid w:val="17D07C22"/>
    <w:rsid w:val="17DE7F78"/>
    <w:rsid w:val="17E04A70"/>
    <w:rsid w:val="17F43273"/>
    <w:rsid w:val="18007773"/>
    <w:rsid w:val="18025196"/>
    <w:rsid w:val="18084A6C"/>
    <w:rsid w:val="181A26D2"/>
    <w:rsid w:val="181B26AC"/>
    <w:rsid w:val="181E37A7"/>
    <w:rsid w:val="1823016E"/>
    <w:rsid w:val="182A220C"/>
    <w:rsid w:val="182D511B"/>
    <w:rsid w:val="18376BAB"/>
    <w:rsid w:val="1839641C"/>
    <w:rsid w:val="18425384"/>
    <w:rsid w:val="184301E4"/>
    <w:rsid w:val="184440B2"/>
    <w:rsid w:val="18862BE1"/>
    <w:rsid w:val="189274E0"/>
    <w:rsid w:val="18B51268"/>
    <w:rsid w:val="18BE0424"/>
    <w:rsid w:val="18C035C7"/>
    <w:rsid w:val="18C21DC8"/>
    <w:rsid w:val="18CC03AB"/>
    <w:rsid w:val="18CE1940"/>
    <w:rsid w:val="18CF6589"/>
    <w:rsid w:val="18E27C6F"/>
    <w:rsid w:val="18E511AE"/>
    <w:rsid w:val="18FE5CE6"/>
    <w:rsid w:val="190316E6"/>
    <w:rsid w:val="190574C3"/>
    <w:rsid w:val="19117BDA"/>
    <w:rsid w:val="192B330E"/>
    <w:rsid w:val="1931325D"/>
    <w:rsid w:val="193840F4"/>
    <w:rsid w:val="193A4BEE"/>
    <w:rsid w:val="195B1015"/>
    <w:rsid w:val="197144F5"/>
    <w:rsid w:val="198A1212"/>
    <w:rsid w:val="19A43465"/>
    <w:rsid w:val="19A5101F"/>
    <w:rsid w:val="19AC0F6E"/>
    <w:rsid w:val="19D232E0"/>
    <w:rsid w:val="19E3553E"/>
    <w:rsid w:val="19EB0BAA"/>
    <w:rsid w:val="19EB6C63"/>
    <w:rsid w:val="19F00175"/>
    <w:rsid w:val="19FD1043"/>
    <w:rsid w:val="1A0B25D7"/>
    <w:rsid w:val="1A0C1047"/>
    <w:rsid w:val="1A0E6757"/>
    <w:rsid w:val="1A331A02"/>
    <w:rsid w:val="1A3A155A"/>
    <w:rsid w:val="1A5C68C4"/>
    <w:rsid w:val="1A643639"/>
    <w:rsid w:val="1A7B5D7D"/>
    <w:rsid w:val="1A837D1B"/>
    <w:rsid w:val="1A9B5E1A"/>
    <w:rsid w:val="1AB042C7"/>
    <w:rsid w:val="1AC132EF"/>
    <w:rsid w:val="1AE26134"/>
    <w:rsid w:val="1AEE0B43"/>
    <w:rsid w:val="1AF42A6E"/>
    <w:rsid w:val="1AF80AAA"/>
    <w:rsid w:val="1B022ECF"/>
    <w:rsid w:val="1B235E45"/>
    <w:rsid w:val="1B2D0DC7"/>
    <w:rsid w:val="1B3055D2"/>
    <w:rsid w:val="1B3E43C5"/>
    <w:rsid w:val="1B4506C7"/>
    <w:rsid w:val="1B5233DA"/>
    <w:rsid w:val="1B662CA4"/>
    <w:rsid w:val="1BB810CB"/>
    <w:rsid w:val="1BBD31C6"/>
    <w:rsid w:val="1BC935B6"/>
    <w:rsid w:val="1BD04796"/>
    <w:rsid w:val="1BDD5292"/>
    <w:rsid w:val="1BE419D4"/>
    <w:rsid w:val="1BE725A7"/>
    <w:rsid w:val="1BEC5707"/>
    <w:rsid w:val="1C03786D"/>
    <w:rsid w:val="1C0E3F72"/>
    <w:rsid w:val="1C341817"/>
    <w:rsid w:val="1C3B3891"/>
    <w:rsid w:val="1C4F4DA9"/>
    <w:rsid w:val="1C67783E"/>
    <w:rsid w:val="1C883B77"/>
    <w:rsid w:val="1C8848E7"/>
    <w:rsid w:val="1CC535C5"/>
    <w:rsid w:val="1CCC237D"/>
    <w:rsid w:val="1CD55400"/>
    <w:rsid w:val="1CD7017A"/>
    <w:rsid w:val="1CDF3184"/>
    <w:rsid w:val="1CF25486"/>
    <w:rsid w:val="1D075B81"/>
    <w:rsid w:val="1D1073B6"/>
    <w:rsid w:val="1D130DD2"/>
    <w:rsid w:val="1D1506C5"/>
    <w:rsid w:val="1D16721F"/>
    <w:rsid w:val="1D5537F5"/>
    <w:rsid w:val="1D571AA9"/>
    <w:rsid w:val="1D5D5EB7"/>
    <w:rsid w:val="1D6966C3"/>
    <w:rsid w:val="1D6B33B3"/>
    <w:rsid w:val="1D7B6464"/>
    <w:rsid w:val="1D7C0C84"/>
    <w:rsid w:val="1D887C09"/>
    <w:rsid w:val="1D8A5BE7"/>
    <w:rsid w:val="1D931DAF"/>
    <w:rsid w:val="1D935008"/>
    <w:rsid w:val="1DBB6047"/>
    <w:rsid w:val="1DC100BA"/>
    <w:rsid w:val="1DC278BC"/>
    <w:rsid w:val="1DC3183A"/>
    <w:rsid w:val="1DD36C38"/>
    <w:rsid w:val="1E0F22D5"/>
    <w:rsid w:val="1E217EF7"/>
    <w:rsid w:val="1E262015"/>
    <w:rsid w:val="1E2A0A23"/>
    <w:rsid w:val="1E2E3656"/>
    <w:rsid w:val="1E36480B"/>
    <w:rsid w:val="1E463616"/>
    <w:rsid w:val="1E561A90"/>
    <w:rsid w:val="1E7E253E"/>
    <w:rsid w:val="1EAA6A26"/>
    <w:rsid w:val="1EAE46F3"/>
    <w:rsid w:val="1EAF45F5"/>
    <w:rsid w:val="1EB23429"/>
    <w:rsid w:val="1EB73B49"/>
    <w:rsid w:val="1EB73CF5"/>
    <w:rsid w:val="1EBD5E9F"/>
    <w:rsid w:val="1ED420E0"/>
    <w:rsid w:val="1EDB2D4F"/>
    <w:rsid w:val="1F076A70"/>
    <w:rsid w:val="1F1635FE"/>
    <w:rsid w:val="1F220C92"/>
    <w:rsid w:val="1F3D14C6"/>
    <w:rsid w:val="1F463EBA"/>
    <w:rsid w:val="1F634696"/>
    <w:rsid w:val="1F652DBE"/>
    <w:rsid w:val="1F7D6313"/>
    <w:rsid w:val="1F80130F"/>
    <w:rsid w:val="1F8179D2"/>
    <w:rsid w:val="1F9433CB"/>
    <w:rsid w:val="1FA33127"/>
    <w:rsid w:val="1FA52D36"/>
    <w:rsid w:val="1FA53E33"/>
    <w:rsid w:val="1FAD08FD"/>
    <w:rsid w:val="1FB2739B"/>
    <w:rsid w:val="1FBF6465"/>
    <w:rsid w:val="1FD22F48"/>
    <w:rsid w:val="1FDE66DF"/>
    <w:rsid w:val="1FFF19AE"/>
    <w:rsid w:val="1FFF2A10"/>
    <w:rsid w:val="20327AEF"/>
    <w:rsid w:val="204C237D"/>
    <w:rsid w:val="205540F1"/>
    <w:rsid w:val="205B1287"/>
    <w:rsid w:val="206B0C09"/>
    <w:rsid w:val="2073354E"/>
    <w:rsid w:val="208A657E"/>
    <w:rsid w:val="20910865"/>
    <w:rsid w:val="20A37086"/>
    <w:rsid w:val="20A5171B"/>
    <w:rsid w:val="20CB4930"/>
    <w:rsid w:val="20FC4669"/>
    <w:rsid w:val="211F3245"/>
    <w:rsid w:val="21331E79"/>
    <w:rsid w:val="21415E30"/>
    <w:rsid w:val="2144042E"/>
    <w:rsid w:val="21474A47"/>
    <w:rsid w:val="21534C03"/>
    <w:rsid w:val="21551AF7"/>
    <w:rsid w:val="21642A85"/>
    <w:rsid w:val="216C0468"/>
    <w:rsid w:val="217E508F"/>
    <w:rsid w:val="219E2396"/>
    <w:rsid w:val="21A975A4"/>
    <w:rsid w:val="21BB608C"/>
    <w:rsid w:val="21DC3B0C"/>
    <w:rsid w:val="21F56054"/>
    <w:rsid w:val="220C2B56"/>
    <w:rsid w:val="22150047"/>
    <w:rsid w:val="2216595B"/>
    <w:rsid w:val="222135E4"/>
    <w:rsid w:val="22352CC7"/>
    <w:rsid w:val="223A5A95"/>
    <w:rsid w:val="224056EB"/>
    <w:rsid w:val="225A225F"/>
    <w:rsid w:val="22633781"/>
    <w:rsid w:val="22792558"/>
    <w:rsid w:val="227E23AA"/>
    <w:rsid w:val="22841902"/>
    <w:rsid w:val="228B7817"/>
    <w:rsid w:val="22B2428C"/>
    <w:rsid w:val="22B3227B"/>
    <w:rsid w:val="22B35C85"/>
    <w:rsid w:val="22B962CB"/>
    <w:rsid w:val="22C029B6"/>
    <w:rsid w:val="22E96B0A"/>
    <w:rsid w:val="230D0F32"/>
    <w:rsid w:val="2322543F"/>
    <w:rsid w:val="23267FFF"/>
    <w:rsid w:val="232C0948"/>
    <w:rsid w:val="233D7DDA"/>
    <w:rsid w:val="233F2CE7"/>
    <w:rsid w:val="23483CB9"/>
    <w:rsid w:val="234F0414"/>
    <w:rsid w:val="23587C1D"/>
    <w:rsid w:val="23645DD5"/>
    <w:rsid w:val="23684687"/>
    <w:rsid w:val="237A7836"/>
    <w:rsid w:val="239844BD"/>
    <w:rsid w:val="239C5A45"/>
    <w:rsid w:val="239E19F7"/>
    <w:rsid w:val="23A001CD"/>
    <w:rsid w:val="23AE34D5"/>
    <w:rsid w:val="23B61F13"/>
    <w:rsid w:val="23C160FF"/>
    <w:rsid w:val="23C57B31"/>
    <w:rsid w:val="23CE4750"/>
    <w:rsid w:val="23EB779D"/>
    <w:rsid w:val="23FF17C8"/>
    <w:rsid w:val="241D6756"/>
    <w:rsid w:val="24255016"/>
    <w:rsid w:val="242A1F6A"/>
    <w:rsid w:val="24385752"/>
    <w:rsid w:val="24392F48"/>
    <w:rsid w:val="24395146"/>
    <w:rsid w:val="244C3310"/>
    <w:rsid w:val="246529AA"/>
    <w:rsid w:val="24846749"/>
    <w:rsid w:val="24895156"/>
    <w:rsid w:val="248C71A0"/>
    <w:rsid w:val="249B5450"/>
    <w:rsid w:val="24A235DA"/>
    <w:rsid w:val="24A87CAF"/>
    <w:rsid w:val="24AD2799"/>
    <w:rsid w:val="24B02F01"/>
    <w:rsid w:val="24B5717A"/>
    <w:rsid w:val="24E541C7"/>
    <w:rsid w:val="24F80AF9"/>
    <w:rsid w:val="25031717"/>
    <w:rsid w:val="252D1E19"/>
    <w:rsid w:val="253A0100"/>
    <w:rsid w:val="253D503F"/>
    <w:rsid w:val="25712D57"/>
    <w:rsid w:val="257D5245"/>
    <w:rsid w:val="25882072"/>
    <w:rsid w:val="25AE78D0"/>
    <w:rsid w:val="25B57333"/>
    <w:rsid w:val="25B61CC7"/>
    <w:rsid w:val="25C12F4B"/>
    <w:rsid w:val="25DB2962"/>
    <w:rsid w:val="25DE3C31"/>
    <w:rsid w:val="25E21A8A"/>
    <w:rsid w:val="25E65D10"/>
    <w:rsid w:val="25E813FF"/>
    <w:rsid w:val="25FB2DE0"/>
    <w:rsid w:val="25FB7A1F"/>
    <w:rsid w:val="260248FB"/>
    <w:rsid w:val="260F549C"/>
    <w:rsid w:val="262609A5"/>
    <w:rsid w:val="2633039F"/>
    <w:rsid w:val="26356362"/>
    <w:rsid w:val="266756B4"/>
    <w:rsid w:val="266B6E71"/>
    <w:rsid w:val="267B2D0E"/>
    <w:rsid w:val="26BA3B26"/>
    <w:rsid w:val="26EE60F9"/>
    <w:rsid w:val="27072015"/>
    <w:rsid w:val="271F37A3"/>
    <w:rsid w:val="274547B4"/>
    <w:rsid w:val="27495862"/>
    <w:rsid w:val="275E3AA4"/>
    <w:rsid w:val="275F46AB"/>
    <w:rsid w:val="27612EF6"/>
    <w:rsid w:val="27710688"/>
    <w:rsid w:val="277935EB"/>
    <w:rsid w:val="277B34B3"/>
    <w:rsid w:val="2780632D"/>
    <w:rsid w:val="279B1BD2"/>
    <w:rsid w:val="27A025FF"/>
    <w:rsid w:val="27A67BE1"/>
    <w:rsid w:val="27B56234"/>
    <w:rsid w:val="27BB0700"/>
    <w:rsid w:val="27BB64BB"/>
    <w:rsid w:val="27C42C05"/>
    <w:rsid w:val="27E77025"/>
    <w:rsid w:val="27EA310D"/>
    <w:rsid w:val="27EC7F46"/>
    <w:rsid w:val="27F528EA"/>
    <w:rsid w:val="27FA60C4"/>
    <w:rsid w:val="28004536"/>
    <w:rsid w:val="28020686"/>
    <w:rsid w:val="2813723A"/>
    <w:rsid w:val="28237260"/>
    <w:rsid w:val="28297695"/>
    <w:rsid w:val="282B6AB6"/>
    <w:rsid w:val="28372F5A"/>
    <w:rsid w:val="285963A3"/>
    <w:rsid w:val="286568A8"/>
    <w:rsid w:val="28737B37"/>
    <w:rsid w:val="287409C2"/>
    <w:rsid w:val="28860CB1"/>
    <w:rsid w:val="289244E6"/>
    <w:rsid w:val="28A04B43"/>
    <w:rsid w:val="28A90234"/>
    <w:rsid w:val="28B552F1"/>
    <w:rsid w:val="28C57690"/>
    <w:rsid w:val="28CA3AC5"/>
    <w:rsid w:val="28CE7EC7"/>
    <w:rsid w:val="28CF3F91"/>
    <w:rsid w:val="28DD6CE3"/>
    <w:rsid w:val="28DE42A1"/>
    <w:rsid w:val="28EB45EC"/>
    <w:rsid w:val="28EE4347"/>
    <w:rsid w:val="28F50538"/>
    <w:rsid w:val="29094269"/>
    <w:rsid w:val="291E5D0E"/>
    <w:rsid w:val="2921391A"/>
    <w:rsid w:val="29367709"/>
    <w:rsid w:val="29453B8F"/>
    <w:rsid w:val="29501BA5"/>
    <w:rsid w:val="29536330"/>
    <w:rsid w:val="295F3D42"/>
    <w:rsid w:val="298374F3"/>
    <w:rsid w:val="298B3D47"/>
    <w:rsid w:val="29991779"/>
    <w:rsid w:val="29B33480"/>
    <w:rsid w:val="29C726A4"/>
    <w:rsid w:val="29C74F29"/>
    <w:rsid w:val="29C830C5"/>
    <w:rsid w:val="29E264BF"/>
    <w:rsid w:val="2A1E2A79"/>
    <w:rsid w:val="2A2502A5"/>
    <w:rsid w:val="2A366D59"/>
    <w:rsid w:val="2A4207C9"/>
    <w:rsid w:val="2A46307D"/>
    <w:rsid w:val="2A4900A7"/>
    <w:rsid w:val="2A6836A2"/>
    <w:rsid w:val="2A6A4AE4"/>
    <w:rsid w:val="2A786E49"/>
    <w:rsid w:val="2A8E1ACE"/>
    <w:rsid w:val="2A8F73F8"/>
    <w:rsid w:val="2A9B0D1F"/>
    <w:rsid w:val="2AA63F5D"/>
    <w:rsid w:val="2AB7358F"/>
    <w:rsid w:val="2AF678AD"/>
    <w:rsid w:val="2B095CB3"/>
    <w:rsid w:val="2B1D261D"/>
    <w:rsid w:val="2B1E1B10"/>
    <w:rsid w:val="2B41304D"/>
    <w:rsid w:val="2B8871AC"/>
    <w:rsid w:val="2B8C2862"/>
    <w:rsid w:val="2B9B3DE6"/>
    <w:rsid w:val="2B9D0E7B"/>
    <w:rsid w:val="2BA46C23"/>
    <w:rsid w:val="2BA55BB9"/>
    <w:rsid w:val="2BB51983"/>
    <w:rsid w:val="2BC24467"/>
    <w:rsid w:val="2BC67D8C"/>
    <w:rsid w:val="2BC852DA"/>
    <w:rsid w:val="2BDF4330"/>
    <w:rsid w:val="2C050A7B"/>
    <w:rsid w:val="2C142C48"/>
    <w:rsid w:val="2C1D7DFA"/>
    <w:rsid w:val="2C7B0A3C"/>
    <w:rsid w:val="2CAE18C7"/>
    <w:rsid w:val="2CCE3D82"/>
    <w:rsid w:val="2CE35034"/>
    <w:rsid w:val="2CE55E28"/>
    <w:rsid w:val="2CFE7229"/>
    <w:rsid w:val="2D1277D4"/>
    <w:rsid w:val="2D20633D"/>
    <w:rsid w:val="2D346297"/>
    <w:rsid w:val="2D521E52"/>
    <w:rsid w:val="2D533B52"/>
    <w:rsid w:val="2D5532ED"/>
    <w:rsid w:val="2D602CA6"/>
    <w:rsid w:val="2D705E0F"/>
    <w:rsid w:val="2D73084A"/>
    <w:rsid w:val="2D844354"/>
    <w:rsid w:val="2DA31C75"/>
    <w:rsid w:val="2DA6587B"/>
    <w:rsid w:val="2E005F61"/>
    <w:rsid w:val="2E022C0D"/>
    <w:rsid w:val="2E373366"/>
    <w:rsid w:val="2E8E1763"/>
    <w:rsid w:val="2EA31510"/>
    <w:rsid w:val="2EA7535C"/>
    <w:rsid w:val="2EBE62CD"/>
    <w:rsid w:val="2EC960EC"/>
    <w:rsid w:val="2EDB1CAB"/>
    <w:rsid w:val="2EF047C7"/>
    <w:rsid w:val="2F0C4556"/>
    <w:rsid w:val="2F183499"/>
    <w:rsid w:val="2F2967D1"/>
    <w:rsid w:val="2F3F45E1"/>
    <w:rsid w:val="2F4B2EB5"/>
    <w:rsid w:val="2F4B4DF0"/>
    <w:rsid w:val="2F4D0891"/>
    <w:rsid w:val="2F823961"/>
    <w:rsid w:val="2F926A7C"/>
    <w:rsid w:val="2F97220F"/>
    <w:rsid w:val="2F9760C3"/>
    <w:rsid w:val="2FB5009A"/>
    <w:rsid w:val="2FBC4874"/>
    <w:rsid w:val="2FCE165D"/>
    <w:rsid w:val="2FD65937"/>
    <w:rsid w:val="2FDE11A4"/>
    <w:rsid w:val="2FED54CC"/>
    <w:rsid w:val="2FEF64A5"/>
    <w:rsid w:val="2FFC53E6"/>
    <w:rsid w:val="300B7E93"/>
    <w:rsid w:val="30305AC8"/>
    <w:rsid w:val="303F182F"/>
    <w:rsid w:val="304B057B"/>
    <w:rsid w:val="304F6052"/>
    <w:rsid w:val="30605A43"/>
    <w:rsid w:val="306B3AB4"/>
    <w:rsid w:val="307F1122"/>
    <w:rsid w:val="30874A67"/>
    <w:rsid w:val="308B6287"/>
    <w:rsid w:val="30A2504A"/>
    <w:rsid w:val="30B37743"/>
    <w:rsid w:val="30C80C45"/>
    <w:rsid w:val="30EB7C8A"/>
    <w:rsid w:val="30F36CCD"/>
    <w:rsid w:val="30F81D07"/>
    <w:rsid w:val="310B2A59"/>
    <w:rsid w:val="311E1B18"/>
    <w:rsid w:val="31222F86"/>
    <w:rsid w:val="312B6919"/>
    <w:rsid w:val="312D34DD"/>
    <w:rsid w:val="31363CA9"/>
    <w:rsid w:val="313B533E"/>
    <w:rsid w:val="313C3BAA"/>
    <w:rsid w:val="314906F1"/>
    <w:rsid w:val="31716418"/>
    <w:rsid w:val="318B31C5"/>
    <w:rsid w:val="318C57F0"/>
    <w:rsid w:val="3192627E"/>
    <w:rsid w:val="31AA3569"/>
    <w:rsid w:val="31AB573A"/>
    <w:rsid w:val="31B2035D"/>
    <w:rsid w:val="31B27104"/>
    <w:rsid w:val="31C50EDF"/>
    <w:rsid w:val="31C6267B"/>
    <w:rsid w:val="31C80507"/>
    <w:rsid w:val="31DD7C3C"/>
    <w:rsid w:val="31E03DB8"/>
    <w:rsid w:val="31E05B09"/>
    <w:rsid w:val="32224D76"/>
    <w:rsid w:val="3232514A"/>
    <w:rsid w:val="323C628B"/>
    <w:rsid w:val="323F51BE"/>
    <w:rsid w:val="324E7B09"/>
    <w:rsid w:val="3259252C"/>
    <w:rsid w:val="32605694"/>
    <w:rsid w:val="326600D8"/>
    <w:rsid w:val="32844C7D"/>
    <w:rsid w:val="32BC118D"/>
    <w:rsid w:val="32C138D2"/>
    <w:rsid w:val="32EB7C0E"/>
    <w:rsid w:val="32EE199D"/>
    <w:rsid w:val="334136C7"/>
    <w:rsid w:val="334C0BD7"/>
    <w:rsid w:val="337617AB"/>
    <w:rsid w:val="338575F9"/>
    <w:rsid w:val="33A4002D"/>
    <w:rsid w:val="33B77E61"/>
    <w:rsid w:val="33C145AA"/>
    <w:rsid w:val="33CC1859"/>
    <w:rsid w:val="33D118C9"/>
    <w:rsid w:val="33D932DF"/>
    <w:rsid w:val="33E30AB9"/>
    <w:rsid w:val="33EB5DA4"/>
    <w:rsid w:val="33EE004E"/>
    <w:rsid w:val="33F26EBC"/>
    <w:rsid w:val="34003F65"/>
    <w:rsid w:val="3417747C"/>
    <w:rsid w:val="341B2E38"/>
    <w:rsid w:val="34211A2D"/>
    <w:rsid w:val="342F1964"/>
    <w:rsid w:val="34472C9D"/>
    <w:rsid w:val="34496B23"/>
    <w:rsid w:val="345573FB"/>
    <w:rsid w:val="345977FB"/>
    <w:rsid w:val="34681937"/>
    <w:rsid w:val="346A334C"/>
    <w:rsid w:val="34A065BF"/>
    <w:rsid w:val="34AE301B"/>
    <w:rsid w:val="34BF52B6"/>
    <w:rsid w:val="34CA06AE"/>
    <w:rsid w:val="34E340DF"/>
    <w:rsid w:val="34ED1831"/>
    <w:rsid w:val="34EE3947"/>
    <w:rsid w:val="34FF3E01"/>
    <w:rsid w:val="35361904"/>
    <w:rsid w:val="354F46A7"/>
    <w:rsid w:val="35691E99"/>
    <w:rsid w:val="356A26F5"/>
    <w:rsid w:val="35813C2F"/>
    <w:rsid w:val="35846EED"/>
    <w:rsid w:val="35AE2E66"/>
    <w:rsid w:val="35B17D9E"/>
    <w:rsid w:val="35CE2E9F"/>
    <w:rsid w:val="35DD34C9"/>
    <w:rsid w:val="35F33D99"/>
    <w:rsid w:val="35FF3994"/>
    <w:rsid w:val="361D1C43"/>
    <w:rsid w:val="36237DCD"/>
    <w:rsid w:val="36462E68"/>
    <w:rsid w:val="365A1477"/>
    <w:rsid w:val="36797716"/>
    <w:rsid w:val="368A57E7"/>
    <w:rsid w:val="369C015D"/>
    <w:rsid w:val="369E50BD"/>
    <w:rsid w:val="36C83510"/>
    <w:rsid w:val="36C9084F"/>
    <w:rsid w:val="36D46681"/>
    <w:rsid w:val="36D628A3"/>
    <w:rsid w:val="37193EF2"/>
    <w:rsid w:val="373066A5"/>
    <w:rsid w:val="373162A0"/>
    <w:rsid w:val="37465973"/>
    <w:rsid w:val="374D3AFD"/>
    <w:rsid w:val="375F2EAD"/>
    <w:rsid w:val="3761620E"/>
    <w:rsid w:val="379F214D"/>
    <w:rsid w:val="37A00B5C"/>
    <w:rsid w:val="37A348BB"/>
    <w:rsid w:val="37B372C5"/>
    <w:rsid w:val="37BB0517"/>
    <w:rsid w:val="37C15603"/>
    <w:rsid w:val="37C32E90"/>
    <w:rsid w:val="37C5638C"/>
    <w:rsid w:val="380F609A"/>
    <w:rsid w:val="382256FE"/>
    <w:rsid w:val="38235696"/>
    <w:rsid w:val="38311746"/>
    <w:rsid w:val="38337CAF"/>
    <w:rsid w:val="384039D0"/>
    <w:rsid w:val="385534AC"/>
    <w:rsid w:val="385F7C7F"/>
    <w:rsid w:val="38617B9F"/>
    <w:rsid w:val="38652F60"/>
    <w:rsid w:val="386E009F"/>
    <w:rsid w:val="389B03A6"/>
    <w:rsid w:val="38AF6268"/>
    <w:rsid w:val="38C05E7C"/>
    <w:rsid w:val="38D4052B"/>
    <w:rsid w:val="38E05FC1"/>
    <w:rsid w:val="38E14D7B"/>
    <w:rsid w:val="38E32C29"/>
    <w:rsid w:val="38ED0E90"/>
    <w:rsid w:val="390714A1"/>
    <w:rsid w:val="391277E4"/>
    <w:rsid w:val="3917333E"/>
    <w:rsid w:val="39300054"/>
    <w:rsid w:val="393E1910"/>
    <w:rsid w:val="39415F07"/>
    <w:rsid w:val="3951381E"/>
    <w:rsid w:val="395B6A8B"/>
    <w:rsid w:val="395F3ECC"/>
    <w:rsid w:val="39612837"/>
    <w:rsid w:val="396B34E9"/>
    <w:rsid w:val="397819A3"/>
    <w:rsid w:val="398C4BA6"/>
    <w:rsid w:val="39AB6CF8"/>
    <w:rsid w:val="39AD0329"/>
    <w:rsid w:val="39C21FF7"/>
    <w:rsid w:val="39D2089B"/>
    <w:rsid w:val="39DC6244"/>
    <w:rsid w:val="39E4134B"/>
    <w:rsid w:val="39E773E7"/>
    <w:rsid w:val="39F02BD7"/>
    <w:rsid w:val="39FD3454"/>
    <w:rsid w:val="3A480634"/>
    <w:rsid w:val="3A567CBE"/>
    <w:rsid w:val="3A603DC1"/>
    <w:rsid w:val="3A7153FA"/>
    <w:rsid w:val="3A734F7B"/>
    <w:rsid w:val="3A78315B"/>
    <w:rsid w:val="3AA31DB3"/>
    <w:rsid w:val="3AAA6C52"/>
    <w:rsid w:val="3AB35329"/>
    <w:rsid w:val="3AC7556E"/>
    <w:rsid w:val="3AEA3EF4"/>
    <w:rsid w:val="3B165A22"/>
    <w:rsid w:val="3B356355"/>
    <w:rsid w:val="3B3E1812"/>
    <w:rsid w:val="3B667686"/>
    <w:rsid w:val="3B687773"/>
    <w:rsid w:val="3B80254F"/>
    <w:rsid w:val="3B8350F3"/>
    <w:rsid w:val="3B866EED"/>
    <w:rsid w:val="3B904035"/>
    <w:rsid w:val="3B9800BE"/>
    <w:rsid w:val="3BA2101B"/>
    <w:rsid w:val="3BD8727E"/>
    <w:rsid w:val="3BDD29B6"/>
    <w:rsid w:val="3BE67055"/>
    <w:rsid w:val="3BF132BB"/>
    <w:rsid w:val="3BF35FC0"/>
    <w:rsid w:val="3BF953E6"/>
    <w:rsid w:val="3C05577C"/>
    <w:rsid w:val="3C101BFC"/>
    <w:rsid w:val="3C283A04"/>
    <w:rsid w:val="3C2F177A"/>
    <w:rsid w:val="3C411CB7"/>
    <w:rsid w:val="3C536F14"/>
    <w:rsid w:val="3C615BC7"/>
    <w:rsid w:val="3C793016"/>
    <w:rsid w:val="3CE93F9B"/>
    <w:rsid w:val="3CFD2871"/>
    <w:rsid w:val="3D00761B"/>
    <w:rsid w:val="3D031EBB"/>
    <w:rsid w:val="3D120226"/>
    <w:rsid w:val="3D150E99"/>
    <w:rsid w:val="3D193626"/>
    <w:rsid w:val="3D2D5E6D"/>
    <w:rsid w:val="3D3B2B01"/>
    <w:rsid w:val="3D3D2EB5"/>
    <w:rsid w:val="3D3D7908"/>
    <w:rsid w:val="3D4F1DA2"/>
    <w:rsid w:val="3D7A62A7"/>
    <w:rsid w:val="3D7E5CA5"/>
    <w:rsid w:val="3D8B63BA"/>
    <w:rsid w:val="3D8E2DBF"/>
    <w:rsid w:val="3D927E31"/>
    <w:rsid w:val="3D9B7281"/>
    <w:rsid w:val="3DA123A9"/>
    <w:rsid w:val="3DAA049D"/>
    <w:rsid w:val="3DD33792"/>
    <w:rsid w:val="3DD46FC3"/>
    <w:rsid w:val="3E1407B6"/>
    <w:rsid w:val="3E15476D"/>
    <w:rsid w:val="3E19144F"/>
    <w:rsid w:val="3E38048E"/>
    <w:rsid w:val="3E3C4FD8"/>
    <w:rsid w:val="3E53303A"/>
    <w:rsid w:val="3E715498"/>
    <w:rsid w:val="3E742683"/>
    <w:rsid w:val="3E845F8E"/>
    <w:rsid w:val="3E9134A5"/>
    <w:rsid w:val="3E9D2ED7"/>
    <w:rsid w:val="3EA65827"/>
    <w:rsid w:val="3EAC41E1"/>
    <w:rsid w:val="3EAE7467"/>
    <w:rsid w:val="3ED1619A"/>
    <w:rsid w:val="3F1734CA"/>
    <w:rsid w:val="3F212D14"/>
    <w:rsid w:val="3F393262"/>
    <w:rsid w:val="3F46272C"/>
    <w:rsid w:val="3F5C7A2D"/>
    <w:rsid w:val="3F7F53EE"/>
    <w:rsid w:val="3F827EE8"/>
    <w:rsid w:val="3F92284C"/>
    <w:rsid w:val="3FA3638B"/>
    <w:rsid w:val="3FA618F8"/>
    <w:rsid w:val="3FB544BF"/>
    <w:rsid w:val="3FB824B8"/>
    <w:rsid w:val="3FBA202A"/>
    <w:rsid w:val="3FC70A5B"/>
    <w:rsid w:val="3FCF7B9B"/>
    <w:rsid w:val="3FD76578"/>
    <w:rsid w:val="3FDB7D3C"/>
    <w:rsid w:val="3FDF31A5"/>
    <w:rsid w:val="3FE432CE"/>
    <w:rsid w:val="3FE44FB2"/>
    <w:rsid w:val="3FE75916"/>
    <w:rsid w:val="3FEA5CBE"/>
    <w:rsid w:val="3FEB585C"/>
    <w:rsid w:val="3FF3077E"/>
    <w:rsid w:val="3FF45B54"/>
    <w:rsid w:val="3FFD7C0A"/>
    <w:rsid w:val="400028C3"/>
    <w:rsid w:val="40050054"/>
    <w:rsid w:val="40145B99"/>
    <w:rsid w:val="401828A3"/>
    <w:rsid w:val="403067A7"/>
    <w:rsid w:val="40370BCA"/>
    <w:rsid w:val="403B5919"/>
    <w:rsid w:val="405C6496"/>
    <w:rsid w:val="40626129"/>
    <w:rsid w:val="406A79FC"/>
    <w:rsid w:val="407A761F"/>
    <w:rsid w:val="40810469"/>
    <w:rsid w:val="40864C56"/>
    <w:rsid w:val="40890CFE"/>
    <w:rsid w:val="408B19BB"/>
    <w:rsid w:val="408E6981"/>
    <w:rsid w:val="40A67E03"/>
    <w:rsid w:val="40D208DA"/>
    <w:rsid w:val="40D924D3"/>
    <w:rsid w:val="40DE7A25"/>
    <w:rsid w:val="40E05434"/>
    <w:rsid w:val="40E36FA0"/>
    <w:rsid w:val="40E50BF2"/>
    <w:rsid w:val="40E74052"/>
    <w:rsid w:val="40F9647C"/>
    <w:rsid w:val="4104215B"/>
    <w:rsid w:val="41093A77"/>
    <w:rsid w:val="411D1166"/>
    <w:rsid w:val="412016CD"/>
    <w:rsid w:val="41272DD7"/>
    <w:rsid w:val="412833AD"/>
    <w:rsid w:val="412F4634"/>
    <w:rsid w:val="415112EC"/>
    <w:rsid w:val="41535573"/>
    <w:rsid w:val="415A087F"/>
    <w:rsid w:val="41695F5B"/>
    <w:rsid w:val="4178723E"/>
    <w:rsid w:val="418B1B21"/>
    <w:rsid w:val="418F0C60"/>
    <w:rsid w:val="41A044F3"/>
    <w:rsid w:val="41C90302"/>
    <w:rsid w:val="41D34AEE"/>
    <w:rsid w:val="42105501"/>
    <w:rsid w:val="421A5F6F"/>
    <w:rsid w:val="421D1802"/>
    <w:rsid w:val="42255BCE"/>
    <w:rsid w:val="422A0470"/>
    <w:rsid w:val="422E16F9"/>
    <w:rsid w:val="42367C34"/>
    <w:rsid w:val="42414460"/>
    <w:rsid w:val="424C5B22"/>
    <w:rsid w:val="42734BC9"/>
    <w:rsid w:val="42777D40"/>
    <w:rsid w:val="427F637B"/>
    <w:rsid w:val="428903EC"/>
    <w:rsid w:val="42897828"/>
    <w:rsid w:val="429036A9"/>
    <w:rsid w:val="429132DA"/>
    <w:rsid w:val="42BA1082"/>
    <w:rsid w:val="42F438D1"/>
    <w:rsid w:val="42FF03FD"/>
    <w:rsid w:val="43134609"/>
    <w:rsid w:val="431971C2"/>
    <w:rsid w:val="431B3F28"/>
    <w:rsid w:val="431C4269"/>
    <w:rsid w:val="432E6E53"/>
    <w:rsid w:val="433209ED"/>
    <w:rsid w:val="43344776"/>
    <w:rsid w:val="4337089E"/>
    <w:rsid w:val="433D22A8"/>
    <w:rsid w:val="434B03A1"/>
    <w:rsid w:val="4351673F"/>
    <w:rsid w:val="435A068C"/>
    <w:rsid w:val="4379310F"/>
    <w:rsid w:val="437C5C15"/>
    <w:rsid w:val="438B5859"/>
    <w:rsid w:val="43A175D2"/>
    <w:rsid w:val="43A46182"/>
    <w:rsid w:val="43C74EE8"/>
    <w:rsid w:val="43D7737D"/>
    <w:rsid w:val="43DF1DD8"/>
    <w:rsid w:val="43E23368"/>
    <w:rsid w:val="43E428A2"/>
    <w:rsid w:val="43F076E1"/>
    <w:rsid w:val="43FE5390"/>
    <w:rsid w:val="44174ECD"/>
    <w:rsid w:val="44194754"/>
    <w:rsid w:val="44272F56"/>
    <w:rsid w:val="44335072"/>
    <w:rsid w:val="44472BCC"/>
    <w:rsid w:val="4461561B"/>
    <w:rsid w:val="4471600D"/>
    <w:rsid w:val="4480488E"/>
    <w:rsid w:val="44834748"/>
    <w:rsid w:val="448D49EA"/>
    <w:rsid w:val="44921C74"/>
    <w:rsid w:val="44993990"/>
    <w:rsid w:val="44D15482"/>
    <w:rsid w:val="44DC59FB"/>
    <w:rsid w:val="44F87189"/>
    <w:rsid w:val="44FA1DA0"/>
    <w:rsid w:val="45002CB2"/>
    <w:rsid w:val="453456AB"/>
    <w:rsid w:val="454432AD"/>
    <w:rsid w:val="454B4133"/>
    <w:rsid w:val="45555999"/>
    <w:rsid w:val="45674574"/>
    <w:rsid w:val="456C1F18"/>
    <w:rsid w:val="458028EC"/>
    <w:rsid w:val="458F7CB9"/>
    <w:rsid w:val="45B64EEE"/>
    <w:rsid w:val="45D64431"/>
    <w:rsid w:val="45D774C5"/>
    <w:rsid w:val="45DB4AE8"/>
    <w:rsid w:val="45DC3704"/>
    <w:rsid w:val="45F11802"/>
    <w:rsid w:val="460851B1"/>
    <w:rsid w:val="460C0FCC"/>
    <w:rsid w:val="460E6339"/>
    <w:rsid w:val="462A22AC"/>
    <w:rsid w:val="462F3D17"/>
    <w:rsid w:val="463E7ACF"/>
    <w:rsid w:val="464C1642"/>
    <w:rsid w:val="466A14DF"/>
    <w:rsid w:val="467B38CC"/>
    <w:rsid w:val="46A363A7"/>
    <w:rsid w:val="46A608EB"/>
    <w:rsid w:val="46B46AD3"/>
    <w:rsid w:val="46BA2B1B"/>
    <w:rsid w:val="46C81EC1"/>
    <w:rsid w:val="46C841EC"/>
    <w:rsid w:val="46CC594D"/>
    <w:rsid w:val="46F03B81"/>
    <w:rsid w:val="46F35B3E"/>
    <w:rsid w:val="46F45124"/>
    <w:rsid w:val="471857F2"/>
    <w:rsid w:val="472433DE"/>
    <w:rsid w:val="473F209E"/>
    <w:rsid w:val="475169B1"/>
    <w:rsid w:val="47771271"/>
    <w:rsid w:val="4784702C"/>
    <w:rsid w:val="479062A0"/>
    <w:rsid w:val="479D5D08"/>
    <w:rsid w:val="47B50777"/>
    <w:rsid w:val="47BB748B"/>
    <w:rsid w:val="47C25CBE"/>
    <w:rsid w:val="47C47BFA"/>
    <w:rsid w:val="47C92129"/>
    <w:rsid w:val="47D04434"/>
    <w:rsid w:val="47DD3228"/>
    <w:rsid w:val="47E07D34"/>
    <w:rsid w:val="47EF60D7"/>
    <w:rsid w:val="47FF34AE"/>
    <w:rsid w:val="48081503"/>
    <w:rsid w:val="4825296A"/>
    <w:rsid w:val="483C6EA5"/>
    <w:rsid w:val="48672271"/>
    <w:rsid w:val="486932D2"/>
    <w:rsid w:val="486D1D41"/>
    <w:rsid w:val="486F14EB"/>
    <w:rsid w:val="48744EBA"/>
    <w:rsid w:val="487D12EE"/>
    <w:rsid w:val="487F496B"/>
    <w:rsid w:val="48877281"/>
    <w:rsid w:val="488D5420"/>
    <w:rsid w:val="489A2FF4"/>
    <w:rsid w:val="489B4FBE"/>
    <w:rsid w:val="48B21FD7"/>
    <w:rsid w:val="48B51DD3"/>
    <w:rsid w:val="48C77F1A"/>
    <w:rsid w:val="48E33B5E"/>
    <w:rsid w:val="48E6628A"/>
    <w:rsid w:val="48EE6FA9"/>
    <w:rsid w:val="48FC2C64"/>
    <w:rsid w:val="48FC786F"/>
    <w:rsid w:val="48FE712E"/>
    <w:rsid w:val="49446111"/>
    <w:rsid w:val="49471DA8"/>
    <w:rsid w:val="494D2364"/>
    <w:rsid w:val="494F1734"/>
    <w:rsid w:val="495556D9"/>
    <w:rsid w:val="49711FE4"/>
    <w:rsid w:val="49742DC1"/>
    <w:rsid w:val="499B3FEA"/>
    <w:rsid w:val="499E52C6"/>
    <w:rsid w:val="49A10B43"/>
    <w:rsid w:val="49CE77E2"/>
    <w:rsid w:val="49CF2A38"/>
    <w:rsid w:val="49D22132"/>
    <w:rsid w:val="49FD2C3A"/>
    <w:rsid w:val="4A034D07"/>
    <w:rsid w:val="4A120F8A"/>
    <w:rsid w:val="4A1A2640"/>
    <w:rsid w:val="4A24770B"/>
    <w:rsid w:val="4A2F3D44"/>
    <w:rsid w:val="4A414BB0"/>
    <w:rsid w:val="4A4A4915"/>
    <w:rsid w:val="4A726F53"/>
    <w:rsid w:val="4A7A343E"/>
    <w:rsid w:val="4A832524"/>
    <w:rsid w:val="4A93013F"/>
    <w:rsid w:val="4A967CAE"/>
    <w:rsid w:val="4A9A176B"/>
    <w:rsid w:val="4A9F2BAB"/>
    <w:rsid w:val="4ABF4956"/>
    <w:rsid w:val="4AC33AAF"/>
    <w:rsid w:val="4AD20A0E"/>
    <w:rsid w:val="4AD9343A"/>
    <w:rsid w:val="4ADC0DBF"/>
    <w:rsid w:val="4ADC59A0"/>
    <w:rsid w:val="4B002580"/>
    <w:rsid w:val="4B083678"/>
    <w:rsid w:val="4B1B54A9"/>
    <w:rsid w:val="4B382D28"/>
    <w:rsid w:val="4B3F4823"/>
    <w:rsid w:val="4B4B6717"/>
    <w:rsid w:val="4B537AFC"/>
    <w:rsid w:val="4B7527CA"/>
    <w:rsid w:val="4B833BBF"/>
    <w:rsid w:val="4B885AA6"/>
    <w:rsid w:val="4B8C5FE1"/>
    <w:rsid w:val="4B990EDE"/>
    <w:rsid w:val="4BCF570C"/>
    <w:rsid w:val="4BF82D22"/>
    <w:rsid w:val="4C12399D"/>
    <w:rsid w:val="4C124BF6"/>
    <w:rsid w:val="4C1712CF"/>
    <w:rsid w:val="4C2013AE"/>
    <w:rsid w:val="4C202E5F"/>
    <w:rsid w:val="4C2053EF"/>
    <w:rsid w:val="4C2665AD"/>
    <w:rsid w:val="4C2F415F"/>
    <w:rsid w:val="4C3B1C4C"/>
    <w:rsid w:val="4C3C0201"/>
    <w:rsid w:val="4C912B9E"/>
    <w:rsid w:val="4CAA283C"/>
    <w:rsid w:val="4CC47D00"/>
    <w:rsid w:val="4CD0721A"/>
    <w:rsid w:val="4CE63071"/>
    <w:rsid w:val="4CE93127"/>
    <w:rsid w:val="4CEB2F49"/>
    <w:rsid w:val="4CEF0BE8"/>
    <w:rsid w:val="4D1105A5"/>
    <w:rsid w:val="4D140585"/>
    <w:rsid w:val="4D2A6F07"/>
    <w:rsid w:val="4D5464DC"/>
    <w:rsid w:val="4D5D510F"/>
    <w:rsid w:val="4D872ECB"/>
    <w:rsid w:val="4DA1656C"/>
    <w:rsid w:val="4DC50A8A"/>
    <w:rsid w:val="4DEE472F"/>
    <w:rsid w:val="4E007C4F"/>
    <w:rsid w:val="4E191568"/>
    <w:rsid w:val="4E2E2D6E"/>
    <w:rsid w:val="4E3323FB"/>
    <w:rsid w:val="4E704556"/>
    <w:rsid w:val="4E744CBB"/>
    <w:rsid w:val="4E822A4E"/>
    <w:rsid w:val="4E9B3F07"/>
    <w:rsid w:val="4EAA18D8"/>
    <w:rsid w:val="4EC97972"/>
    <w:rsid w:val="4ED01233"/>
    <w:rsid w:val="4EE87613"/>
    <w:rsid w:val="4EF954F1"/>
    <w:rsid w:val="4F173ECF"/>
    <w:rsid w:val="4F216869"/>
    <w:rsid w:val="4F2F2787"/>
    <w:rsid w:val="4F2F5BA3"/>
    <w:rsid w:val="4F473831"/>
    <w:rsid w:val="4F743D13"/>
    <w:rsid w:val="4F940F35"/>
    <w:rsid w:val="4FD11496"/>
    <w:rsid w:val="4FDB6FA2"/>
    <w:rsid w:val="4FDD5CCF"/>
    <w:rsid w:val="4FE27539"/>
    <w:rsid w:val="4FEE1B30"/>
    <w:rsid w:val="4FF50332"/>
    <w:rsid w:val="500F7454"/>
    <w:rsid w:val="501F41F6"/>
    <w:rsid w:val="50217D3D"/>
    <w:rsid w:val="50375D0A"/>
    <w:rsid w:val="50457DD1"/>
    <w:rsid w:val="50725E8E"/>
    <w:rsid w:val="508B769A"/>
    <w:rsid w:val="50961CA1"/>
    <w:rsid w:val="509861B1"/>
    <w:rsid w:val="50A0573C"/>
    <w:rsid w:val="50BC2D24"/>
    <w:rsid w:val="50C01354"/>
    <w:rsid w:val="50E67278"/>
    <w:rsid w:val="50F22809"/>
    <w:rsid w:val="50F750BA"/>
    <w:rsid w:val="50FE150B"/>
    <w:rsid w:val="512C3F51"/>
    <w:rsid w:val="51442EBE"/>
    <w:rsid w:val="51544712"/>
    <w:rsid w:val="515C5AED"/>
    <w:rsid w:val="51821353"/>
    <w:rsid w:val="51974FE8"/>
    <w:rsid w:val="519F056F"/>
    <w:rsid w:val="51A13A3B"/>
    <w:rsid w:val="51A14F43"/>
    <w:rsid w:val="51A70C8E"/>
    <w:rsid w:val="51A8361B"/>
    <w:rsid w:val="51A9475C"/>
    <w:rsid w:val="51B54158"/>
    <w:rsid w:val="51BF3CCF"/>
    <w:rsid w:val="51C473E9"/>
    <w:rsid w:val="51CB50F2"/>
    <w:rsid w:val="51DE5E1F"/>
    <w:rsid w:val="51E47CAD"/>
    <w:rsid w:val="51FA58E0"/>
    <w:rsid w:val="51FF012C"/>
    <w:rsid w:val="52187EEC"/>
    <w:rsid w:val="521E5A3B"/>
    <w:rsid w:val="5220714D"/>
    <w:rsid w:val="52392364"/>
    <w:rsid w:val="523B1470"/>
    <w:rsid w:val="523D4DD0"/>
    <w:rsid w:val="524462F7"/>
    <w:rsid w:val="52602F24"/>
    <w:rsid w:val="526E7AF3"/>
    <w:rsid w:val="527712A0"/>
    <w:rsid w:val="528F2D34"/>
    <w:rsid w:val="529429D4"/>
    <w:rsid w:val="52B61E0F"/>
    <w:rsid w:val="52BC3203"/>
    <w:rsid w:val="52C23120"/>
    <w:rsid w:val="52C50FF2"/>
    <w:rsid w:val="52CB7503"/>
    <w:rsid w:val="5323557D"/>
    <w:rsid w:val="534A6511"/>
    <w:rsid w:val="53797487"/>
    <w:rsid w:val="53873AD4"/>
    <w:rsid w:val="53A52763"/>
    <w:rsid w:val="53AB01D3"/>
    <w:rsid w:val="53AE7ADB"/>
    <w:rsid w:val="53D1767A"/>
    <w:rsid w:val="53D36558"/>
    <w:rsid w:val="53E542EC"/>
    <w:rsid w:val="53F263E6"/>
    <w:rsid w:val="540E0BD0"/>
    <w:rsid w:val="54451B61"/>
    <w:rsid w:val="544E4266"/>
    <w:rsid w:val="545627D0"/>
    <w:rsid w:val="547223F8"/>
    <w:rsid w:val="549356C1"/>
    <w:rsid w:val="54AD1F86"/>
    <w:rsid w:val="54C93747"/>
    <w:rsid w:val="54CB60BD"/>
    <w:rsid w:val="54D22FF1"/>
    <w:rsid w:val="54D41653"/>
    <w:rsid w:val="54E4170F"/>
    <w:rsid w:val="54EA3F80"/>
    <w:rsid w:val="54EC2424"/>
    <w:rsid w:val="550B7A13"/>
    <w:rsid w:val="550D19D0"/>
    <w:rsid w:val="55176653"/>
    <w:rsid w:val="55182C6C"/>
    <w:rsid w:val="55225946"/>
    <w:rsid w:val="552321BA"/>
    <w:rsid w:val="55244A08"/>
    <w:rsid w:val="55403D01"/>
    <w:rsid w:val="55461372"/>
    <w:rsid w:val="55462C7A"/>
    <w:rsid w:val="555B78DD"/>
    <w:rsid w:val="555E199C"/>
    <w:rsid w:val="55774424"/>
    <w:rsid w:val="55810085"/>
    <w:rsid w:val="5598298F"/>
    <w:rsid w:val="559F1D88"/>
    <w:rsid w:val="55A6646F"/>
    <w:rsid w:val="55B53DAC"/>
    <w:rsid w:val="55CE291A"/>
    <w:rsid w:val="55D2692E"/>
    <w:rsid w:val="55D423DB"/>
    <w:rsid w:val="55E3305F"/>
    <w:rsid w:val="55E524E0"/>
    <w:rsid w:val="55E90F54"/>
    <w:rsid w:val="55EC0C2E"/>
    <w:rsid w:val="560C3421"/>
    <w:rsid w:val="561F735B"/>
    <w:rsid w:val="5623526B"/>
    <w:rsid w:val="562B37B6"/>
    <w:rsid w:val="563E60F0"/>
    <w:rsid w:val="564232FF"/>
    <w:rsid w:val="564F1739"/>
    <w:rsid w:val="565D64C0"/>
    <w:rsid w:val="566102DE"/>
    <w:rsid w:val="566A0D41"/>
    <w:rsid w:val="5678074E"/>
    <w:rsid w:val="56A317BB"/>
    <w:rsid w:val="56AE228A"/>
    <w:rsid w:val="56C5519E"/>
    <w:rsid w:val="56C552D4"/>
    <w:rsid w:val="571A58B0"/>
    <w:rsid w:val="57293B63"/>
    <w:rsid w:val="5733669A"/>
    <w:rsid w:val="575A38A9"/>
    <w:rsid w:val="57611DD4"/>
    <w:rsid w:val="577A31B7"/>
    <w:rsid w:val="57A565E8"/>
    <w:rsid w:val="57CB330C"/>
    <w:rsid w:val="57D9743B"/>
    <w:rsid w:val="57E3683D"/>
    <w:rsid w:val="57EE7E5A"/>
    <w:rsid w:val="58001F95"/>
    <w:rsid w:val="585A5446"/>
    <w:rsid w:val="587506B1"/>
    <w:rsid w:val="5883305D"/>
    <w:rsid w:val="589920EC"/>
    <w:rsid w:val="58B10D6E"/>
    <w:rsid w:val="58BC441E"/>
    <w:rsid w:val="58C300DF"/>
    <w:rsid w:val="58C30DF0"/>
    <w:rsid w:val="58C94A65"/>
    <w:rsid w:val="58D21BD6"/>
    <w:rsid w:val="58E921E3"/>
    <w:rsid w:val="58EB1E38"/>
    <w:rsid w:val="58ED7BB4"/>
    <w:rsid w:val="5906467F"/>
    <w:rsid w:val="593632FB"/>
    <w:rsid w:val="593D7A42"/>
    <w:rsid w:val="59663921"/>
    <w:rsid w:val="59780EFD"/>
    <w:rsid w:val="59793D2E"/>
    <w:rsid w:val="598D2E2D"/>
    <w:rsid w:val="598F285D"/>
    <w:rsid w:val="59B058DF"/>
    <w:rsid w:val="59B46587"/>
    <w:rsid w:val="59C37501"/>
    <w:rsid w:val="59C62B16"/>
    <w:rsid w:val="59CE1AF8"/>
    <w:rsid w:val="59E2140E"/>
    <w:rsid w:val="59FD1DA5"/>
    <w:rsid w:val="5A0D5051"/>
    <w:rsid w:val="5A2930AE"/>
    <w:rsid w:val="5A522065"/>
    <w:rsid w:val="5A543128"/>
    <w:rsid w:val="5A8C09D7"/>
    <w:rsid w:val="5A8F5C07"/>
    <w:rsid w:val="5A964819"/>
    <w:rsid w:val="5ABB2CDD"/>
    <w:rsid w:val="5AD547D8"/>
    <w:rsid w:val="5AD5718C"/>
    <w:rsid w:val="5ADD2566"/>
    <w:rsid w:val="5ADE6EE7"/>
    <w:rsid w:val="5AE61C47"/>
    <w:rsid w:val="5AEA2E65"/>
    <w:rsid w:val="5AF52F88"/>
    <w:rsid w:val="5B0D06E3"/>
    <w:rsid w:val="5B2D4541"/>
    <w:rsid w:val="5B314C8F"/>
    <w:rsid w:val="5B353DB0"/>
    <w:rsid w:val="5B372071"/>
    <w:rsid w:val="5B853F5C"/>
    <w:rsid w:val="5B943680"/>
    <w:rsid w:val="5B9536EC"/>
    <w:rsid w:val="5B98009C"/>
    <w:rsid w:val="5BA67728"/>
    <w:rsid w:val="5BA97EB4"/>
    <w:rsid w:val="5BBE5009"/>
    <w:rsid w:val="5BE90BB5"/>
    <w:rsid w:val="5C2217A7"/>
    <w:rsid w:val="5C333C66"/>
    <w:rsid w:val="5C3B451A"/>
    <w:rsid w:val="5C496D19"/>
    <w:rsid w:val="5C8C585E"/>
    <w:rsid w:val="5C8F1CC6"/>
    <w:rsid w:val="5C8F2C14"/>
    <w:rsid w:val="5C9270DC"/>
    <w:rsid w:val="5C9A5EEA"/>
    <w:rsid w:val="5CBD30E2"/>
    <w:rsid w:val="5CD602B7"/>
    <w:rsid w:val="5CF10E93"/>
    <w:rsid w:val="5CF24246"/>
    <w:rsid w:val="5CF37A02"/>
    <w:rsid w:val="5CFC0A9F"/>
    <w:rsid w:val="5CFC6C83"/>
    <w:rsid w:val="5CFE3440"/>
    <w:rsid w:val="5D0763E3"/>
    <w:rsid w:val="5D0A72DC"/>
    <w:rsid w:val="5D2447AB"/>
    <w:rsid w:val="5D310797"/>
    <w:rsid w:val="5D3543E4"/>
    <w:rsid w:val="5D3D1890"/>
    <w:rsid w:val="5D3E51D4"/>
    <w:rsid w:val="5D4205DE"/>
    <w:rsid w:val="5D5C4366"/>
    <w:rsid w:val="5D666D8E"/>
    <w:rsid w:val="5D6916BC"/>
    <w:rsid w:val="5D714B4C"/>
    <w:rsid w:val="5D8C26FA"/>
    <w:rsid w:val="5D8F68E1"/>
    <w:rsid w:val="5D9666DD"/>
    <w:rsid w:val="5DA55823"/>
    <w:rsid w:val="5DA643F4"/>
    <w:rsid w:val="5DB43DCA"/>
    <w:rsid w:val="5DB52469"/>
    <w:rsid w:val="5DD51539"/>
    <w:rsid w:val="5DD81D86"/>
    <w:rsid w:val="5DF053CB"/>
    <w:rsid w:val="5DF9397F"/>
    <w:rsid w:val="5DFC04ED"/>
    <w:rsid w:val="5E401EB1"/>
    <w:rsid w:val="5E5144CF"/>
    <w:rsid w:val="5E593B9D"/>
    <w:rsid w:val="5E6531E0"/>
    <w:rsid w:val="5E820C8C"/>
    <w:rsid w:val="5E9757B5"/>
    <w:rsid w:val="5EAC4E4D"/>
    <w:rsid w:val="5EB51953"/>
    <w:rsid w:val="5EB74A02"/>
    <w:rsid w:val="5EC64C6C"/>
    <w:rsid w:val="5EC864B2"/>
    <w:rsid w:val="5ED74957"/>
    <w:rsid w:val="5EE81B45"/>
    <w:rsid w:val="5EEA18AF"/>
    <w:rsid w:val="5EF121ED"/>
    <w:rsid w:val="5EF57AE7"/>
    <w:rsid w:val="5EF61561"/>
    <w:rsid w:val="5EF674EE"/>
    <w:rsid w:val="5F1377F4"/>
    <w:rsid w:val="5F242780"/>
    <w:rsid w:val="5F2D50D8"/>
    <w:rsid w:val="5F537DDD"/>
    <w:rsid w:val="5F544DA4"/>
    <w:rsid w:val="5F5F433F"/>
    <w:rsid w:val="5F6542DE"/>
    <w:rsid w:val="5F7473C0"/>
    <w:rsid w:val="5F91468F"/>
    <w:rsid w:val="5FB535B7"/>
    <w:rsid w:val="5FBF6D7A"/>
    <w:rsid w:val="5FC35ED3"/>
    <w:rsid w:val="5FD17B65"/>
    <w:rsid w:val="5FD208D8"/>
    <w:rsid w:val="5FD743BB"/>
    <w:rsid w:val="5FE5291D"/>
    <w:rsid w:val="5FE5494E"/>
    <w:rsid w:val="600E4351"/>
    <w:rsid w:val="603129F7"/>
    <w:rsid w:val="60350656"/>
    <w:rsid w:val="603F1812"/>
    <w:rsid w:val="606D7910"/>
    <w:rsid w:val="607E3169"/>
    <w:rsid w:val="609A520B"/>
    <w:rsid w:val="60B32522"/>
    <w:rsid w:val="60B662D5"/>
    <w:rsid w:val="60C07908"/>
    <w:rsid w:val="60D53065"/>
    <w:rsid w:val="60E027B0"/>
    <w:rsid w:val="60F77DED"/>
    <w:rsid w:val="60FD7D16"/>
    <w:rsid w:val="61024974"/>
    <w:rsid w:val="61142966"/>
    <w:rsid w:val="61171E33"/>
    <w:rsid w:val="611E2B51"/>
    <w:rsid w:val="61277C1F"/>
    <w:rsid w:val="612A4E12"/>
    <w:rsid w:val="61323BA9"/>
    <w:rsid w:val="613542AE"/>
    <w:rsid w:val="61383E7F"/>
    <w:rsid w:val="614448B2"/>
    <w:rsid w:val="61533194"/>
    <w:rsid w:val="617B647A"/>
    <w:rsid w:val="617C4C4F"/>
    <w:rsid w:val="617F1329"/>
    <w:rsid w:val="61C0494F"/>
    <w:rsid w:val="61E5054B"/>
    <w:rsid w:val="621354E3"/>
    <w:rsid w:val="62142085"/>
    <w:rsid w:val="62292668"/>
    <w:rsid w:val="623112A6"/>
    <w:rsid w:val="623A2030"/>
    <w:rsid w:val="6242573A"/>
    <w:rsid w:val="624800AE"/>
    <w:rsid w:val="624C5369"/>
    <w:rsid w:val="6259412F"/>
    <w:rsid w:val="626B1A48"/>
    <w:rsid w:val="626F1D79"/>
    <w:rsid w:val="627C0B64"/>
    <w:rsid w:val="62B94241"/>
    <w:rsid w:val="62BB212B"/>
    <w:rsid w:val="62C87B8B"/>
    <w:rsid w:val="62D84CD0"/>
    <w:rsid w:val="62DB2CF3"/>
    <w:rsid w:val="62DF2A59"/>
    <w:rsid w:val="62E5370F"/>
    <w:rsid w:val="62EA2F0D"/>
    <w:rsid w:val="62F640E6"/>
    <w:rsid w:val="630A18A9"/>
    <w:rsid w:val="633041FD"/>
    <w:rsid w:val="63431234"/>
    <w:rsid w:val="63462669"/>
    <w:rsid w:val="636C18B3"/>
    <w:rsid w:val="636D5C11"/>
    <w:rsid w:val="63822437"/>
    <w:rsid w:val="638868B4"/>
    <w:rsid w:val="63AB6518"/>
    <w:rsid w:val="63CA6C34"/>
    <w:rsid w:val="63D64B05"/>
    <w:rsid w:val="63D86E38"/>
    <w:rsid w:val="64051EAD"/>
    <w:rsid w:val="641A1DFB"/>
    <w:rsid w:val="641C0C37"/>
    <w:rsid w:val="642E244C"/>
    <w:rsid w:val="642E6829"/>
    <w:rsid w:val="64BC7F43"/>
    <w:rsid w:val="64C44209"/>
    <w:rsid w:val="64CE3B7F"/>
    <w:rsid w:val="64DE24D0"/>
    <w:rsid w:val="64F9547C"/>
    <w:rsid w:val="651A085E"/>
    <w:rsid w:val="652F79B5"/>
    <w:rsid w:val="65351B67"/>
    <w:rsid w:val="6542299F"/>
    <w:rsid w:val="655E27E1"/>
    <w:rsid w:val="65A71311"/>
    <w:rsid w:val="65AB4FD6"/>
    <w:rsid w:val="65BF01CA"/>
    <w:rsid w:val="65DC68F4"/>
    <w:rsid w:val="65E97706"/>
    <w:rsid w:val="65ED2903"/>
    <w:rsid w:val="65F46559"/>
    <w:rsid w:val="65FB1A4E"/>
    <w:rsid w:val="66006945"/>
    <w:rsid w:val="660507D3"/>
    <w:rsid w:val="661304C2"/>
    <w:rsid w:val="6623467E"/>
    <w:rsid w:val="662C7DC1"/>
    <w:rsid w:val="664C2010"/>
    <w:rsid w:val="6665009A"/>
    <w:rsid w:val="66812051"/>
    <w:rsid w:val="66935B45"/>
    <w:rsid w:val="669D708A"/>
    <w:rsid w:val="66A048A7"/>
    <w:rsid w:val="66BA1262"/>
    <w:rsid w:val="66BE75DA"/>
    <w:rsid w:val="66C32C86"/>
    <w:rsid w:val="66CD7963"/>
    <w:rsid w:val="66CE711C"/>
    <w:rsid w:val="66E511B5"/>
    <w:rsid w:val="66FC68BD"/>
    <w:rsid w:val="6704076E"/>
    <w:rsid w:val="67066024"/>
    <w:rsid w:val="67093369"/>
    <w:rsid w:val="670C4EBA"/>
    <w:rsid w:val="67111CD6"/>
    <w:rsid w:val="67123C7A"/>
    <w:rsid w:val="671548F3"/>
    <w:rsid w:val="672140D2"/>
    <w:rsid w:val="674C43EC"/>
    <w:rsid w:val="677633D1"/>
    <w:rsid w:val="679900F8"/>
    <w:rsid w:val="67A4363C"/>
    <w:rsid w:val="67BA46E4"/>
    <w:rsid w:val="67BE6282"/>
    <w:rsid w:val="67D52B39"/>
    <w:rsid w:val="67E061BA"/>
    <w:rsid w:val="67EA5FC2"/>
    <w:rsid w:val="67F72090"/>
    <w:rsid w:val="682237B6"/>
    <w:rsid w:val="68323B5A"/>
    <w:rsid w:val="685D27BC"/>
    <w:rsid w:val="68707EFD"/>
    <w:rsid w:val="68804452"/>
    <w:rsid w:val="688A282E"/>
    <w:rsid w:val="68B3171B"/>
    <w:rsid w:val="68C25C27"/>
    <w:rsid w:val="68CA5EC9"/>
    <w:rsid w:val="68FB5AA5"/>
    <w:rsid w:val="68FC72D8"/>
    <w:rsid w:val="69056085"/>
    <w:rsid w:val="69080604"/>
    <w:rsid w:val="691E00AD"/>
    <w:rsid w:val="69273F89"/>
    <w:rsid w:val="69373690"/>
    <w:rsid w:val="69543A27"/>
    <w:rsid w:val="695F1B43"/>
    <w:rsid w:val="69747452"/>
    <w:rsid w:val="697D6E62"/>
    <w:rsid w:val="69891499"/>
    <w:rsid w:val="699F707B"/>
    <w:rsid w:val="69A820B6"/>
    <w:rsid w:val="69B73EC1"/>
    <w:rsid w:val="69BC7AF3"/>
    <w:rsid w:val="69D04D9D"/>
    <w:rsid w:val="69D34372"/>
    <w:rsid w:val="69EF120F"/>
    <w:rsid w:val="69FA54D1"/>
    <w:rsid w:val="6A002E38"/>
    <w:rsid w:val="6A010C41"/>
    <w:rsid w:val="6A0C0A47"/>
    <w:rsid w:val="6A4E498E"/>
    <w:rsid w:val="6A6439F1"/>
    <w:rsid w:val="6A643F2E"/>
    <w:rsid w:val="6A655500"/>
    <w:rsid w:val="6A6D1949"/>
    <w:rsid w:val="6ABF43B8"/>
    <w:rsid w:val="6AC0272E"/>
    <w:rsid w:val="6AC64E9E"/>
    <w:rsid w:val="6ACD6C06"/>
    <w:rsid w:val="6ADE0331"/>
    <w:rsid w:val="6AE153F2"/>
    <w:rsid w:val="6AED4F6A"/>
    <w:rsid w:val="6B004A9F"/>
    <w:rsid w:val="6B0408A1"/>
    <w:rsid w:val="6B0805CD"/>
    <w:rsid w:val="6B103B0B"/>
    <w:rsid w:val="6B1869D4"/>
    <w:rsid w:val="6B321E80"/>
    <w:rsid w:val="6B4047DB"/>
    <w:rsid w:val="6B4902FF"/>
    <w:rsid w:val="6B644FAD"/>
    <w:rsid w:val="6B6A4B48"/>
    <w:rsid w:val="6B8D4439"/>
    <w:rsid w:val="6BA06A97"/>
    <w:rsid w:val="6BBF1BFF"/>
    <w:rsid w:val="6BEC3117"/>
    <w:rsid w:val="6C0958D1"/>
    <w:rsid w:val="6C0A4D7C"/>
    <w:rsid w:val="6C18638D"/>
    <w:rsid w:val="6C2B02F8"/>
    <w:rsid w:val="6C340F21"/>
    <w:rsid w:val="6C3518F3"/>
    <w:rsid w:val="6C444105"/>
    <w:rsid w:val="6C476ABF"/>
    <w:rsid w:val="6C5A4AAC"/>
    <w:rsid w:val="6C6135C1"/>
    <w:rsid w:val="6C715861"/>
    <w:rsid w:val="6C7509D5"/>
    <w:rsid w:val="6C8761A9"/>
    <w:rsid w:val="6C932192"/>
    <w:rsid w:val="6C940CD3"/>
    <w:rsid w:val="6C9E4120"/>
    <w:rsid w:val="6CA92222"/>
    <w:rsid w:val="6CB52F82"/>
    <w:rsid w:val="6CBD0BF8"/>
    <w:rsid w:val="6CC150B3"/>
    <w:rsid w:val="6CC97AB7"/>
    <w:rsid w:val="6CF72C03"/>
    <w:rsid w:val="6D0A2A94"/>
    <w:rsid w:val="6D237180"/>
    <w:rsid w:val="6D2E3454"/>
    <w:rsid w:val="6D302305"/>
    <w:rsid w:val="6D4E3A3D"/>
    <w:rsid w:val="6D5B0767"/>
    <w:rsid w:val="6D5D7173"/>
    <w:rsid w:val="6D8A49E5"/>
    <w:rsid w:val="6D8B4E6B"/>
    <w:rsid w:val="6D9209A7"/>
    <w:rsid w:val="6D9779EC"/>
    <w:rsid w:val="6D983556"/>
    <w:rsid w:val="6DA43E98"/>
    <w:rsid w:val="6DA52D3A"/>
    <w:rsid w:val="6DB57052"/>
    <w:rsid w:val="6DD738E5"/>
    <w:rsid w:val="6DDA6592"/>
    <w:rsid w:val="6DEF6C90"/>
    <w:rsid w:val="6DF63094"/>
    <w:rsid w:val="6DFE210C"/>
    <w:rsid w:val="6E020C07"/>
    <w:rsid w:val="6E064DFB"/>
    <w:rsid w:val="6E0F2B37"/>
    <w:rsid w:val="6E5541A6"/>
    <w:rsid w:val="6E5A39A6"/>
    <w:rsid w:val="6E640219"/>
    <w:rsid w:val="6E6A3B1F"/>
    <w:rsid w:val="6E6A4B6C"/>
    <w:rsid w:val="6E732638"/>
    <w:rsid w:val="6E896E48"/>
    <w:rsid w:val="6E8D58E5"/>
    <w:rsid w:val="6E924035"/>
    <w:rsid w:val="6E94128D"/>
    <w:rsid w:val="6EA74C14"/>
    <w:rsid w:val="6EC918CF"/>
    <w:rsid w:val="6EC9423A"/>
    <w:rsid w:val="6EDC18C2"/>
    <w:rsid w:val="6EFA0EDE"/>
    <w:rsid w:val="6EFF7999"/>
    <w:rsid w:val="6F05241D"/>
    <w:rsid w:val="6F1536FB"/>
    <w:rsid w:val="6F316205"/>
    <w:rsid w:val="6F332406"/>
    <w:rsid w:val="6F4E4CF8"/>
    <w:rsid w:val="6F512F98"/>
    <w:rsid w:val="6F547CDF"/>
    <w:rsid w:val="6F713A4C"/>
    <w:rsid w:val="6F827339"/>
    <w:rsid w:val="6FB478CF"/>
    <w:rsid w:val="6FC81DE9"/>
    <w:rsid w:val="6FCA34A0"/>
    <w:rsid w:val="70136E3F"/>
    <w:rsid w:val="703D1C3A"/>
    <w:rsid w:val="703F7C2A"/>
    <w:rsid w:val="704D7FEA"/>
    <w:rsid w:val="704F3366"/>
    <w:rsid w:val="70683D40"/>
    <w:rsid w:val="706C46E3"/>
    <w:rsid w:val="70881900"/>
    <w:rsid w:val="70905B9E"/>
    <w:rsid w:val="70940E62"/>
    <w:rsid w:val="70961993"/>
    <w:rsid w:val="70BB2896"/>
    <w:rsid w:val="70BE2B75"/>
    <w:rsid w:val="70CC1CF9"/>
    <w:rsid w:val="70F114EE"/>
    <w:rsid w:val="7115329E"/>
    <w:rsid w:val="711E6A45"/>
    <w:rsid w:val="711F4468"/>
    <w:rsid w:val="71223ED3"/>
    <w:rsid w:val="71231D71"/>
    <w:rsid w:val="71694336"/>
    <w:rsid w:val="718657D4"/>
    <w:rsid w:val="71872A7F"/>
    <w:rsid w:val="71B77F98"/>
    <w:rsid w:val="71B8096E"/>
    <w:rsid w:val="71BB3406"/>
    <w:rsid w:val="71BF5842"/>
    <w:rsid w:val="71BF6BE9"/>
    <w:rsid w:val="71C42409"/>
    <w:rsid w:val="71C6460F"/>
    <w:rsid w:val="71C649BC"/>
    <w:rsid w:val="71CA3A1B"/>
    <w:rsid w:val="71E06036"/>
    <w:rsid w:val="722424DE"/>
    <w:rsid w:val="72354A14"/>
    <w:rsid w:val="72432307"/>
    <w:rsid w:val="725C58B2"/>
    <w:rsid w:val="72670C90"/>
    <w:rsid w:val="72733BC5"/>
    <w:rsid w:val="72777F83"/>
    <w:rsid w:val="727E1768"/>
    <w:rsid w:val="72884DF3"/>
    <w:rsid w:val="729965E5"/>
    <w:rsid w:val="72A12504"/>
    <w:rsid w:val="72A158B2"/>
    <w:rsid w:val="72A53778"/>
    <w:rsid w:val="72FB1986"/>
    <w:rsid w:val="730171CF"/>
    <w:rsid w:val="7304170F"/>
    <w:rsid w:val="730F718C"/>
    <w:rsid w:val="73302541"/>
    <w:rsid w:val="734E5217"/>
    <w:rsid w:val="73524737"/>
    <w:rsid w:val="735D46FD"/>
    <w:rsid w:val="736835FD"/>
    <w:rsid w:val="736E53A1"/>
    <w:rsid w:val="73A25206"/>
    <w:rsid w:val="73A6350A"/>
    <w:rsid w:val="73B377CA"/>
    <w:rsid w:val="73C36A14"/>
    <w:rsid w:val="73C73439"/>
    <w:rsid w:val="73D34CB9"/>
    <w:rsid w:val="73DA4524"/>
    <w:rsid w:val="73DE340D"/>
    <w:rsid w:val="73F32D01"/>
    <w:rsid w:val="73F8029F"/>
    <w:rsid w:val="73FC6552"/>
    <w:rsid w:val="74020B99"/>
    <w:rsid w:val="743C32C3"/>
    <w:rsid w:val="744B54C4"/>
    <w:rsid w:val="7453593D"/>
    <w:rsid w:val="745E30E4"/>
    <w:rsid w:val="74643BE2"/>
    <w:rsid w:val="74691910"/>
    <w:rsid w:val="74720940"/>
    <w:rsid w:val="747236B7"/>
    <w:rsid w:val="7473462D"/>
    <w:rsid w:val="7496496A"/>
    <w:rsid w:val="74A1033A"/>
    <w:rsid w:val="74A11D04"/>
    <w:rsid w:val="74AB39C6"/>
    <w:rsid w:val="74B908C0"/>
    <w:rsid w:val="74BD24D6"/>
    <w:rsid w:val="74C33D3F"/>
    <w:rsid w:val="74CB5BF5"/>
    <w:rsid w:val="74D7634B"/>
    <w:rsid w:val="74FB309E"/>
    <w:rsid w:val="74FF31ED"/>
    <w:rsid w:val="750B0BE2"/>
    <w:rsid w:val="75336C93"/>
    <w:rsid w:val="753D4C06"/>
    <w:rsid w:val="753E7871"/>
    <w:rsid w:val="754D5EFC"/>
    <w:rsid w:val="75501DE1"/>
    <w:rsid w:val="75562EDB"/>
    <w:rsid w:val="756E3924"/>
    <w:rsid w:val="75854D32"/>
    <w:rsid w:val="758B61A1"/>
    <w:rsid w:val="758D18DC"/>
    <w:rsid w:val="75914AA2"/>
    <w:rsid w:val="75953385"/>
    <w:rsid w:val="759754D5"/>
    <w:rsid w:val="759F1044"/>
    <w:rsid w:val="75AC0A0B"/>
    <w:rsid w:val="75AC17A6"/>
    <w:rsid w:val="75C06373"/>
    <w:rsid w:val="75D934CF"/>
    <w:rsid w:val="75DD66BF"/>
    <w:rsid w:val="75E41458"/>
    <w:rsid w:val="75E57D3B"/>
    <w:rsid w:val="75E71975"/>
    <w:rsid w:val="75EA646F"/>
    <w:rsid w:val="75ED6C07"/>
    <w:rsid w:val="75FE5D2E"/>
    <w:rsid w:val="7611168B"/>
    <w:rsid w:val="7612794E"/>
    <w:rsid w:val="761471B7"/>
    <w:rsid w:val="76232E1B"/>
    <w:rsid w:val="762D3036"/>
    <w:rsid w:val="76305F16"/>
    <w:rsid w:val="76415FF5"/>
    <w:rsid w:val="76526B1A"/>
    <w:rsid w:val="76634C0B"/>
    <w:rsid w:val="766664AB"/>
    <w:rsid w:val="7671051C"/>
    <w:rsid w:val="767764CD"/>
    <w:rsid w:val="767A68FA"/>
    <w:rsid w:val="76877A56"/>
    <w:rsid w:val="768D6C7D"/>
    <w:rsid w:val="769E543F"/>
    <w:rsid w:val="76CF7BE8"/>
    <w:rsid w:val="76D3470D"/>
    <w:rsid w:val="76EC4FEB"/>
    <w:rsid w:val="7718305D"/>
    <w:rsid w:val="7721760C"/>
    <w:rsid w:val="77266D4C"/>
    <w:rsid w:val="7727254D"/>
    <w:rsid w:val="77394643"/>
    <w:rsid w:val="77513704"/>
    <w:rsid w:val="77542053"/>
    <w:rsid w:val="77550762"/>
    <w:rsid w:val="7755294C"/>
    <w:rsid w:val="776C3245"/>
    <w:rsid w:val="77746030"/>
    <w:rsid w:val="77915FA2"/>
    <w:rsid w:val="77972943"/>
    <w:rsid w:val="77A971D5"/>
    <w:rsid w:val="77AD60AC"/>
    <w:rsid w:val="77F44D6E"/>
    <w:rsid w:val="78110698"/>
    <w:rsid w:val="781F5AC7"/>
    <w:rsid w:val="78541D95"/>
    <w:rsid w:val="785D3163"/>
    <w:rsid w:val="7864005A"/>
    <w:rsid w:val="78802156"/>
    <w:rsid w:val="788359ED"/>
    <w:rsid w:val="788C26ED"/>
    <w:rsid w:val="78A51694"/>
    <w:rsid w:val="78DD1B95"/>
    <w:rsid w:val="78EE0A13"/>
    <w:rsid w:val="78FA23C1"/>
    <w:rsid w:val="790C310A"/>
    <w:rsid w:val="790F340B"/>
    <w:rsid w:val="7911624D"/>
    <w:rsid w:val="791E229B"/>
    <w:rsid w:val="791F147D"/>
    <w:rsid w:val="791F67E0"/>
    <w:rsid w:val="797C2FD1"/>
    <w:rsid w:val="798859CB"/>
    <w:rsid w:val="798E62EB"/>
    <w:rsid w:val="799355D5"/>
    <w:rsid w:val="79985A60"/>
    <w:rsid w:val="79AF3FB8"/>
    <w:rsid w:val="79B472EB"/>
    <w:rsid w:val="79B71984"/>
    <w:rsid w:val="79C23AF1"/>
    <w:rsid w:val="79D36A88"/>
    <w:rsid w:val="79DC7A8B"/>
    <w:rsid w:val="79E810CF"/>
    <w:rsid w:val="7A02426B"/>
    <w:rsid w:val="7A065C7E"/>
    <w:rsid w:val="7A104820"/>
    <w:rsid w:val="7A204017"/>
    <w:rsid w:val="7A266CFA"/>
    <w:rsid w:val="7A36305D"/>
    <w:rsid w:val="7A5400B2"/>
    <w:rsid w:val="7A6760DA"/>
    <w:rsid w:val="7A6F1DF8"/>
    <w:rsid w:val="7A726EB0"/>
    <w:rsid w:val="7A740BD1"/>
    <w:rsid w:val="7A797792"/>
    <w:rsid w:val="7A79792C"/>
    <w:rsid w:val="7A9004D7"/>
    <w:rsid w:val="7A9807B2"/>
    <w:rsid w:val="7ABD1CEF"/>
    <w:rsid w:val="7AC72C44"/>
    <w:rsid w:val="7ACB0011"/>
    <w:rsid w:val="7AD162D2"/>
    <w:rsid w:val="7AD17EB6"/>
    <w:rsid w:val="7AD2038D"/>
    <w:rsid w:val="7ADC08AE"/>
    <w:rsid w:val="7AE4541B"/>
    <w:rsid w:val="7AEA7BE2"/>
    <w:rsid w:val="7B1E3847"/>
    <w:rsid w:val="7B3120E6"/>
    <w:rsid w:val="7B482D5F"/>
    <w:rsid w:val="7B4A55AF"/>
    <w:rsid w:val="7B535123"/>
    <w:rsid w:val="7B6D39A4"/>
    <w:rsid w:val="7B88034A"/>
    <w:rsid w:val="7B8E4D2D"/>
    <w:rsid w:val="7BBB6B48"/>
    <w:rsid w:val="7BCE0EFF"/>
    <w:rsid w:val="7BF30666"/>
    <w:rsid w:val="7BF94ADD"/>
    <w:rsid w:val="7BFC12F3"/>
    <w:rsid w:val="7BFC72CF"/>
    <w:rsid w:val="7C093079"/>
    <w:rsid w:val="7C0B6580"/>
    <w:rsid w:val="7C17121E"/>
    <w:rsid w:val="7C2B5865"/>
    <w:rsid w:val="7C3570FA"/>
    <w:rsid w:val="7C470596"/>
    <w:rsid w:val="7C55090D"/>
    <w:rsid w:val="7C623C32"/>
    <w:rsid w:val="7C7A2D4A"/>
    <w:rsid w:val="7C867247"/>
    <w:rsid w:val="7C9C6630"/>
    <w:rsid w:val="7CBE0070"/>
    <w:rsid w:val="7CC226F5"/>
    <w:rsid w:val="7CC909D4"/>
    <w:rsid w:val="7CEC4024"/>
    <w:rsid w:val="7D0F37C9"/>
    <w:rsid w:val="7D163968"/>
    <w:rsid w:val="7D1D5D44"/>
    <w:rsid w:val="7D296E2D"/>
    <w:rsid w:val="7D2B16AD"/>
    <w:rsid w:val="7D362323"/>
    <w:rsid w:val="7D374D6F"/>
    <w:rsid w:val="7D3B057D"/>
    <w:rsid w:val="7D3B737D"/>
    <w:rsid w:val="7D3C4783"/>
    <w:rsid w:val="7D41505D"/>
    <w:rsid w:val="7D477CDA"/>
    <w:rsid w:val="7D4F3846"/>
    <w:rsid w:val="7D5522D8"/>
    <w:rsid w:val="7D655605"/>
    <w:rsid w:val="7D690481"/>
    <w:rsid w:val="7D897E35"/>
    <w:rsid w:val="7D8D1636"/>
    <w:rsid w:val="7DCA3899"/>
    <w:rsid w:val="7DDC515C"/>
    <w:rsid w:val="7DEE3EFA"/>
    <w:rsid w:val="7DF01F8C"/>
    <w:rsid w:val="7E040EBA"/>
    <w:rsid w:val="7E100232"/>
    <w:rsid w:val="7E2E6533"/>
    <w:rsid w:val="7E3D6316"/>
    <w:rsid w:val="7E557CE3"/>
    <w:rsid w:val="7E6B2BAF"/>
    <w:rsid w:val="7E782C29"/>
    <w:rsid w:val="7E984C28"/>
    <w:rsid w:val="7E9A2BBE"/>
    <w:rsid w:val="7EAA592D"/>
    <w:rsid w:val="7EB36BCE"/>
    <w:rsid w:val="7EC07972"/>
    <w:rsid w:val="7ECC3574"/>
    <w:rsid w:val="7ECE3D58"/>
    <w:rsid w:val="7ED4239F"/>
    <w:rsid w:val="7F290A2A"/>
    <w:rsid w:val="7F354E78"/>
    <w:rsid w:val="7F3C10D6"/>
    <w:rsid w:val="7F3C5D7E"/>
    <w:rsid w:val="7F4B494B"/>
    <w:rsid w:val="7F6A7EA7"/>
    <w:rsid w:val="7F7E2115"/>
    <w:rsid w:val="7F826A33"/>
    <w:rsid w:val="7F865A52"/>
    <w:rsid w:val="7F88016B"/>
    <w:rsid w:val="7F895511"/>
    <w:rsid w:val="7F8E204F"/>
    <w:rsid w:val="7F8E5F0E"/>
    <w:rsid w:val="7F9B05F3"/>
    <w:rsid w:val="7F9D177B"/>
    <w:rsid w:val="7FA07250"/>
    <w:rsid w:val="7FC34B52"/>
    <w:rsid w:val="7FCF2C94"/>
    <w:rsid w:val="7FEA4B98"/>
    <w:rsid w:val="7FFC65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41"/>
    <w:qFormat/>
    <w:uiPriority w:val="0"/>
    <w:pPr>
      <w:keepNext/>
      <w:keepLines/>
      <w:spacing w:before="340" w:after="330" w:line="576" w:lineRule="auto"/>
      <w:outlineLvl w:val="0"/>
    </w:pPr>
    <w:rPr>
      <w:b/>
      <w:bCs/>
      <w:kern w:val="44"/>
      <w:sz w:val="30"/>
      <w:szCs w:val="44"/>
      <w:lang w:val="zh-CN"/>
    </w:rPr>
  </w:style>
  <w:style w:type="paragraph" w:styleId="5">
    <w:name w:val="heading 2"/>
    <w:basedOn w:val="1"/>
    <w:next w:val="1"/>
    <w:link w:val="42"/>
    <w:qFormat/>
    <w:uiPriority w:val="0"/>
    <w:pPr>
      <w:keepNext/>
      <w:keepLines/>
      <w:spacing w:before="260" w:after="260" w:line="415" w:lineRule="auto"/>
      <w:outlineLvl w:val="1"/>
    </w:pPr>
    <w:rPr>
      <w:rFonts w:ascii="Cambria" w:hAnsi="Cambria"/>
      <w:b/>
      <w:bCs/>
      <w:sz w:val="32"/>
      <w:szCs w:val="32"/>
      <w:lang w:val="zh-CN"/>
    </w:rPr>
  </w:style>
  <w:style w:type="paragraph" w:styleId="6">
    <w:name w:val="heading 3"/>
    <w:basedOn w:val="1"/>
    <w:next w:val="1"/>
    <w:link w:val="102"/>
    <w:unhideWhenUsed/>
    <w:qFormat/>
    <w:uiPriority w:val="99"/>
    <w:pPr>
      <w:keepNext/>
      <w:keepLines/>
      <w:spacing w:before="260" w:after="260" w:line="416" w:lineRule="auto"/>
      <w:outlineLvl w:val="2"/>
    </w:pPr>
    <w:rPr>
      <w:b/>
      <w:bCs/>
      <w:sz w:val="32"/>
      <w:szCs w:val="32"/>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pPr>
    <w:rPr>
      <w:rFonts w:ascii="Times New Roman" w:eastAsia="宋体"/>
      <w:sz w:val="32"/>
    </w:rPr>
  </w:style>
  <w:style w:type="paragraph" w:styleId="3">
    <w:name w:val="Body Text Indent"/>
    <w:basedOn w:val="1"/>
    <w:link w:val="60"/>
    <w:qFormat/>
    <w:uiPriority w:val="0"/>
    <w:pPr>
      <w:spacing w:after="120"/>
      <w:ind w:left="420" w:leftChars="200"/>
    </w:pPr>
    <w:rPr>
      <w:rFonts w:asciiTheme="minorHAnsi" w:hAnsiTheme="minorHAnsi" w:eastAsiaTheme="minorEastAsia" w:cstheme="minorBidi"/>
      <w:sz w:val="21"/>
    </w:rPr>
  </w:style>
  <w:style w:type="paragraph" w:styleId="7">
    <w:name w:val="Normal Indent"/>
    <w:basedOn w:val="1"/>
    <w:qFormat/>
    <w:uiPriority w:val="0"/>
    <w:pPr>
      <w:ind w:firstLine="420"/>
    </w:pPr>
    <w:rPr>
      <w:szCs w:val="20"/>
    </w:rPr>
  </w:style>
  <w:style w:type="paragraph" w:styleId="8">
    <w:name w:val="Document Map"/>
    <w:basedOn w:val="1"/>
    <w:link w:val="56"/>
    <w:qFormat/>
    <w:uiPriority w:val="0"/>
    <w:pPr>
      <w:shd w:val="clear" w:color="auto" w:fill="000080"/>
    </w:pPr>
    <w:rPr>
      <w:rFonts w:asciiTheme="minorHAnsi" w:hAnsiTheme="minorHAnsi" w:eastAsiaTheme="minorEastAsia" w:cstheme="minorBidi"/>
    </w:rPr>
  </w:style>
  <w:style w:type="paragraph" w:styleId="9">
    <w:name w:val="annotation text"/>
    <w:basedOn w:val="1"/>
    <w:link w:val="46"/>
    <w:qFormat/>
    <w:uiPriority w:val="0"/>
    <w:pPr>
      <w:jc w:val="left"/>
    </w:pPr>
    <w:rPr>
      <w:rFonts w:asciiTheme="minorHAnsi" w:hAnsiTheme="minorHAnsi" w:eastAsiaTheme="minorEastAsia" w:cstheme="minorBidi"/>
    </w:rPr>
  </w:style>
  <w:style w:type="paragraph" w:styleId="10">
    <w:name w:val="Body Text"/>
    <w:basedOn w:val="1"/>
    <w:next w:val="11"/>
    <w:link w:val="88"/>
    <w:qFormat/>
    <w:uiPriority w:val="0"/>
    <w:pPr>
      <w:spacing w:after="120"/>
    </w:pPr>
    <w:rPr>
      <w:lang w:val="zh-CN"/>
    </w:rPr>
  </w:style>
  <w:style w:type="paragraph" w:styleId="11">
    <w:name w:val="Plain Text"/>
    <w:basedOn w:val="1"/>
    <w:link w:val="43"/>
    <w:qFormat/>
    <w:uiPriority w:val="0"/>
    <w:rPr>
      <w:rFonts w:ascii="宋体" w:hAnsi="Courier New" w:cs="Courier New" w:eastAsiaTheme="minorEastAsia"/>
      <w:sz w:val="21"/>
      <w:szCs w:val="21"/>
    </w:rPr>
  </w:style>
  <w:style w:type="paragraph" w:styleId="12">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3">
    <w:name w:val="Date"/>
    <w:basedOn w:val="1"/>
    <w:next w:val="1"/>
    <w:link w:val="62"/>
    <w:qFormat/>
    <w:uiPriority w:val="0"/>
    <w:pPr>
      <w:ind w:left="100" w:leftChars="2500"/>
    </w:pPr>
    <w:rPr>
      <w:rFonts w:eastAsia="仿宋_GB2312" w:asciiTheme="minorHAnsi" w:hAnsiTheme="minorHAnsi" w:cstheme="minorBidi"/>
      <w:sz w:val="32"/>
    </w:rPr>
  </w:style>
  <w:style w:type="paragraph" w:styleId="14">
    <w:name w:val="Balloon Text"/>
    <w:basedOn w:val="1"/>
    <w:link w:val="67"/>
    <w:qFormat/>
    <w:uiPriority w:val="0"/>
    <w:rPr>
      <w:sz w:val="18"/>
      <w:szCs w:val="18"/>
      <w:lang w:val="zh-CN"/>
    </w:rPr>
  </w:style>
  <w:style w:type="paragraph" w:styleId="15">
    <w:name w:val="footer"/>
    <w:basedOn w:val="1"/>
    <w:link w:val="50"/>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5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8">
    <w:name w:val="Subtitle"/>
    <w:basedOn w:val="1"/>
    <w:next w:val="1"/>
    <w:link w:val="58"/>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19">
    <w:name w:val="Body Text Indent 3"/>
    <w:basedOn w:val="1"/>
    <w:link w:val="49"/>
    <w:qFormat/>
    <w:uiPriority w:val="0"/>
    <w:pPr>
      <w:spacing w:after="120"/>
      <w:ind w:left="420" w:leftChars="200"/>
    </w:pPr>
    <w:rPr>
      <w:rFonts w:asciiTheme="minorHAnsi" w:hAnsiTheme="minorHAnsi" w:eastAsiaTheme="minorEastAsia" w:cstheme="minorBidi"/>
      <w:sz w:val="16"/>
      <w:szCs w:val="16"/>
    </w:rPr>
  </w:style>
  <w:style w:type="paragraph" w:styleId="20">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21">
    <w:name w:val="Normal (Web)"/>
    <w:basedOn w:val="1"/>
    <w:next w:val="1"/>
    <w:qFormat/>
    <w:uiPriority w:val="0"/>
    <w:pPr>
      <w:spacing w:before="100" w:beforeAutospacing="1" w:after="100" w:afterAutospacing="1"/>
      <w:jc w:val="left"/>
    </w:pPr>
    <w:rPr>
      <w:kern w:val="0"/>
    </w:rPr>
  </w:style>
  <w:style w:type="paragraph" w:styleId="22">
    <w:name w:val="Title"/>
    <w:basedOn w:val="1"/>
    <w:next w:val="1"/>
    <w:link w:val="48"/>
    <w:qFormat/>
    <w:uiPriority w:val="0"/>
    <w:pPr>
      <w:spacing w:before="240" w:after="60"/>
      <w:jc w:val="center"/>
      <w:outlineLvl w:val="0"/>
    </w:pPr>
    <w:rPr>
      <w:rFonts w:ascii="Cambria" w:hAnsi="Cambria" w:eastAsiaTheme="minorEastAsia" w:cstheme="minorBidi"/>
      <w:b/>
      <w:bCs/>
      <w:sz w:val="36"/>
      <w:szCs w:val="32"/>
    </w:rPr>
  </w:style>
  <w:style w:type="paragraph" w:styleId="23">
    <w:name w:val="annotation subject"/>
    <w:basedOn w:val="9"/>
    <w:next w:val="9"/>
    <w:link w:val="45"/>
    <w:qFormat/>
    <w:uiPriority w:val="0"/>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qFormat/>
    <w:uiPriority w:val="0"/>
    <w:rPr>
      <w:color w:val="000000"/>
      <w:u w:val="none"/>
    </w:rPr>
  </w:style>
  <w:style w:type="character" w:styleId="30">
    <w:name w:val="Emphasis"/>
    <w:qFormat/>
    <w:uiPriority w:val="0"/>
  </w:style>
  <w:style w:type="character" w:styleId="31">
    <w:name w:val="HTML Definition"/>
    <w:basedOn w:val="26"/>
    <w:unhideWhenUsed/>
    <w:qFormat/>
    <w:uiPriority w:val="99"/>
  </w:style>
  <w:style w:type="character" w:styleId="32">
    <w:name w:val="HTML Typewriter"/>
    <w:basedOn w:val="26"/>
    <w:unhideWhenUsed/>
    <w:qFormat/>
    <w:uiPriority w:val="99"/>
    <w:rPr>
      <w:rFonts w:hint="default" w:ascii="monospace" w:hAnsi="monospace" w:eastAsia="monospace" w:cs="monospace"/>
      <w:sz w:val="20"/>
    </w:rPr>
  </w:style>
  <w:style w:type="character" w:styleId="33">
    <w:name w:val="HTML Acronym"/>
    <w:basedOn w:val="26"/>
    <w:unhideWhenUsed/>
    <w:qFormat/>
    <w:uiPriority w:val="99"/>
  </w:style>
  <w:style w:type="character" w:styleId="34">
    <w:name w:val="HTML Variable"/>
    <w:basedOn w:val="26"/>
    <w:unhideWhenUsed/>
    <w:qFormat/>
    <w:uiPriority w:val="99"/>
  </w:style>
  <w:style w:type="character" w:styleId="35">
    <w:name w:val="Hyperlink"/>
    <w:qFormat/>
    <w:uiPriority w:val="0"/>
    <w:rPr>
      <w:color w:val="000000"/>
      <w:u w:val="none"/>
    </w:rPr>
  </w:style>
  <w:style w:type="character" w:styleId="36">
    <w:name w:val="HTML Code"/>
    <w:basedOn w:val="26"/>
    <w:unhideWhenUsed/>
    <w:qFormat/>
    <w:uiPriority w:val="99"/>
    <w:rPr>
      <w:rFonts w:hint="default" w:ascii="monospace" w:hAnsi="monospace" w:eastAsia="monospace" w:cs="monospace"/>
      <w:sz w:val="20"/>
    </w:rPr>
  </w:style>
  <w:style w:type="character" w:styleId="37">
    <w:name w:val="annotation reference"/>
    <w:qFormat/>
    <w:uiPriority w:val="99"/>
    <w:rPr>
      <w:sz w:val="21"/>
      <w:szCs w:val="21"/>
    </w:rPr>
  </w:style>
  <w:style w:type="character" w:styleId="38">
    <w:name w:val="HTML Cite"/>
    <w:basedOn w:val="26"/>
    <w:unhideWhenUsed/>
    <w:qFormat/>
    <w:uiPriority w:val="99"/>
  </w:style>
  <w:style w:type="character" w:styleId="39">
    <w:name w:val="HTML Keyboard"/>
    <w:basedOn w:val="26"/>
    <w:unhideWhenUsed/>
    <w:qFormat/>
    <w:uiPriority w:val="99"/>
    <w:rPr>
      <w:rFonts w:hint="default" w:ascii="monospace" w:hAnsi="monospace" w:eastAsia="monospace" w:cs="monospace"/>
      <w:sz w:val="20"/>
    </w:rPr>
  </w:style>
  <w:style w:type="character" w:styleId="40">
    <w:name w:val="HTML Sample"/>
    <w:basedOn w:val="26"/>
    <w:unhideWhenUsed/>
    <w:qFormat/>
    <w:uiPriority w:val="99"/>
    <w:rPr>
      <w:rFonts w:ascii="monospace" w:hAnsi="monospace" w:eastAsia="monospace" w:cs="monospace"/>
    </w:rPr>
  </w:style>
  <w:style w:type="character" w:customStyle="1" w:styleId="41">
    <w:name w:val="标题 1 字符"/>
    <w:basedOn w:val="26"/>
    <w:link w:val="4"/>
    <w:qFormat/>
    <w:uiPriority w:val="0"/>
    <w:rPr>
      <w:rFonts w:ascii="Times New Roman" w:hAnsi="Times New Roman" w:eastAsia="宋体" w:cs="Times New Roman"/>
      <w:b/>
      <w:bCs/>
      <w:kern w:val="44"/>
      <w:sz w:val="30"/>
      <w:szCs w:val="44"/>
      <w:lang w:val="zh-CN" w:eastAsia="zh-CN"/>
    </w:rPr>
  </w:style>
  <w:style w:type="character" w:customStyle="1" w:styleId="42">
    <w:name w:val="标题 2 字符"/>
    <w:basedOn w:val="26"/>
    <w:link w:val="5"/>
    <w:qFormat/>
    <w:uiPriority w:val="0"/>
    <w:rPr>
      <w:rFonts w:ascii="Cambria" w:hAnsi="Cambria" w:eastAsia="宋体" w:cs="Times New Roman"/>
      <w:b/>
      <w:bCs/>
      <w:sz w:val="32"/>
      <w:szCs w:val="32"/>
      <w:lang w:val="zh-CN" w:eastAsia="zh-CN"/>
    </w:rPr>
  </w:style>
  <w:style w:type="character" w:customStyle="1" w:styleId="43">
    <w:name w:val="纯文本 字符"/>
    <w:link w:val="11"/>
    <w:qFormat/>
    <w:uiPriority w:val="0"/>
    <w:rPr>
      <w:rFonts w:ascii="宋体" w:hAnsi="Courier New" w:cs="Courier New"/>
      <w:szCs w:val="21"/>
    </w:rPr>
  </w:style>
  <w:style w:type="character" w:customStyle="1" w:styleId="44">
    <w:name w:val="apple-converted-space"/>
    <w:qFormat/>
    <w:uiPriority w:val="0"/>
  </w:style>
  <w:style w:type="character" w:customStyle="1" w:styleId="45">
    <w:name w:val="批注主题 字符"/>
    <w:basedOn w:val="46"/>
    <w:link w:val="23"/>
    <w:qFormat/>
    <w:uiPriority w:val="0"/>
    <w:rPr>
      <w:sz w:val="24"/>
      <w:szCs w:val="24"/>
    </w:rPr>
  </w:style>
  <w:style w:type="character" w:customStyle="1" w:styleId="46">
    <w:name w:val="批注文字 字符"/>
    <w:link w:val="9"/>
    <w:qFormat/>
    <w:uiPriority w:val="0"/>
    <w:rPr>
      <w:sz w:val="24"/>
      <w:szCs w:val="24"/>
    </w:rPr>
  </w:style>
  <w:style w:type="character" w:customStyle="1" w:styleId="47">
    <w:name w:val="标题 Char1"/>
    <w:qFormat/>
    <w:uiPriority w:val="0"/>
    <w:rPr>
      <w:rFonts w:ascii="Cambria" w:hAnsi="Cambria" w:cs="Times New Roman"/>
      <w:b/>
      <w:bCs/>
      <w:kern w:val="2"/>
      <w:sz w:val="32"/>
      <w:szCs w:val="32"/>
    </w:rPr>
  </w:style>
  <w:style w:type="character" w:customStyle="1" w:styleId="48">
    <w:name w:val="标题 字符"/>
    <w:link w:val="22"/>
    <w:qFormat/>
    <w:uiPriority w:val="0"/>
    <w:rPr>
      <w:rFonts w:ascii="Cambria" w:hAnsi="Cambria"/>
      <w:b/>
      <w:bCs/>
      <w:sz w:val="36"/>
      <w:szCs w:val="32"/>
    </w:rPr>
  </w:style>
  <w:style w:type="character" w:customStyle="1" w:styleId="49">
    <w:name w:val="正文文本缩进 3 字符"/>
    <w:link w:val="19"/>
    <w:qFormat/>
    <w:uiPriority w:val="0"/>
    <w:rPr>
      <w:sz w:val="16"/>
      <w:szCs w:val="16"/>
    </w:rPr>
  </w:style>
  <w:style w:type="character" w:customStyle="1" w:styleId="50">
    <w:name w:val="页脚 字符"/>
    <w:link w:val="15"/>
    <w:qFormat/>
    <w:uiPriority w:val="0"/>
    <w:rPr>
      <w:sz w:val="18"/>
      <w:szCs w:val="18"/>
    </w:rPr>
  </w:style>
  <w:style w:type="character" w:customStyle="1" w:styleId="51">
    <w:name w:val="纯文本 Char"/>
    <w:qFormat/>
    <w:uiPriority w:val="99"/>
    <w:rPr>
      <w:rFonts w:ascii="宋体" w:hAnsi="Courier New" w:cs="Courier New"/>
      <w:kern w:val="2"/>
      <w:sz w:val="21"/>
      <w:szCs w:val="21"/>
    </w:rPr>
  </w:style>
  <w:style w:type="character" w:customStyle="1" w:styleId="52">
    <w:name w:val="bg02"/>
    <w:basedOn w:val="26"/>
    <w:qFormat/>
    <w:uiPriority w:val="0"/>
  </w:style>
  <w:style w:type="character" w:customStyle="1" w:styleId="53">
    <w:name w:val="bg01"/>
    <w:basedOn w:val="26"/>
    <w:qFormat/>
    <w:uiPriority w:val="0"/>
  </w:style>
  <w:style w:type="character" w:customStyle="1" w:styleId="54">
    <w:name w:val="副标题 Char1"/>
    <w:qFormat/>
    <w:uiPriority w:val="0"/>
    <w:rPr>
      <w:rFonts w:ascii="Cambria" w:hAnsi="Cambria" w:cs="Times New Roman"/>
      <w:b/>
      <w:bCs/>
      <w:kern w:val="28"/>
      <w:sz w:val="32"/>
      <w:szCs w:val="32"/>
    </w:rPr>
  </w:style>
  <w:style w:type="character" w:customStyle="1" w:styleId="55">
    <w:name w:val="more"/>
    <w:qFormat/>
    <w:uiPriority w:val="0"/>
    <w:rPr>
      <w:color w:val="666666"/>
      <w:sz w:val="18"/>
      <w:szCs w:val="18"/>
    </w:rPr>
  </w:style>
  <w:style w:type="character" w:customStyle="1" w:styleId="56">
    <w:name w:val="文档结构图 字符"/>
    <w:link w:val="8"/>
    <w:qFormat/>
    <w:uiPriority w:val="0"/>
    <w:rPr>
      <w:sz w:val="24"/>
      <w:szCs w:val="24"/>
      <w:shd w:val="clear" w:color="auto" w:fill="000080"/>
    </w:rPr>
  </w:style>
  <w:style w:type="character" w:customStyle="1" w:styleId="57">
    <w:name w:val="正文文本缩进 3 Char1"/>
    <w:qFormat/>
    <w:uiPriority w:val="0"/>
    <w:rPr>
      <w:kern w:val="2"/>
      <w:sz w:val="16"/>
      <w:szCs w:val="16"/>
    </w:rPr>
  </w:style>
  <w:style w:type="character" w:customStyle="1" w:styleId="58">
    <w:name w:val="副标题 字符"/>
    <w:link w:val="18"/>
    <w:qFormat/>
    <w:uiPriority w:val="0"/>
    <w:rPr>
      <w:rFonts w:ascii="Cambria" w:hAnsi="Cambria"/>
      <w:b/>
      <w:bCs/>
      <w:kern w:val="28"/>
      <w:sz w:val="32"/>
      <w:szCs w:val="32"/>
    </w:rPr>
  </w:style>
  <w:style w:type="character" w:customStyle="1" w:styleId="59">
    <w:name w:val="页眉 字符"/>
    <w:link w:val="16"/>
    <w:qFormat/>
    <w:uiPriority w:val="0"/>
    <w:rPr>
      <w:sz w:val="18"/>
      <w:szCs w:val="18"/>
    </w:rPr>
  </w:style>
  <w:style w:type="character" w:customStyle="1" w:styleId="60">
    <w:name w:val="正文文本缩进 字符"/>
    <w:link w:val="3"/>
    <w:qFormat/>
    <w:uiPriority w:val="0"/>
    <w:rPr>
      <w:szCs w:val="24"/>
    </w:rPr>
  </w:style>
  <w:style w:type="character" w:customStyle="1" w:styleId="61">
    <w:name w:val="tabg"/>
    <w:qFormat/>
    <w:uiPriority w:val="0"/>
    <w:rPr>
      <w:rFonts w:ascii="微软雅黑" w:hAnsi="微软雅黑" w:eastAsia="微软雅黑" w:cs="微软雅黑"/>
      <w:color w:val="FFFFFF"/>
      <w:sz w:val="27"/>
      <w:szCs w:val="27"/>
    </w:rPr>
  </w:style>
  <w:style w:type="character" w:customStyle="1" w:styleId="62">
    <w:name w:val="日期 字符"/>
    <w:link w:val="13"/>
    <w:qFormat/>
    <w:uiPriority w:val="0"/>
    <w:rPr>
      <w:rFonts w:eastAsia="仿宋_GB2312"/>
      <w:sz w:val="32"/>
      <w:szCs w:val="24"/>
    </w:rPr>
  </w:style>
  <w:style w:type="character" w:customStyle="1" w:styleId="63">
    <w:name w:val="页眉 Char1"/>
    <w:basedOn w:val="26"/>
    <w:semiHidden/>
    <w:qFormat/>
    <w:uiPriority w:val="99"/>
    <w:rPr>
      <w:rFonts w:ascii="Times New Roman" w:hAnsi="Times New Roman" w:eastAsia="宋体" w:cs="Times New Roman"/>
      <w:sz w:val="18"/>
      <w:szCs w:val="18"/>
    </w:rPr>
  </w:style>
  <w:style w:type="character" w:customStyle="1" w:styleId="64">
    <w:name w:val="标题 Char2"/>
    <w:basedOn w:val="26"/>
    <w:qFormat/>
    <w:uiPriority w:val="10"/>
    <w:rPr>
      <w:rFonts w:eastAsia="宋体" w:asciiTheme="majorHAnsi" w:hAnsiTheme="majorHAnsi" w:cstheme="majorBidi"/>
      <w:b/>
      <w:bCs/>
      <w:sz w:val="32"/>
      <w:szCs w:val="32"/>
    </w:rPr>
  </w:style>
  <w:style w:type="character" w:customStyle="1" w:styleId="65">
    <w:name w:val="页脚 Char1"/>
    <w:basedOn w:val="26"/>
    <w:semiHidden/>
    <w:qFormat/>
    <w:uiPriority w:val="99"/>
    <w:rPr>
      <w:rFonts w:ascii="Times New Roman" w:hAnsi="Times New Roman" w:eastAsia="宋体" w:cs="Times New Roman"/>
      <w:sz w:val="18"/>
      <w:szCs w:val="18"/>
    </w:rPr>
  </w:style>
  <w:style w:type="character" w:customStyle="1" w:styleId="66">
    <w:name w:val="正文文本缩进 Char1"/>
    <w:basedOn w:val="26"/>
    <w:semiHidden/>
    <w:qFormat/>
    <w:uiPriority w:val="99"/>
    <w:rPr>
      <w:rFonts w:ascii="Times New Roman" w:hAnsi="Times New Roman" w:eastAsia="宋体" w:cs="Times New Roman"/>
      <w:sz w:val="24"/>
      <w:szCs w:val="24"/>
    </w:rPr>
  </w:style>
  <w:style w:type="character" w:customStyle="1" w:styleId="67">
    <w:name w:val="批注框文本 字符"/>
    <w:basedOn w:val="26"/>
    <w:link w:val="14"/>
    <w:qFormat/>
    <w:uiPriority w:val="0"/>
    <w:rPr>
      <w:rFonts w:ascii="Times New Roman" w:hAnsi="Times New Roman" w:eastAsia="宋体" w:cs="Times New Roman"/>
      <w:sz w:val="18"/>
      <w:szCs w:val="18"/>
      <w:lang w:val="zh-CN" w:eastAsia="zh-CN"/>
    </w:rPr>
  </w:style>
  <w:style w:type="character" w:customStyle="1" w:styleId="68">
    <w:name w:val="文档结构图 Char1"/>
    <w:basedOn w:val="26"/>
    <w:semiHidden/>
    <w:qFormat/>
    <w:uiPriority w:val="99"/>
    <w:rPr>
      <w:rFonts w:ascii="Microsoft YaHei UI" w:hAnsi="Times New Roman" w:eastAsia="Microsoft YaHei UI" w:cs="Times New Roman"/>
      <w:sz w:val="18"/>
      <w:szCs w:val="18"/>
    </w:rPr>
  </w:style>
  <w:style w:type="character" w:customStyle="1" w:styleId="69">
    <w:name w:val="副标题 Char2"/>
    <w:basedOn w:val="26"/>
    <w:qFormat/>
    <w:uiPriority w:val="11"/>
    <w:rPr>
      <w:rFonts w:eastAsia="宋体" w:asciiTheme="majorHAnsi" w:hAnsiTheme="majorHAnsi" w:cstheme="majorBidi"/>
      <w:b/>
      <w:bCs/>
      <w:kern w:val="28"/>
      <w:sz w:val="32"/>
      <w:szCs w:val="32"/>
    </w:rPr>
  </w:style>
  <w:style w:type="character" w:customStyle="1" w:styleId="70">
    <w:name w:val="批注文字 Char1"/>
    <w:basedOn w:val="26"/>
    <w:semiHidden/>
    <w:qFormat/>
    <w:uiPriority w:val="99"/>
    <w:rPr>
      <w:rFonts w:ascii="Times New Roman" w:hAnsi="Times New Roman" w:eastAsia="宋体" w:cs="Times New Roman"/>
      <w:sz w:val="24"/>
      <w:szCs w:val="24"/>
    </w:rPr>
  </w:style>
  <w:style w:type="character" w:customStyle="1" w:styleId="71">
    <w:name w:val="批注主题 Char1"/>
    <w:basedOn w:val="70"/>
    <w:semiHidden/>
    <w:qFormat/>
    <w:uiPriority w:val="99"/>
    <w:rPr>
      <w:rFonts w:ascii="Times New Roman" w:hAnsi="Times New Roman" w:eastAsia="宋体" w:cs="Times New Roman"/>
      <w:b/>
      <w:bCs/>
      <w:sz w:val="24"/>
      <w:szCs w:val="24"/>
    </w:rPr>
  </w:style>
  <w:style w:type="character" w:customStyle="1" w:styleId="72">
    <w:name w:val="日期 Char1"/>
    <w:basedOn w:val="26"/>
    <w:semiHidden/>
    <w:qFormat/>
    <w:uiPriority w:val="99"/>
    <w:rPr>
      <w:rFonts w:ascii="Times New Roman" w:hAnsi="Times New Roman" w:eastAsia="宋体" w:cs="Times New Roman"/>
      <w:sz w:val="24"/>
      <w:szCs w:val="24"/>
    </w:rPr>
  </w:style>
  <w:style w:type="character" w:customStyle="1" w:styleId="73">
    <w:name w:val="纯文本 Char2"/>
    <w:basedOn w:val="26"/>
    <w:semiHidden/>
    <w:qFormat/>
    <w:uiPriority w:val="99"/>
    <w:rPr>
      <w:rFonts w:ascii="宋体" w:hAnsi="Courier New" w:eastAsia="宋体" w:cs="Courier New"/>
      <w:szCs w:val="21"/>
    </w:rPr>
  </w:style>
  <w:style w:type="character" w:customStyle="1" w:styleId="74">
    <w:name w:val="正文文本缩进 3 Char2"/>
    <w:basedOn w:val="26"/>
    <w:semiHidden/>
    <w:qFormat/>
    <w:uiPriority w:val="99"/>
    <w:rPr>
      <w:rFonts w:ascii="Times New Roman" w:hAnsi="Times New Roman" w:eastAsia="宋体" w:cs="Times New Roman"/>
      <w:sz w:val="16"/>
      <w:szCs w:val="16"/>
    </w:rPr>
  </w:style>
  <w:style w:type="paragraph" w:customStyle="1" w:styleId="75">
    <w:name w:val="_Style 31"/>
    <w:basedOn w:val="8"/>
    <w:qFormat/>
    <w:uiPriority w:val="0"/>
    <w:rPr>
      <w:szCs w:val="20"/>
      <w:shd w:val="clear" w:color="auto" w:fill="000080"/>
    </w:rPr>
  </w:style>
  <w:style w:type="paragraph" w:customStyle="1" w:styleId="76">
    <w:name w:val="List Paragraph"/>
    <w:basedOn w:val="1"/>
    <w:link w:val="115"/>
    <w:qFormat/>
    <w:uiPriority w:val="34"/>
    <w:pPr>
      <w:ind w:firstLine="420" w:firstLineChars="200"/>
    </w:pPr>
    <w:rPr>
      <w:rFonts w:ascii="Calibri" w:hAnsi="Calibri"/>
      <w:sz w:val="21"/>
      <w:szCs w:val="22"/>
    </w:rPr>
  </w:style>
  <w:style w:type="paragraph" w:customStyle="1" w:styleId="77">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8">
    <w:name w:val="Char"/>
    <w:basedOn w:val="1"/>
    <w:qFormat/>
    <w:uiPriority w:val="0"/>
    <w:rPr>
      <w:szCs w:val="21"/>
    </w:rPr>
  </w:style>
  <w:style w:type="paragraph" w:customStyle="1" w:styleId="79">
    <w:name w:val="样式3"/>
    <w:basedOn w:val="80"/>
    <w:qFormat/>
    <w:uiPriority w:val="0"/>
    <w:pPr>
      <w:jc w:val="center"/>
    </w:pPr>
  </w:style>
  <w:style w:type="paragraph" w:customStyle="1" w:styleId="80">
    <w:name w:val="样式2"/>
    <w:basedOn w:val="1"/>
    <w:qFormat/>
    <w:uiPriority w:val="0"/>
    <w:rPr>
      <w:rFonts w:eastAsia="华文中宋"/>
      <w:sz w:val="44"/>
    </w:rPr>
  </w:style>
  <w:style w:type="paragraph" w:customStyle="1" w:styleId="81">
    <w:name w:val="样式1"/>
    <w:basedOn w:val="1"/>
    <w:qFormat/>
    <w:uiPriority w:val="0"/>
    <w:rPr>
      <w:rFonts w:eastAsia="仿宋_GB2312"/>
      <w:sz w:val="32"/>
    </w:rPr>
  </w:style>
  <w:style w:type="paragraph" w:customStyle="1" w:styleId="82">
    <w:name w:val="_Style 15"/>
    <w:basedOn w:val="1"/>
    <w:qFormat/>
    <w:uiPriority w:val="0"/>
    <w:pPr>
      <w:tabs>
        <w:tab w:val="left" w:pos="360"/>
      </w:tabs>
    </w:pPr>
  </w:style>
  <w:style w:type="paragraph" w:customStyle="1" w:styleId="83">
    <w:name w:val="Char1"/>
    <w:basedOn w:val="1"/>
    <w:qFormat/>
    <w:uiPriority w:val="0"/>
    <w:rPr>
      <w:rFonts w:ascii="Tahoma" w:hAnsi="Tahoma"/>
      <w:szCs w:val="20"/>
    </w:rPr>
  </w:style>
  <w:style w:type="paragraph" w:customStyle="1" w:styleId="84">
    <w:name w:val="正文1"/>
    <w:basedOn w:val="1"/>
    <w:qFormat/>
    <w:uiPriority w:val="0"/>
    <w:pPr>
      <w:tabs>
        <w:tab w:val="left" w:pos="2220"/>
      </w:tabs>
      <w:spacing w:line="360" w:lineRule="auto"/>
    </w:pPr>
    <w:rPr>
      <w:rFonts w:ascii="宋体" w:hAnsi="宋体"/>
      <w:sz w:val="21"/>
    </w:rPr>
  </w:style>
  <w:style w:type="paragraph" w:customStyle="1" w:styleId="85">
    <w:name w:val="列出段落1"/>
    <w:basedOn w:val="1"/>
    <w:qFormat/>
    <w:uiPriority w:val="0"/>
    <w:pPr>
      <w:ind w:firstLine="420" w:firstLineChars="200"/>
    </w:pPr>
    <w:rPr>
      <w:sz w:val="21"/>
    </w:rPr>
  </w:style>
  <w:style w:type="paragraph" w:customStyle="1" w:styleId="86">
    <w:name w:val="1"/>
    <w:basedOn w:val="1"/>
    <w:qFormat/>
    <w:uiPriority w:val="0"/>
    <w:rPr>
      <w:rFonts w:ascii="Tahoma" w:hAnsi="Tahoma"/>
      <w:szCs w:val="20"/>
    </w:rPr>
  </w:style>
  <w:style w:type="table" w:customStyle="1" w:styleId="87">
    <w:name w:val="网格型1"/>
    <w:basedOn w:val="2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
    <w:name w:val="正文文本 字符"/>
    <w:basedOn w:val="26"/>
    <w:link w:val="10"/>
    <w:qFormat/>
    <w:uiPriority w:val="0"/>
    <w:rPr>
      <w:rFonts w:ascii="Times New Roman" w:hAnsi="Times New Roman" w:eastAsia="宋体" w:cs="Times New Roman"/>
      <w:sz w:val="24"/>
      <w:szCs w:val="24"/>
      <w:lang w:val="zh-CN" w:eastAsia="zh-CN"/>
    </w:rPr>
  </w:style>
  <w:style w:type="character" w:customStyle="1" w:styleId="89">
    <w:name w:val="font11"/>
    <w:basedOn w:val="26"/>
    <w:qFormat/>
    <w:uiPriority w:val="0"/>
    <w:rPr>
      <w:rFonts w:hint="default" w:ascii="Times New Roman" w:hAnsi="Times New Roman" w:eastAsia="宋体" w:cs="Times New Roman"/>
      <w:color w:val="000000"/>
      <w:sz w:val="24"/>
      <w:szCs w:val="24"/>
      <w:u w:val="none"/>
    </w:rPr>
  </w:style>
  <w:style w:type="character" w:customStyle="1" w:styleId="90">
    <w:name w:val="font91"/>
    <w:qFormat/>
    <w:uiPriority w:val="0"/>
    <w:rPr>
      <w:rFonts w:hint="eastAsia" w:ascii="微软雅黑" w:hAnsi="微软雅黑" w:eastAsia="微软雅黑" w:cs="微软雅黑"/>
      <w:color w:val="000000"/>
      <w:sz w:val="20"/>
      <w:szCs w:val="20"/>
      <w:u w:val="none"/>
    </w:rPr>
  </w:style>
  <w:style w:type="character" w:customStyle="1" w:styleId="91">
    <w:name w:val="font81"/>
    <w:qFormat/>
    <w:uiPriority w:val="0"/>
    <w:rPr>
      <w:rFonts w:hint="eastAsia" w:ascii="宋体" w:hAnsi="宋体" w:eastAsia="宋体" w:cs="宋体"/>
      <w:color w:val="000000"/>
      <w:sz w:val="20"/>
      <w:szCs w:val="20"/>
      <w:u w:val="none"/>
    </w:rPr>
  </w:style>
  <w:style w:type="character" w:customStyle="1" w:styleId="92">
    <w:name w:val="font31"/>
    <w:qFormat/>
    <w:uiPriority w:val="0"/>
    <w:rPr>
      <w:rFonts w:hint="eastAsia" w:ascii="微软雅黑" w:hAnsi="微软雅黑" w:eastAsia="微软雅黑" w:cs="微软雅黑"/>
      <w:b/>
      <w:color w:val="000000"/>
      <w:sz w:val="20"/>
      <w:szCs w:val="20"/>
      <w:u w:val="none"/>
    </w:rPr>
  </w:style>
  <w:style w:type="character" w:customStyle="1" w:styleId="93">
    <w:name w:val="项目 Char"/>
    <w:link w:val="94"/>
    <w:qFormat/>
    <w:uiPriority w:val="0"/>
    <w:rPr>
      <w:rFonts w:ascii="宋体" w:hAnsi="宋体"/>
      <w:color w:val="000000"/>
      <w:sz w:val="24"/>
      <w:lang w:val="zh-CN" w:eastAsia="zh-CN"/>
    </w:rPr>
  </w:style>
  <w:style w:type="paragraph" w:customStyle="1" w:styleId="94">
    <w:name w:val="项目"/>
    <w:basedOn w:val="1"/>
    <w:link w:val="93"/>
    <w:qFormat/>
    <w:uiPriority w:val="0"/>
    <w:pPr>
      <w:numPr>
        <w:ilvl w:val="0"/>
        <w:numId w:val="1"/>
      </w:numPr>
      <w:spacing w:line="360" w:lineRule="auto"/>
    </w:pPr>
    <w:rPr>
      <w:rFonts w:ascii="宋体" w:hAnsi="宋体" w:eastAsiaTheme="minorEastAsia" w:cstheme="minorBidi"/>
      <w:color w:val="000000"/>
      <w:szCs w:val="22"/>
      <w:lang w:val="zh-CN"/>
    </w:rPr>
  </w:style>
  <w:style w:type="paragraph" w:customStyle="1" w:styleId="95">
    <w:name w:val="a"/>
    <w:basedOn w:val="1"/>
    <w:qFormat/>
    <w:uiPriority w:val="0"/>
    <w:pPr>
      <w:widowControl/>
      <w:jc w:val="left"/>
    </w:pPr>
    <w:rPr>
      <w:rFonts w:ascii="宋体" w:hAnsi="宋体" w:cs="宋体"/>
      <w:kern w:val="0"/>
    </w:rPr>
  </w:style>
  <w:style w:type="paragraph" w:customStyle="1" w:styleId="96">
    <w:name w:val="修订1"/>
    <w:hidden/>
    <w:unhideWhenUsed/>
    <w:qFormat/>
    <w:uiPriority w:val="99"/>
    <w:rPr>
      <w:rFonts w:ascii="Times New Roman" w:hAnsi="Times New Roman" w:eastAsia="宋体" w:cs="Times New Roman"/>
      <w:kern w:val="2"/>
      <w:sz w:val="24"/>
      <w:szCs w:val="24"/>
      <w:lang w:val="en-US" w:eastAsia="zh-CN" w:bidi="ar-SA"/>
    </w:rPr>
  </w:style>
  <w:style w:type="paragraph" w:customStyle="1" w:styleId="97">
    <w:name w:val="TOC 标题11"/>
    <w:basedOn w:val="4"/>
    <w:next w:val="1"/>
    <w:qFormat/>
    <w:uiPriority w:val="39"/>
    <w:pPr>
      <w:widowControl/>
      <w:spacing w:before="480" w:after="0" w:line="276" w:lineRule="auto"/>
      <w:jc w:val="left"/>
      <w:outlineLvl w:val="9"/>
    </w:pPr>
    <w:rPr>
      <w:rFonts w:ascii="Cambria" w:hAnsi="Cambria"/>
      <w:color w:val="365F91"/>
      <w:kern w:val="0"/>
      <w:sz w:val="28"/>
      <w:szCs w:val="28"/>
      <w:lang w:val="en-US"/>
    </w:rPr>
  </w:style>
  <w:style w:type="paragraph" w:customStyle="1" w:styleId="98">
    <w:name w:val="List Paragraph1"/>
    <w:basedOn w:val="1"/>
    <w:qFormat/>
    <w:uiPriority w:val="0"/>
    <w:pPr>
      <w:ind w:firstLine="420" w:firstLineChars="200"/>
    </w:pPr>
    <w:rPr>
      <w:sz w:val="21"/>
    </w:rPr>
  </w:style>
  <w:style w:type="paragraph" w:customStyle="1" w:styleId="99">
    <w:name w:val="修订11"/>
    <w:hidden/>
    <w:unhideWhenUsed/>
    <w:qFormat/>
    <w:uiPriority w:val="99"/>
    <w:rPr>
      <w:rFonts w:ascii="Times New Roman" w:hAnsi="Times New Roman" w:eastAsia="宋体" w:cs="Times New Roman"/>
      <w:kern w:val="2"/>
      <w:sz w:val="24"/>
      <w:szCs w:val="24"/>
      <w:lang w:val="en-US" w:eastAsia="zh-CN" w:bidi="ar-SA"/>
    </w:rPr>
  </w:style>
  <w:style w:type="character" w:customStyle="1" w:styleId="100">
    <w:name w:val="font01"/>
    <w:basedOn w:val="26"/>
    <w:qFormat/>
    <w:uiPriority w:val="0"/>
    <w:rPr>
      <w:color w:val="000000"/>
      <w:sz w:val="22"/>
      <w:szCs w:val="22"/>
      <w:u w:val="none"/>
    </w:rPr>
  </w:style>
  <w:style w:type="paragraph" w:customStyle="1" w:styleId="101">
    <w:name w:val="Table Paragraph"/>
    <w:basedOn w:val="1"/>
    <w:qFormat/>
    <w:uiPriority w:val="99"/>
    <w:pPr>
      <w:autoSpaceDE w:val="0"/>
      <w:autoSpaceDN w:val="0"/>
      <w:adjustRightInd w:val="0"/>
      <w:jc w:val="left"/>
    </w:pPr>
    <w:rPr>
      <w:rFonts w:ascii="Calibri" w:hAnsi="Calibri"/>
      <w:kern w:val="0"/>
      <w:szCs w:val="22"/>
    </w:rPr>
  </w:style>
  <w:style w:type="character" w:customStyle="1" w:styleId="102">
    <w:name w:val="标题 3 字符"/>
    <w:basedOn w:val="26"/>
    <w:link w:val="6"/>
    <w:qFormat/>
    <w:locked/>
    <w:uiPriority w:val="99"/>
    <w:rPr>
      <w:rFonts w:ascii="Times New Roman" w:hAnsi="Times New Roman"/>
      <w:b/>
      <w:bCs/>
      <w:kern w:val="2"/>
      <w:sz w:val="32"/>
      <w:szCs w:val="32"/>
    </w:rPr>
  </w:style>
  <w:style w:type="paragraph" w:customStyle="1" w:styleId="103">
    <w:name w:val="&quot;列出段落1&quot;"/>
    <w:basedOn w:val="1"/>
    <w:qFormat/>
    <w:uiPriority w:val="99"/>
    <w:pPr>
      <w:widowControl/>
      <w:topLinePunct/>
      <w:adjustRightInd w:val="0"/>
      <w:snapToGrid w:val="0"/>
      <w:spacing w:before="160" w:after="160" w:line="240" w:lineRule="atLeast"/>
      <w:ind w:left="1701" w:firstLine="420" w:firstLineChars="200"/>
      <w:jc w:val="left"/>
    </w:pPr>
    <w:rPr>
      <w:kern w:val="0"/>
      <w:sz w:val="20"/>
      <w:szCs w:val="21"/>
      <w:lang w:val="zh-CN"/>
    </w:rPr>
  </w:style>
  <w:style w:type="paragraph" w:customStyle="1" w:styleId="104">
    <w:name w:val="p0"/>
    <w:basedOn w:val="1"/>
    <w:qFormat/>
    <w:uiPriority w:val="0"/>
    <w:pPr>
      <w:widowControl/>
    </w:pPr>
    <w:rPr>
      <w:rFonts w:hint="eastAsia" w:asciiTheme="minorHAnsi" w:hAnsiTheme="minorHAnsi" w:eastAsiaTheme="minorEastAsia" w:cstheme="minorBidi"/>
      <w:sz w:val="21"/>
    </w:rPr>
  </w:style>
  <w:style w:type="character" w:customStyle="1" w:styleId="105">
    <w:name w:val="font21"/>
    <w:basedOn w:val="26"/>
    <w:qFormat/>
    <w:uiPriority w:val="0"/>
    <w:rPr>
      <w:rFonts w:hint="default" w:ascii="Times New Roman" w:hAnsi="Times New Roman" w:cs="Times New Roman"/>
      <w:color w:val="000000"/>
      <w:sz w:val="28"/>
      <w:szCs w:val="28"/>
      <w:u w:val="none"/>
    </w:rPr>
  </w:style>
  <w:style w:type="character" w:customStyle="1" w:styleId="106">
    <w:name w:val="font41"/>
    <w:basedOn w:val="26"/>
    <w:qFormat/>
    <w:uiPriority w:val="0"/>
    <w:rPr>
      <w:rFonts w:hint="default" w:ascii="Calibri" w:hAnsi="Calibri" w:cs="Calibri"/>
      <w:color w:val="000000"/>
      <w:sz w:val="28"/>
      <w:szCs w:val="28"/>
      <w:u w:val="none"/>
    </w:rPr>
  </w:style>
  <w:style w:type="character" w:customStyle="1" w:styleId="107">
    <w:name w:val="font51"/>
    <w:basedOn w:val="26"/>
    <w:qFormat/>
    <w:uiPriority w:val="0"/>
    <w:rPr>
      <w:rFonts w:hint="eastAsia" w:ascii="宋体" w:hAnsi="宋体" w:eastAsia="宋体" w:cs="宋体"/>
      <w:color w:val="000000"/>
      <w:sz w:val="21"/>
      <w:szCs w:val="21"/>
      <w:u w:val="none"/>
    </w:rPr>
  </w:style>
  <w:style w:type="character" w:customStyle="1" w:styleId="108">
    <w:name w:val="font71"/>
    <w:basedOn w:val="26"/>
    <w:qFormat/>
    <w:uiPriority w:val="0"/>
    <w:rPr>
      <w:rFonts w:hint="default" w:ascii="Symbol" w:hAnsi="Symbol" w:cs="Symbol"/>
      <w:color w:val="666666"/>
      <w:sz w:val="20"/>
      <w:szCs w:val="20"/>
      <w:u w:val="none"/>
    </w:rPr>
  </w:style>
  <w:style w:type="character" w:customStyle="1" w:styleId="109">
    <w:name w:val="font131"/>
    <w:basedOn w:val="26"/>
    <w:qFormat/>
    <w:uiPriority w:val="0"/>
    <w:rPr>
      <w:rFonts w:hint="default" w:ascii="Times New Roman" w:hAnsi="Times New Roman" w:cs="Times New Roman"/>
      <w:b/>
      <w:color w:val="000000"/>
      <w:sz w:val="21"/>
      <w:szCs w:val="21"/>
      <w:u w:val="none"/>
    </w:rPr>
  </w:style>
  <w:style w:type="character" w:customStyle="1" w:styleId="110">
    <w:name w:val="font61"/>
    <w:basedOn w:val="26"/>
    <w:qFormat/>
    <w:uiPriority w:val="0"/>
    <w:rPr>
      <w:rFonts w:hint="eastAsia" w:ascii="宋体" w:hAnsi="宋体" w:eastAsia="宋体" w:cs="宋体"/>
      <w:color w:val="000000"/>
      <w:sz w:val="21"/>
      <w:szCs w:val="21"/>
      <w:u w:val="none"/>
    </w:rPr>
  </w:style>
  <w:style w:type="character" w:customStyle="1" w:styleId="111">
    <w:name w:val="font101"/>
    <w:basedOn w:val="26"/>
    <w:qFormat/>
    <w:uiPriority w:val="0"/>
    <w:rPr>
      <w:rFonts w:hint="default" w:ascii="Symbol" w:hAnsi="Symbol" w:cs="Symbol"/>
      <w:color w:val="666666"/>
      <w:sz w:val="20"/>
      <w:szCs w:val="20"/>
      <w:u w:val="none"/>
    </w:rPr>
  </w:style>
  <w:style w:type="character" w:customStyle="1" w:styleId="112">
    <w:name w:val="font121"/>
    <w:basedOn w:val="26"/>
    <w:qFormat/>
    <w:uiPriority w:val="0"/>
    <w:rPr>
      <w:rFonts w:ascii="微软雅黑" w:hAnsi="微软雅黑" w:eastAsia="微软雅黑" w:cs="微软雅黑"/>
      <w:b/>
      <w:color w:val="666666"/>
      <w:sz w:val="21"/>
      <w:szCs w:val="21"/>
      <w:u w:val="none"/>
    </w:rPr>
  </w:style>
  <w:style w:type="character" w:customStyle="1" w:styleId="113">
    <w:name w:val="font141"/>
    <w:basedOn w:val="26"/>
    <w:qFormat/>
    <w:uiPriority w:val="0"/>
    <w:rPr>
      <w:rFonts w:hint="eastAsia" w:ascii="微软雅黑" w:hAnsi="微软雅黑" w:eastAsia="微软雅黑" w:cs="微软雅黑"/>
      <w:color w:val="666666"/>
      <w:sz w:val="21"/>
      <w:szCs w:val="21"/>
      <w:u w:val="none"/>
    </w:rPr>
  </w:style>
  <w:style w:type="character" w:customStyle="1" w:styleId="114">
    <w:name w:val="font111"/>
    <w:basedOn w:val="26"/>
    <w:qFormat/>
    <w:uiPriority w:val="0"/>
    <w:rPr>
      <w:rFonts w:hint="eastAsia" w:ascii="宋体" w:hAnsi="宋体" w:eastAsia="宋体" w:cs="宋体"/>
      <w:color w:val="000000"/>
      <w:sz w:val="20"/>
      <w:szCs w:val="20"/>
      <w:u w:val="none"/>
    </w:rPr>
  </w:style>
  <w:style w:type="character" w:customStyle="1" w:styleId="115">
    <w:name w:val="列表段落 字符"/>
    <w:link w:val="76"/>
    <w:qFormat/>
    <w:uiPriority w:val="34"/>
    <w:rPr>
      <w:kern w:val="2"/>
      <w:sz w:val="21"/>
      <w:szCs w:val="22"/>
    </w:rPr>
  </w:style>
  <w:style w:type="paragraph" w:customStyle="1" w:styleId="116">
    <w:name w:val="修订2"/>
    <w:hidden/>
    <w:semiHidden/>
    <w:qFormat/>
    <w:uiPriority w:val="99"/>
    <w:rPr>
      <w:rFonts w:ascii="Times New Roman" w:hAnsi="Times New Roman" w:eastAsia="宋体" w:cs="Times New Roman"/>
      <w:kern w:val="2"/>
      <w:sz w:val="24"/>
      <w:szCs w:val="24"/>
      <w:lang w:val="en-US" w:eastAsia="zh-CN" w:bidi="ar-SA"/>
    </w:rPr>
  </w:style>
  <w:style w:type="character" w:customStyle="1" w:styleId="117">
    <w:name w:val="未处理的提及1"/>
    <w:basedOn w:val="26"/>
    <w:unhideWhenUsed/>
    <w:qFormat/>
    <w:uiPriority w:val="99"/>
    <w:rPr>
      <w:color w:val="605E5C"/>
      <w:shd w:val="clear" w:color="auto" w:fill="E1DFDD"/>
    </w:rPr>
  </w:style>
  <w:style w:type="character" w:customStyle="1" w:styleId="118">
    <w:name w:val="mini-outputtext1"/>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DFDD0-E231-4189-88F3-A6D11DA2A56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72</Pages>
  <Words>29615</Words>
  <Characters>31226</Characters>
  <Lines>267</Lines>
  <Paragraphs>75</Paragraphs>
  <TotalTime>1</TotalTime>
  <ScaleCrop>false</ScaleCrop>
  <LinksUpToDate>false</LinksUpToDate>
  <CharactersWithSpaces>32590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2021-09-18T08:49:00Z</dcterms:created>
  <dc:creator>峰 峰</dc:creator>
  <cp:lastModifiedBy>  大表哥</cp:lastModifiedBy>
  <cp:lastPrinted>2021-09-14T00:38:00Z</cp:lastPrinted>
  <dcterms:modified xsi:type="dcterms:W3CDTF">2022-09-19T08:54:57Z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D3F4D78CEABE4573BCB2EEBC7439893D</vt:lpwstr>
  </property>
</Properties>
</file>