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20" w:firstLineChars="11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u w:val="none"/>
          <w:lang w:val="en-US" w:eastAsia="zh-CN"/>
        </w:rPr>
        <w:t>更正通知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" w:hAnsi="楷体" w:eastAsia="楷体" w:cs="楷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none"/>
          <w:u w:val="none"/>
          <w:lang w:val="en-US" w:eastAsia="zh-CN"/>
        </w:rPr>
        <w:t>各相关投标人：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楷体" w:hAnsi="楷体" w:eastAsia="楷体" w:cs="楷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bCs/>
          <w:sz w:val="28"/>
          <w:szCs w:val="28"/>
          <w:u w:val="none"/>
          <w:lang w:val="zh-CN"/>
        </w:rPr>
        <w:t>“乐山市市中区人民医院2021年医疗设备采购项目二”</w:t>
      </w:r>
      <w:r>
        <w:rPr>
          <w:rFonts w:hint="eastAsia" w:ascii="楷体" w:hAnsi="楷体" w:eastAsia="楷体" w:cs="楷体"/>
          <w:bCs/>
          <w:sz w:val="28"/>
          <w:szCs w:val="28"/>
          <w:u w:val="none"/>
          <w:lang w:val="en-US" w:eastAsia="zh-CN"/>
        </w:rPr>
        <w:t>中第二包的“无创/有创一体式呼吸机1套”的最高限价由原来的42万元更正为29万元。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特此通知。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right"/>
        <w:textAlignment w:val="auto"/>
        <w:rPr>
          <w:rFonts w:hint="default" w:ascii="楷体" w:hAnsi="楷体" w:eastAsia="楷体" w:cs="楷体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highlight w:val="none"/>
          <w:u w:val="none"/>
          <w:lang w:val="en-US" w:eastAsia="zh-CN" w:bidi="ar-SA"/>
        </w:rPr>
        <w:t>乐山市市中区人民政府采购中心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/>
        <w:jc w:val="right"/>
        <w:textAlignment w:val="auto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2021年12月20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D03AA"/>
    <w:rsid w:val="1C8C1361"/>
    <w:rsid w:val="27A6437F"/>
    <w:rsid w:val="3C5A600E"/>
    <w:rsid w:val="5635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2021-12-14T07:25:00Z</dcterms:created>
  <dc:creator>Administrator</dc:creator>
  <cp:lastModifiedBy>Administrator</cp:lastModifiedBy>
  <dcterms:modified xsi:type="dcterms:W3CDTF">2021-12-20T03:27:53Z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