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sz w:val="30"/>
          <w:szCs w:val="30"/>
        </w:rPr>
      </w:pPr>
    </w:p>
    <w:p>
      <w:pPr>
        <w:jc w:val="center"/>
        <w:rPr>
          <w:rFonts w:hint="eastAsia" w:ascii="宋体" w:hAnsi="宋体" w:eastAsia="宋体" w:cs="宋体"/>
          <w:b/>
          <w:bCs/>
          <w:color w:val="auto"/>
          <w:sz w:val="30"/>
          <w:szCs w:val="30"/>
        </w:rPr>
      </w:pPr>
    </w:p>
    <w:p>
      <w:pPr>
        <w:jc w:val="center"/>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rPr>
        <w:t>采购编号：</w:t>
      </w:r>
      <w:bookmarkStart w:id="0" w:name="PO_项目编号_1"/>
      <w:bookmarkEnd w:id="0"/>
      <w:r>
        <w:rPr>
          <w:rFonts w:hint="eastAsia" w:ascii="宋体" w:hAnsi="宋体" w:cs="宋体"/>
          <w:b/>
          <w:bCs/>
          <w:color w:val="auto"/>
          <w:sz w:val="30"/>
          <w:szCs w:val="30"/>
          <w:lang w:val="en-US" w:eastAsia="zh-CN"/>
        </w:rPr>
        <w:t xml:space="preserve"> 511129202100015 </w:t>
      </w:r>
    </w:p>
    <w:p>
      <w:pPr>
        <w:jc w:val="center"/>
        <w:rPr>
          <w:rFonts w:hint="eastAsia" w:ascii="宋体" w:hAnsi="宋体" w:eastAsia="宋体" w:cs="宋体"/>
          <w:b/>
          <w:bCs/>
          <w:color w:val="auto"/>
          <w:sz w:val="52"/>
          <w:szCs w:val="52"/>
        </w:rPr>
      </w:pPr>
    </w:p>
    <w:p>
      <w:pPr>
        <w:spacing w:line="360" w:lineRule="auto"/>
        <w:jc w:val="center"/>
        <w:rPr>
          <w:rFonts w:hint="eastAsia" w:ascii="宋体" w:hAnsi="宋体" w:eastAsia="宋体" w:cs="宋体"/>
          <w:b/>
          <w:bCs/>
          <w:color w:val="auto"/>
          <w:sz w:val="72"/>
          <w:szCs w:val="72"/>
        </w:rPr>
      </w:pPr>
      <w:r>
        <w:rPr>
          <w:rFonts w:hint="eastAsia" w:ascii="宋体" w:hAnsi="宋体" w:cs="宋体"/>
          <w:b/>
          <w:bCs/>
          <w:color w:val="auto"/>
          <w:sz w:val="48"/>
          <w:szCs w:val="48"/>
          <w:lang w:eastAsia="zh-CN"/>
        </w:rPr>
        <w:t>省控空气自动监测站二氧化硫、氮氧化物（含气象五参数）设备更换项目</w:t>
      </w:r>
    </w:p>
    <w:p>
      <w:pPr>
        <w:jc w:val="center"/>
        <w:rPr>
          <w:rFonts w:hint="eastAsia" w:ascii="宋体" w:hAnsi="宋体" w:eastAsia="宋体" w:cs="宋体"/>
          <w:b/>
          <w:bCs/>
          <w:color w:val="auto"/>
          <w:sz w:val="52"/>
          <w:szCs w:val="52"/>
        </w:rPr>
      </w:pPr>
    </w:p>
    <w:p>
      <w:pPr>
        <w:jc w:val="center"/>
        <w:rPr>
          <w:rFonts w:hint="eastAsia" w:ascii="宋体" w:hAnsi="宋体" w:eastAsia="宋体" w:cs="宋体"/>
          <w:b/>
          <w:bCs/>
          <w:color w:val="auto"/>
          <w:sz w:val="52"/>
          <w:szCs w:val="52"/>
        </w:rPr>
      </w:pPr>
    </w:p>
    <w:p>
      <w:pPr>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竞</w:t>
      </w:r>
    </w:p>
    <w:p>
      <w:pPr>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争</w:t>
      </w:r>
    </w:p>
    <w:p>
      <w:pPr>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性</w:t>
      </w:r>
    </w:p>
    <w:p>
      <w:pPr>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谈</w:t>
      </w:r>
    </w:p>
    <w:p>
      <w:pPr>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判</w:t>
      </w:r>
    </w:p>
    <w:p>
      <w:pPr>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文</w:t>
      </w:r>
    </w:p>
    <w:p>
      <w:pPr>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件</w:t>
      </w:r>
    </w:p>
    <w:p>
      <w:pPr>
        <w:jc w:val="center"/>
        <w:rPr>
          <w:rFonts w:hint="eastAsia" w:ascii="宋体" w:hAnsi="宋体" w:eastAsia="宋体" w:cs="宋体"/>
          <w:b/>
          <w:bCs/>
          <w:color w:val="auto"/>
          <w:sz w:val="52"/>
          <w:szCs w:val="52"/>
        </w:rPr>
      </w:pPr>
    </w:p>
    <w:p>
      <w:pPr>
        <w:spacing w:line="360" w:lineRule="auto"/>
        <w:jc w:val="both"/>
        <w:rPr>
          <w:rFonts w:hint="eastAsia" w:ascii="宋体" w:hAnsi="宋体" w:eastAsia="宋体" w:cs="宋体"/>
          <w:b/>
          <w:bCs/>
          <w:color w:val="auto"/>
          <w:sz w:val="32"/>
          <w:szCs w:val="32"/>
        </w:rPr>
      </w:pPr>
    </w:p>
    <w:p>
      <w:pPr>
        <w:spacing w:line="360" w:lineRule="auto"/>
        <w:jc w:val="center"/>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乐山市沐川生态环境局</w:t>
      </w:r>
    </w:p>
    <w:p>
      <w:pPr>
        <w:spacing w:line="360" w:lineRule="auto"/>
        <w:jc w:val="center"/>
        <w:rPr>
          <w:rFonts w:hint="eastAsia" w:ascii="宋体" w:hAnsi="宋体" w:eastAsia="宋体" w:cs="宋体"/>
          <w:b/>
          <w:bCs/>
          <w:color w:val="auto"/>
          <w:sz w:val="32"/>
          <w:szCs w:val="32"/>
          <w:lang w:val="en-US" w:eastAsia="zh-CN"/>
        </w:rPr>
      </w:pPr>
      <w:r>
        <w:rPr>
          <w:rFonts w:hint="eastAsia" w:ascii="宋体" w:hAnsi="宋体" w:cs="宋体"/>
          <w:b/>
          <w:bCs/>
          <w:color w:val="auto"/>
          <w:sz w:val="30"/>
          <w:szCs w:val="30"/>
          <w:lang w:val="en-US" w:eastAsia="zh-CN"/>
        </w:rPr>
        <w:t>四川执忠招标代理有限公司</w:t>
      </w:r>
    </w:p>
    <w:p>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共同编制</w:t>
      </w:r>
    </w:p>
    <w:p>
      <w:pPr>
        <w:spacing w:line="360" w:lineRule="auto"/>
        <w:jc w:val="center"/>
        <w:rPr>
          <w:rFonts w:hint="eastAsia" w:ascii="宋体" w:hAnsi="宋体" w:eastAsia="宋体" w:cs="宋体"/>
          <w:color w:val="auto"/>
          <w:sz w:val="24"/>
          <w:lang w:val="en-US" w:eastAsia="zh-CN"/>
        </w:rPr>
      </w:pPr>
      <w:r>
        <w:rPr>
          <w:rFonts w:hint="eastAsia" w:ascii="宋体" w:hAnsi="宋体" w:cs="宋体"/>
          <w:b/>
          <w:bCs/>
          <w:color w:val="auto"/>
          <w:sz w:val="32"/>
          <w:szCs w:val="32"/>
          <w:lang w:val="en-US" w:eastAsia="zh-CN"/>
        </w:rPr>
        <w:t>2021</w:t>
      </w:r>
      <w:r>
        <w:rPr>
          <w:rFonts w:hint="eastAsia" w:ascii="宋体" w:hAnsi="宋体" w:eastAsia="宋体" w:cs="宋体"/>
          <w:b/>
          <w:bCs/>
          <w:color w:val="auto"/>
          <w:sz w:val="32"/>
          <w:szCs w:val="32"/>
          <w:lang w:val="en-US" w:eastAsia="zh-CN"/>
        </w:rPr>
        <w:t>年</w:t>
      </w:r>
      <w:r>
        <w:rPr>
          <w:rFonts w:hint="eastAsia" w:ascii="宋体" w:hAnsi="宋体" w:cs="宋体"/>
          <w:b/>
          <w:bCs/>
          <w:color w:val="auto"/>
          <w:sz w:val="32"/>
          <w:szCs w:val="32"/>
          <w:lang w:val="en-US" w:eastAsia="zh-CN"/>
        </w:rPr>
        <w:t>11</w:t>
      </w:r>
      <w:r>
        <w:rPr>
          <w:rFonts w:hint="eastAsia" w:ascii="宋体" w:hAnsi="宋体" w:eastAsia="宋体" w:cs="宋体"/>
          <w:b/>
          <w:bCs/>
          <w:color w:val="auto"/>
          <w:sz w:val="32"/>
          <w:szCs w:val="32"/>
          <w:lang w:val="en-US" w:eastAsia="zh-CN"/>
        </w:rPr>
        <w:t>月</w:t>
      </w:r>
    </w:p>
    <w:p>
      <w:pPr>
        <w:spacing w:line="400" w:lineRule="exact"/>
        <w:rPr>
          <w:rFonts w:hint="eastAsia" w:ascii="宋体" w:hAnsi="宋体" w:eastAsia="宋体" w:cs="宋体"/>
          <w:color w:val="auto"/>
          <w:sz w:val="32"/>
        </w:rPr>
        <w:sectPr>
          <w:headerReference r:id="rId5" w:type="first"/>
          <w:headerReference r:id="rId4" w:type="default"/>
          <w:footerReference r:id="rId6" w:type="even"/>
          <w:pgSz w:w="11907" w:h="16840"/>
          <w:pgMar w:top="1440" w:right="1440" w:bottom="1440" w:left="1440" w:header="851" w:footer="992" w:gutter="0"/>
          <w:pgNumType w:fmt="numberInDash" w:start="1"/>
          <w:cols w:space="425" w:num="1"/>
          <w:titlePg/>
          <w:rtlGutter w:val="0"/>
          <w:docGrid w:linePitch="312" w:charSpace="0"/>
        </w:sectPr>
      </w:pPr>
    </w:p>
    <w:p>
      <w:pPr>
        <w:pStyle w:val="5"/>
        <w:keepNext w:val="0"/>
        <w:keepLines w:val="0"/>
        <w:spacing w:line="360" w:lineRule="exact"/>
        <w:jc w:val="center"/>
        <w:rPr>
          <w:rFonts w:hint="eastAsia" w:ascii="宋体" w:hAnsi="宋体" w:eastAsia="宋体" w:cs="宋体"/>
          <w:bCs w:val="0"/>
          <w:color w:val="auto"/>
          <w:sz w:val="36"/>
        </w:rPr>
        <w:sectPr>
          <w:footerReference r:id="rId11" w:type="first"/>
          <w:headerReference r:id="rId7" w:type="default"/>
          <w:footerReference r:id="rId9" w:type="default"/>
          <w:headerReference r:id="rId8" w:type="even"/>
          <w:footerReference r:id="rId10" w:type="even"/>
          <w:type w:val="continuous"/>
          <w:pgSz w:w="11907" w:h="16840"/>
          <w:pgMar w:top="1440" w:right="1440" w:bottom="1440" w:left="1440" w:header="851" w:footer="992" w:gutter="0"/>
          <w:pgNumType w:fmt="numberInDash"/>
          <w:cols w:space="425" w:num="1"/>
          <w:rtlGutter w:val="0"/>
          <w:docGrid w:linePitch="312" w:charSpace="0"/>
        </w:sectPr>
      </w:pPr>
    </w:p>
    <w:p>
      <w:pPr>
        <w:pStyle w:val="5"/>
        <w:keepNext w:val="0"/>
        <w:keepLines w:val="0"/>
        <w:spacing w:line="360" w:lineRule="exact"/>
        <w:jc w:val="center"/>
        <w:rPr>
          <w:rFonts w:hint="eastAsia" w:ascii="宋体" w:hAnsi="宋体" w:eastAsia="宋体" w:cs="宋体"/>
          <w:b w:val="0"/>
          <w:bCs/>
          <w:color w:val="auto"/>
          <w:sz w:val="24"/>
          <w:szCs w:val="24"/>
        </w:rPr>
      </w:pPr>
    </w:p>
    <w:p>
      <w:pPr>
        <w:pStyle w:val="5"/>
        <w:keepNext w:val="0"/>
        <w:keepLines w:val="0"/>
        <w:spacing w:line="240" w:lineRule="auto"/>
        <w:jc w:val="center"/>
        <w:rPr>
          <w:rFonts w:hint="eastAsia" w:ascii="宋体" w:hAnsi="宋体" w:eastAsia="宋体" w:cs="宋体"/>
          <w:b w:val="0"/>
          <w:bCs/>
          <w:color w:val="auto"/>
          <w:sz w:val="24"/>
          <w:szCs w:val="24"/>
        </w:rPr>
      </w:pPr>
      <w:r>
        <w:rPr>
          <w:rFonts w:hint="eastAsia" w:ascii="宋体" w:hAnsi="宋体" w:eastAsia="宋体" w:cs="宋体"/>
          <w:b/>
          <w:bCs w:val="0"/>
          <w:color w:val="auto"/>
          <w:sz w:val="44"/>
          <w:szCs w:val="44"/>
        </w:rPr>
        <w:t>目    录</w:t>
      </w:r>
    </w:p>
    <w:p>
      <w:pPr>
        <w:pStyle w:val="15"/>
        <w:ind w:right="-105"/>
        <w:rPr>
          <w:rFonts w:hint="eastAsia" w:ascii="宋体" w:hAnsi="宋体" w:eastAsia="宋体" w:cs="宋体"/>
          <w:b w:val="0"/>
          <w:bCs/>
          <w:caps w:val="0"/>
          <w:color w:val="auto"/>
          <w:sz w:val="24"/>
          <w:szCs w:val="24"/>
        </w:rPr>
      </w:pP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TOC \o "1-1" \h \z \u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\l "_Toc511210236" </w:instrText>
      </w:r>
      <w:r>
        <w:rPr>
          <w:rFonts w:hint="eastAsia" w:ascii="宋体" w:hAnsi="宋体" w:eastAsia="宋体" w:cs="宋体"/>
          <w:b w:val="0"/>
          <w:bCs/>
          <w:color w:val="auto"/>
          <w:sz w:val="24"/>
          <w:szCs w:val="24"/>
        </w:rPr>
        <w:fldChar w:fldCharType="separate"/>
      </w:r>
      <w:r>
        <w:rPr>
          <w:rStyle w:val="23"/>
          <w:rFonts w:hint="eastAsia" w:ascii="宋体" w:hAnsi="宋体" w:eastAsia="宋体" w:cs="宋体"/>
          <w:b w:val="0"/>
          <w:bCs/>
          <w:color w:val="auto"/>
          <w:sz w:val="24"/>
          <w:szCs w:val="24"/>
        </w:rPr>
        <w:t>第一章  谈判邀请</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_Toc511210236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- 1 -</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fldChar w:fldCharType="end"/>
      </w:r>
    </w:p>
    <w:p>
      <w:pPr>
        <w:pStyle w:val="15"/>
        <w:ind w:right="-105"/>
        <w:rPr>
          <w:rFonts w:hint="eastAsia" w:ascii="宋体" w:hAnsi="宋体" w:eastAsia="宋体" w:cs="宋体"/>
          <w:b w:val="0"/>
          <w:bCs/>
          <w:caps w:val="0"/>
          <w:color w:val="auto"/>
          <w:sz w:val="24"/>
          <w:szCs w:val="24"/>
        </w:rPr>
      </w:pP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\l "_Toc511210237" </w:instrText>
      </w:r>
      <w:r>
        <w:rPr>
          <w:rFonts w:hint="eastAsia" w:ascii="宋体" w:hAnsi="宋体" w:eastAsia="宋体" w:cs="宋体"/>
          <w:b w:val="0"/>
          <w:bCs/>
          <w:color w:val="auto"/>
          <w:sz w:val="24"/>
          <w:szCs w:val="24"/>
        </w:rPr>
        <w:fldChar w:fldCharType="separate"/>
      </w:r>
      <w:r>
        <w:rPr>
          <w:rStyle w:val="23"/>
          <w:rFonts w:hint="eastAsia" w:ascii="宋体" w:hAnsi="宋体" w:eastAsia="宋体" w:cs="宋体"/>
          <w:b w:val="0"/>
          <w:bCs/>
          <w:color w:val="auto"/>
          <w:sz w:val="24"/>
          <w:szCs w:val="24"/>
        </w:rPr>
        <w:t>第二章  谈判须知</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_Toc511210237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- 5 -</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fldChar w:fldCharType="end"/>
      </w:r>
    </w:p>
    <w:p>
      <w:pPr>
        <w:pStyle w:val="15"/>
        <w:ind w:right="-105"/>
        <w:rPr>
          <w:rFonts w:hint="eastAsia" w:ascii="宋体" w:hAnsi="宋体" w:eastAsia="宋体" w:cs="宋体"/>
          <w:b w:val="0"/>
          <w:bCs/>
          <w:caps w:val="0"/>
          <w:color w:val="auto"/>
          <w:sz w:val="24"/>
          <w:szCs w:val="24"/>
        </w:rPr>
      </w:pP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\l "_Toc511210238" </w:instrText>
      </w:r>
      <w:r>
        <w:rPr>
          <w:rFonts w:hint="eastAsia" w:ascii="宋体" w:hAnsi="宋体" w:eastAsia="宋体" w:cs="宋体"/>
          <w:b w:val="0"/>
          <w:bCs/>
          <w:color w:val="auto"/>
          <w:sz w:val="24"/>
          <w:szCs w:val="24"/>
        </w:rPr>
        <w:fldChar w:fldCharType="separate"/>
      </w:r>
      <w:r>
        <w:rPr>
          <w:rStyle w:val="23"/>
          <w:rFonts w:hint="eastAsia" w:ascii="宋体" w:hAnsi="宋体" w:eastAsia="宋体" w:cs="宋体"/>
          <w:b w:val="0"/>
          <w:bCs/>
          <w:color w:val="auto"/>
          <w:sz w:val="24"/>
          <w:szCs w:val="24"/>
        </w:rPr>
        <w:t>第三章  供应商和报价产品的资格、资质性及其他类似效力要求</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_Toc511210238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- 2</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fldChar w:fldCharType="end"/>
      </w:r>
    </w:p>
    <w:p>
      <w:pPr>
        <w:pStyle w:val="15"/>
        <w:ind w:right="-105"/>
        <w:rPr>
          <w:rFonts w:hint="eastAsia" w:ascii="宋体" w:hAnsi="宋体" w:eastAsia="宋体" w:cs="宋体"/>
          <w:b w:val="0"/>
          <w:bCs/>
          <w:caps w:val="0"/>
          <w:color w:val="auto"/>
          <w:sz w:val="24"/>
          <w:szCs w:val="24"/>
        </w:rPr>
      </w:pP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\l "_Toc511210239" </w:instrText>
      </w:r>
      <w:r>
        <w:rPr>
          <w:rFonts w:hint="eastAsia" w:ascii="宋体" w:hAnsi="宋体" w:eastAsia="宋体" w:cs="宋体"/>
          <w:b w:val="0"/>
          <w:bCs/>
          <w:color w:val="auto"/>
          <w:sz w:val="24"/>
          <w:szCs w:val="24"/>
        </w:rPr>
        <w:fldChar w:fldCharType="separate"/>
      </w:r>
      <w:r>
        <w:rPr>
          <w:rStyle w:val="23"/>
          <w:rFonts w:hint="eastAsia" w:ascii="宋体" w:hAnsi="宋体" w:eastAsia="宋体" w:cs="宋体"/>
          <w:b w:val="0"/>
          <w:bCs/>
          <w:color w:val="auto"/>
          <w:sz w:val="24"/>
          <w:szCs w:val="24"/>
        </w:rPr>
        <w:t>第四章  供应商应当提供的资格、资质性及其他类似效力要求的相关证明材料</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_Toc511210239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- 2</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fldChar w:fldCharType="end"/>
      </w:r>
    </w:p>
    <w:p>
      <w:pPr>
        <w:pStyle w:val="15"/>
        <w:ind w:right="-105"/>
        <w:rPr>
          <w:rFonts w:hint="eastAsia" w:ascii="宋体" w:hAnsi="宋体" w:eastAsia="宋体" w:cs="宋体"/>
          <w:b w:val="0"/>
          <w:bCs/>
          <w:caps w:val="0"/>
          <w:color w:val="auto"/>
          <w:sz w:val="24"/>
          <w:szCs w:val="24"/>
        </w:rPr>
      </w:pP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\l "_Toc511210240" </w:instrText>
      </w:r>
      <w:r>
        <w:rPr>
          <w:rFonts w:hint="eastAsia" w:ascii="宋体" w:hAnsi="宋体" w:eastAsia="宋体" w:cs="宋体"/>
          <w:b w:val="0"/>
          <w:bCs/>
          <w:color w:val="auto"/>
          <w:sz w:val="24"/>
          <w:szCs w:val="24"/>
        </w:rPr>
        <w:fldChar w:fldCharType="separate"/>
      </w:r>
      <w:r>
        <w:rPr>
          <w:rStyle w:val="23"/>
          <w:rFonts w:hint="eastAsia" w:ascii="宋体" w:hAnsi="宋体" w:eastAsia="宋体" w:cs="宋体"/>
          <w:b w:val="0"/>
          <w:bCs/>
          <w:color w:val="auto"/>
          <w:sz w:val="24"/>
          <w:szCs w:val="24"/>
        </w:rPr>
        <w:t>第五章  采购项目技术、服务、政府采购合同内容条款及其他商务要求</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_Toc511210240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- 2</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fldChar w:fldCharType="end"/>
      </w:r>
    </w:p>
    <w:p>
      <w:pPr>
        <w:pStyle w:val="15"/>
        <w:ind w:right="-105"/>
        <w:rPr>
          <w:rFonts w:hint="eastAsia" w:ascii="宋体" w:hAnsi="宋体" w:eastAsia="宋体" w:cs="宋体"/>
          <w:b w:val="0"/>
          <w:bCs/>
          <w:caps w:val="0"/>
          <w:color w:val="auto"/>
          <w:sz w:val="24"/>
          <w:szCs w:val="24"/>
        </w:rPr>
      </w:pP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\l "_Toc511210241" </w:instrText>
      </w:r>
      <w:r>
        <w:rPr>
          <w:rFonts w:hint="eastAsia" w:ascii="宋体" w:hAnsi="宋体" w:eastAsia="宋体" w:cs="宋体"/>
          <w:b w:val="0"/>
          <w:bCs/>
          <w:color w:val="auto"/>
          <w:sz w:val="24"/>
          <w:szCs w:val="24"/>
        </w:rPr>
        <w:fldChar w:fldCharType="separate"/>
      </w:r>
      <w:r>
        <w:rPr>
          <w:rStyle w:val="23"/>
          <w:rFonts w:hint="eastAsia" w:ascii="宋体" w:hAnsi="宋体" w:eastAsia="宋体" w:cs="宋体"/>
          <w:b w:val="0"/>
          <w:bCs/>
          <w:color w:val="auto"/>
          <w:sz w:val="24"/>
          <w:szCs w:val="24"/>
        </w:rPr>
        <w:t>第六章  谈判内容、谈判过程中可能实质性变动的内容</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_Toc511210241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33</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fldChar w:fldCharType="end"/>
      </w:r>
    </w:p>
    <w:p>
      <w:pPr>
        <w:pStyle w:val="15"/>
        <w:ind w:right="-105"/>
        <w:rPr>
          <w:rFonts w:hint="eastAsia" w:ascii="宋体" w:hAnsi="宋体" w:eastAsia="宋体" w:cs="宋体"/>
          <w:b w:val="0"/>
          <w:bCs/>
          <w:caps w:val="0"/>
          <w:color w:val="auto"/>
          <w:sz w:val="24"/>
          <w:szCs w:val="24"/>
        </w:rPr>
      </w:pP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\l "_Toc511210242" </w:instrText>
      </w:r>
      <w:r>
        <w:rPr>
          <w:rFonts w:hint="eastAsia" w:ascii="宋体" w:hAnsi="宋体" w:eastAsia="宋体" w:cs="宋体"/>
          <w:b w:val="0"/>
          <w:bCs/>
          <w:color w:val="auto"/>
          <w:sz w:val="24"/>
          <w:szCs w:val="24"/>
        </w:rPr>
        <w:fldChar w:fldCharType="separate"/>
      </w:r>
      <w:r>
        <w:rPr>
          <w:rStyle w:val="23"/>
          <w:rFonts w:hint="eastAsia" w:ascii="宋体" w:hAnsi="宋体" w:eastAsia="宋体" w:cs="宋体"/>
          <w:b w:val="0"/>
          <w:bCs/>
          <w:color w:val="auto"/>
          <w:sz w:val="24"/>
          <w:szCs w:val="24"/>
        </w:rPr>
        <w:t>第七章  响应文件格式</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_Toc511210242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34</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fldChar w:fldCharType="end"/>
      </w:r>
    </w:p>
    <w:p>
      <w:pPr>
        <w:pStyle w:val="15"/>
        <w:ind w:right="-105"/>
        <w:rPr>
          <w:rFonts w:hint="eastAsia" w:ascii="宋体" w:hAnsi="宋体" w:eastAsia="宋体" w:cs="宋体"/>
          <w:b w:val="0"/>
          <w:bCs/>
          <w:caps w:val="0"/>
          <w:color w:val="auto"/>
          <w:sz w:val="24"/>
          <w:szCs w:val="24"/>
        </w:rPr>
      </w:pP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\l "_Toc511210243" </w:instrText>
      </w:r>
      <w:r>
        <w:rPr>
          <w:rFonts w:hint="eastAsia" w:ascii="宋体" w:hAnsi="宋体" w:eastAsia="宋体" w:cs="宋体"/>
          <w:b w:val="0"/>
          <w:bCs/>
          <w:color w:val="auto"/>
          <w:sz w:val="24"/>
          <w:szCs w:val="24"/>
        </w:rPr>
        <w:fldChar w:fldCharType="separate"/>
      </w:r>
      <w:r>
        <w:rPr>
          <w:rStyle w:val="23"/>
          <w:rFonts w:hint="eastAsia" w:ascii="宋体" w:hAnsi="宋体" w:eastAsia="宋体" w:cs="宋体"/>
          <w:b w:val="0"/>
          <w:bCs/>
          <w:color w:val="auto"/>
          <w:sz w:val="24"/>
          <w:szCs w:val="24"/>
        </w:rPr>
        <w:t>第八章  评审方法</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_Toc511210243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56</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fldChar w:fldCharType="end"/>
      </w:r>
    </w:p>
    <w:p>
      <w:pPr>
        <w:pStyle w:val="15"/>
        <w:ind w:right="-105"/>
        <w:rPr>
          <w:rFonts w:hint="eastAsia" w:ascii="宋体" w:hAnsi="宋体" w:eastAsia="宋体" w:cs="宋体"/>
          <w:b w:val="0"/>
          <w:bCs/>
          <w:caps w:val="0"/>
          <w:color w:val="auto"/>
          <w:sz w:val="24"/>
          <w:szCs w:val="24"/>
        </w:rPr>
      </w:pP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\l "_Toc511210244" </w:instrText>
      </w:r>
      <w:r>
        <w:rPr>
          <w:rFonts w:hint="eastAsia" w:ascii="宋体" w:hAnsi="宋体" w:eastAsia="宋体" w:cs="宋体"/>
          <w:b w:val="0"/>
          <w:bCs/>
          <w:color w:val="auto"/>
          <w:sz w:val="24"/>
          <w:szCs w:val="24"/>
        </w:rPr>
        <w:fldChar w:fldCharType="separate"/>
      </w:r>
      <w:r>
        <w:rPr>
          <w:rStyle w:val="23"/>
          <w:rFonts w:hint="eastAsia" w:ascii="宋体" w:hAnsi="宋体" w:eastAsia="宋体" w:cs="宋体"/>
          <w:b w:val="0"/>
          <w:bCs/>
          <w:color w:val="auto"/>
          <w:sz w:val="24"/>
          <w:szCs w:val="24"/>
        </w:rPr>
        <w:t>第九章  政府采购合同（草案）</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_Toc511210244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64</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fldChar w:fldCharType="end"/>
      </w:r>
    </w:p>
    <w:p>
      <w:pPr>
        <w:pStyle w:val="5"/>
        <w:keepNext w:val="0"/>
        <w:keepLines w:val="0"/>
        <w:spacing w:line="360" w:lineRule="exact"/>
        <w:jc w:val="center"/>
        <w:rPr>
          <w:rFonts w:hint="eastAsia" w:ascii="宋体" w:hAnsi="宋体" w:eastAsia="宋体" w:cs="宋体"/>
          <w:bCs w:val="0"/>
          <w:color w:val="auto"/>
          <w:sz w:val="24"/>
        </w:rPr>
      </w:pPr>
      <w:r>
        <w:rPr>
          <w:rFonts w:hint="eastAsia" w:ascii="宋体" w:hAnsi="宋体" w:eastAsia="宋体" w:cs="宋体"/>
          <w:b w:val="0"/>
          <w:bCs/>
          <w:color w:val="auto"/>
          <w:sz w:val="24"/>
          <w:szCs w:val="24"/>
        </w:rPr>
        <w:fldChar w:fldCharType="end"/>
      </w:r>
    </w:p>
    <w:p>
      <w:pPr>
        <w:pStyle w:val="17"/>
        <w:rPr>
          <w:rFonts w:hint="eastAsia" w:ascii="宋体" w:hAnsi="宋体" w:eastAsia="宋体" w:cs="宋体"/>
          <w:color w:val="auto"/>
        </w:rPr>
        <w:sectPr>
          <w:footerReference r:id="rId12" w:type="default"/>
          <w:pgSz w:w="11907" w:h="16840"/>
          <w:pgMar w:top="1440" w:right="1440" w:bottom="1440" w:left="1440" w:header="851" w:footer="992" w:gutter="0"/>
          <w:pgNumType w:fmt="numberInDash" w:start="1"/>
          <w:cols w:space="425" w:num="1"/>
          <w:rtlGutter w:val="0"/>
          <w:docGrid w:linePitch="312" w:charSpace="0"/>
        </w:sectPr>
      </w:pPr>
      <w:bookmarkStart w:id="1" w:name="_Toc511210236"/>
    </w:p>
    <w:p>
      <w:pPr>
        <w:pStyle w:val="17"/>
        <w:rPr>
          <w:rFonts w:hint="eastAsia" w:ascii="宋体" w:hAnsi="宋体" w:eastAsia="宋体" w:cs="宋体"/>
          <w:color w:val="auto"/>
        </w:rPr>
      </w:pPr>
      <w:r>
        <w:rPr>
          <w:rFonts w:hint="eastAsia" w:ascii="宋体" w:hAnsi="宋体" w:eastAsia="宋体" w:cs="宋体"/>
          <w:color w:val="auto"/>
        </w:rPr>
        <w:t>第一章  谈判邀请</w:t>
      </w:r>
      <w:bookmarkEnd w:id="1"/>
    </w:p>
    <w:p>
      <w:pPr>
        <w:pStyle w:val="8"/>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p>
    <w:p>
      <w:pPr>
        <w:pageBreakBefore w:val="0"/>
        <w:widowControl w:val="0"/>
        <w:kinsoku/>
        <w:wordWrap/>
        <w:overflowPunct/>
        <w:topLinePunct w:val="0"/>
        <w:autoSpaceDE/>
        <w:autoSpaceDN/>
        <w:bidi w:val="0"/>
        <w:adjustRightInd/>
        <w:snapToGrid/>
        <w:spacing w:line="360" w:lineRule="auto"/>
        <w:ind w:firstLine="723" w:firstLineChars="300"/>
        <w:jc w:val="left"/>
        <w:textAlignment w:val="auto"/>
        <w:rPr>
          <w:rFonts w:hint="eastAsia" w:ascii="宋体" w:hAnsi="宋体" w:eastAsia="宋体" w:cs="宋体"/>
          <w:color w:val="auto"/>
          <w:sz w:val="24"/>
          <w:szCs w:val="28"/>
        </w:rPr>
      </w:pPr>
      <w:r>
        <w:rPr>
          <w:rFonts w:hint="eastAsia" w:ascii="宋体" w:hAnsi="宋体" w:cs="宋体"/>
          <w:b/>
          <w:bCs/>
          <w:color w:val="auto"/>
          <w:sz w:val="24"/>
          <w:u w:val="single"/>
          <w:lang w:val="en-US" w:eastAsia="zh-CN"/>
        </w:rPr>
        <w:t>四川执忠招标代理有限公司</w:t>
      </w:r>
      <w:r>
        <w:rPr>
          <w:rFonts w:hint="eastAsia" w:ascii="宋体" w:hAnsi="宋体" w:eastAsia="宋体" w:cs="宋体"/>
          <w:color w:val="auto"/>
          <w:sz w:val="24"/>
        </w:rPr>
        <w:t>受</w:t>
      </w:r>
      <w:r>
        <w:rPr>
          <w:rFonts w:hint="eastAsia" w:ascii="宋体" w:hAnsi="宋体" w:cs="宋体"/>
          <w:b/>
          <w:bCs/>
          <w:color w:val="auto"/>
          <w:sz w:val="24"/>
          <w:u w:val="single"/>
          <w:lang w:val="en-US" w:eastAsia="zh-CN"/>
        </w:rPr>
        <w:t>乐山市沐川生态环境局</w:t>
      </w:r>
      <w:r>
        <w:rPr>
          <w:rFonts w:hint="eastAsia" w:ascii="宋体" w:hAnsi="宋体" w:eastAsia="宋体" w:cs="宋体"/>
          <w:bCs/>
          <w:color w:val="auto"/>
          <w:sz w:val="24"/>
          <w:u w:val="none"/>
        </w:rPr>
        <w:t>（</w:t>
      </w:r>
      <w:r>
        <w:rPr>
          <w:rFonts w:hint="eastAsia" w:ascii="宋体" w:hAnsi="宋体" w:eastAsia="宋体" w:cs="宋体"/>
          <w:bCs/>
          <w:color w:val="auto"/>
          <w:sz w:val="24"/>
        </w:rPr>
        <w:t>采购人）</w:t>
      </w:r>
      <w:r>
        <w:rPr>
          <w:rFonts w:hint="eastAsia" w:ascii="宋体" w:hAnsi="宋体" w:eastAsia="宋体" w:cs="宋体"/>
          <w:color w:val="auto"/>
          <w:sz w:val="24"/>
        </w:rPr>
        <w:t>委托，拟对</w:t>
      </w:r>
      <w:bookmarkStart w:id="2" w:name="PO_默认文件内容_1"/>
      <w:r>
        <w:rPr>
          <w:rFonts w:hint="eastAsia" w:ascii="宋体" w:hAnsi="宋体" w:eastAsia="宋体" w:cs="宋体"/>
          <w:b/>
          <w:bCs/>
          <w:color w:val="auto"/>
          <w:sz w:val="24"/>
          <w:u w:val="single"/>
          <w:lang w:val="en-US" w:eastAsia="zh-CN"/>
        </w:rPr>
        <w:t>省控空气自动监测站二氧化硫、氮氧化物（含气象五参数）设备更换项目</w:t>
      </w:r>
      <w:r>
        <w:rPr>
          <w:rFonts w:hint="eastAsia" w:ascii="宋体" w:hAnsi="宋体" w:eastAsia="宋体" w:cs="宋体"/>
          <w:color w:val="auto"/>
          <w:sz w:val="24"/>
          <w:szCs w:val="32"/>
        </w:rPr>
        <w:t>采用竞争性谈判方式</w:t>
      </w:r>
      <w:r>
        <w:rPr>
          <w:rFonts w:hint="eastAsia" w:ascii="宋体" w:hAnsi="宋体" w:eastAsia="宋体" w:cs="宋体"/>
          <w:color w:val="auto"/>
          <w:sz w:val="24"/>
        </w:rPr>
        <w:t>进行采购，特</w:t>
      </w:r>
      <w:r>
        <w:rPr>
          <w:rFonts w:hint="eastAsia" w:ascii="宋体" w:hAnsi="宋体" w:eastAsia="宋体" w:cs="宋体"/>
          <w:color w:val="auto"/>
          <w:sz w:val="24"/>
          <w:szCs w:val="28"/>
        </w:rPr>
        <w:t>邀请符合本次采购要求的供应商参加</w:t>
      </w:r>
      <w:r>
        <w:rPr>
          <w:rFonts w:hint="eastAsia" w:ascii="宋体" w:hAnsi="宋体" w:eastAsia="宋体" w:cs="宋体"/>
          <w:color w:val="auto"/>
          <w:sz w:val="24"/>
        </w:rPr>
        <w:t>本项目的竞争性谈判</w:t>
      </w:r>
      <w:r>
        <w:rPr>
          <w:rFonts w:hint="eastAsia" w:ascii="宋体" w:hAnsi="宋体" w:eastAsia="宋体" w:cs="宋体"/>
          <w:color w:val="auto"/>
          <w:sz w:val="24"/>
          <w:szCs w:val="28"/>
        </w:rPr>
        <w:t>。</w:t>
      </w:r>
      <w:bookmarkEnd w:id="2"/>
    </w:p>
    <w:p>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一、采购项目基本情况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1.项目编号：</w:t>
      </w:r>
      <w:bookmarkStart w:id="3" w:name="PO_项目编号_2"/>
      <w:r>
        <w:rPr>
          <w:rFonts w:hint="eastAsia" w:ascii="宋体" w:hAnsi="宋体" w:eastAsia="宋体" w:cs="宋体"/>
          <w:color w:val="auto"/>
          <w:sz w:val="24"/>
        </w:rPr>
        <w:t xml:space="preserve"> 511129202100015   </w:t>
      </w:r>
      <w:bookmarkEnd w:id="3"/>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2.采购项目名称：省控空气自动监测站二氧化硫、氮氧化物（含气象五参数）设备更换项目</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二、资金情况</w:t>
      </w:r>
    </w:p>
    <w:p>
      <w:pPr>
        <w:pageBreakBefore w:val="0"/>
        <w:widowControl w:val="0"/>
        <w:kinsoku/>
        <w:wordWrap/>
        <w:overflowPunct/>
        <w:topLinePunct w:val="0"/>
        <w:autoSpaceDE/>
        <w:autoSpaceDN/>
        <w:bidi w:val="0"/>
        <w:adjustRightInd/>
        <w:snapToGrid/>
        <w:spacing w:after="120" w:line="360" w:lineRule="auto"/>
        <w:ind w:right="31" w:rightChars="15" w:firstLine="480" w:firstLineChars="200"/>
        <w:textAlignment w:val="auto"/>
        <w:rPr>
          <w:rFonts w:hint="eastAsia" w:ascii="宋体" w:hAnsi="宋体" w:eastAsia="宋体" w:cs="宋体"/>
          <w:b/>
          <w:bCs/>
          <w:color w:val="auto"/>
          <w:sz w:val="24"/>
        </w:rPr>
      </w:pPr>
      <w:r>
        <w:rPr>
          <w:rFonts w:hint="eastAsia" w:ascii="宋体" w:hAnsi="宋体" w:eastAsia="宋体" w:cs="宋体"/>
          <w:color w:val="auto"/>
          <w:sz w:val="24"/>
        </w:rPr>
        <w:t>资金来源：</w:t>
      </w:r>
      <w:bookmarkStart w:id="4" w:name="PO_资金性质_1"/>
      <w:r>
        <w:rPr>
          <w:rFonts w:hint="eastAsia" w:ascii="宋体" w:hAnsi="宋体" w:eastAsia="宋体" w:cs="宋体"/>
          <w:color w:val="auto"/>
          <w:sz w:val="24"/>
        </w:rPr>
        <w:t>地方财政资金</w:t>
      </w:r>
      <w:bookmarkEnd w:id="4"/>
    </w:p>
    <w:p>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三</w:t>
      </w:r>
      <w:r>
        <w:rPr>
          <w:rFonts w:hint="eastAsia" w:ascii="宋体" w:hAnsi="宋体" w:eastAsia="宋体" w:cs="宋体"/>
          <w:b/>
          <w:bCs/>
          <w:color w:val="auto"/>
          <w:sz w:val="24"/>
        </w:rPr>
        <w:t>、</w:t>
      </w:r>
      <w:r>
        <w:rPr>
          <w:rFonts w:hint="eastAsia" w:ascii="宋体" w:hAnsi="宋体" w:eastAsia="宋体" w:cs="宋体"/>
          <w:b/>
          <w:color w:val="auto"/>
          <w:sz w:val="24"/>
        </w:rPr>
        <w:t>采购项目简介：</w:t>
      </w:r>
    </w:p>
    <w:p>
      <w:pPr>
        <w:pageBreakBefore w:val="0"/>
        <w:widowControl w:val="0"/>
        <w:kinsoku/>
        <w:wordWrap/>
        <w:overflowPunct/>
        <w:topLinePunct w:val="0"/>
        <w:autoSpaceDE/>
        <w:autoSpaceDN/>
        <w:bidi w:val="0"/>
        <w:adjustRightInd/>
        <w:snapToGrid/>
        <w:spacing w:after="120" w:line="360" w:lineRule="auto"/>
        <w:ind w:firstLine="464" w:firstLineChars="200"/>
        <w:textAlignment w:val="auto"/>
        <w:rPr>
          <w:rFonts w:hint="eastAsia" w:ascii="宋体" w:hAnsi="宋体" w:eastAsia="宋体" w:cs="宋体"/>
          <w:color w:val="auto"/>
          <w:spacing w:val="-4"/>
          <w:sz w:val="24"/>
          <w:lang w:val="en-US" w:eastAsia="zh-CN"/>
        </w:rPr>
      </w:pPr>
      <w:bookmarkStart w:id="5" w:name="PO_默认文件内容_2"/>
      <w:r>
        <w:rPr>
          <w:rFonts w:hint="eastAsia" w:ascii="宋体" w:hAnsi="宋体" w:eastAsia="宋体" w:cs="宋体"/>
          <w:color w:val="auto"/>
          <w:spacing w:val="-4"/>
          <w:sz w:val="24"/>
          <w:lang w:val="en-US" w:eastAsia="zh-CN"/>
        </w:rPr>
        <w:t>本项目为</w:t>
      </w:r>
      <w:r>
        <w:rPr>
          <w:rFonts w:hint="eastAsia" w:ascii="宋体" w:hAnsi="宋体" w:cs="宋体"/>
          <w:color w:val="auto"/>
          <w:spacing w:val="-4"/>
          <w:sz w:val="24"/>
          <w:lang w:val="en-US" w:eastAsia="zh-CN"/>
        </w:rPr>
        <w:t>乐山市沐川生态环境局</w:t>
      </w:r>
      <w:r>
        <w:rPr>
          <w:rFonts w:hint="eastAsia" w:ascii="宋体" w:hAnsi="宋体" w:eastAsia="宋体" w:cs="宋体"/>
          <w:color w:val="auto"/>
          <w:spacing w:val="-4"/>
          <w:sz w:val="24"/>
          <w:lang w:val="en-US" w:eastAsia="zh-CN"/>
        </w:rPr>
        <w:t>省控空气自动监测站二氧化硫、氮氧化物（含气象五参数）设备更换项目，共计1个包。采购预算40万元，最高限价40万元，超过最高限价的报价，其响应文件按无效处理。</w:t>
      </w:r>
    </w:p>
    <w:p>
      <w:pPr>
        <w:pageBreakBefore w:val="0"/>
        <w:widowControl w:val="0"/>
        <w:kinsoku/>
        <w:wordWrap/>
        <w:overflowPunct/>
        <w:topLinePunct w:val="0"/>
        <w:autoSpaceDE/>
        <w:autoSpaceDN/>
        <w:bidi w:val="0"/>
        <w:adjustRightInd/>
        <w:snapToGrid/>
        <w:spacing w:after="120" w:line="360" w:lineRule="auto"/>
        <w:ind w:firstLine="464" w:firstLineChars="200"/>
        <w:textAlignment w:val="auto"/>
        <w:rPr>
          <w:rFonts w:hint="eastAsia" w:ascii="宋体" w:hAnsi="宋体" w:eastAsia="宋体" w:cs="宋体"/>
          <w:color w:val="auto"/>
          <w:sz w:val="24"/>
          <w:szCs w:val="28"/>
        </w:rPr>
      </w:pPr>
      <w:r>
        <w:rPr>
          <w:rFonts w:hint="eastAsia" w:ascii="宋体" w:hAnsi="宋体" w:eastAsia="宋体" w:cs="宋体"/>
          <w:color w:val="auto"/>
          <w:spacing w:val="-4"/>
          <w:sz w:val="24"/>
          <w:lang w:val="en-US" w:eastAsia="zh-CN"/>
        </w:rPr>
        <w:t>本项目所属行业：工业。</w:t>
      </w:r>
      <w:r>
        <w:rPr>
          <w:rFonts w:hint="eastAsia" w:ascii="宋体" w:hAnsi="宋体" w:eastAsia="宋体" w:cs="宋体"/>
          <w:color w:val="auto"/>
          <w:sz w:val="24"/>
          <w:szCs w:val="28"/>
        </w:rPr>
        <w:t>（详见谈判文件第</w:t>
      </w:r>
      <w:r>
        <w:rPr>
          <w:rFonts w:hint="eastAsia" w:ascii="宋体" w:hAnsi="宋体" w:eastAsia="宋体" w:cs="宋体"/>
          <w:b/>
          <w:bCs/>
          <w:color w:val="auto"/>
          <w:sz w:val="24"/>
        </w:rPr>
        <w:t>五</w:t>
      </w:r>
      <w:r>
        <w:rPr>
          <w:rFonts w:hint="eastAsia" w:ascii="宋体" w:hAnsi="宋体" w:eastAsia="宋体" w:cs="宋体"/>
          <w:color w:val="auto"/>
          <w:sz w:val="24"/>
          <w:szCs w:val="28"/>
        </w:rPr>
        <w:t>章）</w:t>
      </w:r>
      <w:bookmarkEnd w:id="5"/>
    </w:p>
    <w:p>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四、供应商邀请方式</w:t>
      </w:r>
    </w:p>
    <w:p>
      <w:pPr>
        <w:pageBreakBefore w:val="0"/>
        <w:widowControl w:val="0"/>
        <w:kinsoku/>
        <w:wordWrap/>
        <w:overflowPunct/>
        <w:topLinePunct w:val="0"/>
        <w:autoSpaceDE/>
        <w:autoSpaceDN/>
        <w:bidi w:val="0"/>
        <w:adjustRightInd/>
        <w:snapToGrid/>
        <w:spacing w:after="120" w:line="360" w:lineRule="auto"/>
        <w:ind w:firstLine="480" w:firstLineChars="200"/>
        <w:textAlignment w:val="auto"/>
        <w:rPr>
          <w:rFonts w:hint="eastAsia" w:ascii="宋体" w:hAnsi="宋体" w:eastAsia="宋体" w:cs="宋体"/>
          <w:bCs/>
          <w:color w:val="auto"/>
          <w:sz w:val="24"/>
        </w:rPr>
      </w:pPr>
      <w:bookmarkStart w:id="6" w:name="PO_默认文件内容_3"/>
      <w:r>
        <w:rPr>
          <w:rFonts w:hint="eastAsia" w:ascii="宋体" w:hAnsi="宋体" w:eastAsia="宋体" w:cs="宋体"/>
          <w:bCs/>
          <w:color w:val="auto"/>
          <w:sz w:val="24"/>
        </w:rPr>
        <w:t>本次采购采取方式1邀请参加谈判的供应商。</w:t>
      </w:r>
    </w:p>
    <w:p>
      <w:pPr>
        <w:pageBreakBefore w:val="0"/>
        <w:widowControl w:val="0"/>
        <w:kinsoku/>
        <w:wordWrap/>
        <w:overflowPunct/>
        <w:topLinePunct w:val="0"/>
        <w:autoSpaceDE/>
        <w:autoSpaceDN/>
        <w:bidi w:val="0"/>
        <w:adjustRightInd/>
        <w:snapToGrid/>
        <w:spacing w:after="120"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方式1（公告方式）：本次竞争性谈判邀请在四川政府采购网（http://www.ccgp-sichuan.gov.cn/</w:t>
      </w:r>
      <w:r>
        <w:rPr>
          <w:rFonts w:hint="eastAsia" w:ascii="宋体" w:hAnsi="宋体" w:eastAsia="宋体" w:cs="宋体"/>
          <w:bCs/>
          <w:color w:val="auto"/>
          <w:sz w:val="24"/>
          <w:lang w:val="en-US" w:eastAsia="zh-CN"/>
        </w:rPr>
        <w:t>)</w:t>
      </w:r>
      <w:r>
        <w:rPr>
          <w:rFonts w:hint="eastAsia" w:ascii="宋体" w:hAnsi="宋体" w:eastAsia="宋体" w:cs="宋体"/>
          <w:bCs/>
          <w:color w:val="auto"/>
          <w:sz w:val="24"/>
        </w:rPr>
        <w:t xml:space="preserve">上以公告形式发布；   </w:t>
      </w:r>
    </w:p>
    <w:p>
      <w:pPr>
        <w:pageBreakBefore w:val="0"/>
        <w:widowControl w:val="0"/>
        <w:kinsoku/>
        <w:wordWrap/>
        <w:overflowPunct/>
        <w:topLinePunct w:val="0"/>
        <w:autoSpaceDE/>
        <w:autoSpaceDN/>
        <w:bidi w:val="0"/>
        <w:adjustRightInd/>
        <w:snapToGrid/>
        <w:spacing w:after="120"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方式2（书面推荐）：通过采购人和评审专家各自出具书面推荐意见，推荐符合相应资格条件的供应商参与本次采购活动；</w:t>
      </w:r>
    </w:p>
    <w:p>
      <w:pPr>
        <w:pageBreakBefore w:val="0"/>
        <w:widowControl w:val="0"/>
        <w:kinsoku/>
        <w:wordWrap/>
        <w:overflowPunct/>
        <w:topLinePunct w:val="0"/>
        <w:autoSpaceDE/>
        <w:autoSpaceDN/>
        <w:bidi w:val="0"/>
        <w:adjustRightInd/>
        <w:snapToGrid/>
        <w:spacing w:after="120"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方式3（供应商库随机抽取）：通过省级以上财政部门建立的供应商库中随机抽取供应商。</w:t>
      </w:r>
      <w:bookmarkEnd w:id="6"/>
    </w:p>
    <w:p>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五、供应商参加本次政府采购活动应具备下列条件：</w:t>
      </w:r>
    </w:p>
    <w:p>
      <w:pPr>
        <w:keepNext w:val="0"/>
        <w:keepLines w:val="0"/>
        <w:pageBreakBefore w:val="0"/>
        <w:widowControl w:val="0"/>
        <w:kinsoku/>
        <w:wordWrap/>
        <w:overflowPunct/>
        <w:topLinePunct w:val="0"/>
        <w:autoSpaceDE/>
        <w:autoSpaceDN/>
        <w:bidi w:val="0"/>
        <w:adjustRightInd/>
        <w:snapToGrid/>
        <w:spacing w:beforeAutospacing="0" w:after="0" w:line="360" w:lineRule="auto"/>
        <w:ind w:left="0" w:leftChars="0" w:right="0" w:rightChars="0" w:firstLine="480" w:firstLineChars="200"/>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beforeAutospacing="0" w:after="0" w:line="360" w:lineRule="auto"/>
        <w:ind w:left="0" w:leftChars="0" w:right="0" w:rightChars="0" w:firstLine="480" w:firstLineChars="200"/>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1</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1</w:t>
      </w:r>
      <w:r>
        <w:rPr>
          <w:rFonts w:hint="eastAsia" w:ascii="宋体" w:hAnsi="宋体" w:eastAsia="宋体" w:cs="宋体"/>
          <w:b w:val="0"/>
          <w:bCs/>
          <w:color w:val="auto"/>
          <w:sz w:val="24"/>
        </w:rPr>
        <w:t>、具有独立承担民事责任的能力；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0" w:line="360" w:lineRule="auto"/>
        <w:ind w:left="0" w:leftChars="0" w:right="0" w:rightChars="0" w:firstLine="480" w:firstLineChars="200"/>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1</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0" w:line="360" w:lineRule="auto"/>
        <w:ind w:left="0" w:leftChars="0" w:right="0" w:rightChars="0" w:firstLine="480" w:firstLineChars="200"/>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1</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rPr>
        <w:t>3、</w:t>
      </w:r>
      <w:r>
        <w:rPr>
          <w:rFonts w:hint="eastAsia" w:ascii="宋体" w:hAnsi="宋体" w:cs="宋体"/>
          <w:b w:val="0"/>
          <w:bCs/>
          <w:color w:val="auto"/>
          <w:sz w:val="24"/>
          <w:lang w:eastAsia="zh-CN"/>
        </w:rPr>
        <w:t>具有履行合同所必需的设备和专业技术能力</w:t>
      </w:r>
      <w:r>
        <w:rPr>
          <w:rFonts w:hint="eastAsia" w:ascii="宋体" w:hAnsi="宋体" w:eastAsia="宋体" w:cs="宋体"/>
          <w:b w:val="0"/>
          <w:bCs/>
          <w:color w:val="auto"/>
          <w:sz w:val="24"/>
        </w:rPr>
        <w:t>；</w:t>
      </w:r>
    </w:p>
    <w:p>
      <w:pPr>
        <w:keepNext w:val="0"/>
        <w:keepLines w:val="0"/>
        <w:pageBreakBefore w:val="0"/>
        <w:widowControl w:val="0"/>
        <w:kinsoku/>
        <w:wordWrap/>
        <w:overflowPunct/>
        <w:topLinePunct w:val="0"/>
        <w:autoSpaceDE/>
        <w:autoSpaceDN/>
        <w:bidi w:val="0"/>
        <w:adjustRightInd/>
        <w:snapToGrid/>
        <w:spacing w:beforeAutospacing="0" w:after="0" w:line="360" w:lineRule="auto"/>
        <w:ind w:left="0" w:leftChars="0" w:right="0" w:rightChars="0" w:firstLine="480" w:firstLineChars="200"/>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1</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rPr>
        <w:t>4、</w:t>
      </w:r>
      <w:r>
        <w:rPr>
          <w:rFonts w:hint="eastAsia" w:ascii="宋体" w:hAnsi="宋体" w:cs="宋体"/>
          <w:b w:val="0"/>
          <w:bCs/>
          <w:color w:val="auto"/>
          <w:sz w:val="24"/>
          <w:lang w:eastAsia="zh-CN"/>
        </w:rPr>
        <w:t>有依法缴纳税收和社会保障资金的良好记录</w:t>
      </w:r>
      <w:r>
        <w:rPr>
          <w:rFonts w:hint="eastAsia" w:ascii="宋体" w:hAnsi="宋体" w:eastAsia="宋体" w:cs="宋体"/>
          <w:b w:val="0"/>
          <w:bCs/>
          <w:color w:val="auto"/>
          <w:sz w:val="24"/>
        </w:rPr>
        <w:t>；</w:t>
      </w:r>
    </w:p>
    <w:p>
      <w:pPr>
        <w:keepNext w:val="0"/>
        <w:keepLines w:val="0"/>
        <w:pageBreakBefore w:val="0"/>
        <w:widowControl w:val="0"/>
        <w:kinsoku/>
        <w:wordWrap/>
        <w:overflowPunct/>
        <w:topLinePunct w:val="0"/>
        <w:autoSpaceDE/>
        <w:autoSpaceDN/>
        <w:bidi w:val="0"/>
        <w:adjustRightInd/>
        <w:snapToGrid/>
        <w:spacing w:beforeAutospacing="0" w:after="0" w:line="360" w:lineRule="auto"/>
        <w:ind w:left="0" w:leftChars="0" w:right="0" w:rightChars="0" w:firstLine="480" w:firstLineChars="200"/>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1</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rPr>
        <w:t>5、</w:t>
      </w:r>
      <w:r>
        <w:rPr>
          <w:rFonts w:hint="eastAsia" w:ascii="宋体" w:hAnsi="宋体" w:cs="宋体"/>
          <w:b w:val="0"/>
          <w:bCs/>
          <w:color w:val="auto"/>
          <w:sz w:val="24"/>
          <w:lang w:eastAsia="zh-CN"/>
        </w:rPr>
        <w:t>参加政府采购活动前三年内，在经营活动中没有重大违法记录</w:t>
      </w:r>
      <w:r>
        <w:rPr>
          <w:rFonts w:hint="eastAsia" w:ascii="宋体" w:hAnsi="宋体" w:eastAsia="宋体" w:cs="宋体"/>
          <w:b w:val="0"/>
          <w:bCs/>
          <w:color w:val="auto"/>
          <w:sz w:val="24"/>
        </w:rPr>
        <w:t>；</w:t>
      </w:r>
    </w:p>
    <w:p>
      <w:pPr>
        <w:keepNext w:val="0"/>
        <w:keepLines w:val="0"/>
        <w:pageBreakBefore w:val="0"/>
        <w:widowControl w:val="0"/>
        <w:kinsoku/>
        <w:wordWrap/>
        <w:overflowPunct/>
        <w:topLinePunct w:val="0"/>
        <w:autoSpaceDE/>
        <w:autoSpaceDN/>
        <w:bidi w:val="0"/>
        <w:adjustRightInd/>
        <w:snapToGrid/>
        <w:spacing w:beforeAutospacing="0" w:after="0" w:line="360" w:lineRule="auto"/>
        <w:ind w:left="0" w:leftChars="0" w:right="0" w:rightChars="0" w:firstLine="480" w:firstLineChars="200"/>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1</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rPr>
        <w:t>6、法律、行政法规规定的其他条件</w:t>
      </w:r>
      <w:r>
        <w:rPr>
          <w:rFonts w:hint="eastAsia" w:ascii="宋体" w:hAnsi="宋体" w:eastAsia="宋体" w:cs="宋体"/>
          <w:b w:val="0"/>
          <w:bCs/>
          <w:color w:val="auto"/>
          <w:sz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0" w:line="360" w:lineRule="auto"/>
        <w:ind w:right="0" w:rightChars="0" w:firstLine="480" w:firstLineChars="200"/>
        <w:jc w:val="left"/>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2、</w:t>
      </w:r>
      <w:r>
        <w:rPr>
          <w:rFonts w:hint="eastAsia" w:ascii="宋体" w:hAnsi="宋体" w:eastAsia="宋体" w:cs="宋体"/>
          <w:b w:val="0"/>
          <w:bCs/>
          <w:color w:val="auto"/>
          <w:sz w:val="24"/>
        </w:rPr>
        <w:t>落实政府采购政策需满足的资格要求：</w:t>
      </w:r>
      <w:r>
        <w:rPr>
          <w:rFonts w:hint="eastAsia" w:ascii="宋体" w:hAnsi="宋体" w:cs="宋体"/>
          <w:b w:val="0"/>
          <w:bCs/>
          <w:color w:val="auto"/>
          <w:sz w:val="24"/>
          <w:lang w:eastAsia="zh-CN"/>
        </w:rPr>
        <w:t>无</w:t>
      </w:r>
    </w:p>
    <w:p>
      <w:pPr>
        <w:keepNext w:val="0"/>
        <w:keepLines w:val="0"/>
        <w:pageBreakBefore w:val="0"/>
        <w:widowControl w:val="0"/>
        <w:kinsoku/>
        <w:wordWrap/>
        <w:overflowPunct/>
        <w:topLinePunct w:val="0"/>
        <w:autoSpaceDE/>
        <w:autoSpaceDN/>
        <w:bidi w:val="0"/>
        <w:adjustRightInd/>
        <w:snapToGrid/>
        <w:spacing w:beforeAutospacing="0" w:after="0" w:line="360" w:lineRule="auto"/>
        <w:ind w:right="0" w:rightChars="0" w:firstLine="480" w:firstLineChars="200"/>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3</w:t>
      </w:r>
      <w:r>
        <w:rPr>
          <w:rFonts w:hint="eastAsia" w:ascii="宋体" w:hAnsi="宋体" w:eastAsia="宋体" w:cs="宋体"/>
          <w:b w:val="0"/>
          <w:bCs/>
          <w:color w:val="auto"/>
          <w:sz w:val="24"/>
        </w:rPr>
        <w:t>、本项目的特定资格要求：</w:t>
      </w:r>
    </w:p>
    <w:p>
      <w:pPr>
        <w:pStyle w:val="2"/>
        <w:ind w:firstLine="480" w:firstLineChars="20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highlight w:val="none"/>
          <w:lang w:val="en-US" w:eastAsia="zh-CN"/>
        </w:rPr>
        <w:t>3.1、</w:t>
      </w:r>
      <w:r>
        <w:rPr>
          <w:rFonts w:hint="eastAsia" w:ascii="宋体" w:hAnsi="宋体" w:eastAsia="宋体" w:cs="宋体"/>
          <w:b w:val="0"/>
          <w:bCs/>
          <w:color w:val="auto"/>
          <w:sz w:val="24"/>
          <w:lang w:val="en-US" w:eastAsia="zh-CN"/>
        </w:rPr>
        <w:t>本项目</w:t>
      </w:r>
      <w:r>
        <w:rPr>
          <w:rFonts w:hint="eastAsia" w:ascii="宋体" w:hAnsi="宋体" w:eastAsia="宋体" w:cs="宋体"/>
          <w:b w:val="0"/>
          <w:bCs/>
          <w:color w:val="auto"/>
          <w:sz w:val="24"/>
          <w:highlight w:val="none"/>
          <w:lang w:val="en-US" w:eastAsia="zh-CN"/>
        </w:rPr>
        <w:t>不允许</w:t>
      </w:r>
      <w:r>
        <w:rPr>
          <w:rFonts w:hint="eastAsia" w:ascii="宋体" w:hAnsi="宋体" w:eastAsia="宋体" w:cs="宋体"/>
          <w:b w:val="0"/>
          <w:bCs/>
          <w:color w:val="auto"/>
          <w:sz w:val="24"/>
          <w:lang w:val="en-US" w:eastAsia="zh-CN"/>
        </w:rPr>
        <w:t>联合体</w:t>
      </w:r>
      <w:r>
        <w:rPr>
          <w:rFonts w:hint="eastAsia" w:ascii="宋体" w:hAnsi="宋体" w:cs="宋体"/>
          <w:b w:val="0"/>
          <w:bCs/>
          <w:color w:val="auto"/>
          <w:sz w:val="24"/>
          <w:lang w:val="en-US" w:eastAsia="zh-CN"/>
        </w:rPr>
        <w:t>参与谈判；</w:t>
      </w:r>
    </w:p>
    <w:p>
      <w:pPr>
        <w:pStyle w:val="2"/>
        <w:ind w:firstLine="480" w:firstLineChars="20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highlight w:val="none"/>
          <w:lang w:val="en-US" w:eastAsia="zh-CN"/>
        </w:rPr>
        <w:t>3.2</w:t>
      </w:r>
      <w:r>
        <w:rPr>
          <w:rFonts w:hint="eastAsia" w:ascii="宋体" w:hAnsi="宋体" w:cs="宋体"/>
          <w:b w:val="0"/>
          <w:bCs/>
          <w:color w:val="auto"/>
          <w:sz w:val="24"/>
          <w:highlight w:val="none"/>
          <w:lang w:val="en-US" w:eastAsia="zh-CN"/>
        </w:rPr>
        <w:t>、供应商单位及其现任法定代表人/主要负责人不得具有行贿犯罪记录；</w:t>
      </w:r>
    </w:p>
    <w:p>
      <w:pPr>
        <w:pStyle w:val="26"/>
        <w:keepNext w:val="0"/>
        <w:keepLines w:val="0"/>
        <w:pageBreakBefore w:val="0"/>
        <w:widowControl w:val="0"/>
        <w:kinsoku/>
        <w:wordWrap/>
        <w:overflowPunct/>
        <w:topLinePunct w:val="0"/>
        <w:autoSpaceDE/>
        <w:autoSpaceDN/>
        <w:bidi w:val="0"/>
        <w:adjustRightInd/>
        <w:snapToGrid/>
        <w:spacing w:after="0" w:line="360" w:lineRule="auto"/>
        <w:ind w:firstLine="600" w:firstLineChars="250"/>
        <w:textAlignment w:val="auto"/>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cs="宋体"/>
          <w:color w:val="auto"/>
          <w:sz w:val="24"/>
          <w:lang w:val="en-US" w:eastAsia="zh-CN"/>
        </w:rPr>
        <w:t>谈判</w:t>
      </w:r>
      <w:r>
        <w:rPr>
          <w:rFonts w:hint="eastAsia" w:ascii="宋体" w:hAnsi="宋体" w:eastAsia="宋体" w:cs="宋体"/>
          <w:color w:val="auto"/>
          <w:sz w:val="24"/>
        </w:rPr>
        <w:t xml:space="preserve">文件第四章） </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六、严禁参加本次采购活动的供应商</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sz w:val="24"/>
        </w:rPr>
        <w:t>根据《关于在政府采购活动中查询及使用信用记录有关问题的通知》（财库〔2016〕125号）的要求，采购人/采购代理机构将通过“信用中国”网站（www.creditchina.gov.cn）、“中国政府采购网”网站（www.ccgp.gov.cn）等渠道查询供应商在</w:t>
      </w:r>
      <w:r>
        <w:rPr>
          <w:rFonts w:hint="eastAsia" w:ascii="宋体" w:hAnsi="宋体" w:eastAsia="宋体" w:cs="宋体"/>
          <w:color w:val="auto"/>
          <w:sz w:val="24"/>
          <w:lang w:eastAsia="zh-CN"/>
        </w:rPr>
        <w:t>本项目资格审查截止之</w:t>
      </w:r>
      <w:r>
        <w:rPr>
          <w:rFonts w:hint="eastAsia" w:ascii="宋体" w:hAnsi="宋体" w:eastAsia="宋体" w:cs="宋体"/>
          <w:color w:val="auto"/>
          <w:sz w:val="24"/>
        </w:rPr>
        <w:t>前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七、谈判文件获取方式、时间、地点：</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谈判文件获取时间：2021年12月</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日至2021年12月</w:t>
      </w:r>
      <w:r>
        <w:rPr>
          <w:rFonts w:hint="eastAsia" w:asciiTheme="minorEastAsia" w:hAnsiTheme="minorEastAsia" w:eastAsiaTheme="minorEastAsia" w:cstheme="minorEastAsia"/>
          <w:color w:val="auto"/>
          <w:sz w:val="24"/>
          <w:lang w:val="en-US" w:eastAsia="zh-CN"/>
        </w:rPr>
        <w:t>7</w:t>
      </w:r>
      <w:r>
        <w:rPr>
          <w:rFonts w:hint="eastAsia" w:asciiTheme="minorEastAsia" w:hAnsiTheme="minorEastAsia" w:eastAsiaTheme="minorEastAsia" w:cstheme="minorEastAsia"/>
          <w:color w:val="auto"/>
          <w:sz w:val="24"/>
        </w:rPr>
        <w:t>日（北京时间，法定节假日除外）。</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谈判文件获取方式：投标人从“政府采购云平台”获取采购文件（网址：https://www.zcygov.cn）。登录政府采购云平台—项目采购—获取采购文件—申请获取采购文件。</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提示：</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（1）本项目谈判文件免费获取。</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（2）投标人只有在“政府采购云平台”完成获取谈判文件申请并下载谈判文件后才视作依法参与本项目。如未在“政府采购云平台”内完成相关流程，引起的投标无效责任自负。</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eastAsia="zh-CN"/>
        </w:rPr>
        <w:t>（</w:t>
      </w:r>
      <w:r>
        <w:rPr>
          <w:rFonts w:hint="eastAsia" w:asciiTheme="minorEastAsia" w:hAnsiTheme="minorEastAsia" w:eastAsiaTheme="minorEastAsia" w:cstheme="minorEastAsia"/>
          <w:b/>
          <w:bCs/>
          <w:color w:val="auto"/>
          <w:sz w:val="24"/>
          <w:lang w:val="en-US" w:eastAsia="zh-CN"/>
        </w:rPr>
        <w:t>3</w:t>
      </w:r>
      <w:r>
        <w:rPr>
          <w:rFonts w:hint="eastAsia" w:asciiTheme="minorEastAsia" w:hAnsiTheme="minorEastAsia" w:eastAsiaTheme="minorEastAsia" w:cstheme="minorEastAsia"/>
          <w:b/>
          <w:bCs/>
          <w:color w:val="auto"/>
          <w:sz w:val="24"/>
          <w:lang w:eastAsia="zh-CN"/>
        </w:rPr>
        <w:t>）</w:t>
      </w:r>
      <w:r>
        <w:rPr>
          <w:rFonts w:hint="eastAsia" w:asciiTheme="minorEastAsia" w:hAnsiTheme="minorEastAsia" w:eastAsiaTheme="minorEastAsia" w:cstheme="minorEastAsia"/>
          <w:b/>
          <w:bCs/>
          <w:color w:val="auto"/>
          <w:sz w:val="24"/>
        </w:rPr>
        <w:t>政府采购云平台报名成功后，再将报名资料（包括介绍信扫描件、经办人身份证扫描件），发送至2986955498@qq.com邮箱）。</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八、递交响应文件截止时间</w:t>
      </w:r>
      <w:r>
        <w:rPr>
          <w:rFonts w:hint="eastAsia" w:ascii="宋体" w:hAnsi="宋体" w:cs="宋体"/>
          <w:b/>
          <w:color w:val="auto"/>
          <w:sz w:val="24"/>
          <w:lang w:val="en-US" w:eastAsia="zh-CN"/>
        </w:rPr>
        <w:t>（</w:t>
      </w:r>
      <w:r>
        <w:rPr>
          <w:rFonts w:hint="eastAsia" w:ascii="宋体" w:hAnsi="宋体" w:eastAsia="宋体" w:cs="宋体"/>
          <w:b/>
          <w:color w:val="auto"/>
          <w:sz w:val="24"/>
          <w:lang w:val="en-US" w:eastAsia="zh-CN"/>
        </w:rPr>
        <w:t>参加谈判的时间</w:t>
      </w:r>
      <w:r>
        <w:rPr>
          <w:rFonts w:hint="eastAsia" w:ascii="宋体" w:hAnsi="宋体" w:cs="宋体"/>
          <w:b/>
          <w:color w:val="auto"/>
          <w:sz w:val="24"/>
          <w:lang w:val="en-US" w:eastAsia="zh-CN"/>
        </w:rPr>
        <w:t>）</w:t>
      </w:r>
      <w:r>
        <w:rPr>
          <w:rFonts w:hint="eastAsia" w:ascii="宋体" w:hAnsi="宋体" w:eastAsia="宋体" w:cs="宋体"/>
          <w:b/>
          <w:color w:val="auto"/>
          <w:sz w:val="24"/>
          <w:lang w:val="en-US" w:eastAsia="zh-CN"/>
        </w:rPr>
        <w:t>：</w:t>
      </w:r>
      <w:bookmarkStart w:id="7" w:name="PO_投标文件递交截止时间_2"/>
    </w:p>
    <w:bookmarkEnd w:id="7"/>
    <w:p>
      <w:pPr>
        <w:pageBreakBefore w:val="0"/>
        <w:widowControl w:val="0"/>
        <w:kinsoku/>
        <w:wordWrap/>
        <w:overflowPunct/>
        <w:topLinePunct w:val="0"/>
        <w:autoSpaceDE/>
        <w:autoSpaceDN/>
        <w:bidi w:val="0"/>
        <w:adjustRightInd/>
        <w:snapToGrid/>
        <w:spacing w:after="120" w:line="360" w:lineRule="auto"/>
        <w:ind w:firstLine="482" w:firstLineChars="200"/>
        <w:textAlignment w:val="auto"/>
        <w:rPr>
          <w:rFonts w:hint="eastAsia" w:ascii="宋体" w:hAnsi="宋体" w:eastAsia="宋体" w:cs="宋体"/>
          <w:color w:val="auto"/>
          <w:sz w:val="24"/>
          <w:szCs w:val="28"/>
        </w:rPr>
      </w:pPr>
      <w:r>
        <w:rPr>
          <w:rFonts w:hint="eastAsia" w:ascii="宋体" w:hAnsi="宋体" w:cs="宋体"/>
          <w:b/>
          <w:bCs/>
          <w:color w:val="auto"/>
          <w:sz w:val="24"/>
          <w:szCs w:val="28"/>
          <w:lang w:val="en-US" w:eastAsia="zh-CN"/>
        </w:rPr>
        <w:t>2021年12</w:t>
      </w:r>
      <w:r>
        <w:rPr>
          <w:rFonts w:hint="eastAsia" w:ascii="宋体" w:hAnsi="宋体" w:eastAsia="宋体" w:cs="宋体"/>
          <w:b/>
          <w:bCs/>
          <w:color w:val="auto"/>
          <w:sz w:val="24"/>
          <w:szCs w:val="28"/>
        </w:rPr>
        <w:t>月</w:t>
      </w:r>
      <w:r>
        <w:rPr>
          <w:rFonts w:hint="eastAsia" w:ascii="宋体" w:hAnsi="宋体" w:cs="宋体"/>
          <w:b/>
          <w:bCs/>
          <w:color w:val="auto"/>
          <w:sz w:val="24"/>
          <w:szCs w:val="28"/>
          <w:lang w:val="en-US" w:eastAsia="zh-CN"/>
        </w:rPr>
        <w:t>8</w:t>
      </w:r>
      <w:r>
        <w:rPr>
          <w:rFonts w:hint="eastAsia" w:ascii="宋体" w:hAnsi="宋体" w:eastAsia="宋体" w:cs="宋体"/>
          <w:b/>
          <w:bCs/>
          <w:color w:val="auto"/>
          <w:sz w:val="24"/>
          <w:szCs w:val="28"/>
        </w:rPr>
        <w:t>日</w:t>
      </w:r>
      <w:r>
        <w:rPr>
          <w:rFonts w:hint="eastAsia" w:ascii="宋体" w:hAnsi="宋体" w:cs="宋体"/>
          <w:b/>
          <w:bCs/>
          <w:color w:val="auto"/>
          <w:sz w:val="24"/>
          <w:szCs w:val="28"/>
          <w:lang w:val="en-US" w:eastAsia="zh-CN"/>
        </w:rPr>
        <w:t>10</w:t>
      </w:r>
      <w:r>
        <w:rPr>
          <w:rFonts w:hint="eastAsia" w:ascii="宋体" w:hAnsi="宋体" w:eastAsia="宋体" w:cs="宋体"/>
          <w:b/>
          <w:bCs/>
          <w:color w:val="auto"/>
          <w:sz w:val="24"/>
          <w:szCs w:val="28"/>
        </w:rPr>
        <w:t>：</w:t>
      </w:r>
      <w:r>
        <w:rPr>
          <w:rFonts w:hint="eastAsia" w:ascii="宋体" w:hAnsi="宋体" w:cs="宋体"/>
          <w:b/>
          <w:bCs/>
          <w:color w:val="auto"/>
          <w:sz w:val="24"/>
          <w:szCs w:val="28"/>
          <w:lang w:val="en-US" w:eastAsia="zh-CN"/>
        </w:rPr>
        <w:t>00</w:t>
      </w:r>
      <w:r>
        <w:rPr>
          <w:rFonts w:hint="eastAsia" w:ascii="宋体" w:hAnsi="宋体" w:eastAsia="宋体" w:cs="宋体"/>
          <w:b/>
          <w:bCs/>
          <w:color w:val="auto"/>
          <w:sz w:val="24"/>
          <w:szCs w:val="28"/>
        </w:rPr>
        <w:t>（北京时间）。</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九、递交响应文件地点：</w:t>
      </w:r>
      <w:bookmarkStart w:id="8" w:name="PO_默认文件内容_7"/>
      <w:r>
        <w:rPr>
          <w:rFonts w:hint="eastAsia" w:ascii="宋体" w:hAnsi="宋体" w:cs="宋体"/>
          <w:b w:val="0"/>
          <w:bCs/>
          <w:color w:val="auto"/>
          <w:sz w:val="24"/>
          <w:lang w:eastAsia="zh-CN"/>
        </w:rPr>
        <w:t>四川执忠招标代理有限公司</w:t>
      </w:r>
      <w:r>
        <w:rPr>
          <w:rFonts w:hint="eastAsia" w:ascii="宋体" w:hAnsi="宋体" w:eastAsia="宋体" w:cs="宋体"/>
          <w:b w:val="0"/>
          <w:bCs/>
          <w:color w:val="auto"/>
          <w:sz w:val="24"/>
        </w:rPr>
        <w:t>（</w:t>
      </w:r>
      <w:r>
        <w:rPr>
          <w:rFonts w:hint="eastAsia" w:asciiTheme="minorEastAsia" w:hAnsiTheme="minorEastAsia" w:eastAsiaTheme="minorEastAsia" w:cstheme="minorEastAsia"/>
          <w:b w:val="0"/>
          <w:bCs w:val="0"/>
          <w:color w:val="auto"/>
          <w:sz w:val="24"/>
          <w:lang w:eastAsia="zh-CN"/>
        </w:rPr>
        <w:t>乐山市市中区青衣路33号新业中心写字楼18楼5-1号</w:t>
      </w:r>
      <w:r>
        <w:rPr>
          <w:rFonts w:hint="eastAsia" w:ascii="宋体" w:hAnsi="宋体" w:eastAsia="宋体" w:cs="宋体"/>
          <w:b w:val="0"/>
          <w:bCs/>
          <w:color w:val="auto"/>
          <w:sz w:val="24"/>
        </w:rPr>
        <w:t>）</w:t>
      </w:r>
    </w:p>
    <w:p>
      <w:pPr>
        <w:pageBreakBefore w:val="0"/>
        <w:widowControl w:val="0"/>
        <w:kinsoku/>
        <w:wordWrap/>
        <w:overflowPunct/>
        <w:topLinePunct w:val="0"/>
        <w:autoSpaceDE/>
        <w:autoSpaceDN/>
        <w:bidi w:val="0"/>
        <w:adjustRightInd/>
        <w:snapToGrid/>
        <w:spacing w:after="120" w:line="360" w:lineRule="auto"/>
        <w:ind w:firstLine="480" w:firstLineChars="200"/>
        <w:textAlignment w:val="auto"/>
        <w:rPr>
          <w:rFonts w:hint="eastAsia" w:ascii="宋体" w:hAnsi="宋体" w:eastAsia="宋体" w:cs="宋体"/>
          <w:color w:val="auto"/>
          <w:sz w:val="24"/>
          <w:szCs w:val="28"/>
        </w:rPr>
      </w:pPr>
      <w:r>
        <w:rPr>
          <w:rFonts w:hint="eastAsia" w:ascii="宋体" w:hAnsi="宋体" w:eastAsia="宋体" w:cs="宋体"/>
          <w:color w:val="auto"/>
          <w:sz w:val="24"/>
        </w:rPr>
        <w:t>响应文件必须在递交响应文件截止时间</w:t>
      </w:r>
      <w:r>
        <w:rPr>
          <w:rFonts w:hint="eastAsia" w:ascii="宋体" w:hAnsi="宋体" w:cs="宋体"/>
          <w:color w:val="auto"/>
          <w:sz w:val="24"/>
          <w:lang w:eastAsia="zh-CN"/>
        </w:rPr>
        <w:t>之前</w:t>
      </w:r>
      <w:r>
        <w:rPr>
          <w:rFonts w:hint="eastAsia" w:ascii="宋体" w:hAnsi="宋体" w:eastAsia="宋体" w:cs="宋体"/>
          <w:color w:val="auto"/>
          <w:sz w:val="24"/>
        </w:rPr>
        <w:t>送达谈判地点。逾期送达或没有密封的响应文件恕不接收。本次采购不接收邮寄的响应文件。</w:t>
      </w:r>
      <w:bookmarkEnd w:id="8"/>
      <w:r>
        <w:rPr>
          <w:rFonts w:hint="eastAsia" w:ascii="宋体" w:hAnsi="宋体" w:eastAsia="宋体" w:cs="宋体"/>
          <w:b/>
          <w:bCs/>
          <w:color w:val="auto"/>
          <w:sz w:val="24"/>
        </w:rPr>
        <w:t>（文件接收时间：</w:t>
      </w:r>
      <w:bookmarkStart w:id="9" w:name="PO_投标文件递交开始时间_1"/>
      <w:r>
        <w:rPr>
          <w:rFonts w:hint="eastAsia" w:ascii="宋体" w:hAnsi="宋体" w:cs="宋体"/>
          <w:b/>
          <w:bCs/>
          <w:color w:val="auto"/>
          <w:sz w:val="24"/>
          <w:szCs w:val="28"/>
          <w:lang w:val="en-US" w:eastAsia="zh-CN"/>
        </w:rPr>
        <w:t>2021年12</w:t>
      </w:r>
      <w:r>
        <w:rPr>
          <w:rFonts w:hint="eastAsia" w:ascii="宋体" w:hAnsi="宋体" w:eastAsia="宋体" w:cs="宋体"/>
          <w:b/>
          <w:bCs/>
          <w:color w:val="auto"/>
          <w:sz w:val="24"/>
          <w:szCs w:val="28"/>
        </w:rPr>
        <w:t>月</w:t>
      </w:r>
      <w:r>
        <w:rPr>
          <w:rFonts w:hint="eastAsia" w:ascii="宋体" w:hAnsi="宋体" w:cs="宋体"/>
          <w:b/>
          <w:bCs/>
          <w:color w:val="auto"/>
          <w:sz w:val="24"/>
          <w:szCs w:val="28"/>
          <w:lang w:val="en-US" w:eastAsia="zh-CN"/>
        </w:rPr>
        <w:t>8</w:t>
      </w:r>
      <w:r>
        <w:rPr>
          <w:rFonts w:hint="eastAsia" w:ascii="宋体" w:hAnsi="宋体" w:eastAsia="宋体" w:cs="宋体"/>
          <w:b/>
          <w:bCs/>
          <w:color w:val="auto"/>
          <w:sz w:val="24"/>
          <w:szCs w:val="28"/>
        </w:rPr>
        <w:t>日</w:t>
      </w:r>
      <w:r>
        <w:rPr>
          <w:rFonts w:hint="eastAsia" w:ascii="宋体" w:hAnsi="宋体" w:cs="宋体"/>
          <w:b/>
          <w:bCs/>
          <w:color w:val="auto"/>
          <w:sz w:val="24"/>
          <w:szCs w:val="28"/>
          <w:lang w:val="en-US" w:eastAsia="zh-CN"/>
        </w:rPr>
        <w:t>9</w:t>
      </w:r>
      <w:r>
        <w:rPr>
          <w:rFonts w:hint="eastAsia" w:ascii="宋体" w:hAnsi="宋体" w:eastAsia="宋体" w:cs="宋体"/>
          <w:b/>
          <w:bCs/>
          <w:color w:val="auto"/>
          <w:sz w:val="24"/>
          <w:szCs w:val="28"/>
        </w:rPr>
        <w:t>：</w:t>
      </w:r>
      <w:r>
        <w:rPr>
          <w:rFonts w:hint="eastAsia" w:ascii="宋体" w:hAnsi="宋体" w:cs="宋体"/>
          <w:b/>
          <w:bCs/>
          <w:color w:val="auto"/>
          <w:sz w:val="24"/>
          <w:szCs w:val="28"/>
          <w:lang w:val="en-US" w:eastAsia="zh-CN"/>
        </w:rPr>
        <w:t>30</w:t>
      </w:r>
      <w:r>
        <w:rPr>
          <w:rFonts w:hint="eastAsia" w:ascii="宋体" w:hAnsi="宋体" w:eastAsia="宋体" w:cs="宋体"/>
          <w:b/>
          <w:bCs/>
          <w:color w:val="auto"/>
          <w:sz w:val="24"/>
        </w:rPr>
        <w:t xml:space="preserve">（北京时间） </w:t>
      </w:r>
      <w:bookmarkEnd w:id="9"/>
      <w:r>
        <w:rPr>
          <w:rFonts w:hint="eastAsia" w:ascii="宋体" w:hAnsi="宋体" w:eastAsia="宋体" w:cs="宋体"/>
          <w:b/>
          <w:bCs/>
          <w:color w:val="auto"/>
          <w:sz w:val="24"/>
        </w:rPr>
        <w:t>-</w:t>
      </w:r>
      <w:bookmarkStart w:id="10" w:name="PO_投标文件递交截止时间_1"/>
      <w:r>
        <w:rPr>
          <w:rFonts w:hint="eastAsia" w:ascii="宋体" w:hAnsi="宋体" w:cs="宋体"/>
          <w:b/>
          <w:bCs/>
          <w:color w:val="auto"/>
          <w:sz w:val="24"/>
          <w:lang w:val="en-US" w:eastAsia="zh-CN"/>
        </w:rPr>
        <w:t xml:space="preserve"> </w:t>
      </w:r>
      <w:r>
        <w:rPr>
          <w:rFonts w:hint="eastAsia" w:ascii="宋体" w:hAnsi="宋体" w:cs="宋体"/>
          <w:b/>
          <w:bCs/>
          <w:color w:val="auto"/>
          <w:sz w:val="24"/>
          <w:szCs w:val="28"/>
          <w:lang w:val="en-US" w:eastAsia="zh-CN"/>
        </w:rPr>
        <w:t>2021年12</w:t>
      </w:r>
      <w:r>
        <w:rPr>
          <w:rFonts w:hint="eastAsia" w:ascii="宋体" w:hAnsi="宋体" w:eastAsia="宋体" w:cs="宋体"/>
          <w:b/>
          <w:bCs/>
          <w:color w:val="auto"/>
          <w:sz w:val="24"/>
          <w:szCs w:val="28"/>
        </w:rPr>
        <w:t>月</w:t>
      </w:r>
      <w:r>
        <w:rPr>
          <w:rFonts w:hint="eastAsia" w:ascii="宋体" w:hAnsi="宋体" w:cs="宋体"/>
          <w:b/>
          <w:bCs/>
          <w:color w:val="auto"/>
          <w:sz w:val="24"/>
          <w:szCs w:val="28"/>
          <w:lang w:val="en-US" w:eastAsia="zh-CN"/>
        </w:rPr>
        <w:t>8</w:t>
      </w:r>
      <w:r>
        <w:rPr>
          <w:rFonts w:hint="eastAsia" w:ascii="宋体" w:hAnsi="宋体" w:eastAsia="宋体" w:cs="宋体"/>
          <w:b/>
          <w:bCs/>
          <w:color w:val="auto"/>
          <w:sz w:val="24"/>
          <w:szCs w:val="28"/>
        </w:rPr>
        <w:t>日</w:t>
      </w:r>
      <w:r>
        <w:rPr>
          <w:rFonts w:hint="eastAsia" w:ascii="宋体" w:hAnsi="宋体" w:cs="宋体"/>
          <w:b/>
          <w:bCs/>
          <w:color w:val="auto"/>
          <w:sz w:val="24"/>
          <w:szCs w:val="28"/>
          <w:lang w:val="en-US" w:eastAsia="zh-CN"/>
        </w:rPr>
        <w:t>10</w:t>
      </w:r>
      <w:r>
        <w:rPr>
          <w:rFonts w:hint="eastAsia" w:ascii="宋体" w:hAnsi="宋体" w:eastAsia="宋体" w:cs="宋体"/>
          <w:b/>
          <w:bCs/>
          <w:color w:val="auto"/>
          <w:sz w:val="24"/>
          <w:szCs w:val="28"/>
        </w:rPr>
        <w:t>：</w:t>
      </w:r>
      <w:r>
        <w:rPr>
          <w:rFonts w:hint="eastAsia" w:ascii="宋体" w:hAnsi="宋体" w:cs="宋体"/>
          <w:b/>
          <w:bCs/>
          <w:color w:val="auto"/>
          <w:sz w:val="24"/>
          <w:szCs w:val="28"/>
          <w:lang w:val="en-US" w:eastAsia="zh-CN"/>
        </w:rPr>
        <w:t>00</w:t>
      </w:r>
      <w:r>
        <w:rPr>
          <w:rFonts w:hint="eastAsia" w:ascii="宋体" w:hAnsi="宋体" w:eastAsia="宋体" w:cs="宋体"/>
          <w:b/>
          <w:bCs/>
          <w:color w:val="auto"/>
          <w:sz w:val="24"/>
        </w:rPr>
        <w:t xml:space="preserve">（北京时间） </w:t>
      </w:r>
      <w:bookmarkEnd w:id="10"/>
      <w:r>
        <w:rPr>
          <w:rFonts w:hint="eastAsia" w:ascii="宋体" w:hAnsi="宋体" w:eastAsia="宋体" w:cs="宋体"/>
          <w:b/>
          <w:bCs/>
          <w:color w:val="auto"/>
          <w:sz w:val="24"/>
        </w:rPr>
        <w:t>）</w:t>
      </w:r>
    </w:p>
    <w:p>
      <w:pPr>
        <w:pageBreakBefore w:val="0"/>
        <w:widowControl w:val="0"/>
        <w:kinsoku/>
        <w:wordWrap/>
        <w:overflowPunct/>
        <w:topLinePunct w:val="0"/>
        <w:autoSpaceDE/>
        <w:autoSpaceDN/>
        <w:bidi w:val="0"/>
        <w:adjustRightInd/>
        <w:snapToGrid/>
        <w:spacing w:after="120"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十、响应文件开启时间：</w:t>
      </w:r>
      <w:bookmarkStart w:id="11" w:name="PO_投标文件递交截止时间_3"/>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8"/>
        </w:rPr>
      </w:pPr>
      <w:r>
        <w:rPr>
          <w:rFonts w:hint="eastAsia" w:ascii="宋体" w:hAnsi="宋体" w:cs="宋体"/>
          <w:b/>
          <w:bCs/>
          <w:color w:val="auto"/>
          <w:sz w:val="24"/>
          <w:szCs w:val="28"/>
          <w:lang w:val="en-US" w:eastAsia="zh-CN"/>
        </w:rPr>
        <w:t>2021年</w:t>
      </w:r>
      <w:r>
        <w:rPr>
          <w:rFonts w:hint="eastAsia" w:ascii="宋体" w:hAnsi="宋体" w:cs="宋体"/>
          <w:b/>
          <w:bCs w:val="0"/>
          <w:color w:val="auto"/>
          <w:sz w:val="24"/>
          <w:lang w:val="en-US" w:eastAsia="zh-CN"/>
        </w:rPr>
        <w:t>12</w:t>
      </w:r>
      <w:r>
        <w:rPr>
          <w:rFonts w:hint="eastAsia" w:ascii="宋体" w:hAnsi="宋体" w:eastAsia="宋体" w:cs="宋体"/>
          <w:b/>
          <w:bCs w:val="0"/>
          <w:color w:val="auto"/>
          <w:sz w:val="24"/>
        </w:rPr>
        <w:t>月</w:t>
      </w:r>
      <w:r>
        <w:rPr>
          <w:rFonts w:hint="eastAsia" w:ascii="宋体" w:hAnsi="宋体" w:cs="宋体"/>
          <w:b/>
          <w:bCs w:val="0"/>
          <w:color w:val="auto"/>
          <w:sz w:val="24"/>
          <w:lang w:val="en-US" w:eastAsia="zh-CN"/>
        </w:rPr>
        <w:t>8</w:t>
      </w:r>
      <w:r>
        <w:rPr>
          <w:rFonts w:hint="eastAsia" w:ascii="宋体" w:hAnsi="宋体" w:eastAsia="宋体" w:cs="宋体"/>
          <w:b/>
          <w:bCs w:val="0"/>
          <w:color w:val="auto"/>
          <w:sz w:val="24"/>
        </w:rPr>
        <w:t>日</w:t>
      </w:r>
      <w:r>
        <w:rPr>
          <w:rFonts w:hint="eastAsia" w:ascii="宋体" w:hAnsi="宋体" w:cs="宋体"/>
          <w:b/>
          <w:bCs w:val="0"/>
          <w:color w:val="auto"/>
          <w:sz w:val="24"/>
          <w:lang w:val="en-US" w:eastAsia="zh-CN"/>
        </w:rPr>
        <w:t>10</w:t>
      </w:r>
      <w:r>
        <w:rPr>
          <w:rFonts w:hint="eastAsia" w:ascii="宋体" w:hAnsi="宋体" w:eastAsia="宋体" w:cs="宋体"/>
          <w:b/>
          <w:bCs w:val="0"/>
          <w:color w:val="auto"/>
          <w:sz w:val="24"/>
        </w:rPr>
        <w:t>：</w:t>
      </w:r>
      <w:r>
        <w:rPr>
          <w:rFonts w:hint="eastAsia" w:ascii="宋体" w:hAnsi="宋体" w:cs="宋体"/>
          <w:b/>
          <w:bCs w:val="0"/>
          <w:color w:val="auto"/>
          <w:sz w:val="24"/>
          <w:lang w:val="en-US" w:eastAsia="zh-CN"/>
        </w:rPr>
        <w:t>00</w:t>
      </w:r>
      <w:r>
        <w:rPr>
          <w:rFonts w:hint="eastAsia" w:ascii="宋体" w:hAnsi="宋体" w:eastAsia="宋体" w:cs="宋体"/>
          <w:b/>
          <w:bCs w:val="0"/>
          <w:color w:val="auto"/>
          <w:sz w:val="24"/>
        </w:rPr>
        <w:t>（北京时间）</w:t>
      </w:r>
      <w:bookmarkEnd w:id="11"/>
      <w:r>
        <w:rPr>
          <w:rFonts w:hint="eastAsia" w:ascii="宋体" w:hAnsi="宋体" w:eastAsia="宋体" w:cs="宋体"/>
          <w:b w:val="0"/>
          <w:bCs/>
          <w:color w:val="auto"/>
          <w:sz w:val="24"/>
        </w:rPr>
        <w:t>在谈判地点开启。</w:t>
      </w:r>
    </w:p>
    <w:p>
      <w:pPr>
        <w:pageBreakBefore w:val="0"/>
        <w:widowControl w:val="0"/>
        <w:kinsoku/>
        <w:wordWrap/>
        <w:overflowPunct/>
        <w:topLinePunct w:val="0"/>
        <w:autoSpaceDE/>
        <w:autoSpaceDN/>
        <w:bidi w:val="0"/>
        <w:adjustRightInd/>
        <w:snapToGrid/>
        <w:spacing w:after="120"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十一、谈判地点：</w:t>
      </w:r>
    </w:p>
    <w:p>
      <w:pPr>
        <w:pageBreakBefore w:val="0"/>
        <w:widowControl w:val="0"/>
        <w:kinsoku/>
        <w:wordWrap/>
        <w:overflowPunct/>
        <w:topLinePunct w:val="0"/>
        <w:autoSpaceDE/>
        <w:autoSpaceDN/>
        <w:bidi w:val="0"/>
        <w:adjustRightInd/>
        <w:snapToGrid/>
        <w:spacing w:after="120" w:line="360" w:lineRule="auto"/>
        <w:ind w:firstLine="480" w:firstLineChars="200"/>
        <w:textAlignment w:val="auto"/>
        <w:rPr>
          <w:rFonts w:hint="eastAsia" w:ascii="宋体" w:hAnsi="宋体" w:eastAsia="宋体" w:cs="宋体"/>
          <w:b w:val="0"/>
          <w:bCs/>
          <w:color w:val="auto"/>
          <w:sz w:val="24"/>
        </w:rPr>
      </w:pPr>
      <w:r>
        <w:rPr>
          <w:rFonts w:hint="eastAsia" w:ascii="宋体" w:hAnsi="宋体" w:cs="宋体"/>
          <w:b w:val="0"/>
          <w:bCs/>
          <w:color w:val="auto"/>
          <w:sz w:val="24"/>
          <w:lang w:eastAsia="zh-CN"/>
        </w:rPr>
        <w:t>四川执忠招标代理有限公司</w:t>
      </w:r>
      <w:r>
        <w:rPr>
          <w:rFonts w:hint="eastAsia" w:ascii="宋体" w:hAnsi="宋体" w:eastAsia="宋体" w:cs="宋体"/>
          <w:b w:val="0"/>
          <w:bCs/>
          <w:color w:val="auto"/>
          <w:sz w:val="24"/>
        </w:rPr>
        <w:t>（</w:t>
      </w:r>
      <w:r>
        <w:rPr>
          <w:rFonts w:hint="eastAsia" w:asciiTheme="minorEastAsia" w:hAnsiTheme="minorEastAsia" w:eastAsiaTheme="minorEastAsia" w:cstheme="minorEastAsia"/>
          <w:b w:val="0"/>
          <w:bCs w:val="0"/>
          <w:color w:val="auto"/>
          <w:sz w:val="24"/>
          <w:lang w:eastAsia="zh-CN"/>
        </w:rPr>
        <w:t>乐山市市中区青衣路33号新业中心写字楼18楼5-1号</w:t>
      </w:r>
      <w:r>
        <w:rPr>
          <w:rFonts w:hint="eastAsia" w:ascii="宋体" w:hAnsi="宋体" w:eastAsia="宋体" w:cs="宋体"/>
          <w:b w:val="0"/>
          <w:bCs/>
          <w:color w:val="auto"/>
          <w:sz w:val="24"/>
        </w:rPr>
        <w:t>）。</w:t>
      </w:r>
    </w:p>
    <w:p>
      <w:pPr>
        <w:pageBreakBefore w:val="0"/>
        <w:widowControl w:val="0"/>
        <w:kinsoku/>
        <w:wordWrap/>
        <w:overflowPunct/>
        <w:topLinePunct w:val="0"/>
        <w:autoSpaceDE/>
        <w:autoSpaceDN/>
        <w:bidi w:val="0"/>
        <w:adjustRightInd/>
        <w:snapToGrid/>
        <w:spacing w:after="120" w:line="360" w:lineRule="auto"/>
        <w:ind w:firstLine="482" w:firstLineChars="200"/>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十二、供应商信用融资：</w:t>
      </w:r>
    </w:p>
    <w:p>
      <w:pPr>
        <w:pStyle w:val="26"/>
        <w:pageBreakBefore w:val="0"/>
        <w:kinsoku/>
        <w:wordWrap/>
        <w:overflowPunct/>
        <w:topLinePunct w:val="0"/>
        <w:bidi w:val="0"/>
        <w:spacing w:beforeAutospacing="0" w:after="0" w:line="360" w:lineRule="auto"/>
        <w:ind w:left="0" w:leftChars="0" w:right="0" w:rightChars="0" w:firstLine="480" w:firstLineChars="200"/>
        <w:rPr>
          <w:rFonts w:hint="eastAsia" w:ascii="宋体" w:hAnsi="宋体" w:eastAsia="宋体" w:cs="宋体"/>
          <w:color w:val="auto"/>
          <w:sz w:val="24"/>
        </w:rPr>
      </w:pPr>
      <w:r>
        <w:rPr>
          <w:rFonts w:hint="eastAsia" w:ascii="宋体" w:hAnsi="宋体" w:eastAsia="宋体" w:cs="宋体"/>
          <w:color w:val="auto"/>
          <w:sz w:val="24"/>
        </w:rPr>
        <w:t>政府采购供应商信用融资，是指银行以政府采购供应商信用审查和政府采购信誉为基础，依托政府采购合同，按优于一般企业的贷款程序和利率，直接向申请贷款的供应商发放无财产抵押贷款的一种融资模式。财政部门推进政府采购供应商信用融资工作，银行和供应商按照自愿原则参与。供应商自愿选择是否申请信用融资，银行依据其内部审查制度和决策程序决定是否为供应商提供融资，自担风险。 ①根据《四川省财政厅关于推进四川省政府采购供应商信用融资工作的通知》（川财采[2018]123 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可在四川政府采购网进行查询）。</w:t>
      </w:r>
    </w:p>
    <w:p>
      <w:pPr>
        <w:pageBreakBefore w:val="0"/>
        <w:widowControl w:val="0"/>
        <w:kinsoku/>
        <w:wordWrap/>
        <w:overflowPunct/>
        <w:topLinePunct w:val="0"/>
        <w:autoSpaceDE/>
        <w:autoSpaceDN/>
        <w:bidi w:val="0"/>
        <w:adjustRightInd/>
        <w:snapToGrid/>
        <w:spacing w:after="120" w:line="360" w:lineRule="auto"/>
        <w:ind w:firstLine="482" w:firstLineChars="200"/>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十三、联系方式</w:t>
      </w:r>
    </w:p>
    <w:p>
      <w:pPr>
        <w:pStyle w:val="26"/>
        <w:pageBreakBefore w:val="0"/>
        <w:widowControl w:val="0"/>
        <w:kinsoku/>
        <w:wordWrap/>
        <w:overflowPunct/>
        <w:topLinePunct w:val="0"/>
        <w:autoSpaceDE/>
        <w:autoSpaceDN/>
        <w:bidi w:val="0"/>
        <w:adjustRightInd/>
        <w:snapToGrid/>
        <w:spacing w:line="360" w:lineRule="auto"/>
        <w:ind w:firstLine="1205" w:firstLineChars="500"/>
        <w:textAlignment w:val="auto"/>
        <w:rPr>
          <w:rFonts w:hint="eastAsia" w:ascii="宋体" w:hAnsi="宋体" w:eastAsia="宋体" w:cs="宋体"/>
          <w:b/>
          <w:color w:val="auto"/>
          <w:sz w:val="24"/>
        </w:rPr>
      </w:pPr>
      <w:r>
        <w:rPr>
          <w:rFonts w:hint="eastAsia" w:ascii="宋体" w:hAnsi="宋体" w:eastAsia="宋体" w:cs="宋体"/>
          <w:b/>
          <w:color w:val="auto"/>
          <w:sz w:val="24"/>
        </w:rPr>
        <w:t>采 购 人：</w:t>
      </w:r>
      <w:r>
        <w:rPr>
          <w:rFonts w:hint="eastAsia" w:ascii="宋体" w:hAnsi="宋体" w:cs="宋体"/>
          <w:b/>
          <w:color w:val="auto"/>
          <w:sz w:val="24"/>
          <w:lang w:eastAsia="zh-CN"/>
        </w:rPr>
        <w:t>乐山市沐川生态环境局</w:t>
      </w:r>
      <w:r>
        <w:rPr>
          <w:rFonts w:hint="eastAsia" w:ascii="宋体" w:hAnsi="宋体" w:eastAsia="宋体" w:cs="宋体"/>
          <w:b/>
          <w:color w:val="auto"/>
          <w:sz w:val="24"/>
        </w:rPr>
        <w:t xml:space="preserve"> </w:t>
      </w:r>
    </w:p>
    <w:p>
      <w:pPr>
        <w:pStyle w:val="26"/>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地    址： 乐山市沐川县沐溪镇虎溪中路2号</w:t>
      </w:r>
    </w:p>
    <w:p>
      <w:pPr>
        <w:pStyle w:val="26"/>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联 系 人： 吕老师</w:t>
      </w:r>
    </w:p>
    <w:p>
      <w:pPr>
        <w:pStyle w:val="26"/>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b/>
          <w:color w:val="auto"/>
          <w:sz w:val="24"/>
        </w:rPr>
      </w:pPr>
      <w:r>
        <w:rPr>
          <w:rFonts w:hint="eastAsia" w:ascii="宋体" w:hAnsi="宋体" w:eastAsia="宋体" w:cs="宋体"/>
          <w:b w:val="0"/>
          <w:bCs/>
          <w:color w:val="auto"/>
          <w:sz w:val="24"/>
        </w:rPr>
        <w:t>联系电话：13541905153</w:t>
      </w:r>
      <w:r>
        <w:rPr>
          <w:rFonts w:hint="eastAsia" w:ascii="宋体" w:hAnsi="宋体" w:eastAsia="宋体" w:cs="宋体"/>
          <w:b/>
          <w:color w:val="auto"/>
          <w:sz w:val="24"/>
        </w:rPr>
        <w:t xml:space="preserve"> </w:t>
      </w:r>
    </w:p>
    <w:p>
      <w:pPr>
        <w:pStyle w:val="26"/>
        <w:pageBreakBefore w:val="0"/>
        <w:widowControl w:val="0"/>
        <w:kinsoku/>
        <w:wordWrap/>
        <w:overflowPunct/>
        <w:topLinePunct w:val="0"/>
        <w:autoSpaceDE/>
        <w:autoSpaceDN/>
        <w:bidi w:val="0"/>
        <w:adjustRightInd/>
        <w:snapToGrid/>
        <w:spacing w:line="360" w:lineRule="auto"/>
        <w:ind w:firstLine="1205" w:firstLineChars="500"/>
        <w:textAlignment w:val="auto"/>
        <w:rPr>
          <w:rFonts w:hint="eastAsia" w:ascii="宋体" w:hAnsi="宋体" w:eastAsia="宋体" w:cs="宋体"/>
          <w:b/>
          <w:color w:val="auto"/>
          <w:sz w:val="24"/>
        </w:rPr>
      </w:pPr>
    </w:p>
    <w:p>
      <w:pPr>
        <w:pStyle w:val="26"/>
        <w:pageBreakBefore w:val="0"/>
        <w:widowControl w:val="0"/>
        <w:kinsoku/>
        <w:wordWrap/>
        <w:overflowPunct/>
        <w:topLinePunct w:val="0"/>
        <w:autoSpaceDE/>
        <w:autoSpaceDN/>
        <w:bidi w:val="0"/>
        <w:adjustRightInd/>
        <w:snapToGrid/>
        <w:spacing w:line="360" w:lineRule="auto"/>
        <w:ind w:firstLine="1205" w:firstLineChars="500"/>
        <w:textAlignment w:val="auto"/>
        <w:rPr>
          <w:rFonts w:hint="eastAsia" w:ascii="宋体" w:hAnsi="宋体" w:eastAsia="宋体" w:cs="宋体"/>
          <w:b/>
          <w:color w:val="auto"/>
          <w:sz w:val="24"/>
          <w:lang w:eastAsia="zh-CN"/>
        </w:rPr>
      </w:pPr>
      <w:r>
        <w:rPr>
          <w:rFonts w:hint="eastAsia" w:ascii="宋体" w:hAnsi="宋体" w:eastAsia="宋体" w:cs="宋体"/>
          <w:b/>
          <w:color w:val="auto"/>
          <w:sz w:val="24"/>
        </w:rPr>
        <w:t>采购代理机构：</w:t>
      </w:r>
      <w:r>
        <w:rPr>
          <w:rFonts w:hint="eastAsia" w:ascii="宋体" w:hAnsi="宋体" w:cs="宋体"/>
          <w:b/>
          <w:color w:val="auto"/>
          <w:sz w:val="24"/>
          <w:lang w:eastAsia="zh-CN"/>
        </w:rPr>
        <w:t>四川执忠招标代理有限公司</w:t>
      </w:r>
    </w:p>
    <w:p>
      <w:pPr>
        <w:pStyle w:val="26"/>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 xml:space="preserve">地  </w:t>
      </w:r>
      <w:r>
        <w:rPr>
          <w:rFonts w:hint="eastAsia" w:ascii="宋体" w:hAnsi="宋体" w:cs="宋体"/>
          <w:b w:val="0"/>
          <w:bCs/>
          <w:color w:val="auto"/>
          <w:sz w:val="24"/>
          <w:lang w:val="en-US" w:eastAsia="zh-CN"/>
        </w:rPr>
        <w:t xml:space="preserve">  </w:t>
      </w:r>
      <w:r>
        <w:rPr>
          <w:rFonts w:hint="eastAsia" w:ascii="宋体" w:hAnsi="宋体" w:eastAsia="宋体" w:cs="宋体"/>
          <w:b w:val="0"/>
          <w:bCs/>
          <w:color w:val="auto"/>
          <w:sz w:val="24"/>
        </w:rPr>
        <w:t>址：</w:t>
      </w:r>
      <w:r>
        <w:rPr>
          <w:rFonts w:hint="eastAsia" w:asciiTheme="minorEastAsia" w:hAnsiTheme="minorEastAsia" w:eastAsiaTheme="minorEastAsia" w:cstheme="minorEastAsia"/>
          <w:b w:val="0"/>
          <w:bCs w:val="0"/>
          <w:color w:val="auto"/>
          <w:sz w:val="24"/>
          <w:lang w:eastAsia="zh-CN"/>
        </w:rPr>
        <w:t>乐山市市中区青衣路33号新业中心写字楼18楼5-1号</w:t>
      </w:r>
    </w:p>
    <w:p>
      <w:pPr>
        <w:pStyle w:val="26"/>
        <w:pageBreakBefore w:val="0"/>
        <w:kinsoku/>
        <w:wordWrap/>
        <w:overflowPunct/>
        <w:topLinePunct w:val="0"/>
        <w:bidi w:val="0"/>
        <w:spacing w:beforeAutospacing="0" w:after="0" w:line="360" w:lineRule="auto"/>
        <w:ind w:left="0" w:leftChars="0" w:right="0" w:rightChars="0" w:firstLine="1200" w:firstLineChars="5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邮  </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编：</w:t>
      </w:r>
      <w:r>
        <w:rPr>
          <w:rFonts w:hint="eastAsia" w:asciiTheme="minorEastAsia" w:hAnsiTheme="minorEastAsia" w:eastAsiaTheme="minorEastAsia" w:cstheme="minorEastAsia"/>
          <w:b w:val="0"/>
          <w:bCs w:val="0"/>
          <w:color w:val="auto"/>
          <w:sz w:val="24"/>
        </w:rPr>
        <w:t>61</w:t>
      </w:r>
      <w:r>
        <w:rPr>
          <w:rFonts w:hint="eastAsia" w:asciiTheme="minorEastAsia" w:hAnsiTheme="minorEastAsia" w:eastAsiaTheme="minorEastAsia" w:cstheme="minorEastAsia"/>
          <w:b w:val="0"/>
          <w:bCs w:val="0"/>
          <w:color w:val="auto"/>
          <w:sz w:val="24"/>
          <w:lang w:val="en-US" w:eastAsia="zh-CN"/>
        </w:rPr>
        <w:t>4</w:t>
      </w:r>
      <w:r>
        <w:rPr>
          <w:rFonts w:hint="eastAsia" w:asciiTheme="minorEastAsia" w:hAnsiTheme="minorEastAsia" w:eastAsiaTheme="minorEastAsia" w:cstheme="minorEastAsia"/>
          <w:b w:val="0"/>
          <w:bCs w:val="0"/>
          <w:color w:val="auto"/>
          <w:sz w:val="24"/>
        </w:rPr>
        <w:t>000</w:t>
      </w:r>
    </w:p>
    <w:p>
      <w:pPr>
        <w:pStyle w:val="26"/>
        <w:pageBreakBefore w:val="0"/>
        <w:kinsoku/>
        <w:wordWrap/>
        <w:overflowPunct/>
        <w:topLinePunct w:val="0"/>
        <w:bidi w:val="0"/>
        <w:spacing w:beforeAutospacing="0" w:after="0" w:line="360" w:lineRule="auto"/>
        <w:ind w:right="0" w:rightChars="0" w:firstLine="1200" w:firstLineChars="500"/>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联</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系</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人</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王女士</w:t>
      </w:r>
    </w:p>
    <w:p>
      <w:pPr>
        <w:pStyle w:val="26"/>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b/>
          <w:color w:val="auto"/>
          <w:sz w:val="24"/>
          <w:lang w:val="en-US"/>
        </w:rPr>
      </w:pPr>
      <w:r>
        <w:rPr>
          <w:rFonts w:hint="eastAsia" w:asciiTheme="minorEastAsia" w:hAnsiTheme="minorEastAsia" w:eastAsiaTheme="minorEastAsia" w:cstheme="minorEastAsia"/>
          <w:color w:val="auto"/>
          <w:sz w:val="24"/>
        </w:rPr>
        <w:t>联系电话：</w:t>
      </w:r>
      <w:r>
        <w:rPr>
          <w:rFonts w:hint="eastAsia" w:ascii="宋体" w:hAnsi="宋体" w:cs="宋体"/>
          <w:color w:val="auto"/>
          <w:sz w:val="24"/>
          <w:szCs w:val="24"/>
          <w:lang w:val="en-US" w:eastAsia="zh-CN"/>
        </w:rPr>
        <w:t xml:space="preserve"> 15508338671</w:t>
      </w:r>
      <w:r>
        <w:rPr>
          <w:rFonts w:hint="eastAsia" w:ascii="宋体" w:hAnsi="宋体" w:eastAsia="宋体" w:cs="宋体"/>
          <w:color w:val="auto"/>
          <w:sz w:val="24"/>
          <w:szCs w:val="24"/>
        </w:rPr>
        <w:t xml:space="preserve"> </w:t>
      </w:r>
    </w:p>
    <w:p>
      <w:pPr>
        <w:pStyle w:val="26"/>
        <w:spacing w:line="440" w:lineRule="exact"/>
        <w:ind w:firstLine="1200" w:firstLineChars="500"/>
        <w:rPr>
          <w:rFonts w:hint="eastAsia" w:ascii="宋体" w:hAnsi="宋体" w:eastAsia="宋体" w:cs="宋体"/>
          <w:color w:val="auto"/>
          <w:sz w:val="24"/>
        </w:rPr>
      </w:pPr>
    </w:p>
    <w:p>
      <w:pPr>
        <w:widowControl/>
        <w:jc w:val="left"/>
        <w:rPr>
          <w:rFonts w:hint="eastAsia" w:ascii="宋体" w:hAnsi="宋体" w:eastAsia="宋体" w:cs="宋体"/>
          <w:color w:val="auto"/>
          <w:sz w:val="24"/>
        </w:rPr>
      </w:pPr>
      <w:r>
        <w:rPr>
          <w:rFonts w:hint="eastAsia" w:ascii="宋体" w:hAnsi="宋体" w:eastAsia="宋体" w:cs="宋体"/>
          <w:color w:val="auto"/>
          <w:sz w:val="24"/>
        </w:rPr>
        <w:br w:type="page"/>
      </w:r>
    </w:p>
    <w:p>
      <w:pPr>
        <w:pStyle w:val="17"/>
        <w:rPr>
          <w:rFonts w:hint="eastAsia" w:ascii="宋体" w:hAnsi="宋体" w:eastAsia="宋体" w:cs="宋体"/>
          <w:color w:val="auto"/>
        </w:rPr>
      </w:pPr>
      <w:bookmarkStart w:id="12" w:name="_Toc213397009"/>
      <w:bookmarkStart w:id="13" w:name="_Toc511210237"/>
      <w:bookmarkStart w:id="14" w:name="_Toc213496267"/>
      <w:bookmarkStart w:id="15" w:name="_Toc217446031"/>
      <w:bookmarkStart w:id="16" w:name="_Toc213396945"/>
      <w:bookmarkStart w:id="17" w:name="_Toc213396759"/>
      <w:r>
        <w:rPr>
          <w:rFonts w:hint="eastAsia" w:ascii="宋体" w:hAnsi="宋体" w:eastAsia="宋体" w:cs="宋体"/>
          <w:color w:val="auto"/>
        </w:rPr>
        <w:t>第二章  谈判须知</w:t>
      </w:r>
      <w:bookmarkEnd w:id="12"/>
      <w:bookmarkEnd w:id="13"/>
      <w:bookmarkEnd w:id="14"/>
      <w:bookmarkEnd w:id="15"/>
      <w:bookmarkEnd w:id="16"/>
      <w:bookmarkEnd w:id="17"/>
    </w:p>
    <w:p>
      <w:pPr>
        <w:pStyle w:val="5"/>
        <w:keepNext w:val="0"/>
        <w:keepLines w:val="0"/>
        <w:spacing w:line="240" w:lineRule="atLeast"/>
        <w:jc w:val="center"/>
        <w:rPr>
          <w:rFonts w:hint="eastAsia" w:ascii="宋体" w:hAnsi="宋体" w:eastAsia="宋体" w:cs="宋体"/>
          <w:color w:val="auto"/>
        </w:rPr>
      </w:pPr>
      <w:r>
        <w:rPr>
          <w:rFonts w:hint="eastAsia" w:ascii="宋体" w:hAnsi="宋体" w:eastAsia="宋体" w:cs="宋体"/>
          <w:color w:val="auto"/>
        </w:rPr>
        <w:t>一、供应商须知附表</w:t>
      </w:r>
    </w:p>
    <w:tbl>
      <w:tblPr>
        <w:tblStyle w:val="19"/>
        <w:tblpPr w:leftFromText="180" w:rightFromText="180" w:vertAnchor="text" w:horzAnchor="page" w:tblpX="1221" w:tblpY="694"/>
        <w:tblOverlap w:val="never"/>
        <w:tblW w:w="950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4"/>
        <w:gridCol w:w="2540"/>
        <w:gridCol w:w="612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3" w:hRule="atLeast"/>
          <w:tblHeader/>
        </w:trPr>
        <w:tc>
          <w:tcPr>
            <w:tcW w:w="834" w:type="dxa"/>
            <w:vAlign w:val="center"/>
          </w:tcPr>
          <w:p>
            <w:pPr>
              <w:pStyle w:val="27"/>
              <w:keepNext w:val="0"/>
              <w:keepLines w:val="0"/>
              <w:pageBreakBefore w:val="0"/>
              <w:kinsoku/>
              <w:wordWrap/>
              <w:overflowPunct/>
              <w:topLinePunct w:val="0"/>
              <w:bidi w:val="0"/>
              <w:snapToGrid/>
              <w:spacing w:beforeAutospacing="0" w:after="0" w:line="360" w:lineRule="auto"/>
              <w:ind w:right="0" w:rightChars="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序号</w:t>
            </w:r>
          </w:p>
        </w:tc>
        <w:tc>
          <w:tcPr>
            <w:tcW w:w="2540"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条款名称</w:t>
            </w:r>
          </w:p>
        </w:tc>
        <w:tc>
          <w:tcPr>
            <w:tcW w:w="6127"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834" w:type="dxa"/>
            <w:vMerge w:val="restart"/>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w:t>
            </w:r>
          </w:p>
        </w:tc>
        <w:tc>
          <w:tcPr>
            <w:tcW w:w="2540" w:type="dxa"/>
            <w:tcBorders>
              <w:bottom w:val="single" w:color="auto" w:sz="4" w:space="0"/>
            </w:tcBorders>
            <w:vAlign w:val="center"/>
          </w:tcPr>
          <w:p>
            <w:pPr>
              <w:pStyle w:val="27"/>
              <w:keepNext w:val="0"/>
              <w:keepLines w:val="0"/>
              <w:pageBreakBefore w:val="0"/>
              <w:widowControl w:val="0"/>
              <w:kinsoku/>
              <w:wordWrap/>
              <w:overflowPunct/>
              <w:topLinePunct w:val="0"/>
              <w:autoSpaceDE w:val="0"/>
              <w:autoSpaceDN w:val="0"/>
              <w:bidi w:val="0"/>
              <w:adjustRightInd w:val="0"/>
              <w:snapToGrid/>
              <w:spacing w:beforeAutospacing="0" w:after="0" w:line="360" w:lineRule="auto"/>
              <w:ind w:left="0" w:leftChars="0" w:right="0" w:rightChars="0" w:firstLine="420" w:firstLineChars="20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采购预算</w:t>
            </w:r>
          </w:p>
          <w:p>
            <w:pPr>
              <w:pStyle w:val="27"/>
              <w:keepNext w:val="0"/>
              <w:keepLines w:val="0"/>
              <w:pageBreakBefore w:val="0"/>
              <w:widowControl w:val="0"/>
              <w:kinsoku/>
              <w:wordWrap/>
              <w:overflowPunct/>
              <w:topLinePunct w:val="0"/>
              <w:autoSpaceDE w:val="0"/>
              <w:autoSpaceDN w:val="0"/>
              <w:bidi w:val="0"/>
              <w:adjustRightInd w:val="0"/>
              <w:snapToGrid/>
              <w:spacing w:beforeAutospacing="0" w:after="0" w:line="360" w:lineRule="auto"/>
              <w:ind w:left="0" w:leftChars="0" w:right="0" w:rightChars="0" w:firstLine="420" w:firstLineChars="20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sz w:val="21"/>
                <w:szCs w:val="21"/>
              </w:rPr>
              <w:t>（实质性要求）</w:t>
            </w:r>
          </w:p>
        </w:tc>
        <w:tc>
          <w:tcPr>
            <w:tcW w:w="6127" w:type="dxa"/>
            <w:tcBorders>
              <w:bottom w:val="single" w:color="auto" w:sz="4" w:space="0"/>
            </w:tcBorders>
            <w:vAlign w:val="top"/>
          </w:tcPr>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采购预算：</w:t>
            </w:r>
            <w:r>
              <w:rPr>
                <w:rFonts w:hint="eastAsia" w:ascii="宋体" w:hAnsi="宋体" w:cs="宋体"/>
                <w:color w:val="auto"/>
                <w:kern w:val="0"/>
                <w:sz w:val="21"/>
                <w:szCs w:val="21"/>
                <w:highlight w:val="none"/>
                <w:lang w:val="en-US" w:eastAsia="zh-CN"/>
              </w:rPr>
              <w:t>40</w:t>
            </w:r>
            <w:r>
              <w:rPr>
                <w:rFonts w:hint="eastAsia" w:ascii="宋体" w:hAnsi="宋体" w:eastAsia="宋体" w:cs="宋体"/>
                <w:color w:val="auto"/>
                <w:kern w:val="0"/>
                <w:sz w:val="21"/>
                <w:szCs w:val="21"/>
                <w:highlight w:val="none"/>
                <w:lang w:val="zh-CN"/>
              </w:rPr>
              <w:t>万</w:t>
            </w:r>
            <w:r>
              <w:rPr>
                <w:rFonts w:hint="eastAsia" w:ascii="宋体" w:hAnsi="宋体" w:eastAsia="宋体" w:cs="宋体"/>
                <w:color w:val="auto"/>
                <w:kern w:val="0"/>
                <w:sz w:val="21"/>
                <w:szCs w:val="21"/>
                <w:highlight w:val="none"/>
              </w:rPr>
              <w:t>元；</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0"/>
                <w:sz w:val="21"/>
                <w:szCs w:val="21"/>
                <w:highlight w:val="none"/>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9" w:hRule="atLeast"/>
        </w:trPr>
        <w:tc>
          <w:tcPr>
            <w:tcW w:w="834" w:type="dxa"/>
            <w:vMerge w:val="continue"/>
            <w:vAlign w:val="center"/>
          </w:tcPr>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rPr>
            </w:pPr>
          </w:p>
        </w:tc>
        <w:tc>
          <w:tcPr>
            <w:tcW w:w="2540" w:type="dxa"/>
            <w:tcBorders>
              <w:top w:val="single" w:color="auto" w:sz="4" w:space="0"/>
            </w:tcBorders>
            <w:vAlign w:val="center"/>
          </w:tcPr>
          <w:p>
            <w:pPr>
              <w:pStyle w:val="27"/>
              <w:keepNext w:val="0"/>
              <w:keepLines w:val="0"/>
              <w:pageBreakBefore w:val="0"/>
              <w:widowControl w:val="0"/>
              <w:kinsoku/>
              <w:wordWrap/>
              <w:overflowPunct/>
              <w:topLinePunct w:val="0"/>
              <w:autoSpaceDE w:val="0"/>
              <w:autoSpaceDN w:val="0"/>
              <w:bidi w:val="0"/>
              <w:adjustRightInd w:val="0"/>
              <w:snapToGrid/>
              <w:spacing w:beforeAutospacing="0" w:after="0" w:line="360" w:lineRule="auto"/>
              <w:ind w:left="0" w:leftChars="0" w:right="0" w:rightChars="0" w:firstLine="420" w:firstLineChars="20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最高限价</w:t>
            </w:r>
          </w:p>
          <w:p>
            <w:pPr>
              <w:pStyle w:val="27"/>
              <w:keepNext w:val="0"/>
              <w:keepLines w:val="0"/>
              <w:pageBreakBefore w:val="0"/>
              <w:widowControl w:val="0"/>
              <w:kinsoku/>
              <w:wordWrap/>
              <w:overflowPunct/>
              <w:topLinePunct w:val="0"/>
              <w:autoSpaceDE w:val="0"/>
              <w:autoSpaceDN w:val="0"/>
              <w:bidi w:val="0"/>
              <w:adjustRightInd w:val="0"/>
              <w:snapToGrid/>
              <w:spacing w:beforeAutospacing="0" w:after="0" w:line="360" w:lineRule="auto"/>
              <w:ind w:left="0" w:leftChars="0" w:right="0" w:rightChars="0" w:firstLine="420" w:firstLineChars="20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sz w:val="21"/>
                <w:szCs w:val="21"/>
              </w:rPr>
              <w:t>（实质性要求）</w:t>
            </w:r>
          </w:p>
        </w:tc>
        <w:tc>
          <w:tcPr>
            <w:tcW w:w="6127" w:type="dxa"/>
            <w:tcBorders>
              <w:top w:val="single" w:color="auto" w:sz="4" w:space="0"/>
            </w:tcBorders>
            <w:vAlign w:val="top"/>
          </w:tcPr>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最高限价：</w:t>
            </w:r>
            <w:r>
              <w:rPr>
                <w:rFonts w:hint="eastAsia" w:ascii="宋体" w:hAnsi="宋体" w:cs="宋体"/>
                <w:color w:val="auto"/>
                <w:kern w:val="0"/>
                <w:sz w:val="21"/>
                <w:szCs w:val="21"/>
                <w:highlight w:val="none"/>
                <w:lang w:val="en-US" w:eastAsia="zh-CN"/>
              </w:rPr>
              <w:t>40</w:t>
            </w:r>
            <w:r>
              <w:rPr>
                <w:rFonts w:hint="eastAsia" w:ascii="宋体" w:hAnsi="宋体" w:eastAsia="宋体" w:cs="宋体"/>
                <w:color w:val="auto"/>
                <w:kern w:val="0"/>
                <w:sz w:val="21"/>
                <w:szCs w:val="21"/>
                <w:highlight w:val="none"/>
                <w:lang w:val="zh-CN"/>
              </w:rPr>
              <w:t>万</w:t>
            </w:r>
            <w:r>
              <w:rPr>
                <w:rFonts w:hint="eastAsia" w:ascii="宋体" w:hAnsi="宋体" w:eastAsia="宋体" w:cs="宋体"/>
                <w:color w:val="auto"/>
                <w:kern w:val="0"/>
                <w:sz w:val="21"/>
                <w:szCs w:val="21"/>
                <w:highlight w:val="none"/>
              </w:rPr>
              <w:t>元；</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rPr>
              <w:t>超过最高限价的报价为无效投标。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834"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w:t>
            </w:r>
          </w:p>
        </w:tc>
        <w:tc>
          <w:tcPr>
            <w:tcW w:w="2540"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不正当竞争预防措施</w:t>
            </w:r>
          </w:p>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sz w:val="21"/>
                <w:szCs w:val="21"/>
              </w:rPr>
              <w:t>（实质性要求）</w:t>
            </w:r>
          </w:p>
        </w:tc>
        <w:tc>
          <w:tcPr>
            <w:tcW w:w="6127" w:type="dxa"/>
            <w:vAlign w:val="center"/>
          </w:tcPr>
          <w:p>
            <w:pPr>
              <w:pStyle w:val="27"/>
              <w:keepNext w:val="0"/>
              <w:keepLines w:val="0"/>
              <w:pageBreakBefore w:val="0"/>
              <w:kinsoku/>
              <w:wordWrap/>
              <w:overflowPunct/>
              <w:topLinePunct w:val="0"/>
              <w:bidi w:val="0"/>
              <w:snapToGrid/>
              <w:spacing w:line="360" w:lineRule="auto"/>
              <w:ind w:firstLine="420" w:firstLineChars="200"/>
              <w:jc w:val="both"/>
              <w:textAlignment w:val="auto"/>
              <w:rPr>
                <w:color w:val="auto"/>
                <w:sz w:val="21"/>
                <w:szCs w:val="21"/>
                <w:lang w:val="zh-CN"/>
              </w:rPr>
            </w:pPr>
            <w:r>
              <w:rPr>
                <w:rFonts w:hint="eastAsia"/>
                <w:color w:val="auto"/>
                <w:sz w:val="21"/>
                <w:szCs w:val="21"/>
                <w:lang w:val="zh-CN"/>
              </w:rPr>
              <w:t>在评标过程中，</w:t>
            </w:r>
            <w:r>
              <w:rPr>
                <w:rFonts w:hint="eastAsia"/>
                <w:color w:val="auto"/>
                <w:sz w:val="21"/>
                <w:szCs w:val="21"/>
                <w:lang w:val="en-US" w:eastAsia="zh-CN"/>
              </w:rPr>
              <w:t>谈判小组</w:t>
            </w:r>
            <w:r>
              <w:rPr>
                <w:rFonts w:hint="eastAsia"/>
                <w:color w:val="auto"/>
                <w:sz w:val="21"/>
                <w:szCs w:val="21"/>
                <w:lang w:val="zh-CN"/>
              </w:rPr>
              <w:t>认为投标人的报价明显低于其他通过符合性审查投标人的报价，有可能影响产品质量或者不能诚信履约的，</w:t>
            </w:r>
            <w:r>
              <w:rPr>
                <w:rFonts w:hint="eastAsia"/>
                <w:color w:val="auto"/>
                <w:sz w:val="21"/>
                <w:szCs w:val="21"/>
                <w:lang w:val="en-US" w:eastAsia="zh-CN"/>
              </w:rPr>
              <w:t>谈判小组</w:t>
            </w:r>
            <w:r>
              <w:rPr>
                <w:rFonts w:hint="eastAsia"/>
                <w:color w:val="auto"/>
                <w:sz w:val="21"/>
                <w:szCs w:val="21"/>
                <w:lang w:val="zh-CN"/>
              </w:rPr>
              <w:t>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pStyle w:val="27"/>
              <w:keepNext w:val="0"/>
              <w:keepLines w:val="0"/>
              <w:pageBreakBefore w:val="0"/>
              <w:kinsoku/>
              <w:wordWrap/>
              <w:overflowPunct/>
              <w:topLinePunct w:val="0"/>
              <w:bidi w:val="0"/>
              <w:snapToGrid/>
              <w:spacing w:line="360" w:lineRule="auto"/>
              <w:ind w:firstLine="420" w:firstLineChars="200"/>
              <w:jc w:val="both"/>
              <w:textAlignment w:val="auto"/>
              <w:rPr>
                <w:color w:val="auto"/>
                <w:sz w:val="21"/>
                <w:szCs w:val="21"/>
                <w:lang w:val="zh-CN"/>
              </w:rPr>
            </w:pPr>
            <w:r>
              <w:rPr>
                <w:rFonts w:hint="eastAsia"/>
                <w:color w:val="auto"/>
                <w:sz w:val="21"/>
                <w:szCs w:val="21"/>
                <w:lang w:val="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color w:val="auto"/>
                <w:sz w:val="21"/>
                <w:szCs w:val="21"/>
                <w:lang w:val="zh-CN"/>
              </w:rPr>
              <w:t>投标人提供书面说明后，</w:t>
            </w:r>
            <w:r>
              <w:rPr>
                <w:rFonts w:hint="eastAsia"/>
                <w:color w:val="auto"/>
                <w:sz w:val="21"/>
                <w:szCs w:val="21"/>
                <w:lang w:val="en-US" w:eastAsia="zh-CN"/>
              </w:rPr>
              <w:t>谈判小组</w:t>
            </w:r>
            <w:r>
              <w:rPr>
                <w:rFonts w:hint="eastAsia"/>
                <w:color w:val="auto"/>
                <w:sz w:val="21"/>
                <w:szCs w:val="21"/>
                <w:lang w:val="zh-CN"/>
              </w:rPr>
              <w:t>应当结合采购项目采购需求、专业实际情况、投标人财务状况报告、与其他投标人比较情况等就投标人书面说明进行审查评价。投标人拒绝或者变相拒绝提供有效书面说明或者书面说明不能证明其报价合理性的，</w:t>
            </w:r>
            <w:r>
              <w:rPr>
                <w:rFonts w:hint="eastAsia"/>
                <w:color w:val="auto"/>
                <w:sz w:val="21"/>
                <w:szCs w:val="21"/>
                <w:lang w:val="en-US" w:eastAsia="zh-CN"/>
              </w:rPr>
              <w:t>谈判小组</w:t>
            </w:r>
            <w:r>
              <w:rPr>
                <w:rFonts w:hint="eastAsia"/>
                <w:color w:val="auto"/>
                <w:sz w:val="21"/>
                <w:szCs w:val="21"/>
                <w:lang w:val="zh-CN"/>
              </w:rPr>
              <w:t>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834"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w:t>
            </w:r>
          </w:p>
        </w:tc>
        <w:tc>
          <w:tcPr>
            <w:tcW w:w="2540"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进口产品（实质性要求）</w:t>
            </w:r>
          </w:p>
        </w:tc>
        <w:tc>
          <w:tcPr>
            <w:tcW w:w="6127"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lang w:val="zh-CN"/>
              </w:rPr>
            </w:pPr>
            <w:bookmarkStart w:id="18" w:name="PO_默认文件内容_34"/>
            <w:r>
              <w:rPr>
                <w:rFonts w:hint="eastAsia" w:asciiTheme="minorEastAsia" w:hAnsiTheme="minorEastAsia" w:eastAsiaTheme="minorEastAsia" w:cstheme="minorEastAsia"/>
                <w:color w:val="auto"/>
                <w:sz w:val="21"/>
                <w:szCs w:val="21"/>
              </w:rPr>
              <w:t>本项目招标文件中未载明“允许采购进口产品”的产品，视为拒绝进口产品参与竞争，供应商以进口产品投标时，将按无效投标处理。载明“允许采购进口产品”的产品，不限制国产产品参与竞争。</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834"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4</w:t>
            </w:r>
          </w:p>
        </w:tc>
        <w:tc>
          <w:tcPr>
            <w:tcW w:w="2540" w:type="dxa"/>
            <w:vAlign w:val="center"/>
          </w:tcPr>
          <w:p>
            <w:pPr>
              <w:pStyle w:val="27"/>
              <w:keepNext w:val="0"/>
              <w:keepLines w:val="0"/>
              <w:pageBreakBefore w:val="0"/>
              <w:kinsoku/>
              <w:wordWrap/>
              <w:overflowPunct/>
              <w:topLinePunct w:val="0"/>
              <w:bidi w:val="0"/>
              <w:snapToGrid/>
              <w:spacing w:beforeAutospacing="0" w:after="0" w:line="360" w:lineRule="auto"/>
              <w:ind w:right="0" w:rightChars="0"/>
              <w:jc w:val="both"/>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是否专门面向中小企业、小 微企业（实质性要求）</w:t>
            </w:r>
          </w:p>
        </w:tc>
        <w:tc>
          <w:tcPr>
            <w:tcW w:w="6127" w:type="dxa"/>
            <w:vAlign w:val="center"/>
          </w:tcPr>
          <w:p>
            <w:pPr>
              <w:pStyle w:val="27"/>
              <w:keepNext w:val="0"/>
              <w:keepLines w:val="0"/>
              <w:pageBreakBefore w:val="0"/>
              <w:kinsoku/>
              <w:wordWrap/>
              <w:overflowPunct/>
              <w:topLinePunct w:val="0"/>
              <w:bidi w:val="0"/>
              <w:snapToGrid/>
              <w:spacing w:beforeAutospacing="0" w:after="0" w:line="360" w:lineRule="auto"/>
              <w:ind w:right="0" w:right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w:t>
            </w:r>
            <w:r>
              <w:rPr>
                <w:rFonts w:hint="eastAsia" w:asciiTheme="minorEastAsia" w:hAnsiTheme="minorEastAsia" w:eastAsiaTheme="minorEastAsia" w:cstheme="minorEastAsia"/>
                <w:color w:val="auto"/>
                <w:sz w:val="21"/>
                <w:szCs w:val="21"/>
                <w:lang w:val="en-US" w:eastAsia="zh-CN"/>
              </w:rPr>
              <w:t>是否</w:t>
            </w:r>
            <w:r>
              <w:rPr>
                <w:rFonts w:hint="eastAsia" w:asciiTheme="minorEastAsia" w:hAnsiTheme="minorEastAsia" w:eastAsiaTheme="minorEastAsia" w:cstheme="minorEastAsia"/>
                <w:color w:val="auto"/>
                <w:sz w:val="21"/>
                <w:szCs w:val="21"/>
              </w:rPr>
              <w:t>专门面向中小企业：是</w:t>
            </w: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；否</w:t>
            </w:r>
            <w:r>
              <w:rPr>
                <w:rFonts w:hint="eastAsia" w:asciiTheme="minorEastAsia" w:hAnsiTheme="minorEastAsia" w:eastAsiaTheme="minorEastAsia" w:cstheme="minorEastAsia"/>
                <w:color w:val="auto"/>
                <w:sz w:val="21"/>
                <w:szCs w:val="21"/>
                <w:lang w:eastAsia="zh-CN"/>
              </w:rPr>
              <w:sym w:font="Wingdings 2" w:char="0052"/>
            </w:r>
            <w:r>
              <w:rPr>
                <w:rFonts w:hint="eastAsia" w:asciiTheme="minorEastAsia" w:hAnsiTheme="minorEastAsia" w:eastAsiaTheme="minorEastAsia" w:cstheme="minorEastAsia"/>
                <w:color w:val="auto"/>
                <w:sz w:val="21"/>
                <w:szCs w:val="21"/>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9" w:hRule="atLeast"/>
        </w:trPr>
        <w:tc>
          <w:tcPr>
            <w:tcW w:w="834"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5</w:t>
            </w:r>
          </w:p>
        </w:tc>
        <w:tc>
          <w:tcPr>
            <w:tcW w:w="2540" w:type="dxa"/>
            <w:vAlign w:val="center"/>
          </w:tcPr>
          <w:p>
            <w:pPr>
              <w:pStyle w:val="27"/>
              <w:keepNext w:val="0"/>
              <w:keepLines w:val="0"/>
              <w:pageBreakBefore w:val="0"/>
              <w:kinsoku/>
              <w:wordWrap/>
              <w:overflowPunct/>
              <w:topLinePunct w:val="0"/>
              <w:bidi w:val="0"/>
              <w:snapToGrid/>
              <w:spacing w:beforeAutospacing="0" w:after="0" w:line="360" w:lineRule="auto"/>
              <w:ind w:right="0" w:rightChars="0"/>
              <w:jc w:val="both"/>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联合体投标  （实质性要求）</w:t>
            </w:r>
          </w:p>
        </w:tc>
        <w:tc>
          <w:tcPr>
            <w:tcW w:w="6127" w:type="dxa"/>
            <w:vAlign w:val="center"/>
          </w:tcPr>
          <w:p>
            <w:pPr>
              <w:pStyle w:val="27"/>
              <w:keepNext w:val="0"/>
              <w:keepLines w:val="0"/>
              <w:pageBreakBefore w:val="0"/>
              <w:kinsoku/>
              <w:wordWrap/>
              <w:overflowPunct/>
              <w:topLinePunct w:val="0"/>
              <w:bidi w:val="0"/>
              <w:snapToGrid/>
              <w:spacing w:beforeAutospacing="0" w:after="0" w:line="360" w:lineRule="auto"/>
              <w:ind w:right="0" w:right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w:t>
            </w:r>
            <w:r>
              <w:rPr>
                <w:rFonts w:hint="eastAsia" w:asciiTheme="minorEastAsia" w:hAnsiTheme="minorEastAsia" w:eastAsiaTheme="minorEastAsia" w:cstheme="minorEastAsia"/>
                <w:color w:val="auto"/>
                <w:sz w:val="21"/>
                <w:szCs w:val="21"/>
                <w:lang w:val="en-US" w:eastAsia="zh-CN"/>
              </w:rPr>
              <w:t>是否允许联合体投标</w:t>
            </w:r>
            <w:r>
              <w:rPr>
                <w:rFonts w:hint="eastAsia" w:asciiTheme="minorEastAsia" w:hAnsiTheme="minorEastAsia" w:eastAsiaTheme="minorEastAsia" w:cstheme="minorEastAsia"/>
                <w:color w:val="auto"/>
                <w:sz w:val="21"/>
                <w:szCs w:val="21"/>
              </w:rPr>
              <w:t>：是□；否</w:t>
            </w:r>
            <w:r>
              <w:rPr>
                <w:rFonts w:hint="eastAsia" w:asciiTheme="minorEastAsia" w:hAnsiTheme="minorEastAsia" w:eastAsiaTheme="minorEastAsia" w:cstheme="minorEastAsia"/>
                <w:color w:val="auto"/>
                <w:sz w:val="21"/>
                <w:szCs w:val="21"/>
                <w:lang w:eastAsia="zh-CN"/>
              </w:rPr>
              <w:sym w:font="Wingdings 2" w:char="0052"/>
            </w:r>
            <w:r>
              <w:rPr>
                <w:rFonts w:hint="eastAsia" w:asciiTheme="minorEastAsia" w:hAnsiTheme="minorEastAsia" w:eastAsiaTheme="minorEastAsia" w:cstheme="minorEastAsia"/>
                <w:color w:val="auto"/>
                <w:sz w:val="21"/>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834"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en-US" w:eastAsia="zh-CN"/>
              </w:rPr>
              <w:t>6</w:t>
            </w:r>
          </w:p>
        </w:tc>
        <w:tc>
          <w:tcPr>
            <w:tcW w:w="2540"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小微企业（监狱企业、残疾人福利性单位</w:t>
            </w:r>
            <w:r>
              <w:rPr>
                <w:rFonts w:hint="eastAsia" w:asciiTheme="minorEastAsia" w:hAnsiTheme="minorEastAsia" w:eastAsiaTheme="minorEastAsia" w:cstheme="minorEastAsia"/>
                <w:color w:val="auto"/>
                <w:sz w:val="21"/>
                <w:szCs w:val="21"/>
              </w:rPr>
              <w:t>视同小微企业</w:t>
            </w:r>
            <w:r>
              <w:rPr>
                <w:rFonts w:hint="eastAsia" w:asciiTheme="minorEastAsia" w:hAnsiTheme="minorEastAsia" w:eastAsiaTheme="minorEastAsia" w:cstheme="minorEastAsia"/>
                <w:color w:val="auto"/>
                <w:kern w:val="2"/>
                <w:sz w:val="21"/>
                <w:szCs w:val="21"/>
              </w:rPr>
              <w:t>）价格扣除和失信企业报价加成或者扣分</w:t>
            </w:r>
          </w:p>
        </w:tc>
        <w:tc>
          <w:tcPr>
            <w:tcW w:w="6127" w:type="dxa"/>
            <w:vAlign w:val="center"/>
          </w:tcPr>
          <w:p>
            <w:pPr>
              <w:widowControl/>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一、小微企业（监狱企业、残疾人福利性单位均视同小微企业）价格扣除</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2、参加政府采购活动的中小企业（监狱企业）提供《中小企业（监狱企业）声明函》原件，未提供的，视为放弃享受小微企业价格扣除优惠政策。</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3、参加政府采购活动的残疾人福利性单位应当提供《残疾人福利性单位声明函》原件，未提供的，视为放弃享受小微企业价格扣除优惠政策。</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cs="宋体"/>
                <w:kern w:val="0"/>
                <w:szCs w:val="21"/>
                <w:lang w:val="en-US" w:eastAsia="zh-CN"/>
              </w:rPr>
              <w:t>4、</w:t>
            </w:r>
            <w:r>
              <w:rPr>
                <w:rFonts w:hint="eastAsia" w:ascii="宋体" w:hAnsi="宋体" w:cs="宋体"/>
                <w:kern w:val="0"/>
                <w:szCs w:val="21"/>
              </w:rPr>
              <w:t xml:space="preserve"> 符合中小企业划分标准的个体工商户，在政府采购活动中视同中小企业。</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二、失信企业报价加成（实质性要求）</w:t>
            </w:r>
          </w:p>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1、本项目限制失信单位参与投标。</w:t>
            </w:r>
          </w:p>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严格执行《四川省公共资源交易领域严重失信联合惩戒实施办法》（川发改信用规〔2019）405号）、《关于对政府采购领域严重违法失信主体开展联合惩戒的合作备忘录》（发改财金〔2018〕1614号）等相关规定。</w:t>
            </w:r>
          </w:p>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lang w:val="zh-CN"/>
              </w:rPr>
            </w:pPr>
            <w:r>
              <w:rPr>
                <w:rFonts w:hint="eastAsia" w:ascii="宋体" w:hAnsi="宋体" w:eastAsia="宋体" w:cs="宋体"/>
                <w:color w:val="auto"/>
                <w:sz w:val="21"/>
                <w:szCs w:val="21"/>
              </w:rPr>
              <w:t>2、供应商参加政府采购活动时，应当就自己的诚信情况在投标文件中进行承诺。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834"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kern w:val="2"/>
                <w:sz w:val="21"/>
                <w:szCs w:val="21"/>
                <w:lang w:val="en-US" w:eastAsia="zh-CN"/>
              </w:rPr>
              <w:t>7</w:t>
            </w:r>
          </w:p>
        </w:tc>
        <w:tc>
          <w:tcPr>
            <w:tcW w:w="2540" w:type="dxa"/>
            <w:vAlign w:val="center"/>
          </w:tcPr>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节能、环保及无线局域网产品政府采购政策</w:t>
            </w:r>
          </w:p>
        </w:tc>
        <w:tc>
          <w:tcPr>
            <w:tcW w:w="6127" w:type="dxa"/>
            <w:vAlign w:val="center"/>
          </w:tcPr>
          <w:p>
            <w:pPr>
              <w:keepNext w:val="0"/>
              <w:keepLines w:val="0"/>
              <w:pageBreakBefore w:val="0"/>
              <w:kinsoku/>
              <w:wordWrap/>
              <w:overflowPunct/>
              <w:topLinePunct w:val="0"/>
              <w:bidi w:val="0"/>
              <w:snapToGrid/>
              <w:spacing w:beforeAutospacing="0" w:after="0" w:line="360" w:lineRule="auto"/>
              <w:ind w:left="0" w:leftChars="0" w:right="0" w:rightChars="0" w:firstLine="422" w:firstLineChars="200"/>
              <w:textAlignment w:val="auto"/>
              <w:rPr>
                <w:rFonts w:hint="eastAsia" w:asciiTheme="minorEastAsia" w:hAnsiTheme="minorEastAsia" w:eastAsiaTheme="minorEastAsia" w:cstheme="minorEastAsia"/>
                <w:b/>
                <w:color w:val="auto"/>
                <w:sz w:val="21"/>
                <w:szCs w:val="21"/>
              </w:rPr>
            </w:pPr>
            <w:bookmarkStart w:id="19" w:name="PO_默认文件内容_36"/>
            <w:r>
              <w:rPr>
                <w:rFonts w:hint="eastAsia" w:asciiTheme="minorEastAsia" w:hAnsiTheme="minorEastAsia" w:eastAsiaTheme="minorEastAsia" w:cstheme="minorEastAsia"/>
                <w:b/>
                <w:color w:val="auto"/>
                <w:sz w:val="21"/>
                <w:szCs w:val="21"/>
              </w:rPr>
              <w:t>一、节能、环保产品政府采购政策：</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根据《财政部 发展改革委 生态环境部 市场监管总局关于调整优化节能产品、环境标志产品政府采购执行机制的通知》（财库〔2019〕9号）相关要求，依据品目清单和认证证书实施政府优先采购和强制采购。本项目采购的产品</w:t>
            </w:r>
            <w:r>
              <w:rPr>
                <w:rFonts w:hint="eastAsia"/>
                <w:color w:val="auto"/>
                <w:sz w:val="21"/>
                <w:szCs w:val="21"/>
              </w:rPr>
              <w:t>（如涉及）</w:t>
            </w:r>
            <w:r>
              <w:rPr>
                <w:rFonts w:hint="eastAsia" w:asciiTheme="minorEastAsia" w:hAnsiTheme="minorEastAsia" w:eastAsiaTheme="minorEastAsia" w:cstheme="minorEastAsia"/>
                <w:color w:val="auto"/>
                <w:sz w:val="21"/>
                <w:szCs w:val="21"/>
              </w:rPr>
              <w:t>属于品目清单范围的，依据国家确定的认证机构出具的、处于有效期之内的节能产品、环境标志产品认证证书，对获得证书的产品实施政府优先采购或强制采购。</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本项目采购的产品</w:t>
            </w:r>
            <w:r>
              <w:rPr>
                <w:rFonts w:hint="eastAsia"/>
                <w:color w:val="auto"/>
                <w:sz w:val="21"/>
                <w:szCs w:val="21"/>
              </w:rPr>
              <w:t>（如涉及）</w:t>
            </w:r>
            <w:r>
              <w:rPr>
                <w:rFonts w:hint="eastAsia" w:asciiTheme="minorEastAsia" w:hAnsiTheme="minorEastAsia" w:eastAsiaTheme="minorEastAsia" w:cstheme="minorEastAsia"/>
                <w:color w:val="auto"/>
                <w:sz w:val="21"/>
                <w:szCs w:val="21"/>
              </w:rPr>
              <w:t>属于品目清单强制采购范围的，供应商应按上述要求提供产品认证证书复印件并加盖供应商单位公章（鲜章），否则投标无效。</w:t>
            </w:r>
            <w:r>
              <w:rPr>
                <w:rFonts w:hint="eastAsia" w:asciiTheme="minorEastAsia" w:hAnsiTheme="minorEastAsia" w:eastAsiaTheme="minorEastAsia" w:cstheme="minorEastAsia"/>
                <w:b/>
                <w:color w:val="auto"/>
                <w:sz w:val="21"/>
                <w:szCs w:val="21"/>
              </w:rPr>
              <w:t>（实质性要求）</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本项目采购的产品属于品目清单优先采购范围的，</w:t>
            </w:r>
            <w:r>
              <w:rPr>
                <w:rFonts w:hint="eastAsia" w:asciiTheme="minorEastAsia" w:hAnsiTheme="minorEastAsia" w:eastAsiaTheme="minorEastAsia" w:cstheme="minorEastAsia"/>
                <w:color w:val="auto"/>
                <w:sz w:val="21"/>
                <w:szCs w:val="21"/>
                <w:lang w:val="zh-CN"/>
              </w:rPr>
              <w:t>当供应商的评审价相同时，优先采购其响应产品属于</w:t>
            </w:r>
            <w:r>
              <w:rPr>
                <w:rFonts w:hint="eastAsia" w:asciiTheme="minorEastAsia" w:hAnsiTheme="minorEastAsia" w:eastAsiaTheme="minorEastAsia" w:cstheme="minorEastAsia"/>
                <w:color w:val="auto"/>
                <w:sz w:val="21"/>
                <w:szCs w:val="21"/>
              </w:rPr>
              <w:t>品目清单内的产品</w:t>
            </w:r>
            <w:r>
              <w:rPr>
                <w:rFonts w:hint="eastAsia" w:asciiTheme="minorEastAsia" w:hAnsiTheme="minorEastAsia" w:eastAsiaTheme="minorEastAsia" w:cstheme="minorEastAsia"/>
                <w:color w:val="auto"/>
                <w:sz w:val="21"/>
                <w:szCs w:val="21"/>
                <w:lang w:val="zh-CN"/>
              </w:rPr>
              <w:t>，供应商在响应文件中按上述要求提供产品</w:t>
            </w:r>
            <w:r>
              <w:rPr>
                <w:rFonts w:hint="eastAsia" w:asciiTheme="minorEastAsia" w:hAnsiTheme="minorEastAsia" w:eastAsiaTheme="minorEastAsia" w:cstheme="minorEastAsia"/>
                <w:color w:val="auto"/>
                <w:sz w:val="21"/>
                <w:szCs w:val="21"/>
              </w:rPr>
              <w:t>认证证书复印件并</w:t>
            </w:r>
            <w:r>
              <w:rPr>
                <w:rFonts w:hint="eastAsia" w:asciiTheme="minorEastAsia" w:hAnsiTheme="minorEastAsia" w:eastAsiaTheme="minorEastAsia" w:cstheme="minorEastAsia"/>
                <w:color w:val="auto"/>
                <w:sz w:val="21"/>
                <w:szCs w:val="21"/>
                <w:lang w:val="zh-CN"/>
              </w:rPr>
              <w:t>加盖供应商单位公章（鲜章）</w:t>
            </w:r>
            <w:r>
              <w:rPr>
                <w:rFonts w:hint="eastAsia" w:asciiTheme="minorEastAsia" w:hAnsiTheme="minorEastAsia" w:eastAsiaTheme="minorEastAsia" w:cstheme="minorEastAsia"/>
                <w:color w:val="auto"/>
                <w:sz w:val="21"/>
                <w:szCs w:val="21"/>
              </w:rPr>
              <w:t>。</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注：对政府采购节能产品、环境标志产品实施品目清单管理。财政部、发展改革委、生态环境部等部门确定实施政府优先采购和强制采购的产品类别，以品目清单的形式发布并适时调整。</w:t>
            </w:r>
          </w:p>
          <w:p>
            <w:pPr>
              <w:keepNext w:val="0"/>
              <w:keepLines w:val="0"/>
              <w:pageBreakBefore w:val="0"/>
              <w:kinsoku/>
              <w:wordWrap/>
              <w:overflowPunct/>
              <w:topLinePunct w:val="0"/>
              <w:bidi w:val="0"/>
              <w:snapToGrid/>
              <w:spacing w:beforeAutospacing="0" w:after="0" w:line="360" w:lineRule="auto"/>
              <w:ind w:left="0" w:leftChars="0" w:right="0" w:rightChars="0"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二、无线局域网产品政府采购政策：</w:t>
            </w:r>
          </w:p>
          <w:bookmarkEnd w:id="19"/>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本项目采购的产品属于中国政府采购网公布的《无线局域网认证产品政府采购清单》的，当供应商的评审价相同时，优先采购其响应产品属于《无线局域网认证产品政府采购清单》内的产品，供应商在响应文件中提供该产品政府采购清单对应页并加盖供应商单位公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834"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val="en-US" w:eastAsia="zh-CN"/>
              </w:rPr>
              <w:t>8</w:t>
            </w:r>
          </w:p>
        </w:tc>
        <w:tc>
          <w:tcPr>
            <w:tcW w:w="2540" w:type="dxa"/>
            <w:vAlign w:val="center"/>
          </w:tcPr>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评标情况公告</w:t>
            </w:r>
          </w:p>
        </w:tc>
        <w:tc>
          <w:tcPr>
            <w:tcW w:w="6127" w:type="dxa"/>
            <w:vAlign w:val="center"/>
          </w:tcPr>
          <w:p>
            <w:pPr>
              <w:keepNext w:val="0"/>
              <w:keepLines w:val="0"/>
              <w:pageBreakBefore w:val="0"/>
              <w:widowControl/>
              <w:kinsoku/>
              <w:wordWrap/>
              <w:overflowPunct/>
              <w:topLinePunct w:val="0"/>
              <w:bidi w:val="0"/>
              <w:snapToGrid/>
              <w:spacing w:beforeAutospacing="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所有供应商</w:t>
            </w:r>
            <w:r>
              <w:rPr>
                <w:rFonts w:hint="eastAsia" w:asciiTheme="minorEastAsia" w:hAnsiTheme="minorEastAsia" w:eastAsiaTheme="minorEastAsia" w:cstheme="minorEastAsia"/>
                <w:color w:val="auto"/>
                <w:kern w:val="0"/>
                <w:sz w:val="21"/>
                <w:szCs w:val="21"/>
                <w:lang w:val="en-US" w:eastAsia="zh-CN"/>
              </w:rPr>
              <w:t>响应</w:t>
            </w:r>
            <w:r>
              <w:rPr>
                <w:rFonts w:hint="eastAsia" w:asciiTheme="minorEastAsia" w:hAnsiTheme="minorEastAsia" w:eastAsiaTheme="minorEastAsia" w:cstheme="minorEastAsia"/>
                <w:color w:val="auto"/>
                <w:kern w:val="0"/>
                <w:sz w:val="21"/>
                <w:szCs w:val="21"/>
              </w:rPr>
              <w:t>文件资格性、符合性检查情况、</w:t>
            </w:r>
            <w:r>
              <w:rPr>
                <w:rFonts w:hint="eastAsia" w:asciiTheme="minorEastAsia" w:hAnsiTheme="minorEastAsia" w:eastAsiaTheme="minorEastAsia" w:cstheme="minorEastAsia"/>
                <w:color w:val="auto"/>
                <w:kern w:val="0"/>
                <w:sz w:val="21"/>
                <w:szCs w:val="21"/>
                <w:lang w:val="en-US" w:eastAsia="zh-CN"/>
              </w:rPr>
              <w:t>报价情况</w:t>
            </w:r>
            <w:r>
              <w:rPr>
                <w:rFonts w:hint="eastAsia" w:asciiTheme="minorEastAsia" w:hAnsiTheme="minorEastAsia" w:eastAsiaTheme="minorEastAsia" w:cstheme="minorEastAsia"/>
                <w:color w:val="auto"/>
                <w:kern w:val="0"/>
                <w:sz w:val="21"/>
                <w:szCs w:val="21"/>
              </w:rPr>
              <w:t>、评标结果等将在四川政府采购网上采购结果公告栏中予以公告。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834"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9</w:t>
            </w:r>
          </w:p>
        </w:tc>
        <w:tc>
          <w:tcPr>
            <w:tcW w:w="2540"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谈判</w:t>
            </w:r>
            <w:r>
              <w:rPr>
                <w:rFonts w:hint="eastAsia" w:asciiTheme="minorEastAsia" w:hAnsiTheme="minorEastAsia" w:eastAsiaTheme="minorEastAsia" w:cstheme="minorEastAsia"/>
                <w:color w:val="auto"/>
                <w:sz w:val="21"/>
                <w:szCs w:val="21"/>
                <w:lang w:val="zh-CN"/>
              </w:rPr>
              <w:t>保证金</w:t>
            </w:r>
          </w:p>
        </w:tc>
        <w:tc>
          <w:tcPr>
            <w:tcW w:w="6127" w:type="dxa"/>
            <w:vAlign w:val="center"/>
          </w:tcPr>
          <w:p>
            <w:pPr>
              <w:keepNext w:val="0"/>
              <w:keepLines w:val="0"/>
              <w:pageBreakBefore w:val="0"/>
              <w:kinsoku/>
              <w:wordWrap/>
              <w:overflowPunct/>
              <w:topLinePunct w:val="0"/>
              <w:autoSpaceDE/>
              <w:autoSpaceDN/>
              <w:bidi w:val="0"/>
              <w:adjustRightInd/>
              <w:snapToGrid/>
              <w:spacing w:beforeAutospacing="0" w:after="0" w:line="360" w:lineRule="auto"/>
              <w:ind w:left="0" w:leftChars="0" w:right="0" w:rightChars="0" w:firstLine="422" w:firstLineChars="200"/>
              <w:textAlignment w:val="auto"/>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834"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10</w:t>
            </w:r>
          </w:p>
        </w:tc>
        <w:tc>
          <w:tcPr>
            <w:tcW w:w="2540"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履约保证金</w:t>
            </w:r>
          </w:p>
        </w:tc>
        <w:tc>
          <w:tcPr>
            <w:tcW w:w="6127" w:type="dxa"/>
            <w:vAlign w:val="center"/>
          </w:tcPr>
          <w:p>
            <w:pPr>
              <w:pStyle w:val="27"/>
              <w:keepNext w:val="0"/>
              <w:keepLines w:val="0"/>
              <w:pageBreakBefore w:val="0"/>
              <w:widowControl w:val="0"/>
              <w:kinsoku/>
              <w:wordWrap/>
              <w:overflowPunct/>
              <w:topLinePunct w:val="0"/>
              <w:autoSpaceDE w:val="0"/>
              <w:autoSpaceDN w:val="0"/>
              <w:bidi w:val="0"/>
              <w:adjustRightInd w:val="0"/>
              <w:snapToGrid/>
              <w:spacing w:after="0" w:line="360" w:lineRule="auto"/>
              <w:ind w:firstLine="420" w:firstLineChars="200"/>
              <w:jc w:val="left"/>
              <w:textAlignment w:val="auto"/>
              <w:rPr>
                <w:rFonts w:hint="eastAsia" w:asciiTheme="minorEastAsia" w:hAnsiTheme="minorEastAsia" w:eastAsiaTheme="minorEastAsia" w:cstheme="minorEastAsia"/>
                <w:color w:val="auto"/>
                <w:sz w:val="21"/>
                <w:szCs w:val="21"/>
                <w:lang w:val="zh-CN"/>
              </w:rPr>
            </w:pPr>
            <w:r>
              <w:rPr>
                <w:rFonts w:hint="eastAsia" w:ascii="宋体" w:hAnsi="宋体" w:eastAsia="宋体" w:cs="宋体"/>
                <w:color w:val="auto"/>
                <w:sz w:val="21"/>
                <w:szCs w:val="21"/>
                <w:lang w:val="en-US" w:eastAsia="zh-CN"/>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trPr>
        <w:tc>
          <w:tcPr>
            <w:tcW w:w="834" w:type="dxa"/>
            <w:tcBorders>
              <w:top w:val="single" w:color="auto" w:sz="4" w:space="0"/>
              <w:bottom w:val="single" w:color="auto" w:sz="4" w:space="0"/>
            </w:tcBorders>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11</w:t>
            </w:r>
          </w:p>
        </w:tc>
        <w:tc>
          <w:tcPr>
            <w:tcW w:w="2540" w:type="dxa"/>
            <w:vAlign w:val="center"/>
          </w:tcPr>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合同分包</w:t>
            </w:r>
          </w:p>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color w:val="auto"/>
                <w:sz w:val="21"/>
                <w:szCs w:val="21"/>
              </w:rPr>
              <w:t>（实质性要求）</w:t>
            </w:r>
          </w:p>
        </w:tc>
        <w:tc>
          <w:tcPr>
            <w:tcW w:w="6127"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both"/>
              <w:textAlignment w:val="auto"/>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b/>
                <w:color w:val="auto"/>
                <w:kern w:val="2"/>
                <w:sz w:val="21"/>
                <w:szCs w:val="21"/>
              </w:rPr>
              <w:t>本项目不接受合同分包。</w:t>
            </w:r>
          </w:p>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both"/>
              <w:textAlignment w:val="auto"/>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b/>
                <w:color w:val="auto"/>
                <w:kern w:val="2"/>
                <w:sz w:val="21"/>
                <w:szCs w:val="21"/>
              </w:rPr>
              <w:t>本项目接受合同分包，具体要求如下：</w:t>
            </w:r>
          </w:p>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投标人根据招标文件的规定和采购项目的实际情况，拟在中标后将中标项目的非主体、非关键性工作分包的，应当在投标文件中载明分包承担主体，分包承担主体应当具备相应资质条件且不得再次分包。分包供应商履行的分包项目的品牌、规格型号及技术要求等，必须与中标的一致。</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2.分包履行合同的部分应当为采购项目的非主体、非关键性工作，不属于中标人的主要合同义务。本项目可以分包履行的具体内容、金额或者比例：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trPr>
        <w:tc>
          <w:tcPr>
            <w:tcW w:w="834" w:type="dxa"/>
            <w:tcBorders>
              <w:top w:val="single" w:color="auto" w:sz="4" w:space="0"/>
              <w:bottom w:val="single" w:color="auto" w:sz="4" w:space="0"/>
            </w:tcBorders>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12</w:t>
            </w:r>
          </w:p>
        </w:tc>
        <w:tc>
          <w:tcPr>
            <w:tcW w:w="2540" w:type="dxa"/>
            <w:tcBorders>
              <w:top w:val="single" w:color="auto" w:sz="4" w:space="0"/>
              <w:bottom w:val="single" w:color="auto" w:sz="4" w:space="0"/>
            </w:tcBorders>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2" w:firstLineChars="20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
                <w:bCs/>
                <w:color w:val="auto"/>
                <w:kern w:val="2"/>
                <w:sz w:val="21"/>
                <w:szCs w:val="21"/>
              </w:rPr>
              <w:t>采购项目具体事项/采购文件内容咨询</w:t>
            </w:r>
          </w:p>
        </w:tc>
        <w:tc>
          <w:tcPr>
            <w:tcW w:w="6127"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联系人：王女士 </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left"/>
              <w:textAlignment w:val="auto"/>
              <w:rPr>
                <w:rFonts w:hint="default" w:asciiTheme="minorEastAsia" w:hAnsiTheme="minorEastAsia" w:eastAsiaTheme="minorEastAsia" w:cstheme="minorEastAsia"/>
                <w:color w:val="auto"/>
                <w:sz w:val="21"/>
                <w:szCs w:val="21"/>
                <w:lang w:val="en-US" w:eastAsia="zh-CN"/>
              </w:rPr>
            </w:pPr>
            <w:r>
              <w:rPr>
                <w:rFonts w:hint="eastAsia" w:ascii="宋体" w:hAnsi="宋体" w:eastAsia="宋体" w:cs="宋体"/>
                <w:color w:val="auto"/>
                <w:sz w:val="21"/>
                <w:szCs w:val="21"/>
              </w:rPr>
              <w:t>联系电话： 15508338671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trPr>
        <w:tc>
          <w:tcPr>
            <w:tcW w:w="834" w:type="dxa"/>
            <w:tcBorders>
              <w:top w:val="single" w:color="auto" w:sz="4" w:space="0"/>
              <w:bottom w:val="single" w:color="auto" w:sz="4" w:space="0"/>
            </w:tcBorders>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13</w:t>
            </w:r>
          </w:p>
        </w:tc>
        <w:tc>
          <w:tcPr>
            <w:tcW w:w="2540" w:type="dxa"/>
            <w:tcBorders>
              <w:top w:val="single" w:color="auto" w:sz="4" w:space="0"/>
              <w:bottom w:val="single" w:color="auto" w:sz="4" w:space="0"/>
            </w:tcBorders>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开标、评标工作咨询</w:t>
            </w:r>
          </w:p>
        </w:tc>
        <w:tc>
          <w:tcPr>
            <w:tcW w:w="6127"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联系人：王女士 </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宋体" w:hAnsi="宋体" w:eastAsia="宋体" w:cs="宋体"/>
                <w:color w:val="auto"/>
                <w:sz w:val="21"/>
                <w:szCs w:val="21"/>
              </w:rPr>
              <w:t>联系电话：15508338671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834" w:type="dxa"/>
            <w:tcBorders>
              <w:top w:val="single" w:color="auto" w:sz="4" w:space="0"/>
            </w:tcBorders>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14</w:t>
            </w:r>
          </w:p>
        </w:tc>
        <w:tc>
          <w:tcPr>
            <w:tcW w:w="2540" w:type="dxa"/>
            <w:tcBorders>
              <w:top w:val="single" w:color="auto" w:sz="4" w:space="0"/>
            </w:tcBorders>
            <w:vAlign w:val="center"/>
          </w:tcPr>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中标通知书领取</w:t>
            </w:r>
          </w:p>
        </w:tc>
        <w:tc>
          <w:tcPr>
            <w:tcW w:w="6127" w:type="dxa"/>
            <w:tcBorders>
              <w:top w:val="single" w:color="auto" w:sz="4" w:space="0"/>
            </w:tcBorders>
            <w:vAlign w:val="center"/>
          </w:tcPr>
          <w:p>
            <w:pPr>
              <w:keepNext w:val="0"/>
              <w:keepLines w:val="0"/>
              <w:pageBreakBefore w:val="0"/>
              <w:tabs>
                <w:tab w:val="left" w:pos="7665"/>
              </w:tabs>
              <w:kinsoku/>
              <w:wordWrap/>
              <w:overflowPunct/>
              <w:topLinePunct w:val="0"/>
              <w:bidi w:val="0"/>
              <w:snapToGrid/>
              <w:spacing w:beforeAutospacing="0" w:after="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rPr>
              <w:t>公告在四川政府采购网上公告后，请</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rPr>
              <w:t>供应商凭有效身份证明证件到</w:t>
            </w:r>
            <w:r>
              <w:rPr>
                <w:rFonts w:hint="eastAsia" w:asciiTheme="minorEastAsia" w:hAnsiTheme="minorEastAsia" w:eastAsiaTheme="minorEastAsia" w:cstheme="minorEastAsia"/>
                <w:color w:val="auto"/>
                <w:sz w:val="21"/>
                <w:szCs w:val="21"/>
                <w:lang w:val="zh-CN"/>
              </w:rPr>
              <w:t>采购代理机构</w:t>
            </w:r>
            <w:r>
              <w:rPr>
                <w:rFonts w:hint="eastAsia" w:asciiTheme="minorEastAsia" w:hAnsiTheme="minorEastAsia" w:eastAsiaTheme="minorEastAsia" w:cstheme="minorEastAsia"/>
                <w:color w:val="auto"/>
                <w:sz w:val="21"/>
                <w:szCs w:val="21"/>
              </w:rPr>
              <w:t>领取</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rPr>
              <w:t>通知书或通过远程领取（具体流程请咨询采购代理机构）。</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联系人：王女士 </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联系电话：15508338671</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地址：</w:t>
            </w:r>
            <w:r>
              <w:rPr>
                <w:rFonts w:hint="eastAsia" w:asciiTheme="minorEastAsia" w:hAnsiTheme="minorEastAsia" w:eastAsiaTheme="minorEastAsia" w:cstheme="minorEastAsia"/>
                <w:color w:val="auto"/>
                <w:sz w:val="21"/>
                <w:szCs w:val="21"/>
                <w:lang w:val="zh-CN" w:eastAsia="zh-CN"/>
              </w:rPr>
              <w:t>乐山市市中区青衣路33号新业中心写字楼18楼5-1号</w:t>
            </w:r>
            <w:r>
              <w:rPr>
                <w:rFonts w:hint="eastAsia" w:asciiTheme="minorEastAsia" w:hAnsiTheme="minorEastAsia" w:eastAsiaTheme="minorEastAsia" w:cstheme="minorEastAsia"/>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834" w:type="dxa"/>
            <w:tcBorders>
              <w:top w:val="single" w:color="auto" w:sz="4" w:space="0"/>
            </w:tcBorders>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15</w:t>
            </w:r>
          </w:p>
        </w:tc>
        <w:tc>
          <w:tcPr>
            <w:tcW w:w="2540" w:type="dxa"/>
            <w:tcBorders>
              <w:top w:val="single" w:color="auto" w:sz="4" w:space="0"/>
            </w:tcBorders>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kern w:val="2"/>
                <w:sz w:val="21"/>
                <w:szCs w:val="21"/>
              </w:rPr>
            </w:pPr>
          </w:p>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供应商询问</w:t>
            </w:r>
          </w:p>
        </w:tc>
        <w:tc>
          <w:tcPr>
            <w:tcW w:w="6127" w:type="dxa"/>
            <w:tcBorders>
              <w:top w:val="single" w:color="auto" w:sz="4" w:space="0"/>
            </w:tcBorders>
          </w:tcPr>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zh-CN"/>
              </w:rPr>
            </w:pPr>
            <w:bookmarkStart w:id="20" w:name="PO_默认文件内容_48"/>
            <w:r>
              <w:rPr>
                <w:rFonts w:hint="eastAsia" w:asciiTheme="minorEastAsia" w:hAnsiTheme="minorEastAsia" w:eastAsiaTheme="minorEastAsia" w:cstheme="minorEastAsia"/>
                <w:color w:val="auto"/>
                <w:sz w:val="21"/>
                <w:szCs w:val="21"/>
                <w:lang w:val="zh-CN"/>
              </w:rPr>
              <w:t>根据委托代理协议约定，供应商询问由采购代理机构负责答复。</w:t>
            </w:r>
          </w:p>
          <w:bookmarkEnd w:id="20"/>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left"/>
              <w:textAlignment w:val="auto"/>
              <w:rPr>
                <w:rFonts w:hint="eastAsia" w:ascii="宋体" w:hAnsi="宋体" w:eastAsia="宋体" w:cs="宋体"/>
                <w:color w:val="auto"/>
                <w:sz w:val="21"/>
                <w:szCs w:val="21"/>
              </w:rPr>
            </w:pPr>
            <w:bookmarkStart w:id="21" w:name="PO_默认文件内容_49"/>
            <w:r>
              <w:rPr>
                <w:rFonts w:hint="eastAsia" w:ascii="宋体" w:hAnsi="宋体" w:eastAsia="宋体" w:cs="宋体"/>
                <w:color w:val="auto"/>
                <w:sz w:val="21"/>
                <w:szCs w:val="21"/>
              </w:rPr>
              <w:t xml:space="preserve">联系人：王女士 </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 15508338671</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联系地址：</w:t>
            </w:r>
            <w:r>
              <w:rPr>
                <w:rFonts w:hint="eastAsia" w:asciiTheme="minorEastAsia" w:hAnsiTheme="minorEastAsia" w:eastAsiaTheme="minorEastAsia" w:cstheme="minorEastAsia"/>
                <w:color w:val="auto"/>
                <w:sz w:val="21"/>
                <w:szCs w:val="21"/>
                <w:lang w:val="zh-CN" w:eastAsia="zh-CN"/>
              </w:rPr>
              <w:t>乐山市市中区青衣路33号新业中心写字楼18楼5-1号</w:t>
            </w:r>
            <w:r>
              <w:rPr>
                <w:rFonts w:hint="eastAsia" w:asciiTheme="minorEastAsia" w:hAnsiTheme="minorEastAsia" w:eastAsiaTheme="minorEastAsia" w:cstheme="minorEastAsia"/>
                <w:color w:val="auto"/>
                <w:sz w:val="21"/>
                <w:szCs w:val="21"/>
                <w:lang w:val="zh-CN"/>
              </w:rPr>
              <w:t>。</w:t>
            </w:r>
            <w:bookmarkEnd w:id="21"/>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注：</w:t>
            </w:r>
            <w:r>
              <w:rPr>
                <w:rFonts w:hint="eastAsia" w:ascii="宋体" w:hAnsi="宋体"/>
                <w:color w:val="auto"/>
                <w:sz w:val="21"/>
                <w:szCs w:val="21"/>
              </w:rPr>
              <w:t>投标人对招标活动事项有疑问的，可以向招标人提出询问。询问可以采取电话、电子邮件、当面或书面等形式。对投标人的询问，招标人将依法及时作出答复，但答复的内容不涉及商业秘密或者依法应当保密的内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834"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16</w:t>
            </w:r>
          </w:p>
        </w:tc>
        <w:tc>
          <w:tcPr>
            <w:tcW w:w="2540"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供应商质疑</w:t>
            </w:r>
          </w:p>
        </w:tc>
        <w:tc>
          <w:tcPr>
            <w:tcW w:w="6127" w:type="dxa"/>
            <w:vAlign w:val="center"/>
          </w:tcPr>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根据委托代理协议约定，供应商质疑由</w:t>
            </w:r>
            <w:r>
              <w:rPr>
                <w:rFonts w:hint="eastAsia" w:asciiTheme="minorEastAsia" w:hAnsiTheme="minorEastAsia" w:eastAsiaTheme="minorEastAsia" w:cstheme="minorEastAsia"/>
                <w:color w:val="auto"/>
                <w:sz w:val="21"/>
                <w:szCs w:val="21"/>
                <w:lang w:val="zh-CN"/>
              </w:rPr>
              <w:t>采购代理机构负责答复。</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联系人：王女士 </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联系电话：15508338671</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地址：</w:t>
            </w:r>
            <w:r>
              <w:rPr>
                <w:rFonts w:hint="eastAsia" w:asciiTheme="minorEastAsia" w:hAnsiTheme="minorEastAsia" w:eastAsiaTheme="minorEastAsia" w:cstheme="minorEastAsia"/>
                <w:color w:val="auto"/>
                <w:sz w:val="21"/>
                <w:szCs w:val="21"/>
                <w:lang w:val="zh-CN" w:eastAsia="zh-CN"/>
              </w:rPr>
              <w:t>乐山市市中区青衣路33号新业中心写字楼18楼5-1号</w:t>
            </w:r>
            <w:r>
              <w:rPr>
                <w:rFonts w:hint="eastAsia" w:asciiTheme="minorEastAsia" w:hAnsiTheme="minorEastAsia" w:eastAsiaTheme="minorEastAsia" w:cstheme="minorEastAsia"/>
                <w:color w:val="auto"/>
                <w:sz w:val="21"/>
                <w:szCs w:val="21"/>
                <w:lang w:val="zh-CN"/>
              </w:rPr>
              <w:t>。</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注：①根据《中华人民共和国政府采购法》的规定，供应商质疑不得超出采购文件、采购过程、采购结果的范围。②质疑函原件  可采取当面递交或邮寄、快递的方式送达</w:t>
            </w:r>
            <w:r>
              <w:rPr>
                <w:rFonts w:hint="eastAsia" w:asciiTheme="minorEastAsia" w:hAnsiTheme="minorEastAsia" w:eastAsiaTheme="minorEastAsia" w:cstheme="minorEastAsia"/>
                <w:color w:val="auto"/>
                <w:sz w:val="21"/>
                <w:szCs w:val="21"/>
                <w:lang w:val="en-US" w:eastAsia="zh-CN"/>
              </w:rPr>
              <w:t>四川执忠招标代理有限公司</w:t>
            </w:r>
            <w:r>
              <w:rPr>
                <w:rFonts w:hint="eastAsia" w:asciiTheme="minorEastAsia" w:hAnsiTheme="minorEastAsia" w:eastAsiaTheme="minorEastAsia" w:cstheme="minorEastAsia"/>
                <w:color w:val="auto"/>
                <w:sz w:val="21"/>
                <w:szCs w:val="21"/>
                <w:lang w:val="zh-CN"/>
              </w:rPr>
              <w:t>。以邮寄、快递方式递交的，质疑提起日期应当以邮寄信件上的戳记日期、邮政快递件上的戳记日期或非邮政快递件上的签注之日起计算，受理日期则以</w:t>
            </w:r>
            <w:r>
              <w:rPr>
                <w:rFonts w:hint="eastAsia" w:asciiTheme="minorEastAsia" w:hAnsiTheme="minorEastAsia" w:eastAsiaTheme="minorEastAsia" w:cstheme="minorEastAsia"/>
                <w:color w:val="auto"/>
                <w:sz w:val="21"/>
                <w:szCs w:val="21"/>
                <w:lang w:val="en-US" w:eastAsia="zh-CN"/>
              </w:rPr>
              <w:t>四川执忠招标代理有限公司</w:t>
            </w:r>
            <w:r>
              <w:rPr>
                <w:rFonts w:hint="eastAsia" w:asciiTheme="minorEastAsia" w:hAnsiTheme="minorEastAsia" w:eastAsiaTheme="minorEastAsia" w:cstheme="minorEastAsia"/>
                <w:color w:val="auto"/>
                <w:sz w:val="21"/>
                <w:szCs w:val="21"/>
                <w:lang w:val="zh-CN"/>
              </w:rPr>
              <w:t>收到质疑函原件之日计算。以邮寄、快递方式递交质疑函的，质疑人可以在质疑有效期内以传真方式及时将质疑事项告知</w:t>
            </w:r>
            <w:r>
              <w:rPr>
                <w:rFonts w:hint="eastAsia" w:asciiTheme="minorEastAsia" w:hAnsiTheme="minorEastAsia" w:eastAsiaTheme="minorEastAsia" w:cstheme="minorEastAsia"/>
                <w:color w:val="auto"/>
                <w:sz w:val="21"/>
                <w:szCs w:val="21"/>
                <w:lang w:val="en-US" w:eastAsia="zh-CN"/>
              </w:rPr>
              <w:t>四川执忠招标代理有限公司</w:t>
            </w:r>
            <w:r>
              <w:rPr>
                <w:rFonts w:hint="eastAsia" w:asciiTheme="minorEastAsia" w:hAnsiTheme="minorEastAsia" w:eastAsiaTheme="minorEastAsia" w:cstheme="minorEastAsia"/>
                <w:color w:val="auto"/>
                <w:sz w:val="21"/>
                <w:szCs w:val="21"/>
                <w:lang w:val="zh-CN"/>
              </w:rPr>
              <w:t>，并提供邮寄件、快递件的有效查询方式。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834" w:type="dxa"/>
            <w:vAlign w:val="center"/>
          </w:tcPr>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w:t>
            </w:r>
          </w:p>
        </w:tc>
        <w:tc>
          <w:tcPr>
            <w:tcW w:w="2540" w:type="dxa"/>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供应商投诉</w:t>
            </w:r>
          </w:p>
        </w:tc>
        <w:tc>
          <w:tcPr>
            <w:tcW w:w="6127" w:type="dxa"/>
          </w:tcPr>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投诉受理单位：本采购项目同级财政部门，即</w:t>
            </w:r>
            <w:r>
              <w:rPr>
                <w:rFonts w:hint="eastAsia" w:asciiTheme="minorEastAsia" w:hAnsiTheme="minorEastAsia" w:eastAsiaTheme="minorEastAsia" w:cstheme="minorEastAsia"/>
                <w:color w:val="auto"/>
                <w:sz w:val="21"/>
                <w:szCs w:val="21"/>
                <w:lang w:val="en-US" w:eastAsia="zh-CN"/>
              </w:rPr>
              <w:t>沐川县</w:t>
            </w:r>
            <w:r>
              <w:rPr>
                <w:rFonts w:hint="eastAsia" w:asciiTheme="minorEastAsia" w:hAnsiTheme="minorEastAsia" w:eastAsiaTheme="minorEastAsia" w:cstheme="minorEastAsia"/>
                <w:color w:val="auto"/>
                <w:sz w:val="21"/>
                <w:szCs w:val="21"/>
                <w:lang w:val="zh-CN"/>
              </w:rPr>
              <w:t>财政局。</w:t>
            </w:r>
          </w:p>
          <w:p>
            <w:pPr>
              <w:pStyle w:val="2"/>
              <w:ind w:firstLine="420" w:firstLineChars="200"/>
              <w:rPr>
                <w:rFonts w:hint="eastAsia"/>
                <w:color w:val="auto"/>
                <w:lang w:val="zh-CN"/>
              </w:rPr>
            </w:pPr>
            <w:r>
              <w:rPr>
                <w:rFonts w:hint="eastAsia"/>
                <w:color w:val="auto"/>
                <w:lang w:val="zh-CN"/>
              </w:rPr>
              <w:t>联系电话：0833-4602171</w:t>
            </w:r>
          </w:p>
          <w:p>
            <w:pPr>
              <w:ind w:firstLine="420" w:firstLineChars="200"/>
              <w:rPr>
                <w:rFonts w:hint="eastAsia" w:eastAsia="宋体"/>
                <w:color w:val="auto"/>
                <w:lang w:val="en-US" w:eastAsia="zh-CN"/>
              </w:rPr>
            </w:pPr>
            <w:r>
              <w:rPr>
                <w:rFonts w:hint="eastAsia"/>
                <w:color w:val="auto"/>
                <w:lang w:val="en-US" w:eastAsia="zh-CN"/>
              </w:rPr>
              <w:t>地址：沐溪镇中桥街上段27号</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宋体"/>
                <w:color w:val="auto"/>
                <w:sz w:val="21"/>
                <w:szCs w:val="21"/>
                <w:lang w:val="zh-CN"/>
              </w:rPr>
              <w:t>注：根据《中华人民共和国政府采购法实施条例》的规定，供应商投诉事项不得超出已质疑事项的范围</w:t>
            </w:r>
            <w:r>
              <w:rPr>
                <w:rFonts w:hint="eastAsia" w:asciiTheme="minorEastAsia" w:hAnsiTheme="minorEastAsia" w:eastAsiaTheme="minorEastAsia" w:cstheme="minorEastAsia"/>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834" w:type="dxa"/>
            <w:vAlign w:val="center"/>
          </w:tcPr>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w:t>
            </w:r>
          </w:p>
        </w:tc>
        <w:tc>
          <w:tcPr>
            <w:tcW w:w="2540" w:type="dxa"/>
            <w:tcBorders>
              <w:right w:val="single" w:color="auto" w:sz="4" w:space="0"/>
            </w:tcBorders>
          </w:tcPr>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政府采购合同</w:t>
            </w:r>
          </w:p>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公告备案</w:t>
            </w:r>
          </w:p>
        </w:tc>
        <w:tc>
          <w:tcPr>
            <w:tcW w:w="6127" w:type="dxa"/>
            <w:tcBorders>
              <w:left w:val="single" w:color="auto" w:sz="4" w:space="0"/>
            </w:tcBorders>
          </w:tcPr>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rPr>
            </w:pPr>
            <w:r>
              <w:rPr>
                <w:rFonts w:hint="eastAsia" w:ascii="宋体" w:hAnsi="宋体" w:eastAsia="宋体" w:cs="宋体"/>
                <w:color w:val="auto"/>
                <w:sz w:val="21"/>
                <w:szCs w:val="21"/>
                <w:lang w:val="zh-CN"/>
              </w:rPr>
              <w:t>政府采购合同签订之日起2个工作日内，采购人应当依法将政府采购合同在四川政府采购网公告；政府采购合同签订之日起7个工作日内，将政府采购合同送采购项目同级财政部门备案。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834" w:type="dxa"/>
            <w:vAlign w:val="center"/>
          </w:tcPr>
          <w:p>
            <w:pPr>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w:t>
            </w:r>
          </w:p>
        </w:tc>
        <w:tc>
          <w:tcPr>
            <w:tcW w:w="2540" w:type="dxa"/>
            <w:tcBorders>
              <w:right w:val="single" w:color="auto" w:sz="4" w:space="0"/>
            </w:tcBorders>
            <w:vAlign w:val="center"/>
          </w:tcPr>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招标服务费</w:t>
            </w:r>
          </w:p>
        </w:tc>
        <w:tc>
          <w:tcPr>
            <w:tcW w:w="6127" w:type="dxa"/>
            <w:tcBorders>
              <w:left w:val="single" w:color="auto" w:sz="4" w:space="0"/>
            </w:tcBorders>
            <w:vAlign w:val="center"/>
          </w:tcPr>
          <w:p>
            <w:pPr>
              <w:pStyle w:val="27"/>
              <w:keepNext w:val="0"/>
              <w:keepLines w:val="0"/>
              <w:pageBreakBefore w:val="0"/>
              <w:widowControl w:val="0"/>
              <w:kinsoku/>
              <w:wordWrap/>
              <w:overflowPunct/>
              <w:topLinePunct w:val="0"/>
              <w:autoSpaceDE w:val="0"/>
              <w:autoSpaceDN w:val="0"/>
              <w:bidi w:val="0"/>
              <w:adjustRightInd w:val="0"/>
              <w:snapToGrid/>
              <w:spacing w:beforeAutospacing="0" w:after="0" w:line="360" w:lineRule="auto"/>
              <w:ind w:left="0" w:leftChars="0" w:right="0" w:rightChars="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本项目代理服务费收费标准按照项目中标（成交）总金额的2%收取,如果代理服务费用不足6000.00元的，按6000.00元收取。</w:t>
            </w:r>
          </w:p>
          <w:p>
            <w:pPr>
              <w:pStyle w:val="27"/>
              <w:keepNext w:val="0"/>
              <w:keepLines w:val="0"/>
              <w:pageBreakBefore w:val="0"/>
              <w:widowControl w:val="0"/>
              <w:kinsoku/>
              <w:wordWrap/>
              <w:overflowPunct/>
              <w:topLinePunct w:val="0"/>
              <w:autoSpaceDE w:val="0"/>
              <w:autoSpaceDN w:val="0"/>
              <w:bidi w:val="0"/>
              <w:adjustRightInd w:val="0"/>
              <w:snapToGrid/>
              <w:spacing w:beforeAutospacing="0" w:after="0" w:line="360" w:lineRule="auto"/>
              <w:ind w:left="0" w:leftChars="0" w:right="0" w:rightChars="0" w:firstLine="420" w:firstLineChars="200"/>
              <w:textAlignment w:val="auto"/>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rPr>
              <w:t>收款单位：</w:t>
            </w:r>
            <w:r>
              <w:rPr>
                <w:rFonts w:hint="eastAsia" w:asciiTheme="minorEastAsia" w:hAnsiTheme="minorEastAsia" w:eastAsiaTheme="minorEastAsia" w:cstheme="minorEastAsia"/>
                <w:color w:val="auto"/>
                <w:kern w:val="2"/>
                <w:sz w:val="21"/>
                <w:szCs w:val="21"/>
                <w:lang w:eastAsia="zh-CN"/>
              </w:rPr>
              <w:t>四川执忠招标代理有限公司</w:t>
            </w:r>
          </w:p>
          <w:p>
            <w:pPr>
              <w:pStyle w:val="27"/>
              <w:keepNext w:val="0"/>
              <w:keepLines w:val="0"/>
              <w:pageBreakBefore w:val="0"/>
              <w:widowControl w:val="0"/>
              <w:kinsoku/>
              <w:wordWrap/>
              <w:overflowPunct/>
              <w:topLinePunct w:val="0"/>
              <w:autoSpaceDE w:val="0"/>
              <w:autoSpaceDN w:val="0"/>
              <w:bidi w:val="0"/>
              <w:adjustRightInd w:val="0"/>
              <w:snapToGrid/>
              <w:spacing w:beforeAutospacing="0" w:after="0" w:line="360" w:lineRule="auto"/>
              <w:ind w:left="0" w:leftChars="0" w:right="0" w:rightChars="0" w:firstLine="420" w:firstLineChars="200"/>
              <w:textAlignment w:val="auto"/>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rPr>
              <w:t>开户行：</w:t>
            </w:r>
            <w:r>
              <w:rPr>
                <w:rFonts w:hint="eastAsia" w:asciiTheme="minorEastAsia" w:hAnsiTheme="minorEastAsia" w:eastAsiaTheme="minorEastAsia" w:cstheme="minorEastAsia"/>
                <w:color w:val="auto"/>
                <w:kern w:val="2"/>
                <w:sz w:val="21"/>
                <w:szCs w:val="21"/>
                <w:lang w:eastAsia="zh-CN"/>
              </w:rPr>
              <w:t>中国工商银行股份有限公司成都长城西一路支行</w:t>
            </w:r>
          </w:p>
          <w:p>
            <w:pPr>
              <w:pStyle w:val="27"/>
              <w:keepNext w:val="0"/>
              <w:keepLines w:val="0"/>
              <w:pageBreakBefore w:val="0"/>
              <w:widowControl w:val="0"/>
              <w:kinsoku/>
              <w:wordWrap/>
              <w:overflowPunct/>
              <w:topLinePunct w:val="0"/>
              <w:autoSpaceDE w:val="0"/>
              <w:autoSpaceDN w:val="0"/>
              <w:bidi w:val="0"/>
              <w:adjustRightInd w:val="0"/>
              <w:snapToGrid/>
              <w:spacing w:beforeAutospacing="0" w:after="0" w:line="360" w:lineRule="auto"/>
              <w:ind w:left="0" w:leftChars="0" w:right="0" w:rightChars="0" w:firstLine="420" w:firstLineChars="200"/>
              <w:textAlignment w:val="auto"/>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rPr>
              <w:t>银行账号：</w:t>
            </w:r>
            <w:r>
              <w:rPr>
                <w:rFonts w:hint="eastAsia" w:asciiTheme="minorEastAsia" w:hAnsiTheme="minorEastAsia" w:eastAsiaTheme="minorEastAsia" w:cstheme="minorEastAsia"/>
                <w:color w:val="auto"/>
                <w:kern w:val="2"/>
                <w:sz w:val="21"/>
                <w:szCs w:val="21"/>
                <w:lang w:eastAsia="zh-CN"/>
              </w:rPr>
              <w:t>4402 2501 0910 0029 754</w:t>
            </w:r>
          </w:p>
          <w:p>
            <w:pPr>
              <w:pStyle w:val="27"/>
              <w:keepNext w:val="0"/>
              <w:keepLines w:val="0"/>
              <w:pageBreakBefore w:val="0"/>
              <w:kinsoku/>
              <w:wordWrap/>
              <w:overflowPunct/>
              <w:topLinePunct w:val="0"/>
              <w:bidi w:val="0"/>
              <w:snapToGrid/>
              <w:spacing w:beforeAutospacing="0" w:after="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rPr>
              <w:t>注：缴纳服务费时需备注项目名称或项目编号</w:t>
            </w:r>
          </w:p>
        </w:tc>
      </w:tr>
    </w:tbl>
    <w:p>
      <w:pPr>
        <w:pStyle w:val="5"/>
        <w:keepNext w:val="0"/>
        <w:keepLines w:val="0"/>
        <w:spacing w:before="0" w:after="0" w:line="400" w:lineRule="exact"/>
        <w:ind w:firstLine="3855" w:firstLineChars="1200"/>
        <w:rPr>
          <w:rFonts w:hint="eastAsia" w:ascii="宋体" w:hAnsi="宋体" w:eastAsia="宋体" w:cs="宋体"/>
          <w:bCs w:val="0"/>
          <w:color w:val="auto"/>
        </w:rPr>
      </w:pPr>
    </w:p>
    <w:p>
      <w:pPr>
        <w:rPr>
          <w:rFonts w:hint="eastAsia" w:ascii="宋体" w:hAnsi="宋体" w:eastAsia="宋体" w:cs="宋体"/>
          <w:color w:val="auto"/>
          <w:sz w:val="32"/>
          <w:szCs w:val="32"/>
        </w:rPr>
      </w:pPr>
      <w:r>
        <w:rPr>
          <w:rFonts w:hint="eastAsia" w:ascii="宋体" w:hAnsi="宋体" w:eastAsia="宋体" w:cs="宋体"/>
          <w:color w:val="auto"/>
        </w:rPr>
        <w:br w:type="page"/>
      </w:r>
    </w:p>
    <w:p>
      <w:pPr>
        <w:pStyle w:val="5"/>
        <w:keepNext w:val="0"/>
        <w:keepLines w:val="0"/>
        <w:spacing w:before="0" w:after="0" w:line="400" w:lineRule="exact"/>
        <w:ind w:firstLine="3855" w:firstLineChars="1200"/>
        <w:rPr>
          <w:rFonts w:hint="eastAsia" w:ascii="宋体" w:hAnsi="宋体" w:eastAsia="宋体" w:cs="宋体"/>
          <w:bCs w:val="0"/>
          <w:color w:val="auto"/>
        </w:rPr>
      </w:pPr>
      <w:r>
        <w:rPr>
          <w:rFonts w:hint="eastAsia" w:ascii="宋体" w:hAnsi="宋体" w:eastAsia="宋体" w:cs="宋体"/>
          <w:bCs w:val="0"/>
          <w:color w:val="auto"/>
        </w:rPr>
        <w:t>二、总  则</w:t>
      </w:r>
    </w:p>
    <w:p>
      <w:pPr>
        <w:rPr>
          <w:rFonts w:hint="eastAsia" w:ascii="宋体" w:hAnsi="宋体" w:eastAsia="宋体" w:cs="宋体"/>
          <w:color w:val="auto"/>
        </w:rPr>
      </w:pPr>
      <w:bookmarkStart w:id="22" w:name="_Toc217446034"/>
      <w:bookmarkStart w:id="23" w:name="_Toc183582205"/>
      <w:bookmarkStart w:id="24" w:name="_Toc183682342"/>
    </w:p>
    <w:p>
      <w:pPr>
        <w:ind w:firstLine="643"/>
        <w:rPr>
          <w:rFonts w:hint="eastAsia" w:ascii="宋体" w:hAnsi="宋体" w:eastAsia="宋体" w:cs="宋体"/>
          <w:color w:val="auto"/>
        </w:rPr>
      </w:pPr>
    </w:p>
    <w:bookmarkEnd w:id="22"/>
    <w:bookmarkEnd w:id="23"/>
    <w:bookmarkEnd w:id="24"/>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bookmarkStart w:id="25" w:name="PO_默认文件内容_22"/>
      <w:bookmarkStart w:id="26" w:name="_Toc89075878"/>
      <w:bookmarkStart w:id="27" w:name="_Toc217446056"/>
      <w:bookmarkStart w:id="28" w:name="_Toc77400782"/>
      <w:bookmarkStart w:id="29" w:name="_Toc183582231"/>
      <w:bookmarkStart w:id="30" w:name="_Toc183682368"/>
      <w:r>
        <w:rPr>
          <w:rFonts w:hint="eastAsia" w:ascii="宋体" w:hAnsi="宋体" w:eastAsia="宋体" w:cs="宋体"/>
          <w:color w:val="auto"/>
          <w:sz w:val="24"/>
        </w:rPr>
        <w:t>1.</w:t>
      </w:r>
      <w:r>
        <w:rPr>
          <w:rFonts w:hint="eastAsia" w:ascii="宋体" w:hAnsi="宋体" w:eastAsia="宋体" w:cs="宋体"/>
          <w:color w:val="auto"/>
          <w:sz w:val="24"/>
          <w:szCs w:val="24"/>
        </w:rPr>
        <w:t>适用范围</w:t>
      </w:r>
    </w:p>
    <w:p>
      <w:pPr>
        <w:keepNext w:val="0"/>
        <w:keepLines w:val="0"/>
        <w:pageBreakBefore w:val="0"/>
        <w:widowControl w:val="0"/>
        <w:tabs>
          <w:tab w:val="left" w:pos="7665"/>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 本谈判文件仅适用于本次谈判采购项目。</w:t>
      </w:r>
    </w:p>
    <w:p>
      <w:pPr>
        <w:keepNext w:val="0"/>
        <w:keepLines w:val="0"/>
        <w:pageBreakBefore w:val="0"/>
        <w:widowControl w:val="0"/>
        <w:tabs>
          <w:tab w:val="left" w:pos="7665"/>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 本谈判文件的解释权归采购人和采购代理机构所有。</w:t>
      </w:r>
      <w:bookmarkEnd w:id="25"/>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bookmarkStart w:id="31" w:name="_Toc217446035"/>
      <w:bookmarkStart w:id="32" w:name="_Toc183582206"/>
      <w:bookmarkStart w:id="33" w:name="_Toc183682343"/>
      <w:r>
        <w:rPr>
          <w:rFonts w:hint="eastAsia" w:ascii="宋体" w:hAnsi="宋体" w:eastAsia="宋体" w:cs="宋体"/>
          <w:color w:val="auto"/>
          <w:sz w:val="24"/>
        </w:rPr>
        <w:t>2.</w:t>
      </w:r>
      <w:bookmarkEnd w:id="31"/>
      <w:bookmarkEnd w:id="32"/>
      <w:bookmarkEnd w:id="33"/>
      <w:r>
        <w:rPr>
          <w:rFonts w:hint="eastAsia" w:ascii="宋体" w:hAnsi="宋体" w:eastAsia="宋体" w:cs="宋体"/>
          <w:color w:val="auto"/>
          <w:sz w:val="24"/>
        </w:rPr>
        <w:t>采购主体</w:t>
      </w:r>
    </w:p>
    <w:p>
      <w:pPr>
        <w:keepNext w:val="0"/>
        <w:keepLines w:val="0"/>
        <w:pageBreakBefore w:val="0"/>
        <w:widowControl w:val="0"/>
        <w:tabs>
          <w:tab w:val="left" w:pos="7665"/>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2.1本次谈判的采购人是</w:t>
      </w:r>
      <w:r>
        <w:rPr>
          <w:rFonts w:hint="eastAsia" w:ascii="宋体" w:hAnsi="宋体" w:cs="宋体"/>
          <w:b/>
          <w:bCs/>
          <w:color w:val="auto"/>
          <w:sz w:val="24"/>
          <w:u w:val="single"/>
          <w:lang w:val="en-US" w:eastAsia="zh-CN"/>
        </w:rPr>
        <w:t>乐山市沐川生态环境局</w:t>
      </w:r>
      <w:r>
        <w:rPr>
          <w:rFonts w:hint="eastAsia" w:ascii="宋体" w:hAnsi="宋体" w:eastAsia="宋体" w:cs="宋体"/>
          <w:color w:val="auto"/>
          <w:sz w:val="24"/>
        </w:rPr>
        <w:t>。</w:t>
      </w:r>
    </w:p>
    <w:p>
      <w:pPr>
        <w:keepNext w:val="0"/>
        <w:keepLines w:val="0"/>
        <w:pageBreakBefore w:val="0"/>
        <w:widowControl w:val="0"/>
        <w:tabs>
          <w:tab w:val="left" w:pos="7665"/>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bookmarkStart w:id="34" w:name="PO_默认文件内容_23"/>
      <w:r>
        <w:rPr>
          <w:rFonts w:hint="eastAsia" w:ascii="宋体" w:hAnsi="宋体" w:eastAsia="宋体" w:cs="宋体"/>
          <w:color w:val="auto"/>
          <w:sz w:val="24"/>
        </w:rPr>
        <w:t>2.2本次谈判的采购代理机构是</w:t>
      </w:r>
      <w:r>
        <w:rPr>
          <w:rFonts w:hint="eastAsia" w:ascii="宋体" w:hAnsi="宋体" w:cs="宋体"/>
          <w:b/>
          <w:bCs/>
          <w:color w:val="auto"/>
          <w:sz w:val="24"/>
          <w:u w:val="single"/>
          <w:lang w:val="en-US" w:eastAsia="zh-CN"/>
        </w:rPr>
        <w:t>四川执忠招标代理有限公司</w:t>
      </w:r>
      <w:r>
        <w:rPr>
          <w:rFonts w:hint="eastAsia" w:ascii="宋体" w:hAnsi="宋体" w:eastAsia="宋体" w:cs="宋体"/>
          <w:color w:val="auto"/>
          <w:sz w:val="24"/>
        </w:rPr>
        <w:t>。</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bookmarkStart w:id="35" w:name="_Toc217446036"/>
      <w:bookmarkStart w:id="36" w:name="_Toc183682344"/>
      <w:bookmarkStart w:id="37" w:name="_Toc217390843"/>
      <w:bookmarkStart w:id="38" w:name="_Toc183582207"/>
      <w:r>
        <w:rPr>
          <w:rFonts w:hint="eastAsia" w:ascii="宋体" w:hAnsi="宋体" w:eastAsia="宋体" w:cs="宋体"/>
          <w:color w:val="auto"/>
          <w:sz w:val="24"/>
        </w:rPr>
        <w:t>3. 合格</w:t>
      </w:r>
      <w:bookmarkEnd w:id="35"/>
      <w:bookmarkEnd w:id="36"/>
      <w:bookmarkEnd w:id="37"/>
      <w:bookmarkEnd w:id="38"/>
      <w:r>
        <w:rPr>
          <w:rFonts w:hint="eastAsia" w:ascii="宋体" w:hAnsi="宋体" w:eastAsia="宋体" w:cs="宋体"/>
          <w:color w:val="auto"/>
          <w:sz w:val="24"/>
        </w:rPr>
        <w:t>供应商</w:t>
      </w:r>
    </w:p>
    <w:p>
      <w:pPr>
        <w:keepNext w:val="0"/>
        <w:keepLines w:val="0"/>
        <w:pageBreakBefore w:val="0"/>
        <w:widowControl w:val="0"/>
        <w:tabs>
          <w:tab w:val="left" w:pos="7665"/>
        </w:tabs>
        <w:kinsoku/>
        <w:wordWrap/>
        <w:overflowPunct/>
        <w:topLinePunct w:val="0"/>
        <w:autoSpaceDE/>
        <w:autoSpaceDN/>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合格供应商应具备以下条件：</w:t>
      </w:r>
    </w:p>
    <w:p>
      <w:pPr>
        <w:keepNext w:val="0"/>
        <w:keepLines w:val="0"/>
        <w:pageBreakBefore w:val="0"/>
        <w:widowControl w:val="0"/>
        <w:tabs>
          <w:tab w:val="left" w:pos="7665"/>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 具备法律法规和本采购文件规定的资格条件；</w:t>
      </w:r>
    </w:p>
    <w:p>
      <w:pPr>
        <w:keepNext w:val="0"/>
        <w:keepLines w:val="0"/>
        <w:pageBreakBefore w:val="0"/>
        <w:widowControl w:val="0"/>
        <w:tabs>
          <w:tab w:val="left" w:pos="7665"/>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 不属于禁止参加本项目采购活动的供应商；</w:t>
      </w:r>
    </w:p>
    <w:p>
      <w:pPr>
        <w:keepNext w:val="0"/>
        <w:keepLines w:val="0"/>
        <w:pageBreakBefore w:val="0"/>
        <w:widowControl w:val="0"/>
        <w:tabs>
          <w:tab w:val="left" w:pos="7665"/>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b w:val="0"/>
          <w:bCs w:val="0"/>
          <w:color w:val="auto"/>
          <w:sz w:val="24"/>
        </w:rPr>
        <w:t>3</w:t>
      </w: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rPr>
        <w:t>按照规定获取了</w:t>
      </w:r>
      <w:r>
        <w:rPr>
          <w:rFonts w:hint="eastAsia" w:ascii="宋体" w:hAnsi="宋体" w:cs="宋体"/>
          <w:b w:val="0"/>
          <w:bCs w:val="0"/>
          <w:color w:val="auto"/>
          <w:sz w:val="24"/>
          <w:lang w:val="en-US" w:eastAsia="zh-CN"/>
        </w:rPr>
        <w:t>谈判</w:t>
      </w:r>
      <w:r>
        <w:rPr>
          <w:rFonts w:hint="eastAsia" w:ascii="宋体" w:hAnsi="宋体" w:eastAsia="宋体" w:cs="宋体"/>
          <w:b w:val="0"/>
          <w:bCs w:val="0"/>
          <w:color w:val="auto"/>
          <w:sz w:val="24"/>
        </w:rPr>
        <w:t>文件，属于实质性参加政府采购活动的供应商。</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bookmarkStart w:id="39" w:name="_Toc217446037"/>
      <w:bookmarkStart w:id="40" w:name="_Toc183582208"/>
      <w:bookmarkStart w:id="41" w:name="_Toc183682345"/>
      <w:r>
        <w:rPr>
          <w:rFonts w:hint="eastAsia" w:ascii="宋体" w:hAnsi="宋体" w:eastAsia="宋体" w:cs="宋体"/>
          <w:color w:val="auto"/>
          <w:sz w:val="24"/>
        </w:rPr>
        <w:t>4. 谈判费用</w:t>
      </w:r>
      <w:bookmarkEnd w:id="39"/>
      <w:bookmarkEnd w:id="40"/>
      <w:bookmarkEnd w:id="41"/>
      <w:r>
        <w:rPr>
          <w:rFonts w:hint="eastAsia" w:ascii="宋体" w:hAnsi="宋体" w:eastAsia="宋体" w:cs="宋体"/>
          <w:color w:val="auto"/>
          <w:sz w:val="24"/>
        </w:rPr>
        <w:t>（实质性要求）</w:t>
      </w:r>
    </w:p>
    <w:p>
      <w:pPr>
        <w:keepNext w:val="0"/>
        <w:keepLines w:val="0"/>
        <w:pageBreakBefore w:val="0"/>
        <w:widowControl w:val="0"/>
        <w:tabs>
          <w:tab w:val="left" w:pos="7665"/>
        </w:tabs>
        <w:kinsoku/>
        <w:wordWrap/>
        <w:overflowPunct/>
        <w:topLinePunct w:val="0"/>
        <w:autoSpaceDE/>
        <w:autoSpaceDN/>
        <w:bidi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供应商应自行承担参加谈判活动的全部费用。</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5.充分、公平竞争保障措施（实质性要求）</w:t>
      </w:r>
    </w:p>
    <w:p>
      <w:pPr>
        <w:pStyle w:val="2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5.2利害关系授权代表处理。两家以上的供应商不得在同一合同项下的采购项目中，委托同一个自然人、同一家庭的人员、同一单位的人员作为其授权代表，否则，其响应文件作为无效处理。</w:t>
      </w:r>
    </w:p>
    <w:p>
      <w:pPr>
        <w:pStyle w:val="2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9"/>
        <w:keepNext w:val="0"/>
        <w:keepLines w:val="0"/>
        <w:pageBreakBefore w:val="0"/>
        <w:widowControl w:val="0"/>
        <w:kinsoku/>
        <w:wordWrap/>
        <w:overflowPunct/>
        <w:topLinePunct w:val="0"/>
        <w:autoSpaceDE/>
        <w:autoSpaceDN/>
        <w:bidi w:val="0"/>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5.4提供相同品牌产品处理。提供相同品牌产品且通过资格审查的不同供应商参加同一合同项下采购项目的，按一家供应商计算，最后报价最低的同品牌供应商获得成交供应商推荐资格；最后报价相同的，由采购人/采购人委托谈判小组自主采取公平、择优的方式确定一个供应商获得成交供应商推荐资格，其他同品牌供应商不作为成交供应商候选人。</w:t>
      </w:r>
    </w:p>
    <w:p>
      <w:pPr>
        <w:pStyle w:val="2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非单一产品采购项目中，多家供应商提供的部分或所有核心产品品牌相同的，视为提供相同品牌产品。本采购项目核心产品为：二氧化硫分析仪</w:t>
      </w:r>
      <w:r>
        <w:rPr>
          <w:rFonts w:hint="eastAsia" w:hAnsi="宋体" w:cs="宋体"/>
          <w:color w:val="auto"/>
          <w:sz w:val="24"/>
          <w:lang w:eastAsia="zh-CN"/>
        </w:rPr>
        <w:t>、</w:t>
      </w:r>
      <w:r>
        <w:rPr>
          <w:rFonts w:hint="eastAsia" w:ascii="宋体" w:hAnsi="宋体" w:eastAsia="宋体" w:cs="宋体"/>
          <w:color w:val="auto"/>
          <w:sz w:val="24"/>
          <w:lang w:val="en-US" w:eastAsia="zh-CN"/>
        </w:rPr>
        <w:t>氮氧化物分析仪</w:t>
      </w:r>
      <w:r>
        <w:rPr>
          <w:rFonts w:hint="eastAsia" w:hAnsi="宋体" w:cs="宋体"/>
          <w:color w:val="auto"/>
          <w:sz w:val="24"/>
          <w:lang w:val="en-US" w:eastAsia="zh-CN"/>
        </w:rPr>
        <w:t>、动态校准仪</w:t>
      </w:r>
      <w:r>
        <w:rPr>
          <w:rFonts w:hint="eastAsia" w:ascii="宋体" w:hAnsi="宋体" w:eastAsia="宋体" w:cs="宋体"/>
          <w:color w:val="auto"/>
          <w:sz w:val="24"/>
        </w:rPr>
        <w:t>。</w:t>
      </w:r>
    </w:p>
    <w:p>
      <w:pPr>
        <w:pStyle w:val="2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5.5供应商实际控制人或者中高级管理人员，同时是采购代理机构工作人员，不得参与本项目政府采购活动。</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5.7供应商与采购代理机构存在关联关系，或者是采购代理机构的母公司或子公司，不得参加本项目政府采购活动。</w:t>
      </w:r>
    </w:p>
    <w:p>
      <w:pPr>
        <w:pStyle w:val="2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5.8回避。政府采购活动中，采购人员及相关人员与供应商有下列利害关系之一的，应当回避：</w:t>
      </w:r>
    </w:p>
    <w:p>
      <w:pPr>
        <w:pStyle w:val="2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（1）参加采购活动前3年内与供应商存在劳动关系；</w:t>
      </w:r>
    </w:p>
    <w:p>
      <w:pPr>
        <w:pStyle w:val="2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（2）参加采购活动前3年内担任供应商的董事、监事；</w:t>
      </w:r>
    </w:p>
    <w:p>
      <w:pPr>
        <w:pStyle w:val="2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（3）参加采购活动前3年内是供应商的控股股东或者实际控制人；</w:t>
      </w:r>
    </w:p>
    <w:p>
      <w:pPr>
        <w:pStyle w:val="2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（4）与供应商的法定代表人或者负责人有夫妻、直系血亲、三代以内旁系血亲或者近姻亲关系；</w:t>
      </w:r>
    </w:p>
    <w:p>
      <w:pPr>
        <w:pStyle w:val="2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（5）与供应商有其他可能影响政府采购活动公平、公正进行的关系。</w:t>
      </w:r>
    </w:p>
    <w:p>
      <w:pPr>
        <w:pStyle w:val="2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ascii="宋体" w:hAnsi="宋体" w:eastAsia="宋体" w:cs="宋体"/>
          <w:color w:val="auto"/>
          <w:sz w:val="24"/>
          <w:szCs w:val="18"/>
        </w:rPr>
        <w:t>谈判</w:t>
      </w:r>
      <w:r>
        <w:rPr>
          <w:rFonts w:hint="eastAsia" w:ascii="宋体" w:hAnsi="宋体" w:eastAsia="宋体" w:cs="宋体"/>
          <w:color w:val="auto"/>
          <w:sz w:val="24"/>
        </w:rPr>
        <w:t>小组成员。</w:t>
      </w:r>
    </w:p>
    <w:p>
      <w:pPr>
        <w:pStyle w:val="2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8"/>
        <w:keepNext w:val="0"/>
        <w:keepLines w:val="0"/>
        <w:pageBreakBefore w:val="0"/>
        <w:widowControl w:val="0"/>
        <w:kinsoku/>
        <w:wordWrap/>
        <w:overflowPunct/>
        <w:topLinePunct w:val="0"/>
        <w:autoSpaceDE/>
        <w:autoSpaceDN/>
        <w:bidi w:val="0"/>
        <w:spacing w:line="360" w:lineRule="auto"/>
        <w:ind w:left="1" w:firstLine="482" w:firstLineChars="200"/>
        <w:rPr>
          <w:rFonts w:hint="eastAsia" w:ascii="宋体" w:hAnsi="宋体" w:eastAsia="宋体" w:cs="宋体"/>
          <w:b/>
          <w:color w:val="auto"/>
          <w:sz w:val="24"/>
        </w:rPr>
      </w:pP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6.联合体竞争性谈判（仅适用于允许联合体参与的项目）</w:t>
      </w:r>
    </w:p>
    <w:p>
      <w:pPr>
        <w:pStyle w:val="2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联合体各方应当共同与采购人签订采购合同，就采购合同约定的事项对采购人承担连带责任。</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7.谈判保证金</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实质性要求，</w:t>
      </w:r>
      <w:r>
        <w:rPr>
          <w:rFonts w:hint="eastAsia" w:ascii="宋体" w:hAnsi="宋体" w:eastAsia="宋体" w:cs="宋体"/>
          <w:color w:val="auto"/>
          <w:sz w:val="24"/>
        </w:rPr>
        <w:t>不收取</w:t>
      </w:r>
      <w:r>
        <w:rPr>
          <w:rFonts w:hint="eastAsia" w:ascii="宋体" w:hAnsi="宋体" w:eastAsia="宋体" w:cs="宋体"/>
          <w:color w:val="auto"/>
          <w:sz w:val="24"/>
          <w:lang w:val="en-US" w:eastAsia="zh-CN"/>
        </w:rPr>
        <w:t>谈判</w:t>
      </w:r>
      <w:r>
        <w:rPr>
          <w:rFonts w:hint="eastAsia" w:ascii="宋体" w:hAnsi="宋体" w:eastAsia="宋体" w:cs="宋体"/>
          <w:color w:val="auto"/>
          <w:sz w:val="24"/>
        </w:rPr>
        <w:t>保证金的除外</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是否收取谈判保证金，详见投标人须知附表</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7.1 供应商必须以人民币按谈判文件要求足额缴纳谈判保证金。联合体谈判的，可以由联合体的一方或者共同提交谈判保证金，以一方名义提交谈判保证金的，对联合体各方均具有约束力。</w:t>
      </w:r>
    </w:p>
    <w:p>
      <w:pPr>
        <w:keepNext w:val="0"/>
        <w:keepLines w:val="0"/>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7.2 未按谈判文件要求在规定时间前</w:t>
      </w:r>
      <w:r>
        <w:rPr>
          <w:rFonts w:hint="eastAsia" w:ascii="宋体" w:hAnsi="宋体" w:cs="宋体"/>
          <w:color w:val="auto"/>
          <w:sz w:val="24"/>
          <w:lang w:eastAsia="zh-CN"/>
        </w:rPr>
        <w:t>缴纳</w:t>
      </w:r>
      <w:r>
        <w:rPr>
          <w:rFonts w:hint="eastAsia" w:ascii="宋体" w:hAnsi="宋体" w:eastAsia="宋体" w:cs="宋体"/>
          <w:color w:val="auto"/>
          <w:sz w:val="24"/>
        </w:rPr>
        <w:t>规定数额谈判保证金的响应文件无效。</w:t>
      </w:r>
    </w:p>
    <w:p>
      <w:pPr>
        <w:keepNext w:val="0"/>
        <w:keepLines w:val="0"/>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7.3 供应商所</w:t>
      </w:r>
      <w:r>
        <w:rPr>
          <w:rFonts w:hint="eastAsia" w:ascii="宋体" w:hAnsi="宋体" w:cs="宋体"/>
          <w:color w:val="auto"/>
          <w:sz w:val="24"/>
          <w:lang w:eastAsia="zh-CN"/>
        </w:rPr>
        <w:t>缴纳</w:t>
      </w:r>
      <w:r>
        <w:rPr>
          <w:rFonts w:hint="eastAsia" w:ascii="宋体" w:hAnsi="宋体" w:eastAsia="宋体" w:cs="宋体"/>
          <w:color w:val="auto"/>
          <w:sz w:val="24"/>
        </w:rPr>
        <w:t>的谈判保证金不计利息。</w:t>
      </w:r>
    </w:p>
    <w:p>
      <w:pPr>
        <w:keepNext w:val="0"/>
        <w:keepLines w:val="0"/>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7.4 未成交供应商的谈判保证金，将在成交通知书发出后五个工作日内全额退还。成交供应商的谈判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keepNext w:val="0"/>
        <w:keepLines w:val="0"/>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7.5发生下列情形之一的，采购代理机构将不予退还谈判保证金：</w:t>
      </w:r>
    </w:p>
    <w:p>
      <w:pPr>
        <w:keepNext w:val="0"/>
        <w:keepLines w:val="0"/>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（一）在谈判文件规定的递交响应文件截止时间后撤回响应文件的；</w:t>
      </w:r>
    </w:p>
    <w:p>
      <w:pPr>
        <w:keepNext w:val="0"/>
        <w:keepLines w:val="0"/>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（二）在采购人确定成交供应商之前放弃成交候选资格的；</w:t>
      </w:r>
    </w:p>
    <w:p>
      <w:pPr>
        <w:keepNext w:val="0"/>
        <w:keepLines w:val="0"/>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（三）成交后放弃成交、不领取或者不接收成交通知书的；</w:t>
      </w:r>
    </w:p>
    <w:p>
      <w:pPr>
        <w:keepNext w:val="0"/>
        <w:keepLines w:val="0"/>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（四）由于成交供应商的原因未能按照谈判文件的规定与采购人签订合同的；</w:t>
      </w:r>
    </w:p>
    <w:p>
      <w:pPr>
        <w:keepNext w:val="0"/>
        <w:keepLines w:val="0"/>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（五）由于成交供应商的原因未能按照谈判文件的规定</w:t>
      </w:r>
      <w:r>
        <w:rPr>
          <w:rFonts w:hint="eastAsia" w:ascii="宋体" w:hAnsi="宋体" w:cs="宋体"/>
          <w:color w:val="auto"/>
          <w:sz w:val="24"/>
          <w:lang w:eastAsia="zh-CN"/>
        </w:rPr>
        <w:t>缴纳</w:t>
      </w:r>
      <w:r>
        <w:rPr>
          <w:rFonts w:hint="eastAsia" w:ascii="宋体" w:hAnsi="宋体" w:eastAsia="宋体" w:cs="宋体"/>
          <w:color w:val="auto"/>
          <w:sz w:val="24"/>
        </w:rPr>
        <w:t>履约保证金的；</w:t>
      </w:r>
    </w:p>
    <w:p>
      <w:pPr>
        <w:keepNext w:val="0"/>
        <w:keepLines w:val="0"/>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（六）供应商在政府采购活动中提供虚假材料的；</w:t>
      </w:r>
    </w:p>
    <w:p>
      <w:pPr>
        <w:keepNext w:val="0"/>
        <w:keepLines w:val="0"/>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（七）报价有效期内，供应商在政府采购活动中有违法、违规、违纪行为。</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8.响应文件有效期（实质性要求）</w:t>
      </w:r>
    </w:p>
    <w:p>
      <w:pPr>
        <w:keepNext w:val="0"/>
        <w:keepLines w:val="0"/>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响应文件有效期为递交谈判响应文件截止之日起90天。供应商响应文件中必须载明响应文件有效期，响应文件中载明的响应文件有效期可以长于谈判文件规定的期限，但不得短于谈判文件规定的期限。否则，其响应文件将作为无效响应处理。</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9.知识产权</w:t>
      </w:r>
    </w:p>
    <w:p>
      <w:pPr>
        <w:pStyle w:val="10"/>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w:t>
      </w:r>
      <w:r>
        <w:rPr>
          <w:rFonts w:hint="eastAsia" w:ascii="宋体" w:hAnsi="宋体" w:eastAsia="宋体" w:cs="宋体"/>
          <w:color w:val="auto"/>
          <w:sz w:val="24"/>
        </w:rPr>
        <w:t>供应商</w:t>
      </w:r>
      <w:r>
        <w:rPr>
          <w:rFonts w:hint="eastAsia" w:ascii="宋体" w:hAnsi="宋体" w:eastAsia="宋体" w:cs="宋体"/>
          <w:color w:val="auto"/>
          <w:sz w:val="24"/>
          <w:szCs w:val="24"/>
        </w:rPr>
        <w:t>应保证在本项目中使用的任何产品和服务（包括部分使用），不会产生因第三方提出侵犯其专利权、商标权</w:t>
      </w:r>
      <w:r>
        <w:rPr>
          <w:rFonts w:hint="eastAsia" w:ascii="宋体" w:hAnsi="宋体" w:cs="宋体"/>
          <w:color w:val="auto"/>
          <w:sz w:val="24"/>
          <w:szCs w:val="24"/>
          <w:lang w:eastAsia="zh-CN"/>
        </w:rPr>
        <w:t>或其他</w:t>
      </w:r>
      <w:r>
        <w:rPr>
          <w:rFonts w:hint="eastAsia" w:ascii="宋体" w:hAnsi="宋体" w:eastAsia="宋体" w:cs="宋体"/>
          <w:color w:val="auto"/>
          <w:sz w:val="24"/>
          <w:szCs w:val="24"/>
        </w:rPr>
        <w:t>知识产权而引起的法律和经济纠纷，如因专利权、商标权</w:t>
      </w:r>
      <w:r>
        <w:rPr>
          <w:rFonts w:hint="eastAsia" w:ascii="宋体" w:hAnsi="宋体" w:cs="宋体"/>
          <w:color w:val="auto"/>
          <w:sz w:val="24"/>
          <w:szCs w:val="24"/>
          <w:lang w:eastAsia="zh-CN"/>
        </w:rPr>
        <w:t>或其他</w:t>
      </w:r>
      <w:r>
        <w:rPr>
          <w:rFonts w:hint="eastAsia" w:ascii="宋体" w:hAnsi="宋体" w:eastAsia="宋体" w:cs="宋体"/>
          <w:color w:val="auto"/>
          <w:sz w:val="24"/>
          <w:szCs w:val="24"/>
        </w:rPr>
        <w:t>知识产权而引起法律和经济纠纷，由</w:t>
      </w:r>
      <w:r>
        <w:rPr>
          <w:rFonts w:hint="eastAsia" w:ascii="宋体" w:hAnsi="宋体" w:eastAsia="宋体" w:cs="宋体"/>
          <w:color w:val="auto"/>
          <w:sz w:val="24"/>
        </w:rPr>
        <w:t>供应商</w:t>
      </w:r>
      <w:r>
        <w:rPr>
          <w:rFonts w:hint="eastAsia" w:ascii="宋体" w:hAnsi="宋体" w:eastAsia="宋体" w:cs="宋体"/>
          <w:color w:val="auto"/>
          <w:sz w:val="24"/>
          <w:szCs w:val="24"/>
        </w:rPr>
        <w:t>承担所有相关责任。</w:t>
      </w:r>
    </w:p>
    <w:p>
      <w:pPr>
        <w:pStyle w:val="10"/>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 除非谈判文件特别规定，采购人享有本项目实施过程中产生的知识成果及知识产权。</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9.3 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pPr>
        <w:keepNext w:val="0"/>
        <w:keepLines w:val="0"/>
        <w:pageBreakBefore w:val="0"/>
        <w:widowControl w:val="0"/>
        <w:kinsoku/>
        <w:wordWrap/>
        <w:overflowPunct/>
        <w:topLinePunct w:val="0"/>
        <w:autoSpaceDE/>
        <w:autoSpaceDN/>
        <w:bidi w:val="0"/>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 xml:space="preserve">9.4 如采用供应商所不拥有的知识产权，则在报价中必须包括合法获取该知识产权的相关费用。 </w:t>
      </w:r>
    </w:p>
    <w:p>
      <w:pPr>
        <w:pStyle w:val="5"/>
        <w:keepNext w:val="0"/>
        <w:keepLines w:val="0"/>
        <w:pageBreakBefore w:val="0"/>
        <w:widowControl w:val="0"/>
        <w:kinsoku/>
        <w:wordWrap/>
        <w:overflowPunct/>
        <w:topLinePunct w:val="0"/>
        <w:autoSpaceDE/>
        <w:autoSpaceDN/>
        <w:bidi w:val="0"/>
        <w:spacing w:before="0" w:after="0" w:line="360" w:lineRule="auto"/>
        <w:jc w:val="center"/>
        <w:rPr>
          <w:rFonts w:hint="eastAsia" w:ascii="宋体" w:hAnsi="宋体" w:eastAsia="宋体" w:cs="宋体"/>
          <w:bCs w:val="0"/>
          <w:color w:val="auto"/>
        </w:rPr>
      </w:pPr>
      <w:bookmarkStart w:id="42" w:name="_Toc217446038"/>
      <w:bookmarkStart w:id="43" w:name="_Toc89075875"/>
      <w:bookmarkStart w:id="44" w:name="_Toc183582209"/>
      <w:bookmarkStart w:id="45" w:name="_Toc183682346"/>
      <w:bookmarkStart w:id="46" w:name="_Toc77400779"/>
      <w:r>
        <w:rPr>
          <w:rFonts w:hint="eastAsia" w:ascii="宋体" w:hAnsi="宋体" w:eastAsia="宋体" w:cs="宋体"/>
          <w:bCs w:val="0"/>
          <w:color w:val="auto"/>
        </w:rPr>
        <w:t>三、谈判文件</w:t>
      </w:r>
      <w:bookmarkEnd w:id="42"/>
      <w:bookmarkEnd w:id="43"/>
      <w:bookmarkEnd w:id="44"/>
      <w:bookmarkEnd w:id="45"/>
      <w:bookmarkEnd w:id="46"/>
      <w:bookmarkStart w:id="47" w:name="_Toc183582210"/>
      <w:bookmarkStart w:id="48" w:name="_Toc217446039"/>
      <w:bookmarkStart w:id="49" w:name="_Toc183682347"/>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10．谈判文件的构成</w:t>
      </w:r>
      <w:bookmarkEnd w:id="47"/>
      <w:bookmarkEnd w:id="48"/>
      <w:bookmarkEnd w:id="49"/>
      <w:r>
        <w:rPr>
          <w:rFonts w:hint="eastAsia" w:ascii="宋体" w:hAnsi="宋体" w:eastAsia="宋体" w:cs="宋体"/>
          <w:color w:val="auto"/>
          <w:sz w:val="24"/>
        </w:rPr>
        <w:t>（实质性要求）</w:t>
      </w:r>
    </w:p>
    <w:p>
      <w:pPr>
        <w:keepNext w:val="0"/>
        <w:keepLines w:val="0"/>
        <w:pageBreakBefore w:val="0"/>
        <w:widowControl w:val="0"/>
        <w:tabs>
          <w:tab w:val="left" w:pos="720"/>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w:t>
      </w:r>
      <w:r>
        <w:rPr>
          <w:rFonts w:hint="eastAsia" w:ascii="宋体" w:hAnsi="宋体" w:eastAsia="宋体" w:cs="宋体"/>
          <w:b/>
          <w:bCs/>
          <w:color w:val="auto"/>
          <w:sz w:val="24"/>
        </w:rPr>
        <w:t>.</w:t>
      </w:r>
      <w:r>
        <w:rPr>
          <w:rFonts w:hint="eastAsia" w:ascii="宋体" w:hAnsi="宋体" w:eastAsia="宋体" w:cs="宋体"/>
          <w:color w:val="auto"/>
          <w:sz w:val="24"/>
        </w:rPr>
        <w:t>1 谈判文件是供应商准备响应文件和参加谈判的依据，同时也是谈判的重要依据。谈判文件用以阐明谈判项目所需的资质、技术、服务及报价等要求、谈判程序、有关规定和注意事项以及合同主要条款等。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w:t>
      </w:r>
      <w:r>
        <w:rPr>
          <w:rFonts w:hint="eastAsia" w:ascii="宋体" w:hAnsi="宋体" w:eastAsia="宋体" w:cs="宋体"/>
          <w:b/>
          <w:bCs/>
          <w:color w:val="auto"/>
          <w:sz w:val="24"/>
        </w:rPr>
        <w:t>.</w:t>
      </w:r>
      <w:r>
        <w:rPr>
          <w:rFonts w:hint="eastAsia" w:ascii="宋体" w:hAnsi="宋体" w:eastAsia="宋体" w:cs="宋体"/>
          <w:color w:val="auto"/>
          <w:sz w:val="24"/>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bookmarkStart w:id="50" w:name="_Toc183682348"/>
      <w:bookmarkStart w:id="51" w:name="_Toc183582211"/>
      <w:bookmarkStart w:id="52" w:name="_Toc217446040"/>
      <w:r>
        <w:rPr>
          <w:rFonts w:hint="eastAsia" w:ascii="宋体" w:hAnsi="宋体" w:eastAsia="宋体" w:cs="宋体"/>
          <w:color w:val="auto"/>
          <w:sz w:val="24"/>
        </w:rPr>
        <w:t>11. 谈判文件的澄清</w:t>
      </w:r>
      <w:bookmarkEnd w:id="50"/>
      <w:bookmarkEnd w:id="51"/>
      <w:r>
        <w:rPr>
          <w:rFonts w:hint="eastAsia" w:ascii="宋体" w:hAnsi="宋体" w:eastAsia="宋体" w:cs="宋体"/>
          <w:color w:val="auto"/>
          <w:sz w:val="24"/>
        </w:rPr>
        <w:t>和修改</w:t>
      </w:r>
      <w:bookmarkEnd w:id="52"/>
    </w:p>
    <w:p>
      <w:pPr>
        <w:keepNext w:val="0"/>
        <w:keepLines w:val="0"/>
        <w:pageBreakBefore w:val="0"/>
        <w:widowControl w:val="0"/>
        <w:tabs>
          <w:tab w:val="left" w:pos="720"/>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 在递交响应文件截止时间前，采购人、采购代理机构可以对谈判文件进行澄清或者修改。</w:t>
      </w:r>
    </w:p>
    <w:p>
      <w:pPr>
        <w:keepNext w:val="0"/>
        <w:keepLines w:val="0"/>
        <w:pageBreakBefore w:val="0"/>
        <w:widowControl w:val="0"/>
        <w:tabs>
          <w:tab w:val="left" w:pos="720"/>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 采购代理机构对已发出的谈判文件进行澄清或者修改，应当以书面形式将澄清或者修改的内容通知所有购买了谈判文件的供应商，同时在四川政府采购网上发布更正公告。该澄清或者修改的内容为谈判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pPr>
        <w:keepNext w:val="0"/>
        <w:keepLines w:val="0"/>
        <w:pageBreakBefore w:val="0"/>
        <w:widowControl w:val="0"/>
        <w:tabs>
          <w:tab w:val="left" w:pos="7665"/>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 供应商应于递交响应文件截止前，在四川政府采购网查询本项目的更正公告，以保证其对谈判文件</w:t>
      </w:r>
      <w:r>
        <w:rPr>
          <w:rFonts w:hint="eastAsia" w:ascii="宋体" w:hAnsi="宋体" w:cs="宋体"/>
          <w:color w:val="auto"/>
          <w:sz w:val="24"/>
          <w:lang w:eastAsia="zh-CN"/>
        </w:rPr>
        <w:t>作出</w:t>
      </w:r>
      <w:r>
        <w:rPr>
          <w:rFonts w:hint="eastAsia" w:ascii="宋体" w:hAnsi="宋体" w:eastAsia="宋体" w:cs="宋体"/>
          <w:color w:val="auto"/>
          <w:sz w:val="24"/>
        </w:rPr>
        <w:t>正确的响应。供应商未按要求下载相关文件，或由于未及时关注更正公告的信息造成的后果，其责任由供应商自行负责。</w:t>
      </w:r>
    </w:p>
    <w:p>
      <w:pPr>
        <w:keepNext w:val="0"/>
        <w:keepLines w:val="0"/>
        <w:pageBreakBefore w:val="0"/>
        <w:widowControl w:val="0"/>
        <w:tabs>
          <w:tab w:val="left" w:pos="7665"/>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更正通知通过供应商报名时备注的电子邮箱发送至所有购买谈判文件的供应商，供应商在收到相应更正通知后，以书面形式给予确认。如供应商未给予书面回复，则视为收到并认可该更正通知的内容。</w:t>
      </w:r>
    </w:p>
    <w:p>
      <w:pPr>
        <w:keepNext w:val="0"/>
        <w:keepLines w:val="0"/>
        <w:pageBreakBefore w:val="0"/>
        <w:widowControl w:val="0"/>
        <w:tabs>
          <w:tab w:val="left" w:pos="720"/>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11.4供应商认为需要对谈判文件进行澄清或者修改的，可以以书面形式向采购人或采购代理机构提出申请，由采购人或采购代理机构决定是否采纳供应商的申请事项。</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bookmarkStart w:id="53" w:name="_Toc208848971"/>
      <w:bookmarkStart w:id="54" w:name="_Toc217446041"/>
      <w:r>
        <w:rPr>
          <w:rFonts w:hint="eastAsia" w:ascii="宋体" w:hAnsi="宋体" w:eastAsia="宋体" w:cs="宋体"/>
          <w:color w:val="auto"/>
          <w:sz w:val="24"/>
        </w:rPr>
        <w:t>12. 答疑会和现场考察</w:t>
      </w:r>
      <w:bookmarkEnd w:id="53"/>
      <w:bookmarkEnd w:id="54"/>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12.1 根据采购项目和具体情况，采购人、采购代理机构认为有必要，可以在谈判文件提供期限截止后响应文件提交截止前，组织已获取谈判文件的潜在供应商现场考察或者召开答疑会。</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12.2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75"/>
        <w:rPr>
          <w:rFonts w:hint="eastAsia" w:ascii="宋体" w:hAnsi="宋体" w:eastAsia="宋体" w:cs="宋体"/>
          <w:color w:val="auto"/>
          <w:sz w:val="24"/>
        </w:rPr>
      </w:pPr>
      <w:r>
        <w:rPr>
          <w:rFonts w:hint="eastAsia" w:ascii="宋体" w:hAnsi="宋体" w:eastAsia="宋体" w:cs="宋体"/>
          <w:color w:val="auto"/>
          <w:sz w:val="24"/>
        </w:rPr>
        <w:t>12.3供应商考察现场或者参加答疑会所发生的一切费用由供应商自己承担。</w:t>
      </w:r>
    </w:p>
    <w:p>
      <w:pPr>
        <w:pStyle w:val="5"/>
        <w:keepNext w:val="0"/>
        <w:keepLines w:val="0"/>
        <w:pageBreakBefore w:val="0"/>
        <w:widowControl w:val="0"/>
        <w:kinsoku/>
        <w:wordWrap/>
        <w:overflowPunct/>
        <w:topLinePunct w:val="0"/>
        <w:autoSpaceDE/>
        <w:autoSpaceDN/>
        <w:bidi w:val="0"/>
        <w:spacing w:before="0" w:after="0" w:line="360" w:lineRule="auto"/>
        <w:jc w:val="center"/>
        <w:rPr>
          <w:rFonts w:hint="eastAsia" w:ascii="宋体" w:hAnsi="宋体" w:eastAsia="宋体" w:cs="宋体"/>
          <w:bCs w:val="0"/>
          <w:color w:val="auto"/>
        </w:rPr>
      </w:pPr>
      <w:bookmarkStart w:id="55" w:name="_Toc217446042"/>
      <w:bookmarkStart w:id="56" w:name="_Toc89075876"/>
      <w:bookmarkStart w:id="57" w:name="_Toc183682351"/>
      <w:bookmarkStart w:id="58" w:name="_Toc77400780"/>
      <w:bookmarkStart w:id="59" w:name="_Toc183582214"/>
    </w:p>
    <w:p>
      <w:pPr>
        <w:pStyle w:val="5"/>
        <w:keepNext w:val="0"/>
        <w:keepLines w:val="0"/>
        <w:pageBreakBefore w:val="0"/>
        <w:widowControl w:val="0"/>
        <w:kinsoku/>
        <w:wordWrap/>
        <w:overflowPunct/>
        <w:topLinePunct w:val="0"/>
        <w:autoSpaceDE/>
        <w:autoSpaceDN/>
        <w:bidi w:val="0"/>
        <w:spacing w:before="0" w:after="0" w:line="360" w:lineRule="auto"/>
        <w:jc w:val="center"/>
        <w:rPr>
          <w:rFonts w:hint="eastAsia" w:ascii="宋体" w:hAnsi="宋体" w:eastAsia="宋体" w:cs="宋体"/>
          <w:bCs w:val="0"/>
          <w:color w:val="auto"/>
          <w:sz w:val="24"/>
        </w:rPr>
      </w:pPr>
      <w:r>
        <w:rPr>
          <w:rFonts w:hint="eastAsia" w:ascii="宋体" w:hAnsi="宋体" w:eastAsia="宋体" w:cs="宋体"/>
          <w:bCs w:val="0"/>
          <w:color w:val="auto"/>
        </w:rPr>
        <w:t>四、响应文件</w:t>
      </w:r>
      <w:bookmarkEnd w:id="55"/>
      <w:bookmarkEnd w:id="56"/>
      <w:bookmarkEnd w:id="57"/>
      <w:bookmarkEnd w:id="58"/>
      <w:bookmarkEnd w:id="59"/>
      <w:bookmarkStart w:id="60" w:name="_Toc217446043"/>
      <w:bookmarkStart w:id="61" w:name="_Toc183682352"/>
      <w:bookmarkStart w:id="62" w:name="_Toc183582215"/>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13.响应文件的组成</w:t>
      </w:r>
    </w:p>
    <w:p>
      <w:pPr>
        <w:pStyle w:val="6"/>
        <w:keepNext w:val="0"/>
        <w:keepLines w:val="0"/>
        <w:pageBreakBefore w:val="0"/>
        <w:widowControl w:val="0"/>
        <w:kinsoku/>
        <w:wordWrap/>
        <w:overflowPunct/>
        <w:topLinePunct w:val="0"/>
        <w:autoSpaceDE/>
        <w:autoSpaceDN/>
        <w:bidi w:val="0"/>
        <w:spacing w:before="0" w:after="0" w:line="360" w:lineRule="auto"/>
        <w:ind w:firstLine="480" w:firstLineChars="200"/>
        <w:rPr>
          <w:rFonts w:hint="eastAsia" w:ascii="宋体" w:hAnsi="宋体" w:eastAsia="宋体" w:cs="宋体"/>
          <w:b w:val="0"/>
          <w:color w:val="auto"/>
          <w:sz w:val="24"/>
        </w:rPr>
      </w:pPr>
      <w:r>
        <w:rPr>
          <w:rFonts w:hint="eastAsia" w:ascii="宋体" w:hAnsi="宋体" w:eastAsia="宋体" w:cs="宋体"/>
          <w:b w:val="0"/>
          <w:color w:val="auto"/>
          <w:sz w:val="24"/>
        </w:rPr>
        <w:t>13.1供应商应按照</w:t>
      </w:r>
      <w:r>
        <w:rPr>
          <w:rFonts w:hint="eastAsia" w:ascii="宋体" w:hAnsi="宋体" w:eastAsia="宋体" w:cs="宋体"/>
          <w:b w:val="0"/>
          <w:color w:val="auto"/>
          <w:sz w:val="24"/>
          <w:szCs w:val="18"/>
        </w:rPr>
        <w:t>谈判</w:t>
      </w:r>
      <w:r>
        <w:rPr>
          <w:rFonts w:hint="eastAsia" w:ascii="宋体" w:hAnsi="宋体" w:eastAsia="宋体" w:cs="宋体"/>
          <w:b w:val="0"/>
          <w:color w:val="auto"/>
          <w:sz w:val="24"/>
        </w:rPr>
        <w:t>文件的规定和要求编制响应文件。供应商在成交后将成交项目的非主体、非关键性工作分包他人完成的，应当在响应文件中载明或谈判过程中澄清。</w:t>
      </w:r>
      <w:r>
        <w:rPr>
          <w:rFonts w:hint="eastAsia" w:ascii="宋体" w:hAnsi="宋体" w:eastAsia="宋体" w:cs="宋体"/>
          <w:color w:val="auto"/>
          <w:sz w:val="24"/>
        </w:rPr>
        <w:t>（实质性要求）</w:t>
      </w:r>
    </w:p>
    <w:p>
      <w:pPr>
        <w:pStyle w:val="6"/>
        <w:keepNext w:val="0"/>
        <w:keepLines w:val="0"/>
        <w:pageBreakBefore w:val="0"/>
        <w:widowControl w:val="0"/>
        <w:kinsoku/>
        <w:wordWrap/>
        <w:overflowPunct/>
        <w:topLinePunct w:val="0"/>
        <w:autoSpaceDE/>
        <w:autoSpaceDN/>
        <w:bidi w:val="0"/>
        <w:spacing w:before="0" w:after="0" w:line="360" w:lineRule="auto"/>
        <w:ind w:firstLine="480" w:firstLineChars="200"/>
        <w:rPr>
          <w:rFonts w:hint="eastAsia" w:ascii="宋体" w:hAnsi="宋体" w:eastAsia="宋体" w:cs="宋体"/>
          <w:b w:val="0"/>
          <w:color w:val="auto"/>
          <w:sz w:val="24"/>
        </w:rPr>
      </w:pPr>
      <w:r>
        <w:rPr>
          <w:rFonts w:hint="eastAsia" w:ascii="宋体" w:hAnsi="宋体" w:eastAsia="宋体" w:cs="宋体"/>
          <w:b w:val="0"/>
          <w:color w:val="auto"/>
          <w:sz w:val="24"/>
        </w:rPr>
        <w:t>13.2供应商编写的响应文件应包括资格性响应文件和其他响应文件两部分，分册装订。</w:t>
      </w:r>
    </w:p>
    <w:p>
      <w:pPr>
        <w:keepNext w:val="0"/>
        <w:keepLines w:val="0"/>
        <w:pageBreakBefore w:val="0"/>
        <w:widowControl w:val="0"/>
        <w:kinsoku/>
        <w:wordWrap/>
        <w:overflowPunct/>
        <w:topLinePunct w:val="0"/>
        <w:autoSpaceDE/>
        <w:autoSpaceDN/>
        <w:bidi w:val="0"/>
        <w:spacing w:line="360" w:lineRule="auto"/>
        <w:ind w:left="2" w:leftChars="1" w:firstLine="482" w:firstLineChars="200"/>
        <w:rPr>
          <w:rFonts w:hint="eastAsia" w:ascii="宋体" w:hAnsi="宋体" w:eastAsia="宋体" w:cs="宋体"/>
          <w:color w:val="auto"/>
        </w:rPr>
      </w:pPr>
      <w:r>
        <w:rPr>
          <w:rFonts w:hint="eastAsia" w:ascii="宋体" w:hAnsi="宋体" w:eastAsia="宋体" w:cs="宋体"/>
          <w:b/>
          <w:bCs/>
          <w:color w:val="auto"/>
          <w:sz w:val="24"/>
        </w:rPr>
        <w:t>资格性响应文件用于资格审查，应包括供应商响应</w:t>
      </w:r>
      <w:r>
        <w:rPr>
          <w:rFonts w:hint="eastAsia" w:ascii="宋体" w:hAnsi="宋体" w:cs="宋体"/>
          <w:b/>
          <w:bCs/>
          <w:color w:val="auto"/>
          <w:sz w:val="24"/>
          <w:lang w:val="en-US" w:eastAsia="zh-CN"/>
        </w:rPr>
        <w:t>谈判</w:t>
      </w:r>
      <w:r>
        <w:rPr>
          <w:rFonts w:hint="eastAsia" w:ascii="宋体" w:hAnsi="宋体" w:eastAsia="宋体" w:cs="宋体"/>
          <w:b/>
          <w:bCs/>
          <w:color w:val="auto"/>
          <w:sz w:val="24"/>
        </w:rPr>
        <w:t>文件要求的资格条件的所  有证明材料（详见</w:t>
      </w:r>
      <w:r>
        <w:rPr>
          <w:rFonts w:hint="eastAsia" w:ascii="宋体" w:hAnsi="宋体" w:cs="宋体"/>
          <w:b/>
          <w:bCs/>
          <w:color w:val="auto"/>
          <w:sz w:val="24"/>
          <w:lang w:val="en-US" w:eastAsia="zh-CN"/>
        </w:rPr>
        <w:t>谈判</w:t>
      </w:r>
      <w:r>
        <w:rPr>
          <w:rFonts w:hint="eastAsia" w:ascii="宋体" w:hAnsi="宋体" w:eastAsia="宋体" w:cs="宋体"/>
          <w:b/>
          <w:bCs/>
          <w:color w:val="auto"/>
          <w:sz w:val="24"/>
        </w:rPr>
        <w:t>文件第三章、第四章）。其他响应文件用于</w:t>
      </w:r>
      <w:r>
        <w:rPr>
          <w:rFonts w:hint="eastAsia" w:ascii="宋体" w:hAnsi="宋体" w:cs="宋体"/>
          <w:b/>
          <w:bCs/>
          <w:color w:val="auto"/>
          <w:sz w:val="24"/>
          <w:lang w:val="en-US" w:eastAsia="zh-CN"/>
        </w:rPr>
        <w:t>谈判</w:t>
      </w:r>
      <w:r>
        <w:rPr>
          <w:rFonts w:hint="eastAsia" w:ascii="宋体" w:hAnsi="宋体" w:eastAsia="宋体" w:cs="宋体"/>
          <w:b/>
          <w:bCs/>
          <w:color w:val="auto"/>
          <w:sz w:val="24"/>
        </w:rPr>
        <w:t>，应包括供应商响应</w:t>
      </w:r>
      <w:r>
        <w:rPr>
          <w:rFonts w:hint="eastAsia" w:ascii="宋体" w:hAnsi="宋体" w:cs="宋体"/>
          <w:b/>
          <w:bCs/>
          <w:color w:val="auto"/>
          <w:sz w:val="24"/>
          <w:lang w:val="en-US" w:eastAsia="zh-CN"/>
        </w:rPr>
        <w:t>谈判</w:t>
      </w:r>
      <w:r>
        <w:rPr>
          <w:rFonts w:hint="eastAsia" w:ascii="宋体" w:hAnsi="宋体" w:eastAsia="宋体" w:cs="宋体"/>
          <w:b/>
          <w:bCs/>
          <w:color w:val="auto"/>
          <w:sz w:val="24"/>
        </w:rPr>
        <w:t>文件要求的资格条件以外的所有材料。</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14.响应文件的语言</w:t>
      </w:r>
      <w:bookmarkEnd w:id="60"/>
      <w:bookmarkEnd w:id="61"/>
      <w:bookmarkEnd w:id="62"/>
      <w:r>
        <w:rPr>
          <w:rFonts w:hint="eastAsia" w:ascii="宋体" w:hAnsi="宋体" w:eastAsia="宋体" w:cs="宋体"/>
          <w:color w:val="auto"/>
          <w:sz w:val="24"/>
        </w:rPr>
        <w:t>（实质性要求）</w:t>
      </w:r>
    </w:p>
    <w:p>
      <w:pPr>
        <w:keepNext w:val="0"/>
        <w:keepLines w:val="0"/>
        <w:pageBreakBefore w:val="0"/>
        <w:widowControl w:val="0"/>
        <w:tabs>
          <w:tab w:val="left" w:pos="1134"/>
        </w:tabs>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14.1供应商提交的响应文件以及供应商与采购组织单位就有关谈判采购的所有来往书面文件均须使用中文。响应文件中如附有外文资料，主要部分对应翻译成中文并加盖供应商公章后附在相关外文资料后面。</w:t>
      </w:r>
    </w:p>
    <w:p>
      <w:pPr>
        <w:keepNext w:val="0"/>
        <w:keepLines w:val="0"/>
        <w:pageBreakBefore w:val="0"/>
        <w:widowControl w:val="0"/>
        <w:tabs>
          <w:tab w:val="left" w:pos="1134"/>
        </w:tabs>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14.2 翻译的中文资料与外文资料如果出现差异和矛盾时，以中文为准。涉嫌虚假响应的按照相关法律法规处理。</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14.3 如因未翻译而造成的响应文件无效风险，由供应商承担。</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bookmarkStart w:id="63" w:name="_Toc183582216"/>
      <w:bookmarkStart w:id="64" w:name="_Toc183682353"/>
      <w:bookmarkStart w:id="65" w:name="_Toc217446044"/>
      <w:r>
        <w:rPr>
          <w:rFonts w:hint="eastAsia" w:ascii="宋体" w:hAnsi="宋体" w:eastAsia="宋体" w:cs="宋体"/>
          <w:color w:val="auto"/>
          <w:sz w:val="24"/>
        </w:rPr>
        <w:t>15．计量单位</w:t>
      </w:r>
      <w:bookmarkEnd w:id="63"/>
      <w:bookmarkEnd w:id="64"/>
      <w:bookmarkEnd w:id="65"/>
      <w:r>
        <w:rPr>
          <w:rFonts w:hint="eastAsia" w:ascii="宋体" w:hAnsi="宋体" w:eastAsia="宋体" w:cs="宋体"/>
          <w:color w:val="auto"/>
          <w:sz w:val="24"/>
        </w:rPr>
        <w:t>（实质性要求）</w:t>
      </w:r>
    </w:p>
    <w:p>
      <w:pPr>
        <w:keepNext w:val="0"/>
        <w:keepLines w:val="0"/>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除谈判文件中另有规定外，本次采购项目所有合同项下的报价均采用国家法定的计量单位。</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bookmarkStart w:id="66" w:name="_Toc217446045"/>
      <w:r>
        <w:rPr>
          <w:rFonts w:hint="eastAsia" w:ascii="宋体" w:hAnsi="宋体" w:eastAsia="宋体" w:cs="宋体"/>
          <w:color w:val="auto"/>
          <w:sz w:val="24"/>
        </w:rPr>
        <w:t>16. 报价</w:t>
      </w:r>
    </w:p>
    <w:p>
      <w:pPr>
        <w:keepNext w:val="0"/>
        <w:keepLines w:val="0"/>
        <w:pageBreakBefore w:val="0"/>
        <w:widowControl w:val="0"/>
        <w:kinsoku/>
        <w:wordWrap/>
        <w:overflowPunct/>
        <w:topLinePunct w:val="0"/>
        <w:autoSpaceDE/>
        <w:autoSpaceDN/>
        <w:bidi w:val="0"/>
        <w:spacing w:line="360" w:lineRule="auto"/>
        <w:ind w:firstLine="468" w:firstLineChars="195"/>
        <w:rPr>
          <w:rFonts w:hint="eastAsia" w:ascii="宋体" w:hAnsi="宋体" w:eastAsia="宋体" w:cs="宋体"/>
          <w:bCs/>
          <w:color w:val="auto"/>
          <w:sz w:val="24"/>
        </w:rPr>
      </w:pPr>
      <w:r>
        <w:rPr>
          <w:rFonts w:hint="eastAsia" w:ascii="宋体" w:hAnsi="宋体" w:eastAsia="宋体" w:cs="宋体"/>
          <w:bCs/>
          <w:color w:val="auto"/>
          <w:sz w:val="24"/>
        </w:rPr>
        <w:t>16.1本次谈判项目的</w:t>
      </w:r>
      <w:r>
        <w:rPr>
          <w:rFonts w:hint="eastAsia" w:ascii="宋体" w:hAnsi="宋体" w:eastAsia="宋体" w:cs="宋体"/>
          <w:color w:val="auto"/>
          <w:sz w:val="24"/>
        </w:rPr>
        <w:t>报价货币为</w:t>
      </w:r>
      <w:r>
        <w:rPr>
          <w:rFonts w:hint="eastAsia" w:ascii="宋体" w:hAnsi="宋体" w:eastAsia="宋体" w:cs="宋体"/>
          <w:bCs/>
          <w:color w:val="auto"/>
          <w:sz w:val="24"/>
        </w:rPr>
        <w:t>人民币，报价以谈判文件规定为准。</w:t>
      </w:r>
      <w:r>
        <w:rPr>
          <w:rFonts w:hint="eastAsia" w:ascii="宋体" w:hAnsi="宋体" w:eastAsia="宋体" w:cs="宋体"/>
          <w:b/>
          <w:bCs/>
          <w:color w:val="auto"/>
          <w:sz w:val="24"/>
        </w:rPr>
        <w:t>（实质性要求）</w:t>
      </w:r>
    </w:p>
    <w:p>
      <w:pPr>
        <w:keepNext w:val="0"/>
        <w:keepLines w:val="0"/>
        <w:pageBreakBefore w:val="0"/>
        <w:widowControl w:val="0"/>
        <w:kinsoku/>
        <w:wordWrap/>
        <w:overflowPunct/>
        <w:topLinePunct w:val="0"/>
        <w:autoSpaceDE/>
        <w:autoSpaceDN/>
        <w:bidi w:val="0"/>
        <w:spacing w:line="360" w:lineRule="auto"/>
        <w:ind w:firstLine="468" w:firstLineChars="195"/>
        <w:rPr>
          <w:rFonts w:hint="eastAsia" w:ascii="宋体" w:hAnsi="宋体" w:eastAsia="宋体" w:cs="宋体"/>
          <w:bCs/>
          <w:color w:val="auto"/>
          <w:sz w:val="24"/>
        </w:rPr>
      </w:pPr>
      <w:r>
        <w:rPr>
          <w:rFonts w:hint="eastAsia" w:ascii="宋体" w:hAnsi="宋体" w:eastAsia="宋体" w:cs="宋体"/>
          <w:color w:val="auto"/>
          <w:sz w:val="24"/>
        </w:rPr>
        <w:t>16.2本项目采用响应文件报价和现场报价相结合，响应文件中进行首次报价，谈判结束后进行最终报价，报价要求参考第七章响应文件格式。</w:t>
      </w:r>
    </w:p>
    <w:bookmarkEnd w:id="66"/>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17.响应文件格式</w:t>
      </w:r>
    </w:p>
    <w:p>
      <w:pPr>
        <w:keepNext w:val="0"/>
        <w:keepLines w:val="0"/>
        <w:pageBreakBefore w:val="0"/>
        <w:widowControl w:val="0"/>
        <w:kinsoku/>
        <w:wordWrap/>
        <w:overflowPunct/>
        <w:topLinePunct w:val="0"/>
        <w:autoSpaceDE/>
        <w:autoSpaceDN/>
        <w:bidi w:val="0"/>
        <w:spacing w:line="360" w:lineRule="auto"/>
        <w:ind w:left="2" w:leftChars="1" w:firstLine="480" w:firstLineChars="200"/>
        <w:rPr>
          <w:rFonts w:hint="eastAsia" w:ascii="宋体" w:hAnsi="宋体" w:eastAsia="宋体" w:cs="宋体"/>
          <w:color w:val="auto"/>
          <w:sz w:val="24"/>
        </w:rPr>
      </w:pPr>
      <w:r>
        <w:rPr>
          <w:rFonts w:hint="eastAsia" w:ascii="宋体" w:hAnsi="宋体" w:eastAsia="宋体" w:cs="宋体"/>
          <w:color w:val="auto"/>
          <w:sz w:val="24"/>
        </w:rPr>
        <w:t>17.1 供应商应执行谈判文件第七章的规定要求。</w:t>
      </w:r>
    </w:p>
    <w:p>
      <w:pPr>
        <w:keepNext w:val="0"/>
        <w:keepLines w:val="0"/>
        <w:pageBreakBefore w:val="0"/>
        <w:widowControl w:val="0"/>
        <w:kinsoku/>
        <w:wordWrap/>
        <w:overflowPunct/>
        <w:topLinePunct w:val="0"/>
        <w:autoSpaceDE/>
        <w:autoSpaceDN/>
        <w:bidi w:val="0"/>
        <w:spacing w:line="360" w:lineRule="auto"/>
        <w:ind w:left="2" w:leftChars="1" w:firstLine="480" w:firstLineChars="200"/>
        <w:rPr>
          <w:rFonts w:hint="eastAsia" w:ascii="宋体" w:hAnsi="宋体" w:eastAsia="宋体" w:cs="宋体"/>
          <w:color w:val="auto"/>
          <w:sz w:val="24"/>
        </w:rPr>
      </w:pPr>
      <w:r>
        <w:rPr>
          <w:rFonts w:hint="eastAsia" w:ascii="宋体" w:hAnsi="宋体" w:eastAsia="宋体" w:cs="宋体"/>
          <w:color w:val="auto"/>
          <w:sz w:val="24"/>
        </w:rPr>
        <w:t>17.2 对于没有格式要求的谈判文件由供应商自行编写。</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bookmarkStart w:id="67" w:name="_Toc183682361"/>
      <w:bookmarkStart w:id="68" w:name="_Toc217446051"/>
      <w:bookmarkStart w:id="69" w:name="_Toc183582224"/>
      <w:r>
        <w:rPr>
          <w:rFonts w:hint="eastAsia" w:ascii="宋体" w:hAnsi="宋体" w:eastAsia="宋体" w:cs="宋体"/>
          <w:color w:val="auto"/>
          <w:sz w:val="24"/>
        </w:rPr>
        <w:t>18.响应文件的编制和签署</w:t>
      </w:r>
    </w:p>
    <w:bookmarkEnd w:id="67"/>
    <w:bookmarkEnd w:id="68"/>
    <w:bookmarkEnd w:id="69"/>
    <w:p>
      <w:pPr>
        <w:keepNext w:val="0"/>
        <w:keepLines w:val="0"/>
        <w:pageBreakBefore w:val="0"/>
        <w:widowControl w:val="0"/>
        <w:tabs>
          <w:tab w:val="left" w:pos="1095"/>
        </w:tabs>
        <w:kinsoku/>
        <w:wordWrap/>
        <w:overflowPunct/>
        <w:topLinePunct w:val="0"/>
        <w:autoSpaceDE/>
        <w:autoSpaceDN/>
        <w:bidi w:val="0"/>
        <w:spacing w:line="360" w:lineRule="auto"/>
        <w:ind w:firstLine="463" w:firstLineChars="192"/>
        <w:rPr>
          <w:rFonts w:hint="eastAsia" w:ascii="宋体" w:hAnsi="宋体" w:eastAsia="宋体" w:cs="宋体"/>
          <w:b/>
          <w:bCs/>
          <w:color w:val="auto"/>
          <w:sz w:val="24"/>
        </w:rPr>
      </w:pPr>
      <w:r>
        <w:rPr>
          <w:rFonts w:hint="eastAsia" w:ascii="宋体" w:hAnsi="宋体" w:eastAsia="宋体" w:cs="宋体"/>
          <w:b/>
          <w:bCs/>
          <w:color w:val="auto"/>
          <w:sz w:val="24"/>
        </w:rPr>
        <w:t>18.1 （实质性要求）资格性响应文件正本1份副本2份，其他响应文件正本1份副本2份。</w:t>
      </w:r>
    </w:p>
    <w:p>
      <w:pPr>
        <w:keepNext w:val="0"/>
        <w:keepLines w:val="0"/>
        <w:pageBreakBefore w:val="0"/>
        <w:widowControl w:val="0"/>
        <w:tabs>
          <w:tab w:val="left" w:pos="1095"/>
        </w:tabs>
        <w:kinsoku/>
        <w:wordWrap/>
        <w:overflowPunct/>
        <w:topLinePunct w:val="0"/>
        <w:autoSpaceDE/>
        <w:autoSpaceDN/>
        <w:bidi w:val="0"/>
        <w:spacing w:line="360" w:lineRule="auto"/>
        <w:ind w:firstLine="460" w:firstLineChars="192"/>
        <w:rPr>
          <w:rFonts w:hint="eastAsia" w:ascii="宋体" w:hAnsi="宋体" w:eastAsia="宋体" w:cs="宋体"/>
          <w:b w:val="0"/>
          <w:bCs w:val="0"/>
          <w:color w:val="auto"/>
          <w:sz w:val="24"/>
        </w:rPr>
      </w:pPr>
      <w:r>
        <w:rPr>
          <w:rFonts w:hint="eastAsia" w:ascii="宋体" w:hAnsi="宋体" w:eastAsia="宋体" w:cs="宋体"/>
          <w:b w:val="0"/>
          <w:bCs w:val="0"/>
          <w:color w:val="auto"/>
          <w:sz w:val="24"/>
        </w:rPr>
        <w:t>18.2 供应商应在其响应文件封面上清楚地标明资格性响应文件、其他响应文件、采购项目名称、采购项目编号、包件号及名称（若有）、供应商名称以及“正本”或“副本”字样。若正本和副本有不一致的内容，以正本书面响应文件为准。</w:t>
      </w:r>
    </w:p>
    <w:p>
      <w:pPr>
        <w:keepNext w:val="0"/>
        <w:keepLines w:val="0"/>
        <w:pageBreakBefore w:val="0"/>
        <w:widowControl w:val="0"/>
        <w:tabs>
          <w:tab w:val="left" w:pos="1095"/>
        </w:tabs>
        <w:kinsoku/>
        <w:wordWrap/>
        <w:overflowPunct/>
        <w:topLinePunct w:val="0"/>
        <w:autoSpaceDE/>
        <w:autoSpaceDN/>
        <w:bidi w:val="0"/>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18.3 响应文件正本和副本均需打印或用不褪色、不变质的墨水书写，并在规定签章处签字和盖章。响应文件副本可采用正本的复印件。</w:t>
      </w:r>
    </w:p>
    <w:p>
      <w:pPr>
        <w:keepNext w:val="0"/>
        <w:keepLines w:val="0"/>
        <w:pageBreakBefore w:val="0"/>
        <w:widowControl w:val="0"/>
        <w:tabs>
          <w:tab w:val="left" w:pos="1095"/>
        </w:tabs>
        <w:kinsoku/>
        <w:wordWrap/>
        <w:overflowPunct/>
        <w:topLinePunct w:val="0"/>
        <w:autoSpaceDE/>
        <w:autoSpaceDN/>
        <w:bidi w:val="0"/>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18.4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18.5</w:t>
      </w:r>
      <w:r>
        <w:rPr>
          <w:rFonts w:hint="eastAsia" w:ascii="宋体" w:hAnsi="宋体" w:eastAsia="宋体" w:cs="宋体"/>
          <w:b/>
          <w:bCs/>
          <w:color w:val="auto"/>
          <w:sz w:val="24"/>
        </w:rPr>
        <w:t>（实质性要求）</w:t>
      </w:r>
      <w:r>
        <w:rPr>
          <w:rFonts w:hint="eastAsia" w:ascii="宋体" w:hAnsi="宋体" w:eastAsia="宋体" w:cs="宋体"/>
          <w:color w:val="auto"/>
          <w:sz w:val="24"/>
        </w:rPr>
        <w:t>响应文件应由供应商法定代表人/主要负责人/本人或其授权代表在响应文件要求的地方签字</w:t>
      </w:r>
      <w:r>
        <w:rPr>
          <w:rFonts w:hint="eastAsia" w:ascii="宋体" w:hAnsi="宋体" w:eastAsia="宋体" w:cs="宋体"/>
          <w:bCs/>
          <w:color w:val="auto"/>
          <w:sz w:val="24"/>
        </w:rPr>
        <w:t>（注：</w:t>
      </w:r>
      <w:r>
        <w:rPr>
          <w:rFonts w:hint="eastAsia" w:ascii="宋体" w:hAnsi="宋体" w:eastAsia="宋体" w:cs="宋体"/>
          <w:color w:val="auto"/>
          <w:sz w:val="24"/>
        </w:rPr>
        <w:t>供应商为法人的，应当由其法定代表人或者</w:t>
      </w:r>
      <w:r>
        <w:rPr>
          <w:rFonts w:hint="eastAsia" w:ascii="宋体" w:hAnsi="宋体" w:eastAsia="宋体" w:cs="宋体"/>
          <w:bCs/>
          <w:color w:val="auto"/>
          <w:sz w:val="24"/>
        </w:rPr>
        <w:t>授权代表</w:t>
      </w:r>
      <w:r>
        <w:rPr>
          <w:rFonts w:hint="eastAsia" w:ascii="宋体" w:hAnsi="宋体" w:eastAsia="宋体" w:cs="宋体"/>
          <w:color w:val="auto"/>
          <w:sz w:val="24"/>
        </w:rPr>
        <w:t>签字确认；供应商为其他组织的，应当由其主要负责人或者</w:t>
      </w:r>
      <w:r>
        <w:rPr>
          <w:rFonts w:hint="eastAsia" w:ascii="宋体" w:hAnsi="宋体" w:eastAsia="宋体" w:cs="宋体"/>
          <w:bCs/>
          <w:color w:val="auto"/>
          <w:sz w:val="24"/>
        </w:rPr>
        <w:t>授权代表</w:t>
      </w:r>
      <w:r>
        <w:rPr>
          <w:rFonts w:hint="eastAsia" w:ascii="宋体" w:hAnsi="宋体" w:eastAsia="宋体" w:cs="宋体"/>
          <w:color w:val="auto"/>
          <w:sz w:val="24"/>
        </w:rPr>
        <w:t>签字确认；供应商为自然人的，应当由其本人或者</w:t>
      </w:r>
      <w:r>
        <w:rPr>
          <w:rFonts w:hint="eastAsia" w:ascii="宋体" w:hAnsi="宋体" w:eastAsia="宋体" w:cs="宋体"/>
          <w:bCs/>
          <w:color w:val="auto"/>
          <w:sz w:val="24"/>
        </w:rPr>
        <w:t>授权代表</w:t>
      </w:r>
      <w:r>
        <w:rPr>
          <w:rFonts w:hint="eastAsia" w:ascii="宋体" w:hAnsi="宋体" w:eastAsia="宋体" w:cs="宋体"/>
          <w:color w:val="auto"/>
          <w:sz w:val="24"/>
        </w:rPr>
        <w:t>签字确认</w:t>
      </w:r>
      <w:r>
        <w:rPr>
          <w:rFonts w:hint="eastAsia" w:ascii="宋体" w:hAnsi="宋体" w:eastAsia="宋体" w:cs="宋体"/>
          <w:bCs/>
          <w:color w:val="auto"/>
          <w:sz w:val="24"/>
        </w:rPr>
        <w:t>）或加盖私人印章</w:t>
      </w:r>
      <w:r>
        <w:rPr>
          <w:rFonts w:hint="eastAsia" w:ascii="宋体" w:hAnsi="宋体" w:eastAsia="宋体" w:cs="宋体"/>
          <w:color w:val="auto"/>
          <w:sz w:val="24"/>
        </w:rPr>
        <w:t>，要求加盖公章的地方加盖单位公章，不得使用专用章（如经济合同章、投标专用章等）或下属单位印章代替。</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18.6响应文件正本和副本需要逐页编目编码。</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18.7响应文件正本和副本应当采用胶装方式装订成册，不得散装或者合页装订。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18.8</w:t>
      </w:r>
      <w:r>
        <w:rPr>
          <w:rFonts w:hint="eastAsia" w:ascii="宋体" w:hAnsi="宋体" w:eastAsia="宋体" w:cs="宋体"/>
          <w:b/>
          <w:bCs/>
          <w:color w:val="auto"/>
          <w:sz w:val="24"/>
        </w:rPr>
        <w:t>（实质性要求）</w:t>
      </w:r>
      <w:r>
        <w:rPr>
          <w:rFonts w:hint="eastAsia" w:ascii="宋体" w:hAnsi="宋体" w:eastAsia="宋体" w:cs="宋体"/>
          <w:color w:val="auto"/>
          <w:sz w:val="24"/>
        </w:rPr>
        <w:t>响应文件应根据谈判文件的要求签署、盖章（第八章2.4.6规定的例外情形除外）。</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18.9响应文件统一用A4幅面纸印制，除另有规定外。</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cs="宋体"/>
          <w:b/>
          <w:bCs/>
          <w:color w:val="auto"/>
          <w:sz w:val="24"/>
          <w:lang w:val="en-US" w:eastAsia="zh-CN"/>
        </w:rPr>
      </w:pPr>
      <w:r>
        <w:rPr>
          <w:rFonts w:hint="eastAsia" w:ascii="宋体" w:hAnsi="宋体" w:cs="宋体"/>
          <w:b w:val="0"/>
          <w:bCs w:val="0"/>
          <w:color w:val="auto"/>
          <w:sz w:val="24"/>
          <w:lang w:val="en-US" w:eastAsia="zh-CN"/>
        </w:rPr>
        <w:t>18.10电子文档</w:t>
      </w:r>
      <w:r>
        <w:rPr>
          <w:rFonts w:hint="eastAsia" w:ascii="宋体" w:hAnsi="宋体" w:eastAsia="宋体" w:cs="宋体"/>
          <w:b/>
          <w:bCs/>
          <w:color w:val="auto"/>
          <w:sz w:val="24"/>
        </w:rPr>
        <w:t>（实质性要求）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lang w:val="en-US" w:eastAsia="zh-CN"/>
        </w:rPr>
      </w:pPr>
      <w:r>
        <w:rPr>
          <w:rFonts w:hint="eastAsia" w:ascii="宋体" w:hAnsi="宋体" w:cs="宋体"/>
          <w:b w:val="0"/>
          <w:bCs w:val="0"/>
          <w:color w:val="auto"/>
          <w:sz w:val="24"/>
          <w:lang w:val="en-US" w:eastAsia="zh-CN"/>
        </w:rPr>
        <w:t>18.10.1电子文档一份为响应文件 Word 或 WPS 版本，一份为 PDF 版本。电子文档保存介质使用 USB 闪存盘（U 盘）。PDF 版的电子文档可以为按谈判文件要求制作完成并加盖相应公章及签名的响应文件的扫描件；也可为加盖了相应电子签名或电子印章的响应文件电子文档。</w:t>
      </w:r>
      <w:r>
        <w:rPr>
          <w:rFonts w:hint="eastAsia" w:ascii="宋体" w:hAnsi="宋体" w:cs="宋体"/>
          <w:color w:val="auto"/>
          <w:sz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color w:val="auto"/>
        </w:rPr>
      </w:pPr>
      <w:r>
        <w:rPr>
          <w:rFonts w:hint="eastAsia" w:ascii="宋体" w:hAnsi="宋体" w:cs="宋体"/>
          <w:color w:val="auto"/>
          <w:sz w:val="24"/>
          <w:lang w:val="en-US" w:eastAsia="zh-CN"/>
        </w:rPr>
        <w:t>18.10.2 若电子文档与书面响应文件有不一致的内容，以正本书面响应文件为准。</w:t>
      </w:r>
    </w:p>
    <w:p>
      <w:pPr>
        <w:pStyle w:val="6"/>
        <w:keepNext w:val="0"/>
        <w:keepLines w:val="0"/>
        <w:pageBreakBefore w:val="0"/>
        <w:widowControl w:val="0"/>
        <w:kinsoku/>
        <w:wordWrap/>
        <w:overflowPunct/>
        <w:topLinePunct w:val="0"/>
        <w:autoSpaceDE/>
        <w:autoSpaceDN/>
        <w:bidi w:val="0"/>
        <w:adjustRightInd/>
        <w:snapToGrid/>
        <w:spacing w:before="240" w:after="120" w:line="360" w:lineRule="auto"/>
        <w:ind w:firstLine="482" w:firstLineChars="200"/>
        <w:textAlignment w:val="auto"/>
        <w:rPr>
          <w:rFonts w:hint="eastAsia" w:ascii="宋体" w:hAnsi="宋体" w:eastAsia="宋体" w:cs="宋体"/>
          <w:color w:val="auto"/>
          <w:sz w:val="24"/>
        </w:rPr>
      </w:pPr>
      <w:bookmarkStart w:id="70" w:name="_Toc217446053"/>
      <w:bookmarkStart w:id="71" w:name="_Toc77400781"/>
      <w:bookmarkStart w:id="72" w:name="_Toc89075877"/>
      <w:bookmarkStart w:id="73" w:name="_Toc183682363"/>
      <w:bookmarkStart w:id="74" w:name="_Toc183582226"/>
      <w:r>
        <w:rPr>
          <w:rFonts w:hint="eastAsia" w:ascii="宋体" w:hAnsi="宋体" w:eastAsia="宋体" w:cs="宋体"/>
          <w:color w:val="auto"/>
          <w:sz w:val="24"/>
        </w:rPr>
        <w:t>19.响应文件的密封和标注（不属于本项目谈判小组评审范畴，由采购人、采购代理机构在接收响应文件时及时处理）</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19.1 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19.2 响应文件密封袋的最外层应清楚地标明采购项目名称、采购项目编号、包件号及名称（若有）、供应商名称。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19.3 所有外层密封袋的封口处应粘贴牢固。</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19.4 未密封的响应文件，采购人、采购代理机构将拒收或者在时间允许的范围内，要求修改完善后接收。</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20.响应文件的递交</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20.1 资格性响应文件和其他响应文件应于递交响应文件截止时间</w:t>
      </w:r>
      <w:r>
        <w:rPr>
          <w:rFonts w:hint="eastAsia" w:ascii="宋体" w:hAnsi="宋体" w:cs="宋体"/>
          <w:color w:val="auto"/>
          <w:sz w:val="24"/>
          <w:lang w:eastAsia="zh-CN"/>
        </w:rPr>
        <w:t>之前</w:t>
      </w:r>
      <w:r>
        <w:rPr>
          <w:rFonts w:hint="eastAsia" w:ascii="宋体" w:hAnsi="宋体" w:eastAsia="宋体" w:cs="宋体"/>
          <w:color w:val="auto"/>
          <w:sz w:val="24"/>
        </w:rPr>
        <w:t>送达指定地点，采购代理机构拒绝接收截止时间后送达的响应文件。</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20.2 响应文件递交程序：（1）法定代表人参加</w:t>
      </w:r>
      <w:r>
        <w:rPr>
          <w:rFonts w:hint="eastAsia" w:ascii="宋体" w:hAnsi="宋体" w:cs="宋体"/>
          <w:color w:val="auto"/>
          <w:sz w:val="24"/>
          <w:lang w:val="en-US" w:eastAsia="zh-CN"/>
        </w:rPr>
        <w:t>谈判</w:t>
      </w:r>
      <w:r>
        <w:rPr>
          <w:rFonts w:hint="eastAsia" w:ascii="宋体" w:hAnsi="宋体" w:eastAsia="宋体" w:cs="宋体"/>
          <w:color w:val="auto"/>
          <w:sz w:val="24"/>
        </w:rPr>
        <w:t>的需递交法定代表人证明书、法定代表人有效身份证原件；非法定代表人参加</w:t>
      </w:r>
      <w:r>
        <w:rPr>
          <w:rFonts w:hint="eastAsia" w:ascii="宋体" w:hAnsi="宋体" w:cs="宋体"/>
          <w:color w:val="auto"/>
          <w:sz w:val="24"/>
          <w:lang w:val="en-US" w:eastAsia="zh-CN"/>
        </w:rPr>
        <w:t>谈判</w:t>
      </w:r>
      <w:r>
        <w:rPr>
          <w:rFonts w:hint="eastAsia" w:ascii="宋体" w:hAnsi="宋体" w:eastAsia="宋体" w:cs="宋体"/>
          <w:color w:val="auto"/>
          <w:sz w:val="24"/>
        </w:rPr>
        <w:t>的需递交法定代表人授权书、被授权代表有效身份证原件。（2）身份核实无问题后，收取符合密封要求的响应文件。</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cs="宋体"/>
          <w:color w:val="auto"/>
          <w:sz w:val="24"/>
          <w:lang w:val="en-US" w:eastAsia="zh-CN"/>
        </w:rPr>
        <w:t>3</w:t>
      </w:r>
      <w:r>
        <w:rPr>
          <w:rFonts w:hint="eastAsia" w:ascii="宋体" w:hAnsi="宋体" w:eastAsia="宋体" w:cs="宋体"/>
          <w:color w:val="auto"/>
          <w:sz w:val="24"/>
        </w:rPr>
        <w:t xml:space="preserve"> 采购代理机构将向通过资格审查的供应商发出谈判邀请；告知未通过资格审查的供应商未通过的原因。</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cs="宋体"/>
          <w:color w:val="auto"/>
          <w:sz w:val="24"/>
          <w:lang w:val="en-US" w:eastAsia="zh-CN"/>
        </w:rPr>
        <w:t>4</w:t>
      </w:r>
      <w:r>
        <w:rPr>
          <w:rFonts w:hint="eastAsia" w:ascii="宋体" w:hAnsi="宋体" w:eastAsia="宋体" w:cs="宋体"/>
          <w:color w:val="auto"/>
          <w:sz w:val="24"/>
        </w:rPr>
        <w:t xml:space="preserve"> </w:t>
      </w:r>
      <w:r>
        <w:rPr>
          <w:rFonts w:hint="eastAsia" w:ascii="宋体" w:hAnsi="宋体" w:cs="宋体"/>
          <w:color w:val="auto"/>
          <w:sz w:val="24"/>
          <w:lang w:val="en-US" w:eastAsia="zh-CN"/>
        </w:rPr>
        <w:t>最终</w:t>
      </w:r>
      <w:r>
        <w:rPr>
          <w:rFonts w:hint="eastAsia" w:ascii="宋体" w:hAnsi="宋体" w:eastAsia="宋体" w:cs="宋体"/>
          <w:color w:val="auto"/>
          <w:sz w:val="24"/>
        </w:rPr>
        <w:t>报价表在谈判后，谈判小组要求供应商进行</w:t>
      </w:r>
      <w:r>
        <w:rPr>
          <w:rFonts w:hint="eastAsia" w:ascii="宋体" w:hAnsi="宋体" w:cs="宋体"/>
          <w:color w:val="auto"/>
          <w:sz w:val="24"/>
          <w:lang w:val="en-US" w:eastAsia="zh-CN"/>
        </w:rPr>
        <w:t>最终</w:t>
      </w:r>
      <w:r>
        <w:rPr>
          <w:rFonts w:hint="eastAsia" w:ascii="宋体" w:hAnsi="宋体" w:eastAsia="宋体" w:cs="宋体"/>
          <w:color w:val="auto"/>
          <w:sz w:val="24"/>
        </w:rPr>
        <w:t>报价时递交。</w:t>
      </w:r>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cs="宋体"/>
          <w:color w:val="auto"/>
          <w:sz w:val="24"/>
          <w:lang w:val="en-US" w:eastAsia="zh-CN"/>
        </w:rPr>
        <w:t>5</w:t>
      </w:r>
      <w:r>
        <w:rPr>
          <w:rFonts w:hint="eastAsia" w:ascii="宋体" w:hAnsi="宋体" w:eastAsia="宋体" w:cs="宋体"/>
          <w:color w:val="auto"/>
          <w:sz w:val="24"/>
        </w:rPr>
        <w:t xml:space="preserve"> 本次采购不接收邮寄的响应文件。</w:t>
      </w:r>
    </w:p>
    <w:bookmarkEnd w:id="70"/>
    <w:bookmarkEnd w:id="71"/>
    <w:bookmarkEnd w:id="72"/>
    <w:bookmarkEnd w:id="73"/>
    <w:bookmarkEnd w:id="74"/>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bookmarkStart w:id="75" w:name="_Toc217446055"/>
      <w:bookmarkStart w:id="76" w:name="_Toc183582228"/>
      <w:bookmarkStart w:id="77" w:name="_Toc183682365"/>
      <w:r>
        <w:rPr>
          <w:rFonts w:hint="eastAsia" w:ascii="宋体" w:hAnsi="宋体" w:eastAsia="宋体" w:cs="宋体"/>
          <w:color w:val="auto"/>
          <w:sz w:val="24"/>
        </w:rPr>
        <w:t>21.响应文件的修改和撤回（补充、修改响应文件的密封和标注按照本章“19.响应文件的密封和标注”规定处理）</w:t>
      </w:r>
    </w:p>
    <w:p>
      <w:pPr>
        <w:pStyle w:val="8"/>
        <w:keepNext w:val="0"/>
        <w:keepLines w:val="0"/>
        <w:pageBreakBefore w:val="0"/>
        <w:widowControl w:val="0"/>
        <w:kinsoku/>
        <w:wordWrap/>
        <w:overflowPunct/>
        <w:topLinePunct w:val="0"/>
        <w:autoSpaceDE/>
        <w:autoSpaceDN/>
        <w:bidi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 供应商不得在递交截止时间起至响应文件有效期期满前撤回其响应文件。否则其谈判保证金将按相关规定不予退还。</w:t>
      </w:r>
    </w:p>
    <w:p>
      <w:pPr>
        <w:keepNext w:val="0"/>
        <w:keepLines w:val="0"/>
        <w:pageBreakBefore w:val="0"/>
        <w:widowControl w:val="0"/>
        <w:kinsoku/>
        <w:wordWrap/>
        <w:overflowPunct/>
        <w:topLinePunct w:val="0"/>
        <w:autoSpaceDE/>
        <w:autoSpaceDN/>
        <w:bidi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21.4供应商对其提交的响应文件的真实性、合法性承担法律责任。</w:t>
      </w:r>
      <w:bookmarkEnd w:id="75"/>
      <w:bookmarkEnd w:id="76"/>
      <w:bookmarkEnd w:id="77"/>
    </w:p>
    <w:p>
      <w:pPr>
        <w:pStyle w:val="5"/>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rPr>
      </w:pPr>
      <w:r>
        <w:rPr>
          <w:rFonts w:hint="eastAsia" w:ascii="宋体" w:hAnsi="宋体" w:eastAsia="宋体" w:cs="宋体"/>
          <w:color w:val="auto"/>
        </w:rPr>
        <w:t>五、评审</w:t>
      </w:r>
    </w:p>
    <w:p>
      <w:pPr>
        <w:pStyle w:val="5"/>
        <w:keepNext w:val="0"/>
        <w:keepLines w:val="0"/>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val="0"/>
          <w:color w:val="auto"/>
          <w:sz w:val="24"/>
          <w:szCs w:val="24"/>
        </w:rPr>
      </w:pPr>
      <w:r>
        <w:rPr>
          <w:rFonts w:hint="eastAsia" w:ascii="宋体" w:hAnsi="宋体" w:eastAsia="宋体" w:cs="宋体"/>
          <w:color w:val="auto"/>
          <w:sz w:val="24"/>
          <w:szCs w:val="24"/>
        </w:rPr>
        <w:t>22.</w:t>
      </w:r>
      <w:r>
        <w:rPr>
          <w:rFonts w:hint="eastAsia" w:ascii="宋体" w:hAnsi="宋体" w:eastAsia="宋体" w:cs="宋体"/>
          <w:b w:val="0"/>
          <w:color w:val="auto"/>
          <w:sz w:val="24"/>
          <w:szCs w:val="24"/>
        </w:rPr>
        <w:t>谈判小组的组建及其评审工作按照有关法律制度和本文件第八章的规定进行。</w:t>
      </w:r>
    </w:p>
    <w:p>
      <w:pPr>
        <w:pStyle w:val="5"/>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rPr>
      </w:pPr>
      <w:r>
        <w:rPr>
          <w:rFonts w:hint="eastAsia" w:ascii="宋体" w:hAnsi="宋体" w:eastAsia="宋体" w:cs="宋体"/>
          <w:color w:val="auto"/>
        </w:rPr>
        <w:t>六、成交事项</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23.确定成交供应商</w:t>
      </w:r>
    </w:p>
    <w:p>
      <w:pPr>
        <w:pStyle w:val="5"/>
        <w:keepNext w:val="0"/>
        <w:keepLines w:val="0"/>
        <w:pageBreakBefore w:val="0"/>
        <w:widowControl w:val="0"/>
        <w:kinsoku/>
        <w:wordWrap/>
        <w:overflowPunct/>
        <w:topLinePunct w:val="0"/>
        <w:autoSpaceDE/>
        <w:autoSpaceDN/>
        <w:bidi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方式一：采购人将按谈判小组推荐的成交候选供应商顺序确定成交供应商。</w:t>
      </w:r>
    </w:p>
    <w:p>
      <w:pPr>
        <w:pStyle w:val="5"/>
        <w:keepNext w:val="0"/>
        <w:keepLines w:val="0"/>
        <w:pageBreakBefore w:val="0"/>
        <w:widowControl w:val="0"/>
        <w:kinsoku/>
        <w:wordWrap/>
        <w:overflowPunct/>
        <w:topLinePunct w:val="0"/>
        <w:autoSpaceDE/>
        <w:autoSpaceDN/>
        <w:bidi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方式二：采购人授权谈判小组根据供应商最后报价排名直接确定成交供应商。</w:t>
      </w:r>
    </w:p>
    <w:p>
      <w:pPr>
        <w:pStyle w:val="5"/>
        <w:keepNext w:val="0"/>
        <w:keepLines w:val="0"/>
        <w:pageBreakBefore w:val="0"/>
        <w:widowControl w:val="0"/>
        <w:kinsoku/>
        <w:wordWrap/>
        <w:overflowPunct/>
        <w:topLinePunct w:val="0"/>
        <w:autoSpaceDE/>
        <w:autoSpaceDN/>
        <w:bidi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本项目采用方式</w:t>
      </w:r>
      <w:r>
        <w:rPr>
          <w:rFonts w:hint="eastAsia" w:ascii="宋体" w:hAnsi="宋体" w:eastAsia="宋体" w:cs="宋体"/>
          <w:b w:val="0"/>
          <w:color w:val="auto"/>
          <w:sz w:val="24"/>
          <w:szCs w:val="24"/>
          <w:u w:val="single"/>
        </w:rPr>
        <w:t>一</w:t>
      </w:r>
      <w:r>
        <w:rPr>
          <w:rFonts w:hint="eastAsia" w:ascii="宋体" w:hAnsi="宋体" w:eastAsia="宋体" w:cs="宋体"/>
          <w:b w:val="0"/>
          <w:color w:val="auto"/>
          <w:sz w:val="24"/>
          <w:szCs w:val="24"/>
        </w:rPr>
        <w:t>确定成交供应商。</w:t>
      </w:r>
    </w:p>
    <w:p>
      <w:pPr>
        <w:pStyle w:val="5"/>
        <w:keepNext w:val="0"/>
        <w:keepLines w:val="0"/>
        <w:pageBreakBefore w:val="0"/>
        <w:widowControl w:val="0"/>
        <w:kinsoku/>
        <w:wordWrap/>
        <w:overflowPunct/>
        <w:topLinePunct w:val="0"/>
        <w:autoSpaceDE/>
        <w:autoSpaceDN/>
        <w:bidi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23.1采购代理机构自评审结束后2个工作日内将谈判报告及有关资料送交采购人确定成交供应商。</w:t>
      </w:r>
    </w:p>
    <w:p>
      <w:pPr>
        <w:pStyle w:val="5"/>
        <w:keepNext w:val="0"/>
        <w:keepLines w:val="0"/>
        <w:pageBreakBefore w:val="0"/>
        <w:widowControl w:val="0"/>
        <w:kinsoku/>
        <w:wordWrap/>
        <w:overflowPunct/>
        <w:topLinePunct w:val="0"/>
        <w:autoSpaceDE/>
        <w:autoSpaceDN/>
        <w:bidi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23.2采购人收到谈判报告及有关资料后，将在5个工作日内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pPr>
        <w:pStyle w:val="5"/>
        <w:keepNext w:val="0"/>
        <w:keepLines w:val="0"/>
        <w:pageBreakBefore w:val="0"/>
        <w:widowControl w:val="0"/>
        <w:kinsoku/>
        <w:wordWrap/>
        <w:overflowPunct/>
        <w:topLinePunct w:val="0"/>
        <w:autoSpaceDE/>
        <w:autoSpaceDN/>
        <w:bidi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23.3采购人确定成交供应商过程中，发现成交候选供应商有下列情形之一的，应当不予确定其为成交供应商：</w:t>
      </w:r>
    </w:p>
    <w:p>
      <w:pPr>
        <w:pStyle w:val="5"/>
        <w:keepNext w:val="0"/>
        <w:keepLines w:val="0"/>
        <w:pageBreakBefore w:val="0"/>
        <w:widowControl w:val="0"/>
        <w:kinsoku/>
        <w:wordWrap/>
        <w:overflowPunct/>
        <w:topLinePunct w:val="0"/>
        <w:autoSpaceDE/>
        <w:autoSpaceDN/>
        <w:bidi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（1）发现成交候选供应商存在禁止参加本项目采购活动的违法行为的；</w:t>
      </w:r>
    </w:p>
    <w:p>
      <w:pPr>
        <w:pStyle w:val="5"/>
        <w:keepNext w:val="0"/>
        <w:keepLines w:val="0"/>
        <w:pageBreakBefore w:val="0"/>
        <w:widowControl w:val="0"/>
        <w:kinsoku/>
        <w:wordWrap/>
        <w:overflowPunct/>
        <w:topLinePunct w:val="0"/>
        <w:autoSpaceDE/>
        <w:autoSpaceDN/>
        <w:bidi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（2）成交候选供应商因不可抗力，不能继续参加政府采购活动。</w:t>
      </w:r>
    </w:p>
    <w:p>
      <w:pPr>
        <w:pStyle w:val="5"/>
        <w:keepNext w:val="0"/>
        <w:keepLines w:val="0"/>
        <w:pageBreakBefore w:val="0"/>
        <w:widowControl w:val="0"/>
        <w:kinsoku/>
        <w:wordWrap/>
        <w:overflowPunct/>
        <w:topLinePunct w:val="0"/>
        <w:autoSpaceDE/>
        <w:autoSpaceDN/>
        <w:bidi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（3）成交候选供应商无偿赠与或者低于成本价竞争；</w:t>
      </w:r>
    </w:p>
    <w:p>
      <w:pPr>
        <w:pStyle w:val="5"/>
        <w:keepNext w:val="0"/>
        <w:keepLines w:val="0"/>
        <w:pageBreakBefore w:val="0"/>
        <w:widowControl w:val="0"/>
        <w:kinsoku/>
        <w:wordWrap/>
        <w:overflowPunct/>
        <w:topLinePunct w:val="0"/>
        <w:autoSpaceDE/>
        <w:autoSpaceDN/>
        <w:bidi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（4）成交候选供应商提供虚假材料；</w:t>
      </w:r>
    </w:p>
    <w:p>
      <w:pPr>
        <w:pStyle w:val="5"/>
        <w:keepNext w:val="0"/>
        <w:keepLines w:val="0"/>
        <w:pageBreakBefore w:val="0"/>
        <w:widowControl w:val="0"/>
        <w:kinsoku/>
        <w:wordWrap/>
        <w:overflowPunct/>
        <w:topLinePunct w:val="0"/>
        <w:autoSpaceDE/>
        <w:autoSpaceDN/>
        <w:bidi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（5）成交候选供应商恶意串通。</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24.成交结果</w:t>
      </w:r>
    </w:p>
    <w:p>
      <w:pPr>
        <w:pStyle w:val="5"/>
        <w:keepNext w:val="0"/>
        <w:keepLines w:val="0"/>
        <w:pageBreakBefore w:val="0"/>
        <w:widowControl w:val="0"/>
        <w:kinsoku/>
        <w:wordWrap/>
        <w:overflowPunct/>
        <w:topLinePunct w:val="0"/>
        <w:autoSpaceDE/>
        <w:autoSpaceDN/>
        <w:bidi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24.1采购人确定成交供应商后，将及时书面通知采购代理机构，发出成交通知书并发布成交结果公告。</w:t>
      </w:r>
    </w:p>
    <w:p>
      <w:pPr>
        <w:keepNext w:val="0"/>
        <w:keepLines w:val="0"/>
        <w:pageBreakBefore w:val="0"/>
        <w:widowControl w:val="0"/>
        <w:kinsoku/>
        <w:wordWrap/>
        <w:overflowPunct/>
        <w:topLinePunct w:val="0"/>
        <w:autoSpaceDE/>
        <w:autoSpaceDN/>
        <w:bidi w:val="0"/>
        <w:spacing w:line="360" w:lineRule="auto"/>
        <w:ind w:firstLine="465"/>
        <w:rPr>
          <w:rFonts w:hint="eastAsia" w:ascii="宋体" w:hAnsi="宋体" w:eastAsia="宋体" w:cs="宋体"/>
          <w:color w:val="auto"/>
          <w:sz w:val="24"/>
        </w:rPr>
      </w:pPr>
      <w:r>
        <w:rPr>
          <w:rFonts w:hint="eastAsia" w:ascii="宋体" w:hAnsi="宋体" w:eastAsia="宋体" w:cs="宋体"/>
          <w:color w:val="auto"/>
          <w:sz w:val="24"/>
        </w:rPr>
        <w:t>24.2成交供应商应当及时领取成交通知书。本项目不需要交纳履约保证金/需要交纳履约保证金的，成交供应商应当及时向采购人交纳。</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24.3成交供应商不能及时领取成交通知书，采购人或者采购代理机构应当通过邮寄、快递等方式将项目成交通知书送达成交供应商。</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25.成交通知书</w:t>
      </w:r>
    </w:p>
    <w:p>
      <w:pPr>
        <w:pStyle w:val="5"/>
        <w:keepNext w:val="0"/>
        <w:keepLines w:val="0"/>
        <w:pageBreakBefore w:val="0"/>
        <w:widowControl w:val="0"/>
        <w:kinsoku/>
        <w:wordWrap/>
        <w:overflowPunct/>
        <w:topLinePunct w:val="0"/>
        <w:autoSpaceDE/>
        <w:autoSpaceDN/>
        <w:bidi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25.1成交通知书为签订政府采购合同的依据之一，是合同的有效组成部分。</w:t>
      </w:r>
    </w:p>
    <w:p>
      <w:pPr>
        <w:pStyle w:val="5"/>
        <w:keepNext w:val="0"/>
        <w:keepLines w:val="0"/>
        <w:pageBreakBefore w:val="0"/>
        <w:widowControl w:val="0"/>
        <w:kinsoku/>
        <w:wordWrap/>
        <w:overflowPunct/>
        <w:topLinePunct w:val="0"/>
        <w:autoSpaceDE/>
        <w:autoSpaceDN/>
        <w:bidi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25.2成交通知书对采购人和成交供应商均具有法律效力。成交通知书发出后，采购人无正当理由改变成交结果，或者成交供应商无正当理由放弃成交的，将承担相应的法律责任。</w:t>
      </w:r>
    </w:p>
    <w:p>
      <w:pPr>
        <w:pStyle w:val="5"/>
        <w:keepNext w:val="0"/>
        <w:keepLines w:val="0"/>
        <w:pageBreakBefore w:val="0"/>
        <w:widowControl w:val="0"/>
        <w:kinsoku/>
        <w:wordWrap/>
        <w:overflowPunct/>
        <w:topLinePunct w:val="0"/>
        <w:autoSpaceDE/>
        <w:autoSpaceDN/>
        <w:bidi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5"/>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color w:val="auto"/>
        </w:rPr>
      </w:pPr>
      <w:r>
        <w:rPr>
          <w:rFonts w:hint="eastAsia" w:ascii="宋体" w:hAnsi="宋体" w:eastAsia="宋体" w:cs="宋体"/>
          <w:color w:val="auto"/>
        </w:rPr>
        <w:t>七、合同事项</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bookmarkStart w:id="78" w:name="_Toc430773927"/>
      <w:bookmarkStart w:id="79" w:name="_Toc101174151"/>
      <w:bookmarkStart w:id="80" w:name="_Toc101250646"/>
      <w:bookmarkStart w:id="81" w:name="_Toc209847069"/>
      <w:bookmarkStart w:id="82" w:name="_Toc101338364"/>
      <w:r>
        <w:rPr>
          <w:rFonts w:hint="eastAsia" w:ascii="宋体" w:hAnsi="宋体" w:eastAsia="宋体" w:cs="宋体"/>
          <w:color w:val="auto"/>
          <w:sz w:val="24"/>
        </w:rPr>
        <w:t>26.签订合同</w:t>
      </w:r>
      <w:bookmarkEnd w:id="78"/>
      <w:bookmarkEnd w:id="79"/>
      <w:bookmarkEnd w:id="80"/>
      <w:bookmarkEnd w:id="81"/>
      <w:bookmarkEnd w:id="82"/>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26.2 谈判文件、成交供应商的响应文件及双方确认的澄清文件等，均为有法律约束力的经济合同的组成部分。</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26.4 成交供应商因不可抗力原因不能履行采购合同或放弃成交的，采购人可以与排在成交供应商之后第一位的成交候选人签订采购合同，以此类推。</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26.5 竞争性谈判文件、成交供应商提交的响应文件、谈判中的最后报价、成交供应商承诺书、成交通知书等均</w:t>
      </w:r>
      <w:r>
        <w:rPr>
          <w:rFonts w:hint="eastAsia" w:ascii="宋体" w:hAnsi="宋体" w:cs="宋体"/>
          <w:color w:val="auto"/>
          <w:sz w:val="24"/>
          <w:lang w:eastAsia="zh-CN"/>
        </w:rPr>
        <w:t>成为</w:t>
      </w:r>
      <w:r>
        <w:rPr>
          <w:rFonts w:hint="eastAsia" w:ascii="宋体" w:hAnsi="宋体" w:eastAsia="宋体" w:cs="宋体"/>
          <w:color w:val="auto"/>
          <w:sz w:val="24"/>
        </w:rPr>
        <w:t>有法律约束力的合同组成内容。</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27.合同分包（实质性要求）</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27.1本项目合同接受分包与否，以“供应商须知附表”勾选项为准。</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27.2</w:t>
      </w:r>
      <w:r>
        <w:rPr>
          <w:rFonts w:hint="eastAsia" w:ascii="宋体" w:hAnsi="宋体" w:eastAsia="宋体" w:cs="宋体"/>
          <w:b w:val="0"/>
          <w:color w:val="auto"/>
          <w:sz w:val="24"/>
          <w:lang w:eastAsia="zh-CN"/>
        </w:rPr>
        <w:t>中小企业</w:t>
      </w:r>
      <w:r>
        <w:rPr>
          <w:rFonts w:hint="eastAsia" w:ascii="宋体" w:hAnsi="宋体" w:eastAsia="宋体" w:cs="宋体"/>
          <w:b w:val="0"/>
          <w:color w:val="auto"/>
          <w:sz w:val="24"/>
        </w:rPr>
        <w:t>依据《政府采购促进中小企业发展管理办法》（财库[2020]46号）规定享受扶持政策获得政府采购合同的，小微企业不得分包给大中型企业，中型企业不得分包给大型企业。</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28.合同转包（实质性要求）</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成交供应商转包的，视同拒绝履行政府采购合同义务，将依法追究法律责任。</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29.补充合同</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3</w:t>
      </w:r>
      <w:r>
        <w:rPr>
          <w:rFonts w:hint="eastAsia" w:ascii="宋体" w:hAnsi="宋体" w:eastAsia="宋体" w:cs="宋体"/>
          <w:color w:val="auto"/>
          <w:sz w:val="24"/>
          <w:lang w:val="en-US" w:eastAsia="zh-CN"/>
        </w:rPr>
        <w:t>0.履约保证金</w:t>
      </w:r>
      <w:r>
        <w:rPr>
          <w:rFonts w:hint="eastAsia" w:asciiTheme="minorEastAsia" w:hAnsiTheme="minorEastAsia" w:eastAsiaTheme="minorEastAsia" w:cstheme="minorEastAsia"/>
          <w:color w:val="auto"/>
          <w:sz w:val="24"/>
        </w:rPr>
        <w:t>（实质性要求</w:t>
      </w:r>
      <w:r>
        <w:rPr>
          <w:rFonts w:hint="eastAsia" w:asciiTheme="minorEastAsia" w:hAnsiTheme="minorEastAsia" w:eastAsiaTheme="minorEastAsia" w:cstheme="minorEastAsia"/>
          <w:color w:val="auto"/>
          <w:sz w:val="24"/>
          <w:lang w:eastAsia="zh-CN"/>
        </w:rPr>
        <w:t>，</w:t>
      </w:r>
      <w:r>
        <w:rPr>
          <w:rFonts w:hint="eastAsia"/>
          <w:color w:val="auto"/>
          <w:sz w:val="24"/>
          <w:highlight w:val="white"/>
        </w:rPr>
        <w:t>不收取履约保证金的除外</w:t>
      </w:r>
      <w:r>
        <w:rPr>
          <w:rFonts w:hint="eastAsia" w:asciiTheme="minorEastAsia" w:hAnsiTheme="minorEastAsia" w:eastAsiaTheme="minorEastAsia" w:cstheme="minorEastAsia"/>
          <w:color w:val="auto"/>
          <w:sz w:val="24"/>
        </w:rPr>
        <w:t>）</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30.1 成交供应商应在合同签订之前</w:t>
      </w:r>
      <w:r>
        <w:rPr>
          <w:rFonts w:hint="eastAsia" w:ascii="宋体" w:hAnsi="宋体" w:cs="宋体"/>
          <w:color w:val="auto"/>
          <w:sz w:val="24"/>
          <w:lang w:eastAsia="zh-CN"/>
        </w:rPr>
        <w:t>缴纳</w:t>
      </w:r>
      <w:r>
        <w:rPr>
          <w:rFonts w:hint="eastAsia" w:ascii="宋体" w:hAnsi="宋体" w:eastAsia="宋体" w:cs="宋体"/>
          <w:color w:val="auto"/>
          <w:sz w:val="24"/>
        </w:rPr>
        <w:t>采购文件规定数额的履约保证金。</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30.2 如果成交供应商在规定的合同签订时间内，没有按照采购文件的规定</w:t>
      </w:r>
      <w:r>
        <w:rPr>
          <w:rFonts w:hint="eastAsia" w:ascii="宋体" w:hAnsi="宋体" w:cs="宋体"/>
          <w:color w:val="auto"/>
          <w:sz w:val="24"/>
          <w:lang w:eastAsia="zh-CN"/>
        </w:rPr>
        <w:t>缴纳</w:t>
      </w:r>
      <w:r>
        <w:rPr>
          <w:rFonts w:hint="eastAsia" w:ascii="宋体" w:hAnsi="宋体" w:eastAsia="宋体" w:cs="宋体"/>
          <w:color w:val="auto"/>
          <w:sz w:val="24"/>
        </w:rPr>
        <w:t>履约保证金，且又无正当理由的，将视为放弃成交。</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31.合同公告</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采购人应当自政府采购合同签订（双方当事人均已签字盖章）之日起2个工作日内，将政府采购合同在四川政府采购网上公告，但政府采购合同中涉及国家秘密、商业秘密的内容除外。</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32.合同备案</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采购人应当将政府采购合同副本自签订（双方当事人均已签字盖章）之日起七个工作日内通过四川政府采购网报同级财政部门备案。</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33.履行合同</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33.2 在合同履行过程中，如发生合同纠纷，合同双方应按照《</w:t>
      </w:r>
      <w:r>
        <w:rPr>
          <w:rFonts w:hint="eastAsia" w:ascii="宋体" w:hAnsi="宋体" w:cs="宋体"/>
          <w:color w:val="auto"/>
          <w:sz w:val="24"/>
          <w:lang w:eastAsia="zh-CN"/>
        </w:rPr>
        <w:t>民法典</w:t>
      </w:r>
      <w:r>
        <w:rPr>
          <w:rFonts w:hint="eastAsia" w:ascii="宋体" w:hAnsi="宋体" w:eastAsia="宋体" w:cs="宋体"/>
          <w:color w:val="auto"/>
          <w:sz w:val="24"/>
        </w:rPr>
        <w:t>》的有关规定进行处理。</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34.验收</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34.1本项目采购人及其委托的采购代理机构将严格按照政府采购相关法律法规以及</w:t>
      </w:r>
      <w:r>
        <w:rPr>
          <w:rFonts w:hint="eastAsia" w:ascii="宋体" w:hAnsi="宋体" w:cs="宋体"/>
          <w:color w:val="auto"/>
          <w:sz w:val="24"/>
          <w:lang w:eastAsia="zh-CN"/>
        </w:rPr>
        <w:t>《财政部关于进一步加强政府采购需求和履约验收管理的指导意见》（财库〔2016〕205号）</w:t>
      </w:r>
      <w:r>
        <w:rPr>
          <w:rFonts w:hint="eastAsia" w:ascii="宋体" w:hAnsi="宋体" w:eastAsia="宋体" w:cs="宋体"/>
          <w:color w:val="auto"/>
          <w:sz w:val="24"/>
        </w:rPr>
        <w:t>的要求进行验收。</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 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35.资金支付</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采购人将按照政府采购合同规定，及时向成交供应商支付采购资金。</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rPr>
      </w:pPr>
    </w:p>
    <w:p>
      <w:pPr>
        <w:pStyle w:val="5"/>
        <w:keepNext w:val="0"/>
        <w:keepLines w:val="0"/>
        <w:pageBreakBefore w:val="0"/>
        <w:widowControl w:val="0"/>
        <w:kinsoku/>
        <w:wordWrap/>
        <w:overflowPunct/>
        <w:topLinePunct w:val="0"/>
        <w:autoSpaceDE/>
        <w:autoSpaceDN/>
        <w:bidi w:val="0"/>
        <w:spacing w:before="0" w:after="0" w:line="360" w:lineRule="auto"/>
        <w:jc w:val="center"/>
        <w:rPr>
          <w:rFonts w:hint="eastAsia" w:ascii="宋体" w:hAnsi="宋体" w:eastAsia="宋体" w:cs="宋体"/>
          <w:color w:val="auto"/>
          <w:sz w:val="24"/>
        </w:rPr>
      </w:pPr>
      <w:r>
        <w:rPr>
          <w:rFonts w:hint="eastAsia" w:ascii="宋体" w:hAnsi="宋体" w:eastAsia="宋体" w:cs="宋体"/>
          <w:color w:val="auto"/>
        </w:rPr>
        <w:t>八、谈判纪律要求</w:t>
      </w:r>
    </w:p>
    <w:p>
      <w:pPr>
        <w:pStyle w:val="6"/>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color w:val="auto"/>
          <w:sz w:val="24"/>
        </w:rPr>
        <w:t>36.供应商不得具有的情形</w:t>
      </w:r>
    </w:p>
    <w:p>
      <w:pPr>
        <w:keepNext w:val="0"/>
        <w:keepLines w:val="0"/>
        <w:pageBreakBefore w:val="0"/>
        <w:widowControl w:val="0"/>
        <w:tabs>
          <w:tab w:val="left" w:pos="851"/>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供应商参加本项目谈判不得有下列情形：</w:t>
      </w:r>
    </w:p>
    <w:p>
      <w:pPr>
        <w:keepNext w:val="0"/>
        <w:keepLines w:val="0"/>
        <w:pageBreakBefore w:val="0"/>
        <w:widowControl w:val="0"/>
        <w:tabs>
          <w:tab w:val="left" w:pos="851"/>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（1）提供虚假材料谋取成交；</w:t>
      </w:r>
    </w:p>
    <w:p>
      <w:pPr>
        <w:keepNext w:val="0"/>
        <w:keepLines w:val="0"/>
        <w:pageBreakBefore w:val="0"/>
        <w:widowControl w:val="0"/>
        <w:tabs>
          <w:tab w:val="left" w:pos="851"/>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（3）与采购人、采购代理机构</w:t>
      </w:r>
      <w:r>
        <w:rPr>
          <w:rFonts w:hint="eastAsia" w:ascii="宋体" w:hAnsi="宋体" w:cs="宋体"/>
          <w:color w:val="auto"/>
          <w:sz w:val="24"/>
          <w:lang w:eastAsia="zh-CN"/>
        </w:rPr>
        <w:t>或</w:t>
      </w:r>
      <w:r>
        <w:rPr>
          <w:rFonts w:hint="eastAsia" w:ascii="宋体" w:hAnsi="宋体" w:eastAsia="宋体" w:cs="宋体"/>
          <w:color w:val="auto"/>
          <w:sz w:val="24"/>
        </w:rPr>
        <w:t>其他供应商恶意串通；</w:t>
      </w:r>
    </w:p>
    <w:p>
      <w:pPr>
        <w:keepNext w:val="0"/>
        <w:keepLines w:val="0"/>
        <w:pageBreakBefore w:val="0"/>
        <w:widowControl w:val="0"/>
        <w:tabs>
          <w:tab w:val="left" w:pos="851"/>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（4）向采购人、采购代理机构、谈判小组成员行贿或者提供其他不正当利益；</w:t>
      </w:r>
    </w:p>
    <w:p>
      <w:pPr>
        <w:keepNext w:val="0"/>
        <w:keepLines w:val="0"/>
        <w:pageBreakBefore w:val="0"/>
        <w:widowControl w:val="0"/>
        <w:tabs>
          <w:tab w:val="left" w:pos="851"/>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（5）在谈判过程中与采购人、采购代理机构进行协商；</w:t>
      </w:r>
    </w:p>
    <w:p>
      <w:pPr>
        <w:keepNext w:val="0"/>
        <w:keepLines w:val="0"/>
        <w:pageBreakBefore w:val="0"/>
        <w:widowControl w:val="0"/>
        <w:tabs>
          <w:tab w:val="left" w:pos="851"/>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（7）未按照谈判文件确定的事项签订政府采购合同；</w:t>
      </w:r>
    </w:p>
    <w:p>
      <w:pPr>
        <w:keepNext w:val="0"/>
        <w:keepLines w:val="0"/>
        <w:pageBreakBefore w:val="0"/>
        <w:widowControl w:val="0"/>
        <w:tabs>
          <w:tab w:val="left" w:pos="851"/>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（9）提供假冒伪劣产品；</w:t>
      </w:r>
    </w:p>
    <w:p>
      <w:pPr>
        <w:keepNext w:val="0"/>
        <w:keepLines w:val="0"/>
        <w:pageBreakBefore w:val="0"/>
        <w:widowControl w:val="0"/>
        <w:tabs>
          <w:tab w:val="left" w:pos="851"/>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（12）法律法规规定的其他情形。</w:t>
      </w:r>
    </w:p>
    <w:p>
      <w:pPr>
        <w:keepNext w:val="0"/>
        <w:keepLines w:val="0"/>
        <w:pageBreakBefore w:val="0"/>
        <w:widowControl w:val="0"/>
        <w:tabs>
          <w:tab w:val="left" w:pos="851"/>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供应商有上述情形的，按照规定追究法律责任，具备（1）-（10）条情形之一的，同时将取消被确认为成交供应商的资格或者认定成交无效。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九、询问、质疑和投诉</w:t>
      </w:r>
    </w:p>
    <w:p>
      <w:pPr>
        <w:keepNext w:val="0"/>
        <w:keepLines w:val="0"/>
        <w:pageBreakBefore w:val="0"/>
        <w:widowControl w:val="0"/>
        <w:tabs>
          <w:tab w:val="left" w:pos="851"/>
        </w:tabs>
        <w:kinsoku/>
        <w:wordWrap/>
        <w:overflowPunct/>
        <w:topLinePunct w:val="0"/>
        <w:autoSpaceDE/>
        <w:autoSpaceDN/>
        <w:bidi w:val="0"/>
        <w:spacing w:line="360" w:lineRule="auto"/>
        <w:ind w:firstLine="495"/>
        <w:jc w:val="left"/>
        <w:rPr>
          <w:rFonts w:hint="eastAsia" w:ascii="宋体" w:hAnsi="宋体" w:eastAsia="宋体" w:cs="宋体"/>
          <w:color w:val="auto"/>
          <w:sz w:val="24"/>
        </w:rPr>
      </w:pPr>
      <w:r>
        <w:rPr>
          <w:rFonts w:hint="eastAsia" w:ascii="宋体" w:hAnsi="宋体" w:eastAsia="宋体" w:cs="宋体"/>
          <w:color w:val="auto"/>
          <w:sz w:val="24"/>
        </w:rPr>
        <w:t>37.询问、质疑、投诉的接收和处理严格按照《中华人民共和国政府采购法》、《中华人民共和国政府采购法实施条例》、《财政部关于加强政府采购供应商投诉受理审查工作的通知》、《</w:t>
      </w:r>
      <w:r>
        <w:rPr>
          <w:rFonts w:hint="eastAsia" w:ascii="宋体" w:hAnsi="宋体" w:eastAsia="宋体" w:cs="宋体"/>
          <w:bCs/>
          <w:color w:val="auto"/>
          <w:sz w:val="24"/>
        </w:rPr>
        <w:t>政府采购质疑和投诉办法</w:t>
      </w:r>
      <w:r>
        <w:rPr>
          <w:rFonts w:hint="eastAsia" w:ascii="宋体" w:hAnsi="宋体" w:eastAsia="宋体" w:cs="宋体"/>
          <w:color w:val="auto"/>
          <w:sz w:val="24"/>
        </w:rPr>
        <w:t>》和四川省的有关规定办理（详细规定请在四川政府采购网政策法规模块查询）。</w:t>
      </w:r>
    </w:p>
    <w:p>
      <w:pPr>
        <w:keepNext w:val="0"/>
        <w:keepLines w:val="0"/>
        <w:pageBreakBefore w:val="0"/>
        <w:widowControl w:val="0"/>
        <w:tabs>
          <w:tab w:val="left" w:pos="851"/>
        </w:tabs>
        <w:kinsoku/>
        <w:wordWrap/>
        <w:overflowPunct/>
        <w:topLinePunct w:val="0"/>
        <w:autoSpaceDE/>
        <w:autoSpaceDN/>
        <w:bidi w:val="0"/>
        <w:spacing w:line="360" w:lineRule="auto"/>
        <w:jc w:val="center"/>
        <w:rPr>
          <w:rFonts w:hint="eastAsia" w:ascii="宋体" w:hAnsi="宋体" w:eastAsia="宋体" w:cs="宋体"/>
          <w:color w:val="auto"/>
          <w:sz w:val="24"/>
        </w:rPr>
      </w:pPr>
    </w:p>
    <w:p>
      <w:pPr>
        <w:keepNext w:val="0"/>
        <w:keepLines w:val="0"/>
        <w:pageBreakBefore w:val="0"/>
        <w:widowControl w:val="0"/>
        <w:tabs>
          <w:tab w:val="left" w:pos="851"/>
        </w:tabs>
        <w:kinsoku/>
        <w:wordWrap/>
        <w:overflowPunct/>
        <w:topLinePunct w:val="0"/>
        <w:autoSpaceDE/>
        <w:autoSpaceDN/>
        <w:bidi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十、其他</w:t>
      </w:r>
    </w:p>
    <w:p>
      <w:pPr>
        <w:keepNext w:val="0"/>
        <w:keepLines w:val="0"/>
        <w:pageBreakBefore w:val="0"/>
        <w:widowControl w:val="0"/>
        <w:tabs>
          <w:tab w:val="left" w:pos="851"/>
        </w:tabs>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38.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w:t>
      </w:r>
      <w:r>
        <w:rPr>
          <w:rFonts w:hint="eastAsia" w:ascii="宋体" w:hAnsi="宋体" w:cs="宋体"/>
          <w:color w:val="auto"/>
          <w:sz w:val="24"/>
          <w:lang w:eastAsia="zh-CN"/>
        </w:rPr>
        <w:t>作调整</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rPr>
      </w:pPr>
      <w:r>
        <w:rPr>
          <w:rFonts w:hint="eastAsia" w:ascii="宋体" w:hAnsi="宋体" w:cs="宋体"/>
          <w:color w:val="auto"/>
          <w:sz w:val="24"/>
          <w:lang w:val="en-US" w:eastAsia="zh-CN"/>
        </w:rPr>
        <w:t>39</w:t>
      </w:r>
      <w:r>
        <w:rPr>
          <w:rFonts w:hint="eastAsia" w:ascii="宋体" w:hAnsi="宋体" w:eastAsia="宋体" w:cs="宋体"/>
          <w:color w:val="auto"/>
          <w:sz w:val="24"/>
        </w:rPr>
        <w:t>.</w:t>
      </w:r>
      <w:r>
        <w:rPr>
          <w:rFonts w:hint="eastAsia" w:ascii="宋体" w:hAnsi="宋体" w:eastAsia="宋体" w:cs="宋体"/>
          <w:color w:val="auto"/>
          <w:kern w:val="0"/>
          <w:sz w:val="24"/>
        </w:rPr>
        <w:t>国家或行业主管部门对采购产品的技术标准、质量标准和资格资质条件等有强制性规定的</w:t>
      </w:r>
      <w:r>
        <w:rPr>
          <w:rFonts w:hint="eastAsia" w:ascii="宋体" w:hAnsi="宋体" w:eastAsia="宋体" w:cs="宋体"/>
          <w:color w:val="auto"/>
          <w:sz w:val="24"/>
        </w:rPr>
        <w:t>，</w:t>
      </w:r>
      <w:r>
        <w:rPr>
          <w:rFonts w:hint="eastAsia" w:ascii="宋体" w:hAnsi="宋体" w:eastAsia="宋体" w:cs="宋体"/>
          <w:color w:val="auto"/>
          <w:kern w:val="0"/>
          <w:sz w:val="24"/>
        </w:rPr>
        <w:t>必须符合其要求。</w:t>
      </w:r>
      <w:r>
        <w:rPr>
          <w:rFonts w:hint="eastAsia" w:ascii="宋体" w:hAnsi="宋体" w:eastAsia="宋体" w:cs="宋体"/>
          <w:color w:val="auto"/>
        </w:rPr>
        <w:br w:type="page"/>
      </w:r>
    </w:p>
    <w:p>
      <w:pPr>
        <w:pStyle w:val="17"/>
        <w:rPr>
          <w:rFonts w:hint="eastAsia" w:ascii="宋体" w:hAnsi="宋体" w:eastAsia="宋体" w:cs="宋体"/>
          <w:color w:val="auto"/>
        </w:rPr>
      </w:pPr>
      <w:bookmarkStart w:id="83" w:name="_Toc511210238"/>
      <w:r>
        <w:rPr>
          <w:rFonts w:hint="eastAsia" w:ascii="宋体" w:hAnsi="宋体" w:eastAsia="宋体" w:cs="宋体"/>
          <w:color w:val="auto"/>
        </w:rPr>
        <w:t>第三章  供应商和报价产品的资格、资质性及其他类似效力要求</w:t>
      </w:r>
      <w:bookmarkEnd w:id="83"/>
    </w:p>
    <w:p>
      <w:pPr>
        <w:rPr>
          <w:rFonts w:hint="eastAsia" w:ascii="宋体" w:hAnsi="宋体" w:eastAsia="宋体" w:cs="宋体"/>
          <w:b/>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40" w:firstLineChars="225"/>
        <w:textAlignment w:val="auto"/>
        <w:rPr>
          <w:rFonts w:hint="eastAsia" w:ascii="宋体" w:hAnsi="宋体" w:eastAsia="宋体" w:cs="宋体"/>
          <w:color w:val="auto"/>
          <w:sz w:val="24"/>
        </w:rPr>
      </w:pPr>
      <w:r>
        <w:rPr>
          <w:rFonts w:hint="eastAsia" w:ascii="宋体" w:hAnsi="宋体" w:eastAsia="宋体" w:cs="宋体"/>
          <w:color w:val="auto"/>
          <w:sz w:val="24"/>
        </w:rPr>
        <w:t>一、参加谈判的供应商应具备下列资格条件：</w:t>
      </w:r>
    </w:p>
    <w:p>
      <w:pPr>
        <w:keepNext w:val="0"/>
        <w:keepLines w:val="0"/>
        <w:pageBreakBefore w:val="0"/>
        <w:kinsoku/>
        <w:wordWrap/>
        <w:overflowPunct/>
        <w:topLinePunct w:val="0"/>
        <w:autoSpaceDE/>
        <w:autoSpaceDN/>
        <w:bidi w:val="0"/>
        <w:adjustRightInd/>
        <w:snapToGrid/>
        <w:spacing w:line="360" w:lineRule="auto"/>
        <w:ind w:firstLine="540" w:firstLineChars="225"/>
        <w:textAlignment w:val="auto"/>
        <w:rPr>
          <w:rFonts w:hint="eastAsia" w:ascii="宋体" w:hAnsi="宋体" w:eastAsia="宋体" w:cs="宋体"/>
          <w:color w:val="auto"/>
          <w:sz w:val="24"/>
        </w:rPr>
      </w:pPr>
      <w:r>
        <w:rPr>
          <w:rFonts w:hint="eastAsia" w:ascii="宋体" w:hAnsi="宋体" w:eastAsia="宋体" w:cs="宋体"/>
          <w:color w:val="auto"/>
          <w:sz w:val="24"/>
        </w:rPr>
        <w:t>（一）《中华人民共和国政府采购法》第二十二条规定：</w:t>
      </w:r>
    </w:p>
    <w:p>
      <w:pPr>
        <w:pStyle w:val="26"/>
        <w:keepNext w:val="0"/>
        <w:keepLines w:val="0"/>
        <w:pageBreakBefore w:val="0"/>
        <w:kinsoku/>
        <w:wordWrap/>
        <w:overflowPunct/>
        <w:topLinePunct w:val="0"/>
        <w:autoSpaceDE/>
        <w:autoSpaceDN/>
        <w:bidi w:val="0"/>
        <w:adjustRightInd/>
        <w:snapToGrid/>
        <w:spacing w:line="360" w:lineRule="auto"/>
        <w:ind w:firstLine="199" w:firstLineChars="83"/>
        <w:textAlignment w:val="auto"/>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pStyle w:val="26"/>
        <w:keepNext w:val="0"/>
        <w:keepLines w:val="0"/>
        <w:pageBreakBefore w:val="0"/>
        <w:kinsoku/>
        <w:wordWrap/>
        <w:overflowPunct/>
        <w:topLinePunct w:val="0"/>
        <w:autoSpaceDE/>
        <w:autoSpaceDN/>
        <w:bidi w:val="0"/>
        <w:adjustRightInd/>
        <w:snapToGrid/>
        <w:spacing w:line="360" w:lineRule="auto"/>
        <w:ind w:firstLine="199" w:firstLineChars="83"/>
        <w:textAlignment w:val="auto"/>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pPr>
        <w:pStyle w:val="26"/>
        <w:keepNext w:val="0"/>
        <w:keepLines w:val="0"/>
        <w:pageBreakBefore w:val="0"/>
        <w:kinsoku/>
        <w:wordWrap/>
        <w:overflowPunct/>
        <w:topLinePunct w:val="0"/>
        <w:autoSpaceDE/>
        <w:autoSpaceDN/>
        <w:bidi w:val="0"/>
        <w:adjustRightInd/>
        <w:snapToGrid/>
        <w:spacing w:line="360" w:lineRule="auto"/>
        <w:ind w:firstLine="199" w:firstLineChars="83"/>
        <w:textAlignment w:val="auto"/>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具有履行合同所必需的设备和专业技术能力</w:t>
      </w:r>
      <w:r>
        <w:rPr>
          <w:rFonts w:hint="eastAsia" w:ascii="宋体" w:hAnsi="宋体" w:eastAsia="宋体" w:cs="宋体"/>
          <w:color w:val="auto"/>
          <w:sz w:val="24"/>
        </w:rPr>
        <w:t>；</w:t>
      </w:r>
    </w:p>
    <w:p>
      <w:pPr>
        <w:pStyle w:val="26"/>
        <w:keepNext w:val="0"/>
        <w:keepLines w:val="0"/>
        <w:pageBreakBefore w:val="0"/>
        <w:kinsoku/>
        <w:wordWrap/>
        <w:overflowPunct/>
        <w:topLinePunct w:val="0"/>
        <w:autoSpaceDE/>
        <w:autoSpaceDN/>
        <w:bidi w:val="0"/>
        <w:adjustRightInd/>
        <w:snapToGrid/>
        <w:spacing w:line="360" w:lineRule="auto"/>
        <w:ind w:firstLine="199" w:firstLineChars="83"/>
        <w:textAlignment w:val="auto"/>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cs="宋体"/>
          <w:color w:val="auto"/>
          <w:sz w:val="24"/>
          <w:lang w:eastAsia="zh-CN"/>
        </w:rPr>
        <w:t>有依法缴纳税收和社会保障资金的良好记录</w:t>
      </w:r>
      <w:r>
        <w:rPr>
          <w:rFonts w:hint="eastAsia" w:ascii="宋体" w:hAnsi="宋体" w:eastAsia="宋体" w:cs="宋体"/>
          <w:color w:val="auto"/>
          <w:sz w:val="24"/>
        </w:rPr>
        <w:t>；</w:t>
      </w:r>
    </w:p>
    <w:p>
      <w:pPr>
        <w:pStyle w:val="26"/>
        <w:keepNext w:val="0"/>
        <w:keepLines w:val="0"/>
        <w:pageBreakBefore w:val="0"/>
        <w:kinsoku/>
        <w:wordWrap/>
        <w:overflowPunct/>
        <w:topLinePunct w:val="0"/>
        <w:autoSpaceDE/>
        <w:autoSpaceDN/>
        <w:bidi w:val="0"/>
        <w:adjustRightInd/>
        <w:snapToGrid/>
        <w:spacing w:line="360" w:lineRule="auto"/>
        <w:ind w:firstLine="199" w:firstLineChars="83"/>
        <w:textAlignment w:val="auto"/>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cs="宋体"/>
          <w:color w:val="auto"/>
          <w:sz w:val="24"/>
          <w:lang w:eastAsia="zh-CN"/>
        </w:rPr>
        <w:t>参加政府采购活动前三年内，在经营活动中没有重大违法记录</w:t>
      </w:r>
      <w:r>
        <w:rPr>
          <w:rFonts w:hint="eastAsia" w:ascii="宋体" w:hAnsi="宋体" w:eastAsia="宋体" w:cs="宋体"/>
          <w:color w:val="auto"/>
          <w:sz w:val="24"/>
        </w:rPr>
        <w:t>；</w:t>
      </w:r>
    </w:p>
    <w:p>
      <w:pPr>
        <w:pStyle w:val="26"/>
        <w:keepNext w:val="0"/>
        <w:keepLines w:val="0"/>
        <w:pageBreakBefore w:val="0"/>
        <w:kinsoku/>
        <w:wordWrap/>
        <w:overflowPunct/>
        <w:topLinePunct w:val="0"/>
        <w:autoSpaceDE/>
        <w:autoSpaceDN/>
        <w:bidi w:val="0"/>
        <w:adjustRightInd/>
        <w:snapToGrid/>
        <w:spacing w:line="360" w:lineRule="auto"/>
        <w:ind w:firstLine="199" w:firstLineChars="83"/>
        <w:textAlignment w:val="auto"/>
        <w:rPr>
          <w:rFonts w:hint="eastAsia" w:ascii="宋体" w:hAnsi="宋体" w:eastAsia="宋体" w:cs="宋体"/>
          <w:color w:val="auto"/>
          <w:sz w:val="24"/>
        </w:rPr>
      </w:pPr>
      <w:r>
        <w:rPr>
          <w:rFonts w:hint="eastAsia" w:ascii="宋体" w:hAnsi="宋体" w:eastAsia="宋体" w:cs="宋体"/>
          <w:color w:val="auto"/>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beforeAutospacing="0" w:after="0" w:line="360" w:lineRule="auto"/>
        <w:ind w:right="0" w:rightChars="0" w:firstLine="480" w:firstLineChars="200"/>
        <w:jc w:val="left"/>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（二）</w:t>
      </w:r>
      <w:r>
        <w:rPr>
          <w:rFonts w:hint="eastAsia" w:ascii="宋体" w:hAnsi="宋体" w:eastAsia="宋体" w:cs="宋体"/>
          <w:b w:val="0"/>
          <w:bCs/>
          <w:color w:val="auto"/>
          <w:sz w:val="24"/>
        </w:rPr>
        <w:t>落实政府采购政策需满足的资格要求</w:t>
      </w:r>
      <w:r>
        <w:rPr>
          <w:rFonts w:hint="eastAsia" w:ascii="宋体" w:hAnsi="宋体" w:cs="宋体"/>
          <w:b w:val="0"/>
          <w:bCs/>
          <w:color w:val="auto"/>
          <w:sz w:val="24"/>
          <w:lang w:eastAsia="zh-CN"/>
        </w:rPr>
        <w:t>：无</w:t>
      </w:r>
    </w:p>
    <w:p>
      <w:pPr>
        <w:keepNext w:val="0"/>
        <w:keepLines w:val="0"/>
        <w:pageBreakBefore w:val="0"/>
        <w:widowControl w:val="0"/>
        <w:kinsoku/>
        <w:wordWrap/>
        <w:overflowPunct/>
        <w:topLinePunct w:val="0"/>
        <w:autoSpaceDE/>
        <w:autoSpaceDN/>
        <w:bidi w:val="0"/>
        <w:adjustRightInd/>
        <w:snapToGrid/>
        <w:spacing w:beforeAutospacing="0" w:after="0" w:line="360" w:lineRule="auto"/>
        <w:ind w:right="0" w:rightChars="0" w:firstLine="480" w:firstLineChars="200"/>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（三）</w:t>
      </w:r>
      <w:r>
        <w:rPr>
          <w:rFonts w:hint="eastAsia" w:ascii="宋体" w:hAnsi="宋体" w:eastAsia="宋体" w:cs="宋体"/>
          <w:b w:val="0"/>
          <w:bCs/>
          <w:color w:val="auto"/>
          <w:sz w:val="24"/>
        </w:rPr>
        <w:t>本项目的特定资格要求：</w:t>
      </w:r>
    </w:p>
    <w:p>
      <w:pPr>
        <w:pStyle w:val="2"/>
        <w:ind w:firstLine="480" w:firstLineChars="20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1、本项目</w:t>
      </w:r>
      <w:r>
        <w:rPr>
          <w:rFonts w:hint="eastAsia" w:ascii="宋体" w:hAnsi="宋体" w:eastAsia="宋体" w:cs="宋体"/>
          <w:b w:val="0"/>
          <w:bCs/>
          <w:color w:val="auto"/>
          <w:sz w:val="24"/>
          <w:highlight w:val="none"/>
          <w:lang w:val="en-US" w:eastAsia="zh-CN"/>
        </w:rPr>
        <w:t>不允许</w:t>
      </w:r>
      <w:r>
        <w:rPr>
          <w:rFonts w:hint="eastAsia" w:ascii="宋体" w:hAnsi="宋体" w:eastAsia="宋体" w:cs="宋体"/>
          <w:b w:val="0"/>
          <w:bCs/>
          <w:color w:val="auto"/>
          <w:sz w:val="24"/>
          <w:lang w:val="en-US" w:eastAsia="zh-CN"/>
        </w:rPr>
        <w:t>联合体投标</w:t>
      </w:r>
      <w:r>
        <w:rPr>
          <w:rFonts w:hint="eastAsia" w:ascii="宋体" w:hAnsi="宋体" w:cs="宋体"/>
          <w:b w:val="0"/>
          <w:bCs/>
          <w:color w:val="auto"/>
          <w:sz w:val="24"/>
          <w:lang w:val="en-US" w:eastAsia="zh-CN"/>
        </w:rPr>
        <w:t>；</w:t>
      </w:r>
    </w:p>
    <w:p>
      <w:pPr>
        <w:pStyle w:val="2"/>
        <w:ind w:firstLine="480" w:firstLineChars="200"/>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lang w:val="en-US" w:eastAsia="zh-CN"/>
        </w:rPr>
        <w:t>2、供应商单位及其现任法定代表人/主要负责人不得具有行贿犯罪记录</w:t>
      </w:r>
      <w:r>
        <w:rPr>
          <w:rFonts w:hint="eastAsia" w:ascii="宋体" w:hAnsi="宋体" w:cs="宋体"/>
          <w:b w:val="0"/>
          <w:bCs/>
          <w:color w:val="auto"/>
          <w:sz w:val="24"/>
          <w:highlight w:val="none"/>
          <w:lang w:val="en-US" w:eastAsia="zh-CN"/>
        </w:rPr>
        <w:t>。</w:t>
      </w:r>
    </w:p>
    <w:p>
      <w:pPr>
        <w:pStyle w:val="26"/>
        <w:keepNext w:val="0"/>
        <w:keepLines w:val="0"/>
        <w:pageBreakBefore w:val="0"/>
        <w:widowControl w:val="0"/>
        <w:kinsoku/>
        <w:wordWrap/>
        <w:overflowPunct/>
        <w:topLinePunct w:val="0"/>
        <w:autoSpaceDE/>
        <w:autoSpaceDN/>
        <w:bidi w:val="0"/>
        <w:adjustRightInd/>
        <w:snapToGrid/>
        <w:spacing w:beforeAutospacing="0" w:after="0" w:line="360" w:lineRule="auto"/>
        <w:ind w:left="0" w:leftChars="0" w:right="0" w:rightChars="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四</w:t>
      </w:r>
      <w:r>
        <w:rPr>
          <w:rFonts w:hint="eastAsia" w:ascii="宋体" w:hAnsi="宋体" w:eastAsia="宋体" w:cs="宋体"/>
          <w:b w:val="0"/>
          <w:bCs/>
          <w:color w:val="auto"/>
          <w:sz w:val="24"/>
          <w:lang w:eastAsia="zh-CN"/>
        </w:rPr>
        <w:t>）其他类似效力要求：</w:t>
      </w:r>
    </w:p>
    <w:p>
      <w:pPr>
        <w:pStyle w:val="26"/>
        <w:pageBreakBefore w:val="0"/>
        <w:kinsoku/>
        <w:wordWrap/>
        <w:overflowPunct/>
        <w:topLinePunct w:val="0"/>
        <w:bidi w:val="0"/>
        <w:spacing w:beforeAutospacing="0" w:after="0" w:line="360" w:lineRule="auto"/>
        <w:ind w:left="0" w:leftChars="0" w:right="0" w:rightChars="0" w:firstLine="480" w:firstLineChars="200"/>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授权参加本次采购活动的供应商代表证明材料；</w:t>
      </w:r>
    </w:p>
    <w:p>
      <w:pPr>
        <w:pStyle w:val="26"/>
        <w:pageBreakBefore w:val="0"/>
        <w:kinsoku/>
        <w:wordWrap/>
        <w:overflowPunct/>
        <w:topLinePunct w:val="0"/>
        <w:bidi w:val="0"/>
        <w:spacing w:beforeAutospacing="0" w:after="0" w:line="360" w:lineRule="auto"/>
        <w:ind w:left="0" w:leftChars="0" w:right="0" w:rightChars="0" w:firstLine="482" w:firstLineChars="200"/>
        <w:rPr>
          <w:rFonts w:hint="eastAsia" w:ascii="宋体" w:hAnsi="宋体" w:eastAsia="宋体" w:cs="宋体"/>
          <w:b/>
          <w:color w:val="auto"/>
          <w:sz w:val="24"/>
        </w:rPr>
      </w:pPr>
      <w:r>
        <w:rPr>
          <w:rFonts w:hint="eastAsia" w:ascii="宋体" w:hAnsi="宋体" w:eastAsia="宋体" w:cs="宋体"/>
          <w:b/>
          <w:color w:val="auto"/>
          <w:sz w:val="24"/>
        </w:rPr>
        <w:t>二、投标产品（如涉及）的资格、资质性及其他类似效力要求</w:t>
      </w:r>
    </w:p>
    <w:p>
      <w:pPr>
        <w:keepNext w:val="0"/>
        <w:keepLines w:val="0"/>
        <w:pageBreakBefore w:val="0"/>
        <w:kinsoku/>
        <w:wordWrap/>
        <w:overflowPunct/>
        <w:topLinePunct w:val="0"/>
        <w:autoSpaceDE/>
        <w:autoSpaceDN/>
        <w:bidi w:val="0"/>
        <w:adjustRightInd/>
        <w:snapToGrid/>
        <w:spacing w:line="360" w:lineRule="auto"/>
        <w:ind w:firstLine="542" w:firstLineChars="225"/>
        <w:textAlignment w:val="auto"/>
        <w:rPr>
          <w:rFonts w:hint="eastAsia" w:ascii="宋体" w:hAnsi="宋体" w:eastAsia="宋体" w:cs="宋体"/>
          <w:b/>
          <w:color w:val="auto"/>
          <w:sz w:val="24"/>
        </w:rPr>
      </w:pPr>
    </w:p>
    <w:p>
      <w:pPr>
        <w:keepNext w:val="0"/>
        <w:keepLines w:val="0"/>
        <w:pageBreakBefore w:val="0"/>
        <w:kinsoku/>
        <w:wordWrap/>
        <w:overflowPunct/>
        <w:topLinePunct w:val="0"/>
        <w:autoSpaceDE/>
        <w:autoSpaceDN/>
        <w:bidi w:val="0"/>
        <w:adjustRightInd/>
        <w:snapToGrid/>
        <w:spacing w:line="360" w:lineRule="auto"/>
        <w:ind w:firstLine="540" w:firstLineChars="225"/>
        <w:jc w:val="left"/>
        <w:textAlignment w:val="auto"/>
        <w:rPr>
          <w:rFonts w:hint="eastAsia" w:ascii="宋体" w:hAnsi="宋体" w:eastAsia="宋体" w:cs="宋体"/>
          <w:color w:val="auto"/>
          <w:sz w:val="24"/>
        </w:rPr>
      </w:pPr>
    </w:p>
    <w:p>
      <w:pPr>
        <w:keepNext w:val="0"/>
        <w:keepLines w:val="0"/>
        <w:pageBreakBefore w:val="0"/>
        <w:kinsoku/>
        <w:wordWrap/>
        <w:overflowPunct/>
        <w:topLinePunct w:val="0"/>
        <w:autoSpaceDE/>
        <w:autoSpaceDN/>
        <w:bidi w:val="0"/>
        <w:adjustRightInd/>
        <w:snapToGrid/>
        <w:spacing w:line="360" w:lineRule="auto"/>
        <w:ind w:firstLine="540" w:firstLineChars="225"/>
        <w:jc w:val="left"/>
        <w:textAlignment w:val="auto"/>
        <w:rPr>
          <w:rFonts w:hint="eastAsia" w:ascii="宋体" w:hAnsi="宋体" w:eastAsia="宋体" w:cs="宋体"/>
          <w:color w:val="auto"/>
          <w:sz w:val="24"/>
        </w:rPr>
      </w:pPr>
      <w:r>
        <w:rPr>
          <w:rFonts w:hint="eastAsia" w:ascii="宋体" w:hAnsi="宋体" w:eastAsia="宋体" w:cs="宋体"/>
          <w:color w:val="auto"/>
          <w:sz w:val="24"/>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keepNext w:val="0"/>
        <w:keepLines w:val="0"/>
        <w:pageBreakBefore w:val="0"/>
        <w:kinsoku/>
        <w:wordWrap/>
        <w:overflowPunct/>
        <w:topLinePunct w:val="0"/>
        <w:autoSpaceDE/>
        <w:autoSpaceDN/>
        <w:bidi w:val="0"/>
        <w:adjustRightInd/>
        <w:snapToGrid/>
        <w:spacing w:line="360" w:lineRule="auto"/>
        <w:ind w:firstLine="1020" w:firstLineChars="425"/>
        <w:jc w:val="left"/>
        <w:textAlignment w:val="auto"/>
        <w:rPr>
          <w:rFonts w:hint="eastAsia" w:ascii="宋体" w:hAnsi="宋体" w:eastAsia="宋体" w:cs="宋体"/>
          <w:color w:val="auto"/>
          <w:sz w:val="24"/>
        </w:rPr>
      </w:pPr>
      <w:r>
        <w:rPr>
          <w:rFonts w:hint="eastAsia" w:ascii="宋体" w:hAnsi="宋体" w:eastAsia="宋体" w:cs="宋体"/>
          <w:color w:val="auto"/>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br w:type="page"/>
      </w:r>
    </w:p>
    <w:p>
      <w:pPr>
        <w:pStyle w:val="17"/>
        <w:rPr>
          <w:rFonts w:hint="eastAsia" w:ascii="宋体" w:hAnsi="宋体" w:eastAsia="宋体" w:cs="宋体"/>
          <w:color w:val="auto"/>
        </w:rPr>
      </w:pPr>
      <w:bookmarkStart w:id="84" w:name="_Toc511210239"/>
      <w:r>
        <w:rPr>
          <w:rFonts w:hint="eastAsia" w:ascii="宋体" w:hAnsi="宋体" w:eastAsia="宋体" w:cs="宋体"/>
          <w:bCs w:val="0"/>
          <w:color w:val="auto"/>
        </w:rPr>
        <w:t>第四章  供应商应当提供的资格、资质性及其他类似效力要求的相关证明材料</w:t>
      </w:r>
      <w:bookmarkEnd w:id="84"/>
    </w:p>
    <w:p>
      <w:pPr>
        <w:ind w:firstLine="538"/>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rPr>
      </w:pPr>
      <w:r>
        <w:rPr>
          <w:rFonts w:hint="eastAsia" w:ascii="宋体" w:hAnsi="宋体" w:eastAsia="宋体" w:cs="宋体"/>
          <w:b/>
          <w:color w:val="auto"/>
          <w:sz w:val="24"/>
        </w:rPr>
        <w:t>一、应当提供的供应商资格、资质性及其他类似效力要求的相关证明材料</w:t>
      </w:r>
    </w:p>
    <w:p>
      <w:pPr>
        <w:keepNext w:val="0"/>
        <w:keepLines w:val="0"/>
        <w:pageBreakBefore w:val="0"/>
        <w:widowControl w:val="0"/>
        <w:kinsoku/>
        <w:wordWrap/>
        <w:overflowPunct/>
        <w:topLinePunct w:val="0"/>
        <w:autoSpaceDE/>
        <w:autoSpaceDN/>
        <w:bidi w:val="0"/>
        <w:adjustRightInd/>
        <w:snapToGrid/>
        <w:spacing w:line="360" w:lineRule="auto"/>
        <w:ind w:firstLine="236" w:firstLineChars="98"/>
        <w:textAlignment w:val="auto"/>
        <w:rPr>
          <w:rFonts w:hint="eastAsia" w:ascii="宋体" w:hAnsi="宋体" w:eastAsia="宋体" w:cs="宋体"/>
          <w:b/>
          <w:bCs/>
          <w:color w:val="auto"/>
          <w:sz w:val="24"/>
        </w:rPr>
      </w:pPr>
      <w:r>
        <w:rPr>
          <w:rFonts w:hint="eastAsia" w:ascii="宋体" w:hAnsi="宋体" w:eastAsia="宋体" w:cs="宋体"/>
          <w:b/>
          <w:bCs/>
          <w:color w:val="auto"/>
          <w:sz w:val="24"/>
        </w:rPr>
        <w:t>（一）资格要求相关证明材料：</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rPr>
      </w:pPr>
      <w:r>
        <w:rPr>
          <w:rFonts w:hint="eastAsia" w:ascii="宋体" w:hAnsi="宋体" w:eastAsia="宋体" w:cs="宋体"/>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rPr>
      </w:pPr>
      <w:r>
        <w:rPr>
          <w:rFonts w:hint="eastAsia" w:ascii="宋体" w:hAnsi="宋体" w:eastAsia="宋体" w:cs="宋体"/>
          <w:color w:val="auto"/>
          <w:sz w:val="24"/>
        </w:rPr>
        <w:t>2、具</w:t>
      </w:r>
      <w:r>
        <w:rPr>
          <w:rFonts w:hint="eastAsia" w:ascii="宋体" w:hAnsi="宋体" w:cs="宋体"/>
          <w:color w:val="auto"/>
          <w:sz w:val="24"/>
          <w:lang w:eastAsia="zh-CN"/>
        </w:rPr>
        <w:t>有</w:t>
      </w:r>
      <w:r>
        <w:rPr>
          <w:rFonts w:hint="eastAsia" w:ascii="宋体" w:hAnsi="宋体" w:eastAsia="宋体" w:cs="宋体"/>
          <w:color w:val="auto"/>
          <w:sz w:val="24"/>
        </w:rPr>
        <w:t>良好商业信誉的证明材料（可提供承诺函，格式详见第七章）；</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rPr>
      </w:pPr>
      <w:r>
        <w:rPr>
          <w:rFonts w:hint="eastAsia" w:ascii="宋体" w:hAnsi="宋体" w:eastAsia="宋体" w:cs="宋体"/>
          <w:color w:val="auto"/>
          <w:sz w:val="24"/>
        </w:rPr>
        <w:t>3、具</w:t>
      </w:r>
      <w:r>
        <w:rPr>
          <w:rFonts w:hint="eastAsia" w:ascii="宋体" w:hAnsi="宋体" w:cs="宋体"/>
          <w:color w:val="auto"/>
          <w:sz w:val="24"/>
          <w:lang w:eastAsia="zh-CN"/>
        </w:rPr>
        <w:t>有</w:t>
      </w:r>
      <w:r>
        <w:rPr>
          <w:rFonts w:hint="eastAsia" w:ascii="宋体" w:hAnsi="宋体" w:eastAsia="宋体" w:cs="宋体"/>
          <w:color w:val="auto"/>
          <w:sz w:val="24"/>
        </w:rPr>
        <w:t>健全的财务会计制度的证明材料。｛注：①可提供201</w:t>
      </w:r>
      <w:r>
        <w:rPr>
          <w:rFonts w:hint="eastAsia" w:ascii="宋体" w:hAnsi="宋体" w:cs="宋体"/>
          <w:color w:val="auto"/>
          <w:sz w:val="24"/>
          <w:lang w:val="en-US" w:eastAsia="zh-CN"/>
        </w:rPr>
        <w:t>9</w:t>
      </w:r>
      <w:r>
        <w:rPr>
          <w:rFonts w:hint="eastAsia" w:ascii="宋体" w:hAnsi="宋体" w:eastAsia="宋体" w:cs="宋体"/>
          <w:color w:val="auto"/>
          <w:sz w:val="24"/>
        </w:rPr>
        <w:t>或20</w:t>
      </w:r>
      <w:r>
        <w:rPr>
          <w:rFonts w:hint="eastAsia" w:ascii="宋体" w:hAnsi="宋体" w:cs="宋体"/>
          <w:color w:val="auto"/>
          <w:sz w:val="24"/>
          <w:lang w:val="en-US" w:eastAsia="zh-CN"/>
        </w:rPr>
        <w:t>20</w:t>
      </w:r>
      <w:r>
        <w:rPr>
          <w:rFonts w:hint="eastAsia" w:ascii="宋体" w:hAnsi="宋体" w:eastAsia="宋体" w:cs="宋体"/>
          <w:color w:val="auto"/>
          <w:sz w:val="24"/>
        </w:rPr>
        <w:t>年度经审计的财务报告复印件（包含审计报告和审计报告中所涉及的财务报表和报表附注），②也可提供201</w:t>
      </w:r>
      <w:r>
        <w:rPr>
          <w:rFonts w:hint="eastAsia" w:ascii="宋体" w:hAnsi="宋体" w:cs="宋体"/>
          <w:color w:val="auto"/>
          <w:sz w:val="24"/>
          <w:lang w:val="en-US" w:eastAsia="zh-CN"/>
        </w:rPr>
        <w:t>9</w:t>
      </w:r>
      <w:r>
        <w:rPr>
          <w:rFonts w:hint="eastAsia" w:ascii="宋体" w:hAnsi="宋体" w:eastAsia="宋体" w:cs="宋体"/>
          <w:color w:val="auto"/>
          <w:sz w:val="24"/>
        </w:rPr>
        <w:t>或20</w:t>
      </w:r>
      <w:r>
        <w:rPr>
          <w:rFonts w:hint="eastAsia" w:ascii="宋体" w:hAnsi="宋体" w:cs="宋体"/>
          <w:color w:val="auto"/>
          <w:sz w:val="24"/>
          <w:lang w:val="en-US" w:eastAsia="zh-CN"/>
        </w:rPr>
        <w:t>20</w:t>
      </w:r>
      <w:r>
        <w:rPr>
          <w:rFonts w:hint="eastAsia" w:ascii="宋体" w:hAnsi="宋体" w:eastAsia="宋体" w:cs="宋体"/>
          <w:color w:val="auto"/>
          <w:sz w:val="24"/>
        </w:rPr>
        <w:t>年度供应商内部的财务报表复印件（至少包含资产负债表），③也可提供截至响应文件递交截止日一年内银行出具的资信证明（复印件），④供应商注册时间截至响应文件递交截止日不足一年的，也可提供加盖工商备案主管部门印章的公司章程复印件。｝</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cs="宋体"/>
          <w:color w:val="auto"/>
          <w:sz w:val="24"/>
          <w:lang w:eastAsia="zh-CN"/>
        </w:rPr>
        <w:t>有依法缴纳税收和社会保障资金的良好记录</w:t>
      </w:r>
      <w:r>
        <w:rPr>
          <w:rFonts w:hint="eastAsia" w:ascii="宋体" w:hAnsi="宋体" w:eastAsia="宋体" w:cs="宋体"/>
          <w:color w:val="auto"/>
          <w:sz w:val="24"/>
        </w:rPr>
        <w:t>；</w:t>
      </w:r>
    </w:p>
    <w:p>
      <w:pPr>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 w:val="0"/>
          <w:bCs/>
          <w:color w:val="auto"/>
          <w:sz w:val="24"/>
        </w:rPr>
      </w:pPr>
      <w:r>
        <w:rPr>
          <w:rFonts w:hint="eastAsia" w:ascii="宋体" w:hAnsi="宋体" w:cs="宋体"/>
          <w:b w:val="0"/>
          <w:bCs/>
          <w:color w:val="auto"/>
          <w:sz w:val="24"/>
        </w:rPr>
        <w:t>（1）纳税的证明材料：</w:t>
      </w:r>
    </w:p>
    <w:p>
      <w:pPr>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 w:val="0"/>
          <w:bCs/>
          <w:color w:val="auto"/>
          <w:sz w:val="24"/>
        </w:rPr>
      </w:pPr>
      <w:r>
        <w:rPr>
          <w:rFonts w:hint="eastAsia" w:ascii="宋体" w:hAnsi="宋体" w:cs="宋体"/>
          <w:b w:val="0"/>
          <w:bCs/>
          <w:color w:val="auto"/>
          <w:sz w:val="24"/>
        </w:rPr>
        <w:t>供应商提供20</w:t>
      </w:r>
      <w:r>
        <w:rPr>
          <w:rFonts w:hint="eastAsia" w:ascii="宋体" w:hAnsi="宋体" w:cs="宋体"/>
          <w:b w:val="0"/>
          <w:bCs/>
          <w:color w:val="auto"/>
          <w:sz w:val="24"/>
          <w:lang w:val="en-US" w:eastAsia="zh-CN"/>
        </w:rPr>
        <w:t>20</w:t>
      </w:r>
      <w:r>
        <w:rPr>
          <w:rFonts w:hint="eastAsia" w:ascii="宋体" w:hAnsi="宋体" w:cs="宋体"/>
          <w:b w:val="0"/>
          <w:bCs/>
          <w:color w:val="auto"/>
          <w:sz w:val="24"/>
        </w:rPr>
        <w:t>年</w:t>
      </w:r>
      <w:r>
        <w:rPr>
          <w:rFonts w:hint="eastAsia" w:ascii="宋体" w:hAnsi="宋体" w:eastAsia="宋体" w:cs="宋体"/>
          <w:b w:val="0"/>
          <w:bCs/>
          <w:color w:val="auto"/>
          <w:sz w:val="24"/>
          <w:lang w:val="en-US" w:eastAsia="zh-CN"/>
        </w:rPr>
        <w:t>6月至今</w:t>
      </w:r>
      <w:r>
        <w:rPr>
          <w:rFonts w:hint="eastAsia" w:ascii="宋体" w:hAnsi="宋体" w:cs="宋体"/>
          <w:b w:val="0"/>
          <w:bCs/>
          <w:color w:val="auto"/>
          <w:sz w:val="24"/>
          <w:lang w:eastAsia="zh-CN"/>
        </w:rPr>
        <w:t>任意一</w:t>
      </w:r>
      <w:r>
        <w:rPr>
          <w:rFonts w:hint="eastAsia" w:ascii="宋体" w:hAnsi="宋体" w:cs="宋体"/>
          <w:b w:val="0"/>
          <w:bCs/>
          <w:color w:val="auto"/>
          <w:sz w:val="24"/>
        </w:rPr>
        <w:t>个月缴纳税收的证明材料（说明：免税单位需提供免税的相关证明材料，新成立不满</w:t>
      </w:r>
      <w:r>
        <w:rPr>
          <w:rFonts w:hint="eastAsia" w:ascii="宋体" w:hAnsi="宋体" w:cs="宋体"/>
          <w:b w:val="0"/>
          <w:bCs/>
          <w:color w:val="auto"/>
          <w:sz w:val="24"/>
          <w:lang w:eastAsia="zh-CN"/>
        </w:rPr>
        <w:t>一</w:t>
      </w:r>
      <w:r>
        <w:rPr>
          <w:rFonts w:hint="eastAsia" w:ascii="宋体" w:hAnsi="宋体" w:cs="宋体"/>
          <w:b w:val="0"/>
          <w:bCs/>
          <w:color w:val="auto"/>
          <w:sz w:val="24"/>
        </w:rPr>
        <w:t>个月的公司可提供书面承诺函）。</w:t>
      </w:r>
    </w:p>
    <w:p>
      <w:pPr>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 w:val="0"/>
          <w:bCs/>
          <w:color w:val="auto"/>
          <w:sz w:val="24"/>
        </w:rPr>
      </w:pPr>
      <w:r>
        <w:rPr>
          <w:rFonts w:hint="eastAsia" w:ascii="宋体" w:hAnsi="宋体" w:cs="宋体"/>
          <w:b w:val="0"/>
          <w:bCs/>
          <w:color w:val="auto"/>
          <w:sz w:val="24"/>
        </w:rPr>
        <w:t>（2）缴纳社会保障资金的证明材料：</w:t>
      </w:r>
    </w:p>
    <w:p>
      <w:pPr>
        <w:pStyle w:val="26"/>
        <w:pageBreakBefore w:val="0"/>
        <w:kinsoku/>
        <w:wordWrap/>
        <w:overflowPunct/>
        <w:topLinePunct w:val="0"/>
        <w:bidi w:val="0"/>
        <w:spacing w:beforeAutospacing="0" w:after="0" w:line="360" w:lineRule="auto"/>
        <w:ind w:left="0" w:leftChars="0" w:right="0" w:rightChars="0" w:firstLine="480" w:firstLineChars="200"/>
        <w:rPr>
          <w:rFonts w:hint="eastAsia"/>
          <w:color w:val="auto"/>
        </w:rPr>
      </w:pPr>
      <w:r>
        <w:rPr>
          <w:rFonts w:hint="eastAsia" w:ascii="宋体" w:hAnsi="宋体" w:cs="宋体"/>
          <w:bCs/>
          <w:color w:val="auto"/>
          <w:sz w:val="24"/>
        </w:rPr>
        <w:t>供应商提供</w:t>
      </w:r>
      <w:r>
        <w:rPr>
          <w:rFonts w:hint="eastAsia" w:ascii="宋体" w:hAnsi="宋体" w:cs="宋体"/>
          <w:b w:val="0"/>
          <w:bCs/>
          <w:color w:val="auto"/>
          <w:sz w:val="24"/>
        </w:rPr>
        <w:t>20</w:t>
      </w:r>
      <w:r>
        <w:rPr>
          <w:rFonts w:hint="eastAsia" w:ascii="宋体" w:hAnsi="宋体" w:cs="宋体"/>
          <w:b w:val="0"/>
          <w:bCs/>
          <w:color w:val="auto"/>
          <w:sz w:val="24"/>
          <w:lang w:val="en-US" w:eastAsia="zh-CN"/>
        </w:rPr>
        <w:t>20</w:t>
      </w:r>
      <w:r>
        <w:rPr>
          <w:rFonts w:hint="eastAsia" w:ascii="宋体" w:hAnsi="宋体" w:cs="宋体"/>
          <w:b w:val="0"/>
          <w:bCs/>
          <w:color w:val="auto"/>
          <w:sz w:val="24"/>
        </w:rPr>
        <w:t>年</w:t>
      </w:r>
      <w:r>
        <w:rPr>
          <w:rFonts w:hint="eastAsia" w:ascii="宋体" w:hAnsi="宋体" w:eastAsia="宋体" w:cs="宋体"/>
          <w:b w:val="0"/>
          <w:bCs/>
          <w:color w:val="auto"/>
          <w:sz w:val="24"/>
          <w:lang w:val="en-US" w:eastAsia="zh-CN"/>
        </w:rPr>
        <w:t>6月至今</w:t>
      </w:r>
      <w:r>
        <w:rPr>
          <w:rFonts w:hint="eastAsia" w:ascii="宋体" w:hAnsi="宋体" w:cs="宋体"/>
          <w:bCs/>
          <w:color w:val="auto"/>
          <w:sz w:val="24"/>
          <w:lang w:eastAsia="zh-CN"/>
        </w:rPr>
        <w:t>任意一</w:t>
      </w:r>
      <w:r>
        <w:rPr>
          <w:rFonts w:hint="eastAsia" w:ascii="宋体" w:hAnsi="宋体" w:cs="宋体"/>
          <w:bCs/>
          <w:color w:val="auto"/>
          <w:sz w:val="24"/>
        </w:rPr>
        <w:t>个月缴纳社保的证明材料（说明：新成立不满</w:t>
      </w:r>
      <w:r>
        <w:rPr>
          <w:rFonts w:hint="eastAsia" w:ascii="宋体" w:hAnsi="宋体" w:cs="宋体"/>
          <w:bCs/>
          <w:color w:val="auto"/>
          <w:sz w:val="24"/>
          <w:lang w:eastAsia="zh-CN"/>
        </w:rPr>
        <w:t>一</w:t>
      </w:r>
      <w:r>
        <w:rPr>
          <w:rFonts w:hint="eastAsia" w:ascii="宋体" w:hAnsi="宋体" w:cs="宋体"/>
          <w:bCs/>
          <w:color w:val="auto"/>
          <w:sz w:val="24"/>
        </w:rPr>
        <w:t>个月的公司可提供书面承诺函）。</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rPr>
      </w:pPr>
      <w:r>
        <w:rPr>
          <w:rFonts w:hint="eastAsia" w:ascii="宋体" w:hAnsi="宋体" w:eastAsia="宋体" w:cs="宋体"/>
          <w:color w:val="auto"/>
          <w:sz w:val="24"/>
        </w:rPr>
        <w:t>5、具</w:t>
      </w:r>
      <w:r>
        <w:rPr>
          <w:rFonts w:hint="eastAsia" w:ascii="宋体" w:hAnsi="宋体" w:cs="宋体"/>
          <w:color w:val="auto"/>
          <w:sz w:val="24"/>
          <w:lang w:eastAsia="zh-CN"/>
        </w:rPr>
        <w:t>有</w:t>
      </w:r>
      <w:r>
        <w:rPr>
          <w:rFonts w:hint="eastAsia" w:ascii="宋体" w:hAnsi="宋体" w:eastAsia="宋体" w:cs="宋体"/>
          <w:color w:val="auto"/>
          <w:sz w:val="24"/>
        </w:rPr>
        <w:t>履行合同所必需的设备和专业技术能力的证明材料（可提供承诺函，格式详见第七章）；</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rPr>
      </w:pPr>
      <w:r>
        <w:rPr>
          <w:rFonts w:hint="eastAsia" w:ascii="宋体" w:hAnsi="宋体" w:eastAsia="宋体" w:cs="宋体"/>
          <w:color w:val="auto"/>
          <w:sz w:val="24"/>
        </w:rPr>
        <w:t>6、参加政府采购活动前3年内在经营活动中没有重大违法记录的承诺函（格式详见第七章）；</w:t>
      </w:r>
    </w:p>
    <w:p>
      <w:pPr>
        <w:keepNext w:val="0"/>
        <w:keepLines w:val="0"/>
        <w:pageBreakBefore w:val="0"/>
        <w:widowControl w:val="0"/>
        <w:kinsoku/>
        <w:wordWrap/>
        <w:overflowPunct/>
        <w:topLinePunct w:val="0"/>
        <w:autoSpaceDE/>
        <w:autoSpaceDN/>
        <w:bidi w:val="0"/>
        <w:adjustRightInd/>
        <w:snapToGrid/>
        <w:spacing w:after="50" w:line="360"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7、法律、行政法规规定的其他条件的证明材料（可提供承诺函，格式详见第七章）；</w:t>
      </w:r>
    </w:p>
    <w:p>
      <w:pPr>
        <w:pStyle w:val="26"/>
        <w:pageBreakBefore w:val="0"/>
        <w:kinsoku/>
        <w:wordWrap/>
        <w:overflowPunct/>
        <w:topLinePunct w:val="0"/>
        <w:bidi w:val="0"/>
        <w:spacing w:beforeAutospacing="0" w:after="0" w:line="360" w:lineRule="auto"/>
        <w:ind w:left="0" w:leftChars="0" w:right="0" w:rightChars="0"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rPr>
        <w:t>（二）</w:t>
      </w:r>
      <w:r>
        <w:rPr>
          <w:rFonts w:hint="eastAsia" w:ascii="宋体" w:hAnsi="宋体" w:eastAsia="宋体" w:cs="宋体"/>
          <w:b w:val="0"/>
          <w:bCs/>
          <w:color w:val="auto"/>
          <w:sz w:val="24"/>
        </w:rPr>
        <w:t>落实政府采购政策需满足的资格要求：</w:t>
      </w:r>
      <w:r>
        <w:rPr>
          <w:rFonts w:hint="eastAsia" w:ascii="宋体" w:hAnsi="宋体" w:cs="宋体"/>
          <w:b w:val="0"/>
          <w:bCs/>
          <w:color w:val="auto"/>
          <w:sz w:val="24"/>
          <w:lang w:eastAsia="zh-CN"/>
        </w:rPr>
        <w:t>无</w:t>
      </w:r>
      <w:bookmarkStart w:id="103" w:name="_GoBack"/>
      <w:bookmarkEnd w:id="103"/>
    </w:p>
    <w:p>
      <w:pPr>
        <w:pStyle w:val="26"/>
        <w:pageBreakBefore w:val="0"/>
        <w:kinsoku/>
        <w:wordWrap/>
        <w:overflowPunct/>
        <w:topLinePunct w:val="0"/>
        <w:bidi w:val="0"/>
        <w:spacing w:beforeAutospacing="0" w:after="0" w:line="360" w:lineRule="auto"/>
        <w:ind w:left="0" w:leftChars="0" w:right="0" w:righ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三</w:t>
      </w:r>
      <w:r>
        <w:rPr>
          <w:rFonts w:hint="eastAsia" w:ascii="宋体" w:hAnsi="宋体" w:eastAsia="宋体" w:cs="宋体"/>
          <w:b/>
          <w:bCs/>
          <w:color w:val="auto"/>
          <w:sz w:val="24"/>
        </w:rPr>
        <w:t>）</w:t>
      </w:r>
      <w:r>
        <w:rPr>
          <w:rFonts w:hint="eastAsia" w:ascii="宋体" w:hAnsi="宋体" w:eastAsia="宋体" w:cs="宋体"/>
          <w:b w:val="0"/>
          <w:bCs w:val="0"/>
          <w:color w:val="auto"/>
          <w:sz w:val="24"/>
          <w:lang w:val="zh-CN"/>
        </w:rPr>
        <w:t>根据采购项目提出的特殊条件</w:t>
      </w:r>
      <w:r>
        <w:rPr>
          <w:rFonts w:hint="eastAsia" w:ascii="宋体" w:hAnsi="宋体" w:eastAsia="宋体" w:cs="宋体"/>
          <w:b w:val="0"/>
          <w:bCs w:val="0"/>
          <w:color w:val="auto"/>
          <w:sz w:val="24"/>
        </w:rPr>
        <w:t>相关证明材料</w:t>
      </w:r>
      <w:r>
        <w:rPr>
          <w:rFonts w:hint="eastAsia" w:ascii="宋体" w:hAnsi="宋体" w:eastAsia="宋体" w:cs="宋体"/>
          <w:b/>
          <w:bCs/>
          <w:color w:val="auto"/>
          <w:sz w:val="24"/>
        </w:rPr>
        <w:t>：</w:t>
      </w:r>
    </w:p>
    <w:p>
      <w:pPr>
        <w:pStyle w:val="26"/>
        <w:pageBreakBefore w:val="0"/>
        <w:kinsoku/>
        <w:wordWrap/>
        <w:overflowPunct/>
        <w:topLinePunct w:val="0"/>
        <w:bidi w:val="0"/>
        <w:spacing w:beforeAutospacing="0" w:after="0" w:line="360" w:lineRule="auto"/>
        <w:ind w:left="0" w:leftChars="0" w:right="0" w:rightChars="0"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rPr>
        <w:t>本项目不接受联合体</w:t>
      </w:r>
      <w:r>
        <w:rPr>
          <w:rFonts w:hint="eastAsia" w:ascii="宋体" w:hAnsi="宋体" w:eastAsia="宋体" w:cs="宋体"/>
          <w:b w:val="0"/>
          <w:bCs w:val="0"/>
          <w:color w:val="auto"/>
          <w:sz w:val="24"/>
          <w:lang w:val="en-US" w:eastAsia="zh-CN"/>
        </w:rPr>
        <w:t>参与谈判</w:t>
      </w:r>
      <w:r>
        <w:rPr>
          <w:rFonts w:hint="eastAsia" w:ascii="宋体" w:hAnsi="宋体" w:eastAsia="宋体" w:cs="宋体"/>
          <w:b w:val="0"/>
          <w:bCs w:val="0"/>
          <w:color w:val="auto"/>
          <w:sz w:val="24"/>
          <w:lang w:eastAsia="zh-CN"/>
        </w:rPr>
        <w:t>。（供应商提供独立参与本项目的承诺函。）</w:t>
      </w:r>
    </w:p>
    <w:p>
      <w:pPr>
        <w:pStyle w:val="26"/>
        <w:pageBreakBefore w:val="0"/>
        <w:kinsoku/>
        <w:wordWrap/>
        <w:overflowPunct/>
        <w:topLinePunct w:val="0"/>
        <w:bidi w:val="0"/>
        <w:spacing w:beforeAutospacing="0" w:after="0" w:line="360" w:lineRule="auto"/>
        <w:ind w:left="0" w:leftChars="0" w:right="0" w:rightChars="0"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w:t>
      </w:r>
      <w:r>
        <w:rPr>
          <w:rFonts w:hint="eastAsia" w:ascii="宋体" w:hAnsi="宋体" w:cs="宋体"/>
          <w:b w:val="0"/>
          <w:bCs w:val="0"/>
          <w:color w:val="auto"/>
          <w:sz w:val="24"/>
          <w:lang w:val="en-US" w:eastAsia="zh-CN"/>
        </w:rPr>
        <w:t>、供应商单位及其现任法定代表人/主要负责人不得具有行贿犯罪记录。（提供承诺函）</w:t>
      </w:r>
    </w:p>
    <w:p>
      <w:pPr>
        <w:pageBreakBefore w:val="0"/>
        <w:kinsoku/>
        <w:wordWrap/>
        <w:overflowPunct/>
        <w:topLinePunct w:val="0"/>
        <w:bidi w:val="0"/>
        <w:spacing w:beforeAutospacing="0" w:after="0" w:line="360" w:lineRule="auto"/>
        <w:ind w:left="0" w:leftChars="0" w:right="0" w:righ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四</w:t>
      </w:r>
      <w:r>
        <w:rPr>
          <w:rFonts w:hint="eastAsia" w:ascii="宋体" w:hAnsi="宋体" w:eastAsia="宋体" w:cs="宋体"/>
          <w:b/>
          <w:bCs/>
          <w:color w:val="auto"/>
          <w:sz w:val="24"/>
        </w:rPr>
        <w:t>）其他类似效力要求相关证明材料：</w:t>
      </w:r>
    </w:p>
    <w:p>
      <w:pPr>
        <w:pageBreakBefore w:val="0"/>
        <w:kinsoku/>
        <w:wordWrap/>
        <w:overflowPunct/>
        <w:topLinePunct w:val="0"/>
        <w:bidi w:val="0"/>
        <w:spacing w:beforeAutospacing="0" w:after="0" w:line="360" w:lineRule="auto"/>
        <w:ind w:left="0" w:leftChars="0" w:right="0" w:rightChars="0" w:firstLine="480" w:firstLineChars="200"/>
        <w:rPr>
          <w:rFonts w:hint="eastAsia" w:ascii="宋体" w:hAnsi="宋体" w:eastAsia="宋体" w:cs="宋体"/>
          <w:color w:val="auto"/>
          <w:sz w:val="24"/>
        </w:rPr>
      </w:pPr>
      <w:r>
        <w:rPr>
          <w:rFonts w:hint="eastAsia" w:ascii="宋体" w:hAnsi="宋体" w:eastAsia="宋体" w:cs="宋体"/>
          <w:color w:val="auto"/>
          <w:sz w:val="24"/>
        </w:rPr>
        <w:t>（1）法定代表人/单位负责人身份证明材料复印件。</w:t>
      </w:r>
    </w:p>
    <w:p>
      <w:pPr>
        <w:pageBreakBefore w:val="0"/>
        <w:kinsoku/>
        <w:wordWrap/>
        <w:overflowPunct/>
        <w:topLinePunct w:val="0"/>
        <w:bidi w:val="0"/>
        <w:spacing w:beforeAutospacing="0" w:after="0" w:line="360" w:lineRule="auto"/>
        <w:ind w:left="0" w:leftChars="0" w:right="0" w:rightChars="0"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法定代表人/单位负责人授权代理书原件及代理人身份证明材料复印件（注：①法定代表人/单位负责人授权代理书原件需加盖公章；②如投标文件均由投标人法定代表人/单位负责人签字或加盖私人印章的且法定代表人/单位负责人本人参与投标的，则可不提供。）。</w:t>
      </w:r>
    </w:p>
    <w:p>
      <w:pPr>
        <w:pageBreakBefore w:val="0"/>
        <w:kinsoku/>
        <w:wordWrap/>
        <w:overflowPunct/>
        <w:topLinePunct w:val="0"/>
        <w:bidi w:val="0"/>
        <w:spacing w:beforeAutospacing="0" w:after="0" w:line="360" w:lineRule="auto"/>
        <w:ind w:left="0" w:leftChars="0" w:right="0" w:rightChars="0" w:firstLine="482" w:firstLineChars="200"/>
        <w:rPr>
          <w:rFonts w:hint="eastAsia" w:ascii="宋体" w:hAnsi="宋体" w:eastAsia="宋体" w:cs="宋体"/>
          <w:color w:val="auto"/>
        </w:rPr>
      </w:pPr>
      <w:r>
        <w:rPr>
          <w:rFonts w:hint="eastAsia" w:ascii="宋体" w:hAnsi="宋体" w:eastAsia="宋体" w:cs="宋体"/>
          <w:b/>
          <w:bCs/>
          <w:color w:val="auto"/>
          <w:sz w:val="24"/>
          <w:szCs w:val="24"/>
        </w:rPr>
        <w:t>二、应当提供的投标产品</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如涉及</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的资格、资质性及其他具有类似效力的要求的相关证明材料</w:t>
      </w:r>
    </w:p>
    <w:p>
      <w:pPr>
        <w:pageBreakBefore w:val="0"/>
        <w:kinsoku/>
        <w:wordWrap/>
        <w:overflowPunct/>
        <w:topLinePunct w:val="0"/>
        <w:bidi w:val="0"/>
        <w:spacing w:beforeAutospacing="0" w:after="0" w:line="360" w:lineRule="auto"/>
        <w:ind w:left="0" w:leftChars="0" w:right="0" w:rightChars="0" w:firstLine="482" w:firstLineChars="200"/>
        <w:rPr>
          <w:rFonts w:hint="eastAsia" w:ascii="宋体" w:hAnsi="宋体" w:eastAsia="宋体" w:cs="宋体"/>
          <w:b/>
          <w:bCs/>
          <w:color w:val="auto"/>
          <w:sz w:val="24"/>
        </w:rPr>
      </w:pPr>
    </w:p>
    <w:p>
      <w:pPr>
        <w:spacing w:after="50" w:line="420" w:lineRule="exact"/>
        <w:ind w:firstLine="480"/>
        <w:rPr>
          <w:rFonts w:hint="eastAsia" w:ascii="宋体" w:hAnsi="宋体" w:eastAsia="宋体" w:cs="宋体"/>
          <w:color w:val="auto"/>
          <w:sz w:val="24"/>
        </w:rPr>
      </w:pPr>
      <w:r>
        <w:rPr>
          <w:rFonts w:hint="eastAsia" w:ascii="宋体" w:hAnsi="宋体" w:eastAsia="宋体" w:cs="宋体"/>
          <w:b/>
          <w:bCs/>
          <w:color w:val="auto"/>
          <w:sz w:val="24"/>
        </w:rPr>
        <w:t>注：</w:t>
      </w:r>
      <w:r>
        <w:rPr>
          <w:rFonts w:hint="eastAsia" w:ascii="宋体" w:hAnsi="宋体" w:eastAsia="宋体" w:cs="宋体"/>
          <w:b/>
          <w:color w:val="auto"/>
          <w:kern w:val="0"/>
          <w:sz w:val="24"/>
        </w:rPr>
        <w:t>以上要求的资料复印件均须加盖投标单位的公章（鲜章）。</w:t>
      </w:r>
    </w:p>
    <w:p>
      <w:pPr>
        <w:pStyle w:val="17"/>
        <w:rPr>
          <w:rFonts w:hint="eastAsia" w:ascii="宋体" w:hAnsi="宋体" w:eastAsia="宋体" w:cs="宋体"/>
          <w:color w:val="auto"/>
        </w:rPr>
      </w:pPr>
      <w:r>
        <w:rPr>
          <w:rFonts w:hint="eastAsia" w:ascii="宋体" w:hAnsi="宋体" w:eastAsia="宋体" w:cs="宋体"/>
          <w:color w:val="auto"/>
        </w:rPr>
        <w:br w:type="page"/>
      </w:r>
      <w:bookmarkStart w:id="85" w:name="_Toc511210240"/>
      <w:r>
        <w:rPr>
          <w:rFonts w:hint="eastAsia" w:ascii="宋体" w:hAnsi="宋体" w:eastAsia="宋体" w:cs="宋体"/>
          <w:color w:val="auto"/>
        </w:rPr>
        <w:t>第五章  采购项目技术、服务、政府采购合同内容条款及其他商务要求</w:t>
      </w:r>
      <w:bookmarkEnd w:id="85"/>
    </w:p>
    <w:p>
      <w:pPr>
        <w:widowControl/>
        <w:jc w:val="left"/>
        <w:rPr>
          <w:rFonts w:hint="eastAsia" w:ascii="宋体" w:hAnsi="宋体" w:eastAsia="宋体" w:cs="宋体"/>
          <w:b/>
          <w:color w:val="auto"/>
          <w:sz w:val="32"/>
          <w:szCs w:val="32"/>
        </w:rPr>
      </w:pPr>
    </w:p>
    <w:p>
      <w:pPr>
        <w:pStyle w:val="5"/>
        <w:keepNext w:val="0"/>
        <w:keepLines w:val="0"/>
        <w:spacing w:before="0" w:after="0" w:line="400" w:lineRule="exact"/>
        <w:ind w:firstLine="482" w:firstLineChars="200"/>
        <w:jc w:val="left"/>
        <w:rPr>
          <w:rFonts w:hint="eastAsia" w:ascii="宋体" w:hAnsi="宋体" w:eastAsia="宋体" w:cs="宋体"/>
          <w:color w:val="auto"/>
          <w:sz w:val="24"/>
          <w:szCs w:val="24"/>
        </w:rPr>
      </w:pPr>
      <w:bookmarkStart w:id="86" w:name="_Toc511210241"/>
      <w:r>
        <w:rPr>
          <w:rFonts w:hint="eastAsia" w:ascii="宋体" w:hAnsi="宋体" w:eastAsia="宋体" w:cs="宋体"/>
          <w:color w:val="auto"/>
          <w:sz w:val="24"/>
          <w:szCs w:val="24"/>
        </w:rPr>
        <w:t>前提：本章采购需求中标注“★”号的条款为本次</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采购项目的实质性要求，供应商应全部满足。</w:t>
      </w:r>
    </w:p>
    <w:p>
      <w:pPr>
        <w:rPr>
          <w:rFonts w:hint="eastAsia" w:ascii="宋体" w:hAnsi="宋体" w:eastAsia="宋体" w:cs="宋体"/>
          <w:color w:val="auto"/>
        </w:rPr>
      </w:pPr>
    </w:p>
    <w:p>
      <w:pPr>
        <w:pStyle w:val="6"/>
        <w:bidi w:val="0"/>
        <w:rPr>
          <w:color w:val="auto"/>
        </w:rPr>
      </w:pPr>
      <w:r>
        <w:rPr>
          <w:rFonts w:hint="eastAsia"/>
          <w:color w:val="auto"/>
        </w:rPr>
        <w:t>一、项目概述：</w:t>
      </w:r>
    </w:p>
    <w:p>
      <w:pPr>
        <w:pStyle w:val="34"/>
        <w:keepNext w:val="0"/>
        <w:keepLines w:val="0"/>
        <w:pageBreakBefore w:val="0"/>
        <w:kinsoku/>
        <w:wordWrap/>
        <w:overflowPunct/>
        <w:topLinePunct w:val="0"/>
        <w:autoSpaceDE/>
        <w:autoSpaceDN/>
        <w:bidi w:val="0"/>
        <w:adjustRightInd/>
        <w:snapToGrid w:val="0"/>
        <w:spacing w:before="0" w:after="0"/>
        <w:ind w:left="0" w:leftChars="0" w:firstLine="480" w:firstLineChars="200"/>
        <w:jc w:val="left"/>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本项目为</w:t>
      </w:r>
      <w:r>
        <w:rPr>
          <w:rFonts w:hint="eastAsia" w:ascii="宋体" w:hAnsi="宋体" w:eastAsia="宋体" w:cs="宋体"/>
          <w:b w:val="0"/>
          <w:bCs w:val="0"/>
          <w:color w:val="auto"/>
          <w:sz w:val="24"/>
          <w:highlight w:val="none"/>
          <w:lang w:eastAsia="zh-CN"/>
        </w:rPr>
        <w:t>乐山市沐川生态环境局</w:t>
      </w:r>
      <w:r>
        <w:rPr>
          <w:rFonts w:hint="eastAsia" w:ascii="宋体" w:hAnsi="宋体" w:eastAsia="宋体" w:cs="宋体"/>
          <w:b w:val="0"/>
          <w:bCs w:val="0"/>
          <w:color w:val="auto"/>
          <w:sz w:val="24"/>
          <w:highlight w:val="none"/>
        </w:rPr>
        <w:t>省控空气自动监测站二氧化硫、氮氧化物（含气象五参数）设备更换项目，共计1个包。采购预算</w:t>
      </w:r>
      <w:r>
        <w:rPr>
          <w:rFonts w:hint="eastAsia" w:ascii="宋体" w:hAnsi="宋体" w:eastAsia="宋体" w:cs="宋体"/>
          <w:b w:val="0"/>
          <w:bCs w:val="0"/>
          <w:color w:val="auto"/>
          <w:sz w:val="24"/>
          <w:highlight w:val="none"/>
          <w:lang w:val="en-US" w:eastAsia="zh-CN"/>
        </w:rPr>
        <w:t>40</w:t>
      </w:r>
      <w:r>
        <w:rPr>
          <w:rFonts w:hint="eastAsia" w:ascii="宋体" w:hAnsi="宋体" w:eastAsia="宋体" w:cs="宋体"/>
          <w:b w:val="0"/>
          <w:bCs w:val="0"/>
          <w:color w:val="auto"/>
          <w:sz w:val="24"/>
          <w:highlight w:val="none"/>
        </w:rPr>
        <w:t>万元，最高限价</w:t>
      </w:r>
      <w:r>
        <w:rPr>
          <w:rFonts w:hint="eastAsia" w:ascii="宋体" w:hAnsi="宋体" w:eastAsia="宋体" w:cs="宋体"/>
          <w:b w:val="0"/>
          <w:bCs w:val="0"/>
          <w:color w:val="auto"/>
          <w:sz w:val="24"/>
          <w:highlight w:val="none"/>
          <w:lang w:val="en-US" w:eastAsia="zh-CN"/>
        </w:rPr>
        <w:t>40</w:t>
      </w:r>
      <w:r>
        <w:rPr>
          <w:rFonts w:hint="eastAsia" w:ascii="宋体" w:hAnsi="宋体" w:eastAsia="宋体" w:cs="宋体"/>
          <w:b w:val="0"/>
          <w:bCs w:val="0"/>
          <w:color w:val="auto"/>
          <w:sz w:val="24"/>
          <w:highlight w:val="none"/>
        </w:rPr>
        <w:t>万元，超过最高限价的报价，其响应文件按无效处理。</w:t>
      </w:r>
    </w:p>
    <w:p>
      <w:pPr>
        <w:pStyle w:val="34"/>
        <w:keepNext w:val="0"/>
        <w:keepLines w:val="0"/>
        <w:pageBreakBefore w:val="0"/>
        <w:kinsoku/>
        <w:wordWrap/>
        <w:overflowPunct/>
        <w:topLinePunct w:val="0"/>
        <w:autoSpaceDE/>
        <w:autoSpaceDN/>
        <w:bidi w:val="0"/>
        <w:adjustRightInd/>
        <w:snapToGrid w:val="0"/>
        <w:spacing w:before="0" w:after="0"/>
        <w:ind w:left="0" w:leftChars="0" w:firstLine="480" w:firstLineChars="200"/>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本项目所属行业：工业。</w:t>
      </w:r>
    </w:p>
    <w:p>
      <w:pPr>
        <w:pStyle w:val="6"/>
        <w:numPr>
          <w:ilvl w:val="0"/>
          <w:numId w:val="1"/>
        </w:numPr>
        <w:bidi w:val="0"/>
        <w:rPr>
          <w:rFonts w:hint="eastAsia"/>
          <w:color w:val="auto"/>
        </w:rPr>
      </w:pPr>
      <w:r>
        <w:rPr>
          <w:rFonts w:hint="eastAsia"/>
          <w:color w:val="auto"/>
          <w:lang w:eastAsia="zh-CN"/>
        </w:rPr>
        <w:t>采购需求及产品技术</w:t>
      </w:r>
      <w:r>
        <w:rPr>
          <w:rFonts w:hint="eastAsia"/>
          <w:color w:val="auto"/>
        </w:rPr>
        <w:t>要求</w:t>
      </w:r>
    </w:p>
    <w:p>
      <w:pPr>
        <w:pStyle w:val="4"/>
        <w:numPr>
          <w:ilvl w:val="0"/>
          <w:numId w:val="0"/>
        </w:numPr>
        <w:spacing w:before="156" w:beforeLines="50" w:after="156" w:afterLines="50" w:line="360" w:lineRule="auto"/>
        <w:ind w:leftChars="0"/>
        <w:rPr>
          <w:rFonts w:ascii="宋体" w:hAnsi="宋体" w:eastAsia="宋体"/>
          <w:color w:val="auto"/>
          <w:sz w:val="32"/>
          <w:szCs w:val="32"/>
        </w:rPr>
      </w:pPr>
      <w:r>
        <w:rPr>
          <w:rFonts w:hint="eastAsia" w:ascii="宋体" w:hAnsi="宋体" w:eastAsia="宋体" w:cs="宋体"/>
          <w:b/>
          <w:bCs/>
          <w:color w:val="auto"/>
        </w:rPr>
        <w:t>★</w:t>
      </w:r>
      <w:r>
        <w:rPr>
          <w:rFonts w:hint="eastAsia" w:ascii="宋体" w:hAnsi="宋体" w:eastAsia="宋体"/>
          <w:color w:val="auto"/>
          <w:sz w:val="32"/>
          <w:szCs w:val="32"/>
          <w:lang w:eastAsia="zh-CN"/>
        </w:rPr>
        <w:t>（一）采购</w:t>
      </w:r>
      <w:r>
        <w:rPr>
          <w:rFonts w:hint="eastAsia" w:ascii="宋体" w:hAnsi="宋体" w:eastAsia="宋体"/>
          <w:color w:val="auto"/>
          <w:sz w:val="32"/>
          <w:szCs w:val="32"/>
        </w:rPr>
        <w:t>需求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694"/>
        <w:gridCol w:w="1154"/>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rPr>
            </w:pPr>
            <w:r>
              <w:rPr>
                <w:rFonts w:hint="eastAsia" w:ascii="宋体" w:hAnsi="宋体" w:eastAsia="宋体"/>
                <w:color w:val="auto"/>
                <w:sz w:val="24"/>
                <w:szCs w:val="24"/>
              </w:rPr>
              <w:t>序号</w:t>
            </w:r>
          </w:p>
        </w:tc>
        <w:tc>
          <w:tcPr>
            <w:tcW w:w="269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rPr>
            </w:pPr>
            <w:r>
              <w:rPr>
                <w:rFonts w:hint="eastAsia" w:ascii="宋体" w:hAnsi="宋体" w:eastAsia="宋体"/>
                <w:color w:val="auto"/>
                <w:sz w:val="24"/>
                <w:szCs w:val="24"/>
              </w:rPr>
              <w:t>产品</w:t>
            </w:r>
          </w:p>
        </w:tc>
        <w:tc>
          <w:tcPr>
            <w:tcW w:w="11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rPr>
            </w:pPr>
            <w:r>
              <w:rPr>
                <w:rFonts w:hint="eastAsia" w:ascii="宋体" w:hAnsi="宋体" w:eastAsia="宋体"/>
                <w:color w:val="auto"/>
                <w:sz w:val="24"/>
                <w:szCs w:val="24"/>
              </w:rPr>
              <w:t>数量</w:t>
            </w:r>
          </w:p>
        </w:tc>
        <w:tc>
          <w:tcPr>
            <w:tcW w:w="16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rPr>
            </w:pPr>
            <w:r>
              <w:rPr>
                <w:rFonts w:hint="eastAsia" w:ascii="宋体" w:hAnsi="宋体" w:eastAsia="宋体"/>
                <w:color w:val="auto"/>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rPr>
            </w:pPr>
            <w:r>
              <w:rPr>
                <w:rFonts w:hint="eastAsia" w:ascii="宋体" w:hAnsi="宋体" w:eastAsia="宋体"/>
                <w:color w:val="auto"/>
                <w:sz w:val="24"/>
                <w:szCs w:val="24"/>
              </w:rPr>
              <w:t>1</w:t>
            </w:r>
          </w:p>
        </w:tc>
        <w:tc>
          <w:tcPr>
            <w:tcW w:w="269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rPr>
            </w:pPr>
            <w:r>
              <w:rPr>
                <w:rFonts w:hint="eastAsia" w:ascii="宋体" w:hAnsi="宋体" w:eastAsia="宋体"/>
                <w:color w:val="auto"/>
                <w:sz w:val="24"/>
                <w:szCs w:val="24"/>
              </w:rPr>
              <w:t>二氧化硫分析仪</w:t>
            </w:r>
          </w:p>
        </w:tc>
        <w:tc>
          <w:tcPr>
            <w:tcW w:w="11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rPr>
            </w:pPr>
            <w:r>
              <w:rPr>
                <w:rFonts w:hint="eastAsia" w:ascii="宋体" w:hAnsi="宋体" w:eastAsia="宋体"/>
                <w:color w:val="auto"/>
                <w:sz w:val="24"/>
                <w:szCs w:val="24"/>
              </w:rPr>
              <w:t>1</w:t>
            </w:r>
          </w:p>
        </w:tc>
        <w:tc>
          <w:tcPr>
            <w:tcW w:w="16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rPr>
            </w:pPr>
            <w:r>
              <w:rPr>
                <w:rFonts w:hint="eastAsia" w:ascii="宋体" w:hAnsi="宋体" w:eastAsia="宋体"/>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rPr>
            </w:pPr>
            <w:r>
              <w:rPr>
                <w:rFonts w:hint="eastAsia" w:ascii="宋体" w:hAnsi="宋体" w:eastAsia="宋体"/>
                <w:color w:val="auto"/>
                <w:sz w:val="24"/>
                <w:szCs w:val="24"/>
              </w:rPr>
              <w:t>2</w:t>
            </w:r>
          </w:p>
        </w:tc>
        <w:tc>
          <w:tcPr>
            <w:tcW w:w="269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rPr>
            </w:pPr>
            <w:r>
              <w:rPr>
                <w:rFonts w:hint="eastAsia" w:ascii="宋体" w:hAnsi="宋体" w:eastAsia="宋体"/>
                <w:color w:val="auto"/>
                <w:sz w:val="24"/>
                <w:szCs w:val="24"/>
              </w:rPr>
              <w:t>氮氧化物分析仪</w:t>
            </w:r>
          </w:p>
        </w:tc>
        <w:tc>
          <w:tcPr>
            <w:tcW w:w="11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rPr>
            </w:pPr>
            <w:r>
              <w:rPr>
                <w:rFonts w:hint="eastAsia" w:ascii="宋体" w:hAnsi="宋体" w:eastAsia="宋体"/>
                <w:color w:val="auto"/>
                <w:sz w:val="24"/>
                <w:szCs w:val="24"/>
              </w:rPr>
              <w:t>1</w:t>
            </w:r>
          </w:p>
        </w:tc>
        <w:tc>
          <w:tcPr>
            <w:tcW w:w="16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rPr>
            </w:pPr>
            <w:r>
              <w:rPr>
                <w:rFonts w:hint="eastAsia" w:ascii="宋体" w:hAnsi="宋体" w:eastAsia="宋体"/>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3</w:t>
            </w:r>
          </w:p>
        </w:tc>
        <w:tc>
          <w:tcPr>
            <w:tcW w:w="269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rPr>
            </w:pPr>
            <w:r>
              <w:rPr>
                <w:rFonts w:hint="eastAsia" w:ascii="宋体" w:hAnsi="宋体" w:eastAsia="宋体"/>
                <w:color w:val="auto"/>
                <w:sz w:val="24"/>
                <w:szCs w:val="24"/>
              </w:rPr>
              <w:t>气象仪（五参数）</w:t>
            </w:r>
          </w:p>
        </w:tc>
        <w:tc>
          <w:tcPr>
            <w:tcW w:w="115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w:t>
            </w:r>
          </w:p>
        </w:tc>
        <w:tc>
          <w:tcPr>
            <w:tcW w:w="16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rPr>
            </w:pPr>
            <w:r>
              <w:rPr>
                <w:rFonts w:hint="eastAsia" w:ascii="宋体" w:hAnsi="宋体" w:eastAsia="宋体"/>
                <w:color w:val="auto"/>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4</w:t>
            </w:r>
          </w:p>
        </w:tc>
        <w:tc>
          <w:tcPr>
            <w:tcW w:w="269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rPr>
            </w:pPr>
            <w:r>
              <w:rPr>
                <w:rFonts w:hint="eastAsia" w:ascii="宋体" w:hAnsi="宋体" w:eastAsia="宋体"/>
                <w:color w:val="auto"/>
                <w:sz w:val="24"/>
                <w:szCs w:val="24"/>
              </w:rPr>
              <w:t>动态校准仪</w:t>
            </w:r>
          </w:p>
        </w:tc>
        <w:tc>
          <w:tcPr>
            <w:tcW w:w="11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rPr>
            </w:pPr>
            <w:r>
              <w:rPr>
                <w:rFonts w:hint="eastAsia" w:ascii="宋体" w:hAnsi="宋体" w:eastAsia="宋体"/>
                <w:color w:val="auto"/>
                <w:sz w:val="24"/>
                <w:szCs w:val="24"/>
              </w:rPr>
              <w:t>1</w:t>
            </w:r>
          </w:p>
        </w:tc>
        <w:tc>
          <w:tcPr>
            <w:tcW w:w="16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rPr>
            </w:pPr>
            <w:r>
              <w:rPr>
                <w:rFonts w:hint="eastAsia" w:ascii="宋体" w:hAnsi="宋体" w:eastAsia="宋体"/>
                <w:color w:val="auto"/>
                <w:sz w:val="24"/>
                <w:szCs w:val="24"/>
              </w:rPr>
              <w:t>台</w:t>
            </w:r>
          </w:p>
        </w:tc>
      </w:tr>
    </w:tbl>
    <w:p>
      <w:pPr>
        <w:pStyle w:val="2"/>
        <w:rPr>
          <w:rFonts w:hint="eastAsia" w:ascii="宋体" w:hAnsi="宋体" w:eastAsia="宋体" w:cs="黑体"/>
          <w:b/>
          <w:bCs/>
          <w:color w:val="auto"/>
          <w:kern w:val="44"/>
          <w:sz w:val="32"/>
          <w:szCs w:val="32"/>
          <w:lang w:val="en-US" w:eastAsia="zh-CN" w:bidi="ar-SA"/>
        </w:rPr>
      </w:pPr>
    </w:p>
    <w:p>
      <w:pPr>
        <w:rPr>
          <w:rFonts w:hint="eastAsia"/>
          <w:color w:val="auto"/>
          <w:lang w:eastAsia="zh-CN"/>
        </w:rPr>
      </w:pPr>
      <w:r>
        <w:rPr>
          <w:rFonts w:hint="eastAsia" w:ascii="宋体" w:hAnsi="宋体" w:eastAsia="宋体" w:cs="黑体"/>
          <w:b/>
          <w:bCs/>
          <w:color w:val="auto"/>
          <w:kern w:val="44"/>
          <w:sz w:val="32"/>
          <w:szCs w:val="32"/>
          <w:lang w:val="en-US" w:eastAsia="zh-CN" w:bidi="ar-SA"/>
        </w:rPr>
        <w:t>（二）产品技术要求</w:t>
      </w:r>
    </w:p>
    <w:p>
      <w:pPr>
        <w:pStyle w:val="5"/>
        <w:numPr>
          <w:ilvl w:val="0"/>
          <w:numId w:val="2"/>
        </w:numPr>
        <w:spacing w:before="156" w:beforeLines="50" w:after="156"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二氧化硫分析仪</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（1）设备用途：用于环境空气中二氧化硫浓度的监测；</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（2）配置要求：含过滤滤膜等；</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（3）技术参数：</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分析方法：紫外荧光法；</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cs="宋体"/>
          <w:color w:val="auto"/>
          <w:sz w:val="24"/>
          <w:szCs w:val="24"/>
          <w:lang w:eastAsia="zh-CN"/>
        </w:rPr>
        <w:t>量程：</w:t>
      </w:r>
    </w:p>
    <w:p>
      <w:pPr>
        <w:pStyle w:val="35"/>
        <w:numPr>
          <w:ilvl w:val="0"/>
          <w:numId w:val="0"/>
        </w:numPr>
        <w:spacing w:line="360" w:lineRule="auto"/>
        <w:ind w:left="420" w:leftChars="0"/>
        <w:rPr>
          <w:rFonts w:hint="eastAsia" w:ascii="宋体" w:hAnsi="宋体" w:eastAsia="宋体" w:cs="宋体"/>
          <w:color w:val="auto"/>
          <w:sz w:val="24"/>
          <w:szCs w:val="24"/>
        </w:rPr>
      </w:pPr>
      <w:r>
        <w:rPr>
          <w:rFonts w:ascii="宋体" w:hAnsi="宋体" w:eastAsia="宋体" w:cs="宋体"/>
          <w:color w:val="auto"/>
          <w:sz w:val="24"/>
          <w:szCs w:val="24"/>
        </w:rPr>
        <w:t>0-0.05, 0.1, 0.2, 0.5, 1, 2, 5, 10, 20, 50,100ppm；0-0.2, 0.5, 1, 2, 5, 10, 20, 50, 200 , 250mg/m3。</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ascii="宋体" w:hAnsi="宋体" w:eastAsia="宋体" w:cs="宋体"/>
          <w:color w:val="auto"/>
          <w:sz w:val="24"/>
          <w:szCs w:val="24"/>
        </w:rPr>
        <w:t>用户量程：0-0.05至10ppm；0-0.2至25mg/m3</w:t>
      </w:r>
      <w:r>
        <w:rPr>
          <w:rFonts w:ascii="宋体" w:hAnsi="宋体" w:eastAsia="宋体" w:cs="宋体"/>
          <w:color w:val="auto"/>
          <w:sz w:val="24"/>
          <w:szCs w:val="24"/>
        </w:rPr>
        <w:br w:type="textWrapping"/>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零点噪声：</w:t>
      </w:r>
      <w:r>
        <w:rPr>
          <w:rFonts w:ascii="宋体" w:hAnsi="宋体" w:eastAsia="宋体" w:cs="宋体"/>
          <w:color w:val="auto"/>
          <w:sz w:val="24"/>
          <w:szCs w:val="24"/>
        </w:rPr>
        <w:t>≤0.2nmol/mol</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量程噪声：</w:t>
      </w:r>
      <w:r>
        <w:rPr>
          <w:rFonts w:ascii="宋体" w:hAnsi="宋体" w:eastAsia="宋体" w:cs="宋体"/>
          <w:color w:val="auto"/>
          <w:sz w:val="24"/>
          <w:szCs w:val="24"/>
        </w:rPr>
        <w:t>≤0.4nmol/mol</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最低检出限：</w:t>
      </w:r>
      <w:r>
        <w:rPr>
          <w:rFonts w:ascii="宋体" w:hAnsi="宋体" w:eastAsia="宋体" w:cs="宋体"/>
          <w:color w:val="auto"/>
          <w:sz w:val="24"/>
          <w:szCs w:val="24"/>
        </w:rPr>
        <w:t>≤0.4nmol/mol</w:t>
      </w:r>
      <w:r>
        <w:rPr>
          <w:rFonts w:ascii="宋体" w:hAnsi="宋体" w:eastAsia="宋体" w:cs="宋体"/>
          <w:color w:val="auto"/>
          <w:sz w:val="24"/>
          <w:szCs w:val="24"/>
        </w:rPr>
        <w:br w:type="textWrapping"/>
      </w:r>
      <w:r>
        <w:rPr>
          <w:rFonts w:ascii="宋体" w:hAnsi="宋体" w:eastAsia="宋体" w:cs="宋体"/>
          <w:color w:val="auto"/>
          <w:sz w:val="24"/>
          <w:szCs w:val="24"/>
        </w:rPr>
        <w:t>★（6）示值误差：≤±0.1%F.S (提供环境保护部环境监测仪器质量监督检验中心检测报告)</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ascii="宋体" w:hAnsi="宋体" w:eastAsia="宋体" w:cs="宋体"/>
          <w:color w:val="auto"/>
          <w:sz w:val="24"/>
          <w:szCs w:val="24"/>
        </w:rPr>
        <w:t>20%量程精密度：≤5 nmol/mol</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ascii="宋体" w:hAnsi="宋体" w:eastAsia="宋体" w:cs="宋体"/>
          <w:color w:val="auto"/>
          <w:sz w:val="24"/>
          <w:szCs w:val="24"/>
        </w:rPr>
        <w:t>★80%量程精密度：≤0.8nmol/mol(提供环境保护部环境监测仪器质量监督检验中心检测报告)</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ascii="宋体" w:hAnsi="宋体" w:eastAsia="宋体" w:cs="宋体"/>
          <w:color w:val="auto"/>
          <w:sz w:val="24"/>
          <w:szCs w:val="24"/>
        </w:rPr>
        <w:t>精度：1％读数或为1ppb</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ascii="宋体" w:hAnsi="宋体" w:eastAsia="宋体" w:cs="宋体"/>
          <w:color w:val="auto"/>
          <w:sz w:val="24"/>
          <w:szCs w:val="24"/>
        </w:rPr>
        <w:t>线性：±1％满量程</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ascii="宋体" w:hAnsi="宋体" w:eastAsia="宋体" w:cs="宋体"/>
          <w:color w:val="auto"/>
          <w:sz w:val="24"/>
          <w:szCs w:val="24"/>
        </w:rPr>
        <w:t>示值误差：&lt;2%</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ascii="宋体" w:hAnsi="宋体" w:eastAsia="宋体" w:cs="宋体"/>
          <w:color w:val="auto"/>
          <w:sz w:val="24"/>
          <w:szCs w:val="24"/>
        </w:rPr>
        <w:t>诊断功能：仪器有自诊断及报警功能。</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ascii="宋体" w:hAnsi="宋体" w:eastAsia="宋体" w:cs="宋体"/>
          <w:color w:val="auto"/>
          <w:sz w:val="24"/>
          <w:szCs w:val="24"/>
        </w:rPr>
        <w:t>采样流量：0.5升/分钟</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ascii="宋体" w:hAnsi="宋体" w:eastAsia="宋体" w:cs="宋体"/>
          <w:color w:val="auto"/>
          <w:sz w:val="24"/>
          <w:szCs w:val="24"/>
        </w:rPr>
        <w:t>工作温度：20℃~30℃</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24h零点漂移：＜±1ppb</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24h20%量程漂移：≤±5ppb</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24h80%量程漂移：≤±10ppb</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响应时间：小于180秒（从0上升到90％满量程）</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 xml:space="preserve">电压稳定性：≤±0.2%F.S. </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流量稳定性：≤±5%</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环境温度变化影响：≤1ppb/℃</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干扰成分影响：≤±4%F.S.（H2O）、≤±4%F.S.（甲苯）</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采样口和校准口浓度偏差：≤1%</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7d零点漂移：≤±10ppb</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7d量程漂移：≤±20ppb</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平均故障天数：≥7d</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电源要求：220±10%VAC，50Hz</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模拟输出信号：DC 0-1.0V、0-5.0V、0-10.0V、0-20mA</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数字输出信号：RS232/485数字接口；数字接口至少2个（分别用于本地数采仪、VPN实时传输和智能维护和质控系统接口）；</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highlight w:val="none"/>
        </w:rPr>
      </w:pPr>
      <w:r>
        <w:rPr>
          <w:rFonts w:hint="eastAsia" w:cs="宋体"/>
          <w:color w:val="auto"/>
          <w:sz w:val="24"/>
          <w:szCs w:val="24"/>
          <w:lang w:val="en-US" w:eastAsia="zh-CN"/>
        </w:rPr>
        <w:t xml:space="preserve"> </w:t>
      </w:r>
      <w:r>
        <w:rPr>
          <w:rFonts w:ascii="宋体" w:hAnsi="宋体" w:eastAsia="宋体" w:cs="宋体"/>
          <w:color w:val="auto"/>
          <w:sz w:val="24"/>
          <w:szCs w:val="24"/>
        </w:rPr>
        <w:t>输入： 16 路数字输入 ；</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highlight w:val="none"/>
        </w:rPr>
      </w:pPr>
      <w:r>
        <w:rPr>
          <w:rFonts w:ascii="宋体" w:hAnsi="宋体" w:eastAsia="宋体" w:cs="宋体"/>
          <w:color w:val="auto"/>
          <w:sz w:val="24"/>
          <w:szCs w:val="24"/>
        </w:rPr>
        <w:t>具有来电自动启动功能；</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ascii="宋体" w:hAnsi="宋体" w:eastAsia="宋体" w:cs="宋体"/>
          <w:color w:val="auto"/>
          <w:sz w:val="24"/>
          <w:szCs w:val="24"/>
        </w:rPr>
        <w:t>校准：能够具有自动校零、校跨，显示仪器的操作状态和远距离诊断；</w:t>
      </w:r>
      <w:r>
        <w:rPr>
          <w:rFonts w:ascii="宋体" w:hAnsi="宋体" w:eastAsia="宋体" w:cs="宋体"/>
          <w:color w:val="auto"/>
          <w:sz w:val="24"/>
          <w:szCs w:val="24"/>
        </w:rPr>
        <w:br w:type="textWrapping"/>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数据导出导入功能：前面板具有2个或2个以上USB接口；（提供产品图片佐证）</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数据存储：独立内存，支持参数存储，可存储超过100天的15分钟均值数据自动备份功能；</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校准：具有自动校零、校跨（紫外荧光法）功能，仪器状态自动实时监控、诊断功能，手动远离距仪器校准、状态监控、诊断功能；</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操作界面：全中文彩色触摸屏显示，可实时显示浓度数据曲线；（提供产品图片佐证）</w:t>
      </w:r>
    </w:p>
    <w:p>
      <w:pPr>
        <w:pStyle w:val="35"/>
        <w:numPr>
          <w:ilvl w:val="0"/>
          <w:numId w:val="3"/>
        </w:numPr>
        <w:spacing w:line="360" w:lineRule="auto"/>
        <w:ind w:left="900" w:leftChars="200" w:hanging="480" w:hangingChars="200"/>
        <w:rPr>
          <w:rFonts w:hint="eastAsia" w:ascii="宋体" w:hAnsi="宋体" w:eastAsia="宋体" w:cs="宋体"/>
          <w:color w:val="auto"/>
          <w:sz w:val="24"/>
          <w:szCs w:val="24"/>
          <w:highlight w:val="none"/>
        </w:rPr>
      </w:pPr>
      <w:r>
        <w:rPr>
          <w:rFonts w:hint="eastAsia" w:cs="宋体"/>
          <w:color w:val="auto"/>
          <w:sz w:val="24"/>
          <w:szCs w:val="24"/>
          <w:highlight w:val="none"/>
          <w:lang w:eastAsia="zh-CN"/>
        </w:rPr>
        <w:t>应提供有效的</w:t>
      </w:r>
      <w:r>
        <w:rPr>
          <w:rFonts w:hint="eastAsia" w:ascii="宋体" w:hAnsi="宋体" w:eastAsia="宋体" w:cs="宋体"/>
          <w:color w:val="auto"/>
          <w:sz w:val="24"/>
          <w:szCs w:val="24"/>
          <w:highlight w:val="none"/>
        </w:rPr>
        <w:t>投标产品在中国环境监测总站环境空气气态污染物（SO2、NO2、O3、CO）连续自动监测系统适用性检测合格名录</w:t>
      </w:r>
      <w:r>
        <w:rPr>
          <w:rFonts w:hint="eastAsia" w:cs="宋体"/>
          <w:color w:val="auto"/>
          <w:sz w:val="24"/>
          <w:szCs w:val="24"/>
          <w:highlight w:val="none"/>
          <w:lang w:eastAsia="zh-CN"/>
        </w:rPr>
        <w:t>的截图</w:t>
      </w:r>
      <w:r>
        <w:rPr>
          <w:rFonts w:hint="eastAsia" w:ascii="宋体" w:hAnsi="宋体" w:eastAsia="宋体" w:cs="宋体"/>
          <w:color w:val="auto"/>
          <w:sz w:val="24"/>
          <w:szCs w:val="24"/>
          <w:highlight w:val="none"/>
        </w:rPr>
        <w:t>；</w:t>
      </w:r>
    </w:p>
    <w:p>
      <w:pPr>
        <w:pStyle w:val="35"/>
        <w:numPr>
          <w:ilvl w:val="0"/>
          <w:numId w:val="0"/>
        </w:numPr>
        <w:spacing w:line="360" w:lineRule="auto"/>
        <w:ind w:left="420" w:leftChars="0"/>
        <w:rPr>
          <w:rFonts w:hint="eastAsia" w:ascii="宋体" w:hAnsi="宋体" w:eastAsia="宋体" w:cs="宋体"/>
          <w:color w:val="auto"/>
          <w:sz w:val="24"/>
          <w:szCs w:val="24"/>
          <w:highlight w:val="none"/>
        </w:rPr>
      </w:pPr>
      <w:r>
        <w:rPr>
          <w:rFonts w:hint="eastAsia" w:cs="宋体"/>
          <w:color w:val="auto"/>
          <w:sz w:val="24"/>
          <w:szCs w:val="24"/>
          <w:highlight w:val="none"/>
          <w:lang w:eastAsia="zh-CN"/>
        </w:rPr>
        <w:t>注：</w:t>
      </w:r>
      <w:r>
        <w:rPr>
          <w:rFonts w:hint="eastAsia" w:ascii="宋体" w:hAnsi="宋体" w:eastAsia="宋体" w:cs="宋体"/>
          <w:color w:val="auto"/>
          <w:sz w:val="24"/>
          <w:szCs w:val="24"/>
          <w:highlight w:val="none"/>
        </w:rPr>
        <w:t>投标时提供生态环境部监测仪器设备质量监督检验中心出具的整机适用性测试报告</w:t>
      </w:r>
      <w:r>
        <w:rPr>
          <w:rFonts w:hint="eastAsia" w:cs="宋体"/>
          <w:color w:val="auto"/>
          <w:sz w:val="24"/>
          <w:szCs w:val="24"/>
          <w:highlight w:val="none"/>
          <w:lang w:eastAsia="zh-CN"/>
        </w:rPr>
        <w:t>复印件</w:t>
      </w:r>
      <w:r>
        <w:rPr>
          <w:rFonts w:hint="eastAsia" w:ascii="宋体" w:hAnsi="宋体" w:eastAsia="宋体" w:cs="宋体"/>
          <w:color w:val="auto"/>
          <w:sz w:val="24"/>
          <w:szCs w:val="24"/>
          <w:highlight w:val="none"/>
        </w:rPr>
        <w:t>，以上参数在测试报告中若有检测结果，须以检测报告结果作为响应评审依据。</w:t>
      </w:r>
    </w:p>
    <w:p>
      <w:pPr>
        <w:pStyle w:val="5"/>
        <w:numPr>
          <w:ilvl w:val="0"/>
          <w:numId w:val="2"/>
        </w:numPr>
        <w:spacing w:before="156" w:beforeLines="50" w:after="156"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氮氧化物分析仪</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（1）设备用途：用于环境空气中氮氧化物浓度的监测；</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（2）配置要求：含过滤滤膜等；</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（3）技术参数：</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分析方法：化学发光法；</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量程：</w:t>
      </w:r>
    </w:p>
    <w:p>
      <w:pPr>
        <w:pStyle w:val="35"/>
        <w:numPr>
          <w:ilvl w:val="0"/>
          <w:numId w:val="0"/>
        </w:numPr>
        <w:spacing w:line="360" w:lineRule="auto"/>
        <w:ind w:left="420" w:leftChars="0"/>
        <w:rPr>
          <w:rFonts w:hint="eastAsia" w:ascii="宋体" w:hAnsi="宋体" w:eastAsia="宋体" w:cs="宋体"/>
          <w:color w:val="auto"/>
          <w:sz w:val="24"/>
          <w:szCs w:val="24"/>
        </w:rPr>
      </w:pPr>
      <w:r>
        <w:rPr>
          <w:rFonts w:ascii="宋体" w:hAnsi="宋体" w:eastAsia="宋体" w:cs="宋体"/>
          <w:color w:val="auto"/>
          <w:sz w:val="24"/>
          <w:szCs w:val="24"/>
        </w:rPr>
        <w:t>0-0.05, 0.1, 0.2, 0.5, 1, 2, 5, 10, 20, 50 ,100ppm；0-0.1, 0.2, 0.5, 1, 2, 5, 10, 20, 50, 100 , 150 mg/m3。 </w:t>
      </w:r>
      <w:r>
        <w:rPr>
          <w:rFonts w:ascii="宋体" w:hAnsi="宋体" w:eastAsia="宋体" w:cs="宋体"/>
          <w:color w:val="auto"/>
          <w:sz w:val="24"/>
          <w:szCs w:val="24"/>
        </w:rPr>
        <w:br w:type="textWrapping"/>
      </w:r>
      <w:r>
        <w:rPr>
          <w:rFonts w:ascii="宋体" w:hAnsi="宋体" w:eastAsia="宋体" w:cs="宋体"/>
          <w:color w:val="auto"/>
          <w:sz w:val="24"/>
          <w:szCs w:val="24"/>
        </w:rPr>
        <w:t>（3）用户量程:0-0.05至20ppm,0-0.1至30 mg/m3</w:t>
      </w:r>
      <w:r>
        <w:rPr>
          <w:rFonts w:ascii="宋体" w:hAnsi="宋体" w:eastAsia="宋体" w:cs="宋体"/>
          <w:color w:val="auto"/>
          <w:sz w:val="24"/>
          <w:szCs w:val="24"/>
        </w:rPr>
        <w:br w:type="textWrapping"/>
      </w:r>
      <w:r>
        <w:rPr>
          <w:rFonts w:ascii="宋体" w:hAnsi="宋体" w:eastAsia="宋体" w:cs="宋体"/>
          <w:color w:val="auto"/>
          <w:sz w:val="24"/>
          <w:szCs w:val="24"/>
        </w:rPr>
        <w:t>★（4）量程噪声：≤0.6nmol/mol（提供环境保护部环境监测仪器质量监督检验中心检测报告)</w:t>
      </w:r>
      <w:r>
        <w:rPr>
          <w:rFonts w:ascii="宋体" w:hAnsi="宋体" w:eastAsia="宋体" w:cs="宋体"/>
          <w:color w:val="auto"/>
          <w:sz w:val="24"/>
          <w:szCs w:val="24"/>
        </w:rPr>
        <w:br w:type="textWrapping"/>
      </w:r>
      <w:r>
        <w:rPr>
          <w:rFonts w:ascii="宋体" w:hAnsi="宋体" w:eastAsia="宋体" w:cs="宋体"/>
          <w:color w:val="auto"/>
          <w:sz w:val="24"/>
          <w:szCs w:val="24"/>
        </w:rPr>
        <w:t>★（5）最低检出限：＜0.1nmol/mol （提供环境保护部环境监测仪器质量监督检验中心检测报告)</w:t>
      </w:r>
      <w:r>
        <w:rPr>
          <w:rFonts w:ascii="宋体" w:hAnsi="宋体" w:eastAsia="宋体" w:cs="宋体"/>
          <w:color w:val="auto"/>
          <w:sz w:val="24"/>
          <w:szCs w:val="24"/>
        </w:rPr>
        <w:br w:type="textWrapping"/>
      </w:r>
      <w:r>
        <w:rPr>
          <w:rFonts w:ascii="宋体" w:hAnsi="宋体" w:eastAsia="宋体" w:cs="宋体"/>
          <w:color w:val="auto"/>
          <w:sz w:val="24"/>
          <w:szCs w:val="24"/>
        </w:rPr>
        <w:t>（6）示值误差：≤±2%F.S.</w:t>
      </w:r>
      <w:r>
        <w:rPr>
          <w:rFonts w:ascii="宋体" w:hAnsi="宋体" w:eastAsia="宋体" w:cs="宋体"/>
          <w:color w:val="auto"/>
          <w:sz w:val="24"/>
          <w:szCs w:val="24"/>
        </w:rPr>
        <w:br w:type="textWrapping"/>
      </w:r>
      <w:r>
        <w:rPr>
          <w:rFonts w:ascii="宋体" w:hAnsi="宋体" w:eastAsia="宋体" w:cs="宋体"/>
          <w:color w:val="auto"/>
          <w:sz w:val="24"/>
          <w:szCs w:val="24"/>
        </w:rPr>
        <w:t>（7）20%量程精密度：≤1nmol/mol</w:t>
      </w:r>
      <w:r>
        <w:rPr>
          <w:rFonts w:ascii="宋体" w:hAnsi="宋体" w:eastAsia="宋体" w:cs="宋体"/>
          <w:color w:val="auto"/>
          <w:sz w:val="24"/>
          <w:szCs w:val="24"/>
        </w:rPr>
        <w:br w:type="textWrapping"/>
      </w:r>
      <w:r>
        <w:rPr>
          <w:rFonts w:ascii="宋体" w:hAnsi="宋体" w:eastAsia="宋体" w:cs="宋体"/>
          <w:color w:val="auto"/>
          <w:sz w:val="24"/>
          <w:szCs w:val="24"/>
        </w:rPr>
        <w:t>★（8）80%量程精密度：≤0.9nmol/mol（ 环境保护部环境监测仪器质量监督检验中心检测报告)</w:t>
      </w:r>
      <w:r>
        <w:rPr>
          <w:rFonts w:ascii="宋体" w:hAnsi="宋体" w:eastAsia="宋体" w:cs="宋体"/>
          <w:color w:val="auto"/>
          <w:sz w:val="24"/>
          <w:szCs w:val="24"/>
        </w:rPr>
        <w:br w:type="textWrapping"/>
      </w:r>
      <w:r>
        <w:rPr>
          <w:rFonts w:ascii="宋体" w:hAnsi="宋体" w:eastAsia="宋体" w:cs="宋体"/>
          <w:color w:val="auto"/>
          <w:sz w:val="24"/>
          <w:szCs w:val="24"/>
        </w:rPr>
        <w:t>（9）精度：±0.4ppb(500ppb量程)</w:t>
      </w:r>
      <w:r>
        <w:rPr>
          <w:rFonts w:ascii="宋体" w:hAnsi="宋体" w:eastAsia="宋体" w:cs="宋体"/>
          <w:color w:val="auto"/>
          <w:sz w:val="24"/>
          <w:szCs w:val="24"/>
        </w:rPr>
        <w:br w:type="textWrapping"/>
      </w:r>
      <w:r>
        <w:rPr>
          <w:rFonts w:ascii="宋体" w:hAnsi="宋体" w:eastAsia="宋体" w:cs="宋体"/>
          <w:color w:val="auto"/>
          <w:sz w:val="24"/>
          <w:szCs w:val="24"/>
        </w:rPr>
        <w:t>（10）线性：±1％满量程</w:t>
      </w:r>
      <w:r>
        <w:rPr>
          <w:rFonts w:ascii="宋体" w:hAnsi="宋体" w:eastAsia="宋体" w:cs="宋体"/>
          <w:color w:val="auto"/>
          <w:sz w:val="24"/>
          <w:szCs w:val="24"/>
        </w:rPr>
        <w:br w:type="textWrapping"/>
      </w:r>
      <w:r>
        <w:rPr>
          <w:rFonts w:ascii="宋体" w:hAnsi="宋体" w:eastAsia="宋体" w:cs="宋体"/>
          <w:color w:val="auto"/>
          <w:sz w:val="24"/>
          <w:szCs w:val="24"/>
        </w:rPr>
        <w:t>（11）示值误差：1％ 读数</w:t>
      </w:r>
      <w:r>
        <w:rPr>
          <w:rFonts w:ascii="宋体" w:hAnsi="宋体" w:eastAsia="宋体" w:cs="宋体"/>
          <w:color w:val="auto"/>
          <w:sz w:val="24"/>
          <w:szCs w:val="24"/>
        </w:rPr>
        <w:br w:type="textWrapping"/>
      </w:r>
      <w:r>
        <w:rPr>
          <w:rFonts w:ascii="宋体" w:hAnsi="宋体" w:eastAsia="宋体" w:cs="宋体"/>
          <w:color w:val="auto"/>
          <w:sz w:val="24"/>
          <w:szCs w:val="24"/>
        </w:rPr>
        <w:t>（12）诊断功能：仪器有自诊断及报警功能</w:t>
      </w:r>
      <w:r>
        <w:rPr>
          <w:rFonts w:ascii="宋体" w:hAnsi="宋体" w:eastAsia="宋体" w:cs="宋体"/>
          <w:color w:val="auto"/>
          <w:sz w:val="24"/>
          <w:szCs w:val="24"/>
        </w:rPr>
        <w:br w:type="textWrapping"/>
      </w:r>
      <w:r>
        <w:rPr>
          <w:rFonts w:ascii="宋体" w:hAnsi="宋体" w:eastAsia="宋体" w:cs="宋体"/>
          <w:color w:val="auto"/>
          <w:sz w:val="24"/>
          <w:szCs w:val="24"/>
        </w:rPr>
        <w:t>（13）采样流量：0.6-0.8升/分钟</w:t>
      </w:r>
      <w:r>
        <w:rPr>
          <w:rFonts w:ascii="宋体" w:hAnsi="宋体" w:eastAsia="宋体" w:cs="宋体"/>
          <w:color w:val="auto"/>
          <w:sz w:val="24"/>
          <w:szCs w:val="24"/>
        </w:rPr>
        <w:br w:type="textWrapping"/>
      </w:r>
      <w:r>
        <w:rPr>
          <w:rFonts w:hint="eastAsia" w:ascii="宋体" w:hAnsi="宋体" w:eastAsia="宋体" w:cs="宋体"/>
          <w:color w:val="auto"/>
          <w:sz w:val="24"/>
          <w:szCs w:val="24"/>
        </w:rPr>
        <w:t>零点噪声：＜0.5ppb</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24h零点漂移：≤±1ppb</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24h20%量程漂移：≤±5ppb</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24h80%量程漂移：≤±10ppb</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响应时间：≤60秒（从0上升到90％满量程）</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 xml:space="preserve">电压稳定性：≤±0.2%F.S. </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流量稳定性：≤±5%</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 xml:space="preserve">环境温度变化影响：＜0.5ppb </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转换效率：＞96%</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干扰成分影响：＜±0.1%F.S.（H</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O）、＜±0.1%F.S.（NH</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）、＜±0.1%F.S.（O</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）、＜±0.1%F.S.（SO</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采样口与校准口浓度偏差：≤1%</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7d零点漂移：≤±10ppb</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7d量程漂移：≤±20ppb</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平均故障间隔天数：≥7d</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诊断功能：仪器有自诊断及报警功能，具有来电自启功能，故障报警功能；</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ascii="宋体" w:hAnsi="宋体" w:eastAsia="宋体" w:cs="宋体"/>
          <w:color w:val="auto"/>
          <w:sz w:val="24"/>
          <w:szCs w:val="24"/>
        </w:rPr>
        <w:t>具有来电自动启动功能；</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ascii="宋体" w:hAnsi="宋体" w:eastAsia="宋体" w:cs="宋体"/>
          <w:color w:val="auto"/>
          <w:sz w:val="24"/>
          <w:szCs w:val="24"/>
        </w:rPr>
        <w:t>输入：16 路数字输入；</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模拟输出信号：DC 0-1.0V、0-5.0V、0-10.0V、0-20mA；</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数字输出信号：RS232/485数字接口；数字接口至少2个（分别用于本地数采仪、VPN实时传输和智能维护和质控系统接口）；</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数据导出导入功能：前面板具有2个或2个以上USB接口；（提供产品图片佐证）</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数据存储功能：独立内存，支持参数存储，可存储超过100天的15分钟均值数据自动备份功能</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校准：能够具有自动校零、校跨（化学发光法），显示仪器的操作状态和远距离诊断；</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highlight w:val="none"/>
        </w:rPr>
      </w:pPr>
      <w:r>
        <w:rPr>
          <w:rFonts w:hint="eastAsia" w:cs="宋体"/>
          <w:color w:val="auto"/>
          <w:sz w:val="24"/>
          <w:szCs w:val="24"/>
          <w:lang w:eastAsia="zh-CN"/>
        </w:rPr>
        <w:t>★</w:t>
      </w:r>
      <w:r>
        <w:rPr>
          <w:rFonts w:hint="eastAsia" w:ascii="宋体" w:hAnsi="宋体" w:eastAsia="宋体" w:cs="宋体"/>
          <w:color w:val="auto"/>
          <w:sz w:val="24"/>
          <w:szCs w:val="24"/>
        </w:rPr>
        <w:t>操作界面：全中文彩色触摸屏显示，可实时显示浓度数据曲线；</w:t>
      </w:r>
      <w:r>
        <w:rPr>
          <w:rFonts w:hint="eastAsia" w:ascii="宋体" w:hAnsi="宋体" w:eastAsia="宋体" w:cs="宋体"/>
          <w:color w:val="auto"/>
          <w:sz w:val="24"/>
          <w:szCs w:val="24"/>
          <w:highlight w:val="none"/>
        </w:rPr>
        <w:t>（提供产品图片佐证）</w:t>
      </w:r>
    </w:p>
    <w:p>
      <w:pPr>
        <w:pStyle w:val="35"/>
        <w:numPr>
          <w:ilvl w:val="0"/>
          <w:numId w:val="4"/>
        </w:numPr>
        <w:spacing w:line="360" w:lineRule="auto"/>
        <w:ind w:left="900" w:leftChars="200" w:hanging="480" w:hangingChars="200"/>
        <w:rPr>
          <w:rFonts w:hint="eastAsia" w:ascii="宋体" w:hAnsi="宋体" w:eastAsia="宋体" w:cs="宋体"/>
          <w:color w:val="auto"/>
          <w:sz w:val="24"/>
          <w:szCs w:val="24"/>
          <w:highlight w:val="none"/>
        </w:rPr>
      </w:pPr>
      <w:r>
        <w:rPr>
          <w:rFonts w:hint="eastAsia" w:cs="宋体"/>
          <w:color w:val="auto"/>
          <w:sz w:val="24"/>
          <w:szCs w:val="24"/>
          <w:highlight w:val="none"/>
          <w:lang w:eastAsia="zh-CN"/>
        </w:rPr>
        <w:t>应提供有效的</w:t>
      </w:r>
      <w:r>
        <w:rPr>
          <w:rFonts w:hint="eastAsia" w:ascii="宋体" w:hAnsi="宋体" w:eastAsia="宋体" w:cs="宋体"/>
          <w:color w:val="auto"/>
          <w:sz w:val="24"/>
          <w:szCs w:val="24"/>
          <w:highlight w:val="none"/>
        </w:rPr>
        <w:t>投标产品在中国环境监测总站环境空气气态污染物（SO2、NO2、O3、CO）连续自动监测系统适用性检测合格名录</w:t>
      </w:r>
      <w:r>
        <w:rPr>
          <w:rFonts w:hint="eastAsia" w:cs="宋体"/>
          <w:color w:val="auto"/>
          <w:sz w:val="24"/>
          <w:szCs w:val="24"/>
          <w:highlight w:val="none"/>
          <w:lang w:eastAsia="zh-CN"/>
        </w:rPr>
        <w:t>的截图</w:t>
      </w:r>
      <w:r>
        <w:rPr>
          <w:rFonts w:hint="eastAsia" w:ascii="宋体" w:hAnsi="宋体" w:eastAsia="宋体" w:cs="宋体"/>
          <w:color w:val="auto"/>
          <w:sz w:val="24"/>
          <w:szCs w:val="24"/>
          <w:highlight w:val="none"/>
        </w:rPr>
        <w:t>；</w:t>
      </w:r>
    </w:p>
    <w:p>
      <w:pPr>
        <w:pStyle w:val="35"/>
        <w:numPr>
          <w:ilvl w:val="0"/>
          <w:numId w:val="0"/>
        </w:numPr>
        <w:spacing w:line="360" w:lineRule="auto"/>
        <w:ind w:left="420" w:leftChars="0"/>
        <w:rPr>
          <w:rFonts w:hint="eastAsia" w:ascii="宋体" w:hAnsi="宋体" w:eastAsia="宋体" w:cs="宋体"/>
          <w:color w:val="auto"/>
          <w:sz w:val="24"/>
          <w:szCs w:val="24"/>
          <w:highlight w:val="none"/>
        </w:rPr>
      </w:pPr>
      <w:r>
        <w:rPr>
          <w:rFonts w:hint="eastAsia" w:cs="宋体"/>
          <w:color w:val="auto"/>
          <w:sz w:val="24"/>
          <w:szCs w:val="24"/>
          <w:highlight w:val="none"/>
          <w:lang w:eastAsia="zh-CN"/>
        </w:rPr>
        <w:t>注：</w:t>
      </w:r>
      <w:r>
        <w:rPr>
          <w:rFonts w:hint="eastAsia" w:ascii="宋体" w:hAnsi="宋体" w:eastAsia="宋体" w:cs="宋体"/>
          <w:color w:val="auto"/>
          <w:sz w:val="24"/>
          <w:szCs w:val="24"/>
          <w:highlight w:val="none"/>
        </w:rPr>
        <w:t>投标时</w:t>
      </w:r>
      <w:r>
        <w:rPr>
          <w:rFonts w:hint="eastAsia" w:cs="宋体"/>
          <w:color w:val="auto"/>
          <w:sz w:val="24"/>
          <w:szCs w:val="24"/>
          <w:highlight w:val="none"/>
          <w:lang w:eastAsia="zh-CN"/>
        </w:rPr>
        <w:t>须</w:t>
      </w:r>
      <w:r>
        <w:rPr>
          <w:rFonts w:hint="eastAsia" w:ascii="宋体" w:hAnsi="宋体" w:eastAsia="宋体" w:cs="宋体"/>
          <w:color w:val="auto"/>
          <w:sz w:val="24"/>
          <w:szCs w:val="24"/>
          <w:highlight w:val="none"/>
        </w:rPr>
        <w:t>提供生态环境部监测仪器设备质量监督检验中心出具的整机适用性测试报告</w:t>
      </w:r>
      <w:r>
        <w:rPr>
          <w:rFonts w:hint="eastAsia" w:cs="宋体"/>
          <w:color w:val="auto"/>
          <w:sz w:val="24"/>
          <w:szCs w:val="24"/>
          <w:highlight w:val="none"/>
          <w:lang w:eastAsia="zh-CN"/>
        </w:rPr>
        <w:t>复印件</w:t>
      </w:r>
      <w:r>
        <w:rPr>
          <w:rFonts w:hint="eastAsia" w:ascii="宋体" w:hAnsi="宋体" w:eastAsia="宋体" w:cs="宋体"/>
          <w:color w:val="auto"/>
          <w:sz w:val="24"/>
          <w:szCs w:val="24"/>
          <w:highlight w:val="none"/>
        </w:rPr>
        <w:t>，以上参数在测试报告中若有检测结果，须以检测报告结果作为响应评审依据。</w:t>
      </w:r>
    </w:p>
    <w:p>
      <w:pPr>
        <w:pStyle w:val="5"/>
        <w:numPr>
          <w:ilvl w:val="0"/>
          <w:numId w:val="2"/>
        </w:numPr>
        <w:spacing w:before="156" w:beforeLines="50" w:after="156"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气象仪（五参数）</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（1）设备用途：用于气象五参数的测定，其中温湿度和气压能进行日常校准。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（2）配置要求：具备模拟、数字信号，能够支持接入子站相关数据采集系统及数据传输平台；</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（3）技术参数：</w:t>
      </w:r>
    </w:p>
    <w:p>
      <w:pPr>
        <w:pStyle w:val="35"/>
        <w:numPr>
          <w:ilvl w:val="0"/>
          <w:numId w:val="5"/>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温度：测量范围（-40～+60℃），测量精度±0.2℃；</w:t>
      </w:r>
    </w:p>
    <w:p>
      <w:pPr>
        <w:pStyle w:val="35"/>
        <w:numPr>
          <w:ilvl w:val="0"/>
          <w:numId w:val="5"/>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湿度：测量范围0-100%RH，测量精度±3%RH；</w:t>
      </w:r>
    </w:p>
    <w:p>
      <w:pPr>
        <w:pStyle w:val="35"/>
        <w:numPr>
          <w:ilvl w:val="0"/>
          <w:numId w:val="5"/>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气压：测量范围600-1100hPa（或适用于当地气压条件），测量精度±1hPa；</w:t>
      </w:r>
    </w:p>
    <w:p>
      <w:pPr>
        <w:pStyle w:val="35"/>
        <w:numPr>
          <w:ilvl w:val="0"/>
          <w:numId w:val="5"/>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风向：测量范围0-360°，测量精度±3°；</w:t>
      </w:r>
    </w:p>
    <w:p>
      <w:pPr>
        <w:pStyle w:val="35"/>
        <w:numPr>
          <w:ilvl w:val="0"/>
          <w:numId w:val="5"/>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风速：测量范围0-50m/s，测量精度±0.3m/s；</w:t>
      </w:r>
    </w:p>
    <w:p>
      <w:pPr>
        <w:pStyle w:val="35"/>
        <w:numPr>
          <w:ilvl w:val="0"/>
          <w:numId w:val="5"/>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气象塔座：配置专用气象塔和气象杆，其垂直高度应3米、5米、8米可选（根据监测平台离地面高度）；</w:t>
      </w:r>
    </w:p>
    <w:p>
      <w:pPr>
        <w:pStyle w:val="35"/>
        <w:numPr>
          <w:ilvl w:val="0"/>
          <w:numId w:val="5"/>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具有良好的抗酸雨、抗腐蚀性，不漏电漏雨；</w:t>
      </w:r>
    </w:p>
    <w:p>
      <w:pPr>
        <w:pStyle w:val="35"/>
        <w:numPr>
          <w:ilvl w:val="0"/>
          <w:numId w:val="5"/>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安装相应的气象传感器后，能承受12级以上的风力。</w:t>
      </w:r>
    </w:p>
    <w:p>
      <w:pPr>
        <w:pStyle w:val="5"/>
        <w:numPr>
          <w:ilvl w:val="0"/>
          <w:numId w:val="2"/>
        </w:numPr>
        <w:spacing w:before="156" w:beforeLines="50" w:after="156"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动态校准仪</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（1）设备用途：用于环境空气污染物分析仪的校准；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（2）配置要求：能够与分析仪协调形成的工作良好的系统；</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（3）技术参数：</w:t>
      </w:r>
    </w:p>
    <w:p>
      <w:pPr>
        <w:pStyle w:val="35"/>
        <w:numPr>
          <w:ilvl w:val="0"/>
          <w:numId w:val="6"/>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能依据外接标准气体种类提供精确浓度的标准气体输出，完成大气自动监测分析仪器的零点、跨度、精密度及多点校准工作；</w:t>
      </w:r>
    </w:p>
    <w:p>
      <w:pPr>
        <w:pStyle w:val="35"/>
        <w:numPr>
          <w:ilvl w:val="0"/>
          <w:numId w:val="6"/>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具备数字输出接口（不少于2个），将动态校准仪的动作传输至工控机；</w:t>
      </w:r>
    </w:p>
    <w:p>
      <w:pPr>
        <w:pStyle w:val="35"/>
        <w:numPr>
          <w:ilvl w:val="0"/>
          <w:numId w:val="6"/>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数字输入：输入可以开始/停止校准序列；</w:t>
      </w:r>
    </w:p>
    <w:p>
      <w:pPr>
        <w:pStyle w:val="35"/>
        <w:numPr>
          <w:ilvl w:val="0"/>
          <w:numId w:val="6"/>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响应时间：60s；</w:t>
      </w:r>
    </w:p>
    <w:p>
      <w:pPr>
        <w:pStyle w:val="35"/>
        <w:numPr>
          <w:ilvl w:val="0"/>
          <w:numId w:val="6"/>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流量线性误差：≤±1%；</w:t>
      </w:r>
    </w:p>
    <w:p>
      <w:pPr>
        <w:pStyle w:val="35"/>
        <w:numPr>
          <w:ilvl w:val="0"/>
          <w:numId w:val="6"/>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稀释比率：标准100:1～1000:1（可变）； </w:t>
      </w:r>
    </w:p>
    <w:p>
      <w:pPr>
        <w:pStyle w:val="35"/>
        <w:numPr>
          <w:ilvl w:val="0"/>
          <w:numId w:val="6"/>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标气流量计量程：0～100毫升/分钟；</w:t>
      </w:r>
    </w:p>
    <w:p>
      <w:pPr>
        <w:pStyle w:val="35"/>
        <w:numPr>
          <w:ilvl w:val="0"/>
          <w:numId w:val="6"/>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零气流量计量程：≧10升/分钟；</w:t>
      </w:r>
    </w:p>
    <w:p>
      <w:pPr>
        <w:pStyle w:val="35"/>
        <w:numPr>
          <w:ilvl w:val="0"/>
          <w:numId w:val="6"/>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质量流量控制器最佳工作范围能够满足低浓度标气需要；</w:t>
      </w:r>
    </w:p>
    <w:p>
      <w:pPr>
        <w:pStyle w:val="35"/>
        <w:numPr>
          <w:ilvl w:val="0"/>
          <w:numId w:val="6"/>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自动计算稀释气流量或稀释比；</w:t>
      </w:r>
    </w:p>
    <w:p>
      <w:pPr>
        <w:pStyle w:val="35"/>
        <w:numPr>
          <w:ilvl w:val="0"/>
          <w:numId w:val="6"/>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标气接口：3个或以上；</w:t>
      </w:r>
    </w:p>
    <w:p>
      <w:pPr>
        <w:pStyle w:val="35"/>
        <w:numPr>
          <w:ilvl w:val="0"/>
          <w:numId w:val="6"/>
        </w:numPr>
        <w:spacing w:line="360" w:lineRule="auto"/>
        <w:ind w:left="900" w:leftChars="200" w:hanging="480" w:hangingChars="200"/>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 xml:space="preserve">臭氧发生准确度：≤±1%； </w:t>
      </w:r>
    </w:p>
    <w:p>
      <w:pPr>
        <w:pStyle w:val="35"/>
        <w:numPr>
          <w:ilvl w:val="0"/>
          <w:numId w:val="6"/>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臭氧发生器输出范围：0.1-6ppm；</w:t>
      </w:r>
    </w:p>
    <w:p>
      <w:pPr>
        <w:pStyle w:val="35"/>
        <w:numPr>
          <w:ilvl w:val="0"/>
          <w:numId w:val="6"/>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具备中文界面，菜单结构，大屏幕液晶显示，操作方便；</w:t>
      </w:r>
    </w:p>
    <w:p>
      <w:pPr>
        <w:pStyle w:val="35"/>
        <w:numPr>
          <w:ilvl w:val="0"/>
          <w:numId w:val="6"/>
        </w:numPr>
        <w:spacing w:line="360" w:lineRule="auto"/>
        <w:ind w:left="900" w:leftChars="20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仪器具有自诊断报警功能。</w:t>
      </w:r>
    </w:p>
    <w:p>
      <w:pPr>
        <w:spacing w:line="360" w:lineRule="auto"/>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rPr>
        <w:t>投标时提供生态环境部监测仪器设备质量监督检验中心出具的整机适用性测试报告</w:t>
      </w:r>
      <w:r>
        <w:rPr>
          <w:rFonts w:hint="eastAsia"/>
          <w:color w:val="auto"/>
          <w:lang w:eastAsia="zh-CN"/>
        </w:rPr>
        <w:t>复印件</w:t>
      </w:r>
      <w:r>
        <w:rPr>
          <w:rFonts w:hint="eastAsia" w:ascii="宋体" w:hAnsi="宋体" w:eastAsia="宋体" w:cs="宋体"/>
          <w:color w:val="auto"/>
          <w:sz w:val="24"/>
          <w:szCs w:val="24"/>
        </w:rPr>
        <w:t>，以上参数在测试报告中若有检测结果，须以检测报告结果作为响应评审依据。</w:t>
      </w:r>
    </w:p>
    <w:p>
      <w:pPr>
        <w:pStyle w:val="6"/>
        <w:bidi w:val="0"/>
        <w:rPr>
          <w:rFonts w:hint="eastAsia"/>
          <w:color w:val="auto"/>
          <w:lang w:eastAsia="zh-CN"/>
        </w:rPr>
      </w:pPr>
      <w:r>
        <w:rPr>
          <w:rFonts w:hint="eastAsia" w:ascii="宋体" w:hAnsi="宋体" w:eastAsia="宋体" w:cs="宋体"/>
          <w:b/>
          <w:bCs/>
          <w:color w:val="auto"/>
        </w:rPr>
        <w:t>★</w:t>
      </w:r>
      <w:r>
        <w:rPr>
          <w:rFonts w:hint="eastAsia"/>
          <w:color w:val="auto"/>
          <w:lang w:eastAsia="zh-CN"/>
        </w:rPr>
        <w:t>三</w:t>
      </w:r>
      <w:r>
        <w:rPr>
          <w:rFonts w:hint="eastAsia"/>
          <w:color w:val="auto"/>
        </w:rPr>
        <w:t>、商务要求</w:t>
      </w:r>
    </w:p>
    <w:p>
      <w:pPr>
        <w:spacing w:line="360" w:lineRule="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eastAsia="zh-CN"/>
        </w:rPr>
        <w:t>1、履约时间：</w:t>
      </w:r>
    </w:p>
    <w:p>
      <w:pPr>
        <w:spacing w:line="360" w:lineRule="auto"/>
        <w:ind w:firstLine="480" w:firstLineChars="200"/>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eastAsia="zh-CN"/>
        </w:rPr>
        <w:t>合同签订后10个工作日内交货，合同签订生效后</w:t>
      </w:r>
      <w:r>
        <w:rPr>
          <w:rFonts w:hint="default" w:ascii="宋体" w:hAnsi="宋体" w:cs="Times New Roman"/>
          <w:color w:val="auto"/>
          <w:sz w:val="24"/>
          <w:szCs w:val="24"/>
          <w:highlight w:val="none"/>
          <w:lang w:val="en-US" w:eastAsia="zh-CN"/>
        </w:rPr>
        <w:t>15</w:t>
      </w:r>
      <w:r>
        <w:rPr>
          <w:rFonts w:hint="eastAsia" w:ascii="宋体" w:hAnsi="宋体" w:cs="Times New Roman"/>
          <w:color w:val="auto"/>
          <w:sz w:val="24"/>
          <w:szCs w:val="24"/>
          <w:highlight w:val="none"/>
          <w:lang w:val="en-US" w:eastAsia="zh-CN"/>
        </w:rPr>
        <w:t>日</w:t>
      </w:r>
      <w:r>
        <w:rPr>
          <w:rFonts w:hint="eastAsia" w:ascii="宋体" w:hAnsi="宋体" w:cs="Times New Roman"/>
          <w:color w:val="auto"/>
          <w:sz w:val="24"/>
          <w:szCs w:val="24"/>
          <w:highlight w:val="none"/>
          <w:lang w:eastAsia="zh-CN"/>
        </w:rPr>
        <w:t>内完成供货安装及调试工作。</w:t>
      </w:r>
    </w:p>
    <w:p>
      <w:pPr>
        <w:spacing w:line="360" w:lineRule="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eastAsia="zh-CN"/>
        </w:rPr>
        <w:t>2、履约地点：</w:t>
      </w:r>
    </w:p>
    <w:p>
      <w:pPr>
        <w:spacing w:line="360" w:lineRule="auto"/>
        <w:ind w:firstLine="480" w:firstLineChars="200"/>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eastAsia="zh-CN"/>
        </w:rPr>
        <w:t>沐川县。</w:t>
      </w:r>
    </w:p>
    <w:p>
      <w:pPr>
        <w:spacing w:line="360" w:lineRule="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eastAsia="zh-CN"/>
        </w:rPr>
        <w:t>3、售后服务要求：</w:t>
      </w:r>
    </w:p>
    <w:p>
      <w:pPr>
        <w:spacing w:line="360" w:lineRule="auto"/>
        <w:ind w:firstLine="480" w:firstLineChars="200"/>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eastAsia="zh-CN"/>
        </w:rPr>
        <w:t>质保期为1年，质保期内出现质量问题，中标人在接到通知后4小时内响应到场，24小时内完成维修或更换，并承担修理调换的费用；如货物经投标人2次维修仍不能达到本合同约定的质量标准，视作中标人未能按时交货，采购人有权退货并追究中标人的违约责任。质保期后一年内免费维修，只收取材料成本费。</w:t>
      </w:r>
    </w:p>
    <w:p>
      <w:pPr>
        <w:spacing w:line="360" w:lineRule="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eastAsia="zh-CN"/>
        </w:rPr>
        <w:t>4、付款方式：</w:t>
      </w:r>
    </w:p>
    <w:p>
      <w:pPr>
        <w:spacing w:line="360" w:lineRule="auto"/>
        <w:ind w:firstLine="480" w:firstLineChars="200"/>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eastAsia="zh-CN"/>
        </w:rPr>
        <w:t>合同签订生效后5个工作日内，采购人支付合同金额的30%作为预付款，项目验收合格后支付至合同价的</w:t>
      </w:r>
      <w:r>
        <w:rPr>
          <w:rFonts w:hint="default" w:ascii="宋体" w:hAnsi="宋体" w:cs="Times New Roman"/>
          <w:color w:val="auto"/>
          <w:sz w:val="24"/>
          <w:szCs w:val="24"/>
          <w:highlight w:val="none"/>
          <w:lang w:val="en-US" w:eastAsia="zh-CN"/>
        </w:rPr>
        <w:t>97%</w:t>
      </w:r>
      <w:r>
        <w:rPr>
          <w:rFonts w:hint="eastAsia" w:ascii="宋体" w:hAnsi="宋体" w:cs="Times New Roman"/>
          <w:color w:val="auto"/>
          <w:sz w:val="24"/>
          <w:szCs w:val="24"/>
          <w:highlight w:val="none"/>
          <w:lang w:val="en-US" w:eastAsia="zh-CN"/>
        </w:rPr>
        <w:t>，剩余合同价的</w:t>
      </w:r>
      <w:r>
        <w:rPr>
          <w:rFonts w:hint="default" w:ascii="宋体" w:hAnsi="宋体" w:cs="Times New Roman"/>
          <w:color w:val="auto"/>
          <w:sz w:val="24"/>
          <w:szCs w:val="24"/>
          <w:highlight w:val="none"/>
          <w:lang w:val="en-US" w:eastAsia="zh-CN"/>
        </w:rPr>
        <w:t>3%</w:t>
      </w:r>
      <w:r>
        <w:rPr>
          <w:rFonts w:hint="eastAsia" w:ascii="宋体" w:hAnsi="宋体" w:cs="Times New Roman"/>
          <w:color w:val="auto"/>
          <w:sz w:val="24"/>
          <w:szCs w:val="24"/>
          <w:highlight w:val="none"/>
          <w:lang w:val="en-US" w:eastAsia="zh-CN"/>
        </w:rPr>
        <w:t>为质保金，待质保期满后一次性付清</w:t>
      </w:r>
      <w:r>
        <w:rPr>
          <w:rFonts w:hint="eastAsia" w:ascii="宋体" w:hAnsi="宋体" w:cs="Times New Roman"/>
          <w:color w:val="auto"/>
          <w:sz w:val="24"/>
          <w:szCs w:val="24"/>
          <w:highlight w:val="none"/>
          <w:lang w:eastAsia="zh-CN"/>
        </w:rPr>
        <w:t>。</w:t>
      </w:r>
    </w:p>
    <w:p>
      <w:pPr>
        <w:spacing w:line="360" w:lineRule="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eastAsia="zh-CN"/>
        </w:rPr>
        <w:t>5、验收要求：</w:t>
      </w:r>
    </w:p>
    <w:p>
      <w:pPr>
        <w:spacing w:line="360" w:lineRule="auto"/>
        <w:ind w:firstLine="480" w:firstLineChars="200"/>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eastAsia="zh-CN"/>
        </w:rPr>
        <w:t>成交供应商须按照相关技术标准相关规定完成的全部成果，结合《财政部关于进一步加强政府采购需求和履约验收管理的指导意见》（财库〔2016〕205号）文件规定，经相关部门及采购单位验收合格。</w:t>
      </w:r>
    </w:p>
    <w:p>
      <w:pPr>
        <w:pStyle w:val="17"/>
        <w:jc w:val="center"/>
        <w:rPr>
          <w:rFonts w:hint="eastAsia" w:ascii="宋体" w:hAnsi="宋体" w:eastAsia="宋体" w:cs="宋体"/>
          <w:color w:val="auto"/>
        </w:rPr>
        <w:sectPr>
          <w:footerReference r:id="rId13" w:type="default"/>
          <w:pgSz w:w="11907" w:h="16840"/>
          <w:pgMar w:top="1440" w:right="1440" w:bottom="1440" w:left="1440" w:header="851" w:footer="992" w:gutter="0"/>
          <w:pgNumType w:fmt="numberInDash" w:start="1"/>
          <w:cols w:space="425" w:num="1"/>
          <w:rtlGutter w:val="0"/>
          <w:docGrid w:linePitch="312" w:charSpace="0"/>
        </w:sectPr>
      </w:pPr>
    </w:p>
    <w:p>
      <w:pPr>
        <w:pStyle w:val="17"/>
        <w:jc w:val="center"/>
        <w:rPr>
          <w:rFonts w:hint="eastAsia" w:ascii="宋体" w:hAnsi="宋体" w:eastAsia="宋体" w:cs="宋体"/>
          <w:color w:val="auto"/>
        </w:rPr>
      </w:pPr>
      <w:r>
        <w:rPr>
          <w:rFonts w:hint="eastAsia" w:ascii="宋体" w:hAnsi="宋体" w:eastAsia="宋体" w:cs="宋体"/>
          <w:color w:val="auto"/>
        </w:rPr>
        <w:t>第六章  谈判内容、谈判过程中可能实质性变动的内容</w:t>
      </w:r>
      <w:bookmarkEnd w:id="86"/>
    </w:p>
    <w:p>
      <w:pPr>
        <w:pStyle w:val="5"/>
        <w:keepNext w:val="0"/>
        <w:keepLines w:val="0"/>
        <w:spacing w:before="0" w:after="0" w:line="400" w:lineRule="exact"/>
        <w:rPr>
          <w:rFonts w:hint="eastAsia" w:ascii="宋体" w:hAnsi="宋体" w:eastAsia="宋体" w:cs="宋体"/>
          <w:color w:val="auto"/>
          <w:sz w:val="24"/>
          <w:szCs w:val="24"/>
        </w:rPr>
      </w:pPr>
    </w:p>
    <w:p>
      <w:pPr>
        <w:tabs>
          <w:tab w:val="left" w:pos="7665"/>
        </w:tabs>
        <w:spacing w:line="400" w:lineRule="exact"/>
        <w:ind w:firstLine="480"/>
        <w:rPr>
          <w:rFonts w:hint="eastAsia" w:ascii="宋体" w:hAnsi="宋体" w:eastAsia="宋体" w:cs="宋体"/>
          <w:bCs/>
          <w:color w:val="auto"/>
          <w:sz w:val="24"/>
        </w:rPr>
      </w:pPr>
    </w:p>
    <w:p>
      <w:pPr>
        <w:keepNext w:val="0"/>
        <w:keepLines w:val="0"/>
        <w:pageBreakBefore w:val="0"/>
        <w:kinsoku/>
        <w:wordWrap/>
        <w:overflowPunct/>
        <w:topLinePunct w:val="0"/>
        <w:autoSpaceDE/>
        <w:autoSpaceDN/>
        <w:bidi w:val="0"/>
        <w:adjustRightInd/>
        <w:snapToGrid/>
        <w:spacing w:line="360" w:lineRule="auto"/>
        <w:ind w:firstLine="393" w:firstLineChars="164"/>
        <w:textAlignment w:val="auto"/>
        <w:rPr>
          <w:rFonts w:hint="eastAsia" w:ascii="宋体" w:hAnsi="宋体" w:eastAsia="宋体" w:cs="宋体"/>
          <w:color w:val="auto"/>
        </w:rPr>
      </w:pPr>
      <w:r>
        <w:rPr>
          <w:rFonts w:hint="eastAsia" w:ascii="宋体" w:hAnsi="宋体" w:eastAsia="宋体" w:cs="宋体"/>
          <w:color w:val="auto"/>
          <w:sz w:val="24"/>
        </w:rPr>
        <w:t>针对第五章、第九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bookmarkEnd w:id="26"/>
    <w:bookmarkEnd w:id="27"/>
    <w:bookmarkEnd w:id="28"/>
    <w:bookmarkEnd w:id="29"/>
    <w:bookmarkEnd w:id="30"/>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32"/>
          <w:szCs w:val="32"/>
        </w:rPr>
      </w:pPr>
      <w:bookmarkStart w:id="87" w:name="_Toc183582232"/>
      <w:bookmarkStart w:id="88" w:name="_Toc217446057"/>
      <w:bookmarkStart w:id="89" w:name="_Toc183682369"/>
      <w:r>
        <w:rPr>
          <w:rFonts w:hint="eastAsia" w:ascii="宋体" w:hAnsi="宋体" w:eastAsia="宋体" w:cs="宋体"/>
          <w:b/>
          <w:bCs/>
          <w:color w:val="auto"/>
          <w:sz w:val="32"/>
          <w:szCs w:val="32"/>
        </w:rPr>
        <w:br w:type="page"/>
      </w:r>
    </w:p>
    <w:p>
      <w:pPr>
        <w:pStyle w:val="17"/>
        <w:rPr>
          <w:rFonts w:hint="eastAsia" w:ascii="宋体" w:hAnsi="宋体" w:eastAsia="宋体" w:cs="宋体"/>
          <w:color w:val="auto"/>
        </w:rPr>
      </w:pPr>
      <w:bookmarkStart w:id="90" w:name="_Toc511210242"/>
      <w:r>
        <w:rPr>
          <w:rFonts w:hint="eastAsia" w:ascii="宋体" w:hAnsi="宋体" w:eastAsia="宋体" w:cs="宋体"/>
          <w:color w:val="auto"/>
        </w:rPr>
        <w:t>第七章  响应文件格式</w:t>
      </w:r>
      <w:bookmarkEnd w:id="90"/>
    </w:p>
    <w:p>
      <w:pPr>
        <w:tabs>
          <w:tab w:val="left" w:pos="7665"/>
        </w:tabs>
        <w:spacing w:line="400" w:lineRule="exact"/>
        <w:ind w:firstLine="480"/>
        <w:rPr>
          <w:rFonts w:hint="eastAsia" w:ascii="宋体" w:hAnsi="宋体" w:eastAsia="宋体" w:cs="宋体"/>
          <w:bCs/>
          <w:color w:val="auto"/>
          <w:sz w:val="24"/>
        </w:rPr>
      </w:pPr>
    </w:p>
    <w:p>
      <w:pPr>
        <w:jc w:val="center"/>
        <w:rPr>
          <w:rFonts w:hint="eastAsia" w:ascii="宋体" w:hAnsi="宋体" w:eastAsia="宋体" w:cs="宋体"/>
          <w:b/>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一、本章所制响应文件格式，除格式中明确将该格式作为实质性要求的，一律不具有强制性。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二、本章所制响应文件格式有关表格中的备注栏，由供应商根据自身响应情况作解释性说明，不作为必填项。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三、本章所制响应文件格式中需要填写的相关内容事项，可能会与本采购项目无关，在不改变响应文件</w:t>
      </w:r>
      <w:r>
        <w:rPr>
          <w:rFonts w:hint="eastAsia" w:ascii="宋体" w:hAnsi="宋体" w:cs="宋体"/>
          <w:color w:val="auto"/>
          <w:sz w:val="24"/>
          <w:lang w:eastAsia="zh-CN"/>
        </w:rPr>
        <w:t>原意</w:t>
      </w:r>
      <w:r>
        <w:rPr>
          <w:rFonts w:hint="eastAsia" w:ascii="宋体" w:hAnsi="宋体" w:eastAsia="宋体" w:cs="宋体"/>
          <w:color w:val="auto"/>
          <w:sz w:val="24"/>
        </w:rPr>
        <w:t>、不影响本项目采购需求的情况下，供应商可以不予填写，但应当注明。</w:t>
      </w:r>
    </w:p>
    <w:p>
      <w:pPr>
        <w:widowControl/>
        <w:jc w:val="left"/>
        <w:rPr>
          <w:rFonts w:hint="eastAsia" w:ascii="宋体" w:hAnsi="宋体" w:eastAsia="宋体" w:cs="宋体"/>
          <w:color w:val="auto"/>
          <w:sz w:val="24"/>
        </w:rPr>
      </w:pPr>
      <w:r>
        <w:rPr>
          <w:rFonts w:hint="eastAsia" w:ascii="宋体" w:hAnsi="宋体" w:eastAsia="宋体" w:cs="宋体"/>
          <w:color w:val="auto"/>
          <w:sz w:val="24"/>
        </w:rPr>
        <w:br w:type="page"/>
      </w:r>
    </w:p>
    <w:p>
      <w:pPr>
        <w:jc w:val="center"/>
        <w:rPr>
          <w:rFonts w:hint="eastAsia" w:ascii="宋体" w:hAnsi="宋体" w:eastAsia="宋体" w:cs="宋体"/>
          <w:b/>
          <w:color w:val="auto"/>
          <w:sz w:val="32"/>
          <w:szCs w:val="32"/>
        </w:rPr>
      </w:pPr>
      <w:r>
        <w:rPr>
          <w:rFonts w:hint="eastAsia" w:ascii="宋体" w:hAnsi="宋体" w:eastAsia="宋体" w:cs="宋体"/>
          <w:b/>
          <w:color w:val="auto"/>
          <w:sz w:val="32"/>
        </w:rPr>
        <w:t>第一部分     “资格性响应文件”格式</w:t>
      </w:r>
    </w:p>
    <w:p>
      <w:pPr>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格式1-1</w:t>
      </w:r>
    </w:p>
    <w:p>
      <w:pPr>
        <w:jc w:val="center"/>
        <w:rPr>
          <w:rFonts w:hint="eastAsia" w:ascii="宋体" w:hAnsi="宋体" w:eastAsia="宋体" w:cs="宋体"/>
          <w:b/>
          <w:color w:val="auto"/>
          <w:sz w:val="32"/>
          <w:szCs w:val="32"/>
        </w:rPr>
      </w:pPr>
    </w:p>
    <w:p>
      <w:pPr>
        <w:jc w:val="right"/>
        <w:rPr>
          <w:rFonts w:hint="eastAsia" w:ascii="宋体" w:hAnsi="宋体" w:eastAsia="宋体" w:cs="宋体"/>
          <w:b/>
          <w:color w:val="auto"/>
          <w:sz w:val="36"/>
        </w:rPr>
      </w:pPr>
      <w:r>
        <w:rPr>
          <w:rFonts w:hint="eastAsia" w:ascii="宋体" w:hAnsi="宋体" w:eastAsia="宋体" w:cs="宋体"/>
          <w:b/>
          <w:color w:val="auto"/>
          <w:sz w:val="36"/>
        </w:rPr>
        <w:t>（正本/副本）</w:t>
      </w:r>
    </w:p>
    <w:p>
      <w:pPr>
        <w:rPr>
          <w:rFonts w:hint="eastAsia" w:ascii="宋体" w:hAnsi="宋体" w:eastAsia="宋体" w:cs="宋体"/>
          <w:b/>
          <w:color w:val="auto"/>
          <w:sz w:val="72"/>
        </w:rPr>
      </w:pPr>
    </w:p>
    <w:p>
      <w:pPr>
        <w:spacing w:line="360" w:lineRule="auto"/>
        <w:jc w:val="center"/>
        <w:rPr>
          <w:rFonts w:hint="eastAsia" w:ascii="宋体" w:hAnsi="宋体" w:eastAsia="宋体" w:cs="宋体"/>
          <w:b/>
          <w:color w:val="auto"/>
          <w:sz w:val="72"/>
        </w:rPr>
      </w:pPr>
      <w:r>
        <w:rPr>
          <w:rFonts w:hint="eastAsia" w:ascii="宋体" w:hAnsi="宋体" w:eastAsia="宋体" w:cs="宋体"/>
          <w:b/>
          <w:color w:val="auto"/>
          <w:sz w:val="40"/>
          <w:szCs w:val="48"/>
          <w:u w:val="single"/>
        </w:rPr>
        <w:t>XX</w:t>
      </w:r>
      <w:r>
        <w:rPr>
          <w:rFonts w:hint="eastAsia" w:ascii="宋体" w:hAnsi="宋体" w:eastAsia="宋体" w:cs="宋体"/>
          <w:b/>
          <w:color w:val="auto"/>
          <w:sz w:val="40"/>
          <w:szCs w:val="48"/>
        </w:rPr>
        <w:t>项目</w:t>
      </w:r>
    </w:p>
    <w:p>
      <w:pPr>
        <w:spacing w:line="360" w:lineRule="auto"/>
        <w:rPr>
          <w:rFonts w:hint="eastAsia" w:ascii="宋体" w:hAnsi="宋体" w:eastAsia="宋体" w:cs="宋体"/>
          <w:b/>
          <w:color w:val="auto"/>
          <w:sz w:val="52"/>
          <w:szCs w:val="52"/>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52"/>
          <w:szCs w:val="52"/>
        </w:rPr>
        <w:t>资格性响应文件</w:t>
      </w:r>
    </w:p>
    <w:p>
      <w:pPr>
        <w:spacing w:line="360" w:lineRule="auto"/>
        <w:rPr>
          <w:rFonts w:hint="eastAsia" w:ascii="宋体" w:hAnsi="宋体" w:eastAsia="宋体" w:cs="宋体"/>
          <w:b/>
          <w:color w:val="auto"/>
          <w:sz w:val="36"/>
        </w:rPr>
      </w:pPr>
    </w:p>
    <w:p>
      <w:pPr>
        <w:spacing w:line="360" w:lineRule="auto"/>
        <w:rPr>
          <w:rFonts w:hint="eastAsia" w:ascii="宋体" w:hAnsi="宋体" w:eastAsia="宋体" w:cs="宋体"/>
          <w:b/>
          <w:color w:val="auto"/>
          <w:sz w:val="36"/>
        </w:rPr>
      </w:pPr>
    </w:p>
    <w:p>
      <w:pPr>
        <w:spacing w:line="360" w:lineRule="auto"/>
        <w:ind w:firstLine="643" w:firstLineChars="200"/>
        <w:jc w:val="left"/>
        <w:rPr>
          <w:rFonts w:hint="eastAsia" w:ascii="宋体" w:hAnsi="宋体" w:eastAsia="宋体" w:cs="宋体"/>
          <w:b/>
          <w:color w:val="auto"/>
          <w:sz w:val="32"/>
          <w:u w:val="single"/>
        </w:rPr>
      </w:pPr>
      <w:r>
        <w:rPr>
          <w:rFonts w:hint="eastAsia" w:ascii="宋体" w:hAnsi="宋体" w:eastAsia="宋体" w:cs="宋体"/>
          <w:b/>
          <w:color w:val="auto"/>
          <w:sz w:val="32"/>
        </w:rPr>
        <w:t>供 应 商名称：</w:t>
      </w:r>
    </w:p>
    <w:p>
      <w:pPr>
        <w:spacing w:line="360" w:lineRule="auto"/>
        <w:ind w:firstLine="643" w:firstLineChars="200"/>
        <w:jc w:val="left"/>
        <w:rPr>
          <w:rFonts w:hint="eastAsia" w:ascii="宋体" w:hAnsi="宋体" w:eastAsia="宋体" w:cs="宋体"/>
          <w:b/>
          <w:color w:val="auto"/>
          <w:sz w:val="32"/>
          <w:u w:val="single"/>
        </w:rPr>
      </w:pPr>
      <w:r>
        <w:rPr>
          <w:rFonts w:hint="eastAsia" w:ascii="宋体" w:hAnsi="宋体" w:eastAsia="宋体" w:cs="宋体"/>
          <w:b/>
          <w:color w:val="auto"/>
          <w:sz w:val="32"/>
        </w:rPr>
        <w:t>采购项目编号：</w:t>
      </w:r>
    </w:p>
    <w:p>
      <w:pPr>
        <w:spacing w:line="360" w:lineRule="auto"/>
        <w:ind w:firstLine="643" w:firstLineChars="200"/>
        <w:jc w:val="left"/>
        <w:rPr>
          <w:rFonts w:hint="eastAsia" w:ascii="宋体" w:hAnsi="宋体" w:eastAsia="宋体" w:cs="宋体"/>
          <w:b/>
          <w:color w:val="auto"/>
          <w:sz w:val="32"/>
          <w:u w:val="single"/>
        </w:rPr>
      </w:pPr>
      <w:r>
        <w:rPr>
          <w:rFonts w:hint="eastAsia" w:ascii="宋体" w:hAnsi="宋体" w:eastAsia="宋体" w:cs="宋体"/>
          <w:b/>
          <w:color w:val="auto"/>
          <w:sz w:val="32"/>
        </w:rPr>
        <w:t>包号</w:t>
      </w:r>
      <w:r>
        <w:rPr>
          <w:rFonts w:hint="eastAsia" w:ascii="宋体" w:hAnsi="宋体" w:cs="宋体"/>
          <w:b/>
          <w:color w:val="auto"/>
          <w:sz w:val="32"/>
          <w:lang w:eastAsia="zh-CN"/>
        </w:rPr>
        <w:t>（</w:t>
      </w:r>
      <w:r>
        <w:rPr>
          <w:rFonts w:hint="eastAsia" w:ascii="宋体" w:hAnsi="宋体" w:cs="宋体"/>
          <w:b/>
          <w:color w:val="auto"/>
          <w:sz w:val="32"/>
          <w:lang w:val="en-US" w:eastAsia="zh-CN"/>
        </w:rPr>
        <w:t>如涉及）</w:t>
      </w:r>
      <w:r>
        <w:rPr>
          <w:rFonts w:hint="eastAsia" w:ascii="宋体" w:hAnsi="宋体" w:eastAsia="宋体" w:cs="宋体"/>
          <w:b/>
          <w:color w:val="auto"/>
          <w:sz w:val="32"/>
        </w:rPr>
        <w:t>：</w:t>
      </w:r>
    </w:p>
    <w:p>
      <w:pPr>
        <w:jc w:val="center"/>
        <w:rPr>
          <w:rFonts w:hint="eastAsia" w:ascii="宋体" w:hAnsi="宋体" w:eastAsia="宋体" w:cs="宋体"/>
          <w:b/>
          <w:color w:val="auto"/>
          <w:sz w:val="36"/>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6"/>
        </w:rPr>
      </w:pPr>
    </w:p>
    <w:p>
      <w:pPr>
        <w:jc w:val="center"/>
        <w:rPr>
          <w:rFonts w:hint="eastAsia" w:ascii="宋体" w:hAnsi="宋体" w:eastAsia="宋体" w:cs="宋体"/>
          <w:b/>
          <w:color w:val="auto"/>
          <w:sz w:val="36"/>
        </w:rPr>
      </w:pPr>
    </w:p>
    <w:p>
      <w:pPr>
        <w:spacing w:line="440" w:lineRule="exact"/>
        <w:jc w:val="center"/>
        <w:rPr>
          <w:rFonts w:hint="eastAsia" w:ascii="宋体" w:hAnsi="宋体" w:eastAsia="宋体" w:cs="宋体"/>
          <w:b/>
          <w:color w:val="auto"/>
          <w:sz w:val="36"/>
        </w:rPr>
      </w:pPr>
    </w:p>
    <w:p>
      <w:pPr>
        <w:jc w:val="center"/>
        <w:rPr>
          <w:rFonts w:hint="eastAsia" w:ascii="宋体" w:hAnsi="宋体" w:eastAsia="宋体" w:cs="宋体"/>
          <w:b/>
          <w:bCs/>
          <w:color w:val="auto"/>
          <w:sz w:val="32"/>
          <w:szCs w:val="32"/>
        </w:rPr>
      </w:pPr>
      <w:r>
        <w:rPr>
          <w:rFonts w:hint="eastAsia" w:ascii="宋体" w:hAnsi="宋体" w:eastAsia="宋体" w:cs="宋体"/>
          <w:b/>
          <w:color w:val="auto"/>
          <w:sz w:val="32"/>
        </w:rPr>
        <w:t>日期：XX年XX月XX日</w:t>
      </w:r>
    </w:p>
    <w:p>
      <w:pPr>
        <w:widowControl/>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格式1-2</w:t>
      </w:r>
    </w:p>
    <w:p>
      <w:pPr>
        <w:spacing w:line="360" w:lineRule="auto"/>
        <w:ind w:firstLine="790" w:firstLineChars="246"/>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一、法定代表人/单位负责人授权书</w:t>
      </w:r>
    </w:p>
    <w:p>
      <w:pPr>
        <w:widowControl/>
        <w:spacing w:line="360" w:lineRule="atLeast"/>
        <w:ind w:firstLine="472" w:firstLineChars="196"/>
        <w:jc w:val="left"/>
        <w:outlineLvl w:val="1"/>
        <w:rPr>
          <w:rFonts w:hint="eastAsia" w:ascii="宋体" w:hAnsi="宋体" w:eastAsia="宋体" w:cs="宋体"/>
          <w:b/>
          <w:color w:val="auto"/>
          <w:sz w:val="24"/>
        </w:rPr>
      </w:pPr>
    </w:p>
    <w:p>
      <w:pPr>
        <w:widowControl/>
        <w:spacing w:line="360" w:lineRule="atLeast"/>
        <w:ind w:firstLine="472" w:firstLineChars="196"/>
        <w:jc w:val="left"/>
        <w:outlineLvl w:val="1"/>
        <w:rPr>
          <w:rFonts w:hint="eastAsia" w:ascii="宋体" w:hAnsi="宋体" w:eastAsia="宋体" w:cs="宋体"/>
          <w:b/>
          <w:color w:val="auto"/>
          <w:sz w:val="24"/>
        </w:rPr>
      </w:pPr>
    </w:p>
    <w:p>
      <w:pPr>
        <w:widowControl/>
        <w:spacing w:line="360" w:lineRule="atLeast"/>
        <w:jc w:val="left"/>
        <w:outlineLvl w:val="1"/>
        <w:rPr>
          <w:rFonts w:hint="eastAsia" w:ascii="宋体" w:hAnsi="宋体" w:eastAsia="宋体" w:cs="宋体"/>
          <w:color w:val="auto"/>
          <w:sz w:val="24"/>
        </w:rPr>
      </w:pPr>
      <w:r>
        <w:rPr>
          <w:rFonts w:hint="eastAsia" w:ascii="宋体" w:hAnsi="宋体" w:eastAsia="宋体" w:cs="宋体"/>
          <w:color w:val="auto"/>
          <w:sz w:val="24"/>
        </w:rPr>
        <w:t>XXXXXXXX（采购代理机构名称）：</w:t>
      </w: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本授权声明： XXXX（供应商名称）XXXX（法定代表人/单位负责人姓名、职务）授权XXXX（被授权人姓名、职务）为我方 “XXXXXXXX” 项目（采购项目编号：XXXX）谈判采购活动的合法代表，以我方名义全权处理该项目有关谈判采购、签订合同以及执行合同等一切事宜。</w:t>
      </w: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特此声明。</w:t>
      </w:r>
    </w:p>
    <w:p>
      <w:pPr>
        <w:widowControl/>
        <w:spacing w:line="360" w:lineRule="atLeast"/>
        <w:ind w:firstLine="470" w:firstLineChars="196"/>
        <w:jc w:val="left"/>
        <w:outlineLvl w:val="1"/>
        <w:rPr>
          <w:rFonts w:hint="eastAsia" w:ascii="宋体" w:hAnsi="宋体" w:eastAsia="宋体" w:cs="宋体"/>
          <w:color w:val="auto"/>
          <w:sz w:val="24"/>
        </w:rPr>
      </w:pP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法定代表人/单位负责人（委托人）签字或加盖个人印章：XXXX。</w:t>
      </w:r>
    </w:p>
    <w:p>
      <w:pPr>
        <w:widowControl/>
        <w:spacing w:line="360" w:lineRule="atLeast"/>
        <w:ind w:firstLine="470" w:firstLineChars="196"/>
        <w:jc w:val="left"/>
        <w:outlineLvl w:val="1"/>
        <w:rPr>
          <w:rFonts w:hint="eastAsia" w:ascii="宋体" w:hAnsi="宋体" w:eastAsia="宋体" w:cs="宋体"/>
          <w:color w:val="auto"/>
          <w:sz w:val="24"/>
        </w:rPr>
      </w:pP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授权代表（被授权人）签字：XXXX。</w:t>
      </w:r>
    </w:p>
    <w:p>
      <w:pPr>
        <w:widowControl/>
        <w:spacing w:line="360" w:lineRule="atLeast"/>
        <w:ind w:firstLine="470" w:firstLineChars="196"/>
        <w:jc w:val="left"/>
        <w:outlineLvl w:val="1"/>
        <w:rPr>
          <w:rFonts w:hint="eastAsia" w:ascii="宋体" w:hAnsi="宋体" w:eastAsia="宋体" w:cs="宋体"/>
          <w:color w:val="auto"/>
          <w:sz w:val="24"/>
        </w:rPr>
      </w:pP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供应商名称：XXXX（单位盖章）。</w:t>
      </w: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日    期：XXXX。</w:t>
      </w:r>
    </w:p>
    <w:p>
      <w:pPr>
        <w:widowControl/>
        <w:spacing w:line="360" w:lineRule="atLeast"/>
        <w:jc w:val="left"/>
        <w:outlineLvl w:val="1"/>
        <w:rPr>
          <w:rFonts w:hint="eastAsia" w:ascii="宋体" w:hAnsi="宋体" w:eastAsia="宋体" w:cs="宋体"/>
          <w:b/>
          <w:color w:val="auto"/>
          <w:sz w:val="24"/>
        </w:rPr>
      </w:pPr>
      <w:bookmarkStart w:id="91" w:name="_Toc217446084"/>
    </w:p>
    <w:p>
      <w:pPr>
        <w:widowControl/>
        <w:spacing w:line="360" w:lineRule="atLeast"/>
        <w:jc w:val="left"/>
        <w:outlineLvl w:val="1"/>
        <w:rPr>
          <w:rFonts w:hint="eastAsia" w:ascii="宋体" w:hAnsi="宋体" w:eastAsia="宋体" w:cs="宋体"/>
          <w:b/>
          <w:color w:val="auto"/>
          <w:sz w:val="24"/>
        </w:rPr>
      </w:pPr>
    </w:p>
    <w:p>
      <w:pPr>
        <w:widowControl/>
        <w:spacing w:line="360" w:lineRule="atLeast"/>
        <w:jc w:val="left"/>
        <w:outlineLvl w:val="1"/>
        <w:rPr>
          <w:rFonts w:hint="eastAsia" w:ascii="宋体" w:hAnsi="宋体" w:eastAsia="宋体" w:cs="宋体"/>
          <w:b/>
          <w:color w:val="auto"/>
          <w:sz w:val="24"/>
        </w:rPr>
      </w:pPr>
    </w:p>
    <w:p>
      <w:pPr>
        <w:widowControl/>
        <w:spacing w:line="360" w:lineRule="atLeast"/>
        <w:jc w:val="left"/>
        <w:outlineLvl w:val="1"/>
        <w:rPr>
          <w:rFonts w:hint="eastAsia" w:ascii="宋体" w:hAnsi="宋体" w:eastAsia="宋体" w:cs="宋体"/>
          <w:b/>
          <w:color w:val="auto"/>
          <w:sz w:val="24"/>
        </w:rPr>
      </w:pPr>
    </w:p>
    <w:p>
      <w:pPr>
        <w:spacing w:line="400" w:lineRule="exact"/>
        <w:ind w:left="840" w:hanging="840" w:hangingChars="350"/>
        <w:jc w:val="left"/>
        <w:rPr>
          <w:rFonts w:hint="eastAsia" w:ascii="宋体" w:hAnsi="宋体" w:eastAsia="宋体" w:cs="宋体"/>
          <w:color w:val="auto"/>
          <w:sz w:val="24"/>
        </w:rPr>
      </w:pPr>
      <w:r>
        <w:rPr>
          <w:rFonts w:hint="eastAsia" w:ascii="宋体" w:hAnsi="宋体" w:eastAsia="宋体" w:cs="宋体"/>
          <w:color w:val="auto"/>
          <w:sz w:val="24"/>
        </w:rPr>
        <w:t>注：</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2、应附法定代表人/单位负责人身份证明材料复印件和授权代表身份证明材料复印件。</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3、身份证明材料包括居民身份证或户口本或军官证或护照等。</w:t>
      </w:r>
    </w:p>
    <w:p>
      <w:pPr>
        <w:spacing w:line="400" w:lineRule="exact"/>
        <w:ind w:firstLine="480" w:firstLineChars="200"/>
        <w:rPr>
          <w:rFonts w:hint="eastAsia"/>
          <w:color w:val="auto"/>
        </w:rPr>
        <w:sectPr>
          <w:pgSz w:w="11907" w:h="16840"/>
          <w:pgMar w:top="1440" w:right="1440" w:bottom="1440" w:left="1440" w:header="851" w:footer="992" w:gutter="0"/>
          <w:pgNumType w:fmt="numberInDash"/>
          <w:cols w:space="425" w:num="1"/>
          <w:rtlGutter w:val="0"/>
          <w:docGrid w:linePitch="312" w:charSpace="0"/>
        </w:sectPr>
      </w:pPr>
      <w:r>
        <w:rPr>
          <w:rFonts w:hint="eastAsia" w:ascii="宋体" w:hAnsi="宋体" w:eastAsia="宋体" w:cs="宋体"/>
          <w:color w:val="auto"/>
          <w:sz w:val="24"/>
        </w:rPr>
        <w:t>4、身份证明材料应同时提供其在有效期的材料，如居民身份证正、反面复印件。</w:t>
      </w:r>
    </w:p>
    <w:p>
      <w:pPr>
        <w:rPr>
          <w:rFonts w:hint="eastAsia"/>
          <w:color w:val="auto"/>
        </w:rPr>
      </w:pPr>
    </w:p>
    <w:bookmarkEnd w:id="91"/>
    <w:p>
      <w:pPr>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格式1-3</w:t>
      </w:r>
    </w:p>
    <w:p>
      <w:pPr>
        <w:widowControl/>
        <w:spacing w:line="360" w:lineRule="atLeas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二、承诺函</w:t>
      </w:r>
    </w:p>
    <w:p>
      <w:pPr>
        <w:widowControl/>
        <w:spacing w:line="360" w:lineRule="atLeast"/>
        <w:jc w:val="center"/>
        <w:outlineLvl w:val="1"/>
        <w:rPr>
          <w:rFonts w:hint="eastAsia" w:ascii="宋体" w:hAnsi="宋体" w:eastAsia="宋体" w:cs="宋体"/>
          <w:b/>
          <w:color w:val="auto"/>
          <w:sz w:val="24"/>
        </w:rPr>
      </w:pPr>
    </w:p>
    <w:p>
      <w:pPr>
        <w:widowControl/>
        <w:spacing w:line="360" w:lineRule="atLeast"/>
        <w:jc w:val="left"/>
        <w:outlineLvl w:val="1"/>
        <w:rPr>
          <w:rFonts w:hint="eastAsia" w:ascii="宋体" w:hAnsi="宋体" w:eastAsia="宋体" w:cs="宋体"/>
          <w:color w:val="auto"/>
          <w:sz w:val="24"/>
        </w:rPr>
      </w:pPr>
      <w:r>
        <w:rPr>
          <w:rFonts w:hint="eastAsia" w:ascii="宋体" w:hAnsi="宋体" w:eastAsia="宋体" w:cs="宋体"/>
          <w:color w:val="auto"/>
          <w:sz w:val="24"/>
        </w:rPr>
        <w:t>XXXX（采购代理机构名称）：</w:t>
      </w:r>
    </w:p>
    <w:p>
      <w:pPr>
        <w:widowControl/>
        <w:spacing w:line="360" w:lineRule="atLeast"/>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我单位作为本次采购项目的供应商，根据谈判文件要求，现郑重承诺如下：</w:t>
      </w:r>
    </w:p>
    <w:p>
      <w:pPr>
        <w:widowControl/>
        <w:spacing w:line="360" w:lineRule="atLeast"/>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一、具备《中华人民共和国政府采购法》第二十二条第一款和本项目规定的条件：</w:t>
      </w:r>
    </w:p>
    <w:p>
      <w:pPr>
        <w:widowControl/>
        <w:spacing w:line="360" w:lineRule="atLeast"/>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（一）具有独立承担民事责任的能力；</w:t>
      </w:r>
    </w:p>
    <w:p>
      <w:pPr>
        <w:widowControl/>
        <w:spacing w:line="360" w:lineRule="atLeast"/>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（二）具有良好的商业信誉和健全的财务会计制度；</w:t>
      </w:r>
    </w:p>
    <w:p>
      <w:pPr>
        <w:widowControl/>
        <w:spacing w:line="360" w:lineRule="atLeast"/>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（三）具有履行合同所必需的设备和专业技术能力；</w:t>
      </w:r>
    </w:p>
    <w:p>
      <w:pPr>
        <w:widowControl/>
        <w:spacing w:line="360" w:lineRule="atLeast"/>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（四）有依法缴纳税收和社会保障资金的良好记录；</w:t>
      </w:r>
    </w:p>
    <w:p>
      <w:pPr>
        <w:widowControl/>
        <w:spacing w:line="360" w:lineRule="atLeast"/>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（五）参加政府采购活动前三年内，在经营活动中没有重大违法记录；</w:t>
      </w:r>
    </w:p>
    <w:p>
      <w:pPr>
        <w:widowControl/>
        <w:spacing w:line="360" w:lineRule="atLeast"/>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（六）法律、行政法规规定的其他条件；</w:t>
      </w:r>
    </w:p>
    <w:p>
      <w:pPr>
        <w:widowControl/>
        <w:spacing w:line="360" w:lineRule="atLeast"/>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（七）根据采购项目提出的特殊条件。</w:t>
      </w:r>
    </w:p>
    <w:p>
      <w:pPr>
        <w:widowControl/>
        <w:spacing w:line="360" w:lineRule="atLeast"/>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二、截至响应文件递交截止日未被列入失信被执行人、重大税收违法案件当事人名单、政府采购严重违法失信行为记录名单。</w:t>
      </w:r>
    </w:p>
    <w:p>
      <w:pPr>
        <w:widowControl/>
        <w:spacing w:line="360" w:lineRule="atLeast"/>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本单位对上述承诺的内容事项真实性负责。如经查实上述承诺的内容事项存在虚假，我单位愿意接受以提供虚假材料谋取成交追究法律责任。</w:t>
      </w:r>
    </w:p>
    <w:p>
      <w:pPr>
        <w:widowControl/>
        <w:spacing w:line="360" w:lineRule="atLeast"/>
        <w:ind w:firstLine="470" w:firstLineChars="196"/>
        <w:jc w:val="left"/>
        <w:outlineLvl w:val="1"/>
        <w:rPr>
          <w:rFonts w:hint="eastAsia" w:ascii="宋体" w:hAnsi="宋体" w:eastAsia="宋体" w:cs="宋体"/>
          <w:color w:val="auto"/>
          <w:sz w:val="24"/>
        </w:rPr>
      </w:pP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供应商名称：XXXX（单位公章）。</w:t>
      </w: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法定代表人/单位负责人或授权代表（签字或加盖个人印章）：XXXX。</w:t>
      </w: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日    期：XXXX。</w:t>
      </w:r>
    </w:p>
    <w:p>
      <w:pPr>
        <w:spacing w:line="360" w:lineRule="auto"/>
        <w:rPr>
          <w:rFonts w:hint="eastAsia" w:ascii="宋体" w:hAnsi="宋体" w:eastAsia="宋体" w:cs="宋体"/>
          <w:color w:val="auto"/>
          <w:sz w:val="24"/>
        </w:rPr>
        <w:sectPr>
          <w:pgSz w:w="11907" w:h="16840"/>
          <w:pgMar w:top="1440" w:right="1440" w:bottom="1440" w:left="1440" w:header="851" w:footer="992" w:gutter="0"/>
          <w:pgNumType w:fmt="numberInDash"/>
          <w:cols w:space="425" w:num="1"/>
          <w:rtlGutter w:val="0"/>
          <w:docGrid w:linePitch="312" w:charSpace="0"/>
        </w:sectPr>
      </w:pPr>
    </w:p>
    <w:p>
      <w:pPr>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格式1-4</w:t>
      </w:r>
    </w:p>
    <w:p>
      <w:pPr>
        <w:pStyle w:val="2"/>
        <w:rPr>
          <w:rFonts w:hint="eastAsia" w:ascii="宋体" w:hAnsi="宋体" w:eastAsia="宋体" w:cs="宋体"/>
          <w:b/>
          <w:color w:val="auto"/>
          <w:sz w:val="24"/>
          <w:szCs w:val="24"/>
          <w:lang w:val="en-US" w:eastAsia="zh-CN"/>
        </w:rPr>
      </w:pPr>
    </w:p>
    <w:p>
      <w:pPr>
        <w:jc w:val="center"/>
        <w:rPr>
          <w:rFonts w:hint="eastAsia" w:ascii="宋体" w:hAnsi="宋体" w:eastAsia="宋体" w:cs="宋体"/>
          <w:color w:val="auto"/>
          <w:sz w:val="24"/>
          <w:szCs w:val="24"/>
          <w:highlight w:val="none"/>
        </w:rPr>
      </w:pPr>
      <w:r>
        <w:rPr>
          <w:rFonts w:hint="eastAsia" w:ascii="宋体" w:hAnsi="宋体" w:cs="宋体"/>
          <w:b/>
          <w:bCs/>
          <w:color w:val="auto"/>
          <w:sz w:val="28"/>
          <w:szCs w:val="28"/>
          <w:highlight w:val="none"/>
          <w:lang w:eastAsia="zh-CN"/>
        </w:rPr>
        <w:t>三</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中小企业声明函（</w:t>
      </w:r>
      <w:r>
        <w:rPr>
          <w:rFonts w:hint="eastAsia" w:ascii="宋体" w:hAnsi="宋体" w:eastAsia="宋体" w:cs="宋体"/>
          <w:b/>
          <w:bCs/>
          <w:color w:val="auto"/>
          <w:sz w:val="28"/>
          <w:szCs w:val="28"/>
          <w:highlight w:val="none"/>
          <w:lang w:val="en-US" w:eastAsia="zh-CN"/>
        </w:rPr>
        <w:t>货物</w:t>
      </w:r>
      <w:r>
        <w:rPr>
          <w:rFonts w:hint="eastAsia" w:ascii="宋体" w:hAnsi="宋体" w:eastAsia="宋体" w:cs="宋体"/>
          <w:b/>
          <w:bCs/>
          <w:color w:val="auto"/>
          <w:sz w:val="28"/>
          <w:szCs w:val="28"/>
          <w:highlight w:val="none"/>
        </w:rPr>
        <w:t>）</w:t>
      </w:r>
    </w:p>
    <w:p>
      <w:pPr>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 （联合体）参加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w:t>
      </w:r>
      <w:r>
        <w:rPr>
          <w:rFonts w:hint="eastAsia" w:ascii="宋体" w:hAnsi="宋体" w:eastAsia="宋体" w:cs="宋体"/>
          <w:color w:val="auto"/>
          <w:sz w:val="24"/>
          <w:szCs w:val="24"/>
          <w:highlight w:val="none"/>
          <w:lang w:val="en-US" w:eastAsia="zh-CN"/>
        </w:rPr>
        <w:t>提供的货物全部由</w:t>
      </w:r>
      <w:r>
        <w:rPr>
          <w:rFonts w:hint="eastAsia" w:ascii="宋体" w:hAnsi="宋体" w:eastAsia="宋体" w:cs="宋体"/>
          <w:color w:val="auto"/>
          <w:sz w:val="24"/>
          <w:szCs w:val="24"/>
          <w:highlight w:val="none"/>
        </w:rPr>
        <w:t>符合政策要求的中小企业</w:t>
      </w:r>
      <w:r>
        <w:rPr>
          <w:rFonts w:hint="eastAsia" w:ascii="宋体" w:hAnsi="宋体" w:eastAsia="宋体" w:cs="宋体"/>
          <w:color w:val="auto"/>
          <w:sz w:val="24"/>
          <w:szCs w:val="24"/>
          <w:highlight w:val="none"/>
          <w:lang w:val="en-US" w:eastAsia="zh-CN"/>
        </w:rPr>
        <w:t>制造</w:t>
      </w:r>
      <w:r>
        <w:rPr>
          <w:rFonts w:hint="eastAsia" w:ascii="宋体" w:hAnsi="宋体" w:eastAsia="宋体" w:cs="宋体"/>
          <w:color w:val="auto"/>
          <w:sz w:val="24"/>
          <w:szCs w:val="24"/>
          <w:highlight w:val="none"/>
        </w:rPr>
        <w:t xml:space="preserve">。相关企业（含联合体中的中小企业、签订分包意向协议的中小企业）的具体情况如下：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制造商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Style w:val="24"/>
          <w:rFonts w:hint="eastAsia" w:ascii="宋体" w:hAnsi="宋体" w:eastAsia="宋体" w:cs="宋体"/>
          <w:color w:val="auto"/>
          <w:sz w:val="24"/>
          <w:szCs w:val="24"/>
          <w:highlight w:val="none"/>
        </w:rPr>
        <w:footnoteReference w:id="0"/>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制造商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本企业对上述声明内容的真实性负责。如有虚假，将依法承担相应责任。 </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pPr>
        <w:rPr>
          <w:rFonts w:hint="eastAsia" w:ascii="宋体" w:hAnsi="宋体" w:eastAsia="宋体" w:cs="宋体"/>
          <w:color w:val="auto"/>
          <w:lang w:val="en-US" w:eastAsia="zh-CN"/>
        </w:rPr>
        <w:sectPr>
          <w:footerReference r:id="rId14" w:type="default"/>
          <w:pgSz w:w="11907" w:h="16840"/>
          <w:pgMar w:top="1440" w:right="1474" w:bottom="1440" w:left="1474" w:header="851" w:footer="992" w:gutter="0"/>
          <w:pgNumType w:fmt="numberInDash"/>
          <w:cols w:space="720" w:num="1"/>
          <w:docGrid w:linePitch="312" w:charSpace="0"/>
        </w:sect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pPr>
        <w:spacing w:line="360" w:lineRule="auto"/>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格式1-</w:t>
      </w:r>
      <w:r>
        <w:rPr>
          <w:rFonts w:hint="eastAsia" w:ascii="宋体" w:hAnsi="宋体" w:cs="宋体"/>
          <w:b/>
          <w:color w:val="auto"/>
          <w:sz w:val="32"/>
          <w:szCs w:val="32"/>
          <w:lang w:val="en-US" w:eastAsia="zh-CN"/>
        </w:rPr>
        <w:t>5</w:t>
      </w:r>
    </w:p>
    <w:p>
      <w:pPr>
        <w:spacing w:line="360" w:lineRule="auto"/>
        <w:ind w:firstLine="790" w:firstLineChars="246"/>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供应商和报价产品其他资格、资质性及其他类似效力要求的相关证明材料</w:t>
      </w:r>
    </w:p>
    <w:p>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注：供应商应按谈判文件第四章相关要求提供佐证材料，有格式要求的从其要求，无格式要求的格式自拟。</w:t>
      </w:r>
    </w:p>
    <w:p>
      <w:pPr>
        <w:widowControl/>
        <w:jc w:val="left"/>
        <w:rPr>
          <w:rFonts w:hint="eastAsia" w:ascii="宋体" w:hAnsi="宋体" w:eastAsia="宋体" w:cs="宋体"/>
          <w:bCs/>
          <w:color w:val="auto"/>
          <w:sz w:val="24"/>
        </w:rPr>
      </w:pPr>
      <w:r>
        <w:rPr>
          <w:rFonts w:hint="eastAsia" w:ascii="宋体" w:hAnsi="宋体" w:eastAsia="宋体" w:cs="宋体"/>
          <w:bCs/>
          <w:color w:val="auto"/>
          <w:sz w:val="24"/>
        </w:rPr>
        <w:br w:type="page"/>
      </w:r>
    </w:p>
    <w:p>
      <w:pPr>
        <w:tabs>
          <w:tab w:val="left" w:pos="900"/>
        </w:tabs>
        <w:spacing w:line="360" w:lineRule="auto"/>
        <w:jc w:val="center"/>
        <w:rPr>
          <w:rFonts w:hint="eastAsia" w:ascii="宋体" w:hAnsi="宋体" w:eastAsia="宋体" w:cs="宋体"/>
          <w:b/>
          <w:color w:val="auto"/>
          <w:sz w:val="32"/>
        </w:rPr>
      </w:pPr>
      <w:r>
        <w:rPr>
          <w:rFonts w:hint="eastAsia" w:ascii="宋体" w:hAnsi="宋体" w:eastAsia="宋体" w:cs="宋体"/>
          <w:b/>
          <w:color w:val="auto"/>
          <w:sz w:val="32"/>
        </w:rPr>
        <w:t>第二部分     “其他响应文件”格式</w:t>
      </w:r>
    </w:p>
    <w:p>
      <w:pPr>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格式2-1</w:t>
      </w:r>
    </w:p>
    <w:p>
      <w:pPr>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封面：</w:t>
      </w:r>
    </w:p>
    <w:p>
      <w:pPr>
        <w:spacing w:line="360" w:lineRule="auto"/>
        <w:jc w:val="right"/>
        <w:rPr>
          <w:rFonts w:hint="eastAsia" w:ascii="宋体" w:hAnsi="宋体" w:eastAsia="宋体" w:cs="宋体"/>
          <w:b/>
          <w:color w:val="auto"/>
          <w:sz w:val="36"/>
        </w:rPr>
      </w:pPr>
      <w:r>
        <w:rPr>
          <w:rFonts w:hint="eastAsia" w:ascii="宋体" w:hAnsi="宋体" w:eastAsia="宋体" w:cs="宋体"/>
          <w:b/>
          <w:color w:val="auto"/>
          <w:sz w:val="36"/>
        </w:rPr>
        <w:t>（正本/副本）</w:t>
      </w:r>
    </w:p>
    <w:p>
      <w:pPr>
        <w:spacing w:line="360" w:lineRule="auto"/>
        <w:rPr>
          <w:rFonts w:hint="eastAsia" w:ascii="宋体" w:hAnsi="宋体" w:eastAsia="宋体" w:cs="宋体"/>
          <w:b/>
          <w:color w:val="auto"/>
          <w:sz w:val="32"/>
          <w:szCs w:val="32"/>
        </w:rPr>
      </w:pPr>
    </w:p>
    <w:p>
      <w:pPr>
        <w:spacing w:line="360" w:lineRule="auto"/>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72"/>
        </w:rPr>
      </w:pPr>
      <w:r>
        <w:rPr>
          <w:rFonts w:hint="eastAsia" w:ascii="宋体" w:hAnsi="宋体" w:eastAsia="宋体" w:cs="宋体"/>
          <w:b/>
          <w:color w:val="auto"/>
          <w:sz w:val="40"/>
          <w:szCs w:val="48"/>
        </w:rPr>
        <w:t>XX项目</w:t>
      </w:r>
    </w:p>
    <w:p>
      <w:pPr>
        <w:spacing w:line="360" w:lineRule="auto"/>
        <w:rPr>
          <w:rFonts w:hint="eastAsia" w:ascii="宋体" w:hAnsi="宋体" w:eastAsia="宋体" w:cs="宋体"/>
          <w:b/>
          <w:color w:val="auto"/>
          <w:sz w:val="52"/>
          <w:szCs w:val="52"/>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52"/>
          <w:szCs w:val="52"/>
        </w:rPr>
        <w:t>其他响应文件</w:t>
      </w:r>
    </w:p>
    <w:p>
      <w:pPr>
        <w:spacing w:line="360" w:lineRule="auto"/>
        <w:rPr>
          <w:rFonts w:hint="eastAsia" w:ascii="宋体" w:hAnsi="宋体" w:eastAsia="宋体" w:cs="宋体"/>
          <w:b/>
          <w:color w:val="auto"/>
          <w:sz w:val="36"/>
        </w:rPr>
      </w:pPr>
    </w:p>
    <w:p>
      <w:pPr>
        <w:spacing w:line="360" w:lineRule="auto"/>
        <w:rPr>
          <w:rFonts w:hint="eastAsia" w:ascii="宋体" w:hAnsi="宋体" w:eastAsia="宋体" w:cs="宋体"/>
          <w:b/>
          <w:color w:val="auto"/>
          <w:sz w:val="36"/>
        </w:rPr>
      </w:pPr>
    </w:p>
    <w:p>
      <w:pPr>
        <w:spacing w:line="360" w:lineRule="auto"/>
        <w:ind w:firstLine="643" w:firstLineChars="200"/>
        <w:jc w:val="left"/>
        <w:rPr>
          <w:rFonts w:hint="eastAsia" w:ascii="宋体" w:hAnsi="宋体" w:eastAsia="宋体" w:cs="宋体"/>
          <w:b/>
          <w:color w:val="auto"/>
          <w:sz w:val="32"/>
          <w:u w:val="single"/>
        </w:rPr>
      </w:pPr>
      <w:r>
        <w:rPr>
          <w:rFonts w:hint="eastAsia" w:ascii="宋体" w:hAnsi="宋体" w:eastAsia="宋体" w:cs="宋体"/>
          <w:b/>
          <w:color w:val="auto"/>
          <w:sz w:val="32"/>
        </w:rPr>
        <w:t>供 应 商名称：</w:t>
      </w:r>
    </w:p>
    <w:p>
      <w:pPr>
        <w:spacing w:line="360" w:lineRule="auto"/>
        <w:ind w:firstLine="643" w:firstLineChars="200"/>
        <w:jc w:val="left"/>
        <w:rPr>
          <w:rFonts w:hint="eastAsia" w:ascii="宋体" w:hAnsi="宋体" w:eastAsia="宋体" w:cs="宋体"/>
          <w:b/>
          <w:color w:val="auto"/>
          <w:sz w:val="32"/>
          <w:u w:val="single"/>
        </w:rPr>
      </w:pPr>
      <w:r>
        <w:rPr>
          <w:rFonts w:hint="eastAsia" w:ascii="宋体" w:hAnsi="宋体" w:eastAsia="宋体" w:cs="宋体"/>
          <w:b/>
          <w:color w:val="auto"/>
          <w:sz w:val="32"/>
        </w:rPr>
        <w:t>采购项目编号：</w:t>
      </w:r>
    </w:p>
    <w:p>
      <w:pPr>
        <w:spacing w:line="360" w:lineRule="auto"/>
        <w:ind w:firstLine="643" w:firstLineChars="200"/>
        <w:jc w:val="left"/>
        <w:rPr>
          <w:rFonts w:hint="eastAsia" w:ascii="宋体" w:hAnsi="宋体" w:eastAsia="宋体" w:cs="宋体"/>
          <w:b/>
          <w:color w:val="auto"/>
          <w:sz w:val="32"/>
          <w:u w:val="single"/>
        </w:rPr>
      </w:pPr>
      <w:r>
        <w:rPr>
          <w:rFonts w:hint="eastAsia" w:ascii="宋体" w:hAnsi="宋体" w:eastAsia="宋体" w:cs="宋体"/>
          <w:b/>
          <w:color w:val="auto"/>
          <w:sz w:val="32"/>
        </w:rPr>
        <w:t>包号</w:t>
      </w:r>
      <w:r>
        <w:rPr>
          <w:rFonts w:hint="eastAsia" w:ascii="宋体" w:hAnsi="宋体" w:cs="宋体"/>
          <w:b/>
          <w:color w:val="auto"/>
          <w:sz w:val="32"/>
          <w:lang w:eastAsia="zh-CN"/>
        </w:rPr>
        <w:t>（</w:t>
      </w:r>
      <w:r>
        <w:rPr>
          <w:rFonts w:hint="eastAsia" w:ascii="宋体" w:hAnsi="宋体" w:cs="宋体"/>
          <w:b/>
          <w:color w:val="auto"/>
          <w:sz w:val="32"/>
          <w:lang w:val="en-US" w:eastAsia="zh-CN"/>
        </w:rPr>
        <w:t>如涉及）</w:t>
      </w:r>
      <w:r>
        <w:rPr>
          <w:rFonts w:hint="eastAsia" w:ascii="宋体" w:hAnsi="宋体" w:eastAsia="宋体" w:cs="宋体"/>
          <w:b/>
          <w:color w:val="auto"/>
          <w:sz w:val="32"/>
        </w:rPr>
        <w:t>：</w:t>
      </w:r>
    </w:p>
    <w:p>
      <w:pPr>
        <w:spacing w:line="360" w:lineRule="auto"/>
        <w:ind w:firstLine="790" w:firstLineChars="246"/>
        <w:jc w:val="center"/>
        <w:rPr>
          <w:rFonts w:hint="eastAsia" w:ascii="宋体" w:hAnsi="宋体" w:eastAsia="宋体" w:cs="宋体"/>
          <w:b/>
          <w:color w:val="auto"/>
          <w:sz w:val="32"/>
        </w:rPr>
      </w:pPr>
    </w:p>
    <w:p>
      <w:pPr>
        <w:spacing w:line="360" w:lineRule="auto"/>
        <w:ind w:firstLine="790" w:firstLineChars="246"/>
        <w:jc w:val="center"/>
        <w:rPr>
          <w:rFonts w:hint="eastAsia" w:ascii="宋体" w:hAnsi="宋体" w:eastAsia="宋体" w:cs="宋体"/>
          <w:b/>
          <w:color w:val="auto"/>
          <w:sz w:val="32"/>
        </w:rPr>
      </w:pPr>
      <w:r>
        <w:rPr>
          <w:rFonts w:hint="eastAsia" w:ascii="宋体" w:hAnsi="宋体" w:eastAsia="宋体" w:cs="宋体"/>
          <w:b/>
          <w:color w:val="auto"/>
          <w:sz w:val="32"/>
        </w:rPr>
        <w:t>时间：XX年XX月XX日</w:t>
      </w:r>
    </w:p>
    <w:p>
      <w:pPr>
        <w:spacing w:line="360" w:lineRule="auto"/>
        <w:rPr>
          <w:rFonts w:hint="eastAsia" w:ascii="宋体" w:hAnsi="宋体" w:eastAsia="宋体" w:cs="宋体"/>
          <w:b/>
          <w:color w:val="auto"/>
          <w:sz w:val="32"/>
          <w:szCs w:val="32"/>
        </w:rPr>
      </w:pPr>
      <w:r>
        <w:rPr>
          <w:rFonts w:hint="eastAsia" w:ascii="宋体" w:hAnsi="宋体" w:eastAsia="宋体" w:cs="宋体"/>
          <w:b/>
          <w:color w:val="auto"/>
          <w:sz w:val="32"/>
        </w:rPr>
        <w:br w:type="page"/>
      </w:r>
      <w:r>
        <w:rPr>
          <w:rFonts w:hint="eastAsia" w:ascii="宋体" w:hAnsi="宋体" w:eastAsia="宋体" w:cs="宋体"/>
          <w:b/>
          <w:color w:val="auto"/>
          <w:sz w:val="32"/>
          <w:szCs w:val="32"/>
        </w:rPr>
        <w:t>格式2-2</w:t>
      </w:r>
    </w:p>
    <w:p>
      <w:pPr>
        <w:jc w:val="center"/>
        <w:rPr>
          <w:rFonts w:hint="eastAsia" w:ascii="宋体" w:hAnsi="宋体" w:eastAsia="宋体" w:cs="宋体"/>
          <w:b/>
          <w:color w:val="auto"/>
          <w:sz w:val="32"/>
          <w:szCs w:val="32"/>
        </w:rPr>
      </w:pPr>
      <w:bookmarkStart w:id="92" w:name="_Toc308164824"/>
      <w:r>
        <w:rPr>
          <w:rFonts w:hint="eastAsia" w:ascii="宋体" w:hAnsi="宋体" w:eastAsia="宋体" w:cs="宋体"/>
          <w:b/>
          <w:color w:val="auto"/>
          <w:sz w:val="32"/>
          <w:szCs w:val="32"/>
        </w:rPr>
        <w:t xml:space="preserve"> 响应函</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XXX（采购代理机构名称）：</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1.我方全面研究了“XXXXXX”项目谈判文件（项目编号：XXXX），决定参加贵单位组织的本项目谈判采购。</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2.我方自愿按照谈判文件规定的各项要求向采购人提供所需货物/服务。</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3.一旦我方成交，我方将严格履行政府采购合同规定的责任和义务。</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我方同意本磋商文件依据《四川省公共资源交易领域严重失信联合惩戒实施办法》（川发改信用规〔2019）405号）和《关于对政府采购领域严重违法失信主体开展联合惩戒的合作备忘录》（发改财金〔2018〕1614号）对我方可能存在的失信行为进行惩戒。</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5.我方为本项目提交的响应文件正本1份，副本XX份，用于谈判报价。</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6.我方愿意提供贵单位可能另外要求的，与谈判报价有关的文件资料，并保证我方已提供和将要提供的文件资料是真实、准确的。</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7.本次谈判，我方递交的响应文件有效期为谈判文件规定起算之日起XX天。</w:t>
      </w:r>
    </w:p>
    <w:p>
      <w:pPr>
        <w:adjustRightInd w:val="0"/>
        <w:spacing w:line="400" w:lineRule="exact"/>
        <w:ind w:firstLine="480" w:firstLineChars="200"/>
        <w:jc w:val="left"/>
        <w:rPr>
          <w:rFonts w:hint="eastAsia" w:ascii="宋体" w:hAnsi="宋体" w:eastAsia="宋体" w:cs="宋体"/>
          <w:color w:val="auto"/>
          <w:sz w:val="24"/>
        </w:rPr>
      </w:pPr>
    </w:p>
    <w:p>
      <w:pPr>
        <w:adjustRightInd w:val="0"/>
        <w:spacing w:line="400" w:lineRule="exact"/>
        <w:ind w:firstLine="480" w:firstLineChars="200"/>
        <w:jc w:val="left"/>
        <w:rPr>
          <w:rFonts w:hint="eastAsia" w:ascii="宋体" w:hAnsi="宋体" w:eastAsia="宋体" w:cs="宋体"/>
          <w:color w:val="auto"/>
          <w:sz w:val="24"/>
        </w:rPr>
      </w:pPr>
    </w:p>
    <w:p>
      <w:pPr>
        <w:adjustRightIn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供应商名称：XXX（盖单位公章）</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法定代表人/单位负责人或授权代表（签字或加盖个人印章）：XXX</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通讯地址：XXX</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邮政编码：XXX</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联系电话：XXX</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传    真：XXX</w:t>
      </w:r>
    </w:p>
    <w:p>
      <w:pPr>
        <w:ind w:firstLine="480" w:firstLineChars="200"/>
        <w:rPr>
          <w:rFonts w:hint="eastAsia" w:ascii="宋体" w:hAnsi="宋体" w:eastAsia="宋体" w:cs="宋体"/>
          <w:b/>
          <w:color w:val="auto"/>
          <w:sz w:val="32"/>
          <w:szCs w:val="32"/>
        </w:rPr>
      </w:pPr>
      <w:r>
        <w:rPr>
          <w:rFonts w:hint="eastAsia" w:ascii="宋体" w:hAnsi="宋体" w:eastAsia="宋体" w:cs="宋体"/>
          <w:color w:val="auto"/>
          <w:sz w:val="24"/>
        </w:rPr>
        <w:t>日    期：XXX年XXX月XXX日</w:t>
      </w: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格式2-3</w:t>
      </w:r>
    </w:p>
    <w:p>
      <w:pPr>
        <w:widowControl/>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承诺函（实质性要求）</w:t>
      </w:r>
    </w:p>
    <w:p>
      <w:pPr>
        <w:widowControl/>
        <w:jc w:val="center"/>
        <w:outlineLvl w:val="1"/>
        <w:rPr>
          <w:rFonts w:hint="eastAsia" w:ascii="宋体" w:hAnsi="宋体" w:eastAsia="宋体" w:cs="宋体"/>
          <w:b/>
          <w:color w:val="auto"/>
          <w:sz w:val="24"/>
        </w:rPr>
      </w:pPr>
    </w:p>
    <w:p>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sz w:val="24"/>
        </w:rPr>
      </w:pPr>
      <w:r>
        <w:rPr>
          <w:rFonts w:hint="eastAsia" w:ascii="宋体" w:hAnsi="宋体" w:eastAsia="宋体" w:cs="宋体"/>
          <w:color w:val="auto"/>
          <w:sz w:val="24"/>
        </w:rPr>
        <w:t>XXX（采购代理机构名称）：</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我方作为本次采购项目的供应商，根据谈判文件要求，现郑重承诺如下：</w:t>
      </w:r>
    </w:p>
    <w:p>
      <w:pPr>
        <w:keepNext w:val="0"/>
        <w:keepLines w:val="0"/>
        <w:pageBreakBefore w:val="0"/>
        <w:widowControl/>
        <w:kinsoku/>
        <w:wordWrap/>
        <w:overflowPunct/>
        <w:topLinePunct w:val="0"/>
        <w:autoSpaceDE/>
        <w:autoSpaceDN/>
        <w:bidi w:val="0"/>
        <w:snapToGrid/>
        <w:spacing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一、我方已认真阅读并接受本项目谈判文件第二章的全部实质性要求，如对谈判文件有异议，已依法进行维权救济，不存在对谈判文件有异议的同时又参加谈判以求侥幸成交或者为实现其他非法目的的行为。</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二、在参加本次采购活动中，不存在与单位负责人为同一人或者存在直接控股、管理关系的其他供应商参与同一合同项下的政府采购活动的行为。</w:t>
      </w:r>
    </w:p>
    <w:p>
      <w:pPr>
        <w:keepNext w:val="0"/>
        <w:keepLines w:val="0"/>
        <w:pageBreakBefore w:val="0"/>
        <w:widowControl/>
        <w:kinsoku/>
        <w:wordWrap/>
        <w:overflowPunct/>
        <w:topLinePunct w:val="0"/>
        <w:autoSpaceDE/>
        <w:autoSpaceDN/>
        <w:bidi w:val="0"/>
        <w:snapToGrid/>
        <w:spacing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三、为采购项目提供整体设计、规范编制或者项目管理、监理、检测等服务的供应商，不得再参加该采购项目的其他采购活动，我方承诺不属于此类禁止参加本项目的供应商。</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四、在参加本次采购活动中，不存在和其他供应商在同一合同项下的采购项目中，同时委托同一个自然人、同一家庭的人员、同一单位的人员作为代理人的行为。</w:t>
      </w:r>
    </w:p>
    <w:p>
      <w:pPr>
        <w:pStyle w:val="28"/>
        <w:keepNext w:val="0"/>
        <w:keepLines w:val="0"/>
        <w:pageBreakBefore w:val="0"/>
        <w:kinsoku/>
        <w:wordWrap/>
        <w:overflowPunct/>
        <w:topLinePunct w:val="0"/>
        <w:autoSpaceDE/>
        <w:autoSpaceDN/>
        <w:bidi w:val="0"/>
        <w:snapToGrid/>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五、我方实际控制人或者中高级管理人员，不存在同时是采购代理机构工作人员的情形。</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六、不存在同一母公司的两家以上的子公司，以不同供应商身份同时参加本项目同一合同项下的采购活动的情形。</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七、我方与采购代理机构不存在关联关系，也不是采购代理机构的母公司或子公司。</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八、如果有《四川省公共资源交易领域严重失信联合惩戒实施办法》（川发改信用规〔2019）405号）、《关于对政府采购领域严重违法失信主体开展联合惩戒的合作备忘录》（发改财金〔2018〕1614号）规定的记入诚信档案的失信行为，将在响应文件中全面如实反映。</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九、响应文件中提供的任何资料和技术、服务、商务等响应承诺情况都是真实的、有效的、合法的。</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keepNext w:val="0"/>
        <w:keepLines w:val="0"/>
        <w:pageBreakBefore w:val="0"/>
        <w:widowControl/>
        <w:kinsoku/>
        <w:wordWrap/>
        <w:overflowPunct/>
        <w:topLinePunct w:val="0"/>
        <w:autoSpaceDE/>
        <w:autoSpaceDN/>
        <w:bidi w:val="0"/>
        <w:snapToGrid/>
        <w:spacing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十一、国家或行业主管部门对采购产品的技术标准、质量标准和资格资质条件等有强制性规定的，我方承诺符合其要求。</w:t>
      </w:r>
    </w:p>
    <w:p>
      <w:pPr>
        <w:keepNext w:val="0"/>
        <w:keepLines w:val="0"/>
        <w:pageBreakBefore w:val="0"/>
        <w:widowControl/>
        <w:kinsoku/>
        <w:wordWrap/>
        <w:overflowPunct/>
        <w:topLinePunct w:val="0"/>
        <w:autoSpaceDE/>
        <w:autoSpaceDN/>
        <w:bidi w:val="0"/>
        <w:snapToGrid/>
        <w:spacing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十二、参加本次采购活动，我方完全同意谈判文件第二章关于“谈判费用”、“合同分包”、“合同转包”、“履约保证金”的实质性要求，并承诺严格按照谈判文件要求履行。</w:t>
      </w:r>
    </w:p>
    <w:p>
      <w:pPr>
        <w:keepNext w:val="0"/>
        <w:keepLines w:val="0"/>
        <w:pageBreakBefore w:val="0"/>
        <w:widowControl/>
        <w:kinsoku/>
        <w:wordWrap/>
        <w:overflowPunct/>
        <w:topLinePunct w:val="0"/>
        <w:autoSpaceDE/>
        <w:autoSpaceDN/>
        <w:bidi w:val="0"/>
        <w:snapToGrid/>
        <w:spacing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十三、在本次递交响应文件之前一周年内，供应商本次谈判中对同一品牌同一型号的产品报价与其在中国境内其他地方的最低报价相比不得高于20%，我方承诺符合该要求。</w:t>
      </w:r>
    </w:p>
    <w:p>
      <w:pPr>
        <w:keepNext w:val="0"/>
        <w:keepLines w:val="0"/>
        <w:pageBreakBefore w:val="0"/>
        <w:widowControl/>
        <w:kinsoku/>
        <w:wordWrap/>
        <w:overflowPunct/>
        <w:topLinePunct w:val="0"/>
        <w:autoSpaceDE/>
        <w:autoSpaceDN/>
        <w:bidi w:val="0"/>
        <w:snapToGrid/>
        <w:spacing w:line="360" w:lineRule="auto"/>
        <w:ind w:firstLine="480"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十四、我方保证在本项目使用的任何产品和服务（包括部分使用）时，不会产生因第三方提出侵犯其专利权、商标权</w:t>
      </w:r>
      <w:r>
        <w:rPr>
          <w:rFonts w:hint="eastAsia" w:ascii="宋体" w:hAnsi="宋体" w:cs="宋体"/>
          <w:color w:val="auto"/>
          <w:sz w:val="24"/>
          <w:lang w:eastAsia="zh-CN"/>
        </w:rPr>
        <w:t>或其他</w:t>
      </w:r>
      <w:r>
        <w:rPr>
          <w:rFonts w:hint="eastAsia" w:ascii="宋体" w:hAnsi="宋体" w:eastAsia="宋体" w:cs="宋体"/>
          <w:color w:val="auto"/>
          <w:sz w:val="24"/>
        </w:rPr>
        <w:t>知识产权而引起的法律和经济纠纷，如因专利权、商标权</w:t>
      </w:r>
      <w:r>
        <w:rPr>
          <w:rFonts w:hint="eastAsia" w:ascii="宋体" w:hAnsi="宋体" w:cs="宋体"/>
          <w:color w:val="auto"/>
          <w:sz w:val="24"/>
          <w:lang w:eastAsia="zh-CN"/>
        </w:rPr>
        <w:t>或其他</w:t>
      </w:r>
      <w:r>
        <w:rPr>
          <w:rFonts w:hint="eastAsia" w:ascii="宋体" w:hAnsi="宋体" w:eastAsia="宋体" w:cs="宋体"/>
          <w:color w:val="auto"/>
          <w:sz w:val="24"/>
        </w:rPr>
        <w:t>知识产权而引起法律和经济纠纷，由我方承担所有相关责任。除非谈判文件特别规定，采购人享有本项目实施过程中产生的知识成果及知识产权。如我方在采购项目实施过程中采用自有知识成果，使用该知识成果后，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我方对上述承诺的内容事项真实性负责。如经查实上述承诺的内容事项存在虚假，我方愿意接受以提供虚假材料谋取成交的法律责任。</w:t>
      </w:r>
    </w:p>
    <w:p>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sz w:val="24"/>
        </w:rPr>
      </w:pPr>
    </w:p>
    <w:p>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sz w:val="24"/>
        </w:rPr>
      </w:pPr>
    </w:p>
    <w:p>
      <w:pPr>
        <w:keepNext w:val="0"/>
        <w:keepLines w:val="0"/>
        <w:pageBreakBefore w:val="0"/>
        <w:widowControl/>
        <w:kinsoku/>
        <w:wordWrap/>
        <w:overflowPunct/>
        <w:topLinePunct w:val="0"/>
        <w:autoSpaceDE/>
        <w:autoSpaceDN/>
        <w:bidi w:val="0"/>
        <w:snapToGrid/>
        <w:spacing w:line="360" w:lineRule="auto"/>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法定代表人/单位负责人或授权代表（签字或加盖个人印章）：XXXX。</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供应商名称：XXXX（盖章）</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30"/>
        </w:rPr>
      </w:pPr>
      <w:r>
        <w:rPr>
          <w:rFonts w:hint="eastAsia" w:ascii="宋体" w:hAnsi="宋体" w:eastAsia="宋体" w:cs="宋体"/>
          <w:color w:val="auto"/>
          <w:sz w:val="24"/>
        </w:rPr>
        <w:t>日    期：XXX年XXX月XXX日</w:t>
      </w:r>
    </w:p>
    <w:p>
      <w:pPr>
        <w:keepNext w:val="0"/>
        <w:keepLines w:val="0"/>
        <w:pageBreakBefore w:val="0"/>
        <w:widowControl/>
        <w:kinsoku/>
        <w:wordWrap/>
        <w:overflowPunct/>
        <w:topLinePunct w:val="0"/>
        <w:autoSpaceDE/>
        <w:autoSpaceDN/>
        <w:bidi w:val="0"/>
        <w:snapToGrid/>
        <w:spacing w:line="360" w:lineRule="auto"/>
        <w:jc w:val="left"/>
        <w:rPr>
          <w:rFonts w:hint="eastAsia" w:ascii="宋体" w:hAnsi="宋体" w:eastAsia="宋体" w:cs="宋体"/>
          <w:b/>
          <w:color w:val="auto"/>
          <w:sz w:val="32"/>
          <w:szCs w:val="32"/>
        </w:rPr>
      </w:pPr>
    </w:p>
    <w:p>
      <w:pPr>
        <w:spacing w:line="360" w:lineRule="auto"/>
        <w:ind w:firstLine="480" w:firstLineChars="200"/>
        <w:rPr>
          <w:rFonts w:hint="eastAsia" w:ascii="宋体" w:hAnsi="宋体" w:eastAsia="宋体" w:cs="宋体"/>
          <w:bCs/>
          <w:color w:val="auto"/>
          <w:sz w:val="24"/>
          <w:szCs w:val="30"/>
        </w:rPr>
      </w:pPr>
    </w:p>
    <w:bookmarkEnd w:id="92"/>
    <w:p>
      <w:pPr>
        <w:spacing w:line="360" w:lineRule="auto"/>
        <w:ind w:firstLine="628"/>
        <w:rPr>
          <w:rFonts w:hint="eastAsia" w:ascii="宋体" w:hAnsi="宋体" w:eastAsia="宋体" w:cs="宋体"/>
          <w:color w:val="auto"/>
          <w:sz w:val="24"/>
        </w:rPr>
      </w:pPr>
      <w:bookmarkStart w:id="93" w:name="_Toc217446087"/>
      <w:r>
        <w:rPr>
          <w:rFonts w:hint="eastAsia" w:ascii="宋体" w:hAnsi="宋体" w:eastAsia="宋体" w:cs="宋体"/>
          <w:color w:val="auto"/>
          <w:sz w:val="24"/>
        </w:rPr>
        <w:br w:type="page"/>
      </w:r>
      <w:r>
        <w:rPr>
          <w:rFonts w:hint="eastAsia" w:ascii="宋体" w:hAnsi="宋体" w:eastAsia="宋体" w:cs="宋体"/>
          <w:b/>
          <w:color w:val="auto"/>
          <w:sz w:val="32"/>
          <w:szCs w:val="32"/>
        </w:rPr>
        <w:t>格式2-4</w:t>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供应商基本情况表</w:t>
      </w:r>
    </w:p>
    <w:p>
      <w:pPr>
        <w:jc w:val="center"/>
        <w:rPr>
          <w:rFonts w:hint="eastAsia" w:ascii="宋体" w:hAnsi="宋体" w:eastAsia="宋体" w:cs="宋体"/>
          <w:b/>
          <w:bCs/>
          <w:color w:val="auto"/>
          <w:sz w:val="32"/>
          <w:szCs w:val="32"/>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供应商名称</w:t>
            </w:r>
          </w:p>
        </w:tc>
        <w:tc>
          <w:tcPr>
            <w:tcW w:w="7560" w:type="dxa"/>
            <w:gridSpan w:val="11"/>
            <w:vAlign w:val="center"/>
          </w:tcPr>
          <w:p>
            <w:pPr>
              <w:jc w:val="center"/>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注册地址</w:t>
            </w:r>
          </w:p>
        </w:tc>
        <w:tc>
          <w:tcPr>
            <w:tcW w:w="4680" w:type="dxa"/>
            <w:gridSpan w:val="6"/>
            <w:shd w:val="clear" w:color="auto" w:fill="auto"/>
            <w:vAlign w:val="center"/>
          </w:tcPr>
          <w:p>
            <w:pPr>
              <w:jc w:val="center"/>
              <w:rPr>
                <w:rFonts w:hint="eastAsia" w:ascii="宋体" w:hAnsi="宋体" w:eastAsia="宋体" w:cs="宋体"/>
                <w:bCs/>
                <w:color w:val="auto"/>
                <w:szCs w:val="21"/>
              </w:rPr>
            </w:pPr>
          </w:p>
        </w:tc>
        <w:tc>
          <w:tcPr>
            <w:tcW w:w="1260" w:type="dxa"/>
            <w:gridSpan w:val="3"/>
            <w:shd w:val="clear" w:color="auto" w:fill="auto"/>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邮政编码</w:t>
            </w:r>
          </w:p>
        </w:tc>
        <w:tc>
          <w:tcPr>
            <w:tcW w:w="1620" w:type="dxa"/>
            <w:gridSpan w:val="2"/>
            <w:vAlign w:val="center"/>
          </w:tcPr>
          <w:p>
            <w:pPr>
              <w:jc w:val="center"/>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联系方式</w:t>
            </w:r>
          </w:p>
        </w:tc>
        <w:tc>
          <w:tcPr>
            <w:tcW w:w="1080" w:type="dxa"/>
            <w:shd w:val="clear" w:color="auto" w:fill="auto"/>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联系人</w:t>
            </w:r>
          </w:p>
        </w:tc>
        <w:tc>
          <w:tcPr>
            <w:tcW w:w="3600" w:type="dxa"/>
            <w:gridSpan w:val="5"/>
            <w:shd w:val="clear" w:color="auto" w:fill="auto"/>
            <w:vAlign w:val="center"/>
          </w:tcPr>
          <w:p>
            <w:pPr>
              <w:jc w:val="center"/>
              <w:rPr>
                <w:rFonts w:hint="eastAsia" w:ascii="宋体" w:hAnsi="宋体" w:eastAsia="宋体" w:cs="宋体"/>
                <w:bCs/>
                <w:color w:val="auto"/>
                <w:szCs w:val="21"/>
              </w:rPr>
            </w:pPr>
          </w:p>
        </w:tc>
        <w:tc>
          <w:tcPr>
            <w:tcW w:w="1260" w:type="dxa"/>
            <w:gridSpan w:val="3"/>
            <w:shd w:val="clear" w:color="auto" w:fill="auto"/>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联系电话</w:t>
            </w:r>
          </w:p>
        </w:tc>
        <w:tc>
          <w:tcPr>
            <w:tcW w:w="1620" w:type="dxa"/>
            <w:gridSpan w:val="2"/>
            <w:vAlign w:val="center"/>
          </w:tcPr>
          <w:p>
            <w:pPr>
              <w:jc w:val="center"/>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hint="eastAsia" w:ascii="宋体" w:hAnsi="宋体" w:eastAsia="宋体" w:cs="宋体"/>
                <w:bCs/>
                <w:color w:val="auto"/>
                <w:szCs w:val="21"/>
              </w:rPr>
            </w:pPr>
          </w:p>
        </w:tc>
        <w:tc>
          <w:tcPr>
            <w:tcW w:w="1080" w:type="dxa"/>
            <w:shd w:val="clear" w:color="auto" w:fill="auto"/>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传真</w:t>
            </w:r>
          </w:p>
        </w:tc>
        <w:tc>
          <w:tcPr>
            <w:tcW w:w="3600" w:type="dxa"/>
            <w:gridSpan w:val="5"/>
            <w:shd w:val="clear" w:color="auto" w:fill="auto"/>
            <w:vAlign w:val="center"/>
          </w:tcPr>
          <w:p>
            <w:pPr>
              <w:jc w:val="center"/>
              <w:rPr>
                <w:rFonts w:hint="eastAsia" w:ascii="宋体" w:hAnsi="宋体" w:eastAsia="宋体" w:cs="宋体"/>
                <w:bCs/>
                <w:color w:val="auto"/>
                <w:szCs w:val="21"/>
              </w:rPr>
            </w:pPr>
          </w:p>
        </w:tc>
        <w:tc>
          <w:tcPr>
            <w:tcW w:w="1260" w:type="dxa"/>
            <w:gridSpan w:val="3"/>
            <w:shd w:val="clear" w:color="auto" w:fill="auto"/>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网址</w:t>
            </w:r>
          </w:p>
        </w:tc>
        <w:tc>
          <w:tcPr>
            <w:tcW w:w="1620" w:type="dxa"/>
            <w:gridSpan w:val="2"/>
            <w:vAlign w:val="center"/>
          </w:tcPr>
          <w:p>
            <w:pPr>
              <w:jc w:val="center"/>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组织结构</w:t>
            </w:r>
          </w:p>
        </w:tc>
        <w:tc>
          <w:tcPr>
            <w:tcW w:w="7560" w:type="dxa"/>
            <w:gridSpan w:val="11"/>
            <w:vAlign w:val="center"/>
          </w:tcPr>
          <w:p>
            <w:pPr>
              <w:jc w:val="center"/>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法定代表人/单位负责人</w:t>
            </w:r>
          </w:p>
        </w:tc>
        <w:tc>
          <w:tcPr>
            <w:tcW w:w="1260" w:type="dxa"/>
            <w:gridSpan w:val="2"/>
            <w:shd w:val="clear" w:color="auto" w:fill="auto"/>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姓名</w:t>
            </w:r>
          </w:p>
        </w:tc>
        <w:tc>
          <w:tcPr>
            <w:tcW w:w="1260" w:type="dxa"/>
            <w:shd w:val="clear" w:color="auto" w:fill="auto"/>
            <w:vAlign w:val="center"/>
          </w:tcPr>
          <w:p>
            <w:pPr>
              <w:jc w:val="center"/>
              <w:rPr>
                <w:rFonts w:hint="eastAsia" w:ascii="宋体" w:hAnsi="宋体" w:eastAsia="宋体" w:cs="宋体"/>
                <w:bCs/>
                <w:color w:val="auto"/>
                <w:szCs w:val="21"/>
              </w:rPr>
            </w:pPr>
          </w:p>
        </w:tc>
        <w:tc>
          <w:tcPr>
            <w:tcW w:w="1260" w:type="dxa"/>
            <w:shd w:val="clear" w:color="auto" w:fill="auto"/>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技术职称</w:t>
            </w:r>
          </w:p>
        </w:tc>
        <w:tc>
          <w:tcPr>
            <w:tcW w:w="1260" w:type="dxa"/>
            <w:gridSpan w:val="3"/>
            <w:shd w:val="clear" w:color="auto" w:fill="auto"/>
            <w:vAlign w:val="center"/>
          </w:tcPr>
          <w:p>
            <w:pPr>
              <w:jc w:val="center"/>
              <w:rPr>
                <w:rFonts w:hint="eastAsia" w:ascii="宋体" w:hAnsi="宋体" w:eastAsia="宋体" w:cs="宋体"/>
                <w:bCs/>
                <w:color w:val="auto"/>
                <w:szCs w:val="21"/>
              </w:rPr>
            </w:pPr>
          </w:p>
        </w:tc>
        <w:tc>
          <w:tcPr>
            <w:tcW w:w="1260" w:type="dxa"/>
            <w:gridSpan w:val="3"/>
            <w:shd w:val="clear" w:color="auto" w:fill="auto"/>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联系电话</w:t>
            </w:r>
          </w:p>
        </w:tc>
        <w:tc>
          <w:tcPr>
            <w:tcW w:w="1260" w:type="dxa"/>
            <w:shd w:val="clear" w:color="auto" w:fill="auto"/>
            <w:vAlign w:val="center"/>
          </w:tcPr>
          <w:p>
            <w:pPr>
              <w:jc w:val="center"/>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技术负责人</w:t>
            </w:r>
          </w:p>
        </w:tc>
        <w:tc>
          <w:tcPr>
            <w:tcW w:w="1260" w:type="dxa"/>
            <w:gridSpan w:val="2"/>
            <w:shd w:val="clear" w:color="auto" w:fill="auto"/>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姓名</w:t>
            </w:r>
          </w:p>
        </w:tc>
        <w:tc>
          <w:tcPr>
            <w:tcW w:w="1260" w:type="dxa"/>
            <w:shd w:val="clear" w:color="auto" w:fill="auto"/>
            <w:vAlign w:val="center"/>
          </w:tcPr>
          <w:p>
            <w:pPr>
              <w:jc w:val="center"/>
              <w:rPr>
                <w:rFonts w:hint="eastAsia" w:ascii="宋体" w:hAnsi="宋体" w:eastAsia="宋体" w:cs="宋体"/>
                <w:bCs/>
                <w:color w:val="auto"/>
                <w:szCs w:val="21"/>
              </w:rPr>
            </w:pPr>
          </w:p>
        </w:tc>
        <w:tc>
          <w:tcPr>
            <w:tcW w:w="1260" w:type="dxa"/>
            <w:shd w:val="clear" w:color="auto" w:fill="auto"/>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技术职称</w:t>
            </w:r>
          </w:p>
        </w:tc>
        <w:tc>
          <w:tcPr>
            <w:tcW w:w="1260" w:type="dxa"/>
            <w:gridSpan w:val="3"/>
            <w:shd w:val="clear" w:color="auto" w:fill="auto"/>
            <w:vAlign w:val="center"/>
          </w:tcPr>
          <w:p>
            <w:pPr>
              <w:jc w:val="center"/>
              <w:rPr>
                <w:rFonts w:hint="eastAsia" w:ascii="宋体" w:hAnsi="宋体" w:eastAsia="宋体" w:cs="宋体"/>
                <w:bCs/>
                <w:color w:val="auto"/>
                <w:szCs w:val="21"/>
              </w:rPr>
            </w:pPr>
          </w:p>
        </w:tc>
        <w:tc>
          <w:tcPr>
            <w:tcW w:w="1260" w:type="dxa"/>
            <w:gridSpan w:val="3"/>
            <w:shd w:val="clear" w:color="auto" w:fill="auto"/>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联系电话</w:t>
            </w:r>
          </w:p>
        </w:tc>
        <w:tc>
          <w:tcPr>
            <w:tcW w:w="1260" w:type="dxa"/>
            <w:shd w:val="clear" w:color="auto" w:fill="auto"/>
            <w:vAlign w:val="center"/>
          </w:tcPr>
          <w:p>
            <w:pPr>
              <w:jc w:val="center"/>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成立时间</w:t>
            </w:r>
          </w:p>
        </w:tc>
        <w:tc>
          <w:tcPr>
            <w:tcW w:w="2520" w:type="dxa"/>
            <w:gridSpan w:val="3"/>
            <w:vAlign w:val="center"/>
          </w:tcPr>
          <w:p>
            <w:pPr>
              <w:jc w:val="center"/>
              <w:rPr>
                <w:rFonts w:hint="eastAsia" w:ascii="宋体" w:hAnsi="宋体" w:eastAsia="宋体" w:cs="宋体"/>
                <w:bCs/>
                <w:color w:val="auto"/>
                <w:szCs w:val="21"/>
              </w:rPr>
            </w:pPr>
          </w:p>
        </w:tc>
        <w:tc>
          <w:tcPr>
            <w:tcW w:w="5040" w:type="dxa"/>
            <w:gridSpan w:val="8"/>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企业资质等级</w:t>
            </w:r>
          </w:p>
        </w:tc>
        <w:tc>
          <w:tcPr>
            <w:tcW w:w="2520" w:type="dxa"/>
            <w:gridSpan w:val="3"/>
            <w:shd w:val="clear" w:color="auto" w:fill="auto"/>
            <w:vAlign w:val="center"/>
          </w:tcPr>
          <w:p>
            <w:pPr>
              <w:jc w:val="center"/>
              <w:rPr>
                <w:rFonts w:hint="eastAsia" w:ascii="宋体" w:hAnsi="宋体" w:eastAsia="宋体" w:cs="宋体"/>
                <w:bCs/>
                <w:color w:val="auto"/>
                <w:szCs w:val="21"/>
              </w:rPr>
            </w:pPr>
          </w:p>
        </w:tc>
        <w:tc>
          <w:tcPr>
            <w:tcW w:w="1680" w:type="dxa"/>
            <w:gridSpan w:val="2"/>
            <w:vMerge w:val="restart"/>
            <w:shd w:val="clear" w:color="auto" w:fill="auto"/>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其中</w:t>
            </w:r>
          </w:p>
        </w:tc>
        <w:tc>
          <w:tcPr>
            <w:tcW w:w="1680" w:type="dxa"/>
            <w:gridSpan w:val="3"/>
            <w:shd w:val="clear" w:color="auto" w:fill="auto"/>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项目经理</w:t>
            </w:r>
          </w:p>
        </w:tc>
        <w:tc>
          <w:tcPr>
            <w:tcW w:w="1680" w:type="dxa"/>
            <w:gridSpan w:val="3"/>
            <w:shd w:val="clear" w:color="auto" w:fill="auto"/>
            <w:vAlign w:val="center"/>
          </w:tcPr>
          <w:p>
            <w:pPr>
              <w:jc w:val="center"/>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营业执照</w:t>
            </w:r>
            <w:r>
              <w:rPr>
                <w:rFonts w:hint="eastAsia" w:ascii="宋体" w:hAnsi="宋体" w:eastAsia="宋体" w:cs="宋体"/>
                <w:color w:val="auto"/>
              </w:rPr>
              <w:t>号</w:t>
            </w:r>
          </w:p>
        </w:tc>
        <w:tc>
          <w:tcPr>
            <w:tcW w:w="2520" w:type="dxa"/>
            <w:gridSpan w:val="3"/>
            <w:shd w:val="clear" w:color="auto" w:fill="auto"/>
            <w:vAlign w:val="center"/>
          </w:tcPr>
          <w:p>
            <w:pPr>
              <w:jc w:val="center"/>
              <w:rPr>
                <w:rFonts w:hint="eastAsia" w:ascii="宋体" w:hAnsi="宋体" w:eastAsia="宋体" w:cs="宋体"/>
                <w:bCs/>
                <w:color w:val="auto"/>
                <w:szCs w:val="21"/>
              </w:rPr>
            </w:pPr>
          </w:p>
        </w:tc>
        <w:tc>
          <w:tcPr>
            <w:tcW w:w="1680" w:type="dxa"/>
            <w:gridSpan w:val="2"/>
            <w:vMerge w:val="continue"/>
            <w:shd w:val="clear" w:color="auto" w:fill="auto"/>
            <w:vAlign w:val="center"/>
          </w:tcPr>
          <w:p>
            <w:pPr>
              <w:jc w:val="center"/>
              <w:rPr>
                <w:rFonts w:hint="eastAsia" w:ascii="宋体" w:hAnsi="宋体" w:eastAsia="宋体" w:cs="宋体"/>
                <w:bCs/>
                <w:color w:val="auto"/>
                <w:szCs w:val="21"/>
              </w:rPr>
            </w:pPr>
          </w:p>
        </w:tc>
        <w:tc>
          <w:tcPr>
            <w:tcW w:w="1680" w:type="dxa"/>
            <w:gridSpan w:val="3"/>
            <w:shd w:val="clear" w:color="auto" w:fill="auto"/>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高级职称人员</w:t>
            </w:r>
          </w:p>
        </w:tc>
        <w:tc>
          <w:tcPr>
            <w:tcW w:w="1680" w:type="dxa"/>
            <w:gridSpan w:val="3"/>
            <w:shd w:val="clear" w:color="auto" w:fill="auto"/>
            <w:vAlign w:val="center"/>
          </w:tcPr>
          <w:p>
            <w:pPr>
              <w:jc w:val="center"/>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注册资金</w:t>
            </w:r>
          </w:p>
        </w:tc>
        <w:tc>
          <w:tcPr>
            <w:tcW w:w="2520" w:type="dxa"/>
            <w:gridSpan w:val="3"/>
            <w:shd w:val="clear" w:color="auto" w:fill="auto"/>
            <w:vAlign w:val="center"/>
          </w:tcPr>
          <w:p>
            <w:pPr>
              <w:jc w:val="center"/>
              <w:rPr>
                <w:rFonts w:hint="eastAsia" w:ascii="宋体" w:hAnsi="宋体" w:eastAsia="宋体" w:cs="宋体"/>
                <w:bCs/>
                <w:color w:val="auto"/>
                <w:szCs w:val="21"/>
              </w:rPr>
            </w:pPr>
          </w:p>
        </w:tc>
        <w:tc>
          <w:tcPr>
            <w:tcW w:w="1680" w:type="dxa"/>
            <w:gridSpan w:val="2"/>
            <w:vMerge w:val="continue"/>
            <w:shd w:val="clear" w:color="auto" w:fill="auto"/>
            <w:vAlign w:val="center"/>
          </w:tcPr>
          <w:p>
            <w:pPr>
              <w:jc w:val="center"/>
              <w:rPr>
                <w:rFonts w:hint="eastAsia" w:ascii="宋体" w:hAnsi="宋体" w:eastAsia="宋体" w:cs="宋体"/>
                <w:bCs/>
                <w:color w:val="auto"/>
                <w:szCs w:val="21"/>
              </w:rPr>
            </w:pPr>
          </w:p>
        </w:tc>
        <w:tc>
          <w:tcPr>
            <w:tcW w:w="1680" w:type="dxa"/>
            <w:gridSpan w:val="3"/>
            <w:shd w:val="clear" w:color="auto" w:fill="auto"/>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中级职称人员</w:t>
            </w:r>
          </w:p>
        </w:tc>
        <w:tc>
          <w:tcPr>
            <w:tcW w:w="1680" w:type="dxa"/>
            <w:gridSpan w:val="3"/>
            <w:shd w:val="clear" w:color="auto" w:fill="auto"/>
            <w:vAlign w:val="center"/>
          </w:tcPr>
          <w:p>
            <w:pPr>
              <w:jc w:val="center"/>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开户银行</w:t>
            </w:r>
          </w:p>
        </w:tc>
        <w:tc>
          <w:tcPr>
            <w:tcW w:w="2520" w:type="dxa"/>
            <w:gridSpan w:val="3"/>
            <w:shd w:val="clear" w:color="auto" w:fill="auto"/>
            <w:vAlign w:val="center"/>
          </w:tcPr>
          <w:p>
            <w:pPr>
              <w:jc w:val="center"/>
              <w:rPr>
                <w:rFonts w:hint="eastAsia" w:ascii="宋体" w:hAnsi="宋体" w:eastAsia="宋体" w:cs="宋体"/>
                <w:bCs/>
                <w:color w:val="auto"/>
                <w:szCs w:val="21"/>
              </w:rPr>
            </w:pPr>
          </w:p>
        </w:tc>
        <w:tc>
          <w:tcPr>
            <w:tcW w:w="1680" w:type="dxa"/>
            <w:gridSpan w:val="2"/>
            <w:vMerge w:val="continue"/>
            <w:shd w:val="clear" w:color="auto" w:fill="auto"/>
            <w:vAlign w:val="center"/>
          </w:tcPr>
          <w:p>
            <w:pPr>
              <w:jc w:val="center"/>
              <w:rPr>
                <w:rFonts w:hint="eastAsia" w:ascii="宋体" w:hAnsi="宋体" w:eastAsia="宋体" w:cs="宋体"/>
                <w:bCs/>
                <w:color w:val="auto"/>
                <w:szCs w:val="21"/>
              </w:rPr>
            </w:pPr>
          </w:p>
        </w:tc>
        <w:tc>
          <w:tcPr>
            <w:tcW w:w="1680" w:type="dxa"/>
            <w:gridSpan w:val="3"/>
            <w:shd w:val="clear" w:color="auto" w:fill="auto"/>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初级职称人员</w:t>
            </w:r>
          </w:p>
        </w:tc>
        <w:tc>
          <w:tcPr>
            <w:tcW w:w="1680" w:type="dxa"/>
            <w:gridSpan w:val="3"/>
            <w:shd w:val="clear" w:color="auto" w:fill="auto"/>
            <w:vAlign w:val="center"/>
          </w:tcPr>
          <w:p>
            <w:pPr>
              <w:jc w:val="center"/>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账号</w:t>
            </w:r>
          </w:p>
        </w:tc>
        <w:tc>
          <w:tcPr>
            <w:tcW w:w="2520" w:type="dxa"/>
            <w:gridSpan w:val="3"/>
            <w:shd w:val="clear" w:color="auto" w:fill="auto"/>
            <w:vAlign w:val="center"/>
          </w:tcPr>
          <w:p>
            <w:pPr>
              <w:jc w:val="center"/>
              <w:rPr>
                <w:rFonts w:hint="eastAsia" w:ascii="宋体" w:hAnsi="宋体" w:eastAsia="宋体" w:cs="宋体"/>
                <w:bCs/>
                <w:color w:val="auto"/>
                <w:szCs w:val="21"/>
              </w:rPr>
            </w:pPr>
          </w:p>
        </w:tc>
        <w:tc>
          <w:tcPr>
            <w:tcW w:w="1680" w:type="dxa"/>
            <w:gridSpan w:val="2"/>
            <w:vMerge w:val="continue"/>
            <w:shd w:val="clear" w:color="auto" w:fill="auto"/>
            <w:vAlign w:val="center"/>
          </w:tcPr>
          <w:p>
            <w:pPr>
              <w:jc w:val="center"/>
              <w:rPr>
                <w:rFonts w:hint="eastAsia" w:ascii="宋体" w:hAnsi="宋体" w:eastAsia="宋体" w:cs="宋体"/>
                <w:bCs/>
                <w:color w:val="auto"/>
                <w:szCs w:val="21"/>
              </w:rPr>
            </w:pPr>
          </w:p>
        </w:tc>
        <w:tc>
          <w:tcPr>
            <w:tcW w:w="1680" w:type="dxa"/>
            <w:gridSpan w:val="3"/>
            <w:shd w:val="clear" w:color="auto" w:fill="auto"/>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技工</w:t>
            </w:r>
          </w:p>
        </w:tc>
        <w:tc>
          <w:tcPr>
            <w:tcW w:w="1680" w:type="dxa"/>
            <w:gridSpan w:val="3"/>
            <w:shd w:val="clear" w:color="auto" w:fill="auto"/>
            <w:vAlign w:val="center"/>
          </w:tcPr>
          <w:p>
            <w:pPr>
              <w:jc w:val="center"/>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经营范围</w:t>
            </w:r>
          </w:p>
        </w:tc>
        <w:tc>
          <w:tcPr>
            <w:tcW w:w="7560" w:type="dxa"/>
            <w:gridSpan w:val="11"/>
            <w:vAlign w:val="center"/>
          </w:tcPr>
          <w:p>
            <w:pPr>
              <w:jc w:val="center"/>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hint="eastAsia" w:ascii="宋体" w:hAnsi="宋体" w:eastAsia="宋体" w:cs="宋体"/>
                <w:bCs/>
                <w:color w:val="auto"/>
                <w:szCs w:val="21"/>
              </w:rPr>
            </w:pPr>
            <w:r>
              <w:rPr>
                <w:rFonts w:hint="eastAsia" w:ascii="宋体" w:hAnsi="宋体" w:eastAsia="宋体" w:cs="宋体"/>
                <w:bCs/>
                <w:color w:val="auto"/>
                <w:szCs w:val="21"/>
              </w:rPr>
              <w:t>备注</w:t>
            </w:r>
          </w:p>
        </w:tc>
        <w:tc>
          <w:tcPr>
            <w:tcW w:w="7560" w:type="dxa"/>
            <w:gridSpan w:val="11"/>
            <w:vAlign w:val="center"/>
          </w:tcPr>
          <w:p>
            <w:pPr>
              <w:jc w:val="center"/>
              <w:rPr>
                <w:rFonts w:hint="eastAsia" w:ascii="宋体" w:hAnsi="宋体" w:eastAsia="宋体" w:cs="宋体"/>
                <w:bCs/>
                <w:color w:val="auto"/>
                <w:szCs w:val="21"/>
              </w:rPr>
            </w:pPr>
          </w:p>
        </w:tc>
      </w:tr>
    </w:tbl>
    <w:p>
      <w:pPr>
        <w:adjustRightInd w:val="0"/>
        <w:spacing w:line="400" w:lineRule="exact"/>
        <w:jc w:val="left"/>
        <w:rPr>
          <w:rFonts w:hint="eastAsia" w:ascii="宋体" w:hAnsi="宋体" w:eastAsia="宋体" w:cs="宋体"/>
          <w:color w:val="auto"/>
          <w:sz w:val="24"/>
        </w:rPr>
      </w:pPr>
    </w:p>
    <w:p>
      <w:pPr>
        <w:adjustRightIn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供应商名称：XXX（盖单位公章）</w:t>
      </w:r>
    </w:p>
    <w:p>
      <w:pPr>
        <w:adjustRightInd w:val="0"/>
        <w:spacing w:line="400" w:lineRule="exact"/>
        <w:jc w:val="left"/>
        <w:rPr>
          <w:rFonts w:hint="eastAsia" w:ascii="宋体" w:hAnsi="宋体" w:eastAsia="宋体" w:cs="宋体"/>
          <w:bCs/>
          <w:color w:val="auto"/>
          <w:sz w:val="24"/>
        </w:rPr>
      </w:pPr>
      <w:r>
        <w:rPr>
          <w:rFonts w:hint="eastAsia" w:ascii="宋体" w:hAnsi="宋体" w:eastAsia="宋体" w:cs="宋体"/>
          <w:bCs/>
          <w:color w:val="auto"/>
          <w:sz w:val="24"/>
        </w:rPr>
        <w:t>法定代表人/单位负责人或授权代表</w:t>
      </w:r>
      <w:r>
        <w:rPr>
          <w:rFonts w:hint="eastAsia" w:ascii="宋体" w:hAnsi="宋体" w:eastAsia="宋体" w:cs="宋体"/>
          <w:color w:val="auto"/>
          <w:sz w:val="24"/>
        </w:rPr>
        <w:t>（签字或加盖个人印章）</w:t>
      </w:r>
      <w:r>
        <w:rPr>
          <w:rFonts w:hint="eastAsia" w:ascii="宋体" w:hAnsi="宋体" w:eastAsia="宋体" w:cs="宋体"/>
          <w:bCs/>
          <w:color w:val="auto"/>
          <w:sz w:val="24"/>
        </w:rPr>
        <w:t>：XXX</w:t>
      </w:r>
    </w:p>
    <w:p>
      <w:pPr>
        <w:adjustRightInd w:val="0"/>
        <w:spacing w:line="400" w:lineRule="exact"/>
        <w:jc w:val="left"/>
        <w:rPr>
          <w:rFonts w:hint="eastAsia" w:ascii="宋体" w:hAnsi="宋体" w:eastAsia="宋体" w:cs="宋体"/>
          <w:bCs/>
          <w:color w:val="auto"/>
          <w:sz w:val="24"/>
        </w:rPr>
      </w:pPr>
      <w:r>
        <w:rPr>
          <w:rFonts w:hint="eastAsia" w:ascii="宋体" w:hAnsi="宋体" w:eastAsia="宋体" w:cs="宋体"/>
          <w:bCs/>
          <w:color w:val="auto"/>
          <w:sz w:val="24"/>
        </w:rPr>
        <w:t>日期：XXX年XXX月XXX日</w:t>
      </w:r>
    </w:p>
    <w:p>
      <w:pPr>
        <w:widowControl/>
        <w:spacing w:line="360" w:lineRule="atLeast"/>
        <w:ind w:firstLine="470" w:firstLineChars="196"/>
        <w:jc w:val="left"/>
        <w:outlineLvl w:val="1"/>
        <w:rPr>
          <w:rFonts w:hint="eastAsia" w:ascii="宋体" w:hAnsi="宋体" w:eastAsia="宋体" w:cs="宋体"/>
          <w:color w:val="auto"/>
          <w:sz w:val="24"/>
        </w:rPr>
      </w:pPr>
    </w:p>
    <w:p>
      <w:pPr>
        <w:widowControl/>
        <w:spacing w:line="360" w:lineRule="atLeast"/>
        <w:ind w:firstLine="470" w:firstLineChars="196"/>
        <w:jc w:val="left"/>
        <w:outlineLvl w:val="1"/>
        <w:rPr>
          <w:rFonts w:hint="eastAsia" w:ascii="宋体" w:hAnsi="宋体" w:eastAsia="宋体" w:cs="宋体"/>
          <w:color w:val="auto"/>
          <w:sz w:val="24"/>
        </w:rPr>
      </w:pPr>
    </w:p>
    <w:p>
      <w:pPr>
        <w:widowControl/>
        <w:spacing w:line="360" w:lineRule="atLeast"/>
        <w:ind w:firstLine="470" w:firstLineChars="196"/>
        <w:jc w:val="left"/>
        <w:outlineLvl w:val="1"/>
        <w:rPr>
          <w:rFonts w:hint="eastAsia" w:ascii="宋体" w:hAnsi="宋体" w:eastAsia="宋体" w:cs="宋体"/>
          <w:color w:val="auto"/>
          <w:sz w:val="24"/>
        </w:rPr>
      </w:pPr>
    </w:p>
    <w:p>
      <w:pPr>
        <w:widowControl/>
        <w:spacing w:line="360" w:lineRule="atLeast"/>
        <w:ind w:firstLine="470" w:firstLineChars="196"/>
        <w:jc w:val="left"/>
        <w:outlineLvl w:val="1"/>
        <w:rPr>
          <w:rFonts w:hint="eastAsia" w:ascii="宋体" w:hAnsi="宋体" w:eastAsia="宋体" w:cs="宋体"/>
          <w:color w:val="auto"/>
          <w:sz w:val="24"/>
        </w:rPr>
      </w:pPr>
    </w:p>
    <w:p>
      <w:pPr>
        <w:rPr>
          <w:rFonts w:hint="eastAsia" w:ascii="宋体" w:hAnsi="宋体" w:eastAsia="宋体" w:cs="宋体"/>
          <w:b/>
          <w:color w:val="auto"/>
          <w:sz w:val="32"/>
          <w:szCs w:val="32"/>
        </w:rPr>
      </w:pPr>
      <w:r>
        <w:rPr>
          <w:rFonts w:hint="eastAsia" w:ascii="宋体" w:hAnsi="宋体" w:eastAsia="宋体" w:cs="宋体"/>
          <w:b/>
          <w:color w:val="auto"/>
          <w:sz w:val="32"/>
          <w:szCs w:val="32"/>
        </w:rPr>
        <w:t>格式2-5</w:t>
      </w:r>
    </w:p>
    <w:p>
      <w:pPr>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rPr>
        <w:t xml:space="preserve"> </w:t>
      </w:r>
      <w:r>
        <w:rPr>
          <w:rFonts w:hint="eastAsia" w:ascii="宋体" w:hAnsi="宋体" w:eastAsia="宋体" w:cs="宋体"/>
          <w:b/>
          <w:bCs/>
          <w:color w:val="auto"/>
          <w:sz w:val="28"/>
          <w:szCs w:val="28"/>
          <w:highlight w:val="none"/>
        </w:rPr>
        <w:t>中小企业声明函（</w:t>
      </w:r>
      <w:r>
        <w:rPr>
          <w:rFonts w:hint="eastAsia" w:ascii="宋体" w:hAnsi="宋体" w:eastAsia="宋体" w:cs="宋体"/>
          <w:b/>
          <w:bCs/>
          <w:color w:val="auto"/>
          <w:sz w:val="28"/>
          <w:szCs w:val="28"/>
          <w:highlight w:val="none"/>
          <w:lang w:val="en-US" w:eastAsia="zh-CN"/>
        </w:rPr>
        <w:t>货物</w:t>
      </w:r>
      <w:r>
        <w:rPr>
          <w:rFonts w:hint="eastAsia" w:ascii="宋体" w:hAnsi="宋体" w:eastAsia="宋体" w:cs="宋体"/>
          <w:b/>
          <w:bCs/>
          <w:color w:val="auto"/>
          <w:sz w:val="28"/>
          <w:szCs w:val="28"/>
          <w:highlight w:val="none"/>
        </w:rPr>
        <w:t>）</w:t>
      </w:r>
    </w:p>
    <w:p>
      <w:pPr>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 （联合体）参加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w:t>
      </w:r>
      <w:r>
        <w:rPr>
          <w:rFonts w:hint="eastAsia" w:ascii="宋体" w:hAnsi="宋体" w:eastAsia="宋体" w:cs="宋体"/>
          <w:color w:val="auto"/>
          <w:sz w:val="24"/>
          <w:szCs w:val="24"/>
          <w:highlight w:val="none"/>
          <w:lang w:val="en-US" w:eastAsia="zh-CN"/>
        </w:rPr>
        <w:t>提供的货物全部由</w:t>
      </w:r>
      <w:r>
        <w:rPr>
          <w:rFonts w:hint="eastAsia" w:ascii="宋体" w:hAnsi="宋体" w:eastAsia="宋体" w:cs="宋体"/>
          <w:color w:val="auto"/>
          <w:sz w:val="24"/>
          <w:szCs w:val="24"/>
          <w:highlight w:val="none"/>
        </w:rPr>
        <w:t>符合政策要求的中小企业</w:t>
      </w:r>
      <w:r>
        <w:rPr>
          <w:rFonts w:hint="eastAsia" w:ascii="宋体" w:hAnsi="宋体" w:eastAsia="宋体" w:cs="宋体"/>
          <w:color w:val="auto"/>
          <w:sz w:val="24"/>
          <w:szCs w:val="24"/>
          <w:highlight w:val="none"/>
          <w:lang w:val="en-US" w:eastAsia="zh-CN"/>
        </w:rPr>
        <w:t>制造</w:t>
      </w:r>
      <w:r>
        <w:rPr>
          <w:rFonts w:hint="eastAsia" w:ascii="宋体" w:hAnsi="宋体" w:eastAsia="宋体" w:cs="宋体"/>
          <w:color w:val="auto"/>
          <w:sz w:val="24"/>
          <w:szCs w:val="24"/>
          <w:highlight w:val="none"/>
        </w:rPr>
        <w:t xml:space="preserve">。相关企业（含联合体中的中小企业、签订分包意向协议的中小企业）的具体情况如下：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制造商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Style w:val="24"/>
          <w:rFonts w:hint="eastAsia" w:ascii="宋体" w:hAnsi="宋体" w:eastAsia="宋体" w:cs="宋体"/>
          <w:color w:val="auto"/>
          <w:sz w:val="24"/>
          <w:szCs w:val="24"/>
          <w:highlight w:val="none"/>
        </w:rPr>
        <w:footnoteReference w:id="1"/>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制造商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本企业对上述声明内容的真实性负责。如有虚假，将依法承担相应责任。 </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pPr>
        <w:rPr>
          <w:rFonts w:hint="eastAsia" w:ascii="宋体" w:hAnsi="宋体" w:eastAsia="宋体" w:cs="宋体"/>
          <w:color w:val="auto"/>
          <w:sz w:val="24"/>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pPr>
        <w:spacing w:line="360" w:lineRule="auto"/>
        <w:rPr>
          <w:rFonts w:hint="eastAsia" w:ascii="宋体" w:hAnsi="宋体" w:eastAsia="宋体" w:cs="宋体"/>
          <w:b/>
          <w:color w:val="auto"/>
          <w:sz w:val="32"/>
          <w:szCs w:val="32"/>
        </w:rPr>
      </w:pPr>
      <w:r>
        <w:rPr>
          <w:rFonts w:hint="eastAsia" w:ascii="宋体" w:hAnsi="宋体" w:eastAsia="宋体" w:cs="宋体"/>
          <w:color w:val="auto"/>
          <w:sz w:val="24"/>
        </w:rPr>
        <w:br w:type="page"/>
      </w:r>
      <w:r>
        <w:rPr>
          <w:rFonts w:hint="eastAsia" w:ascii="宋体" w:hAnsi="宋体" w:eastAsia="宋体" w:cs="宋体"/>
          <w:b/>
          <w:color w:val="auto"/>
          <w:sz w:val="32"/>
          <w:szCs w:val="32"/>
        </w:rPr>
        <w:t>格式2-6</w:t>
      </w:r>
    </w:p>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残疾人福利性单位声明函</w:t>
      </w:r>
    </w:p>
    <w:p>
      <w:pPr>
        <w:spacing w:line="588" w:lineRule="exact"/>
        <w:rPr>
          <w:rFonts w:hint="eastAsia" w:ascii="宋体" w:hAnsi="宋体" w:eastAsia="宋体" w:cs="宋体"/>
          <w:b/>
          <w:color w:val="auto"/>
          <w:spacing w:val="6"/>
          <w:sz w:val="24"/>
        </w:rPr>
      </w:pPr>
    </w:p>
    <w:p>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w:t>
      </w:r>
      <w:r>
        <w:rPr>
          <w:rFonts w:hint="eastAsia" w:ascii="宋体" w:hAnsi="宋体" w:eastAsia="宋体" w:cs="宋体"/>
          <w:color w:val="auto"/>
          <w:sz w:val="24"/>
        </w:rPr>
        <w:t>〔2017〕 141</w:t>
      </w:r>
      <w:r>
        <w:rPr>
          <w:rFonts w:hint="eastAsia" w:ascii="宋体" w:hAnsi="宋体" w:eastAsia="宋体" w:cs="宋体"/>
          <w:color w:val="auto"/>
          <w:spacing w:val="6"/>
          <w:sz w:val="24"/>
        </w:rPr>
        <w:t>号）的规定，本单位为符合条件的残疾人福利性单位，且本单位参加</w:t>
      </w:r>
      <w:r>
        <w:rPr>
          <w:rFonts w:hint="eastAsia" w:ascii="宋体" w:hAnsi="宋体" w:eastAsia="宋体" w:cs="宋体"/>
          <w:color w:val="auto"/>
          <w:sz w:val="24"/>
          <w:u w:val="single"/>
        </w:rPr>
        <w:t>XXXX</w:t>
      </w:r>
      <w:r>
        <w:rPr>
          <w:rFonts w:hint="eastAsia" w:ascii="宋体" w:hAnsi="宋体" w:eastAsia="宋体" w:cs="宋体"/>
          <w:color w:val="auto"/>
          <w:spacing w:val="6"/>
          <w:sz w:val="24"/>
        </w:rPr>
        <w:t>单位的</w:t>
      </w:r>
      <w:r>
        <w:rPr>
          <w:rFonts w:hint="eastAsia" w:ascii="宋体" w:hAnsi="宋体" w:eastAsia="宋体" w:cs="宋体"/>
          <w:color w:val="auto"/>
          <w:sz w:val="24"/>
          <w:u w:val="single"/>
        </w:rPr>
        <w:t>XXXX</w:t>
      </w:r>
      <w:r>
        <w:rPr>
          <w:rFonts w:hint="eastAsia" w:ascii="宋体" w:hAnsi="宋体" w:eastAsia="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本单位对上述声明的真实性负责。如有虚假，将依法承担相应责任。</w:t>
      </w:r>
    </w:p>
    <w:p>
      <w:pPr>
        <w:spacing w:line="588" w:lineRule="exact"/>
        <w:rPr>
          <w:rFonts w:hint="eastAsia" w:ascii="宋体" w:hAnsi="宋体" w:eastAsia="宋体" w:cs="宋体"/>
          <w:color w:val="auto"/>
          <w:spacing w:val="6"/>
          <w:sz w:val="24"/>
        </w:rPr>
      </w:pPr>
    </w:p>
    <w:p>
      <w:pPr>
        <w:spacing w:line="588" w:lineRule="exact"/>
        <w:rPr>
          <w:rFonts w:hint="eastAsia" w:ascii="宋体" w:hAnsi="宋体" w:eastAsia="宋体" w:cs="宋体"/>
          <w:color w:val="auto"/>
          <w:spacing w:val="6"/>
          <w:sz w:val="24"/>
        </w:rPr>
      </w:pPr>
    </w:p>
    <w:p>
      <w:pPr>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单位名称：XXXX（盖单位公章）</w:t>
      </w:r>
    </w:p>
    <w:p>
      <w:pPr>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法定代表人/单位负责人或授权代表（签字或加盖个人印章）：XXXX</w:t>
      </w:r>
    </w:p>
    <w:p>
      <w:pPr>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日期：XXXX</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注：</w:t>
      </w:r>
    </w:p>
    <w:p>
      <w:pPr>
        <w:numPr>
          <w:ilvl w:val="0"/>
          <w:numId w:val="7"/>
        </w:numPr>
        <w:spacing w:after="160" w:line="360" w:lineRule="auto"/>
        <w:rPr>
          <w:rFonts w:hint="eastAsia" w:ascii="宋体" w:hAnsi="宋体" w:eastAsia="宋体" w:cs="宋体"/>
          <w:color w:val="auto"/>
          <w:sz w:val="24"/>
        </w:rPr>
      </w:pPr>
      <w:r>
        <w:rPr>
          <w:rFonts w:hint="eastAsia" w:ascii="宋体" w:hAnsi="宋体" w:eastAsia="宋体" w:cs="宋体"/>
          <w:color w:val="auto"/>
          <w:sz w:val="24"/>
        </w:rPr>
        <w:t>残疾人福利性单位视同小型、微型企业，享受预留份额、评审中价格扣除等促进中小企业发展的政府采购政策。残疾人福利性单位属于小型、微型企业的，不重复享受政策。</w:t>
      </w:r>
    </w:p>
    <w:p>
      <w:pPr>
        <w:numPr>
          <w:ilvl w:val="0"/>
          <w:numId w:val="7"/>
        </w:numPr>
        <w:spacing w:after="160" w:line="360" w:lineRule="auto"/>
        <w:rPr>
          <w:rFonts w:hint="eastAsia" w:ascii="宋体" w:hAnsi="宋体" w:eastAsia="宋体" w:cs="宋体"/>
          <w:color w:val="auto"/>
          <w:sz w:val="24"/>
        </w:rPr>
      </w:pPr>
      <w:r>
        <w:rPr>
          <w:rFonts w:hint="eastAsia" w:ascii="宋体" w:hAnsi="宋体" w:eastAsia="宋体" w:cs="宋体"/>
          <w:color w:val="auto"/>
          <w:sz w:val="24"/>
        </w:rPr>
        <w:t>供应商为非残疾人福利性单位的，可不提供此声明。</w:t>
      </w:r>
    </w:p>
    <w:p>
      <w:pPr>
        <w:widowControl/>
        <w:jc w:val="left"/>
        <w:rPr>
          <w:rFonts w:hint="eastAsia" w:ascii="宋体" w:hAnsi="宋体" w:eastAsia="宋体" w:cs="宋体"/>
          <w:color w:val="auto"/>
          <w:sz w:val="24"/>
        </w:rPr>
      </w:pPr>
      <w:r>
        <w:rPr>
          <w:rFonts w:hint="eastAsia" w:ascii="宋体" w:hAnsi="宋体" w:eastAsia="宋体" w:cs="宋体"/>
          <w:color w:val="auto"/>
          <w:sz w:val="24"/>
        </w:rPr>
        <w:br w:type="page"/>
      </w:r>
    </w:p>
    <w:p>
      <w:pPr>
        <w:widowControl/>
        <w:spacing w:line="360" w:lineRule="atLeast"/>
        <w:ind w:firstLine="630" w:firstLineChars="196"/>
        <w:jc w:val="left"/>
        <w:outlineLvl w:val="1"/>
        <w:rPr>
          <w:rFonts w:hint="eastAsia" w:ascii="宋体" w:hAnsi="宋体" w:eastAsia="宋体" w:cs="宋体"/>
          <w:color w:val="auto"/>
          <w:sz w:val="24"/>
        </w:rPr>
      </w:pPr>
      <w:r>
        <w:rPr>
          <w:rFonts w:hint="eastAsia" w:ascii="宋体" w:hAnsi="宋体" w:eastAsia="宋体" w:cs="宋体"/>
          <w:b/>
          <w:color w:val="auto"/>
          <w:sz w:val="32"/>
          <w:szCs w:val="32"/>
        </w:rPr>
        <w:t>格式2-7</w:t>
      </w:r>
    </w:p>
    <w:p>
      <w:pPr>
        <w:spacing w:line="400" w:lineRule="exact"/>
        <w:ind w:firstLine="420" w:firstLineChars="200"/>
        <w:rPr>
          <w:rFonts w:hint="eastAsia" w:ascii="宋体" w:hAnsi="宋体" w:eastAsia="宋体" w:cs="宋体"/>
          <w:b/>
          <w:bCs/>
          <w:color w:val="auto"/>
          <w:sz w:val="32"/>
          <w:szCs w:val="32"/>
        </w:rPr>
      </w:pPr>
      <w:r>
        <w:rPr>
          <w:rFonts w:hint="eastAsia" w:ascii="宋体" w:hAnsi="宋体" w:eastAsia="宋体" w:cs="宋体"/>
          <w:b w:val="0"/>
          <w:bCs w:val="0"/>
          <w:color w:val="auto"/>
          <w:szCs w:val="28"/>
          <w:highlight w:val="none"/>
        </w:rPr>
        <w:t xml:space="preserve"> </w:t>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响应产品技术、服务要求应答表</w:t>
      </w:r>
    </w:p>
    <w:p>
      <w:pPr>
        <w:jc w:val="center"/>
        <w:rPr>
          <w:rFonts w:hint="eastAsia" w:ascii="宋体" w:hAnsi="宋体" w:eastAsia="宋体" w:cs="宋体"/>
          <w:b/>
          <w:bCs/>
          <w:color w:val="auto"/>
          <w:sz w:val="32"/>
          <w:szCs w:val="32"/>
        </w:rPr>
      </w:pPr>
    </w:p>
    <w:tbl>
      <w:tblPr>
        <w:tblStyle w:val="19"/>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851"/>
        <w:gridCol w:w="850"/>
        <w:gridCol w:w="1426"/>
        <w:gridCol w:w="296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99"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85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包号</w:t>
            </w:r>
          </w:p>
        </w:tc>
        <w:tc>
          <w:tcPr>
            <w:tcW w:w="85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货物名称</w:t>
            </w:r>
          </w:p>
        </w:tc>
        <w:tc>
          <w:tcPr>
            <w:tcW w:w="142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制造商家及规格型号</w:t>
            </w:r>
          </w:p>
        </w:tc>
        <w:tc>
          <w:tcPr>
            <w:tcW w:w="2968"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采购文件要求</w:t>
            </w:r>
          </w:p>
        </w:tc>
        <w:tc>
          <w:tcPr>
            <w:tcW w:w="3544"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99" w:type="dxa"/>
          </w:tcPr>
          <w:p>
            <w:pPr>
              <w:jc w:val="center"/>
              <w:rPr>
                <w:rFonts w:hint="eastAsia" w:ascii="宋体" w:hAnsi="宋体" w:eastAsia="宋体" w:cs="宋体"/>
                <w:color w:val="auto"/>
                <w:sz w:val="24"/>
              </w:rPr>
            </w:pPr>
          </w:p>
        </w:tc>
        <w:tc>
          <w:tcPr>
            <w:tcW w:w="851" w:type="dxa"/>
          </w:tcPr>
          <w:p>
            <w:pPr>
              <w:jc w:val="center"/>
              <w:rPr>
                <w:rFonts w:hint="eastAsia" w:ascii="宋体" w:hAnsi="宋体" w:eastAsia="宋体" w:cs="宋体"/>
                <w:color w:val="auto"/>
                <w:sz w:val="24"/>
              </w:rPr>
            </w:pPr>
          </w:p>
        </w:tc>
        <w:tc>
          <w:tcPr>
            <w:tcW w:w="850" w:type="dxa"/>
          </w:tcPr>
          <w:p>
            <w:pPr>
              <w:jc w:val="center"/>
              <w:rPr>
                <w:rFonts w:hint="eastAsia" w:ascii="宋体" w:hAnsi="宋体" w:eastAsia="宋体" w:cs="宋体"/>
                <w:color w:val="auto"/>
                <w:sz w:val="24"/>
              </w:rPr>
            </w:pPr>
          </w:p>
        </w:tc>
        <w:tc>
          <w:tcPr>
            <w:tcW w:w="1426" w:type="dxa"/>
          </w:tcPr>
          <w:p>
            <w:pPr>
              <w:jc w:val="center"/>
              <w:rPr>
                <w:rFonts w:hint="eastAsia" w:ascii="宋体" w:hAnsi="宋体" w:eastAsia="宋体" w:cs="宋体"/>
                <w:color w:val="auto"/>
                <w:sz w:val="24"/>
              </w:rPr>
            </w:pPr>
          </w:p>
        </w:tc>
        <w:tc>
          <w:tcPr>
            <w:tcW w:w="2968" w:type="dxa"/>
          </w:tcPr>
          <w:p>
            <w:pPr>
              <w:jc w:val="center"/>
              <w:rPr>
                <w:rFonts w:hint="eastAsia" w:ascii="宋体" w:hAnsi="宋体" w:eastAsia="宋体" w:cs="宋体"/>
                <w:color w:val="auto"/>
                <w:sz w:val="24"/>
              </w:rPr>
            </w:pPr>
          </w:p>
        </w:tc>
        <w:tc>
          <w:tcPr>
            <w:tcW w:w="3544" w:type="dxa"/>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99" w:type="dxa"/>
          </w:tcPr>
          <w:p>
            <w:pPr>
              <w:jc w:val="center"/>
              <w:rPr>
                <w:rFonts w:hint="eastAsia" w:ascii="宋体" w:hAnsi="宋体" w:eastAsia="宋体" w:cs="宋体"/>
                <w:color w:val="auto"/>
                <w:sz w:val="24"/>
              </w:rPr>
            </w:pPr>
          </w:p>
        </w:tc>
        <w:tc>
          <w:tcPr>
            <w:tcW w:w="851" w:type="dxa"/>
          </w:tcPr>
          <w:p>
            <w:pPr>
              <w:jc w:val="center"/>
              <w:rPr>
                <w:rFonts w:hint="eastAsia" w:ascii="宋体" w:hAnsi="宋体" w:eastAsia="宋体" w:cs="宋体"/>
                <w:color w:val="auto"/>
                <w:sz w:val="24"/>
              </w:rPr>
            </w:pPr>
          </w:p>
        </w:tc>
        <w:tc>
          <w:tcPr>
            <w:tcW w:w="850" w:type="dxa"/>
          </w:tcPr>
          <w:p>
            <w:pPr>
              <w:jc w:val="center"/>
              <w:rPr>
                <w:rFonts w:hint="eastAsia" w:ascii="宋体" w:hAnsi="宋体" w:eastAsia="宋体" w:cs="宋体"/>
                <w:color w:val="auto"/>
                <w:sz w:val="24"/>
              </w:rPr>
            </w:pPr>
          </w:p>
        </w:tc>
        <w:tc>
          <w:tcPr>
            <w:tcW w:w="1426" w:type="dxa"/>
          </w:tcPr>
          <w:p>
            <w:pPr>
              <w:jc w:val="center"/>
              <w:rPr>
                <w:rFonts w:hint="eastAsia" w:ascii="宋体" w:hAnsi="宋体" w:eastAsia="宋体" w:cs="宋体"/>
                <w:color w:val="auto"/>
                <w:sz w:val="24"/>
              </w:rPr>
            </w:pPr>
          </w:p>
        </w:tc>
        <w:tc>
          <w:tcPr>
            <w:tcW w:w="2968" w:type="dxa"/>
          </w:tcPr>
          <w:p>
            <w:pPr>
              <w:jc w:val="center"/>
              <w:rPr>
                <w:rFonts w:hint="eastAsia" w:ascii="宋体" w:hAnsi="宋体" w:eastAsia="宋体" w:cs="宋体"/>
                <w:color w:val="auto"/>
                <w:sz w:val="24"/>
              </w:rPr>
            </w:pPr>
          </w:p>
        </w:tc>
        <w:tc>
          <w:tcPr>
            <w:tcW w:w="3544" w:type="dxa"/>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99" w:type="dxa"/>
          </w:tcPr>
          <w:p>
            <w:pPr>
              <w:jc w:val="center"/>
              <w:rPr>
                <w:rFonts w:hint="eastAsia" w:ascii="宋体" w:hAnsi="宋体" w:eastAsia="宋体" w:cs="宋体"/>
                <w:color w:val="auto"/>
                <w:sz w:val="24"/>
              </w:rPr>
            </w:pPr>
          </w:p>
        </w:tc>
        <w:tc>
          <w:tcPr>
            <w:tcW w:w="851" w:type="dxa"/>
          </w:tcPr>
          <w:p>
            <w:pPr>
              <w:jc w:val="center"/>
              <w:rPr>
                <w:rFonts w:hint="eastAsia" w:ascii="宋体" w:hAnsi="宋体" w:eastAsia="宋体" w:cs="宋体"/>
                <w:color w:val="auto"/>
                <w:sz w:val="24"/>
              </w:rPr>
            </w:pPr>
          </w:p>
        </w:tc>
        <w:tc>
          <w:tcPr>
            <w:tcW w:w="850" w:type="dxa"/>
          </w:tcPr>
          <w:p>
            <w:pPr>
              <w:jc w:val="center"/>
              <w:rPr>
                <w:rFonts w:hint="eastAsia" w:ascii="宋体" w:hAnsi="宋体" w:eastAsia="宋体" w:cs="宋体"/>
                <w:color w:val="auto"/>
                <w:sz w:val="24"/>
              </w:rPr>
            </w:pPr>
          </w:p>
        </w:tc>
        <w:tc>
          <w:tcPr>
            <w:tcW w:w="1426" w:type="dxa"/>
          </w:tcPr>
          <w:p>
            <w:pPr>
              <w:jc w:val="center"/>
              <w:rPr>
                <w:rFonts w:hint="eastAsia" w:ascii="宋体" w:hAnsi="宋体" w:eastAsia="宋体" w:cs="宋体"/>
                <w:color w:val="auto"/>
                <w:sz w:val="24"/>
              </w:rPr>
            </w:pPr>
          </w:p>
        </w:tc>
        <w:tc>
          <w:tcPr>
            <w:tcW w:w="2968" w:type="dxa"/>
          </w:tcPr>
          <w:p>
            <w:pPr>
              <w:jc w:val="center"/>
              <w:rPr>
                <w:rFonts w:hint="eastAsia" w:ascii="宋体" w:hAnsi="宋体" w:eastAsia="宋体" w:cs="宋体"/>
                <w:color w:val="auto"/>
                <w:sz w:val="24"/>
              </w:rPr>
            </w:pPr>
          </w:p>
        </w:tc>
        <w:tc>
          <w:tcPr>
            <w:tcW w:w="3544" w:type="dxa"/>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99" w:type="dxa"/>
          </w:tcPr>
          <w:p>
            <w:pPr>
              <w:jc w:val="center"/>
              <w:rPr>
                <w:rFonts w:hint="eastAsia" w:ascii="宋体" w:hAnsi="宋体" w:eastAsia="宋体" w:cs="宋体"/>
                <w:color w:val="auto"/>
                <w:sz w:val="24"/>
              </w:rPr>
            </w:pPr>
          </w:p>
        </w:tc>
        <w:tc>
          <w:tcPr>
            <w:tcW w:w="851" w:type="dxa"/>
          </w:tcPr>
          <w:p>
            <w:pPr>
              <w:jc w:val="center"/>
              <w:rPr>
                <w:rFonts w:hint="eastAsia" w:ascii="宋体" w:hAnsi="宋体" w:eastAsia="宋体" w:cs="宋体"/>
                <w:color w:val="auto"/>
                <w:sz w:val="24"/>
              </w:rPr>
            </w:pPr>
          </w:p>
        </w:tc>
        <w:tc>
          <w:tcPr>
            <w:tcW w:w="850" w:type="dxa"/>
          </w:tcPr>
          <w:p>
            <w:pPr>
              <w:jc w:val="center"/>
              <w:rPr>
                <w:rFonts w:hint="eastAsia" w:ascii="宋体" w:hAnsi="宋体" w:eastAsia="宋体" w:cs="宋体"/>
                <w:color w:val="auto"/>
                <w:sz w:val="24"/>
              </w:rPr>
            </w:pPr>
          </w:p>
        </w:tc>
        <w:tc>
          <w:tcPr>
            <w:tcW w:w="1426" w:type="dxa"/>
          </w:tcPr>
          <w:p>
            <w:pPr>
              <w:jc w:val="center"/>
              <w:rPr>
                <w:rFonts w:hint="eastAsia" w:ascii="宋体" w:hAnsi="宋体" w:eastAsia="宋体" w:cs="宋体"/>
                <w:color w:val="auto"/>
                <w:sz w:val="24"/>
              </w:rPr>
            </w:pPr>
          </w:p>
        </w:tc>
        <w:tc>
          <w:tcPr>
            <w:tcW w:w="2968" w:type="dxa"/>
          </w:tcPr>
          <w:p>
            <w:pPr>
              <w:jc w:val="center"/>
              <w:rPr>
                <w:rFonts w:hint="eastAsia" w:ascii="宋体" w:hAnsi="宋体" w:eastAsia="宋体" w:cs="宋体"/>
                <w:color w:val="auto"/>
                <w:sz w:val="24"/>
              </w:rPr>
            </w:pPr>
          </w:p>
        </w:tc>
        <w:tc>
          <w:tcPr>
            <w:tcW w:w="3544" w:type="dxa"/>
          </w:tcPr>
          <w:p>
            <w:pPr>
              <w:jc w:val="center"/>
              <w:rPr>
                <w:rFonts w:hint="eastAsia" w:ascii="宋体" w:hAnsi="宋体" w:eastAsia="宋体" w:cs="宋体"/>
                <w:color w:val="auto"/>
                <w:sz w:val="24"/>
              </w:rPr>
            </w:pPr>
          </w:p>
        </w:tc>
      </w:tr>
    </w:tbl>
    <w:p>
      <w:pPr>
        <w:ind w:firstLine="482" w:firstLineChars="200"/>
        <w:rPr>
          <w:rFonts w:hint="eastAsia" w:ascii="宋体" w:hAnsi="宋体" w:eastAsia="宋体" w:cs="宋体"/>
          <w:b/>
          <w:color w:val="auto"/>
          <w:sz w:val="24"/>
        </w:rPr>
      </w:pPr>
    </w:p>
    <w:p>
      <w:pPr>
        <w:ind w:firstLine="480" w:firstLineChars="200"/>
        <w:rPr>
          <w:rFonts w:hint="eastAsia" w:ascii="宋体" w:hAnsi="宋体" w:eastAsia="宋体" w:cs="宋体"/>
          <w:b/>
          <w:color w:val="auto"/>
          <w:sz w:val="24"/>
        </w:rPr>
      </w:pPr>
      <w:r>
        <w:rPr>
          <w:rFonts w:hint="eastAsia" w:ascii="宋体" w:hAnsi="宋体" w:eastAsia="宋体" w:cs="宋体"/>
          <w:color w:val="auto"/>
          <w:sz w:val="24"/>
        </w:rPr>
        <w:t>注：供应商必须根据谈判文件要求据实逐条填写，不得虚假响应，虚假响应的，其响应文件无效并按规定追究其相关责任。</w:t>
      </w:r>
    </w:p>
    <w:p>
      <w:pPr>
        <w:adjustRightInd w:val="0"/>
        <w:spacing w:line="400" w:lineRule="exact"/>
        <w:ind w:firstLine="480" w:firstLineChars="200"/>
        <w:jc w:val="left"/>
        <w:rPr>
          <w:rFonts w:hint="eastAsia" w:ascii="宋体" w:hAnsi="宋体" w:eastAsia="宋体" w:cs="宋体"/>
          <w:color w:val="auto"/>
          <w:sz w:val="24"/>
        </w:rPr>
      </w:pPr>
    </w:p>
    <w:p>
      <w:pPr>
        <w:adjustRightIn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供应商名称：XXX（盖单位公章）</w:t>
      </w:r>
    </w:p>
    <w:p>
      <w:pPr>
        <w:adjustRightInd w:val="0"/>
        <w:spacing w:line="400" w:lineRule="exact"/>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法定代表人/单位负责人或授权代表</w:t>
      </w:r>
      <w:r>
        <w:rPr>
          <w:rFonts w:hint="eastAsia" w:ascii="宋体" w:hAnsi="宋体" w:eastAsia="宋体" w:cs="宋体"/>
          <w:color w:val="auto"/>
          <w:sz w:val="24"/>
        </w:rPr>
        <w:t>（签字或加盖个人印章）</w:t>
      </w:r>
      <w:r>
        <w:rPr>
          <w:rFonts w:hint="eastAsia" w:ascii="宋体" w:hAnsi="宋体" w:eastAsia="宋体" w:cs="宋体"/>
          <w:bCs/>
          <w:color w:val="auto"/>
          <w:sz w:val="24"/>
        </w:rPr>
        <w:t>：XXX</w:t>
      </w:r>
    </w:p>
    <w:p>
      <w:pPr>
        <w:adjustRightInd w:val="0"/>
        <w:spacing w:line="400" w:lineRule="exact"/>
        <w:ind w:firstLine="540" w:firstLineChars="225"/>
        <w:jc w:val="left"/>
        <w:rPr>
          <w:rFonts w:hint="eastAsia" w:ascii="宋体" w:hAnsi="宋体" w:eastAsia="宋体" w:cs="宋体"/>
          <w:bCs/>
          <w:color w:val="auto"/>
          <w:sz w:val="24"/>
        </w:rPr>
      </w:pPr>
      <w:r>
        <w:rPr>
          <w:rFonts w:hint="eastAsia" w:ascii="宋体" w:hAnsi="宋体" w:eastAsia="宋体" w:cs="宋体"/>
          <w:bCs/>
          <w:color w:val="auto"/>
          <w:sz w:val="24"/>
        </w:rPr>
        <w:t>日期</w:t>
      </w:r>
      <w:r>
        <w:rPr>
          <w:rFonts w:hint="eastAsia" w:ascii="宋体" w:hAnsi="宋体" w:eastAsia="宋体" w:cs="宋体"/>
          <w:color w:val="auto"/>
          <w:sz w:val="24"/>
        </w:rPr>
        <w:t>：</w:t>
      </w:r>
      <w:r>
        <w:rPr>
          <w:rFonts w:hint="eastAsia" w:ascii="宋体" w:hAnsi="宋体" w:eastAsia="宋体" w:cs="宋体"/>
          <w:bCs/>
          <w:color w:val="auto"/>
          <w:sz w:val="24"/>
        </w:rPr>
        <w:t>XXX年XXX月XXX日</w:t>
      </w:r>
    </w:p>
    <w:p>
      <w:pPr>
        <w:widowControl/>
        <w:jc w:val="left"/>
        <w:rPr>
          <w:rFonts w:hint="eastAsia" w:ascii="宋体" w:hAnsi="宋体" w:eastAsia="宋体" w:cs="宋体"/>
          <w:color w:val="auto"/>
        </w:rPr>
      </w:pPr>
      <w:r>
        <w:rPr>
          <w:rFonts w:hint="eastAsia" w:ascii="宋体" w:hAnsi="宋体" w:eastAsia="宋体" w:cs="宋体"/>
          <w:color w:val="auto"/>
        </w:rPr>
        <w:br w:type="page"/>
      </w:r>
    </w:p>
    <w:p>
      <w:pPr>
        <w:pStyle w:val="12"/>
        <w:tabs>
          <w:tab w:val="left" w:pos="0"/>
        </w:tabs>
        <w:rPr>
          <w:rFonts w:hint="eastAsia" w:ascii="宋体" w:hAnsi="宋体" w:eastAsia="宋体" w:cs="宋体"/>
          <w:color w:val="auto"/>
          <w:lang w:eastAsia="zh-CN"/>
        </w:rPr>
      </w:pPr>
      <w:r>
        <w:rPr>
          <w:rFonts w:hint="eastAsia" w:ascii="宋体" w:hAnsi="宋体" w:eastAsia="宋体" w:cs="宋体"/>
          <w:b/>
          <w:color w:val="auto"/>
          <w:sz w:val="32"/>
          <w:szCs w:val="32"/>
        </w:rPr>
        <w:t>格式2-</w:t>
      </w:r>
      <w:r>
        <w:rPr>
          <w:rFonts w:hint="eastAsia" w:ascii="宋体" w:hAnsi="宋体" w:cs="宋体"/>
          <w:b/>
          <w:color w:val="auto"/>
          <w:sz w:val="32"/>
          <w:szCs w:val="32"/>
          <w:lang w:val="en-US" w:eastAsia="zh-CN"/>
        </w:rPr>
        <w:t>8</w:t>
      </w:r>
    </w:p>
    <w:p>
      <w:pPr>
        <w:pStyle w:val="12"/>
        <w:tabs>
          <w:tab w:val="left" w:pos="0"/>
        </w:tabs>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商务应答表</w:t>
      </w:r>
    </w:p>
    <w:tbl>
      <w:tblPr>
        <w:tblStyle w:val="1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7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包号</w:t>
            </w:r>
          </w:p>
        </w:tc>
        <w:tc>
          <w:tcPr>
            <w:tcW w:w="27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采购文件要求</w:t>
            </w:r>
          </w:p>
        </w:tc>
        <w:tc>
          <w:tcPr>
            <w:tcW w:w="27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int="eastAsia" w:ascii="宋体" w:hAnsi="宋体" w:eastAsia="宋体" w:cs="宋体"/>
                <w:color w:val="auto"/>
                <w:sz w:val="24"/>
              </w:rPr>
            </w:pPr>
          </w:p>
        </w:tc>
        <w:tc>
          <w:tcPr>
            <w:tcW w:w="2795" w:type="dxa"/>
          </w:tcPr>
          <w:p>
            <w:pPr>
              <w:jc w:val="center"/>
              <w:rPr>
                <w:rFonts w:hint="eastAsia" w:ascii="宋体" w:hAnsi="宋体" w:eastAsia="宋体" w:cs="宋体"/>
                <w:color w:val="auto"/>
                <w:sz w:val="24"/>
              </w:rPr>
            </w:pPr>
          </w:p>
        </w:tc>
        <w:tc>
          <w:tcPr>
            <w:tcW w:w="2795" w:type="dxa"/>
          </w:tcPr>
          <w:p>
            <w:pPr>
              <w:jc w:val="center"/>
              <w:rPr>
                <w:rFonts w:hint="eastAsia" w:ascii="宋体" w:hAnsi="宋体" w:eastAsia="宋体" w:cs="宋体"/>
                <w:color w:val="auto"/>
                <w:sz w:val="24"/>
              </w:rPr>
            </w:pPr>
          </w:p>
        </w:tc>
        <w:tc>
          <w:tcPr>
            <w:tcW w:w="2795" w:type="dxa"/>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int="eastAsia" w:ascii="宋体" w:hAnsi="宋体" w:eastAsia="宋体" w:cs="宋体"/>
                <w:color w:val="auto"/>
                <w:sz w:val="24"/>
              </w:rPr>
            </w:pPr>
          </w:p>
        </w:tc>
        <w:tc>
          <w:tcPr>
            <w:tcW w:w="2795" w:type="dxa"/>
          </w:tcPr>
          <w:p>
            <w:pPr>
              <w:jc w:val="center"/>
              <w:rPr>
                <w:rFonts w:hint="eastAsia" w:ascii="宋体" w:hAnsi="宋体" w:eastAsia="宋体" w:cs="宋体"/>
                <w:color w:val="auto"/>
                <w:sz w:val="24"/>
              </w:rPr>
            </w:pPr>
          </w:p>
        </w:tc>
        <w:tc>
          <w:tcPr>
            <w:tcW w:w="2795" w:type="dxa"/>
          </w:tcPr>
          <w:p>
            <w:pPr>
              <w:jc w:val="center"/>
              <w:rPr>
                <w:rFonts w:hint="eastAsia" w:ascii="宋体" w:hAnsi="宋体" w:eastAsia="宋体" w:cs="宋体"/>
                <w:color w:val="auto"/>
                <w:sz w:val="24"/>
              </w:rPr>
            </w:pPr>
          </w:p>
        </w:tc>
        <w:tc>
          <w:tcPr>
            <w:tcW w:w="2795" w:type="dxa"/>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int="eastAsia" w:ascii="宋体" w:hAnsi="宋体" w:eastAsia="宋体" w:cs="宋体"/>
                <w:color w:val="auto"/>
                <w:sz w:val="24"/>
              </w:rPr>
            </w:pPr>
          </w:p>
        </w:tc>
        <w:tc>
          <w:tcPr>
            <w:tcW w:w="2795" w:type="dxa"/>
          </w:tcPr>
          <w:p>
            <w:pPr>
              <w:jc w:val="center"/>
              <w:rPr>
                <w:rFonts w:hint="eastAsia" w:ascii="宋体" w:hAnsi="宋体" w:eastAsia="宋体" w:cs="宋体"/>
                <w:color w:val="auto"/>
                <w:sz w:val="24"/>
              </w:rPr>
            </w:pPr>
          </w:p>
        </w:tc>
        <w:tc>
          <w:tcPr>
            <w:tcW w:w="2795" w:type="dxa"/>
          </w:tcPr>
          <w:p>
            <w:pPr>
              <w:jc w:val="center"/>
              <w:rPr>
                <w:rFonts w:hint="eastAsia" w:ascii="宋体" w:hAnsi="宋体" w:eastAsia="宋体" w:cs="宋体"/>
                <w:color w:val="auto"/>
                <w:sz w:val="24"/>
              </w:rPr>
            </w:pPr>
          </w:p>
        </w:tc>
        <w:tc>
          <w:tcPr>
            <w:tcW w:w="2795" w:type="dxa"/>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int="eastAsia" w:ascii="宋体" w:hAnsi="宋体" w:eastAsia="宋体" w:cs="宋体"/>
                <w:color w:val="auto"/>
                <w:sz w:val="24"/>
              </w:rPr>
            </w:pPr>
          </w:p>
        </w:tc>
        <w:tc>
          <w:tcPr>
            <w:tcW w:w="2795" w:type="dxa"/>
          </w:tcPr>
          <w:p>
            <w:pPr>
              <w:jc w:val="center"/>
              <w:rPr>
                <w:rFonts w:hint="eastAsia" w:ascii="宋体" w:hAnsi="宋体" w:eastAsia="宋体" w:cs="宋体"/>
                <w:color w:val="auto"/>
                <w:sz w:val="24"/>
              </w:rPr>
            </w:pPr>
          </w:p>
        </w:tc>
        <w:tc>
          <w:tcPr>
            <w:tcW w:w="2795" w:type="dxa"/>
          </w:tcPr>
          <w:p>
            <w:pPr>
              <w:jc w:val="center"/>
              <w:rPr>
                <w:rFonts w:hint="eastAsia" w:ascii="宋体" w:hAnsi="宋体" w:eastAsia="宋体" w:cs="宋体"/>
                <w:color w:val="auto"/>
                <w:sz w:val="24"/>
              </w:rPr>
            </w:pPr>
          </w:p>
        </w:tc>
        <w:tc>
          <w:tcPr>
            <w:tcW w:w="2795" w:type="dxa"/>
          </w:tcPr>
          <w:p>
            <w:pPr>
              <w:jc w:val="center"/>
              <w:rPr>
                <w:rFonts w:hint="eastAsia" w:ascii="宋体" w:hAnsi="宋体" w:eastAsia="宋体" w:cs="宋体"/>
                <w:color w:val="auto"/>
                <w:sz w:val="24"/>
              </w:rPr>
            </w:pPr>
          </w:p>
        </w:tc>
      </w:tr>
    </w:tbl>
    <w:p>
      <w:pPr>
        <w:ind w:firstLine="482" w:firstLineChars="200"/>
        <w:rPr>
          <w:rFonts w:hint="eastAsia" w:ascii="宋体" w:hAnsi="宋体" w:eastAsia="宋体" w:cs="宋体"/>
          <w:b/>
          <w:color w:val="auto"/>
          <w:sz w:val="24"/>
        </w:rPr>
      </w:pPr>
    </w:p>
    <w:p>
      <w:pPr>
        <w:ind w:firstLine="480" w:firstLineChars="200"/>
        <w:rPr>
          <w:rFonts w:hint="eastAsia" w:ascii="宋体" w:hAnsi="宋体" w:eastAsia="宋体" w:cs="宋体"/>
          <w:b/>
          <w:color w:val="auto"/>
          <w:sz w:val="24"/>
        </w:rPr>
      </w:pPr>
      <w:r>
        <w:rPr>
          <w:rFonts w:hint="eastAsia" w:ascii="宋体" w:hAnsi="宋体" w:eastAsia="宋体" w:cs="宋体"/>
          <w:color w:val="auto"/>
          <w:sz w:val="24"/>
        </w:rPr>
        <w:t>注意：供应商必须根据谈判文件要求据实逐条填写，不得虚假响应，虚假响应的，其响应文件无效并按规定追究其相关责任。</w:t>
      </w:r>
    </w:p>
    <w:p>
      <w:pPr>
        <w:adjustRightInd w:val="0"/>
        <w:spacing w:line="400" w:lineRule="exact"/>
        <w:ind w:firstLine="480" w:firstLineChars="200"/>
        <w:jc w:val="left"/>
        <w:rPr>
          <w:rFonts w:hint="eastAsia" w:ascii="宋体" w:hAnsi="宋体" w:eastAsia="宋体" w:cs="宋体"/>
          <w:color w:val="auto"/>
          <w:sz w:val="24"/>
        </w:rPr>
      </w:pPr>
    </w:p>
    <w:p>
      <w:pPr>
        <w:adjustRightIn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供应商名称：XXX（盖单位公章）</w:t>
      </w:r>
    </w:p>
    <w:p>
      <w:pPr>
        <w:adjustRightInd w:val="0"/>
        <w:spacing w:line="400" w:lineRule="exact"/>
        <w:ind w:firstLine="540" w:firstLineChars="225"/>
        <w:jc w:val="left"/>
        <w:rPr>
          <w:rFonts w:hint="eastAsia" w:ascii="宋体" w:hAnsi="宋体" w:eastAsia="宋体" w:cs="宋体"/>
          <w:bCs/>
          <w:color w:val="auto"/>
          <w:sz w:val="24"/>
        </w:rPr>
      </w:pPr>
      <w:r>
        <w:rPr>
          <w:rFonts w:hint="eastAsia" w:ascii="宋体" w:hAnsi="宋体" w:eastAsia="宋体" w:cs="宋体"/>
          <w:bCs/>
          <w:color w:val="auto"/>
          <w:sz w:val="24"/>
        </w:rPr>
        <w:t>法定代表人/单位负责人或授权代表</w:t>
      </w:r>
      <w:r>
        <w:rPr>
          <w:rFonts w:hint="eastAsia" w:ascii="宋体" w:hAnsi="宋体" w:eastAsia="宋体" w:cs="宋体"/>
          <w:color w:val="auto"/>
          <w:sz w:val="24"/>
        </w:rPr>
        <w:t>（签字或加盖个人印章）</w:t>
      </w:r>
      <w:r>
        <w:rPr>
          <w:rFonts w:hint="eastAsia" w:ascii="宋体" w:hAnsi="宋体" w:eastAsia="宋体" w:cs="宋体"/>
          <w:bCs/>
          <w:color w:val="auto"/>
          <w:sz w:val="24"/>
        </w:rPr>
        <w:t>：XXX</w:t>
      </w:r>
    </w:p>
    <w:p>
      <w:pPr>
        <w:adjustRightInd w:val="0"/>
        <w:spacing w:line="400" w:lineRule="exact"/>
        <w:ind w:firstLine="540" w:firstLineChars="225"/>
        <w:jc w:val="left"/>
        <w:rPr>
          <w:rFonts w:hint="eastAsia" w:ascii="宋体" w:hAnsi="宋体" w:eastAsia="宋体" w:cs="宋体"/>
          <w:bCs/>
          <w:color w:val="auto"/>
          <w:sz w:val="24"/>
        </w:rPr>
      </w:pPr>
      <w:r>
        <w:rPr>
          <w:rFonts w:hint="eastAsia" w:ascii="宋体" w:hAnsi="宋体" w:eastAsia="宋体" w:cs="宋体"/>
          <w:bCs/>
          <w:color w:val="auto"/>
          <w:sz w:val="24"/>
        </w:rPr>
        <w:t>日期：XXX年XXX月XXX日</w:t>
      </w:r>
    </w:p>
    <w:p>
      <w:pPr>
        <w:widowControl/>
        <w:jc w:val="left"/>
        <w:rPr>
          <w:rFonts w:hint="eastAsia" w:ascii="宋体" w:hAnsi="宋体" w:eastAsia="宋体" w:cs="宋体"/>
          <w:color w:val="auto"/>
          <w:sz w:val="24"/>
        </w:rPr>
      </w:pPr>
      <w:r>
        <w:rPr>
          <w:rFonts w:hint="eastAsia" w:ascii="宋体" w:hAnsi="宋体" w:eastAsia="宋体" w:cs="宋体"/>
          <w:color w:val="auto"/>
          <w:sz w:val="24"/>
        </w:rPr>
        <w:br w:type="page"/>
      </w:r>
    </w:p>
    <w:p>
      <w:pPr>
        <w:widowControl/>
        <w:ind w:firstLine="630" w:firstLineChars="196"/>
        <w:jc w:val="left"/>
        <w:outlineLvl w:val="1"/>
        <w:rPr>
          <w:rFonts w:hint="eastAsia" w:ascii="宋体" w:hAnsi="宋体" w:eastAsia="宋体" w:cs="宋体"/>
          <w:color w:val="auto"/>
          <w:sz w:val="24"/>
          <w:lang w:eastAsia="zh-CN"/>
        </w:rPr>
      </w:pPr>
      <w:r>
        <w:rPr>
          <w:rFonts w:hint="eastAsia" w:ascii="宋体" w:hAnsi="宋体" w:eastAsia="宋体" w:cs="宋体"/>
          <w:b/>
          <w:color w:val="auto"/>
          <w:sz w:val="32"/>
          <w:szCs w:val="32"/>
        </w:rPr>
        <w:t>格式2-</w:t>
      </w:r>
      <w:r>
        <w:rPr>
          <w:rFonts w:hint="eastAsia" w:ascii="宋体" w:hAnsi="宋体" w:cs="宋体"/>
          <w:b/>
          <w:color w:val="auto"/>
          <w:sz w:val="32"/>
          <w:szCs w:val="32"/>
          <w:lang w:val="en-US" w:eastAsia="zh-CN"/>
        </w:rPr>
        <w:t>9</w:t>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供应商类似项目业绩一览表</w:t>
      </w:r>
    </w:p>
    <w:p>
      <w:pPr>
        <w:spacing w:line="400" w:lineRule="exact"/>
        <w:rPr>
          <w:rFonts w:hint="eastAsia" w:ascii="宋体" w:hAnsi="宋体" w:eastAsia="宋体" w:cs="宋体"/>
          <w:color w:val="auto"/>
          <w:sz w:val="24"/>
        </w:rPr>
      </w:pPr>
    </w:p>
    <w:tbl>
      <w:tblPr>
        <w:tblStyle w:val="19"/>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hint="eastAsia" w:ascii="宋体" w:hAnsi="宋体" w:eastAsia="宋体" w:cs="宋体"/>
                <w:b/>
                <w:color w:val="auto"/>
              </w:rPr>
            </w:pPr>
            <w:r>
              <w:rPr>
                <w:rFonts w:hint="eastAsia" w:ascii="宋体" w:hAnsi="宋体" w:eastAsia="宋体" w:cs="宋体"/>
                <w:b/>
                <w:color w:val="auto"/>
              </w:rPr>
              <w:t>年份</w:t>
            </w:r>
          </w:p>
        </w:tc>
        <w:tc>
          <w:tcPr>
            <w:tcW w:w="1439" w:type="dxa"/>
            <w:vAlign w:val="center"/>
          </w:tcPr>
          <w:p>
            <w:pPr>
              <w:spacing w:line="400" w:lineRule="exact"/>
              <w:jc w:val="center"/>
              <w:rPr>
                <w:rFonts w:hint="eastAsia" w:ascii="宋体" w:hAnsi="宋体" w:eastAsia="宋体" w:cs="宋体"/>
                <w:b/>
                <w:color w:val="auto"/>
              </w:rPr>
            </w:pPr>
            <w:r>
              <w:rPr>
                <w:rFonts w:hint="eastAsia" w:ascii="宋体" w:hAnsi="宋体" w:eastAsia="宋体" w:cs="宋体"/>
                <w:b/>
                <w:color w:val="auto"/>
              </w:rPr>
              <w:t>用户名称</w:t>
            </w:r>
          </w:p>
        </w:tc>
        <w:tc>
          <w:tcPr>
            <w:tcW w:w="1319" w:type="dxa"/>
            <w:vAlign w:val="center"/>
          </w:tcPr>
          <w:p>
            <w:pPr>
              <w:spacing w:line="400" w:lineRule="exact"/>
              <w:jc w:val="center"/>
              <w:rPr>
                <w:rFonts w:hint="eastAsia" w:ascii="宋体" w:hAnsi="宋体" w:eastAsia="宋体" w:cs="宋体"/>
                <w:b/>
                <w:color w:val="auto"/>
              </w:rPr>
            </w:pPr>
            <w:r>
              <w:rPr>
                <w:rFonts w:hint="eastAsia" w:ascii="宋体" w:hAnsi="宋体" w:eastAsia="宋体" w:cs="宋体"/>
                <w:b/>
                <w:color w:val="auto"/>
              </w:rPr>
              <w:t>项目名称</w:t>
            </w:r>
          </w:p>
        </w:tc>
        <w:tc>
          <w:tcPr>
            <w:tcW w:w="1160" w:type="dxa"/>
            <w:vAlign w:val="center"/>
          </w:tcPr>
          <w:p>
            <w:pPr>
              <w:spacing w:line="400" w:lineRule="exact"/>
              <w:jc w:val="center"/>
              <w:rPr>
                <w:rFonts w:hint="eastAsia" w:ascii="宋体" w:hAnsi="宋体" w:eastAsia="宋体" w:cs="宋体"/>
                <w:b/>
                <w:color w:val="auto"/>
              </w:rPr>
            </w:pPr>
            <w:r>
              <w:rPr>
                <w:rFonts w:hint="eastAsia" w:ascii="宋体" w:hAnsi="宋体" w:eastAsia="宋体" w:cs="宋体"/>
                <w:b/>
                <w:color w:val="auto"/>
              </w:rPr>
              <w:t>完成时间</w:t>
            </w:r>
          </w:p>
        </w:tc>
        <w:tc>
          <w:tcPr>
            <w:tcW w:w="1421" w:type="dxa"/>
            <w:gridSpan w:val="2"/>
            <w:vAlign w:val="center"/>
          </w:tcPr>
          <w:p>
            <w:pPr>
              <w:spacing w:line="400" w:lineRule="exact"/>
              <w:ind w:firstLine="105" w:firstLineChars="50"/>
              <w:jc w:val="center"/>
              <w:rPr>
                <w:rFonts w:hint="eastAsia" w:ascii="宋体" w:hAnsi="宋体" w:eastAsia="宋体" w:cs="宋体"/>
                <w:b/>
                <w:color w:val="auto"/>
              </w:rPr>
            </w:pPr>
            <w:r>
              <w:rPr>
                <w:rFonts w:hint="eastAsia" w:ascii="宋体" w:hAnsi="宋体" w:eastAsia="宋体" w:cs="宋体"/>
                <w:b/>
                <w:color w:val="auto"/>
              </w:rPr>
              <w:t>合同金额</w:t>
            </w:r>
          </w:p>
        </w:tc>
        <w:tc>
          <w:tcPr>
            <w:tcW w:w="1614" w:type="dxa"/>
            <w:gridSpan w:val="2"/>
            <w:tcBorders>
              <w:right w:val="single" w:color="auto" w:sz="4" w:space="0"/>
            </w:tcBorders>
            <w:vAlign w:val="center"/>
          </w:tcPr>
          <w:p>
            <w:pPr>
              <w:spacing w:line="400" w:lineRule="exact"/>
              <w:jc w:val="center"/>
              <w:rPr>
                <w:rFonts w:hint="eastAsia" w:ascii="宋体" w:hAnsi="宋体" w:eastAsia="宋体" w:cs="宋体"/>
                <w:b/>
                <w:color w:val="auto"/>
              </w:rPr>
            </w:pPr>
            <w:r>
              <w:rPr>
                <w:rFonts w:hint="eastAsia" w:ascii="宋体" w:hAnsi="宋体" w:eastAsia="宋体" w:cs="宋体"/>
                <w:b/>
                <w:color w:val="auto"/>
              </w:rPr>
              <w:t>是否通过验收</w:t>
            </w:r>
          </w:p>
        </w:tc>
        <w:tc>
          <w:tcPr>
            <w:tcW w:w="1387" w:type="dxa"/>
            <w:gridSpan w:val="2"/>
            <w:tcBorders>
              <w:left w:val="single" w:color="auto" w:sz="4" w:space="0"/>
            </w:tcBorders>
            <w:vAlign w:val="center"/>
          </w:tcPr>
          <w:p>
            <w:pPr>
              <w:spacing w:line="400" w:lineRule="exact"/>
              <w:jc w:val="center"/>
              <w:rPr>
                <w:rFonts w:hint="eastAsia" w:ascii="宋体" w:hAnsi="宋体" w:eastAsia="宋体" w:cs="宋体"/>
                <w:b/>
                <w:color w:val="auto"/>
              </w:rPr>
            </w:pPr>
            <w:r>
              <w:rPr>
                <w:rFonts w:hint="eastAsia" w:ascii="宋体" w:hAnsi="宋体" w:eastAsia="宋体" w:cs="宋体"/>
                <w:b/>
                <w:color w:va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eastAsia" w:ascii="宋体" w:hAnsi="宋体" w:eastAsia="宋体" w:cs="宋体"/>
                <w:color w:val="auto"/>
              </w:rPr>
            </w:pPr>
          </w:p>
        </w:tc>
        <w:tc>
          <w:tcPr>
            <w:tcW w:w="1439" w:type="dxa"/>
            <w:vAlign w:val="center"/>
          </w:tcPr>
          <w:p>
            <w:pPr>
              <w:spacing w:line="400" w:lineRule="exact"/>
              <w:jc w:val="center"/>
              <w:rPr>
                <w:rFonts w:hint="eastAsia" w:ascii="宋体" w:hAnsi="宋体" w:eastAsia="宋体" w:cs="宋体"/>
                <w:color w:val="auto"/>
              </w:rPr>
            </w:pPr>
          </w:p>
        </w:tc>
        <w:tc>
          <w:tcPr>
            <w:tcW w:w="1319" w:type="dxa"/>
            <w:vAlign w:val="center"/>
          </w:tcPr>
          <w:p>
            <w:pPr>
              <w:spacing w:line="400" w:lineRule="exact"/>
              <w:jc w:val="center"/>
              <w:rPr>
                <w:rFonts w:hint="eastAsia" w:ascii="宋体" w:hAnsi="宋体" w:eastAsia="宋体" w:cs="宋体"/>
                <w:color w:val="auto"/>
              </w:rPr>
            </w:pPr>
          </w:p>
        </w:tc>
        <w:tc>
          <w:tcPr>
            <w:tcW w:w="1160" w:type="dxa"/>
            <w:vAlign w:val="center"/>
          </w:tcPr>
          <w:p>
            <w:pPr>
              <w:spacing w:line="400" w:lineRule="exact"/>
              <w:jc w:val="center"/>
              <w:rPr>
                <w:rFonts w:hint="eastAsia" w:ascii="宋体" w:hAnsi="宋体" w:eastAsia="宋体" w:cs="宋体"/>
                <w:color w:val="auto"/>
              </w:rPr>
            </w:pPr>
          </w:p>
        </w:tc>
        <w:tc>
          <w:tcPr>
            <w:tcW w:w="1421" w:type="dxa"/>
            <w:gridSpan w:val="2"/>
            <w:vAlign w:val="center"/>
          </w:tcPr>
          <w:p>
            <w:pPr>
              <w:spacing w:line="400" w:lineRule="exact"/>
              <w:jc w:val="center"/>
              <w:rPr>
                <w:rFonts w:hint="eastAsia" w:ascii="宋体" w:hAnsi="宋体" w:eastAsia="宋体" w:cs="宋体"/>
                <w:color w:val="auto"/>
              </w:rPr>
            </w:pPr>
          </w:p>
        </w:tc>
        <w:tc>
          <w:tcPr>
            <w:tcW w:w="1614" w:type="dxa"/>
            <w:gridSpan w:val="2"/>
            <w:tcBorders>
              <w:right w:val="single" w:color="auto" w:sz="4" w:space="0"/>
            </w:tcBorders>
            <w:vAlign w:val="center"/>
          </w:tcPr>
          <w:p>
            <w:pPr>
              <w:spacing w:line="400" w:lineRule="exact"/>
              <w:jc w:val="center"/>
              <w:rPr>
                <w:rFonts w:hint="eastAsia" w:ascii="宋体" w:hAnsi="宋体" w:eastAsia="宋体" w:cs="宋体"/>
                <w:color w:val="auto"/>
              </w:rPr>
            </w:pPr>
          </w:p>
        </w:tc>
        <w:tc>
          <w:tcPr>
            <w:tcW w:w="1387" w:type="dxa"/>
            <w:gridSpan w:val="2"/>
            <w:tcBorders>
              <w:left w:val="single" w:color="auto" w:sz="4" w:space="0"/>
            </w:tcBorders>
            <w:vAlign w:val="center"/>
          </w:tcPr>
          <w:p>
            <w:pPr>
              <w:spacing w:line="400" w:lineRule="exac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eastAsia" w:ascii="宋体" w:hAnsi="宋体" w:eastAsia="宋体" w:cs="宋体"/>
                <w:color w:val="auto"/>
              </w:rPr>
            </w:pPr>
          </w:p>
        </w:tc>
        <w:tc>
          <w:tcPr>
            <w:tcW w:w="1439" w:type="dxa"/>
            <w:vAlign w:val="center"/>
          </w:tcPr>
          <w:p>
            <w:pPr>
              <w:spacing w:line="400" w:lineRule="exact"/>
              <w:jc w:val="center"/>
              <w:rPr>
                <w:rFonts w:hint="eastAsia" w:ascii="宋体" w:hAnsi="宋体" w:eastAsia="宋体" w:cs="宋体"/>
                <w:color w:val="auto"/>
              </w:rPr>
            </w:pPr>
          </w:p>
        </w:tc>
        <w:tc>
          <w:tcPr>
            <w:tcW w:w="1319" w:type="dxa"/>
            <w:vAlign w:val="center"/>
          </w:tcPr>
          <w:p>
            <w:pPr>
              <w:spacing w:line="400" w:lineRule="exact"/>
              <w:jc w:val="center"/>
              <w:rPr>
                <w:rFonts w:hint="eastAsia" w:ascii="宋体" w:hAnsi="宋体" w:eastAsia="宋体" w:cs="宋体"/>
                <w:color w:val="auto"/>
              </w:rPr>
            </w:pPr>
          </w:p>
        </w:tc>
        <w:tc>
          <w:tcPr>
            <w:tcW w:w="1160" w:type="dxa"/>
            <w:vAlign w:val="center"/>
          </w:tcPr>
          <w:p>
            <w:pPr>
              <w:spacing w:line="400" w:lineRule="exact"/>
              <w:jc w:val="center"/>
              <w:rPr>
                <w:rFonts w:hint="eastAsia" w:ascii="宋体" w:hAnsi="宋体" w:eastAsia="宋体" w:cs="宋体"/>
                <w:color w:val="auto"/>
              </w:rPr>
            </w:pPr>
          </w:p>
        </w:tc>
        <w:tc>
          <w:tcPr>
            <w:tcW w:w="1421" w:type="dxa"/>
            <w:gridSpan w:val="2"/>
            <w:vAlign w:val="center"/>
          </w:tcPr>
          <w:p>
            <w:pPr>
              <w:spacing w:line="400" w:lineRule="exact"/>
              <w:jc w:val="center"/>
              <w:rPr>
                <w:rFonts w:hint="eastAsia" w:ascii="宋体" w:hAnsi="宋体" w:eastAsia="宋体" w:cs="宋体"/>
                <w:color w:val="auto"/>
              </w:rPr>
            </w:pPr>
          </w:p>
        </w:tc>
        <w:tc>
          <w:tcPr>
            <w:tcW w:w="1614" w:type="dxa"/>
            <w:gridSpan w:val="2"/>
            <w:tcBorders>
              <w:right w:val="single" w:color="auto" w:sz="4" w:space="0"/>
            </w:tcBorders>
            <w:vAlign w:val="center"/>
          </w:tcPr>
          <w:p>
            <w:pPr>
              <w:spacing w:line="400" w:lineRule="exact"/>
              <w:jc w:val="center"/>
              <w:rPr>
                <w:rFonts w:hint="eastAsia" w:ascii="宋体" w:hAnsi="宋体" w:eastAsia="宋体" w:cs="宋体"/>
                <w:color w:val="auto"/>
              </w:rPr>
            </w:pPr>
          </w:p>
        </w:tc>
        <w:tc>
          <w:tcPr>
            <w:tcW w:w="1387" w:type="dxa"/>
            <w:gridSpan w:val="2"/>
            <w:tcBorders>
              <w:left w:val="single" w:color="auto" w:sz="4" w:space="0"/>
            </w:tcBorders>
            <w:vAlign w:val="center"/>
          </w:tcPr>
          <w:p>
            <w:pPr>
              <w:spacing w:line="400" w:lineRule="exac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eastAsia" w:ascii="宋体" w:hAnsi="宋体" w:eastAsia="宋体" w:cs="宋体"/>
                <w:color w:val="auto"/>
              </w:rPr>
            </w:pPr>
          </w:p>
        </w:tc>
        <w:tc>
          <w:tcPr>
            <w:tcW w:w="1439" w:type="dxa"/>
            <w:vAlign w:val="center"/>
          </w:tcPr>
          <w:p>
            <w:pPr>
              <w:spacing w:line="400" w:lineRule="exact"/>
              <w:jc w:val="center"/>
              <w:rPr>
                <w:rFonts w:hint="eastAsia" w:ascii="宋体" w:hAnsi="宋体" w:eastAsia="宋体" w:cs="宋体"/>
                <w:color w:val="auto"/>
              </w:rPr>
            </w:pPr>
          </w:p>
        </w:tc>
        <w:tc>
          <w:tcPr>
            <w:tcW w:w="1319" w:type="dxa"/>
            <w:vAlign w:val="center"/>
          </w:tcPr>
          <w:p>
            <w:pPr>
              <w:spacing w:line="400" w:lineRule="exact"/>
              <w:jc w:val="center"/>
              <w:rPr>
                <w:rFonts w:hint="eastAsia" w:ascii="宋体" w:hAnsi="宋体" w:eastAsia="宋体" w:cs="宋体"/>
                <w:color w:val="auto"/>
              </w:rPr>
            </w:pPr>
          </w:p>
        </w:tc>
        <w:tc>
          <w:tcPr>
            <w:tcW w:w="1160" w:type="dxa"/>
            <w:vAlign w:val="center"/>
          </w:tcPr>
          <w:p>
            <w:pPr>
              <w:spacing w:line="400" w:lineRule="exact"/>
              <w:jc w:val="center"/>
              <w:rPr>
                <w:rFonts w:hint="eastAsia" w:ascii="宋体" w:hAnsi="宋体" w:eastAsia="宋体" w:cs="宋体"/>
                <w:color w:val="auto"/>
              </w:rPr>
            </w:pPr>
          </w:p>
        </w:tc>
        <w:tc>
          <w:tcPr>
            <w:tcW w:w="1421" w:type="dxa"/>
            <w:gridSpan w:val="2"/>
            <w:vAlign w:val="center"/>
          </w:tcPr>
          <w:p>
            <w:pPr>
              <w:spacing w:line="400" w:lineRule="exact"/>
              <w:jc w:val="center"/>
              <w:rPr>
                <w:rFonts w:hint="eastAsia" w:ascii="宋体" w:hAnsi="宋体" w:eastAsia="宋体" w:cs="宋体"/>
                <w:color w:val="auto"/>
              </w:rPr>
            </w:pPr>
          </w:p>
        </w:tc>
        <w:tc>
          <w:tcPr>
            <w:tcW w:w="1614" w:type="dxa"/>
            <w:gridSpan w:val="2"/>
            <w:tcBorders>
              <w:right w:val="single" w:color="auto" w:sz="4" w:space="0"/>
            </w:tcBorders>
            <w:vAlign w:val="center"/>
          </w:tcPr>
          <w:p>
            <w:pPr>
              <w:spacing w:line="400" w:lineRule="exact"/>
              <w:jc w:val="center"/>
              <w:rPr>
                <w:rFonts w:hint="eastAsia" w:ascii="宋体" w:hAnsi="宋体" w:eastAsia="宋体" w:cs="宋体"/>
                <w:color w:val="auto"/>
              </w:rPr>
            </w:pPr>
          </w:p>
        </w:tc>
        <w:tc>
          <w:tcPr>
            <w:tcW w:w="1387" w:type="dxa"/>
            <w:gridSpan w:val="2"/>
            <w:tcBorders>
              <w:left w:val="single" w:color="auto" w:sz="4" w:space="0"/>
            </w:tcBorders>
            <w:vAlign w:val="center"/>
          </w:tcPr>
          <w:p>
            <w:pPr>
              <w:spacing w:line="400" w:lineRule="exac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eastAsia" w:ascii="宋体" w:hAnsi="宋体" w:eastAsia="宋体" w:cs="宋体"/>
                <w:color w:val="auto"/>
              </w:rPr>
            </w:pPr>
          </w:p>
        </w:tc>
        <w:tc>
          <w:tcPr>
            <w:tcW w:w="1439" w:type="dxa"/>
            <w:tcBorders>
              <w:right w:val="single" w:color="auto" w:sz="4" w:space="0"/>
            </w:tcBorders>
            <w:vAlign w:val="center"/>
          </w:tcPr>
          <w:p>
            <w:pPr>
              <w:spacing w:line="400" w:lineRule="exact"/>
              <w:jc w:val="center"/>
              <w:rPr>
                <w:rFonts w:hint="eastAsia" w:ascii="宋体" w:hAnsi="宋体" w:eastAsia="宋体" w:cs="宋体"/>
                <w:color w:val="auto"/>
              </w:rPr>
            </w:pPr>
          </w:p>
        </w:tc>
        <w:tc>
          <w:tcPr>
            <w:tcW w:w="1319" w:type="dxa"/>
            <w:tcBorders>
              <w:left w:val="single" w:color="auto" w:sz="4" w:space="0"/>
            </w:tcBorders>
            <w:vAlign w:val="center"/>
          </w:tcPr>
          <w:p>
            <w:pPr>
              <w:spacing w:line="400" w:lineRule="exact"/>
              <w:jc w:val="center"/>
              <w:rPr>
                <w:rFonts w:hint="eastAsia" w:ascii="宋体" w:hAnsi="宋体" w:eastAsia="宋体" w:cs="宋体"/>
                <w:color w:val="auto"/>
              </w:rPr>
            </w:pPr>
          </w:p>
        </w:tc>
        <w:tc>
          <w:tcPr>
            <w:tcW w:w="1160" w:type="dxa"/>
            <w:vAlign w:val="center"/>
          </w:tcPr>
          <w:p>
            <w:pPr>
              <w:spacing w:line="400" w:lineRule="exact"/>
              <w:jc w:val="center"/>
              <w:rPr>
                <w:rFonts w:hint="eastAsia" w:ascii="宋体" w:hAnsi="宋体" w:eastAsia="宋体" w:cs="宋体"/>
                <w:color w:val="auto"/>
              </w:rPr>
            </w:pPr>
          </w:p>
        </w:tc>
        <w:tc>
          <w:tcPr>
            <w:tcW w:w="1421" w:type="dxa"/>
            <w:gridSpan w:val="2"/>
            <w:vAlign w:val="center"/>
          </w:tcPr>
          <w:p>
            <w:pPr>
              <w:spacing w:line="400" w:lineRule="exact"/>
              <w:jc w:val="center"/>
              <w:rPr>
                <w:rFonts w:hint="eastAsia" w:ascii="宋体" w:hAnsi="宋体" w:eastAsia="宋体" w:cs="宋体"/>
                <w:color w:val="auto"/>
              </w:rPr>
            </w:pPr>
          </w:p>
        </w:tc>
        <w:tc>
          <w:tcPr>
            <w:tcW w:w="1614" w:type="dxa"/>
            <w:gridSpan w:val="2"/>
            <w:tcBorders>
              <w:right w:val="single" w:color="auto" w:sz="4" w:space="0"/>
            </w:tcBorders>
            <w:vAlign w:val="center"/>
          </w:tcPr>
          <w:p>
            <w:pPr>
              <w:spacing w:line="400" w:lineRule="exact"/>
              <w:jc w:val="center"/>
              <w:rPr>
                <w:rFonts w:hint="eastAsia" w:ascii="宋体" w:hAnsi="宋体" w:eastAsia="宋体" w:cs="宋体"/>
                <w:color w:val="auto"/>
              </w:rPr>
            </w:pPr>
          </w:p>
        </w:tc>
        <w:tc>
          <w:tcPr>
            <w:tcW w:w="1387" w:type="dxa"/>
            <w:gridSpan w:val="2"/>
            <w:tcBorders>
              <w:left w:val="single" w:color="auto" w:sz="4" w:space="0"/>
            </w:tcBorders>
            <w:vAlign w:val="center"/>
          </w:tcPr>
          <w:p>
            <w:pPr>
              <w:spacing w:line="400" w:lineRule="exac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hint="eastAsia" w:ascii="宋体" w:hAnsi="宋体" w:eastAsia="宋体" w:cs="宋体"/>
                <w:color w:val="auto"/>
              </w:rPr>
            </w:pPr>
          </w:p>
        </w:tc>
        <w:tc>
          <w:tcPr>
            <w:tcW w:w="1439" w:type="dxa"/>
            <w:tcBorders>
              <w:left w:val="single" w:color="auto" w:sz="4" w:space="0"/>
              <w:right w:val="single" w:color="auto" w:sz="4" w:space="0"/>
            </w:tcBorders>
            <w:vAlign w:val="center"/>
          </w:tcPr>
          <w:p>
            <w:pPr>
              <w:spacing w:line="400" w:lineRule="exact"/>
              <w:rPr>
                <w:rFonts w:hint="eastAsia" w:ascii="宋体" w:hAnsi="宋体" w:eastAsia="宋体" w:cs="宋体"/>
                <w:color w:val="auto"/>
              </w:rPr>
            </w:pPr>
          </w:p>
        </w:tc>
        <w:tc>
          <w:tcPr>
            <w:tcW w:w="1319" w:type="dxa"/>
            <w:tcBorders>
              <w:left w:val="single" w:color="auto" w:sz="4" w:space="0"/>
              <w:right w:val="single" w:color="auto" w:sz="4" w:space="0"/>
            </w:tcBorders>
            <w:vAlign w:val="center"/>
          </w:tcPr>
          <w:p>
            <w:pPr>
              <w:spacing w:line="400" w:lineRule="exact"/>
              <w:rPr>
                <w:rFonts w:hint="eastAsia" w:ascii="宋体" w:hAnsi="宋体" w:eastAsia="宋体" w:cs="宋体"/>
                <w:color w:val="auto"/>
              </w:rPr>
            </w:pPr>
          </w:p>
        </w:tc>
        <w:tc>
          <w:tcPr>
            <w:tcW w:w="1160" w:type="dxa"/>
            <w:tcBorders>
              <w:left w:val="single" w:color="auto" w:sz="4" w:space="0"/>
              <w:right w:val="single" w:color="auto" w:sz="4" w:space="0"/>
            </w:tcBorders>
            <w:vAlign w:val="center"/>
          </w:tcPr>
          <w:p>
            <w:pPr>
              <w:spacing w:line="400" w:lineRule="exact"/>
              <w:rPr>
                <w:rFonts w:hint="eastAsia" w:ascii="宋体" w:hAnsi="宋体" w:eastAsia="宋体" w:cs="宋体"/>
                <w:color w:val="auto"/>
              </w:rPr>
            </w:pPr>
          </w:p>
        </w:tc>
        <w:tc>
          <w:tcPr>
            <w:tcW w:w="1415" w:type="dxa"/>
            <w:tcBorders>
              <w:left w:val="single" w:color="auto" w:sz="4" w:space="0"/>
              <w:right w:val="single" w:color="auto" w:sz="4" w:space="0"/>
            </w:tcBorders>
            <w:vAlign w:val="center"/>
          </w:tcPr>
          <w:p>
            <w:pPr>
              <w:spacing w:line="400" w:lineRule="exact"/>
              <w:rPr>
                <w:rFonts w:hint="eastAsia" w:ascii="宋体" w:hAnsi="宋体" w:eastAsia="宋体" w:cs="宋体"/>
                <w:color w:val="auto"/>
              </w:rPr>
            </w:pPr>
          </w:p>
        </w:tc>
        <w:tc>
          <w:tcPr>
            <w:tcW w:w="1605" w:type="dxa"/>
            <w:gridSpan w:val="2"/>
            <w:tcBorders>
              <w:left w:val="single" w:color="auto" w:sz="4" w:space="0"/>
              <w:right w:val="single" w:color="auto" w:sz="4" w:space="0"/>
            </w:tcBorders>
            <w:vAlign w:val="center"/>
          </w:tcPr>
          <w:p>
            <w:pPr>
              <w:spacing w:line="400" w:lineRule="exact"/>
              <w:rPr>
                <w:rFonts w:hint="eastAsia" w:ascii="宋体" w:hAnsi="宋体" w:eastAsia="宋体" w:cs="宋体"/>
                <w:color w:val="auto"/>
              </w:rPr>
            </w:pPr>
          </w:p>
        </w:tc>
        <w:tc>
          <w:tcPr>
            <w:tcW w:w="1392" w:type="dxa"/>
            <w:gridSpan w:val="2"/>
            <w:tcBorders>
              <w:left w:val="single" w:color="auto" w:sz="4" w:space="0"/>
            </w:tcBorders>
            <w:vAlign w:val="center"/>
          </w:tcPr>
          <w:p>
            <w:pPr>
              <w:spacing w:line="40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hint="eastAsia" w:ascii="宋体" w:hAnsi="宋体" w:eastAsia="宋体" w:cs="宋体"/>
                <w:color w:val="auto"/>
              </w:rPr>
            </w:pPr>
          </w:p>
        </w:tc>
        <w:tc>
          <w:tcPr>
            <w:tcW w:w="1439" w:type="dxa"/>
            <w:vAlign w:val="center"/>
          </w:tcPr>
          <w:p>
            <w:pPr>
              <w:spacing w:line="400" w:lineRule="exact"/>
              <w:rPr>
                <w:rFonts w:hint="eastAsia" w:ascii="宋体" w:hAnsi="宋体" w:eastAsia="宋体" w:cs="宋体"/>
                <w:color w:val="auto"/>
              </w:rPr>
            </w:pPr>
          </w:p>
        </w:tc>
        <w:tc>
          <w:tcPr>
            <w:tcW w:w="1319" w:type="dxa"/>
            <w:vAlign w:val="center"/>
          </w:tcPr>
          <w:p>
            <w:pPr>
              <w:spacing w:line="400" w:lineRule="exact"/>
              <w:rPr>
                <w:rFonts w:hint="eastAsia" w:ascii="宋体" w:hAnsi="宋体" w:eastAsia="宋体" w:cs="宋体"/>
                <w:color w:val="auto"/>
              </w:rPr>
            </w:pPr>
          </w:p>
        </w:tc>
        <w:tc>
          <w:tcPr>
            <w:tcW w:w="1160" w:type="dxa"/>
            <w:vAlign w:val="center"/>
          </w:tcPr>
          <w:p>
            <w:pPr>
              <w:spacing w:line="400" w:lineRule="exact"/>
              <w:rPr>
                <w:rFonts w:hint="eastAsia" w:ascii="宋体" w:hAnsi="宋体" w:eastAsia="宋体" w:cs="宋体"/>
                <w:color w:val="auto"/>
              </w:rPr>
            </w:pPr>
          </w:p>
        </w:tc>
        <w:tc>
          <w:tcPr>
            <w:tcW w:w="1421" w:type="dxa"/>
            <w:gridSpan w:val="2"/>
            <w:tcBorders>
              <w:right w:val="single" w:color="auto" w:sz="4" w:space="0"/>
            </w:tcBorders>
            <w:vAlign w:val="center"/>
          </w:tcPr>
          <w:p>
            <w:pPr>
              <w:spacing w:line="400" w:lineRule="exact"/>
              <w:rPr>
                <w:rFonts w:hint="eastAsia" w:ascii="宋体" w:hAnsi="宋体" w:eastAsia="宋体" w:cs="宋体"/>
                <w:color w:val="auto"/>
              </w:rPr>
            </w:pPr>
          </w:p>
        </w:tc>
        <w:tc>
          <w:tcPr>
            <w:tcW w:w="1614" w:type="dxa"/>
            <w:gridSpan w:val="2"/>
            <w:tcBorders>
              <w:left w:val="single" w:color="auto" w:sz="4" w:space="0"/>
              <w:right w:val="single" w:color="auto" w:sz="4" w:space="0"/>
            </w:tcBorders>
            <w:vAlign w:val="center"/>
          </w:tcPr>
          <w:p>
            <w:pPr>
              <w:spacing w:line="400" w:lineRule="exact"/>
              <w:rPr>
                <w:rFonts w:hint="eastAsia" w:ascii="宋体" w:hAnsi="宋体" w:eastAsia="宋体" w:cs="宋体"/>
                <w:color w:val="auto"/>
              </w:rPr>
            </w:pPr>
          </w:p>
        </w:tc>
        <w:tc>
          <w:tcPr>
            <w:tcW w:w="1387" w:type="dxa"/>
            <w:gridSpan w:val="2"/>
            <w:tcBorders>
              <w:left w:val="single" w:color="auto" w:sz="4" w:space="0"/>
            </w:tcBorders>
            <w:vAlign w:val="center"/>
          </w:tcPr>
          <w:p>
            <w:pPr>
              <w:spacing w:line="40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eastAsia" w:ascii="宋体" w:hAnsi="宋体" w:eastAsia="宋体" w:cs="宋体"/>
                <w:color w:val="auto"/>
              </w:rPr>
            </w:pPr>
          </w:p>
        </w:tc>
        <w:tc>
          <w:tcPr>
            <w:tcW w:w="1439" w:type="dxa"/>
            <w:vAlign w:val="center"/>
          </w:tcPr>
          <w:p>
            <w:pPr>
              <w:spacing w:line="400" w:lineRule="exact"/>
              <w:jc w:val="center"/>
              <w:rPr>
                <w:rFonts w:hint="eastAsia" w:ascii="宋体" w:hAnsi="宋体" w:eastAsia="宋体" w:cs="宋体"/>
                <w:color w:val="auto"/>
              </w:rPr>
            </w:pPr>
          </w:p>
        </w:tc>
        <w:tc>
          <w:tcPr>
            <w:tcW w:w="1319" w:type="dxa"/>
            <w:vAlign w:val="center"/>
          </w:tcPr>
          <w:p>
            <w:pPr>
              <w:spacing w:line="400" w:lineRule="exact"/>
              <w:jc w:val="center"/>
              <w:rPr>
                <w:rFonts w:hint="eastAsia" w:ascii="宋体" w:hAnsi="宋体" w:eastAsia="宋体" w:cs="宋体"/>
                <w:color w:val="auto"/>
              </w:rPr>
            </w:pPr>
          </w:p>
        </w:tc>
        <w:tc>
          <w:tcPr>
            <w:tcW w:w="1160" w:type="dxa"/>
            <w:vAlign w:val="center"/>
          </w:tcPr>
          <w:p>
            <w:pPr>
              <w:spacing w:line="400" w:lineRule="exact"/>
              <w:jc w:val="center"/>
              <w:rPr>
                <w:rFonts w:hint="eastAsia" w:ascii="宋体" w:hAnsi="宋体" w:eastAsia="宋体" w:cs="宋体"/>
                <w:color w:val="auto"/>
              </w:rPr>
            </w:pPr>
          </w:p>
        </w:tc>
        <w:tc>
          <w:tcPr>
            <w:tcW w:w="1421" w:type="dxa"/>
            <w:gridSpan w:val="2"/>
            <w:tcBorders>
              <w:right w:val="single" w:color="auto" w:sz="4" w:space="0"/>
            </w:tcBorders>
            <w:vAlign w:val="center"/>
          </w:tcPr>
          <w:p>
            <w:pPr>
              <w:spacing w:line="400" w:lineRule="exact"/>
              <w:jc w:val="center"/>
              <w:rPr>
                <w:rFonts w:hint="eastAsia" w:ascii="宋体" w:hAnsi="宋体" w:eastAsia="宋体" w:cs="宋体"/>
                <w:color w:val="auto"/>
              </w:rPr>
            </w:pPr>
          </w:p>
        </w:tc>
        <w:tc>
          <w:tcPr>
            <w:tcW w:w="1614" w:type="dxa"/>
            <w:gridSpan w:val="2"/>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rPr>
            </w:pPr>
          </w:p>
        </w:tc>
        <w:tc>
          <w:tcPr>
            <w:tcW w:w="1387" w:type="dxa"/>
            <w:gridSpan w:val="2"/>
            <w:tcBorders>
              <w:left w:val="single" w:color="auto" w:sz="4" w:space="0"/>
            </w:tcBorders>
            <w:vAlign w:val="center"/>
          </w:tcPr>
          <w:p>
            <w:pPr>
              <w:spacing w:line="400" w:lineRule="exac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eastAsia" w:ascii="宋体" w:hAnsi="宋体" w:eastAsia="宋体" w:cs="宋体"/>
                <w:color w:val="auto"/>
              </w:rPr>
            </w:pPr>
          </w:p>
        </w:tc>
        <w:tc>
          <w:tcPr>
            <w:tcW w:w="1439" w:type="dxa"/>
            <w:vAlign w:val="center"/>
          </w:tcPr>
          <w:p>
            <w:pPr>
              <w:spacing w:line="400" w:lineRule="exact"/>
              <w:jc w:val="center"/>
              <w:rPr>
                <w:rFonts w:hint="eastAsia" w:ascii="宋体" w:hAnsi="宋体" w:eastAsia="宋体" w:cs="宋体"/>
                <w:color w:val="auto"/>
              </w:rPr>
            </w:pPr>
          </w:p>
        </w:tc>
        <w:tc>
          <w:tcPr>
            <w:tcW w:w="1319" w:type="dxa"/>
            <w:vAlign w:val="center"/>
          </w:tcPr>
          <w:p>
            <w:pPr>
              <w:spacing w:line="400" w:lineRule="exact"/>
              <w:jc w:val="center"/>
              <w:rPr>
                <w:rFonts w:hint="eastAsia" w:ascii="宋体" w:hAnsi="宋体" w:eastAsia="宋体" w:cs="宋体"/>
                <w:color w:val="auto"/>
              </w:rPr>
            </w:pPr>
          </w:p>
        </w:tc>
        <w:tc>
          <w:tcPr>
            <w:tcW w:w="1160" w:type="dxa"/>
            <w:vAlign w:val="center"/>
          </w:tcPr>
          <w:p>
            <w:pPr>
              <w:spacing w:line="400" w:lineRule="exact"/>
              <w:jc w:val="center"/>
              <w:rPr>
                <w:rFonts w:hint="eastAsia" w:ascii="宋体" w:hAnsi="宋体" w:eastAsia="宋体" w:cs="宋体"/>
                <w:color w:val="auto"/>
              </w:rPr>
            </w:pPr>
          </w:p>
        </w:tc>
        <w:tc>
          <w:tcPr>
            <w:tcW w:w="1421" w:type="dxa"/>
            <w:gridSpan w:val="2"/>
            <w:tcBorders>
              <w:right w:val="single" w:color="auto" w:sz="4" w:space="0"/>
            </w:tcBorders>
            <w:vAlign w:val="center"/>
          </w:tcPr>
          <w:p>
            <w:pPr>
              <w:spacing w:line="400" w:lineRule="exact"/>
              <w:jc w:val="center"/>
              <w:rPr>
                <w:rFonts w:hint="eastAsia" w:ascii="宋体" w:hAnsi="宋体" w:eastAsia="宋体" w:cs="宋体"/>
                <w:color w:val="auto"/>
              </w:rPr>
            </w:pPr>
          </w:p>
        </w:tc>
        <w:tc>
          <w:tcPr>
            <w:tcW w:w="1614" w:type="dxa"/>
            <w:gridSpan w:val="2"/>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rPr>
            </w:pPr>
          </w:p>
        </w:tc>
        <w:tc>
          <w:tcPr>
            <w:tcW w:w="1387" w:type="dxa"/>
            <w:gridSpan w:val="2"/>
            <w:tcBorders>
              <w:left w:val="single" w:color="auto" w:sz="4" w:space="0"/>
            </w:tcBorders>
            <w:vAlign w:val="center"/>
          </w:tcPr>
          <w:p>
            <w:pPr>
              <w:spacing w:line="400" w:lineRule="exac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hint="eastAsia" w:ascii="宋体" w:hAnsi="宋体" w:eastAsia="宋体" w:cs="宋体"/>
                <w:color w:val="auto"/>
              </w:rPr>
            </w:pPr>
          </w:p>
        </w:tc>
        <w:tc>
          <w:tcPr>
            <w:tcW w:w="1439" w:type="dxa"/>
            <w:tcBorders>
              <w:bottom w:val="single" w:color="auto" w:sz="4" w:space="0"/>
            </w:tcBorders>
            <w:vAlign w:val="center"/>
          </w:tcPr>
          <w:p>
            <w:pPr>
              <w:spacing w:line="400" w:lineRule="exact"/>
              <w:jc w:val="center"/>
              <w:rPr>
                <w:rFonts w:hint="eastAsia" w:ascii="宋体" w:hAnsi="宋体" w:eastAsia="宋体" w:cs="宋体"/>
                <w:color w:val="auto"/>
              </w:rPr>
            </w:pPr>
          </w:p>
        </w:tc>
        <w:tc>
          <w:tcPr>
            <w:tcW w:w="1319" w:type="dxa"/>
            <w:tcBorders>
              <w:bottom w:val="single" w:color="auto" w:sz="4" w:space="0"/>
            </w:tcBorders>
            <w:vAlign w:val="center"/>
          </w:tcPr>
          <w:p>
            <w:pPr>
              <w:spacing w:line="400" w:lineRule="exact"/>
              <w:jc w:val="center"/>
              <w:rPr>
                <w:rFonts w:hint="eastAsia" w:ascii="宋体" w:hAnsi="宋体" w:eastAsia="宋体" w:cs="宋体"/>
                <w:color w:val="auto"/>
              </w:rPr>
            </w:pPr>
          </w:p>
        </w:tc>
        <w:tc>
          <w:tcPr>
            <w:tcW w:w="1160" w:type="dxa"/>
            <w:tcBorders>
              <w:bottom w:val="single" w:color="auto" w:sz="4" w:space="0"/>
            </w:tcBorders>
            <w:vAlign w:val="center"/>
          </w:tcPr>
          <w:p>
            <w:pPr>
              <w:spacing w:line="400" w:lineRule="exact"/>
              <w:jc w:val="center"/>
              <w:rPr>
                <w:rFonts w:hint="eastAsia" w:ascii="宋体" w:hAnsi="宋体" w:eastAsia="宋体" w:cs="宋体"/>
                <w:color w:val="auto"/>
              </w:rPr>
            </w:pPr>
          </w:p>
        </w:tc>
        <w:tc>
          <w:tcPr>
            <w:tcW w:w="1421" w:type="dxa"/>
            <w:gridSpan w:val="2"/>
            <w:tcBorders>
              <w:bottom w:val="single" w:color="auto" w:sz="4" w:space="0"/>
              <w:right w:val="single" w:color="auto" w:sz="4" w:space="0"/>
            </w:tcBorders>
            <w:vAlign w:val="center"/>
          </w:tcPr>
          <w:p>
            <w:pPr>
              <w:spacing w:line="400" w:lineRule="exact"/>
              <w:jc w:val="center"/>
              <w:rPr>
                <w:rFonts w:hint="eastAsia" w:ascii="宋体" w:hAnsi="宋体" w:eastAsia="宋体" w:cs="宋体"/>
                <w:color w:val="auto"/>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rPr>
            </w:pPr>
          </w:p>
        </w:tc>
        <w:tc>
          <w:tcPr>
            <w:tcW w:w="1387" w:type="dxa"/>
            <w:gridSpan w:val="2"/>
            <w:tcBorders>
              <w:left w:val="single" w:color="auto" w:sz="4" w:space="0"/>
              <w:bottom w:val="single" w:color="auto" w:sz="4" w:space="0"/>
            </w:tcBorders>
            <w:vAlign w:val="center"/>
          </w:tcPr>
          <w:p>
            <w:pPr>
              <w:spacing w:line="400" w:lineRule="exac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rPr>
            </w:pPr>
          </w:p>
        </w:tc>
        <w:tc>
          <w:tcPr>
            <w:tcW w:w="1439"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rPr>
            </w:pPr>
          </w:p>
        </w:tc>
        <w:tc>
          <w:tcPr>
            <w:tcW w:w="1319"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rPr>
            </w:pPr>
          </w:p>
        </w:tc>
        <w:tc>
          <w:tcPr>
            <w:tcW w:w="1160"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rPr>
            </w:pPr>
          </w:p>
        </w:tc>
        <w:tc>
          <w:tcPr>
            <w:tcW w:w="1439"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rPr>
            </w:pPr>
          </w:p>
        </w:tc>
        <w:tc>
          <w:tcPr>
            <w:tcW w:w="1319"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rPr>
            </w:pPr>
          </w:p>
        </w:tc>
        <w:tc>
          <w:tcPr>
            <w:tcW w:w="1160"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rPr>
            </w:pPr>
          </w:p>
        </w:tc>
        <w:tc>
          <w:tcPr>
            <w:tcW w:w="1439"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rPr>
            </w:pPr>
          </w:p>
        </w:tc>
        <w:tc>
          <w:tcPr>
            <w:tcW w:w="1319"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rPr>
            </w:pPr>
          </w:p>
        </w:tc>
        <w:tc>
          <w:tcPr>
            <w:tcW w:w="1160" w:type="dxa"/>
            <w:tcBorders>
              <w:top w:val="single" w:color="auto" w:sz="4" w:space="0"/>
              <w:bottom w:val="single" w:color="auto" w:sz="4" w:space="0"/>
            </w:tcBorders>
            <w:vAlign w:val="center"/>
          </w:tcPr>
          <w:p>
            <w:pPr>
              <w:spacing w:line="400" w:lineRule="exact"/>
              <w:jc w:val="center"/>
              <w:rPr>
                <w:rFonts w:hint="eastAsia" w:ascii="宋体" w:hAnsi="宋体" w:eastAsia="宋体" w:cs="宋体"/>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hint="eastAsia" w:ascii="宋体" w:hAnsi="宋体" w:eastAsia="宋体" w:cs="宋体"/>
                <w:color w:val="auto"/>
              </w:rPr>
            </w:pPr>
          </w:p>
        </w:tc>
        <w:tc>
          <w:tcPr>
            <w:tcW w:w="1439" w:type="dxa"/>
            <w:tcBorders>
              <w:top w:val="single" w:color="auto" w:sz="4" w:space="0"/>
            </w:tcBorders>
            <w:vAlign w:val="center"/>
          </w:tcPr>
          <w:p>
            <w:pPr>
              <w:spacing w:line="400" w:lineRule="exact"/>
              <w:jc w:val="center"/>
              <w:rPr>
                <w:rFonts w:hint="eastAsia" w:ascii="宋体" w:hAnsi="宋体" w:eastAsia="宋体" w:cs="宋体"/>
                <w:color w:val="auto"/>
              </w:rPr>
            </w:pPr>
          </w:p>
        </w:tc>
        <w:tc>
          <w:tcPr>
            <w:tcW w:w="1319" w:type="dxa"/>
            <w:tcBorders>
              <w:top w:val="single" w:color="auto" w:sz="4" w:space="0"/>
            </w:tcBorders>
            <w:vAlign w:val="center"/>
          </w:tcPr>
          <w:p>
            <w:pPr>
              <w:spacing w:line="400" w:lineRule="exact"/>
              <w:jc w:val="center"/>
              <w:rPr>
                <w:rFonts w:hint="eastAsia" w:ascii="宋体" w:hAnsi="宋体" w:eastAsia="宋体" w:cs="宋体"/>
                <w:color w:val="auto"/>
              </w:rPr>
            </w:pPr>
          </w:p>
        </w:tc>
        <w:tc>
          <w:tcPr>
            <w:tcW w:w="1160" w:type="dxa"/>
            <w:tcBorders>
              <w:top w:val="single" w:color="auto" w:sz="4" w:space="0"/>
            </w:tcBorders>
            <w:vAlign w:val="center"/>
          </w:tcPr>
          <w:p>
            <w:pPr>
              <w:spacing w:line="400" w:lineRule="exact"/>
              <w:jc w:val="center"/>
              <w:rPr>
                <w:rFonts w:hint="eastAsia" w:ascii="宋体" w:hAnsi="宋体" w:eastAsia="宋体" w:cs="宋体"/>
                <w:color w:val="auto"/>
              </w:rPr>
            </w:pPr>
          </w:p>
        </w:tc>
        <w:tc>
          <w:tcPr>
            <w:tcW w:w="1421" w:type="dxa"/>
            <w:gridSpan w:val="2"/>
            <w:tcBorders>
              <w:top w:val="single" w:color="auto" w:sz="4" w:space="0"/>
              <w:right w:val="single" w:color="auto" w:sz="4" w:space="0"/>
            </w:tcBorders>
            <w:vAlign w:val="center"/>
          </w:tcPr>
          <w:p>
            <w:pPr>
              <w:spacing w:line="400" w:lineRule="exact"/>
              <w:jc w:val="center"/>
              <w:rPr>
                <w:rFonts w:hint="eastAsia" w:ascii="宋体" w:hAnsi="宋体" w:eastAsia="宋体" w:cs="宋体"/>
                <w:color w:val="auto"/>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rPr>
            </w:pPr>
          </w:p>
        </w:tc>
        <w:tc>
          <w:tcPr>
            <w:tcW w:w="1387" w:type="dxa"/>
            <w:gridSpan w:val="2"/>
            <w:tcBorders>
              <w:top w:val="single" w:color="auto" w:sz="4" w:space="0"/>
              <w:left w:val="single" w:color="auto" w:sz="4" w:space="0"/>
            </w:tcBorders>
            <w:vAlign w:val="center"/>
          </w:tcPr>
          <w:p>
            <w:pPr>
              <w:spacing w:line="400" w:lineRule="exact"/>
              <w:jc w:val="center"/>
              <w:rPr>
                <w:rFonts w:hint="eastAsia" w:ascii="宋体" w:hAnsi="宋体" w:eastAsia="宋体" w:cs="宋体"/>
                <w:color w:val="auto"/>
              </w:rPr>
            </w:pPr>
          </w:p>
        </w:tc>
      </w:tr>
    </w:tbl>
    <w:p>
      <w:pPr>
        <w:widowControl/>
        <w:spacing w:line="360" w:lineRule="atLeast"/>
        <w:ind w:firstLine="470" w:firstLineChars="196"/>
        <w:jc w:val="left"/>
        <w:outlineLvl w:val="1"/>
        <w:rPr>
          <w:rFonts w:hint="eastAsia" w:ascii="宋体" w:hAnsi="宋体" w:eastAsia="宋体" w:cs="宋体"/>
          <w:color w:val="auto"/>
          <w:sz w:val="24"/>
        </w:rPr>
      </w:pP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注：以上业绩需提供谈判文件要求的有关书面证明材料。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eastAsia" w:ascii="宋体" w:hAnsi="宋体" w:eastAsia="宋体" w:cs="宋体"/>
          <w:color w:val="auto"/>
          <w:sz w:val="24"/>
        </w:rPr>
      </w:pPr>
    </w:p>
    <w:p>
      <w:pPr>
        <w:spacing w:line="400" w:lineRule="exact"/>
        <w:ind w:left="360"/>
        <w:jc w:val="center"/>
        <w:rPr>
          <w:rFonts w:hint="eastAsia" w:ascii="宋体" w:hAnsi="宋体" w:eastAsia="宋体" w:cs="宋体"/>
          <w:color w:val="auto"/>
          <w:sz w:val="24"/>
        </w:rPr>
      </w:pPr>
    </w:p>
    <w:p>
      <w:pPr>
        <w:jc w:val="left"/>
        <w:rPr>
          <w:rFonts w:hint="eastAsia" w:ascii="宋体" w:hAnsi="宋体" w:eastAsia="宋体" w:cs="宋体"/>
          <w:color w:val="auto"/>
        </w:rPr>
      </w:pPr>
    </w:p>
    <w:p>
      <w:pPr>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供应商名称：XXXX（盖单位公章）</w:t>
      </w:r>
    </w:p>
    <w:p>
      <w:pPr>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法定代表人/单位负责人或授权代表（签字或加盖个人印章）：XXXX</w:t>
      </w:r>
    </w:p>
    <w:p>
      <w:pPr>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cs="宋体"/>
          <w:color w:val="auto"/>
          <w:sz w:val="24"/>
          <w:lang w:eastAsia="zh-CN"/>
        </w:rPr>
        <w:t>：</w:t>
      </w:r>
      <w:r>
        <w:rPr>
          <w:rFonts w:hint="eastAsia" w:ascii="宋体" w:hAnsi="宋体" w:eastAsia="宋体" w:cs="宋体"/>
          <w:color w:val="auto"/>
          <w:sz w:val="24"/>
        </w:rPr>
        <w:t xml:space="preserve"> XXXX</w:t>
      </w:r>
    </w:p>
    <w:p>
      <w:pPr>
        <w:widowControl/>
        <w:jc w:val="left"/>
        <w:rPr>
          <w:rFonts w:hint="eastAsia" w:ascii="宋体" w:hAnsi="宋体" w:eastAsia="宋体" w:cs="宋体"/>
          <w:color w:val="auto"/>
          <w:sz w:val="24"/>
        </w:rPr>
      </w:pPr>
      <w:r>
        <w:rPr>
          <w:rFonts w:hint="eastAsia" w:ascii="宋体" w:hAnsi="宋体" w:eastAsia="宋体" w:cs="宋体"/>
          <w:color w:val="auto"/>
          <w:sz w:val="24"/>
        </w:rPr>
        <w:br w:type="page"/>
      </w:r>
    </w:p>
    <w:p>
      <w:pPr>
        <w:widowControl/>
        <w:spacing w:line="360" w:lineRule="atLeast"/>
        <w:ind w:firstLine="630" w:firstLineChars="196"/>
        <w:jc w:val="left"/>
        <w:outlineLvl w:val="1"/>
        <w:rPr>
          <w:rFonts w:hint="eastAsia" w:ascii="宋体" w:hAnsi="宋体" w:eastAsia="宋体" w:cs="宋体"/>
          <w:color w:val="auto"/>
          <w:sz w:val="24"/>
          <w:lang w:eastAsia="zh-CN"/>
        </w:rPr>
      </w:pPr>
      <w:r>
        <w:rPr>
          <w:rFonts w:hint="eastAsia" w:ascii="宋体" w:hAnsi="宋体" w:eastAsia="宋体" w:cs="宋体"/>
          <w:b/>
          <w:color w:val="auto"/>
          <w:sz w:val="32"/>
          <w:szCs w:val="32"/>
        </w:rPr>
        <w:t>格式2-1</w:t>
      </w:r>
      <w:r>
        <w:rPr>
          <w:rFonts w:hint="eastAsia" w:ascii="宋体" w:hAnsi="宋体" w:cs="宋体"/>
          <w:b/>
          <w:color w:val="auto"/>
          <w:sz w:val="32"/>
          <w:szCs w:val="32"/>
          <w:lang w:val="en-US" w:eastAsia="zh-CN"/>
        </w:rPr>
        <w:t>0</w:t>
      </w:r>
    </w:p>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供应商本项目管理、技术、服务人员情况表</w:t>
      </w:r>
    </w:p>
    <w:p>
      <w:pPr>
        <w:rPr>
          <w:rFonts w:hint="eastAsia" w:ascii="宋体" w:hAnsi="宋体" w:eastAsia="宋体" w:cs="宋体"/>
          <w:color w:val="auto"/>
          <w:sz w:val="32"/>
          <w:szCs w:val="32"/>
        </w:rPr>
      </w:pPr>
    </w:p>
    <w:p>
      <w:pPr>
        <w:rPr>
          <w:rFonts w:hint="eastAsia" w:ascii="宋体" w:hAnsi="宋体" w:eastAsia="宋体" w:cs="宋体"/>
          <w:color w:val="auto"/>
          <w:sz w:val="24"/>
        </w:rPr>
      </w:pPr>
      <w:r>
        <w:rPr>
          <w:rFonts w:hint="eastAsia" w:ascii="宋体" w:hAnsi="宋体" w:eastAsia="宋体" w:cs="宋体"/>
          <w:color w:val="auto"/>
          <w:sz w:val="24"/>
        </w:rPr>
        <w:t>采购编号：</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类别</w:t>
            </w:r>
          </w:p>
        </w:tc>
        <w:tc>
          <w:tcPr>
            <w:tcW w:w="947" w:type="dxa"/>
            <w:vMerge w:val="restart"/>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职务</w:t>
            </w:r>
          </w:p>
        </w:tc>
        <w:tc>
          <w:tcPr>
            <w:tcW w:w="947" w:type="dxa"/>
            <w:vMerge w:val="restart"/>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947" w:type="dxa"/>
            <w:vMerge w:val="restart"/>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947" w:type="dxa"/>
            <w:vMerge w:val="restart"/>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常住地</w:t>
            </w:r>
          </w:p>
        </w:tc>
        <w:tc>
          <w:tcPr>
            <w:tcW w:w="3788" w:type="dxa"/>
            <w:gridSpan w:val="4"/>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hint="eastAsia" w:ascii="宋体" w:hAnsi="宋体" w:eastAsia="宋体" w:cs="宋体"/>
                <w:color w:val="auto"/>
                <w:sz w:val="24"/>
              </w:rPr>
            </w:pPr>
          </w:p>
        </w:tc>
        <w:tc>
          <w:tcPr>
            <w:tcW w:w="947" w:type="dxa"/>
            <w:vMerge w:val="continue"/>
            <w:vAlign w:val="center"/>
          </w:tcPr>
          <w:p>
            <w:pPr>
              <w:jc w:val="center"/>
              <w:rPr>
                <w:rFonts w:hint="eastAsia" w:ascii="宋体" w:hAnsi="宋体" w:eastAsia="宋体" w:cs="宋体"/>
                <w:color w:val="auto"/>
                <w:sz w:val="24"/>
              </w:rPr>
            </w:pPr>
          </w:p>
        </w:tc>
        <w:tc>
          <w:tcPr>
            <w:tcW w:w="947" w:type="dxa"/>
            <w:vMerge w:val="continue"/>
            <w:vAlign w:val="center"/>
          </w:tcPr>
          <w:p>
            <w:pPr>
              <w:jc w:val="center"/>
              <w:rPr>
                <w:rFonts w:hint="eastAsia" w:ascii="宋体" w:hAnsi="宋体" w:eastAsia="宋体" w:cs="宋体"/>
                <w:color w:val="auto"/>
                <w:sz w:val="24"/>
              </w:rPr>
            </w:pPr>
          </w:p>
        </w:tc>
        <w:tc>
          <w:tcPr>
            <w:tcW w:w="947" w:type="dxa"/>
            <w:vMerge w:val="continue"/>
            <w:vAlign w:val="center"/>
          </w:tcPr>
          <w:p>
            <w:pPr>
              <w:jc w:val="center"/>
              <w:rPr>
                <w:rFonts w:hint="eastAsia" w:ascii="宋体" w:hAnsi="宋体" w:eastAsia="宋体" w:cs="宋体"/>
                <w:color w:val="auto"/>
                <w:sz w:val="24"/>
              </w:rPr>
            </w:pPr>
          </w:p>
        </w:tc>
        <w:tc>
          <w:tcPr>
            <w:tcW w:w="947" w:type="dxa"/>
            <w:vMerge w:val="continue"/>
            <w:vAlign w:val="center"/>
          </w:tcPr>
          <w:p>
            <w:pPr>
              <w:jc w:val="center"/>
              <w:rPr>
                <w:rFonts w:hint="eastAsia" w:ascii="宋体" w:hAnsi="宋体" w:eastAsia="宋体" w:cs="宋体"/>
                <w:color w:val="auto"/>
                <w:sz w:val="24"/>
              </w:rPr>
            </w:pPr>
          </w:p>
        </w:tc>
        <w:tc>
          <w:tcPr>
            <w:tcW w:w="947"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证书</w:t>
            </w:r>
          </w:p>
          <w:p>
            <w:pPr>
              <w:jc w:val="center"/>
              <w:rPr>
                <w:rFonts w:hint="eastAsia" w:ascii="宋体" w:hAnsi="宋体" w:eastAsia="宋体" w:cs="宋体"/>
                <w:color w:val="auto"/>
                <w:sz w:val="24"/>
              </w:rPr>
            </w:pPr>
            <w:r>
              <w:rPr>
                <w:rFonts w:hint="eastAsia" w:ascii="宋体" w:hAnsi="宋体" w:eastAsia="宋体" w:cs="宋体"/>
                <w:color w:val="auto"/>
                <w:sz w:val="24"/>
              </w:rPr>
              <w:t>名称</w:t>
            </w:r>
          </w:p>
        </w:tc>
        <w:tc>
          <w:tcPr>
            <w:tcW w:w="947"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级别</w:t>
            </w:r>
          </w:p>
        </w:tc>
        <w:tc>
          <w:tcPr>
            <w:tcW w:w="947"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证号</w:t>
            </w:r>
          </w:p>
        </w:tc>
        <w:tc>
          <w:tcPr>
            <w:tcW w:w="947"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管理</w:t>
            </w:r>
          </w:p>
          <w:p>
            <w:pPr>
              <w:jc w:val="center"/>
              <w:rPr>
                <w:rFonts w:hint="eastAsia" w:ascii="宋体" w:hAnsi="宋体" w:eastAsia="宋体" w:cs="宋体"/>
                <w:color w:val="auto"/>
                <w:sz w:val="24"/>
              </w:rPr>
            </w:pPr>
            <w:r>
              <w:rPr>
                <w:rFonts w:hint="eastAsia" w:ascii="宋体" w:hAnsi="宋体" w:eastAsia="宋体" w:cs="宋体"/>
                <w:color w:val="auto"/>
                <w:sz w:val="24"/>
              </w:rPr>
              <w:t>人员</w:t>
            </w: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jc w:val="cente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技术</w:t>
            </w:r>
          </w:p>
          <w:p>
            <w:pPr>
              <w:jc w:val="center"/>
              <w:rPr>
                <w:rFonts w:hint="eastAsia" w:ascii="宋体" w:hAnsi="宋体" w:eastAsia="宋体" w:cs="宋体"/>
                <w:color w:val="auto"/>
                <w:sz w:val="24"/>
              </w:rPr>
            </w:pPr>
            <w:r>
              <w:rPr>
                <w:rFonts w:hint="eastAsia" w:ascii="宋体" w:hAnsi="宋体" w:eastAsia="宋体" w:cs="宋体"/>
                <w:color w:val="auto"/>
                <w:sz w:val="24"/>
              </w:rPr>
              <w:t>人员</w:t>
            </w: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jc w:val="cente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售后服务人员</w:t>
            </w: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c>
          <w:tcPr>
            <w:tcW w:w="947" w:type="dxa"/>
          </w:tcPr>
          <w:p>
            <w:pPr>
              <w:rPr>
                <w:rFonts w:hint="eastAsia" w:ascii="宋体" w:hAnsi="宋体" w:eastAsia="宋体" w:cs="宋体"/>
                <w:color w:val="auto"/>
                <w:sz w:val="24"/>
              </w:rPr>
            </w:pPr>
          </w:p>
        </w:tc>
      </w:tr>
    </w:tbl>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t>供应商名称：XXX（盖单位公章）</w:t>
      </w:r>
    </w:p>
    <w:p>
      <w:pPr>
        <w:rPr>
          <w:rFonts w:hint="eastAsia" w:ascii="宋体" w:hAnsi="宋体" w:eastAsia="宋体" w:cs="宋体"/>
          <w:color w:val="auto"/>
          <w:sz w:val="24"/>
        </w:rPr>
      </w:pPr>
      <w:r>
        <w:rPr>
          <w:rFonts w:hint="eastAsia" w:ascii="宋体" w:hAnsi="宋体" w:eastAsia="宋体" w:cs="宋体"/>
          <w:color w:val="auto"/>
          <w:sz w:val="24"/>
        </w:rPr>
        <w:t>法定代表人/单位负责人或授权代表（签字或加盖个人印章）：XXX</w:t>
      </w:r>
    </w:p>
    <w:p>
      <w:pPr>
        <w:rPr>
          <w:rFonts w:hint="eastAsia" w:ascii="宋体" w:hAnsi="宋体" w:eastAsia="宋体" w:cs="宋体"/>
          <w:color w:val="auto"/>
          <w:sz w:val="24"/>
        </w:rPr>
      </w:pPr>
      <w:r>
        <w:rPr>
          <w:rFonts w:hint="eastAsia" w:ascii="宋体" w:hAnsi="宋体" w:eastAsia="宋体" w:cs="宋体"/>
          <w:color w:val="auto"/>
          <w:sz w:val="24"/>
        </w:rPr>
        <w:t>日期：XXX</w:t>
      </w:r>
    </w:p>
    <w:bookmarkEnd w:id="93"/>
    <w:p>
      <w:pPr>
        <w:widowControl/>
        <w:jc w:val="left"/>
        <w:rPr>
          <w:rFonts w:hint="eastAsia" w:ascii="宋体" w:hAnsi="宋体" w:eastAsia="宋体" w:cs="宋体"/>
          <w:color w:val="auto"/>
          <w:sz w:val="24"/>
        </w:rPr>
      </w:pPr>
      <w:r>
        <w:rPr>
          <w:rFonts w:hint="eastAsia" w:ascii="宋体" w:hAnsi="宋体" w:eastAsia="宋体" w:cs="宋体"/>
          <w:color w:val="auto"/>
          <w:sz w:val="24"/>
        </w:rPr>
        <w:br w:type="page"/>
      </w:r>
    </w:p>
    <w:p>
      <w:pPr>
        <w:widowControl/>
        <w:spacing w:line="360" w:lineRule="atLeast"/>
        <w:ind w:firstLine="630" w:firstLineChars="196"/>
        <w:jc w:val="left"/>
        <w:outlineLvl w:val="1"/>
        <w:rPr>
          <w:rFonts w:hint="eastAsia" w:ascii="宋体" w:hAnsi="宋体" w:eastAsia="宋体" w:cs="宋体"/>
          <w:color w:val="auto"/>
          <w:sz w:val="24"/>
          <w:lang w:eastAsia="zh-CN"/>
        </w:rPr>
      </w:pPr>
      <w:r>
        <w:rPr>
          <w:rFonts w:hint="eastAsia" w:ascii="宋体" w:hAnsi="宋体" w:eastAsia="宋体" w:cs="宋体"/>
          <w:b/>
          <w:color w:val="auto"/>
          <w:sz w:val="32"/>
          <w:szCs w:val="32"/>
        </w:rPr>
        <w:t>格式2-1</w:t>
      </w:r>
      <w:r>
        <w:rPr>
          <w:rFonts w:hint="eastAsia" w:ascii="宋体" w:hAnsi="宋体" w:cs="宋体"/>
          <w:b/>
          <w:color w:val="auto"/>
          <w:sz w:val="32"/>
          <w:szCs w:val="32"/>
          <w:lang w:val="en-US" w:eastAsia="zh-CN"/>
        </w:rPr>
        <w:t>1</w:t>
      </w:r>
    </w:p>
    <w:p>
      <w:pPr>
        <w:widowControl/>
        <w:spacing w:line="360" w:lineRule="atLeas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供应商诚信情况承诺函</w:t>
      </w:r>
    </w:p>
    <w:p>
      <w:pPr>
        <w:spacing w:line="360" w:lineRule="auto"/>
        <w:rPr>
          <w:rFonts w:hint="eastAsia" w:ascii="宋体" w:hAnsi="宋体" w:eastAsia="宋体" w:cs="宋体"/>
          <w:bCs/>
          <w:color w:val="auto"/>
          <w:sz w:val="24"/>
        </w:rPr>
      </w:pPr>
    </w:p>
    <w:p>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致</w:t>
      </w:r>
      <w:r>
        <w:rPr>
          <w:rFonts w:hint="eastAsia" w:ascii="宋体" w:hAnsi="宋体" w:cs="宋体"/>
          <w:bCs/>
          <w:color w:val="auto"/>
          <w:sz w:val="24"/>
          <w:lang w:val="en-US" w:eastAsia="zh-CN"/>
        </w:rPr>
        <w:t>四川执忠招标代理有限公司</w:t>
      </w:r>
      <w:r>
        <w:rPr>
          <w:rFonts w:hint="eastAsia" w:ascii="宋体" w:hAnsi="宋体" w:eastAsia="宋体" w:cs="宋体"/>
          <w:bCs/>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bCs/>
          <w:color w:val="auto"/>
          <w:sz w:val="24"/>
        </w:rPr>
        <w:t>本单位XXXX（供应商名称）参加XXXX（项目名称及采购编号）的政府采购活动，现根据谈判文件要求，针对本单位的诚信情况作出以下承诺：</w:t>
      </w:r>
    </w:p>
    <w:p>
      <w:pPr>
        <w:spacing w:line="360" w:lineRule="auto"/>
        <w:ind w:firstLine="480" w:firstLineChars="200"/>
        <w:rPr>
          <w:rFonts w:hint="eastAsia" w:ascii="宋体" w:hAnsi="宋体" w:eastAsia="宋体" w:cs="宋体"/>
          <w:bCs/>
          <w:color w:val="auto"/>
          <w:sz w:val="24"/>
        </w:rPr>
      </w:pP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我单位具有</w:t>
      </w:r>
      <w:r>
        <w:rPr>
          <w:rFonts w:hint="eastAsia" w:ascii="宋体" w:hAnsi="宋体" w:eastAsia="宋体" w:cs="宋体"/>
          <w:color w:val="auto"/>
          <w:sz w:val="24"/>
        </w:rPr>
        <w:t>《四川省公共资源交易领域严重失信联合惩戒实施办法》（川发改信用规〔2019）405号）所规定的失信行为</w:t>
      </w:r>
      <w:r>
        <w:rPr>
          <w:rFonts w:hint="eastAsia" w:ascii="宋体" w:hAnsi="宋体" w:eastAsia="宋体" w:cs="宋体"/>
          <w:color w:val="auto"/>
          <w:sz w:val="24"/>
          <w:u w:val="single"/>
        </w:rPr>
        <w:t>XXXX</w:t>
      </w:r>
      <w:r>
        <w:rPr>
          <w:rFonts w:hint="eastAsia" w:ascii="宋体" w:hAnsi="宋体" w:eastAsia="宋体" w:cs="宋体"/>
          <w:color w:val="auto"/>
          <w:sz w:val="24"/>
        </w:rPr>
        <w:t>次（填写失信行为的次数时，建议使用大写数字，如零、壹、贰、叁、肆等。）；</w:t>
      </w:r>
      <w:r>
        <w:rPr>
          <w:rFonts w:hint="eastAsia" w:ascii="宋体" w:hAnsi="宋体" w:eastAsia="宋体" w:cs="宋体"/>
          <w:bCs/>
          <w:color w:val="auto"/>
          <w:sz w:val="24"/>
        </w:rPr>
        <w:t>（仅限递交响应文件截止当日仍在有效期的次数）</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w:t>
      </w:r>
      <w:r>
        <w:rPr>
          <w:rFonts w:hint="eastAsia" w:ascii="宋体" w:hAnsi="宋体" w:eastAsia="宋体" w:cs="宋体"/>
          <w:bCs/>
          <w:color w:val="auto"/>
          <w:sz w:val="24"/>
        </w:rPr>
        <w:t>单位</w:t>
      </w:r>
      <w:r>
        <w:rPr>
          <w:rFonts w:hint="eastAsia" w:ascii="宋体" w:hAnsi="宋体" w:eastAsia="宋体" w:cs="宋体"/>
          <w:color w:val="auto"/>
          <w:sz w:val="24"/>
        </w:rPr>
        <w:t>对以上填写信息的真实性负责。如有不实，本</w:t>
      </w:r>
      <w:r>
        <w:rPr>
          <w:rFonts w:hint="eastAsia" w:ascii="宋体" w:hAnsi="宋体" w:eastAsia="宋体" w:cs="宋体"/>
          <w:bCs/>
          <w:color w:val="auto"/>
          <w:sz w:val="24"/>
        </w:rPr>
        <w:t>单位</w:t>
      </w:r>
      <w:r>
        <w:rPr>
          <w:rFonts w:hint="eastAsia" w:ascii="宋体" w:hAnsi="宋体" w:eastAsia="宋体" w:cs="宋体"/>
          <w:color w:val="auto"/>
          <w:sz w:val="24"/>
        </w:rPr>
        <w:t>愿承担由此产生的一切法律责任和后果。</w:t>
      </w:r>
    </w:p>
    <w:p>
      <w:pPr>
        <w:spacing w:line="360" w:lineRule="auto"/>
        <w:rPr>
          <w:rFonts w:hint="eastAsia" w:ascii="宋体" w:hAnsi="宋体" w:eastAsia="宋体" w:cs="宋体"/>
          <w:bCs/>
          <w:color w:val="auto"/>
          <w:sz w:val="24"/>
        </w:rPr>
      </w:pP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供应商名称：XXXX（单位盖章）。</w:t>
      </w: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法定代表人/单位负责人或授权代表（签字或加盖个人印章）：XXXX。</w:t>
      </w: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bCs/>
          <w:color w:val="auto"/>
          <w:sz w:val="24"/>
        </w:rPr>
        <w:t>递交响应文件截止</w:t>
      </w:r>
      <w:r>
        <w:rPr>
          <w:rFonts w:hint="eastAsia" w:ascii="宋体" w:hAnsi="宋体" w:eastAsia="宋体" w:cs="宋体"/>
          <w:color w:val="auto"/>
          <w:sz w:val="24"/>
        </w:rPr>
        <w:t>日期</w:t>
      </w:r>
      <w:r>
        <w:rPr>
          <w:rFonts w:hint="eastAsia" w:ascii="宋体" w:hAnsi="宋体" w:cs="宋体"/>
          <w:color w:val="auto"/>
          <w:sz w:val="24"/>
          <w:lang w:eastAsia="zh-CN"/>
        </w:rPr>
        <w:t>：</w:t>
      </w:r>
      <w:r>
        <w:rPr>
          <w:rFonts w:hint="eastAsia" w:ascii="宋体" w:hAnsi="宋体" w:eastAsia="宋体" w:cs="宋体"/>
          <w:color w:val="auto"/>
          <w:sz w:val="24"/>
        </w:rPr>
        <w:t xml:space="preserve"> XXXX。</w:t>
      </w:r>
    </w:p>
    <w:p>
      <w:pPr>
        <w:spacing w:line="360" w:lineRule="auto"/>
        <w:rPr>
          <w:rFonts w:hint="eastAsia" w:ascii="宋体" w:hAnsi="宋体" w:eastAsia="宋体" w:cs="宋体"/>
          <w:bCs/>
          <w:color w:val="auto"/>
          <w:sz w:val="24"/>
        </w:rPr>
      </w:pPr>
    </w:p>
    <w:p>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注：</w:t>
      </w:r>
    </w:p>
    <w:p>
      <w:pPr>
        <w:rPr>
          <w:rFonts w:hint="eastAsia" w:ascii="宋体" w:hAnsi="宋体" w:eastAsia="宋体" w:cs="宋体"/>
          <w:bCs/>
          <w:color w:val="auto"/>
          <w:sz w:val="24"/>
        </w:rPr>
      </w:pPr>
      <w:r>
        <w:rPr>
          <w:rFonts w:hint="eastAsia" w:ascii="宋体" w:hAnsi="宋体" w:eastAsia="宋体" w:cs="宋体"/>
          <w:bCs/>
          <w:color w:val="auto"/>
          <w:sz w:val="24"/>
        </w:rPr>
        <w:t>1、本表格式及内容仅供参考，供应商也可提供自己的格式；</w:t>
      </w:r>
    </w:p>
    <w:p>
      <w:pPr>
        <w:rPr>
          <w:rFonts w:hint="eastAsia" w:ascii="宋体" w:hAnsi="宋体" w:eastAsia="宋体" w:cs="宋体"/>
          <w:bCs/>
          <w:color w:val="auto"/>
          <w:sz w:val="24"/>
        </w:rPr>
      </w:pPr>
      <w:r>
        <w:rPr>
          <w:rFonts w:hint="eastAsia" w:ascii="宋体" w:hAnsi="宋体" w:eastAsia="宋体" w:cs="宋体"/>
          <w:bCs/>
          <w:color w:val="auto"/>
          <w:sz w:val="24"/>
        </w:rPr>
        <w:t>2、供应商存在以上所述失信行为的，将按照</w:t>
      </w:r>
      <w:r>
        <w:rPr>
          <w:rFonts w:hint="eastAsia" w:ascii="宋体" w:hAnsi="宋体" w:eastAsia="宋体" w:cs="宋体"/>
          <w:color w:val="auto"/>
          <w:sz w:val="24"/>
        </w:rPr>
        <w:t>第二章谈判须知附表的要求进行处理；</w:t>
      </w:r>
    </w:p>
    <w:p>
      <w:pPr>
        <w:rPr>
          <w:rFonts w:hint="eastAsia" w:ascii="宋体" w:hAnsi="宋体" w:eastAsia="宋体" w:cs="宋体"/>
          <w:color w:val="auto"/>
          <w:kern w:val="0"/>
          <w:sz w:val="24"/>
        </w:rPr>
      </w:pPr>
      <w:r>
        <w:rPr>
          <w:rFonts w:hint="eastAsia" w:ascii="宋体" w:hAnsi="宋体" w:eastAsia="宋体" w:cs="宋体"/>
          <w:bCs/>
          <w:color w:val="auto"/>
          <w:sz w:val="24"/>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eastAsia="宋体" w:cs="宋体"/>
          <w:color w:val="auto"/>
          <w:kern w:val="0"/>
          <w:sz w:val="24"/>
        </w:rPr>
        <w:t>确了有效期的，不再重复计算。</w:t>
      </w:r>
    </w:p>
    <w:p>
      <w:pPr>
        <w:widowControl/>
        <w:jc w:val="left"/>
        <w:rPr>
          <w:rFonts w:hint="eastAsia" w:ascii="宋体" w:hAnsi="宋体" w:eastAsia="宋体" w:cs="宋体"/>
          <w:color w:val="auto"/>
          <w:sz w:val="32"/>
          <w:szCs w:val="32"/>
        </w:rPr>
      </w:pPr>
      <w:r>
        <w:rPr>
          <w:rFonts w:hint="eastAsia" w:ascii="宋体" w:hAnsi="宋体" w:eastAsia="宋体" w:cs="宋体"/>
          <w:color w:val="auto"/>
          <w:kern w:val="0"/>
          <w:sz w:val="24"/>
        </w:rPr>
        <w:t>4、</w:t>
      </w:r>
      <w:r>
        <w:rPr>
          <w:rFonts w:hint="eastAsia" w:ascii="宋体" w:hAnsi="宋体" w:eastAsia="宋体" w:cs="宋体"/>
          <w:bCs/>
          <w:color w:val="auto"/>
          <w:sz w:val="24"/>
        </w:rPr>
        <w:t>供应商的失信行为受到行政处罚或司法惩处的，评审时不再对其以价格加成进行惩戒。</w:t>
      </w:r>
    </w:p>
    <w:p>
      <w:pPr>
        <w:widowControl/>
        <w:jc w:val="left"/>
        <w:rPr>
          <w:rFonts w:hint="eastAsia" w:ascii="宋体" w:hAnsi="宋体" w:eastAsia="宋体" w:cs="宋体"/>
          <w:b/>
          <w:color w:val="auto"/>
          <w:sz w:val="32"/>
          <w:szCs w:val="32"/>
        </w:rPr>
      </w:pPr>
      <w:r>
        <w:rPr>
          <w:rFonts w:hint="eastAsia" w:ascii="宋体" w:hAnsi="宋体" w:eastAsia="宋体" w:cs="宋体"/>
          <w:bCs/>
          <w:color w:val="auto"/>
        </w:rPr>
        <w:br w:type="page"/>
      </w:r>
    </w:p>
    <w:p>
      <w:pPr>
        <w:widowControl/>
        <w:spacing w:line="360" w:lineRule="atLeast"/>
        <w:ind w:firstLine="630" w:firstLineChars="196"/>
        <w:jc w:val="left"/>
        <w:outlineLvl w:val="1"/>
        <w:rPr>
          <w:rFonts w:hint="eastAsia" w:ascii="宋体" w:hAnsi="宋体" w:eastAsia="宋体" w:cs="宋体"/>
          <w:color w:val="auto"/>
          <w:sz w:val="24"/>
          <w:lang w:eastAsia="zh-CN"/>
        </w:rPr>
      </w:pPr>
      <w:bookmarkStart w:id="94" w:name="PO_默认文件内容_25"/>
      <w:bookmarkStart w:id="95" w:name="_Toc511210243"/>
      <w:r>
        <w:rPr>
          <w:rFonts w:hint="eastAsia" w:ascii="宋体" w:hAnsi="宋体" w:eastAsia="宋体" w:cs="宋体"/>
          <w:b/>
          <w:color w:val="auto"/>
          <w:sz w:val="32"/>
          <w:szCs w:val="32"/>
        </w:rPr>
        <w:t>格式2-1</w:t>
      </w:r>
      <w:r>
        <w:rPr>
          <w:rFonts w:hint="eastAsia" w:ascii="宋体" w:hAnsi="宋体" w:cs="宋体"/>
          <w:b/>
          <w:color w:val="auto"/>
          <w:sz w:val="32"/>
          <w:szCs w:val="32"/>
          <w:lang w:val="en-US" w:eastAsia="zh-CN"/>
        </w:rPr>
        <w:t>2</w:t>
      </w:r>
    </w:p>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报价一览表</w:t>
      </w:r>
    </w:p>
    <w:p>
      <w:pPr>
        <w:jc w:val="left"/>
        <w:rPr>
          <w:rFonts w:hint="eastAsia" w:ascii="宋体" w:hAnsi="宋体" w:eastAsia="宋体" w:cs="宋体"/>
          <w:color w:val="auto"/>
          <w:szCs w:val="21"/>
        </w:rPr>
      </w:pPr>
    </w:p>
    <w:p>
      <w:pPr>
        <w:snapToGrid w:val="0"/>
        <w:spacing w:line="400" w:lineRule="exact"/>
        <w:jc w:val="center"/>
        <w:outlineLvl w:val="1"/>
        <w:rPr>
          <w:rFonts w:hint="eastAsia" w:ascii="宋体" w:hAnsi="宋体" w:cs="宋体"/>
          <w:b/>
          <w:color w:val="auto"/>
          <w:sz w:val="32"/>
          <w:szCs w:val="32"/>
        </w:rPr>
      </w:pPr>
    </w:p>
    <w:tbl>
      <w:tblPr>
        <w:tblStyle w:val="19"/>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130" w:type="dxa"/>
            <w:noWrap w:val="0"/>
            <w:vAlign w:val="center"/>
          </w:tcPr>
          <w:p>
            <w:pPr>
              <w:tabs>
                <w:tab w:val="left" w:pos="7665"/>
              </w:tabs>
              <w:spacing w:line="276" w:lineRule="auto"/>
              <w:jc w:val="center"/>
              <w:rPr>
                <w:rFonts w:hint="eastAsia" w:ascii="宋体" w:hAnsi="宋体" w:cs="宋体"/>
                <w:color w:val="auto"/>
                <w:kern w:val="0"/>
                <w:sz w:val="24"/>
              </w:rPr>
            </w:pPr>
            <w:r>
              <w:rPr>
                <w:rFonts w:hint="eastAsia" w:ascii="宋体" w:hAnsi="宋体" w:cs="宋体"/>
                <w:color w:val="auto"/>
                <w:kern w:val="0"/>
                <w:sz w:val="24"/>
              </w:rPr>
              <w:t>采购项目名称</w:t>
            </w:r>
          </w:p>
        </w:tc>
        <w:tc>
          <w:tcPr>
            <w:tcW w:w="6070" w:type="dxa"/>
            <w:noWrap w:val="0"/>
            <w:vAlign w:val="center"/>
          </w:tcPr>
          <w:p>
            <w:pPr>
              <w:tabs>
                <w:tab w:val="left" w:pos="7665"/>
              </w:tabs>
              <w:spacing w:line="276" w:lineRule="auto"/>
              <w:ind w:firstLine="480" w:firstLineChars="200"/>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30" w:type="dxa"/>
            <w:noWrap w:val="0"/>
            <w:vAlign w:val="center"/>
          </w:tcPr>
          <w:p>
            <w:pPr>
              <w:tabs>
                <w:tab w:val="left" w:pos="7665"/>
              </w:tabs>
              <w:spacing w:line="276" w:lineRule="auto"/>
              <w:jc w:val="center"/>
              <w:rPr>
                <w:rFonts w:hint="eastAsia" w:ascii="宋体" w:hAnsi="宋体" w:cs="宋体"/>
                <w:color w:val="auto"/>
                <w:kern w:val="0"/>
                <w:sz w:val="24"/>
              </w:rPr>
            </w:pPr>
            <w:r>
              <w:rPr>
                <w:rFonts w:hint="eastAsia" w:ascii="宋体" w:hAnsi="宋体" w:cs="宋体"/>
                <w:color w:val="auto"/>
                <w:kern w:val="0"/>
                <w:sz w:val="24"/>
              </w:rPr>
              <w:t>采购项目编号</w:t>
            </w:r>
          </w:p>
        </w:tc>
        <w:tc>
          <w:tcPr>
            <w:tcW w:w="6070" w:type="dxa"/>
            <w:noWrap w:val="0"/>
            <w:vAlign w:val="center"/>
          </w:tcPr>
          <w:p>
            <w:pPr>
              <w:tabs>
                <w:tab w:val="left" w:pos="7665"/>
              </w:tabs>
              <w:spacing w:line="276" w:lineRule="auto"/>
              <w:ind w:firstLine="480" w:firstLineChars="200"/>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30" w:type="dxa"/>
            <w:noWrap w:val="0"/>
            <w:vAlign w:val="center"/>
          </w:tcPr>
          <w:p>
            <w:pPr>
              <w:tabs>
                <w:tab w:val="left" w:pos="7665"/>
              </w:tabs>
              <w:spacing w:line="276"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包号（如涉及）</w:t>
            </w:r>
          </w:p>
        </w:tc>
        <w:tc>
          <w:tcPr>
            <w:tcW w:w="6070" w:type="dxa"/>
            <w:noWrap w:val="0"/>
            <w:vAlign w:val="center"/>
          </w:tcPr>
          <w:p>
            <w:pPr>
              <w:tabs>
                <w:tab w:val="left" w:pos="7665"/>
              </w:tabs>
              <w:spacing w:line="276" w:lineRule="auto"/>
              <w:ind w:firstLine="480" w:firstLineChars="200"/>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3130" w:type="dxa"/>
            <w:noWrap w:val="0"/>
            <w:vAlign w:val="center"/>
          </w:tcPr>
          <w:p>
            <w:pPr>
              <w:tabs>
                <w:tab w:val="left" w:pos="7665"/>
              </w:tabs>
              <w:spacing w:line="276" w:lineRule="auto"/>
              <w:jc w:val="center"/>
              <w:rPr>
                <w:rFonts w:hint="eastAsia" w:ascii="宋体" w:hAnsi="宋体" w:cs="宋体"/>
                <w:color w:val="auto"/>
                <w:kern w:val="0"/>
                <w:sz w:val="24"/>
              </w:rPr>
            </w:pPr>
            <w:r>
              <w:rPr>
                <w:rFonts w:hint="eastAsia" w:ascii="宋体" w:hAnsi="宋体" w:cs="宋体"/>
                <w:color w:val="auto"/>
                <w:kern w:val="0"/>
                <w:sz w:val="24"/>
              </w:rPr>
              <w:t>报价</w:t>
            </w:r>
          </w:p>
        </w:tc>
        <w:tc>
          <w:tcPr>
            <w:tcW w:w="6070" w:type="dxa"/>
            <w:noWrap w:val="0"/>
            <w:vAlign w:val="center"/>
          </w:tcPr>
          <w:p>
            <w:pPr>
              <w:tabs>
                <w:tab w:val="left" w:pos="7665"/>
              </w:tabs>
              <w:spacing w:line="276" w:lineRule="auto"/>
              <w:rPr>
                <w:rFonts w:hint="eastAsia" w:ascii="宋体" w:hAnsi="宋体" w:cs="宋体"/>
                <w:color w:val="auto"/>
                <w:kern w:val="0"/>
                <w:sz w:val="24"/>
                <w:u w:val="single"/>
              </w:rPr>
            </w:pPr>
            <w:r>
              <w:rPr>
                <w:rFonts w:hint="eastAsia" w:ascii="宋体" w:hAnsi="宋体" w:cs="宋体"/>
                <w:color w:val="auto"/>
                <w:sz w:val="24"/>
              </w:rPr>
              <w:t>人民币</w:t>
            </w:r>
            <w:r>
              <w:rPr>
                <w:rFonts w:hint="eastAsia" w:ascii="宋体" w:hAnsi="宋体" w:cs="宋体"/>
                <w:color w:val="auto"/>
                <w:sz w:val="24"/>
                <w:u w:val="single"/>
              </w:rPr>
              <w:t xml:space="preserve">        </w:t>
            </w:r>
            <w:r>
              <w:rPr>
                <w:rFonts w:hint="eastAsia" w:ascii="宋体" w:hAnsi="宋体" w:cs="宋体"/>
                <w:color w:val="auto"/>
                <w:sz w:val="24"/>
              </w:rPr>
              <w:t>万元（大写：</w:t>
            </w:r>
            <w:r>
              <w:rPr>
                <w:rFonts w:hint="eastAsia" w:ascii="宋体" w:hAnsi="宋体" w:cs="宋体"/>
                <w:color w:val="auto"/>
                <w:sz w:val="24"/>
                <w:u w:val="single"/>
              </w:rPr>
              <w:t xml:space="preserve">                     </w:t>
            </w:r>
            <w:r>
              <w:rPr>
                <w:rFonts w:hint="eastAsia" w:ascii="宋体" w:hAnsi="宋体" w:cs="宋体"/>
                <w:color w:val="auto"/>
                <w:sz w:val="24"/>
              </w:rPr>
              <w:t>）</w:t>
            </w:r>
          </w:p>
        </w:tc>
      </w:tr>
    </w:tbl>
    <w:p>
      <w:pPr>
        <w:widowControl/>
        <w:spacing w:line="360" w:lineRule="atLeast"/>
        <w:jc w:val="left"/>
        <w:outlineLvl w:val="1"/>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cs="宋体"/>
          <w:color w:val="auto"/>
          <w:sz w:val="24"/>
          <w:lang w:eastAsia="zh-CN"/>
        </w:rPr>
        <w:t>：</w:t>
      </w:r>
      <w:r>
        <w:rPr>
          <w:rFonts w:hint="eastAsia" w:ascii="宋体" w:hAnsi="宋体" w:eastAsia="宋体" w:cs="宋体"/>
          <w:color w:val="auto"/>
          <w:sz w:val="24"/>
        </w:rPr>
        <w:t xml:space="preserve"> 所有报价均用人民币表示</w:t>
      </w:r>
      <w:r>
        <w:rPr>
          <w:rFonts w:hint="eastAsia" w:ascii="宋体" w:hAnsi="宋体" w:cs="宋体"/>
          <w:color w:val="auto"/>
          <w:sz w:val="24"/>
          <w:lang w:eastAsia="zh-CN"/>
        </w:rPr>
        <w:t>，</w:t>
      </w:r>
      <w:r>
        <w:rPr>
          <w:rFonts w:hint="eastAsia" w:ascii="宋体" w:hAnsi="宋体" w:eastAsia="宋体" w:cs="宋体"/>
          <w:color w:val="auto"/>
          <w:sz w:val="24"/>
        </w:rPr>
        <w:t>所报价格是交货地的验收价格，其总价即为履行合同的固定价格。运输、安装、调试、检验、培训、税金和保险等费用以及采购文件规定的其他费用均应包含在报价中。</w:t>
      </w:r>
    </w:p>
    <w:p>
      <w:pPr>
        <w:widowControl/>
        <w:spacing w:line="360" w:lineRule="atLeast"/>
        <w:jc w:val="left"/>
        <w:outlineLvl w:val="1"/>
        <w:rPr>
          <w:rFonts w:hint="eastAsia" w:ascii="宋体" w:hAnsi="宋体" w:eastAsia="宋体" w:cs="宋体"/>
          <w:color w:val="auto"/>
          <w:sz w:val="24"/>
        </w:rPr>
      </w:pPr>
    </w:p>
    <w:p>
      <w:pPr>
        <w:widowControl/>
        <w:spacing w:line="360" w:lineRule="atLeast"/>
        <w:jc w:val="left"/>
        <w:outlineLvl w:val="1"/>
        <w:rPr>
          <w:rFonts w:hint="eastAsia" w:ascii="宋体" w:hAnsi="宋体" w:eastAsia="宋体" w:cs="宋体"/>
          <w:color w:val="auto"/>
          <w:sz w:val="24"/>
        </w:rPr>
      </w:pPr>
      <w:r>
        <w:rPr>
          <w:rFonts w:hint="eastAsia" w:ascii="宋体" w:hAnsi="宋体" w:eastAsia="宋体" w:cs="宋体"/>
          <w:color w:val="auto"/>
          <w:sz w:val="24"/>
        </w:rPr>
        <w:t>供应商名称：XXX（盖单位公章）</w:t>
      </w:r>
    </w:p>
    <w:p>
      <w:pPr>
        <w:widowControl/>
        <w:spacing w:line="360" w:lineRule="atLeast"/>
        <w:jc w:val="left"/>
        <w:outlineLvl w:val="1"/>
        <w:rPr>
          <w:rFonts w:hint="eastAsia" w:ascii="宋体" w:hAnsi="宋体" w:eastAsia="宋体" w:cs="宋体"/>
          <w:color w:val="auto"/>
          <w:sz w:val="24"/>
        </w:rPr>
      </w:pPr>
      <w:r>
        <w:rPr>
          <w:rFonts w:hint="eastAsia" w:ascii="宋体" w:hAnsi="宋体" w:eastAsia="宋体" w:cs="宋体"/>
          <w:color w:val="auto"/>
          <w:sz w:val="24"/>
        </w:rPr>
        <w:t>法定代表人/单位负责人或授权代表（签字或加盖个人印章）：XXX</w:t>
      </w:r>
    </w:p>
    <w:p>
      <w:pPr>
        <w:widowControl/>
        <w:spacing w:line="360" w:lineRule="atLeast"/>
        <w:jc w:val="left"/>
        <w:outlineLvl w:val="1"/>
        <w:rPr>
          <w:rFonts w:hint="eastAsia" w:ascii="宋体" w:hAnsi="宋体" w:eastAsia="宋体" w:cs="宋体"/>
          <w:color w:val="auto"/>
          <w:sz w:val="24"/>
        </w:rPr>
      </w:pPr>
      <w:r>
        <w:rPr>
          <w:rFonts w:hint="eastAsia" w:ascii="宋体" w:hAnsi="宋体" w:eastAsia="宋体" w:cs="宋体"/>
          <w:color w:val="auto"/>
          <w:sz w:val="24"/>
        </w:rPr>
        <w:t xml:space="preserve">日      期：XXX年XXX月XXX日 </w:t>
      </w:r>
    </w:p>
    <w:p>
      <w:pPr>
        <w:widowControl/>
        <w:spacing w:line="360" w:lineRule="atLeast"/>
        <w:ind w:firstLine="411" w:firstLineChars="196"/>
        <w:jc w:val="left"/>
        <w:outlineLvl w:val="1"/>
        <w:rPr>
          <w:rFonts w:hint="eastAsia" w:ascii="宋体" w:hAnsi="宋体" w:eastAsia="宋体" w:cs="宋体"/>
          <w:color w:val="auto"/>
          <w:sz w:val="24"/>
          <w:lang w:eastAsia="zh-CN"/>
        </w:rPr>
      </w:pPr>
      <w:r>
        <w:rPr>
          <w:rFonts w:hint="eastAsia" w:ascii="宋体" w:hAnsi="宋体" w:eastAsia="宋体" w:cs="宋体"/>
          <w:color w:val="auto"/>
          <w:szCs w:val="21"/>
        </w:rPr>
        <w:br w:type="page"/>
      </w:r>
      <w:r>
        <w:rPr>
          <w:rFonts w:hint="eastAsia" w:ascii="宋体" w:hAnsi="宋体" w:eastAsia="宋体" w:cs="宋体"/>
          <w:b/>
          <w:color w:val="auto"/>
          <w:sz w:val="32"/>
          <w:szCs w:val="32"/>
        </w:rPr>
        <w:t>格式2-1</w:t>
      </w:r>
      <w:r>
        <w:rPr>
          <w:rFonts w:hint="eastAsia" w:ascii="宋体" w:hAnsi="宋体" w:cs="宋体"/>
          <w:b/>
          <w:color w:val="auto"/>
          <w:sz w:val="32"/>
          <w:szCs w:val="32"/>
          <w:lang w:val="en-US" w:eastAsia="zh-CN"/>
        </w:rPr>
        <w:t>3</w:t>
      </w:r>
    </w:p>
    <w:p>
      <w:pPr>
        <w:widowControl/>
        <w:spacing w:line="360" w:lineRule="atLeast"/>
        <w:jc w:val="left"/>
        <w:outlineLvl w:val="1"/>
        <w:rPr>
          <w:rFonts w:hint="eastAsia" w:ascii="宋体" w:hAnsi="宋体" w:eastAsia="宋体" w:cs="宋体"/>
          <w:color w:val="auto"/>
          <w:szCs w:val="21"/>
          <w:lang w:eastAsia="zh-CN"/>
        </w:rPr>
      </w:pPr>
    </w:p>
    <w:p>
      <w:pPr>
        <w:widowControl/>
        <w:spacing w:line="360" w:lineRule="atLeas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分项报价明细表</w:t>
      </w:r>
    </w:p>
    <w:p>
      <w:pPr>
        <w:widowControl/>
        <w:spacing w:line="360" w:lineRule="atLeast"/>
        <w:jc w:val="left"/>
        <w:outlineLvl w:val="1"/>
        <w:rPr>
          <w:rFonts w:hint="eastAsia" w:ascii="宋体" w:hAnsi="宋体" w:eastAsia="宋体" w:cs="宋体"/>
          <w:color w:val="auto"/>
          <w:sz w:val="24"/>
        </w:rPr>
      </w:pPr>
      <w:r>
        <w:rPr>
          <w:rFonts w:hint="eastAsia" w:ascii="宋体" w:hAnsi="宋体" w:eastAsia="宋体" w:cs="宋体"/>
          <w:color w:val="auto"/>
          <w:sz w:val="24"/>
        </w:rPr>
        <w:t>项目名称：</w:t>
      </w:r>
    </w:p>
    <w:p>
      <w:pPr>
        <w:widowControl/>
        <w:spacing w:line="360" w:lineRule="atLeast"/>
        <w:jc w:val="left"/>
        <w:outlineLvl w:val="1"/>
        <w:rPr>
          <w:rFonts w:hint="eastAsia" w:ascii="宋体" w:hAnsi="宋体" w:eastAsia="宋体" w:cs="宋体"/>
          <w:color w:val="auto"/>
          <w:sz w:val="24"/>
        </w:rPr>
      </w:pPr>
      <w:r>
        <w:rPr>
          <w:rFonts w:hint="eastAsia" w:ascii="宋体" w:hAnsi="宋体" w:eastAsia="宋体" w:cs="宋体"/>
          <w:color w:val="auto"/>
          <w:sz w:val="24"/>
        </w:rPr>
        <w:t>采购编号：</w:t>
      </w:r>
    </w:p>
    <w:p>
      <w:pPr>
        <w:widowControl/>
        <w:spacing w:line="360" w:lineRule="atLeast"/>
        <w:jc w:val="left"/>
        <w:outlineLvl w:val="1"/>
        <w:rPr>
          <w:rFonts w:hint="eastAsia" w:ascii="宋体" w:hAnsi="宋体" w:eastAsia="宋体" w:cs="宋体"/>
          <w:color w:val="auto"/>
          <w:sz w:val="24"/>
        </w:rPr>
      </w:pPr>
      <w:r>
        <w:rPr>
          <w:rFonts w:hint="eastAsia" w:ascii="宋体" w:hAnsi="宋体" w:eastAsia="宋体" w:cs="宋体"/>
          <w:color w:val="auto"/>
          <w:sz w:val="24"/>
        </w:rPr>
        <w:t>第XX包</w:t>
      </w:r>
      <w:r>
        <w:rPr>
          <w:rFonts w:hint="eastAsia" w:ascii="宋体" w:hAnsi="宋体" w:cs="宋体"/>
          <w:color w:val="auto"/>
          <w:sz w:val="24"/>
          <w:lang w:eastAsia="zh-CN"/>
        </w:rPr>
        <w:t>（</w:t>
      </w:r>
      <w:r>
        <w:rPr>
          <w:rFonts w:hint="eastAsia" w:ascii="宋体" w:hAnsi="宋体" w:cs="宋体"/>
          <w:color w:val="auto"/>
          <w:sz w:val="24"/>
          <w:lang w:val="en-US" w:eastAsia="zh-CN"/>
        </w:rPr>
        <w:t>如涉及</w:t>
      </w:r>
      <w:r>
        <w:rPr>
          <w:rFonts w:hint="eastAsia" w:ascii="宋体" w:hAnsi="宋体" w:cs="宋体"/>
          <w:color w:val="auto"/>
          <w:sz w:val="24"/>
          <w:lang w:eastAsia="zh-CN"/>
        </w:rPr>
        <w:t>）</w:t>
      </w:r>
    </w:p>
    <w:tbl>
      <w:tblPr>
        <w:tblStyle w:val="1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96"/>
        <w:gridCol w:w="1360"/>
        <w:gridCol w:w="2100"/>
        <w:gridCol w:w="865"/>
        <w:gridCol w:w="851"/>
        <w:gridCol w:w="850"/>
        <w:gridCol w:w="851"/>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jc w:val="center"/>
        </w:trPr>
        <w:tc>
          <w:tcPr>
            <w:tcW w:w="392" w:type="dxa"/>
            <w:vAlign w:val="center"/>
          </w:tcPr>
          <w:p>
            <w:pPr>
              <w:widowControl/>
              <w:spacing w:line="360" w:lineRule="atLeast"/>
              <w:jc w:val="center"/>
              <w:outlineLvl w:val="1"/>
              <w:rPr>
                <w:rFonts w:hint="eastAsia" w:ascii="宋体" w:hAnsi="宋体" w:eastAsia="宋体" w:cs="宋体"/>
                <w:color w:val="auto"/>
                <w:sz w:val="24"/>
              </w:rPr>
            </w:pPr>
            <w:r>
              <w:rPr>
                <w:rFonts w:hint="eastAsia" w:ascii="宋体" w:hAnsi="宋体" w:eastAsia="宋体" w:cs="宋体"/>
                <w:color w:val="auto"/>
                <w:sz w:val="24"/>
              </w:rPr>
              <w:t>序号</w:t>
            </w:r>
          </w:p>
        </w:tc>
        <w:tc>
          <w:tcPr>
            <w:tcW w:w="1196" w:type="dxa"/>
            <w:vAlign w:val="center"/>
          </w:tcPr>
          <w:p>
            <w:pPr>
              <w:widowControl/>
              <w:spacing w:line="360" w:lineRule="atLeast"/>
              <w:jc w:val="center"/>
              <w:outlineLvl w:val="1"/>
              <w:rPr>
                <w:rFonts w:hint="eastAsia" w:ascii="宋体" w:hAnsi="宋体" w:eastAsia="宋体" w:cs="宋体"/>
                <w:color w:val="auto"/>
                <w:sz w:val="24"/>
              </w:rPr>
            </w:pPr>
            <w:r>
              <w:rPr>
                <w:rFonts w:hint="eastAsia" w:ascii="宋体" w:hAnsi="宋体" w:eastAsia="宋体" w:cs="宋体"/>
                <w:color w:val="auto"/>
                <w:sz w:val="24"/>
              </w:rPr>
              <w:t>产品名称</w:t>
            </w:r>
          </w:p>
        </w:tc>
        <w:tc>
          <w:tcPr>
            <w:tcW w:w="1360" w:type="dxa"/>
            <w:vAlign w:val="center"/>
          </w:tcPr>
          <w:p>
            <w:pPr>
              <w:widowControl/>
              <w:spacing w:line="360" w:lineRule="atLeast"/>
              <w:jc w:val="center"/>
              <w:outlineLvl w:val="1"/>
              <w:rPr>
                <w:rFonts w:hint="eastAsia" w:ascii="宋体" w:hAnsi="宋体" w:eastAsia="宋体" w:cs="宋体"/>
                <w:color w:val="auto"/>
                <w:sz w:val="24"/>
              </w:rPr>
            </w:pPr>
            <w:r>
              <w:rPr>
                <w:rFonts w:hint="eastAsia" w:ascii="宋体" w:hAnsi="宋体" w:eastAsia="宋体" w:cs="宋体"/>
                <w:color w:val="auto"/>
                <w:sz w:val="24"/>
              </w:rPr>
              <w:t>规格型号</w:t>
            </w:r>
          </w:p>
        </w:tc>
        <w:tc>
          <w:tcPr>
            <w:tcW w:w="2100" w:type="dxa"/>
            <w:vAlign w:val="center"/>
          </w:tcPr>
          <w:p>
            <w:pPr>
              <w:widowControl/>
              <w:spacing w:line="360" w:lineRule="atLeast"/>
              <w:jc w:val="center"/>
              <w:outlineLvl w:val="1"/>
              <w:rPr>
                <w:rFonts w:hint="eastAsia" w:ascii="宋体" w:hAnsi="宋体" w:eastAsia="宋体" w:cs="宋体"/>
                <w:color w:val="auto"/>
                <w:sz w:val="24"/>
              </w:rPr>
            </w:pPr>
            <w:r>
              <w:rPr>
                <w:rFonts w:hint="eastAsia" w:ascii="宋体" w:hAnsi="宋体" w:eastAsia="宋体" w:cs="宋体"/>
                <w:color w:val="auto"/>
                <w:sz w:val="24"/>
              </w:rPr>
              <w:t>品牌</w:t>
            </w:r>
          </w:p>
        </w:tc>
        <w:tc>
          <w:tcPr>
            <w:tcW w:w="865" w:type="dxa"/>
            <w:vAlign w:val="center"/>
          </w:tcPr>
          <w:p>
            <w:pPr>
              <w:widowControl/>
              <w:spacing w:line="360" w:lineRule="atLeast"/>
              <w:jc w:val="center"/>
              <w:outlineLvl w:val="1"/>
              <w:rPr>
                <w:rFonts w:hint="eastAsia" w:ascii="宋体" w:hAnsi="宋体" w:eastAsia="宋体" w:cs="宋体"/>
                <w:color w:val="auto"/>
                <w:sz w:val="24"/>
              </w:rPr>
            </w:pPr>
            <w:r>
              <w:rPr>
                <w:rFonts w:hint="eastAsia" w:ascii="宋体" w:hAnsi="宋体" w:eastAsia="宋体" w:cs="宋体"/>
                <w:color w:val="auto"/>
                <w:sz w:val="24"/>
              </w:rPr>
              <w:t>单位</w:t>
            </w:r>
          </w:p>
        </w:tc>
        <w:tc>
          <w:tcPr>
            <w:tcW w:w="851" w:type="dxa"/>
            <w:vAlign w:val="center"/>
          </w:tcPr>
          <w:p>
            <w:pPr>
              <w:widowControl/>
              <w:spacing w:line="360" w:lineRule="atLeast"/>
              <w:jc w:val="center"/>
              <w:outlineLvl w:val="1"/>
              <w:rPr>
                <w:rFonts w:hint="eastAsia" w:ascii="宋体" w:hAnsi="宋体" w:eastAsia="宋体" w:cs="宋体"/>
                <w:color w:val="auto"/>
                <w:sz w:val="24"/>
              </w:rPr>
            </w:pPr>
            <w:r>
              <w:rPr>
                <w:rFonts w:hint="eastAsia" w:ascii="宋体" w:hAnsi="宋体" w:eastAsia="宋体" w:cs="宋体"/>
                <w:color w:val="auto"/>
                <w:sz w:val="24"/>
              </w:rPr>
              <w:t>数量</w:t>
            </w:r>
          </w:p>
        </w:tc>
        <w:tc>
          <w:tcPr>
            <w:tcW w:w="850" w:type="dxa"/>
            <w:vAlign w:val="center"/>
          </w:tcPr>
          <w:p>
            <w:pPr>
              <w:widowControl/>
              <w:spacing w:line="360" w:lineRule="atLeast"/>
              <w:jc w:val="center"/>
              <w:outlineLvl w:val="1"/>
              <w:rPr>
                <w:rFonts w:hint="eastAsia" w:ascii="宋体" w:hAnsi="宋体" w:eastAsia="宋体" w:cs="宋体"/>
                <w:color w:val="auto"/>
                <w:sz w:val="24"/>
              </w:rPr>
            </w:pPr>
            <w:r>
              <w:rPr>
                <w:rFonts w:hint="eastAsia" w:ascii="宋体" w:hAnsi="宋体" w:eastAsia="宋体" w:cs="宋体"/>
                <w:color w:val="auto"/>
                <w:sz w:val="24"/>
              </w:rPr>
              <w:t>单价</w:t>
            </w:r>
          </w:p>
        </w:tc>
        <w:tc>
          <w:tcPr>
            <w:tcW w:w="851" w:type="dxa"/>
            <w:vAlign w:val="center"/>
          </w:tcPr>
          <w:p>
            <w:pPr>
              <w:widowControl/>
              <w:spacing w:line="360" w:lineRule="atLeast"/>
              <w:jc w:val="center"/>
              <w:outlineLvl w:val="1"/>
              <w:rPr>
                <w:rFonts w:hint="eastAsia" w:ascii="宋体" w:hAnsi="宋体" w:eastAsia="宋体" w:cs="宋体"/>
                <w:color w:val="auto"/>
                <w:sz w:val="24"/>
              </w:rPr>
            </w:pPr>
            <w:r>
              <w:rPr>
                <w:rFonts w:hint="eastAsia" w:ascii="宋体" w:hAnsi="宋体" w:eastAsia="宋体" w:cs="宋体"/>
                <w:color w:val="auto"/>
                <w:sz w:val="24"/>
              </w:rPr>
              <w:t>金额</w:t>
            </w:r>
          </w:p>
        </w:tc>
        <w:tc>
          <w:tcPr>
            <w:tcW w:w="574" w:type="dxa"/>
            <w:vAlign w:val="center"/>
          </w:tcPr>
          <w:p>
            <w:pPr>
              <w:widowControl/>
              <w:spacing w:line="360" w:lineRule="atLeast"/>
              <w:outlineLvl w:val="1"/>
              <w:rPr>
                <w:rFonts w:hint="eastAsia" w:ascii="宋体" w:hAnsi="宋体" w:eastAsia="宋体" w:cs="宋体"/>
                <w:color w:val="auto"/>
                <w:sz w:val="24"/>
              </w:rPr>
            </w:pPr>
            <w:r>
              <w:rPr>
                <w:rFonts w:hint="eastAsia" w:ascii="宋体"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92"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1196"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136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210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65"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1"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1"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574"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92"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1196"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136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210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65"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1"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1"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574"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92"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1196"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136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210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65"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1"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1"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574"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92"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1196"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136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210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65"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1"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1"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574"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39" w:type="dxa"/>
            <w:gridSpan w:val="9"/>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分项报价合计（万元）：   大写：</w:t>
            </w:r>
          </w:p>
        </w:tc>
      </w:tr>
    </w:tbl>
    <w:p>
      <w:pPr>
        <w:widowControl/>
        <w:spacing w:line="360" w:lineRule="atLeast"/>
        <w:jc w:val="left"/>
        <w:outlineLvl w:val="1"/>
        <w:rPr>
          <w:rFonts w:hint="eastAsia" w:ascii="宋体" w:hAnsi="宋体" w:eastAsia="宋体" w:cs="宋体"/>
          <w:color w:val="auto"/>
          <w:sz w:val="24"/>
        </w:rPr>
      </w:pP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注：1、供应商应按“分项报价明细表”的格式详细报出总价的各个组成部分的报价。</w:t>
      </w: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 xml:space="preserve">    2、“分项报价明细表”各分项报价合计应当与“报价一览表”报价合计相等。</w:t>
      </w:r>
    </w:p>
    <w:p>
      <w:pPr>
        <w:widowControl/>
        <w:spacing w:line="360" w:lineRule="atLeast"/>
        <w:ind w:firstLine="472" w:firstLineChars="196"/>
        <w:jc w:val="left"/>
        <w:outlineLvl w:val="1"/>
        <w:rPr>
          <w:rFonts w:hint="eastAsia" w:ascii="宋体" w:hAnsi="宋体" w:eastAsia="宋体" w:cs="宋体"/>
          <w:b/>
          <w:color w:val="auto"/>
          <w:sz w:val="24"/>
        </w:rPr>
      </w:pPr>
    </w:p>
    <w:p>
      <w:pPr>
        <w:widowControl/>
        <w:spacing w:line="360" w:lineRule="atLeast"/>
        <w:ind w:firstLine="472" w:firstLineChars="196"/>
        <w:jc w:val="left"/>
        <w:outlineLvl w:val="1"/>
        <w:rPr>
          <w:rFonts w:hint="eastAsia" w:ascii="宋体" w:hAnsi="宋体" w:eastAsia="宋体" w:cs="宋体"/>
          <w:b/>
          <w:color w:val="auto"/>
          <w:sz w:val="24"/>
        </w:rPr>
      </w:pPr>
    </w:p>
    <w:p>
      <w:pPr>
        <w:ind w:firstLine="540"/>
        <w:jc w:val="left"/>
        <w:rPr>
          <w:rFonts w:hint="eastAsia" w:ascii="宋体" w:hAnsi="宋体" w:eastAsia="宋体" w:cs="宋体"/>
          <w:color w:val="auto"/>
          <w:sz w:val="24"/>
        </w:rPr>
      </w:pPr>
      <w:r>
        <w:rPr>
          <w:rFonts w:hint="eastAsia" w:ascii="宋体" w:hAnsi="宋体" w:eastAsia="宋体" w:cs="宋体"/>
          <w:color w:val="auto"/>
          <w:sz w:val="24"/>
        </w:rPr>
        <w:t>供应商名称：XXX（盖单位公章）</w:t>
      </w:r>
    </w:p>
    <w:p>
      <w:pPr>
        <w:ind w:firstLine="540"/>
        <w:jc w:val="left"/>
        <w:rPr>
          <w:rFonts w:hint="eastAsia" w:ascii="宋体" w:hAnsi="宋体" w:eastAsia="宋体" w:cs="宋体"/>
          <w:color w:val="auto"/>
          <w:sz w:val="24"/>
        </w:rPr>
      </w:pPr>
      <w:r>
        <w:rPr>
          <w:rFonts w:hint="eastAsia" w:ascii="宋体" w:hAnsi="宋体" w:eastAsia="宋体" w:cs="宋体"/>
          <w:color w:val="auto"/>
          <w:sz w:val="24"/>
        </w:rPr>
        <w:t>法定代表人/单位负责人或授权代表（签字或加盖个人印章）：XXX</w:t>
      </w:r>
    </w:p>
    <w:p>
      <w:pPr>
        <w:ind w:firstLine="540"/>
        <w:jc w:val="left"/>
        <w:rPr>
          <w:rFonts w:hint="eastAsia" w:ascii="宋体" w:hAnsi="宋体" w:eastAsia="宋体" w:cs="宋体"/>
          <w:color w:val="auto"/>
          <w:szCs w:val="21"/>
        </w:rPr>
      </w:pPr>
      <w:r>
        <w:rPr>
          <w:rFonts w:hint="eastAsia" w:ascii="宋体" w:hAnsi="宋体" w:eastAsia="宋体" w:cs="宋体"/>
          <w:color w:val="auto"/>
          <w:sz w:val="24"/>
        </w:rPr>
        <w:t xml:space="preserve">日      期：XXX年XXX月XXX日 </w:t>
      </w:r>
    </w:p>
    <w:bookmarkEnd w:id="94"/>
    <w:p>
      <w:pPr>
        <w:widowControl/>
        <w:spacing w:line="360" w:lineRule="atLeast"/>
        <w:ind w:firstLine="411" w:firstLineChars="196"/>
        <w:jc w:val="left"/>
        <w:outlineLvl w:val="1"/>
        <w:rPr>
          <w:rFonts w:hint="eastAsia" w:ascii="宋体" w:hAnsi="宋体" w:eastAsia="宋体" w:cs="宋体"/>
          <w:color w:val="auto"/>
          <w:sz w:val="24"/>
          <w:lang w:eastAsia="zh-CN"/>
        </w:rPr>
      </w:pPr>
      <w:r>
        <w:rPr>
          <w:rFonts w:hint="eastAsia" w:ascii="宋体" w:hAnsi="宋体" w:eastAsia="宋体" w:cs="宋体"/>
          <w:color w:val="auto"/>
        </w:rPr>
        <w:br w:type="page"/>
      </w:r>
      <w:r>
        <w:rPr>
          <w:rFonts w:hint="eastAsia" w:ascii="宋体" w:hAnsi="宋体" w:eastAsia="宋体" w:cs="宋体"/>
          <w:b/>
          <w:color w:val="auto"/>
          <w:sz w:val="32"/>
          <w:szCs w:val="32"/>
        </w:rPr>
        <w:t>格式2-1</w:t>
      </w:r>
      <w:r>
        <w:rPr>
          <w:rFonts w:hint="eastAsia" w:ascii="宋体" w:hAnsi="宋体" w:cs="宋体"/>
          <w:b/>
          <w:color w:val="auto"/>
          <w:sz w:val="32"/>
          <w:szCs w:val="32"/>
          <w:lang w:val="en-US" w:eastAsia="zh-CN"/>
        </w:rPr>
        <w:t>4</w:t>
      </w:r>
    </w:p>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第X轮/最终</w:t>
      </w:r>
      <w:r>
        <w:rPr>
          <w:rFonts w:hint="eastAsia" w:ascii="宋体" w:hAnsi="宋体" w:cs="宋体"/>
          <w:b/>
          <w:color w:val="auto"/>
          <w:sz w:val="32"/>
          <w:szCs w:val="32"/>
          <w:lang w:eastAsia="zh-CN"/>
        </w:rPr>
        <w:t>）</w:t>
      </w:r>
      <w:r>
        <w:rPr>
          <w:rFonts w:hint="eastAsia" w:ascii="宋体" w:hAnsi="宋体" w:eastAsia="宋体" w:cs="宋体"/>
          <w:b/>
          <w:color w:val="auto"/>
          <w:sz w:val="32"/>
          <w:szCs w:val="32"/>
        </w:rPr>
        <w:t>报价一览表</w:t>
      </w:r>
    </w:p>
    <w:p>
      <w:pPr>
        <w:jc w:val="left"/>
        <w:rPr>
          <w:rFonts w:hint="eastAsia" w:ascii="宋体" w:hAnsi="宋体" w:eastAsia="宋体" w:cs="宋体"/>
          <w:color w:val="auto"/>
          <w:szCs w:val="21"/>
        </w:rPr>
      </w:pPr>
    </w:p>
    <w:p>
      <w:pPr>
        <w:snapToGrid w:val="0"/>
        <w:spacing w:line="400" w:lineRule="exact"/>
        <w:jc w:val="center"/>
        <w:outlineLvl w:val="1"/>
        <w:rPr>
          <w:rFonts w:hint="eastAsia" w:ascii="宋体" w:hAnsi="宋体" w:cs="宋体"/>
          <w:b/>
          <w:color w:val="auto"/>
          <w:sz w:val="32"/>
          <w:szCs w:val="32"/>
        </w:rPr>
      </w:pPr>
    </w:p>
    <w:tbl>
      <w:tblPr>
        <w:tblStyle w:val="19"/>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130" w:type="dxa"/>
            <w:noWrap w:val="0"/>
            <w:vAlign w:val="center"/>
          </w:tcPr>
          <w:p>
            <w:pPr>
              <w:tabs>
                <w:tab w:val="left" w:pos="7665"/>
              </w:tabs>
              <w:spacing w:line="276" w:lineRule="auto"/>
              <w:jc w:val="center"/>
              <w:rPr>
                <w:rFonts w:hint="eastAsia" w:ascii="宋体" w:hAnsi="宋体" w:cs="宋体"/>
                <w:color w:val="auto"/>
                <w:kern w:val="0"/>
                <w:sz w:val="24"/>
              </w:rPr>
            </w:pPr>
            <w:r>
              <w:rPr>
                <w:rFonts w:hint="eastAsia" w:ascii="宋体" w:hAnsi="宋体" w:cs="宋体"/>
                <w:color w:val="auto"/>
                <w:kern w:val="0"/>
                <w:sz w:val="24"/>
              </w:rPr>
              <w:t>采购项目名称</w:t>
            </w:r>
          </w:p>
        </w:tc>
        <w:tc>
          <w:tcPr>
            <w:tcW w:w="6070" w:type="dxa"/>
            <w:noWrap w:val="0"/>
            <w:vAlign w:val="center"/>
          </w:tcPr>
          <w:p>
            <w:pPr>
              <w:tabs>
                <w:tab w:val="left" w:pos="7665"/>
              </w:tabs>
              <w:spacing w:line="276" w:lineRule="auto"/>
              <w:ind w:firstLine="480" w:firstLineChars="200"/>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30" w:type="dxa"/>
            <w:noWrap w:val="0"/>
            <w:vAlign w:val="center"/>
          </w:tcPr>
          <w:p>
            <w:pPr>
              <w:tabs>
                <w:tab w:val="left" w:pos="7665"/>
              </w:tabs>
              <w:spacing w:line="276" w:lineRule="auto"/>
              <w:jc w:val="center"/>
              <w:rPr>
                <w:rFonts w:hint="eastAsia" w:ascii="宋体" w:hAnsi="宋体" w:cs="宋体"/>
                <w:color w:val="auto"/>
                <w:kern w:val="0"/>
                <w:sz w:val="24"/>
              </w:rPr>
            </w:pPr>
            <w:r>
              <w:rPr>
                <w:rFonts w:hint="eastAsia" w:ascii="宋体" w:hAnsi="宋体" w:cs="宋体"/>
                <w:color w:val="auto"/>
                <w:kern w:val="0"/>
                <w:sz w:val="24"/>
              </w:rPr>
              <w:t>采购项目编号</w:t>
            </w:r>
          </w:p>
        </w:tc>
        <w:tc>
          <w:tcPr>
            <w:tcW w:w="6070" w:type="dxa"/>
            <w:noWrap w:val="0"/>
            <w:vAlign w:val="center"/>
          </w:tcPr>
          <w:p>
            <w:pPr>
              <w:tabs>
                <w:tab w:val="left" w:pos="7665"/>
              </w:tabs>
              <w:spacing w:line="276" w:lineRule="auto"/>
              <w:ind w:firstLine="480" w:firstLineChars="200"/>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30" w:type="dxa"/>
            <w:noWrap w:val="0"/>
            <w:vAlign w:val="center"/>
          </w:tcPr>
          <w:p>
            <w:pPr>
              <w:tabs>
                <w:tab w:val="left" w:pos="7665"/>
              </w:tabs>
              <w:spacing w:line="276"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包号（如涉及）</w:t>
            </w:r>
          </w:p>
        </w:tc>
        <w:tc>
          <w:tcPr>
            <w:tcW w:w="6070" w:type="dxa"/>
            <w:noWrap w:val="0"/>
            <w:vAlign w:val="center"/>
          </w:tcPr>
          <w:p>
            <w:pPr>
              <w:tabs>
                <w:tab w:val="left" w:pos="7665"/>
              </w:tabs>
              <w:spacing w:line="276" w:lineRule="auto"/>
              <w:ind w:firstLine="480" w:firstLineChars="200"/>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3130" w:type="dxa"/>
            <w:noWrap w:val="0"/>
            <w:vAlign w:val="center"/>
          </w:tcPr>
          <w:p>
            <w:pPr>
              <w:tabs>
                <w:tab w:val="left" w:pos="7665"/>
              </w:tabs>
              <w:spacing w:line="276" w:lineRule="auto"/>
              <w:jc w:val="center"/>
              <w:rPr>
                <w:rFonts w:hint="eastAsia" w:ascii="宋体" w:hAnsi="宋体" w:cs="宋体"/>
                <w:color w:val="auto"/>
                <w:kern w:val="0"/>
                <w:sz w:val="24"/>
              </w:rPr>
            </w:pPr>
            <w:r>
              <w:rPr>
                <w:rFonts w:hint="eastAsia" w:ascii="宋体" w:hAnsi="宋体" w:cs="宋体"/>
                <w:color w:val="auto"/>
                <w:kern w:val="0"/>
                <w:sz w:val="24"/>
              </w:rPr>
              <w:t>报价</w:t>
            </w:r>
          </w:p>
        </w:tc>
        <w:tc>
          <w:tcPr>
            <w:tcW w:w="6070" w:type="dxa"/>
            <w:noWrap w:val="0"/>
            <w:vAlign w:val="center"/>
          </w:tcPr>
          <w:p>
            <w:pPr>
              <w:tabs>
                <w:tab w:val="left" w:pos="7665"/>
              </w:tabs>
              <w:spacing w:line="276" w:lineRule="auto"/>
              <w:rPr>
                <w:rFonts w:hint="eastAsia" w:ascii="宋体" w:hAnsi="宋体" w:cs="宋体"/>
                <w:color w:val="auto"/>
                <w:kern w:val="0"/>
                <w:sz w:val="24"/>
                <w:u w:val="single"/>
              </w:rPr>
            </w:pPr>
            <w:r>
              <w:rPr>
                <w:rFonts w:hint="eastAsia" w:ascii="宋体" w:hAnsi="宋体" w:cs="宋体"/>
                <w:color w:val="auto"/>
                <w:sz w:val="24"/>
              </w:rPr>
              <w:t>人民币</w:t>
            </w:r>
            <w:r>
              <w:rPr>
                <w:rFonts w:hint="eastAsia" w:ascii="宋体" w:hAnsi="宋体" w:cs="宋体"/>
                <w:color w:val="auto"/>
                <w:sz w:val="24"/>
                <w:u w:val="single"/>
              </w:rPr>
              <w:t xml:space="preserve">        </w:t>
            </w:r>
            <w:r>
              <w:rPr>
                <w:rFonts w:hint="eastAsia" w:ascii="宋体" w:hAnsi="宋体" w:cs="宋体"/>
                <w:color w:val="auto"/>
                <w:sz w:val="24"/>
              </w:rPr>
              <w:t>万元（大写：</w:t>
            </w:r>
            <w:r>
              <w:rPr>
                <w:rFonts w:hint="eastAsia" w:ascii="宋体" w:hAnsi="宋体" w:cs="宋体"/>
                <w:color w:val="auto"/>
                <w:sz w:val="24"/>
                <w:u w:val="single"/>
              </w:rPr>
              <w:t xml:space="preserve">                     </w:t>
            </w:r>
            <w:r>
              <w:rPr>
                <w:rFonts w:hint="eastAsia" w:ascii="宋体" w:hAnsi="宋体" w:cs="宋体"/>
                <w:color w:val="auto"/>
                <w:sz w:val="24"/>
              </w:rPr>
              <w:t>）</w:t>
            </w:r>
          </w:p>
        </w:tc>
      </w:tr>
    </w:tbl>
    <w:p>
      <w:pPr>
        <w:widowControl/>
        <w:spacing w:line="360" w:lineRule="atLeast"/>
        <w:jc w:val="left"/>
        <w:outlineLvl w:val="1"/>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cs="宋体"/>
          <w:color w:val="auto"/>
          <w:sz w:val="24"/>
          <w:lang w:eastAsia="zh-CN"/>
        </w:rPr>
        <w:t>：</w:t>
      </w:r>
      <w:r>
        <w:rPr>
          <w:rFonts w:hint="eastAsia" w:ascii="宋体" w:hAnsi="宋体" w:eastAsia="宋体" w:cs="宋体"/>
          <w:color w:val="auto"/>
          <w:sz w:val="24"/>
        </w:rPr>
        <w:t xml:space="preserve"> 1.所有报价均用人民币表示</w:t>
      </w:r>
      <w:r>
        <w:rPr>
          <w:rFonts w:hint="eastAsia" w:ascii="宋体" w:hAnsi="宋体" w:cs="宋体"/>
          <w:color w:val="auto"/>
          <w:sz w:val="24"/>
          <w:lang w:eastAsia="zh-CN"/>
        </w:rPr>
        <w:t>，</w:t>
      </w:r>
      <w:r>
        <w:rPr>
          <w:rFonts w:hint="eastAsia" w:ascii="宋体" w:hAnsi="宋体" w:eastAsia="宋体" w:cs="宋体"/>
          <w:color w:val="auto"/>
          <w:sz w:val="24"/>
        </w:rPr>
        <w:t>所报价格是交货地的验收价格，其总价即为履行合同的固定价格。运输、安装、调试、检验、培训、税金和保险等费用以及采购文件规定的其他费用均应包含在报价中。</w:t>
      </w:r>
    </w:p>
    <w:p>
      <w:pPr>
        <w:widowControl/>
        <w:spacing w:line="360" w:lineRule="atLeast"/>
        <w:ind w:firstLine="482" w:firstLineChars="200"/>
        <w:jc w:val="left"/>
        <w:outlineLvl w:val="1"/>
        <w:rPr>
          <w:rFonts w:hint="eastAsia" w:ascii="宋体" w:hAnsi="宋体" w:eastAsia="宋体" w:cs="宋体"/>
          <w:b/>
          <w:bCs/>
          <w:color w:val="auto"/>
          <w:sz w:val="24"/>
        </w:rPr>
      </w:pPr>
      <w:r>
        <w:rPr>
          <w:rFonts w:hint="eastAsia" w:ascii="宋体" w:hAnsi="宋体" w:eastAsia="宋体" w:cs="宋体"/>
          <w:b/>
          <w:bCs/>
          <w:color w:val="auto"/>
          <w:sz w:val="24"/>
        </w:rPr>
        <w:t>2、此表不在响应文件中体现，通过资格性及符合性审查，</w:t>
      </w:r>
      <w:r>
        <w:rPr>
          <w:rFonts w:hint="eastAsia" w:ascii="宋体" w:hAnsi="宋体" w:cs="宋体"/>
          <w:b/>
          <w:bCs/>
          <w:color w:val="auto"/>
          <w:sz w:val="24"/>
          <w:lang w:val="en-US" w:eastAsia="zh-CN"/>
        </w:rPr>
        <w:t>谈判</w:t>
      </w:r>
      <w:r>
        <w:rPr>
          <w:rFonts w:hint="eastAsia" w:ascii="宋体" w:hAnsi="宋体" w:eastAsia="宋体" w:cs="宋体"/>
          <w:b/>
          <w:bCs/>
          <w:color w:val="auto"/>
          <w:sz w:val="24"/>
        </w:rPr>
        <w:t>后现场填写递交。</w:t>
      </w:r>
      <w:r>
        <w:rPr>
          <w:rFonts w:hint="eastAsia" w:ascii="宋体" w:hAnsi="宋体" w:eastAsia="宋体" w:cs="宋体"/>
          <w:b/>
          <w:bCs/>
          <w:color w:val="auto"/>
          <w:sz w:val="24"/>
        </w:rPr>
        <w:br w:type="textWrapping"/>
      </w:r>
      <w:r>
        <w:rPr>
          <w:rFonts w:hint="eastAsia" w:ascii="宋体" w:hAnsi="宋体" w:eastAsia="宋体" w:cs="宋体"/>
          <w:b/>
          <w:bCs/>
          <w:color w:val="auto"/>
          <w:sz w:val="24"/>
        </w:rPr>
        <w:t xml:space="preserve">    3、供应商自行准备此表加盖公章后</w:t>
      </w:r>
      <w:r>
        <w:rPr>
          <w:rFonts w:hint="eastAsia" w:ascii="宋体" w:hAnsi="宋体" w:cs="宋体"/>
          <w:b/>
          <w:bCs/>
          <w:color w:val="auto"/>
          <w:sz w:val="24"/>
          <w:lang w:val="en-US" w:eastAsia="zh-CN"/>
        </w:rPr>
        <w:t>谈判</w:t>
      </w:r>
      <w:r>
        <w:rPr>
          <w:rFonts w:hint="eastAsia" w:ascii="宋体" w:hAnsi="宋体" w:eastAsia="宋体" w:cs="宋体"/>
          <w:b/>
          <w:bCs/>
          <w:color w:val="auto"/>
          <w:sz w:val="24"/>
        </w:rPr>
        <w:t>现场备用。</w:t>
      </w:r>
    </w:p>
    <w:p>
      <w:pPr>
        <w:widowControl/>
        <w:spacing w:line="360" w:lineRule="atLeast"/>
        <w:jc w:val="left"/>
        <w:outlineLvl w:val="1"/>
        <w:rPr>
          <w:rFonts w:hint="eastAsia" w:ascii="宋体" w:hAnsi="宋体" w:eastAsia="宋体" w:cs="宋体"/>
          <w:color w:val="auto"/>
          <w:sz w:val="24"/>
        </w:rPr>
      </w:pPr>
    </w:p>
    <w:p>
      <w:pPr>
        <w:widowControl/>
        <w:spacing w:line="360" w:lineRule="atLeast"/>
        <w:jc w:val="left"/>
        <w:outlineLvl w:val="1"/>
        <w:rPr>
          <w:rFonts w:hint="eastAsia" w:ascii="宋体" w:hAnsi="宋体" w:eastAsia="宋体" w:cs="宋体"/>
          <w:color w:val="auto"/>
          <w:sz w:val="24"/>
        </w:rPr>
      </w:pPr>
      <w:r>
        <w:rPr>
          <w:rFonts w:hint="eastAsia" w:ascii="宋体" w:hAnsi="宋体" w:eastAsia="宋体" w:cs="宋体"/>
          <w:color w:val="auto"/>
          <w:sz w:val="24"/>
        </w:rPr>
        <w:t>供应商名称：XXX（盖单位公章）</w:t>
      </w:r>
    </w:p>
    <w:p>
      <w:pPr>
        <w:widowControl/>
        <w:spacing w:line="360" w:lineRule="atLeast"/>
        <w:jc w:val="left"/>
        <w:outlineLvl w:val="1"/>
        <w:rPr>
          <w:rFonts w:hint="eastAsia" w:ascii="宋体" w:hAnsi="宋体" w:eastAsia="宋体" w:cs="宋体"/>
          <w:color w:val="auto"/>
          <w:sz w:val="24"/>
        </w:rPr>
      </w:pPr>
      <w:r>
        <w:rPr>
          <w:rFonts w:hint="eastAsia" w:ascii="宋体" w:hAnsi="宋体" w:eastAsia="宋体" w:cs="宋体"/>
          <w:color w:val="auto"/>
          <w:sz w:val="24"/>
        </w:rPr>
        <w:t>法定代表人/单位负责人或授权代表（签字或加盖个人印章）：XXX</w:t>
      </w:r>
    </w:p>
    <w:p>
      <w:pPr>
        <w:widowControl/>
        <w:spacing w:line="360" w:lineRule="atLeast"/>
        <w:jc w:val="left"/>
        <w:outlineLvl w:val="1"/>
        <w:rPr>
          <w:rFonts w:hint="eastAsia" w:ascii="宋体" w:hAnsi="宋体" w:eastAsia="宋体" w:cs="宋体"/>
          <w:color w:val="auto"/>
          <w:sz w:val="24"/>
        </w:rPr>
      </w:pPr>
      <w:r>
        <w:rPr>
          <w:rFonts w:hint="eastAsia" w:ascii="宋体" w:hAnsi="宋体" w:eastAsia="宋体" w:cs="宋体"/>
          <w:color w:val="auto"/>
          <w:sz w:val="24"/>
        </w:rPr>
        <w:t xml:space="preserve">日      期：XXX年XXX月XXX日 </w:t>
      </w:r>
    </w:p>
    <w:p>
      <w:pPr>
        <w:widowControl/>
        <w:spacing w:line="360" w:lineRule="atLeast"/>
        <w:ind w:firstLine="411" w:firstLineChars="196"/>
        <w:jc w:val="left"/>
        <w:outlineLvl w:val="1"/>
        <w:rPr>
          <w:rFonts w:hint="eastAsia" w:ascii="宋体" w:hAnsi="宋体" w:eastAsia="宋体" w:cs="宋体"/>
          <w:color w:val="auto"/>
          <w:sz w:val="24"/>
          <w:lang w:eastAsia="zh-CN"/>
        </w:rPr>
      </w:pPr>
      <w:r>
        <w:rPr>
          <w:rFonts w:hint="eastAsia" w:ascii="宋体" w:hAnsi="宋体" w:eastAsia="宋体" w:cs="宋体"/>
          <w:color w:val="auto"/>
          <w:szCs w:val="21"/>
        </w:rPr>
        <w:br w:type="page"/>
      </w:r>
      <w:r>
        <w:rPr>
          <w:rFonts w:hint="eastAsia" w:ascii="宋体" w:hAnsi="宋体" w:eastAsia="宋体" w:cs="宋体"/>
          <w:b/>
          <w:color w:val="auto"/>
          <w:sz w:val="32"/>
          <w:szCs w:val="32"/>
        </w:rPr>
        <w:t>格式2-1</w:t>
      </w:r>
      <w:r>
        <w:rPr>
          <w:rFonts w:hint="eastAsia" w:ascii="宋体" w:hAnsi="宋体" w:cs="宋体"/>
          <w:b/>
          <w:color w:val="auto"/>
          <w:sz w:val="32"/>
          <w:szCs w:val="32"/>
          <w:lang w:val="en-US" w:eastAsia="zh-CN"/>
        </w:rPr>
        <w:t>5</w:t>
      </w:r>
    </w:p>
    <w:p>
      <w:pPr>
        <w:widowControl/>
        <w:spacing w:line="360" w:lineRule="atLeast"/>
        <w:jc w:val="left"/>
        <w:outlineLvl w:val="1"/>
        <w:rPr>
          <w:rFonts w:hint="eastAsia" w:ascii="宋体" w:hAnsi="宋体" w:eastAsia="宋体" w:cs="宋体"/>
          <w:color w:val="auto"/>
          <w:szCs w:val="21"/>
          <w:lang w:eastAsia="zh-CN"/>
        </w:rPr>
      </w:pPr>
    </w:p>
    <w:p>
      <w:pPr>
        <w:widowControl/>
        <w:spacing w:line="360" w:lineRule="atLeas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第X轮/最终</w:t>
      </w:r>
      <w:r>
        <w:rPr>
          <w:rFonts w:hint="eastAsia" w:ascii="宋体" w:hAnsi="宋体" w:cs="宋体"/>
          <w:b/>
          <w:color w:val="auto"/>
          <w:sz w:val="32"/>
          <w:szCs w:val="32"/>
          <w:lang w:eastAsia="zh-CN"/>
        </w:rPr>
        <w:t>）</w:t>
      </w:r>
      <w:r>
        <w:rPr>
          <w:rFonts w:hint="eastAsia" w:ascii="宋体" w:hAnsi="宋体" w:eastAsia="宋体" w:cs="宋体"/>
          <w:b/>
          <w:color w:val="auto"/>
          <w:sz w:val="32"/>
          <w:szCs w:val="32"/>
        </w:rPr>
        <w:t>分项报价明细表</w:t>
      </w:r>
    </w:p>
    <w:p>
      <w:pPr>
        <w:widowControl/>
        <w:spacing w:line="360" w:lineRule="atLeast"/>
        <w:jc w:val="left"/>
        <w:outlineLvl w:val="1"/>
        <w:rPr>
          <w:rFonts w:hint="eastAsia" w:ascii="宋体" w:hAnsi="宋体" w:eastAsia="宋体" w:cs="宋体"/>
          <w:color w:val="auto"/>
          <w:sz w:val="24"/>
        </w:rPr>
      </w:pPr>
      <w:r>
        <w:rPr>
          <w:rFonts w:hint="eastAsia" w:ascii="宋体" w:hAnsi="宋体" w:eastAsia="宋体" w:cs="宋体"/>
          <w:color w:val="auto"/>
          <w:sz w:val="24"/>
        </w:rPr>
        <w:t>项目名称：</w:t>
      </w:r>
    </w:p>
    <w:p>
      <w:pPr>
        <w:widowControl/>
        <w:spacing w:line="360" w:lineRule="atLeast"/>
        <w:jc w:val="left"/>
        <w:outlineLvl w:val="1"/>
        <w:rPr>
          <w:rFonts w:hint="eastAsia" w:ascii="宋体" w:hAnsi="宋体" w:eastAsia="宋体" w:cs="宋体"/>
          <w:color w:val="auto"/>
          <w:sz w:val="24"/>
        </w:rPr>
      </w:pPr>
      <w:r>
        <w:rPr>
          <w:rFonts w:hint="eastAsia" w:ascii="宋体" w:hAnsi="宋体" w:eastAsia="宋体" w:cs="宋体"/>
          <w:color w:val="auto"/>
          <w:sz w:val="24"/>
        </w:rPr>
        <w:t>采购编号：</w:t>
      </w:r>
    </w:p>
    <w:p>
      <w:pPr>
        <w:widowControl/>
        <w:spacing w:line="360" w:lineRule="atLeast"/>
        <w:jc w:val="left"/>
        <w:outlineLvl w:val="1"/>
        <w:rPr>
          <w:rFonts w:hint="eastAsia" w:ascii="宋体" w:hAnsi="宋体" w:eastAsia="宋体" w:cs="宋体"/>
          <w:color w:val="auto"/>
          <w:sz w:val="24"/>
          <w:lang w:eastAsia="zh-CN"/>
        </w:rPr>
      </w:pPr>
      <w:r>
        <w:rPr>
          <w:rFonts w:hint="eastAsia" w:ascii="宋体" w:hAnsi="宋体" w:eastAsia="宋体" w:cs="宋体"/>
          <w:color w:val="auto"/>
          <w:sz w:val="24"/>
        </w:rPr>
        <w:t>第XX包</w:t>
      </w:r>
      <w:r>
        <w:rPr>
          <w:rFonts w:hint="eastAsia" w:ascii="宋体" w:hAnsi="宋体" w:cs="宋体"/>
          <w:color w:val="auto"/>
          <w:sz w:val="24"/>
          <w:lang w:eastAsia="zh-CN"/>
        </w:rPr>
        <w:t>（</w:t>
      </w:r>
      <w:r>
        <w:rPr>
          <w:rFonts w:hint="eastAsia" w:ascii="宋体" w:hAnsi="宋体" w:cs="宋体"/>
          <w:color w:val="auto"/>
          <w:sz w:val="24"/>
          <w:lang w:val="en-US" w:eastAsia="zh-CN"/>
        </w:rPr>
        <w:t>如涉及</w:t>
      </w:r>
      <w:r>
        <w:rPr>
          <w:rFonts w:hint="eastAsia" w:ascii="宋体" w:hAnsi="宋体" w:cs="宋体"/>
          <w:color w:val="auto"/>
          <w:sz w:val="24"/>
          <w:lang w:eastAsia="zh-CN"/>
        </w:rPr>
        <w:t>）</w:t>
      </w:r>
    </w:p>
    <w:tbl>
      <w:tblPr>
        <w:tblStyle w:val="1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96"/>
        <w:gridCol w:w="1360"/>
        <w:gridCol w:w="2100"/>
        <w:gridCol w:w="865"/>
        <w:gridCol w:w="851"/>
        <w:gridCol w:w="850"/>
        <w:gridCol w:w="851"/>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jc w:val="center"/>
        </w:trPr>
        <w:tc>
          <w:tcPr>
            <w:tcW w:w="392" w:type="dxa"/>
            <w:vAlign w:val="center"/>
          </w:tcPr>
          <w:p>
            <w:pPr>
              <w:widowControl/>
              <w:spacing w:line="360" w:lineRule="atLeast"/>
              <w:jc w:val="center"/>
              <w:outlineLvl w:val="1"/>
              <w:rPr>
                <w:rFonts w:hint="eastAsia" w:ascii="宋体" w:hAnsi="宋体" w:eastAsia="宋体" w:cs="宋体"/>
                <w:color w:val="auto"/>
                <w:sz w:val="24"/>
              </w:rPr>
            </w:pPr>
            <w:r>
              <w:rPr>
                <w:rFonts w:hint="eastAsia" w:ascii="宋体" w:hAnsi="宋体" w:eastAsia="宋体" w:cs="宋体"/>
                <w:color w:val="auto"/>
                <w:sz w:val="24"/>
              </w:rPr>
              <w:t>序号</w:t>
            </w:r>
          </w:p>
        </w:tc>
        <w:tc>
          <w:tcPr>
            <w:tcW w:w="1196" w:type="dxa"/>
            <w:vAlign w:val="center"/>
          </w:tcPr>
          <w:p>
            <w:pPr>
              <w:widowControl/>
              <w:spacing w:line="360" w:lineRule="atLeast"/>
              <w:jc w:val="center"/>
              <w:outlineLvl w:val="1"/>
              <w:rPr>
                <w:rFonts w:hint="eastAsia" w:ascii="宋体" w:hAnsi="宋体" w:eastAsia="宋体" w:cs="宋体"/>
                <w:color w:val="auto"/>
                <w:sz w:val="24"/>
              </w:rPr>
            </w:pPr>
            <w:r>
              <w:rPr>
                <w:rFonts w:hint="eastAsia" w:ascii="宋体" w:hAnsi="宋体" w:eastAsia="宋体" w:cs="宋体"/>
                <w:color w:val="auto"/>
                <w:sz w:val="24"/>
              </w:rPr>
              <w:t>产品名称</w:t>
            </w:r>
          </w:p>
        </w:tc>
        <w:tc>
          <w:tcPr>
            <w:tcW w:w="1360" w:type="dxa"/>
            <w:vAlign w:val="center"/>
          </w:tcPr>
          <w:p>
            <w:pPr>
              <w:widowControl/>
              <w:spacing w:line="360" w:lineRule="atLeast"/>
              <w:jc w:val="center"/>
              <w:outlineLvl w:val="1"/>
              <w:rPr>
                <w:rFonts w:hint="eastAsia" w:ascii="宋体" w:hAnsi="宋体" w:eastAsia="宋体" w:cs="宋体"/>
                <w:color w:val="auto"/>
                <w:sz w:val="24"/>
              </w:rPr>
            </w:pPr>
            <w:r>
              <w:rPr>
                <w:rFonts w:hint="eastAsia" w:ascii="宋体" w:hAnsi="宋体" w:eastAsia="宋体" w:cs="宋体"/>
                <w:color w:val="auto"/>
                <w:sz w:val="24"/>
              </w:rPr>
              <w:t>规格型号</w:t>
            </w:r>
          </w:p>
        </w:tc>
        <w:tc>
          <w:tcPr>
            <w:tcW w:w="2100" w:type="dxa"/>
            <w:vAlign w:val="center"/>
          </w:tcPr>
          <w:p>
            <w:pPr>
              <w:widowControl/>
              <w:spacing w:line="360" w:lineRule="atLeast"/>
              <w:jc w:val="center"/>
              <w:outlineLvl w:val="1"/>
              <w:rPr>
                <w:rFonts w:hint="eastAsia" w:ascii="宋体" w:hAnsi="宋体" w:eastAsia="宋体" w:cs="宋体"/>
                <w:color w:val="auto"/>
                <w:sz w:val="24"/>
              </w:rPr>
            </w:pPr>
            <w:r>
              <w:rPr>
                <w:rFonts w:hint="eastAsia" w:ascii="宋体" w:hAnsi="宋体" w:eastAsia="宋体" w:cs="宋体"/>
                <w:color w:val="auto"/>
                <w:sz w:val="24"/>
              </w:rPr>
              <w:t>品牌</w:t>
            </w:r>
          </w:p>
        </w:tc>
        <w:tc>
          <w:tcPr>
            <w:tcW w:w="865" w:type="dxa"/>
            <w:vAlign w:val="center"/>
          </w:tcPr>
          <w:p>
            <w:pPr>
              <w:widowControl/>
              <w:spacing w:line="360" w:lineRule="atLeast"/>
              <w:jc w:val="center"/>
              <w:outlineLvl w:val="1"/>
              <w:rPr>
                <w:rFonts w:hint="eastAsia" w:ascii="宋体" w:hAnsi="宋体" w:eastAsia="宋体" w:cs="宋体"/>
                <w:color w:val="auto"/>
                <w:sz w:val="24"/>
              </w:rPr>
            </w:pPr>
            <w:r>
              <w:rPr>
                <w:rFonts w:hint="eastAsia" w:ascii="宋体" w:hAnsi="宋体" w:eastAsia="宋体" w:cs="宋体"/>
                <w:color w:val="auto"/>
                <w:sz w:val="24"/>
              </w:rPr>
              <w:t>单位</w:t>
            </w:r>
          </w:p>
        </w:tc>
        <w:tc>
          <w:tcPr>
            <w:tcW w:w="851" w:type="dxa"/>
            <w:vAlign w:val="center"/>
          </w:tcPr>
          <w:p>
            <w:pPr>
              <w:widowControl/>
              <w:spacing w:line="360" w:lineRule="atLeast"/>
              <w:jc w:val="center"/>
              <w:outlineLvl w:val="1"/>
              <w:rPr>
                <w:rFonts w:hint="eastAsia" w:ascii="宋体" w:hAnsi="宋体" w:eastAsia="宋体" w:cs="宋体"/>
                <w:color w:val="auto"/>
                <w:sz w:val="24"/>
              </w:rPr>
            </w:pPr>
            <w:r>
              <w:rPr>
                <w:rFonts w:hint="eastAsia" w:ascii="宋体" w:hAnsi="宋体" w:eastAsia="宋体" w:cs="宋体"/>
                <w:color w:val="auto"/>
                <w:sz w:val="24"/>
              </w:rPr>
              <w:t>数量</w:t>
            </w:r>
          </w:p>
        </w:tc>
        <w:tc>
          <w:tcPr>
            <w:tcW w:w="850" w:type="dxa"/>
            <w:vAlign w:val="center"/>
          </w:tcPr>
          <w:p>
            <w:pPr>
              <w:widowControl/>
              <w:spacing w:line="360" w:lineRule="atLeast"/>
              <w:jc w:val="center"/>
              <w:outlineLvl w:val="1"/>
              <w:rPr>
                <w:rFonts w:hint="eastAsia" w:ascii="宋体" w:hAnsi="宋体" w:eastAsia="宋体" w:cs="宋体"/>
                <w:color w:val="auto"/>
                <w:sz w:val="24"/>
              </w:rPr>
            </w:pPr>
            <w:r>
              <w:rPr>
                <w:rFonts w:hint="eastAsia" w:ascii="宋体" w:hAnsi="宋体" w:eastAsia="宋体" w:cs="宋体"/>
                <w:color w:val="auto"/>
                <w:sz w:val="24"/>
              </w:rPr>
              <w:t>单价</w:t>
            </w:r>
          </w:p>
        </w:tc>
        <w:tc>
          <w:tcPr>
            <w:tcW w:w="851" w:type="dxa"/>
            <w:vAlign w:val="center"/>
          </w:tcPr>
          <w:p>
            <w:pPr>
              <w:widowControl/>
              <w:spacing w:line="360" w:lineRule="atLeast"/>
              <w:jc w:val="center"/>
              <w:outlineLvl w:val="1"/>
              <w:rPr>
                <w:rFonts w:hint="eastAsia" w:ascii="宋体" w:hAnsi="宋体" w:eastAsia="宋体" w:cs="宋体"/>
                <w:color w:val="auto"/>
                <w:sz w:val="24"/>
              </w:rPr>
            </w:pPr>
            <w:r>
              <w:rPr>
                <w:rFonts w:hint="eastAsia" w:ascii="宋体" w:hAnsi="宋体" w:eastAsia="宋体" w:cs="宋体"/>
                <w:color w:val="auto"/>
                <w:sz w:val="24"/>
              </w:rPr>
              <w:t>金额</w:t>
            </w:r>
          </w:p>
        </w:tc>
        <w:tc>
          <w:tcPr>
            <w:tcW w:w="574" w:type="dxa"/>
            <w:vAlign w:val="center"/>
          </w:tcPr>
          <w:p>
            <w:pPr>
              <w:widowControl/>
              <w:spacing w:line="360" w:lineRule="atLeast"/>
              <w:outlineLvl w:val="1"/>
              <w:rPr>
                <w:rFonts w:hint="eastAsia" w:ascii="宋体" w:hAnsi="宋体" w:eastAsia="宋体" w:cs="宋体"/>
                <w:color w:val="auto"/>
                <w:sz w:val="24"/>
              </w:rPr>
            </w:pPr>
            <w:r>
              <w:rPr>
                <w:rFonts w:hint="eastAsia" w:ascii="宋体"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92"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1196"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136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210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65"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1"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1"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574"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92"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1196"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136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210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65"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1"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1"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574"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92"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1196"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136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210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65"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1"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1"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574"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92"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1196"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136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210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65"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1"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0"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851"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c>
          <w:tcPr>
            <w:tcW w:w="574" w:type="dxa"/>
            <w:vAlign w:val="center"/>
          </w:tcPr>
          <w:p>
            <w:pPr>
              <w:widowControl/>
              <w:spacing w:line="360" w:lineRule="atLeast"/>
              <w:ind w:firstLine="470" w:firstLineChars="196"/>
              <w:jc w:val="left"/>
              <w:outlineLvl w:val="1"/>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39" w:type="dxa"/>
            <w:gridSpan w:val="9"/>
            <w:tcBorders>
              <w:top w:val="single" w:color="auto" w:sz="4" w:space="0"/>
              <w:bottom w:val="single" w:color="auto" w:sz="4" w:space="0"/>
            </w:tcBorders>
            <w:vAlign w:val="center"/>
          </w:tcPr>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分项报价合计（万元）：   大写：</w:t>
            </w:r>
          </w:p>
        </w:tc>
      </w:tr>
    </w:tbl>
    <w:p>
      <w:pPr>
        <w:widowControl/>
        <w:spacing w:line="360" w:lineRule="atLeast"/>
        <w:jc w:val="left"/>
        <w:outlineLvl w:val="1"/>
        <w:rPr>
          <w:rFonts w:hint="eastAsia" w:ascii="宋体" w:hAnsi="宋体" w:eastAsia="宋体" w:cs="宋体"/>
          <w:color w:val="auto"/>
          <w:sz w:val="24"/>
        </w:rPr>
      </w:pP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注：1、供应商应按“分项报价明细表”的格式详细报出总价的各个组成部分的报价。</w:t>
      </w: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2、“分项报价明细表”各分项报价合计应当与“报价一览表”报价合计相等。</w:t>
      </w:r>
    </w:p>
    <w:p>
      <w:pPr>
        <w:widowControl/>
        <w:spacing w:line="360" w:lineRule="atLeast"/>
        <w:ind w:firstLine="482" w:firstLineChars="200"/>
        <w:jc w:val="left"/>
        <w:outlineLvl w:val="1"/>
        <w:rPr>
          <w:rFonts w:hint="eastAsia" w:ascii="宋体" w:hAnsi="宋体" w:eastAsia="宋体" w:cs="宋体"/>
          <w:b/>
          <w:bCs/>
          <w:color w:val="auto"/>
          <w:sz w:val="24"/>
        </w:rPr>
      </w:pPr>
      <w:r>
        <w:rPr>
          <w:rFonts w:hint="eastAsia" w:ascii="宋体" w:hAnsi="宋体" w:cs="宋体"/>
          <w:b/>
          <w:bCs/>
          <w:color w:val="auto"/>
          <w:sz w:val="24"/>
          <w:lang w:val="en-US" w:eastAsia="zh-CN"/>
        </w:rPr>
        <w:t>3</w:t>
      </w:r>
      <w:r>
        <w:rPr>
          <w:rFonts w:hint="eastAsia" w:ascii="宋体" w:hAnsi="宋体" w:eastAsia="宋体" w:cs="宋体"/>
          <w:b/>
          <w:bCs/>
          <w:color w:val="auto"/>
          <w:sz w:val="24"/>
        </w:rPr>
        <w:t>、此表不在响应文件中体现，通过资格性及符合性审查，</w:t>
      </w:r>
      <w:r>
        <w:rPr>
          <w:rFonts w:hint="eastAsia" w:ascii="宋体" w:hAnsi="宋体" w:cs="宋体"/>
          <w:b/>
          <w:bCs/>
          <w:color w:val="auto"/>
          <w:sz w:val="24"/>
          <w:lang w:val="en-US" w:eastAsia="zh-CN"/>
        </w:rPr>
        <w:t>谈判</w:t>
      </w:r>
      <w:r>
        <w:rPr>
          <w:rFonts w:hint="eastAsia" w:ascii="宋体" w:hAnsi="宋体" w:eastAsia="宋体" w:cs="宋体"/>
          <w:b/>
          <w:bCs/>
          <w:color w:val="auto"/>
          <w:sz w:val="24"/>
        </w:rPr>
        <w:t>后现场填写递交。</w:t>
      </w:r>
      <w:r>
        <w:rPr>
          <w:rFonts w:hint="eastAsia" w:ascii="宋体" w:hAnsi="宋体" w:eastAsia="宋体" w:cs="宋体"/>
          <w:b/>
          <w:bCs/>
          <w:color w:val="auto"/>
          <w:sz w:val="24"/>
        </w:rPr>
        <w:br w:type="textWrapping"/>
      </w:r>
      <w:r>
        <w:rPr>
          <w:rFonts w:hint="eastAsia" w:ascii="宋体" w:hAnsi="宋体" w:eastAsia="宋体" w:cs="宋体"/>
          <w:b/>
          <w:bCs/>
          <w:color w:val="auto"/>
          <w:sz w:val="24"/>
        </w:rPr>
        <w:t xml:space="preserve">    </w:t>
      </w:r>
      <w:r>
        <w:rPr>
          <w:rFonts w:hint="eastAsia" w:ascii="宋体" w:hAnsi="宋体" w:cs="宋体"/>
          <w:b/>
          <w:bCs/>
          <w:color w:val="auto"/>
          <w:sz w:val="24"/>
          <w:lang w:val="en-US" w:eastAsia="zh-CN"/>
        </w:rPr>
        <w:t>4</w:t>
      </w:r>
      <w:r>
        <w:rPr>
          <w:rFonts w:hint="eastAsia" w:ascii="宋体" w:hAnsi="宋体" w:eastAsia="宋体" w:cs="宋体"/>
          <w:b/>
          <w:bCs/>
          <w:color w:val="auto"/>
          <w:sz w:val="24"/>
        </w:rPr>
        <w:t>、供应商自行准备此表加盖公章后</w:t>
      </w:r>
      <w:r>
        <w:rPr>
          <w:rFonts w:hint="eastAsia" w:ascii="宋体" w:hAnsi="宋体" w:cs="宋体"/>
          <w:b/>
          <w:bCs/>
          <w:color w:val="auto"/>
          <w:sz w:val="24"/>
          <w:lang w:val="en-US" w:eastAsia="zh-CN"/>
        </w:rPr>
        <w:t>谈判</w:t>
      </w:r>
      <w:r>
        <w:rPr>
          <w:rFonts w:hint="eastAsia" w:ascii="宋体" w:hAnsi="宋体" w:eastAsia="宋体" w:cs="宋体"/>
          <w:b/>
          <w:bCs/>
          <w:color w:val="auto"/>
          <w:sz w:val="24"/>
        </w:rPr>
        <w:t>现场备用。</w:t>
      </w:r>
    </w:p>
    <w:p>
      <w:pPr>
        <w:widowControl/>
        <w:spacing w:line="360" w:lineRule="atLeast"/>
        <w:ind w:firstLine="472" w:firstLineChars="196"/>
        <w:jc w:val="left"/>
        <w:outlineLvl w:val="1"/>
        <w:rPr>
          <w:rFonts w:hint="eastAsia" w:ascii="宋体" w:hAnsi="宋体" w:eastAsia="宋体" w:cs="宋体"/>
          <w:b/>
          <w:color w:val="auto"/>
          <w:sz w:val="24"/>
        </w:rPr>
      </w:pPr>
    </w:p>
    <w:p>
      <w:pPr>
        <w:widowControl/>
        <w:spacing w:line="360" w:lineRule="atLeast"/>
        <w:ind w:firstLine="472" w:firstLineChars="196"/>
        <w:jc w:val="left"/>
        <w:outlineLvl w:val="1"/>
        <w:rPr>
          <w:rFonts w:hint="eastAsia" w:ascii="宋体" w:hAnsi="宋体" w:eastAsia="宋体" w:cs="宋体"/>
          <w:b/>
          <w:color w:val="auto"/>
          <w:sz w:val="24"/>
        </w:rPr>
      </w:pPr>
    </w:p>
    <w:p>
      <w:pPr>
        <w:ind w:firstLine="540"/>
        <w:jc w:val="left"/>
        <w:rPr>
          <w:rFonts w:hint="eastAsia" w:ascii="宋体" w:hAnsi="宋体" w:eastAsia="宋体" w:cs="宋体"/>
          <w:color w:val="auto"/>
          <w:sz w:val="24"/>
        </w:rPr>
      </w:pPr>
      <w:r>
        <w:rPr>
          <w:rFonts w:hint="eastAsia" w:ascii="宋体" w:hAnsi="宋体" w:eastAsia="宋体" w:cs="宋体"/>
          <w:color w:val="auto"/>
          <w:sz w:val="24"/>
        </w:rPr>
        <w:t>供应商名称：XXX（盖单位公章）</w:t>
      </w:r>
    </w:p>
    <w:p>
      <w:pPr>
        <w:ind w:firstLine="540"/>
        <w:jc w:val="left"/>
        <w:rPr>
          <w:rFonts w:hint="eastAsia" w:ascii="宋体" w:hAnsi="宋体" w:eastAsia="宋体" w:cs="宋体"/>
          <w:color w:val="auto"/>
          <w:sz w:val="24"/>
        </w:rPr>
      </w:pPr>
      <w:r>
        <w:rPr>
          <w:rFonts w:hint="eastAsia" w:ascii="宋体" w:hAnsi="宋体" w:eastAsia="宋体" w:cs="宋体"/>
          <w:color w:val="auto"/>
          <w:sz w:val="24"/>
        </w:rPr>
        <w:t>法定代表人/单位负责人或授权代表（签字或加盖个人印章）：XXX</w:t>
      </w:r>
    </w:p>
    <w:p>
      <w:pPr>
        <w:ind w:firstLine="540"/>
        <w:jc w:val="left"/>
        <w:rPr>
          <w:rFonts w:hint="eastAsia" w:ascii="宋体" w:hAnsi="宋体" w:eastAsia="宋体" w:cs="宋体"/>
          <w:color w:val="auto"/>
          <w:szCs w:val="21"/>
        </w:rPr>
      </w:pPr>
      <w:r>
        <w:rPr>
          <w:rFonts w:hint="eastAsia" w:ascii="宋体" w:hAnsi="宋体" w:eastAsia="宋体" w:cs="宋体"/>
          <w:color w:val="auto"/>
          <w:sz w:val="24"/>
        </w:rPr>
        <w:t xml:space="preserve">日      期：XXX年XXX月XXX日 </w:t>
      </w:r>
    </w:p>
    <w:p>
      <w:pPr>
        <w:rPr>
          <w:rFonts w:hint="eastAsia" w:ascii="宋体" w:hAnsi="宋体" w:eastAsia="宋体" w:cs="宋体"/>
          <w:color w:val="auto"/>
        </w:rPr>
      </w:pPr>
      <w:r>
        <w:rPr>
          <w:rFonts w:hint="eastAsia" w:ascii="宋体" w:hAnsi="宋体" w:eastAsia="宋体" w:cs="宋体"/>
          <w:color w:val="auto"/>
        </w:rPr>
        <w:br w:type="page"/>
      </w:r>
    </w:p>
    <w:p>
      <w:pPr>
        <w:pStyle w:val="17"/>
        <w:rPr>
          <w:rFonts w:hint="eastAsia" w:ascii="宋体" w:hAnsi="宋体" w:eastAsia="宋体" w:cs="宋体"/>
          <w:color w:val="auto"/>
        </w:rPr>
      </w:pPr>
      <w:r>
        <w:rPr>
          <w:rFonts w:hint="eastAsia" w:ascii="宋体" w:hAnsi="宋体" w:eastAsia="宋体" w:cs="宋体"/>
          <w:color w:val="auto"/>
        </w:rPr>
        <w:t>第八章  评审方法</w:t>
      </w:r>
      <w:bookmarkEnd w:id="95"/>
    </w:p>
    <w:p>
      <w:pPr>
        <w:pStyle w:val="5"/>
        <w:keepNext w:val="0"/>
        <w:keepLines w:val="0"/>
        <w:spacing w:before="0" w:after="0" w:line="400" w:lineRule="exact"/>
        <w:ind w:firstLine="472" w:firstLineChars="196"/>
        <w:rPr>
          <w:rFonts w:hint="eastAsia" w:ascii="宋体" w:hAnsi="宋体" w:eastAsia="宋体" w:cs="宋体"/>
          <w:color w:val="auto"/>
          <w:sz w:val="24"/>
          <w:szCs w:val="24"/>
        </w:rPr>
      </w:pPr>
    </w:p>
    <w:p>
      <w:pPr>
        <w:pStyle w:val="5"/>
        <w:keepNext w:val="0"/>
        <w:keepLines w:val="0"/>
        <w:spacing w:before="0" w:after="0" w:line="400" w:lineRule="exact"/>
        <w:ind w:firstLine="472" w:firstLineChars="196"/>
        <w:rPr>
          <w:rFonts w:hint="eastAsia" w:ascii="宋体" w:hAnsi="宋体" w:eastAsia="宋体" w:cs="宋体"/>
          <w:color w:val="auto"/>
          <w:sz w:val="24"/>
          <w:szCs w:val="24"/>
        </w:rPr>
      </w:pPr>
      <w:r>
        <w:rPr>
          <w:rFonts w:hint="eastAsia" w:ascii="宋体" w:hAnsi="宋体" w:eastAsia="宋体" w:cs="宋体"/>
          <w:color w:val="auto"/>
          <w:sz w:val="24"/>
          <w:szCs w:val="24"/>
        </w:rPr>
        <w:t>1.总则</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1.1 根据《中华人民共和国政府采购法》、《中华人民共和国政府采购法实施条例》、《政府采购非招标采购方式管理办法》等法律制度，结合采购项目特点制定本谈判办法。</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1.2 谈判工作由采购代理机构负责组织，具体谈判由采购代理机构依法组建的谈判小组负责。谈判小组由采购人代表和有关技术、经济、法律等方面的专家组成。</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1.3 谈判工作应遵循公平、公正、科学及择优的原则，并以相同的谈判程序和标准对待所有的供应商。</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1.4 谈判小组按照谈判文件规定的谈判方法和标准进行谈判，并独立履行下列职责：</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（一）熟悉和理解谈判文件，确定谈判文件内容是否违反国家有关强制性规定或者谈判文件存在歧义、重大缺陷；</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（二）审查供应商响应文件是否满足谈判文件要求，并作出公正评价；</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（三）根据需要要求供应商对谈判文件有关事项作出澄清、说明或者纠正；</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（四）推荐成交供应商，或者受采购人委托确定成交供应商；</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（五）起草评审报告并进行签署；</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（六）向采购人、财政部门或者其他监督部门报告非法干预评审工作的行为；</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（七）法律、法规和规章规定的其他职责。</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1.5谈判过程独立、保密。供应商非法干预谈判过程的，其响应文件作为无效处理。</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1.6 谈判小组评价响应文件，除谈判小组要求其澄清、说明或者纠正而提供的资料外，仅依据响应文件本身的内容，不寻求供应商提供其他外部证据。</w:t>
      </w:r>
    </w:p>
    <w:p>
      <w:pPr>
        <w:pStyle w:val="5"/>
        <w:keepNext w:val="0"/>
        <w:keepLines w:val="0"/>
        <w:spacing w:before="0" w:after="0" w:line="400" w:lineRule="exact"/>
        <w:ind w:firstLine="472" w:firstLineChars="196"/>
        <w:rPr>
          <w:rFonts w:hint="eastAsia" w:ascii="宋体" w:hAnsi="宋体" w:eastAsia="宋体" w:cs="宋体"/>
          <w:color w:val="auto"/>
          <w:sz w:val="24"/>
          <w:szCs w:val="24"/>
        </w:rPr>
      </w:pPr>
    </w:p>
    <w:p>
      <w:pPr>
        <w:pStyle w:val="5"/>
        <w:keepNext w:val="0"/>
        <w:keepLines w:val="0"/>
        <w:spacing w:before="0" w:after="0" w:line="400" w:lineRule="exact"/>
        <w:ind w:firstLine="472" w:firstLineChars="196"/>
        <w:rPr>
          <w:rFonts w:hint="eastAsia" w:ascii="宋体" w:hAnsi="宋体" w:eastAsia="宋体" w:cs="宋体"/>
          <w:color w:val="auto"/>
          <w:sz w:val="24"/>
          <w:szCs w:val="24"/>
        </w:rPr>
      </w:pPr>
      <w:r>
        <w:rPr>
          <w:rFonts w:hint="eastAsia" w:ascii="宋体" w:hAnsi="宋体" w:eastAsia="宋体" w:cs="宋体"/>
          <w:color w:val="auto"/>
          <w:sz w:val="24"/>
          <w:szCs w:val="24"/>
        </w:rPr>
        <w:t>2.评审程序</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2.1熟悉和理解谈判文件和停止评审。</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2.1.1 谈判小组正式评审前，应当对谈判文件进行熟悉和理解，内容主要包括谈判文件中供应商资格条件要求、采购项目技术、服务和商务要求、评审方法和标准、政府采购政策要求以及政府采购合同主要条款等。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2.1.2本谈判文件有下列情形之一的，谈判小组应当停止评审：</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（1）谈判文件的规定存在歧义、重大缺陷的；</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（2）谈判文件明显以不合理条件对供应商实行差别待遇或者歧视待遇的；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（3）采购项目属于国家规定的优先、强制采购范围，但是谈判文件未依法体现优先、强制采购相关规定的；</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（4）采购项目属于政府采购促进中小企业发展的范围，但是谈判文件未依法体现促进中小企业发展相关规定的；</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（5）谈判文件载明的成交原则不合法的；</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（6）谈判文件有违反国家其他有关强制性规定的情形。</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2.1.4出现本条2.1.2规定应当停止评审情形的，谈判小组应当向采购人书面说明情况。除本条规定的情形外，谈判小组不得以任何方式和理由停止评审。</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2.2 资格性审查。</w:t>
      </w:r>
    </w:p>
    <w:p>
      <w:pPr>
        <w:adjustRightInd w:val="0"/>
        <w:snapToGrid w:val="0"/>
        <w:spacing w:line="40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本项目需要谈判小组进行资格性检查。</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2.2.1谈判小组应依据法律法规和谈判文件的规定，对响应文件是否按照规定要求提供资格性证明材料、是否属于禁止参加谈判的供应商等进行审查，以确定供应商是否具备谈判资格。</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2.2.2资格性审查结束后，谈判小组应当出具资格性审查报告，没有通过资格审查的供应商，谈判小组应当在资格审查报告中说明原因。</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2.2.3采购代理机构宣布未通过资格性审查的供应商名单时，应当告知供应商未通过审查的原因。</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2.3通过资格性审查的供应商不足</w:t>
      </w:r>
      <w:r>
        <w:rPr>
          <w:rFonts w:hint="eastAsia" w:ascii="宋体" w:hAnsi="宋体" w:eastAsia="宋体" w:cs="宋体"/>
          <w:b w:val="0"/>
          <w:color w:val="auto"/>
          <w:sz w:val="24"/>
        </w:rPr>
        <w:t>3</w:t>
      </w:r>
      <w:r>
        <w:rPr>
          <w:rFonts w:hint="eastAsia" w:ascii="宋体" w:hAnsi="宋体" w:eastAsia="宋体" w:cs="宋体"/>
          <w:b w:val="0"/>
          <w:color w:val="auto"/>
          <w:sz w:val="24"/>
          <w:szCs w:val="24"/>
        </w:rPr>
        <w:t>家的（本章2.3.1的情况除外），终止本次采购活动，并发布终止采购活动公告。</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2.3.1根据《政府采购非招标采购方式管理办法》（财政部令第74号）的相关规定，公开招标的货物、服务采购项目，招标过程中提交投标文件或者经评审实质性响应招标文件要求的供应商只有两家时，采购人、采购代理机构按照</w:t>
      </w:r>
      <w:bookmarkStart w:id="96" w:name="_Toc15727"/>
      <w:r>
        <w:rPr>
          <w:rFonts w:hint="eastAsia" w:ascii="宋体" w:hAnsi="宋体" w:eastAsia="宋体" w:cs="宋体"/>
          <w:b w:val="0"/>
          <w:color w:val="auto"/>
          <w:sz w:val="24"/>
          <w:szCs w:val="24"/>
        </w:rPr>
        <w:t>本办法</w:t>
      </w:r>
      <w:bookmarkEnd w:id="96"/>
      <w:r>
        <w:rPr>
          <w:rFonts w:hint="eastAsia" w:ascii="宋体" w:hAnsi="宋体" w:eastAsia="宋体" w:cs="宋体"/>
          <w:b w:val="0"/>
          <w:color w:val="auto"/>
          <w:sz w:val="24"/>
          <w:szCs w:val="24"/>
        </w:rPr>
        <w:t>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2.4谈判</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2.4.2每轮谈判开始前，谈判小组应根据谈判文件的规定，并结合各供应商的响应文件拟定谈判内容。</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2.4.3在谈判过程中，谈判小组可以根据谈判文件和谈判情况实质性变动谈判文件的技术、服务要求以及合同草案条款，但不得变动谈判文件中的其他内容。实质性变动的内容，须经采购人代表书面确认。</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2.4.4对谈判文件作出的实质性变动是谈判文件的有效组成部分，谈判小组应当及时以书面形式同时通知所有参加谈判的供应商。</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2.4.5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11"/>
        <w:snapToGrid w:val="0"/>
        <w:spacing w:line="30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rPr>
        <w:t>2.4.6谈判过程中，</w:t>
      </w:r>
      <w:r>
        <w:rPr>
          <w:rFonts w:hint="eastAsia" w:ascii="宋体" w:hAnsi="宋体" w:eastAsia="宋体" w:cs="宋体"/>
          <w:color w:val="auto"/>
          <w:sz w:val="24"/>
          <w:szCs w:val="24"/>
          <w:lang w:val="zh-CN"/>
        </w:rPr>
        <w:t>谈判小组对响应文件的有效性、完整性和响应程度进行审查，审查中发现供应商响应文件属于下列情况之一的，应按照无效响应文件处理：</w:t>
      </w:r>
    </w:p>
    <w:p>
      <w:pPr>
        <w:pStyle w:val="11"/>
        <w:snapToGrid w:val="0"/>
        <w:spacing w:line="30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（1）响应文件正副本数量不足的；</w:t>
      </w:r>
    </w:p>
    <w:p>
      <w:pPr>
        <w:pStyle w:val="11"/>
        <w:snapToGrid w:val="0"/>
        <w:spacing w:line="30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）响应文件组成明显不符合采购文件的规定要求，影响评审委员会评判的；</w:t>
      </w:r>
    </w:p>
    <w:p>
      <w:pPr>
        <w:pStyle w:val="11"/>
        <w:snapToGrid w:val="0"/>
        <w:spacing w:line="30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）响应文件的语言、计量单位、知识产权、响应有效期等不符合采购文件的规定，影响谈判小组评判的；</w:t>
      </w:r>
    </w:p>
    <w:p>
      <w:pPr>
        <w:pStyle w:val="11"/>
        <w:snapToGrid w:val="0"/>
        <w:spacing w:line="30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（4）经最终谈判后，供应商的响应文件仍不能完全响应采购文件的实质性要求的；</w:t>
      </w:r>
    </w:p>
    <w:p>
      <w:pPr>
        <w:spacing w:line="400"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lang w:val="zh-CN"/>
        </w:rPr>
        <w:t>(5)</w:t>
      </w:r>
      <w:r>
        <w:rPr>
          <w:rFonts w:hint="eastAsia" w:ascii="宋体" w:hAnsi="宋体" w:eastAsia="宋体" w:cs="宋体"/>
          <w:color w:val="auto"/>
          <w:sz w:val="24"/>
        </w:rPr>
        <w:t xml:space="preserve"> 未载明或者载明的采购项目履约时间、方式、数量及其他政府采购合同实质性内容与本竞争性谈判文件要求不一致，且采购单位无法接受的。</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eastAsia="zh-CN"/>
        </w:rPr>
        <w:t>（</w:t>
      </w:r>
      <w:r>
        <w:rPr>
          <w:rFonts w:hint="eastAsia" w:ascii="宋体" w:hAnsi="宋体" w:eastAsia="宋体" w:cs="宋体"/>
          <w:color w:val="auto"/>
          <w:sz w:val="24"/>
        </w:rPr>
        <w:t>6</w:t>
      </w:r>
      <w:r>
        <w:rPr>
          <w:rFonts w:hint="eastAsia" w:ascii="宋体" w:hAnsi="宋体" w:cs="宋体"/>
          <w:color w:val="auto"/>
          <w:sz w:val="24"/>
          <w:lang w:eastAsia="zh-CN"/>
        </w:rPr>
        <w:t>）</w:t>
      </w:r>
      <w:r>
        <w:rPr>
          <w:rFonts w:hint="eastAsia" w:ascii="宋体" w:hAnsi="宋体" w:eastAsia="宋体" w:cs="宋体"/>
          <w:color w:val="auto"/>
          <w:sz w:val="24"/>
        </w:rPr>
        <w:t>属于竞争性谈判文件中无效响应情形的。</w:t>
      </w:r>
    </w:p>
    <w:p>
      <w:pPr>
        <w:pStyle w:val="11"/>
        <w:snapToGrid w:val="0"/>
        <w:spacing w:line="30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但谈判小组对响应文件签署、盖章等进行审查过程中，有下列情形的，谈判小组应当评定为不影响整个响应文件有效性和采购活动公平竞争，并通过响应文件的有效性审查：</w:t>
      </w:r>
    </w:p>
    <w:p>
      <w:pPr>
        <w:pStyle w:val="11"/>
        <w:snapToGrid w:val="0"/>
        <w:spacing w:line="30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）响应文件存在个别地方（总数不能超过2个）没有法定代表人/单位负责人签字，但有法定代表人/单位负责人的私人印章或者有效授权代理人签字的；</w:t>
      </w:r>
    </w:p>
    <w:p>
      <w:pPr>
        <w:pStyle w:val="11"/>
        <w:snapToGrid w:val="0"/>
        <w:spacing w:line="30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）响应文件除采购文件明确要求加盖单位</w:t>
      </w:r>
      <w:r>
        <w:rPr>
          <w:rFonts w:hint="eastAsia" w:hAnsi="宋体" w:cs="宋体"/>
          <w:color w:val="auto"/>
          <w:sz w:val="24"/>
          <w:szCs w:val="24"/>
          <w:lang w:val="zh-CN"/>
        </w:rPr>
        <w:t>（</w:t>
      </w:r>
      <w:r>
        <w:rPr>
          <w:rFonts w:hint="eastAsia" w:ascii="宋体" w:hAnsi="宋体" w:eastAsia="宋体" w:cs="宋体"/>
          <w:color w:val="auto"/>
          <w:sz w:val="24"/>
          <w:szCs w:val="24"/>
          <w:lang w:val="zh-CN"/>
        </w:rPr>
        <w:t>法人</w:t>
      </w:r>
      <w:r>
        <w:rPr>
          <w:rFonts w:hint="eastAsia" w:hAnsi="宋体" w:cs="宋体"/>
          <w:color w:val="auto"/>
          <w:sz w:val="24"/>
          <w:szCs w:val="24"/>
          <w:lang w:val="zh-CN"/>
        </w:rPr>
        <w:t>）</w:t>
      </w:r>
      <w:r>
        <w:rPr>
          <w:rFonts w:hint="eastAsia" w:ascii="宋体" w:hAnsi="宋体" w:eastAsia="宋体" w:cs="宋体"/>
          <w:color w:val="auto"/>
          <w:sz w:val="24"/>
          <w:szCs w:val="24"/>
          <w:lang w:val="zh-CN"/>
        </w:rPr>
        <w:t>公章的以外，其他地方以相关专用章加盖的；</w:t>
      </w:r>
    </w:p>
    <w:p>
      <w:pPr>
        <w:pStyle w:val="11"/>
        <w:snapToGrid w:val="0"/>
        <w:spacing w:line="30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）以骑缝章的形式代替响应文件内容逐页盖章的（但是骑缝章模糊不清，印章名称无法辨认的除外）。</w:t>
      </w:r>
    </w:p>
    <w:p>
      <w:pPr>
        <w:pStyle w:val="11"/>
        <w:snapToGrid w:val="0"/>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谈判小组</w:t>
      </w:r>
      <w:r>
        <w:rPr>
          <w:rFonts w:hint="eastAsia" w:ascii="宋体" w:hAnsi="宋体" w:eastAsia="宋体" w:cs="宋体"/>
          <w:color w:val="auto"/>
          <w:sz w:val="24"/>
          <w:szCs w:val="24"/>
          <w:lang w:val="zh-CN"/>
        </w:rPr>
        <w:t>对所有响应文件的有效性、完整性和响应程度进行审查</w:t>
      </w:r>
      <w:r>
        <w:rPr>
          <w:rFonts w:hint="eastAsia" w:ascii="宋体" w:hAnsi="宋体" w:eastAsia="宋体" w:cs="宋体"/>
          <w:color w:val="auto"/>
          <w:sz w:val="24"/>
          <w:szCs w:val="24"/>
        </w:rPr>
        <w:t>后，向采购</w:t>
      </w:r>
      <w:r>
        <w:rPr>
          <w:rFonts w:hint="eastAsia" w:ascii="宋体" w:hAnsi="宋体" w:eastAsia="宋体" w:cs="宋体"/>
          <w:color w:val="auto"/>
          <w:sz w:val="24"/>
          <w:szCs w:val="24"/>
          <w:lang w:val="zh-CN"/>
        </w:rPr>
        <w:t>代理机构</w:t>
      </w:r>
      <w:r>
        <w:rPr>
          <w:rFonts w:hint="eastAsia" w:ascii="宋体" w:hAnsi="宋体" w:eastAsia="宋体" w:cs="宋体"/>
          <w:color w:val="auto"/>
          <w:sz w:val="24"/>
          <w:szCs w:val="24"/>
        </w:rPr>
        <w:t>出具</w:t>
      </w:r>
      <w:r>
        <w:rPr>
          <w:rFonts w:hint="eastAsia" w:ascii="宋体" w:hAnsi="宋体" w:eastAsia="宋体" w:cs="宋体"/>
          <w:color w:val="auto"/>
          <w:sz w:val="24"/>
          <w:szCs w:val="24"/>
          <w:lang w:val="zh-CN"/>
        </w:rPr>
        <w:t>有效性、完整性和响应程度</w:t>
      </w:r>
      <w:r>
        <w:rPr>
          <w:rFonts w:hint="eastAsia" w:ascii="宋体" w:hAnsi="宋体" w:eastAsia="宋体" w:cs="宋体"/>
          <w:color w:val="auto"/>
          <w:sz w:val="24"/>
          <w:szCs w:val="24"/>
        </w:rPr>
        <w:t>审查报告，确定继续谈判的供应商名单。没有通过</w:t>
      </w:r>
      <w:r>
        <w:rPr>
          <w:rFonts w:hint="eastAsia" w:ascii="宋体" w:hAnsi="宋体" w:eastAsia="宋体" w:cs="宋体"/>
          <w:color w:val="auto"/>
          <w:sz w:val="24"/>
          <w:szCs w:val="24"/>
          <w:lang w:val="zh-CN"/>
        </w:rPr>
        <w:t>有效性、完整性和响应程度</w:t>
      </w:r>
      <w:r>
        <w:rPr>
          <w:rFonts w:hint="eastAsia" w:ascii="宋体" w:hAnsi="宋体" w:eastAsia="宋体" w:cs="宋体"/>
          <w:color w:val="auto"/>
          <w:sz w:val="24"/>
          <w:szCs w:val="24"/>
        </w:rPr>
        <w:t>审查的供应商，谈判小组应在</w:t>
      </w:r>
      <w:r>
        <w:rPr>
          <w:rFonts w:hint="eastAsia" w:ascii="宋体" w:hAnsi="宋体" w:eastAsia="宋体" w:cs="宋体"/>
          <w:color w:val="auto"/>
          <w:sz w:val="24"/>
          <w:szCs w:val="24"/>
          <w:lang w:val="zh-CN"/>
        </w:rPr>
        <w:t>有效性、完整性和响应程度</w:t>
      </w:r>
      <w:r>
        <w:rPr>
          <w:rFonts w:hint="eastAsia" w:ascii="宋体" w:hAnsi="宋体" w:eastAsia="宋体" w:cs="宋体"/>
          <w:color w:val="auto"/>
          <w:sz w:val="24"/>
          <w:szCs w:val="24"/>
        </w:rPr>
        <w:t>审查报告中说明原因。</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2.4.7谈判过程中，谈判的任何一方不得透露与谈判有关的其他供应商的技术资料、价格和其他信息。</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2.4.8谈判过程中，谈判小组发现或者知晓供应商存在违法、违纪行为的，谈判小组应当将该供应商淘汰，不允许其提交最后报价。</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2.4.9谈判完成后，谈判小组应出具谈判情况记录表，谈判情况记录表需包含谈判内容、谈判意见、实质性变动内容等。</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2.5报价。</w:t>
      </w:r>
    </w:p>
    <w:p>
      <w:pPr>
        <w:spacing w:line="400" w:lineRule="exact"/>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2.5.1本次</w:t>
      </w:r>
      <w:r>
        <w:rPr>
          <w:rFonts w:hint="eastAsia" w:ascii="宋体" w:hAnsi="宋体" w:cs="宋体"/>
          <w:color w:val="auto"/>
          <w:sz w:val="24"/>
          <w:lang w:val="en-US" w:eastAsia="zh-CN"/>
        </w:rPr>
        <w:t>谈判</w:t>
      </w:r>
      <w:r>
        <w:rPr>
          <w:rFonts w:hint="eastAsia" w:ascii="宋体" w:hAnsi="宋体" w:eastAsia="宋体" w:cs="宋体"/>
          <w:color w:val="auto"/>
          <w:sz w:val="24"/>
        </w:rPr>
        <w:t>采购除首次响应文件中的报价以外，供应商报价采用现场报价，参与报价的供应商按</w:t>
      </w:r>
      <w:r>
        <w:rPr>
          <w:rFonts w:hint="eastAsia" w:ascii="宋体" w:hAnsi="宋体" w:cs="宋体"/>
          <w:color w:val="auto"/>
          <w:sz w:val="24"/>
          <w:lang w:val="en-US" w:eastAsia="zh-CN"/>
        </w:rPr>
        <w:t>谈判</w:t>
      </w:r>
      <w:r>
        <w:rPr>
          <w:rFonts w:hint="eastAsia" w:ascii="宋体" w:hAnsi="宋体" w:eastAsia="宋体" w:cs="宋体"/>
          <w:color w:val="auto"/>
          <w:sz w:val="24"/>
        </w:rPr>
        <w:t>小组要求进行报价。报价超过竞争性</w:t>
      </w:r>
      <w:r>
        <w:rPr>
          <w:rFonts w:hint="eastAsia" w:ascii="宋体" w:hAnsi="宋体" w:cs="宋体"/>
          <w:color w:val="auto"/>
          <w:sz w:val="24"/>
          <w:lang w:val="en-US" w:eastAsia="zh-CN"/>
        </w:rPr>
        <w:t>谈判</w:t>
      </w:r>
      <w:r>
        <w:rPr>
          <w:rFonts w:hint="eastAsia" w:ascii="宋体" w:hAnsi="宋体" w:eastAsia="宋体" w:cs="宋体"/>
          <w:color w:val="auto"/>
          <w:sz w:val="24"/>
        </w:rPr>
        <w:t>文件规定的政府采购预算（或最高限价）或者相关报价不符合采购文件其他的报价规定的，应按照无效响应文件处理。</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2.5.2谈判文件能够详细列明采购标的的技术、服务要求的，谈判结束后，谈判小组应当要求所有实质性响应的供应商在规定时间内提交最后报价，提交最后报价的供应商不得少于3家</w:t>
      </w:r>
      <w:r>
        <w:rPr>
          <w:rFonts w:hint="eastAsia" w:ascii="宋体" w:hAnsi="宋体" w:eastAsia="宋体" w:cs="宋体"/>
          <w:b/>
          <w:color w:val="auto"/>
          <w:sz w:val="24"/>
        </w:rPr>
        <w:t>（本章2.3.1的情况除外）</w:t>
      </w:r>
      <w:r>
        <w:rPr>
          <w:rFonts w:hint="eastAsia" w:ascii="宋体" w:hAnsi="宋体" w:eastAsia="宋体" w:cs="宋体"/>
          <w:color w:val="auto"/>
          <w:sz w:val="24"/>
        </w:rPr>
        <w:t>。或谈判文件不能详细列明采购标的的技术、服务要求，需经谈判由供应商提供最终设计方案或解决方案的，谈判结束后，谈判小组应当按照少数服从多数的原则投票推荐3家以上</w:t>
      </w:r>
      <w:r>
        <w:rPr>
          <w:rFonts w:hint="eastAsia" w:ascii="宋体" w:hAnsi="宋体" w:eastAsia="宋体" w:cs="宋体"/>
          <w:b/>
          <w:color w:val="auto"/>
          <w:sz w:val="24"/>
        </w:rPr>
        <w:t>（本章2.3.1的情况除外）</w:t>
      </w:r>
      <w:r>
        <w:rPr>
          <w:rFonts w:hint="eastAsia" w:ascii="宋体" w:hAnsi="宋体" w:eastAsia="宋体" w:cs="宋体"/>
          <w:color w:val="auto"/>
          <w:sz w:val="24"/>
        </w:rPr>
        <w:t>供应商的设计方案或者解决方案，并要求其在规定时间内提交最后报价。</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2.5.3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r>
        <w:rPr>
          <w:rFonts w:hint="eastAsia" w:ascii="宋体" w:hAnsi="宋体" w:eastAsia="宋体" w:cs="宋体"/>
          <w:color w:val="auto"/>
          <w:sz w:val="24"/>
          <w:lang w:val="zh-CN"/>
        </w:rPr>
        <w:t>谈判小组认为供应商最后报价明显低于成本价，在谈判小组发出质询函后供应商未能提供合理的成本分析和价格构成的或对质函询的解释未被谈判小组采信的，应按照无效响应文件处理。</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2.5.4供应商最后报价应当由法定代表人/主要负责人/本人或其授权代表签字确认（</w:t>
      </w:r>
      <w:r>
        <w:rPr>
          <w:rFonts w:hint="eastAsia" w:ascii="宋体" w:hAnsi="宋体" w:eastAsia="宋体" w:cs="宋体"/>
          <w:b/>
          <w:color w:val="auto"/>
          <w:sz w:val="24"/>
        </w:rPr>
        <w:t>注：</w:t>
      </w:r>
      <w:r>
        <w:rPr>
          <w:rFonts w:hint="eastAsia" w:ascii="宋体" w:hAnsi="宋体" w:eastAsia="宋体" w:cs="宋体"/>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0" w:lineRule="exact"/>
        <w:ind w:firstLine="480"/>
        <w:rPr>
          <w:rFonts w:hint="eastAsia" w:ascii="宋体" w:hAnsi="宋体" w:eastAsia="宋体" w:cs="宋体"/>
          <w:color w:val="auto"/>
          <w:sz w:val="24"/>
        </w:rPr>
      </w:pPr>
      <w:r>
        <w:rPr>
          <w:rFonts w:hint="eastAsia" w:ascii="宋体" w:hAnsi="宋体" w:eastAsia="宋体" w:cs="宋体"/>
          <w:color w:val="auto"/>
          <w:sz w:val="24"/>
        </w:rPr>
        <w:t>2.5.5报价如果出现下列不一致的，可按以下原则进行修改：</w:t>
      </w:r>
    </w:p>
    <w:p>
      <w:pPr>
        <w:spacing w:line="400" w:lineRule="exact"/>
        <w:ind w:firstLine="480"/>
        <w:rPr>
          <w:rFonts w:hint="eastAsia" w:ascii="宋体" w:hAnsi="宋体" w:eastAsia="宋体" w:cs="宋体"/>
          <w:color w:val="auto"/>
          <w:sz w:val="24"/>
        </w:rPr>
      </w:pPr>
      <w:r>
        <w:rPr>
          <w:rFonts w:hint="eastAsia" w:ascii="宋体" w:hAnsi="宋体" w:eastAsia="宋体" w:cs="宋体"/>
          <w:color w:val="auto"/>
          <w:sz w:val="24"/>
        </w:rPr>
        <w:t>（一）</w:t>
      </w:r>
      <w:r>
        <w:rPr>
          <w:rFonts w:hint="eastAsia" w:ascii="宋体" w:hAnsi="宋体" w:eastAsia="宋体" w:cs="宋体"/>
          <w:color w:val="auto"/>
          <w:kern w:val="0"/>
          <w:sz w:val="24"/>
        </w:rPr>
        <w:t>大写金额和小写金额不一致的，以大写金额为准</w:t>
      </w:r>
      <w:r>
        <w:rPr>
          <w:rFonts w:hint="eastAsia" w:ascii="宋体" w:hAnsi="宋体" w:eastAsia="宋体" w:cs="宋体"/>
          <w:color w:val="auto"/>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color w:val="auto"/>
          <w:sz w:val="24"/>
        </w:rPr>
      </w:pPr>
      <w:r>
        <w:rPr>
          <w:rFonts w:hint="eastAsia" w:ascii="宋体" w:hAnsi="宋体" w:eastAsia="宋体" w:cs="宋体"/>
          <w:color w:val="auto"/>
          <w:sz w:val="24"/>
        </w:rPr>
        <w:t>（二）</w:t>
      </w:r>
      <w:r>
        <w:rPr>
          <w:rFonts w:hint="eastAsia" w:ascii="宋体" w:hAnsi="宋体" w:eastAsia="宋体" w:cs="宋体"/>
          <w:color w:val="auto"/>
          <w:kern w:val="0"/>
          <w:sz w:val="24"/>
        </w:rPr>
        <w:t>总价金额与按单价汇总金额不一致的，以单价金额计算结果为准，</w:t>
      </w:r>
      <w:r>
        <w:rPr>
          <w:rFonts w:hint="eastAsia" w:ascii="宋体" w:hAnsi="宋体" w:eastAsia="宋体" w:cs="宋体"/>
          <w:color w:val="auto"/>
          <w:sz w:val="24"/>
        </w:rPr>
        <w:t>但</w:t>
      </w:r>
      <w:r>
        <w:rPr>
          <w:rFonts w:hint="eastAsia" w:ascii="宋体" w:hAnsi="宋体" w:eastAsia="宋体" w:cs="宋体"/>
          <w:color w:val="auto"/>
          <w:kern w:val="0"/>
          <w:sz w:val="24"/>
        </w:rPr>
        <w:t>单价或者单价汇总金额存在数字或者</w:t>
      </w:r>
      <w:r>
        <w:rPr>
          <w:rFonts w:hint="eastAsia" w:ascii="宋体" w:hAnsi="宋体" w:eastAsia="宋体" w:cs="宋体"/>
          <w:color w:val="auto"/>
          <w:sz w:val="24"/>
        </w:rPr>
        <w:t>文字错误的，应当先对</w:t>
      </w:r>
      <w:r>
        <w:rPr>
          <w:rFonts w:hint="eastAsia" w:ascii="宋体" w:hAnsi="宋体" w:eastAsia="宋体" w:cs="宋体"/>
          <w:color w:val="auto"/>
          <w:kern w:val="0"/>
          <w:sz w:val="24"/>
        </w:rPr>
        <w:t>数字或者</w:t>
      </w:r>
      <w:r>
        <w:rPr>
          <w:rFonts w:hint="eastAsia" w:ascii="宋体" w:hAnsi="宋体" w:eastAsia="宋体" w:cs="宋体"/>
          <w:color w:val="auto"/>
          <w:sz w:val="24"/>
        </w:rPr>
        <w:t>文字错误进行澄清、说明或者更正，再行修正。</w:t>
      </w:r>
    </w:p>
    <w:p>
      <w:pPr>
        <w:spacing w:line="400" w:lineRule="exact"/>
        <w:ind w:firstLine="480"/>
        <w:rPr>
          <w:rFonts w:hint="eastAsia" w:ascii="宋体" w:hAnsi="宋体" w:eastAsia="宋体" w:cs="宋体"/>
          <w:color w:val="auto"/>
          <w:sz w:val="24"/>
        </w:rPr>
      </w:pPr>
      <w:r>
        <w:rPr>
          <w:rFonts w:hint="eastAsia" w:ascii="宋体" w:hAnsi="宋体" w:eastAsia="宋体" w:cs="宋体"/>
          <w:color w:val="auto"/>
          <w:sz w:val="24"/>
        </w:rPr>
        <w:t>（三）单价金额小数点</w:t>
      </w:r>
      <w:r>
        <w:rPr>
          <w:rFonts w:hint="eastAsia" w:ascii="宋体" w:hAnsi="宋体" w:eastAsia="宋体" w:cs="宋体"/>
          <w:color w:val="auto"/>
          <w:kern w:val="0"/>
          <w:sz w:val="24"/>
        </w:rPr>
        <w:t>或者百分比有明显错位的</w:t>
      </w:r>
      <w:r>
        <w:rPr>
          <w:rFonts w:hint="eastAsia" w:ascii="宋体" w:hAnsi="宋体" w:eastAsia="宋体" w:cs="宋体"/>
          <w:color w:val="auto"/>
          <w:sz w:val="24"/>
        </w:rPr>
        <w:t>，以总价为准，修正单价。</w:t>
      </w:r>
    </w:p>
    <w:p>
      <w:pPr>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不得未经澄清、说明或者更正，直接将供应商响应文件作为无效处理。对不同文字文本响应文件的解释发生异议的，以中文文本为准。</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2.6谈判小组复核。供应商最后报价结束后，谈判小组应当进行评审复核，对拟推荐为成交候选供应商的、报价最低的、供应商资格审查未通过的、供应商响应文件作无效处理的重点复核。</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推荐成交候选供应商。谈判小组复核后，应当按照供应商的报价由低到高顺序推荐3家以上（本章2.3.1的情况除外）成交候选供应商，并编写谈判报告。供应商报价相同的，优先确定提供节能、环境标志、无线局网产品的企业或不发达地区、少数民族地区的企业为成交供应商或成交候选供应商，如依然同等则采取抽签的方式确定成交供应商或成交候选供应商。</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2.8采购代理机构现场复核评审结果。</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2.8.1推荐成交候选供应商后，谈判小组拟出具谈判报告前，采购代理机构应当组织2名以上的本单位工作人员，在采购现场监督人员的监督之下，依据有关的法律制度和谈判文件对评审结果进行复核，出具复核报告，存在资格性审查认定错误的，采购代理机构应当根据情况书面建议谈判小组现场修改评审结果。由谈判小组自主决定是否采纳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w:t>
      </w:r>
      <w:r>
        <w:rPr>
          <w:rFonts w:hint="eastAsia" w:ascii="宋体" w:hAnsi="宋体" w:cs="宋体"/>
          <w:color w:val="auto"/>
          <w:sz w:val="24"/>
          <w:lang w:eastAsia="zh-CN"/>
        </w:rPr>
        <w:t>按照</w:t>
      </w:r>
      <w:r>
        <w:rPr>
          <w:rFonts w:hint="eastAsia" w:ascii="宋体" w:hAnsi="宋体" w:eastAsia="宋体" w:cs="宋体"/>
          <w:color w:val="auto"/>
          <w:sz w:val="24"/>
        </w:rPr>
        <w:t>规定程序要求继续组织实施采购活动，不得擅自</w:t>
      </w:r>
      <w:r>
        <w:rPr>
          <w:rFonts w:hint="eastAsia" w:ascii="宋体" w:hAnsi="宋体" w:cs="宋体"/>
          <w:color w:val="auto"/>
          <w:sz w:val="24"/>
          <w:lang w:eastAsia="zh-CN"/>
        </w:rPr>
        <w:t>终止</w:t>
      </w:r>
      <w:r>
        <w:rPr>
          <w:rFonts w:hint="eastAsia" w:ascii="宋体" w:hAnsi="宋体" w:eastAsia="宋体" w:cs="宋体"/>
          <w:color w:val="auto"/>
          <w:sz w:val="24"/>
        </w:rPr>
        <w:t>采购活动。采购代理机构认为谈判小组评审结果不合法的，应当书面报告采购项目同级财政部门。</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采购代理机构复核过程中，谈判小组成员不得离开评审现场。</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2.8.2有下列情形之一的，不得现场修改评审结果：</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（1）谈判小组已经出具谈判报告并且离开评审现场的；</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（2）采购代理机构现场复核时，复核工作人员数量不足的；</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（3）采购代理机构现场复核时，没有采购监督人员现场监督的；</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（4）采购代理机构现场复核内容超出规定范围的；</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（5）采购代理机构未提供书面建议的。</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2.9编写谈判报告。谈判小组推荐成交候选供应商后，应向采购代理机构出具谈判报告。谈判报告应当包括以下主要内容：</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（1）邀请供应商参加采购活动的具体方式和相关情况，以及参加采购活动的供应商名单；</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（2）评审日期和地点，谈判小组成员名单；</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（3）评审情况记录和说明，包括对供应商的资格审查情况、供应商响应文件审查情况、谈判情况、报价情况等；</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（4）推荐的成交候选人的名单及理由。</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2.11供应商澄清、说明</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2.11.2谈判小组要求供应商澄清、说明或者更正响应文件应当以书面形式作出。供应商的澄清、说明或者更正应当由法定代表人/主要负责人/本人或其授权代表签字（</w:t>
      </w:r>
      <w:r>
        <w:rPr>
          <w:rFonts w:hint="eastAsia" w:ascii="宋体" w:hAnsi="宋体" w:eastAsia="宋体" w:cs="宋体"/>
          <w:b/>
          <w:color w:val="auto"/>
          <w:sz w:val="24"/>
        </w:rPr>
        <w:t>注：</w:t>
      </w:r>
      <w:r>
        <w:rPr>
          <w:rFonts w:hint="eastAsia" w:ascii="宋体" w:hAnsi="宋体" w:eastAsia="宋体" w:cs="宋体"/>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2.12终止谈判采购活动。</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出现下列情形之一的，采购人或者采购代理机构应当终止竞争性谈判采购活动，发布项目终止公告并说明原因，重新开展采购活动：</w:t>
      </w:r>
    </w:p>
    <w:p>
      <w:pPr>
        <w:spacing w:line="40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（1）因情况变化，不再符合规定的竞争性谈判采购方式适用情形的；</w:t>
      </w:r>
    </w:p>
    <w:p>
      <w:pPr>
        <w:spacing w:line="40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（2）出现影响采购公正的违法、违规行为的；</w:t>
      </w:r>
    </w:p>
    <w:p>
      <w:pPr>
        <w:pStyle w:val="5"/>
        <w:keepNext w:val="0"/>
        <w:keepLines w:val="0"/>
        <w:spacing w:before="0" w:after="0" w:line="400" w:lineRule="exact"/>
        <w:ind w:firstLine="360" w:firstLineChars="1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eastAsia="宋体" w:cs="宋体"/>
          <w:b w:val="0"/>
          <w:color w:val="auto"/>
          <w:sz w:val="24"/>
          <w:szCs w:val="24"/>
        </w:rPr>
        <w:t>除本章2.3.1的情况外，</w:t>
      </w:r>
      <w:r>
        <w:rPr>
          <w:rFonts w:hint="eastAsia" w:ascii="宋体" w:hAnsi="宋体" w:eastAsia="宋体" w:cs="宋体"/>
          <w:b w:val="0"/>
          <w:bCs w:val="0"/>
          <w:color w:val="auto"/>
          <w:sz w:val="24"/>
          <w:szCs w:val="24"/>
        </w:rPr>
        <w:t>在采购过程中符合要求的供应商或者报价未超过采购预算的供应商不足3家的。</w:t>
      </w:r>
    </w:p>
    <w:p>
      <w:pPr>
        <w:pStyle w:val="5"/>
        <w:keepNext w:val="0"/>
        <w:keepLines w:val="0"/>
        <w:spacing w:before="0" w:after="0" w:line="400" w:lineRule="exact"/>
        <w:ind w:firstLine="470" w:firstLineChars="196"/>
        <w:rPr>
          <w:rFonts w:hint="eastAsia" w:ascii="宋体" w:hAnsi="宋体" w:eastAsia="宋体" w:cs="宋体"/>
          <w:b w:val="0"/>
          <w:color w:val="auto"/>
          <w:sz w:val="24"/>
          <w:szCs w:val="24"/>
        </w:rPr>
      </w:pPr>
    </w:p>
    <w:p>
      <w:pPr>
        <w:tabs>
          <w:tab w:val="left" w:pos="851"/>
        </w:tabs>
        <w:spacing w:line="4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3．谈判纪律及注意事项</w:t>
      </w:r>
    </w:p>
    <w:p>
      <w:pPr>
        <w:tabs>
          <w:tab w:val="left" w:pos="851"/>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3.1谈判小组内部讨论的情况和意见必须保密，任何人不得以任何形式透露给供应商或与供应商有关的单位或个人。</w:t>
      </w:r>
    </w:p>
    <w:p>
      <w:pPr>
        <w:tabs>
          <w:tab w:val="left" w:pos="851"/>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3.2在谈判过程中，供应商不得以任何形式对谈判小组成员进行旨在影响谈判结果的私下接触，否则将取消其参与谈判的资格。</w:t>
      </w:r>
    </w:p>
    <w:p>
      <w:pPr>
        <w:tabs>
          <w:tab w:val="left" w:pos="851"/>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3.3对各供应商的商业秘密，谈判小组成员应予以保密，不得泄露给其他供应商。</w:t>
      </w:r>
    </w:p>
    <w:p>
      <w:pPr>
        <w:tabs>
          <w:tab w:val="left" w:pos="851"/>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3.4谈判小组独立评判，推荐成交候选人，并写出书面报告。</w:t>
      </w:r>
    </w:p>
    <w:p>
      <w:pPr>
        <w:tabs>
          <w:tab w:val="left" w:pos="851"/>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3.5谈判小组可根据需要对供应商进行实地考察。</w:t>
      </w:r>
    </w:p>
    <w:p>
      <w:pPr>
        <w:spacing w:line="400" w:lineRule="exact"/>
        <w:rPr>
          <w:rFonts w:hint="eastAsia" w:ascii="宋体" w:hAnsi="宋体" w:eastAsia="宋体" w:cs="宋体"/>
          <w:color w:val="auto"/>
        </w:rPr>
      </w:pPr>
    </w:p>
    <w:p>
      <w:pPr>
        <w:pStyle w:val="5"/>
        <w:keepNext w:val="0"/>
        <w:keepLines w:val="0"/>
        <w:spacing w:before="0" w:after="0" w:line="400" w:lineRule="exact"/>
        <w:ind w:firstLine="472" w:firstLineChars="196"/>
        <w:rPr>
          <w:rFonts w:hint="eastAsia" w:ascii="宋体" w:hAnsi="宋体" w:eastAsia="宋体" w:cs="宋体"/>
          <w:color w:val="auto"/>
          <w:sz w:val="24"/>
          <w:szCs w:val="24"/>
        </w:rPr>
      </w:pPr>
      <w:r>
        <w:rPr>
          <w:rFonts w:hint="eastAsia" w:ascii="宋体" w:hAnsi="宋体" w:eastAsia="宋体" w:cs="宋体"/>
          <w:color w:val="auto"/>
          <w:sz w:val="24"/>
          <w:szCs w:val="24"/>
        </w:rPr>
        <w:t>4.确定成交供应商</w:t>
      </w:r>
    </w:p>
    <w:p>
      <w:pPr>
        <w:adjustRightInd w:val="0"/>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4.1 采购代理机构应当在评审结束后2个工作日内将评审报告送采购人确认；</w:t>
      </w:r>
      <w:bookmarkStart w:id="97" w:name="_Toc101174147"/>
      <w:bookmarkStart w:id="98" w:name="_Toc430773925"/>
      <w:bookmarkStart w:id="99" w:name="_Toc209847066"/>
      <w:bookmarkStart w:id="100" w:name="_Toc101338360"/>
      <w:bookmarkStart w:id="101" w:name="_Toc101250642"/>
    </w:p>
    <w:p>
      <w:pPr>
        <w:adjustRightInd w:val="0"/>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4.2 采购人应当在收到评审报告后5个工作日内，从评审报告提出的成交候选人中，根据质量和服务均能满足</w:t>
      </w:r>
      <w:r>
        <w:rPr>
          <w:rFonts w:hint="eastAsia" w:ascii="宋体" w:hAnsi="宋体" w:eastAsia="宋体" w:cs="宋体"/>
          <w:bCs/>
          <w:color w:val="auto"/>
          <w:sz w:val="24"/>
        </w:rPr>
        <w:t>谈判</w:t>
      </w:r>
      <w:r>
        <w:rPr>
          <w:rFonts w:hint="eastAsia" w:ascii="宋体" w:hAnsi="宋体" w:eastAsia="宋体" w:cs="宋体"/>
          <w:color w:val="auto"/>
          <w:sz w:val="24"/>
        </w:rPr>
        <w:t>文件实质性响应要求且最后报价最低的原则确定成交供应商。</w:t>
      </w:r>
    </w:p>
    <w:bookmarkEnd w:id="97"/>
    <w:bookmarkEnd w:id="98"/>
    <w:bookmarkEnd w:id="99"/>
    <w:bookmarkEnd w:id="100"/>
    <w:bookmarkEnd w:id="101"/>
    <w:p>
      <w:pPr>
        <w:pStyle w:val="5"/>
        <w:keepNext w:val="0"/>
        <w:keepLines w:val="0"/>
        <w:spacing w:before="0" w:after="0" w:line="400" w:lineRule="exact"/>
        <w:ind w:firstLine="472" w:firstLineChars="196"/>
        <w:rPr>
          <w:rFonts w:hint="eastAsia" w:ascii="宋体" w:hAnsi="宋体" w:eastAsia="宋体" w:cs="宋体"/>
          <w:color w:val="auto"/>
          <w:sz w:val="24"/>
          <w:szCs w:val="24"/>
        </w:rPr>
      </w:pPr>
    </w:p>
    <w:p>
      <w:pPr>
        <w:pStyle w:val="5"/>
        <w:keepNext w:val="0"/>
        <w:keepLines w:val="0"/>
        <w:spacing w:before="0" w:after="0" w:line="400" w:lineRule="exact"/>
        <w:ind w:firstLine="472" w:firstLineChars="196"/>
        <w:rPr>
          <w:rFonts w:hint="eastAsia" w:ascii="宋体" w:hAnsi="宋体" w:eastAsia="宋体" w:cs="宋体"/>
          <w:color w:val="auto"/>
          <w:sz w:val="24"/>
          <w:szCs w:val="24"/>
        </w:rPr>
      </w:pPr>
      <w:r>
        <w:rPr>
          <w:rFonts w:hint="eastAsia" w:ascii="宋体" w:hAnsi="宋体" w:eastAsia="宋体" w:cs="宋体"/>
          <w:color w:val="auto"/>
          <w:sz w:val="24"/>
          <w:szCs w:val="24"/>
        </w:rPr>
        <w:t>5.成交通知书</w:t>
      </w:r>
    </w:p>
    <w:p>
      <w:pPr>
        <w:adjustRightInd w:val="0"/>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5.1 成交通知书为签订政府采购合同的依据之一，是合同的有效组成部分。</w:t>
      </w:r>
    </w:p>
    <w:p>
      <w:pPr>
        <w:adjustRightInd w:val="0"/>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5.2 采购人按符合采购需求的合格供应商确定成交供应商，确定成交供应商后2个工作日内，采购代理机构在“四川政府采购网”上公示成交结果，由采购代理机构按照相关法律法规向成交供应商发出成交通知书。</w:t>
      </w:r>
    </w:p>
    <w:p>
      <w:pPr>
        <w:adjustRightInd w:val="0"/>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5.3 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5.4 采购人和采购代理机构不对成交或未成交原因</w:t>
      </w:r>
      <w:r>
        <w:rPr>
          <w:rFonts w:hint="eastAsia" w:ascii="宋体" w:hAnsi="宋体" w:cs="宋体"/>
          <w:color w:val="auto"/>
          <w:sz w:val="24"/>
          <w:lang w:eastAsia="zh-CN"/>
        </w:rPr>
        <w:t>做出解释</w:t>
      </w:r>
      <w:r>
        <w:rPr>
          <w:rFonts w:hint="eastAsia" w:ascii="宋体" w:hAnsi="宋体" w:eastAsia="宋体" w:cs="宋体"/>
          <w:color w:val="auto"/>
          <w:sz w:val="24"/>
        </w:rPr>
        <w:t>，也不退还响应</w:t>
      </w:r>
    </w:p>
    <w:p>
      <w:pPr>
        <w:tabs>
          <w:tab w:val="left" w:pos="7665"/>
        </w:tabs>
        <w:spacing w:line="400" w:lineRule="exact"/>
        <w:rPr>
          <w:rFonts w:hint="eastAsia" w:ascii="宋体" w:hAnsi="宋体" w:eastAsia="宋体" w:cs="宋体"/>
          <w:color w:val="auto"/>
          <w:sz w:val="32"/>
        </w:rPr>
      </w:pPr>
      <w:r>
        <w:rPr>
          <w:rFonts w:hint="eastAsia" w:ascii="宋体" w:hAnsi="宋体" w:eastAsia="宋体" w:cs="宋体"/>
          <w:color w:val="auto"/>
          <w:sz w:val="24"/>
        </w:rPr>
        <w:t>文件。</w:t>
      </w:r>
    </w:p>
    <w:p>
      <w:pPr>
        <w:tabs>
          <w:tab w:val="left" w:pos="7665"/>
        </w:tabs>
        <w:spacing w:line="400" w:lineRule="exact"/>
        <w:rPr>
          <w:rFonts w:hint="eastAsia" w:ascii="宋体" w:hAnsi="宋体" w:eastAsia="宋体" w:cs="宋体"/>
          <w:color w:val="auto"/>
          <w:sz w:val="24"/>
        </w:rPr>
      </w:pPr>
    </w:p>
    <w:p>
      <w:pPr>
        <w:tabs>
          <w:tab w:val="left" w:pos="7665"/>
        </w:tabs>
        <w:spacing w:line="4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6.谈判小组在政府采购活动中承担以下义务：</w:t>
      </w:r>
    </w:p>
    <w:p>
      <w:pPr>
        <w:tabs>
          <w:tab w:val="left" w:pos="7665"/>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（一）遵守评审工作纪律；</w:t>
      </w:r>
    </w:p>
    <w:p>
      <w:pPr>
        <w:tabs>
          <w:tab w:val="left" w:pos="7665"/>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（二）按照客观、公正、审慎的原则，根据谈判文件规定的评审程序、评审方法和评审标准进行独立评审；</w:t>
      </w:r>
    </w:p>
    <w:p>
      <w:pPr>
        <w:tabs>
          <w:tab w:val="left" w:pos="7665"/>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（三）不得泄露评审文件、评审情况和在评审过程中获悉的商业秘密；</w:t>
      </w:r>
    </w:p>
    <w:p>
      <w:pPr>
        <w:tabs>
          <w:tab w:val="left" w:pos="7665"/>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（五）发现谈判文件内容违反国家有关强制性规定或者谈判文件存在歧义、重大缺陷导致评审工作无法进行时，停止评审并向采购人或者采购代理机构书面说明情况；</w:t>
      </w:r>
    </w:p>
    <w:p>
      <w:pPr>
        <w:tabs>
          <w:tab w:val="left" w:pos="7665"/>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（六）及时向财政、监察等部门举报在评审过程中受到非法干预的情况；</w:t>
      </w:r>
    </w:p>
    <w:p>
      <w:pPr>
        <w:tabs>
          <w:tab w:val="left" w:pos="7665"/>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（七）配合答复处理供应商的询问、质疑和投诉等事项；</w:t>
      </w:r>
    </w:p>
    <w:p>
      <w:pPr>
        <w:tabs>
          <w:tab w:val="left" w:pos="7665"/>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（八）法律、法规和规章规定的其他义务。</w:t>
      </w:r>
    </w:p>
    <w:p>
      <w:pPr>
        <w:tabs>
          <w:tab w:val="left" w:pos="7665"/>
        </w:tabs>
        <w:spacing w:line="400" w:lineRule="exact"/>
        <w:rPr>
          <w:rFonts w:hint="eastAsia" w:ascii="宋体" w:hAnsi="宋体" w:eastAsia="宋体" w:cs="宋体"/>
          <w:color w:val="auto"/>
          <w:sz w:val="24"/>
        </w:rPr>
      </w:pPr>
    </w:p>
    <w:p>
      <w:pPr>
        <w:tabs>
          <w:tab w:val="left" w:pos="7665"/>
        </w:tabs>
        <w:spacing w:line="4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7.评审专家在政府采购活动中应当遵守以下工作纪律：</w:t>
      </w:r>
    </w:p>
    <w:p>
      <w:pPr>
        <w:tabs>
          <w:tab w:val="left" w:pos="7665"/>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（二）评审前，应当将通讯工具或者相关电子设备交由采购代理机构统一保管；</w:t>
      </w:r>
    </w:p>
    <w:p>
      <w:pPr>
        <w:tabs>
          <w:tab w:val="left" w:pos="7665"/>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（五）在评审过程中和评审结束后，不得记录、复制或带走任何评审资料，不得向外界透露评审内容；</w:t>
      </w:r>
    </w:p>
    <w:p>
      <w:pPr>
        <w:tabs>
          <w:tab w:val="left" w:pos="7665"/>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（六）评审现场服从采购代理机构工作人员的管理，接受现场监督人员的合法监督；</w:t>
      </w:r>
    </w:p>
    <w:p>
      <w:pPr>
        <w:tabs>
          <w:tab w:val="left" w:pos="7665"/>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（七）遵守有关廉洁自律规定，不得私下接触供应商，不得收受供应商及有关业务单位和个人的财物或好处，不得接受采购代理机构的请托。</w:t>
      </w:r>
    </w:p>
    <w:p>
      <w:pPr>
        <w:widowControl/>
        <w:jc w:val="left"/>
        <w:rPr>
          <w:rFonts w:hint="eastAsia" w:ascii="宋体" w:hAnsi="宋体" w:eastAsia="宋体" w:cs="宋体"/>
          <w:color w:val="auto"/>
          <w:sz w:val="36"/>
          <w:szCs w:val="36"/>
        </w:rPr>
      </w:pPr>
      <w:r>
        <w:rPr>
          <w:rFonts w:hint="eastAsia" w:ascii="宋体" w:hAnsi="宋体" w:eastAsia="宋体" w:cs="宋体"/>
          <w:color w:val="auto"/>
          <w:sz w:val="36"/>
          <w:szCs w:val="36"/>
        </w:rPr>
        <w:br w:type="page"/>
      </w:r>
    </w:p>
    <w:p>
      <w:pPr>
        <w:pStyle w:val="17"/>
        <w:rPr>
          <w:rFonts w:hint="eastAsia" w:ascii="宋体" w:hAnsi="宋体" w:eastAsia="宋体" w:cs="宋体"/>
          <w:color w:val="auto"/>
        </w:rPr>
      </w:pPr>
      <w:bookmarkStart w:id="102" w:name="_Toc511210244"/>
      <w:r>
        <w:rPr>
          <w:rFonts w:hint="eastAsia" w:ascii="宋体" w:hAnsi="宋体" w:eastAsia="宋体" w:cs="宋体"/>
          <w:color w:val="auto"/>
        </w:rPr>
        <w:t>第九章  政府采购合同（草案）</w:t>
      </w:r>
      <w:bookmarkEnd w:id="102"/>
    </w:p>
    <w:p>
      <w:pPr>
        <w:spacing w:line="360" w:lineRule="auto"/>
        <w:ind w:firstLine="482" w:firstLineChars="200"/>
        <w:rPr>
          <w:rFonts w:hint="eastAsia" w:ascii="宋体" w:hAnsi="宋体" w:eastAsia="宋体" w:cs="宋体"/>
          <w:b/>
          <w:bCs/>
          <w:color w:val="auto"/>
          <w:sz w:val="24"/>
        </w:rPr>
      </w:pPr>
    </w:p>
    <w:p>
      <w:pPr>
        <w:pStyle w:val="31"/>
        <w:ind w:firstLine="480"/>
        <w:rPr>
          <w:rFonts w:hint="eastAsia" w:ascii="宋体" w:hAnsi="宋体" w:eastAsia="宋体" w:cs="宋体"/>
          <w:color w:val="auto"/>
        </w:rPr>
      </w:pPr>
      <w:r>
        <w:rPr>
          <w:rFonts w:hint="eastAsia" w:ascii="宋体" w:hAnsi="宋体" w:eastAsia="宋体" w:cs="宋体"/>
          <w:color w:val="auto"/>
        </w:rPr>
        <w:t>合同编号：XXX</w:t>
      </w:r>
    </w:p>
    <w:p>
      <w:pPr>
        <w:pStyle w:val="31"/>
        <w:ind w:firstLine="480"/>
        <w:rPr>
          <w:rFonts w:hint="eastAsia" w:ascii="宋体" w:hAnsi="宋体" w:eastAsia="宋体" w:cs="宋体"/>
          <w:color w:val="auto"/>
        </w:rPr>
      </w:pPr>
      <w:r>
        <w:rPr>
          <w:rFonts w:hint="eastAsia" w:ascii="宋体" w:hAnsi="宋体" w:eastAsia="宋体" w:cs="宋体"/>
          <w:color w:val="auto"/>
        </w:rPr>
        <w:t>签订地点：XXX</w:t>
      </w:r>
    </w:p>
    <w:p>
      <w:pPr>
        <w:pStyle w:val="31"/>
        <w:ind w:firstLine="480"/>
        <w:rPr>
          <w:rFonts w:hint="eastAsia" w:ascii="宋体" w:hAnsi="宋体" w:eastAsia="宋体" w:cs="宋体"/>
          <w:color w:val="auto"/>
        </w:rPr>
      </w:pPr>
      <w:r>
        <w:rPr>
          <w:rFonts w:hint="eastAsia" w:ascii="宋体" w:hAnsi="宋体" w:eastAsia="宋体" w:cs="宋体"/>
          <w:color w:val="auto"/>
        </w:rPr>
        <w:t>签订时间：XXX年XXX月XXX日</w:t>
      </w:r>
    </w:p>
    <w:p>
      <w:pPr>
        <w:pStyle w:val="31"/>
        <w:ind w:firstLine="480"/>
        <w:rPr>
          <w:rFonts w:hint="eastAsia" w:ascii="宋体" w:hAnsi="宋体" w:eastAsia="宋体" w:cs="宋体"/>
          <w:color w:val="auto"/>
        </w:rPr>
      </w:pPr>
      <w:r>
        <w:rPr>
          <w:rFonts w:hint="eastAsia" w:ascii="宋体" w:hAnsi="宋体" w:eastAsia="宋体" w:cs="宋体"/>
          <w:color w:val="auto"/>
        </w:rPr>
        <w:t>采购人（甲方）：XXX</w:t>
      </w:r>
    </w:p>
    <w:p>
      <w:pPr>
        <w:pStyle w:val="31"/>
        <w:ind w:firstLine="480"/>
        <w:rPr>
          <w:rFonts w:hint="eastAsia" w:ascii="宋体" w:hAnsi="宋体" w:eastAsia="宋体" w:cs="宋体"/>
          <w:color w:val="auto"/>
        </w:rPr>
      </w:pPr>
      <w:r>
        <w:rPr>
          <w:rFonts w:hint="eastAsia" w:ascii="宋体" w:hAnsi="宋体" w:eastAsia="宋体" w:cs="宋体"/>
          <w:color w:val="auto"/>
        </w:rPr>
        <w:t>供应商（乙方）：XXX</w:t>
      </w:r>
    </w:p>
    <w:p>
      <w:pPr>
        <w:spacing w:line="400" w:lineRule="exact"/>
        <w:rPr>
          <w:rFonts w:hint="eastAsia" w:ascii="宋体" w:hAnsi="宋体" w:eastAsia="宋体" w:cs="宋体"/>
          <w:color w:val="auto"/>
          <w:sz w:val="24"/>
        </w:rPr>
      </w:pPr>
    </w:p>
    <w:p>
      <w:pPr>
        <w:pStyle w:val="31"/>
        <w:ind w:firstLine="480"/>
        <w:rPr>
          <w:rFonts w:hint="eastAsia" w:ascii="宋体" w:hAnsi="宋体" w:eastAsia="宋体" w:cs="宋体"/>
          <w:color w:val="auto"/>
        </w:rPr>
      </w:pPr>
      <w:r>
        <w:rPr>
          <w:rFonts w:hint="eastAsia" w:ascii="宋体" w:hAnsi="宋体" w:eastAsia="宋体" w:cs="宋体"/>
          <w:color w:val="auto"/>
        </w:rPr>
        <w:t>根据《中华人民共和国政府采购法》、《中华人民共和国</w:t>
      </w:r>
      <w:r>
        <w:rPr>
          <w:rFonts w:hint="eastAsia" w:ascii="宋体" w:hAnsi="宋体" w:cs="宋体"/>
          <w:color w:val="auto"/>
          <w:lang w:eastAsia="zh-CN"/>
        </w:rPr>
        <w:t>民法典</w:t>
      </w:r>
      <w:r>
        <w:rPr>
          <w:rFonts w:hint="eastAsia" w:ascii="宋体" w:hAnsi="宋体" w:eastAsia="宋体" w:cs="宋体"/>
          <w:color w:val="auto"/>
        </w:rPr>
        <w:t>》及XXX采购项目（项目编号：XXX）的《</w:t>
      </w:r>
      <w:r>
        <w:rPr>
          <w:rFonts w:hint="eastAsia" w:ascii="宋体" w:hAnsi="宋体" w:eastAsia="宋体" w:cs="宋体"/>
          <w:bCs/>
          <w:color w:val="auto"/>
        </w:rPr>
        <w:t>谈判</w:t>
      </w:r>
      <w:r>
        <w:rPr>
          <w:rFonts w:hint="eastAsia" w:ascii="宋体" w:hAnsi="宋体" w:eastAsia="宋体" w:cs="宋体"/>
          <w:color w:val="auto"/>
        </w:rPr>
        <w:t>文件》、乙方的《响应文件》及《成交通知书》，甲、乙双方同意签订本合同。详细技术说明及其他有关合同项目的特定信息由合同附件予以说明，合同附件及本项目的《</w:t>
      </w:r>
      <w:r>
        <w:rPr>
          <w:rFonts w:hint="eastAsia" w:ascii="宋体" w:hAnsi="宋体" w:eastAsia="宋体" w:cs="宋体"/>
          <w:bCs/>
          <w:color w:val="auto"/>
        </w:rPr>
        <w:t>谈判</w:t>
      </w:r>
      <w:r>
        <w:rPr>
          <w:rFonts w:hint="eastAsia" w:ascii="宋体" w:hAnsi="宋体" w:eastAsia="宋体" w:cs="宋体"/>
          <w:color w:val="auto"/>
        </w:rPr>
        <w:t>文件》、《响应文件》、《成交通知书》等均为本合同不可分割的部分。双方同意共同遵守如下条款：</w:t>
      </w:r>
    </w:p>
    <w:p>
      <w:pPr>
        <w:pStyle w:val="31"/>
        <w:ind w:firstLine="480"/>
        <w:rPr>
          <w:rFonts w:hint="eastAsia" w:ascii="宋体" w:hAnsi="宋体" w:eastAsia="宋体" w:cs="宋体"/>
          <w:color w:val="auto"/>
        </w:rPr>
      </w:pPr>
    </w:p>
    <w:p>
      <w:pPr>
        <w:numPr>
          <w:ilvl w:val="0"/>
          <w:numId w:val="8"/>
        </w:numPr>
        <w:rPr>
          <w:rFonts w:hint="eastAsia" w:ascii="宋体" w:hAnsi="宋体" w:eastAsia="宋体" w:cs="宋体"/>
          <w:b/>
          <w:color w:val="auto"/>
          <w:sz w:val="24"/>
        </w:rPr>
      </w:pPr>
      <w:r>
        <w:rPr>
          <w:rFonts w:hint="eastAsia" w:ascii="宋体" w:hAnsi="宋体" w:eastAsia="宋体" w:cs="宋体"/>
          <w:b/>
          <w:color w:val="auto"/>
          <w:sz w:val="24"/>
        </w:rPr>
        <w:t>合同货物</w:t>
      </w:r>
    </w:p>
    <w:tbl>
      <w:tblPr>
        <w:tblStyle w:val="19"/>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pPr>
              <w:ind w:firstLine="210" w:firstLineChars="100"/>
              <w:rPr>
                <w:rFonts w:hint="eastAsia" w:ascii="宋体" w:hAnsi="宋体" w:eastAsia="宋体" w:cs="宋体"/>
                <w:color w:val="auto"/>
                <w:szCs w:val="21"/>
              </w:rPr>
            </w:pPr>
            <w:r>
              <w:rPr>
                <w:rFonts w:hint="eastAsia" w:ascii="宋体" w:hAnsi="宋体" w:eastAsia="宋体" w:cs="宋体"/>
                <w:color w:val="auto"/>
                <w:szCs w:val="21"/>
              </w:rPr>
              <w:t>货物品名</w:t>
            </w:r>
          </w:p>
        </w:tc>
        <w:tc>
          <w:tcPr>
            <w:tcW w:w="102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规格</w:t>
            </w:r>
          </w:p>
          <w:p>
            <w:pPr>
              <w:jc w:val="center"/>
              <w:rPr>
                <w:rFonts w:hint="eastAsia" w:ascii="宋体" w:hAnsi="宋体" w:eastAsia="宋体" w:cs="宋体"/>
                <w:color w:val="auto"/>
                <w:szCs w:val="21"/>
              </w:rPr>
            </w:pPr>
            <w:r>
              <w:rPr>
                <w:rFonts w:hint="eastAsia" w:ascii="宋体" w:hAnsi="宋体" w:eastAsia="宋体" w:cs="宋体"/>
                <w:color w:val="auto"/>
                <w:szCs w:val="21"/>
              </w:rPr>
              <w:t>型号</w:t>
            </w:r>
          </w:p>
        </w:tc>
        <w:tc>
          <w:tcPr>
            <w:tcW w:w="604"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color w:val="auto"/>
                <w:szCs w:val="21"/>
              </w:rPr>
            </w:pPr>
            <w:r>
              <w:rPr>
                <w:rFonts w:hint="eastAsia" w:ascii="宋体" w:hAnsi="宋体" w:eastAsia="宋体" w:cs="宋体"/>
                <w:color w:val="auto"/>
                <w:szCs w:val="21"/>
              </w:rPr>
              <w:t>单位</w:t>
            </w:r>
          </w:p>
        </w:tc>
        <w:tc>
          <w:tcPr>
            <w:tcW w:w="531" w:type="dxa"/>
            <w:vMerge w:val="restart"/>
            <w:tcBorders>
              <w:top w:val="single" w:color="auto" w:sz="4" w:space="0"/>
              <w:left w:val="single" w:color="auto" w:sz="4" w:space="0"/>
              <w:right w:val="single" w:color="auto" w:sz="4" w:space="0"/>
            </w:tcBorders>
            <w:vAlign w:val="center"/>
          </w:tcPr>
          <w:p>
            <w:pPr>
              <w:ind w:firstLine="105" w:firstLineChars="50"/>
              <w:rPr>
                <w:rFonts w:hint="eastAsia" w:ascii="宋体" w:hAnsi="宋体" w:eastAsia="宋体" w:cs="宋体"/>
                <w:color w:val="auto"/>
                <w:szCs w:val="21"/>
              </w:rPr>
            </w:pPr>
            <w:r>
              <w:rPr>
                <w:rFonts w:hint="eastAsia" w:ascii="宋体" w:hAnsi="宋体" w:eastAsia="宋体" w:cs="宋体"/>
                <w:color w:val="auto"/>
                <w:szCs w:val="21"/>
              </w:rPr>
              <w:t>数量</w:t>
            </w:r>
          </w:p>
        </w:tc>
        <w:tc>
          <w:tcPr>
            <w:tcW w:w="1064" w:type="dxa"/>
            <w:vMerge w:val="restart"/>
            <w:tcBorders>
              <w:top w:val="single" w:color="auto" w:sz="4" w:space="0"/>
              <w:left w:val="single" w:color="auto" w:sz="4" w:space="0"/>
              <w:right w:val="single" w:color="auto" w:sz="4" w:space="0"/>
            </w:tcBorders>
            <w:vAlign w:val="center"/>
          </w:tcPr>
          <w:p>
            <w:pPr>
              <w:ind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单价</w:t>
            </w:r>
          </w:p>
          <w:p>
            <w:pPr>
              <w:jc w:val="center"/>
              <w:rPr>
                <w:rFonts w:hint="eastAsia" w:ascii="宋体" w:hAnsi="宋体" w:eastAsia="宋体" w:cs="宋体"/>
                <w:color w:val="auto"/>
                <w:szCs w:val="21"/>
              </w:rPr>
            </w:pPr>
            <w:r>
              <w:rPr>
                <w:rFonts w:hint="eastAsia" w:ascii="宋体" w:hAnsi="宋体" w:eastAsia="宋体" w:cs="宋体"/>
                <w:color w:val="auto"/>
                <w:szCs w:val="21"/>
              </w:rPr>
              <w:t>（万元）</w:t>
            </w:r>
          </w:p>
        </w:tc>
        <w:tc>
          <w:tcPr>
            <w:tcW w:w="888" w:type="dxa"/>
            <w:vMerge w:val="restart"/>
            <w:tcBorders>
              <w:top w:val="single" w:color="auto" w:sz="4" w:space="0"/>
              <w:left w:val="single" w:color="auto" w:sz="4" w:space="0"/>
              <w:right w:val="single" w:color="auto" w:sz="4" w:space="0"/>
            </w:tcBorders>
            <w:vAlign w:val="center"/>
          </w:tcPr>
          <w:p>
            <w:pPr>
              <w:ind w:leftChars="-1" w:right="-88" w:rightChars="-42" w:hanging="2" w:hangingChars="1"/>
              <w:jc w:val="center"/>
              <w:rPr>
                <w:rFonts w:hint="eastAsia" w:ascii="宋体" w:hAnsi="宋体" w:eastAsia="宋体" w:cs="宋体"/>
                <w:color w:val="auto"/>
                <w:szCs w:val="21"/>
              </w:rPr>
            </w:pPr>
            <w:r>
              <w:rPr>
                <w:rFonts w:hint="eastAsia" w:ascii="宋体" w:hAnsi="宋体" w:eastAsia="宋体" w:cs="宋体"/>
                <w:color w:val="auto"/>
                <w:szCs w:val="21"/>
              </w:rPr>
              <w:t>总价</w:t>
            </w:r>
          </w:p>
          <w:p>
            <w:pPr>
              <w:ind w:leftChars="-1" w:right="-88" w:rightChars="-42" w:hanging="2" w:hangingChars="1"/>
              <w:jc w:val="center"/>
              <w:rPr>
                <w:rFonts w:hint="eastAsia" w:ascii="宋体" w:hAnsi="宋体" w:eastAsia="宋体" w:cs="宋体"/>
                <w:color w:val="auto"/>
                <w:szCs w:val="21"/>
              </w:rPr>
            </w:pPr>
            <w:r>
              <w:rPr>
                <w:rFonts w:hint="eastAsia" w:ascii="宋体" w:hAnsi="宋体" w:eastAsia="宋体" w:cs="宋体"/>
                <w:color w:val="auto"/>
                <w:szCs w:val="21"/>
              </w:rPr>
              <w:t>（万元）</w:t>
            </w:r>
          </w:p>
        </w:tc>
        <w:tc>
          <w:tcPr>
            <w:tcW w:w="91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随机</w:t>
            </w:r>
          </w:p>
          <w:p>
            <w:pPr>
              <w:jc w:val="center"/>
              <w:rPr>
                <w:rFonts w:hint="eastAsia" w:ascii="宋体" w:hAnsi="宋体" w:eastAsia="宋体" w:cs="宋体"/>
                <w:color w:val="auto"/>
                <w:szCs w:val="21"/>
              </w:rPr>
            </w:pPr>
            <w:r>
              <w:rPr>
                <w:rFonts w:hint="eastAsia" w:ascii="宋体" w:hAnsi="宋体" w:eastAsia="宋体" w:cs="宋体"/>
                <w:color w:val="auto"/>
                <w:szCs w:val="21"/>
              </w:rPr>
              <w:t>配件</w:t>
            </w:r>
          </w:p>
        </w:tc>
        <w:tc>
          <w:tcPr>
            <w:tcW w:w="932" w:type="dxa"/>
            <w:vMerge w:val="restart"/>
            <w:tcBorders>
              <w:top w:val="single" w:color="auto" w:sz="4" w:space="0"/>
              <w:left w:val="single" w:color="auto" w:sz="4" w:space="0"/>
              <w:right w:val="single" w:color="auto" w:sz="4" w:space="0"/>
            </w:tcBorders>
            <w:vAlign w:val="center"/>
          </w:tcPr>
          <w:p>
            <w:pPr>
              <w:spacing w:line="400" w:lineRule="exact"/>
              <w:ind w:leftChars="-22" w:hanging="46" w:hangingChars="22"/>
              <w:rPr>
                <w:rFonts w:hint="eastAsia" w:ascii="宋体" w:hAnsi="宋体" w:eastAsia="宋体" w:cs="宋体"/>
                <w:color w:val="auto"/>
                <w:szCs w:val="21"/>
              </w:rPr>
            </w:pPr>
            <w:r>
              <w:rPr>
                <w:rFonts w:hint="eastAsia" w:ascii="宋体" w:hAnsi="宋体" w:eastAsia="宋体" w:cs="宋体"/>
                <w:color w:val="auto"/>
                <w:szCs w:val="21"/>
              </w:rPr>
              <w:t>交货期</w:t>
            </w:r>
          </w:p>
        </w:tc>
        <w:tc>
          <w:tcPr>
            <w:tcW w:w="19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vAlign w:val="center"/>
          </w:tcPr>
          <w:p>
            <w:pPr>
              <w:spacing w:line="400" w:lineRule="exact"/>
              <w:ind w:firstLine="210" w:firstLineChars="100"/>
              <w:rPr>
                <w:rFonts w:hint="eastAsia" w:ascii="宋体" w:hAnsi="宋体" w:eastAsia="宋体" w:cs="宋体"/>
                <w:color w:val="auto"/>
                <w:szCs w:val="21"/>
              </w:rPr>
            </w:pPr>
          </w:p>
        </w:tc>
        <w:tc>
          <w:tcPr>
            <w:tcW w:w="1027"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p>
        </w:tc>
        <w:tc>
          <w:tcPr>
            <w:tcW w:w="604" w:type="dxa"/>
            <w:vMerge w:val="continue"/>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rPr>
            </w:pPr>
          </w:p>
        </w:tc>
        <w:tc>
          <w:tcPr>
            <w:tcW w:w="531"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rPr>
                <w:rFonts w:hint="eastAsia" w:ascii="宋体" w:hAnsi="宋体" w:eastAsia="宋体" w:cs="宋体"/>
                <w:color w:val="auto"/>
                <w:szCs w:val="21"/>
              </w:rPr>
            </w:pPr>
          </w:p>
        </w:tc>
        <w:tc>
          <w:tcPr>
            <w:tcW w:w="1064"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jc w:val="center"/>
              <w:rPr>
                <w:rFonts w:hint="eastAsia" w:ascii="宋体" w:hAnsi="宋体" w:eastAsia="宋体" w:cs="宋体"/>
                <w:color w:val="auto"/>
                <w:szCs w:val="21"/>
              </w:rPr>
            </w:pPr>
          </w:p>
        </w:tc>
        <w:tc>
          <w:tcPr>
            <w:tcW w:w="888" w:type="dxa"/>
            <w:vMerge w:val="continue"/>
            <w:tcBorders>
              <w:left w:val="single" w:color="auto" w:sz="4" w:space="0"/>
              <w:bottom w:val="single" w:color="auto" w:sz="4" w:space="0"/>
              <w:right w:val="single" w:color="auto" w:sz="4" w:space="0"/>
            </w:tcBorders>
            <w:vAlign w:val="center"/>
          </w:tcPr>
          <w:p>
            <w:pPr>
              <w:spacing w:line="400" w:lineRule="exact"/>
              <w:ind w:firstLine="210" w:firstLineChars="100"/>
              <w:rPr>
                <w:rFonts w:hint="eastAsia" w:ascii="宋体" w:hAnsi="宋体" w:eastAsia="宋体" w:cs="宋体"/>
                <w:color w:val="auto"/>
                <w:szCs w:val="21"/>
              </w:rPr>
            </w:pPr>
          </w:p>
        </w:tc>
        <w:tc>
          <w:tcPr>
            <w:tcW w:w="917"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p>
        </w:tc>
        <w:tc>
          <w:tcPr>
            <w:tcW w:w="932"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rPr>
                <w:rFonts w:hint="eastAsia" w:ascii="宋体" w:hAnsi="宋体" w:eastAsia="宋体" w:cs="宋体"/>
                <w:color w:val="auto"/>
                <w:szCs w:val="21"/>
              </w:rPr>
            </w:pP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sz w:val="18"/>
                <w:szCs w:val="18"/>
                <w:lang w:val="zh-CN"/>
              </w:rPr>
            </w:pPr>
            <w:r>
              <w:rPr>
                <w:rFonts w:hint="eastAsia" w:ascii="宋体" w:hAnsi="宋体" w:eastAsia="宋体" w:cs="宋体"/>
                <w:color w:val="auto"/>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sz w:val="18"/>
                <w:szCs w:val="18"/>
                <w:lang w:val="zh-CN"/>
              </w:rPr>
            </w:pPr>
            <w:r>
              <w:rPr>
                <w:rFonts w:hint="eastAsia" w:ascii="宋体" w:hAnsi="宋体" w:eastAsia="宋体" w:cs="宋体"/>
                <w:color w:val="auto"/>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sz w:val="18"/>
                <w:szCs w:val="18"/>
                <w:lang w:val="zh-CN"/>
              </w:rPr>
            </w:pPr>
            <w:r>
              <w:rPr>
                <w:rFonts w:hint="eastAsia" w:ascii="宋体" w:hAnsi="宋体" w:eastAsia="宋体" w:cs="宋体"/>
                <w:color w:val="auto"/>
                <w:sz w:val="18"/>
                <w:szCs w:val="18"/>
                <w:lang w:val="zh-CN"/>
              </w:rPr>
              <w:t>自</w:t>
            </w:r>
          </w:p>
          <w:p>
            <w:pPr>
              <w:autoSpaceDE w:val="0"/>
              <w:autoSpaceDN w:val="0"/>
              <w:adjustRightInd w:val="0"/>
              <w:jc w:val="center"/>
              <w:rPr>
                <w:rFonts w:hint="eastAsia" w:ascii="宋体" w:hAnsi="宋体" w:eastAsia="宋体" w:cs="宋体"/>
                <w:color w:val="auto"/>
                <w:sz w:val="18"/>
                <w:szCs w:val="18"/>
                <w:lang w:val="zh-CN"/>
              </w:rPr>
            </w:pPr>
          </w:p>
          <w:p>
            <w:pPr>
              <w:autoSpaceDE w:val="0"/>
              <w:autoSpaceDN w:val="0"/>
              <w:adjustRightInd w:val="0"/>
              <w:jc w:val="center"/>
              <w:rPr>
                <w:rFonts w:hint="eastAsia" w:ascii="宋体" w:hAnsi="宋体" w:eastAsia="宋体" w:cs="宋体"/>
                <w:color w:val="auto"/>
                <w:sz w:val="18"/>
                <w:szCs w:val="18"/>
                <w:lang w:val="zh-CN"/>
              </w:rPr>
            </w:pPr>
            <w:r>
              <w:rPr>
                <w:rFonts w:hint="eastAsia" w:ascii="宋体" w:hAnsi="宋体" w:eastAsia="宋体" w:cs="宋体"/>
                <w:color w:val="auto"/>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sz w:val="18"/>
                <w:szCs w:val="18"/>
                <w:lang w:val="zh-CN"/>
              </w:rPr>
            </w:pPr>
            <w:r>
              <w:rPr>
                <w:rFonts w:hint="eastAsia" w:ascii="宋体" w:hAnsi="宋体" w:eastAsia="宋体" w:cs="宋体"/>
                <w:color w:val="auto"/>
                <w:sz w:val="18"/>
                <w:szCs w:val="18"/>
                <w:lang w:val="zh-CN"/>
              </w:rPr>
              <w:t>其</w:t>
            </w:r>
          </w:p>
          <w:p>
            <w:pPr>
              <w:autoSpaceDE w:val="0"/>
              <w:autoSpaceDN w:val="0"/>
              <w:adjustRightInd w:val="0"/>
              <w:jc w:val="center"/>
              <w:rPr>
                <w:rFonts w:hint="eastAsia" w:ascii="宋体" w:hAnsi="宋体" w:eastAsia="宋体" w:cs="宋体"/>
                <w:color w:val="auto"/>
                <w:sz w:val="18"/>
                <w:szCs w:val="18"/>
                <w:lang w:val="zh-CN"/>
              </w:rPr>
            </w:pPr>
          </w:p>
          <w:p>
            <w:pPr>
              <w:autoSpaceDE w:val="0"/>
              <w:autoSpaceDN w:val="0"/>
              <w:adjustRightInd w:val="0"/>
              <w:jc w:val="center"/>
              <w:rPr>
                <w:rFonts w:hint="eastAsia" w:ascii="宋体" w:hAnsi="宋体" w:eastAsia="宋体" w:cs="宋体"/>
                <w:color w:val="auto"/>
                <w:sz w:val="18"/>
                <w:szCs w:val="18"/>
                <w:lang w:val="zh-CN"/>
              </w:rPr>
            </w:pPr>
            <w:r>
              <w:rPr>
                <w:rFonts w:hint="eastAsia" w:ascii="宋体" w:hAnsi="宋体" w:eastAsia="宋体" w:cs="宋体"/>
                <w:color w:val="auto"/>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宋体"/>
                <w:color w:val="auto"/>
                <w:sz w:val="24"/>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宋体"/>
                <w:color w:val="auto"/>
                <w:sz w:val="24"/>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宋体"/>
                <w:color w:val="auto"/>
                <w:sz w:val="24"/>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宋体"/>
                <w:color w:val="auto"/>
                <w:sz w:val="24"/>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宋体"/>
                <w:color w:val="auto"/>
                <w:sz w:val="24"/>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宋体"/>
                <w:color w:val="auto"/>
                <w:sz w:val="24"/>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宋体"/>
                <w:color w:val="auto"/>
                <w:sz w:val="24"/>
              </w:rPr>
            </w:pPr>
          </w:p>
        </w:tc>
      </w:tr>
    </w:tbl>
    <w:p>
      <w:pPr>
        <w:rPr>
          <w:rFonts w:hint="eastAsia" w:ascii="宋体" w:hAnsi="宋体" w:eastAsia="宋体" w:cs="宋体"/>
          <w:b/>
          <w:color w:val="auto"/>
          <w:sz w:val="28"/>
          <w:szCs w:val="28"/>
        </w:rPr>
      </w:pPr>
    </w:p>
    <w:p>
      <w:pPr>
        <w:spacing w:line="400" w:lineRule="exact"/>
        <w:rPr>
          <w:rFonts w:hint="eastAsia" w:ascii="宋体" w:hAnsi="宋体" w:eastAsia="宋体" w:cs="宋体"/>
          <w:b/>
          <w:color w:val="auto"/>
          <w:sz w:val="24"/>
        </w:rPr>
      </w:pPr>
      <w:r>
        <w:rPr>
          <w:rFonts w:hint="eastAsia" w:ascii="宋体" w:hAnsi="宋体" w:eastAsia="宋体" w:cs="宋体"/>
          <w:b/>
          <w:color w:val="auto"/>
          <w:sz w:val="24"/>
        </w:rPr>
        <w:t>二、合同总价</w:t>
      </w:r>
    </w:p>
    <w:p>
      <w:pPr>
        <w:pStyle w:val="8"/>
        <w:spacing w:line="400" w:lineRule="exact"/>
        <w:ind w:firstLine="480"/>
        <w:rPr>
          <w:rFonts w:hint="eastAsia" w:ascii="宋体" w:hAnsi="宋体" w:eastAsia="宋体" w:cs="宋体"/>
          <w:color w:val="auto"/>
          <w:sz w:val="24"/>
        </w:rPr>
      </w:pPr>
      <w:r>
        <w:rPr>
          <w:rFonts w:hint="eastAsia" w:ascii="宋体" w:hAnsi="宋体" w:eastAsia="宋体" w:cs="宋体"/>
          <w:color w:val="auto"/>
          <w:sz w:val="24"/>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w:t>
      </w:r>
      <w:r>
        <w:rPr>
          <w:rFonts w:hint="eastAsia" w:ascii="宋体" w:hAnsi="宋体" w:cs="宋体"/>
          <w:color w:val="auto"/>
          <w:sz w:val="24"/>
          <w:lang w:eastAsia="zh-CN"/>
        </w:rPr>
        <w:t>无需</w:t>
      </w:r>
      <w:r>
        <w:rPr>
          <w:rFonts w:hint="eastAsia" w:ascii="宋体" w:hAnsi="宋体" w:eastAsia="宋体" w:cs="宋体"/>
          <w:color w:val="auto"/>
          <w:sz w:val="24"/>
        </w:rPr>
        <w:t>另向乙方支付本合同规定之外的其他任何费用。</w:t>
      </w:r>
    </w:p>
    <w:p>
      <w:pPr>
        <w:tabs>
          <w:tab w:val="left" w:pos="2145"/>
        </w:tabs>
        <w:spacing w:line="400" w:lineRule="exact"/>
        <w:rPr>
          <w:rFonts w:hint="eastAsia" w:ascii="宋体" w:hAnsi="宋体" w:eastAsia="宋体" w:cs="宋体"/>
          <w:b/>
          <w:color w:val="auto"/>
          <w:sz w:val="24"/>
        </w:rPr>
      </w:pPr>
    </w:p>
    <w:p>
      <w:pPr>
        <w:tabs>
          <w:tab w:val="left" w:pos="2145"/>
        </w:tabs>
        <w:rPr>
          <w:rFonts w:hint="eastAsia" w:ascii="宋体" w:hAnsi="宋体" w:eastAsia="宋体" w:cs="宋体"/>
          <w:b/>
          <w:color w:val="auto"/>
          <w:sz w:val="24"/>
        </w:rPr>
      </w:pPr>
      <w:r>
        <w:rPr>
          <w:rFonts w:hint="eastAsia" w:ascii="宋体" w:hAnsi="宋体" w:eastAsia="宋体" w:cs="宋体"/>
          <w:b/>
          <w:color w:val="auto"/>
          <w:sz w:val="24"/>
        </w:rPr>
        <w:t>三、质量要求</w:t>
      </w:r>
      <w:r>
        <w:rPr>
          <w:rFonts w:hint="eastAsia" w:ascii="宋体" w:hAnsi="宋体" w:eastAsia="宋体" w:cs="宋体"/>
          <w:b/>
          <w:color w:val="auto"/>
          <w:sz w:val="24"/>
        </w:rPr>
        <w:tab/>
      </w:r>
    </w:p>
    <w:p>
      <w:pPr>
        <w:pStyle w:val="31"/>
        <w:ind w:firstLine="480"/>
        <w:rPr>
          <w:rFonts w:hint="eastAsia" w:ascii="宋体" w:hAnsi="宋体" w:eastAsia="宋体" w:cs="宋体"/>
          <w:color w:val="auto"/>
        </w:rPr>
      </w:pPr>
      <w:r>
        <w:rPr>
          <w:rFonts w:hint="eastAsia" w:ascii="宋体" w:hAnsi="宋体" w:eastAsia="宋体" w:cs="宋体"/>
          <w:color w:val="auto"/>
        </w:rPr>
        <w:t>1.乙方须提供全新的货物（含零部件、配件等），表面无划伤、无碰撞痕迹，且权属清楚，不得侵害他人的知识产权。</w:t>
      </w:r>
    </w:p>
    <w:p>
      <w:pPr>
        <w:pStyle w:val="31"/>
        <w:ind w:firstLine="480"/>
        <w:rPr>
          <w:rFonts w:hint="eastAsia" w:ascii="宋体" w:hAnsi="宋体" w:eastAsia="宋体" w:cs="宋体"/>
          <w:color w:val="auto"/>
        </w:rPr>
      </w:pPr>
      <w:r>
        <w:rPr>
          <w:rFonts w:hint="eastAsia" w:ascii="宋体" w:hAnsi="宋体" w:eastAsia="宋体" w:cs="宋体"/>
          <w:color w:val="auto"/>
        </w:rPr>
        <w:t>2.货物必须符合或优于国家（行业）XXX标准，以及本项目谈判文件的质量要求和技术指标与出厂标准。</w:t>
      </w:r>
    </w:p>
    <w:p>
      <w:pPr>
        <w:pStyle w:val="31"/>
        <w:ind w:firstLine="480"/>
        <w:rPr>
          <w:rFonts w:hint="eastAsia" w:ascii="宋体" w:hAnsi="宋体" w:eastAsia="宋体" w:cs="宋体"/>
          <w:color w:val="auto"/>
        </w:rPr>
      </w:pPr>
      <w:r>
        <w:rPr>
          <w:rFonts w:hint="eastAsia" w:ascii="宋体" w:hAnsi="宋体" w:eastAsia="宋体" w:cs="宋体"/>
          <w:color w:val="auto"/>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31"/>
        <w:ind w:firstLine="480"/>
        <w:rPr>
          <w:rFonts w:hint="eastAsia" w:ascii="宋体" w:hAnsi="宋体" w:eastAsia="宋体" w:cs="宋体"/>
          <w:color w:val="auto"/>
        </w:rPr>
      </w:pPr>
      <w:r>
        <w:rPr>
          <w:rFonts w:hint="eastAsia" w:ascii="宋体" w:hAnsi="宋体" w:eastAsia="宋体" w:cs="宋体"/>
          <w:color w:val="auto"/>
        </w:rPr>
        <w:t>4.货物制造质量出现问题，乙方应负责三包（包修、包换、包退），费用由乙方负担，甲方有权到乙方生产场地检查货物质量和生产进度。</w:t>
      </w:r>
    </w:p>
    <w:p>
      <w:pPr>
        <w:pStyle w:val="31"/>
        <w:ind w:firstLine="480"/>
        <w:rPr>
          <w:rFonts w:hint="eastAsia" w:ascii="宋体" w:hAnsi="宋体" w:eastAsia="宋体" w:cs="宋体"/>
          <w:color w:val="auto"/>
        </w:rPr>
      </w:pPr>
      <w:r>
        <w:rPr>
          <w:rFonts w:hint="eastAsia" w:ascii="宋体" w:hAnsi="宋体" w:eastAsia="宋体" w:cs="宋体"/>
          <w:color w:val="auto"/>
        </w:rPr>
        <w:t>5.货物到现场后由于甲方保管不当造成的质量问题，乙方亦应负责修理，但费用由甲方负担。</w:t>
      </w:r>
    </w:p>
    <w:p>
      <w:pPr>
        <w:rPr>
          <w:rFonts w:hint="eastAsia" w:ascii="宋体" w:hAnsi="宋体" w:eastAsia="宋体" w:cs="宋体"/>
          <w:b/>
          <w:color w:val="auto"/>
          <w:sz w:val="28"/>
          <w:szCs w:val="28"/>
        </w:rPr>
      </w:pPr>
    </w:p>
    <w:p>
      <w:pPr>
        <w:ind w:firstLine="472" w:firstLineChars="196"/>
        <w:rPr>
          <w:rFonts w:hint="eastAsia" w:ascii="宋体" w:hAnsi="宋体" w:eastAsia="宋体" w:cs="宋体"/>
          <w:b/>
          <w:color w:val="auto"/>
          <w:sz w:val="24"/>
        </w:rPr>
      </w:pPr>
      <w:r>
        <w:rPr>
          <w:rFonts w:hint="eastAsia" w:ascii="宋体" w:hAnsi="宋体" w:eastAsia="宋体" w:cs="宋体"/>
          <w:b/>
          <w:color w:val="auto"/>
          <w:sz w:val="24"/>
        </w:rPr>
        <w:t>四、交货及验收</w:t>
      </w:r>
    </w:p>
    <w:p>
      <w:pPr>
        <w:pStyle w:val="31"/>
        <w:ind w:firstLine="480"/>
        <w:rPr>
          <w:rFonts w:hint="eastAsia" w:ascii="宋体" w:hAnsi="宋体" w:eastAsia="宋体" w:cs="宋体"/>
          <w:color w:val="auto"/>
        </w:rPr>
      </w:pPr>
      <w:r>
        <w:rPr>
          <w:rFonts w:hint="eastAsia" w:ascii="宋体" w:hAnsi="宋体" w:eastAsia="宋体" w:cs="宋体"/>
          <w:color w:val="auto"/>
        </w:rPr>
        <w:t xml:space="preserve">1.乙方交货期限为合同签订生效后的XXX日内，在合同签订生效之日起（XXX）天内交货到甲方指定地点，随即在XXX日内全部完成安装调试验收合格交付使用 </w:t>
      </w:r>
      <w:r>
        <w:rPr>
          <w:rFonts w:hint="eastAsia" w:ascii="宋体" w:hAnsi="宋体" w:cs="宋体"/>
          <w:color w:val="auto"/>
          <w:lang w:eastAsia="zh-CN"/>
        </w:rPr>
        <w:t>（</w:t>
      </w:r>
      <w:r>
        <w:rPr>
          <w:rFonts w:hint="eastAsia" w:ascii="宋体" w:hAnsi="宋体" w:eastAsia="宋体" w:cs="宋体"/>
          <w:color w:val="auto"/>
        </w:rPr>
        <w:t>如由于采购人的原因造成合同延迟签订或验收的，时间顺延</w:t>
      </w:r>
      <w:r>
        <w:rPr>
          <w:rFonts w:hint="eastAsia" w:ascii="宋体" w:hAnsi="宋体" w:cs="宋体"/>
          <w:color w:val="auto"/>
          <w:lang w:eastAsia="zh-CN"/>
        </w:rPr>
        <w:t>）</w:t>
      </w:r>
      <w:r>
        <w:rPr>
          <w:rFonts w:hint="eastAsia" w:ascii="宋体" w:hAnsi="宋体" w:eastAsia="宋体" w:cs="宋体"/>
          <w:color w:val="auto"/>
        </w:rPr>
        <w:t>。交货验收时须提供产品质检部门从同类产品中抽样检查合格的检测报告。</w:t>
      </w:r>
    </w:p>
    <w:p>
      <w:pPr>
        <w:pStyle w:val="31"/>
        <w:ind w:firstLine="480"/>
        <w:rPr>
          <w:rFonts w:hint="eastAsia" w:ascii="宋体" w:hAnsi="宋体" w:eastAsia="宋体" w:cs="宋体"/>
          <w:color w:val="auto"/>
        </w:rPr>
      </w:pPr>
      <w:r>
        <w:rPr>
          <w:rFonts w:hint="eastAsia" w:ascii="宋体" w:hAnsi="宋体" w:eastAsia="宋体" w:cs="宋体"/>
          <w:color w:val="auto"/>
        </w:rPr>
        <w:t>2.验收由甲方组织，乙方配合进行：</w:t>
      </w:r>
    </w:p>
    <w:p>
      <w:pPr>
        <w:pStyle w:val="31"/>
        <w:ind w:firstLine="480"/>
        <w:rPr>
          <w:rFonts w:hint="eastAsia" w:ascii="宋体" w:hAnsi="宋体" w:eastAsia="宋体" w:cs="宋体"/>
          <w:color w:val="auto"/>
        </w:rPr>
      </w:pPr>
      <w:r>
        <w:rPr>
          <w:rFonts w:hint="eastAsia" w:ascii="宋体" w:hAnsi="宋体" w:eastAsia="宋体" w:cs="宋体"/>
          <w:color w:val="auto"/>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31"/>
        <w:ind w:firstLine="480"/>
        <w:rPr>
          <w:rFonts w:hint="eastAsia" w:ascii="宋体" w:hAnsi="宋体" w:eastAsia="宋体" w:cs="宋体"/>
          <w:color w:val="auto"/>
        </w:rPr>
      </w:pPr>
      <w:r>
        <w:rPr>
          <w:rFonts w:hint="eastAsia" w:ascii="宋体" w:hAnsi="宋体" w:eastAsia="宋体" w:cs="宋体"/>
          <w:color w:val="auto"/>
        </w:rPr>
        <w:t>(2) 验收标准：按国家有关规定以及甲方谈判文件的质量要求和技术指标、乙方的投标文件及承诺与本合同约定标准进行验收；甲乙双方如对质量要求和技术指标的约定标准有相互抵触或异议的事项，由甲方在谈判文件及响应文件中按质量要求和技术指标比较优胜的原则确定该项的约定标准进行验收；</w:t>
      </w:r>
    </w:p>
    <w:p>
      <w:pPr>
        <w:pStyle w:val="31"/>
        <w:ind w:firstLine="480"/>
        <w:rPr>
          <w:rFonts w:hint="eastAsia" w:ascii="宋体" w:hAnsi="宋体" w:eastAsia="宋体" w:cs="宋体"/>
          <w:color w:val="auto"/>
        </w:rPr>
      </w:pPr>
      <w:r>
        <w:rPr>
          <w:rFonts w:hint="eastAsia" w:ascii="宋体" w:hAnsi="宋体" w:eastAsia="宋体" w:cs="宋体"/>
          <w:color w:val="auto"/>
        </w:rPr>
        <w:t>(3) 验收时如发现所交付的货物有短装、次品、损坏</w:t>
      </w:r>
      <w:r>
        <w:rPr>
          <w:rFonts w:hint="eastAsia" w:ascii="宋体" w:hAnsi="宋体" w:cs="宋体"/>
          <w:color w:val="auto"/>
          <w:lang w:eastAsia="zh-CN"/>
        </w:rPr>
        <w:t>或其他</w:t>
      </w:r>
      <w:r>
        <w:rPr>
          <w:rFonts w:hint="eastAsia" w:ascii="宋体" w:hAnsi="宋体" w:eastAsia="宋体" w:cs="宋体"/>
          <w:color w:val="auto"/>
        </w:rPr>
        <w:t>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31"/>
        <w:ind w:firstLine="480"/>
        <w:rPr>
          <w:rFonts w:hint="eastAsia" w:ascii="宋体" w:hAnsi="宋体" w:eastAsia="宋体" w:cs="宋体"/>
          <w:color w:val="auto"/>
        </w:rPr>
      </w:pPr>
      <w:r>
        <w:rPr>
          <w:rFonts w:hint="eastAsia" w:ascii="宋体" w:hAnsi="宋体" w:cs="宋体"/>
          <w:color w:val="auto"/>
          <w:lang w:eastAsia="zh-CN"/>
        </w:rPr>
        <w:t>（</w:t>
      </w:r>
      <w:r>
        <w:rPr>
          <w:rFonts w:hint="eastAsia" w:ascii="宋体" w:hAnsi="宋体" w:eastAsia="宋体" w:cs="宋体"/>
          <w:color w:val="auto"/>
        </w:rPr>
        <w:t>4</w:t>
      </w:r>
      <w:r>
        <w:rPr>
          <w:rFonts w:hint="eastAsia" w:ascii="宋体" w:hAnsi="宋体" w:cs="宋体"/>
          <w:color w:val="auto"/>
          <w:lang w:eastAsia="zh-CN"/>
        </w:rPr>
        <w:t>）</w:t>
      </w:r>
      <w:r>
        <w:rPr>
          <w:rFonts w:hint="eastAsia" w:ascii="宋体" w:hAnsi="宋体" w:eastAsia="宋体" w:cs="宋体"/>
          <w:color w:val="auto"/>
        </w:rPr>
        <w:t>如质量验收合格，双方签署质量验收报告。</w:t>
      </w:r>
    </w:p>
    <w:p>
      <w:pPr>
        <w:pStyle w:val="31"/>
        <w:ind w:firstLine="480"/>
        <w:rPr>
          <w:rFonts w:hint="eastAsia" w:ascii="宋体" w:hAnsi="宋体" w:eastAsia="宋体" w:cs="宋体"/>
          <w:color w:val="auto"/>
        </w:rPr>
      </w:pPr>
      <w:r>
        <w:rPr>
          <w:rFonts w:hint="eastAsia" w:ascii="宋体" w:hAnsi="宋体" w:eastAsia="宋体" w:cs="宋体"/>
          <w:color w:val="auto"/>
        </w:rPr>
        <w:t>3.货物安装调试完毕后XXX日内，甲方无故不进行验收工作并已使用货物的，视同验收合格。</w:t>
      </w:r>
    </w:p>
    <w:p>
      <w:pPr>
        <w:pStyle w:val="31"/>
        <w:ind w:firstLine="480"/>
        <w:rPr>
          <w:rFonts w:hint="eastAsia" w:ascii="宋体" w:hAnsi="宋体" w:eastAsia="宋体" w:cs="宋体"/>
          <w:color w:val="auto"/>
        </w:rPr>
      </w:pPr>
      <w:r>
        <w:rPr>
          <w:rFonts w:hint="eastAsia" w:ascii="宋体" w:hAnsi="宋体" w:eastAsia="宋体" w:cs="宋体"/>
          <w:color w:val="auto"/>
        </w:rPr>
        <w:t>4.乙方应将所提供货物的装箱清单、配件、随机工具、用户使用手册、原厂保修卡等资料交付给甲方；乙方不能完整交付货物及本款规定的单证和工具的，必须负责补齐，否则视为未按合同约定交货。</w:t>
      </w:r>
    </w:p>
    <w:p>
      <w:pPr>
        <w:pStyle w:val="31"/>
        <w:ind w:firstLine="480"/>
        <w:rPr>
          <w:rFonts w:hint="eastAsia" w:ascii="宋体" w:hAnsi="宋体" w:eastAsia="宋体" w:cs="宋体"/>
          <w:color w:val="auto"/>
        </w:rPr>
      </w:pPr>
      <w:r>
        <w:rPr>
          <w:rFonts w:hint="eastAsia" w:ascii="宋体" w:hAnsi="宋体" w:eastAsia="宋体" w:cs="宋体"/>
          <w:color w:val="auto"/>
        </w:rPr>
        <w:t>5.如货物经乙方XXX次维修仍不能达到合同约定的质量标准，甲方有权退货，并视作乙方不能交付货物且须支付违约赔偿金给甲方，甲方还可依法追究乙方的违约责任。</w:t>
      </w:r>
    </w:p>
    <w:p>
      <w:pPr>
        <w:pStyle w:val="31"/>
        <w:ind w:firstLine="480"/>
        <w:rPr>
          <w:rFonts w:hint="eastAsia" w:ascii="宋体" w:hAnsi="宋体" w:eastAsia="宋体" w:cs="宋体"/>
          <w:color w:val="auto"/>
        </w:rPr>
      </w:pPr>
      <w:r>
        <w:rPr>
          <w:rFonts w:hint="eastAsia" w:ascii="宋体" w:hAnsi="宋体" w:eastAsia="宋体" w:cs="宋体"/>
          <w:color w:val="auto"/>
        </w:rPr>
        <w:t>6.其他未尽事宜应严格按照</w:t>
      </w:r>
      <w:r>
        <w:rPr>
          <w:rFonts w:hint="eastAsia" w:ascii="宋体" w:hAnsi="宋体" w:cs="宋体"/>
          <w:color w:val="auto"/>
          <w:lang w:eastAsia="zh-CN"/>
        </w:rPr>
        <w:t>《财政部关于进一步加强政府采购需求和履约验收管理的指导意见》（财库〔2016〕205号）</w:t>
      </w:r>
      <w:r>
        <w:rPr>
          <w:rFonts w:hint="eastAsia" w:ascii="宋体" w:hAnsi="宋体" w:eastAsia="宋体" w:cs="宋体"/>
          <w:color w:val="auto"/>
        </w:rPr>
        <w:t>的要求进行。 </w:t>
      </w:r>
    </w:p>
    <w:p>
      <w:pPr>
        <w:ind w:firstLine="472" w:firstLineChars="196"/>
        <w:rPr>
          <w:rFonts w:hint="eastAsia" w:ascii="宋体" w:hAnsi="宋体" w:eastAsia="宋体" w:cs="宋体"/>
          <w:b/>
          <w:color w:val="auto"/>
          <w:sz w:val="24"/>
        </w:rPr>
      </w:pPr>
    </w:p>
    <w:p>
      <w:pPr>
        <w:ind w:firstLine="472" w:firstLineChars="196"/>
        <w:rPr>
          <w:rFonts w:hint="eastAsia" w:ascii="宋体" w:hAnsi="宋体" w:eastAsia="宋体" w:cs="宋体"/>
          <w:b/>
          <w:color w:val="auto"/>
          <w:sz w:val="24"/>
        </w:rPr>
      </w:pPr>
      <w:r>
        <w:rPr>
          <w:rFonts w:hint="eastAsia" w:ascii="宋体" w:hAnsi="宋体" w:eastAsia="宋体" w:cs="宋体"/>
          <w:b/>
          <w:color w:val="auto"/>
          <w:sz w:val="24"/>
        </w:rPr>
        <w:t>五、付款方式</w:t>
      </w:r>
    </w:p>
    <w:p>
      <w:pPr>
        <w:pStyle w:val="31"/>
        <w:ind w:firstLine="480"/>
        <w:rPr>
          <w:rFonts w:hint="eastAsia" w:ascii="宋体" w:hAnsi="宋体" w:eastAsia="宋体" w:cs="宋体"/>
          <w:color w:val="auto"/>
        </w:rPr>
      </w:pPr>
      <w:r>
        <w:rPr>
          <w:rFonts w:hint="eastAsia" w:ascii="宋体" w:hAnsi="宋体" w:eastAsia="宋体" w:cs="宋体"/>
          <w:color w:val="auto"/>
        </w:rPr>
        <w:t>1.甲方在本合同签订生效之日起接到乙方通知和票据凭证资料以及乙方交给甲方的合同履约保证金（按合同总价的百分之XXX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31"/>
        <w:ind w:firstLine="480"/>
        <w:rPr>
          <w:rFonts w:hint="eastAsia" w:ascii="宋体" w:hAnsi="宋体" w:eastAsia="宋体" w:cs="宋体"/>
          <w:color w:val="auto"/>
        </w:rPr>
      </w:pPr>
      <w:r>
        <w:rPr>
          <w:rFonts w:hint="eastAsia" w:ascii="宋体" w:hAnsi="宋体" w:eastAsia="宋体" w:cs="宋体"/>
          <w:color w:val="auto"/>
        </w:rPr>
        <w:t>2.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31"/>
        <w:ind w:firstLine="480"/>
        <w:rPr>
          <w:rFonts w:hint="eastAsia" w:ascii="宋体" w:hAnsi="宋体" w:eastAsia="宋体" w:cs="宋体"/>
          <w:color w:val="auto"/>
        </w:rPr>
      </w:pPr>
      <w:r>
        <w:rPr>
          <w:rFonts w:hint="eastAsia" w:ascii="宋体" w:hAnsi="宋体" w:eastAsia="宋体" w:cs="宋体"/>
          <w:color w:val="auto"/>
        </w:rPr>
        <w:t>3.乙方须向甲方出具合法有效完整的完税发票及凭证资料进行支付结算。</w:t>
      </w:r>
    </w:p>
    <w:p>
      <w:pPr>
        <w:pStyle w:val="31"/>
        <w:ind w:firstLine="480"/>
        <w:rPr>
          <w:rFonts w:hint="eastAsia" w:ascii="宋体" w:hAnsi="宋体" w:eastAsia="宋体" w:cs="宋体"/>
          <w:color w:val="auto"/>
        </w:rPr>
      </w:pPr>
      <w:r>
        <w:rPr>
          <w:rFonts w:hint="eastAsia" w:ascii="宋体" w:hAnsi="宋体" w:eastAsia="宋体" w:cs="宋体"/>
          <w:color w:val="auto"/>
        </w:rPr>
        <w:t>4.履约保证金：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31"/>
        <w:ind w:firstLine="562"/>
        <w:rPr>
          <w:rFonts w:hint="eastAsia" w:ascii="宋体" w:hAnsi="宋体" w:eastAsia="宋体" w:cs="宋体"/>
          <w:b/>
          <w:color w:val="auto"/>
          <w:sz w:val="28"/>
          <w:szCs w:val="28"/>
        </w:rPr>
      </w:pPr>
    </w:p>
    <w:p>
      <w:pPr>
        <w:pStyle w:val="31"/>
        <w:ind w:firstLine="482"/>
        <w:rPr>
          <w:rFonts w:hint="eastAsia" w:ascii="宋体" w:hAnsi="宋体" w:eastAsia="宋体" w:cs="宋体"/>
          <w:b/>
          <w:color w:val="auto"/>
        </w:rPr>
      </w:pPr>
      <w:r>
        <w:rPr>
          <w:rFonts w:hint="eastAsia" w:ascii="宋体" w:hAnsi="宋体" w:eastAsia="宋体" w:cs="宋体"/>
          <w:b/>
          <w:color w:val="auto"/>
        </w:rPr>
        <w:t>六、售后服务</w:t>
      </w:r>
    </w:p>
    <w:p>
      <w:pPr>
        <w:pStyle w:val="31"/>
        <w:ind w:firstLine="480"/>
        <w:rPr>
          <w:rFonts w:hint="eastAsia" w:ascii="宋体" w:hAnsi="宋体" w:eastAsia="宋体" w:cs="宋体"/>
          <w:color w:val="auto"/>
        </w:rPr>
      </w:pPr>
      <w:r>
        <w:rPr>
          <w:rFonts w:hint="eastAsia" w:ascii="宋体" w:hAnsi="宋体" w:eastAsia="宋体" w:cs="宋体"/>
          <w:color w:val="auto"/>
        </w:rPr>
        <w:t>1.质保期为验收合格后</w:t>
      </w:r>
      <w:r>
        <w:rPr>
          <w:rFonts w:hint="eastAsia" w:ascii="宋体" w:hAnsi="宋体" w:eastAsia="宋体" w:cs="宋体"/>
          <w:color w:val="auto"/>
          <w:szCs w:val="21"/>
        </w:rPr>
        <w:t>XX</w:t>
      </w:r>
      <w:r>
        <w:rPr>
          <w:rFonts w:hint="eastAsia" w:ascii="宋体" w:hAnsi="宋体" w:eastAsia="宋体" w:cs="宋体"/>
          <w:color w:val="auto"/>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31"/>
        <w:ind w:firstLine="480"/>
        <w:rPr>
          <w:rFonts w:hint="eastAsia" w:ascii="宋体" w:hAnsi="宋体" w:eastAsia="宋体" w:cs="宋体"/>
          <w:color w:val="auto"/>
        </w:rPr>
      </w:pPr>
      <w:r>
        <w:rPr>
          <w:rFonts w:hint="eastAsia" w:ascii="宋体" w:hAnsi="宋体" w:eastAsia="宋体" w:cs="宋体"/>
          <w:color w:val="auto"/>
        </w:rPr>
        <w:t>2.乙方须指派专人负责与甲方联系售后服务事宜。 </w:t>
      </w:r>
    </w:p>
    <w:p>
      <w:pPr>
        <w:ind w:firstLine="472" w:firstLineChars="196"/>
        <w:rPr>
          <w:rFonts w:hint="eastAsia" w:ascii="宋体" w:hAnsi="宋体" w:eastAsia="宋体" w:cs="宋体"/>
          <w:b/>
          <w:color w:val="auto"/>
          <w:sz w:val="24"/>
        </w:rPr>
      </w:pPr>
    </w:p>
    <w:p>
      <w:pPr>
        <w:ind w:firstLine="472" w:firstLineChars="196"/>
        <w:rPr>
          <w:rFonts w:hint="eastAsia" w:ascii="宋体" w:hAnsi="宋体" w:eastAsia="宋体" w:cs="宋体"/>
          <w:b/>
          <w:color w:val="auto"/>
          <w:sz w:val="24"/>
        </w:rPr>
      </w:pPr>
      <w:r>
        <w:rPr>
          <w:rFonts w:hint="eastAsia" w:ascii="宋体" w:hAnsi="宋体" w:eastAsia="宋体" w:cs="宋体"/>
          <w:b/>
          <w:color w:val="auto"/>
          <w:sz w:val="24"/>
        </w:rPr>
        <w:t>七、违约责任</w:t>
      </w:r>
    </w:p>
    <w:p>
      <w:pPr>
        <w:pStyle w:val="31"/>
        <w:ind w:firstLine="480"/>
        <w:rPr>
          <w:rFonts w:hint="eastAsia" w:ascii="宋体" w:hAnsi="宋体" w:eastAsia="宋体" w:cs="宋体"/>
          <w:color w:val="auto"/>
        </w:rPr>
      </w:pPr>
      <w:r>
        <w:rPr>
          <w:rFonts w:hint="eastAsia" w:ascii="宋体" w:hAnsi="宋体" w:eastAsia="宋体" w:cs="宋体"/>
          <w:color w:val="auto"/>
        </w:rPr>
        <w:t>1.甲方违约责任</w:t>
      </w:r>
    </w:p>
    <w:p>
      <w:pPr>
        <w:pStyle w:val="31"/>
        <w:ind w:firstLine="480"/>
        <w:rPr>
          <w:rFonts w:hint="eastAsia" w:ascii="宋体" w:hAnsi="宋体" w:eastAsia="宋体" w:cs="宋体"/>
          <w:color w:val="auto"/>
        </w:rPr>
      </w:pPr>
      <w:r>
        <w:rPr>
          <w:rFonts w:hint="eastAsia" w:ascii="宋体" w:hAnsi="宋体" w:eastAsia="宋体" w:cs="宋体"/>
          <w:color w:val="auto"/>
        </w:rPr>
        <w:t>（1）甲方无正当理由拒收货物的，甲方应偿付合同总价百分之XXX的违约金；</w:t>
      </w:r>
    </w:p>
    <w:p>
      <w:pPr>
        <w:pStyle w:val="31"/>
        <w:ind w:firstLine="480"/>
        <w:rPr>
          <w:rFonts w:hint="eastAsia" w:ascii="宋体" w:hAnsi="宋体" w:eastAsia="宋体" w:cs="宋体"/>
          <w:color w:val="auto"/>
        </w:rPr>
      </w:pPr>
      <w:r>
        <w:rPr>
          <w:rFonts w:hint="eastAsia" w:ascii="宋体" w:hAnsi="宋体" w:eastAsia="宋体" w:cs="宋体"/>
          <w:color w:val="auto"/>
        </w:rPr>
        <w:t>（2）甲方逾期支付货款的，除应及时付足货款外，应向乙方偿付欠款总额万分之XXX/天的违约金；逾期付款超过XXX天的，乙方有权终止合同；</w:t>
      </w:r>
    </w:p>
    <w:p>
      <w:pPr>
        <w:pStyle w:val="31"/>
        <w:ind w:firstLine="480"/>
        <w:rPr>
          <w:rFonts w:hint="eastAsia" w:ascii="宋体" w:hAnsi="宋体" w:eastAsia="宋体" w:cs="宋体"/>
          <w:color w:val="auto"/>
        </w:rPr>
      </w:pPr>
      <w:r>
        <w:rPr>
          <w:rFonts w:hint="eastAsia" w:ascii="宋体" w:hAnsi="宋体" w:eastAsia="宋体" w:cs="宋体"/>
          <w:color w:val="auto"/>
        </w:rPr>
        <w:t>（3）甲方偿付的违约金不足以弥补乙方损失的，还应按乙方损失尚未弥补的部分，支付赔偿金给乙方。</w:t>
      </w:r>
    </w:p>
    <w:p>
      <w:pPr>
        <w:pStyle w:val="31"/>
        <w:ind w:firstLine="480"/>
        <w:rPr>
          <w:rFonts w:hint="eastAsia" w:ascii="宋体" w:hAnsi="宋体" w:eastAsia="宋体" w:cs="宋体"/>
          <w:color w:val="auto"/>
        </w:rPr>
      </w:pPr>
      <w:r>
        <w:rPr>
          <w:rFonts w:hint="eastAsia" w:ascii="宋体" w:hAnsi="宋体" w:eastAsia="宋体" w:cs="宋体"/>
          <w:color w:val="auto"/>
        </w:rPr>
        <w:t>2.乙方违约责任</w:t>
      </w:r>
    </w:p>
    <w:p>
      <w:pPr>
        <w:pStyle w:val="31"/>
        <w:ind w:firstLine="480"/>
        <w:rPr>
          <w:rFonts w:hint="eastAsia" w:ascii="宋体" w:hAnsi="宋体" w:eastAsia="宋体" w:cs="宋体"/>
          <w:color w:val="auto"/>
        </w:rPr>
      </w:pPr>
      <w:r>
        <w:rPr>
          <w:rFonts w:hint="eastAsia" w:ascii="宋体" w:hAnsi="宋体" w:eastAsia="宋体" w:cs="宋体"/>
          <w:color w:val="auto"/>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31"/>
        <w:ind w:firstLine="480"/>
        <w:rPr>
          <w:rFonts w:hint="eastAsia" w:ascii="宋体" w:hAnsi="宋体" w:eastAsia="宋体" w:cs="宋体"/>
          <w:color w:val="auto"/>
        </w:rPr>
      </w:pPr>
      <w:r>
        <w:rPr>
          <w:rFonts w:hint="eastAsia" w:ascii="宋体" w:hAnsi="宋体" w:eastAsia="宋体" w:cs="宋体"/>
          <w:color w:val="auto"/>
        </w:rPr>
        <w:t>（2）乙方不能交付货物或逾期交付货物而违约的，除应及时交足货物外，应向甲方偿付逾期交货部分货款总额的万分之XXX/天的违约金；逾期交货超过</w:t>
      </w:r>
      <w:r>
        <w:rPr>
          <w:rFonts w:hint="eastAsia" w:ascii="宋体" w:hAnsi="宋体" w:eastAsia="宋体" w:cs="宋体"/>
          <w:color w:val="auto"/>
          <w:szCs w:val="21"/>
        </w:rPr>
        <w:t>XX</w:t>
      </w:r>
      <w:r>
        <w:rPr>
          <w:rFonts w:hint="eastAsia" w:ascii="宋体" w:hAnsi="宋体" w:eastAsia="宋体" w:cs="宋体"/>
          <w:color w:val="auto"/>
        </w:rPr>
        <w:t>天，甲方有权终止合同，乙方则应按合同总价的百分之XXX的款额向甲方偿付赔偿金，并须全额退还甲方已经付给乙方的货款及其利息。</w:t>
      </w:r>
    </w:p>
    <w:p>
      <w:pPr>
        <w:pStyle w:val="31"/>
        <w:ind w:firstLine="480"/>
        <w:rPr>
          <w:rFonts w:hint="eastAsia" w:ascii="宋体" w:hAnsi="宋体" w:eastAsia="宋体" w:cs="宋体"/>
          <w:color w:val="auto"/>
        </w:rPr>
      </w:pPr>
      <w:r>
        <w:rPr>
          <w:rFonts w:hint="eastAsia" w:ascii="宋体" w:hAnsi="宋体" w:eastAsia="宋体" w:cs="宋体"/>
          <w:color w:val="auto"/>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31"/>
        <w:ind w:firstLine="480"/>
        <w:rPr>
          <w:rFonts w:hint="eastAsia" w:ascii="宋体" w:hAnsi="宋体" w:eastAsia="宋体" w:cs="宋体"/>
          <w:color w:val="auto"/>
        </w:rPr>
      </w:pPr>
      <w:r>
        <w:rPr>
          <w:rFonts w:hint="eastAsia" w:ascii="宋体" w:hAnsi="宋体" w:eastAsia="宋体" w:cs="宋体"/>
          <w:color w:val="auto"/>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31"/>
        <w:ind w:firstLine="480"/>
        <w:rPr>
          <w:rFonts w:hint="eastAsia" w:ascii="宋体" w:hAnsi="宋体" w:eastAsia="宋体" w:cs="宋体"/>
          <w:color w:val="auto"/>
        </w:rPr>
      </w:pPr>
      <w:r>
        <w:rPr>
          <w:rFonts w:hint="eastAsia" w:ascii="宋体" w:hAnsi="宋体" w:eastAsia="宋体" w:cs="宋体"/>
          <w:color w:val="auto"/>
        </w:rPr>
        <w:t>（5）乙方偿付的违约金不足以弥补甲方损失的，还应按甲方损失尚未弥补的部分，支付赔偿金给甲方。</w:t>
      </w:r>
    </w:p>
    <w:p>
      <w:pPr>
        <w:ind w:firstLine="361" w:firstLineChars="150"/>
        <w:rPr>
          <w:rFonts w:hint="eastAsia" w:ascii="宋体" w:hAnsi="宋体" w:eastAsia="宋体" w:cs="宋体"/>
          <w:b/>
          <w:color w:val="auto"/>
          <w:sz w:val="24"/>
        </w:rPr>
      </w:pPr>
    </w:p>
    <w:p>
      <w:pPr>
        <w:ind w:firstLine="479" w:firstLineChars="199"/>
        <w:rPr>
          <w:rFonts w:hint="eastAsia" w:ascii="宋体" w:hAnsi="宋体" w:eastAsia="宋体" w:cs="宋体"/>
          <w:b/>
          <w:color w:val="auto"/>
          <w:sz w:val="24"/>
        </w:rPr>
      </w:pPr>
      <w:r>
        <w:rPr>
          <w:rFonts w:hint="eastAsia" w:ascii="宋体" w:hAnsi="宋体" w:eastAsia="宋体" w:cs="宋体"/>
          <w:b/>
          <w:color w:val="auto"/>
          <w:sz w:val="24"/>
        </w:rPr>
        <w:t>八、争议解决办法</w:t>
      </w:r>
    </w:p>
    <w:p>
      <w:pPr>
        <w:pStyle w:val="31"/>
        <w:ind w:firstLine="480"/>
        <w:rPr>
          <w:rFonts w:hint="eastAsia" w:ascii="宋体" w:hAnsi="宋体" w:eastAsia="宋体" w:cs="宋体"/>
          <w:color w:val="auto"/>
        </w:rPr>
      </w:pPr>
      <w:r>
        <w:rPr>
          <w:rFonts w:hint="eastAsia" w:ascii="宋体" w:hAnsi="宋体" w:eastAsia="宋体" w:cs="宋体"/>
          <w:color w:val="auto"/>
        </w:rPr>
        <w:t>1.因货物的质量问题发生争议，由质量技术监督部门或其指定的质量鉴定机构进行质量鉴定。货物符合标准的，鉴定费由甲方承担；货物不符合质量标准的，鉴定费由乙方承担。</w:t>
      </w:r>
    </w:p>
    <w:p>
      <w:pPr>
        <w:pStyle w:val="31"/>
        <w:ind w:firstLine="480"/>
        <w:rPr>
          <w:rFonts w:hint="eastAsia" w:ascii="宋体" w:hAnsi="宋体" w:eastAsia="宋体" w:cs="宋体"/>
          <w:color w:val="auto"/>
        </w:rPr>
      </w:pPr>
      <w:r>
        <w:rPr>
          <w:rFonts w:hint="eastAsia" w:ascii="宋体" w:hAnsi="宋体" w:eastAsia="宋体" w:cs="宋体"/>
          <w:color w:val="auto"/>
        </w:rPr>
        <w:t>2.合同履行期间</w:t>
      </w:r>
      <w:r>
        <w:rPr>
          <w:rFonts w:hint="eastAsia" w:ascii="宋体" w:hAnsi="宋体" w:cs="宋体"/>
          <w:color w:val="auto"/>
          <w:lang w:eastAsia="zh-CN"/>
        </w:rPr>
        <w:t>，</w:t>
      </w:r>
      <w:r>
        <w:rPr>
          <w:rFonts w:hint="eastAsia" w:ascii="宋体" w:hAnsi="宋体" w:eastAsia="宋体" w:cs="宋体"/>
          <w:color w:val="auto"/>
        </w:rPr>
        <w:t>若双方发生争议，可协商或由有关部门调解解决，协商或调解不成的，由当事人依法维护其合法权益。</w:t>
      </w:r>
    </w:p>
    <w:p>
      <w:pPr>
        <w:ind w:firstLine="361" w:firstLineChars="150"/>
        <w:rPr>
          <w:rFonts w:hint="eastAsia" w:ascii="宋体" w:hAnsi="宋体" w:eastAsia="宋体" w:cs="宋体"/>
          <w:b/>
          <w:color w:val="auto"/>
          <w:sz w:val="24"/>
        </w:rPr>
      </w:pPr>
    </w:p>
    <w:p>
      <w:pPr>
        <w:ind w:firstLine="360" w:firstLineChars="128"/>
        <w:rPr>
          <w:rFonts w:hint="eastAsia" w:ascii="宋体" w:hAnsi="宋体" w:eastAsia="宋体" w:cs="宋体"/>
          <w:b/>
          <w:color w:val="auto"/>
          <w:sz w:val="28"/>
          <w:szCs w:val="28"/>
        </w:rPr>
      </w:pPr>
      <w:r>
        <w:rPr>
          <w:rFonts w:hint="eastAsia" w:ascii="宋体" w:hAnsi="宋体" w:eastAsia="宋体" w:cs="宋体"/>
          <w:b/>
          <w:color w:val="auto"/>
          <w:sz w:val="28"/>
          <w:szCs w:val="28"/>
        </w:rPr>
        <w:t>九、其他</w:t>
      </w:r>
    </w:p>
    <w:p>
      <w:pPr>
        <w:pStyle w:val="31"/>
        <w:ind w:firstLine="480"/>
        <w:rPr>
          <w:rFonts w:hint="eastAsia" w:ascii="宋体" w:hAnsi="宋体" w:eastAsia="宋体" w:cs="宋体"/>
          <w:color w:val="auto"/>
        </w:rPr>
      </w:pPr>
      <w:r>
        <w:rPr>
          <w:rFonts w:hint="eastAsia" w:ascii="宋体" w:hAnsi="宋体" w:eastAsia="宋体" w:cs="宋体"/>
          <w:color w:val="auto"/>
        </w:rPr>
        <w:t>1.如有未尽事宜，由双方依法订立补充合同。</w:t>
      </w:r>
    </w:p>
    <w:p>
      <w:pPr>
        <w:pStyle w:val="31"/>
        <w:ind w:firstLine="480"/>
        <w:rPr>
          <w:rFonts w:hint="eastAsia" w:ascii="宋体" w:hAnsi="宋体" w:eastAsia="宋体" w:cs="宋体"/>
          <w:color w:val="auto"/>
        </w:rPr>
      </w:pPr>
      <w:r>
        <w:rPr>
          <w:rFonts w:hint="eastAsia" w:ascii="宋体" w:hAnsi="宋体" w:eastAsia="宋体" w:cs="宋体"/>
          <w:color w:val="auto"/>
        </w:rPr>
        <w:t>2.本合同双方应加盖骑缝章。</w:t>
      </w:r>
    </w:p>
    <w:p>
      <w:pPr>
        <w:pStyle w:val="31"/>
        <w:ind w:firstLine="480"/>
        <w:rPr>
          <w:rFonts w:hint="eastAsia" w:ascii="宋体" w:hAnsi="宋体" w:eastAsia="宋体" w:cs="宋体"/>
          <w:color w:val="auto"/>
        </w:rPr>
      </w:pPr>
      <w:r>
        <w:rPr>
          <w:rFonts w:hint="eastAsia" w:ascii="宋体" w:hAnsi="宋体" w:eastAsia="宋体" w:cs="宋体"/>
          <w:color w:val="auto"/>
        </w:rPr>
        <w:t>3.本合同一式四份，自双方签章并经代理机构审核编号后生效。甲方、乙方、政府采购管理部门、采购代理机构各一份。</w:t>
      </w:r>
    </w:p>
    <w:p>
      <w:pPr>
        <w:pStyle w:val="32"/>
        <w:spacing w:line="360" w:lineRule="auto"/>
        <w:ind w:firstLine="480"/>
        <w:rPr>
          <w:rFonts w:hint="eastAsia" w:ascii="宋体" w:hAnsi="宋体" w:eastAsia="宋体" w:cs="宋体"/>
          <w:color w:val="auto"/>
          <w:sz w:val="24"/>
        </w:rPr>
      </w:pPr>
    </w:p>
    <w:bookmarkEnd w:id="87"/>
    <w:bookmarkEnd w:id="88"/>
    <w:bookmarkEnd w:id="89"/>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甲方：   （盖单位公章）</w:t>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乙方：（盖单位公章）</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法定代表人/单位负责人（授权代表）：       法定代表人/单位负责人（授权代表）：</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cs="宋体"/>
          <w:color w:val="auto"/>
          <w:sz w:val="24"/>
          <w:lang w:val="en-US" w:eastAsia="zh-CN"/>
        </w:rPr>
        <w:t xml:space="preserve">        </w:t>
      </w:r>
      <w:r>
        <w:rPr>
          <w:rFonts w:hint="eastAsia" w:ascii="宋体" w:hAnsi="宋体" w:eastAsia="宋体" w:cs="宋体"/>
          <w:color w:val="auto"/>
          <w:sz w:val="24"/>
        </w:rPr>
        <w:t>地址：</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开户银行：                     </w:t>
      </w:r>
      <w:r>
        <w:rPr>
          <w:rFonts w:hint="eastAsia" w:ascii="宋体" w:hAnsi="宋体" w:cs="宋体"/>
          <w:color w:val="auto"/>
          <w:sz w:val="24"/>
          <w:lang w:val="en-US" w:eastAsia="zh-CN"/>
        </w:rPr>
        <w:t xml:space="preserve">        </w:t>
      </w:r>
      <w:r>
        <w:rPr>
          <w:rFonts w:hint="eastAsia" w:ascii="宋体" w:hAnsi="宋体" w:eastAsia="宋体" w:cs="宋体"/>
          <w:color w:val="auto"/>
          <w:sz w:val="24"/>
        </w:rPr>
        <w:t>开户银行：</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账号：                         </w:t>
      </w:r>
      <w:r>
        <w:rPr>
          <w:rFonts w:hint="eastAsia" w:ascii="宋体" w:hAnsi="宋体" w:cs="宋体"/>
          <w:color w:val="auto"/>
          <w:sz w:val="24"/>
          <w:lang w:val="en-US" w:eastAsia="zh-CN"/>
        </w:rPr>
        <w:t xml:space="preserve">        </w:t>
      </w:r>
      <w:r>
        <w:rPr>
          <w:rFonts w:hint="eastAsia" w:ascii="宋体" w:hAnsi="宋体" w:eastAsia="宋体" w:cs="宋体"/>
          <w:color w:val="auto"/>
          <w:sz w:val="24"/>
        </w:rPr>
        <w:t>账号：</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电话：                        </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电话：</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传真：                         </w:t>
      </w:r>
      <w:r>
        <w:rPr>
          <w:rFonts w:hint="eastAsia" w:ascii="宋体" w:hAnsi="宋体" w:cs="宋体"/>
          <w:color w:val="auto"/>
          <w:sz w:val="24"/>
          <w:lang w:val="en-US" w:eastAsia="zh-CN"/>
        </w:rPr>
        <w:t xml:space="preserve">        </w:t>
      </w:r>
      <w:r>
        <w:rPr>
          <w:rFonts w:hint="eastAsia" w:ascii="宋体" w:hAnsi="宋体" w:eastAsia="宋体" w:cs="宋体"/>
          <w:color w:val="auto"/>
          <w:sz w:val="24"/>
        </w:rPr>
        <w:t>传真：</w:t>
      </w:r>
    </w:p>
    <w:p>
      <w:pPr>
        <w:spacing w:line="400" w:lineRule="exact"/>
        <w:ind w:firstLine="480" w:firstLineChars="200"/>
        <w:rPr>
          <w:rFonts w:hint="eastAsia" w:ascii="宋体" w:hAnsi="宋体" w:eastAsia="宋体" w:cs="宋体"/>
          <w:color w:val="auto"/>
        </w:rPr>
      </w:pPr>
      <w:r>
        <w:rPr>
          <w:rFonts w:hint="eastAsia" w:ascii="宋体" w:hAnsi="宋体" w:eastAsia="宋体" w:cs="宋体"/>
          <w:color w:val="auto"/>
          <w:sz w:val="24"/>
        </w:rPr>
        <w:t>签约日期：XX年XX月XX日</w:t>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cs="宋体"/>
          <w:color w:val="auto"/>
          <w:sz w:val="24"/>
          <w:lang w:val="en-US" w:eastAsia="zh-CN"/>
        </w:rPr>
        <w:t xml:space="preserve">        </w:t>
      </w:r>
      <w:r>
        <w:rPr>
          <w:rFonts w:hint="eastAsia" w:ascii="宋体" w:hAnsi="宋体" w:eastAsia="宋体" w:cs="宋体"/>
          <w:color w:val="auto"/>
          <w:sz w:val="24"/>
        </w:rPr>
        <w:t>签约日期：XX年XX月XX日</w:t>
      </w:r>
      <w:bookmarkEnd w:id="34"/>
    </w:p>
    <w:sectPr>
      <w:footerReference r:id="rId15" w:type="default"/>
      <w:pgSz w:w="11907" w:h="16840"/>
      <w:pgMar w:top="1440" w:right="1440" w:bottom="1440" w:left="1440"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20</w:t>
    </w:r>
    <w:r>
      <w:rPr>
        <w:rStyle w:val="22"/>
      </w:rPr>
      <w:fldChar w:fldCharType="end"/>
    </w:r>
  </w:p>
  <w:p>
    <w:pPr>
      <w:pStyle w:val="1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- 36 -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6"/>
        <w:snapToGrid w:val="0"/>
        <w:rPr>
          <w:rFonts w:hint="eastAsia" w:eastAsia="宋体"/>
          <w:lang w:eastAsia="zh-CN"/>
        </w:rPr>
      </w:pPr>
      <w:r>
        <w:rPr>
          <w:rStyle w:val="24"/>
        </w:rPr>
        <w:footnoteRef/>
      </w:r>
      <w:r>
        <w:t xml:space="preserve"> </w:t>
      </w:r>
      <w:r>
        <w:rPr>
          <w:rFonts w:hint="eastAsia"/>
        </w:rPr>
        <w:t>从业人员、营业收入、资产额填报上一年度数据，无上一年度数据的新成立企业可不填报</w:t>
      </w:r>
      <w:r>
        <w:rPr>
          <w:rFonts w:hint="eastAsia"/>
          <w:lang w:eastAsia="zh-CN"/>
        </w:rPr>
        <w:t>。</w:t>
      </w:r>
    </w:p>
  </w:footnote>
  <w:footnote w:id="1">
    <w:p>
      <w:pPr>
        <w:pStyle w:val="16"/>
        <w:snapToGrid w:val="0"/>
        <w:rPr>
          <w:rFonts w:hint="eastAsia" w:eastAsia="宋体"/>
          <w:lang w:eastAsia="zh-CN"/>
        </w:rPr>
      </w:pPr>
      <w:r>
        <w:rPr>
          <w:rStyle w:val="24"/>
        </w:rPr>
        <w:footnoteRef/>
      </w:r>
      <w:r>
        <w:t xml:space="preserve"> </w:t>
      </w:r>
      <w:r>
        <w:rPr>
          <w:rFonts w:hint="eastAsia"/>
        </w:rPr>
        <w:t>从业人员、营业收入、资产额填报上一年度数据，无上一年度数据的新成立企业可不填报</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left"/>
    </w:pPr>
    <w:r>
      <w:rPr>
        <w:rFonts w:hint="eastAsia"/>
        <w:sz w:val="21"/>
        <w:szCs w:val="21"/>
        <w:u w:val="none"/>
        <w:lang w:val="en-US" w:eastAsia="zh-CN"/>
      </w:rPr>
      <w:drawing>
        <wp:inline distT="0" distB="0" distL="114300" distR="114300">
          <wp:extent cx="442595" cy="301625"/>
          <wp:effectExtent l="0" t="0" r="0" b="3175"/>
          <wp:docPr id="3" name="图片 3" descr="微信图片_2020031813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318134024"/>
                  <pic:cNvPicPr>
                    <a:picLocks noChangeAspect="1"/>
                  </pic:cNvPicPr>
                </pic:nvPicPr>
                <pic:blipFill>
                  <a:blip r:embed="rId1"/>
                  <a:srcRect r="989" b="33427"/>
                  <a:stretch>
                    <a:fillRect/>
                  </a:stretch>
                </pic:blipFill>
                <pic:spPr>
                  <a:xfrm>
                    <a:off x="0" y="0"/>
                    <a:ext cx="442595" cy="301625"/>
                  </a:xfrm>
                  <a:prstGeom prst="rect">
                    <a:avLst/>
                  </a:prstGeom>
                </pic:spPr>
              </pic:pic>
            </a:graphicData>
          </a:graphic>
        </wp:inline>
      </w:drawing>
    </w:r>
    <w:r>
      <w:rPr>
        <w:rFonts w:hint="eastAsia"/>
        <w:sz w:val="21"/>
        <w:szCs w:val="21"/>
        <w:u w:val="none"/>
        <w:lang w:val="en-US" w:eastAsia="zh-CN"/>
      </w:rPr>
      <w:t>四川执忠招标代理有限公司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left"/>
    </w:pPr>
    <w:r>
      <w:rPr>
        <w:rFonts w:hint="eastAsia"/>
        <w:sz w:val="21"/>
        <w:szCs w:val="21"/>
        <w:u w:val="none"/>
        <w:lang w:val="en-US" w:eastAsia="zh-CN"/>
      </w:rPr>
      <w:drawing>
        <wp:inline distT="0" distB="0" distL="114300" distR="114300">
          <wp:extent cx="442595" cy="301625"/>
          <wp:effectExtent l="0" t="0" r="0" b="3175"/>
          <wp:docPr id="2" name="图片 2" descr="微信图片_2020031813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318134024"/>
                  <pic:cNvPicPr>
                    <a:picLocks noChangeAspect="1"/>
                  </pic:cNvPicPr>
                </pic:nvPicPr>
                <pic:blipFill>
                  <a:blip r:embed="rId1"/>
                  <a:srcRect r="989" b="33427"/>
                  <a:stretch>
                    <a:fillRect/>
                  </a:stretch>
                </pic:blipFill>
                <pic:spPr>
                  <a:xfrm>
                    <a:off x="0" y="0"/>
                    <a:ext cx="442595" cy="301625"/>
                  </a:xfrm>
                  <a:prstGeom prst="rect">
                    <a:avLst/>
                  </a:prstGeom>
                </pic:spPr>
              </pic:pic>
            </a:graphicData>
          </a:graphic>
        </wp:inline>
      </w:drawing>
    </w:r>
    <w:r>
      <w:rPr>
        <w:rFonts w:hint="eastAsia"/>
        <w:sz w:val="21"/>
        <w:szCs w:val="21"/>
        <w:u w:val="none"/>
        <w:lang w:val="en-US" w:eastAsia="zh-CN"/>
      </w:rPr>
      <w:t>四川执忠招标代理有限公司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left"/>
    </w:pPr>
    <w:r>
      <w:rPr>
        <w:rFonts w:hint="eastAsia"/>
        <w:sz w:val="21"/>
        <w:szCs w:val="21"/>
        <w:u w:val="none"/>
        <w:lang w:val="en-US" w:eastAsia="zh-CN"/>
      </w:rPr>
      <w:drawing>
        <wp:inline distT="0" distB="0" distL="114300" distR="114300">
          <wp:extent cx="442595" cy="301625"/>
          <wp:effectExtent l="0" t="0" r="0" b="3175"/>
          <wp:docPr id="4" name="图片 4" descr="微信图片_2020031813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318134024"/>
                  <pic:cNvPicPr>
                    <a:picLocks noChangeAspect="1"/>
                  </pic:cNvPicPr>
                </pic:nvPicPr>
                <pic:blipFill>
                  <a:blip r:embed="rId1"/>
                  <a:srcRect r="989" b="33427"/>
                  <a:stretch>
                    <a:fillRect/>
                  </a:stretch>
                </pic:blipFill>
                <pic:spPr>
                  <a:xfrm>
                    <a:off x="0" y="0"/>
                    <a:ext cx="442595" cy="301625"/>
                  </a:xfrm>
                  <a:prstGeom prst="rect">
                    <a:avLst/>
                  </a:prstGeom>
                </pic:spPr>
              </pic:pic>
            </a:graphicData>
          </a:graphic>
        </wp:inline>
      </w:drawing>
    </w:r>
    <w:r>
      <w:rPr>
        <w:rFonts w:hint="eastAsia"/>
        <w:sz w:val="21"/>
        <w:szCs w:val="21"/>
        <w:u w:val="none"/>
        <w:lang w:val="en-US" w:eastAsia="zh-CN"/>
      </w:rPr>
      <w:t>四川执忠招标代理有限公司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0000003"/>
    <w:multiLevelType w:val="multilevel"/>
    <w:tmpl w:val="00000003"/>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4"/>
    <w:multiLevelType w:val="multilevel"/>
    <w:tmpl w:val="00000004"/>
    <w:lvl w:ilvl="0" w:tentative="0">
      <w:start w:val="1"/>
      <w:numFmt w:val="decimal"/>
      <w:suff w:val="space"/>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5"/>
    <w:multiLevelType w:val="multilevel"/>
    <w:tmpl w:val="00000005"/>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00000006"/>
    <w:multiLevelType w:val="multilevel"/>
    <w:tmpl w:val="00000006"/>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9C07086"/>
    <w:multiLevelType w:val="singleLevel"/>
    <w:tmpl w:val="59C07086"/>
    <w:lvl w:ilvl="0" w:tentative="0">
      <w:start w:val="1"/>
      <w:numFmt w:val="decimal"/>
      <w:suff w:val="nothing"/>
      <w:lvlText w:val="%1、"/>
      <w:lvlJc w:val="left"/>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60385"/>
    <w:rsid w:val="013819CD"/>
    <w:rsid w:val="01B20619"/>
    <w:rsid w:val="04EF1D80"/>
    <w:rsid w:val="063D1E42"/>
    <w:rsid w:val="07796EEE"/>
    <w:rsid w:val="086D5E5D"/>
    <w:rsid w:val="08B9518E"/>
    <w:rsid w:val="0DEB14CE"/>
    <w:rsid w:val="0EB0242D"/>
    <w:rsid w:val="0F157765"/>
    <w:rsid w:val="0FD87F34"/>
    <w:rsid w:val="113705E4"/>
    <w:rsid w:val="12566011"/>
    <w:rsid w:val="127F5D32"/>
    <w:rsid w:val="14A82B85"/>
    <w:rsid w:val="1506144D"/>
    <w:rsid w:val="159F62E7"/>
    <w:rsid w:val="15E80B77"/>
    <w:rsid w:val="17936687"/>
    <w:rsid w:val="1A2905C3"/>
    <w:rsid w:val="1AF0676C"/>
    <w:rsid w:val="1AFC4CEC"/>
    <w:rsid w:val="1BD658EA"/>
    <w:rsid w:val="1C7971F6"/>
    <w:rsid w:val="1CB53B2D"/>
    <w:rsid w:val="1DF46D96"/>
    <w:rsid w:val="1E421302"/>
    <w:rsid w:val="1EED790A"/>
    <w:rsid w:val="21515AE2"/>
    <w:rsid w:val="21C91610"/>
    <w:rsid w:val="25741AF0"/>
    <w:rsid w:val="275E6A1A"/>
    <w:rsid w:val="2A6A03D8"/>
    <w:rsid w:val="2BB101AD"/>
    <w:rsid w:val="2BE46226"/>
    <w:rsid w:val="2D1E494A"/>
    <w:rsid w:val="2D5A4193"/>
    <w:rsid w:val="2D9D1E93"/>
    <w:rsid w:val="30283C5A"/>
    <w:rsid w:val="31423DF9"/>
    <w:rsid w:val="321E150F"/>
    <w:rsid w:val="34135945"/>
    <w:rsid w:val="34E31CFC"/>
    <w:rsid w:val="35CB17DE"/>
    <w:rsid w:val="377025D3"/>
    <w:rsid w:val="387255AD"/>
    <w:rsid w:val="38A4110C"/>
    <w:rsid w:val="391F4271"/>
    <w:rsid w:val="3B4B57E6"/>
    <w:rsid w:val="41BD2B78"/>
    <w:rsid w:val="46747533"/>
    <w:rsid w:val="46752761"/>
    <w:rsid w:val="48BA642F"/>
    <w:rsid w:val="4C996FEF"/>
    <w:rsid w:val="4D7B2CC1"/>
    <w:rsid w:val="508A5E72"/>
    <w:rsid w:val="51640983"/>
    <w:rsid w:val="52533CE8"/>
    <w:rsid w:val="534A3492"/>
    <w:rsid w:val="540D7420"/>
    <w:rsid w:val="543E7001"/>
    <w:rsid w:val="549C0C86"/>
    <w:rsid w:val="57D90D35"/>
    <w:rsid w:val="58696B78"/>
    <w:rsid w:val="5987782D"/>
    <w:rsid w:val="59960385"/>
    <w:rsid w:val="59BB187C"/>
    <w:rsid w:val="59D461BD"/>
    <w:rsid w:val="59DB1995"/>
    <w:rsid w:val="5C4457F9"/>
    <w:rsid w:val="5CBB239E"/>
    <w:rsid w:val="5CC35394"/>
    <w:rsid w:val="5D99258A"/>
    <w:rsid w:val="5DED5433"/>
    <w:rsid w:val="5EDE5BED"/>
    <w:rsid w:val="5FAA38BB"/>
    <w:rsid w:val="61292965"/>
    <w:rsid w:val="61C7533A"/>
    <w:rsid w:val="66377457"/>
    <w:rsid w:val="68E738CB"/>
    <w:rsid w:val="69D9336D"/>
    <w:rsid w:val="6B5111AD"/>
    <w:rsid w:val="6BAF1932"/>
    <w:rsid w:val="6DDE10D1"/>
    <w:rsid w:val="6F086B66"/>
    <w:rsid w:val="70C72E63"/>
    <w:rsid w:val="71F053FD"/>
    <w:rsid w:val="723D4A72"/>
    <w:rsid w:val="739472C1"/>
    <w:rsid w:val="794B4066"/>
    <w:rsid w:val="7AF6575B"/>
    <w:rsid w:val="7B631076"/>
    <w:rsid w:val="7B9C06BA"/>
    <w:rsid w:val="7DC143EB"/>
    <w:rsid w:val="7E50274B"/>
    <w:rsid w:val="7F655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semiHidden/>
    <w:unhideWhenUsed/>
    <w:qFormat/>
    <w:uiPriority w:val="0"/>
    <w:pPr>
      <w:keepNext/>
      <w:keepLines/>
      <w:spacing w:beforeLines="0" w:beforeAutospacing="0" w:afterLines="0" w:afterAutospacing="0" w:line="360" w:lineRule="auto"/>
      <w:outlineLvl w:val="2"/>
    </w:pPr>
    <w:rPr>
      <w:rFonts w:asciiTheme="minorAscii" w:hAnsiTheme="minorAscii"/>
      <w:b/>
      <w:sz w:val="24"/>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szCs w:val="24"/>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Indent"/>
    <w:basedOn w:val="1"/>
    <w:qFormat/>
    <w:uiPriority w:val="0"/>
    <w:pPr>
      <w:ind w:firstLine="630"/>
    </w:pPr>
    <w:rPr>
      <w:sz w:val="32"/>
      <w:szCs w:val="20"/>
    </w:rPr>
  </w:style>
  <w:style w:type="paragraph" w:styleId="11">
    <w:name w:val="Plain Text"/>
    <w:basedOn w:val="1"/>
    <w:qFormat/>
    <w:uiPriority w:val="0"/>
    <w:pPr>
      <w:autoSpaceDE w:val="0"/>
      <w:autoSpaceDN w:val="0"/>
      <w:adjustRightInd w:val="0"/>
    </w:pPr>
    <w:rPr>
      <w:rFonts w:ascii="宋体" w:hAnsi="Tms Rmn" w:cstheme="minorBidi"/>
      <w:szCs w:val="22"/>
    </w:rPr>
  </w:style>
  <w:style w:type="paragraph" w:styleId="12">
    <w:name w:val="Body Text Indent 2"/>
    <w:basedOn w:val="1"/>
    <w:qFormat/>
    <w:uiPriority w:val="0"/>
    <w:pPr>
      <w:spacing w:after="120" w:line="480" w:lineRule="auto"/>
      <w:ind w:left="420" w:leftChars="20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9345"/>
      </w:tabs>
      <w:spacing w:before="120" w:after="120" w:line="360" w:lineRule="auto"/>
      <w:ind w:right="-50" w:rightChars="-50"/>
      <w:jc w:val="left"/>
    </w:pPr>
    <w:rPr>
      <w:rFonts w:eastAsia="微软雅黑"/>
      <w:b/>
      <w:bCs/>
      <w:caps/>
      <w:sz w:val="20"/>
      <w:szCs w:val="20"/>
    </w:rPr>
  </w:style>
  <w:style w:type="paragraph" w:styleId="16">
    <w:name w:val="footnote text"/>
    <w:basedOn w:val="1"/>
    <w:qFormat/>
    <w:uiPriority w:val="0"/>
    <w:pPr>
      <w:snapToGrid w:val="0"/>
      <w:jc w:val="left"/>
    </w:pPr>
    <w:rPr>
      <w:sz w:val="18"/>
    </w:rPr>
  </w:style>
  <w:style w:type="paragraph" w:styleId="17">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18">
    <w:name w:val="Body Text First Indent 2"/>
    <w:basedOn w:val="10"/>
    <w:qFormat/>
    <w:uiPriority w:val="99"/>
    <w:pPr>
      <w:spacing w:line="276" w:lineRule="auto"/>
      <w:ind w:firstLine="420"/>
    </w:pPr>
    <w:rPr>
      <w:sz w:val="22"/>
      <w:szCs w:val="22"/>
      <w:lang w:eastAsia="en-US"/>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0"/>
    <w:rPr>
      <w:color w:val="0000FF"/>
      <w:u w:val="single"/>
    </w:rPr>
  </w:style>
  <w:style w:type="character" w:styleId="24">
    <w:name w:val="footnote reference"/>
    <w:basedOn w:val="21"/>
    <w:qFormat/>
    <w:uiPriority w:val="0"/>
    <w:rPr>
      <w:vertAlign w:val="superscript"/>
    </w:rPr>
  </w:style>
  <w:style w:type="paragraph" w:customStyle="1" w:styleId="25">
    <w:name w:val="标准文本"/>
    <w:basedOn w:val="1"/>
    <w:qFormat/>
    <w:uiPriority w:val="0"/>
    <w:pPr>
      <w:spacing w:line="360" w:lineRule="auto"/>
      <w:ind w:firstLine="480" w:firstLineChars="200"/>
    </w:pPr>
    <w:rPr>
      <w:rFonts w:cs="宋体"/>
      <w:sz w:val="24"/>
      <w:szCs w:val="20"/>
    </w:rPr>
  </w:style>
  <w:style w:type="paragraph" w:customStyle="1" w:styleId="26">
    <w:name w:val="正文首行缩进两字符"/>
    <w:basedOn w:val="1"/>
    <w:qFormat/>
    <w:uiPriority w:val="0"/>
    <w:pPr>
      <w:spacing w:line="360" w:lineRule="auto"/>
      <w:ind w:firstLine="200" w:firstLineChars="200"/>
    </w:pPr>
  </w:style>
  <w:style w:type="paragraph" w:customStyle="1" w:styleId="27">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29">
    <w:name w:val="正文3"/>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30">
    <w:name w:val="GW-正文"/>
    <w:basedOn w:val="1"/>
    <w:qFormat/>
    <w:uiPriority w:val="0"/>
    <w:pPr>
      <w:spacing w:line="360" w:lineRule="auto"/>
      <w:ind w:firstLine="200" w:firstLineChars="200"/>
    </w:pPr>
    <w:rPr>
      <w:rFonts w:eastAsia="仿宋_GB2312"/>
      <w:sz w:val="24"/>
    </w:rPr>
  </w:style>
  <w:style w:type="paragraph" w:customStyle="1" w:styleId="31">
    <w:name w:val="样式 首行缩进:  2 字符"/>
    <w:basedOn w:val="1"/>
    <w:qFormat/>
    <w:uiPriority w:val="0"/>
    <w:pPr>
      <w:spacing w:line="400" w:lineRule="exact"/>
      <w:ind w:firstLine="200" w:firstLineChars="200"/>
    </w:pPr>
    <w:rPr>
      <w:rFonts w:cs="宋体"/>
      <w:sz w:val="24"/>
    </w:rPr>
  </w:style>
  <w:style w:type="paragraph" w:styleId="32">
    <w:name w:val="List Paragraph"/>
    <w:basedOn w:val="1"/>
    <w:qFormat/>
    <w:uiPriority w:val="0"/>
    <w:pPr>
      <w:ind w:firstLine="420" w:firstLineChars="200"/>
    </w:pPr>
  </w:style>
  <w:style w:type="character" w:customStyle="1" w:styleId="33">
    <w:name w:val="font31"/>
    <w:basedOn w:val="21"/>
    <w:qFormat/>
    <w:uiPriority w:val="0"/>
    <w:rPr>
      <w:rFonts w:hint="eastAsia" w:ascii="宋体" w:hAnsi="宋体" w:eastAsia="宋体" w:cs="宋体"/>
      <w:color w:val="000000"/>
      <w:sz w:val="21"/>
      <w:szCs w:val="21"/>
      <w:u w:val="none"/>
    </w:rPr>
  </w:style>
  <w:style w:type="paragraph" w:customStyle="1" w:styleId="34">
    <w:name w:val="样式2"/>
    <w:basedOn w:val="35"/>
    <w:qFormat/>
    <w:uiPriority w:val="0"/>
    <w:pPr>
      <w:keepLines/>
      <w:spacing w:before="240" w:after="120" w:line="360" w:lineRule="auto"/>
      <w:contextualSpacing/>
      <w:outlineLvl w:val="1"/>
    </w:pPr>
    <w:rPr>
      <w:rFonts w:ascii="黑体" w:hAnsi="黑体" w:eastAsia="黑体"/>
      <w:sz w:val="32"/>
      <w:szCs w:val="36"/>
      <w:lang w:eastAsia="en-US" w:bidi="en-US"/>
    </w:rPr>
  </w:style>
  <w:style w:type="paragraph" w:customStyle="1" w:styleId="35">
    <w:name w:val="List Paragraph_8d2e08ad-84bf-4d42-ac76-b6bf209228ba"/>
    <w:basedOn w:val="1"/>
    <w:qFormat/>
    <w:uiPriority w:val="34"/>
    <w:pPr>
      <w:ind w:firstLine="420" w:firstLineChars="200"/>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2019-10-24T01:15:00Z</dcterms:created>
  <dc:creator>果</dc:creator>
  <cp:lastModifiedBy>小鱼</cp:lastModifiedBy>
  <dcterms:modified xsi:type="dcterms:W3CDTF">2021-12-02T09:29:43Z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E0F989B765F441A893A429825DF27D6F</vt:lpwstr>
  </property>
</Properties>
</file>